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
      <w:pPr>
        <w:jc w:val="center"/>
        <w:rPr>
          <w:rFonts w:hint="eastAsia" w:asciiTheme="minorEastAsia" w:hAnsiTheme="minorEastAsia" w:eastAsiaTheme="minorEastAsia" w:cstheme="minorEastAsia"/>
          <w:b/>
          <w:sz w:val="48"/>
          <w:szCs w:val="48"/>
          <w:lang w:val="en-US" w:eastAsia="zh-CN"/>
        </w:rPr>
      </w:pPr>
      <w:r>
        <w:rPr>
          <w:rFonts w:hint="eastAsia" w:asciiTheme="minorEastAsia" w:hAnsiTheme="minorEastAsia" w:eastAsiaTheme="minorEastAsia" w:cstheme="minorEastAsia"/>
          <w:b/>
          <w:bCs/>
          <w:sz w:val="52"/>
          <w:szCs w:val="52"/>
          <w:lang w:eastAsia="zh-CN"/>
        </w:rPr>
        <w:t>于田县2017年棚户区改造项目电梯采购二次</w:t>
      </w:r>
    </w:p>
    <w:p>
      <w:pPr>
        <w:spacing w:line="240" w:lineRule="exact"/>
        <w:jc w:val="center"/>
        <w:rPr>
          <w:rFonts w:asciiTheme="minorEastAsia" w:hAnsiTheme="minorEastAsia" w:eastAsiaTheme="minorEastAsia" w:cstheme="minorEastAsia"/>
          <w:b/>
          <w:sz w:val="24"/>
        </w:rPr>
      </w:pPr>
    </w:p>
    <w:p>
      <w:pPr>
        <w:spacing w:line="240" w:lineRule="exact"/>
        <w:jc w:val="center"/>
        <w:rPr>
          <w:rFonts w:asciiTheme="minorEastAsia" w:hAnsiTheme="minorEastAsia" w:eastAsiaTheme="minorEastAsia" w:cstheme="minorEastAsia"/>
          <w:b/>
          <w:sz w:val="24"/>
        </w:rPr>
      </w:pPr>
    </w:p>
    <w:p>
      <w:pPr>
        <w:spacing w:line="240" w:lineRule="exact"/>
        <w:jc w:val="center"/>
        <w:rPr>
          <w:rFonts w:asciiTheme="minorEastAsia" w:hAnsiTheme="minorEastAsia" w:eastAsiaTheme="minorEastAsia" w:cstheme="minorEastAsia"/>
          <w:b/>
          <w:sz w:val="24"/>
        </w:rPr>
      </w:pPr>
    </w:p>
    <w:p>
      <w:pPr>
        <w:jc w:val="center"/>
        <w:rPr>
          <w:rFonts w:asciiTheme="minorEastAsia" w:hAnsiTheme="minorEastAsia" w:eastAsiaTheme="minorEastAsia" w:cstheme="minorEastAsia"/>
          <w:b/>
          <w:sz w:val="72"/>
          <w:szCs w:val="72"/>
        </w:rPr>
      </w:pPr>
    </w:p>
    <w:p>
      <w:pPr>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pStyle w:val="9"/>
        <w:widowControl/>
        <w:adjustRightInd w:val="0"/>
        <w:snapToGrid w:val="0"/>
        <w:spacing w:line="400" w:lineRule="exact"/>
        <w:jc w:val="center"/>
        <w:rPr>
          <w:rFonts w:hint="default" w:asciiTheme="minorEastAsia" w:hAnsiTheme="minorEastAsia" w:eastAsiaTheme="minorEastAsia" w:cstheme="minorEastAsia"/>
          <w:b/>
          <w:szCs w:val="36"/>
          <w:lang w:val="en-US" w:eastAsia="zh-CN"/>
        </w:rPr>
      </w:pPr>
      <w:r>
        <w:rPr>
          <w:rFonts w:hint="eastAsia" w:asciiTheme="minorEastAsia" w:hAnsiTheme="minorEastAsia" w:eastAsiaTheme="minorEastAsia" w:cstheme="minorEastAsia"/>
          <w:b/>
          <w:szCs w:val="36"/>
        </w:rPr>
        <w:t>项目编号：</w:t>
      </w:r>
      <w:r>
        <w:rPr>
          <w:rFonts w:hint="eastAsia" w:asciiTheme="minorEastAsia" w:hAnsiTheme="minorEastAsia" w:eastAsiaTheme="minorEastAsia" w:cstheme="minorEastAsia"/>
          <w:b/>
          <w:szCs w:val="36"/>
          <w:lang w:eastAsia="zh-CN"/>
        </w:rPr>
        <w:t>YTXZFCGDL-GK-2021-78</w:t>
      </w:r>
      <w:r>
        <w:rPr>
          <w:rFonts w:hint="eastAsia" w:asciiTheme="minorEastAsia" w:hAnsiTheme="minorEastAsia" w:eastAsiaTheme="minorEastAsia" w:cstheme="minorEastAsia"/>
          <w:b/>
          <w:szCs w:val="36"/>
          <w:lang w:val="en-US" w:eastAsia="zh-CN"/>
        </w:rPr>
        <w:t>-1</w:t>
      </w:r>
    </w:p>
    <w:p>
      <w:pPr>
        <w:pStyle w:val="9"/>
        <w:widowControl/>
        <w:adjustRightInd w:val="0"/>
        <w:snapToGrid w:val="0"/>
        <w:spacing w:line="400" w:lineRule="exact"/>
        <w:rPr>
          <w:rFonts w:asciiTheme="minorEastAsia" w:hAnsiTheme="minorEastAsia" w:eastAsiaTheme="minorEastAsia" w:cstheme="minorEastAsia"/>
          <w:b/>
          <w:sz w:val="1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4"/>
        </w:rPr>
      </w:pPr>
    </w:p>
    <w:p>
      <w:pPr>
        <w:jc w:val="center"/>
        <w:rPr>
          <w:rFonts w:asciiTheme="minorEastAsia" w:hAnsiTheme="minorEastAsia" w:eastAsiaTheme="minorEastAsia" w:cstheme="minorEastAsia"/>
          <w:b/>
          <w:sz w:val="24"/>
        </w:rPr>
      </w:pPr>
    </w:p>
    <w:p>
      <w:pPr>
        <w:spacing w:line="480" w:lineRule="auto"/>
        <w:rPr>
          <w:rFonts w:hint="eastAsia" w:eastAsia="宋体"/>
          <w:b/>
          <w:lang w:val="en-US" w:eastAsia="zh-CN"/>
        </w:rPr>
      </w:pPr>
      <w:r>
        <w:rPr>
          <w:rFonts w:hint="eastAsia" w:ascii="宋体" w:hAnsi="宋体" w:cs="宋体"/>
          <w:b/>
          <w:sz w:val="24"/>
          <w:lang w:val="zh-CN"/>
        </w:rPr>
        <w:t>招标人（盖章）：</w:t>
      </w:r>
      <w:r>
        <w:rPr>
          <w:rFonts w:hint="eastAsia" w:ascii="宋体" w:hAnsi="宋体" w:cs="宋体"/>
          <w:b/>
          <w:sz w:val="24"/>
          <w:lang w:eastAsia="zh-CN"/>
        </w:rPr>
        <w:t>于田县住房和城乡建设局</w:t>
      </w:r>
    </w:p>
    <w:p>
      <w:pPr>
        <w:spacing w:line="480" w:lineRule="auto"/>
        <w:rPr>
          <w:rFonts w:ascii="宋体" w:hAnsi="宋体" w:cs="宋体"/>
          <w:b/>
          <w:sz w:val="24"/>
          <w:lang w:val="zh-CN"/>
        </w:rPr>
      </w:pPr>
      <w:r>
        <w:rPr>
          <w:rFonts w:hint="eastAsia" w:ascii="宋体" w:hAnsi="宋体" w:cs="宋体"/>
          <w:b/>
          <w:sz w:val="24"/>
          <w:lang w:val="zh-CN"/>
        </w:rPr>
        <w:t xml:space="preserve">联系人：吕锋        </w:t>
      </w:r>
    </w:p>
    <w:p>
      <w:pPr>
        <w:spacing w:line="480" w:lineRule="auto"/>
        <w:rPr>
          <w:rFonts w:ascii="宋体" w:hAnsi="宋体"/>
          <w:b/>
          <w:kern w:val="0"/>
          <w:sz w:val="24"/>
          <w:shd w:val="clear" w:color="FFFFFF" w:fill="auto"/>
        </w:rPr>
      </w:pPr>
      <w:r>
        <w:rPr>
          <w:rFonts w:hint="eastAsia" w:ascii="宋体" w:hAnsi="宋体" w:cs="宋体"/>
          <w:b/>
          <w:sz w:val="24"/>
          <w:lang w:val="zh-CN"/>
        </w:rPr>
        <w:t>联系电话：15199729732</w:t>
      </w:r>
      <w:r>
        <w:rPr>
          <w:rFonts w:hint="eastAsia" w:ascii="宋体" w:hAnsi="宋体"/>
          <w:b/>
          <w:kern w:val="0"/>
          <w:sz w:val="24"/>
          <w:shd w:val="clear" w:color="FFFFFF" w:fill="auto"/>
        </w:rPr>
        <w:t> </w:t>
      </w:r>
    </w:p>
    <w:p>
      <w:pPr>
        <w:spacing w:line="480" w:lineRule="auto"/>
        <w:rPr>
          <w:rFonts w:hint="default" w:ascii="宋体" w:hAnsi="宋体" w:eastAsia="宋体" w:cs="宋体"/>
          <w:b/>
          <w:sz w:val="24"/>
          <w:lang w:val="en-US" w:eastAsia="zh-CN"/>
        </w:rPr>
      </w:pPr>
      <w:r>
        <w:rPr>
          <w:rFonts w:hint="eastAsia" w:ascii="宋体" w:hAnsi="宋体" w:cs="宋体"/>
          <w:b/>
          <w:sz w:val="24"/>
          <w:lang w:val="zh-CN"/>
        </w:rPr>
        <w:t>详细地址：</w:t>
      </w:r>
      <w:r>
        <w:rPr>
          <w:rFonts w:hint="eastAsia" w:ascii="宋体" w:hAnsi="宋体" w:cs="宋体"/>
          <w:b/>
          <w:sz w:val="24"/>
          <w:lang w:val="en-US" w:eastAsia="zh-CN"/>
        </w:rPr>
        <w:t>于田县文化北路30号</w:t>
      </w:r>
    </w:p>
    <w:p>
      <w:pPr>
        <w:autoSpaceDE w:val="0"/>
        <w:autoSpaceDN w:val="0"/>
        <w:adjustRightInd w:val="0"/>
        <w:rPr>
          <w:rFonts w:ascii="宋体" w:hAnsi="宋体" w:cs="宋体"/>
          <w:bCs/>
          <w:sz w:val="28"/>
          <w:szCs w:val="28"/>
          <w:u w:val="thick"/>
        </w:rPr>
      </w:pPr>
      <w:r>
        <w:rPr>
          <w:rFonts w:hint="eastAsia" w:ascii="宋体" w:hAnsi="宋体" w:cs="宋体"/>
          <w:bCs/>
          <w:sz w:val="28"/>
          <w:szCs w:val="28"/>
          <w:u w:val="thick"/>
        </w:rPr>
        <w:t xml:space="preserve">                                                                   </w:t>
      </w:r>
    </w:p>
    <w:p>
      <w:pPr>
        <w:autoSpaceDE w:val="0"/>
        <w:autoSpaceDN w:val="0"/>
        <w:adjustRightInd w:val="0"/>
        <w:rPr>
          <w:rFonts w:ascii="宋体" w:hAnsi="宋体" w:cs="宋体"/>
          <w:bCs/>
          <w:sz w:val="24"/>
          <w:lang w:val="zh-CN"/>
        </w:rPr>
      </w:pPr>
    </w:p>
    <w:p>
      <w:pPr>
        <w:autoSpaceDE w:val="0"/>
        <w:autoSpaceDN w:val="0"/>
        <w:adjustRightInd w:val="0"/>
        <w:spacing w:line="480" w:lineRule="auto"/>
        <w:rPr>
          <w:b/>
          <w:lang w:val="zh-CN"/>
        </w:rPr>
      </w:pPr>
      <w:r>
        <w:rPr>
          <w:rFonts w:hint="eastAsia" w:ascii="宋体" w:hAnsi="宋体" w:cs="宋体"/>
          <w:b/>
          <w:sz w:val="24"/>
          <w:lang w:val="zh-CN"/>
        </w:rPr>
        <w:t>招标代理机构（盖章）：于田县行政服务和公共资源交易中心</w:t>
      </w:r>
    </w:p>
    <w:p>
      <w:pPr>
        <w:autoSpaceDE w:val="0"/>
        <w:autoSpaceDN w:val="0"/>
        <w:adjustRightInd w:val="0"/>
        <w:spacing w:line="480" w:lineRule="auto"/>
        <w:rPr>
          <w:rFonts w:ascii="宋体" w:hAnsi="宋体" w:cs="宋体"/>
          <w:b/>
          <w:sz w:val="24"/>
        </w:rPr>
      </w:pPr>
      <w:r>
        <w:rPr>
          <w:rFonts w:hint="eastAsia" w:ascii="宋体" w:hAnsi="宋体" w:cs="宋体"/>
          <w:b/>
          <w:sz w:val="24"/>
          <w:lang w:val="zh-CN"/>
        </w:rPr>
        <w:t>联 系 人：</w:t>
      </w:r>
      <w:r>
        <w:rPr>
          <w:rFonts w:hint="eastAsia" w:ascii="宋体" w:hAnsi="宋体" w:cs="宋体"/>
          <w:b/>
          <w:sz w:val="24"/>
          <w:lang w:eastAsia="zh-CN"/>
        </w:rPr>
        <w:t>曾婷</w:t>
      </w:r>
      <w:r>
        <w:rPr>
          <w:rFonts w:hint="eastAsia" w:ascii="宋体" w:hAnsi="宋体" w:cs="宋体"/>
          <w:b/>
          <w:sz w:val="24"/>
        </w:rPr>
        <w:t xml:space="preserve">  </w:t>
      </w:r>
    </w:p>
    <w:p>
      <w:pPr>
        <w:autoSpaceDE w:val="0"/>
        <w:autoSpaceDN w:val="0"/>
        <w:adjustRightInd w:val="0"/>
        <w:spacing w:line="480" w:lineRule="auto"/>
        <w:rPr>
          <w:rFonts w:ascii="宋体" w:hAnsi="宋体" w:cs="宋体"/>
          <w:b/>
          <w:sz w:val="24"/>
          <w:lang w:val="zh-CN"/>
        </w:rPr>
      </w:pPr>
      <w:r>
        <w:rPr>
          <w:rFonts w:hint="eastAsia" w:ascii="宋体" w:hAnsi="宋体" w:cs="宋体"/>
          <w:b/>
          <w:sz w:val="24"/>
          <w:lang w:val="zh-CN"/>
        </w:rPr>
        <w:t>电    话：</w:t>
      </w:r>
      <w:r>
        <w:rPr>
          <w:rFonts w:hint="eastAsia" w:ascii="宋体" w:hAnsi="宋体" w:cs="宋体"/>
          <w:b/>
          <w:sz w:val="24"/>
          <w:lang w:val="zh-CN" w:eastAsia="zh-CN"/>
        </w:rPr>
        <w:t>09036811860</w:t>
      </w:r>
    </w:p>
    <w:p>
      <w:pPr>
        <w:autoSpaceDE w:val="0"/>
        <w:autoSpaceDN w:val="0"/>
        <w:adjustRightInd w:val="0"/>
        <w:spacing w:line="480" w:lineRule="auto"/>
        <w:rPr>
          <w:rFonts w:ascii="宋体" w:hAnsi="宋体" w:cs="宋体"/>
          <w:b/>
          <w:sz w:val="24"/>
        </w:rPr>
      </w:pPr>
      <w:r>
        <w:rPr>
          <w:rFonts w:hint="eastAsia" w:ascii="宋体" w:hAnsi="宋体" w:cs="宋体"/>
          <w:b/>
          <w:sz w:val="24"/>
          <w:lang w:val="zh-CN"/>
        </w:rPr>
        <w:t>详细地址：</w:t>
      </w:r>
      <w:r>
        <w:rPr>
          <w:rFonts w:hint="eastAsia" w:ascii="宋体" w:hAnsi="宋体" w:cs="宋体"/>
          <w:b/>
          <w:sz w:val="24"/>
          <w:lang w:val="zh-CN" w:eastAsia="zh-CN"/>
        </w:rPr>
        <w:t>于田县政府老办公楼一楼</w:t>
      </w:r>
    </w:p>
    <w:p>
      <w:pPr>
        <w:adjustRightInd w:val="0"/>
        <w:snapToGrid w:val="0"/>
        <w:spacing w:line="480" w:lineRule="auto"/>
        <w:jc w:val="center"/>
        <w:rPr>
          <w:rFonts w:ascii="Tahoma" w:hAnsi="黑体" w:eastAsia="黑体" w:cs="Tahoma"/>
          <w:b/>
          <w:sz w:val="32"/>
          <w:szCs w:val="32"/>
        </w:rPr>
        <w:sectPr>
          <w:headerReference r:id="rId3" w:type="default"/>
          <w:footerReference r:id="rId4" w:type="default"/>
          <w:pgSz w:w="12240" w:h="15840"/>
          <w:pgMar w:top="1531" w:right="1531" w:bottom="1531" w:left="1531" w:header="720" w:footer="720" w:gutter="0"/>
          <w:pgNumType w:start="0"/>
          <w:cols w:space="720" w:num="1"/>
          <w:docGrid w:linePitch="312" w:charSpace="0"/>
        </w:sectPr>
      </w:pPr>
    </w:p>
    <w:p>
      <w:pPr>
        <w:spacing w:line="360" w:lineRule="auto"/>
        <w:ind w:firstLine="472" w:firstLineChars="196"/>
        <w:rPr>
          <w:rFonts w:cs="宋体" w:asciiTheme="majorEastAsia" w:hAnsiTheme="majorEastAsia" w:eastAsiaTheme="majorEastAsia"/>
          <w:b/>
          <w:sz w:val="24"/>
        </w:rPr>
      </w:pPr>
      <w:r>
        <w:rPr>
          <w:rFonts w:hint="eastAsia" w:cs="宋体" w:asciiTheme="majorEastAsia" w:hAnsiTheme="majorEastAsia" w:eastAsiaTheme="majorEastAsia"/>
          <w:b/>
          <w:sz w:val="24"/>
        </w:rPr>
        <w:t>政府采购管理机构备案登记栏：</w:t>
      </w:r>
    </w:p>
    <w:p>
      <w:pPr>
        <w:spacing w:line="360" w:lineRule="auto"/>
        <w:rPr>
          <w:rFonts w:cs="宋体" w:asciiTheme="majorEastAsia" w:hAnsiTheme="majorEastAsia" w:eastAsiaTheme="majorEastAsia"/>
          <w:b/>
          <w:sz w:val="24"/>
        </w:rPr>
      </w:pPr>
    </w:p>
    <w:tbl>
      <w:tblPr>
        <w:tblStyle w:val="20"/>
        <w:tblW w:w="8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2" w:hRule="atLeast"/>
          <w:jc w:val="center"/>
        </w:trPr>
        <w:tc>
          <w:tcPr>
            <w:tcW w:w="8360" w:type="dxa"/>
          </w:tcPr>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r>
              <w:rPr>
                <w:rFonts w:hint="eastAsia" w:cs="宋体" w:asciiTheme="majorEastAsia" w:hAnsiTheme="majorEastAsia" w:eastAsiaTheme="majorEastAsia"/>
                <w:sz w:val="24"/>
              </w:rPr>
              <w:t>本文件已报备</w:t>
            </w: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rPr>
                <w:rFonts w:hint="eastAsia" w:cs="宋体" w:asciiTheme="majorEastAsia" w:hAnsiTheme="majorEastAsia" w:eastAsiaTheme="majorEastAsia"/>
                <w:sz w:val="24"/>
                <w:lang w:eastAsia="zh-CN"/>
              </w:rPr>
            </w:pPr>
            <w:r>
              <w:rPr>
                <w:rFonts w:hint="eastAsia" w:cs="宋体" w:asciiTheme="majorEastAsia" w:hAnsiTheme="majorEastAsia" w:eastAsiaTheme="majorEastAsia"/>
                <w:sz w:val="24"/>
              </w:rPr>
              <w:t>项目名称：</w:t>
            </w:r>
            <w:r>
              <w:rPr>
                <w:rFonts w:hint="eastAsia" w:cs="宋体" w:asciiTheme="majorEastAsia" w:hAnsiTheme="majorEastAsia" w:eastAsiaTheme="majorEastAsia"/>
                <w:sz w:val="24"/>
                <w:lang w:eastAsia="zh-CN"/>
              </w:rPr>
              <w:t>于田县2017年棚户区改造项目电梯采购二次</w:t>
            </w:r>
          </w:p>
          <w:p>
            <w:pPr>
              <w:rPr>
                <w:rFonts w:cs="宋体" w:asciiTheme="majorEastAsia" w:hAnsiTheme="majorEastAsia" w:eastAsiaTheme="majorEastAsia"/>
                <w:sz w:val="24"/>
              </w:rPr>
            </w:pPr>
          </w:p>
          <w:p>
            <w:pPr>
              <w:rPr>
                <w:rFonts w:cs="宋体" w:asciiTheme="majorEastAsia" w:hAnsiTheme="majorEastAsia" w:eastAsiaTheme="majorEastAsia"/>
                <w:sz w:val="24"/>
              </w:rPr>
            </w:pPr>
            <w:r>
              <w:rPr>
                <w:rFonts w:hint="eastAsia" w:cs="宋体" w:asciiTheme="majorEastAsia" w:hAnsiTheme="majorEastAsia" w:eastAsiaTheme="majorEastAsia"/>
                <w:sz w:val="24"/>
              </w:rPr>
              <w:t>备案日期：</w:t>
            </w:r>
          </w:p>
        </w:tc>
      </w:tr>
    </w:tbl>
    <w:p>
      <w:pPr>
        <w:sectPr>
          <w:pgSz w:w="12240" w:h="15840"/>
          <w:pgMar w:top="1247" w:right="1134" w:bottom="1247" w:left="1134" w:header="720" w:footer="720" w:gutter="0"/>
          <w:pgNumType w:start="0"/>
          <w:cols w:space="720" w:num="1"/>
          <w:docGrid w:linePitch="312" w:charSpace="0"/>
        </w:sectPr>
      </w:pPr>
    </w:p>
    <w:p>
      <w:pPr>
        <w:spacing w:line="500" w:lineRule="exact"/>
        <w:jc w:val="center"/>
        <w:rPr>
          <w:rFonts w:ascii="宋体" w:hAnsi="宋体" w:cs="宋体"/>
          <w:b/>
          <w:sz w:val="28"/>
          <w:szCs w:val="28"/>
        </w:rPr>
      </w:pPr>
      <w:r>
        <w:rPr>
          <w:rFonts w:hint="eastAsia" w:ascii="宋体" w:hAnsi="宋体" w:cs="宋体"/>
          <w:b/>
          <w:sz w:val="28"/>
          <w:szCs w:val="28"/>
        </w:rPr>
        <w:t>供应商应注意的事项</w:t>
      </w:r>
    </w:p>
    <w:p>
      <w:pPr>
        <w:rPr>
          <w:rFonts w:ascii="仿宋" w:hAnsi="仿宋" w:eastAsia="仿宋" w:cs="仿宋"/>
        </w:rPr>
      </w:pPr>
    </w:p>
    <w:p>
      <w:pPr>
        <w:spacing w:line="500" w:lineRule="exact"/>
        <w:rPr>
          <w:rFonts w:ascii="宋体" w:hAnsi="宋体" w:cs="宋体"/>
          <w:b/>
          <w:sz w:val="28"/>
          <w:szCs w:val="28"/>
        </w:rPr>
      </w:pPr>
      <w:r>
        <w:rPr>
          <w:rFonts w:hint="eastAsia" w:ascii="宋体" w:hAnsi="宋体" w:cs="宋体"/>
          <w:b/>
          <w:sz w:val="28"/>
          <w:szCs w:val="28"/>
        </w:rPr>
        <w:t>各供应商：</w:t>
      </w:r>
    </w:p>
    <w:p>
      <w:pPr>
        <w:spacing w:line="500" w:lineRule="exact"/>
        <w:ind w:firstLine="560" w:firstLineChars="200"/>
        <w:rPr>
          <w:rFonts w:ascii="宋体" w:hAnsi="宋体" w:cs="宋体"/>
          <w:sz w:val="28"/>
          <w:szCs w:val="28"/>
        </w:rPr>
      </w:pPr>
      <w:r>
        <w:rPr>
          <w:rFonts w:hint="eastAsia" w:ascii="宋体" w:hAnsi="宋体" w:cs="宋体"/>
          <w:sz w:val="28"/>
          <w:szCs w:val="28"/>
        </w:rPr>
        <w:t>为保证本次政府采购项目的顺利进行,减少采购过程中,由于招标文件制作不合格等原因导致贵单位响应无效情况的发生,请贵单位仔细阅读招标文件的每一条款,特别注意以下事项:</w:t>
      </w:r>
    </w:p>
    <w:p>
      <w:pPr>
        <w:spacing w:line="500" w:lineRule="exact"/>
        <w:ind w:firstLine="560" w:firstLineChars="200"/>
        <w:rPr>
          <w:rFonts w:ascii="宋体" w:hAnsi="宋体" w:cs="宋体"/>
          <w:sz w:val="28"/>
          <w:szCs w:val="28"/>
        </w:rPr>
      </w:pPr>
      <w:r>
        <w:rPr>
          <w:rFonts w:hint="eastAsia" w:ascii="宋体" w:hAnsi="宋体" w:cs="宋体"/>
          <w:sz w:val="28"/>
          <w:szCs w:val="28"/>
        </w:rPr>
        <w:t>1、请严格按照招标文件规定的资格证明文件要求提供每一项证件（特别注明原件或复印件的要求），并严格自审证件的有效期、年检、经营期限、证件签署的有效性等，漏缺一项证件或一项证件不合格将造成资格审查无法通过，所投投标文件为无效投标文件；招标文件要求提供的资格证明文件及其它业绩证明资料务必在投标文件提交截止时间前递交给采购代理机构，投标文件提交截止时间以后，采购代理机构将不再接受任何资格证明文件和其它证明资料。</w:t>
      </w:r>
    </w:p>
    <w:p>
      <w:pPr>
        <w:spacing w:line="500" w:lineRule="exact"/>
        <w:ind w:firstLine="560" w:firstLineChars="200"/>
        <w:rPr>
          <w:rFonts w:ascii="宋体" w:hAnsi="宋体" w:cs="宋体"/>
          <w:sz w:val="28"/>
          <w:szCs w:val="28"/>
        </w:rPr>
      </w:pPr>
      <w:r>
        <w:rPr>
          <w:rFonts w:hint="eastAsia" w:ascii="宋体" w:hAnsi="宋体" w:cs="宋体"/>
          <w:sz w:val="28"/>
          <w:szCs w:val="28"/>
        </w:rPr>
        <w:t>2、请认真研究招标文件规定的重大偏差所包括的内容，投标文件有重大偏差所列内容之一、经评委认定属实的，将作无效投标文件处理。</w:t>
      </w:r>
    </w:p>
    <w:p>
      <w:pPr>
        <w:spacing w:line="500" w:lineRule="exact"/>
        <w:ind w:firstLine="560" w:firstLineChars="200"/>
        <w:rPr>
          <w:rFonts w:ascii="宋体" w:hAnsi="宋体" w:cs="宋体"/>
          <w:sz w:val="28"/>
          <w:szCs w:val="28"/>
        </w:rPr>
      </w:pPr>
      <w:r>
        <w:rPr>
          <w:rFonts w:hint="eastAsia" w:ascii="宋体" w:hAnsi="宋体" w:cs="宋体"/>
          <w:sz w:val="28"/>
          <w:szCs w:val="28"/>
        </w:rPr>
        <w:t>3、为防止意外情况的发生，请在招标文件规定的投标文件提交截止时间前半小时到达开标现场，截止时间后递交的投标文件恕不受理。</w:t>
      </w:r>
    </w:p>
    <w:p>
      <w:pPr>
        <w:spacing w:line="500" w:lineRule="exact"/>
        <w:ind w:firstLine="560" w:firstLineChars="200"/>
        <w:rPr>
          <w:rFonts w:ascii="宋体" w:hAnsi="宋体" w:cs="宋体"/>
          <w:sz w:val="28"/>
          <w:szCs w:val="28"/>
        </w:rPr>
      </w:pPr>
      <w:r>
        <w:rPr>
          <w:rFonts w:hint="eastAsia" w:ascii="宋体" w:hAnsi="宋体" w:cs="宋体"/>
          <w:sz w:val="28"/>
          <w:szCs w:val="28"/>
        </w:rPr>
        <w:t>4、请认真阅读招标文件规定的供货安装期/竣工交付日期/服务期、付款方式、质保期等商务条款，制作投标文件时应作出响应或正偏离以上商务条款的承诺，不响应的将导致废标。</w:t>
      </w:r>
    </w:p>
    <w:p>
      <w:pPr>
        <w:spacing w:line="500" w:lineRule="exact"/>
        <w:ind w:firstLine="560" w:firstLineChars="200"/>
        <w:rPr>
          <w:rFonts w:ascii="宋体" w:hAnsi="宋体" w:cs="宋体"/>
          <w:sz w:val="28"/>
          <w:szCs w:val="28"/>
        </w:rPr>
      </w:pPr>
      <w:r>
        <w:rPr>
          <w:rFonts w:hint="eastAsia" w:ascii="宋体" w:hAnsi="宋体" w:cs="宋体"/>
          <w:sz w:val="28"/>
          <w:szCs w:val="28"/>
        </w:rPr>
        <w:t>5、对供应商的虚假投标、围标串标、无正当理由放弃中标、行贿等违法违规行为，查实后，政府采购监管部门将根据《政府采购法》等法律法规处以取消本次响应资格，罚款，列入不良行为名单，在一至三年内禁止参加政府采购活动的处罚。请各供应商严格自律，诚信参与谈判。</w:t>
      </w:r>
    </w:p>
    <w:p>
      <w:pPr>
        <w:spacing w:line="500" w:lineRule="exact"/>
        <w:ind w:firstLine="562" w:firstLineChars="200"/>
        <w:rPr>
          <w:rFonts w:ascii="宋体" w:hAnsi="宋体" w:cs="宋体"/>
          <w:b/>
          <w:sz w:val="28"/>
          <w:szCs w:val="28"/>
        </w:rPr>
      </w:pPr>
      <w:r>
        <w:rPr>
          <w:rFonts w:hint="eastAsia" w:ascii="宋体" w:hAnsi="宋体" w:cs="宋体"/>
          <w:b/>
          <w:sz w:val="28"/>
          <w:szCs w:val="28"/>
        </w:rPr>
        <w:t>本提示内容并非招标文件的组成部分，仅为善意提示，如有与招标文件不一致之处，以招标文件为准。</w:t>
      </w:r>
    </w:p>
    <w:p>
      <w:pPr>
        <w:rPr>
          <w:sz w:val="44"/>
          <w:szCs w:val="44"/>
        </w:rPr>
      </w:pPr>
      <w:r>
        <w:rPr>
          <w:rFonts w:hint="eastAsia"/>
          <w:sz w:val="44"/>
          <w:szCs w:val="44"/>
        </w:rPr>
        <w:br w:type="page"/>
      </w:r>
    </w:p>
    <w:p>
      <w:pPr>
        <w:pStyle w:val="23"/>
        <w:jc w:val="center"/>
        <w:rPr>
          <w:sz w:val="44"/>
          <w:szCs w:val="44"/>
        </w:rPr>
      </w:pPr>
      <w:r>
        <w:rPr>
          <w:rFonts w:hint="eastAsia"/>
          <w:sz w:val="44"/>
          <w:szCs w:val="44"/>
        </w:rPr>
        <w:t>特别注意</w:t>
      </w:r>
    </w:p>
    <w:p>
      <w:pPr>
        <w:pStyle w:val="23"/>
        <w:spacing w:line="480" w:lineRule="auto"/>
        <w:ind w:firstLine="560" w:firstLineChars="200"/>
        <w:rPr>
          <w:bCs/>
          <w:sz w:val="28"/>
          <w:szCs w:val="28"/>
        </w:rPr>
      </w:pPr>
    </w:p>
    <w:p>
      <w:pPr>
        <w:pStyle w:val="23"/>
        <w:spacing w:line="480" w:lineRule="auto"/>
        <w:ind w:firstLine="560" w:firstLineChars="200"/>
        <w:rPr>
          <w:sz w:val="28"/>
          <w:szCs w:val="28"/>
        </w:rPr>
      </w:pPr>
      <w:r>
        <w:rPr>
          <w:rFonts w:hint="eastAsia"/>
          <w:sz w:val="28"/>
          <w:szCs w:val="28"/>
        </w:rPr>
        <w:t>有意参加本次招标项目的投标企业，在符合招标公告报名条件的前提下，于2021年</w:t>
      </w:r>
      <w:r>
        <w:rPr>
          <w:rFonts w:hint="eastAsia"/>
          <w:sz w:val="28"/>
          <w:szCs w:val="28"/>
          <w:lang w:val="en-US" w:eastAsia="zh-CN"/>
        </w:rPr>
        <w:t>9</w:t>
      </w:r>
      <w:r>
        <w:rPr>
          <w:rFonts w:hint="eastAsia"/>
          <w:sz w:val="28"/>
          <w:szCs w:val="28"/>
        </w:rPr>
        <w:t>月</w:t>
      </w:r>
      <w:r>
        <w:rPr>
          <w:rFonts w:hint="eastAsia"/>
          <w:sz w:val="28"/>
          <w:szCs w:val="28"/>
          <w:lang w:val="en-US" w:eastAsia="zh-CN"/>
        </w:rPr>
        <w:t>8</w:t>
      </w:r>
      <w:r>
        <w:rPr>
          <w:rFonts w:hint="eastAsia"/>
          <w:sz w:val="28"/>
          <w:szCs w:val="28"/>
        </w:rPr>
        <w:t>日至2021年</w:t>
      </w:r>
      <w:r>
        <w:rPr>
          <w:rFonts w:hint="eastAsia"/>
          <w:sz w:val="28"/>
          <w:szCs w:val="28"/>
          <w:lang w:val="en-US" w:eastAsia="zh-CN"/>
        </w:rPr>
        <w:t>9</w:t>
      </w:r>
      <w:r>
        <w:rPr>
          <w:rFonts w:hint="eastAsia"/>
          <w:sz w:val="28"/>
          <w:szCs w:val="28"/>
        </w:rPr>
        <w:t>月</w:t>
      </w:r>
      <w:r>
        <w:rPr>
          <w:rFonts w:hint="eastAsia"/>
          <w:sz w:val="28"/>
          <w:szCs w:val="28"/>
          <w:lang w:val="en-US" w:eastAsia="zh-CN"/>
        </w:rPr>
        <w:t>25</w:t>
      </w:r>
      <w:r>
        <w:rPr>
          <w:rFonts w:hint="eastAsia"/>
          <w:sz w:val="28"/>
          <w:szCs w:val="28"/>
        </w:rPr>
        <w:t>日10：00之前将《于田县政府采购报名表（招标公告附件）》填写好发送至于田县公共资源交易中心邮箱：</w:t>
      </w:r>
      <w:r>
        <w:fldChar w:fldCharType="begin"/>
      </w:r>
      <w:r>
        <w:instrText xml:space="preserve"> HYPERLINK "mailto:283934910@qq.com一份进行报名" </w:instrText>
      </w:r>
      <w:r>
        <w:fldChar w:fldCharType="separate"/>
      </w:r>
      <w:r>
        <w:rPr>
          <w:rFonts w:hint="eastAsia"/>
          <w:sz w:val="28"/>
          <w:szCs w:val="28"/>
          <w:lang w:val="en-US" w:eastAsia="zh-CN"/>
        </w:rPr>
        <w:t>280986149</w:t>
      </w:r>
      <w:r>
        <w:rPr>
          <w:rFonts w:hint="eastAsia"/>
          <w:sz w:val="28"/>
          <w:szCs w:val="28"/>
        </w:rPr>
        <w:t>@qq.com一份进行报名</w:t>
      </w:r>
      <w:r>
        <w:rPr>
          <w:rFonts w:hint="eastAsia"/>
          <w:sz w:val="28"/>
          <w:szCs w:val="28"/>
        </w:rPr>
        <w:fldChar w:fldCharType="end"/>
      </w:r>
      <w:r>
        <w:rPr>
          <w:rFonts w:hint="eastAsia"/>
          <w:sz w:val="28"/>
          <w:szCs w:val="28"/>
        </w:rPr>
        <w:t>，报名表填报人员必须跟到现场开标人员一致。如果不按时报备、报备人员不一致，所造成的一切后果及损失由投标企业自行承担。</w:t>
      </w:r>
    </w:p>
    <w:p>
      <w:pPr>
        <w:pStyle w:val="23"/>
        <w:spacing w:line="480" w:lineRule="auto"/>
        <w:ind w:firstLine="560" w:firstLineChars="200"/>
        <w:rPr>
          <w:sz w:val="28"/>
          <w:szCs w:val="28"/>
        </w:rPr>
        <w:sectPr>
          <w:pgSz w:w="12240" w:h="15840"/>
          <w:pgMar w:top="1247" w:right="1134" w:bottom="1247" w:left="1134" w:header="720" w:footer="720" w:gutter="0"/>
          <w:pgNumType w:start="0"/>
          <w:cols w:space="720" w:num="1"/>
          <w:docGrid w:linePitch="312" w:charSpace="0"/>
        </w:sectPr>
      </w:pPr>
    </w:p>
    <w:p>
      <w:pPr>
        <w:pStyle w:val="24"/>
        <w:ind w:firstLine="160"/>
        <w:rPr>
          <w:sz w:val="8"/>
          <w:szCs w:val="6"/>
        </w:rPr>
      </w:pPr>
    </w:p>
    <w:p>
      <w:pPr>
        <w:tabs>
          <w:tab w:val="right" w:leader="middleDot" w:pos="9923"/>
        </w:tabs>
        <w:spacing w:line="720" w:lineRule="auto"/>
        <w:jc w:val="center"/>
        <w:rPr>
          <w:rFonts w:ascii="黑体" w:hAnsi="黑体" w:eastAsia="黑体" w:cs="Tahoma"/>
          <w:b/>
          <w:sz w:val="32"/>
          <w:szCs w:val="32"/>
        </w:rPr>
      </w:pPr>
      <w:r>
        <w:rPr>
          <w:rFonts w:hint="eastAsia" w:ascii="黑体" w:hAnsi="黑体" w:eastAsia="黑体" w:cs="Tahoma"/>
          <w:b/>
          <w:sz w:val="32"/>
          <w:szCs w:val="32"/>
        </w:rPr>
        <w:t>目录</w:t>
      </w:r>
    </w:p>
    <w:p>
      <w:pPr>
        <w:tabs>
          <w:tab w:val="right" w:leader="middleDot" w:pos="9923"/>
        </w:tabs>
        <w:spacing w:line="720" w:lineRule="auto"/>
        <w:rPr>
          <w:rFonts w:ascii="黑体" w:hAnsi="黑体" w:eastAsia="黑体" w:cs="Tahoma"/>
          <w:b/>
          <w:szCs w:val="21"/>
        </w:rPr>
      </w:pPr>
      <w:r>
        <w:rPr>
          <w:rFonts w:hint="eastAsia" w:ascii="黑体" w:hAnsi="黑体" w:eastAsia="黑体" w:cs="Tahoma"/>
          <w:b/>
          <w:szCs w:val="21"/>
        </w:rPr>
        <w:fldChar w:fldCharType="begin"/>
      </w:r>
      <w:r>
        <w:rPr>
          <w:rFonts w:hint="eastAsia" w:ascii="黑体" w:hAnsi="黑体" w:eastAsia="黑体" w:cs="Tahoma"/>
          <w:b/>
          <w:szCs w:val="21"/>
        </w:rPr>
        <w:instrText xml:space="preserve">TOC \o "1-1" \h \u </w:instrText>
      </w:r>
      <w:r>
        <w:rPr>
          <w:rFonts w:hint="eastAsia" w:ascii="黑体" w:hAnsi="黑体" w:eastAsia="黑体" w:cs="Tahoma"/>
          <w:b/>
          <w:szCs w:val="21"/>
        </w:rPr>
        <w:fldChar w:fldCharType="separate"/>
      </w:r>
      <w:r>
        <w:fldChar w:fldCharType="begin"/>
      </w:r>
      <w:r>
        <w:instrText xml:space="preserve"> HYPERLINK \l "_Toc16811" </w:instrText>
      </w:r>
      <w:r>
        <w:fldChar w:fldCharType="separate"/>
      </w:r>
      <w:r>
        <w:rPr>
          <w:rFonts w:hint="eastAsia" w:ascii="黑体" w:hAnsi="黑体" w:eastAsia="黑体" w:cs="Tahoma"/>
          <w:b/>
          <w:szCs w:val="21"/>
        </w:rPr>
        <w:t>第一章 招标公告</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_Toc16811 </w:instrText>
      </w:r>
      <w:r>
        <w:rPr>
          <w:rFonts w:hint="eastAsia" w:ascii="黑体" w:hAnsi="黑体" w:eastAsia="黑体" w:cs="Tahoma"/>
          <w:b/>
          <w:szCs w:val="21"/>
        </w:rPr>
        <w:fldChar w:fldCharType="separate"/>
      </w:r>
      <w:r>
        <w:rPr>
          <w:rFonts w:hint="eastAsia" w:ascii="黑体" w:hAnsi="黑体" w:eastAsia="黑体" w:cs="Tahoma"/>
          <w:b/>
          <w:szCs w:val="21"/>
        </w:rPr>
        <w:t>2</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Tahoma"/>
          <w:b/>
          <w:szCs w:val="21"/>
        </w:rPr>
      </w:pPr>
      <w:r>
        <w:fldChar w:fldCharType="begin"/>
      </w:r>
      <w:r>
        <w:instrText xml:space="preserve"> HYPERLINK \l "_Toc4221" </w:instrText>
      </w:r>
      <w:r>
        <w:fldChar w:fldCharType="separate"/>
      </w:r>
      <w:r>
        <w:rPr>
          <w:rFonts w:hint="eastAsia" w:ascii="黑体" w:hAnsi="黑体" w:eastAsia="黑体" w:cs="Tahoma"/>
          <w:b/>
          <w:szCs w:val="21"/>
        </w:rPr>
        <w:t>第二章  投标人须知</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_Toc4221 </w:instrText>
      </w:r>
      <w:r>
        <w:rPr>
          <w:rFonts w:hint="eastAsia" w:ascii="黑体" w:hAnsi="黑体" w:eastAsia="黑体" w:cs="Tahoma"/>
          <w:b/>
          <w:szCs w:val="21"/>
        </w:rPr>
        <w:fldChar w:fldCharType="separate"/>
      </w:r>
      <w:r>
        <w:rPr>
          <w:rFonts w:hint="eastAsia" w:ascii="黑体" w:hAnsi="黑体" w:eastAsia="黑体" w:cs="Tahoma"/>
          <w:b/>
          <w:szCs w:val="21"/>
        </w:rPr>
        <w:t>6</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Tahoma"/>
          <w:b/>
          <w:szCs w:val="21"/>
        </w:rPr>
      </w:pPr>
      <w:r>
        <w:fldChar w:fldCharType="begin"/>
      </w:r>
      <w:r>
        <w:instrText xml:space="preserve"> HYPERLINK \l "_Toc23795" </w:instrText>
      </w:r>
      <w:r>
        <w:fldChar w:fldCharType="separate"/>
      </w:r>
      <w:r>
        <w:rPr>
          <w:rFonts w:hint="eastAsia" w:ascii="黑体" w:hAnsi="黑体" w:eastAsia="黑体" w:cs="Tahoma"/>
          <w:b/>
          <w:szCs w:val="21"/>
        </w:rPr>
        <w:t>第三章  评审办法</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_Toc23795 </w:instrText>
      </w:r>
      <w:r>
        <w:rPr>
          <w:rFonts w:hint="eastAsia" w:ascii="黑体" w:hAnsi="黑体" w:eastAsia="黑体" w:cs="Tahoma"/>
          <w:b/>
          <w:szCs w:val="21"/>
        </w:rPr>
        <w:fldChar w:fldCharType="separate"/>
      </w:r>
      <w:r>
        <w:rPr>
          <w:rFonts w:hint="eastAsia" w:ascii="黑体" w:hAnsi="黑体" w:eastAsia="黑体" w:cs="Tahoma"/>
          <w:b/>
          <w:szCs w:val="21"/>
        </w:rPr>
        <w:t>23</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Tahoma"/>
          <w:b/>
          <w:szCs w:val="21"/>
        </w:rPr>
      </w:pPr>
      <w:r>
        <w:fldChar w:fldCharType="begin"/>
      </w:r>
      <w:r>
        <w:instrText xml:space="preserve"> HYPERLINK \l "_Toc30591" </w:instrText>
      </w:r>
      <w:r>
        <w:fldChar w:fldCharType="separate"/>
      </w:r>
      <w:r>
        <w:rPr>
          <w:rFonts w:hint="eastAsia" w:ascii="黑体" w:hAnsi="黑体" w:eastAsia="黑体" w:cs="Tahoma"/>
          <w:b/>
          <w:szCs w:val="21"/>
        </w:rPr>
        <w:t>第四章 合同附件格式及条款（参考）</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_Toc30591 </w:instrText>
      </w:r>
      <w:r>
        <w:rPr>
          <w:rFonts w:hint="eastAsia" w:ascii="黑体" w:hAnsi="黑体" w:eastAsia="黑体" w:cs="Tahoma"/>
          <w:b/>
          <w:szCs w:val="21"/>
        </w:rPr>
        <w:fldChar w:fldCharType="separate"/>
      </w:r>
      <w:r>
        <w:rPr>
          <w:rFonts w:hint="eastAsia" w:ascii="黑体" w:hAnsi="黑体" w:eastAsia="黑体" w:cs="Tahoma"/>
          <w:b/>
          <w:szCs w:val="21"/>
        </w:rPr>
        <w:t>29</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Tahoma"/>
          <w:b/>
          <w:szCs w:val="21"/>
        </w:rPr>
      </w:pPr>
      <w:r>
        <w:fldChar w:fldCharType="begin"/>
      </w:r>
      <w:r>
        <w:instrText xml:space="preserve"> HYPERLINK \l "_Toc26621" </w:instrText>
      </w:r>
      <w:r>
        <w:fldChar w:fldCharType="separate"/>
      </w:r>
      <w:r>
        <w:rPr>
          <w:rFonts w:hint="eastAsia" w:ascii="黑体" w:hAnsi="黑体" w:eastAsia="黑体" w:cs="Tahoma"/>
          <w:b/>
          <w:szCs w:val="21"/>
        </w:rPr>
        <w:t>第五章 采购清单及技术参数</w:t>
      </w:r>
      <w:r>
        <w:rPr>
          <w:rFonts w:hint="eastAsia" w:ascii="黑体" w:hAnsi="黑体" w:eastAsia="黑体" w:cs="Tahoma"/>
          <w:b/>
          <w:szCs w:val="21"/>
        </w:rPr>
        <w:tab/>
      </w:r>
      <w:r>
        <w:rPr>
          <w:rFonts w:hint="eastAsia" w:ascii="黑体" w:hAnsi="黑体" w:eastAsia="黑体" w:cs="Tahoma"/>
          <w:b/>
          <w:szCs w:val="21"/>
        </w:rPr>
        <w:t>4</w:t>
      </w:r>
      <w:r>
        <w:rPr>
          <w:rFonts w:hint="eastAsia" w:ascii="黑体" w:hAnsi="黑体" w:eastAsia="黑体" w:cs="Tahoma"/>
          <w:b/>
          <w:szCs w:val="21"/>
        </w:rPr>
        <w:fldChar w:fldCharType="end"/>
      </w:r>
      <w:r>
        <w:rPr>
          <w:rFonts w:hint="eastAsia" w:ascii="黑体" w:hAnsi="黑体" w:eastAsia="黑体" w:cs="Tahoma"/>
          <w:b/>
          <w:szCs w:val="21"/>
        </w:rPr>
        <w:t>5</w:t>
      </w:r>
    </w:p>
    <w:p>
      <w:pPr>
        <w:tabs>
          <w:tab w:val="right" w:leader="middleDot" w:pos="9923"/>
        </w:tabs>
        <w:spacing w:line="720" w:lineRule="auto"/>
        <w:rPr>
          <w:rFonts w:ascii="黑体" w:hAnsi="黑体" w:eastAsia="黑体" w:cs="Tahoma"/>
          <w:b/>
          <w:szCs w:val="21"/>
        </w:rPr>
      </w:pPr>
      <w:r>
        <w:fldChar w:fldCharType="begin"/>
      </w:r>
      <w:r>
        <w:instrText xml:space="preserve"> HYPERLINK \l "_Toc22093" </w:instrText>
      </w:r>
      <w:r>
        <w:fldChar w:fldCharType="separate"/>
      </w:r>
      <w:r>
        <w:rPr>
          <w:rFonts w:hint="eastAsia" w:ascii="黑体" w:hAnsi="黑体" w:eastAsia="黑体" w:cs="Tahoma"/>
          <w:b/>
          <w:szCs w:val="21"/>
        </w:rPr>
        <w:t>第六章  投标文件（格式）</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_Toc22093 </w:instrText>
      </w:r>
      <w:r>
        <w:rPr>
          <w:rFonts w:hint="eastAsia" w:ascii="黑体" w:hAnsi="黑体" w:eastAsia="黑体" w:cs="Tahoma"/>
          <w:b/>
          <w:szCs w:val="21"/>
        </w:rPr>
        <w:fldChar w:fldCharType="separate"/>
      </w:r>
      <w:r>
        <w:rPr>
          <w:rFonts w:hint="eastAsia" w:ascii="黑体" w:hAnsi="黑体" w:eastAsia="黑体" w:cs="Tahoma"/>
          <w:b/>
          <w:szCs w:val="21"/>
        </w:rPr>
        <w:t>46</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宋体"/>
          <w:b/>
          <w:kern w:val="0"/>
          <w:sz w:val="32"/>
          <w:szCs w:val="32"/>
        </w:rPr>
      </w:pPr>
      <w:r>
        <w:rPr>
          <w:rFonts w:hint="eastAsia" w:ascii="黑体" w:hAnsi="黑体" w:eastAsia="黑体" w:cs="Tahoma"/>
          <w:b/>
          <w:szCs w:val="21"/>
        </w:rPr>
        <w:fldChar w:fldCharType="end"/>
      </w:r>
    </w:p>
    <w:p/>
    <w:p/>
    <w:p>
      <w:pPr>
        <w:widowControl/>
        <w:jc w:val="left"/>
      </w:pPr>
      <w:r>
        <w:br w:type="page"/>
      </w: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3092" w:firstLineChars="700"/>
        <w:rPr>
          <w:rFonts w:ascii="黑体" w:hAnsi="黑体" w:eastAsia="黑体"/>
          <w:b/>
          <w:bCs/>
          <w:color w:val="auto"/>
          <w:sz w:val="44"/>
        </w:rPr>
      </w:pPr>
    </w:p>
    <w:p>
      <w:pPr>
        <w:pStyle w:val="22"/>
        <w:spacing w:line="240" w:lineRule="exact"/>
        <w:ind w:firstLine="3092" w:firstLineChars="700"/>
        <w:rPr>
          <w:rFonts w:ascii="黑体" w:hAnsi="黑体" w:eastAsia="黑体"/>
          <w:b/>
          <w:bCs/>
          <w:color w:val="auto"/>
          <w:sz w:val="44"/>
        </w:rPr>
      </w:pPr>
    </w:p>
    <w:p>
      <w:pPr>
        <w:pStyle w:val="22"/>
        <w:jc w:val="center"/>
        <w:outlineLvl w:val="0"/>
        <w:rPr>
          <w:rFonts w:ascii="黑体" w:hAnsi="黑体" w:eastAsia="黑体"/>
          <w:b/>
          <w:bCs/>
          <w:color w:val="auto"/>
          <w:sz w:val="44"/>
          <w:szCs w:val="44"/>
        </w:rPr>
      </w:pPr>
      <w:bookmarkStart w:id="0" w:name="_Toc16811"/>
      <w:r>
        <w:rPr>
          <w:rFonts w:hint="eastAsia" w:ascii="黑体" w:hAnsi="黑体" w:eastAsia="黑体"/>
          <w:b/>
          <w:bCs/>
          <w:color w:val="auto"/>
          <w:sz w:val="44"/>
          <w:szCs w:val="44"/>
        </w:rPr>
        <w:t xml:space="preserve">第一章 </w:t>
      </w:r>
      <w:r>
        <w:rPr>
          <w:rFonts w:hint="eastAsia" w:ascii="黑体" w:hAnsi="黑体" w:eastAsia="黑体" w:cs="Tahoma"/>
          <w:b/>
          <w:color w:val="auto"/>
          <w:sz w:val="44"/>
          <w:szCs w:val="44"/>
        </w:rPr>
        <w:t>招标</w:t>
      </w:r>
      <w:r>
        <w:rPr>
          <w:rFonts w:hint="eastAsia" w:ascii="黑体" w:hAnsi="黑体" w:eastAsia="黑体"/>
          <w:b/>
          <w:bCs/>
          <w:color w:val="auto"/>
          <w:sz w:val="44"/>
          <w:szCs w:val="44"/>
        </w:rPr>
        <w:t>公告</w:t>
      </w:r>
      <w:bookmarkEnd w:id="0"/>
    </w:p>
    <w:p>
      <w:pPr>
        <w:widowControl/>
        <w:jc w:val="left"/>
        <w:rPr>
          <w:rFonts w:ascii="宋体" w:hAnsi="宋体"/>
          <w:sz w:val="24"/>
        </w:rPr>
      </w:pPr>
      <w:r>
        <w:rPr>
          <w:rFonts w:ascii="宋体" w:hAnsi="宋体"/>
          <w:sz w:val="24"/>
        </w:rPr>
        <w:br w:type="page"/>
      </w:r>
    </w:p>
    <w:p>
      <w:pPr>
        <w:spacing w:line="240" w:lineRule="auto"/>
        <w:jc w:val="center"/>
        <w:rPr>
          <w:rFonts w:hint="eastAsia" w:asciiTheme="minorEastAsia" w:hAnsiTheme="minorEastAsia" w:cstheme="minorEastAsia"/>
          <w:sz w:val="40"/>
          <w:szCs w:val="40"/>
          <w:vertAlign w:val="baseline"/>
          <w:lang w:val="en-US" w:eastAsia="zh-CN"/>
        </w:rPr>
      </w:pPr>
      <w:r>
        <w:rPr>
          <w:rFonts w:hint="eastAsia" w:asciiTheme="minorEastAsia" w:hAnsiTheme="minorEastAsia" w:cstheme="minorEastAsia"/>
          <w:b/>
          <w:bCs/>
          <w:sz w:val="40"/>
          <w:szCs w:val="40"/>
          <w:vertAlign w:val="baseline"/>
          <w:lang w:val="en-US" w:eastAsia="zh-CN"/>
        </w:rPr>
        <w:t>于田县2017年棚户区改造项目电梯采购二次招标公告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u w:val="single"/>
          <w:lang w:val="en-US" w:eastAsia="zh-CN"/>
        </w:rPr>
        <w:t>于田县2017年棚户区改造项目电梯采购二次</w:t>
      </w:r>
      <w:r>
        <w:rPr>
          <w:rFonts w:hint="eastAsia" w:ascii="宋体" w:hAnsi="宋体" w:eastAsia="宋体" w:cs="宋体"/>
          <w:color w:val="auto"/>
          <w:sz w:val="24"/>
          <w:szCs w:val="24"/>
          <w:u w:val="single"/>
        </w:rPr>
        <w:t>招标项目的潜在投标人应在新疆政府采购网（http://www.ccgp-xinjiang.gov.cn/）的该采购公告附件中直接下载招标（采购）文件，标书售后不退。获取招标文件，并于2021年</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日 1</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:00（北京时间）前递交投标文件</w:t>
      </w:r>
      <w:r>
        <w:rPr>
          <w:rFonts w:hint="eastAsia" w:ascii="宋体" w:hAnsi="宋体" w:eastAsia="宋体" w:cs="宋体"/>
          <w:color w:val="auto"/>
          <w:sz w:val="24"/>
          <w:szCs w:val="24"/>
          <w:highlight w:val="none"/>
          <w:u w:val="single"/>
        </w:rPr>
        <w:t>。</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一、项目基本情况</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项目编号：YTXZFCGDL-GK-2021-</w:t>
      </w:r>
      <w:r>
        <w:rPr>
          <w:rFonts w:hint="eastAsia" w:ascii="宋体" w:hAnsi="宋体" w:eastAsia="宋体" w:cs="宋体"/>
          <w:color w:val="000000"/>
          <w:sz w:val="24"/>
          <w:szCs w:val="24"/>
          <w:highlight w:val="none"/>
          <w:lang w:val="en-US" w:eastAsia="zh-CN"/>
        </w:rPr>
        <w:t>78</w:t>
      </w:r>
      <w:r>
        <w:rPr>
          <w:rFonts w:hint="eastAsia" w:cs="宋体"/>
          <w:color w:val="000000"/>
          <w:sz w:val="24"/>
          <w:szCs w:val="24"/>
          <w:highlight w:val="none"/>
          <w:lang w:val="en-US" w:eastAsia="zh-CN"/>
        </w:rPr>
        <w:t>-1</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r>
        <w:rPr>
          <w:rFonts w:hint="eastAsia" w:cs="宋体"/>
          <w:color w:val="000000"/>
          <w:sz w:val="24"/>
          <w:szCs w:val="24"/>
          <w:highlight w:val="none"/>
          <w:lang w:val="en-US" w:eastAsia="zh-CN"/>
        </w:rPr>
        <w:t>于田县2017年棚户区改造项目电梯采购二次</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采购方式：公开招标</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w:t>
      </w:r>
      <w:r>
        <w:rPr>
          <w:rFonts w:hint="eastAsia" w:ascii="宋体" w:hAnsi="宋体" w:eastAsia="宋体" w:cs="宋体"/>
          <w:color w:val="000000"/>
          <w:sz w:val="24"/>
          <w:szCs w:val="24"/>
          <w:highlight w:val="none"/>
          <w:lang w:val="en-US" w:eastAsia="zh-CN"/>
        </w:rPr>
        <w:t>万</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452</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最高限价（</w:t>
      </w:r>
      <w:r>
        <w:rPr>
          <w:rFonts w:hint="eastAsia" w:ascii="宋体" w:hAnsi="宋体" w:eastAsia="宋体" w:cs="宋体"/>
          <w:color w:val="000000"/>
          <w:sz w:val="24"/>
          <w:szCs w:val="24"/>
          <w:highlight w:val="none"/>
          <w:lang w:val="en-US" w:eastAsia="zh-CN"/>
        </w:rPr>
        <w:t>万</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452</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w:t>
      </w:r>
    </w:p>
    <w:tbl>
      <w:tblPr>
        <w:tblStyle w:val="21"/>
        <w:tblW w:w="10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03"/>
        <w:gridCol w:w="465"/>
        <w:gridCol w:w="1095"/>
        <w:gridCol w:w="630"/>
        <w:gridCol w:w="3645"/>
        <w:gridCol w:w="1088"/>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668" w:type="dxa"/>
            <w:vAlign w:val="center"/>
          </w:tcPr>
          <w:p>
            <w:pPr>
              <w:jc w:val="center"/>
              <w:rPr>
                <w:rFonts w:hint="eastAsia" w:ascii="宋体" w:hAnsi="宋体" w:eastAsia="宋体"/>
              </w:rPr>
            </w:pPr>
            <w:r>
              <w:rPr>
                <w:rFonts w:hint="eastAsia" w:ascii="宋体" w:hAnsi="宋体" w:eastAsia="宋体"/>
              </w:rPr>
              <w:t>标项序号</w:t>
            </w:r>
          </w:p>
        </w:tc>
        <w:tc>
          <w:tcPr>
            <w:tcW w:w="2003" w:type="dxa"/>
            <w:vAlign w:val="center"/>
          </w:tcPr>
          <w:p>
            <w:pPr>
              <w:jc w:val="center"/>
              <w:rPr>
                <w:rFonts w:hint="eastAsia" w:ascii="宋体" w:hAnsi="宋体" w:eastAsia="宋体"/>
              </w:rPr>
            </w:pPr>
            <w:r>
              <w:rPr>
                <w:rFonts w:hint="eastAsia" w:ascii="宋体" w:hAnsi="宋体" w:eastAsia="宋体"/>
              </w:rPr>
              <w:t>标项名称</w:t>
            </w:r>
          </w:p>
        </w:tc>
        <w:tc>
          <w:tcPr>
            <w:tcW w:w="465" w:type="dxa"/>
            <w:vAlign w:val="center"/>
          </w:tcPr>
          <w:p>
            <w:pPr>
              <w:jc w:val="center"/>
              <w:rPr>
                <w:rFonts w:hint="eastAsia" w:ascii="宋体" w:hAnsi="宋体" w:eastAsia="宋体"/>
              </w:rPr>
            </w:pPr>
            <w:r>
              <w:rPr>
                <w:rFonts w:hint="eastAsia" w:ascii="宋体" w:hAnsi="宋体" w:eastAsia="宋体"/>
              </w:rPr>
              <w:t>数量</w:t>
            </w:r>
          </w:p>
        </w:tc>
        <w:tc>
          <w:tcPr>
            <w:tcW w:w="1095" w:type="dxa"/>
            <w:vAlign w:val="center"/>
          </w:tcPr>
          <w:p>
            <w:pPr>
              <w:jc w:val="center"/>
              <w:rPr>
                <w:rFonts w:hint="eastAsia" w:ascii="宋体" w:hAnsi="宋体" w:eastAsia="宋体"/>
              </w:rPr>
            </w:pPr>
            <w:r>
              <w:rPr>
                <w:rFonts w:hint="eastAsia" w:ascii="宋体" w:hAnsi="宋体" w:eastAsia="宋体"/>
              </w:rPr>
              <w:t>预算金额(</w:t>
            </w:r>
            <w:r>
              <w:rPr>
                <w:rFonts w:hint="eastAsia" w:ascii="宋体" w:hAnsi="宋体" w:eastAsia="宋体"/>
                <w:lang w:val="en-US" w:eastAsia="zh-CN"/>
              </w:rPr>
              <w:t>万</w:t>
            </w:r>
            <w:r>
              <w:rPr>
                <w:rFonts w:hint="eastAsia" w:ascii="宋体" w:hAnsi="宋体" w:eastAsia="宋体"/>
              </w:rPr>
              <w:t>元)</w:t>
            </w:r>
          </w:p>
        </w:tc>
        <w:tc>
          <w:tcPr>
            <w:tcW w:w="630" w:type="dxa"/>
            <w:vAlign w:val="center"/>
          </w:tcPr>
          <w:p>
            <w:pPr>
              <w:jc w:val="center"/>
              <w:rPr>
                <w:rFonts w:hint="eastAsia" w:ascii="宋体" w:hAnsi="宋体" w:eastAsia="宋体"/>
              </w:rPr>
            </w:pPr>
            <w:r>
              <w:rPr>
                <w:rFonts w:hint="eastAsia" w:ascii="宋体" w:hAnsi="宋体" w:eastAsia="宋体"/>
              </w:rPr>
              <w:t>单位</w:t>
            </w:r>
          </w:p>
        </w:tc>
        <w:tc>
          <w:tcPr>
            <w:tcW w:w="3645" w:type="dxa"/>
            <w:vAlign w:val="center"/>
          </w:tcPr>
          <w:p>
            <w:pPr>
              <w:jc w:val="center"/>
              <w:rPr>
                <w:rFonts w:hint="eastAsia" w:ascii="宋体" w:hAnsi="宋体" w:eastAsia="宋体"/>
              </w:rPr>
            </w:pPr>
            <w:r>
              <w:rPr>
                <w:rFonts w:hint="eastAsia" w:ascii="宋体" w:hAnsi="宋体" w:eastAsia="宋体"/>
              </w:rPr>
              <w:t>简要规格描述</w:t>
            </w:r>
          </w:p>
        </w:tc>
        <w:tc>
          <w:tcPr>
            <w:tcW w:w="1088" w:type="dxa"/>
            <w:vAlign w:val="center"/>
          </w:tcPr>
          <w:p>
            <w:pPr>
              <w:jc w:val="center"/>
              <w:rPr>
                <w:rFonts w:hint="eastAsia" w:ascii="宋体" w:hAnsi="宋体" w:eastAsia="宋体"/>
                <w:lang w:val="en-US" w:eastAsia="zh-CN"/>
              </w:rPr>
            </w:pPr>
            <w:r>
              <w:rPr>
                <w:rFonts w:hint="eastAsia" w:ascii="宋体" w:hAnsi="宋体" w:eastAsia="宋体"/>
                <w:lang w:val="en-US" w:eastAsia="zh-CN"/>
              </w:rPr>
              <w:t>供货期限（天）</w:t>
            </w:r>
          </w:p>
        </w:tc>
        <w:tc>
          <w:tcPr>
            <w:tcW w:w="1057" w:type="dxa"/>
            <w:vAlign w:val="center"/>
          </w:tcPr>
          <w:p>
            <w:pPr>
              <w:jc w:val="center"/>
              <w:rPr>
                <w:rFonts w:hint="eastAsia"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68" w:type="dxa"/>
            <w:vAlign w:val="center"/>
          </w:tcPr>
          <w:p>
            <w:pPr>
              <w:jc w:val="center"/>
              <w:rPr>
                <w:rFonts w:hint="eastAsia" w:ascii="宋体" w:hAnsi="宋体" w:eastAsia="宋体"/>
              </w:rPr>
            </w:pPr>
            <w:r>
              <w:rPr>
                <w:rFonts w:hint="eastAsia" w:ascii="宋体" w:hAnsi="宋体" w:eastAsia="宋体"/>
              </w:rPr>
              <w:t>1</w:t>
            </w:r>
          </w:p>
        </w:tc>
        <w:tc>
          <w:tcPr>
            <w:tcW w:w="2003" w:type="dxa"/>
            <w:vAlign w:val="center"/>
          </w:tcPr>
          <w:p>
            <w:pPr>
              <w:jc w:val="center"/>
              <w:rPr>
                <w:rFonts w:hint="eastAsia" w:ascii="宋体" w:hAnsi="宋体" w:eastAsia="宋体"/>
              </w:rPr>
            </w:pPr>
            <w:r>
              <w:rPr>
                <w:rFonts w:hint="eastAsia" w:ascii="宋体" w:hAnsi="宋体"/>
                <w:lang w:val="en-US" w:eastAsia="zh-CN"/>
              </w:rPr>
              <w:t>于田县2017年棚户区改造项目电梯采购二次</w:t>
            </w:r>
          </w:p>
        </w:tc>
        <w:tc>
          <w:tcPr>
            <w:tcW w:w="465" w:type="dxa"/>
            <w:vAlign w:val="center"/>
          </w:tcPr>
          <w:p>
            <w:pPr>
              <w:jc w:val="center"/>
              <w:rPr>
                <w:rFonts w:hint="eastAsia" w:ascii="宋体" w:hAnsi="宋体" w:eastAsia="宋体"/>
                <w:lang w:eastAsia="zh-CN"/>
              </w:rPr>
            </w:pPr>
            <w:r>
              <w:rPr>
                <w:rFonts w:hint="eastAsia" w:ascii="宋体" w:hAnsi="宋体" w:eastAsia="宋体"/>
                <w:lang w:val="en-US" w:eastAsia="zh-CN"/>
              </w:rPr>
              <w:t>1</w:t>
            </w:r>
          </w:p>
        </w:tc>
        <w:tc>
          <w:tcPr>
            <w:tcW w:w="1095" w:type="dxa"/>
            <w:vAlign w:val="center"/>
          </w:tcPr>
          <w:p>
            <w:pPr>
              <w:jc w:val="center"/>
              <w:rPr>
                <w:rFonts w:hint="default" w:ascii="宋体" w:hAnsi="宋体" w:eastAsia="宋体"/>
                <w:lang w:val="en-US"/>
              </w:rPr>
            </w:pPr>
            <w:r>
              <w:rPr>
                <w:rFonts w:hint="eastAsia" w:ascii="宋体" w:hAnsi="宋体" w:eastAsia="宋体"/>
                <w:lang w:val="en-US" w:eastAsia="zh-CN"/>
              </w:rPr>
              <w:t>452</w:t>
            </w:r>
          </w:p>
        </w:tc>
        <w:tc>
          <w:tcPr>
            <w:tcW w:w="630" w:type="dxa"/>
            <w:vAlign w:val="center"/>
          </w:tcPr>
          <w:p>
            <w:pPr>
              <w:jc w:val="center"/>
              <w:rPr>
                <w:rFonts w:hint="default" w:ascii="宋体" w:hAnsi="宋体" w:eastAsia="宋体"/>
                <w:lang w:val="en-US" w:eastAsia="zh-CN"/>
              </w:rPr>
            </w:pPr>
            <w:r>
              <w:rPr>
                <w:rFonts w:hint="eastAsia" w:ascii="宋体" w:hAnsi="宋体" w:eastAsia="宋体"/>
                <w:lang w:val="en-US" w:eastAsia="zh-CN"/>
              </w:rPr>
              <w:t>批</w:t>
            </w:r>
          </w:p>
        </w:tc>
        <w:tc>
          <w:tcPr>
            <w:tcW w:w="3645" w:type="dxa"/>
            <w:vAlign w:val="center"/>
          </w:tcPr>
          <w:p>
            <w:pPr>
              <w:jc w:val="center"/>
              <w:rPr>
                <w:rFonts w:hint="default" w:ascii="宋体" w:hAnsi="宋体" w:eastAsia="宋体"/>
                <w:sz w:val="20"/>
                <w:szCs w:val="22"/>
                <w:lang w:val="en-US"/>
              </w:rPr>
            </w:pPr>
            <w:r>
              <w:rPr>
                <w:rFonts w:hint="eastAsia" w:ascii="宋体" w:hAnsi="宋体" w:eastAsia="宋体" w:cs="宋体"/>
                <w:color w:val="000000"/>
                <w:sz w:val="22"/>
                <w:szCs w:val="22"/>
                <w:highlight w:val="none"/>
                <w:lang w:val="en-US" w:eastAsia="zh-CN"/>
              </w:rPr>
              <w:t>采购电梯20部。其中采购（客梯）8部，载重1000kg，速度1.5m/s，9层/9站/9门；电梯（无障碍）4部，载重1000kg，速度1.75m/s，13层/13站/13门；电梯（无障碍）8部，载重1000kg，速度1.75m/s，15层/15站/15门。</w:t>
            </w:r>
          </w:p>
        </w:tc>
        <w:tc>
          <w:tcPr>
            <w:tcW w:w="1088" w:type="dxa"/>
            <w:vAlign w:val="center"/>
          </w:tcPr>
          <w:p>
            <w:pPr>
              <w:jc w:val="center"/>
              <w:rPr>
                <w:rFonts w:hint="default" w:ascii="宋体" w:hAnsi="宋体" w:eastAsia="宋体"/>
                <w:lang w:val="en-US" w:eastAsia="zh-CN"/>
              </w:rPr>
            </w:pPr>
            <w:r>
              <w:rPr>
                <w:rFonts w:hint="eastAsia" w:ascii="宋体" w:hAnsi="宋体" w:eastAsia="宋体"/>
                <w:lang w:val="en-US" w:eastAsia="zh-CN"/>
              </w:rPr>
              <w:t>30</w:t>
            </w:r>
          </w:p>
        </w:tc>
        <w:tc>
          <w:tcPr>
            <w:tcW w:w="1057" w:type="dxa"/>
            <w:vAlign w:val="center"/>
          </w:tcPr>
          <w:p>
            <w:pPr>
              <w:jc w:val="center"/>
              <w:rPr>
                <w:rFonts w:hint="eastAsia" w:ascii="宋体" w:hAnsi="宋体" w:eastAsia="宋体"/>
              </w:rPr>
            </w:pPr>
            <w:r>
              <w:rPr>
                <w:rFonts w:hint="eastAsia" w:ascii="宋体" w:hAnsi="宋体" w:eastAsia="宋体"/>
              </w:rPr>
              <w:t>具体参数</w:t>
            </w:r>
            <w:r>
              <w:rPr>
                <w:rFonts w:hint="eastAsia" w:ascii="宋体" w:hAnsi="宋体" w:eastAsia="宋体"/>
                <w:lang w:val="en-US" w:eastAsia="zh-CN"/>
              </w:rPr>
              <w:t>详见</w:t>
            </w:r>
            <w:r>
              <w:rPr>
                <w:rFonts w:hint="eastAsia" w:ascii="宋体" w:hAnsi="宋体" w:eastAsia="宋体"/>
              </w:rPr>
              <w:t>招标文件</w:t>
            </w:r>
          </w:p>
        </w:tc>
      </w:tr>
    </w:tbl>
    <w:p>
      <w:pPr>
        <w:pStyle w:val="14"/>
        <w:keepNext w:val="0"/>
        <w:keepLines w:val="0"/>
        <w:pageBreakBefore w:val="0"/>
        <w:widowControl/>
        <w:suppressLineNumbers w:val="0"/>
        <w:kinsoku/>
        <w:wordWrap/>
        <w:overflowPunct/>
        <w:topLinePunct w:val="0"/>
        <w:autoSpaceDE/>
        <w:autoSpaceDN/>
        <w:bidi w:val="0"/>
        <w:adjustRightInd w:val="0"/>
        <w:snapToGrid/>
        <w:spacing w:before="50" w:beforeAutospacing="0" w:after="50" w:afterAutospacing="0" w:line="240" w:lineRule="auto"/>
        <w:ind w:left="0" w:right="0" w:firstLine="0"/>
        <w:textAlignment w:val="auto"/>
        <w:rPr>
          <w:rFonts w:hint="eastAsia" w:ascii="宋体" w:hAnsi="宋体" w:eastAsia="宋体" w:cs="宋体"/>
          <w:color w:val="000000"/>
          <w:sz w:val="24"/>
          <w:szCs w:val="24"/>
          <w:highlight w:val="none"/>
        </w:rPr>
      </w:pPr>
      <w:r>
        <w:rPr>
          <w:rStyle w:val="16"/>
          <w:rFonts w:hint="eastAsia" w:ascii="宋体" w:hAnsi="宋体" w:eastAsia="宋体" w:cs="宋体"/>
          <w:color w:val="00000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rPr>
        <w:t>1、满足《中华人民共和国政府采购法》第二十二条要求；须有符合本项目所需相应的经营范围和供货能力；</w:t>
      </w:r>
    </w:p>
    <w:p>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highlight w:val="none"/>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投标人的特定资格要求：</w:t>
      </w:r>
      <w:r>
        <w:rPr>
          <w:rFonts w:hint="default"/>
          <w:lang w:val="en-US" w:eastAsia="zh-CN"/>
        </w:rPr>
        <w:t>（1）提供三证合一的营业执照，须有相应的经营范围； （2）法定代表人参加的需携带法定代表人证明书（原件）及法定代表人身份证（原件），委托代理人参加的需携带法定代表人授权委托书（原件）及委托代理人身份证（原件）（授权委托书需附法人身份证及委托人身份证</w:t>
      </w:r>
      <w:r>
        <w:rPr>
          <w:rFonts w:hint="default"/>
          <w:highlight w:val="none"/>
          <w:lang w:val="en-US" w:eastAsia="zh-CN"/>
        </w:rPr>
        <w:t>复印件正反面），被委托人需提供社保部门出具最少近叁个月的社保缴纳证明（社保缴费凭证及个人明细表）； （3）电梯制造商须具备有效期内的《中华人民共和国特种设备制造许可证（电梯）》A级及以上证书及有效期内的《中华人民共和国特种设备安装改造维修许可证（电梯）》B级及以上证书； 电梯经销商必须具备有效期内的《中华人民共和国特种设备安装改造维修许可证（电梯）》B级及以上证书；提供生产厂家的《中华人民共和国特种设备制造许可证》复印件加盖生产厂家公章；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highlight w:val="none"/>
          <w:lang w:val="en-US" w:eastAsia="zh-CN"/>
        </w:rPr>
        <w:t>3、具有良好的商业信誉和健全的财务会计制度（</w:t>
      </w:r>
      <w:r>
        <w:rPr>
          <w:rFonts w:hint="eastAsia" w:ascii="宋体" w:hAnsi="宋体" w:cs="宋体"/>
          <w:sz w:val="24"/>
          <w:lang w:val="en-US" w:eastAsia="zh-CN"/>
        </w:rPr>
        <w:t>需提供会计事务所出具2020年度财务审计报告，2021年成立公司可不提供）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val="en-US" w:eastAsia="zh-CN"/>
        </w:rPr>
        <w:t>4、提供近三个月（6月份至8月份）的完税证明（新成立公司按实际发生提供）</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凡拟参加本次招标项目的投标人，如在“信用中国”网站</w:t>
      </w:r>
      <w:r>
        <w:rPr>
          <w:rFonts w:hint="eastAsia" w:ascii="宋体" w:hAnsi="宋体" w:cs="宋体"/>
          <w:w w:val="80"/>
          <w:sz w:val="24"/>
        </w:rPr>
        <w:t>（www.creditchina.gov.cn）</w:t>
      </w:r>
      <w:r>
        <w:rPr>
          <w:rFonts w:hint="eastAsia" w:ascii="宋体" w:hAnsi="宋体" w:cs="宋体"/>
          <w:sz w:val="24"/>
        </w:rPr>
        <w:t>、中国政府采购网</w:t>
      </w:r>
      <w:r>
        <w:rPr>
          <w:rFonts w:hint="eastAsia" w:ascii="宋体" w:hAnsi="宋体" w:cs="宋体"/>
          <w:w w:val="80"/>
          <w:sz w:val="24"/>
        </w:rPr>
        <w:t>（www.ccgp.gov.cn）</w:t>
      </w:r>
      <w:r>
        <w:rPr>
          <w:rFonts w:hint="eastAsia" w:ascii="宋体" w:hAnsi="宋体" w:cs="宋体"/>
          <w:sz w:val="24"/>
        </w:rPr>
        <w:t>、国家企业信用信息公示系统</w:t>
      </w:r>
      <w:r>
        <w:rPr>
          <w:rFonts w:hint="eastAsia" w:ascii="宋体" w:hAnsi="宋体" w:cs="宋体"/>
          <w:w w:val="80"/>
          <w:sz w:val="24"/>
        </w:rPr>
        <w:t>（http://www.gsxt.gov.cn）</w:t>
      </w:r>
      <w:r>
        <w:rPr>
          <w:rFonts w:hint="eastAsia" w:ascii="宋体" w:hAnsi="宋体" w:cs="宋体"/>
          <w:sz w:val="24"/>
        </w:rPr>
        <w:t>、中国裁判文书网</w:t>
      </w:r>
      <w:r>
        <w:rPr>
          <w:rFonts w:hint="eastAsia" w:ascii="宋体" w:hAnsi="宋体" w:cs="宋体"/>
          <w:w w:val="90"/>
          <w:sz w:val="24"/>
        </w:rPr>
        <w:t>（</w:t>
      </w:r>
      <w:r>
        <w:rPr>
          <w:rFonts w:hint="eastAsia" w:ascii="宋体" w:hAnsi="宋体" w:cs="宋体"/>
          <w:w w:val="90"/>
          <w:sz w:val="24"/>
        </w:rPr>
        <w:fldChar w:fldCharType="begin"/>
      </w:r>
      <w:r>
        <w:rPr>
          <w:rFonts w:hint="eastAsia" w:ascii="宋体" w:hAnsi="宋体" w:cs="宋体"/>
          <w:w w:val="90"/>
          <w:sz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w w:val="90"/>
          <w:sz w:val="24"/>
        </w:rPr>
        <w:fldChar w:fldCharType="separate"/>
      </w:r>
      <w:r>
        <w:rPr>
          <w:rFonts w:hint="eastAsia" w:ascii="宋体" w:hAnsi="宋体" w:cs="宋体"/>
          <w:w w:val="90"/>
          <w:sz w:val="24"/>
        </w:rPr>
        <w:t>http://wenshu.court.gov.cn）</w:t>
      </w:r>
      <w:r>
        <w:rPr>
          <w:rFonts w:hint="eastAsia" w:ascii="宋体" w:hAnsi="宋体" w:cs="宋体"/>
          <w:w w:val="90"/>
          <w:sz w:val="24"/>
        </w:rPr>
        <w:fldChar w:fldCharType="end"/>
      </w:r>
      <w:r>
        <w:rPr>
          <w:rFonts w:hint="eastAsia" w:ascii="宋体" w:hAnsi="宋体" w:cs="宋体"/>
          <w:sz w:val="24"/>
        </w:rPr>
        <w:t>被列入失信被执行人、重大税收违法案件当事人名单、政府采购严重违法失信行为记录名单的（尚在处罚期内的）、经营异常名录</w:t>
      </w:r>
      <w:r>
        <w:rPr>
          <w:rFonts w:hint="eastAsia" w:ascii="宋体" w:hAnsi="宋体" w:cs="宋体"/>
          <w:sz w:val="24"/>
          <w:lang w:eastAsia="zh-CN"/>
        </w:rPr>
        <w:t>、</w:t>
      </w:r>
      <w:r>
        <w:rPr>
          <w:rFonts w:hint="eastAsia" w:ascii="宋体" w:hAnsi="宋体" w:cs="宋体"/>
          <w:sz w:val="24"/>
        </w:rPr>
        <w:t>近三年在“中国裁判文书网”有行贿犯罪记录的将拒绝其参本次政府采购活动；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本项目不接受联合体投标。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8、落实政府采购政策需满足的资格要求：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三</w:t>
      </w:r>
      <w:r>
        <w:rPr>
          <w:rFonts w:hint="default" w:ascii="宋体" w:hAnsi="宋体" w:cs="宋体"/>
          <w:b/>
          <w:bCs/>
          <w:sz w:val="24"/>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时间：2021年0</w:t>
      </w:r>
      <w:r>
        <w:rPr>
          <w:rFonts w:hint="eastAsia" w:ascii="宋体" w:hAnsi="宋体" w:cs="宋体"/>
          <w:sz w:val="24"/>
          <w:lang w:val="en-US" w:eastAsia="zh-CN"/>
        </w:rPr>
        <w:t>9</w:t>
      </w:r>
      <w:r>
        <w:rPr>
          <w:rFonts w:hint="default" w:ascii="宋体" w:hAnsi="宋体" w:cs="宋体"/>
          <w:sz w:val="24"/>
          <w:lang w:val="en-US" w:eastAsia="zh-CN"/>
        </w:rPr>
        <w:t>月</w:t>
      </w:r>
      <w:r>
        <w:rPr>
          <w:rFonts w:hint="eastAsia" w:ascii="宋体" w:hAnsi="宋体" w:cs="宋体"/>
          <w:sz w:val="24"/>
          <w:lang w:val="en-US" w:eastAsia="zh-CN"/>
        </w:rPr>
        <w:t>08</w:t>
      </w:r>
      <w:r>
        <w:rPr>
          <w:rFonts w:hint="default" w:ascii="宋体" w:hAnsi="宋体" w:cs="宋体"/>
          <w:sz w:val="24"/>
          <w:lang w:val="en-US" w:eastAsia="zh-CN"/>
        </w:rPr>
        <w:t>日至2021年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29</w:t>
      </w:r>
      <w:r>
        <w:rPr>
          <w:rFonts w:hint="default" w:ascii="宋体" w:hAnsi="宋体" w:cs="宋体"/>
          <w:sz w:val="24"/>
          <w:lang w:val="en-US" w:eastAsia="zh-CN"/>
        </w:rPr>
        <w:t>日，每天上午00:00至12:00，下午12:00至23:59（北京时间，法定节假日除外）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地点：凡愿参与投标的供应商，在符合招标公告报名条件的前提下，自行在新疆政府采购网（http://www.ccgp-xinjiang.gov.cn/）本项目招标公告的附件中下载招标文件并参与投标，无需报名，在开标时一并进行资格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方式：自行下载</w:t>
      </w:r>
      <w:r>
        <w:rPr>
          <w:rFonts w:hint="eastAsia" w:ascii="宋体" w:hAnsi="宋体" w:cs="宋体"/>
          <w:sz w:val="24"/>
          <w:lang w:val="en-US" w:eastAsia="zh-CN"/>
        </w:rPr>
        <w:t xml:space="preserve">       </w:t>
      </w:r>
      <w:r>
        <w:rPr>
          <w:rFonts w:hint="default" w:ascii="宋体" w:hAnsi="宋体" w:cs="宋体"/>
          <w:sz w:val="24"/>
          <w:lang w:val="en-US" w:eastAsia="zh-CN"/>
        </w:rPr>
        <w:t>售价（元）：</w:t>
      </w:r>
      <w:r>
        <w:rPr>
          <w:rFonts w:hint="eastAsia" w:ascii="宋体" w:hAnsi="宋体" w:cs="宋体"/>
          <w:sz w:val="24"/>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四</w:t>
      </w:r>
      <w:r>
        <w:rPr>
          <w:rFonts w:hint="default" w:ascii="宋体" w:hAnsi="宋体" w:cs="宋体"/>
          <w:b/>
          <w:bCs/>
          <w:sz w:val="24"/>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提交投标文件截止时间：2021年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30</w:t>
      </w:r>
      <w:r>
        <w:rPr>
          <w:rFonts w:hint="default" w:ascii="宋体" w:hAnsi="宋体" w:cs="宋体"/>
          <w:sz w:val="24"/>
          <w:lang w:val="en-US" w:eastAsia="zh-CN"/>
        </w:rPr>
        <w:t>日 1</w:t>
      </w:r>
      <w:r>
        <w:rPr>
          <w:rFonts w:hint="eastAsia" w:ascii="宋体" w:hAnsi="宋体" w:cs="宋体"/>
          <w:sz w:val="24"/>
          <w:lang w:val="en-US" w:eastAsia="zh-CN"/>
        </w:rPr>
        <w:t>1</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开标时间：2021年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30</w:t>
      </w:r>
      <w:r>
        <w:rPr>
          <w:rFonts w:hint="default" w:ascii="宋体" w:hAnsi="宋体" w:cs="宋体"/>
          <w:sz w:val="24"/>
          <w:lang w:val="en-US" w:eastAsia="zh-CN"/>
        </w:rPr>
        <w:t>日 1</w:t>
      </w:r>
      <w:r>
        <w:rPr>
          <w:rFonts w:hint="eastAsia" w:ascii="宋体" w:hAnsi="宋体" w:cs="宋体"/>
          <w:sz w:val="24"/>
          <w:lang w:val="en-US" w:eastAsia="zh-CN"/>
        </w:rPr>
        <w:t>1</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五</w:t>
      </w:r>
      <w:r>
        <w:rPr>
          <w:rFonts w:hint="default" w:ascii="宋体" w:hAnsi="宋体" w:cs="宋体"/>
          <w:b/>
          <w:bCs/>
          <w:sz w:val="24"/>
          <w:lang w:val="en-US" w:eastAsia="zh-CN"/>
        </w:rPr>
        <w:t>、公告期限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eastAsia" w:ascii="宋体" w:hAnsi="宋体" w:cs="宋体"/>
          <w:b/>
          <w:bCs/>
          <w:sz w:val="24"/>
          <w:lang w:val="en-US" w:eastAsia="zh-CN"/>
        </w:rPr>
        <w:t>六</w:t>
      </w:r>
      <w:r>
        <w:rPr>
          <w:rFonts w:hint="default" w:ascii="宋体" w:hAnsi="宋体" w:cs="宋体"/>
          <w:b/>
          <w:bCs/>
          <w:sz w:val="24"/>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default" w:ascii="宋体" w:hAnsi="宋体" w:cs="宋体"/>
          <w:sz w:val="24"/>
          <w:lang w:val="en-US" w:eastAsia="zh-CN"/>
        </w:rPr>
        <w:t>投标保证金：</w:t>
      </w:r>
      <w:r>
        <w:rPr>
          <w:rFonts w:hint="eastAsia" w:ascii="宋体" w:hAnsi="宋体" w:cs="宋体"/>
          <w:sz w:val="24"/>
          <w:lang w:val="en-US" w:eastAsia="zh-CN"/>
        </w:rPr>
        <w:t>80000元（捌万元整）；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开户名称：于田县公共资源交易中心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开户银行：于田县农村信用合作联社丝路信用社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账</w:t>
      </w:r>
      <w:r>
        <w:rPr>
          <w:rFonts w:hint="eastAsia" w:ascii="宋体" w:hAnsi="宋体" w:cs="宋体"/>
          <w:sz w:val="24"/>
          <w:lang w:val="en-US" w:eastAsia="zh-CN"/>
        </w:rPr>
        <w:t xml:space="preserve">    </w:t>
      </w:r>
      <w:r>
        <w:rPr>
          <w:rFonts w:hint="default" w:ascii="宋体" w:hAnsi="宋体" w:cs="宋体"/>
          <w:sz w:val="24"/>
          <w:lang w:val="en-US" w:eastAsia="zh-CN"/>
        </w:rPr>
        <w:t>号：882010212010106202100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 xml:space="preserve">【投标保证金缴纳的截止时间为2021年 </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29</w:t>
      </w:r>
      <w:r>
        <w:rPr>
          <w:rFonts w:hint="default" w:ascii="宋体" w:hAnsi="宋体" w:cs="宋体"/>
          <w:sz w:val="24"/>
          <w:lang w:val="en-US" w:eastAsia="zh-CN"/>
        </w:rPr>
        <w:t>日</w:t>
      </w:r>
      <w:r>
        <w:rPr>
          <w:rFonts w:hint="eastAsia" w:ascii="宋体" w:hAnsi="宋体" w:cs="宋体"/>
          <w:sz w:val="24"/>
          <w:lang w:val="en-US" w:eastAsia="zh-CN"/>
        </w:rPr>
        <w:t>下午20</w:t>
      </w:r>
      <w:r>
        <w:rPr>
          <w:rFonts w:hint="default" w:ascii="宋体" w:hAnsi="宋体" w:cs="宋体"/>
          <w:sz w:val="24"/>
          <w:lang w:val="en-US" w:eastAsia="zh-CN"/>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ascii="宋体" w:hAnsi="宋体" w:cs="宋体"/>
          <w:sz w:val="24"/>
          <w:lang w:val="en-US" w:eastAsia="zh-CN"/>
        </w:rPr>
        <w:t>入</w:t>
      </w:r>
      <w:r>
        <w:rPr>
          <w:rFonts w:hint="default" w:ascii="宋体" w:hAnsi="宋体" w:cs="宋体"/>
          <w:sz w:val="24"/>
          <w:lang w:val="en-US" w:eastAsia="zh-CN"/>
        </w:rPr>
        <w:t>到指定账户，否则按废标处理。开标前投标单位不需至于田县公共资源交易中心换取保证金收据原件,开标时需携带投标保证金银行回单】;开标结束后未中标企业现场将开户许可证、收据（必须加盖公司公章/财务章）、银行回单递交至于田县公共资源交易中心财务室。</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w:t>
      </w:r>
      <w:r>
        <w:rPr>
          <w:rFonts w:hint="default" w:ascii="宋体" w:hAnsi="宋体" w:eastAsia="宋体" w:cs="宋体"/>
          <w:b/>
          <w:bCs/>
          <w:kern w:val="2"/>
          <w:sz w:val="24"/>
          <w:szCs w:val="24"/>
          <w:lang w:val="en-US" w:eastAsia="zh-CN" w:bidi="ar-SA"/>
        </w:rPr>
        <w:t>、对本次采购提出询问，请按以下方式联系</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十二、开标地点：于田县公共资源交易中心（于田县政府老办公楼一楼）</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十三、联系方式：</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招标代理：于田县行政服务和公共资源交易中心      联系电话：09036811860</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政府采购监督管理部门：于田县政府采购办          联系电话：0903-6811110</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    甲方：</w:t>
      </w:r>
      <w:r>
        <w:rPr>
          <w:rFonts w:hint="eastAsia" w:ascii="宋体" w:hAnsi="宋体" w:eastAsia="宋体" w:cs="宋体"/>
          <w:b w:val="0"/>
          <w:bCs w:val="0"/>
          <w:kern w:val="2"/>
          <w:sz w:val="24"/>
          <w:szCs w:val="24"/>
          <w:lang w:val="en-US" w:eastAsia="zh-CN" w:bidi="ar-SA"/>
        </w:rPr>
        <w:t>于田县住房和城乡建设</w:t>
      </w:r>
      <w:r>
        <w:rPr>
          <w:rFonts w:hint="eastAsia" w:cs="宋体"/>
          <w:b w:val="0"/>
          <w:bCs w:val="0"/>
          <w:kern w:val="2"/>
          <w:sz w:val="24"/>
          <w:szCs w:val="24"/>
          <w:lang w:val="en-US" w:eastAsia="zh-CN" w:bidi="ar-SA"/>
        </w:rPr>
        <w:t>局</w:t>
      </w:r>
      <w:r>
        <w:rPr>
          <w:rFonts w:hint="default" w:ascii="宋体" w:hAnsi="宋体" w:eastAsia="宋体" w:cs="宋体"/>
          <w:b w:val="0"/>
          <w:bCs w:val="0"/>
          <w:kern w:val="2"/>
          <w:sz w:val="24"/>
          <w:szCs w:val="24"/>
          <w:lang w:val="en-US" w:eastAsia="zh-CN" w:bidi="ar-SA"/>
        </w:rPr>
        <w:t xml:space="preserve">   </w:t>
      </w:r>
      <w:r>
        <w:rPr>
          <w:rFonts w:hint="eastAsia"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集中代理机构：于田县行政服务和公共资源交易中心</w:t>
      </w:r>
    </w:p>
    <w:p>
      <w:pPr>
        <w:pStyle w:val="14"/>
        <w:keepNext w:val="0"/>
        <w:keepLines w:val="0"/>
        <w:widowControl/>
        <w:suppressLineNumbers w:val="0"/>
        <w:spacing w:before="75" w:beforeAutospacing="0" w:after="75" w:afterAutospacing="0" w:line="240" w:lineRule="auto"/>
        <w:ind w:left="0" w:right="0" w:firstLine="0"/>
        <w:rPr>
          <w:rFonts w:hint="eastAsia" w:asciiTheme="minorEastAsia" w:hAnsiTheme="minorEastAsia" w:cstheme="minorEastAsia"/>
          <w:sz w:val="24"/>
          <w:szCs w:val="24"/>
          <w:vertAlign w:val="baseline"/>
          <w:lang w:val="en-US" w:eastAsia="zh-CN"/>
        </w:rPr>
      </w:pPr>
      <w:r>
        <w:rPr>
          <w:rFonts w:hint="default" w:ascii="宋体" w:hAnsi="宋体" w:eastAsia="宋体" w:cs="宋体"/>
          <w:b w:val="0"/>
          <w:bCs w:val="0"/>
          <w:kern w:val="2"/>
          <w:sz w:val="24"/>
          <w:szCs w:val="24"/>
          <w:lang w:val="en-US" w:eastAsia="zh-CN" w:bidi="ar-SA"/>
        </w:rPr>
        <w:t xml:space="preserve">                                                     2021年</w:t>
      </w:r>
      <w:r>
        <w:rPr>
          <w:rFonts w:hint="eastAsia" w:cs="宋体"/>
          <w:b w:val="0"/>
          <w:bCs w:val="0"/>
          <w:kern w:val="2"/>
          <w:sz w:val="24"/>
          <w:szCs w:val="24"/>
          <w:lang w:val="en-US" w:eastAsia="zh-CN" w:bidi="ar-SA"/>
        </w:rPr>
        <w:t>9</w:t>
      </w:r>
      <w:r>
        <w:rPr>
          <w:rFonts w:hint="default" w:ascii="宋体" w:hAnsi="宋体" w:eastAsia="宋体" w:cs="宋体"/>
          <w:b w:val="0"/>
          <w:bCs w:val="0"/>
          <w:kern w:val="2"/>
          <w:sz w:val="24"/>
          <w:szCs w:val="24"/>
          <w:lang w:val="en-US" w:eastAsia="zh-CN" w:bidi="ar-SA"/>
        </w:rPr>
        <w:t>月</w:t>
      </w:r>
      <w:r>
        <w:rPr>
          <w:rFonts w:hint="eastAsia" w:cs="宋体"/>
          <w:b w:val="0"/>
          <w:bCs w:val="0"/>
          <w:kern w:val="2"/>
          <w:sz w:val="24"/>
          <w:szCs w:val="24"/>
          <w:lang w:val="en-US" w:eastAsia="zh-CN" w:bidi="ar-SA"/>
        </w:rPr>
        <w:t>7</w:t>
      </w:r>
      <w:r>
        <w:rPr>
          <w:rFonts w:hint="default" w:ascii="宋体" w:hAnsi="宋体" w:eastAsia="宋体" w:cs="宋体"/>
          <w:b w:val="0"/>
          <w:bCs w:val="0"/>
          <w:kern w:val="2"/>
          <w:sz w:val="24"/>
          <w:szCs w:val="24"/>
          <w:lang w:val="en-US" w:eastAsia="zh-CN" w:bidi="ar-SA"/>
        </w:rPr>
        <w:t>日</w:t>
      </w:r>
    </w:p>
    <w:p>
      <w:r>
        <w:rPr>
          <w:rFonts w:hint="eastAsia"/>
        </w:rPr>
        <w:t xml:space="preserve"> </w:t>
      </w:r>
    </w:p>
    <w:p>
      <w:pPr>
        <w:pStyle w:val="22"/>
        <w:numPr>
          <w:ilvl w:val="0"/>
          <w:numId w:val="0"/>
        </w:numPr>
        <w:snapToGrid w:val="0"/>
        <w:spacing w:line="480" w:lineRule="atLeast"/>
        <w:ind w:firstLine="3975" w:firstLineChars="900"/>
        <w:jc w:val="both"/>
        <w:outlineLvl w:val="0"/>
        <w:rPr>
          <w:rFonts w:hint="eastAsia" w:ascii="黑体" w:hAnsi="黑体" w:eastAsia="黑体"/>
          <w:b/>
          <w:color w:val="auto"/>
          <w:sz w:val="44"/>
        </w:rPr>
      </w:pPr>
      <w:bookmarkStart w:id="1" w:name="_Toc4221"/>
      <w:r>
        <w:rPr>
          <w:rFonts w:hint="eastAsia" w:ascii="黑体" w:hAnsi="黑体" w:eastAsia="黑体"/>
          <w:b/>
          <w:color w:val="auto"/>
          <w:sz w:val="44"/>
        </w:rPr>
        <w:t xml:space="preserve"> 投标人须知</w:t>
      </w:r>
      <w:bookmarkEnd w:id="1"/>
    </w:p>
    <w:p>
      <w:pPr>
        <w:pStyle w:val="22"/>
        <w:numPr>
          <w:ilvl w:val="0"/>
          <w:numId w:val="1"/>
        </w:numPr>
        <w:snapToGrid w:val="0"/>
        <w:spacing w:line="480" w:lineRule="atLeast"/>
        <w:jc w:val="center"/>
        <w:outlineLvl w:val="0"/>
        <w:rPr>
          <w:rFonts w:ascii="黑体" w:hAnsi="黑体" w:eastAsia="黑体"/>
          <w:b/>
          <w:sz w:val="24"/>
        </w:rPr>
      </w:pPr>
      <w:r>
        <w:rPr>
          <w:rFonts w:hint="eastAsia" w:ascii="黑体" w:hAnsi="黑体" w:eastAsia="黑体"/>
          <w:b/>
          <w:sz w:val="24"/>
        </w:rPr>
        <w:t>投标人须知前附表（一）</w:t>
      </w:r>
    </w:p>
    <w:tbl>
      <w:tblPr>
        <w:tblStyle w:val="20"/>
        <w:tblW w:w="10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664"/>
        <w:gridCol w:w="7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36" w:type="dxa"/>
            <w:vAlign w:val="center"/>
          </w:tcPr>
          <w:p>
            <w:pPr>
              <w:spacing w:line="260" w:lineRule="exact"/>
              <w:jc w:val="center"/>
              <w:rPr>
                <w:rFonts w:ascii="黑体" w:hAnsi="黑体" w:eastAsia="黑体"/>
                <w:b/>
                <w:bCs/>
              </w:rPr>
            </w:pPr>
            <w:r>
              <w:rPr>
                <w:rFonts w:hint="eastAsia" w:ascii="黑体" w:hAnsi="黑体" w:eastAsia="黑体"/>
                <w:b/>
                <w:bCs/>
              </w:rPr>
              <w:t>条款号</w:t>
            </w:r>
          </w:p>
        </w:tc>
        <w:tc>
          <w:tcPr>
            <w:tcW w:w="1664" w:type="dxa"/>
            <w:vAlign w:val="center"/>
          </w:tcPr>
          <w:p>
            <w:pPr>
              <w:spacing w:line="260" w:lineRule="exact"/>
              <w:jc w:val="center"/>
              <w:rPr>
                <w:rFonts w:ascii="黑体" w:hAnsi="黑体" w:eastAsia="黑体"/>
                <w:b/>
                <w:bCs/>
              </w:rPr>
            </w:pPr>
            <w:r>
              <w:rPr>
                <w:rFonts w:hint="eastAsia" w:ascii="黑体" w:hAnsi="黑体" w:eastAsia="黑体"/>
                <w:b/>
                <w:bCs/>
              </w:rPr>
              <w:t>条款名称</w:t>
            </w:r>
          </w:p>
        </w:tc>
        <w:tc>
          <w:tcPr>
            <w:tcW w:w="7918" w:type="dxa"/>
            <w:vAlign w:val="center"/>
          </w:tcPr>
          <w:p>
            <w:pPr>
              <w:spacing w:line="260" w:lineRule="exact"/>
              <w:jc w:val="center"/>
              <w:rPr>
                <w:rFonts w:ascii="黑体" w:hAnsi="黑体" w:eastAsia="黑体"/>
                <w:b/>
                <w:bCs/>
              </w:rPr>
            </w:pPr>
            <w:r>
              <w:rPr>
                <w:rFonts w:hint="eastAsia" w:ascii="黑体" w:hAnsi="黑体" w:eastAsia="黑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836" w:type="dxa"/>
            <w:vMerge w:val="restart"/>
            <w:vAlign w:val="center"/>
          </w:tcPr>
          <w:p>
            <w:pPr>
              <w:adjustRightInd w:val="0"/>
              <w:snapToGrid w:val="0"/>
              <w:spacing w:line="260" w:lineRule="exact"/>
              <w:jc w:val="center"/>
              <w:rPr>
                <w:rFonts w:ascii="Tahoma" w:hAnsi="Tahoma" w:cs="Tahoma"/>
              </w:rPr>
            </w:pPr>
            <w:r>
              <w:rPr>
                <w:rFonts w:hint="eastAsia" w:ascii="Tahoma" w:hAnsi="Tahoma" w:cs="Tahoma"/>
              </w:rPr>
              <w:t>1</w:t>
            </w:r>
          </w:p>
        </w:tc>
        <w:tc>
          <w:tcPr>
            <w:tcW w:w="1664" w:type="dxa"/>
            <w:vAlign w:val="center"/>
          </w:tcPr>
          <w:p>
            <w:pPr>
              <w:spacing w:line="260" w:lineRule="exact"/>
            </w:pPr>
            <w:r>
              <w:t>项目名称</w:t>
            </w:r>
          </w:p>
        </w:tc>
        <w:tc>
          <w:tcPr>
            <w:tcW w:w="7918" w:type="dxa"/>
            <w:vAlign w:val="center"/>
          </w:tcPr>
          <w:p>
            <w:pPr>
              <w:spacing w:line="260" w:lineRule="exact"/>
              <w:rPr>
                <w:rFonts w:ascii="Tahoma" w:hAnsi="Tahoma" w:cs="Tahoma"/>
              </w:rPr>
            </w:pPr>
            <w:r>
              <w:rPr>
                <w:rFonts w:hint="eastAsia" w:ascii="Tahoma" w:cs="Tahoma"/>
                <w:lang w:eastAsia="zh-CN"/>
              </w:rPr>
              <w:t>于田县2017年棚户区改造项目电梯采购二次</w:t>
            </w:r>
            <w:r>
              <w:rPr>
                <w:rFonts w:hint="eastAsia" w:ascii="Tahoma" w:cs="Tahom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836" w:type="dxa"/>
            <w:vMerge w:val="continue"/>
            <w:vAlign w:val="center"/>
          </w:tcPr>
          <w:p>
            <w:pPr>
              <w:spacing w:line="260" w:lineRule="exact"/>
              <w:jc w:val="center"/>
              <w:rPr>
                <w:rFonts w:ascii="Tahoma" w:hAnsi="Tahoma" w:cs="Tahoma"/>
                <w:b/>
                <w:bCs/>
              </w:rPr>
            </w:pPr>
          </w:p>
        </w:tc>
        <w:tc>
          <w:tcPr>
            <w:tcW w:w="1664" w:type="dxa"/>
            <w:vAlign w:val="center"/>
          </w:tcPr>
          <w:p>
            <w:pPr>
              <w:spacing w:line="260" w:lineRule="exact"/>
            </w:pPr>
            <w:r>
              <w:t>采购方</w:t>
            </w:r>
          </w:p>
        </w:tc>
        <w:tc>
          <w:tcPr>
            <w:tcW w:w="7918" w:type="dxa"/>
            <w:vAlign w:val="center"/>
          </w:tcPr>
          <w:p>
            <w:pPr>
              <w:spacing w:line="260" w:lineRule="exact"/>
              <w:rPr>
                <w:rFonts w:hint="eastAsia" w:eastAsia="宋体"/>
                <w:lang w:eastAsia="zh-CN"/>
              </w:rPr>
            </w:pPr>
            <w:r>
              <w:rPr>
                <w:rFonts w:hint="eastAsia"/>
                <w:lang w:eastAsia="zh-CN"/>
              </w:rPr>
              <w:t>于田县住房和城乡建设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836" w:type="dxa"/>
            <w:vMerge w:val="continue"/>
            <w:vAlign w:val="center"/>
          </w:tcPr>
          <w:p>
            <w:pPr>
              <w:adjustRightInd w:val="0"/>
              <w:snapToGrid w:val="0"/>
              <w:spacing w:line="260" w:lineRule="exact"/>
              <w:jc w:val="center"/>
              <w:rPr>
                <w:rFonts w:ascii="Tahoma" w:hAnsi="Tahoma" w:cs="Tahoma"/>
              </w:rPr>
            </w:pPr>
          </w:p>
        </w:tc>
        <w:tc>
          <w:tcPr>
            <w:tcW w:w="1664" w:type="dxa"/>
            <w:vAlign w:val="center"/>
          </w:tcPr>
          <w:p>
            <w:pPr>
              <w:spacing w:line="260" w:lineRule="exact"/>
            </w:pPr>
            <w:r>
              <w:rPr>
                <w:rFonts w:hint="eastAsia"/>
              </w:rPr>
              <w:t>采购代理</w:t>
            </w:r>
            <w:r>
              <w:t>人</w:t>
            </w:r>
          </w:p>
        </w:tc>
        <w:tc>
          <w:tcPr>
            <w:tcW w:w="7918" w:type="dxa"/>
            <w:vAlign w:val="center"/>
          </w:tcPr>
          <w:p>
            <w:pPr>
              <w:spacing w:line="260" w:lineRule="exact"/>
              <w:jc w:val="left"/>
              <w:rPr>
                <w:rFonts w:hint="eastAsia" w:eastAsia="宋体"/>
                <w:lang w:eastAsia="zh-CN"/>
              </w:rPr>
            </w:pPr>
            <w:r>
              <w:rPr>
                <w:rFonts w:hint="eastAsia" w:ascii="Tahoma" w:hAnsi="宋体" w:cs="Tahoma"/>
                <w:szCs w:val="21"/>
                <w:lang w:eastAsia="zh-CN"/>
              </w:rPr>
              <w:t>于田县行政服务和公共资源交易中心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836" w:type="dxa"/>
            <w:vMerge w:val="continue"/>
            <w:vAlign w:val="center"/>
          </w:tcPr>
          <w:p>
            <w:pPr>
              <w:adjustRightInd w:val="0"/>
              <w:snapToGrid w:val="0"/>
              <w:spacing w:line="260" w:lineRule="exact"/>
              <w:jc w:val="center"/>
              <w:rPr>
                <w:rFonts w:ascii="Tahoma" w:hAnsi="Tahoma" w:cs="Tahoma"/>
              </w:rPr>
            </w:pPr>
          </w:p>
        </w:tc>
        <w:tc>
          <w:tcPr>
            <w:tcW w:w="1664" w:type="dxa"/>
            <w:vAlign w:val="center"/>
          </w:tcPr>
          <w:p>
            <w:pPr>
              <w:spacing w:line="260" w:lineRule="exact"/>
            </w:pPr>
            <w:r>
              <w:rPr>
                <w:rFonts w:hint="eastAsia"/>
              </w:rPr>
              <w:t>采购内容</w:t>
            </w:r>
          </w:p>
        </w:tc>
        <w:tc>
          <w:tcPr>
            <w:tcW w:w="7918" w:type="dxa"/>
            <w:vAlign w:val="center"/>
          </w:tcPr>
          <w:p>
            <w:pPr>
              <w:spacing w:line="260" w:lineRule="exact"/>
            </w:pPr>
            <w:r>
              <w:t>详见</w:t>
            </w:r>
            <w:r>
              <w:rPr>
                <w:rFonts w:hint="eastAsia"/>
              </w:rPr>
              <w:t>招标</w:t>
            </w:r>
            <w:r>
              <w:t>文件第</w:t>
            </w:r>
            <w:r>
              <w:rPr>
                <w:rFonts w:hint="eastAsia"/>
              </w:rPr>
              <w:t>五</w:t>
            </w:r>
            <w:r>
              <w:t>章内容及要求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836" w:type="dxa"/>
            <w:vMerge w:val="continue"/>
            <w:vAlign w:val="center"/>
          </w:tcPr>
          <w:p>
            <w:pPr>
              <w:adjustRightInd w:val="0"/>
              <w:snapToGrid w:val="0"/>
              <w:spacing w:line="260" w:lineRule="exact"/>
              <w:jc w:val="center"/>
              <w:rPr>
                <w:rFonts w:ascii="Tahoma" w:hAnsi="Tahoma" w:cs="Tahoma"/>
              </w:rPr>
            </w:pPr>
          </w:p>
        </w:tc>
        <w:tc>
          <w:tcPr>
            <w:tcW w:w="1664" w:type="dxa"/>
            <w:vAlign w:val="center"/>
          </w:tcPr>
          <w:p>
            <w:pPr>
              <w:spacing w:line="260" w:lineRule="exact"/>
            </w:pPr>
            <w:r>
              <w:t>项目编号</w:t>
            </w:r>
          </w:p>
        </w:tc>
        <w:tc>
          <w:tcPr>
            <w:tcW w:w="7918" w:type="dxa"/>
            <w:vAlign w:val="center"/>
          </w:tcPr>
          <w:p>
            <w:pPr>
              <w:spacing w:line="260" w:lineRule="exact"/>
              <w:rPr>
                <w:rFonts w:hint="default" w:ascii="Tahoma" w:hAnsi="Tahoma" w:eastAsia="宋体" w:cs="Tahoma"/>
                <w:lang w:val="en-US" w:eastAsia="zh-CN"/>
              </w:rPr>
            </w:pPr>
            <w:r>
              <w:rPr>
                <w:rFonts w:hint="eastAsia" w:ascii="Tahoma" w:hAnsi="Tahoma" w:cs="Tahoma"/>
                <w:lang w:eastAsia="zh-CN"/>
              </w:rPr>
              <w:t>YTXZFCGDL-GK-2021-78</w:t>
            </w:r>
            <w:r>
              <w:rPr>
                <w:rFonts w:hint="eastAsia" w:ascii="Tahoma" w:hAnsi="Tahoma" w:cs="Tahom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836" w:type="dxa"/>
            <w:vMerge w:val="continue"/>
            <w:vAlign w:val="center"/>
          </w:tcPr>
          <w:p>
            <w:pPr>
              <w:adjustRightInd w:val="0"/>
              <w:snapToGrid w:val="0"/>
              <w:spacing w:line="260" w:lineRule="exact"/>
              <w:jc w:val="center"/>
              <w:rPr>
                <w:rFonts w:ascii="Tahoma" w:hAnsi="Tahoma" w:cs="Tahoma"/>
              </w:rPr>
            </w:pPr>
          </w:p>
        </w:tc>
        <w:tc>
          <w:tcPr>
            <w:tcW w:w="1664" w:type="dxa"/>
            <w:vAlign w:val="center"/>
          </w:tcPr>
          <w:p>
            <w:pPr>
              <w:spacing w:line="260" w:lineRule="exact"/>
            </w:pPr>
            <w:r>
              <w:rPr>
                <w:rFonts w:hint="eastAsia"/>
              </w:rPr>
              <w:t>预算金额</w:t>
            </w:r>
          </w:p>
        </w:tc>
        <w:tc>
          <w:tcPr>
            <w:tcW w:w="7918" w:type="dxa"/>
            <w:vAlign w:val="center"/>
          </w:tcPr>
          <w:p>
            <w:pPr>
              <w:spacing w:line="260" w:lineRule="exact"/>
            </w:pPr>
            <w:r>
              <w:t>预算金额：</w:t>
            </w:r>
            <w:r>
              <w:rPr>
                <w:rFonts w:hint="eastAsia"/>
                <w:lang w:val="en-US" w:eastAsia="zh-CN"/>
              </w:rPr>
              <w:t>4520</w:t>
            </w:r>
            <w:r>
              <w:rPr>
                <w:rFonts w:hint="eastAsia"/>
              </w:rPr>
              <w:t>000</w:t>
            </w:r>
            <w:r>
              <w:t>元。（投标报价高于预算限价按废标处理，敬请投标人注意）。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836" w:type="dxa"/>
            <w:vMerge w:val="continue"/>
            <w:vAlign w:val="center"/>
          </w:tcPr>
          <w:p>
            <w:pPr>
              <w:adjustRightInd w:val="0"/>
              <w:snapToGrid w:val="0"/>
              <w:spacing w:line="260" w:lineRule="exact"/>
              <w:jc w:val="center"/>
              <w:rPr>
                <w:rFonts w:ascii="Tahoma" w:hAnsi="Tahoma" w:cs="Tahoma"/>
              </w:rPr>
            </w:pPr>
          </w:p>
        </w:tc>
        <w:tc>
          <w:tcPr>
            <w:tcW w:w="1664" w:type="dxa"/>
            <w:vAlign w:val="center"/>
          </w:tcPr>
          <w:p>
            <w:pPr>
              <w:spacing w:line="260" w:lineRule="exact"/>
            </w:pPr>
            <w:r>
              <w:t>资金落实情况</w:t>
            </w:r>
          </w:p>
        </w:tc>
        <w:tc>
          <w:tcPr>
            <w:tcW w:w="7918" w:type="dxa"/>
            <w:vAlign w:val="center"/>
          </w:tcPr>
          <w:p>
            <w:pPr>
              <w:spacing w:line="260" w:lineRule="exact"/>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36" w:type="dxa"/>
            <w:vMerge w:val="continue"/>
            <w:vAlign w:val="center"/>
          </w:tcPr>
          <w:p>
            <w:pPr>
              <w:adjustRightInd w:val="0"/>
              <w:snapToGrid w:val="0"/>
              <w:spacing w:line="260" w:lineRule="exact"/>
              <w:jc w:val="center"/>
              <w:rPr>
                <w:rFonts w:ascii="Tahoma" w:hAnsi="Tahoma" w:cs="Tahoma"/>
              </w:rPr>
            </w:pPr>
          </w:p>
        </w:tc>
        <w:tc>
          <w:tcPr>
            <w:tcW w:w="1664" w:type="dxa"/>
            <w:vAlign w:val="center"/>
          </w:tcPr>
          <w:p>
            <w:pPr>
              <w:spacing w:line="260" w:lineRule="exact"/>
            </w:pPr>
            <w:r>
              <w:rPr>
                <w:rFonts w:hint="eastAsia"/>
              </w:rPr>
              <w:t>服务期限及地点</w:t>
            </w:r>
          </w:p>
        </w:tc>
        <w:tc>
          <w:tcPr>
            <w:tcW w:w="7918" w:type="dxa"/>
            <w:vAlign w:val="center"/>
          </w:tcPr>
          <w:p>
            <w:pPr>
              <w:spacing w:line="260" w:lineRule="exact"/>
            </w:pPr>
            <w:r>
              <w:rPr>
                <w:rFonts w:hint="eastAsia"/>
              </w:rPr>
              <w:t>交货时间：合同签订后 30日内完成供货并交付使用，其余事项以合同约定为准。</w:t>
            </w:r>
          </w:p>
          <w:p>
            <w:pPr>
              <w:spacing w:line="260" w:lineRule="exact"/>
            </w:pPr>
            <w:r>
              <w:rPr>
                <w:rFonts w:hint="eastAsia"/>
              </w:rPr>
              <w:t>交货地点：采购方指定地点。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5"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2</w:t>
            </w:r>
          </w:p>
        </w:tc>
        <w:tc>
          <w:tcPr>
            <w:tcW w:w="1664" w:type="dxa"/>
            <w:vAlign w:val="center"/>
          </w:tcPr>
          <w:p>
            <w:pPr>
              <w:adjustRightInd w:val="0"/>
              <w:snapToGrid w:val="0"/>
              <w:spacing w:line="260" w:lineRule="exact"/>
              <w:jc w:val="left"/>
              <w:rPr>
                <w:rFonts w:ascii="Tahoma" w:hAnsi="Tahoma" w:cs="Tahoma"/>
              </w:rPr>
            </w:pPr>
            <w:r>
              <w:rPr>
                <w:rFonts w:ascii="Tahoma" w:hAnsi="Tahoma" w:cs="Tahoma"/>
              </w:rPr>
              <w:t>资格</w:t>
            </w:r>
            <w:r>
              <w:rPr>
                <w:rFonts w:hint="eastAsia" w:ascii="Tahoma" w:hAnsi="Tahoma" w:cs="Tahoma"/>
              </w:rPr>
              <w:t>要求</w:t>
            </w:r>
          </w:p>
        </w:tc>
        <w:tc>
          <w:tcPr>
            <w:tcW w:w="79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sz w:val="24"/>
              </w:rPr>
            </w:pPr>
            <w:r>
              <w:rPr>
                <w:rFonts w:hint="eastAsia" w:ascii="宋体" w:hAnsi="宋体" w:cs="宋体"/>
                <w:b/>
                <w:bCs/>
                <w:sz w:val="24"/>
              </w:rPr>
              <w:t>1、满足《中华人民共和国政府采购法》第二十二条要求；须有符合本项目所需相应的经营范围和供货能力；</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cs="宋体"/>
                <w:b/>
                <w:bCs/>
                <w:sz w:val="24"/>
                <w:lang w:val="en-US" w:eastAsia="zh-CN"/>
              </w:rPr>
            </w:pPr>
            <w:r>
              <w:rPr>
                <w:rFonts w:hint="eastAsia" w:ascii="宋体" w:hAnsi="宋体" w:cs="宋体"/>
                <w:b/>
                <w:bCs/>
                <w:color w:val="auto"/>
                <w:sz w:val="24"/>
                <w:szCs w:val="24"/>
                <w:lang w:val="en-US" w:eastAsia="zh-CN"/>
              </w:rPr>
              <w:t>2</w:t>
            </w:r>
            <w:r>
              <w:rPr>
                <w:rFonts w:hint="eastAsia" w:ascii="宋体" w:hAnsi="宋体" w:cs="宋体"/>
                <w:b/>
                <w:bCs/>
                <w:sz w:val="24"/>
                <w:lang w:val="en-US" w:eastAsia="zh-CN"/>
              </w:rPr>
              <w:t>、投标人的特定资格要求：</w:t>
            </w:r>
            <w:r>
              <w:rPr>
                <w:rFonts w:hint="default" w:ascii="宋体" w:hAnsi="宋体" w:cs="宋体"/>
                <w:b/>
                <w:bCs/>
                <w:sz w:val="24"/>
                <w:lang w:val="en-US" w:eastAsia="zh-CN"/>
              </w:rPr>
              <w:t>（1）提供三证合一的营业执照，须有相应的经营范围； （2）法定代表人参加的需携带法定代表人证明书（原件）及法定代表人身份证（原件），委托代理人参加的需携带法定代表人授权委托书（原件）及委托代理人身份证（原件）（授权委托书需附法人身份证及委托人身份证复印件正反面），被委托人需提供社保部门出具最少近叁个月的社保缴纳证明（社保缴费凭证及个人明细表）； （3）电梯制造商须具备有效期内的《中华人民共和国特种设备制造许可证（电梯）》A级及以上证书及有效期内的《中华人民共和国特种设备安装改造维修许可证（电梯）》B级及以上证书； 电梯经销商必须具备有效期内的《中华人民共和国特种设备安装改造维修许可证（电梯）》B级及以上证书；提供生产厂家的《中华人民共和国特种设备制造许可证》复印件加盖生产厂家公章；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cs="宋体"/>
                <w:b/>
                <w:bCs/>
                <w:sz w:val="24"/>
                <w:lang w:val="en-US" w:eastAsia="zh-CN"/>
              </w:rPr>
            </w:pPr>
            <w:r>
              <w:rPr>
                <w:rFonts w:hint="eastAsia" w:ascii="宋体" w:hAnsi="宋体" w:cs="宋体"/>
                <w:b/>
                <w:bCs/>
                <w:sz w:val="24"/>
                <w:highlight w:val="none"/>
                <w:lang w:val="en-US" w:eastAsia="zh-CN"/>
              </w:rPr>
              <w:t>3、具有良好的商业信誉和健全的财务会计制度（</w:t>
            </w:r>
            <w:r>
              <w:rPr>
                <w:rFonts w:hint="eastAsia" w:ascii="宋体" w:hAnsi="宋体" w:cs="宋体"/>
                <w:b/>
                <w:bCs/>
                <w:sz w:val="24"/>
                <w:lang w:val="en-US" w:eastAsia="zh-CN"/>
              </w:rPr>
              <w:t>需提供会计事务所出具2020年度财务审计报告，2021年成立公司可不提供）</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cs="宋体"/>
                <w:b/>
                <w:bCs/>
                <w:sz w:val="24"/>
                <w:lang w:eastAsia="zh-CN"/>
              </w:rPr>
            </w:pPr>
            <w:r>
              <w:rPr>
                <w:rFonts w:hint="eastAsia" w:ascii="宋体" w:hAnsi="宋体" w:cs="宋体"/>
                <w:b/>
                <w:bCs/>
                <w:sz w:val="24"/>
                <w:lang w:val="en-US" w:eastAsia="zh-CN"/>
              </w:rPr>
              <w:t>4、提供近三个月（6月份至8月份）的完税证明（新成立公司按实际发生提供）</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凡拟参加本次招标项目的投标人，如在“信用中国”网站</w:t>
            </w:r>
            <w:r>
              <w:rPr>
                <w:rFonts w:hint="eastAsia" w:ascii="宋体" w:hAnsi="宋体" w:cs="宋体"/>
                <w:b/>
                <w:bCs/>
                <w:w w:val="80"/>
                <w:sz w:val="24"/>
              </w:rPr>
              <w:t>（www.creditchina.gov.cn）</w:t>
            </w:r>
            <w:r>
              <w:rPr>
                <w:rFonts w:hint="eastAsia" w:ascii="宋体" w:hAnsi="宋体" w:cs="宋体"/>
                <w:b/>
                <w:bCs/>
                <w:sz w:val="24"/>
              </w:rPr>
              <w:t>、中国政府采购网</w:t>
            </w:r>
            <w:r>
              <w:rPr>
                <w:rFonts w:hint="eastAsia" w:ascii="宋体" w:hAnsi="宋体" w:cs="宋体"/>
                <w:b/>
                <w:bCs/>
                <w:w w:val="80"/>
                <w:sz w:val="24"/>
              </w:rPr>
              <w:t>（www.ccgp.gov.cn）</w:t>
            </w:r>
            <w:r>
              <w:rPr>
                <w:rFonts w:hint="eastAsia" w:ascii="宋体" w:hAnsi="宋体" w:cs="宋体"/>
                <w:b/>
                <w:bCs/>
                <w:sz w:val="24"/>
              </w:rPr>
              <w:t>、国家企业信用信息公示系统</w:t>
            </w:r>
            <w:r>
              <w:rPr>
                <w:rFonts w:hint="eastAsia" w:ascii="宋体" w:hAnsi="宋体" w:cs="宋体"/>
                <w:b/>
                <w:bCs/>
                <w:w w:val="80"/>
                <w:sz w:val="24"/>
              </w:rPr>
              <w:t>（http://www.gsxt.gov.cn）</w:t>
            </w:r>
            <w:r>
              <w:rPr>
                <w:rFonts w:hint="eastAsia" w:ascii="宋体" w:hAnsi="宋体" w:cs="宋体"/>
                <w:b/>
                <w:bCs/>
                <w:sz w:val="24"/>
              </w:rPr>
              <w:t>、中国裁判文书网</w:t>
            </w:r>
            <w:r>
              <w:rPr>
                <w:rFonts w:hint="eastAsia" w:ascii="宋体" w:hAnsi="宋体" w:cs="宋体"/>
                <w:b/>
                <w:bCs/>
                <w:w w:val="90"/>
                <w:sz w:val="24"/>
              </w:rPr>
              <w:t>（</w:t>
            </w:r>
            <w:r>
              <w:rPr>
                <w:rFonts w:hint="eastAsia" w:ascii="宋体" w:hAnsi="宋体" w:cs="宋体"/>
                <w:b/>
                <w:bCs/>
                <w:w w:val="90"/>
                <w:sz w:val="24"/>
              </w:rPr>
              <w:fldChar w:fldCharType="begin"/>
            </w:r>
            <w:r>
              <w:rPr>
                <w:rFonts w:hint="eastAsia" w:ascii="宋体" w:hAnsi="宋体" w:cs="宋体"/>
                <w:b/>
                <w:bCs/>
                <w:w w:val="90"/>
                <w:sz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b/>
                <w:bCs/>
                <w:w w:val="90"/>
                <w:sz w:val="24"/>
              </w:rPr>
              <w:fldChar w:fldCharType="separate"/>
            </w:r>
            <w:r>
              <w:rPr>
                <w:rFonts w:hint="eastAsia" w:ascii="宋体" w:hAnsi="宋体" w:cs="宋体"/>
                <w:b/>
                <w:bCs/>
                <w:w w:val="90"/>
                <w:sz w:val="24"/>
              </w:rPr>
              <w:t>http://wenshu.court.gov.cn）</w:t>
            </w:r>
            <w:r>
              <w:rPr>
                <w:rFonts w:hint="eastAsia" w:ascii="宋体" w:hAnsi="宋体" w:cs="宋体"/>
                <w:b/>
                <w:bCs/>
                <w:w w:val="90"/>
                <w:sz w:val="24"/>
              </w:rPr>
              <w:fldChar w:fldCharType="end"/>
            </w:r>
            <w:r>
              <w:rPr>
                <w:rFonts w:hint="eastAsia" w:ascii="宋体" w:hAnsi="宋体" w:cs="宋体"/>
                <w:b/>
                <w:bCs/>
                <w:sz w:val="24"/>
              </w:rPr>
              <w:t>被列入失信被执行人、重大税收违法案件当事人名单、政府采购严重违法失信行为记录名单的（尚在处罚期内的）、经营异常名录</w:t>
            </w:r>
            <w:r>
              <w:rPr>
                <w:rFonts w:hint="eastAsia" w:ascii="宋体" w:hAnsi="宋体" w:cs="宋体"/>
                <w:b/>
                <w:bCs/>
                <w:sz w:val="24"/>
                <w:lang w:eastAsia="zh-CN"/>
              </w:rPr>
              <w:t>、</w:t>
            </w:r>
            <w:r>
              <w:rPr>
                <w:rFonts w:hint="eastAsia" w:ascii="宋体" w:hAnsi="宋体" w:cs="宋体"/>
                <w:b/>
                <w:bCs/>
                <w:sz w:val="24"/>
              </w:rPr>
              <w:t>近三年在“中国裁判文书网”有行贿犯罪记录的将拒绝其参本次政府采购活动；</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ascii="Tahoma" w:hAnsi="宋体" w:cs="Tahoma"/>
                <w:b/>
                <w:bCs/>
                <w:szCs w:val="21"/>
              </w:rPr>
            </w:pPr>
            <w:r>
              <w:rPr>
                <w:rFonts w:hint="eastAsia" w:ascii="宋体" w:hAnsi="宋体" w:cs="宋体"/>
                <w:b/>
                <w:bCs/>
                <w:sz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r>
              <w:rPr>
                <w:rFonts w:hint="eastAsia" w:ascii="Tahoma" w:hAnsi="宋体" w:cs="Tahoma"/>
                <w:b/>
                <w:bCs/>
                <w:szCs w:val="21"/>
              </w:rPr>
              <w:t>投标均无效；</w:t>
            </w:r>
          </w:p>
          <w:p>
            <w:pPr>
              <w:spacing w:line="260" w:lineRule="exact"/>
              <w:ind w:firstLine="210" w:firstLineChars="100"/>
              <w:rPr>
                <w:rFonts w:ascii="Tahoma" w:hAnsi="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3</w:t>
            </w:r>
          </w:p>
        </w:tc>
        <w:tc>
          <w:tcPr>
            <w:tcW w:w="1664" w:type="dxa"/>
            <w:vAlign w:val="center"/>
          </w:tcPr>
          <w:p>
            <w:pPr>
              <w:adjustRightInd w:val="0"/>
              <w:snapToGrid w:val="0"/>
              <w:spacing w:line="260" w:lineRule="exact"/>
              <w:jc w:val="left"/>
              <w:rPr>
                <w:rFonts w:ascii="Tahoma" w:hAnsi="Tahoma" w:cs="Tahoma"/>
              </w:rPr>
            </w:pPr>
            <w:r>
              <w:rPr>
                <w:rFonts w:ascii="Tahoma" w:hAnsi="Tahoma" w:cs="Tahoma"/>
              </w:rPr>
              <w:t>联合体</w:t>
            </w:r>
          </w:p>
        </w:tc>
        <w:tc>
          <w:tcPr>
            <w:tcW w:w="7918" w:type="dxa"/>
            <w:vAlign w:val="center"/>
          </w:tcPr>
          <w:p>
            <w:pPr>
              <w:spacing w:line="260" w:lineRule="exact"/>
              <w:rPr>
                <w:rFonts w:ascii="Tahoma" w:hAnsi="Tahoma" w:cs="Tahoma"/>
              </w:rPr>
            </w:pPr>
            <w:r>
              <w:rPr>
                <w:rFonts w:ascii="Tahoma" w:hAnsi="Tahoma" w:cs="Tahoma"/>
              </w:rPr>
              <w:t>本项目</w:t>
            </w:r>
            <w:r>
              <w:rPr>
                <w:rFonts w:hint="eastAsia" w:ascii="Tahoma" w:hAnsi="Tahoma" w:cs="Tahoma"/>
              </w:rPr>
              <w:t>不</w:t>
            </w:r>
            <w:r>
              <w:rPr>
                <w:rFonts w:ascii="Tahoma" w:hAnsi="Tahoma" w:cs="Tahoma"/>
              </w:rPr>
              <w:t>接受供应商联合体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4</w:t>
            </w:r>
          </w:p>
        </w:tc>
        <w:tc>
          <w:tcPr>
            <w:tcW w:w="1664" w:type="dxa"/>
            <w:vAlign w:val="center"/>
          </w:tcPr>
          <w:p>
            <w:pPr>
              <w:adjustRightInd w:val="0"/>
              <w:snapToGrid w:val="0"/>
              <w:spacing w:line="260" w:lineRule="exact"/>
              <w:jc w:val="left"/>
              <w:rPr>
                <w:rFonts w:ascii="Tahoma" w:hAnsi="Tahoma" w:cs="Tahoma"/>
              </w:rPr>
            </w:pPr>
            <w:r>
              <w:t>答疑与澄清</w:t>
            </w:r>
          </w:p>
        </w:tc>
        <w:tc>
          <w:tcPr>
            <w:tcW w:w="7918" w:type="dxa"/>
            <w:vAlign w:val="center"/>
          </w:tcPr>
          <w:p>
            <w:pPr>
              <w:spacing w:line="260" w:lineRule="exact"/>
              <w:rPr>
                <w:rFonts w:ascii="Tahoma" w:hAnsi="Tahoma" w:cs="Tahoma"/>
              </w:rPr>
            </w:pPr>
            <w:r>
              <w:rPr>
                <w:rFonts w:hint="eastAsia"/>
              </w:rPr>
              <w:t>投标</w:t>
            </w:r>
            <w:r>
              <w:t>供应商如认为</w:t>
            </w:r>
            <w:r>
              <w:rPr>
                <w:rFonts w:hint="eastAsia"/>
              </w:rPr>
              <w:t>招标文件</w:t>
            </w:r>
            <w:r>
              <w:t>表述不清晰、</w:t>
            </w:r>
            <w:r>
              <w:rPr>
                <w:rFonts w:hint="eastAsia"/>
              </w:rPr>
              <w:t>缺页、漏页、损页等</w:t>
            </w:r>
            <w:r>
              <w:t>，应当以书面形式要求采购方做出书面解释、澄清或</w:t>
            </w:r>
            <w:r>
              <w:rPr>
                <w:rFonts w:hint="eastAsia"/>
              </w:rPr>
              <w:t>补齐</w:t>
            </w:r>
            <w:r>
              <w:t>；采购方</w:t>
            </w:r>
            <w:r>
              <w:rPr>
                <w:rFonts w:hint="eastAsia"/>
              </w:rPr>
              <w:t>（采购代理机构）</w:t>
            </w:r>
            <w:r>
              <w:t>将在</w:t>
            </w:r>
            <w:r>
              <w:rPr>
                <w:rFonts w:hint="eastAsia"/>
              </w:rPr>
              <w:t>收到书面函的</w:t>
            </w:r>
            <w:r>
              <w:rPr>
                <w:rFonts w:ascii="Tahoma" w:hAnsi="Tahoma" w:cs="Tahoma"/>
              </w:rPr>
              <w:t>3</w:t>
            </w:r>
            <w:r>
              <w:rPr>
                <w:rFonts w:hint="eastAsia"/>
              </w:rPr>
              <w:t>个工作日内</w:t>
            </w:r>
            <w:r>
              <w:t>组织</w:t>
            </w:r>
            <w:r>
              <w:rPr>
                <w:rFonts w:hint="eastAsia"/>
              </w:rPr>
              <w:t>澄清或补齐</w:t>
            </w:r>
            <w:r>
              <w:t>；</w:t>
            </w:r>
            <w:r>
              <w:rPr>
                <w:rFonts w:hint="eastAsia"/>
              </w:rPr>
              <w:t>澄清或补齐</w:t>
            </w:r>
            <w:r>
              <w:t>内容是</w:t>
            </w:r>
            <w:r>
              <w:rPr>
                <w:rFonts w:hint="eastAsia"/>
              </w:rPr>
              <w:t>招标文件</w:t>
            </w:r>
            <w:r>
              <w:t>的组成部份，并将以</w:t>
            </w:r>
            <w:r>
              <w:rPr>
                <w:rFonts w:hint="eastAsia"/>
              </w:rPr>
              <w:t>招标文件规定的发布渠道书面通知</w:t>
            </w:r>
            <w:r>
              <w:t>所有已</w:t>
            </w:r>
            <w:r>
              <w:rPr>
                <w:rFonts w:hint="eastAsia"/>
              </w:rPr>
              <w:t>获取招标文件</w:t>
            </w:r>
            <w:r>
              <w:t>的</w:t>
            </w:r>
            <w:r>
              <w:rPr>
                <w:rFonts w:hint="eastAsia"/>
              </w:rPr>
              <w:t>投标</w:t>
            </w:r>
            <w:r>
              <w:t>供应商。因其他紧急情况影响本项目正常</w:t>
            </w:r>
            <w:r>
              <w:rPr>
                <w:rFonts w:hint="eastAsia"/>
              </w:rPr>
              <w:t>招标</w:t>
            </w:r>
            <w:r>
              <w:t>活动的，采购方将按规定</w:t>
            </w:r>
            <w:r>
              <w:rPr>
                <w:rFonts w:hint="eastAsia"/>
              </w:rPr>
              <w:t>的发布渠道</w:t>
            </w:r>
            <w:r>
              <w:t>书面通知所有已</w:t>
            </w:r>
            <w:r>
              <w:rPr>
                <w:rFonts w:hint="eastAsia"/>
              </w:rPr>
              <w:t>参加</w:t>
            </w:r>
            <w:r>
              <w:t>的</w:t>
            </w:r>
            <w:r>
              <w:rPr>
                <w:rFonts w:hint="eastAsia"/>
              </w:rPr>
              <w:t>投标</w:t>
            </w:r>
            <w: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5</w:t>
            </w:r>
          </w:p>
        </w:tc>
        <w:tc>
          <w:tcPr>
            <w:tcW w:w="1664" w:type="dxa"/>
            <w:vAlign w:val="center"/>
          </w:tcPr>
          <w:p>
            <w:pPr>
              <w:adjustRightInd w:val="0"/>
              <w:snapToGrid w:val="0"/>
              <w:spacing w:line="260" w:lineRule="exact"/>
              <w:jc w:val="left"/>
              <w:rPr>
                <w:rFonts w:ascii="Segoe UI Semibold" w:hAnsi="Segoe UI Semibold" w:cs="Segoe UI Semibold"/>
                <w:szCs w:val="21"/>
              </w:rPr>
            </w:pPr>
            <w:r>
              <w:rPr>
                <w:rFonts w:hint="eastAsia" w:ascii="Segoe UI Semibold" w:hAnsi="Segoe UI Semibold" w:cs="Segoe UI Semibold"/>
                <w:szCs w:val="21"/>
              </w:rPr>
              <w:t>考察现场</w:t>
            </w:r>
          </w:p>
        </w:tc>
        <w:tc>
          <w:tcPr>
            <w:tcW w:w="7918" w:type="dxa"/>
            <w:vAlign w:val="center"/>
          </w:tcPr>
          <w:p>
            <w:pPr>
              <w:spacing w:line="260" w:lineRule="exact"/>
              <w:rPr>
                <w:rFonts w:ascii="Segoe UI Semibold" w:hAnsi="Segoe UI Semibold" w:cs="Segoe UI Semibold"/>
              </w:rPr>
            </w:pPr>
            <w:r>
              <w:rPr>
                <w:rFonts w:hint="eastAsia" w:ascii="Segoe UI Semibold" w:hAnsi="Segoe UI Semibold" w:cs="Segoe UI Semibold"/>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6</w:t>
            </w:r>
          </w:p>
        </w:tc>
        <w:tc>
          <w:tcPr>
            <w:tcW w:w="1664" w:type="dxa"/>
            <w:vAlign w:val="center"/>
          </w:tcPr>
          <w:p>
            <w:pPr>
              <w:spacing w:line="260" w:lineRule="exact"/>
            </w:pPr>
            <w:r>
              <w:rPr>
                <w:rFonts w:hint="eastAsia"/>
              </w:rPr>
              <w:t>构成招标文件的其他文件</w:t>
            </w:r>
          </w:p>
        </w:tc>
        <w:tc>
          <w:tcPr>
            <w:tcW w:w="7918" w:type="dxa"/>
            <w:vAlign w:val="center"/>
          </w:tcPr>
          <w:p>
            <w:pPr>
              <w:spacing w:line="260" w:lineRule="exact"/>
              <w:rPr>
                <w:rFonts w:ascii="Tahoma" w:hAnsi="Tahoma" w:cs="Tahoma"/>
              </w:rPr>
            </w:pPr>
            <w:r>
              <w:rPr>
                <w:rFonts w:hint="eastAsia" w:cs="宋体"/>
                <w:szCs w:val="21"/>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7</w:t>
            </w:r>
          </w:p>
        </w:tc>
        <w:tc>
          <w:tcPr>
            <w:tcW w:w="1664" w:type="dxa"/>
            <w:vAlign w:val="center"/>
          </w:tcPr>
          <w:p>
            <w:pPr>
              <w:adjustRightInd w:val="0"/>
              <w:snapToGrid w:val="0"/>
              <w:spacing w:line="260" w:lineRule="exact"/>
              <w:jc w:val="left"/>
              <w:rPr>
                <w:rFonts w:ascii="Tahoma" w:hAnsi="Tahoma" w:cs="Tahoma"/>
              </w:rPr>
            </w:pPr>
            <w:r>
              <w:rPr>
                <w:rFonts w:hint="eastAsia" w:ascii="Tahoma" w:hAnsi="Tahoma" w:cs="Tahoma"/>
                <w:lang w:val="zh-CN"/>
              </w:rPr>
              <w:t>投标文件份数</w:t>
            </w:r>
          </w:p>
        </w:tc>
        <w:tc>
          <w:tcPr>
            <w:tcW w:w="7918" w:type="dxa"/>
            <w:vAlign w:val="center"/>
          </w:tcPr>
          <w:p>
            <w:pPr>
              <w:spacing w:line="260" w:lineRule="exact"/>
              <w:rPr>
                <w:rFonts w:ascii="Tahoma" w:hAnsi="Tahoma" w:cs="Tahoma"/>
              </w:rPr>
            </w:pPr>
            <w:r>
              <w:rPr>
                <w:rFonts w:hint="eastAsia" w:ascii="Tahoma" w:hAnsi="Tahoma" w:cs="Tahoma"/>
              </w:rPr>
              <w:t>投标文件应一式5份，其中正本 1份，副本4份，正本副本分别封装。电子投标文件（U盘）1份、投标一览表一份并单独封装。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8</w:t>
            </w:r>
          </w:p>
        </w:tc>
        <w:tc>
          <w:tcPr>
            <w:tcW w:w="1664" w:type="dxa"/>
            <w:vAlign w:val="center"/>
          </w:tcPr>
          <w:p>
            <w:pPr>
              <w:adjustRightInd w:val="0"/>
              <w:snapToGrid w:val="0"/>
              <w:spacing w:line="260" w:lineRule="exact"/>
              <w:jc w:val="left"/>
              <w:rPr>
                <w:rFonts w:ascii="Tahoma" w:hAnsi="Tahoma" w:cs="Tahoma"/>
              </w:rPr>
            </w:pPr>
            <w:r>
              <w:rPr>
                <w:rFonts w:ascii="Trebuchet MS" w:hAnsi="宋体" w:cs="宋体"/>
                <w:kern w:val="0"/>
                <w:szCs w:val="21"/>
              </w:rPr>
              <w:t>封套上写明</w:t>
            </w:r>
          </w:p>
        </w:tc>
        <w:tc>
          <w:tcPr>
            <w:tcW w:w="7918" w:type="dxa"/>
            <w:vAlign w:val="center"/>
          </w:tcPr>
          <w:p>
            <w:pPr>
              <w:spacing w:line="260" w:lineRule="exact"/>
              <w:rPr>
                <w:rFonts w:ascii="Tahoma" w:hAnsi="Tahoma" w:cs="Tahoma"/>
              </w:rPr>
            </w:pPr>
            <w:r>
              <w:rPr>
                <w:rFonts w:ascii="Trebuchet MS"/>
                <w:szCs w:val="21"/>
              </w:rPr>
              <w:t>项目名称：</w:t>
            </w:r>
            <w:r>
              <w:rPr>
                <w:rFonts w:hint="eastAsia" w:ascii="Tahoma" w:cs="Tahoma"/>
                <w:u w:val="single"/>
              </w:rPr>
              <w:t>本采购项目全称</w:t>
            </w:r>
          </w:p>
          <w:p>
            <w:pPr>
              <w:spacing w:line="260" w:lineRule="exact"/>
              <w:rPr>
                <w:rFonts w:ascii="Trebuchet MS" w:hAnsi="Trebuchet MS"/>
                <w:szCs w:val="21"/>
              </w:rPr>
            </w:pPr>
            <w:r>
              <w:rPr>
                <w:rFonts w:hint="eastAsia" w:ascii="Trebuchet MS"/>
                <w:szCs w:val="21"/>
              </w:rPr>
              <w:t>项目</w:t>
            </w:r>
            <w:r>
              <w:rPr>
                <w:rFonts w:ascii="Trebuchet MS"/>
                <w:szCs w:val="21"/>
              </w:rPr>
              <w:t>编号：</w:t>
            </w:r>
            <w:r>
              <w:rPr>
                <w:rFonts w:hint="eastAsia" w:ascii="Tahoma" w:hAnsi="Tahoma" w:cs="Tahoma"/>
                <w:u w:val="single"/>
              </w:rPr>
              <w:t>本采购项目编号</w:t>
            </w:r>
          </w:p>
          <w:p>
            <w:pPr>
              <w:adjustRightInd w:val="0"/>
              <w:snapToGrid w:val="0"/>
              <w:spacing w:line="260" w:lineRule="exact"/>
              <w:rPr>
                <w:rFonts w:ascii="Tahoma" w:hAnsi="Tahoma" w:cs="Tahoma"/>
                <w:szCs w:val="21"/>
              </w:rPr>
            </w:pPr>
            <w:r>
              <w:rPr>
                <w:rFonts w:hint="eastAsia" w:ascii="Trebuchet MS"/>
                <w:szCs w:val="21"/>
              </w:rPr>
              <w:t>投标</w:t>
            </w:r>
            <w:r>
              <w:rPr>
                <w:rFonts w:ascii="Trebuchet MS"/>
                <w:szCs w:val="21"/>
              </w:rPr>
              <w:t>文件：</w:t>
            </w:r>
            <w:r>
              <w:rPr>
                <w:rFonts w:ascii="Tahoma" w:hAnsi="Tahoma" w:cs="Tahoma"/>
                <w:szCs w:val="21"/>
              </w:rPr>
              <w:t>在年月日时分前不得开启</w:t>
            </w:r>
          </w:p>
          <w:p>
            <w:pPr>
              <w:adjustRightInd w:val="0"/>
              <w:snapToGrid w:val="0"/>
              <w:spacing w:line="260" w:lineRule="exact"/>
              <w:rPr>
                <w:rFonts w:ascii="Tahoma" w:hAnsi="Tahoma" w:cs="Tahoma"/>
                <w:u w:val="single"/>
              </w:rPr>
            </w:pPr>
            <w:r>
              <w:rPr>
                <w:rFonts w:hint="eastAsia" w:ascii="Tahoma" w:hAnsi="Tahoma" w:cs="Tahoma"/>
              </w:rPr>
              <w:t>供应商名称：</w:t>
            </w:r>
            <w:r>
              <w:rPr>
                <w:rFonts w:hint="eastAsia" w:ascii="Tahoma" w:hAnsi="Tahoma" w:cs="Tahoma"/>
                <w:u w:val="single"/>
              </w:rPr>
              <w:t>供应商全称（加盖公章）</w:t>
            </w:r>
          </w:p>
          <w:p>
            <w:pPr>
              <w:adjustRightInd w:val="0"/>
              <w:snapToGrid w:val="0"/>
              <w:spacing w:line="260" w:lineRule="exact"/>
              <w:rPr>
                <w:rFonts w:ascii="Tahoma" w:hAnsi="Tahoma" w:cs="Tahoma"/>
              </w:rPr>
            </w:pPr>
            <w:r>
              <w:rPr>
                <w:rFonts w:hint="eastAsia" w:ascii="Tahoma" w:hAnsi="Tahoma" w:cs="Tahom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36" w:type="dxa"/>
            <w:vAlign w:val="center"/>
          </w:tcPr>
          <w:p>
            <w:pPr>
              <w:widowControl/>
              <w:spacing w:line="260" w:lineRule="exact"/>
              <w:jc w:val="center"/>
              <w:rPr>
                <w:rFonts w:ascii="Tahoma" w:hAnsi="Tahoma" w:cs="Tahoma"/>
              </w:rPr>
            </w:pPr>
            <w:r>
              <w:rPr>
                <w:rFonts w:hint="eastAsia" w:ascii="Tahoma" w:hAnsi="Tahoma" w:cs="Tahoma"/>
              </w:rPr>
              <w:t>9</w:t>
            </w:r>
          </w:p>
        </w:tc>
        <w:tc>
          <w:tcPr>
            <w:tcW w:w="1664" w:type="dxa"/>
            <w:vAlign w:val="center"/>
          </w:tcPr>
          <w:p>
            <w:pPr>
              <w:widowControl/>
              <w:spacing w:line="260" w:lineRule="exact"/>
              <w:rPr>
                <w:rFonts w:ascii="Tahoma" w:hAnsi="Tahoma" w:cs="Tahoma"/>
              </w:rPr>
            </w:pPr>
            <w:r>
              <w:rPr>
                <w:rFonts w:hint="eastAsia" w:ascii="Trebuchet MS" w:hAnsi="宋体" w:cs="宋体"/>
                <w:kern w:val="0"/>
                <w:szCs w:val="21"/>
              </w:rPr>
              <w:t>投标文件</w:t>
            </w:r>
            <w:r>
              <w:rPr>
                <w:rFonts w:ascii="Trebuchet MS" w:hAnsi="宋体" w:cs="宋体"/>
                <w:kern w:val="0"/>
                <w:szCs w:val="21"/>
              </w:rPr>
              <w:t>递交</w:t>
            </w:r>
          </w:p>
        </w:tc>
        <w:tc>
          <w:tcPr>
            <w:tcW w:w="7918" w:type="dxa"/>
            <w:vAlign w:val="center"/>
          </w:tcPr>
          <w:p>
            <w:pPr>
              <w:spacing w:line="260" w:lineRule="exact"/>
              <w:rPr>
                <w:rFonts w:ascii="Tahoma" w:cs="Tahoma"/>
              </w:rPr>
            </w:pPr>
            <w:r>
              <w:rPr>
                <w:rFonts w:ascii="Tahoma" w:cs="Tahoma"/>
              </w:rPr>
              <w:t>截止时间：</w:t>
            </w:r>
            <w:r>
              <w:rPr>
                <w:rFonts w:ascii="Tahoma" w:hAnsi="Tahoma" w:cs="Tahoma"/>
                <w:b/>
                <w:bCs/>
              </w:rPr>
              <w:t>20</w:t>
            </w:r>
            <w:r>
              <w:rPr>
                <w:rFonts w:hint="eastAsia" w:ascii="Tahoma" w:hAnsi="Tahoma" w:cs="Tahoma"/>
                <w:b/>
                <w:bCs/>
              </w:rPr>
              <w:t>21</w:t>
            </w:r>
            <w:r>
              <w:rPr>
                <w:rFonts w:ascii="Tahoma" w:cs="Tahoma"/>
                <w:b/>
                <w:bCs/>
              </w:rPr>
              <w:t>年</w:t>
            </w:r>
            <w:r>
              <w:rPr>
                <w:rFonts w:hint="eastAsia" w:ascii="Tahoma" w:cs="Tahoma"/>
                <w:b/>
                <w:bCs/>
                <w:lang w:val="en-US" w:eastAsia="zh-CN"/>
              </w:rPr>
              <w:t>9</w:t>
            </w:r>
            <w:r>
              <w:rPr>
                <w:rFonts w:hint="eastAsia" w:ascii="Tahoma" w:cs="Tahoma"/>
                <w:b/>
                <w:bCs/>
              </w:rPr>
              <w:t xml:space="preserve"> </w:t>
            </w:r>
            <w:r>
              <w:rPr>
                <w:rFonts w:ascii="Tahoma" w:cs="Tahoma"/>
                <w:b/>
                <w:bCs/>
              </w:rPr>
              <w:t>月</w:t>
            </w:r>
            <w:r>
              <w:rPr>
                <w:rFonts w:hint="eastAsia" w:ascii="Tahoma" w:cs="Tahoma"/>
                <w:b/>
                <w:bCs/>
              </w:rPr>
              <w:t xml:space="preserve"> </w:t>
            </w:r>
            <w:r>
              <w:rPr>
                <w:rFonts w:hint="eastAsia" w:ascii="Tahoma" w:cs="Tahoma"/>
                <w:b/>
                <w:bCs/>
                <w:lang w:val="en-US" w:eastAsia="zh-CN"/>
              </w:rPr>
              <w:t>30</w:t>
            </w:r>
            <w:r>
              <w:rPr>
                <w:rFonts w:ascii="Tahoma" w:cs="Tahoma"/>
                <w:b/>
                <w:bCs/>
              </w:rPr>
              <w:t>日</w:t>
            </w:r>
            <w:r>
              <w:rPr>
                <w:rFonts w:ascii="Tahoma" w:hAnsi="Tahoma" w:cs="Tahoma"/>
                <w:b/>
                <w:bCs/>
              </w:rPr>
              <w:t>1</w:t>
            </w:r>
            <w:r>
              <w:rPr>
                <w:rFonts w:hint="eastAsia" w:ascii="Tahoma" w:hAnsi="Tahoma" w:cs="Tahoma"/>
                <w:b/>
                <w:bCs/>
              </w:rPr>
              <w:t>1</w:t>
            </w:r>
            <w:r>
              <w:rPr>
                <w:rFonts w:ascii="Tahoma" w:hAnsi="Tahoma" w:cs="Tahoma"/>
                <w:b/>
                <w:bCs/>
              </w:rPr>
              <w:t>:00</w:t>
            </w:r>
            <w:r>
              <w:rPr>
                <w:rFonts w:hint="eastAsia" w:ascii="Tahoma" w:hAnsi="Tahoma" w:cs="Tahoma"/>
                <w:b/>
                <w:bCs/>
              </w:rPr>
              <w:t>（北京时间）止</w:t>
            </w:r>
            <w:r>
              <w:rPr>
                <w:rFonts w:ascii="Tahoma" w:cs="Tahoma"/>
              </w:rPr>
              <w:t>。</w:t>
            </w:r>
          </w:p>
          <w:p>
            <w:pPr>
              <w:spacing w:line="260" w:lineRule="exact"/>
              <w:rPr>
                <w:rFonts w:ascii="Tahoma" w:hAnsi="Tahoma" w:cs="Tahoma"/>
              </w:rPr>
            </w:pPr>
            <w:r>
              <w:rPr>
                <w:rFonts w:ascii="Tahoma" w:cs="Tahoma"/>
              </w:rPr>
              <w:t>递交地</w:t>
            </w:r>
            <w:r>
              <w:rPr>
                <w:rFonts w:hint="eastAsia" w:ascii="Tahoma" w:cs="Tahoma"/>
              </w:rPr>
              <w:t>点</w:t>
            </w:r>
            <w:r>
              <w:rPr>
                <w:rFonts w:ascii="Tahoma" w:cs="Tahoma"/>
              </w:rPr>
              <w:t>：</w:t>
            </w:r>
            <w:r>
              <w:rPr>
                <w:rFonts w:hint="eastAsia" w:ascii="Tahoma" w:cs="Tahoma"/>
              </w:rPr>
              <w:t>于田县公共资源交易中心（于田县建德路8号政府老办公楼一楼左边）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10</w:t>
            </w:r>
          </w:p>
        </w:tc>
        <w:tc>
          <w:tcPr>
            <w:tcW w:w="1664" w:type="dxa"/>
            <w:vAlign w:val="center"/>
          </w:tcPr>
          <w:p>
            <w:pPr>
              <w:spacing w:line="260" w:lineRule="exact"/>
              <w:rPr>
                <w:rFonts w:ascii="Tahoma" w:hAnsi="Tahoma" w:cs="Tahoma"/>
              </w:rPr>
            </w:pPr>
            <w:r>
              <w:rPr>
                <w:rFonts w:hint="eastAsia"/>
              </w:rPr>
              <w:t>投标</w:t>
            </w:r>
            <w:r>
              <w:t>有效期</w:t>
            </w:r>
          </w:p>
        </w:tc>
        <w:tc>
          <w:tcPr>
            <w:tcW w:w="7918" w:type="dxa"/>
            <w:vAlign w:val="center"/>
          </w:tcPr>
          <w:p>
            <w:pPr>
              <w:adjustRightInd w:val="0"/>
              <w:snapToGrid w:val="0"/>
              <w:spacing w:line="260" w:lineRule="exact"/>
              <w:rPr>
                <w:rFonts w:ascii="Tahoma" w:hAnsi="Tahoma" w:cs="Tahoma"/>
              </w:rPr>
            </w:pPr>
            <w:r>
              <w:rPr>
                <w:rFonts w:hint="eastAsia" w:ascii="Tahoma" w:hAnsi="Tahoma" w:cs="Tahoma"/>
              </w:rPr>
              <w:t>投标时间开始起</w:t>
            </w:r>
            <w:r>
              <w:rPr>
                <w:rFonts w:hint="eastAsia" w:ascii="Tahoma" w:hAnsi="Tahoma" w:cs="Tahoma"/>
                <w:u w:val="single"/>
              </w:rPr>
              <w:t>90</w:t>
            </w:r>
            <w:r>
              <w:rPr>
                <w:rFonts w:ascii="Tahoma" w:hAnsi="Tahoma" w:cs="Tahoma"/>
              </w:rPr>
              <w:t>工作日</w:t>
            </w:r>
            <w:r>
              <w:rPr>
                <w:rFonts w:hint="eastAsia" w:ascii="Tahoma" w:hAnsi="Tahoma" w:cs="Tahoma"/>
              </w:rPr>
              <w:t>，</w:t>
            </w:r>
            <w:r>
              <w:rPr>
                <w:rFonts w:ascii="Tahoma" w:hAnsi="Tahoma" w:cs="Tahoma"/>
              </w:rPr>
              <w:t>有效期不足将导致其</w:t>
            </w:r>
            <w:r>
              <w:rPr>
                <w:rFonts w:hint="eastAsia" w:ascii="Tahoma" w:hAnsi="Tahoma" w:cs="Tahoma"/>
              </w:rPr>
              <w:t>投标被拒绝</w:t>
            </w:r>
            <w:r>
              <w:rPr>
                <w:rFonts w:ascii="Tahoma" w:hAnsi="Tahoma" w:cs="Tahom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11</w:t>
            </w:r>
          </w:p>
        </w:tc>
        <w:tc>
          <w:tcPr>
            <w:tcW w:w="1664" w:type="dxa"/>
            <w:vAlign w:val="center"/>
          </w:tcPr>
          <w:p>
            <w:pPr>
              <w:adjustRightInd w:val="0"/>
              <w:snapToGrid w:val="0"/>
              <w:spacing w:line="260" w:lineRule="exact"/>
              <w:jc w:val="left"/>
              <w:rPr>
                <w:rFonts w:ascii="Tahoma" w:hAnsi="Tahoma" w:cs="Tahoma"/>
              </w:rPr>
            </w:pPr>
            <w:r>
              <w:rPr>
                <w:rFonts w:hint="eastAsia" w:ascii="Tahoma" w:hAnsi="Tahoma" w:cs="Tahoma"/>
              </w:rPr>
              <w:t>投标</w:t>
            </w:r>
            <w:r>
              <w:rPr>
                <w:rFonts w:ascii="Tahoma" w:hAnsi="Tahoma" w:cs="Tahoma"/>
              </w:rPr>
              <w:t>保证金</w:t>
            </w:r>
          </w:p>
        </w:tc>
        <w:tc>
          <w:tcPr>
            <w:tcW w:w="7918" w:type="dxa"/>
            <w:vAlign w:val="center"/>
          </w:tcPr>
          <w:p>
            <w:pPr>
              <w:spacing w:line="260" w:lineRule="exact"/>
              <w:rPr>
                <w:rFonts w:hint="eastAsia"/>
                <w:b/>
                <w:bCs/>
                <w:lang w:val="en-US" w:eastAsia="zh-CN"/>
              </w:rPr>
            </w:pPr>
            <w:r>
              <w:rPr>
                <w:rFonts w:hint="default"/>
                <w:b/>
                <w:bCs/>
                <w:lang w:val="en-US" w:eastAsia="zh-CN"/>
              </w:rPr>
              <w:t>投标保证金：</w:t>
            </w:r>
            <w:r>
              <w:rPr>
                <w:rFonts w:hint="eastAsia"/>
                <w:b/>
                <w:bCs/>
                <w:lang w:val="en-US" w:eastAsia="zh-CN"/>
              </w:rPr>
              <w:t>80000元（捌万元整）；</w:t>
            </w:r>
          </w:p>
          <w:p>
            <w:pPr>
              <w:spacing w:line="260" w:lineRule="exact"/>
              <w:rPr>
                <w:rFonts w:hint="default"/>
                <w:b/>
                <w:bCs/>
                <w:lang w:val="en-US" w:eastAsia="zh-CN"/>
              </w:rPr>
            </w:pPr>
            <w:r>
              <w:rPr>
                <w:rFonts w:hint="default"/>
                <w:b/>
                <w:bCs/>
                <w:lang w:val="en-US" w:eastAsia="zh-CN"/>
              </w:rPr>
              <w:t>开户名称：于田县公共资源交易中心</w:t>
            </w:r>
          </w:p>
          <w:p>
            <w:pPr>
              <w:spacing w:line="260" w:lineRule="exact"/>
              <w:rPr>
                <w:rFonts w:hint="default"/>
                <w:b/>
                <w:bCs/>
                <w:lang w:val="en-US" w:eastAsia="zh-CN"/>
              </w:rPr>
            </w:pPr>
            <w:r>
              <w:rPr>
                <w:rFonts w:hint="default"/>
                <w:b/>
                <w:bCs/>
                <w:lang w:val="en-US" w:eastAsia="zh-CN"/>
              </w:rPr>
              <w:t>开户银行：于田县农村信用合作联社丝路信用社</w:t>
            </w:r>
          </w:p>
          <w:p>
            <w:pPr>
              <w:spacing w:line="260" w:lineRule="exact"/>
              <w:rPr>
                <w:rFonts w:hint="default"/>
                <w:b/>
                <w:bCs/>
                <w:lang w:val="en-US" w:eastAsia="zh-CN"/>
              </w:rPr>
            </w:pPr>
            <w:r>
              <w:rPr>
                <w:rFonts w:hint="default"/>
                <w:b/>
                <w:bCs/>
                <w:lang w:val="en-US" w:eastAsia="zh-CN"/>
              </w:rPr>
              <w:t>账</w:t>
            </w:r>
            <w:r>
              <w:rPr>
                <w:rFonts w:hint="eastAsia"/>
                <w:b/>
                <w:bCs/>
                <w:lang w:val="en-US" w:eastAsia="zh-CN"/>
              </w:rPr>
              <w:t xml:space="preserve">    </w:t>
            </w:r>
            <w:r>
              <w:rPr>
                <w:rFonts w:hint="default"/>
                <w:b/>
                <w:bCs/>
                <w:lang w:val="en-US" w:eastAsia="zh-CN"/>
              </w:rPr>
              <w:t>号：882010212010106202100</w:t>
            </w:r>
          </w:p>
          <w:p>
            <w:pPr>
              <w:spacing w:line="260" w:lineRule="exact"/>
              <w:rPr>
                <w:rFonts w:hint="default"/>
                <w:b/>
                <w:bCs/>
                <w:lang w:val="en-US" w:eastAsia="zh-CN"/>
              </w:rPr>
            </w:pPr>
            <w:r>
              <w:rPr>
                <w:rFonts w:hint="default"/>
                <w:b/>
                <w:bCs/>
                <w:lang w:val="en-US" w:eastAsia="zh-CN"/>
              </w:rPr>
              <w:t xml:space="preserve">【投标保证金缴纳的截止时间为2021年 </w:t>
            </w:r>
            <w:r>
              <w:rPr>
                <w:rFonts w:hint="eastAsia"/>
                <w:b/>
                <w:bCs/>
                <w:lang w:val="en-US" w:eastAsia="zh-CN"/>
              </w:rPr>
              <w:t>09</w:t>
            </w:r>
            <w:r>
              <w:rPr>
                <w:rFonts w:hint="default"/>
                <w:b/>
                <w:bCs/>
                <w:lang w:val="en-US" w:eastAsia="zh-CN"/>
              </w:rPr>
              <w:t>月</w:t>
            </w:r>
            <w:r>
              <w:rPr>
                <w:rFonts w:hint="eastAsia"/>
                <w:b/>
                <w:bCs/>
                <w:lang w:val="en-US" w:eastAsia="zh-CN"/>
              </w:rPr>
              <w:t>29</w:t>
            </w:r>
            <w:r>
              <w:rPr>
                <w:rFonts w:hint="default"/>
                <w:b/>
                <w:bCs/>
                <w:lang w:val="en-US" w:eastAsia="zh-CN"/>
              </w:rPr>
              <w:t>日</w:t>
            </w:r>
            <w:r>
              <w:rPr>
                <w:rFonts w:hint="eastAsia"/>
                <w:b/>
                <w:bCs/>
                <w:lang w:val="en-US" w:eastAsia="zh-CN"/>
              </w:rPr>
              <w:t>下午20</w:t>
            </w:r>
            <w:r>
              <w:rPr>
                <w:rFonts w:hint="default"/>
                <w:b/>
                <w:bCs/>
                <w:lang w:val="en-US" w:eastAsia="zh-CN"/>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b/>
                <w:bCs/>
                <w:lang w:val="en-US" w:eastAsia="zh-CN"/>
              </w:rPr>
              <w:t>入</w:t>
            </w:r>
            <w:r>
              <w:rPr>
                <w:rFonts w:hint="default"/>
                <w:b/>
                <w:bCs/>
                <w:lang w:val="en-US" w:eastAsia="zh-CN"/>
              </w:rPr>
              <w:t>到指定账户，否则按废标处理。开标前投标单位不需至于田县公共资源交易中心换取保证金收据原件,开标时需携带投标保证金银行回单】;开标结束后未中标企业现场将开户许可证、收据（必须加盖公司公章/财务章）、银行回单递交至于田县公共资源交易中心财务室。</w:t>
            </w:r>
          </w:p>
          <w:p>
            <w:pPr>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36" w:type="dxa"/>
            <w:vAlign w:val="center"/>
          </w:tcPr>
          <w:p>
            <w:pPr>
              <w:widowControl/>
              <w:spacing w:line="260" w:lineRule="exact"/>
              <w:jc w:val="center"/>
              <w:rPr>
                <w:rFonts w:ascii="Tahoma" w:hAnsi="Tahoma" w:cs="Tahoma"/>
                <w:b/>
                <w:bCs/>
              </w:rPr>
            </w:pPr>
            <w:r>
              <w:rPr>
                <w:rFonts w:hint="eastAsia" w:ascii="Tahoma" w:hAnsi="Tahoma" w:cs="Tahoma"/>
                <w:b/>
                <w:bCs/>
              </w:rPr>
              <w:t>12</w:t>
            </w:r>
          </w:p>
        </w:tc>
        <w:tc>
          <w:tcPr>
            <w:tcW w:w="1664" w:type="dxa"/>
            <w:vAlign w:val="center"/>
          </w:tcPr>
          <w:p>
            <w:pPr>
              <w:widowControl/>
              <w:spacing w:line="260" w:lineRule="exact"/>
              <w:rPr>
                <w:rFonts w:ascii="Tahoma" w:hAnsi="Tahoma" w:cs="Tahoma"/>
                <w:b/>
                <w:bCs/>
              </w:rPr>
            </w:pPr>
            <w:r>
              <w:rPr>
                <w:rFonts w:hint="eastAsia" w:ascii="Tahoma" w:hAnsi="Tahoma" w:cs="Tahoma"/>
                <w:kern w:val="0"/>
                <w:szCs w:val="21"/>
              </w:rPr>
              <w:t>开标</w:t>
            </w:r>
            <w:r>
              <w:rPr>
                <w:rFonts w:ascii="Tahoma" w:hAnsi="Tahoma" w:cs="Tahoma"/>
                <w:kern w:val="0"/>
                <w:szCs w:val="21"/>
              </w:rPr>
              <w:t>时间</w:t>
            </w:r>
            <w:r>
              <w:rPr>
                <w:rFonts w:hint="eastAsia" w:ascii="Tahoma" w:hAnsi="Tahoma" w:cs="Tahoma"/>
                <w:kern w:val="0"/>
                <w:szCs w:val="21"/>
              </w:rPr>
              <w:t>、</w:t>
            </w:r>
            <w:r>
              <w:rPr>
                <w:rFonts w:ascii="Tahoma" w:hAnsi="Tahoma" w:cs="Tahoma"/>
                <w:kern w:val="0"/>
                <w:szCs w:val="21"/>
              </w:rPr>
              <w:t>地点</w:t>
            </w:r>
          </w:p>
        </w:tc>
        <w:tc>
          <w:tcPr>
            <w:tcW w:w="7918" w:type="dxa"/>
            <w:vAlign w:val="center"/>
          </w:tcPr>
          <w:p>
            <w:pPr>
              <w:adjustRightInd w:val="0"/>
              <w:snapToGrid w:val="0"/>
              <w:spacing w:line="260" w:lineRule="exact"/>
              <w:rPr>
                <w:rFonts w:ascii="Tahoma" w:hAnsi="Tahoma" w:cs="Tahoma"/>
              </w:rPr>
            </w:pPr>
            <w:r>
              <w:rPr>
                <w:rFonts w:ascii="Tahoma" w:hAnsi="Tahoma" w:cs="Tahoma"/>
              </w:rPr>
              <w:t>时间</w:t>
            </w:r>
            <w:r>
              <w:rPr>
                <w:rFonts w:ascii="Tahoma" w:hAnsi="Tahoma" w:cs="Tahoma"/>
                <w:b/>
                <w:bCs/>
              </w:rPr>
              <w:t>：20</w:t>
            </w:r>
            <w:r>
              <w:rPr>
                <w:rFonts w:hint="eastAsia" w:ascii="Tahoma" w:hAnsi="Tahoma" w:cs="Tahoma"/>
                <w:b/>
                <w:bCs/>
              </w:rPr>
              <w:t>21</w:t>
            </w:r>
            <w:r>
              <w:rPr>
                <w:rFonts w:ascii="Tahoma" w:hAnsi="Tahoma" w:cs="Tahoma"/>
                <w:b/>
                <w:bCs/>
              </w:rPr>
              <w:t>年</w:t>
            </w:r>
            <w:r>
              <w:rPr>
                <w:rFonts w:hint="eastAsia" w:ascii="Tahoma" w:hAnsi="Tahoma" w:cs="Tahoma"/>
                <w:b/>
                <w:bCs/>
                <w:lang w:val="en-US" w:eastAsia="zh-CN"/>
              </w:rPr>
              <w:t>9</w:t>
            </w:r>
            <w:r>
              <w:rPr>
                <w:rFonts w:ascii="Tahoma" w:hAnsi="Tahoma" w:cs="Tahoma"/>
                <w:b/>
                <w:bCs/>
              </w:rPr>
              <w:t>月</w:t>
            </w:r>
            <w:r>
              <w:rPr>
                <w:rFonts w:hint="eastAsia" w:ascii="Tahoma" w:hAnsi="Tahoma" w:cs="Tahoma"/>
                <w:b/>
                <w:bCs/>
                <w:lang w:val="en-US" w:eastAsia="zh-CN"/>
              </w:rPr>
              <w:t>30</w:t>
            </w:r>
            <w:r>
              <w:rPr>
                <w:rFonts w:ascii="Tahoma" w:hAnsi="Tahoma" w:cs="Tahoma"/>
                <w:b/>
                <w:bCs/>
              </w:rPr>
              <w:t>日1</w:t>
            </w:r>
            <w:r>
              <w:rPr>
                <w:rFonts w:hint="eastAsia" w:ascii="Tahoma" w:hAnsi="Tahoma" w:cs="Tahoma"/>
                <w:b/>
                <w:bCs/>
              </w:rPr>
              <w:t>1</w:t>
            </w:r>
            <w:r>
              <w:rPr>
                <w:rFonts w:ascii="Tahoma" w:hAnsi="Tahoma" w:cs="Tahoma"/>
                <w:b/>
                <w:bCs/>
              </w:rPr>
              <w:t>时00分</w:t>
            </w:r>
            <w:r>
              <w:rPr>
                <w:rFonts w:hint="eastAsia" w:ascii="Tahoma" w:hAnsi="Tahoma" w:cs="Tahoma"/>
                <w:b/>
                <w:bCs/>
              </w:rPr>
              <w:t>（北京时间）</w:t>
            </w:r>
            <w:r>
              <w:rPr>
                <w:rFonts w:hint="eastAsia" w:ascii="Tahoma" w:hAnsi="Tahoma" w:cs="Tahoma"/>
              </w:rPr>
              <w:t>；</w:t>
            </w:r>
          </w:p>
          <w:p>
            <w:pPr>
              <w:adjustRightInd w:val="0"/>
              <w:snapToGrid w:val="0"/>
              <w:spacing w:line="260" w:lineRule="exact"/>
              <w:rPr>
                <w:rFonts w:ascii="Tahoma" w:hAnsi="Tahoma" w:cs="Tahoma"/>
              </w:rPr>
            </w:pPr>
            <w:r>
              <w:rPr>
                <w:rFonts w:ascii="Tahoma" w:hAnsi="Tahoma" w:cs="Tahoma"/>
              </w:rPr>
              <w:t>地点：</w:t>
            </w:r>
            <w:r>
              <w:rPr>
                <w:rFonts w:hint="eastAsia" w:ascii="Tahoma" w:cs="Tahoma"/>
              </w:rPr>
              <w:t>于田县公共资源交易中心（于田县建德路8号政府老办公楼一楼左边）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36" w:type="dxa"/>
            <w:vAlign w:val="center"/>
          </w:tcPr>
          <w:p>
            <w:pPr>
              <w:widowControl/>
              <w:spacing w:line="260" w:lineRule="exact"/>
              <w:jc w:val="center"/>
            </w:pPr>
            <w:r>
              <w:rPr>
                <w:rFonts w:hint="eastAsia"/>
              </w:rPr>
              <w:t>13</w:t>
            </w:r>
          </w:p>
        </w:tc>
        <w:tc>
          <w:tcPr>
            <w:tcW w:w="1664" w:type="dxa"/>
            <w:vAlign w:val="center"/>
          </w:tcPr>
          <w:p>
            <w:pPr>
              <w:spacing w:line="260" w:lineRule="exact"/>
            </w:pPr>
            <w:r>
              <w:rPr>
                <w:rFonts w:hint="eastAsia"/>
              </w:rPr>
              <w:t>评审小组成员</w:t>
            </w:r>
          </w:p>
        </w:tc>
        <w:tc>
          <w:tcPr>
            <w:tcW w:w="7918" w:type="dxa"/>
            <w:vAlign w:val="center"/>
          </w:tcPr>
          <w:p>
            <w:pPr>
              <w:adjustRightInd w:val="0"/>
              <w:snapToGrid w:val="0"/>
              <w:spacing w:line="260" w:lineRule="exact"/>
              <w:rPr>
                <w:rFonts w:ascii="Tahoma" w:hAnsi="Tahoma" w:cs="Tahoma"/>
              </w:rPr>
            </w:pPr>
            <w:r>
              <w:rPr>
                <w:rFonts w:hint="eastAsia" w:ascii="Tahoma" w:hAnsi="Tahoma" w:cs="Tahoma"/>
              </w:rPr>
              <w:t>组成</w:t>
            </w:r>
            <w:r>
              <w:rPr>
                <w:rFonts w:ascii="Tahoma" w:hAnsi="Tahoma" w:cs="Tahoma"/>
              </w:rPr>
              <w:t>：</w:t>
            </w:r>
            <w:r>
              <w:rPr>
                <w:rFonts w:hint="eastAsia" w:ascii="Tahoma" w:hAnsi="Tahoma" w:cs="Tahoma"/>
                <w:lang w:val="en-US" w:eastAsia="zh-CN"/>
              </w:rPr>
              <w:t>5</w:t>
            </w:r>
            <w:r>
              <w:rPr>
                <w:rFonts w:ascii="Tahoma" w:hAnsi="Tahoma" w:cs="Tahoma"/>
              </w:rPr>
              <w:t>人，其中采购方代表</w:t>
            </w:r>
            <w:r>
              <w:rPr>
                <w:rFonts w:hint="eastAsia" w:ascii="Tahoma" w:hAnsi="Tahoma" w:cs="Tahoma"/>
              </w:rPr>
              <w:t>1</w:t>
            </w:r>
            <w:r>
              <w:rPr>
                <w:rFonts w:ascii="Tahoma" w:hAnsi="Tahoma" w:cs="Tahoma"/>
              </w:rPr>
              <w:t>人</w:t>
            </w:r>
            <w:r>
              <w:rPr>
                <w:rFonts w:hint="eastAsia" w:ascii="Tahoma" w:hAnsi="Tahoma" w:cs="Tahoma"/>
              </w:rPr>
              <w:t>，</w:t>
            </w:r>
            <w:r>
              <w:t>有关评审专家</w:t>
            </w:r>
            <w:r>
              <w:rPr>
                <w:rFonts w:hint="eastAsia" w:ascii="Tahoma" w:hAnsi="Tahoma" w:cs="Tahoma"/>
                <w:lang w:val="en-US" w:eastAsia="zh-CN"/>
              </w:rPr>
              <w:t>4</w:t>
            </w:r>
            <w:r>
              <w:rPr>
                <w:rFonts w:ascii="Tahoma" w:hAnsi="Tahoma" w:cs="Tahom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36" w:type="dxa"/>
            <w:vAlign w:val="center"/>
          </w:tcPr>
          <w:p>
            <w:pPr>
              <w:widowControl/>
              <w:spacing w:line="260" w:lineRule="exact"/>
              <w:jc w:val="center"/>
              <w:rPr>
                <w:rFonts w:ascii="Tahoma" w:hAnsi="Tahoma" w:cs="Tahoma"/>
                <w:kern w:val="0"/>
                <w:szCs w:val="21"/>
                <w:highlight w:val="none"/>
              </w:rPr>
            </w:pPr>
            <w:r>
              <w:rPr>
                <w:rFonts w:hint="eastAsia" w:ascii="Tahoma" w:hAnsi="Tahoma" w:cs="Tahoma"/>
                <w:kern w:val="0"/>
                <w:szCs w:val="21"/>
                <w:highlight w:val="none"/>
              </w:rPr>
              <w:t>14</w:t>
            </w:r>
          </w:p>
        </w:tc>
        <w:tc>
          <w:tcPr>
            <w:tcW w:w="1664" w:type="dxa"/>
            <w:vAlign w:val="center"/>
          </w:tcPr>
          <w:p>
            <w:pPr>
              <w:spacing w:line="260" w:lineRule="exact"/>
              <w:rPr>
                <w:highlight w:val="none"/>
              </w:rPr>
            </w:pPr>
            <w:r>
              <w:rPr>
                <w:rFonts w:hint="eastAsia"/>
                <w:highlight w:val="none"/>
              </w:rPr>
              <w:t>评审办法</w:t>
            </w:r>
          </w:p>
        </w:tc>
        <w:tc>
          <w:tcPr>
            <w:tcW w:w="7918" w:type="dxa"/>
            <w:vAlign w:val="center"/>
          </w:tcPr>
          <w:p>
            <w:pPr>
              <w:adjustRightInd w:val="0"/>
              <w:snapToGrid w:val="0"/>
              <w:spacing w:line="260" w:lineRule="exact"/>
              <w:rPr>
                <w:rFonts w:ascii="Tahoma" w:hAnsi="Tahoma" w:cs="Tahoma"/>
                <w:highlight w:val="none"/>
              </w:rPr>
            </w:pPr>
            <w:r>
              <w:rPr>
                <w:rFonts w:hint="eastAsia" w:ascii="Tahoma" w:hAnsi="Tahoma" w:cs="Tahoma"/>
                <w:b/>
                <w:bCs/>
                <w:kern w:val="0"/>
                <w:szCs w:val="21"/>
                <w:highlight w:val="none"/>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jc w:val="center"/>
        </w:trPr>
        <w:tc>
          <w:tcPr>
            <w:tcW w:w="836" w:type="dxa"/>
            <w:vAlign w:val="center"/>
          </w:tcPr>
          <w:p>
            <w:pPr>
              <w:widowControl/>
              <w:spacing w:line="260" w:lineRule="exact"/>
              <w:jc w:val="center"/>
              <w:rPr>
                <w:rFonts w:ascii="Tahoma" w:hAnsi="Tahoma" w:cs="Tahoma"/>
                <w:kern w:val="0"/>
                <w:szCs w:val="21"/>
              </w:rPr>
            </w:pPr>
            <w:r>
              <w:rPr>
                <w:rFonts w:hint="eastAsia" w:ascii="Tahoma" w:hAnsi="Tahoma" w:cs="Tahoma"/>
                <w:kern w:val="0"/>
                <w:szCs w:val="21"/>
              </w:rPr>
              <w:t>15</w:t>
            </w:r>
          </w:p>
        </w:tc>
        <w:tc>
          <w:tcPr>
            <w:tcW w:w="1664" w:type="dxa"/>
            <w:vAlign w:val="center"/>
          </w:tcPr>
          <w:p>
            <w:pPr>
              <w:adjustRightInd w:val="0"/>
              <w:snapToGrid w:val="0"/>
              <w:spacing w:line="260" w:lineRule="exact"/>
              <w:jc w:val="left"/>
              <w:rPr>
                <w:rFonts w:ascii="Tahoma" w:hAnsi="Tahoma" w:cs="Tahoma"/>
              </w:rPr>
            </w:pPr>
            <w:r>
              <w:rPr>
                <w:rFonts w:hint="eastAsia" w:ascii="Tahoma" w:hAnsi="Tahoma" w:cs="Tahoma"/>
              </w:rPr>
              <w:t>评审</w:t>
            </w:r>
          </w:p>
        </w:tc>
        <w:tc>
          <w:tcPr>
            <w:tcW w:w="7918" w:type="dxa"/>
            <w:vAlign w:val="center"/>
          </w:tcPr>
          <w:p>
            <w:pPr>
              <w:adjustRightInd w:val="0"/>
              <w:snapToGrid w:val="0"/>
              <w:spacing w:line="260" w:lineRule="exact"/>
              <w:rPr>
                <w:rFonts w:ascii="Tahoma" w:hAnsi="Tahoma" w:cs="Tahoma"/>
              </w:rPr>
            </w:pPr>
            <w:r>
              <w:rPr>
                <w:rFonts w:hint="eastAsia" w:ascii="Tahoma" w:hAnsi="Tahoma" w:cs="Tahoma"/>
              </w:rPr>
              <w:t>（1）由评审小组依据有关法律、法规及招标文件的要求，对各供应商提供的投标文件进行有效性、完整性和响应程度进行审查，只有通过审查的供应商才能进行评审！</w:t>
            </w:r>
          </w:p>
          <w:p>
            <w:pPr>
              <w:adjustRightInd w:val="0"/>
              <w:snapToGrid w:val="0"/>
              <w:spacing w:line="260" w:lineRule="exact"/>
              <w:rPr>
                <w:rFonts w:ascii="Tahoma" w:hAnsi="Tahoma" w:cs="Tahoma"/>
              </w:rPr>
            </w:pPr>
            <w:r>
              <w:rPr>
                <w:rFonts w:hint="eastAsia" w:ascii="Tahoma" w:hAnsi="Tahoma" w:cs="Tahoma"/>
              </w:rPr>
              <w:t>（2）</w:t>
            </w:r>
            <w:r>
              <w:rPr>
                <w:rFonts w:ascii="Tahoma" w:hAnsi="Tahoma" w:cs="Tahoma"/>
              </w:rPr>
              <w:t>供应商</w:t>
            </w:r>
            <w:r>
              <w:rPr>
                <w:rFonts w:hint="eastAsia" w:ascii="Tahoma" w:hAnsi="Tahoma" w:cs="Tahoma"/>
              </w:rPr>
              <w:t>应对其提交的投标文件的真实性、合法性承担法律责任，</w:t>
            </w:r>
            <w:r>
              <w:rPr>
                <w:rFonts w:ascii="Tahoma" w:hAnsi="Tahoma" w:cs="Tahoma"/>
              </w:rPr>
              <w:t>即使供应商所提交的</w:t>
            </w:r>
            <w:r>
              <w:rPr>
                <w:rFonts w:hint="eastAsia" w:ascii="Tahoma" w:hAnsi="Tahoma" w:cs="Tahoma"/>
              </w:rPr>
              <w:t>投标</w:t>
            </w:r>
            <w:r>
              <w:rPr>
                <w:rFonts w:ascii="Tahoma" w:hAnsi="Tahoma" w:cs="Tahoma"/>
              </w:rPr>
              <w:t>文件通过了</w:t>
            </w:r>
            <w:r>
              <w:rPr>
                <w:rFonts w:hint="eastAsia" w:ascii="Tahoma" w:hAnsi="Tahoma" w:cs="Tahoma"/>
              </w:rPr>
              <w:t>审查</w:t>
            </w:r>
            <w:r>
              <w:rPr>
                <w:rFonts w:ascii="Tahoma" w:hAnsi="Tahoma" w:cs="Tahoma"/>
              </w:rPr>
              <w:t>，乃至</w:t>
            </w:r>
            <w:r>
              <w:rPr>
                <w:rFonts w:hint="eastAsia" w:ascii="Tahoma" w:hAnsi="Tahoma" w:cs="Tahoma"/>
              </w:rPr>
              <w:t>已</w:t>
            </w:r>
            <w:r>
              <w:rPr>
                <w:rFonts w:ascii="Tahoma" w:hAnsi="Tahoma" w:cs="Tahoma"/>
              </w:rPr>
              <w:t>确定</w:t>
            </w:r>
            <w:r>
              <w:rPr>
                <w:rFonts w:hint="eastAsia" w:ascii="Tahoma" w:hAnsi="Tahoma" w:cs="Tahoma"/>
              </w:rPr>
              <w:t>了中标供应商</w:t>
            </w:r>
            <w:r>
              <w:rPr>
                <w:rFonts w:ascii="Tahoma" w:hAnsi="Tahoma" w:cs="Tahoma"/>
              </w:rPr>
              <w:t>后，如发现供应商所提供的资格类文件不合法或不真实，仍可废除</w:t>
            </w:r>
            <w:r>
              <w:rPr>
                <w:rFonts w:hint="eastAsia" w:ascii="Tahoma" w:hAnsi="Tahoma" w:cs="Tahoma"/>
              </w:rPr>
              <w:t>其中标</w:t>
            </w:r>
            <w:r>
              <w:rPr>
                <w:rFonts w:ascii="Tahoma" w:hAnsi="Tahoma" w:cs="Tahoma"/>
              </w:rPr>
              <w:t>资格并追究</w:t>
            </w:r>
            <w:r>
              <w:rPr>
                <w:rFonts w:hint="eastAsia" w:ascii="Tahoma" w:hAnsi="Tahoma" w:cs="Tahoma"/>
              </w:rPr>
              <w:t>中标供应商</w:t>
            </w:r>
            <w:r>
              <w:rPr>
                <w:rFonts w:ascii="Tahoma" w:hAnsi="Tahoma" w:cs="Tahoma"/>
              </w:rPr>
              <w:t>的法律责任</w:t>
            </w:r>
            <w:r>
              <w:rPr>
                <w:rFonts w:hint="eastAsia" w:ascii="Tahoma" w:hAnsi="Tahoma" w:cs="Tahom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16</w:t>
            </w:r>
          </w:p>
        </w:tc>
        <w:tc>
          <w:tcPr>
            <w:tcW w:w="1664" w:type="dxa"/>
            <w:vAlign w:val="center"/>
          </w:tcPr>
          <w:p>
            <w:pPr>
              <w:spacing w:line="360" w:lineRule="auto"/>
              <w:rPr>
                <w:rFonts w:ascii="Segoe UI Semibold" w:hAnsi="Segoe UI Semibold" w:cs="Segoe UI Semibold"/>
                <w:szCs w:val="21"/>
              </w:rPr>
            </w:pPr>
            <w:r>
              <w:rPr>
                <w:rFonts w:hint="eastAsia" w:ascii="Segoe UI Semibold" w:hAnsi="宋体" w:cs="Segoe UI Semibold"/>
                <w:szCs w:val="21"/>
              </w:rPr>
              <w:t>供应商提交</w:t>
            </w:r>
            <w:r>
              <w:rPr>
                <w:rFonts w:ascii="Segoe UI Semibold" w:hAnsi="宋体" w:cs="Segoe UI Semibold"/>
                <w:szCs w:val="21"/>
              </w:rPr>
              <w:t>证件</w:t>
            </w:r>
          </w:p>
        </w:tc>
        <w:tc>
          <w:tcPr>
            <w:tcW w:w="7918" w:type="dxa"/>
            <w:vAlign w:val="center"/>
          </w:tcPr>
          <w:p>
            <w:pPr>
              <w:widowControl/>
              <w:autoSpaceDE w:val="0"/>
              <w:autoSpaceDN w:val="0"/>
              <w:spacing w:line="260" w:lineRule="exact"/>
              <w:rPr>
                <w:rFonts w:ascii="Tahoma" w:hAnsi="Tahoma" w:cs="Tahoma"/>
                <w:bCs/>
                <w:szCs w:val="21"/>
              </w:rPr>
            </w:pPr>
            <w:r>
              <w:rPr>
                <w:rFonts w:ascii="Tahoma" w:hAnsi="Tahoma" w:cs="Tahoma"/>
                <w:b/>
                <w:szCs w:val="21"/>
              </w:rPr>
              <w:t>开标会：</w:t>
            </w:r>
            <w:r>
              <w:rPr>
                <w:rFonts w:ascii="Tahoma" w:hAnsi="Tahoma" w:cs="Tahoma"/>
                <w:szCs w:val="21"/>
              </w:rPr>
              <w:t>投标人出席开标会时，应提交下列有效的资格证件：</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cs="宋体"/>
                <w:b/>
                <w:bCs/>
                <w:sz w:val="24"/>
                <w:lang w:val="en-US" w:eastAsia="zh-CN"/>
              </w:rPr>
            </w:pPr>
            <w:r>
              <w:rPr>
                <w:rFonts w:hint="default" w:ascii="宋体" w:hAnsi="宋体" w:cs="宋体"/>
                <w:b/>
                <w:bCs/>
                <w:sz w:val="24"/>
                <w:lang w:val="en-US" w:eastAsia="zh-CN"/>
              </w:rPr>
              <w:t>（1）提供三证合一的营业执照，须有相应的经营范围； （2）法定代表人参加的需携带法定代表人证明书（原件）及法定代表人身份证（原件），委托代理人参加的需携带法定代表人授权委托书（原件）及委托代理人身份证（原件）（授权委托书需附法人身份证及委托人身份证复印件正反面），被委托人需提供社保部门出具最少近叁个月的社保缴纳证明（社保缴费凭证及个人明细表）； （3）电梯制造商须具备有效期内的《中华人民共和国特种设备制造许可证（电梯）》A级及以上证书及有效期内的《中华人民共和国特种设备安装改造维修许可证（电梯）》B级及以上证书； 电梯经销商必须具备有效期内的《中华人民共和国特种设备安装改造维修许可证（电梯）》B级及以上证书；提供生产厂家的《中华人民共和国特种设备制造许可证》复印件加盖生产厂家公章；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cs="宋体"/>
                <w:b/>
                <w:bCs/>
                <w:sz w:val="24"/>
                <w:lang w:val="en-US" w:eastAsia="zh-CN"/>
              </w:rPr>
            </w:pPr>
            <w:r>
              <w:rPr>
                <w:rFonts w:hint="eastAsia" w:ascii="宋体" w:hAnsi="宋体" w:cs="宋体"/>
                <w:b/>
                <w:bCs/>
                <w:sz w:val="24"/>
                <w:highlight w:val="none"/>
                <w:lang w:val="en-US" w:eastAsia="zh-CN"/>
              </w:rPr>
              <w:t>3、具有良好的商业信誉和健全的财务会计制度（</w:t>
            </w:r>
            <w:r>
              <w:rPr>
                <w:rFonts w:hint="eastAsia" w:ascii="宋体" w:hAnsi="宋体" w:cs="宋体"/>
                <w:b/>
                <w:bCs/>
                <w:sz w:val="24"/>
                <w:lang w:val="en-US" w:eastAsia="zh-CN"/>
              </w:rPr>
              <w:t>需提供会计事务所出具2020年度财务审计报告，2021年成立公司可不提供）</w:t>
            </w:r>
          </w:p>
          <w:p>
            <w:pPr>
              <w:spacing w:line="260" w:lineRule="exact"/>
              <w:rPr>
                <w:rFonts w:ascii="Tahoma" w:hAnsi="Tahoma" w:eastAsia="F4,Bold" w:cs="Tahoma"/>
                <w:b/>
              </w:rPr>
            </w:pPr>
            <w:r>
              <w:rPr>
                <w:rFonts w:hint="eastAsia" w:ascii="宋体" w:hAnsi="宋体" w:cs="宋体"/>
                <w:b/>
                <w:bCs/>
                <w:sz w:val="24"/>
                <w:lang w:val="en-US" w:eastAsia="zh-CN"/>
              </w:rPr>
              <w:t>4、提供近三个月（6月份至8月份）的完税证明（新成立公司按实际发生提供）</w:t>
            </w:r>
            <w:r>
              <w:rPr>
                <w:rFonts w:hint="eastAsia" w:ascii="宋体" w:hAnsi="宋体" w:cs="宋体"/>
                <w:b/>
                <w:bCs/>
              </w:rPr>
              <w:t>特别提示</w:t>
            </w:r>
            <w:r>
              <w:rPr>
                <w:rFonts w:ascii="Tahoma" w:hAnsi="Tahoma" w:cs="Tahoma"/>
              </w:rPr>
              <w:t>：</w:t>
            </w:r>
            <w:r>
              <w:rPr>
                <w:rFonts w:ascii="Tahoma" w:hAnsi="Segoe UI Semibold" w:cs="Tahoma"/>
                <w:b/>
                <w:szCs w:val="21"/>
              </w:rPr>
              <w:t>以上证件均应为原件，上述证件的公证件及其他形式，本次</w:t>
            </w:r>
            <w:r>
              <w:rPr>
                <w:rFonts w:hint="eastAsia" w:ascii="Tahoma" w:hAnsi="Segoe UI Semibold" w:cs="Tahoma"/>
                <w:b/>
                <w:szCs w:val="21"/>
              </w:rPr>
              <w:t>招标</w:t>
            </w:r>
            <w:r>
              <w:rPr>
                <w:rFonts w:ascii="Tahoma" w:hAnsi="Segoe UI Semibold" w:cs="Tahoma"/>
                <w:b/>
                <w:szCs w:val="21"/>
              </w:rPr>
              <w:t>不予认可。上述证件有效、齐全、满足要求的供应商才能参与下一阶段的评审</w:t>
            </w:r>
            <w:r>
              <w:rPr>
                <w:rFonts w:ascii="Tahoma" w:hAnsi="Tahoma" w:eastAsia="F4,Bold" w:cs="Tahoma"/>
                <w:b/>
              </w:rPr>
              <w:t>，否则</w:t>
            </w:r>
            <w:r>
              <w:rPr>
                <w:rFonts w:hint="eastAsia" w:ascii="Tahoma" w:hAnsi="Tahoma" w:eastAsia="F4,Bold" w:cs="Tahoma"/>
                <w:b/>
              </w:rPr>
              <w:t>为</w:t>
            </w:r>
            <w:r>
              <w:rPr>
                <w:rFonts w:ascii="Tahoma" w:hAnsi="Tahoma" w:eastAsia="F4,Bold" w:cs="Tahoma"/>
                <w:b/>
              </w:rPr>
              <w:t>无效响应。敬请各供应商注意！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17</w:t>
            </w:r>
          </w:p>
        </w:tc>
        <w:tc>
          <w:tcPr>
            <w:tcW w:w="1664" w:type="dxa"/>
            <w:vAlign w:val="center"/>
          </w:tcPr>
          <w:p>
            <w:pPr>
              <w:spacing w:line="240" w:lineRule="exact"/>
              <w:rPr>
                <w:rFonts w:ascii="宋体" w:hAnsi="宋体" w:cs="宋体"/>
                <w:bCs/>
              </w:rPr>
            </w:pPr>
            <w:r>
              <w:rPr>
                <w:rFonts w:hint="eastAsia" w:ascii="宋体" w:hAnsi="宋体" w:cs="宋体"/>
              </w:rPr>
              <w:t>中标公示</w:t>
            </w:r>
          </w:p>
        </w:tc>
        <w:tc>
          <w:tcPr>
            <w:tcW w:w="7918" w:type="dxa"/>
            <w:vAlign w:val="center"/>
          </w:tcPr>
          <w:p>
            <w:pPr>
              <w:spacing w:line="240" w:lineRule="exact"/>
              <w:rPr>
                <w:rFonts w:ascii="宋体" w:hAnsi="宋体" w:cs="宋体"/>
              </w:rPr>
            </w:pPr>
            <w:r>
              <w:rPr>
                <w:rFonts w:hint="eastAsia" w:ascii="宋体" w:hAnsi="宋体" w:cs="宋体"/>
              </w:rPr>
              <w:t>对中标结果在规定的媒体上进行公示，</w:t>
            </w:r>
            <w:r>
              <w:rPr>
                <w:rFonts w:hint="eastAsia" w:ascii="宋体" w:hAnsi="宋体" w:cs="宋体"/>
                <w:b/>
              </w:rPr>
              <w:t>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18</w:t>
            </w:r>
          </w:p>
        </w:tc>
        <w:tc>
          <w:tcPr>
            <w:tcW w:w="1664" w:type="dxa"/>
            <w:vAlign w:val="center"/>
          </w:tcPr>
          <w:p>
            <w:pPr>
              <w:adjustRightInd w:val="0"/>
              <w:snapToGrid w:val="0"/>
              <w:spacing w:line="260" w:lineRule="exact"/>
              <w:jc w:val="left"/>
              <w:rPr>
                <w:rFonts w:ascii="Segoe UI Semibold" w:hAnsi="Segoe UI Semibold" w:cs="Segoe UI Semibold"/>
              </w:rPr>
            </w:pPr>
            <w:r>
              <w:rPr>
                <w:rFonts w:ascii="Segoe UI Semibold" w:hAnsi="Segoe UI Semibold" w:cs="Segoe UI Semibold"/>
                <w:szCs w:val="21"/>
              </w:rPr>
              <w:t>通讯联系</w:t>
            </w:r>
          </w:p>
        </w:tc>
        <w:tc>
          <w:tcPr>
            <w:tcW w:w="7918" w:type="dxa"/>
            <w:vAlign w:val="center"/>
          </w:tcPr>
          <w:p>
            <w:pPr>
              <w:spacing w:line="260" w:lineRule="exact"/>
              <w:rPr>
                <w:rFonts w:ascii="Segoe UI Semibold" w:hAnsi="Segoe UI Semibold" w:cs="Segoe UI Semibold"/>
              </w:rPr>
            </w:pPr>
            <w:r>
              <w:rPr>
                <w:rFonts w:hint="eastAsia" w:ascii="Segoe UI Semibold" w:hAnsi="Segoe UI Semibold" w:cs="Segoe UI Semibold"/>
              </w:rPr>
              <w:t>供应商</w:t>
            </w:r>
            <w:r>
              <w:rPr>
                <w:rFonts w:ascii="Segoe UI Semibold" w:hAnsi="Segoe UI Semibold" w:cs="Segoe UI Semibold"/>
              </w:rPr>
              <w:t>自递交</w:t>
            </w:r>
            <w:r>
              <w:rPr>
                <w:rFonts w:hint="eastAsia" w:ascii="Segoe UI Semibold" w:hAnsi="Segoe UI Semibold" w:cs="Segoe UI Semibold"/>
              </w:rPr>
              <w:t>响应</w:t>
            </w:r>
            <w:r>
              <w:rPr>
                <w:rFonts w:ascii="Segoe UI Semibold" w:hAnsi="Segoe UI Semibold" w:cs="Segoe UI Semibold"/>
              </w:rPr>
              <w:t>文件之时起至</w:t>
            </w:r>
            <w:r>
              <w:rPr>
                <w:rFonts w:hint="eastAsia" w:ascii="Segoe UI Semibold" w:hAnsi="Segoe UI Semibold" w:cs="Segoe UI Semibold"/>
              </w:rPr>
              <w:t>投标</w:t>
            </w:r>
            <w:r>
              <w:rPr>
                <w:rFonts w:ascii="Segoe UI Semibold" w:hAnsi="Segoe UI Semibold" w:cs="Segoe UI Semibold"/>
              </w:rPr>
              <w:t>结束止，应确保其提</w:t>
            </w:r>
            <w:r>
              <w:rPr>
                <w:rFonts w:hint="eastAsia" w:ascii="Segoe UI Semibold" w:hAnsi="Segoe UI Semibold" w:cs="Segoe UI Semibold"/>
              </w:rPr>
              <w:t>供</w:t>
            </w:r>
            <w:r>
              <w:rPr>
                <w:rFonts w:ascii="Segoe UI Semibold" w:hAnsi="Segoe UI Semibold" w:cs="Segoe UI Semibold"/>
              </w:rPr>
              <w:t>的联系方式一直保持有效和畅通，以保证在</w:t>
            </w:r>
            <w:r>
              <w:rPr>
                <w:rFonts w:hint="eastAsia" w:ascii="Segoe UI Semibold" w:hAnsi="Segoe UI Semibold" w:cs="Segoe UI Semibold"/>
              </w:rPr>
              <w:t>投标</w:t>
            </w:r>
            <w:r>
              <w:rPr>
                <w:rFonts w:ascii="Segoe UI Semibold" w:hAnsi="Segoe UI Semibold" w:cs="Segoe UI Semibold"/>
              </w:rPr>
              <w:t>期间需进行往来函件（</w:t>
            </w:r>
            <w:r>
              <w:rPr>
                <w:rFonts w:hint="eastAsia" w:ascii="Segoe UI Semibold" w:hAnsi="Segoe UI Semibold" w:cs="Segoe UI Semibold"/>
              </w:rPr>
              <w:t>投标</w:t>
            </w:r>
            <w:r>
              <w:rPr>
                <w:rFonts w:ascii="Segoe UI Semibold" w:hAnsi="Segoe UI Semibold" w:cs="Segoe UI Semibold"/>
              </w:rPr>
              <w:t>文件的澄清等）或与</w:t>
            </w:r>
            <w:r>
              <w:rPr>
                <w:rFonts w:hint="eastAsia" w:ascii="Segoe UI Semibold" w:hAnsi="Segoe UI Semibold" w:cs="Segoe UI Semibold"/>
              </w:rPr>
              <w:t>投标</w:t>
            </w:r>
            <w:r>
              <w:rPr>
                <w:rFonts w:ascii="Segoe UI Semibold" w:hAnsi="Segoe UI Semibold" w:cs="Segoe UI Semibold"/>
              </w:rPr>
              <w:t>有关事宜能及时通知或发送</w:t>
            </w:r>
            <w:r>
              <w:rPr>
                <w:rFonts w:hint="eastAsia" w:ascii="Segoe UI Semibold" w:hAnsi="Segoe UI Semibold" w:cs="Segoe UI Semibold"/>
              </w:rPr>
              <w:t>给</w:t>
            </w:r>
            <w:r>
              <w:rPr>
                <w:rFonts w:ascii="Segoe UI Semibold" w:hAnsi="Segoe UI Semibold" w:cs="Segoe UI Semibold"/>
              </w:rPr>
              <w:t>供应商，并能及时反馈信息。否则，</w:t>
            </w:r>
            <w:r>
              <w:rPr>
                <w:rFonts w:hint="eastAsia" w:ascii="Segoe UI Semibold" w:hAnsi="Segoe UI Semibold" w:cs="Segoe UI Semibold"/>
              </w:rPr>
              <w:t>采购</w:t>
            </w:r>
            <w:r>
              <w:rPr>
                <w:rFonts w:ascii="Segoe UI Semibold" w:hAnsi="Segoe UI Semibold" w:cs="Segoe UI Semibold"/>
              </w:rPr>
              <w:t>人（或</w:t>
            </w:r>
            <w:r>
              <w:rPr>
                <w:rFonts w:hint="eastAsia" w:ascii="Segoe UI Semibold" w:hAnsi="Segoe UI Semibold" w:cs="Segoe UI Semibold"/>
              </w:rPr>
              <w:t>采购</w:t>
            </w:r>
            <w:r>
              <w:rPr>
                <w:rFonts w:ascii="Segoe UI Semibold" w:hAnsi="Segoe UI Semibold" w:cs="Segoe UI Semibold"/>
              </w:rPr>
              <w:t>代理机构）不承担由此（提供的联系方式无效或通讯不畅</w:t>
            </w:r>
            <w:r>
              <w:rPr>
                <w:rFonts w:hint="eastAsia" w:ascii="Segoe UI Semibold" w:hAnsi="Segoe UI Semibold" w:cs="Segoe UI Semibold"/>
              </w:rPr>
              <w:t>、</w:t>
            </w:r>
            <w:r>
              <w:rPr>
                <w:rFonts w:ascii="Segoe UI Semibold" w:hAnsi="Segoe UI Semibold" w:cs="Segoe UI Semibold"/>
              </w:rPr>
              <w:t>无法联系等）引起的一切后果。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19</w:t>
            </w:r>
          </w:p>
        </w:tc>
        <w:tc>
          <w:tcPr>
            <w:tcW w:w="1664" w:type="dxa"/>
            <w:vAlign w:val="center"/>
          </w:tcPr>
          <w:p>
            <w:pPr>
              <w:adjustRightInd w:val="0"/>
              <w:snapToGrid w:val="0"/>
              <w:spacing w:line="260" w:lineRule="exact"/>
              <w:jc w:val="left"/>
              <w:rPr>
                <w:rFonts w:ascii="Segoe UI Semibold" w:hAnsi="Segoe UI Semibold" w:cs="Segoe UI Semibold"/>
                <w:szCs w:val="21"/>
              </w:rPr>
            </w:pPr>
            <w:r>
              <w:rPr>
                <w:rFonts w:hint="eastAsia" w:cs="仿宋" w:asciiTheme="majorEastAsia" w:hAnsiTheme="majorEastAsia" w:eastAsiaTheme="majorEastAsia"/>
                <w:bCs/>
                <w:kern w:val="0"/>
                <w:szCs w:val="21"/>
              </w:rPr>
              <w:t>履约保证金</w:t>
            </w:r>
          </w:p>
        </w:tc>
        <w:tc>
          <w:tcPr>
            <w:tcW w:w="7918" w:type="dxa"/>
            <w:vAlign w:val="center"/>
          </w:tcPr>
          <w:p>
            <w:pPr>
              <w:rPr>
                <w:rFonts w:hint="default" w:eastAsia="宋体"/>
                <w:lang w:val="en-US" w:eastAsia="zh-CN"/>
              </w:rPr>
            </w:pPr>
            <w:r>
              <w:rPr>
                <w:rFonts w:hint="eastAsia"/>
              </w:rPr>
              <w:t>履约保证金的金额</w:t>
            </w:r>
            <w:r>
              <w:rPr>
                <w:rFonts w:hint="eastAsia"/>
                <w:lang w:val="en-US" w:eastAsia="zh-CN"/>
              </w:rPr>
              <w:t>交纳方式：现金或履约保函（银行保函）</w:t>
            </w:r>
          </w:p>
          <w:p>
            <w:pPr>
              <w:rPr>
                <w:rFonts w:hint="eastAsia"/>
                <w:lang w:eastAsia="zh-CN"/>
              </w:rPr>
            </w:pPr>
            <w:r>
              <w:rPr>
                <w:rFonts w:hint="eastAsia"/>
              </w:rPr>
              <w:t>履约保证金的金额：中标价的10%。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jc w:val="center"/>
        </w:trPr>
        <w:tc>
          <w:tcPr>
            <w:tcW w:w="836" w:type="dxa"/>
            <w:vAlign w:val="center"/>
          </w:tcPr>
          <w:p>
            <w:pPr>
              <w:adjustRightInd w:val="0"/>
              <w:snapToGrid w:val="0"/>
              <w:spacing w:line="260" w:lineRule="exact"/>
              <w:jc w:val="center"/>
              <w:rPr>
                <w:rFonts w:ascii="Tahoma" w:hAnsi="Tahoma" w:cs="Tahoma"/>
              </w:rPr>
            </w:pPr>
            <w:r>
              <w:rPr>
                <w:rFonts w:hint="eastAsia" w:ascii="Tahoma" w:hAnsi="Tahoma" w:cs="Tahoma"/>
              </w:rPr>
              <w:t>20</w:t>
            </w:r>
          </w:p>
        </w:tc>
        <w:tc>
          <w:tcPr>
            <w:tcW w:w="1664" w:type="dxa"/>
            <w:vAlign w:val="center"/>
          </w:tcPr>
          <w:p>
            <w:pPr>
              <w:adjustRightInd w:val="0"/>
              <w:snapToGrid w:val="0"/>
              <w:spacing w:line="260" w:lineRule="exact"/>
              <w:jc w:val="left"/>
              <w:rPr>
                <w:rFonts w:ascii="Segoe UI Semibold" w:hAnsi="Segoe UI Semibold" w:cs="Segoe UI Semibold"/>
              </w:rPr>
            </w:pPr>
            <w:r>
              <w:rPr>
                <w:rFonts w:hint="eastAsia" w:ascii="Segoe UI Semibold" w:hAnsi="Segoe UI Semibold" w:cs="Segoe UI Semibold"/>
              </w:rPr>
              <w:t>需要补充的其他内容</w:t>
            </w:r>
          </w:p>
        </w:tc>
        <w:tc>
          <w:tcPr>
            <w:tcW w:w="7918" w:type="dxa"/>
            <w:vAlign w:val="center"/>
          </w:tcPr>
          <w:p>
            <w:pPr>
              <w:spacing w:line="260" w:lineRule="exact"/>
              <w:rPr>
                <w:rFonts w:hint="default" w:ascii="Segoe UI Semibold" w:hAnsi="Segoe UI Semibold" w:eastAsia="宋体" w:cs="Segoe UI Semibold"/>
                <w:lang w:val="en-US" w:eastAsia="zh-CN"/>
              </w:rPr>
            </w:pPr>
            <w:r>
              <w:rPr>
                <w:rFonts w:hint="eastAsia" w:ascii="Segoe UI Semibold" w:hAnsi="Segoe UI Semibold" w:cs="Segoe UI Semibold"/>
                <w:b/>
                <w:bCs/>
                <w:lang w:val="en-US" w:eastAsia="zh-CN"/>
              </w:rPr>
              <w:t>特别提醒</w:t>
            </w:r>
            <w:r>
              <w:rPr>
                <w:rFonts w:hint="eastAsia" w:ascii="Segoe UI Semibold" w:hAnsi="Segoe UI Semibold" w:cs="Segoe UI Semibold"/>
                <w:lang w:val="en-US" w:eastAsia="zh-CN"/>
              </w:rPr>
              <w:t>：开评标所有费用由中标单位支付</w:t>
            </w:r>
          </w:p>
          <w:p>
            <w:pPr>
              <w:spacing w:line="260" w:lineRule="exact"/>
              <w:rPr>
                <w:rFonts w:hint="eastAsia" w:ascii="Segoe UI Semibold" w:hAnsi="Segoe UI Semibold" w:cs="Segoe UI Semibold"/>
              </w:rPr>
            </w:pPr>
            <w:r>
              <w:rPr>
                <w:rFonts w:hint="eastAsia" w:ascii="Segoe UI Semibold" w:hAnsi="Segoe UI Semibold" w:cs="Segoe UI Semibold"/>
              </w:rPr>
              <w:t>付款方式及其他：1、合同签订7日内支付乙方合同总价的30%；</w:t>
            </w:r>
          </w:p>
          <w:p>
            <w:pPr>
              <w:spacing w:line="260" w:lineRule="exact"/>
              <w:rPr>
                <w:rFonts w:hint="eastAsia" w:ascii="Segoe UI Semibold" w:hAnsi="Segoe UI Semibold" w:cs="Segoe UI Semibold"/>
              </w:rPr>
            </w:pPr>
            <w:r>
              <w:rPr>
                <w:rFonts w:hint="eastAsia" w:ascii="Segoe UI Semibold" w:hAnsi="Segoe UI Semibold" w:cs="Segoe UI Semibold"/>
              </w:rPr>
              <w:t>2、设备进场7日内支付乙方到合同总价的70%；</w:t>
            </w:r>
          </w:p>
          <w:p>
            <w:pPr>
              <w:spacing w:line="260" w:lineRule="exact"/>
              <w:rPr>
                <w:rFonts w:hint="eastAsia" w:ascii="Segoe UI Semibold" w:hAnsi="Segoe UI Semibold" w:cs="Segoe UI Semibold"/>
              </w:rPr>
            </w:pPr>
            <w:r>
              <w:rPr>
                <w:rFonts w:hint="eastAsia" w:ascii="Segoe UI Semibold" w:hAnsi="Segoe UI Semibold" w:cs="Segoe UI Semibold"/>
              </w:rPr>
              <w:t>3、设备安装完毕7日内支付乙方到合同总价的85%；</w:t>
            </w:r>
          </w:p>
          <w:p>
            <w:pPr>
              <w:spacing w:line="260" w:lineRule="exact"/>
              <w:rPr>
                <w:rFonts w:hint="eastAsia" w:ascii="Segoe UI Semibold" w:hAnsi="Segoe UI Semibold" w:cs="Segoe UI Semibold"/>
              </w:rPr>
            </w:pPr>
            <w:r>
              <w:rPr>
                <w:rFonts w:hint="eastAsia" w:ascii="Segoe UI Semibold" w:hAnsi="Segoe UI Semibold" w:cs="Segoe UI Semibold"/>
              </w:rPr>
              <w:t>4、设备验收并取得合格证后7日内支付乙方到合同总价的97%；</w:t>
            </w:r>
          </w:p>
          <w:p>
            <w:pPr>
              <w:spacing w:line="260" w:lineRule="exact"/>
              <w:rPr>
                <w:rFonts w:ascii="Segoe UI Semibold" w:hAnsi="Segoe UI Semibold" w:cs="Segoe UI Semibold"/>
              </w:rPr>
            </w:pPr>
            <w:r>
              <w:rPr>
                <w:rFonts w:hint="eastAsia" w:ascii="Segoe UI Semibold" w:hAnsi="Segoe UI Semibold" w:cs="Segoe UI Semibold"/>
              </w:rPr>
              <w:t>5、预留合同总价的3%作为质保金，质保期一年，免费维保一年。</w:t>
            </w:r>
          </w:p>
        </w:tc>
      </w:tr>
    </w:tbl>
    <w:p>
      <w:pPr>
        <w:jc w:val="center"/>
        <w:rPr>
          <w:rFonts w:ascii="宋体" w:hAnsi="宋体"/>
          <w:b/>
          <w:sz w:val="36"/>
        </w:rPr>
        <w:sectPr>
          <w:headerReference r:id="rId5" w:type="default"/>
          <w:footerReference r:id="rId6" w:type="default"/>
          <w:type w:val="continuous"/>
          <w:pgSz w:w="12240" w:h="15840"/>
          <w:pgMar w:top="1247" w:right="1134" w:bottom="1247" w:left="1134" w:header="720" w:footer="720" w:gutter="0"/>
          <w:cols w:space="720" w:num="1"/>
          <w:docGrid w:linePitch="323" w:charSpace="0"/>
        </w:sectPr>
      </w:pPr>
    </w:p>
    <w:p>
      <w:pPr>
        <w:pStyle w:val="28"/>
        <w:numPr>
          <w:ilvl w:val="0"/>
          <w:numId w:val="2"/>
        </w:numPr>
        <w:spacing w:line="400" w:lineRule="exact"/>
        <w:ind w:firstLineChars="0"/>
        <w:jc w:val="center"/>
        <w:rPr>
          <w:rFonts w:ascii="宋体" w:hAnsi="宋体" w:cs="宋体"/>
          <w:b/>
          <w:bCs/>
          <w:sz w:val="24"/>
        </w:rPr>
      </w:pPr>
      <w:r>
        <w:rPr>
          <w:rFonts w:hint="eastAsia" w:ascii="宋体" w:hAnsi="宋体" w:cs="宋体"/>
          <w:b/>
          <w:bCs/>
          <w:sz w:val="24"/>
        </w:rPr>
        <w:t>总则</w:t>
      </w:r>
    </w:p>
    <w:p>
      <w:pPr>
        <w:pStyle w:val="24"/>
        <w:ind w:firstLine="480"/>
      </w:pPr>
    </w:p>
    <w:p>
      <w:pPr>
        <w:spacing w:line="310" w:lineRule="exact"/>
        <w:rPr>
          <w:rFonts w:ascii="宋体" w:hAnsi="宋体" w:cs="宋体"/>
          <w:b/>
          <w:bCs/>
          <w:szCs w:val="21"/>
        </w:rPr>
      </w:pPr>
      <w:r>
        <w:rPr>
          <w:rFonts w:hint="eastAsia" w:ascii="宋体" w:hAnsi="宋体" w:cs="宋体"/>
          <w:b/>
          <w:bCs/>
          <w:szCs w:val="21"/>
        </w:rPr>
        <w:t>1.1 项目概况</w:t>
      </w:r>
    </w:p>
    <w:p>
      <w:pPr>
        <w:spacing w:line="310" w:lineRule="exact"/>
        <w:rPr>
          <w:rFonts w:ascii="宋体" w:hAnsi="宋体" w:cs="宋体"/>
          <w:szCs w:val="21"/>
        </w:rPr>
      </w:pPr>
      <w:r>
        <w:rPr>
          <w:rFonts w:hint="eastAsia" w:ascii="宋体" w:hAnsi="宋体" w:cs="宋体"/>
          <w:szCs w:val="21"/>
        </w:rPr>
        <w:t>1.1.1 根据《中华人民共和国政府采购法》、《中华人民共和国政府采购法实施条例》等有关法律、法规和规章的规定，本招标项目已具备招标条件，现对本项目进行招标。</w:t>
      </w:r>
    </w:p>
    <w:p>
      <w:pPr>
        <w:spacing w:line="310" w:lineRule="exact"/>
        <w:rPr>
          <w:rFonts w:ascii="宋体" w:hAnsi="宋体" w:cs="宋体"/>
          <w:szCs w:val="21"/>
        </w:rPr>
      </w:pPr>
      <w:r>
        <w:rPr>
          <w:rFonts w:hint="eastAsia" w:ascii="宋体" w:hAnsi="宋体" w:cs="宋体"/>
          <w:szCs w:val="21"/>
        </w:rPr>
        <w:t>1.1.2 本招标项目招标人：见投标人须知前附表。</w:t>
      </w:r>
    </w:p>
    <w:p>
      <w:pPr>
        <w:spacing w:line="310" w:lineRule="exact"/>
        <w:rPr>
          <w:rFonts w:ascii="宋体" w:hAnsi="宋体" w:cs="宋体"/>
          <w:szCs w:val="21"/>
        </w:rPr>
      </w:pPr>
      <w:r>
        <w:rPr>
          <w:rFonts w:hint="eastAsia" w:ascii="宋体" w:hAnsi="宋体" w:cs="宋体"/>
          <w:szCs w:val="21"/>
        </w:rPr>
        <w:t>1.1.3 本标段招标代理机构：见投标人须知前附表。</w:t>
      </w:r>
    </w:p>
    <w:p>
      <w:pPr>
        <w:spacing w:line="310" w:lineRule="exact"/>
        <w:rPr>
          <w:rFonts w:ascii="宋体" w:hAnsi="宋体" w:cs="宋体"/>
          <w:szCs w:val="21"/>
        </w:rPr>
      </w:pPr>
      <w:r>
        <w:rPr>
          <w:rFonts w:hint="eastAsia" w:ascii="宋体" w:hAnsi="宋体" w:cs="宋体"/>
          <w:szCs w:val="21"/>
        </w:rPr>
        <w:t>1.1.4 本招标项目名称：见投标人须知前附表。</w:t>
      </w:r>
    </w:p>
    <w:p>
      <w:pPr>
        <w:spacing w:line="310" w:lineRule="exact"/>
        <w:rPr>
          <w:rFonts w:ascii="宋体" w:hAnsi="宋体" w:cs="宋体"/>
          <w:szCs w:val="21"/>
        </w:rPr>
      </w:pPr>
      <w:r>
        <w:rPr>
          <w:rFonts w:hint="eastAsia" w:ascii="宋体" w:hAnsi="宋体" w:cs="宋体"/>
          <w:szCs w:val="21"/>
        </w:rPr>
        <w:t>1.1.5 适用范围：本招标文件仅适用于招标文件中所叙述项目的招标。</w:t>
      </w:r>
    </w:p>
    <w:p>
      <w:pPr>
        <w:spacing w:line="310" w:lineRule="exact"/>
        <w:rPr>
          <w:rFonts w:ascii="宋体" w:hAnsi="宋体" w:cs="宋体"/>
          <w:szCs w:val="21"/>
        </w:rPr>
      </w:pPr>
      <w:r>
        <w:rPr>
          <w:rFonts w:hint="eastAsia" w:ascii="宋体" w:hAnsi="宋体" w:cs="宋体"/>
          <w:szCs w:val="21"/>
        </w:rPr>
        <w:t>1.1.6 本招标项目的资金来源：见投标人须知前附表。</w:t>
      </w:r>
    </w:p>
    <w:p>
      <w:pPr>
        <w:spacing w:line="310" w:lineRule="exact"/>
        <w:rPr>
          <w:rFonts w:ascii="宋体" w:hAnsi="宋体" w:cs="宋体"/>
          <w:szCs w:val="21"/>
        </w:rPr>
      </w:pPr>
      <w:r>
        <w:rPr>
          <w:rFonts w:hint="eastAsia" w:ascii="宋体" w:hAnsi="宋体" w:cs="宋体"/>
          <w:szCs w:val="21"/>
        </w:rPr>
        <w:t>1.1.7 本招标项目的资金落实情况：见投标人须知前附表。</w:t>
      </w:r>
    </w:p>
    <w:p>
      <w:pPr>
        <w:spacing w:line="310" w:lineRule="exact"/>
        <w:rPr>
          <w:rFonts w:ascii="宋体" w:hAnsi="宋体" w:cs="宋体"/>
          <w:szCs w:val="21"/>
        </w:rPr>
      </w:pPr>
      <w:r>
        <w:rPr>
          <w:rFonts w:hint="eastAsia" w:ascii="宋体" w:hAnsi="宋体" w:cs="宋体"/>
          <w:b/>
          <w:bCs/>
          <w:szCs w:val="21"/>
        </w:rPr>
        <w:t>1.2. 定义</w:t>
      </w:r>
    </w:p>
    <w:p>
      <w:pPr>
        <w:spacing w:line="310" w:lineRule="exact"/>
        <w:rPr>
          <w:rFonts w:ascii="宋体" w:hAnsi="宋体" w:cs="宋体"/>
          <w:szCs w:val="21"/>
        </w:rPr>
      </w:pPr>
      <w:r>
        <w:rPr>
          <w:rFonts w:hint="eastAsia" w:ascii="宋体" w:hAnsi="宋体" w:cs="宋体"/>
          <w:szCs w:val="21"/>
        </w:rPr>
        <w:t>1.2.1 “招标代理人”系指组织本次招标活动的招标代理机构。</w:t>
      </w:r>
    </w:p>
    <w:p>
      <w:pPr>
        <w:spacing w:line="310" w:lineRule="exact"/>
        <w:rPr>
          <w:rFonts w:ascii="宋体" w:hAnsi="宋体" w:cs="宋体"/>
          <w:szCs w:val="21"/>
        </w:rPr>
      </w:pPr>
      <w:r>
        <w:rPr>
          <w:rFonts w:hint="eastAsia" w:ascii="宋体" w:hAnsi="宋体" w:cs="宋体"/>
          <w:szCs w:val="21"/>
        </w:rPr>
        <w:t>1.2.2 “招标人”系指</w:t>
      </w:r>
      <w:r>
        <w:rPr>
          <w:rFonts w:hint="eastAsia" w:ascii="宋体" w:hAnsi="宋体" w:cs="宋体"/>
          <w:b/>
          <w:szCs w:val="21"/>
          <w:lang w:eastAsia="zh-CN"/>
        </w:rPr>
        <w:t>于田县住房和城乡建设</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szCs w:val="21"/>
        </w:rPr>
        <w:t>1.2.3 “潜在投标人”系指购买了本招标文件的投标人。</w:t>
      </w:r>
    </w:p>
    <w:p>
      <w:pPr>
        <w:spacing w:line="310" w:lineRule="exact"/>
        <w:rPr>
          <w:rFonts w:ascii="宋体" w:hAnsi="宋体" w:cs="宋体"/>
          <w:szCs w:val="21"/>
        </w:rPr>
      </w:pPr>
      <w:r>
        <w:rPr>
          <w:rFonts w:hint="eastAsia" w:ascii="宋体" w:hAnsi="宋体" w:cs="宋体"/>
          <w:szCs w:val="21"/>
        </w:rPr>
        <w:t>1.2.4 “投标人”系指购买了本招标文件，且已经提交本次投标文件的投标人。</w:t>
      </w:r>
    </w:p>
    <w:p>
      <w:pPr>
        <w:spacing w:line="310" w:lineRule="exact"/>
        <w:rPr>
          <w:rFonts w:ascii="宋体" w:hAnsi="宋体" w:cs="宋体"/>
          <w:szCs w:val="21"/>
        </w:rPr>
      </w:pPr>
      <w:r>
        <w:rPr>
          <w:rFonts w:hint="eastAsia" w:ascii="宋体" w:hAnsi="宋体" w:cs="宋体"/>
          <w:szCs w:val="21"/>
        </w:rPr>
        <w:t>1.2.5 “产品”系指供方按招标文件规定，须向采购人提供的一切货物、保险、税金、备品备件、工具、手册及其它有关技术资料和材料。</w:t>
      </w:r>
    </w:p>
    <w:p>
      <w:pPr>
        <w:spacing w:line="310" w:lineRule="exact"/>
        <w:rPr>
          <w:rFonts w:ascii="宋体" w:hAnsi="宋体" w:cs="宋体"/>
          <w:szCs w:val="21"/>
        </w:rPr>
      </w:pPr>
      <w:r>
        <w:rPr>
          <w:rFonts w:hint="eastAsia" w:ascii="宋体" w:hAnsi="宋体" w:cs="宋体"/>
          <w:szCs w:val="21"/>
        </w:rPr>
        <w:t>1.2.6 “服务”系指招标文件规定投标人须承担的安装、调试、技术协助、校准、培训、保修、保养、提供售后服务以及其他类似的义务。</w:t>
      </w:r>
    </w:p>
    <w:p>
      <w:pPr>
        <w:spacing w:line="310" w:lineRule="exact"/>
        <w:rPr>
          <w:rFonts w:ascii="宋体" w:hAnsi="宋体" w:cs="宋体"/>
          <w:szCs w:val="21"/>
        </w:rPr>
      </w:pPr>
      <w:r>
        <w:rPr>
          <w:rFonts w:hint="eastAsia" w:ascii="宋体" w:hAnsi="宋体" w:cs="宋体"/>
          <w:b/>
          <w:bCs/>
          <w:szCs w:val="21"/>
        </w:rPr>
        <w:t>1.3. 合格的投标人</w:t>
      </w:r>
    </w:p>
    <w:p>
      <w:pPr>
        <w:spacing w:line="310" w:lineRule="exact"/>
        <w:rPr>
          <w:rFonts w:ascii="宋体" w:hAnsi="宋体" w:cs="宋体"/>
          <w:szCs w:val="21"/>
        </w:rPr>
      </w:pPr>
      <w:r>
        <w:rPr>
          <w:rFonts w:hint="eastAsia" w:ascii="宋体" w:hAnsi="宋体" w:cs="宋体"/>
          <w:szCs w:val="21"/>
        </w:rPr>
        <w:t>1.3.1符合第二章投标人须知前附表中资格要求中的各条要求。</w:t>
      </w:r>
    </w:p>
    <w:p>
      <w:pPr>
        <w:spacing w:line="310" w:lineRule="exact"/>
        <w:rPr>
          <w:rFonts w:ascii="宋体" w:hAnsi="宋体" w:cs="宋体"/>
          <w:szCs w:val="21"/>
        </w:rPr>
      </w:pPr>
      <w:r>
        <w:rPr>
          <w:rFonts w:hint="eastAsia" w:ascii="宋体" w:hAnsi="宋体" w:cs="宋体"/>
          <w:szCs w:val="21"/>
        </w:rPr>
        <w:t>1.3.2 投标人应依法纳税及缴纳社会保障金。</w:t>
      </w:r>
    </w:p>
    <w:p>
      <w:pPr>
        <w:spacing w:line="310" w:lineRule="exact"/>
        <w:rPr>
          <w:rFonts w:ascii="宋体" w:hAnsi="宋体" w:cs="宋体"/>
          <w:szCs w:val="21"/>
        </w:rPr>
      </w:pPr>
      <w:r>
        <w:rPr>
          <w:rFonts w:hint="eastAsia" w:ascii="宋体" w:hAnsi="宋体" w:cs="宋体"/>
          <w:szCs w:val="21"/>
        </w:rPr>
        <w:t>1.3.3投标人应遵守中国的有关法律、法规和规章的规定。</w:t>
      </w:r>
    </w:p>
    <w:p>
      <w:pPr>
        <w:spacing w:line="310" w:lineRule="exact"/>
        <w:rPr>
          <w:rFonts w:ascii="宋体" w:hAnsi="宋体" w:cs="宋体"/>
          <w:szCs w:val="21"/>
        </w:rPr>
      </w:pPr>
      <w:r>
        <w:rPr>
          <w:rFonts w:hint="eastAsia" w:ascii="宋体" w:hAnsi="宋体" w:cs="宋体"/>
          <w:szCs w:val="21"/>
        </w:rPr>
        <w:t>1.3.4一个投标人只能提交一个投标文件。但如果投标人之间存在下列互为关联关系的情形之一的，不得同时参加本项目投标：</w:t>
      </w:r>
    </w:p>
    <w:p>
      <w:pPr>
        <w:spacing w:line="310" w:lineRule="exact"/>
        <w:rPr>
          <w:rFonts w:ascii="宋体" w:hAnsi="宋体" w:cs="宋体"/>
          <w:szCs w:val="21"/>
        </w:rPr>
      </w:pPr>
      <w:r>
        <w:rPr>
          <w:rFonts w:hint="eastAsia" w:ascii="宋体" w:hAnsi="宋体" w:cs="宋体"/>
          <w:szCs w:val="21"/>
        </w:rPr>
        <w:t>（1）法定代表人为同一人的两个及两个以上法人；</w:t>
      </w:r>
    </w:p>
    <w:p>
      <w:pPr>
        <w:spacing w:line="310" w:lineRule="exact"/>
        <w:rPr>
          <w:rFonts w:ascii="宋体" w:hAnsi="宋体" w:cs="宋体"/>
          <w:szCs w:val="21"/>
        </w:rPr>
      </w:pPr>
      <w:r>
        <w:rPr>
          <w:rFonts w:hint="eastAsia" w:ascii="宋体" w:hAnsi="宋体" w:cs="宋体"/>
          <w:szCs w:val="21"/>
        </w:rPr>
        <w:t>（2）母公司、直接或间接持股50％及以上的被投资公司;</w:t>
      </w:r>
    </w:p>
    <w:p>
      <w:pPr>
        <w:spacing w:line="310" w:lineRule="exact"/>
        <w:rPr>
          <w:rFonts w:ascii="宋体" w:hAnsi="宋体" w:cs="宋体"/>
          <w:szCs w:val="21"/>
        </w:rPr>
      </w:pPr>
      <w:r>
        <w:rPr>
          <w:rFonts w:hint="eastAsia" w:ascii="宋体" w:hAnsi="宋体" w:cs="宋体"/>
          <w:szCs w:val="21"/>
        </w:rPr>
        <w:t>（3）均为同一家母公司直接或间接持股50％及以上的被投资公司。</w:t>
      </w:r>
    </w:p>
    <w:p>
      <w:pPr>
        <w:spacing w:line="310" w:lineRule="exact"/>
        <w:rPr>
          <w:rFonts w:ascii="宋体" w:hAnsi="宋体" w:cs="宋体"/>
          <w:szCs w:val="21"/>
        </w:rPr>
      </w:pPr>
      <w:r>
        <w:rPr>
          <w:rFonts w:hint="eastAsia" w:ascii="宋体" w:hAnsi="宋体" w:cs="宋体"/>
          <w:szCs w:val="21"/>
        </w:rPr>
        <w:t xml:space="preserve">1.3.5 投标人不得与本次招标项下设计、编制技术规格和其它文件的公司或提供咨询服务的公司包括其附属机构有任何关联。 </w:t>
      </w:r>
    </w:p>
    <w:p>
      <w:pPr>
        <w:spacing w:line="310" w:lineRule="exact"/>
        <w:rPr>
          <w:rFonts w:ascii="宋体" w:hAnsi="宋体" w:cs="宋体"/>
          <w:szCs w:val="21"/>
        </w:rPr>
      </w:pPr>
      <w:r>
        <w:rPr>
          <w:rFonts w:hint="eastAsia" w:ascii="宋体" w:hAnsi="宋体" w:cs="宋体"/>
          <w:szCs w:val="21"/>
        </w:rPr>
        <w:t>1.3.6一个投标人代表在同一个项目中只能接受一个投标人的委托参加投标。</w:t>
      </w:r>
    </w:p>
    <w:p>
      <w:pPr>
        <w:spacing w:line="310" w:lineRule="exact"/>
        <w:rPr>
          <w:rFonts w:ascii="宋体" w:hAnsi="宋体" w:cs="宋体"/>
          <w:b/>
          <w:bCs/>
          <w:szCs w:val="21"/>
        </w:rPr>
      </w:pPr>
      <w:r>
        <w:rPr>
          <w:rFonts w:hint="eastAsia" w:ascii="宋体" w:hAnsi="宋体" w:cs="宋体"/>
          <w:b/>
          <w:bCs/>
          <w:szCs w:val="21"/>
        </w:rPr>
        <w:t>1.4联合体</w:t>
      </w:r>
    </w:p>
    <w:p>
      <w:pPr>
        <w:spacing w:line="310" w:lineRule="exact"/>
        <w:rPr>
          <w:rFonts w:ascii="宋体" w:hAnsi="宋体" w:cs="宋体"/>
          <w:bCs/>
          <w:szCs w:val="21"/>
        </w:rPr>
      </w:pPr>
      <w:r>
        <w:rPr>
          <w:rFonts w:hint="eastAsia" w:ascii="宋体" w:hAnsi="宋体" w:cs="宋体"/>
          <w:bCs/>
          <w:szCs w:val="21"/>
        </w:rPr>
        <w:t xml:space="preserve">1.4.1投标人须知前附表规定接受联合体的，除应符合本章第1.4.1项和投标人须知前附表的要求外，还应遵守以下规定： </w:t>
      </w:r>
    </w:p>
    <w:p>
      <w:pPr>
        <w:spacing w:line="310" w:lineRule="exact"/>
        <w:ind w:firstLine="105" w:firstLineChars="50"/>
        <w:rPr>
          <w:rFonts w:ascii="宋体" w:hAnsi="宋体" w:cs="宋体"/>
          <w:bCs/>
          <w:szCs w:val="21"/>
        </w:rPr>
      </w:pPr>
      <w:r>
        <w:rPr>
          <w:rFonts w:hint="eastAsia" w:ascii="宋体" w:hAnsi="宋体" w:cs="宋体"/>
          <w:bCs/>
          <w:szCs w:val="21"/>
        </w:rPr>
        <w:t>（1）两个以上的自然人、法人或者其他组织可以组成一个联合体，以一个投标人的身份共同参加政府采购。</w:t>
      </w:r>
    </w:p>
    <w:p>
      <w:pPr>
        <w:spacing w:line="310" w:lineRule="exact"/>
        <w:ind w:firstLine="105" w:firstLineChars="50"/>
        <w:rPr>
          <w:rFonts w:ascii="宋体" w:hAnsi="宋体" w:cs="宋体"/>
          <w:bCs/>
          <w:szCs w:val="21"/>
        </w:rPr>
      </w:pPr>
      <w:r>
        <w:rPr>
          <w:rFonts w:hint="eastAsia" w:ascii="宋体" w:hAnsi="宋体" w:cs="宋体"/>
          <w:bCs/>
          <w:szCs w:val="21"/>
        </w:rPr>
        <w:t>（2）以联合体形式参加政府采购的，参加联合体的投标人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310" w:lineRule="exact"/>
        <w:rPr>
          <w:rFonts w:ascii="宋体" w:hAnsi="宋体" w:cs="宋体"/>
          <w:bCs/>
          <w:szCs w:val="21"/>
        </w:rPr>
      </w:pPr>
      <w:r>
        <w:rPr>
          <w:rFonts w:hint="eastAsia" w:ascii="宋体" w:hAnsi="宋体" w:cs="宋体"/>
          <w:bCs/>
          <w:szCs w:val="21"/>
        </w:rPr>
        <w:t>1.4.2联合体中有同类资质的投标人按照联合体分工承担相同工作的，应当按照资质等级较低的供应商确定资质等级。</w:t>
      </w:r>
    </w:p>
    <w:p>
      <w:pPr>
        <w:spacing w:line="310" w:lineRule="exact"/>
        <w:rPr>
          <w:rFonts w:ascii="宋体" w:hAnsi="宋体" w:cs="宋体"/>
          <w:bCs/>
          <w:szCs w:val="21"/>
        </w:rPr>
      </w:pPr>
      <w:r>
        <w:rPr>
          <w:rFonts w:hint="eastAsia" w:ascii="宋体" w:hAnsi="宋体" w:cs="宋体"/>
          <w:bCs/>
          <w:szCs w:val="21"/>
        </w:rPr>
        <w:t>1.4.3以联合体形式参加政府采购活动的，联合体各方不得再单独参加或者与其他供应商另外组成联合体参加同一合同项下的政府采购活动。</w:t>
      </w:r>
    </w:p>
    <w:p>
      <w:pPr>
        <w:widowControl/>
        <w:spacing w:line="310" w:lineRule="exact"/>
        <w:rPr>
          <w:rFonts w:ascii="宋体" w:hAnsi="宋体" w:cs="宋体"/>
          <w:bCs/>
          <w:szCs w:val="21"/>
        </w:rPr>
      </w:pPr>
      <w:r>
        <w:rPr>
          <w:rFonts w:hint="eastAsia" w:ascii="宋体" w:hAnsi="宋体" w:cs="宋体"/>
          <w:bCs/>
          <w:szCs w:val="21"/>
        </w:rPr>
        <w:t>1.4.4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pPr>
        <w:widowControl/>
        <w:spacing w:line="310" w:lineRule="exact"/>
        <w:rPr>
          <w:rFonts w:ascii="宋体" w:hAnsi="宋体" w:cs="宋体"/>
          <w:bCs/>
          <w:szCs w:val="21"/>
        </w:rPr>
      </w:pPr>
      <w:r>
        <w:rPr>
          <w:rFonts w:hint="eastAsia" w:ascii="宋体" w:hAnsi="宋体" w:cs="宋体"/>
          <w:bCs/>
          <w:szCs w:val="21"/>
        </w:rPr>
        <w:t>　　联合体各方均为小型、微型企业的，联合体视同为小型、微型企业。对小型和微型企业产品的价格给予6%的扣除，用扣除后的价格参与评审，但组成联合体的大中型企业和其他自然人、法人或者其他组织，与小型、微型企业之间不得存在投资关系。</w:t>
      </w:r>
    </w:p>
    <w:p>
      <w:pPr>
        <w:spacing w:line="310" w:lineRule="exact"/>
        <w:rPr>
          <w:rFonts w:ascii="宋体" w:hAnsi="宋体" w:cs="宋体"/>
          <w:b/>
          <w:bCs/>
          <w:szCs w:val="21"/>
        </w:rPr>
      </w:pPr>
      <w:r>
        <w:rPr>
          <w:rFonts w:hint="eastAsia" w:ascii="宋体" w:hAnsi="宋体" w:cs="宋体"/>
          <w:b/>
          <w:bCs/>
          <w:szCs w:val="21"/>
        </w:rPr>
        <w:t>1.5. 投标费用</w:t>
      </w:r>
    </w:p>
    <w:p>
      <w:pPr>
        <w:spacing w:line="310" w:lineRule="exact"/>
        <w:rPr>
          <w:rFonts w:ascii="宋体" w:hAnsi="宋体" w:cs="宋体"/>
          <w:kern w:val="0"/>
          <w:szCs w:val="21"/>
        </w:rPr>
      </w:pPr>
      <w:r>
        <w:rPr>
          <w:rFonts w:hint="eastAsia" w:ascii="宋体" w:hAnsi="宋体" w:cs="宋体"/>
          <w:szCs w:val="21"/>
        </w:rPr>
        <w:t xml:space="preserve">1.5.1 </w:t>
      </w:r>
      <w:r>
        <w:rPr>
          <w:rFonts w:hint="eastAsia" w:ascii="宋体" w:hAnsi="宋体" w:cs="宋体"/>
          <w:kern w:val="0"/>
          <w:szCs w:val="21"/>
        </w:rPr>
        <w:t>投标人准备和参加投标活动所发生的一切费用（包括报名、招标文件购买、投标、代理服务费等）均由投标人自理。</w:t>
      </w:r>
    </w:p>
    <w:p>
      <w:pPr>
        <w:spacing w:line="310" w:lineRule="exact"/>
        <w:rPr>
          <w:rFonts w:ascii="宋体" w:hAnsi="宋体" w:cs="宋体"/>
          <w:b/>
          <w:bCs/>
          <w:szCs w:val="21"/>
        </w:rPr>
      </w:pPr>
      <w:bookmarkStart w:id="2" w:name="_Toc152042315"/>
      <w:bookmarkStart w:id="3" w:name="_Toc179632556"/>
      <w:bookmarkStart w:id="4" w:name="_Toc152045539"/>
      <w:bookmarkStart w:id="5" w:name="_Toc144974507"/>
      <w:r>
        <w:rPr>
          <w:rFonts w:hint="eastAsia" w:ascii="宋体" w:hAnsi="宋体" w:cs="宋体"/>
          <w:b/>
          <w:bCs/>
          <w:szCs w:val="21"/>
        </w:rPr>
        <w:t>1.6 踏勘现场</w:t>
      </w:r>
      <w:bookmarkEnd w:id="2"/>
      <w:bookmarkEnd w:id="3"/>
      <w:bookmarkEnd w:id="4"/>
      <w:bookmarkEnd w:id="5"/>
      <w:r>
        <w:rPr>
          <w:rFonts w:hint="eastAsia" w:ascii="宋体" w:hAnsi="宋体" w:cs="宋体"/>
          <w:b/>
          <w:bCs/>
          <w:szCs w:val="21"/>
        </w:rPr>
        <w:t>投标前答疑会</w:t>
      </w:r>
    </w:p>
    <w:p>
      <w:pPr>
        <w:spacing w:line="310" w:lineRule="exact"/>
        <w:rPr>
          <w:rFonts w:ascii="宋体" w:hAnsi="宋体" w:cs="宋体"/>
          <w:bCs/>
          <w:szCs w:val="21"/>
        </w:rPr>
      </w:pPr>
      <w:r>
        <w:rPr>
          <w:rFonts w:hint="eastAsia" w:ascii="宋体" w:hAnsi="宋体" w:cs="宋体"/>
          <w:bCs/>
          <w:szCs w:val="21"/>
        </w:rPr>
        <w:t>1.6.1采购人、采购代理机构可以视采购项目的具体情况，组织供应商进行现场考察或召开投标前答疑会，但不得单独或分别组织只有一个供应商参加的现场考察和答疑会。</w:t>
      </w:r>
    </w:p>
    <w:p>
      <w:pPr>
        <w:spacing w:line="310" w:lineRule="exact"/>
        <w:rPr>
          <w:rFonts w:ascii="宋体" w:hAnsi="宋体" w:cs="宋体"/>
          <w:bCs/>
          <w:szCs w:val="21"/>
        </w:rPr>
      </w:pPr>
      <w:r>
        <w:rPr>
          <w:rFonts w:hint="eastAsia" w:ascii="宋体" w:hAnsi="宋体" w:cs="宋体"/>
          <w:bCs/>
          <w:szCs w:val="21"/>
        </w:rPr>
        <w:t xml:space="preserve">1.6.2投标人须知前附表规定组织踏勘现场的，采购人应按投标人须知前附表规定的时间、地点组织供应商踏勘项目现场。 </w:t>
      </w:r>
    </w:p>
    <w:p>
      <w:pPr>
        <w:spacing w:line="310" w:lineRule="exact"/>
        <w:rPr>
          <w:rFonts w:ascii="宋体" w:hAnsi="宋体" w:cs="宋体"/>
          <w:bCs/>
          <w:szCs w:val="21"/>
        </w:rPr>
      </w:pPr>
      <w:r>
        <w:rPr>
          <w:rFonts w:hint="eastAsia" w:ascii="宋体" w:hAnsi="宋体" w:cs="宋体"/>
          <w:bCs/>
          <w:szCs w:val="21"/>
        </w:rPr>
        <w:t>1.6.3 供应商踏勘现场所发生的一切费用自理。</w:t>
      </w:r>
    </w:p>
    <w:p>
      <w:pPr>
        <w:spacing w:line="310" w:lineRule="exact"/>
        <w:rPr>
          <w:rFonts w:ascii="宋体" w:hAnsi="宋体" w:cs="宋体"/>
          <w:bCs/>
          <w:szCs w:val="21"/>
        </w:rPr>
      </w:pPr>
      <w:r>
        <w:rPr>
          <w:rFonts w:hint="eastAsia" w:ascii="宋体" w:hAnsi="宋体" w:cs="宋体"/>
          <w:bCs/>
          <w:szCs w:val="21"/>
        </w:rPr>
        <w:t>1.6.4 除采购人的原因外，供应商自行负责在踏勘现场中所发生的人员伤亡和财产损失。</w:t>
      </w:r>
    </w:p>
    <w:p>
      <w:pPr>
        <w:spacing w:line="310" w:lineRule="exact"/>
        <w:rPr>
          <w:rFonts w:ascii="宋体" w:hAnsi="宋体" w:cs="宋体"/>
          <w:bCs/>
          <w:szCs w:val="21"/>
        </w:rPr>
      </w:pPr>
      <w:r>
        <w:rPr>
          <w:rFonts w:hint="eastAsia" w:ascii="宋体" w:hAnsi="宋体" w:cs="宋体"/>
          <w:bCs/>
          <w:szCs w:val="21"/>
        </w:rPr>
        <w:t>1.6.5采购人在踏勘现场中介绍的项目情况，仅供供应商在编制投标文件时参考，采购人不对供应商据此作出的判断和决策负责。</w:t>
      </w:r>
    </w:p>
    <w:p>
      <w:pPr>
        <w:spacing w:line="310" w:lineRule="exact"/>
        <w:rPr>
          <w:rFonts w:ascii="宋体" w:hAnsi="宋体" w:cs="宋体"/>
          <w:bCs/>
          <w:szCs w:val="21"/>
        </w:rPr>
      </w:pPr>
      <w:r>
        <w:rPr>
          <w:rFonts w:hint="eastAsia" w:ascii="宋体" w:hAnsi="宋体" w:cs="宋体"/>
          <w:bCs/>
          <w:szCs w:val="21"/>
        </w:rPr>
        <w:t>1.6.6 投标人须知前附表规定召开投标前答疑会的，采购人按投标人须知前附表规定的时间和地点召开投标前答疑会，澄清供应商提出的问题。</w:t>
      </w:r>
    </w:p>
    <w:p>
      <w:pPr>
        <w:spacing w:line="310" w:lineRule="exact"/>
        <w:rPr>
          <w:rFonts w:ascii="宋体" w:hAnsi="宋体" w:cs="宋体"/>
          <w:bCs/>
          <w:szCs w:val="21"/>
        </w:rPr>
      </w:pPr>
      <w:r>
        <w:rPr>
          <w:rFonts w:hint="eastAsia" w:ascii="宋体" w:hAnsi="宋体" w:cs="宋体"/>
          <w:bCs/>
          <w:szCs w:val="21"/>
        </w:rPr>
        <w:t>1.6.7本采购项目采购人（采购代理机构）不组织供应商进行现场考察或召开投标前答疑会。供应商应在投标须知前附表规定的时间前，以书面形式将提出的问题送达采购人，采购人或采购代理机构在投标人须知前附表规定的时间内，将对供应商所提问题的进行澄清，以书面方式在规定的发布渠道通知所有获取投标文件的供应商。该澄清内容为招标文件的组成部分。</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2、招标文件</w:t>
      </w:r>
    </w:p>
    <w:p>
      <w:pPr>
        <w:pStyle w:val="24"/>
        <w:ind w:firstLine="480"/>
      </w:pPr>
    </w:p>
    <w:p>
      <w:pPr>
        <w:spacing w:line="310" w:lineRule="exact"/>
        <w:rPr>
          <w:rFonts w:ascii="宋体" w:hAnsi="宋体" w:cs="宋体"/>
          <w:szCs w:val="21"/>
        </w:rPr>
      </w:pPr>
      <w:r>
        <w:rPr>
          <w:rFonts w:hint="eastAsia" w:ascii="宋体" w:hAnsi="宋体" w:cs="宋体"/>
          <w:b/>
          <w:bCs/>
          <w:szCs w:val="21"/>
        </w:rPr>
        <w:t>2.1. 招标文件的组成</w:t>
      </w:r>
    </w:p>
    <w:p>
      <w:pPr>
        <w:spacing w:line="310" w:lineRule="exact"/>
        <w:rPr>
          <w:rFonts w:ascii="宋体" w:hAnsi="宋体" w:cs="宋体"/>
          <w:szCs w:val="21"/>
        </w:rPr>
      </w:pPr>
      <w:r>
        <w:rPr>
          <w:rFonts w:hint="eastAsia" w:ascii="宋体" w:hAnsi="宋体" w:cs="宋体"/>
          <w:szCs w:val="21"/>
        </w:rPr>
        <w:t>2.1.1招标文件用以阐明所需货物及服务招标程序和合同主要条款。招标文件由下述部分组成：</w:t>
      </w:r>
    </w:p>
    <w:p>
      <w:pPr>
        <w:spacing w:line="310" w:lineRule="exact"/>
        <w:ind w:left="160" w:leftChars="76" w:firstLine="210" w:firstLineChars="100"/>
        <w:rPr>
          <w:rFonts w:ascii="宋体" w:hAnsi="宋体" w:cs="宋体"/>
          <w:szCs w:val="21"/>
        </w:rPr>
      </w:pPr>
      <w:r>
        <w:rPr>
          <w:rFonts w:hint="eastAsia" w:ascii="宋体" w:hAnsi="宋体" w:cs="宋体"/>
          <w:szCs w:val="21"/>
        </w:rPr>
        <w:t>（一）招标公告；</w:t>
      </w:r>
    </w:p>
    <w:p>
      <w:pPr>
        <w:spacing w:line="310" w:lineRule="exact"/>
        <w:ind w:left="160"/>
        <w:rPr>
          <w:rFonts w:ascii="宋体" w:hAnsi="宋体" w:cs="宋体"/>
          <w:szCs w:val="21"/>
        </w:rPr>
      </w:pPr>
      <w:r>
        <w:rPr>
          <w:rFonts w:hint="eastAsia" w:ascii="宋体" w:hAnsi="宋体" w:cs="宋体"/>
          <w:szCs w:val="21"/>
        </w:rPr>
        <w:t>　（二）投标人须知（包括投标文件的密封、签署、盖章要求等）；</w:t>
      </w:r>
    </w:p>
    <w:p>
      <w:pPr>
        <w:spacing w:line="310" w:lineRule="exact"/>
        <w:ind w:left="160"/>
        <w:rPr>
          <w:rFonts w:ascii="宋体" w:hAnsi="宋体" w:cs="宋体"/>
          <w:szCs w:val="21"/>
        </w:rPr>
      </w:pPr>
      <w:r>
        <w:rPr>
          <w:rFonts w:hint="eastAsia" w:ascii="宋体" w:hAnsi="宋体" w:cs="宋体"/>
          <w:szCs w:val="21"/>
        </w:rPr>
        <w:t>　（三）投标人应当提交的资格、资信证明文件；</w:t>
      </w:r>
    </w:p>
    <w:p>
      <w:pPr>
        <w:spacing w:line="310" w:lineRule="exact"/>
        <w:ind w:left="160"/>
        <w:rPr>
          <w:rFonts w:ascii="宋体" w:hAnsi="宋体" w:cs="宋体"/>
          <w:szCs w:val="21"/>
        </w:rPr>
      </w:pPr>
      <w:r>
        <w:rPr>
          <w:rFonts w:hint="eastAsia" w:ascii="宋体" w:hAnsi="宋体" w:cs="宋体"/>
          <w:szCs w:val="21"/>
        </w:rPr>
        <w:t>　（四）为落实政府采购政策，采购标的需满足的要求，以及投标人须提供的证明材料；</w:t>
      </w:r>
    </w:p>
    <w:p>
      <w:pPr>
        <w:spacing w:line="310" w:lineRule="exact"/>
        <w:ind w:left="160"/>
        <w:rPr>
          <w:rFonts w:ascii="宋体" w:hAnsi="宋体" w:cs="宋体"/>
          <w:szCs w:val="21"/>
        </w:rPr>
      </w:pPr>
      <w:r>
        <w:rPr>
          <w:rFonts w:hint="eastAsia" w:ascii="宋体" w:hAnsi="宋体" w:cs="宋体"/>
          <w:szCs w:val="21"/>
        </w:rPr>
        <w:t>　（五）投标文件编制要求、投标报价要求和投标保证金交纳、退还方式以及不予退还投标保证金的情形；</w:t>
      </w:r>
    </w:p>
    <w:p>
      <w:pPr>
        <w:spacing w:line="310" w:lineRule="exact"/>
        <w:ind w:left="160"/>
        <w:rPr>
          <w:rFonts w:ascii="宋体" w:hAnsi="宋体" w:cs="宋体"/>
          <w:szCs w:val="21"/>
        </w:rPr>
      </w:pPr>
      <w:r>
        <w:rPr>
          <w:rFonts w:hint="eastAsia" w:ascii="宋体" w:hAnsi="宋体" w:cs="宋体"/>
          <w:szCs w:val="21"/>
        </w:rPr>
        <w:t>　（六）采购项目预算金额，设定最高限价的，还应当公开最高限价；</w:t>
      </w:r>
    </w:p>
    <w:p>
      <w:pPr>
        <w:spacing w:line="310" w:lineRule="exact"/>
        <w:ind w:left="160"/>
        <w:rPr>
          <w:rFonts w:ascii="宋体" w:hAnsi="宋体" w:cs="宋体"/>
          <w:szCs w:val="21"/>
        </w:rPr>
      </w:pPr>
      <w:r>
        <w:rPr>
          <w:rFonts w:hint="eastAsia" w:ascii="宋体" w:hAnsi="宋体" w:cs="宋体"/>
          <w:szCs w:val="21"/>
        </w:rPr>
        <w:t>　（七）采购项目的技术规格、数量、服务标准、验收等要求，包括附件、图纸等；</w:t>
      </w:r>
    </w:p>
    <w:p>
      <w:pPr>
        <w:spacing w:line="310" w:lineRule="exact"/>
        <w:ind w:left="160"/>
        <w:rPr>
          <w:rFonts w:ascii="宋体" w:hAnsi="宋体" w:cs="宋体"/>
          <w:szCs w:val="21"/>
        </w:rPr>
      </w:pPr>
      <w:r>
        <w:rPr>
          <w:rFonts w:hint="eastAsia" w:ascii="宋体" w:hAnsi="宋体" w:cs="宋体"/>
          <w:szCs w:val="21"/>
        </w:rPr>
        <w:t>　（八）拟签订的合同文本；</w:t>
      </w:r>
    </w:p>
    <w:p>
      <w:pPr>
        <w:spacing w:line="310" w:lineRule="exact"/>
        <w:ind w:left="160"/>
        <w:rPr>
          <w:rFonts w:ascii="宋体" w:hAnsi="宋体" w:cs="宋体"/>
          <w:szCs w:val="21"/>
        </w:rPr>
      </w:pPr>
      <w:r>
        <w:rPr>
          <w:rFonts w:hint="eastAsia" w:ascii="宋体" w:hAnsi="宋体" w:cs="宋体"/>
          <w:szCs w:val="21"/>
        </w:rPr>
        <w:t>　（九）货物、服务提供的时间、地点、方式；</w:t>
      </w:r>
    </w:p>
    <w:p>
      <w:pPr>
        <w:spacing w:line="310" w:lineRule="exact"/>
        <w:ind w:left="160"/>
        <w:rPr>
          <w:rFonts w:ascii="宋体" w:hAnsi="宋体" w:cs="宋体"/>
          <w:szCs w:val="21"/>
        </w:rPr>
      </w:pPr>
      <w:r>
        <w:rPr>
          <w:rFonts w:hint="eastAsia" w:ascii="宋体" w:hAnsi="宋体" w:cs="宋体"/>
          <w:szCs w:val="21"/>
        </w:rPr>
        <w:t>　（十）采购资金的支付方式、时间、条件；</w:t>
      </w:r>
    </w:p>
    <w:p>
      <w:pPr>
        <w:spacing w:line="310" w:lineRule="exact"/>
        <w:ind w:left="160"/>
        <w:rPr>
          <w:rFonts w:ascii="宋体" w:hAnsi="宋体" w:cs="宋体"/>
          <w:szCs w:val="21"/>
        </w:rPr>
      </w:pPr>
      <w:r>
        <w:rPr>
          <w:rFonts w:hint="eastAsia" w:ascii="宋体" w:hAnsi="宋体" w:cs="宋体"/>
          <w:szCs w:val="21"/>
        </w:rPr>
        <w:t>　（十一）评标方法、评标标准和投标无效情形；</w:t>
      </w:r>
    </w:p>
    <w:p>
      <w:pPr>
        <w:spacing w:line="310" w:lineRule="exact"/>
        <w:ind w:left="160"/>
        <w:rPr>
          <w:rFonts w:ascii="宋体" w:hAnsi="宋体" w:cs="宋体"/>
          <w:szCs w:val="21"/>
        </w:rPr>
      </w:pPr>
      <w:r>
        <w:rPr>
          <w:rFonts w:hint="eastAsia" w:ascii="宋体" w:hAnsi="宋体" w:cs="宋体"/>
          <w:szCs w:val="21"/>
        </w:rPr>
        <w:t>　（十二）投标有效期；</w:t>
      </w:r>
    </w:p>
    <w:p>
      <w:pPr>
        <w:spacing w:line="310" w:lineRule="exact"/>
        <w:ind w:left="160"/>
        <w:rPr>
          <w:rFonts w:ascii="宋体" w:hAnsi="宋体" w:cs="宋体"/>
          <w:szCs w:val="21"/>
        </w:rPr>
      </w:pPr>
      <w:r>
        <w:rPr>
          <w:rFonts w:hint="eastAsia" w:ascii="宋体" w:hAnsi="宋体" w:cs="宋体"/>
          <w:szCs w:val="21"/>
        </w:rPr>
        <w:t>　（十三）投标截止时间、开标时间及地点；</w:t>
      </w:r>
    </w:p>
    <w:p>
      <w:pPr>
        <w:spacing w:line="310" w:lineRule="exact"/>
        <w:ind w:left="160"/>
        <w:rPr>
          <w:rFonts w:ascii="宋体" w:hAnsi="宋体" w:cs="宋体"/>
          <w:szCs w:val="21"/>
        </w:rPr>
      </w:pPr>
      <w:r>
        <w:rPr>
          <w:rFonts w:hint="eastAsia" w:ascii="宋体" w:hAnsi="宋体" w:cs="宋体"/>
          <w:szCs w:val="21"/>
        </w:rPr>
        <w:t>　（十四）采购代理机构代理费用的收取标准和方式；</w:t>
      </w:r>
    </w:p>
    <w:p>
      <w:pPr>
        <w:spacing w:line="310" w:lineRule="exact"/>
        <w:ind w:firstLine="315" w:firstLineChars="150"/>
        <w:rPr>
          <w:rFonts w:ascii="宋体" w:hAnsi="宋体" w:cs="宋体"/>
          <w:szCs w:val="21"/>
        </w:rPr>
      </w:pPr>
      <w:r>
        <w:rPr>
          <w:rFonts w:hint="eastAsia" w:ascii="宋体" w:hAnsi="宋体" w:cs="宋体"/>
          <w:szCs w:val="21"/>
        </w:rPr>
        <w:t>（十五）投标人信用信息查询渠道及截止时点、信用信息查询记录和证据留存的具体方式、信用信息的使用规则等；</w:t>
      </w:r>
    </w:p>
    <w:p>
      <w:pPr>
        <w:spacing w:line="310" w:lineRule="exact"/>
        <w:ind w:firstLine="315" w:firstLineChars="150"/>
        <w:rPr>
          <w:rFonts w:ascii="宋体" w:hAnsi="宋体" w:cs="宋体"/>
          <w:szCs w:val="21"/>
        </w:rPr>
      </w:pPr>
      <w:r>
        <w:rPr>
          <w:rFonts w:hint="eastAsia" w:ascii="宋体" w:hAnsi="宋体" w:cs="宋体"/>
          <w:szCs w:val="21"/>
        </w:rPr>
        <w:t>（十六）省级以上财政部门规定的其他事项；</w:t>
      </w:r>
    </w:p>
    <w:p>
      <w:pPr>
        <w:spacing w:line="310" w:lineRule="exact"/>
        <w:rPr>
          <w:rFonts w:ascii="宋体" w:hAnsi="宋体" w:cs="宋体"/>
          <w:szCs w:val="21"/>
        </w:rPr>
      </w:pPr>
      <w:r>
        <w:rPr>
          <w:rFonts w:hint="eastAsia" w:ascii="宋体" w:hAnsi="宋体" w:cs="宋体"/>
          <w:szCs w:val="21"/>
        </w:rPr>
        <w:t>2.1.2除非有特殊要求，招标文件不单独提供招标货物使用地的自然环境、气候条件、公用设施等情况，投标人被视为熟悉上述与履行合同有关的一切情况。</w:t>
      </w:r>
    </w:p>
    <w:p>
      <w:pPr>
        <w:spacing w:line="310" w:lineRule="exact"/>
        <w:rPr>
          <w:rFonts w:ascii="宋体" w:hAnsi="宋体" w:cs="宋体"/>
          <w:b/>
          <w:szCs w:val="21"/>
        </w:rPr>
      </w:pPr>
      <w:bookmarkStart w:id="6" w:name="_Toc144974512"/>
      <w:bookmarkStart w:id="7" w:name="_Toc179632562"/>
      <w:bookmarkStart w:id="8" w:name="_Toc152042320"/>
      <w:bookmarkStart w:id="9" w:name="_Toc152045544"/>
      <w:bookmarkStart w:id="10" w:name="_Toc430489119"/>
      <w:bookmarkStart w:id="11" w:name="_Toc430490612"/>
      <w:bookmarkStart w:id="12" w:name="_Toc430422413"/>
      <w:bookmarkStart w:id="13" w:name="_Toc430492126"/>
      <w:bookmarkStart w:id="14" w:name="_Toc430488644"/>
      <w:bookmarkStart w:id="15" w:name="_Toc415567497"/>
      <w:bookmarkStart w:id="16" w:name="_Toc430488851"/>
      <w:r>
        <w:rPr>
          <w:rFonts w:hint="eastAsia" w:ascii="宋体" w:hAnsi="宋体" w:cs="宋体"/>
          <w:b/>
          <w:szCs w:val="21"/>
        </w:rPr>
        <w:t>2.2 招标文件的澄清</w:t>
      </w:r>
      <w:bookmarkEnd w:id="6"/>
      <w:bookmarkEnd w:id="7"/>
      <w:bookmarkEnd w:id="8"/>
      <w:bookmarkEnd w:id="9"/>
    </w:p>
    <w:p>
      <w:pPr>
        <w:spacing w:line="310" w:lineRule="exact"/>
        <w:rPr>
          <w:rFonts w:ascii="宋体" w:hAnsi="宋体" w:cs="宋体"/>
          <w:szCs w:val="21"/>
        </w:rPr>
      </w:pPr>
      <w:r>
        <w:rPr>
          <w:rFonts w:hint="eastAsia" w:ascii="宋体" w:hAnsi="宋体" w:cs="宋体"/>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spacing w:line="310" w:lineRule="exact"/>
        <w:rPr>
          <w:rFonts w:ascii="宋体" w:hAnsi="宋体" w:cs="宋体"/>
          <w:b/>
          <w:bCs/>
          <w:szCs w:val="21"/>
        </w:rPr>
      </w:pPr>
      <w:r>
        <w:rPr>
          <w:rFonts w:hint="eastAsia" w:ascii="宋体" w:hAnsi="宋体" w:cs="宋体"/>
          <w:b/>
          <w:bCs/>
          <w:szCs w:val="21"/>
        </w:rPr>
        <w:t>2.2.2 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spacing w:line="310" w:lineRule="exact"/>
        <w:rPr>
          <w:rFonts w:ascii="宋体" w:hAnsi="宋体" w:cs="宋体"/>
          <w:szCs w:val="21"/>
        </w:rPr>
      </w:pPr>
      <w:r>
        <w:rPr>
          <w:rFonts w:hint="eastAsia" w:ascii="宋体" w:hAnsi="宋体" w:cs="宋体"/>
          <w:szCs w:val="21"/>
        </w:rPr>
        <w:t>2.2.3 投标人在收到澄清后，应在投标人须知前附表规定的时间内以书面形式通知招标人，确认已收到该澄清。</w:t>
      </w:r>
    </w:p>
    <w:p>
      <w:pPr>
        <w:spacing w:line="310" w:lineRule="exact"/>
        <w:rPr>
          <w:rFonts w:ascii="宋体" w:hAnsi="宋体" w:cs="宋体"/>
          <w:b/>
          <w:szCs w:val="21"/>
        </w:rPr>
      </w:pPr>
      <w:bookmarkStart w:id="17" w:name="_Toc152042321"/>
      <w:bookmarkStart w:id="18" w:name="_Toc179632563"/>
      <w:bookmarkStart w:id="19" w:name="_Toc144974513"/>
      <w:bookmarkStart w:id="20" w:name="_Toc152045545"/>
      <w:r>
        <w:rPr>
          <w:rFonts w:hint="eastAsia" w:ascii="宋体" w:hAnsi="宋体" w:cs="宋体"/>
          <w:b/>
          <w:szCs w:val="21"/>
        </w:rPr>
        <w:t>2.3 招标文件的修改</w:t>
      </w:r>
      <w:bookmarkEnd w:id="17"/>
      <w:bookmarkEnd w:id="18"/>
      <w:bookmarkEnd w:id="19"/>
      <w:bookmarkEnd w:id="20"/>
    </w:p>
    <w:p>
      <w:pPr>
        <w:spacing w:line="310" w:lineRule="exact"/>
        <w:rPr>
          <w:rFonts w:ascii="宋体" w:hAnsi="宋体" w:cs="宋体"/>
          <w:szCs w:val="21"/>
        </w:rPr>
      </w:pPr>
      <w:r>
        <w:rPr>
          <w:rFonts w:hint="eastAsia" w:ascii="宋体" w:hAnsi="宋体" w:cs="宋体"/>
          <w:szCs w:val="21"/>
        </w:rPr>
        <w:t>2.3.1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spacing w:line="310" w:lineRule="exact"/>
        <w:rPr>
          <w:rFonts w:ascii="宋体" w:hAnsi="宋体" w:cs="宋体"/>
          <w:szCs w:val="21"/>
        </w:rPr>
      </w:pPr>
      <w:r>
        <w:rPr>
          <w:rFonts w:hint="eastAsia" w:ascii="宋体" w:hAnsi="宋体" w:cs="宋体"/>
          <w:szCs w:val="21"/>
        </w:rPr>
        <w:t>2.3.2 投标人收到修改内容后，应在投标人须知前附表规定的时间内以书面形式通知招标人，确认已收到该修改。</w:t>
      </w:r>
    </w:p>
    <w:p>
      <w:pPr>
        <w:spacing w:line="310" w:lineRule="exact"/>
        <w:rPr>
          <w:rFonts w:ascii="宋体" w:hAnsi="宋体" w:cs="宋体"/>
          <w:szCs w:val="21"/>
        </w:rPr>
      </w:pPr>
      <w:r>
        <w:rPr>
          <w:rFonts w:hint="eastAsia" w:ascii="宋体" w:hAnsi="宋体" w:cs="宋体"/>
          <w:szCs w:val="21"/>
        </w:rPr>
        <w:t>2.3.3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10"/>
    <w:bookmarkEnd w:id="11"/>
    <w:bookmarkEnd w:id="12"/>
    <w:bookmarkEnd w:id="13"/>
    <w:bookmarkEnd w:id="14"/>
    <w:bookmarkEnd w:id="15"/>
    <w:bookmarkEnd w:id="16"/>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3、投标文件</w:t>
      </w:r>
    </w:p>
    <w:p>
      <w:pPr>
        <w:pStyle w:val="24"/>
        <w:ind w:firstLine="480"/>
      </w:pPr>
    </w:p>
    <w:p>
      <w:pPr>
        <w:spacing w:line="310" w:lineRule="exact"/>
        <w:rPr>
          <w:rFonts w:ascii="宋体" w:hAnsi="宋体" w:cs="宋体"/>
          <w:szCs w:val="21"/>
        </w:rPr>
      </w:pPr>
      <w:r>
        <w:rPr>
          <w:rFonts w:hint="eastAsia" w:ascii="宋体" w:hAnsi="宋体" w:cs="宋体"/>
          <w:b/>
          <w:bCs/>
          <w:szCs w:val="21"/>
        </w:rPr>
        <w:t xml:space="preserve">3.1. </w:t>
      </w:r>
      <w:r>
        <w:rPr>
          <w:rFonts w:hint="eastAsia" w:ascii="宋体" w:hAnsi="宋体" w:cs="宋体"/>
          <w:b/>
          <w:bCs/>
          <w:kern w:val="0"/>
          <w:szCs w:val="21"/>
        </w:rPr>
        <w:t>投标文件的组成</w:t>
      </w:r>
    </w:p>
    <w:p>
      <w:pPr>
        <w:shd w:val="clear" w:color="auto" w:fill="FFFFFF"/>
        <w:snapToGrid w:val="0"/>
        <w:spacing w:line="310" w:lineRule="exact"/>
        <w:rPr>
          <w:rFonts w:ascii="宋体" w:hAnsi="宋体" w:cs="宋体"/>
          <w:kern w:val="0"/>
          <w:szCs w:val="21"/>
        </w:rPr>
      </w:pPr>
      <w:r>
        <w:rPr>
          <w:rFonts w:hint="eastAsia" w:ascii="宋体" w:hAnsi="宋体" w:cs="宋体"/>
          <w:kern w:val="0"/>
          <w:szCs w:val="21"/>
        </w:rPr>
        <w:t>3.1.1投标人应当按照招标文件的要求编制投标文件。投标文件应当对招标文件提出的要求和条件作出明确响应。</w:t>
      </w:r>
      <w:r>
        <w:rPr>
          <w:rFonts w:hint="eastAsia" w:ascii="宋体" w:hAnsi="宋体" w:cs="宋体"/>
          <w:b/>
          <w:szCs w:val="21"/>
        </w:rPr>
        <w:t>并保证所提供的全部资料的真实性，否则其投标将按无效投标处理。</w:t>
      </w:r>
    </w:p>
    <w:p>
      <w:pPr>
        <w:shd w:val="clear" w:color="auto" w:fill="FFFFFF"/>
        <w:snapToGrid w:val="0"/>
        <w:spacing w:line="310" w:lineRule="exact"/>
        <w:rPr>
          <w:rFonts w:ascii="宋体" w:hAnsi="宋体" w:cs="宋体"/>
          <w:kern w:val="0"/>
          <w:szCs w:val="21"/>
        </w:rPr>
      </w:pPr>
      <w:r>
        <w:rPr>
          <w:rFonts w:hint="eastAsia" w:ascii="宋体" w:hAnsi="宋体" w:cs="宋体"/>
          <w:kern w:val="0"/>
          <w:szCs w:val="21"/>
        </w:rPr>
        <w:t>3.1.2投标人须知前附表规定接受联合体投标的，或投标人组成联合体的，投标文件应包括本须知第1.3.6目所指的联合体协议书。</w:t>
      </w:r>
    </w:p>
    <w:p>
      <w:pPr>
        <w:spacing w:line="310" w:lineRule="exact"/>
        <w:rPr>
          <w:rFonts w:ascii="宋体" w:hAnsi="宋体" w:cs="宋体"/>
          <w:szCs w:val="21"/>
        </w:rPr>
      </w:pPr>
      <w:r>
        <w:rPr>
          <w:rFonts w:hint="eastAsia" w:ascii="宋体" w:hAnsi="宋体" w:cs="宋体"/>
          <w:szCs w:val="21"/>
        </w:rPr>
        <w:t>3.1.3投标文件一套（份数：包括正本1份、副本4份），包括资格类文件和投标主要文件（详见投标文件格式）。</w:t>
      </w:r>
    </w:p>
    <w:p>
      <w:pPr>
        <w:spacing w:line="310" w:lineRule="exact"/>
        <w:rPr>
          <w:rFonts w:ascii="宋体" w:hAnsi="宋体" w:cs="宋体"/>
          <w:kern w:val="0"/>
          <w:szCs w:val="21"/>
        </w:rPr>
      </w:pPr>
      <w:r>
        <w:rPr>
          <w:rFonts w:hint="eastAsia" w:ascii="宋体" w:hAnsi="宋体" w:cs="宋体"/>
          <w:b/>
          <w:bCs/>
          <w:szCs w:val="21"/>
        </w:rPr>
        <w:t>3.2. 投标报价</w:t>
      </w:r>
    </w:p>
    <w:p>
      <w:pPr>
        <w:widowControl/>
        <w:shd w:val="clear" w:color="auto" w:fill="FFFFFF"/>
        <w:snapToGrid w:val="0"/>
        <w:spacing w:line="310" w:lineRule="exact"/>
        <w:jc w:val="left"/>
        <w:rPr>
          <w:rFonts w:ascii="宋体" w:hAnsi="宋体" w:cs="宋体"/>
          <w:kern w:val="0"/>
          <w:szCs w:val="21"/>
        </w:rPr>
      </w:pPr>
      <w:r>
        <w:rPr>
          <w:rFonts w:hint="eastAsia" w:ascii="宋体" w:hAnsi="宋体" w:cs="宋体"/>
          <w:kern w:val="0"/>
          <w:szCs w:val="21"/>
        </w:rPr>
        <w:t>3.2.1 投标人应按招标文件的要求填写相应投标报价表格。</w:t>
      </w:r>
    </w:p>
    <w:p>
      <w:pPr>
        <w:spacing w:line="310" w:lineRule="exact"/>
        <w:rPr>
          <w:rFonts w:ascii="宋体" w:hAnsi="宋体" w:cs="宋体"/>
          <w:kern w:val="0"/>
          <w:szCs w:val="21"/>
        </w:rPr>
      </w:pPr>
      <w:r>
        <w:rPr>
          <w:rFonts w:hint="eastAsia" w:ascii="宋体" w:hAnsi="宋体" w:cs="宋体"/>
          <w:szCs w:val="21"/>
        </w:rPr>
        <w:t>3.2.2 除非有另外的规定，投标人可对招标项目一览表所列的全部合同包或部分合同包进行投标。招标代理机构不接受有任何可选择性的报价，每一种货物只能有一个报价。且每一合同包的投标总报价</w:t>
      </w:r>
      <w:r>
        <w:rPr>
          <w:rFonts w:hint="eastAsia" w:ascii="宋体" w:hAnsi="宋体" w:cs="宋体"/>
          <w:kern w:val="0"/>
          <w:szCs w:val="21"/>
        </w:rPr>
        <w:t>不得超过规定的最高投标限价。</w:t>
      </w:r>
    </w:p>
    <w:p>
      <w:pPr>
        <w:pStyle w:val="23"/>
        <w:rPr>
          <w:b/>
          <w:bCs/>
        </w:rPr>
      </w:pPr>
      <w:r>
        <w:rPr>
          <w:rFonts w:hint="eastAsia" w:ascii="宋体" w:hAnsi="宋体" w:cs="宋体"/>
          <w:kern w:val="0"/>
          <w:szCs w:val="21"/>
        </w:rPr>
        <w:t>3.2.3</w:t>
      </w:r>
      <w:r>
        <w:rPr>
          <w:rFonts w:hint="eastAsia" w:ascii="宋体" w:hAnsi="宋体" w:cs="宋体"/>
          <w:b/>
          <w:bCs/>
          <w:kern w:val="0"/>
          <w:szCs w:val="21"/>
        </w:rPr>
        <w:t>本项目投标报价应包含但不限于以下全部费用，供应商不得再向采购人收取任何费用。主要包含（产品价款、备品备件价、易损件价、专用工具价、相关配件、附件、安装材料及零配件价）及其它的所有费用，包含所投产品的购置税、制作费、检验费、检测费、检定费、仓储费、运输费、装卸费、安装调试费，商检费用、银行费用、税费及一切技术和售后服务费（含相关技术指导与培训费）等所有不可预见的隐含费用（以上费用如涉及到多次需求，所有费用都包含在内），如涉及软件许可使用或技术指导、人员培训，还应包括软件许可费以及一切技术服务费、人员培训费。</w:t>
      </w:r>
    </w:p>
    <w:p>
      <w:pPr>
        <w:spacing w:line="310" w:lineRule="exact"/>
        <w:rPr>
          <w:rFonts w:ascii="宋体" w:hAnsi="宋体" w:cs="宋体"/>
          <w:szCs w:val="21"/>
        </w:rPr>
      </w:pPr>
      <w:r>
        <w:rPr>
          <w:rFonts w:hint="eastAsia" w:ascii="宋体" w:hAnsi="宋体" w:cs="宋体"/>
          <w:b/>
          <w:bCs/>
          <w:szCs w:val="21"/>
        </w:rPr>
        <w:t>3.3. 投标文件语言</w:t>
      </w:r>
    </w:p>
    <w:p>
      <w:pPr>
        <w:spacing w:line="310" w:lineRule="exact"/>
        <w:rPr>
          <w:rFonts w:ascii="宋体" w:hAnsi="宋体" w:cs="宋体"/>
          <w:szCs w:val="21"/>
        </w:rPr>
      </w:pPr>
      <w:r>
        <w:rPr>
          <w:rFonts w:hint="eastAsia" w:ascii="宋体" w:hAnsi="宋体" w:cs="宋体"/>
          <w:szCs w:val="21"/>
        </w:rPr>
        <w:t>3.2.1投标文件应用中文书写。投标文件中所附或所引用的原件不是中文时，应附中文译本。各种计量单位及符号应采用国际上统一使用的公制计量单位和符号。</w:t>
      </w:r>
    </w:p>
    <w:p>
      <w:pPr>
        <w:spacing w:line="310" w:lineRule="exact"/>
        <w:rPr>
          <w:rFonts w:ascii="宋体" w:hAnsi="宋体" w:cs="宋体"/>
          <w:b/>
          <w:szCs w:val="21"/>
        </w:rPr>
      </w:pPr>
      <w:r>
        <w:rPr>
          <w:rFonts w:hint="eastAsia" w:ascii="宋体" w:hAnsi="宋体" w:cs="宋体"/>
          <w:b/>
          <w:szCs w:val="21"/>
        </w:rPr>
        <w:t>3.4. 投标文件的编制</w:t>
      </w:r>
    </w:p>
    <w:p>
      <w:pPr>
        <w:spacing w:line="310" w:lineRule="exact"/>
        <w:rPr>
          <w:rFonts w:ascii="宋体" w:hAnsi="宋体" w:cs="宋体"/>
          <w:szCs w:val="21"/>
        </w:rPr>
      </w:pPr>
      <w:r>
        <w:rPr>
          <w:rFonts w:hint="eastAsia" w:ascii="宋体" w:hAnsi="宋体" w:cs="宋体"/>
          <w:szCs w:val="21"/>
        </w:rPr>
        <w:t>3.4.1投标文件应按招标文件“投标文件格式”进行编写，如有必要，可以增加附页，作为投标文件的组成部分。其中，投标函附录在满足招标文件实质性要求的基础上，可以提出比招标文件要求更有利于招标人的承诺。</w:t>
      </w:r>
    </w:p>
    <w:p>
      <w:pPr>
        <w:spacing w:line="310" w:lineRule="exact"/>
        <w:rPr>
          <w:rFonts w:ascii="宋体" w:hAnsi="宋体" w:cs="宋体"/>
          <w:kern w:val="0"/>
          <w:szCs w:val="21"/>
        </w:rPr>
      </w:pPr>
      <w:r>
        <w:rPr>
          <w:rFonts w:hint="eastAsia" w:ascii="宋体" w:hAnsi="宋体" w:cs="宋体"/>
          <w:kern w:val="0"/>
          <w:szCs w:val="21"/>
        </w:rPr>
        <w:t>3.4.2 投标文件应当对招标文件有关供货计划、投标有效期、质量要求、技术标准和要求、招标范围等实质性内容做出响应。</w:t>
      </w:r>
    </w:p>
    <w:p>
      <w:pPr>
        <w:spacing w:line="310" w:lineRule="exact"/>
        <w:rPr>
          <w:rFonts w:ascii="宋体" w:hAnsi="宋体" w:cs="宋体"/>
          <w:szCs w:val="21"/>
        </w:rPr>
      </w:pPr>
      <w:r>
        <w:rPr>
          <w:rFonts w:hint="eastAsia" w:ascii="宋体" w:hAnsi="宋体" w:cs="宋体"/>
          <w:szCs w:val="21"/>
        </w:rPr>
        <w:t>3.4.3投标人须编制由本须知第3.1条规定投标文件组成内容的投标文件一套：包括正本一份、副本肆份，投标文件的正本应使用不能擦去的墨料或墨水打印、书写，必须采用A4幅面纸张（图页除外）进行胶装。并在封面右上角标明“正本”、“副本”字样，副本与正本如有不一致的，则以正本为准。</w:t>
      </w:r>
    </w:p>
    <w:p>
      <w:pPr>
        <w:spacing w:line="310" w:lineRule="exact"/>
        <w:rPr>
          <w:rFonts w:ascii="宋体" w:hAnsi="宋体" w:cs="宋体"/>
          <w:b/>
          <w:szCs w:val="21"/>
        </w:rPr>
      </w:pPr>
      <w:r>
        <w:rPr>
          <w:rFonts w:hint="eastAsia" w:ascii="宋体" w:hAnsi="宋体" w:cs="宋体"/>
          <w:szCs w:val="21"/>
        </w:rPr>
        <w:t>3.4.4</w:t>
      </w:r>
      <w:r>
        <w:rPr>
          <w:rFonts w:hint="eastAsia" w:ascii="宋体" w:hAnsi="宋体" w:cs="宋体"/>
          <w:b/>
          <w:szCs w:val="21"/>
        </w:rPr>
        <w:t>投标文件的“正本”应由投标人的法定代表人或者其授权代表逐页签字并加盖公章，授权代表</w:t>
      </w:r>
      <w:r>
        <w:rPr>
          <w:rFonts w:hint="eastAsia" w:ascii="宋体" w:hAnsi="宋体" w:cs="宋体"/>
          <w:b/>
          <w:kern w:val="0"/>
          <w:szCs w:val="21"/>
        </w:rPr>
        <w:t>签字的，投标文件应附法定代表人签署的授权委托书（应与开标时到场的授权委托人相一致）</w:t>
      </w:r>
      <w:r>
        <w:rPr>
          <w:rFonts w:hint="eastAsia" w:ascii="宋体" w:hAnsi="宋体" w:cs="宋体"/>
          <w:b/>
          <w:szCs w:val="21"/>
        </w:rPr>
        <w:t>。否则，其投标无效！</w:t>
      </w:r>
    </w:p>
    <w:p>
      <w:pPr>
        <w:spacing w:line="310" w:lineRule="exact"/>
        <w:rPr>
          <w:rFonts w:ascii="宋体" w:hAnsi="宋体" w:cs="宋体"/>
          <w:szCs w:val="21"/>
        </w:rPr>
      </w:pPr>
      <w:r>
        <w:rPr>
          <w:rFonts w:hint="eastAsia" w:ascii="宋体" w:hAnsi="宋体" w:cs="宋体"/>
          <w:szCs w:val="21"/>
        </w:rPr>
        <w:t>3.4.5投标文件的全部副本应使用不能擦去的墨料或墨水打印、书写，也可以用正本的全套完整复印件（A4幅面，图页除外）并胶装，</w:t>
      </w:r>
      <w:r>
        <w:rPr>
          <w:rFonts w:hint="eastAsia" w:ascii="宋体" w:hAnsi="宋体" w:cs="宋体"/>
          <w:b/>
          <w:szCs w:val="21"/>
        </w:rPr>
        <w:t>但副本封皮的签字、盖章应与正本一致，不得采用正本的复印件，否则投标无效！</w:t>
      </w:r>
    </w:p>
    <w:p>
      <w:pPr>
        <w:spacing w:line="310" w:lineRule="exact"/>
        <w:rPr>
          <w:rFonts w:ascii="宋体" w:hAnsi="宋体" w:cs="宋体"/>
          <w:szCs w:val="21"/>
        </w:rPr>
      </w:pPr>
      <w:r>
        <w:rPr>
          <w:rFonts w:hint="eastAsia" w:ascii="宋体" w:hAnsi="宋体" w:cs="宋体"/>
          <w:szCs w:val="21"/>
        </w:rPr>
        <w:t xml:space="preserve">3.4.6全套投标文件应无涂改和行间插字，除非这些改动是根据招标代理机构的指示进行的，或者是为改正投标人造成的必须修改的错误而进行的。有改动时，修改处应由授权代表签署证明或加盖投标人章。 </w:t>
      </w:r>
    </w:p>
    <w:p>
      <w:pPr>
        <w:spacing w:line="310" w:lineRule="exact"/>
        <w:rPr>
          <w:rFonts w:ascii="宋体" w:hAnsi="宋体" w:cs="宋体"/>
          <w:szCs w:val="21"/>
        </w:rPr>
      </w:pPr>
      <w:r>
        <w:rPr>
          <w:rFonts w:hint="eastAsia" w:ascii="宋体" w:hAnsi="宋体" w:cs="宋体"/>
          <w:szCs w:val="21"/>
        </w:rPr>
        <w:t>3.4.7除非有另外的规定或许可，投标使用货币为：人民币。</w:t>
      </w:r>
    </w:p>
    <w:p>
      <w:pPr>
        <w:spacing w:line="310" w:lineRule="exact"/>
        <w:rPr>
          <w:rFonts w:ascii="宋体" w:hAnsi="宋体" w:cs="宋体"/>
          <w:szCs w:val="21"/>
        </w:rPr>
      </w:pPr>
      <w:r>
        <w:rPr>
          <w:rFonts w:hint="eastAsia" w:ascii="宋体" w:hAnsi="宋体" w:cs="宋体"/>
          <w:szCs w:val="21"/>
        </w:rPr>
        <w:t xml:space="preserve">3.4.8投标人应提交证明其拟供货物符合招标文件要求的技术文件，该文件可以是包括文字资料、图纸和数据等组成，并须提供货物主要技术性能的详细描述。 </w:t>
      </w:r>
    </w:p>
    <w:p>
      <w:pPr>
        <w:spacing w:line="310" w:lineRule="exact"/>
        <w:rPr>
          <w:rFonts w:ascii="宋体" w:hAnsi="宋体" w:cs="宋体"/>
          <w:szCs w:val="21"/>
        </w:rPr>
      </w:pPr>
      <w:r>
        <w:rPr>
          <w:rFonts w:hint="eastAsia" w:ascii="宋体" w:hAnsi="宋体" w:cs="宋体"/>
          <w:szCs w:val="21"/>
        </w:rPr>
        <w:t>3.4.9</w:t>
      </w:r>
      <w:r>
        <w:rPr>
          <w:rFonts w:hint="eastAsia" w:ascii="宋体" w:hAnsi="宋体" w:cs="宋体"/>
          <w:b/>
          <w:szCs w:val="21"/>
        </w:rPr>
        <w:t>未按招标文件规定的内容编写的投标文件或投标文件字迹模糊不清的，无法辨认其价格、关键参数或指标等的，其投标无效。</w:t>
      </w:r>
    </w:p>
    <w:p>
      <w:pPr>
        <w:spacing w:line="310" w:lineRule="exact"/>
        <w:rPr>
          <w:rFonts w:ascii="宋体" w:hAnsi="宋体" w:cs="宋体"/>
          <w:szCs w:val="21"/>
        </w:rPr>
      </w:pPr>
      <w:r>
        <w:rPr>
          <w:rFonts w:hint="eastAsia" w:ascii="宋体" w:hAnsi="宋体" w:cs="宋体"/>
          <w:szCs w:val="21"/>
        </w:rPr>
        <w:t>3.4.10所有原件的复印件须注明“与原件一致”并加盖投标人公章。</w:t>
      </w:r>
    </w:p>
    <w:p>
      <w:pPr>
        <w:spacing w:line="310" w:lineRule="exact"/>
        <w:rPr>
          <w:rFonts w:ascii="宋体" w:hAnsi="宋体" w:cs="宋体"/>
          <w:szCs w:val="21"/>
        </w:rPr>
      </w:pPr>
      <w:r>
        <w:rPr>
          <w:rFonts w:hint="eastAsia" w:ascii="宋体" w:hAnsi="宋体" w:cs="宋体"/>
          <w:szCs w:val="21"/>
        </w:rPr>
        <w:t>3.4.11投标人可对本次招标的所有货物进行投标，也可只对其中一个合同包或几个合同包的货物进行投标；除非招标文件另有规定，不得将一个合同包中的货物拆开投标。</w:t>
      </w:r>
    </w:p>
    <w:p>
      <w:pPr>
        <w:spacing w:line="310" w:lineRule="exact"/>
        <w:rPr>
          <w:rFonts w:ascii="宋体" w:hAnsi="宋体" w:cs="宋体"/>
          <w:b/>
          <w:bCs/>
          <w:szCs w:val="21"/>
        </w:rPr>
      </w:pPr>
      <w:r>
        <w:rPr>
          <w:rFonts w:hint="eastAsia" w:ascii="宋体" w:hAnsi="宋体" w:cs="宋体"/>
          <w:b/>
          <w:bCs/>
          <w:szCs w:val="21"/>
        </w:rPr>
        <w:t>3.5. 投标有效期</w:t>
      </w:r>
    </w:p>
    <w:p>
      <w:pPr>
        <w:spacing w:line="310" w:lineRule="exact"/>
        <w:rPr>
          <w:rFonts w:ascii="宋体" w:hAnsi="宋体" w:cs="宋体"/>
          <w:szCs w:val="21"/>
        </w:rPr>
      </w:pPr>
      <w:r>
        <w:rPr>
          <w:rFonts w:hint="eastAsia" w:ascii="宋体" w:hAnsi="宋体" w:cs="宋体"/>
          <w:szCs w:val="21"/>
        </w:rPr>
        <w:t>3.5.1投标文件从投标人须知前附表所规定的投标截止期之后开始生效，在投标人须知前附表所规定的期限内保持有效。有效期不足将导致其投标文件被拒绝。</w:t>
      </w:r>
    </w:p>
    <w:p>
      <w:pPr>
        <w:spacing w:line="310" w:lineRule="exact"/>
        <w:rPr>
          <w:rFonts w:ascii="宋体" w:hAnsi="宋体" w:cs="宋体"/>
          <w:szCs w:val="21"/>
        </w:rPr>
      </w:pPr>
      <w:r>
        <w:rPr>
          <w:rFonts w:hint="eastAsia" w:ascii="宋体" w:hAnsi="宋体" w:cs="宋体"/>
          <w:szCs w:val="21"/>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10" w:lineRule="exact"/>
        <w:rPr>
          <w:rFonts w:ascii="宋体" w:hAnsi="宋体" w:cs="宋体"/>
          <w:b/>
          <w:bCs/>
          <w:szCs w:val="21"/>
        </w:rPr>
      </w:pPr>
      <w:r>
        <w:rPr>
          <w:rFonts w:hint="eastAsia" w:ascii="宋体" w:hAnsi="宋体" w:cs="宋体"/>
          <w:b/>
          <w:bCs/>
          <w:szCs w:val="21"/>
        </w:rPr>
        <w:t>3.6. 投标保证金</w:t>
      </w:r>
    </w:p>
    <w:p>
      <w:pPr>
        <w:spacing w:line="310" w:lineRule="exact"/>
        <w:rPr>
          <w:rFonts w:ascii="宋体" w:hAnsi="宋体" w:cs="宋体"/>
          <w:szCs w:val="21"/>
        </w:rPr>
      </w:pPr>
      <w:r>
        <w:rPr>
          <w:rFonts w:hint="eastAsia" w:ascii="宋体" w:hAnsi="宋体" w:cs="宋体"/>
          <w:szCs w:val="21"/>
        </w:rPr>
        <w:t>3.6.1 投标保证金为投标文件的组成部分之一。</w:t>
      </w:r>
    </w:p>
    <w:p>
      <w:pPr>
        <w:spacing w:line="310" w:lineRule="exact"/>
        <w:rPr>
          <w:rFonts w:ascii="宋体" w:hAnsi="宋体" w:cs="宋体"/>
          <w:szCs w:val="21"/>
        </w:rPr>
      </w:pPr>
      <w:r>
        <w:rPr>
          <w:rFonts w:hint="eastAsia" w:ascii="宋体" w:hAnsi="宋体" w:cs="宋体"/>
          <w:szCs w:val="21"/>
        </w:rPr>
        <w:t>3.6.2 投标人应在提交投标文件之前向公共资源交易中心缴交投标人须知前附表要求的投标保证金。联合体投标的，可以由联合体中的一方或者共同提交投标保证金，以一方名义提交投标保证金的，对联合体各方均具有约束力。</w:t>
      </w:r>
    </w:p>
    <w:p>
      <w:pPr>
        <w:spacing w:line="310" w:lineRule="exact"/>
        <w:rPr>
          <w:rFonts w:ascii="宋体" w:hAnsi="宋体" w:cs="宋体"/>
          <w:szCs w:val="21"/>
        </w:rPr>
      </w:pPr>
      <w:r>
        <w:rPr>
          <w:rFonts w:hint="eastAsia" w:ascii="宋体" w:hAnsi="宋体" w:cs="宋体"/>
          <w:szCs w:val="21"/>
        </w:rPr>
        <w:t>3.6.3 投标保证金用于保护本次招标活动免受投标人的行为而引起的风险。</w:t>
      </w:r>
    </w:p>
    <w:p>
      <w:pPr>
        <w:spacing w:line="310" w:lineRule="exact"/>
        <w:rPr>
          <w:rFonts w:ascii="宋体" w:hAnsi="宋体" w:cs="宋体"/>
          <w:szCs w:val="21"/>
        </w:rPr>
      </w:pPr>
      <w:r>
        <w:rPr>
          <w:rFonts w:hint="eastAsia" w:ascii="宋体" w:hAnsi="宋体" w:cs="宋体"/>
          <w:szCs w:val="21"/>
        </w:rPr>
        <w:t>3.6.4 投标保证金以</w:t>
      </w:r>
      <w:r>
        <w:rPr>
          <w:rFonts w:hint="eastAsia" w:ascii="宋体" w:hAnsi="宋体" w:cs="宋体"/>
          <w:bCs/>
          <w:spacing w:val="8"/>
          <w:kern w:val="0"/>
          <w:szCs w:val="21"/>
        </w:rPr>
        <w:t>投标保证金可以采用</w:t>
      </w:r>
      <w:r>
        <w:rPr>
          <w:rFonts w:hint="eastAsia" w:ascii="宋体" w:hAnsi="宋体" w:cs="宋体"/>
          <w:bCs/>
          <w:szCs w:val="21"/>
        </w:rPr>
        <w:t>转帐</w:t>
      </w:r>
      <w:r>
        <w:rPr>
          <w:rFonts w:hint="eastAsia" w:ascii="宋体" w:hAnsi="宋体" w:cs="宋体"/>
          <w:bCs/>
          <w:spacing w:val="8"/>
          <w:kern w:val="0"/>
          <w:szCs w:val="21"/>
        </w:rPr>
        <w:t>、银行汇票等形式交纳</w:t>
      </w:r>
      <w:r>
        <w:rPr>
          <w:rFonts w:hint="eastAsia" w:ascii="宋体" w:hAnsi="宋体" w:cs="宋体"/>
          <w:szCs w:val="21"/>
        </w:rPr>
        <w:t>。投标人须知前附表另有规定的，则从其约定。</w:t>
      </w:r>
    </w:p>
    <w:p>
      <w:pPr>
        <w:spacing w:line="310" w:lineRule="exact"/>
        <w:rPr>
          <w:rFonts w:ascii="宋体" w:hAnsi="宋体" w:cs="宋体"/>
          <w:szCs w:val="21"/>
        </w:rPr>
      </w:pPr>
      <w:r>
        <w:rPr>
          <w:rFonts w:hint="eastAsia" w:ascii="宋体" w:hAnsi="宋体" w:cs="宋体"/>
          <w:szCs w:val="21"/>
        </w:rPr>
        <w:t xml:space="preserve">3.6.5 </w:t>
      </w:r>
      <w:r>
        <w:rPr>
          <w:rFonts w:hint="eastAsia" w:ascii="宋体" w:hAnsi="宋体" w:cs="宋体"/>
          <w:b/>
          <w:bCs/>
          <w:szCs w:val="21"/>
        </w:rPr>
        <w:t>未按规定缴交投标保证金的投标，将被视为其投标无效。</w:t>
      </w:r>
    </w:p>
    <w:p>
      <w:pPr>
        <w:spacing w:line="310" w:lineRule="exact"/>
        <w:rPr>
          <w:rFonts w:ascii="宋体" w:hAnsi="宋体" w:cs="宋体"/>
          <w:szCs w:val="21"/>
        </w:rPr>
      </w:pPr>
      <w:r>
        <w:rPr>
          <w:rFonts w:hint="eastAsia" w:ascii="宋体" w:hAnsi="宋体" w:cs="宋体"/>
          <w:szCs w:val="21"/>
        </w:rPr>
        <w:t>3.6.6投标保证金退还手续说明</w:t>
      </w:r>
    </w:p>
    <w:p>
      <w:pPr>
        <w:spacing w:line="310" w:lineRule="exact"/>
        <w:ind w:firstLine="105" w:firstLineChars="50"/>
        <w:rPr>
          <w:rFonts w:ascii="宋体" w:hAnsi="宋体" w:cs="宋体"/>
          <w:szCs w:val="21"/>
        </w:rPr>
      </w:pPr>
      <w:r>
        <w:rPr>
          <w:rFonts w:hint="eastAsia" w:ascii="宋体" w:hAnsi="宋体" w:cs="宋体"/>
          <w:szCs w:val="21"/>
        </w:rPr>
        <w:t>（1）投标保证金将在中标通知书发出之日起五个工作日内，按照投标人所提供的开户行、开户名称、帐号等信息，予以原额无息退还中标人以外的投标人的投标保证金。</w:t>
      </w:r>
    </w:p>
    <w:p>
      <w:pPr>
        <w:spacing w:line="310" w:lineRule="exact"/>
        <w:ind w:firstLine="105" w:firstLineChars="50"/>
        <w:rPr>
          <w:rFonts w:ascii="宋体" w:hAnsi="宋体" w:cs="宋体"/>
          <w:szCs w:val="21"/>
        </w:rPr>
      </w:pPr>
      <w:r>
        <w:rPr>
          <w:rFonts w:hint="eastAsia" w:ascii="宋体" w:hAnsi="宋体" w:cs="宋体"/>
          <w:szCs w:val="21"/>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spacing w:line="310" w:lineRule="exact"/>
        <w:rPr>
          <w:rFonts w:ascii="宋体" w:hAnsi="宋体" w:cs="宋体"/>
          <w:szCs w:val="21"/>
        </w:rPr>
      </w:pPr>
      <w:r>
        <w:rPr>
          <w:rFonts w:hint="eastAsia" w:ascii="宋体" w:hAnsi="宋体" w:cs="宋体"/>
          <w:szCs w:val="21"/>
        </w:rPr>
        <w:t>3.6.7在中标人签订合同（招标人如有要求中标人支付履约保证金的，则增加：支付履约保证金）后5个工作日内，中标人的投标保证金予以原额无息退还。</w:t>
      </w:r>
    </w:p>
    <w:p>
      <w:pPr>
        <w:spacing w:line="310" w:lineRule="exact"/>
        <w:rPr>
          <w:rFonts w:ascii="宋体" w:hAnsi="宋体" w:cs="宋体"/>
          <w:szCs w:val="21"/>
        </w:rPr>
      </w:pPr>
      <w:r>
        <w:rPr>
          <w:rFonts w:hint="eastAsia" w:ascii="宋体" w:hAnsi="宋体" w:cs="宋体"/>
          <w:szCs w:val="21"/>
        </w:rPr>
        <w:t>3.6.8 投标保证金的有效期为投标有效期满后的30个日历日。</w:t>
      </w:r>
    </w:p>
    <w:p>
      <w:pPr>
        <w:spacing w:line="310" w:lineRule="exact"/>
        <w:rPr>
          <w:rFonts w:ascii="宋体" w:hAnsi="宋体" w:cs="宋体"/>
          <w:szCs w:val="21"/>
        </w:rPr>
      </w:pPr>
      <w:r>
        <w:rPr>
          <w:rFonts w:hint="eastAsia" w:ascii="宋体" w:hAnsi="宋体" w:cs="宋体"/>
          <w:szCs w:val="21"/>
        </w:rPr>
        <w:t>3.6.9 发生以下情况之一的，投标保证金将不予退还：</w:t>
      </w:r>
    </w:p>
    <w:p>
      <w:pPr>
        <w:spacing w:line="310" w:lineRule="exact"/>
        <w:ind w:firstLine="105" w:firstLineChars="50"/>
        <w:rPr>
          <w:rFonts w:ascii="宋体" w:hAnsi="宋体" w:cs="宋体"/>
          <w:szCs w:val="21"/>
        </w:rPr>
      </w:pPr>
      <w:r>
        <w:rPr>
          <w:rFonts w:hint="eastAsia" w:ascii="宋体" w:hAnsi="宋体" w:cs="宋体"/>
          <w:szCs w:val="21"/>
        </w:rPr>
        <w:t>（1）投标人在投标有效期内撤销投标文件的；</w:t>
      </w:r>
    </w:p>
    <w:p>
      <w:pPr>
        <w:spacing w:line="310" w:lineRule="exact"/>
        <w:ind w:firstLine="105" w:firstLineChars="50"/>
        <w:rPr>
          <w:rFonts w:ascii="宋体" w:hAnsi="宋体" w:cs="宋体"/>
          <w:szCs w:val="21"/>
        </w:rPr>
      </w:pPr>
      <w:r>
        <w:rPr>
          <w:rFonts w:hint="eastAsia" w:ascii="宋体" w:hAnsi="宋体" w:cs="宋体"/>
          <w:szCs w:val="21"/>
        </w:rPr>
        <w:t xml:space="preserve">（2）投标人提供虚假投标证明材料； </w:t>
      </w:r>
    </w:p>
    <w:p>
      <w:pPr>
        <w:spacing w:line="310" w:lineRule="exact"/>
        <w:ind w:firstLine="105" w:firstLineChars="50"/>
        <w:rPr>
          <w:rFonts w:ascii="宋体" w:hAnsi="宋体" w:cs="宋体"/>
          <w:szCs w:val="21"/>
        </w:rPr>
      </w:pPr>
      <w:r>
        <w:rPr>
          <w:rFonts w:hint="eastAsia" w:ascii="宋体" w:hAnsi="宋体" w:cs="宋体"/>
          <w:szCs w:val="21"/>
        </w:rPr>
        <w:t>（3）以他人名义投标或者以其他方式弄虚作假，骗取中标；</w:t>
      </w:r>
    </w:p>
    <w:p>
      <w:pPr>
        <w:shd w:val="clear" w:color="auto" w:fill="FFFFFF"/>
        <w:snapToGrid w:val="0"/>
        <w:spacing w:line="310" w:lineRule="exact"/>
        <w:ind w:firstLine="105" w:firstLineChars="50"/>
        <w:rPr>
          <w:rFonts w:ascii="宋体" w:hAnsi="宋体" w:cs="宋体"/>
          <w:kern w:val="0"/>
          <w:szCs w:val="21"/>
        </w:rPr>
      </w:pPr>
      <w:r>
        <w:rPr>
          <w:rFonts w:hint="eastAsia" w:ascii="宋体" w:hAnsi="宋体" w:cs="宋体"/>
          <w:szCs w:val="21"/>
        </w:rPr>
        <w:t>（4）</w:t>
      </w:r>
      <w:r>
        <w:rPr>
          <w:rFonts w:hint="eastAsia" w:ascii="宋体" w:hAnsi="宋体" w:cs="宋体"/>
          <w:kern w:val="0"/>
          <w:szCs w:val="21"/>
        </w:rPr>
        <w:t>投标人在规定的投标有效期内修改其投标文件；</w:t>
      </w:r>
    </w:p>
    <w:p>
      <w:pPr>
        <w:shd w:val="clear" w:color="auto" w:fill="FFFFFF"/>
        <w:snapToGrid w:val="0"/>
        <w:spacing w:line="310" w:lineRule="exact"/>
        <w:ind w:firstLine="105" w:firstLineChars="50"/>
        <w:rPr>
          <w:rFonts w:ascii="宋体" w:hAnsi="宋体" w:cs="宋体"/>
          <w:kern w:val="0"/>
          <w:szCs w:val="21"/>
        </w:rPr>
      </w:pPr>
      <w:r>
        <w:rPr>
          <w:rFonts w:hint="eastAsia" w:ascii="宋体" w:hAnsi="宋体" w:cs="宋体"/>
          <w:kern w:val="0"/>
          <w:szCs w:val="21"/>
        </w:rPr>
        <w:t>（5）中标人在收到中标通知书后，无正当理由拒签合同协议书或未按招标文件规定提交履约担保。</w:t>
      </w:r>
    </w:p>
    <w:p>
      <w:pPr>
        <w:shd w:val="clear" w:color="auto" w:fill="FFFFFF"/>
        <w:snapToGrid w:val="0"/>
        <w:spacing w:line="310" w:lineRule="exact"/>
        <w:ind w:firstLine="105" w:firstLineChars="50"/>
        <w:rPr>
          <w:rFonts w:ascii="宋体" w:hAnsi="宋体" w:cs="宋体"/>
          <w:szCs w:val="21"/>
        </w:rPr>
      </w:pPr>
      <w:r>
        <w:rPr>
          <w:rFonts w:hint="eastAsia" w:ascii="宋体" w:hAnsi="宋体" w:cs="宋体"/>
          <w:szCs w:val="21"/>
        </w:rPr>
        <w:t>（6）上述不予退还投标保证金的情况给招标采购单位造成损失的，还要承担赔偿责任。</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4、投标</w:t>
      </w:r>
    </w:p>
    <w:p>
      <w:pPr>
        <w:pStyle w:val="24"/>
        <w:ind w:firstLine="480"/>
      </w:pPr>
    </w:p>
    <w:p>
      <w:pPr>
        <w:spacing w:line="310" w:lineRule="exact"/>
        <w:rPr>
          <w:rFonts w:ascii="宋体" w:hAnsi="宋体" w:cs="宋体"/>
          <w:b/>
          <w:bCs/>
          <w:szCs w:val="21"/>
        </w:rPr>
      </w:pPr>
      <w:r>
        <w:rPr>
          <w:rFonts w:hint="eastAsia" w:ascii="宋体" w:hAnsi="宋体" w:cs="宋体"/>
          <w:b/>
          <w:bCs/>
          <w:szCs w:val="21"/>
        </w:rPr>
        <w:t>4.1.投标文件的密封、标记</w:t>
      </w:r>
    </w:p>
    <w:p>
      <w:pPr>
        <w:spacing w:line="310" w:lineRule="exact"/>
        <w:rPr>
          <w:rFonts w:ascii="宋体" w:hAnsi="宋体" w:cs="宋体"/>
          <w:b/>
          <w:bCs/>
          <w:szCs w:val="21"/>
        </w:rPr>
      </w:pPr>
      <w:r>
        <w:rPr>
          <w:rFonts w:hint="eastAsia" w:ascii="宋体" w:hAnsi="宋体" w:cs="宋体"/>
          <w:b/>
          <w:bCs/>
          <w:szCs w:val="21"/>
        </w:rPr>
        <w:t>4.1.1 投标人应将投标文件开标一览表、正本、全部副本、电子版（U盘）应分别用封袋密封，并标明招标人名称、投标人名称、项目编号及“开标一览表”、“正本”、“副本”字样，并在封口处加盖投标人公章。</w:t>
      </w:r>
    </w:p>
    <w:p>
      <w:pPr>
        <w:spacing w:line="310" w:lineRule="exact"/>
        <w:rPr>
          <w:rFonts w:ascii="宋体" w:hAnsi="宋体" w:cs="宋体"/>
          <w:b/>
          <w:bCs/>
          <w:szCs w:val="21"/>
        </w:rPr>
      </w:pPr>
      <w:r>
        <w:rPr>
          <w:rFonts w:hint="eastAsia" w:ascii="宋体" w:hAnsi="宋体" w:cs="宋体"/>
          <w:b/>
          <w:bCs/>
          <w:szCs w:val="21"/>
        </w:rPr>
        <w:t>4.1.2 每一封套上应注明“在年月日时分前不得开启（指招标文件中规定的开标日期及时间）不准启封”的字样，并加盖投标人公章。</w:t>
      </w:r>
    </w:p>
    <w:p>
      <w:pPr>
        <w:spacing w:line="310" w:lineRule="exact"/>
        <w:ind w:firstLine="422" w:firstLineChars="200"/>
        <w:rPr>
          <w:rFonts w:ascii="宋体" w:hAnsi="宋体" w:cs="宋体"/>
          <w:b/>
          <w:bCs/>
          <w:szCs w:val="21"/>
        </w:rPr>
      </w:pPr>
      <w:r>
        <w:rPr>
          <w:rFonts w:hint="eastAsia" w:ascii="宋体" w:hAnsi="宋体" w:cs="宋体"/>
          <w:b/>
          <w:bCs/>
          <w:szCs w:val="21"/>
        </w:rPr>
        <w:t>投标文件未按规定密封及标记的将导致投标被拒绝。</w:t>
      </w:r>
    </w:p>
    <w:p>
      <w:pPr>
        <w:spacing w:line="310" w:lineRule="exact"/>
        <w:rPr>
          <w:rFonts w:ascii="宋体" w:hAnsi="宋体" w:cs="宋体"/>
          <w:b/>
          <w:bCs/>
          <w:szCs w:val="21"/>
        </w:rPr>
      </w:pPr>
      <w:r>
        <w:rPr>
          <w:rFonts w:hint="eastAsia" w:ascii="宋体" w:hAnsi="宋体" w:cs="宋体"/>
          <w:b/>
          <w:bCs/>
          <w:szCs w:val="21"/>
        </w:rPr>
        <w:t>4.2. 投标文件的递交</w:t>
      </w:r>
    </w:p>
    <w:p>
      <w:pPr>
        <w:spacing w:line="310" w:lineRule="exact"/>
        <w:rPr>
          <w:rFonts w:ascii="宋体" w:hAnsi="宋体" w:cs="宋体"/>
          <w:szCs w:val="21"/>
        </w:rPr>
      </w:pPr>
      <w:r>
        <w:rPr>
          <w:rFonts w:hint="eastAsia" w:ascii="宋体" w:hAnsi="宋体" w:cs="宋体"/>
          <w:szCs w:val="21"/>
        </w:rPr>
        <w:t>4.2.1投标文件应由专人送交，投标人应将投标文件按照本须知第4.1条的规定进行密封和标记后，按投标人须知前附表注明的地址送至接收人。</w:t>
      </w:r>
    </w:p>
    <w:p>
      <w:pPr>
        <w:spacing w:line="310" w:lineRule="exact"/>
        <w:rPr>
          <w:rFonts w:ascii="宋体" w:hAnsi="宋体" w:cs="宋体"/>
          <w:szCs w:val="21"/>
        </w:rPr>
      </w:pPr>
      <w:r>
        <w:rPr>
          <w:rFonts w:hint="eastAsia" w:ascii="宋体" w:hAnsi="宋体" w:cs="宋体"/>
          <w:szCs w:val="21"/>
        </w:rPr>
        <w:t>4.2.2如果未按上述规定进行密封和标记，招标人将不承担由此造成的对投标文件的误投或提前拆封的责任。</w:t>
      </w:r>
    </w:p>
    <w:p>
      <w:pPr>
        <w:spacing w:line="310" w:lineRule="exact"/>
        <w:rPr>
          <w:rFonts w:ascii="宋体" w:hAnsi="宋体" w:cs="宋体"/>
          <w:szCs w:val="21"/>
        </w:rPr>
      </w:pPr>
      <w:r>
        <w:rPr>
          <w:rFonts w:hint="eastAsia" w:ascii="宋体" w:hAnsi="宋体" w:cs="宋体"/>
          <w:szCs w:val="21"/>
        </w:rPr>
        <w:t>4.2.3投标文件应在投标邀请或招标公告中规定的截止时间前送达，</w:t>
      </w:r>
      <w:r>
        <w:rPr>
          <w:rFonts w:hint="eastAsia" w:ascii="宋体" w:hAnsi="宋体" w:cs="宋体"/>
          <w:kern w:val="0"/>
          <w:szCs w:val="21"/>
        </w:rPr>
        <w:t>在招标文件要求提交投标文件的截止时间之后送达的投标文件，</w:t>
      </w:r>
      <w:r>
        <w:rPr>
          <w:rFonts w:hint="eastAsia" w:ascii="宋体" w:hAnsi="宋体" w:cs="宋体"/>
          <w:b/>
          <w:kern w:val="0"/>
          <w:szCs w:val="21"/>
        </w:rPr>
        <w:t>为无效投标文件</w:t>
      </w:r>
      <w:r>
        <w:rPr>
          <w:rFonts w:hint="eastAsia" w:ascii="宋体" w:hAnsi="宋体" w:cs="宋体"/>
          <w:b/>
          <w:szCs w:val="21"/>
        </w:rPr>
        <w:t>将被拒收。</w:t>
      </w:r>
    </w:p>
    <w:p>
      <w:pPr>
        <w:widowControl/>
        <w:shd w:val="clear" w:color="auto" w:fill="FFFFFF"/>
        <w:snapToGrid w:val="0"/>
        <w:spacing w:line="310" w:lineRule="exact"/>
        <w:jc w:val="left"/>
        <w:rPr>
          <w:rFonts w:ascii="宋体" w:hAnsi="宋体" w:cs="宋体"/>
          <w:b/>
          <w:kern w:val="0"/>
          <w:szCs w:val="21"/>
        </w:rPr>
      </w:pPr>
      <w:r>
        <w:rPr>
          <w:rFonts w:hint="eastAsia" w:ascii="宋体" w:hAnsi="宋体" w:cs="宋体"/>
          <w:b/>
          <w:kern w:val="0"/>
          <w:szCs w:val="21"/>
        </w:rPr>
        <w:t>4.3</w:t>
      </w:r>
      <w:r>
        <w:rPr>
          <w:rFonts w:hint="eastAsia" w:ascii="宋体" w:hAnsi="宋体" w:cs="宋体"/>
          <w:b/>
          <w:bCs/>
          <w:szCs w:val="21"/>
        </w:rPr>
        <w:t xml:space="preserve">. </w:t>
      </w:r>
      <w:r>
        <w:rPr>
          <w:rFonts w:hint="eastAsia" w:ascii="宋体" w:hAnsi="宋体" w:cs="宋体"/>
          <w:b/>
          <w:kern w:val="0"/>
          <w:szCs w:val="21"/>
        </w:rPr>
        <w:t>投标文件的修改与撤回</w:t>
      </w:r>
    </w:p>
    <w:p>
      <w:pPr>
        <w:spacing w:line="310" w:lineRule="exact"/>
        <w:rPr>
          <w:rFonts w:ascii="宋体" w:hAnsi="宋体" w:cs="宋体"/>
          <w:szCs w:val="21"/>
        </w:rPr>
      </w:pPr>
      <w:r>
        <w:rPr>
          <w:rFonts w:hint="eastAsia" w:ascii="宋体" w:hAnsi="宋体" w:cs="宋体"/>
          <w:szCs w:val="21"/>
        </w:rPr>
        <w:t>4.3.1投标人在投标截止时间前，可以对所提交的投标文件进行修改或者撤回，并书面通知招标代理机构。修改的内容和撤回通知应当按本须知要求签署、盖章、密封，并作为投标文件的组成部分。</w:t>
      </w:r>
    </w:p>
    <w:p>
      <w:pPr>
        <w:spacing w:line="310" w:lineRule="exact"/>
        <w:rPr>
          <w:rFonts w:ascii="宋体" w:hAnsi="宋体" w:cs="宋体"/>
          <w:b/>
          <w:bCs/>
          <w:szCs w:val="21"/>
        </w:rPr>
      </w:pPr>
      <w:r>
        <w:rPr>
          <w:rFonts w:hint="eastAsia" w:ascii="宋体" w:hAnsi="宋体" w:cs="宋体"/>
          <w:szCs w:val="21"/>
        </w:rPr>
        <w:t>4.3.2</w:t>
      </w:r>
      <w:r>
        <w:rPr>
          <w:rFonts w:hint="eastAsia" w:ascii="宋体" w:hAnsi="宋体" w:cs="宋体"/>
          <w:b/>
          <w:bCs/>
          <w:szCs w:val="21"/>
        </w:rPr>
        <w:t>投标人在投标截止期后不得修改、撤回投标文件。投标人在投标截止期后修改投标文件的，其投标被拒绝。</w:t>
      </w:r>
    </w:p>
    <w:p>
      <w:pPr>
        <w:spacing w:line="310" w:lineRule="exact"/>
        <w:rPr>
          <w:rFonts w:ascii="宋体" w:hAnsi="宋体" w:cs="宋体"/>
          <w:szCs w:val="21"/>
        </w:rPr>
      </w:pPr>
      <w:r>
        <w:rPr>
          <w:rFonts w:hint="eastAsia" w:ascii="宋体" w:hAnsi="宋体" w:cs="宋体"/>
          <w:szCs w:val="21"/>
        </w:rPr>
        <w:t>4.3.3投标文件一经递交，除招标文件另有规定外，一律不予退还。</w:t>
      </w:r>
    </w:p>
    <w:p>
      <w:pPr>
        <w:spacing w:line="310" w:lineRule="exact"/>
        <w:jc w:val="center"/>
        <w:rPr>
          <w:rFonts w:ascii="宋体" w:hAnsi="宋体" w:cs="宋体"/>
          <w:b/>
          <w:bCs/>
          <w:szCs w:val="21"/>
        </w:rPr>
      </w:pPr>
    </w:p>
    <w:p>
      <w:pPr>
        <w:spacing w:line="310" w:lineRule="exact"/>
        <w:jc w:val="center"/>
        <w:rPr>
          <w:rFonts w:ascii="宋体" w:hAnsi="宋体" w:cs="宋体"/>
          <w:b/>
          <w:bCs/>
          <w:spacing w:val="8"/>
          <w:kern w:val="0"/>
          <w:szCs w:val="21"/>
        </w:rPr>
      </w:pPr>
      <w:r>
        <w:rPr>
          <w:rFonts w:hint="eastAsia" w:ascii="宋体" w:hAnsi="宋体" w:cs="宋体"/>
          <w:b/>
          <w:bCs/>
          <w:szCs w:val="21"/>
        </w:rPr>
        <w:t>5、</w:t>
      </w:r>
      <w:r>
        <w:rPr>
          <w:rFonts w:hint="eastAsia" w:ascii="宋体" w:hAnsi="宋体" w:cs="宋体"/>
          <w:b/>
          <w:bCs/>
          <w:spacing w:val="8"/>
          <w:kern w:val="0"/>
          <w:szCs w:val="21"/>
        </w:rPr>
        <w:t>开标</w:t>
      </w:r>
    </w:p>
    <w:p>
      <w:pPr>
        <w:pStyle w:val="24"/>
        <w:ind w:firstLine="480"/>
      </w:pPr>
    </w:p>
    <w:p>
      <w:pPr>
        <w:spacing w:line="310" w:lineRule="exact"/>
        <w:rPr>
          <w:rFonts w:ascii="宋体" w:hAnsi="宋体" w:cs="宋体"/>
          <w:szCs w:val="21"/>
        </w:rPr>
      </w:pPr>
      <w:r>
        <w:rPr>
          <w:rFonts w:hint="eastAsia" w:ascii="宋体" w:hAnsi="宋体" w:cs="宋体"/>
          <w:b/>
          <w:bCs/>
          <w:szCs w:val="21"/>
        </w:rPr>
        <w:t>5.1. 开标</w:t>
      </w:r>
    </w:p>
    <w:p>
      <w:pPr>
        <w:spacing w:line="310" w:lineRule="exact"/>
        <w:rPr>
          <w:rFonts w:ascii="宋体" w:hAnsi="宋体" w:cs="宋体"/>
          <w:szCs w:val="21"/>
        </w:rPr>
      </w:pPr>
      <w:r>
        <w:rPr>
          <w:rFonts w:hint="eastAsia" w:ascii="宋体" w:hAnsi="宋体" w:cs="宋体"/>
          <w:szCs w:val="21"/>
        </w:rPr>
        <w:t xml:space="preserve">5.1.1 </w:t>
      </w:r>
      <w:r>
        <w:rPr>
          <w:rFonts w:hint="eastAsia" w:ascii="宋体" w:hAnsi="宋体" w:cs="宋体"/>
          <w:kern w:val="0"/>
          <w:szCs w:val="21"/>
        </w:rPr>
        <w:t>招标人按投标人须知前附表规定的时间、地点公开开标</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bCs/>
          <w:kern w:val="0"/>
          <w:szCs w:val="21"/>
        </w:rPr>
        <w:t>5.1.2</w:t>
      </w:r>
      <w:r>
        <w:rPr>
          <w:rFonts w:hint="eastAsia" w:ascii="宋体" w:hAnsi="宋体" w:cs="宋体"/>
          <w:kern w:val="0"/>
          <w:szCs w:val="21"/>
        </w:rPr>
        <w:t>开标由</w:t>
      </w:r>
      <w:r>
        <w:rPr>
          <w:rFonts w:hint="eastAsia" w:ascii="宋体" w:hAnsi="宋体" w:cs="宋体"/>
          <w:szCs w:val="21"/>
        </w:rPr>
        <w:t>招标代理机构主持</w:t>
      </w:r>
      <w:r>
        <w:rPr>
          <w:rFonts w:hint="eastAsia" w:ascii="宋体" w:hAnsi="宋体" w:cs="宋体"/>
          <w:kern w:val="0"/>
          <w:szCs w:val="21"/>
        </w:rPr>
        <w:t>，招标人、投标人和有关方面代表参加。</w:t>
      </w:r>
      <w:r>
        <w:rPr>
          <w:rFonts w:hint="eastAsia" w:ascii="宋体" w:hAnsi="宋体" w:cs="宋体"/>
          <w:szCs w:val="21"/>
        </w:rPr>
        <w:t>所有投标人应派授权代表参加开标会，并签到。</w:t>
      </w:r>
    </w:p>
    <w:p>
      <w:pPr>
        <w:spacing w:line="310" w:lineRule="exact"/>
        <w:rPr>
          <w:rFonts w:ascii="宋体" w:hAnsi="宋体" w:cs="宋体"/>
          <w:kern w:val="0"/>
          <w:szCs w:val="21"/>
        </w:rPr>
      </w:pPr>
      <w:r>
        <w:rPr>
          <w:rFonts w:hint="eastAsia" w:ascii="宋体" w:hAnsi="宋体" w:cs="宋体"/>
          <w:kern w:val="0"/>
          <w:szCs w:val="21"/>
        </w:rPr>
        <w:t>5.1.3开标时，应当由投标人或者其推选的代表检查投标文件的密封情况，也可以由招标人委托的公证机构检查并公证；经确认无误后，</w:t>
      </w:r>
      <w:r>
        <w:rPr>
          <w:rFonts w:hint="eastAsia" w:ascii="宋体" w:hAnsi="宋体" w:cs="宋体"/>
          <w:szCs w:val="21"/>
        </w:rPr>
        <w:t>按照提交投标文件时间的逆顺序当场逐一拆封，由开标会唱标人宣唱并由记录人记录各投标人的报价，唱标内容为“开标一览表”内容。</w:t>
      </w:r>
      <w:r>
        <w:rPr>
          <w:rFonts w:hint="eastAsia" w:ascii="宋体" w:hAnsi="宋体" w:cs="宋体"/>
          <w:kern w:val="0"/>
          <w:szCs w:val="21"/>
        </w:rPr>
        <w:t xml:space="preserve">未宣读的投标价格、价格折扣和招标文件允许提供的备选投标方案等实质内容，评标时不予承认。 </w:t>
      </w:r>
    </w:p>
    <w:p>
      <w:pPr>
        <w:widowControl/>
        <w:spacing w:line="310" w:lineRule="exact"/>
        <w:rPr>
          <w:rFonts w:ascii="宋体" w:hAnsi="宋体" w:cs="宋体"/>
          <w:kern w:val="0"/>
          <w:szCs w:val="21"/>
        </w:rPr>
      </w:pPr>
      <w:r>
        <w:rPr>
          <w:rFonts w:hint="eastAsia" w:ascii="宋体" w:hAnsi="宋体" w:cs="宋体"/>
          <w:kern w:val="0"/>
          <w:szCs w:val="21"/>
        </w:rPr>
        <w:t xml:space="preserve">5.1.4开标时，投标文件中开标一览表（报价表）内容与投标文件中明细表内容不一致的，以开标一览表（报价表）为准。 </w:t>
      </w:r>
    </w:p>
    <w:p>
      <w:pPr>
        <w:widowControl/>
        <w:spacing w:line="310" w:lineRule="exact"/>
        <w:rPr>
          <w:rFonts w:ascii="宋体" w:hAnsi="宋体" w:cs="宋体"/>
          <w:kern w:val="0"/>
          <w:szCs w:val="21"/>
        </w:rPr>
      </w:pPr>
      <w:r>
        <w:rPr>
          <w:rFonts w:hint="eastAsia" w:ascii="宋体" w:hAnsi="宋体" w:cs="宋体"/>
          <w:kern w:val="0"/>
          <w:szCs w:val="21"/>
        </w:rPr>
        <w:t xml:space="preserve">5.1.5开标过程由指定专人负责记录，并存档备查。 </w:t>
      </w:r>
    </w:p>
    <w:p>
      <w:pPr>
        <w:spacing w:line="310" w:lineRule="exact"/>
        <w:rPr>
          <w:rFonts w:ascii="宋体" w:hAnsi="宋体" w:cs="宋体"/>
          <w:szCs w:val="21"/>
        </w:rPr>
      </w:pPr>
      <w:r>
        <w:rPr>
          <w:rFonts w:hint="eastAsia" w:ascii="宋体" w:hAnsi="宋体" w:cs="宋体"/>
          <w:szCs w:val="21"/>
        </w:rPr>
        <w:t>5.1.6 开标时，各投标人代表需在“开标会投标人签字表”上签字确认开标时间。</w:t>
      </w:r>
    </w:p>
    <w:p>
      <w:pPr>
        <w:spacing w:line="310" w:lineRule="exact"/>
        <w:rPr>
          <w:rFonts w:ascii="宋体" w:hAnsi="宋体" w:cs="宋体"/>
          <w:szCs w:val="21"/>
        </w:rPr>
      </w:pPr>
      <w:r>
        <w:rPr>
          <w:rFonts w:hint="eastAsia" w:ascii="宋体" w:hAnsi="宋体" w:cs="宋体"/>
          <w:szCs w:val="21"/>
        </w:rPr>
        <w:t>5.1.7开标大会结束后，各投标人代表需在“开标价格记录汇总表”上签字后方可离开。</w:t>
      </w:r>
    </w:p>
    <w:p>
      <w:pPr>
        <w:spacing w:line="310" w:lineRule="exact"/>
        <w:rPr>
          <w:rFonts w:ascii="宋体" w:hAnsi="宋体" w:cs="宋体"/>
          <w:szCs w:val="21"/>
        </w:rPr>
      </w:pPr>
      <w:r>
        <w:rPr>
          <w:rFonts w:hint="eastAsia" w:ascii="宋体" w:hAnsi="宋体" w:cs="宋体"/>
          <w:szCs w:val="21"/>
        </w:rPr>
        <w:t>5.1.8投标截止时间结束后参加投标的投标人不足三家的，本次招标程序终止，除招标任务取消情形外，招标单位将依法重新组织招标或者采取其他方式采购。</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6、评标</w:t>
      </w:r>
    </w:p>
    <w:p>
      <w:pPr>
        <w:pStyle w:val="24"/>
        <w:ind w:firstLine="480"/>
      </w:pPr>
    </w:p>
    <w:p>
      <w:pPr>
        <w:spacing w:line="310" w:lineRule="exact"/>
        <w:rPr>
          <w:rFonts w:ascii="宋体" w:hAnsi="宋体" w:cs="宋体"/>
          <w:b/>
          <w:bCs/>
          <w:szCs w:val="21"/>
        </w:rPr>
      </w:pPr>
      <w:r>
        <w:rPr>
          <w:rFonts w:hint="eastAsia" w:ascii="宋体" w:hAnsi="宋体" w:cs="宋体"/>
          <w:b/>
          <w:bCs/>
          <w:szCs w:val="21"/>
        </w:rPr>
        <w:t>6.1．评标委员会</w:t>
      </w:r>
    </w:p>
    <w:p>
      <w:pPr>
        <w:spacing w:line="310" w:lineRule="exact"/>
        <w:rPr>
          <w:rFonts w:ascii="宋体" w:hAnsi="宋体" w:cs="宋体"/>
          <w:szCs w:val="21"/>
        </w:rPr>
      </w:pPr>
      <w:r>
        <w:rPr>
          <w:rFonts w:hint="eastAsia" w:ascii="宋体" w:hAnsi="宋体" w:cs="宋体"/>
          <w:szCs w:val="21"/>
        </w:rPr>
        <w:t>6.1.1招标人根据招标货物和服务的特点依法组建评标委员会。</w:t>
      </w:r>
      <w:r>
        <w:rPr>
          <w:rFonts w:hint="eastAsia" w:ascii="宋体" w:hAnsi="宋体" w:cs="宋体"/>
          <w:bCs/>
          <w:kern w:val="0"/>
          <w:szCs w:val="21"/>
        </w:rPr>
        <w:t>评标委员会由采购人代表和有关技术、经济等方面的专家组成，成员人数应当为</w:t>
      </w:r>
      <w:r>
        <w:rPr>
          <w:rFonts w:hint="eastAsia" w:ascii="宋体" w:hAnsi="宋体" w:cs="宋体"/>
          <w:bCs/>
          <w:kern w:val="0"/>
          <w:szCs w:val="21"/>
          <w:u w:val="single"/>
        </w:rPr>
        <w:t xml:space="preserve"> 5</w:t>
      </w:r>
      <w:r>
        <w:rPr>
          <w:rFonts w:hint="eastAsia" w:ascii="宋体" w:hAnsi="宋体" w:cs="宋体"/>
          <w:bCs/>
          <w:kern w:val="0"/>
          <w:szCs w:val="21"/>
        </w:rPr>
        <w:t>人以上单数，其中，技术、经济等方面的专家不得少于成员总数的2/3，</w:t>
      </w:r>
      <w:r>
        <w:rPr>
          <w:rFonts w:hint="eastAsia" w:ascii="宋体" w:hAnsi="宋体" w:cs="宋体"/>
          <w:szCs w:val="21"/>
        </w:rPr>
        <w:t>并对投标文件进行审查、评估和比较，并做出授予合同的建议。</w:t>
      </w:r>
    </w:p>
    <w:p>
      <w:pPr>
        <w:widowControl/>
        <w:spacing w:line="310" w:lineRule="exact"/>
        <w:jc w:val="left"/>
        <w:rPr>
          <w:rFonts w:ascii="宋体" w:hAnsi="宋体" w:cs="宋体"/>
          <w:kern w:val="0"/>
          <w:szCs w:val="21"/>
        </w:rPr>
      </w:pPr>
      <w:r>
        <w:rPr>
          <w:rFonts w:hint="eastAsia" w:ascii="宋体" w:hAnsi="宋体" w:cs="宋体"/>
          <w:szCs w:val="21"/>
        </w:rPr>
        <w:t>6.1.2</w:t>
      </w:r>
      <w:r>
        <w:rPr>
          <w:rFonts w:hint="eastAsia" w:ascii="宋体" w:hAnsi="宋体" w:cs="宋体"/>
          <w:kern w:val="0"/>
          <w:szCs w:val="21"/>
        </w:rPr>
        <w:t xml:space="preserve">招标单位就招标文件征询过意见的专家，不得再作为评标专家参加评标。招标人不得以专家身份参与本部门或者本项目的评标。招标代理机构工作人员不得参加由本机构代理的招标项目的评标。 </w:t>
      </w:r>
    </w:p>
    <w:p>
      <w:pPr>
        <w:widowControl/>
        <w:spacing w:line="310" w:lineRule="exact"/>
        <w:jc w:val="left"/>
        <w:rPr>
          <w:rFonts w:ascii="宋体" w:hAnsi="宋体" w:cs="宋体"/>
          <w:kern w:val="0"/>
          <w:szCs w:val="21"/>
        </w:rPr>
      </w:pPr>
      <w:r>
        <w:rPr>
          <w:rFonts w:hint="eastAsia" w:ascii="宋体" w:hAnsi="宋体" w:cs="宋体"/>
          <w:kern w:val="0"/>
          <w:szCs w:val="21"/>
        </w:rPr>
        <w:t xml:space="preserve">6.1.3评标委员会成员应当履行下列义务：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（一）遵纪守法，客观、公正、廉洁地履行职责；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（二）按照招标文件规定的评标方法和评标标准进行评标，对评审意见承担个人责任；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（三）对评标过程和结果，以及供应商的商业秘密保密；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（四）参与评标报告的起草；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（五）配合有关部门的投诉处理工作；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（六）配合招标单位答复投标供应商提出的质疑。 </w:t>
      </w:r>
    </w:p>
    <w:p>
      <w:pPr>
        <w:spacing w:line="310" w:lineRule="exact"/>
        <w:rPr>
          <w:rFonts w:ascii="宋体" w:hAnsi="宋体" w:cs="宋体"/>
          <w:szCs w:val="21"/>
        </w:rPr>
      </w:pPr>
      <w:r>
        <w:rPr>
          <w:rFonts w:hint="eastAsia" w:ascii="宋体" w:hAnsi="宋体" w:cs="宋体"/>
          <w:b/>
          <w:bCs/>
          <w:szCs w:val="21"/>
        </w:rPr>
        <w:t>6.2．评标</w:t>
      </w:r>
    </w:p>
    <w:p>
      <w:pPr>
        <w:spacing w:line="310" w:lineRule="exact"/>
        <w:jc w:val="left"/>
        <w:rPr>
          <w:rFonts w:ascii="宋体" w:hAnsi="宋体" w:cs="宋体"/>
          <w:szCs w:val="21"/>
        </w:rPr>
      </w:pPr>
      <w:r>
        <w:rPr>
          <w:rFonts w:hint="eastAsia" w:ascii="宋体" w:hAnsi="宋体" w:cs="宋体"/>
          <w:szCs w:val="21"/>
        </w:rPr>
        <w:t>6.2.1本项目评标办法根据</w:t>
      </w:r>
      <w:r>
        <w:rPr>
          <w:rFonts w:hint="eastAsia" w:ascii="宋体" w:hAnsi="宋体" w:cs="宋体"/>
          <w:kern w:val="0"/>
          <w:szCs w:val="21"/>
        </w:rPr>
        <w:t>《政府采购货物和服务招标投标管理办法》（中华人民共和国财政部令第87号）</w:t>
      </w:r>
      <w:r>
        <w:rPr>
          <w:rFonts w:hint="eastAsia" w:ascii="宋体" w:hAnsi="宋体" w:cs="宋体"/>
          <w:szCs w:val="21"/>
        </w:rPr>
        <w:t>规定的评审标准，评标办法（详见第三章）。</w:t>
      </w:r>
    </w:p>
    <w:p>
      <w:pPr>
        <w:spacing w:line="310" w:lineRule="exact"/>
        <w:jc w:val="left"/>
        <w:rPr>
          <w:rFonts w:ascii="宋体" w:hAnsi="宋体" w:cs="宋体"/>
          <w:szCs w:val="21"/>
        </w:rPr>
      </w:pPr>
      <w:r>
        <w:rPr>
          <w:rFonts w:hint="eastAsia" w:ascii="宋体" w:hAnsi="宋体" w:cs="宋体"/>
          <w:szCs w:val="21"/>
        </w:rPr>
        <w:t>6.2.2对所有投标人的评估，都采用相同的程序和招标文件规定的评审标准。评议过程将严格按照招标文件规定的评标办法和标准进行。</w:t>
      </w:r>
    </w:p>
    <w:p>
      <w:pPr>
        <w:spacing w:line="310" w:lineRule="exact"/>
        <w:rPr>
          <w:rFonts w:ascii="宋体" w:hAnsi="宋体" w:cs="宋体"/>
          <w:szCs w:val="21"/>
        </w:rPr>
      </w:pPr>
      <w:r>
        <w:rPr>
          <w:rFonts w:hint="eastAsia" w:ascii="宋体" w:hAnsi="宋体" w:cs="宋体"/>
          <w:szCs w:val="21"/>
        </w:rPr>
        <w:t>6.2.3有关投标文件的审查、澄清、评估和比较以及推荐中标候选人的一切情况都不得透露给任一投标人或与上述评标工作无关的人员。</w:t>
      </w:r>
    </w:p>
    <w:p>
      <w:pPr>
        <w:spacing w:line="310" w:lineRule="exact"/>
        <w:rPr>
          <w:rFonts w:ascii="宋体" w:hAnsi="宋体" w:cs="宋体"/>
          <w:szCs w:val="21"/>
        </w:rPr>
      </w:pPr>
      <w:r>
        <w:rPr>
          <w:rFonts w:hint="eastAsia" w:ascii="宋体" w:hAnsi="宋体" w:cs="宋体"/>
          <w:szCs w:val="21"/>
        </w:rPr>
        <w:t>6.2.4投标人任何试图影响评委会对投标文件的评估、比较或者推荐候选人的行为，都将导致其投标被拒绝，并被没收投标保证金。</w:t>
      </w:r>
    </w:p>
    <w:p>
      <w:pPr>
        <w:spacing w:line="310" w:lineRule="exact"/>
        <w:rPr>
          <w:rFonts w:ascii="宋体" w:hAnsi="宋体" w:cs="宋体"/>
          <w:szCs w:val="21"/>
        </w:rPr>
      </w:pPr>
      <w:r>
        <w:rPr>
          <w:rFonts w:hint="eastAsia" w:ascii="宋体" w:hAnsi="宋体" w:cs="宋体"/>
          <w:b/>
          <w:bCs/>
          <w:szCs w:val="21"/>
        </w:rPr>
        <w:t>6.3. 投标文件的初审</w:t>
      </w:r>
    </w:p>
    <w:p>
      <w:pPr>
        <w:spacing w:line="310" w:lineRule="exact"/>
        <w:rPr>
          <w:rFonts w:ascii="宋体" w:hAnsi="宋体" w:cs="宋体"/>
          <w:szCs w:val="21"/>
        </w:rPr>
      </w:pPr>
      <w:r>
        <w:rPr>
          <w:rFonts w:hint="eastAsia" w:ascii="宋体" w:hAnsi="宋体" w:cs="宋体"/>
          <w:szCs w:val="21"/>
        </w:rPr>
        <w:t xml:space="preserve">6.3.1评委会将对投标文件进行检查，以确定投标文件是否完整、有无计算上的错误、是否提交了投标保证金、文件是否已正确签署。 </w:t>
      </w:r>
    </w:p>
    <w:p>
      <w:pPr>
        <w:spacing w:line="310" w:lineRule="exact"/>
        <w:rPr>
          <w:rFonts w:ascii="宋体" w:hAnsi="宋体" w:cs="宋体"/>
          <w:b/>
          <w:bCs/>
          <w:szCs w:val="21"/>
        </w:rPr>
      </w:pPr>
      <w:r>
        <w:rPr>
          <w:rFonts w:hint="eastAsia" w:ascii="宋体" w:hAnsi="宋体" w:cs="宋体"/>
          <w:b/>
          <w:bCs/>
          <w:szCs w:val="21"/>
        </w:rPr>
        <w:t xml:space="preserve">6.4.资格性检查和符合性检查 </w:t>
      </w:r>
    </w:p>
    <w:p>
      <w:pPr>
        <w:spacing w:line="310" w:lineRule="exact"/>
        <w:rPr>
          <w:rFonts w:ascii="宋体" w:hAnsi="宋体" w:cs="宋体"/>
          <w:szCs w:val="21"/>
        </w:rPr>
      </w:pPr>
      <w:r>
        <w:rPr>
          <w:rFonts w:hint="eastAsia" w:ascii="宋体" w:hAnsi="宋体" w:cs="宋体"/>
          <w:szCs w:val="21"/>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w:t>
      </w:r>
      <w:r>
        <w:rPr>
          <w:rFonts w:hint="eastAsia" w:ascii="宋体" w:hAnsi="宋体" w:cs="宋体"/>
          <w:b/>
          <w:szCs w:val="21"/>
        </w:rPr>
        <w:t>其投标无效。</w:t>
      </w:r>
    </w:p>
    <w:p>
      <w:pPr>
        <w:spacing w:line="310" w:lineRule="exact"/>
        <w:rPr>
          <w:rFonts w:ascii="宋体" w:hAnsi="宋体" w:cs="宋体"/>
          <w:szCs w:val="21"/>
        </w:rPr>
      </w:pPr>
      <w:r>
        <w:rPr>
          <w:rFonts w:hint="eastAsia" w:ascii="宋体" w:hAnsi="宋体" w:cs="宋体"/>
          <w:szCs w:val="21"/>
        </w:rPr>
        <w:t>6.4.2符合性检查：由评标委员会依据有关法律、法规及招标文件的要求，对符合资格的投标人的投标文件进行符合性审查，以确定其是否满足招标文件的实质性要求。只有通过符合性审查的投标人的投标文件才能进入下一阶段的评审！</w:t>
      </w:r>
    </w:p>
    <w:p>
      <w:pPr>
        <w:spacing w:line="310" w:lineRule="exact"/>
        <w:rPr>
          <w:rFonts w:ascii="宋体" w:hAnsi="宋体" w:cs="宋体"/>
          <w:szCs w:val="21"/>
        </w:rPr>
      </w:pPr>
      <w:r>
        <w:rPr>
          <w:rFonts w:hint="eastAsia" w:ascii="宋体" w:hAnsi="宋体" w:cs="宋体"/>
          <w:szCs w:val="21"/>
        </w:rPr>
        <w:t>6.4.3</w:t>
      </w:r>
      <w:r>
        <w:rPr>
          <w:rFonts w:hint="eastAsia" w:ascii="宋体" w:hAnsi="宋体" w:cs="宋体"/>
          <w:b/>
          <w:szCs w:val="21"/>
        </w:rPr>
        <w:t>投标人存在下列情况之一的，投标文件将被视为未实质性响应招标文件要求，其投标无效：</w:t>
      </w:r>
    </w:p>
    <w:p>
      <w:pPr>
        <w:spacing w:line="310" w:lineRule="exact"/>
        <w:ind w:firstLine="210" w:firstLineChars="100"/>
        <w:rPr>
          <w:rFonts w:ascii="宋体" w:hAnsi="宋体" w:cs="宋体"/>
          <w:szCs w:val="21"/>
        </w:rPr>
      </w:pPr>
      <w:bookmarkStart w:id="21" w:name="_Hlk520742932"/>
      <w:r>
        <w:rPr>
          <w:rFonts w:hint="eastAsia" w:ascii="宋体" w:hAnsi="宋体" w:cs="宋体"/>
          <w:szCs w:val="21"/>
        </w:rPr>
        <w:t>（1）不具备招标文件中规定的资格要求的，或投标文件中提供的资格证明文件与原件不一致的；</w:t>
      </w:r>
    </w:p>
    <w:p>
      <w:pPr>
        <w:spacing w:line="310" w:lineRule="exact"/>
        <w:ind w:firstLine="210" w:firstLineChars="100"/>
        <w:rPr>
          <w:rFonts w:ascii="宋体" w:hAnsi="宋体" w:cs="宋体"/>
          <w:szCs w:val="21"/>
        </w:rPr>
      </w:pPr>
      <w:r>
        <w:rPr>
          <w:rFonts w:hint="eastAsia" w:ascii="宋体" w:hAnsi="宋体" w:cs="宋体"/>
          <w:szCs w:val="21"/>
        </w:rPr>
        <w:t>（2）投标文件未按招标文件规定进行装订、密封、标记的；</w:t>
      </w:r>
    </w:p>
    <w:p>
      <w:pPr>
        <w:spacing w:line="310" w:lineRule="exact"/>
        <w:ind w:firstLine="210" w:firstLineChars="100"/>
        <w:rPr>
          <w:rFonts w:ascii="宋体" w:hAnsi="宋体" w:cs="宋体"/>
          <w:szCs w:val="21"/>
        </w:rPr>
      </w:pPr>
      <w:r>
        <w:rPr>
          <w:rFonts w:hint="eastAsia" w:ascii="宋体" w:hAnsi="宋体" w:cs="宋体"/>
          <w:szCs w:val="21"/>
        </w:rPr>
        <w:t>（3）投标文件未按招标文件要求签署、盖章的；</w:t>
      </w:r>
    </w:p>
    <w:p>
      <w:pPr>
        <w:spacing w:line="310" w:lineRule="exact"/>
        <w:ind w:firstLine="210" w:firstLineChars="100"/>
        <w:rPr>
          <w:rFonts w:ascii="宋体" w:hAnsi="宋体" w:cs="宋体"/>
          <w:szCs w:val="21"/>
        </w:rPr>
      </w:pPr>
      <w:r>
        <w:rPr>
          <w:rFonts w:hint="eastAsia" w:ascii="宋体" w:hAnsi="宋体" w:cs="宋体"/>
          <w:szCs w:val="21"/>
        </w:rPr>
        <w:t>（4）未按照招标文件的规定提交投标保证金的；</w:t>
      </w:r>
    </w:p>
    <w:p>
      <w:pPr>
        <w:spacing w:line="310" w:lineRule="exact"/>
        <w:ind w:firstLine="210" w:firstLineChars="100"/>
        <w:rPr>
          <w:rFonts w:ascii="宋体" w:hAnsi="宋体" w:cs="宋体"/>
          <w:szCs w:val="21"/>
        </w:rPr>
      </w:pPr>
      <w:r>
        <w:rPr>
          <w:rFonts w:hint="eastAsia" w:ascii="宋体" w:hAnsi="宋体" w:cs="宋体"/>
          <w:szCs w:val="21"/>
        </w:rPr>
        <w:t>（5）投标文件含有采购人不能接受的附加条件的；</w:t>
      </w:r>
    </w:p>
    <w:p>
      <w:pPr>
        <w:spacing w:line="310" w:lineRule="exact"/>
        <w:ind w:firstLine="210" w:firstLineChars="100"/>
        <w:rPr>
          <w:rFonts w:ascii="宋体" w:hAnsi="宋体" w:cs="宋体"/>
          <w:szCs w:val="21"/>
        </w:rPr>
      </w:pPr>
      <w:r>
        <w:rPr>
          <w:rFonts w:hint="eastAsia" w:ascii="宋体" w:hAnsi="宋体" w:cs="宋体"/>
          <w:szCs w:val="21"/>
        </w:rPr>
        <w:t>（6）投标有效期不满足招标文件要求的；</w:t>
      </w:r>
    </w:p>
    <w:p>
      <w:pPr>
        <w:spacing w:line="310" w:lineRule="exact"/>
        <w:ind w:firstLine="210" w:firstLineChars="100"/>
        <w:rPr>
          <w:rFonts w:ascii="宋体" w:hAnsi="宋体" w:cs="宋体"/>
        </w:rPr>
      </w:pPr>
      <w:r>
        <w:rPr>
          <w:rFonts w:hint="eastAsia" w:ascii="宋体" w:hAnsi="宋体" w:cs="宋体"/>
          <w:szCs w:val="21"/>
        </w:rPr>
        <w:t>（7）</w:t>
      </w:r>
      <w:r>
        <w:rPr>
          <w:rFonts w:hint="eastAsia" w:ascii="宋体" w:hAnsi="宋体" w:cs="宋体"/>
        </w:rPr>
        <w:t>投标文件含有采购人不能接受的附加条件的；</w:t>
      </w:r>
    </w:p>
    <w:p>
      <w:pPr>
        <w:spacing w:line="310" w:lineRule="exact"/>
        <w:ind w:firstLine="210" w:firstLineChars="100"/>
        <w:rPr>
          <w:rFonts w:ascii="宋体" w:hAnsi="宋体" w:cs="宋体"/>
        </w:rPr>
      </w:pPr>
      <w:r>
        <w:rPr>
          <w:rFonts w:hint="eastAsia" w:ascii="宋体" w:hAnsi="宋体" w:cs="宋体"/>
        </w:rPr>
        <w:t>（8）同一投标人在同一标段重复投一个标的</w:t>
      </w:r>
    </w:p>
    <w:p>
      <w:pPr>
        <w:spacing w:line="310" w:lineRule="exact"/>
        <w:ind w:firstLine="210" w:firstLineChars="100"/>
        <w:rPr>
          <w:rFonts w:ascii="宋体" w:hAnsi="宋体" w:cs="宋体"/>
          <w:szCs w:val="21"/>
        </w:rPr>
      </w:pPr>
      <w:r>
        <w:rPr>
          <w:rFonts w:hint="eastAsia" w:ascii="宋体" w:hAnsi="宋体" w:cs="宋体"/>
          <w:szCs w:val="21"/>
        </w:rPr>
        <w:t>（9）报价超过招标文件中规定的预算金额或者最高限价的；或提供的报价是可供选择的（不是唯一报价）；</w:t>
      </w:r>
    </w:p>
    <w:p>
      <w:pPr>
        <w:spacing w:line="310" w:lineRule="exact"/>
        <w:ind w:firstLine="210" w:firstLineChars="100"/>
        <w:rPr>
          <w:rFonts w:ascii="宋体" w:hAnsi="宋体" w:cs="宋体"/>
          <w:szCs w:val="21"/>
        </w:rPr>
      </w:pPr>
      <w:r>
        <w:rPr>
          <w:rFonts w:hint="eastAsia" w:ascii="宋体" w:hAnsi="宋体" w:cs="宋体"/>
          <w:szCs w:val="21"/>
        </w:rPr>
        <w:t>（10）投标人未进行分项报价或分项报价的构成未能准确全部反映产品价格组成或有所隐含，有可能致使在合同履行过程中引起纠纷（非正常追加或索赔等）或不能诚信履约的；</w:t>
      </w:r>
    </w:p>
    <w:p>
      <w:pPr>
        <w:spacing w:line="310" w:lineRule="exact"/>
        <w:ind w:firstLine="210" w:firstLineChars="100"/>
        <w:rPr>
          <w:rFonts w:ascii="宋体" w:hAnsi="宋体" w:cs="宋体"/>
          <w:szCs w:val="21"/>
        </w:rPr>
      </w:pPr>
      <w:r>
        <w:rPr>
          <w:rFonts w:hint="eastAsia" w:ascii="宋体" w:hAnsi="宋体" w:cs="宋体"/>
          <w:szCs w:val="21"/>
        </w:rPr>
        <w:t>（11）投标文件的内容与采购内容及要求（质量要求、交货期、付款方式等）有重大偏离或保留的；</w:t>
      </w:r>
    </w:p>
    <w:p>
      <w:pPr>
        <w:spacing w:line="310" w:lineRule="exact"/>
        <w:ind w:firstLine="210" w:firstLineChars="100"/>
        <w:rPr>
          <w:rFonts w:ascii="宋体" w:hAnsi="宋体" w:cs="宋体"/>
          <w:szCs w:val="21"/>
        </w:rPr>
      </w:pPr>
      <w:r>
        <w:rPr>
          <w:rFonts w:hint="eastAsia" w:ascii="宋体" w:hAnsi="宋体" w:cs="宋体"/>
          <w:szCs w:val="21"/>
        </w:rPr>
        <w:t>（12）存在财政部令第87号文第三十七条规定串通投标的情形之一的；</w:t>
      </w:r>
    </w:p>
    <w:p>
      <w:pPr>
        <w:spacing w:line="310" w:lineRule="exact"/>
        <w:ind w:firstLine="210" w:firstLineChars="100"/>
        <w:rPr>
          <w:rFonts w:ascii="宋体" w:hAnsi="宋体" w:cs="宋体"/>
          <w:szCs w:val="21"/>
        </w:rPr>
      </w:pPr>
      <w:r>
        <w:rPr>
          <w:rFonts w:hint="eastAsia" w:ascii="宋体" w:hAnsi="宋体" w:cs="宋体"/>
          <w:szCs w:val="21"/>
        </w:rPr>
        <w:t>（13）投标文件的内容组成不符合招标文件要求的；</w:t>
      </w:r>
    </w:p>
    <w:p>
      <w:pPr>
        <w:spacing w:line="310" w:lineRule="exact"/>
        <w:ind w:firstLine="210" w:firstLineChars="100"/>
        <w:rPr>
          <w:rFonts w:ascii="宋体" w:hAnsi="宋体" w:cs="宋体"/>
          <w:szCs w:val="21"/>
        </w:rPr>
      </w:pPr>
      <w:r>
        <w:rPr>
          <w:rFonts w:hint="eastAsia" w:ascii="宋体" w:hAnsi="宋体" w:cs="宋体"/>
          <w:szCs w:val="21"/>
        </w:rPr>
        <w:t>（14）投标文件中提供虚假或失实资料的，</w:t>
      </w:r>
      <w:r>
        <w:rPr>
          <w:rFonts w:hint="eastAsia" w:ascii="宋体" w:hAnsi="宋体" w:cs="宋体"/>
        </w:rPr>
        <w:t>骗取中标的；</w:t>
      </w:r>
    </w:p>
    <w:p>
      <w:pPr>
        <w:spacing w:line="310" w:lineRule="exact"/>
        <w:ind w:firstLine="210" w:firstLineChars="100"/>
        <w:rPr>
          <w:rFonts w:ascii="宋体" w:hAnsi="宋体" w:cs="宋体"/>
          <w:szCs w:val="21"/>
        </w:rPr>
      </w:pPr>
      <w:r>
        <w:rPr>
          <w:rFonts w:hint="eastAsia" w:ascii="宋体" w:hAnsi="宋体" w:cs="宋体"/>
          <w:szCs w:val="21"/>
        </w:rPr>
        <w:t>（15）法律、法规和招标文件规定的其他无效情形。</w:t>
      </w:r>
    </w:p>
    <w:bookmarkEnd w:id="21"/>
    <w:p>
      <w:pPr>
        <w:spacing w:line="310" w:lineRule="exact"/>
        <w:rPr>
          <w:rFonts w:ascii="宋体" w:hAnsi="宋体" w:cs="宋体"/>
          <w:szCs w:val="21"/>
        </w:rPr>
      </w:pPr>
      <w:r>
        <w:rPr>
          <w:rFonts w:hint="eastAsia" w:ascii="宋体" w:hAnsi="宋体" w:cs="宋体"/>
          <w:szCs w:val="21"/>
        </w:rPr>
        <w:t>6.4.4评标委员会判断投标文件的响应性仅基于投标文件本身而不靠外部证据。</w:t>
      </w:r>
    </w:p>
    <w:p>
      <w:pPr>
        <w:spacing w:line="310" w:lineRule="exact"/>
        <w:rPr>
          <w:rFonts w:ascii="宋体" w:hAnsi="宋体" w:cs="宋体"/>
          <w:szCs w:val="21"/>
        </w:rPr>
      </w:pPr>
      <w:r>
        <w:rPr>
          <w:rFonts w:hint="eastAsia" w:ascii="宋体" w:hAnsi="宋体" w:cs="宋体"/>
          <w:szCs w:val="21"/>
        </w:rPr>
        <w:t>6.4.5评标委员会将拒绝被确定为非实质性响应的投标，投标人不能通过修正或撤销不符之处而使其投标成为实质性响应的投标。</w:t>
      </w:r>
    </w:p>
    <w:p>
      <w:pPr>
        <w:spacing w:line="310" w:lineRule="exact"/>
        <w:rPr>
          <w:rFonts w:ascii="宋体" w:hAnsi="宋体" w:cs="宋体"/>
          <w:szCs w:val="21"/>
        </w:rPr>
      </w:pPr>
      <w:r>
        <w:rPr>
          <w:rFonts w:hint="eastAsia" w:ascii="宋体" w:hAnsi="宋体" w:cs="宋体"/>
          <w:b/>
          <w:bCs/>
          <w:szCs w:val="21"/>
        </w:rPr>
        <w:t>6.5.投标文件的澄清</w:t>
      </w:r>
    </w:p>
    <w:p>
      <w:pPr>
        <w:spacing w:line="310" w:lineRule="exact"/>
        <w:rPr>
          <w:rFonts w:ascii="宋体" w:hAnsi="宋体" w:cs="宋体"/>
          <w:szCs w:val="21"/>
        </w:rPr>
      </w:pPr>
      <w:r>
        <w:rPr>
          <w:rFonts w:hint="eastAsia" w:ascii="宋体" w:hAnsi="宋体" w:cs="宋体"/>
          <w:szCs w:val="21"/>
        </w:rPr>
        <w:t>6.5.1评标委员会将允许投标人修改投标文件中不构成重大偏离的微小的、非正规、不一致或不规则地方，但这种允许不能损害或影响任何投标人的相对排序。</w:t>
      </w:r>
    </w:p>
    <w:p>
      <w:pPr>
        <w:spacing w:line="310" w:lineRule="exact"/>
        <w:rPr>
          <w:rFonts w:ascii="宋体" w:hAnsi="宋体" w:cs="宋体"/>
          <w:szCs w:val="21"/>
        </w:rPr>
      </w:pPr>
      <w:r>
        <w:rPr>
          <w:rFonts w:hint="eastAsia" w:ascii="宋体" w:hAnsi="宋体" w:cs="宋体"/>
          <w:szCs w:val="21"/>
        </w:rPr>
        <w:t>6.5.2对于投标文件中含义不明确、同类问题表述不一致或者有明显文字和计算错误的内容，评标委员会应当以书面形式要求投标人作出必要的澄清、说明或者补正。</w:t>
      </w:r>
    </w:p>
    <w:p>
      <w:pPr>
        <w:spacing w:line="310" w:lineRule="exact"/>
        <w:rPr>
          <w:rFonts w:ascii="宋体" w:hAnsi="宋体" w:cs="宋体"/>
          <w:szCs w:val="21"/>
        </w:rPr>
      </w:pPr>
      <w:r>
        <w:rPr>
          <w:rFonts w:hint="eastAsia" w:ascii="宋体" w:hAnsi="宋体" w:cs="宋体"/>
          <w:szCs w:val="21"/>
        </w:rPr>
        <w:t>　  投标人的澄清、说明或者补正应当采用书面形式，并加盖公章，或者由法定代表人或其授权的代表签字。投标人的澄清、说明或者补正不得超出投标文件的范围或者改变投标文件的实质性内容。</w:t>
      </w:r>
    </w:p>
    <w:p>
      <w:pPr>
        <w:spacing w:line="310" w:lineRule="exact"/>
        <w:rPr>
          <w:rFonts w:ascii="宋体" w:hAnsi="宋体" w:cs="宋体"/>
          <w:szCs w:val="21"/>
        </w:rPr>
      </w:pPr>
      <w:r>
        <w:rPr>
          <w:rFonts w:hint="eastAsia" w:ascii="宋体" w:hAnsi="宋体" w:cs="宋体"/>
          <w:szCs w:val="21"/>
        </w:rPr>
        <w:t>6.5.3投标文件报价出现前后不一致的，除招标文件另有规定外，按照下列规定修正：</w:t>
      </w:r>
    </w:p>
    <w:p>
      <w:pPr>
        <w:spacing w:line="310" w:lineRule="exact"/>
        <w:ind w:left="160"/>
        <w:rPr>
          <w:rFonts w:ascii="宋体" w:hAnsi="宋体" w:cs="宋体"/>
          <w:szCs w:val="21"/>
        </w:rPr>
      </w:pPr>
      <w:r>
        <w:rPr>
          <w:rFonts w:hint="eastAsia" w:ascii="宋体" w:hAnsi="宋体" w:cs="宋体"/>
          <w:szCs w:val="21"/>
        </w:rPr>
        <w:t>（一）投标文件中开标一览表（报价表）内容与投标文件中相应内容不一致的，以开标一览表（报价表）为准；</w:t>
      </w:r>
    </w:p>
    <w:p>
      <w:pPr>
        <w:spacing w:line="310" w:lineRule="exact"/>
        <w:ind w:left="160"/>
        <w:rPr>
          <w:rFonts w:ascii="宋体" w:hAnsi="宋体" w:cs="宋体"/>
          <w:szCs w:val="21"/>
        </w:rPr>
      </w:pPr>
      <w:r>
        <w:rPr>
          <w:rFonts w:hint="eastAsia" w:ascii="宋体" w:hAnsi="宋体" w:cs="宋体"/>
          <w:szCs w:val="21"/>
        </w:rPr>
        <w:t>（二）大写金额和小写金额不一致的，以大写金额为准；</w:t>
      </w:r>
    </w:p>
    <w:p>
      <w:pPr>
        <w:spacing w:line="310" w:lineRule="exact"/>
        <w:ind w:left="160"/>
        <w:rPr>
          <w:rFonts w:ascii="宋体" w:hAnsi="宋体" w:cs="宋体"/>
          <w:szCs w:val="21"/>
        </w:rPr>
      </w:pPr>
      <w:r>
        <w:rPr>
          <w:rFonts w:hint="eastAsia" w:ascii="宋体" w:hAnsi="宋体" w:cs="宋体"/>
          <w:szCs w:val="21"/>
        </w:rPr>
        <w:t>（三）单价金额小数点或者百分比有明显错位的，以开标一览表的总价为准，并修改单价；</w:t>
      </w:r>
    </w:p>
    <w:p>
      <w:pPr>
        <w:spacing w:line="310" w:lineRule="exact"/>
        <w:ind w:left="160"/>
        <w:rPr>
          <w:rFonts w:ascii="宋体" w:hAnsi="宋体" w:cs="宋体"/>
          <w:szCs w:val="21"/>
        </w:rPr>
      </w:pPr>
      <w:r>
        <w:rPr>
          <w:rFonts w:hint="eastAsia" w:ascii="宋体" w:hAnsi="宋体" w:cs="宋体"/>
          <w:szCs w:val="21"/>
        </w:rPr>
        <w:t>（四）总价金额与按单价汇总金额不一致的，以单价金额计算结果为准。</w:t>
      </w:r>
    </w:p>
    <w:p>
      <w:pPr>
        <w:spacing w:line="310" w:lineRule="exact"/>
        <w:rPr>
          <w:rFonts w:ascii="宋体" w:hAnsi="宋体" w:cs="宋体"/>
          <w:szCs w:val="21"/>
        </w:rPr>
      </w:pPr>
      <w:r>
        <w:rPr>
          <w:rFonts w:hint="eastAsia" w:ascii="宋体" w:hAnsi="宋体" w:cs="宋体"/>
          <w:szCs w:val="21"/>
        </w:rPr>
        <w:t>　　同时出现两种以上不一致的，按照前款规定的顺序修正。修正后的报价按照本章第6.5.2条第二款的规定经投标人确认后产生约束力，</w:t>
      </w:r>
      <w:r>
        <w:rPr>
          <w:rFonts w:hint="eastAsia" w:ascii="宋体" w:hAnsi="宋体" w:cs="宋体"/>
          <w:b/>
          <w:szCs w:val="21"/>
        </w:rPr>
        <w:t>投标人不确认的，其投标无效。</w:t>
      </w:r>
    </w:p>
    <w:p>
      <w:pPr>
        <w:spacing w:line="310" w:lineRule="exact"/>
        <w:rPr>
          <w:rFonts w:ascii="宋体" w:hAnsi="宋体" w:cs="宋体"/>
          <w:szCs w:val="21"/>
        </w:rPr>
      </w:pPr>
      <w:r>
        <w:rPr>
          <w:rFonts w:hint="eastAsia" w:ascii="宋体" w:hAnsi="宋体" w:cs="宋体"/>
          <w:b/>
          <w:bCs/>
          <w:szCs w:val="21"/>
        </w:rPr>
        <w:t>6.6. 比较与评价</w:t>
      </w:r>
    </w:p>
    <w:p>
      <w:pPr>
        <w:spacing w:line="310" w:lineRule="exact"/>
        <w:rPr>
          <w:rFonts w:ascii="宋体" w:hAnsi="宋体" w:cs="宋体"/>
          <w:szCs w:val="21"/>
        </w:rPr>
      </w:pPr>
      <w:r>
        <w:rPr>
          <w:rFonts w:hint="eastAsia" w:ascii="宋体" w:hAnsi="宋体" w:cs="宋体"/>
          <w:szCs w:val="21"/>
        </w:rPr>
        <w:t>6.6.1评标委员会</w:t>
      </w:r>
      <w:r>
        <w:rPr>
          <w:rFonts w:hint="eastAsia" w:ascii="宋体" w:hAnsi="宋体" w:cs="宋体"/>
          <w:kern w:val="0"/>
          <w:szCs w:val="21"/>
        </w:rPr>
        <w:t>按招标文件中规定的评标方法和标准，对资格性检查和符合性检查合格的投标文件进行商务和技术评估，综合比较与评价</w:t>
      </w:r>
      <w:r>
        <w:rPr>
          <w:rFonts w:hint="eastAsia" w:ascii="宋体" w:hAnsi="宋体" w:cs="宋体"/>
          <w:b/>
          <w:szCs w:val="21"/>
        </w:rPr>
        <w:t>。</w:t>
      </w:r>
    </w:p>
    <w:p>
      <w:pPr>
        <w:spacing w:line="310" w:lineRule="exact"/>
        <w:rPr>
          <w:rFonts w:ascii="宋体" w:hAnsi="宋体" w:cs="宋体"/>
          <w:szCs w:val="21"/>
        </w:rPr>
      </w:pPr>
      <w:r>
        <w:rPr>
          <w:rFonts w:hint="eastAsia" w:ascii="宋体" w:hAnsi="宋体" w:cs="宋体"/>
          <w:szCs w:val="21"/>
        </w:rPr>
        <w:t>6.6.2</w:t>
      </w:r>
      <w:r>
        <w:rPr>
          <w:rFonts w:hint="eastAsia" w:ascii="宋体" w:hAnsi="宋体" w:cs="宋体"/>
          <w:b/>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szCs w:val="21"/>
        </w:rPr>
        <w:t>6.6.3 经评审后，若出现符合本须知规定的所有投标条件的投标人不足三家情形的，本次招标终止，除采购任务取消情形外，招标单位将依法重新组织招标或者采取其他方式采购。</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7、定标与授予合同</w:t>
      </w:r>
    </w:p>
    <w:p>
      <w:pPr>
        <w:pStyle w:val="24"/>
        <w:ind w:firstLine="480"/>
      </w:pPr>
    </w:p>
    <w:p>
      <w:pPr>
        <w:spacing w:line="310" w:lineRule="exact"/>
        <w:rPr>
          <w:rFonts w:ascii="宋体" w:hAnsi="宋体" w:cs="宋体"/>
          <w:b/>
          <w:bCs/>
          <w:szCs w:val="21"/>
        </w:rPr>
      </w:pPr>
      <w:r>
        <w:rPr>
          <w:rFonts w:hint="eastAsia" w:ascii="宋体" w:hAnsi="宋体" w:cs="宋体"/>
          <w:b/>
          <w:bCs/>
          <w:szCs w:val="21"/>
        </w:rPr>
        <w:t>7.1. 定标准则</w:t>
      </w:r>
    </w:p>
    <w:p>
      <w:pPr>
        <w:spacing w:line="3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招标人根据评标委员会推荐的第一中标候选人为中标人。</w:t>
      </w:r>
    </w:p>
    <w:p>
      <w:pPr>
        <w:spacing w:line="310" w:lineRule="exact"/>
        <w:rPr>
          <w:rFonts w:ascii="宋体" w:hAnsi="宋体" w:cs="宋体"/>
          <w:b/>
          <w:bCs/>
          <w:szCs w:val="21"/>
        </w:rPr>
      </w:pPr>
      <w:r>
        <w:rPr>
          <w:rFonts w:hint="eastAsia" w:ascii="宋体" w:hAnsi="宋体" w:cs="宋体"/>
          <w:b/>
          <w:bCs/>
          <w:szCs w:val="21"/>
        </w:rPr>
        <w:t>7.2. 中标通知</w:t>
      </w:r>
    </w:p>
    <w:p>
      <w:pPr>
        <w:spacing w:line="310" w:lineRule="exact"/>
        <w:rPr>
          <w:rFonts w:ascii="宋体" w:hAnsi="宋体" w:cs="宋体"/>
          <w:szCs w:val="21"/>
        </w:rPr>
      </w:pPr>
      <w:r>
        <w:rPr>
          <w:rFonts w:hint="eastAsia" w:ascii="宋体" w:hAnsi="宋体" w:cs="宋体"/>
          <w:szCs w:val="21"/>
        </w:rPr>
        <w:t>7.2.1 评标结束后，评标结果经招标人确认后，在刊登本采购项目招标公告的媒介上对中标结果进行公示，公示期为1个工作日；同时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310" w:lineRule="exact"/>
        <w:rPr>
          <w:rFonts w:ascii="宋体" w:hAnsi="宋体" w:cs="宋体"/>
          <w:szCs w:val="21"/>
        </w:rPr>
      </w:pPr>
      <w:r>
        <w:rPr>
          <w:rFonts w:hint="eastAsia" w:ascii="宋体" w:hAnsi="宋体" w:cs="宋体"/>
          <w:szCs w:val="21"/>
        </w:rPr>
        <w:t>7.2.2 中标公告发出后10个工作日内，将向未中标人发出《中标结果通知书》。</w:t>
      </w:r>
    </w:p>
    <w:p>
      <w:pPr>
        <w:spacing w:line="310" w:lineRule="exact"/>
        <w:rPr>
          <w:rFonts w:ascii="宋体" w:hAnsi="宋体" w:cs="宋体"/>
          <w:szCs w:val="21"/>
        </w:rPr>
      </w:pPr>
      <w:r>
        <w:rPr>
          <w:rFonts w:hint="eastAsia" w:ascii="宋体" w:hAnsi="宋体" w:cs="宋体"/>
          <w:szCs w:val="21"/>
        </w:rPr>
        <w:t>7.2.3 《中标通知书》将作为签订合同的依据。《合同》签订后，《中标通知书》成为《合同》的一部分。</w:t>
      </w:r>
    </w:p>
    <w:p>
      <w:pPr>
        <w:spacing w:line="310" w:lineRule="exact"/>
        <w:rPr>
          <w:rFonts w:ascii="宋体" w:hAnsi="宋体" w:cs="宋体"/>
          <w:szCs w:val="21"/>
        </w:rPr>
      </w:pPr>
      <w:r>
        <w:rPr>
          <w:rFonts w:hint="eastAsia" w:ascii="宋体" w:hAnsi="宋体" w:cs="宋体"/>
          <w:szCs w:val="21"/>
        </w:rPr>
        <w:t>7.2.4《中标通知书》发出后5个工作日内，招标代理机构将向未中标的投标人退还其投标保证金，具体退款手续详见本须知第3.6.6条。</w:t>
      </w:r>
    </w:p>
    <w:p>
      <w:pPr>
        <w:spacing w:line="310" w:lineRule="exact"/>
        <w:rPr>
          <w:rFonts w:ascii="宋体" w:hAnsi="宋体" w:cs="宋体"/>
          <w:szCs w:val="21"/>
        </w:rPr>
      </w:pPr>
      <w:r>
        <w:rPr>
          <w:rFonts w:hint="eastAsia" w:ascii="宋体" w:hAnsi="宋体" w:cs="宋体"/>
          <w:szCs w:val="21"/>
        </w:rPr>
        <w:t>7.2.5在合同签订后5个工作日内，招标代理机构将向未中标的投标人退还其投标保证金，条件是已交纳的招标代理服务费，具体退款手续详见本须知第3.6.6条。</w:t>
      </w:r>
    </w:p>
    <w:p>
      <w:pPr>
        <w:spacing w:line="310" w:lineRule="exact"/>
        <w:rPr>
          <w:rFonts w:ascii="宋体" w:hAnsi="宋体" w:cs="宋体"/>
          <w:szCs w:val="21"/>
        </w:rPr>
      </w:pPr>
      <w:r>
        <w:rPr>
          <w:rFonts w:hint="eastAsia" w:ascii="宋体" w:hAnsi="宋体" w:cs="宋体"/>
          <w:b/>
          <w:bCs/>
          <w:szCs w:val="21"/>
        </w:rPr>
        <w:t>7.3. 签订合同</w:t>
      </w:r>
    </w:p>
    <w:p>
      <w:pPr>
        <w:widowControl/>
        <w:spacing w:line="310" w:lineRule="exact"/>
        <w:rPr>
          <w:rFonts w:ascii="宋体" w:hAnsi="宋体" w:cs="宋体"/>
          <w:szCs w:val="21"/>
        </w:rPr>
      </w:pPr>
      <w:r>
        <w:rPr>
          <w:rFonts w:hint="eastAsia" w:ascii="宋体" w:hAnsi="宋体" w:cs="宋体"/>
          <w:szCs w:val="21"/>
        </w:rPr>
        <w:t>7.3.1采购人与成交供应商应当在成交通知书发出之日起30日内，按照招标文件确定的合同文本以及采购标的、规格型号、采购金额、采购数量、技术和服务要求等事项签订政府采购合同。采购人不得向成交供应商提出超出招标文件以外的任何要求作为签订合同的条件，不得与成交供应商订立背离招标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spacing w:line="310" w:lineRule="exact"/>
        <w:rPr>
          <w:rFonts w:ascii="宋体" w:hAnsi="宋体" w:cs="宋体"/>
          <w:szCs w:val="21"/>
        </w:rPr>
      </w:pPr>
      <w:r>
        <w:rPr>
          <w:rFonts w:hint="eastAsia" w:ascii="宋体" w:hAnsi="宋体" w:cs="宋体"/>
          <w:szCs w:val="21"/>
        </w:rPr>
        <w:t>7.3.2招标文件、招标文件的修改文件、成交供应商的投标文件、补充或修改的文件及澄清或承诺文件等，均为双方签订《合同》的组成部分，并与《合同》一并作为本招标文件所列采购项目的互补性法律文件，与《合同》具有同等法律效力。</w:t>
      </w:r>
    </w:p>
    <w:p>
      <w:pPr>
        <w:spacing w:line="310" w:lineRule="exact"/>
        <w:rPr>
          <w:rFonts w:ascii="宋体" w:hAnsi="宋体" w:cs="宋体"/>
          <w:szCs w:val="21"/>
        </w:rPr>
      </w:pPr>
      <w:r>
        <w:rPr>
          <w:rFonts w:hint="eastAsia" w:ascii="宋体" w:hAnsi="宋体" w:cs="宋体"/>
          <w:szCs w:val="21"/>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10" w:lineRule="exact"/>
        <w:rPr>
          <w:rFonts w:ascii="宋体" w:hAnsi="宋体" w:cs="宋体"/>
          <w:szCs w:val="21"/>
        </w:rPr>
      </w:pPr>
      <w:r>
        <w:rPr>
          <w:rFonts w:hint="eastAsia" w:ascii="宋体" w:hAnsi="宋体" w:cs="宋体"/>
          <w:szCs w:val="21"/>
        </w:rPr>
        <w:t>7.3.4成交供应商因不可抗力或者自身原因不能履行合同的，招标人可以与排位在成交供应商之后第一位的成交候选供应商签订合同，以此类推。</w:t>
      </w:r>
    </w:p>
    <w:p>
      <w:pPr>
        <w:spacing w:line="310" w:lineRule="exact"/>
        <w:jc w:val="center"/>
        <w:rPr>
          <w:rFonts w:ascii="宋体" w:hAnsi="宋体" w:cs="宋体"/>
          <w:b/>
          <w:szCs w:val="21"/>
        </w:rPr>
      </w:pPr>
    </w:p>
    <w:p>
      <w:pPr>
        <w:spacing w:line="310" w:lineRule="exact"/>
        <w:jc w:val="center"/>
        <w:rPr>
          <w:rFonts w:ascii="宋体" w:hAnsi="宋体" w:cs="宋体"/>
          <w:b/>
          <w:szCs w:val="21"/>
        </w:rPr>
      </w:pPr>
      <w:r>
        <w:rPr>
          <w:rFonts w:hint="eastAsia" w:ascii="宋体" w:hAnsi="宋体" w:cs="宋体"/>
          <w:b/>
          <w:szCs w:val="21"/>
        </w:rPr>
        <w:t>8、重新招标和其他方式采购</w:t>
      </w:r>
    </w:p>
    <w:p>
      <w:pPr>
        <w:pStyle w:val="24"/>
        <w:ind w:firstLine="480"/>
      </w:pPr>
    </w:p>
    <w:p>
      <w:pPr>
        <w:spacing w:line="310" w:lineRule="exact"/>
        <w:rPr>
          <w:rFonts w:ascii="宋体" w:hAnsi="宋体" w:cs="宋体"/>
          <w:b/>
          <w:szCs w:val="21"/>
        </w:rPr>
      </w:pPr>
      <w:r>
        <w:rPr>
          <w:rFonts w:hint="eastAsia" w:ascii="宋体" w:hAnsi="宋体" w:cs="宋体"/>
          <w:b/>
          <w:szCs w:val="21"/>
        </w:rPr>
        <w:t>8.1重新招标</w:t>
      </w:r>
    </w:p>
    <w:p>
      <w:pPr>
        <w:spacing w:line="310" w:lineRule="exact"/>
        <w:rPr>
          <w:rFonts w:ascii="宋体" w:hAnsi="宋体" w:cs="宋体"/>
          <w:szCs w:val="21"/>
        </w:rPr>
      </w:pPr>
      <w:r>
        <w:rPr>
          <w:rFonts w:hint="eastAsia" w:ascii="宋体" w:hAnsi="宋体" w:cs="宋体"/>
          <w:szCs w:val="21"/>
        </w:rPr>
        <w:t>8.1.1在招标采购中，出现下列情形之一的，应当在废标后重新招标：</w:t>
      </w:r>
    </w:p>
    <w:p>
      <w:pPr>
        <w:spacing w:line="310" w:lineRule="exact"/>
        <w:rPr>
          <w:rFonts w:ascii="宋体" w:hAnsi="宋体" w:cs="宋体"/>
          <w:szCs w:val="21"/>
        </w:rPr>
      </w:pPr>
      <w:r>
        <w:rPr>
          <w:rFonts w:hint="eastAsia" w:ascii="宋体" w:hAnsi="宋体" w:cs="宋体"/>
          <w:szCs w:val="21"/>
        </w:rPr>
        <w:t>　（1）符合专业条件的供应商或者对招标文件作实质响应的供应商不足三家的；</w:t>
      </w:r>
    </w:p>
    <w:p>
      <w:pPr>
        <w:spacing w:line="310" w:lineRule="exact"/>
        <w:rPr>
          <w:rFonts w:ascii="宋体" w:hAnsi="宋体" w:cs="宋体"/>
          <w:szCs w:val="21"/>
        </w:rPr>
      </w:pPr>
      <w:r>
        <w:rPr>
          <w:rFonts w:hint="eastAsia" w:ascii="宋体" w:hAnsi="宋体" w:cs="宋体"/>
          <w:szCs w:val="21"/>
        </w:rPr>
        <w:t>　（2）出现影响采购公正的违法、违规行为的；</w:t>
      </w:r>
    </w:p>
    <w:p>
      <w:pPr>
        <w:spacing w:line="310" w:lineRule="exact"/>
        <w:rPr>
          <w:rFonts w:ascii="宋体" w:hAnsi="宋体" w:cs="宋体"/>
          <w:szCs w:val="21"/>
        </w:rPr>
      </w:pPr>
      <w:r>
        <w:rPr>
          <w:rFonts w:hint="eastAsia" w:ascii="宋体" w:hAnsi="宋体" w:cs="宋体"/>
          <w:szCs w:val="21"/>
        </w:rPr>
        <w:t>　（3）投标人的报价均超过了采购预算，采购人不能支付的；</w:t>
      </w:r>
    </w:p>
    <w:p>
      <w:pPr>
        <w:spacing w:line="310" w:lineRule="exact"/>
        <w:rPr>
          <w:rFonts w:ascii="宋体" w:hAnsi="宋体" w:cs="宋体"/>
          <w:szCs w:val="21"/>
        </w:rPr>
      </w:pPr>
      <w:r>
        <w:rPr>
          <w:rFonts w:hint="eastAsia" w:ascii="宋体" w:hAnsi="宋体" w:cs="宋体"/>
          <w:szCs w:val="21"/>
        </w:rPr>
        <w:t>　（4）因重大变故，采购任务取消的。</w:t>
      </w:r>
    </w:p>
    <w:p>
      <w:pPr>
        <w:spacing w:line="310" w:lineRule="exact"/>
        <w:rPr>
          <w:rFonts w:ascii="宋体" w:hAnsi="宋体" w:cs="宋体"/>
          <w:szCs w:val="21"/>
        </w:rPr>
      </w:pPr>
      <w:r>
        <w:rPr>
          <w:rFonts w:hint="eastAsia" w:ascii="宋体" w:hAnsi="宋体" w:cs="宋体"/>
          <w:szCs w:val="21"/>
        </w:rPr>
        <w:t>8.1.2如果排名第一、二的中标候选人，直至排名第三的中标候选人因不可抗力或自身原因放弃中标结果，本次招标宣布失败。招标人应重新组织招标。</w:t>
      </w:r>
    </w:p>
    <w:p>
      <w:pPr>
        <w:spacing w:line="310" w:lineRule="exact"/>
        <w:rPr>
          <w:rFonts w:ascii="宋体" w:hAnsi="宋体" w:cs="宋体"/>
          <w:b/>
          <w:szCs w:val="21"/>
        </w:rPr>
      </w:pPr>
      <w:r>
        <w:rPr>
          <w:rFonts w:hint="eastAsia" w:ascii="宋体" w:hAnsi="宋体" w:cs="宋体"/>
          <w:b/>
          <w:szCs w:val="21"/>
        </w:rPr>
        <w:t>8.2其他方式采购</w:t>
      </w:r>
    </w:p>
    <w:p>
      <w:pPr>
        <w:spacing w:line="310" w:lineRule="exact"/>
        <w:rPr>
          <w:rFonts w:ascii="宋体" w:hAnsi="宋体" w:cs="宋体"/>
          <w:szCs w:val="21"/>
        </w:rPr>
      </w:pPr>
      <w:r>
        <w:rPr>
          <w:rFonts w:hint="eastAsia" w:ascii="宋体" w:hAnsi="宋体" w:cs="宋体"/>
          <w:szCs w:val="21"/>
        </w:rPr>
        <w:t>8.2.1需要采取其他方式采购的，应当在采购活动开始前获得设区的市、自治州以上人民政府采购监督管理部门或者政府有关部门批准。</w:t>
      </w:r>
    </w:p>
    <w:p>
      <w:pPr>
        <w:widowControl/>
        <w:spacing w:line="310" w:lineRule="exact"/>
        <w:jc w:val="center"/>
        <w:rPr>
          <w:rFonts w:ascii="宋体" w:hAnsi="宋体" w:cs="宋体"/>
          <w:b/>
          <w:szCs w:val="21"/>
        </w:rPr>
      </w:pPr>
    </w:p>
    <w:p>
      <w:pPr>
        <w:widowControl/>
        <w:spacing w:line="310" w:lineRule="exact"/>
        <w:jc w:val="center"/>
        <w:rPr>
          <w:rFonts w:ascii="宋体" w:hAnsi="宋体" w:cs="宋体"/>
          <w:b/>
          <w:szCs w:val="21"/>
        </w:rPr>
      </w:pPr>
      <w:r>
        <w:rPr>
          <w:rFonts w:hint="eastAsia" w:ascii="宋体" w:hAnsi="宋体" w:cs="宋体"/>
          <w:b/>
          <w:szCs w:val="21"/>
        </w:rPr>
        <w:t>9、纪律和监督</w:t>
      </w:r>
    </w:p>
    <w:p>
      <w:pPr>
        <w:pStyle w:val="24"/>
        <w:ind w:firstLine="480"/>
      </w:pPr>
    </w:p>
    <w:p>
      <w:pPr>
        <w:widowControl/>
        <w:spacing w:line="310" w:lineRule="exact"/>
        <w:rPr>
          <w:rFonts w:ascii="宋体" w:hAnsi="宋体" w:cs="宋体"/>
          <w:b/>
          <w:szCs w:val="21"/>
        </w:rPr>
      </w:pPr>
      <w:r>
        <w:rPr>
          <w:rFonts w:hint="eastAsia" w:ascii="宋体" w:hAnsi="宋体" w:cs="宋体"/>
          <w:b/>
          <w:szCs w:val="21"/>
        </w:rPr>
        <w:t>9.1 对招标人的纪律要求</w:t>
      </w:r>
    </w:p>
    <w:p>
      <w:pPr>
        <w:widowControl/>
        <w:spacing w:line="310" w:lineRule="exact"/>
        <w:rPr>
          <w:rFonts w:ascii="宋体" w:hAnsi="宋体" w:cs="宋体"/>
          <w:b/>
          <w:szCs w:val="21"/>
        </w:rPr>
      </w:pPr>
      <w:r>
        <w:rPr>
          <w:rFonts w:hint="eastAsia" w:ascii="宋体" w:hAnsi="宋体" w:cs="宋体"/>
          <w:szCs w:val="21"/>
        </w:rPr>
        <w:t xml:space="preserve">    招标人不得泄露招标投标活动中应当保密的情况和资料，不得与投标人串通损害国家利益、社会公共利益或者他人合法利益。招标人不得有下列行为之一：</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（1）与投标人恶意串通的；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（2）在采购过程中接受贿赂或者获取其他不正当利益的；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（3）在有关部门依法实施的监督检查中提供虚假情况的；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（4）开标前泄露已获取招标文件的潜在投标人的名称、数量、标底或者其他可能影响公平竞争的有关招标投标情况的。 </w:t>
      </w:r>
    </w:p>
    <w:p>
      <w:pPr>
        <w:spacing w:line="310" w:lineRule="exact"/>
        <w:ind w:firstLine="210" w:firstLineChars="100"/>
        <w:rPr>
          <w:rFonts w:ascii="宋体" w:hAnsi="宋体" w:cs="宋体"/>
          <w:szCs w:val="21"/>
        </w:rPr>
      </w:pPr>
      <w:r>
        <w:rPr>
          <w:rFonts w:hint="eastAsia" w:ascii="宋体" w:hAnsi="宋体" w:cs="宋体"/>
          <w:szCs w:val="21"/>
        </w:rPr>
        <w:t>（5）法律、法规规定的其他违法、违规情形。</w:t>
      </w:r>
    </w:p>
    <w:p>
      <w:pPr>
        <w:widowControl/>
        <w:spacing w:line="310" w:lineRule="exact"/>
        <w:rPr>
          <w:rFonts w:ascii="宋体" w:hAnsi="宋体" w:cs="宋体"/>
          <w:b/>
          <w:szCs w:val="21"/>
        </w:rPr>
      </w:pPr>
      <w:r>
        <w:rPr>
          <w:rFonts w:hint="eastAsia" w:ascii="宋体" w:hAnsi="宋体" w:cs="宋体"/>
          <w:b/>
          <w:szCs w:val="21"/>
        </w:rPr>
        <w:t>9.2 对投标人的纪律要求</w:t>
      </w:r>
    </w:p>
    <w:p>
      <w:pPr>
        <w:widowControl/>
        <w:spacing w:line="310" w:lineRule="exact"/>
        <w:ind w:right="248"/>
        <w:rPr>
          <w:rFonts w:ascii="宋体" w:hAnsi="宋体" w:cs="宋体"/>
          <w:szCs w:val="21"/>
        </w:rPr>
      </w:pPr>
      <w:r>
        <w:rPr>
          <w:rFonts w:hint="eastAsia" w:ascii="宋体" w:hAnsi="宋体" w:cs="宋体"/>
          <w:szCs w:val="21"/>
        </w:rPr>
        <w:t>9.2.1投标人不得相互串通投标或者与招标人串通投标，不得向招标人或者评标委员会成员行贿谋取中标，不得以其它方式弄虚作假骗取中标；投标人不得以任何方式干扰、影响评标工作。</w:t>
      </w:r>
      <w:bookmarkStart w:id="22" w:name="_Toc221950237"/>
      <w:r>
        <w:rPr>
          <w:rFonts w:hint="eastAsia" w:ascii="宋体" w:hAnsi="宋体" w:cs="宋体"/>
          <w:szCs w:val="21"/>
        </w:rPr>
        <w:t>投标人不得有下列行为之一：</w:t>
      </w:r>
    </w:p>
    <w:bookmarkEnd w:id="22"/>
    <w:p>
      <w:pPr>
        <w:widowControl/>
        <w:spacing w:line="310" w:lineRule="exact"/>
        <w:ind w:firstLine="210" w:firstLineChars="100"/>
        <w:jc w:val="left"/>
        <w:rPr>
          <w:rFonts w:ascii="宋体" w:hAnsi="宋体" w:cs="宋体"/>
          <w:kern w:val="0"/>
          <w:szCs w:val="21"/>
        </w:rPr>
      </w:pPr>
      <w:bookmarkStart w:id="23" w:name="_Toc221950238"/>
      <w:r>
        <w:rPr>
          <w:rFonts w:hint="eastAsia" w:ascii="宋体" w:hAnsi="宋体" w:cs="宋体"/>
          <w:kern w:val="0"/>
          <w:szCs w:val="21"/>
        </w:rPr>
        <w:t xml:space="preserve">（1）提供虚假材料谋取中标的；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（2）采取不正当手段诋毁、排挤其他投标人的；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（3）与招标采购单位、其他投标人恶意串通的；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（4）向招标采购单位行贿或者提供其他不正当利益的；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（5）在招标过程中与招标采购单位进行协商谈判、不按照招标文件和中标供应商的投标文件订立合同，或者与采购人另行订立背离合同实质性内容的协议的；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（6）拒绝有关部门监督检查或者提供虚假情况的； </w:t>
      </w:r>
    </w:p>
    <w:p>
      <w:pPr>
        <w:spacing w:line="310" w:lineRule="exact"/>
        <w:ind w:firstLine="210" w:firstLineChars="100"/>
        <w:rPr>
          <w:rFonts w:ascii="宋体" w:hAnsi="宋体" w:cs="宋体"/>
          <w:szCs w:val="21"/>
        </w:rPr>
      </w:pPr>
      <w:r>
        <w:rPr>
          <w:rFonts w:hint="eastAsia" w:ascii="宋体" w:hAnsi="宋体" w:cs="宋体"/>
          <w:szCs w:val="21"/>
        </w:rPr>
        <w:t>（7）法律、法规规定的其他违法、违规情形。</w:t>
      </w:r>
    </w:p>
    <w:bookmarkEnd w:id="23"/>
    <w:p>
      <w:pPr>
        <w:widowControl/>
        <w:spacing w:line="310" w:lineRule="exact"/>
        <w:rPr>
          <w:rFonts w:ascii="宋体" w:hAnsi="宋体" w:cs="宋体"/>
          <w:b/>
          <w:szCs w:val="21"/>
        </w:rPr>
      </w:pPr>
      <w:r>
        <w:rPr>
          <w:rFonts w:hint="eastAsia" w:ascii="宋体" w:hAnsi="宋体" w:cs="宋体"/>
          <w:b/>
          <w:szCs w:val="21"/>
        </w:rPr>
        <w:t>9.3 对评标委员会成员的纪律要求</w:t>
      </w:r>
    </w:p>
    <w:p>
      <w:pPr>
        <w:spacing w:line="310" w:lineRule="exact"/>
        <w:ind w:firstLine="420" w:firstLineChars="200"/>
        <w:rPr>
          <w:rFonts w:ascii="宋体" w:hAnsi="宋体" w:cs="宋体"/>
          <w:szCs w:val="21"/>
        </w:rPr>
      </w:pPr>
      <w:r>
        <w:rPr>
          <w:rFonts w:hint="eastAsia" w:ascii="宋体" w:hAnsi="宋体" w:cs="宋体"/>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评标委员不得有下列行为之一：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（1）明知应当回避而未主动回避的；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（2）在知道自己为评委会成员身份后至评标结束前的时段内私下接触投标供应商的；</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（3）在评标过程中擅离职守，影响评标程序正常进行的；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（4）在评标过程中有明显不合理或者不正当倾向性的； </w:t>
      </w:r>
    </w:p>
    <w:p>
      <w:pPr>
        <w:widowControl/>
        <w:spacing w:line="310" w:lineRule="exact"/>
        <w:jc w:val="left"/>
        <w:rPr>
          <w:rFonts w:ascii="宋体" w:hAnsi="宋体" w:cs="宋体"/>
          <w:kern w:val="0"/>
          <w:szCs w:val="21"/>
        </w:rPr>
      </w:pPr>
      <w:r>
        <w:rPr>
          <w:rFonts w:hint="eastAsia" w:ascii="宋体" w:hAnsi="宋体" w:cs="宋体"/>
          <w:kern w:val="0"/>
          <w:szCs w:val="21"/>
        </w:rPr>
        <w:t>　（5）未按招标文件规定的评标方法和标准进行评标的。</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（6）</w:t>
      </w:r>
      <w:r>
        <w:rPr>
          <w:rFonts w:hint="eastAsia" w:ascii="宋体" w:hAnsi="宋体" w:cs="宋体"/>
          <w:szCs w:val="21"/>
        </w:rPr>
        <w:t>法律、法规规定的其他违法、违规情形。</w:t>
      </w:r>
    </w:p>
    <w:p>
      <w:pPr>
        <w:widowControl/>
        <w:spacing w:line="310" w:lineRule="exact"/>
        <w:rPr>
          <w:rFonts w:ascii="宋体" w:hAnsi="宋体" w:cs="宋体"/>
          <w:b/>
          <w:szCs w:val="21"/>
        </w:rPr>
      </w:pPr>
      <w:r>
        <w:rPr>
          <w:rFonts w:hint="eastAsia" w:ascii="宋体" w:hAnsi="宋体" w:cs="宋体"/>
          <w:b/>
          <w:szCs w:val="21"/>
        </w:rPr>
        <w:t>9.4 对与评标活动有关的工作人员的纪律要求</w:t>
      </w:r>
    </w:p>
    <w:p>
      <w:pPr>
        <w:spacing w:line="310" w:lineRule="exact"/>
        <w:rPr>
          <w:rFonts w:ascii="宋体" w:hAnsi="宋体" w:cs="宋体"/>
          <w:szCs w:val="21"/>
        </w:rPr>
      </w:pPr>
      <w:r>
        <w:rPr>
          <w:rFonts w:hint="eastAsia" w:ascii="宋体" w:hAnsi="宋体" w:cs="宋体"/>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pacing w:line="310" w:lineRule="exact"/>
        <w:rPr>
          <w:rFonts w:ascii="宋体" w:hAnsi="宋体" w:cs="宋体"/>
          <w:b/>
          <w:szCs w:val="21"/>
        </w:rPr>
      </w:pPr>
      <w:r>
        <w:rPr>
          <w:rFonts w:hint="eastAsia" w:ascii="宋体" w:hAnsi="宋体" w:cs="宋体"/>
          <w:b/>
          <w:szCs w:val="21"/>
        </w:rPr>
        <w:t>9.5 监督检查</w:t>
      </w:r>
    </w:p>
    <w:p>
      <w:pPr>
        <w:widowControl/>
        <w:spacing w:line="310" w:lineRule="exact"/>
        <w:rPr>
          <w:rFonts w:ascii="宋体" w:hAnsi="宋体" w:cs="宋体"/>
          <w:szCs w:val="21"/>
        </w:rPr>
      </w:pPr>
      <w:r>
        <w:rPr>
          <w:rFonts w:hint="eastAsia" w:ascii="宋体" w:hAnsi="宋体" w:cs="宋体"/>
          <w:szCs w:val="21"/>
        </w:rPr>
        <w:t>9.5.1政府采购监督管理部门应对在政府采购活动中的当事人有关政府采购的法律、行政法规和规章的执行情况和采购范围、采购方式和采购程序的执行等情况进行监督检查。</w:t>
      </w:r>
    </w:p>
    <w:p>
      <w:pPr>
        <w:spacing w:line="310" w:lineRule="exact"/>
        <w:rPr>
          <w:rFonts w:ascii="宋体" w:hAnsi="宋体" w:cs="宋体"/>
          <w:szCs w:val="21"/>
        </w:rPr>
      </w:pPr>
      <w:r>
        <w:rPr>
          <w:rFonts w:hint="eastAsia" w:ascii="宋体" w:hAnsi="宋体" w:cs="宋体"/>
          <w:szCs w:val="21"/>
        </w:rPr>
        <w:t>9.5.2招标项目行政监督部门可视情依法派员对招标活动的全程进行监督。</w:t>
      </w:r>
    </w:p>
    <w:p>
      <w:pPr>
        <w:spacing w:line="310" w:lineRule="exact"/>
        <w:jc w:val="center"/>
        <w:rPr>
          <w:rFonts w:ascii="宋体" w:hAnsi="宋体" w:cs="宋体"/>
          <w:b/>
          <w:szCs w:val="21"/>
        </w:rPr>
      </w:pPr>
    </w:p>
    <w:p>
      <w:pPr>
        <w:spacing w:line="310" w:lineRule="exact"/>
        <w:jc w:val="center"/>
        <w:rPr>
          <w:rFonts w:ascii="宋体" w:hAnsi="宋体" w:cs="宋体"/>
          <w:b/>
          <w:szCs w:val="21"/>
        </w:rPr>
      </w:pPr>
      <w:r>
        <w:rPr>
          <w:rFonts w:hint="eastAsia" w:ascii="宋体" w:hAnsi="宋体" w:cs="宋体"/>
          <w:b/>
          <w:szCs w:val="21"/>
        </w:rPr>
        <w:t>10、需要补充的其他内容</w:t>
      </w:r>
    </w:p>
    <w:p>
      <w:pPr>
        <w:pStyle w:val="24"/>
        <w:ind w:firstLine="480"/>
      </w:pPr>
    </w:p>
    <w:p>
      <w:pPr>
        <w:pStyle w:val="10"/>
        <w:spacing w:line="400" w:lineRule="exact"/>
        <w:ind w:firstLine="420" w:firstLineChars="200"/>
        <w:rPr>
          <w:rFonts w:ascii="宋体" w:hAnsi="宋体"/>
          <w:sz w:val="21"/>
          <w:szCs w:val="21"/>
        </w:rPr>
      </w:pPr>
      <w:r>
        <w:rPr>
          <w:rFonts w:hint="eastAsia" w:ascii="宋体" w:hAnsi="宋体"/>
          <w:sz w:val="21"/>
          <w:szCs w:val="21"/>
        </w:rPr>
        <w:t xml:space="preserve">10.1 </w:t>
      </w:r>
      <w:r>
        <w:rPr>
          <w:rFonts w:hint="eastAsia" w:ascii="宋体" w:hAnsi="宋体"/>
          <w:b/>
          <w:bCs/>
          <w:sz w:val="21"/>
          <w:szCs w:val="21"/>
        </w:rPr>
        <w:t>质疑的提出</w:t>
      </w:r>
    </w:p>
    <w:p>
      <w:pPr>
        <w:pStyle w:val="10"/>
        <w:spacing w:line="400" w:lineRule="exact"/>
        <w:ind w:firstLine="420" w:firstLineChars="200"/>
        <w:rPr>
          <w:rFonts w:ascii="宋体" w:hAnsi="宋体"/>
          <w:sz w:val="21"/>
          <w:szCs w:val="21"/>
        </w:rPr>
      </w:pPr>
      <w:r>
        <w:rPr>
          <w:rFonts w:hint="eastAsia" w:ascii="宋体" w:hAnsi="宋体"/>
          <w:sz w:val="21"/>
          <w:szCs w:val="21"/>
        </w:rPr>
        <w:t>10.1.1质疑人必须是直接参与本次采购活动的投标人。质疑不接受邮寄。</w:t>
      </w:r>
    </w:p>
    <w:p>
      <w:pPr>
        <w:pStyle w:val="10"/>
        <w:spacing w:line="400" w:lineRule="exact"/>
        <w:ind w:firstLine="420" w:firstLineChars="200"/>
        <w:rPr>
          <w:rFonts w:ascii="宋体" w:hAnsi="宋体"/>
          <w:sz w:val="21"/>
          <w:szCs w:val="21"/>
        </w:rPr>
      </w:pPr>
      <w:r>
        <w:rPr>
          <w:rFonts w:hint="eastAsia" w:ascii="宋体" w:hAnsi="宋体"/>
          <w:sz w:val="21"/>
          <w:szCs w:val="21"/>
        </w:rPr>
        <w:t>10.1.2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pStyle w:val="10"/>
        <w:spacing w:line="400" w:lineRule="exact"/>
        <w:ind w:firstLine="420" w:firstLineChars="200"/>
        <w:rPr>
          <w:rFonts w:ascii="宋体" w:hAnsi="宋体"/>
          <w:sz w:val="21"/>
          <w:szCs w:val="21"/>
        </w:rPr>
      </w:pPr>
      <w:r>
        <w:rPr>
          <w:rFonts w:hint="eastAsia" w:ascii="宋体" w:hAnsi="宋体"/>
          <w:sz w:val="21"/>
          <w:szCs w:val="21"/>
        </w:rPr>
        <w:t>10.1.3 对成交公告有异议的，在成交公告发布之日起七个工作日内，以书面形式并加盖公章和法人代表签字向招标方提出质疑。</w:t>
      </w:r>
    </w:p>
    <w:p>
      <w:pPr>
        <w:pStyle w:val="10"/>
        <w:spacing w:line="400" w:lineRule="exact"/>
        <w:ind w:firstLine="420" w:firstLineChars="200"/>
        <w:rPr>
          <w:rFonts w:ascii="宋体" w:hAnsi="宋体"/>
          <w:sz w:val="21"/>
          <w:szCs w:val="21"/>
        </w:rPr>
      </w:pPr>
      <w:r>
        <w:rPr>
          <w:rFonts w:hint="eastAsia" w:ascii="宋体" w:hAnsi="宋体"/>
          <w:sz w:val="21"/>
          <w:szCs w:val="21"/>
        </w:rPr>
        <w:t>10.1.4 提出质疑时，必须按照“实事求是”、“谁主张，谁举证”的原则，提供相关证明材料，不能主观臆测。</w:t>
      </w:r>
    </w:p>
    <w:p>
      <w:pPr>
        <w:pStyle w:val="10"/>
        <w:spacing w:line="400" w:lineRule="exact"/>
        <w:ind w:firstLine="420" w:firstLineChars="200"/>
        <w:rPr>
          <w:rFonts w:ascii="宋体" w:hAnsi="宋体"/>
          <w:sz w:val="21"/>
          <w:szCs w:val="21"/>
        </w:rPr>
      </w:pPr>
      <w:r>
        <w:rPr>
          <w:rFonts w:hint="eastAsia" w:ascii="宋体" w:hAnsi="宋体"/>
          <w:sz w:val="21"/>
          <w:szCs w:val="21"/>
        </w:rPr>
        <w:t>10.1.5 质疑函采用实名制，不得进行虚假、恶意质疑。质疑人应在质疑有效期内提交《质疑函》（格式后附），质疑函内容应包括质疑人相关信息、质疑事项、事实依据、适应法规条款、佐证材料等。</w:t>
      </w:r>
    </w:p>
    <w:p>
      <w:pPr>
        <w:pStyle w:val="10"/>
        <w:spacing w:line="400" w:lineRule="exact"/>
        <w:ind w:firstLine="420" w:firstLineChars="200"/>
        <w:rPr>
          <w:rFonts w:ascii="宋体" w:hAnsi="宋体"/>
          <w:sz w:val="21"/>
          <w:szCs w:val="21"/>
        </w:rPr>
      </w:pPr>
      <w:r>
        <w:rPr>
          <w:rFonts w:hint="eastAsia" w:ascii="宋体" w:hAnsi="宋体"/>
          <w:sz w:val="21"/>
          <w:szCs w:val="21"/>
        </w:rPr>
        <w:t>10.1.6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10"/>
        <w:spacing w:line="400" w:lineRule="exact"/>
        <w:ind w:firstLine="420" w:firstLineChars="200"/>
        <w:rPr>
          <w:rFonts w:ascii="宋体" w:hAnsi="宋体"/>
          <w:sz w:val="21"/>
          <w:szCs w:val="21"/>
        </w:rPr>
      </w:pPr>
      <w:r>
        <w:rPr>
          <w:rFonts w:hint="eastAsia" w:ascii="宋体" w:hAnsi="宋体"/>
          <w:sz w:val="21"/>
          <w:szCs w:val="21"/>
        </w:rPr>
        <w:t>10.1.7 佐证材料要具备客观性、关联性、合法性，无法查实的（如宣传册、媒体报道、猜测、推理等）不能作为佐证材料。</w:t>
      </w:r>
    </w:p>
    <w:p>
      <w:pPr>
        <w:pStyle w:val="10"/>
        <w:spacing w:line="400" w:lineRule="exact"/>
        <w:ind w:firstLine="420" w:firstLineChars="200"/>
        <w:rPr>
          <w:rFonts w:ascii="宋体" w:hAnsi="宋体"/>
          <w:sz w:val="21"/>
          <w:szCs w:val="21"/>
        </w:rPr>
      </w:pPr>
      <w:r>
        <w:rPr>
          <w:rFonts w:hint="eastAsia" w:ascii="宋体" w:hAnsi="宋体"/>
          <w:sz w:val="21"/>
          <w:szCs w:val="21"/>
        </w:rPr>
        <w:t>10.1.8 对不能提供相关佐证材料的、涉及商业秘密的、非书面形式送达的、匿名的质疑将不予受理。</w:t>
      </w:r>
    </w:p>
    <w:p>
      <w:pPr>
        <w:pStyle w:val="10"/>
        <w:spacing w:line="400" w:lineRule="exact"/>
        <w:ind w:firstLine="420" w:firstLineChars="200"/>
        <w:rPr>
          <w:rFonts w:ascii="宋体" w:hAnsi="宋体"/>
          <w:sz w:val="21"/>
          <w:szCs w:val="21"/>
        </w:rPr>
      </w:pPr>
      <w:r>
        <w:rPr>
          <w:rFonts w:hint="eastAsia" w:ascii="宋体" w:hAnsi="宋体"/>
          <w:sz w:val="21"/>
          <w:szCs w:val="21"/>
        </w:rPr>
        <w:t>10.1.9 对于有关资质要求、技术参数存在限制性、倾向性条款的及付款方式等方面的质疑，可在规定的时间内直接向采购单位提出并抄送招标方。</w:t>
      </w:r>
    </w:p>
    <w:p>
      <w:pPr>
        <w:pStyle w:val="10"/>
        <w:spacing w:line="400" w:lineRule="exact"/>
        <w:ind w:firstLine="422" w:firstLineChars="200"/>
        <w:rPr>
          <w:rFonts w:ascii="宋体" w:hAnsi="宋体"/>
          <w:b/>
          <w:bCs/>
          <w:sz w:val="21"/>
          <w:szCs w:val="21"/>
        </w:rPr>
      </w:pPr>
      <w:r>
        <w:rPr>
          <w:rFonts w:hint="eastAsia" w:ascii="宋体" w:hAnsi="宋体"/>
          <w:b/>
          <w:bCs/>
          <w:sz w:val="21"/>
          <w:szCs w:val="21"/>
        </w:rPr>
        <w:t>10.2受理和处理</w:t>
      </w:r>
    </w:p>
    <w:p>
      <w:pPr>
        <w:pStyle w:val="10"/>
        <w:spacing w:line="400" w:lineRule="exact"/>
        <w:ind w:firstLine="420" w:firstLineChars="200"/>
        <w:rPr>
          <w:rFonts w:ascii="宋体" w:hAnsi="宋体"/>
          <w:sz w:val="21"/>
          <w:szCs w:val="21"/>
        </w:rPr>
      </w:pPr>
      <w:r>
        <w:rPr>
          <w:rFonts w:hint="eastAsia" w:ascii="宋体" w:hAnsi="宋体"/>
          <w:sz w:val="21"/>
          <w:szCs w:val="21"/>
        </w:rPr>
        <w:t>10.2.1 《质疑函》必须由质疑方的法定代表人或投标代表送达招标方或采购单位。</w:t>
      </w:r>
    </w:p>
    <w:p>
      <w:pPr>
        <w:pStyle w:val="10"/>
        <w:spacing w:line="400" w:lineRule="exact"/>
        <w:ind w:firstLine="420" w:firstLineChars="200"/>
        <w:rPr>
          <w:rFonts w:ascii="宋体" w:hAnsi="宋体"/>
          <w:sz w:val="21"/>
          <w:szCs w:val="21"/>
        </w:rPr>
      </w:pPr>
      <w:r>
        <w:rPr>
          <w:rFonts w:hint="eastAsia" w:ascii="宋体" w:hAnsi="宋体"/>
          <w:sz w:val="21"/>
          <w:szCs w:val="21"/>
        </w:rPr>
        <w:t>10.2.2 对符合要求的质疑，采购单位或招标方须签收。同一质疑人的质疑只接受一次。</w:t>
      </w:r>
    </w:p>
    <w:p>
      <w:pPr>
        <w:pStyle w:val="10"/>
        <w:spacing w:line="400" w:lineRule="exact"/>
        <w:ind w:firstLine="420" w:firstLineChars="200"/>
        <w:rPr>
          <w:rFonts w:ascii="宋体" w:hAnsi="宋体"/>
          <w:sz w:val="21"/>
          <w:szCs w:val="21"/>
        </w:rPr>
      </w:pPr>
      <w:r>
        <w:rPr>
          <w:rFonts w:hint="eastAsia" w:ascii="宋体" w:hAnsi="宋体"/>
          <w:sz w:val="21"/>
          <w:szCs w:val="21"/>
        </w:rPr>
        <w:t>10.2.3 对于不符合上述27项所有条款要求的质疑，招标方将不予受理。</w:t>
      </w:r>
    </w:p>
    <w:p>
      <w:pPr>
        <w:pStyle w:val="10"/>
        <w:spacing w:line="400" w:lineRule="exact"/>
        <w:ind w:firstLine="420" w:firstLineChars="200"/>
        <w:rPr>
          <w:rFonts w:ascii="宋体" w:hAnsi="宋体"/>
          <w:sz w:val="21"/>
          <w:szCs w:val="21"/>
        </w:rPr>
      </w:pPr>
      <w:r>
        <w:rPr>
          <w:rFonts w:hint="eastAsia" w:ascii="宋体" w:hAnsi="宋体"/>
          <w:sz w:val="21"/>
          <w:szCs w:val="21"/>
        </w:rPr>
        <w:t>10.2.4 在处理过程中，发现需要质疑人进一步补充相关佐证材料的，要求质疑人在规定时间内提供。质疑人不能按照要求提供相关佐证材料的，视同放弃质疑。</w:t>
      </w:r>
    </w:p>
    <w:p>
      <w:pPr>
        <w:pStyle w:val="10"/>
        <w:spacing w:line="400" w:lineRule="exact"/>
        <w:ind w:firstLine="420" w:firstLineChars="200"/>
        <w:rPr>
          <w:rFonts w:ascii="宋体" w:hAnsi="宋体"/>
          <w:sz w:val="21"/>
          <w:szCs w:val="21"/>
        </w:rPr>
      </w:pPr>
      <w:r>
        <w:rPr>
          <w:rFonts w:hint="eastAsia" w:ascii="宋体" w:hAnsi="宋体"/>
          <w:sz w:val="21"/>
          <w:szCs w:val="21"/>
        </w:rPr>
        <w:t>10.2.5 招标方或采购单位负责对质疑的回复工作，将质疑人的质疑材料提供给相关专家或评标委员会，并将处理意见回复质疑人。</w:t>
      </w:r>
    </w:p>
    <w:p>
      <w:pPr>
        <w:pStyle w:val="10"/>
        <w:spacing w:line="400" w:lineRule="exact"/>
        <w:ind w:firstLine="420" w:firstLineChars="200"/>
        <w:rPr>
          <w:rFonts w:ascii="宋体" w:hAnsi="宋体"/>
          <w:sz w:val="21"/>
          <w:szCs w:val="21"/>
        </w:rPr>
      </w:pPr>
      <w:r>
        <w:rPr>
          <w:rFonts w:hint="eastAsia" w:ascii="宋体" w:hAnsi="宋体"/>
          <w:sz w:val="21"/>
          <w:szCs w:val="21"/>
        </w:rPr>
        <w:t>10.2.6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pStyle w:val="10"/>
        <w:spacing w:line="400" w:lineRule="exact"/>
        <w:ind w:firstLine="422" w:firstLineChars="200"/>
        <w:rPr>
          <w:rFonts w:ascii="宋体" w:hAnsi="宋体"/>
          <w:b/>
          <w:bCs/>
          <w:sz w:val="21"/>
          <w:szCs w:val="21"/>
        </w:rPr>
      </w:pPr>
      <w:r>
        <w:rPr>
          <w:rFonts w:hint="eastAsia" w:ascii="宋体" w:hAnsi="宋体"/>
          <w:b/>
          <w:bCs/>
          <w:sz w:val="21"/>
          <w:szCs w:val="21"/>
        </w:rPr>
        <w:t>10.3 质疑无效的处理</w:t>
      </w:r>
    </w:p>
    <w:p>
      <w:pPr>
        <w:pStyle w:val="10"/>
        <w:spacing w:line="400" w:lineRule="exact"/>
        <w:ind w:firstLine="420" w:firstLineChars="200"/>
        <w:rPr>
          <w:rFonts w:ascii="宋体" w:hAnsi="宋体"/>
          <w:sz w:val="21"/>
          <w:szCs w:val="21"/>
        </w:rPr>
      </w:pPr>
      <w:r>
        <w:rPr>
          <w:rFonts w:hint="eastAsia" w:ascii="宋体" w:hAnsi="宋体"/>
          <w:sz w:val="21"/>
          <w:szCs w:val="21"/>
        </w:rPr>
        <w:t>10.3.1 质疑人提供的相关佐证材料不能证明质疑成立的，招标方可要求质疑人补充相关佐证材料，如补充材料仍不能证明质疑成立的，将不予受理。</w:t>
      </w:r>
    </w:p>
    <w:p>
      <w:pPr>
        <w:pStyle w:val="10"/>
        <w:spacing w:line="400" w:lineRule="exact"/>
        <w:ind w:firstLine="420" w:firstLineChars="200"/>
        <w:rPr>
          <w:rFonts w:ascii="宋体" w:hAnsi="宋体"/>
          <w:sz w:val="21"/>
          <w:szCs w:val="21"/>
        </w:rPr>
      </w:pPr>
      <w:r>
        <w:rPr>
          <w:rFonts w:hint="eastAsia" w:ascii="宋体" w:hAnsi="宋体"/>
          <w:sz w:val="21"/>
          <w:szCs w:val="21"/>
        </w:rPr>
        <w:t>10.3.2 对于质疑人在质疑期间不配合进行质疑调查处理的，视为自动放弃质疑。</w:t>
      </w:r>
    </w:p>
    <w:p>
      <w:pPr>
        <w:pStyle w:val="10"/>
        <w:spacing w:line="400" w:lineRule="exact"/>
        <w:ind w:firstLine="420" w:firstLineChars="200"/>
        <w:rPr>
          <w:rFonts w:ascii="宋体" w:hAnsi="宋体"/>
          <w:sz w:val="21"/>
          <w:szCs w:val="21"/>
        </w:rPr>
      </w:pPr>
      <w:r>
        <w:rPr>
          <w:rFonts w:hint="eastAsia" w:ascii="宋体" w:hAnsi="宋体"/>
          <w:sz w:val="21"/>
          <w:szCs w:val="21"/>
        </w:rPr>
        <w:t>10.3.3 质疑人提出的质疑，经评标专家审定后驳回的，列为无效质疑。</w:t>
      </w:r>
    </w:p>
    <w:p>
      <w:pPr>
        <w:pStyle w:val="10"/>
        <w:spacing w:line="400" w:lineRule="exact"/>
        <w:ind w:firstLine="420" w:firstLineChars="200"/>
        <w:rPr>
          <w:rFonts w:ascii="宋体" w:hAnsi="宋体"/>
          <w:sz w:val="21"/>
          <w:szCs w:val="21"/>
        </w:rPr>
      </w:pPr>
      <w:r>
        <w:rPr>
          <w:rFonts w:hint="eastAsia" w:ascii="宋体" w:hAnsi="宋体"/>
          <w:sz w:val="21"/>
          <w:szCs w:val="21"/>
        </w:rPr>
        <w:t>10.3.4 对于质疑中使用虚假材料或恶意方式质疑的，按无效质疑处理，并列入不良记录供应商名单。</w:t>
      </w:r>
    </w:p>
    <w:p>
      <w:pPr>
        <w:pStyle w:val="10"/>
        <w:spacing w:line="400" w:lineRule="exact"/>
        <w:ind w:firstLine="420" w:firstLineChars="200"/>
        <w:rPr>
          <w:rFonts w:ascii="宋体" w:hAnsi="宋体"/>
          <w:sz w:val="21"/>
          <w:szCs w:val="21"/>
        </w:rPr>
      </w:pPr>
      <w:r>
        <w:rPr>
          <w:rFonts w:hint="eastAsia" w:ascii="宋体" w:hAnsi="宋体"/>
          <w:sz w:val="21"/>
          <w:szCs w:val="21"/>
        </w:rPr>
        <w:t>10.3.5质疑人进行质疑后，招标方在法定时间内对质疑进行回复，质疑人认为回复不满意的，可向政府采购管理部门进行投诉。</w:t>
      </w:r>
    </w:p>
    <w:p>
      <w:pPr>
        <w:overflowPunct w:val="0"/>
        <w:spacing w:line="440" w:lineRule="exact"/>
        <w:jc w:val="center"/>
        <w:rPr>
          <w:sz w:val="36"/>
          <w:szCs w:val="36"/>
        </w:rPr>
      </w:pPr>
      <w:r>
        <w:rPr>
          <w:rFonts w:hint="eastAsia" w:ascii="宋体" w:hAnsi="宋体"/>
          <w:szCs w:val="21"/>
        </w:rPr>
        <w:br w:type="page"/>
      </w:r>
      <w:bookmarkStart w:id="24" w:name="_Toc12525"/>
      <w:bookmarkStart w:id="25" w:name="_Toc14886"/>
      <w:bookmarkStart w:id="26" w:name="_Toc2183"/>
      <w:bookmarkStart w:id="27" w:name="_Toc1020"/>
      <w:r>
        <w:rPr>
          <w:rFonts w:hint="eastAsia" w:ascii="Arial" w:hAnsi="Arial"/>
          <w:b/>
          <w:sz w:val="36"/>
          <w:szCs w:val="36"/>
        </w:rPr>
        <w:t>质疑函</w:t>
      </w:r>
    </w:p>
    <w:bookmarkEnd w:id="24"/>
    <w:bookmarkEnd w:id="25"/>
    <w:bookmarkEnd w:id="26"/>
    <w:bookmarkEnd w:id="27"/>
    <w:p>
      <w:pPr>
        <w:overflowPunct w:val="0"/>
        <w:spacing w:line="440" w:lineRule="exact"/>
        <w:rPr>
          <w:rFonts w:ascii="宋体" w:hAnsi="宋体" w:cs="宋体"/>
          <w:bCs/>
          <w:szCs w:val="21"/>
        </w:rPr>
      </w:pPr>
      <w:r>
        <w:rPr>
          <w:rFonts w:hint="eastAsia" w:ascii="宋体" w:hAnsi="宋体" w:cs="宋体"/>
          <w:bCs/>
          <w:szCs w:val="21"/>
        </w:rPr>
        <w:t xml:space="preserve">                    ：</w:t>
      </w:r>
    </w:p>
    <w:p>
      <w:pPr>
        <w:overflowPunct w:val="0"/>
        <w:spacing w:line="440" w:lineRule="exact"/>
        <w:rPr>
          <w:rFonts w:ascii="宋体" w:hAnsi="宋体" w:cs="宋体"/>
          <w:bCs/>
          <w:szCs w:val="21"/>
        </w:rPr>
      </w:pPr>
      <w:r>
        <w:rPr>
          <w:rFonts w:hint="eastAsia" w:ascii="宋体" w:hAnsi="宋体" w:cs="宋体"/>
          <w:bCs/>
          <w:szCs w:val="21"/>
        </w:rPr>
        <w:t>依据政府采购相关法规，我公司对           项目的（项目编号：         ）招标活动存在疑问，特提出质疑（详见下表）。</w:t>
      </w:r>
    </w:p>
    <w:p>
      <w:pPr>
        <w:overflowPunct w:val="0"/>
        <w:spacing w:line="440" w:lineRule="exact"/>
        <w:rPr>
          <w:rFonts w:ascii="宋体" w:hAnsi="宋体" w:cs="宋体"/>
          <w:bCs/>
          <w:szCs w:val="21"/>
        </w:rPr>
      </w:pPr>
      <w:r>
        <w:rPr>
          <w:rFonts w:hint="eastAsia" w:ascii="宋体" w:hAnsi="宋体" w:cs="宋体"/>
          <w:bCs/>
          <w:szCs w:val="21"/>
        </w:rPr>
        <w:t>我公司和本人对此质疑函内容的真实性负责，并愿意承担由此引起的相应处理和法律责任。</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法定代表人（签字并盖名章）：</w:t>
      </w:r>
    </w:p>
    <w:p>
      <w:pPr>
        <w:overflowPunct w:val="0"/>
        <w:spacing w:line="440" w:lineRule="exact"/>
        <w:rPr>
          <w:rFonts w:ascii="宋体" w:hAnsi="宋体" w:cs="宋体"/>
          <w:bCs/>
          <w:szCs w:val="21"/>
        </w:rPr>
      </w:pPr>
      <w:r>
        <w:rPr>
          <w:rFonts w:hint="eastAsia" w:ascii="宋体" w:hAnsi="宋体" w:cs="宋体"/>
          <w:bCs/>
          <w:szCs w:val="21"/>
        </w:rPr>
        <w:t>身份证号码：</w:t>
      </w:r>
    </w:p>
    <w:p>
      <w:pPr>
        <w:overflowPunct w:val="0"/>
        <w:spacing w:line="440" w:lineRule="exact"/>
        <w:rPr>
          <w:rFonts w:ascii="宋体" w:hAnsi="宋体" w:cs="宋体"/>
          <w:bCs/>
          <w:szCs w:val="21"/>
        </w:rPr>
      </w:pPr>
      <w:r>
        <w:rPr>
          <w:rFonts w:hint="eastAsia" w:ascii="宋体" w:hAnsi="宋体" w:cs="宋体"/>
          <w:bCs/>
          <w:szCs w:val="21"/>
        </w:rPr>
        <w:t>固话：      传真：     手机：</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本项目授权委托人（签字并盖名章）：</w:t>
      </w:r>
    </w:p>
    <w:p>
      <w:pPr>
        <w:overflowPunct w:val="0"/>
        <w:spacing w:line="440" w:lineRule="exact"/>
        <w:rPr>
          <w:rFonts w:ascii="宋体" w:hAnsi="宋体" w:cs="宋体"/>
          <w:bCs/>
          <w:szCs w:val="21"/>
        </w:rPr>
      </w:pPr>
      <w:r>
        <w:rPr>
          <w:rFonts w:hint="eastAsia" w:ascii="宋体" w:hAnsi="宋体" w:cs="宋体"/>
          <w:bCs/>
          <w:szCs w:val="21"/>
        </w:rPr>
        <w:t>身份证号码：</w:t>
      </w:r>
    </w:p>
    <w:p>
      <w:pPr>
        <w:overflowPunct w:val="0"/>
        <w:spacing w:line="440" w:lineRule="exact"/>
        <w:rPr>
          <w:rFonts w:ascii="宋体" w:hAnsi="宋体" w:cs="宋体"/>
          <w:bCs/>
          <w:szCs w:val="21"/>
        </w:rPr>
      </w:pPr>
      <w:r>
        <w:rPr>
          <w:rFonts w:hint="eastAsia" w:ascii="宋体" w:hAnsi="宋体" w:cs="宋体"/>
          <w:bCs/>
          <w:szCs w:val="21"/>
        </w:rPr>
        <w:t>固话：        传真：    手机：</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公司地址：              邮编：</w:t>
      </w:r>
    </w:p>
    <w:p>
      <w:pPr>
        <w:overflowPunct w:val="0"/>
        <w:spacing w:line="440" w:lineRule="exact"/>
        <w:rPr>
          <w:rFonts w:ascii="宋体" w:hAnsi="宋体" w:cs="宋体"/>
          <w:bCs/>
          <w:szCs w:val="21"/>
        </w:rPr>
      </w:pPr>
      <w:r>
        <w:rPr>
          <w:rFonts w:hint="eastAsia" w:ascii="宋体" w:hAnsi="宋体" w:cs="宋体"/>
          <w:bCs/>
          <w:szCs w:val="21"/>
        </w:rPr>
        <w:t>（如法人为质疑人则不需要填此项）</w:t>
      </w:r>
    </w:p>
    <w:p>
      <w:pPr>
        <w:overflowPunct w:val="0"/>
        <w:spacing w:line="440" w:lineRule="exact"/>
        <w:rPr>
          <w:rFonts w:ascii="宋体" w:hAnsi="宋体" w:cs="宋体"/>
          <w:bCs/>
          <w:szCs w:val="21"/>
        </w:rPr>
      </w:pPr>
      <w:r>
        <w:rPr>
          <w:rFonts w:hint="eastAsia" w:ascii="宋体" w:hAnsi="宋体" w:cs="宋体"/>
          <w:bCs/>
          <w:szCs w:val="21"/>
        </w:rPr>
        <w:t xml:space="preserve">质疑人（公章）：            </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 xml:space="preserve">年   月   日 </w:t>
      </w: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bookmarkStart w:id="273" w:name="_GoBack"/>
      <w:bookmarkEnd w:id="273"/>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jc w:val="center"/>
        <w:rPr>
          <w:rFonts w:ascii="宋体" w:hAnsi="宋体" w:cs="宋体"/>
          <w:b/>
          <w:sz w:val="32"/>
          <w:szCs w:val="32"/>
        </w:rPr>
        <w:sectPr>
          <w:headerReference r:id="rId7" w:type="default"/>
          <w:footerReference r:id="rId8" w:type="default"/>
          <w:type w:val="continuous"/>
          <w:pgSz w:w="11906" w:h="16838"/>
          <w:pgMar w:top="1247" w:right="1134" w:bottom="1247" w:left="1134" w:header="720" w:footer="720" w:gutter="0"/>
          <w:cols w:space="720" w:num="1"/>
          <w:docGrid w:linePitch="323" w:charSpace="0"/>
        </w:sectPr>
      </w:pPr>
    </w:p>
    <w:p>
      <w:pPr>
        <w:overflowPunct w:val="0"/>
        <w:spacing w:line="440" w:lineRule="exact"/>
        <w:jc w:val="center"/>
        <w:rPr>
          <w:rFonts w:ascii="宋体" w:hAnsi="宋体" w:cs="宋体"/>
          <w:b/>
          <w:sz w:val="32"/>
          <w:szCs w:val="32"/>
        </w:rPr>
      </w:pPr>
      <w:r>
        <w:rPr>
          <w:rFonts w:hint="eastAsia" w:ascii="宋体" w:hAnsi="宋体" w:cs="宋体"/>
          <w:b/>
          <w:sz w:val="32"/>
          <w:szCs w:val="32"/>
        </w:rPr>
        <w:t>质   疑  内  容</w:t>
      </w:r>
    </w:p>
    <w:p>
      <w:pPr>
        <w:overflowPunct w:val="0"/>
        <w:spacing w:line="440" w:lineRule="exact"/>
        <w:rPr>
          <w:rFonts w:ascii="宋体" w:hAnsi="宋体" w:cs="宋体"/>
          <w:bCs/>
          <w:sz w:val="24"/>
        </w:rPr>
      </w:pPr>
    </w:p>
    <w:tbl>
      <w:tblPr>
        <w:tblStyle w:val="20"/>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ascii="宋体" w:hAnsi="宋体" w:cs="宋体"/>
                <w:bCs/>
                <w:szCs w:val="21"/>
              </w:rPr>
            </w:pPr>
            <w:r>
              <w:rPr>
                <w:rFonts w:hint="eastAsia" w:ascii="宋体" w:hAnsi="宋体" w:cs="宋体"/>
                <w:bCs/>
                <w:szCs w:val="21"/>
              </w:rPr>
              <w:t>一、质疑事项1：</w:t>
            </w:r>
          </w:p>
          <w:p>
            <w:pPr>
              <w:overflowPunct w:val="0"/>
              <w:spacing w:line="440" w:lineRule="exact"/>
              <w:rPr>
                <w:rFonts w:ascii="宋体" w:hAnsi="宋体" w:cs="宋体"/>
                <w:bCs/>
                <w:szCs w:val="21"/>
              </w:rPr>
            </w:pPr>
            <w:r>
              <w:rPr>
                <w:rFonts w:hint="eastAsia" w:ascii="宋体" w:hAnsi="宋体" w:cs="宋体"/>
                <w:bCs/>
                <w:szCs w:val="21"/>
              </w:rPr>
              <w:t>主要内容：</w:t>
            </w:r>
          </w:p>
          <w:p>
            <w:pPr>
              <w:overflowPunct w:val="0"/>
              <w:spacing w:line="440" w:lineRule="exact"/>
              <w:rPr>
                <w:rFonts w:ascii="宋体" w:hAnsi="宋体" w:cs="宋体"/>
                <w:bCs/>
                <w:szCs w:val="21"/>
              </w:rPr>
            </w:pPr>
            <w:r>
              <w:rPr>
                <w:rFonts w:hint="eastAsia" w:ascii="宋体" w:hAnsi="宋体" w:cs="宋体"/>
                <w:bCs/>
                <w:szCs w:val="21"/>
              </w:rPr>
              <w:t>事实依据：</w:t>
            </w:r>
          </w:p>
          <w:p>
            <w:pPr>
              <w:overflowPunct w:val="0"/>
              <w:spacing w:line="440" w:lineRule="exact"/>
              <w:rPr>
                <w:rFonts w:ascii="宋体" w:hAnsi="宋体" w:cs="宋体"/>
                <w:bCs/>
                <w:szCs w:val="21"/>
              </w:rPr>
            </w:pPr>
            <w:r>
              <w:rPr>
                <w:rFonts w:hint="eastAsia" w:ascii="宋体" w:hAnsi="宋体" w:cs="宋体"/>
                <w:bCs/>
                <w:szCs w:val="21"/>
              </w:rPr>
              <w:t>适应法规条款：</w:t>
            </w:r>
          </w:p>
          <w:p>
            <w:pPr>
              <w:overflowPunct w:val="0"/>
              <w:spacing w:line="440" w:lineRule="exact"/>
              <w:rPr>
                <w:rFonts w:ascii="宋体" w:hAnsi="宋体" w:cs="宋体"/>
                <w:bCs/>
                <w:szCs w:val="21"/>
              </w:rPr>
            </w:pPr>
            <w:r>
              <w:rPr>
                <w:rFonts w:hint="eastAsia" w:ascii="宋体" w:hAnsi="宋体" w:cs="宋体"/>
                <w:bCs/>
                <w:szCs w:val="21"/>
              </w:rPr>
              <w:t>佐证材料：</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二、质疑事项2：</w:t>
            </w:r>
          </w:p>
          <w:p>
            <w:pPr>
              <w:overflowPunct w:val="0"/>
              <w:spacing w:line="440" w:lineRule="exact"/>
              <w:rPr>
                <w:rFonts w:ascii="宋体" w:hAnsi="宋体" w:cs="宋体"/>
                <w:bCs/>
                <w:szCs w:val="21"/>
              </w:rPr>
            </w:pPr>
            <w:r>
              <w:rPr>
                <w:rFonts w:hint="eastAsia" w:ascii="宋体" w:hAnsi="宋体" w:cs="宋体"/>
                <w:bCs/>
                <w:szCs w:val="21"/>
              </w:rPr>
              <w:t>主要内容：</w:t>
            </w:r>
          </w:p>
          <w:p>
            <w:pPr>
              <w:overflowPunct w:val="0"/>
              <w:spacing w:line="440" w:lineRule="exact"/>
              <w:rPr>
                <w:rFonts w:ascii="宋体" w:hAnsi="宋体" w:cs="宋体"/>
                <w:bCs/>
                <w:szCs w:val="21"/>
              </w:rPr>
            </w:pPr>
            <w:r>
              <w:rPr>
                <w:rFonts w:hint="eastAsia" w:ascii="宋体" w:hAnsi="宋体" w:cs="宋体"/>
                <w:bCs/>
                <w:szCs w:val="21"/>
              </w:rPr>
              <w:t>事实依据：</w:t>
            </w:r>
          </w:p>
          <w:p>
            <w:pPr>
              <w:overflowPunct w:val="0"/>
              <w:spacing w:line="440" w:lineRule="exact"/>
              <w:rPr>
                <w:rFonts w:ascii="宋体" w:hAnsi="宋体" w:cs="宋体"/>
                <w:bCs/>
                <w:szCs w:val="21"/>
              </w:rPr>
            </w:pPr>
            <w:r>
              <w:rPr>
                <w:rFonts w:hint="eastAsia" w:ascii="宋体" w:hAnsi="宋体" w:cs="宋体"/>
                <w:bCs/>
                <w:szCs w:val="21"/>
              </w:rPr>
              <w:t>适应法规条款：</w:t>
            </w:r>
          </w:p>
          <w:p>
            <w:pPr>
              <w:overflowPunct w:val="0"/>
              <w:spacing w:line="440" w:lineRule="exact"/>
              <w:rPr>
                <w:rFonts w:ascii="宋体" w:hAnsi="宋体" w:cs="宋体"/>
                <w:bCs/>
                <w:szCs w:val="21"/>
              </w:rPr>
            </w:pPr>
            <w:r>
              <w:rPr>
                <w:rFonts w:hint="eastAsia" w:ascii="宋体" w:hAnsi="宋体" w:cs="宋体"/>
                <w:bCs/>
                <w:szCs w:val="21"/>
              </w:rPr>
              <w:t>佐证材料：</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三、同上</w:t>
            </w:r>
          </w:p>
          <w:p>
            <w:pPr>
              <w:overflowPunct w:val="0"/>
              <w:spacing w:line="440" w:lineRule="exact"/>
              <w:rPr>
                <w:rFonts w:ascii="宋体" w:hAnsi="宋体" w:cs="宋体"/>
                <w:bCs/>
                <w:szCs w:val="21"/>
              </w:rPr>
            </w:pPr>
          </w:p>
        </w:tc>
      </w:tr>
    </w:tbl>
    <w:p>
      <w:pPr>
        <w:overflowPunct w:val="0"/>
        <w:spacing w:line="440" w:lineRule="exact"/>
        <w:rPr>
          <w:rFonts w:ascii="宋体" w:hAnsi="宋体" w:cs="宋体"/>
          <w:bCs/>
          <w:szCs w:val="21"/>
        </w:rPr>
      </w:pPr>
      <w:r>
        <w:rPr>
          <w:rFonts w:hint="eastAsia" w:ascii="宋体" w:hAnsi="宋体" w:cs="宋体"/>
          <w:bCs/>
          <w:szCs w:val="21"/>
        </w:rPr>
        <w:t>备注：</w:t>
      </w:r>
    </w:p>
    <w:p>
      <w:pPr>
        <w:overflowPunct w:val="0"/>
        <w:spacing w:line="440" w:lineRule="exact"/>
        <w:rPr>
          <w:rFonts w:ascii="宋体" w:hAnsi="宋体" w:cs="宋体"/>
          <w:bCs/>
          <w:szCs w:val="21"/>
        </w:rPr>
      </w:pPr>
      <w:r>
        <w:rPr>
          <w:rFonts w:hint="eastAsia" w:ascii="宋体" w:hAnsi="宋体" w:cs="宋体"/>
          <w:bCs/>
          <w:szCs w:val="21"/>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ascii="宋体" w:hAnsi="宋体" w:cs="宋体"/>
          <w:bCs/>
          <w:szCs w:val="21"/>
        </w:rPr>
      </w:pPr>
      <w:r>
        <w:rPr>
          <w:rFonts w:hint="eastAsia" w:ascii="宋体" w:hAnsi="宋体" w:cs="宋体"/>
          <w:bCs/>
          <w:szCs w:val="21"/>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ascii="宋体" w:hAnsi="宋体" w:cs="宋体"/>
          <w:bCs/>
          <w:szCs w:val="21"/>
        </w:rPr>
      </w:pPr>
      <w:r>
        <w:rPr>
          <w:rFonts w:hint="eastAsia" w:ascii="宋体" w:hAnsi="宋体" w:cs="宋体"/>
          <w:bCs/>
          <w:szCs w:val="21"/>
        </w:rPr>
        <w:t>3、“具体的质疑事项及事实依据”一栏填写不下时，质疑人可另附页（A4），但附纸要求加盖质疑人公章。</w:t>
      </w:r>
    </w:p>
    <w:p>
      <w:pPr>
        <w:overflowPunct w:val="0"/>
        <w:spacing w:line="440" w:lineRule="exact"/>
        <w:rPr>
          <w:rFonts w:ascii="宋体" w:hAnsi="宋体" w:cs="宋体"/>
          <w:bCs/>
          <w:szCs w:val="21"/>
        </w:rPr>
      </w:pPr>
      <w:r>
        <w:rPr>
          <w:rFonts w:hint="eastAsia" w:ascii="宋体" w:hAnsi="宋体" w:cs="宋体"/>
          <w:bCs/>
          <w:szCs w:val="21"/>
        </w:rPr>
        <w:t>4、与质疑事项有关的材料应与质疑函合并装订。</w:t>
      </w:r>
    </w:p>
    <w:p>
      <w:pPr>
        <w:overflowPunct w:val="0"/>
        <w:spacing w:line="440" w:lineRule="exact"/>
        <w:rPr>
          <w:rFonts w:ascii="宋体" w:hAnsi="宋体" w:cs="宋体"/>
          <w:bCs/>
          <w:szCs w:val="21"/>
        </w:rPr>
      </w:pPr>
      <w:r>
        <w:rPr>
          <w:rFonts w:hint="eastAsia" w:ascii="宋体" w:hAnsi="宋体" w:cs="宋体"/>
          <w:bCs/>
          <w:szCs w:val="21"/>
        </w:rPr>
        <w:t>5、质疑函一式三份。</w:t>
      </w:r>
    </w:p>
    <w:p>
      <w:pPr>
        <w:spacing w:line="310" w:lineRule="exact"/>
        <w:rPr>
          <w:rFonts w:ascii="宋体" w:hAnsi="宋体" w:cs="宋体"/>
          <w:b/>
          <w:szCs w:val="21"/>
        </w:rPr>
      </w:pPr>
      <w:r>
        <w:rPr>
          <w:rFonts w:hint="eastAsia" w:ascii="宋体" w:hAnsi="宋体" w:cs="宋体"/>
          <w:b/>
          <w:szCs w:val="21"/>
        </w:rPr>
        <w:t>10.4其他</w:t>
      </w:r>
    </w:p>
    <w:p>
      <w:pPr>
        <w:spacing w:line="310" w:lineRule="exact"/>
        <w:rPr>
          <w:rFonts w:ascii="宋体" w:hAnsi="宋体" w:cs="宋体"/>
          <w:b/>
          <w:szCs w:val="21"/>
        </w:rPr>
      </w:pPr>
      <w:r>
        <w:rPr>
          <w:rFonts w:hint="eastAsia" w:ascii="宋体" w:hAnsi="宋体" w:cs="宋体"/>
          <w:szCs w:val="21"/>
        </w:rPr>
        <w:t>10.4.1投标人出席开标会，详见投标人须知前附表。</w:t>
      </w:r>
    </w:p>
    <w:p>
      <w:pPr>
        <w:spacing w:line="340" w:lineRule="exact"/>
        <w:rPr>
          <w:rFonts w:ascii="Tahoma" w:hAnsi="Tahoma" w:cs="Tahoma"/>
          <w:szCs w:val="21"/>
        </w:rPr>
      </w:pPr>
      <w:r>
        <w:rPr>
          <w:rFonts w:hint="eastAsia" w:ascii="宋体" w:hAnsi="宋体" w:cs="宋体"/>
          <w:szCs w:val="21"/>
        </w:rPr>
        <w:t>10.4.2通讯联系，详见投标人须知前附表。</w:t>
      </w:r>
    </w:p>
    <w:p>
      <w:pPr>
        <w:ind w:firstLine="2209" w:firstLineChars="500"/>
        <w:jc w:val="both"/>
        <w:outlineLvl w:val="0"/>
        <w:rPr>
          <w:rFonts w:ascii="Tahoma" w:hAnsi="Tahoma" w:cs="Tahoma"/>
          <w:b/>
          <w:bCs/>
          <w:szCs w:val="28"/>
          <w:highlight w:val="none"/>
        </w:rPr>
      </w:pPr>
      <w:bookmarkStart w:id="28" w:name="_Toc23795"/>
      <w:r>
        <w:rPr>
          <w:rFonts w:hint="eastAsia" w:ascii="黑体" w:hAnsi="黑体" w:eastAsia="黑体"/>
          <w:b/>
          <w:sz w:val="44"/>
          <w:highlight w:val="none"/>
        </w:rPr>
        <w:t>第三章  评审办法</w:t>
      </w:r>
      <w:bookmarkEnd w:id="28"/>
    </w:p>
    <w:p>
      <w:pPr>
        <w:spacing w:line="360" w:lineRule="auto"/>
        <w:ind w:firstLine="480" w:firstLineChars="200"/>
        <w:jc w:val="left"/>
        <w:rPr>
          <w:rFonts w:hint="eastAsia" w:ascii="宋体" w:hAnsi="宋体"/>
          <w:bCs/>
          <w:sz w:val="24"/>
          <w:highlight w:val="none"/>
        </w:rPr>
      </w:pPr>
      <w:bookmarkStart w:id="29" w:name="_Toc30591"/>
      <w:r>
        <w:rPr>
          <w:rFonts w:hint="eastAsia" w:ascii="宋体" w:hAnsi="宋体"/>
          <w:bCs/>
          <w:sz w:val="24"/>
          <w:highlight w:val="none"/>
        </w:rPr>
        <w:t>投标文件的初步评审</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评标委员会将对投标人递交的投标文件按《重大偏差审核表》进行审查。如果投标文件中有一项未通过审查标准，评标委员会将认定该投标文件不响应招标文件而予以否决，并且不允许投标人通过修改或撤销其不符合要求的差异或保留，使之成为具有响应性的投标。</w:t>
      </w:r>
    </w:p>
    <w:p>
      <w:pPr>
        <w:spacing w:line="360" w:lineRule="auto"/>
        <w:jc w:val="left"/>
        <w:rPr>
          <w:rFonts w:hint="eastAsia" w:ascii="宋体" w:hAnsi="宋体"/>
          <w:bCs/>
          <w:sz w:val="24"/>
          <w:highlight w:val="none"/>
        </w:rPr>
      </w:pPr>
      <w:r>
        <w:rPr>
          <w:rFonts w:hint="eastAsia" w:ascii="宋体" w:hAnsi="宋体"/>
          <w:bCs/>
          <w:sz w:val="24"/>
          <w:highlight w:val="none"/>
        </w:rPr>
        <w:t xml:space="preserve">   投标文件初步评审造成投标人不足三个的，评标委员会应认定本次招标工程的投</w:t>
      </w:r>
    </w:p>
    <w:p>
      <w:pPr>
        <w:spacing w:line="360" w:lineRule="auto"/>
        <w:jc w:val="left"/>
        <w:rPr>
          <w:rFonts w:hint="eastAsia" w:ascii="宋体" w:hAnsi="宋体"/>
          <w:bCs/>
          <w:sz w:val="24"/>
          <w:highlight w:val="none"/>
        </w:rPr>
      </w:pPr>
      <w:r>
        <w:rPr>
          <w:rFonts w:hint="eastAsia" w:ascii="宋体" w:hAnsi="宋体"/>
          <w:bCs/>
          <w:sz w:val="24"/>
          <w:highlight w:val="none"/>
        </w:rPr>
        <w:t>标人数量没有竞争力，宣布本次招标失败。业主将重新组织招标活动。</w:t>
      </w:r>
    </w:p>
    <w:p>
      <w:pPr>
        <w:spacing w:line="360" w:lineRule="auto"/>
        <w:ind w:firstLine="360" w:firstLineChars="150"/>
        <w:jc w:val="left"/>
        <w:rPr>
          <w:rFonts w:hint="eastAsia" w:ascii="宋体" w:hAnsi="宋体"/>
          <w:bCs/>
          <w:sz w:val="24"/>
          <w:highlight w:val="none"/>
        </w:rPr>
      </w:pPr>
      <w:r>
        <w:rPr>
          <w:rFonts w:hint="eastAsia" w:ascii="宋体" w:hAnsi="宋体"/>
          <w:bCs/>
          <w:sz w:val="24"/>
          <w:highlight w:val="none"/>
        </w:rPr>
        <w:t>评分权重：技术商务部分70分，投标报价部分30分。</w:t>
      </w:r>
    </w:p>
    <w:p>
      <w:pPr>
        <w:spacing w:line="360" w:lineRule="auto"/>
        <w:jc w:val="left"/>
        <w:rPr>
          <w:rFonts w:hint="eastAsia"/>
          <w:b/>
          <w:sz w:val="30"/>
          <w:highlight w:val="none"/>
        </w:rPr>
      </w:pPr>
      <w:r>
        <w:rPr>
          <w:b/>
          <w:sz w:val="30"/>
          <w:highlight w:val="none"/>
        </w:rPr>
        <w:br w:type="page"/>
      </w:r>
      <w:r>
        <w:rPr>
          <w:rFonts w:hint="eastAsia"/>
          <w:b/>
          <w:sz w:val="30"/>
          <w:highlight w:val="none"/>
        </w:rPr>
        <w:t>（一）</w:t>
      </w:r>
      <w:r>
        <w:rPr>
          <w:rFonts w:hint="eastAsia" w:ascii="仿宋_GB2312" w:eastAsia="仿宋_GB2312"/>
          <w:b/>
          <w:bCs/>
          <w:highlight w:val="none"/>
        </w:rPr>
        <w:t>招标评标标准（重大偏差审核表）</w:t>
      </w:r>
    </w:p>
    <w:tbl>
      <w:tblPr>
        <w:tblStyle w:val="20"/>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36"/>
        <w:gridCol w:w="4114"/>
        <w:gridCol w:w="903"/>
        <w:gridCol w:w="903"/>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1" w:hRule="atLeast"/>
        </w:trPr>
        <w:tc>
          <w:tcPr>
            <w:tcW w:w="918" w:type="dxa"/>
            <w:tcBorders>
              <w:bottom w:val="single" w:color="auto" w:sz="4" w:space="0"/>
            </w:tcBorders>
            <w:noWrap w:val="0"/>
            <w:vAlign w:val="center"/>
          </w:tcPr>
          <w:p>
            <w:pPr>
              <w:jc w:val="center"/>
              <w:rPr>
                <w:rFonts w:hint="eastAsia" w:ascii="仿宋_GB2312" w:eastAsia="仿宋_GB2312"/>
                <w:b/>
                <w:bCs/>
                <w:sz w:val="24"/>
                <w:highlight w:val="none"/>
              </w:rPr>
            </w:pPr>
            <w:r>
              <w:rPr>
                <w:rFonts w:hint="eastAsia" w:ascii="仿宋_GB2312" w:eastAsia="仿宋_GB2312"/>
                <w:b/>
                <w:bCs/>
                <w:sz w:val="24"/>
                <w:highlight w:val="none"/>
              </w:rPr>
              <w:t>项目</w:t>
            </w:r>
          </w:p>
        </w:tc>
        <w:tc>
          <w:tcPr>
            <w:tcW w:w="5250" w:type="dxa"/>
            <w:gridSpan w:val="2"/>
            <w:tcBorders>
              <w:bottom w:val="single" w:color="auto" w:sz="4" w:space="0"/>
            </w:tcBorders>
            <w:noWrap w:val="0"/>
            <w:vAlign w:val="center"/>
          </w:tcPr>
          <w:p>
            <w:pPr>
              <w:jc w:val="center"/>
              <w:rPr>
                <w:rFonts w:hint="eastAsia" w:ascii="仿宋_GB2312" w:eastAsia="仿宋_GB2312"/>
                <w:b/>
                <w:bCs/>
                <w:sz w:val="24"/>
                <w:highlight w:val="none"/>
              </w:rPr>
            </w:pPr>
            <w:r>
              <w:rPr>
                <w:rFonts w:hint="eastAsia" w:ascii="仿宋_GB2312" w:eastAsia="仿宋_GB2312"/>
                <w:b/>
                <w:bCs/>
                <w:sz w:val="24"/>
                <w:highlight w:val="none"/>
              </w:rPr>
              <w:t>评  审  内  容</w:t>
            </w:r>
          </w:p>
        </w:tc>
        <w:tc>
          <w:tcPr>
            <w:tcW w:w="903" w:type="dxa"/>
            <w:tcBorders>
              <w:bottom w:val="single" w:color="auto" w:sz="4" w:space="0"/>
            </w:tcBorders>
            <w:noWrap w:val="0"/>
            <w:vAlign w:val="center"/>
          </w:tcPr>
          <w:p>
            <w:pPr>
              <w:jc w:val="center"/>
              <w:rPr>
                <w:rFonts w:hint="eastAsia" w:ascii="仿宋_GB2312" w:hAnsi="宋体" w:eastAsia="仿宋_GB2312"/>
                <w:sz w:val="24"/>
                <w:highlight w:val="none"/>
              </w:rPr>
            </w:pPr>
            <w:r>
              <w:rPr>
                <w:rFonts w:hint="eastAsia" w:ascii="仿宋_GB2312" w:hAnsi="宋体" w:eastAsia="仿宋_GB2312"/>
                <w:sz w:val="24"/>
                <w:highlight w:val="none"/>
              </w:rPr>
              <w:t>投标人1</w:t>
            </w:r>
          </w:p>
        </w:tc>
        <w:tc>
          <w:tcPr>
            <w:tcW w:w="903" w:type="dxa"/>
            <w:tcBorders>
              <w:bottom w:val="single" w:color="auto" w:sz="4" w:space="0"/>
            </w:tcBorders>
            <w:noWrap w:val="0"/>
            <w:vAlign w:val="center"/>
          </w:tcPr>
          <w:p>
            <w:pPr>
              <w:jc w:val="center"/>
              <w:rPr>
                <w:rFonts w:hint="eastAsia" w:ascii="仿宋_GB2312" w:hAnsi="宋体" w:eastAsia="仿宋_GB2312"/>
                <w:sz w:val="24"/>
                <w:highlight w:val="none"/>
              </w:rPr>
            </w:pPr>
            <w:r>
              <w:rPr>
                <w:rFonts w:hint="eastAsia" w:ascii="仿宋_GB2312" w:hAnsi="宋体" w:eastAsia="仿宋_GB2312"/>
                <w:sz w:val="24"/>
                <w:highlight w:val="none"/>
              </w:rPr>
              <w:t>投标人3</w:t>
            </w:r>
          </w:p>
        </w:tc>
        <w:tc>
          <w:tcPr>
            <w:tcW w:w="903" w:type="dxa"/>
            <w:tcBorders>
              <w:bottom w:val="single" w:color="auto" w:sz="4" w:space="0"/>
            </w:tcBorders>
            <w:noWrap w:val="0"/>
            <w:vAlign w:val="center"/>
          </w:tcPr>
          <w:p>
            <w:pPr>
              <w:jc w:val="center"/>
              <w:rPr>
                <w:rFonts w:hint="eastAsia" w:ascii="仿宋_GB2312" w:hAnsi="宋体" w:eastAsia="仿宋_GB2312"/>
                <w:sz w:val="24"/>
                <w:highlight w:val="none"/>
              </w:rPr>
            </w:pPr>
            <w:r>
              <w:rPr>
                <w:rFonts w:hint="eastAsia" w:ascii="仿宋_GB2312" w:hAnsi="宋体" w:eastAsia="仿宋_GB2312"/>
                <w:sz w:val="24"/>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5" w:hRule="atLeast"/>
        </w:trPr>
        <w:tc>
          <w:tcPr>
            <w:tcW w:w="918" w:type="dxa"/>
            <w:vMerge w:val="restart"/>
            <w:noWrap w:val="0"/>
            <w:vAlign w:val="center"/>
          </w:tcPr>
          <w:p>
            <w:pPr>
              <w:jc w:val="center"/>
              <w:rPr>
                <w:rFonts w:hint="eastAsia" w:ascii="仿宋_GB2312" w:eastAsia="仿宋_GB2312"/>
                <w:b/>
                <w:bCs/>
                <w:sz w:val="24"/>
                <w:highlight w:val="none"/>
              </w:rPr>
            </w:pPr>
            <w:r>
              <w:rPr>
                <w:rFonts w:hint="eastAsia" w:ascii="仿宋_GB2312" w:eastAsia="仿宋_GB2312"/>
                <w:b/>
                <w:bCs/>
                <w:sz w:val="24"/>
                <w:highlight w:val="none"/>
              </w:rPr>
              <w:t>初</w:t>
            </w:r>
          </w:p>
          <w:p>
            <w:pPr>
              <w:jc w:val="center"/>
              <w:rPr>
                <w:rFonts w:hint="eastAsia" w:ascii="仿宋_GB2312" w:eastAsia="仿宋_GB2312"/>
                <w:b/>
                <w:bCs/>
                <w:sz w:val="24"/>
                <w:highlight w:val="none"/>
              </w:rPr>
            </w:pPr>
            <w:r>
              <w:rPr>
                <w:rFonts w:hint="eastAsia" w:ascii="仿宋_GB2312" w:eastAsia="仿宋_GB2312"/>
                <w:b/>
                <w:bCs/>
                <w:sz w:val="24"/>
                <w:highlight w:val="none"/>
              </w:rPr>
              <w:t>步</w:t>
            </w:r>
          </w:p>
          <w:p>
            <w:pPr>
              <w:jc w:val="center"/>
              <w:rPr>
                <w:rFonts w:hint="eastAsia" w:ascii="仿宋_GB2312" w:eastAsia="仿宋_GB2312"/>
                <w:b/>
                <w:bCs/>
                <w:sz w:val="24"/>
                <w:highlight w:val="none"/>
              </w:rPr>
            </w:pPr>
            <w:r>
              <w:rPr>
                <w:rFonts w:hint="eastAsia" w:ascii="仿宋_GB2312" w:eastAsia="仿宋_GB2312"/>
                <w:b/>
                <w:bCs/>
                <w:sz w:val="24"/>
                <w:highlight w:val="none"/>
              </w:rPr>
              <w:t>评</w:t>
            </w:r>
          </w:p>
          <w:p>
            <w:pPr>
              <w:jc w:val="center"/>
              <w:rPr>
                <w:rFonts w:hint="eastAsia" w:ascii="仿宋_GB2312" w:eastAsia="仿宋_GB2312"/>
                <w:b/>
                <w:bCs/>
                <w:sz w:val="24"/>
                <w:highlight w:val="none"/>
              </w:rPr>
            </w:pPr>
            <w:r>
              <w:rPr>
                <w:rFonts w:hint="eastAsia" w:ascii="仿宋_GB2312" w:eastAsia="仿宋_GB2312"/>
                <w:b/>
                <w:bCs/>
                <w:sz w:val="24"/>
                <w:highlight w:val="none"/>
              </w:rPr>
              <w:t>审</w:t>
            </w:r>
          </w:p>
          <w:p>
            <w:pPr>
              <w:jc w:val="center"/>
              <w:rPr>
                <w:rFonts w:hint="eastAsia" w:ascii="仿宋_GB2312" w:eastAsia="仿宋_GB2312"/>
                <w:b/>
                <w:bCs/>
                <w:sz w:val="24"/>
                <w:highlight w:val="none"/>
              </w:rPr>
            </w:pPr>
            <w:r>
              <w:rPr>
                <w:rFonts w:hint="eastAsia" w:ascii="宋体" w:hAnsi="宋体" w:cs="宋体"/>
                <w:b/>
                <w:bCs/>
                <w:sz w:val="24"/>
                <w:highlight w:val="none"/>
              </w:rPr>
              <w:t>︹</w:t>
            </w:r>
          </w:p>
          <w:p>
            <w:pPr>
              <w:jc w:val="center"/>
              <w:rPr>
                <w:rFonts w:hint="eastAsia" w:ascii="仿宋_GB2312" w:eastAsia="仿宋_GB2312"/>
                <w:b/>
                <w:bCs/>
                <w:sz w:val="24"/>
                <w:highlight w:val="none"/>
              </w:rPr>
            </w:pPr>
            <w:r>
              <w:rPr>
                <w:rFonts w:hint="eastAsia" w:ascii="仿宋_GB2312" w:eastAsia="仿宋_GB2312"/>
                <w:b/>
                <w:bCs/>
                <w:sz w:val="24"/>
                <w:highlight w:val="none"/>
              </w:rPr>
              <w:t>重</w:t>
            </w:r>
          </w:p>
          <w:p>
            <w:pPr>
              <w:jc w:val="center"/>
              <w:rPr>
                <w:rFonts w:hint="eastAsia" w:ascii="仿宋_GB2312" w:eastAsia="仿宋_GB2312"/>
                <w:b/>
                <w:bCs/>
                <w:sz w:val="24"/>
                <w:highlight w:val="none"/>
              </w:rPr>
            </w:pPr>
            <w:r>
              <w:rPr>
                <w:rFonts w:hint="eastAsia" w:ascii="仿宋_GB2312" w:eastAsia="仿宋_GB2312"/>
                <w:b/>
                <w:bCs/>
                <w:sz w:val="24"/>
                <w:highlight w:val="none"/>
              </w:rPr>
              <w:t>大</w:t>
            </w:r>
          </w:p>
          <w:p>
            <w:pPr>
              <w:jc w:val="center"/>
              <w:rPr>
                <w:rFonts w:hint="eastAsia" w:ascii="仿宋_GB2312" w:eastAsia="仿宋_GB2312"/>
                <w:b/>
                <w:bCs/>
                <w:sz w:val="24"/>
                <w:highlight w:val="none"/>
              </w:rPr>
            </w:pPr>
            <w:r>
              <w:rPr>
                <w:rFonts w:hint="eastAsia" w:ascii="仿宋_GB2312" w:eastAsia="仿宋_GB2312"/>
                <w:b/>
                <w:bCs/>
                <w:sz w:val="24"/>
                <w:highlight w:val="none"/>
              </w:rPr>
              <w:t>偏</w:t>
            </w:r>
          </w:p>
          <w:p>
            <w:pPr>
              <w:jc w:val="center"/>
              <w:rPr>
                <w:rFonts w:hint="eastAsia" w:ascii="仿宋_GB2312" w:eastAsia="仿宋_GB2312"/>
                <w:b/>
                <w:bCs/>
                <w:sz w:val="24"/>
                <w:highlight w:val="none"/>
              </w:rPr>
            </w:pPr>
            <w:r>
              <w:rPr>
                <w:rFonts w:hint="eastAsia" w:ascii="仿宋_GB2312" w:eastAsia="仿宋_GB2312"/>
                <w:b/>
                <w:bCs/>
                <w:sz w:val="24"/>
                <w:highlight w:val="none"/>
              </w:rPr>
              <w:t>差</w:t>
            </w:r>
          </w:p>
          <w:p>
            <w:pPr>
              <w:jc w:val="center"/>
              <w:rPr>
                <w:rFonts w:hint="eastAsia" w:ascii="仿宋_GB2312" w:eastAsia="仿宋_GB2312"/>
                <w:sz w:val="24"/>
                <w:highlight w:val="none"/>
              </w:rPr>
            </w:pPr>
            <w:r>
              <w:rPr>
                <w:rFonts w:hint="eastAsia" w:ascii="宋体" w:hAnsi="宋体" w:cs="宋体"/>
                <w:b/>
                <w:bCs/>
                <w:sz w:val="24"/>
                <w:highlight w:val="none"/>
              </w:rPr>
              <w:t>︺</w:t>
            </w: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1</w:t>
            </w:r>
          </w:p>
        </w:tc>
        <w:tc>
          <w:tcPr>
            <w:tcW w:w="4114" w:type="dxa"/>
            <w:noWrap w:val="0"/>
            <w:vAlign w:val="center"/>
          </w:tcPr>
          <w:p>
            <w:pPr>
              <w:rPr>
                <w:rFonts w:hint="eastAsia"/>
                <w:sz w:val="24"/>
                <w:highlight w:val="none"/>
              </w:rPr>
            </w:pPr>
            <w:r>
              <w:rPr>
                <w:rFonts w:hint="eastAsia" w:ascii="宋体" w:hAnsi="宋体"/>
                <w:bCs/>
                <w:sz w:val="24"/>
                <w:highlight w:val="none"/>
              </w:rPr>
              <w:t>投标文件中投标承诺书是否按招标文件规定格式完整提供，并要盖投标人章、法定代表人章。</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5" w:hRule="atLeast"/>
        </w:trPr>
        <w:tc>
          <w:tcPr>
            <w:tcW w:w="918" w:type="dxa"/>
            <w:vMerge w:val="continue"/>
            <w:noWrap w:val="0"/>
            <w:vAlign w:val="center"/>
          </w:tcPr>
          <w:p>
            <w:pPr>
              <w:jc w:val="center"/>
              <w:rPr>
                <w:rFonts w:hint="eastAsia" w:ascii="仿宋_GB2312" w:eastAsia="仿宋_GB2312"/>
                <w:b/>
                <w:bCs/>
                <w:sz w:val="24"/>
                <w:highlight w:val="none"/>
              </w:rPr>
            </w:pP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2</w:t>
            </w:r>
          </w:p>
        </w:tc>
        <w:tc>
          <w:tcPr>
            <w:tcW w:w="4114" w:type="dxa"/>
            <w:noWrap w:val="0"/>
            <w:vAlign w:val="center"/>
          </w:tcPr>
          <w:p>
            <w:pPr>
              <w:rPr>
                <w:rFonts w:hint="eastAsia"/>
                <w:sz w:val="24"/>
                <w:highlight w:val="none"/>
              </w:rPr>
            </w:pPr>
            <w:r>
              <w:rPr>
                <w:rFonts w:hint="eastAsia" w:ascii="宋体" w:hAnsi="宋体"/>
                <w:bCs/>
                <w:sz w:val="24"/>
                <w:highlight w:val="none"/>
              </w:rPr>
              <w:t>标文件中法定代表人身份证明书是否按招标文件规定格式完整提供，并要盖投标人章。</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5" w:hRule="atLeast"/>
        </w:trPr>
        <w:tc>
          <w:tcPr>
            <w:tcW w:w="918" w:type="dxa"/>
            <w:vMerge w:val="continue"/>
            <w:noWrap w:val="0"/>
            <w:vAlign w:val="center"/>
          </w:tcPr>
          <w:p>
            <w:pPr>
              <w:jc w:val="center"/>
              <w:rPr>
                <w:rFonts w:hint="eastAsia" w:ascii="仿宋_GB2312" w:eastAsia="仿宋_GB2312"/>
                <w:b/>
                <w:bCs/>
                <w:sz w:val="24"/>
                <w:highlight w:val="none"/>
              </w:rPr>
            </w:pP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3</w:t>
            </w:r>
          </w:p>
        </w:tc>
        <w:tc>
          <w:tcPr>
            <w:tcW w:w="4114" w:type="dxa"/>
            <w:noWrap w:val="0"/>
            <w:vAlign w:val="center"/>
          </w:tcPr>
          <w:p>
            <w:pPr>
              <w:rPr>
                <w:rFonts w:hint="eastAsia" w:ascii="宋体" w:hAnsi="宋体"/>
                <w:bCs/>
                <w:sz w:val="24"/>
                <w:highlight w:val="none"/>
              </w:rPr>
            </w:pPr>
            <w:r>
              <w:rPr>
                <w:rFonts w:hint="eastAsia" w:ascii="宋体" w:hAnsi="宋体"/>
                <w:bCs/>
                <w:sz w:val="24"/>
                <w:highlight w:val="none"/>
              </w:rPr>
              <w:t>投标文件中法定代表人授权委托书是否按招标文件规定格式完整提供，并要盖投标人章、法定代表人章。</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trPr>
        <w:tc>
          <w:tcPr>
            <w:tcW w:w="918" w:type="dxa"/>
            <w:vMerge w:val="continue"/>
            <w:noWrap w:val="0"/>
            <w:vAlign w:val="center"/>
          </w:tcPr>
          <w:p>
            <w:pPr>
              <w:jc w:val="center"/>
              <w:rPr>
                <w:rFonts w:hint="eastAsia" w:ascii="仿宋_GB2312" w:eastAsia="仿宋_GB2312"/>
                <w:b/>
                <w:bCs/>
                <w:sz w:val="24"/>
                <w:highlight w:val="none"/>
              </w:rPr>
            </w:pP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4</w:t>
            </w:r>
          </w:p>
        </w:tc>
        <w:tc>
          <w:tcPr>
            <w:tcW w:w="4114" w:type="dxa"/>
            <w:noWrap w:val="0"/>
            <w:vAlign w:val="center"/>
          </w:tcPr>
          <w:p>
            <w:pPr>
              <w:rPr>
                <w:rFonts w:hint="eastAsia"/>
                <w:sz w:val="24"/>
                <w:highlight w:val="none"/>
              </w:rPr>
            </w:pPr>
            <w:r>
              <w:rPr>
                <w:rFonts w:hint="eastAsia" w:ascii="宋体" w:hAnsi="宋体"/>
                <w:sz w:val="24"/>
                <w:highlight w:val="none"/>
              </w:rPr>
              <w:t>投标人的投标报价高于设定的招标控制价的</w:t>
            </w:r>
            <w:r>
              <w:rPr>
                <w:rFonts w:hint="eastAsia"/>
                <w:sz w:val="24"/>
                <w:highlight w:val="none"/>
              </w:rPr>
              <w:t>；</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trPr>
        <w:tc>
          <w:tcPr>
            <w:tcW w:w="918" w:type="dxa"/>
            <w:vMerge w:val="continue"/>
            <w:noWrap w:val="0"/>
            <w:vAlign w:val="center"/>
          </w:tcPr>
          <w:p>
            <w:pPr>
              <w:jc w:val="center"/>
              <w:rPr>
                <w:rFonts w:hint="eastAsia" w:ascii="仿宋_GB2312" w:eastAsia="仿宋_GB2312"/>
                <w:sz w:val="24"/>
                <w:highlight w:val="none"/>
              </w:rPr>
            </w:pP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5</w:t>
            </w:r>
          </w:p>
        </w:tc>
        <w:tc>
          <w:tcPr>
            <w:tcW w:w="4114" w:type="dxa"/>
            <w:noWrap w:val="0"/>
            <w:vAlign w:val="center"/>
          </w:tcPr>
          <w:p>
            <w:pPr>
              <w:rPr>
                <w:rFonts w:hint="eastAsia" w:ascii="宋体" w:hAnsi="宋体"/>
                <w:sz w:val="24"/>
                <w:highlight w:val="none"/>
              </w:rPr>
            </w:pPr>
            <w:r>
              <w:rPr>
                <w:rFonts w:hint="eastAsia" w:ascii="宋体" w:hAnsi="宋体"/>
                <w:bCs/>
                <w:sz w:val="24"/>
                <w:highlight w:val="none"/>
              </w:rPr>
              <w:t>投标文件</w:t>
            </w:r>
            <w:r>
              <w:rPr>
                <w:rFonts w:hint="eastAsia" w:ascii="宋体" w:hAnsi="宋体"/>
                <w:sz w:val="24"/>
                <w:highlight w:val="none"/>
              </w:rPr>
              <w:t>开标一览表必须提供，</w:t>
            </w:r>
            <w:r>
              <w:rPr>
                <w:rFonts w:hint="eastAsia" w:ascii="宋体" w:hAnsi="宋体"/>
                <w:bCs/>
                <w:sz w:val="24"/>
                <w:highlight w:val="none"/>
              </w:rPr>
              <w:t>并要盖投标人章、法定代表人章。</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trPr>
        <w:tc>
          <w:tcPr>
            <w:tcW w:w="918" w:type="dxa"/>
            <w:vMerge w:val="continue"/>
            <w:noWrap w:val="0"/>
            <w:vAlign w:val="center"/>
          </w:tcPr>
          <w:p>
            <w:pPr>
              <w:jc w:val="center"/>
              <w:rPr>
                <w:rFonts w:hint="eastAsia" w:ascii="仿宋_GB2312" w:eastAsia="仿宋_GB2312"/>
                <w:sz w:val="24"/>
                <w:highlight w:val="none"/>
              </w:rPr>
            </w:pP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6</w:t>
            </w:r>
          </w:p>
        </w:tc>
        <w:tc>
          <w:tcPr>
            <w:tcW w:w="4114" w:type="dxa"/>
            <w:noWrap w:val="0"/>
            <w:vAlign w:val="center"/>
          </w:tcPr>
          <w:p>
            <w:pPr>
              <w:rPr>
                <w:rFonts w:hint="eastAsia" w:ascii="宋体" w:hAnsi="宋体"/>
                <w:sz w:val="24"/>
                <w:highlight w:val="none"/>
              </w:rPr>
            </w:pPr>
            <w:r>
              <w:rPr>
                <w:rFonts w:hint="eastAsia" w:ascii="宋体" w:hAnsi="宋体"/>
                <w:bCs/>
                <w:sz w:val="24"/>
                <w:highlight w:val="none"/>
              </w:rPr>
              <w:t>投标文件投标报价明细表</w:t>
            </w:r>
            <w:r>
              <w:rPr>
                <w:rFonts w:hint="eastAsia" w:ascii="宋体" w:hAnsi="宋体"/>
                <w:sz w:val="24"/>
                <w:highlight w:val="none"/>
              </w:rPr>
              <w:t>必须提供，</w:t>
            </w:r>
            <w:r>
              <w:rPr>
                <w:rFonts w:hint="eastAsia" w:ascii="宋体" w:hAnsi="宋体"/>
                <w:bCs/>
                <w:sz w:val="24"/>
                <w:highlight w:val="none"/>
              </w:rPr>
              <w:t>并要盖投标人章、法定代表人章。</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5" w:hRule="atLeast"/>
        </w:trPr>
        <w:tc>
          <w:tcPr>
            <w:tcW w:w="918" w:type="dxa"/>
            <w:vMerge w:val="continue"/>
            <w:noWrap w:val="0"/>
            <w:vAlign w:val="center"/>
          </w:tcPr>
          <w:p>
            <w:pPr>
              <w:jc w:val="center"/>
              <w:rPr>
                <w:rFonts w:hint="eastAsia" w:ascii="仿宋_GB2312" w:eastAsia="仿宋_GB2312"/>
                <w:sz w:val="24"/>
                <w:highlight w:val="none"/>
              </w:rPr>
            </w:pP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7</w:t>
            </w:r>
          </w:p>
        </w:tc>
        <w:tc>
          <w:tcPr>
            <w:tcW w:w="4114" w:type="dxa"/>
            <w:noWrap w:val="0"/>
            <w:vAlign w:val="center"/>
          </w:tcPr>
          <w:p>
            <w:pPr>
              <w:rPr>
                <w:rFonts w:hint="eastAsia" w:ascii="仿宋_GB2312" w:eastAsia="仿宋_GB2312"/>
                <w:sz w:val="24"/>
                <w:highlight w:val="none"/>
              </w:rPr>
            </w:pPr>
            <w:r>
              <w:rPr>
                <w:rFonts w:hint="eastAsia"/>
                <w:sz w:val="24"/>
                <w:highlight w:val="none"/>
              </w:rPr>
              <w:t>同一投标人提交两个以上不同的投标文件或者投标报价，但招标文件要求提交备选投标的除外；</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5" w:hRule="atLeast"/>
        </w:trPr>
        <w:tc>
          <w:tcPr>
            <w:tcW w:w="918" w:type="dxa"/>
            <w:vMerge w:val="continue"/>
            <w:noWrap w:val="0"/>
            <w:vAlign w:val="center"/>
          </w:tcPr>
          <w:p>
            <w:pPr>
              <w:jc w:val="center"/>
              <w:rPr>
                <w:rFonts w:hint="eastAsia" w:ascii="仿宋_GB2312" w:eastAsia="仿宋_GB2312"/>
                <w:sz w:val="24"/>
                <w:highlight w:val="none"/>
              </w:rPr>
            </w:pP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8</w:t>
            </w:r>
          </w:p>
        </w:tc>
        <w:tc>
          <w:tcPr>
            <w:tcW w:w="4114" w:type="dxa"/>
            <w:noWrap w:val="0"/>
            <w:vAlign w:val="center"/>
          </w:tcPr>
          <w:p>
            <w:pPr>
              <w:rPr>
                <w:rFonts w:hint="eastAsia" w:ascii="仿宋_GB2312" w:eastAsia="仿宋_GB2312"/>
                <w:sz w:val="24"/>
                <w:highlight w:val="none"/>
              </w:rPr>
            </w:pPr>
            <w:r>
              <w:rPr>
                <w:rFonts w:hint="eastAsia"/>
                <w:sz w:val="24"/>
                <w:highlight w:val="none"/>
              </w:rPr>
              <w:t>投标文件没有对招标文件的实质性要求（质量等级、制造及安装周期、质保期）作出响应；</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trPr>
        <w:tc>
          <w:tcPr>
            <w:tcW w:w="918" w:type="dxa"/>
            <w:vMerge w:val="continue"/>
            <w:noWrap w:val="0"/>
            <w:vAlign w:val="center"/>
          </w:tcPr>
          <w:p>
            <w:pPr>
              <w:jc w:val="center"/>
              <w:rPr>
                <w:rFonts w:hint="eastAsia" w:ascii="仿宋_GB2312" w:eastAsia="仿宋_GB2312"/>
                <w:sz w:val="24"/>
                <w:highlight w:val="none"/>
              </w:rPr>
            </w:pPr>
          </w:p>
        </w:tc>
        <w:tc>
          <w:tcPr>
            <w:tcW w:w="1136"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9</w:t>
            </w:r>
          </w:p>
        </w:tc>
        <w:tc>
          <w:tcPr>
            <w:tcW w:w="4114" w:type="dxa"/>
            <w:noWrap w:val="0"/>
            <w:vAlign w:val="center"/>
          </w:tcPr>
          <w:p>
            <w:pPr>
              <w:rPr>
                <w:rFonts w:hint="eastAsia" w:ascii="仿宋_GB2312" w:eastAsia="仿宋_GB2312"/>
                <w:sz w:val="24"/>
                <w:highlight w:val="none"/>
              </w:rPr>
            </w:pPr>
            <w:r>
              <w:rPr>
                <w:rFonts w:hint="eastAsia" w:ascii="宋体" w:hAnsi="宋体"/>
                <w:sz w:val="24"/>
                <w:highlight w:val="none"/>
              </w:rPr>
              <w:t>投标人有串通投标、弄虚作假、行贿等违法行为。</w:t>
            </w: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c>
          <w:tcPr>
            <w:tcW w:w="903" w:type="dxa"/>
            <w:noWrap w:val="0"/>
            <w:vAlign w:val="center"/>
          </w:tcPr>
          <w:p>
            <w:pP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5" w:hRule="atLeast"/>
        </w:trPr>
        <w:tc>
          <w:tcPr>
            <w:tcW w:w="8877" w:type="dxa"/>
            <w:gridSpan w:val="6"/>
            <w:noWrap w:val="0"/>
            <w:vAlign w:val="center"/>
          </w:tcPr>
          <w:p>
            <w:pPr>
              <w:rPr>
                <w:rFonts w:hint="eastAsia" w:ascii="仿宋_GB2312" w:eastAsia="仿宋_GB2312"/>
                <w:sz w:val="24"/>
                <w:highlight w:val="none"/>
              </w:rPr>
            </w:pPr>
            <w:r>
              <w:rPr>
                <w:rFonts w:hint="eastAsia" w:ascii="仿宋_GB2312" w:hAnsi="宋体" w:eastAsia="仿宋_GB2312"/>
                <w:b/>
                <w:bCs/>
                <w:sz w:val="24"/>
                <w:highlight w:val="none"/>
              </w:rPr>
              <w:t>评标委员会成员签名：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8877" w:type="dxa"/>
            <w:gridSpan w:val="6"/>
            <w:noWrap w:val="0"/>
            <w:vAlign w:val="center"/>
          </w:tcPr>
          <w:p>
            <w:pPr>
              <w:rPr>
                <w:rFonts w:hint="eastAsia" w:ascii="仿宋_GB2312" w:eastAsia="仿宋_GB2312"/>
                <w:sz w:val="24"/>
                <w:highlight w:val="none"/>
              </w:rPr>
            </w:pPr>
            <w:r>
              <w:rPr>
                <w:rFonts w:hint="eastAsia" w:ascii="仿宋_GB2312" w:hAnsi="宋体" w:eastAsia="仿宋_GB2312"/>
                <w:bCs/>
                <w:sz w:val="24"/>
                <w:highlight w:val="none"/>
              </w:rPr>
              <w:t>注：如果投标文件中有一项未通过上述审查标准，评标委员会将认定整个投标文件不响应招标文件而予以否决，并且不允许投标人通过修改或撤销其不符合要求的差异或保留，使之成为具有响应性的投标。</w:t>
            </w:r>
          </w:p>
        </w:tc>
      </w:tr>
    </w:tbl>
    <w:p>
      <w:pPr>
        <w:pStyle w:val="42"/>
        <w:snapToGrid w:val="0"/>
        <w:spacing w:line="360" w:lineRule="auto"/>
        <w:jc w:val="center"/>
        <w:rPr>
          <w:rFonts w:hint="eastAsia"/>
          <w:b/>
          <w:color w:val="000000"/>
          <w:sz w:val="30"/>
          <w:highlight w:val="none"/>
        </w:rPr>
      </w:pPr>
      <w:r>
        <w:rPr>
          <w:b/>
          <w:sz w:val="30"/>
          <w:highlight w:val="none"/>
        </w:rPr>
        <w:br w:type="page"/>
      </w:r>
      <w:r>
        <w:rPr>
          <w:rFonts w:hint="eastAsia"/>
          <w:b/>
          <w:color w:val="000000"/>
          <w:sz w:val="30"/>
          <w:highlight w:val="none"/>
        </w:rPr>
        <w:t>（二）商务部分评标标准</w:t>
      </w:r>
    </w:p>
    <w:tbl>
      <w:tblPr>
        <w:tblStyle w:val="20"/>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770"/>
        <w:gridCol w:w="590"/>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exact"/>
          <w:tblHeader/>
          <w:jc w:val="center"/>
        </w:trPr>
        <w:tc>
          <w:tcPr>
            <w:tcW w:w="616" w:type="dxa"/>
            <w:noWrap w:val="0"/>
            <w:vAlign w:val="center"/>
          </w:tcPr>
          <w:p>
            <w:pPr>
              <w:spacing w:line="320" w:lineRule="exact"/>
              <w:ind w:left="625" w:leftChars="1" w:hanging="623" w:hangingChars="297"/>
              <w:jc w:val="center"/>
              <w:rPr>
                <w:rFonts w:hint="eastAsia" w:ascii="宋体" w:hAnsi="宋体"/>
                <w:color w:val="000000"/>
                <w:sz w:val="21"/>
                <w:szCs w:val="21"/>
                <w:highlight w:val="none"/>
              </w:rPr>
            </w:pPr>
            <w:r>
              <w:rPr>
                <w:rFonts w:hint="eastAsia" w:ascii="宋体" w:hAnsi="宋体"/>
                <w:color w:val="000000"/>
                <w:sz w:val="21"/>
                <w:szCs w:val="21"/>
                <w:highlight w:val="none"/>
              </w:rPr>
              <w:t>序号</w:t>
            </w:r>
          </w:p>
        </w:tc>
        <w:tc>
          <w:tcPr>
            <w:tcW w:w="2770" w:type="dxa"/>
            <w:noWrap w:val="0"/>
            <w:vAlign w:val="center"/>
          </w:tcPr>
          <w:p>
            <w:pPr>
              <w:spacing w:line="320" w:lineRule="exact"/>
              <w:ind w:left="625" w:leftChars="1" w:hanging="623" w:hangingChars="297"/>
              <w:jc w:val="center"/>
              <w:rPr>
                <w:rFonts w:hint="eastAsia" w:ascii="宋体" w:hAnsi="宋体"/>
                <w:color w:val="000000"/>
                <w:sz w:val="21"/>
                <w:szCs w:val="21"/>
                <w:highlight w:val="none"/>
              </w:rPr>
            </w:pPr>
            <w:r>
              <w:rPr>
                <w:rFonts w:hint="eastAsia" w:ascii="宋体" w:hAnsi="宋体"/>
                <w:color w:val="000000"/>
                <w:sz w:val="21"/>
                <w:szCs w:val="21"/>
                <w:highlight w:val="none"/>
              </w:rPr>
              <w:t>评分内容</w:t>
            </w:r>
          </w:p>
        </w:tc>
        <w:tc>
          <w:tcPr>
            <w:tcW w:w="590" w:type="dxa"/>
            <w:noWrap w:val="0"/>
            <w:vAlign w:val="center"/>
          </w:tcPr>
          <w:p>
            <w:pPr>
              <w:spacing w:line="320" w:lineRule="exact"/>
              <w:ind w:left="625" w:leftChars="1" w:hanging="623" w:hangingChars="297"/>
              <w:jc w:val="center"/>
              <w:rPr>
                <w:rFonts w:hint="eastAsia" w:ascii="宋体" w:hAnsi="宋体"/>
                <w:color w:val="000000"/>
                <w:sz w:val="21"/>
                <w:szCs w:val="21"/>
                <w:highlight w:val="none"/>
              </w:rPr>
            </w:pPr>
            <w:r>
              <w:rPr>
                <w:rFonts w:hint="eastAsia" w:ascii="宋体" w:hAnsi="宋体"/>
                <w:color w:val="000000"/>
                <w:sz w:val="21"/>
                <w:szCs w:val="21"/>
                <w:highlight w:val="none"/>
              </w:rPr>
              <w:t>分</w:t>
            </w:r>
          </w:p>
        </w:tc>
        <w:tc>
          <w:tcPr>
            <w:tcW w:w="5781" w:type="dxa"/>
            <w:noWrap w:val="0"/>
            <w:vAlign w:val="center"/>
          </w:tcPr>
          <w:p>
            <w:pPr>
              <w:spacing w:line="320" w:lineRule="exact"/>
              <w:ind w:left="625" w:leftChars="1" w:hanging="623" w:hangingChars="297"/>
              <w:jc w:val="center"/>
              <w:rPr>
                <w:rFonts w:hint="eastAsia" w:ascii="宋体" w:hAnsi="宋体"/>
                <w:color w:val="000000"/>
                <w:sz w:val="21"/>
                <w:szCs w:val="21"/>
                <w:highlight w:val="none"/>
              </w:rPr>
            </w:pPr>
            <w:r>
              <w:rPr>
                <w:rFonts w:hint="eastAsia" w:ascii="宋体" w:hAnsi="宋体"/>
                <w:color w:val="00000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atLeast"/>
          <w:jc w:val="center"/>
        </w:trPr>
        <w:tc>
          <w:tcPr>
            <w:tcW w:w="616" w:type="dxa"/>
            <w:vMerge w:val="restart"/>
            <w:noWrap w:val="0"/>
            <w:vAlign w:val="center"/>
          </w:tcPr>
          <w:p>
            <w:pPr>
              <w:spacing w:line="320" w:lineRule="exact"/>
              <w:ind w:left="625" w:leftChars="1" w:hanging="623" w:hangingChars="297"/>
              <w:jc w:val="center"/>
              <w:rPr>
                <w:rFonts w:hint="eastAsia" w:ascii="宋体" w:hAnsi="宋体"/>
                <w:color w:val="000000"/>
                <w:sz w:val="21"/>
                <w:szCs w:val="21"/>
                <w:highlight w:val="none"/>
              </w:rPr>
            </w:pPr>
            <w:r>
              <w:rPr>
                <w:rFonts w:hint="eastAsia" w:ascii="宋体" w:hAnsi="宋体"/>
                <w:color w:val="000000"/>
                <w:sz w:val="21"/>
                <w:szCs w:val="21"/>
                <w:highlight w:val="none"/>
              </w:rPr>
              <w:t>1</w:t>
            </w:r>
          </w:p>
        </w:tc>
        <w:tc>
          <w:tcPr>
            <w:tcW w:w="2770" w:type="dxa"/>
            <w:noWrap w:val="0"/>
            <w:vAlign w:val="center"/>
          </w:tcPr>
          <w:p>
            <w:pPr>
              <w:spacing w:line="320" w:lineRule="exact"/>
              <w:ind w:left="628" w:leftChars="1" w:hanging="626" w:hangingChars="297"/>
              <w:jc w:val="center"/>
              <w:rPr>
                <w:rFonts w:hint="eastAsia" w:ascii="宋体" w:hAnsi="宋体"/>
                <w:color w:val="000000"/>
                <w:sz w:val="21"/>
                <w:szCs w:val="21"/>
                <w:highlight w:val="none"/>
              </w:rPr>
            </w:pPr>
            <w:r>
              <w:rPr>
                <w:rFonts w:hint="eastAsia" w:ascii="宋体" w:hAnsi="宋体" w:cs="宋体"/>
                <w:b/>
                <w:bCs/>
                <w:color w:val="000000"/>
                <w:szCs w:val="21"/>
                <w:highlight w:val="none"/>
              </w:rPr>
              <w:t>拖动系统（4分）</w:t>
            </w:r>
          </w:p>
        </w:tc>
        <w:tc>
          <w:tcPr>
            <w:tcW w:w="590" w:type="dxa"/>
            <w:noWrap w:val="0"/>
            <w:vAlign w:val="center"/>
          </w:tcPr>
          <w:p>
            <w:pPr>
              <w:spacing w:line="320" w:lineRule="exact"/>
              <w:ind w:left="625" w:leftChars="1" w:hanging="623" w:hangingChars="297"/>
              <w:jc w:val="center"/>
              <w:rPr>
                <w:rFonts w:hint="eastAsia" w:ascii="宋体" w:hAnsi="宋体"/>
                <w:color w:val="000000"/>
                <w:sz w:val="21"/>
                <w:szCs w:val="21"/>
                <w:highlight w:val="none"/>
              </w:rPr>
            </w:pPr>
            <w:r>
              <w:rPr>
                <w:rFonts w:hint="eastAsia" w:ascii="宋体" w:hAnsi="宋体"/>
                <w:color w:val="000000"/>
                <w:sz w:val="21"/>
                <w:szCs w:val="21"/>
                <w:highlight w:val="none"/>
              </w:rPr>
              <w:t>4</w:t>
            </w:r>
          </w:p>
        </w:tc>
        <w:tc>
          <w:tcPr>
            <w:tcW w:w="5781" w:type="dxa"/>
            <w:noWrap w:val="0"/>
            <w:vAlign w:val="center"/>
          </w:tcPr>
          <w:p>
            <w:pPr>
              <w:rPr>
                <w:rFonts w:ascii="宋体" w:hAnsi="宋体"/>
                <w:color w:val="000000"/>
                <w:spacing w:val="-10"/>
                <w:sz w:val="21"/>
                <w:szCs w:val="21"/>
                <w:highlight w:val="none"/>
              </w:rPr>
            </w:pPr>
            <w:r>
              <w:rPr>
                <w:rFonts w:hint="eastAsia" w:ascii="宋体" w:hAnsi="宋体"/>
                <w:color w:val="000000"/>
                <w:spacing w:val="-10"/>
                <w:sz w:val="21"/>
                <w:szCs w:val="21"/>
                <w:highlight w:val="none"/>
              </w:rPr>
              <w:t>1.能提供与电梯品牌一致的“曳引机”型式试验报告复印件的得_1分，曳引机采用国内电梯主流品牌1分，否则不得分。</w:t>
            </w:r>
          </w:p>
          <w:p>
            <w:pPr>
              <w:rPr>
                <w:rFonts w:ascii="宋体" w:hAnsi="宋体"/>
                <w:color w:val="000000"/>
                <w:spacing w:val="-10"/>
                <w:sz w:val="21"/>
                <w:szCs w:val="21"/>
                <w:highlight w:val="none"/>
              </w:rPr>
            </w:pPr>
            <w:r>
              <w:rPr>
                <w:rFonts w:hint="eastAsia" w:ascii="宋体" w:hAnsi="宋体"/>
                <w:color w:val="000000"/>
                <w:spacing w:val="-10"/>
                <w:sz w:val="21"/>
                <w:szCs w:val="21"/>
                <w:highlight w:val="none"/>
              </w:rPr>
              <w:t>2.能提供与电梯品牌一致的“制停子系统”型式试验报告复印件的得1分，否则不得分。</w:t>
            </w:r>
          </w:p>
          <w:p>
            <w:pPr>
              <w:rPr>
                <w:rFonts w:hint="eastAsia" w:ascii="宋体" w:hAnsi="宋体"/>
                <w:color w:val="000000"/>
                <w:sz w:val="21"/>
                <w:szCs w:val="21"/>
                <w:highlight w:val="none"/>
              </w:rPr>
            </w:pPr>
            <w:r>
              <w:rPr>
                <w:rFonts w:hint="eastAsia" w:ascii="宋体" w:hAnsi="宋体"/>
                <w:color w:val="000000"/>
                <w:spacing w:val="-10"/>
                <w:sz w:val="21"/>
                <w:szCs w:val="21"/>
                <w:highlight w:val="none"/>
              </w:rPr>
              <w:t>3.能提供与电梯品牌一致的“上行超速保护装置”型式试验报告复印件的得_1分，否则不得分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jc w:val="center"/>
        </w:trPr>
        <w:tc>
          <w:tcPr>
            <w:tcW w:w="616" w:type="dxa"/>
            <w:vMerge w:val="continue"/>
            <w:noWrap w:val="0"/>
            <w:vAlign w:val="center"/>
          </w:tcPr>
          <w:p>
            <w:pPr>
              <w:spacing w:line="320" w:lineRule="exact"/>
              <w:ind w:left="625" w:leftChars="1" w:hanging="623" w:hangingChars="297"/>
              <w:jc w:val="center"/>
              <w:rPr>
                <w:rFonts w:hint="eastAsia" w:ascii="宋体" w:hAnsi="宋体"/>
                <w:color w:val="000000"/>
                <w:sz w:val="21"/>
                <w:szCs w:val="21"/>
                <w:highlight w:val="none"/>
              </w:rPr>
            </w:pPr>
          </w:p>
        </w:tc>
        <w:tc>
          <w:tcPr>
            <w:tcW w:w="2770" w:type="dxa"/>
            <w:noWrap w:val="0"/>
            <w:vAlign w:val="center"/>
          </w:tcPr>
          <w:p>
            <w:pPr>
              <w:spacing w:line="320" w:lineRule="exact"/>
              <w:ind w:left="628" w:leftChars="1" w:hanging="626" w:hangingChars="297"/>
              <w:jc w:val="center"/>
              <w:rPr>
                <w:rFonts w:hint="eastAsia" w:ascii="宋体" w:hAnsi="宋体"/>
                <w:color w:val="000000"/>
                <w:sz w:val="21"/>
                <w:szCs w:val="21"/>
                <w:highlight w:val="none"/>
              </w:rPr>
            </w:pPr>
            <w:r>
              <w:rPr>
                <w:rFonts w:hint="eastAsia" w:ascii="宋体" w:hAnsi="宋体" w:cs="宋体"/>
                <w:b/>
                <w:bCs/>
                <w:color w:val="000000"/>
                <w:szCs w:val="21"/>
                <w:highlight w:val="none"/>
              </w:rPr>
              <w:t>控制系统（4分）</w:t>
            </w:r>
          </w:p>
        </w:tc>
        <w:tc>
          <w:tcPr>
            <w:tcW w:w="590" w:type="dxa"/>
            <w:noWrap w:val="0"/>
            <w:vAlign w:val="center"/>
          </w:tcPr>
          <w:p>
            <w:pPr>
              <w:spacing w:line="320" w:lineRule="exact"/>
              <w:ind w:left="625" w:leftChars="1" w:hanging="623" w:hangingChars="297"/>
              <w:jc w:val="center"/>
              <w:rPr>
                <w:rFonts w:hint="eastAsia" w:ascii="宋体" w:hAnsi="宋体"/>
                <w:color w:val="000000"/>
                <w:sz w:val="21"/>
                <w:szCs w:val="21"/>
                <w:highlight w:val="none"/>
              </w:rPr>
            </w:pPr>
            <w:r>
              <w:rPr>
                <w:rFonts w:hint="eastAsia" w:ascii="宋体" w:hAnsi="宋体"/>
                <w:color w:val="000000"/>
                <w:sz w:val="21"/>
                <w:szCs w:val="21"/>
                <w:highlight w:val="none"/>
              </w:rPr>
              <w:t>4</w:t>
            </w:r>
          </w:p>
        </w:tc>
        <w:tc>
          <w:tcPr>
            <w:tcW w:w="5781" w:type="dxa"/>
            <w:noWrap w:val="0"/>
            <w:vAlign w:val="center"/>
          </w:tcPr>
          <w:p>
            <w:pPr>
              <w:rPr>
                <w:rFonts w:ascii="宋体" w:hAnsi="宋体"/>
                <w:color w:val="000000"/>
                <w:spacing w:val="-10"/>
                <w:sz w:val="21"/>
                <w:szCs w:val="21"/>
                <w:highlight w:val="none"/>
              </w:rPr>
            </w:pPr>
            <w:r>
              <w:rPr>
                <w:rFonts w:hint="eastAsia" w:ascii="宋体" w:hAnsi="宋体"/>
                <w:color w:val="000000"/>
                <w:spacing w:val="-10"/>
                <w:sz w:val="21"/>
                <w:szCs w:val="21"/>
                <w:highlight w:val="none"/>
              </w:rPr>
              <w:t>1.能提供与电梯品牌一致的“检测子系统”型式试验报告复印件的得_1分，否则不得分。</w:t>
            </w:r>
          </w:p>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2.能提供与电梯品牌一致的“自监测子系统”型式试验报告复印件的得_1分，否则不得分。</w:t>
            </w:r>
          </w:p>
          <w:p>
            <w:pPr>
              <w:rPr>
                <w:rFonts w:hint="eastAsia" w:ascii="宋体" w:hAnsi="宋体"/>
                <w:color w:val="000000"/>
                <w:sz w:val="21"/>
                <w:szCs w:val="21"/>
                <w:highlight w:val="none"/>
              </w:rPr>
            </w:pPr>
            <w:r>
              <w:rPr>
                <w:rFonts w:hint="eastAsia" w:ascii="宋体" w:hAnsi="宋体"/>
                <w:color w:val="000000"/>
                <w:spacing w:val="-10"/>
                <w:sz w:val="21"/>
                <w:szCs w:val="21"/>
                <w:highlight w:val="none"/>
              </w:rPr>
              <w:t>3、控制系统采用国内知名品牌得2分，否则不得分。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atLeast"/>
          <w:jc w:val="center"/>
        </w:trPr>
        <w:tc>
          <w:tcPr>
            <w:tcW w:w="616"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2</w:t>
            </w:r>
          </w:p>
        </w:tc>
        <w:tc>
          <w:tcPr>
            <w:tcW w:w="2770" w:type="dxa"/>
            <w:noWrap w:val="0"/>
            <w:vAlign w:val="center"/>
          </w:tcPr>
          <w:p>
            <w:pPr>
              <w:widowControl/>
              <w:tabs>
                <w:tab w:val="left" w:pos="1875"/>
              </w:tabs>
              <w:spacing w:line="360" w:lineRule="auto"/>
              <w:ind w:firstLine="413" w:firstLineChars="196"/>
              <w:rPr>
                <w:rFonts w:ascii="宋体" w:hAnsi="宋体" w:cs="宋体"/>
                <w:bCs/>
                <w:color w:val="000000"/>
                <w:spacing w:val="4"/>
                <w:szCs w:val="21"/>
                <w:highlight w:val="none"/>
              </w:rPr>
            </w:pPr>
            <w:r>
              <w:rPr>
                <w:rFonts w:hint="eastAsia" w:ascii="宋体" w:hAnsi="宋体" w:cs="宋体"/>
                <w:b/>
                <w:bCs/>
                <w:color w:val="000000"/>
                <w:szCs w:val="21"/>
                <w:highlight w:val="none"/>
              </w:rPr>
              <w:t>轿门系统（5分）</w:t>
            </w:r>
          </w:p>
          <w:p>
            <w:pPr>
              <w:rPr>
                <w:rFonts w:hint="eastAsia" w:ascii="宋体" w:hAnsi="宋体"/>
                <w:color w:val="000000"/>
                <w:spacing w:val="-10"/>
                <w:sz w:val="21"/>
                <w:szCs w:val="21"/>
                <w:highlight w:val="none"/>
              </w:rPr>
            </w:pP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5781" w:type="dxa"/>
            <w:noWrap w:val="0"/>
            <w:vAlign w:val="center"/>
          </w:tcPr>
          <w:p>
            <w:pPr>
              <w:rPr>
                <w:rFonts w:ascii="宋体" w:hAnsi="宋体"/>
                <w:color w:val="000000"/>
                <w:spacing w:val="-10"/>
                <w:sz w:val="21"/>
                <w:szCs w:val="21"/>
                <w:highlight w:val="none"/>
              </w:rPr>
            </w:pPr>
            <w:r>
              <w:rPr>
                <w:rFonts w:hint="eastAsia" w:ascii="宋体" w:hAnsi="宋体"/>
                <w:color w:val="000000"/>
                <w:spacing w:val="-10"/>
                <w:sz w:val="21"/>
                <w:szCs w:val="21"/>
                <w:highlight w:val="none"/>
              </w:rPr>
              <w:t>1.能提供与电梯品牌一致的“门机”的国家级检验机构认证的检测报告复印件的得_3 分，否则不得分。</w:t>
            </w:r>
          </w:p>
          <w:p>
            <w:pPr>
              <w:rPr>
                <w:rFonts w:ascii="宋体" w:hAnsi="宋体"/>
                <w:color w:val="000000"/>
                <w:spacing w:val="-10"/>
                <w:sz w:val="21"/>
                <w:szCs w:val="21"/>
                <w:highlight w:val="none"/>
              </w:rPr>
            </w:pPr>
            <w:r>
              <w:rPr>
                <w:rFonts w:hint="eastAsia" w:ascii="宋体" w:hAnsi="宋体"/>
                <w:color w:val="000000"/>
                <w:spacing w:val="-10"/>
                <w:sz w:val="21"/>
                <w:szCs w:val="21"/>
                <w:highlight w:val="none"/>
              </w:rPr>
              <w:t>2.能提供与电梯品牌一致的“轿门锁”型式试验报告复印件的得_1分，否则不得分。</w:t>
            </w:r>
          </w:p>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3.能提供与电梯品牌一致的“门机电机”3C认证报告复印件的得_1分，否则不得分。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616" w:type="dxa"/>
            <w:noWrap w:val="0"/>
            <w:vAlign w:val="center"/>
          </w:tcPr>
          <w:p>
            <w:pPr>
              <w:rPr>
                <w:rFonts w:hint="eastAsia" w:ascii="宋体" w:hAnsi="宋体"/>
                <w:color w:val="000000"/>
                <w:spacing w:val="-10"/>
                <w:sz w:val="21"/>
                <w:szCs w:val="21"/>
                <w:highlight w:val="none"/>
              </w:rPr>
            </w:pPr>
          </w:p>
        </w:tc>
        <w:tc>
          <w:tcPr>
            <w:tcW w:w="2770" w:type="dxa"/>
            <w:noWrap w:val="0"/>
            <w:vAlign w:val="center"/>
          </w:tcPr>
          <w:p>
            <w:pPr>
              <w:widowControl/>
              <w:tabs>
                <w:tab w:val="left" w:pos="1875"/>
              </w:tabs>
              <w:spacing w:line="360" w:lineRule="auto"/>
              <w:ind w:firstLine="413" w:firstLineChars="196"/>
              <w:rPr>
                <w:rFonts w:hint="eastAsia" w:ascii="宋体" w:hAnsi="宋体" w:cs="宋体"/>
                <w:b/>
                <w:bCs/>
                <w:color w:val="000000"/>
                <w:szCs w:val="21"/>
                <w:highlight w:val="none"/>
              </w:rPr>
            </w:pPr>
            <w:r>
              <w:rPr>
                <w:rFonts w:hint="eastAsia" w:ascii="宋体" w:hAnsi="宋体" w:cs="宋体"/>
                <w:b/>
                <w:bCs/>
                <w:color w:val="000000"/>
                <w:szCs w:val="21"/>
                <w:highlight w:val="none"/>
              </w:rPr>
              <w:t>层门系统（2分）</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2</w:t>
            </w:r>
          </w:p>
        </w:tc>
        <w:tc>
          <w:tcPr>
            <w:tcW w:w="5781" w:type="dxa"/>
            <w:noWrap w:val="0"/>
            <w:vAlign w:val="center"/>
          </w:tcPr>
          <w:p>
            <w:pPr>
              <w:rPr>
                <w:rFonts w:ascii="宋体" w:hAnsi="宋体"/>
                <w:color w:val="000000"/>
                <w:spacing w:val="-10"/>
                <w:sz w:val="21"/>
                <w:szCs w:val="21"/>
                <w:highlight w:val="none"/>
              </w:rPr>
            </w:pPr>
            <w:r>
              <w:rPr>
                <w:rFonts w:hint="eastAsia" w:ascii="宋体" w:hAnsi="宋体"/>
                <w:color w:val="000000"/>
                <w:spacing w:val="-10"/>
                <w:sz w:val="21"/>
                <w:szCs w:val="21"/>
                <w:highlight w:val="none"/>
              </w:rPr>
              <w:t>1.能提供与电梯品牌一致的“层门锁”型式试验报告复印件的得_1分，否则不得分。</w:t>
            </w:r>
          </w:p>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2.能提供与电梯品牌一致的“层门”型式试验报告复印件的得_1分，否则不得分。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atLeast"/>
          <w:jc w:val="center"/>
        </w:trPr>
        <w:tc>
          <w:tcPr>
            <w:tcW w:w="616" w:type="dxa"/>
            <w:noWrap w:val="0"/>
            <w:vAlign w:val="center"/>
          </w:tcPr>
          <w:p>
            <w:pPr>
              <w:rPr>
                <w:rFonts w:hint="eastAsia" w:ascii="宋体" w:hAnsi="宋体"/>
                <w:color w:val="000000"/>
                <w:spacing w:val="-10"/>
                <w:sz w:val="21"/>
                <w:szCs w:val="21"/>
                <w:highlight w:val="none"/>
              </w:rPr>
            </w:pPr>
          </w:p>
        </w:tc>
        <w:tc>
          <w:tcPr>
            <w:tcW w:w="2770" w:type="dxa"/>
            <w:noWrap w:val="0"/>
            <w:vAlign w:val="center"/>
          </w:tcPr>
          <w:p>
            <w:pPr>
              <w:widowControl/>
              <w:tabs>
                <w:tab w:val="left" w:pos="1875"/>
              </w:tabs>
              <w:spacing w:line="360" w:lineRule="auto"/>
              <w:ind w:firstLine="413" w:firstLineChars="196"/>
              <w:rPr>
                <w:rFonts w:ascii="宋体" w:hAnsi="宋体" w:cs="宋体"/>
                <w:b/>
                <w:bCs/>
                <w:color w:val="000000"/>
                <w:szCs w:val="21"/>
                <w:highlight w:val="none"/>
              </w:rPr>
            </w:pPr>
            <w:r>
              <w:rPr>
                <w:rFonts w:hint="eastAsia" w:ascii="宋体" w:hAnsi="宋体" w:cs="宋体"/>
                <w:b/>
                <w:bCs/>
                <w:color w:val="000000"/>
                <w:szCs w:val="21"/>
                <w:highlight w:val="none"/>
              </w:rPr>
              <w:t>安全部件（分）</w:t>
            </w:r>
          </w:p>
          <w:p>
            <w:pPr>
              <w:widowControl/>
              <w:tabs>
                <w:tab w:val="left" w:pos="1875"/>
              </w:tabs>
              <w:spacing w:line="360" w:lineRule="auto"/>
              <w:ind w:firstLine="413" w:firstLineChars="196"/>
              <w:rPr>
                <w:rFonts w:hint="eastAsia" w:ascii="宋体" w:hAnsi="宋体" w:cs="宋体"/>
                <w:b/>
                <w:bCs/>
                <w:color w:val="000000"/>
                <w:szCs w:val="21"/>
                <w:highlight w:val="none"/>
              </w:rPr>
            </w:pP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6</w:t>
            </w:r>
          </w:p>
        </w:tc>
        <w:tc>
          <w:tcPr>
            <w:tcW w:w="5781" w:type="dxa"/>
            <w:noWrap w:val="0"/>
            <w:vAlign w:val="center"/>
          </w:tcPr>
          <w:p>
            <w:pPr>
              <w:rPr>
                <w:rFonts w:ascii="宋体" w:hAnsi="宋体"/>
                <w:color w:val="000000"/>
                <w:spacing w:val="-10"/>
                <w:sz w:val="21"/>
                <w:szCs w:val="21"/>
                <w:highlight w:val="none"/>
              </w:rPr>
            </w:pPr>
            <w:r>
              <w:rPr>
                <w:rFonts w:hint="eastAsia" w:ascii="宋体" w:hAnsi="宋体"/>
                <w:color w:val="000000"/>
                <w:spacing w:val="-10"/>
                <w:sz w:val="21"/>
                <w:szCs w:val="21"/>
                <w:highlight w:val="none"/>
              </w:rPr>
              <w:t>1.能提供与电梯品牌一致的“安全钳”型式试验报告复印件的得_2分，否则不得分。</w:t>
            </w:r>
          </w:p>
          <w:p>
            <w:pPr>
              <w:rPr>
                <w:rFonts w:ascii="宋体" w:hAnsi="宋体"/>
                <w:color w:val="000000"/>
                <w:spacing w:val="-10"/>
                <w:sz w:val="21"/>
                <w:szCs w:val="21"/>
                <w:highlight w:val="none"/>
              </w:rPr>
            </w:pPr>
            <w:r>
              <w:rPr>
                <w:rFonts w:hint="eastAsia" w:ascii="宋体" w:hAnsi="宋体"/>
                <w:color w:val="000000"/>
                <w:spacing w:val="-10"/>
                <w:sz w:val="21"/>
                <w:szCs w:val="21"/>
                <w:highlight w:val="none"/>
              </w:rPr>
              <w:t>2.能提供与电梯品牌一致的 “限速器”型式试验报告复印件的得_2分，否则不得分。</w:t>
            </w:r>
          </w:p>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3.能提供与电梯品牌一致的“缓冲器”型式试验报告复印件的得_2分，否则不得分。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616" w:type="dxa"/>
            <w:noWrap w:val="0"/>
            <w:vAlign w:val="center"/>
          </w:tcPr>
          <w:p>
            <w:pPr>
              <w:rPr>
                <w:rFonts w:hint="eastAsia" w:ascii="宋体" w:hAnsi="宋体"/>
                <w:color w:val="000000"/>
                <w:spacing w:val="-10"/>
                <w:sz w:val="21"/>
                <w:szCs w:val="21"/>
                <w:highlight w:val="none"/>
              </w:rPr>
            </w:pPr>
          </w:p>
        </w:tc>
        <w:tc>
          <w:tcPr>
            <w:tcW w:w="2770" w:type="dxa"/>
            <w:noWrap w:val="0"/>
            <w:vAlign w:val="center"/>
          </w:tcPr>
          <w:p>
            <w:pPr>
              <w:widowControl/>
              <w:tabs>
                <w:tab w:val="left" w:pos="1875"/>
              </w:tabs>
              <w:spacing w:line="360" w:lineRule="auto"/>
              <w:ind w:firstLine="413" w:firstLineChars="196"/>
              <w:rPr>
                <w:rFonts w:hint="eastAsia" w:ascii="宋体" w:hAnsi="宋体" w:cs="宋体"/>
                <w:b/>
                <w:bCs/>
                <w:color w:val="000000"/>
                <w:szCs w:val="21"/>
                <w:highlight w:val="none"/>
              </w:rPr>
            </w:pPr>
            <w:r>
              <w:rPr>
                <w:rFonts w:hint="eastAsia" w:ascii="宋体" w:hAnsi="宋体" w:cs="宋体"/>
                <w:b/>
                <w:bCs/>
                <w:color w:val="000000"/>
                <w:szCs w:val="21"/>
                <w:highlight w:val="none"/>
              </w:rPr>
              <w:t>门保护系统（分）</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5781"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能提供与电梯品牌一致的“门光幕保护装置”国家级检验机构认证的检测报告复印件的得_5 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exact"/>
          <w:jc w:val="center"/>
        </w:trPr>
        <w:tc>
          <w:tcPr>
            <w:tcW w:w="616"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3</w:t>
            </w:r>
          </w:p>
        </w:tc>
        <w:tc>
          <w:tcPr>
            <w:tcW w:w="2770"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近三年类似业绩</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5781" w:type="dxa"/>
            <w:noWrap w:val="0"/>
            <w:vAlign w:val="center"/>
          </w:tcPr>
          <w:p>
            <w:pPr>
              <w:rPr>
                <w:rFonts w:ascii="宋体" w:hAnsi="宋体"/>
                <w:color w:val="000000"/>
                <w:spacing w:val="-10"/>
                <w:sz w:val="21"/>
                <w:szCs w:val="21"/>
                <w:highlight w:val="none"/>
              </w:rPr>
            </w:pPr>
            <w:r>
              <w:rPr>
                <w:rFonts w:hint="eastAsia" w:ascii="宋体" w:hAnsi="宋体"/>
                <w:color w:val="000000"/>
                <w:spacing w:val="-10"/>
                <w:sz w:val="21"/>
                <w:szCs w:val="21"/>
                <w:highlight w:val="none"/>
              </w:rPr>
              <w:t>类似业绩：投标人_2017年1_月1_日至投标截止日为止完成过 5000_万以上电梯业绩得_5分、4000_万以上电梯业绩得_4分、3000_万以上电梯业绩得_3分、2000_万以上电梯业绩得_2分、1000_万以上电梯业绩得_1分、。其余不得分。</w:t>
            </w:r>
          </w:p>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（须提供合同复印件，未提供不得分。满分_分）。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jc w:val="center"/>
        </w:trPr>
        <w:tc>
          <w:tcPr>
            <w:tcW w:w="616"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4</w:t>
            </w:r>
          </w:p>
        </w:tc>
        <w:tc>
          <w:tcPr>
            <w:tcW w:w="2770"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寿命期内的运营和维修保养费</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5781"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设备寿命期内的运营和维修保养费最低的得5分。否则酌情扣分。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exact"/>
          <w:jc w:val="center"/>
        </w:trPr>
        <w:tc>
          <w:tcPr>
            <w:tcW w:w="616"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2770"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商务条款偏离</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5781"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投标人的商务条款响应程度等优于文件要求的5分（确能在付款条件、制造及安装周期等方面对招标人有实质性减少招标人费用等条件），符合的3分，不符合的酌情打分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616" w:type="dxa"/>
            <w:vMerge w:val="restart"/>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6</w:t>
            </w:r>
          </w:p>
        </w:tc>
        <w:tc>
          <w:tcPr>
            <w:tcW w:w="2770" w:type="dxa"/>
            <w:vMerge w:val="restart"/>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投标产品的</w:t>
            </w:r>
            <w:r>
              <w:rPr>
                <w:rFonts w:hint="eastAsia"/>
                <w:color w:val="000000"/>
                <w:sz w:val="21"/>
                <w:szCs w:val="21"/>
                <w:highlight w:val="none"/>
              </w:rPr>
              <w:t>生产或供货能力、</w:t>
            </w:r>
            <w:r>
              <w:rPr>
                <w:rFonts w:hint="eastAsia" w:ascii="宋体" w:hAnsi="宋体"/>
                <w:color w:val="000000"/>
                <w:spacing w:val="-10"/>
                <w:sz w:val="21"/>
                <w:szCs w:val="21"/>
                <w:highlight w:val="none"/>
              </w:rPr>
              <w:t>质量、技术、性能指标</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5781"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根据投标产品的</w:t>
            </w:r>
            <w:r>
              <w:rPr>
                <w:rFonts w:hint="eastAsia"/>
                <w:color w:val="000000"/>
                <w:sz w:val="21"/>
                <w:szCs w:val="21"/>
                <w:highlight w:val="none"/>
              </w:rPr>
              <w:t>生产或供货能力、</w:t>
            </w:r>
            <w:r>
              <w:rPr>
                <w:rFonts w:hint="eastAsia" w:ascii="宋体" w:hAnsi="宋体"/>
                <w:color w:val="000000"/>
                <w:spacing w:val="-10"/>
                <w:sz w:val="21"/>
                <w:szCs w:val="21"/>
                <w:highlight w:val="none"/>
              </w:rPr>
              <w:t>质量、技术、性能综合说明及同类产品检测报告的完备性，得0-5分。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jc w:val="center"/>
        </w:trPr>
        <w:tc>
          <w:tcPr>
            <w:tcW w:w="616" w:type="dxa"/>
            <w:vMerge w:val="continue"/>
            <w:noWrap w:val="0"/>
            <w:vAlign w:val="center"/>
          </w:tcPr>
          <w:p>
            <w:pPr>
              <w:rPr>
                <w:rFonts w:hint="eastAsia" w:ascii="宋体" w:hAnsi="宋体"/>
                <w:color w:val="000000"/>
                <w:spacing w:val="-10"/>
                <w:sz w:val="21"/>
                <w:szCs w:val="21"/>
                <w:highlight w:val="none"/>
              </w:rPr>
            </w:pPr>
          </w:p>
        </w:tc>
        <w:tc>
          <w:tcPr>
            <w:tcW w:w="2770" w:type="dxa"/>
            <w:vMerge w:val="continue"/>
            <w:noWrap w:val="0"/>
            <w:vAlign w:val="center"/>
          </w:tcPr>
          <w:p>
            <w:pPr>
              <w:rPr>
                <w:rFonts w:hint="eastAsia" w:ascii="宋体" w:hAnsi="宋体"/>
                <w:color w:val="000000"/>
                <w:spacing w:val="-10"/>
                <w:sz w:val="21"/>
                <w:szCs w:val="21"/>
                <w:highlight w:val="none"/>
              </w:rPr>
            </w:pP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6</w:t>
            </w:r>
          </w:p>
        </w:tc>
        <w:tc>
          <w:tcPr>
            <w:tcW w:w="5781"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1、电气部件采用国际知名品牌得2分，否则得1分；</w:t>
            </w:r>
          </w:p>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2、安全部件采用国内一流品牌得2分，否则得1分；</w:t>
            </w:r>
          </w:p>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 xml:space="preserve">3、门机系统采用国内知名品牌得2分，否则得1分；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 w:hRule="exact"/>
          <w:jc w:val="center"/>
        </w:trPr>
        <w:tc>
          <w:tcPr>
            <w:tcW w:w="616"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7</w:t>
            </w:r>
          </w:p>
        </w:tc>
        <w:tc>
          <w:tcPr>
            <w:tcW w:w="2770"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技术服务措施及售后服务承诺和维保计划</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5781"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投标人承诺在33团区域设立有服务站点，有常用备品备件，能够及时处理故障的得5分，在库尔勒市设点的，能够及时处理故障的得3分，在33团周边设点的，处理故障时间较长的得2分，无服务点的不得分。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exact"/>
          <w:jc w:val="center"/>
        </w:trPr>
        <w:tc>
          <w:tcPr>
            <w:tcW w:w="616"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8</w:t>
            </w:r>
          </w:p>
        </w:tc>
        <w:tc>
          <w:tcPr>
            <w:tcW w:w="2770"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安装调试施工方案或施工组织设计</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5</w:t>
            </w:r>
          </w:p>
        </w:tc>
        <w:tc>
          <w:tcPr>
            <w:tcW w:w="5781"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安装调试施工方案或组织设计详细、施工部署全面，针对性强，对工程施工具有较强的指导性、有具体可行的措施的得满分，否则酌情减分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616"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9</w:t>
            </w:r>
          </w:p>
        </w:tc>
        <w:tc>
          <w:tcPr>
            <w:tcW w:w="2770"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主要安装施工管理人员情况</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2</w:t>
            </w:r>
          </w:p>
        </w:tc>
        <w:tc>
          <w:tcPr>
            <w:tcW w:w="5781"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根据项目管理人员针对工程实际配置是否合理酌情打分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8" w:hRule="exact"/>
          <w:jc w:val="center"/>
        </w:trPr>
        <w:tc>
          <w:tcPr>
            <w:tcW w:w="616"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10</w:t>
            </w:r>
          </w:p>
        </w:tc>
        <w:tc>
          <w:tcPr>
            <w:tcW w:w="2770"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企业综合实力</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6</w:t>
            </w:r>
          </w:p>
        </w:tc>
        <w:tc>
          <w:tcPr>
            <w:tcW w:w="5781" w:type="dxa"/>
            <w:noWrap w:val="0"/>
            <w:vAlign w:val="center"/>
          </w:tcPr>
          <w:p>
            <w:pPr>
              <w:tabs>
                <w:tab w:val="left" w:pos="522"/>
              </w:tabs>
              <w:adjustRightInd w:val="0"/>
              <w:snapToGrid w:val="0"/>
              <w:spacing w:line="380" w:lineRule="exact"/>
              <w:jc w:val="left"/>
              <w:rPr>
                <w:rFonts w:ascii="宋体" w:hAnsi="宋体"/>
                <w:color w:val="000000"/>
                <w:spacing w:val="-10"/>
                <w:sz w:val="21"/>
                <w:szCs w:val="21"/>
                <w:highlight w:val="none"/>
              </w:rPr>
            </w:pPr>
            <w:r>
              <w:rPr>
                <w:rFonts w:hint="eastAsia" w:ascii="宋体" w:hAnsi="宋体"/>
                <w:color w:val="000000"/>
                <w:spacing w:val="-10"/>
                <w:sz w:val="21"/>
                <w:szCs w:val="21"/>
                <w:highlight w:val="none"/>
              </w:rPr>
              <w:t>1.特种设备制造许可证，曳引驱动乘客电梯级别为A级，且速度达到3 m/s 以上的得_2_分</w:t>
            </w:r>
          </w:p>
          <w:p>
            <w:pPr>
              <w:tabs>
                <w:tab w:val="left" w:pos="522"/>
              </w:tabs>
              <w:adjustRightInd w:val="0"/>
              <w:snapToGrid w:val="0"/>
              <w:spacing w:line="380" w:lineRule="exact"/>
              <w:jc w:val="left"/>
              <w:rPr>
                <w:rFonts w:ascii="宋体" w:hAnsi="宋体"/>
                <w:color w:val="000000"/>
                <w:spacing w:val="-10"/>
                <w:sz w:val="21"/>
                <w:szCs w:val="21"/>
                <w:highlight w:val="none"/>
              </w:rPr>
            </w:pPr>
            <w:r>
              <w:rPr>
                <w:rFonts w:hint="eastAsia" w:ascii="宋体" w:hAnsi="宋体"/>
                <w:color w:val="000000"/>
                <w:spacing w:val="-10"/>
                <w:sz w:val="21"/>
                <w:szCs w:val="21"/>
                <w:highlight w:val="none"/>
              </w:rPr>
              <w:t>2.特种设备安装改造维修许可证，曳引驱动乘客电梯、载货电梯、自动扶梯安装、改造、维修级别为A级的得_1__分</w:t>
            </w:r>
          </w:p>
          <w:p>
            <w:pPr>
              <w:tabs>
                <w:tab w:val="left" w:pos="522"/>
              </w:tabs>
              <w:adjustRightInd w:val="0"/>
              <w:snapToGrid w:val="0"/>
              <w:spacing w:line="380" w:lineRule="exact"/>
              <w:jc w:val="left"/>
              <w:rPr>
                <w:rFonts w:ascii="宋体" w:hAnsi="宋体"/>
                <w:color w:val="000000"/>
                <w:spacing w:val="-10"/>
                <w:sz w:val="21"/>
                <w:szCs w:val="21"/>
                <w:highlight w:val="none"/>
              </w:rPr>
            </w:pPr>
            <w:r>
              <w:rPr>
                <w:rFonts w:hint="eastAsia" w:ascii="宋体" w:hAnsi="宋体"/>
                <w:color w:val="000000"/>
                <w:spacing w:val="-10"/>
                <w:sz w:val="21"/>
                <w:szCs w:val="21"/>
                <w:highlight w:val="none"/>
              </w:rPr>
              <w:t>3、所投品牌制造商获得企业信用等级AAA级证书的得_2分,</w:t>
            </w:r>
          </w:p>
          <w:p>
            <w:pPr>
              <w:tabs>
                <w:tab w:val="left" w:pos="522"/>
              </w:tabs>
              <w:adjustRightInd w:val="0"/>
              <w:snapToGrid w:val="0"/>
              <w:spacing w:line="380" w:lineRule="exact"/>
              <w:ind w:firstLine="380" w:firstLineChars="200"/>
              <w:jc w:val="left"/>
              <w:rPr>
                <w:rFonts w:ascii="宋体" w:hAnsi="宋体"/>
                <w:color w:val="000000"/>
                <w:spacing w:val="-10"/>
                <w:sz w:val="21"/>
                <w:szCs w:val="21"/>
                <w:highlight w:val="none"/>
              </w:rPr>
            </w:pPr>
            <w:r>
              <w:rPr>
                <w:rFonts w:hint="eastAsia" w:ascii="宋体" w:hAnsi="宋体"/>
                <w:color w:val="000000"/>
                <w:spacing w:val="-10"/>
                <w:sz w:val="21"/>
                <w:szCs w:val="21"/>
                <w:highlight w:val="none"/>
              </w:rPr>
              <w:t>（须提供证书复印件，否则不得分）</w:t>
            </w:r>
          </w:p>
          <w:p>
            <w:pPr>
              <w:tabs>
                <w:tab w:val="left" w:pos="522"/>
              </w:tabs>
              <w:adjustRightInd w:val="0"/>
              <w:snapToGrid w:val="0"/>
              <w:spacing w:line="380" w:lineRule="exact"/>
              <w:jc w:val="left"/>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4、所投品牌制造商具有电梯企业市场质量信用等级证书并且达到电梯企业市场质量信用A等的得_1分。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616" w:type="dxa"/>
            <w:noWrap w:val="0"/>
            <w:vAlign w:val="center"/>
          </w:tcPr>
          <w:p>
            <w:pPr>
              <w:rPr>
                <w:rFonts w:hint="eastAsia" w:ascii="宋体" w:hAnsi="宋体"/>
                <w:color w:val="000000"/>
                <w:spacing w:val="-10"/>
                <w:sz w:val="21"/>
                <w:szCs w:val="21"/>
                <w:highlight w:val="none"/>
              </w:rPr>
            </w:pPr>
          </w:p>
        </w:tc>
        <w:tc>
          <w:tcPr>
            <w:tcW w:w="2770" w:type="dxa"/>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合计</w:t>
            </w:r>
          </w:p>
        </w:tc>
        <w:tc>
          <w:tcPr>
            <w:tcW w:w="590" w:type="dxa"/>
            <w:noWrap w:val="0"/>
            <w:vAlign w:val="center"/>
          </w:tcPr>
          <w:p>
            <w:pPr>
              <w:jc w:val="cente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70</w:t>
            </w:r>
          </w:p>
        </w:tc>
        <w:tc>
          <w:tcPr>
            <w:tcW w:w="5781" w:type="dxa"/>
            <w:noWrap w:val="0"/>
            <w:vAlign w:val="center"/>
          </w:tcPr>
          <w:p>
            <w:pPr>
              <w:tabs>
                <w:tab w:val="left" w:pos="522"/>
              </w:tabs>
              <w:adjustRightInd w:val="0"/>
              <w:snapToGrid w:val="0"/>
              <w:spacing w:line="380" w:lineRule="exact"/>
              <w:jc w:val="left"/>
              <w:rPr>
                <w:rFonts w:hint="eastAsia" w:ascii="宋体" w:hAnsi="宋体"/>
                <w:color w:val="000000"/>
                <w:spacing w:val="-1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exact"/>
          <w:jc w:val="center"/>
        </w:trPr>
        <w:tc>
          <w:tcPr>
            <w:tcW w:w="9757" w:type="dxa"/>
            <w:gridSpan w:val="4"/>
            <w:noWrap w:val="0"/>
            <w:vAlign w:val="center"/>
          </w:tcPr>
          <w:p>
            <w:pPr>
              <w:rPr>
                <w:rFonts w:hint="eastAsia" w:ascii="宋体" w:hAnsi="宋体"/>
                <w:color w:val="000000"/>
                <w:spacing w:val="-10"/>
                <w:sz w:val="21"/>
                <w:szCs w:val="21"/>
                <w:highlight w:val="none"/>
              </w:rPr>
            </w:pPr>
            <w:r>
              <w:rPr>
                <w:rFonts w:hint="eastAsia" w:ascii="宋体" w:hAnsi="宋体"/>
                <w:color w:val="000000"/>
                <w:spacing w:val="-10"/>
                <w:sz w:val="21"/>
                <w:szCs w:val="21"/>
                <w:highlight w:val="none"/>
              </w:rPr>
              <w:t>1、技术商务部分总分为70分，占权重的70%。</w:t>
            </w:r>
          </w:p>
        </w:tc>
      </w:tr>
    </w:tbl>
    <w:p>
      <w:pPr>
        <w:jc w:val="both"/>
        <w:rPr>
          <w:rFonts w:hint="eastAsia"/>
          <w:b/>
          <w:color w:val="FF0000"/>
          <w:sz w:val="30"/>
          <w:highlight w:val="none"/>
        </w:rPr>
      </w:pPr>
    </w:p>
    <w:p>
      <w:pPr>
        <w:jc w:val="center"/>
        <w:rPr>
          <w:rFonts w:hint="eastAsia"/>
          <w:highlight w:val="none"/>
        </w:rPr>
      </w:pPr>
      <w:r>
        <w:rPr>
          <w:b/>
          <w:color w:val="FF0000"/>
          <w:sz w:val="30"/>
          <w:highlight w:val="none"/>
        </w:rPr>
        <w:br w:type="page"/>
      </w:r>
      <w:r>
        <w:rPr>
          <w:rFonts w:hint="eastAsia"/>
          <w:b/>
          <w:sz w:val="30"/>
          <w:highlight w:val="none"/>
        </w:rPr>
        <w:t>投标报价部分评标标准</w:t>
      </w:r>
    </w:p>
    <w:p>
      <w:pPr>
        <w:spacing w:line="440" w:lineRule="exact"/>
        <w:ind w:firstLine="420" w:firstLineChars="200"/>
        <w:jc w:val="center"/>
        <w:rPr>
          <w:rFonts w:hint="eastAsia" w:ascii="宋体" w:hAnsi="宋体"/>
          <w:szCs w:val="28"/>
          <w:highlight w:val="none"/>
        </w:rPr>
      </w:pPr>
      <w:r>
        <w:rPr>
          <w:rFonts w:hint="eastAsia" w:ascii="宋体" w:hAnsi="宋体"/>
          <w:szCs w:val="28"/>
          <w:highlight w:val="none"/>
        </w:rPr>
        <w:t>报价详细评审</w:t>
      </w:r>
    </w:p>
    <w:p>
      <w:pPr>
        <w:spacing w:line="440" w:lineRule="exact"/>
        <w:ind w:firstLine="420" w:firstLineChars="200"/>
        <w:jc w:val="center"/>
        <w:rPr>
          <w:rFonts w:hint="eastAsia" w:ascii="宋体" w:hAnsi="宋体"/>
          <w:szCs w:val="28"/>
          <w:highlight w:val="none"/>
        </w:rPr>
      </w:pPr>
    </w:p>
    <w:p>
      <w:pPr>
        <w:spacing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价格分计算公式为：投标报价得分=（评标基准价/投标报价）×价格权值×100。满足招标文件要求且投标价格最低的有效投标报价为投标基准价，满分为30分。</w:t>
      </w:r>
    </w:p>
    <w:p>
      <w:pPr>
        <w:spacing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投标人最终得分等于技术商务部分、投标报价二者得分之和。</w:t>
      </w:r>
    </w:p>
    <w:p>
      <w:pPr>
        <w:spacing w:line="360" w:lineRule="auto"/>
        <w:rPr>
          <w:rFonts w:hint="eastAsia" w:ascii="宋体" w:hAnsi="宋体"/>
          <w:kern w:val="0"/>
          <w:sz w:val="24"/>
          <w:highlight w:val="none"/>
        </w:rPr>
      </w:pPr>
      <w:r>
        <w:rPr>
          <w:rFonts w:hint="eastAsia" w:ascii="宋体" w:hAnsi="宋体"/>
          <w:kern w:val="0"/>
          <w:sz w:val="24"/>
          <w:highlight w:val="none"/>
        </w:rPr>
        <w:t>评标委员会按照投标人最终得分由高到底顺序确定出各投标人排名顺序。</w:t>
      </w:r>
    </w:p>
    <w:p>
      <w:pPr>
        <w:bidi w:val="0"/>
        <w:rPr>
          <w:highlight w:val="none"/>
        </w:rPr>
      </w:pPr>
    </w:p>
    <w:p>
      <w:pPr>
        <w:rPr>
          <w:rFonts w:hint="eastAsia" w:ascii="黑体" w:hAnsi="黑体" w:eastAsia="黑体"/>
          <w:b/>
          <w:sz w:val="44"/>
          <w:highlight w:val="none"/>
        </w:rPr>
      </w:pPr>
      <w:r>
        <w:rPr>
          <w:rFonts w:hint="eastAsia" w:ascii="黑体" w:hAnsi="黑体" w:eastAsia="黑体"/>
          <w:b/>
          <w:sz w:val="44"/>
          <w:highlight w:val="none"/>
        </w:rPr>
        <w:br w:type="page"/>
      </w:r>
    </w:p>
    <w:p>
      <w:pPr>
        <w:jc w:val="center"/>
        <w:outlineLvl w:val="0"/>
        <w:rPr>
          <w:rFonts w:ascii="黑体" w:hAnsi="’Times New Roman’" w:eastAsia="黑体" w:cs="宋体"/>
          <w:b/>
          <w:bCs/>
          <w:kern w:val="36"/>
          <w:sz w:val="44"/>
          <w:szCs w:val="44"/>
        </w:rPr>
      </w:pPr>
      <w:r>
        <w:rPr>
          <w:rFonts w:hint="eastAsia" w:ascii="黑体" w:hAnsi="黑体" w:eastAsia="黑体"/>
          <w:b/>
          <w:sz w:val="44"/>
        </w:rPr>
        <w:t xml:space="preserve">第四章 </w:t>
      </w:r>
      <w:r>
        <w:rPr>
          <w:rFonts w:hint="eastAsia" w:ascii="黑体" w:hAnsi="黑体" w:eastAsia="黑体" w:cs="宋体"/>
          <w:b/>
          <w:bCs/>
          <w:kern w:val="36"/>
          <w:sz w:val="44"/>
          <w:szCs w:val="44"/>
        </w:rPr>
        <w:t>合同附件格式及条款（参考）</w:t>
      </w:r>
      <w:bookmarkEnd w:id="29"/>
    </w:p>
    <w:p/>
    <w:p>
      <w:pPr>
        <w:pStyle w:val="30"/>
        <w:ind w:firstLine="420"/>
        <w:rPr>
          <w:rFonts w:ascii="宋体" w:hAnsi="宋体"/>
          <w:sz w:val="21"/>
          <w:szCs w:val="21"/>
        </w:rPr>
      </w:pPr>
      <w:bookmarkStart w:id="30" w:name="_Toc26621"/>
      <w:r>
        <w:rPr>
          <w:rFonts w:hint="eastAsia" w:ascii="宋体" w:hAnsi="宋体"/>
          <w:sz w:val="21"/>
          <w:szCs w:val="21"/>
        </w:rPr>
        <w:t xml:space="preserve">合同编号：                                         </w:t>
      </w:r>
    </w:p>
    <w:p>
      <w:pPr>
        <w:pStyle w:val="30"/>
        <w:ind w:firstLine="420"/>
        <w:rPr>
          <w:rFonts w:ascii="宋体" w:hAnsi="宋体"/>
          <w:sz w:val="21"/>
          <w:szCs w:val="21"/>
        </w:rPr>
      </w:pPr>
      <w:r>
        <w:rPr>
          <w:rFonts w:hint="eastAsia" w:ascii="宋体" w:hAnsi="宋体"/>
          <w:sz w:val="21"/>
          <w:szCs w:val="21"/>
        </w:rPr>
        <w:t xml:space="preserve">签订地点：                                         </w:t>
      </w:r>
    </w:p>
    <w:p>
      <w:pPr>
        <w:pStyle w:val="30"/>
        <w:ind w:firstLine="420"/>
        <w:rPr>
          <w:rFonts w:ascii="宋体" w:hAnsi="宋体"/>
          <w:sz w:val="21"/>
          <w:szCs w:val="21"/>
        </w:rPr>
      </w:pPr>
      <w:r>
        <w:rPr>
          <w:rFonts w:hint="eastAsia" w:ascii="宋体" w:hAnsi="宋体"/>
          <w:sz w:val="21"/>
          <w:szCs w:val="21"/>
        </w:rPr>
        <w:t xml:space="preserve">签订时间：                                         </w:t>
      </w:r>
    </w:p>
    <w:p>
      <w:pPr>
        <w:pStyle w:val="30"/>
        <w:ind w:firstLine="420"/>
        <w:rPr>
          <w:rFonts w:ascii="宋体" w:hAnsi="宋体"/>
          <w:sz w:val="21"/>
          <w:szCs w:val="21"/>
        </w:rPr>
      </w:pPr>
      <w:r>
        <w:rPr>
          <w:rFonts w:hint="eastAsia" w:ascii="宋体" w:hAnsi="宋体"/>
          <w:sz w:val="21"/>
          <w:szCs w:val="21"/>
        </w:rPr>
        <w:t xml:space="preserve">采购人（甲方）：                                          </w:t>
      </w:r>
    </w:p>
    <w:p>
      <w:pPr>
        <w:pStyle w:val="30"/>
        <w:ind w:firstLine="420"/>
        <w:rPr>
          <w:rFonts w:ascii="宋体" w:hAnsi="宋体"/>
          <w:sz w:val="21"/>
          <w:szCs w:val="21"/>
        </w:rPr>
      </w:pPr>
      <w:r>
        <w:rPr>
          <w:rFonts w:hint="eastAsia" w:ascii="宋体" w:hAnsi="宋体"/>
          <w:sz w:val="21"/>
          <w:szCs w:val="21"/>
        </w:rPr>
        <w:t xml:space="preserve">供应商（乙方）：                                          </w:t>
      </w:r>
    </w:p>
    <w:p>
      <w:pPr>
        <w:spacing w:line="400" w:lineRule="exact"/>
        <w:rPr>
          <w:rFonts w:ascii="宋体" w:hAnsi="宋体"/>
          <w:szCs w:val="21"/>
        </w:rPr>
      </w:pPr>
    </w:p>
    <w:p>
      <w:pPr>
        <w:pStyle w:val="30"/>
        <w:ind w:firstLine="420"/>
        <w:rPr>
          <w:rFonts w:ascii="宋体" w:hAnsi="宋体"/>
          <w:sz w:val="21"/>
          <w:szCs w:val="21"/>
        </w:rPr>
      </w:pPr>
      <w:r>
        <w:rPr>
          <w:rFonts w:hint="eastAsia" w:ascii="宋体" w:hAnsi="宋体"/>
          <w:sz w:val="21"/>
          <w:szCs w:val="21"/>
        </w:rPr>
        <w:t>根据《中华人民共和国政府采购法》、《中华人民共和国合同法》及</w:t>
      </w:r>
      <w:r>
        <w:rPr>
          <w:rFonts w:ascii="宋体" w:hAnsi="宋体"/>
          <w:color w:val="000000"/>
          <w:sz w:val="21"/>
          <w:szCs w:val="21"/>
        </w:rPr>
        <w:t>XX</w:t>
      </w:r>
      <w:r>
        <w:rPr>
          <w:rFonts w:hint="eastAsia" w:ascii="宋体" w:hAnsi="宋体"/>
          <w:sz w:val="21"/>
          <w:szCs w:val="21"/>
        </w:rPr>
        <w:t>政府采购中心采购项目（项目编号：</w:t>
      </w:r>
      <w:r>
        <w:rPr>
          <w:rFonts w:ascii="宋体" w:hAnsi="宋体"/>
          <w:color w:val="000000"/>
          <w:sz w:val="21"/>
          <w:szCs w:val="21"/>
        </w:rPr>
        <w:t>XX</w:t>
      </w:r>
      <w:r>
        <w:rPr>
          <w:rFonts w:hint="eastAsia" w:ascii="宋体" w:hAnsi="宋体"/>
          <w:sz w:val="21"/>
          <w:szCs w:val="21"/>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rPr>
          <w:b/>
        </w:rPr>
      </w:pPr>
      <w:bookmarkStart w:id="31" w:name="_Toc217446107"/>
      <w:r>
        <w:rPr>
          <w:rFonts w:hint="eastAsia"/>
          <w:b/>
        </w:rPr>
        <w:t>一、合同货物</w:t>
      </w:r>
      <w:bookmarkEnd w:id="31"/>
    </w:p>
    <w:tbl>
      <w:tblPr>
        <w:tblStyle w:val="20"/>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szCs w:val="21"/>
              </w:rPr>
            </w:pPr>
            <w:r>
              <w:rPr>
                <w:rFonts w:hint="eastAsia" w:ascii="宋体" w:hAnsi="宋体" w:cs="Arial"/>
                <w:szCs w:val="21"/>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szCs w:val="21"/>
              </w:rPr>
            </w:pPr>
            <w:r>
              <w:rPr>
                <w:rFonts w:hint="eastAsia" w:ascii="宋体" w:hAnsi="宋体" w:cs="Arial"/>
                <w:szCs w:val="21"/>
              </w:rPr>
              <w:t>规格</w:t>
            </w:r>
          </w:p>
          <w:p>
            <w:pPr>
              <w:spacing w:line="400" w:lineRule="exact"/>
              <w:jc w:val="center"/>
              <w:rPr>
                <w:rFonts w:ascii="宋体" w:hAnsi="宋体"/>
                <w:szCs w:val="21"/>
              </w:rPr>
            </w:pPr>
            <w:r>
              <w:rPr>
                <w:rFonts w:hint="eastAsia" w:ascii="宋体" w:hAnsi="宋体" w:cs="Arial"/>
                <w:szCs w:val="21"/>
              </w:rPr>
              <w:t>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cs="Arial"/>
                <w:szCs w:val="21"/>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szCs w:val="21"/>
              </w:rPr>
            </w:pPr>
            <w:r>
              <w:rPr>
                <w:rFonts w:hint="eastAsia" w:ascii="宋体" w:hAnsi="宋体" w:cs="Arial"/>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jc w:val="center"/>
              <w:rPr>
                <w:rFonts w:ascii="宋体" w:hAnsi="宋体" w:cs="Arial"/>
                <w:szCs w:val="21"/>
              </w:rPr>
            </w:pPr>
            <w:r>
              <w:rPr>
                <w:rFonts w:hint="eastAsia" w:ascii="宋体" w:hAnsi="宋体" w:cs="Arial"/>
                <w:szCs w:val="21"/>
              </w:rPr>
              <w:t>单价</w:t>
            </w:r>
          </w:p>
          <w:p>
            <w:pPr>
              <w:spacing w:line="400" w:lineRule="exact"/>
              <w:jc w:val="center"/>
              <w:rPr>
                <w:rFonts w:ascii="宋体" w:hAnsi="宋体" w:cs="Arial"/>
                <w:szCs w:val="21"/>
              </w:rPr>
            </w:pPr>
            <w:r>
              <w:rPr>
                <w:rFonts w:hint="eastAsia" w:ascii="宋体" w:hAnsi="宋体" w:cs="Arial"/>
                <w:szCs w:val="21"/>
              </w:rPr>
              <w:t>（万元）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cs="Arial"/>
                <w:szCs w:val="21"/>
              </w:rPr>
            </w:pPr>
            <w:r>
              <w:rPr>
                <w:rFonts w:hint="eastAsia" w:ascii="宋体" w:hAnsi="宋体" w:cs="Arial"/>
                <w:szCs w:val="21"/>
              </w:rPr>
              <w:t>总价</w:t>
            </w:r>
          </w:p>
          <w:p>
            <w:pPr>
              <w:spacing w:line="400" w:lineRule="exact"/>
              <w:rPr>
                <w:rFonts w:ascii="宋体" w:hAnsi="宋体"/>
                <w:szCs w:val="21"/>
              </w:rPr>
            </w:pPr>
            <w:r>
              <w:rPr>
                <w:rFonts w:hint="eastAsia" w:ascii="宋体" w:hAnsi="宋体" w:cs="Arial"/>
                <w:szCs w:val="21"/>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szCs w:val="21"/>
              </w:rPr>
            </w:pPr>
            <w:r>
              <w:rPr>
                <w:rFonts w:hint="eastAsia" w:ascii="宋体" w:hAnsi="宋体" w:cs="Arial"/>
                <w:szCs w:val="21"/>
              </w:rPr>
              <w:t>随机</w:t>
            </w:r>
          </w:p>
          <w:p>
            <w:pPr>
              <w:spacing w:line="400" w:lineRule="exact"/>
              <w:jc w:val="center"/>
              <w:rPr>
                <w:rFonts w:ascii="宋体" w:hAnsi="宋体"/>
                <w:szCs w:val="21"/>
              </w:rPr>
            </w:pPr>
            <w:r>
              <w:rPr>
                <w:rFonts w:hint="eastAsia" w:ascii="宋体" w:hAnsi="宋体" w:cs="Arial"/>
                <w:szCs w:val="21"/>
              </w:rPr>
              <w:t>配件</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szCs w:val="21"/>
              </w:rPr>
            </w:pPr>
            <w:r>
              <w:rPr>
                <w:rFonts w:hint="eastAsia" w:ascii="宋体" w:hAnsi="宋体" w:cs="Arial"/>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r>
    </w:tbl>
    <w:p>
      <w:pPr>
        <w:rPr>
          <w:b/>
        </w:rPr>
      </w:pPr>
      <w:bookmarkStart w:id="32" w:name="_Toc217446108"/>
      <w:r>
        <w:rPr>
          <w:rFonts w:hint="eastAsia"/>
          <w:b/>
        </w:rPr>
        <w:t>二、合同总价</w:t>
      </w:r>
      <w:bookmarkEnd w:id="32"/>
    </w:p>
    <w:p>
      <w:pPr>
        <w:pStyle w:val="5"/>
        <w:spacing w:line="400" w:lineRule="exact"/>
        <w:ind w:firstLine="367" w:firstLineChars="175"/>
        <w:rPr>
          <w:rFonts w:ascii="宋体" w:hAnsi="宋体"/>
          <w:szCs w:val="21"/>
        </w:rPr>
      </w:pPr>
      <w:r>
        <w:rPr>
          <w:rFonts w:hint="eastAsia" w:ascii="宋体" w:hAnsi="宋体"/>
          <w:szCs w:val="21"/>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rPr>
          <w:b/>
        </w:rPr>
      </w:pPr>
      <w:bookmarkStart w:id="33" w:name="_Toc217446109"/>
      <w:r>
        <w:rPr>
          <w:rFonts w:hint="eastAsia"/>
          <w:b/>
        </w:rPr>
        <w:t>三、质量要求</w:t>
      </w:r>
      <w:bookmarkEnd w:id="33"/>
    </w:p>
    <w:p>
      <w:pPr>
        <w:pStyle w:val="30"/>
        <w:ind w:firstLine="420"/>
        <w:rPr>
          <w:rFonts w:ascii="宋体" w:hAnsi="宋体"/>
          <w:sz w:val="21"/>
          <w:szCs w:val="21"/>
        </w:rPr>
      </w:pPr>
      <w:r>
        <w:rPr>
          <w:rFonts w:hint="eastAsia" w:ascii="宋体" w:hAnsi="宋体"/>
          <w:sz w:val="21"/>
          <w:szCs w:val="21"/>
        </w:rPr>
        <w:t>1、乙方须提供全新的货物（含零部件、配件等），表面无划伤、无碰撞痕迹，且权属清楚，不得侵害他人的知识产权。</w:t>
      </w:r>
    </w:p>
    <w:p>
      <w:pPr>
        <w:pStyle w:val="30"/>
        <w:ind w:firstLine="420"/>
        <w:rPr>
          <w:rFonts w:ascii="宋体" w:hAnsi="宋体"/>
          <w:sz w:val="21"/>
          <w:szCs w:val="21"/>
        </w:rPr>
      </w:pPr>
      <w:r>
        <w:rPr>
          <w:rFonts w:hint="eastAsia" w:ascii="宋体" w:hAnsi="宋体"/>
          <w:sz w:val="21"/>
          <w:szCs w:val="21"/>
        </w:rPr>
        <w:t>货物必须符合或优于国家（行业）标准，以及本项目招标文件的质量要求和技术指标与出厂标准。</w:t>
      </w:r>
    </w:p>
    <w:p>
      <w:pPr>
        <w:pStyle w:val="30"/>
        <w:ind w:firstLine="420"/>
        <w:rPr>
          <w:rFonts w:ascii="宋体" w:hAnsi="宋体"/>
          <w:sz w:val="21"/>
          <w:szCs w:val="21"/>
        </w:rPr>
      </w:pPr>
      <w:r>
        <w:rPr>
          <w:rFonts w:hint="eastAsia" w:ascii="宋体" w:hAnsi="宋体"/>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30"/>
        <w:ind w:firstLine="420"/>
        <w:rPr>
          <w:rFonts w:ascii="宋体" w:hAnsi="宋体"/>
          <w:sz w:val="21"/>
          <w:szCs w:val="21"/>
        </w:rPr>
      </w:pPr>
      <w:r>
        <w:rPr>
          <w:rFonts w:hint="eastAsia" w:ascii="宋体" w:hAnsi="宋体"/>
          <w:sz w:val="21"/>
          <w:szCs w:val="21"/>
        </w:rPr>
        <w:t>4、货物制造质量出现问题，乙方应负责三包（包修、包换、包退），费用由乙方负担，甲方有权到乙方生产场地检查货物质量和生产进度。</w:t>
      </w:r>
    </w:p>
    <w:p>
      <w:pPr>
        <w:pStyle w:val="30"/>
        <w:ind w:firstLine="420"/>
        <w:rPr>
          <w:rFonts w:ascii="宋体" w:hAnsi="宋体"/>
          <w:sz w:val="21"/>
          <w:szCs w:val="21"/>
        </w:rPr>
      </w:pPr>
      <w:r>
        <w:rPr>
          <w:rFonts w:hint="eastAsia" w:ascii="宋体" w:hAnsi="宋体"/>
          <w:sz w:val="21"/>
          <w:szCs w:val="21"/>
        </w:rPr>
        <w:t>5、货到现场后由于甲方保管不当造成的质量问题，乙方亦应负责修理，但费用由甲方负担。</w:t>
      </w:r>
    </w:p>
    <w:p>
      <w:pPr>
        <w:rPr>
          <w:b/>
        </w:rPr>
      </w:pPr>
      <w:bookmarkStart w:id="34" w:name="_Toc217446110"/>
      <w:r>
        <w:rPr>
          <w:rFonts w:hint="eastAsia"/>
          <w:b/>
        </w:rPr>
        <w:t>四、交货及验收</w:t>
      </w:r>
      <w:bookmarkEnd w:id="34"/>
    </w:p>
    <w:p>
      <w:pPr>
        <w:pStyle w:val="30"/>
        <w:ind w:firstLine="420"/>
        <w:rPr>
          <w:rFonts w:ascii="宋体" w:hAnsi="宋体"/>
          <w:sz w:val="21"/>
          <w:szCs w:val="21"/>
        </w:rPr>
      </w:pPr>
      <w:r>
        <w:rPr>
          <w:rFonts w:hint="eastAsia" w:ascii="宋体" w:hAnsi="宋体"/>
          <w:sz w:val="21"/>
          <w:szCs w:val="21"/>
        </w:rPr>
        <w:t>1、乙方交货期限为合同签订生效后的</w:t>
      </w:r>
      <w:r>
        <w:rPr>
          <w:rFonts w:ascii="宋体" w:hAnsi="宋体"/>
          <w:color w:val="000000"/>
          <w:sz w:val="21"/>
          <w:szCs w:val="21"/>
        </w:rPr>
        <w:t>XX</w:t>
      </w:r>
      <w:r>
        <w:rPr>
          <w:rFonts w:hint="eastAsia" w:ascii="宋体" w:hAnsi="宋体"/>
          <w:sz w:val="21"/>
          <w:szCs w:val="21"/>
        </w:rPr>
        <w:t>日内，在合同签订生效之日起</w:t>
      </w:r>
      <w:r>
        <w:rPr>
          <w:rFonts w:ascii="宋体" w:hAnsi="宋体"/>
          <w:color w:val="000000"/>
          <w:sz w:val="21"/>
          <w:szCs w:val="21"/>
        </w:rPr>
        <w:t>XX</w:t>
      </w:r>
      <w:r>
        <w:rPr>
          <w:rFonts w:hint="eastAsia" w:ascii="宋体" w:hAnsi="宋体"/>
          <w:sz w:val="21"/>
          <w:szCs w:val="21"/>
        </w:rPr>
        <w:t>天内交货到甲方指定地点，随即在</w:t>
      </w:r>
      <w:r>
        <w:rPr>
          <w:rFonts w:ascii="宋体" w:hAnsi="宋体"/>
          <w:color w:val="000000"/>
          <w:sz w:val="21"/>
          <w:szCs w:val="21"/>
        </w:rPr>
        <w:t>XX</w:t>
      </w:r>
      <w:r>
        <w:rPr>
          <w:rFonts w:hint="eastAsia" w:ascii="宋体" w:hAnsi="宋体"/>
          <w:sz w:val="21"/>
          <w:szCs w:val="21"/>
        </w:rPr>
        <w:t>日内全部完成安装调试验收合格交付使用，并且最迟应在</w:t>
      </w:r>
      <w:r>
        <w:rPr>
          <w:rFonts w:ascii="宋体" w:hAnsi="宋体"/>
          <w:color w:val="000000"/>
          <w:sz w:val="21"/>
          <w:szCs w:val="21"/>
        </w:rPr>
        <w:t>XX</w:t>
      </w:r>
      <w:r>
        <w:rPr>
          <w:rFonts w:hint="eastAsia" w:ascii="宋体" w:hAnsi="宋体"/>
          <w:sz w:val="21"/>
          <w:szCs w:val="21"/>
        </w:rPr>
        <w:t>年</w:t>
      </w:r>
      <w:r>
        <w:rPr>
          <w:rFonts w:ascii="宋体" w:hAnsi="宋体"/>
          <w:color w:val="000000"/>
          <w:sz w:val="21"/>
          <w:szCs w:val="21"/>
        </w:rPr>
        <w:t>XX</w:t>
      </w:r>
      <w:r>
        <w:rPr>
          <w:rFonts w:hint="eastAsia" w:ascii="宋体" w:hAnsi="宋体"/>
          <w:sz w:val="21"/>
          <w:szCs w:val="21"/>
        </w:rPr>
        <w:t>月</w:t>
      </w:r>
      <w:r>
        <w:rPr>
          <w:rFonts w:ascii="宋体" w:hAnsi="宋体"/>
          <w:color w:val="000000"/>
          <w:sz w:val="21"/>
          <w:szCs w:val="21"/>
        </w:rPr>
        <w:t>XX</w:t>
      </w:r>
      <w:r>
        <w:rPr>
          <w:rFonts w:hint="eastAsia" w:ascii="宋体" w:hAnsi="宋体"/>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30"/>
        <w:ind w:firstLine="420"/>
        <w:rPr>
          <w:rFonts w:ascii="宋体" w:hAnsi="宋体"/>
          <w:sz w:val="21"/>
          <w:szCs w:val="21"/>
        </w:rPr>
      </w:pPr>
      <w:r>
        <w:rPr>
          <w:rFonts w:hint="eastAsia" w:ascii="宋体" w:hAnsi="宋体"/>
          <w:sz w:val="21"/>
          <w:szCs w:val="21"/>
        </w:rPr>
        <w:t>2、验收由甲方组织，乙方配合进行：</w:t>
      </w:r>
    </w:p>
    <w:p>
      <w:pPr>
        <w:pStyle w:val="30"/>
        <w:ind w:firstLine="420"/>
        <w:rPr>
          <w:rFonts w:ascii="宋体" w:hAnsi="宋体"/>
          <w:sz w:val="21"/>
          <w:szCs w:val="21"/>
        </w:rPr>
      </w:pPr>
      <w:r>
        <w:rPr>
          <w:rFonts w:hint="eastAsia" w:ascii="宋体" w:hAnsi="宋体"/>
          <w:sz w:val="21"/>
          <w:szCs w:val="21"/>
        </w:rPr>
        <w:t>(1) 货物在乙方通知安装调试完毕后日内初步验收。初步验收合格后，进入试用期；试用期间发生重大质量问题，修复后试用相应顺延；试用期结束后日内完成最终验收；</w:t>
      </w:r>
    </w:p>
    <w:p>
      <w:pPr>
        <w:pStyle w:val="30"/>
        <w:ind w:firstLine="420"/>
        <w:rPr>
          <w:rFonts w:ascii="宋体" w:hAnsi="宋体"/>
          <w:sz w:val="21"/>
          <w:szCs w:val="21"/>
        </w:rPr>
      </w:pPr>
      <w:r>
        <w:rPr>
          <w:rFonts w:hint="eastAsia" w:ascii="宋体" w:hAnsi="宋体"/>
          <w:sz w:val="21"/>
          <w:szCs w:val="21"/>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30"/>
        <w:ind w:firstLine="420"/>
        <w:rPr>
          <w:rFonts w:ascii="宋体" w:hAnsi="宋体"/>
          <w:sz w:val="21"/>
          <w:szCs w:val="21"/>
        </w:rPr>
      </w:pPr>
      <w:r>
        <w:rPr>
          <w:rFonts w:hint="eastAsia" w:ascii="宋体" w:hAnsi="宋体"/>
          <w:sz w:val="21"/>
          <w:szCs w:val="21"/>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0"/>
        <w:ind w:firstLine="420"/>
        <w:rPr>
          <w:rFonts w:ascii="宋体" w:hAnsi="宋体"/>
          <w:sz w:val="21"/>
          <w:szCs w:val="21"/>
        </w:rPr>
      </w:pPr>
      <w:r>
        <w:rPr>
          <w:rFonts w:hint="eastAsia" w:ascii="宋体" w:hAnsi="宋体"/>
          <w:sz w:val="21"/>
          <w:szCs w:val="21"/>
        </w:rPr>
        <w:t>(4) 如质量验收合格，双方签署质量验收报告。</w:t>
      </w:r>
    </w:p>
    <w:p>
      <w:pPr>
        <w:pStyle w:val="30"/>
        <w:ind w:firstLine="420"/>
        <w:rPr>
          <w:rFonts w:ascii="宋体" w:hAnsi="宋体"/>
          <w:sz w:val="21"/>
          <w:szCs w:val="21"/>
        </w:rPr>
      </w:pPr>
      <w:r>
        <w:rPr>
          <w:rFonts w:hint="eastAsia" w:ascii="宋体" w:hAnsi="宋体"/>
          <w:sz w:val="21"/>
          <w:szCs w:val="21"/>
        </w:rPr>
        <w:t>3、货物安装完成后日内，甲方无故不进行验收工作并已使用货物的，视同已安装调试完成并验收合格。</w:t>
      </w:r>
    </w:p>
    <w:p>
      <w:pPr>
        <w:pStyle w:val="30"/>
        <w:ind w:firstLine="420"/>
        <w:rPr>
          <w:rFonts w:ascii="宋体" w:hAnsi="宋体"/>
          <w:sz w:val="21"/>
          <w:szCs w:val="21"/>
        </w:rPr>
      </w:pPr>
      <w:r>
        <w:rPr>
          <w:rFonts w:hint="eastAsia" w:ascii="宋体" w:hAnsi="宋体"/>
          <w:sz w:val="21"/>
          <w:szCs w:val="21"/>
        </w:rPr>
        <w:t>4、乙方应将所提供货物的装箱清单、配件、随机工具、用户使用手册、原厂保修卡等资料交付给甲方；乙方不能完整交付货物及本款规定的单证和工具的，必须负责补齐，否则视为未按合同约定交货。</w:t>
      </w:r>
    </w:p>
    <w:p>
      <w:pPr>
        <w:pStyle w:val="30"/>
        <w:ind w:firstLine="420"/>
        <w:rPr>
          <w:rFonts w:ascii="宋体" w:hAnsi="宋体"/>
          <w:sz w:val="21"/>
          <w:szCs w:val="21"/>
        </w:rPr>
      </w:pPr>
      <w:r>
        <w:rPr>
          <w:rFonts w:hint="eastAsia" w:ascii="宋体" w:hAnsi="宋体"/>
          <w:sz w:val="21"/>
          <w:szCs w:val="21"/>
        </w:rPr>
        <w:t>5、如货物经乙方次维修仍不能达到合同约定的质量标准，甲方有权退货，并视作乙方不能交付货物而须支付违约赔偿金给甲方，甲方还可依法追究乙方的违约责任。 </w:t>
      </w:r>
    </w:p>
    <w:p>
      <w:pPr>
        <w:rPr>
          <w:b/>
        </w:rPr>
      </w:pPr>
      <w:bookmarkStart w:id="35" w:name="_Toc217446111"/>
      <w:r>
        <w:rPr>
          <w:rFonts w:hint="eastAsia"/>
          <w:b/>
        </w:rPr>
        <w:t>五、付款方式</w:t>
      </w:r>
      <w:bookmarkEnd w:id="35"/>
    </w:p>
    <w:p>
      <w:pPr>
        <w:pStyle w:val="30"/>
        <w:ind w:firstLine="420"/>
        <w:rPr>
          <w:rFonts w:ascii="宋体" w:hAnsi="宋体"/>
          <w:sz w:val="21"/>
          <w:szCs w:val="21"/>
        </w:rPr>
      </w:pPr>
      <w:r>
        <w:rPr>
          <w:rFonts w:hint="eastAsia" w:ascii="宋体" w:hAnsi="宋体"/>
          <w:sz w:val="21"/>
          <w:szCs w:val="21"/>
        </w:rPr>
        <w:t>1、甲方在本合同签订生效之日起接到乙方通知和票据凭证资料以及乙方交给甲方的合同履约保证金（按合同总价的百分之计算款额￥元，人民币大写：元整）后的日内支付合同金额百分之的价款；</w:t>
      </w:r>
    </w:p>
    <w:p>
      <w:pPr>
        <w:pStyle w:val="30"/>
        <w:ind w:firstLine="420"/>
        <w:rPr>
          <w:rFonts w:ascii="宋体" w:hAnsi="宋体"/>
          <w:sz w:val="21"/>
          <w:szCs w:val="21"/>
        </w:rPr>
      </w:pPr>
      <w:r>
        <w:rPr>
          <w:rFonts w:hint="eastAsia" w:ascii="宋体" w:hAnsi="宋体"/>
          <w:sz w:val="21"/>
          <w:szCs w:val="21"/>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pStyle w:val="30"/>
        <w:ind w:firstLine="420"/>
        <w:rPr>
          <w:rFonts w:ascii="宋体" w:hAnsi="宋体"/>
          <w:sz w:val="21"/>
          <w:szCs w:val="21"/>
        </w:rPr>
      </w:pPr>
      <w:r>
        <w:rPr>
          <w:rFonts w:hint="eastAsia" w:ascii="宋体" w:hAnsi="宋体"/>
          <w:sz w:val="21"/>
          <w:szCs w:val="21"/>
        </w:rPr>
        <w:t>3、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pPr>
        <w:pStyle w:val="30"/>
        <w:ind w:firstLine="420"/>
        <w:rPr>
          <w:rFonts w:ascii="宋体" w:hAnsi="宋体"/>
          <w:sz w:val="21"/>
          <w:szCs w:val="21"/>
        </w:rPr>
      </w:pPr>
      <w:r>
        <w:rPr>
          <w:rFonts w:hint="eastAsia" w:ascii="宋体" w:hAnsi="宋体"/>
          <w:sz w:val="21"/>
          <w:szCs w:val="21"/>
        </w:rPr>
        <w:t>4、乙方须向甲方出具合法有效完整的完税发票及凭证资料进行支付结算。</w:t>
      </w:r>
    </w:p>
    <w:p>
      <w:pPr>
        <w:rPr>
          <w:b/>
        </w:rPr>
      </w:pPr>
      <w:bookmarkStart w:id="36" w:name="_Toc217446112"/>
      <w:r>
        <w:rPr>
          <w:rFonts w:hint="eastAsia"/>
          <w:b/>
        </w:rPr>
        <w:t>六、售后服务</w:t>
      </w:r>
      <w:bookmarkEnd w:id="36"/>
    </w:p>
    <w:p>
      <w:pPr>
        <w:pStyle w:val="30"/>
        <w:ind w:firstLine="420"/>
        <w:rPr>
          <w:rFonts w:ascii="宋体" w:hAnsi="宋体"/>
          <w:sz w:val="21"/>
          <w:szCs w:val="21"/>
        </w:rPr>
      </w:pPr>
      <w:r>
        <w:rPr>
          <w:rFonts w:hint="eastAsia" w:ascii="宋体" w:hAnsi="宋体"/>
          <w:sz w:val="21"/>
          <w:szCs w:val="21"/>
        </w:rPr>
        <w:t>1、质保期为验收合格后</w:t>
      </w:r>
      <w:r>
        <w:rPr>
          <w:rFonts w:ascii="宋体" w:hAnsi="宋体"/>
          <w:color w:val="000000"/>
          <w:sz w:val="21"/>
          <w:szCs w:val="21"/>
        </w:rPr>
        <w:t>XX</w:t>
      </w:r>
      <w:r>
        <w:rPr>
          <w:rFonts w:hint="eastAsia" w:ascii="宋体" w:hAnsi="宋体"/>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30"/>
        <w:ind w:firstLine="420"/>
        <w:rPr>
          <w:rFonts w:ascii="宋体" w:hAnsi="宋体"/>
          <w:sz w:val="21"/>
          <w:szCs w:val="21"/>
        </w:rPr>
      </w:pPr>
      <w:r>
        <w:rPr>
          <w:rFonts w:hint="eastAsia" w:ascii="宋体" w:hAnsi="宋体"/>
          <w:sz w:val="21"/>
          <w:szCs w:val="21"/>
        </w:rPr>
        <w:t>2、乙方须指派专人负责与甲方联系售后服务事宜。 </w:t>
      </w:r>
    </w:p>
    <w:p>
      <w:pPr>
        <w:rPr>
          <w:b/>
        </w:rPr>
      </w:pPr>
      <w:bookmarkStart w:id="37" w:name="_Toc217446113"/>
      <w:r>
        <w:rPr>
          <w:rFonts w:hint="eastAsia"/>
          <w:b/>
        </w:rPr>
        <w:t>七、违约责任</w:t>
      </w:r>
      <w:bookmarkEnd w:id="37"/>
    </w:p>
    <w:p>
      <w:pPr>
        <w:pStyle w:val="30"/>
        <w:ind w:firstLine="420"/>
        <w:rPr>
          <w:rFonts w:ascii="宋体" w:hAnsi="宋体"/>
          <w:sz w:val="21"/>
          <w:szCs w:val="21"/>
        </w:rPr>
      </w:pPr>
      <w:r>
        <w:rPr>
          <w:rFonts w:hint="eastAsia" w:ascii="宋体" w:hAnsi="宋体"/>
          <w:sz w:val="21"/>
          <w:szCs w:val="21"/>
        </w:rPr>
        <w:t>1、甲方违约责任</w:t>
      </w:r>
    </w:p>
    <w:p>
      <w:pPr>
        <w:pStyle w:val="30"/>
        <w:ind w:firstLine="420"/>
        <w:rPr>
          <w:rFonts w:ascii="宋体" w:hAnsi="宋体"/>
          <w:sz w:val="21"/>
          <w:szCs w:val="21"/>
        </w:rPr>
      </w:pPr>
      <w:r>
        <w:rPr>
          <w:rFonts w:hint="eastAsia" w:ascii="宋体" w:hAnsi="宋体"/>
          <w:sz w:val="21"/>
          <w:szCs w:val="21"/>
        </w:rPr>
        <w:t>（1） 甲方无正当理由拒收货物的，甲方应偿付合同总价百分之的违约金；</w:t>
      </w:r>
    </w:p>
    <w:p>
      <w:pPr>
        <w:pStyle w:val="30"/>
        <w:ind w:firstLine="420"/>
        <w:rPr>
          <w:rFonts w:ascii="宋体" w:hAnsi="宋体"/>
          <w:sz w:val="21"/>
          <w:szCs w:val="21"/>
        </w:rPr>
      </w:pPr>
      <w:r>
        <w:rPr>
          <w:rFonts w:hint="eastAsia" w:ascii="宋体" w:hAnsi="宋体"/>
          <w:sz w:val="21"/>
          <w:szCs w:val="21"/>
        </w:rPr>
        <w:t>（2） 甲方逾期支付货款的，除应及时付足货款外，应向乙方偿付欠款总额万分之 /天的违约金；逾期付款超过天的，乙方有权终止合同；</w:t>
      </w:r>
    </w:p>
    <w:p>
      <w:pPr>
        <w:pStyle w:val="30"/>
        <w:ind w:firstLine="420"/>
        <w:rPr>
          <w:rFonts w:ascii="宋体" w:hAnsi="宋体"/>
          <w:sz w:val="21"/>
          <w:szCs w:val="21"/>
        </w:rPr>
      </w:pPr>
      <w:r>
        <w:rPr>
          <w:rFonts w:hint="eastAsia" w:ascii="宋体" w:hAnsi="宋体"/>
          <w:sz w:val="21"/>
          <w:szCs w:val="21"/>
        </w:rPr>
        <w:t>（3） 甲方偿付的违约金不足以弥补乙方损失的，还应按乙方损失尚未弥补的部分，支付赔偿金给乙方。</w:t>
      </w:r>
    </w:p>
    <w:p>
      <w:pPr>
        <w:pStyle w:val="30"/>
        <w:ind w:firstLine="420"/>
        <w:rPr>
          <w:rFonts w:ascii="宋体" w:hAnsi="宋体"/>
          <w:sz w:val="21"/>
          <w:szCs w:val="21"/>
        </w:rPr>
      </w:pPr>
      <w:r>
        <w:rPr>
          <w:rFonts w:hint="eastAsia" w:ascii="宋体" w:hAnsi="宋体"/>
          <w:sz w:val="21"/>
          <w:szCs w:val="21"/>
        </w:rPr>
        <w:t>2、乙方违约责任</w:t>
      </w:r>
    </w:p>
    <w:p>
      <w:pPr>
        <w:pStyle w:val="30"/>
        <w:ind w:firstLine="420"/>
        <w:rPr>
          <w:rFonts w:ascii="宋体" w:hAnsi="宋体"/>
          <w:sz w:val="21"/>
          <w:szCs w:val="21"/>
        </w:rPr>
      </w:pPr>
      <w:r>
        <w:rPr>
          <w:rFonts w:hint="eastAsia" w:ascii="宋体" w:hAnsi="宋体"/>
          <w:sz w:val="21"/>
          <w:szCs w:val="21"/>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pStyle w:val="30"/>
        <w:ind w:firstLine="420"/>
        <w:rPr>
          <w:rFonts w:ascii="宋体" w:hAnsi="宋体"/>
          <w:sz w:val="21"/>
          <w:szCs w:val="21"/>
        </w:rPr>
      </w:pPr>
      <w:r>
        <w:rPr>
          <w:rFonts w:hint="eastAsia" w:ascii="宋体" w:hAnsi="宋体"/>
          <w:sz w:val="21"/>
          <w:szCs w:val="21"/>
        </w:rPr>
        <w:t>（2）乙方不能交付货物或逾期交付货物而违约的，除应及时交足货物外，应向甲方偿付逾期交货部分货款总额的万分之 /天的违约金；逾期交货超过</w:t>
      </w:r>
      <w:r>
        <w:rPr>
          <w:rFonts w:ascii="宋体" w:hAnsi="宋体"/>
          <w:color w:val="000000"/>
          <w:sz w:val="21"/>
          <w:szCs w:val="21"/>
        </w:rPr>
        <w:t>XX</w:t>
      </w:r>
      <w:r>
        <w:rPr>
          <w:rFonts w:hint="eastAsia" w:ascii="宋体" w:hAnsi="宋体"/>
          <w:sz w:val="21"/>
          <w:szCs w:val="21"/>
        </w:rPr>
        <w:t>天，甲方有权终止合同，乙方则应按合同总价的百分之的款额向甲方偿付赔偿金，并须全额退还甲方已经付给乙方的货款及其利息。</w:t>
      </w:r>
    </w:p>
    <w:p>
      <w:pPr>
        <w:pStyle w:val="30"/>
        <w:ind w:firstLine="420"/>
        <w:rPr>
          <w:rFonts w:ascii="宋体" w:hAnsi="宋体"/>
          <w:sz w:val="21"/>
          <w:szCs w:val="21"/>
        </w:rPr>
      </w:pPr>
      <w:r>
        <w:rPr>
          <w:rFonts w:hint="eastAsia" w:ascii="宋体" w:hAnsi="宋体"/>
          <w:sz w:val="21"/>
          <w:szCs w:val="21"/>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30"/>
        <w:ind w:firstLine="420"/>
        <w:rPr>
          <w:rFonts w:ascii="宋体" w:hAnsi="宋体"/>
          <w:sz w:val="21"/>
          <w:szCs w:val="21"/>
        </w:rPr>
      </w:pPr>
      <w:r>
        <w:rPr>
          <w:rFonts w:hint="eastAsia" w:ascii="宋体" w:hAnsi="宋体"/>
          <w:sz w:val="21"/>
          <w:szCs w:val="2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30"/>
        <w:ind w:firstLine="420"/>
        <w:rPr>
          <w:rFonts w:ascii="宋体" w:hAnsi="宋体"/>
          <w:sz w:val="21"/>
          <w:szCs w:val="21"/>
        </w:rPr>
      </w:pPr>
      <w:r>
        <w:rPr>
          <w:rFonts w:hint="eastAsia" w:ascii="宋体" w:hAnsi="宋体"/>
          <w:sz w:val="21"/>
          <w:szCs w:val="21"/>
        </w:rPr>
        <w:t>（5）乙方偿付的违约金不足以弥补甲方损失的，还应按甲方损失尚未弥补的部分，支付赔偿金给甲方。</w:t>
      </w:r>
    </w:p>
    <w:p>
      <w:pPr>
        <w:rPr>
          <w:b/>
        </w:rPr>
      </w:pPr>
      <w:bookmarkStart w:id="38" w:name="_Toc217446114"/>
      <w:r>
        <w:rPr>
          <w:rFonts w:hint="eastAsia"/>
          <w:b/>
        </w:rPr>
        <w:t>八、争议解决办法</w:t>
      </w:r>
      <w:bookmarkEnd w:id="38"/>
    </w:p>
    <w:p>
      <w:pPr>
        <w:pStyle w:val="30"/>
        <w:ind w:firstLine="420"/>
        <w:rPr>
          <w:rFonts w:ascii="宋体" w:hAnsi="宋体"/>
          <w:sz w:val="21"/>
          <w:szCs w:val="21"/>
        </w:rPr>
      </w:pPr>
      <w:r>
        <w:rPr>
          <w:rFonts w:hint="eastAsia" w:ascii="宋体" w:hAnsi="宋体"/>
          <w:sz w:val="21"/>
          <w:szCs w:val="21"/>
        </w:rPr>
        <w:t>1、因货物的质量问题发生争议，由质量技术监督部门或其指定的质量鉴定机构进行质量鉴定。货物符合标准的，鉴定费由甲方承担；货物不符合质量标准的，鉴定费由乙方承担。</w:t>
      </w:r>
    </w:p>
    <w:p>
      <w:pPr>
        <w:pStyle w:val="30"/>
        <w:ind w:firstLine="420"/>
        <w:rPr>
          <w:rFonts w:ascii="宋体" w:hAnsi="宋体"/>
          <w:sz w:val="21"/>
          <w:szCs w:val="21"/>
        </w:rPr>
      </w:pPr>
      <w:r>
        <w:rPr>
          <w:rFonts w:hint="eastAsia" w:ascii="宋体" w:hAnsi="宋体"/>
          <w:sz w:val="21"/>
          <w:szCs w:val="21"/>
        </w:rPr>
        <w:t>2、合同履行期间,若双方发生争议，可协商或由有关部门调解解决，协商或调解不成的，由当事人依法维护其合法权益。</w:t>
      </w:r>
    </w:p>
    <w:p>
      <w:pPr>
        <w:rPr>
          <w:b/>
        </w:rPr>
      </w:pPr>
      <w:bookmarkStart w:id="39" w:name="_Toc217446115"/>
      <w:r>
        <w:rPr>
          <w:rFonts w:hint="eastAsia"/>
          <w:b/>
        </w:rPr>
        <w:t>九、其他</w:t>
      </w:r>
      <w:bookmarkEnd w:id="39"/>
    </w:p>
    <w:p>
      <w:pPr>
        <w:pStyle w:val="30"/>
        <w:ind w:firstLine="420"/>
        <w:rPr>
          <w:rFonts w:ascii="宋体" w:hAnsi="宋体"/>
          <w:sz w:val="21"/>
          <w:szCs w:val="21"/>
        </w:rPr>
      </w:pPr>
      <w:r>
        <w:rPr>
          <w:rFonts w:hint="eastAsia" w:ascii="宋体" w:hAnsi="宋体"/>
          <w:sz w:val="21"/>
          <w:szCs w:val="21"/>
        </w:rPr>
        <w:t>1、如有未尽事宜，由双方依法订立补充合同。</w:t>
      </w:r>
    </w:p>
    <w:p>
      <w:pPr>
        <w:pStyle w:val="30"/>
        <w:ind w:firstLine="420"/>
        <w:rPr>
          <w:rFonts w:ascii="宋体" w:hAnsi="宋体"/>
          <w:sz w:val="21"/>
          <w:szCs w:val="21"/>
        </w:rPr>
      </w:pPr>
      <w:r>
        <w:rPr>
          <w:rFonts w:hint="eastAsia" w:ascii="宋体" w:hAnsi="宋体"/>
          <w:sz w:val="21"/>
          <w:szCs w:val="21"/>
        </w:rPr>
        <w:t>2、本合同一式六份，自双方签章之日起生效。甲方三份，乙方、政府采购管理部门、采购代理机构各一份。</w:t>
      </w:r>
    </w:p>
    <w:p>
      <w:pPr>
        <w:spacing w:line="400" w:lineRule="exact"/>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 xml:space="preserve">甲方：   （盖章）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乙方：   （盖章）</w:t>
      </w:r>
    </w:p>
    <w:p>
      <w:pPr>
        <w:spacing w:line="400" w:lineRule="exact"/>
        <w:ind w:firstLine="420" w:firstLineChars="200"/>
        <w:rPr>
          <w:rFonts w:ascii="宋体" w:hAnsi="宋体"/>
          <w:szCs w:val="21"/>
        </w:rPr>
      </w:pPr>
      <w:r>
        <w:rPr>
          <w:rFonts w:hint="eastAsia" w:ascii="宋体" w:hAnsi="宋体"/>
          <w:szCs w:val="21"/>
        </w:rPr>
        <w:t>法定代表人（授权代表）：            法定代表人（授权代表）：</w:t>
      </w:r>
    </w:p>
    <w:p>
      <w:pPr>
        <w:spacing w:line="400" w:lineRule="exact"/>
        <w:ind w:firstLine="420" w:firstLineChars="200"/>
        <w:rPr>
          <w:rFonts w:ascii="宋体" w:hAnsi="宋体"/>
          <w:szCs w:val="21"/>
        </w:rPr>
      </w:pPr>
      <w:r>
        <w:rPr>
          <w:rFonts w:hint="eastAsia" w:ascii="宋体" w:hAnsi="宋体"/>
          <w:szCs w:val="21"/>
        </w:rPr>
        <w:t>地    址：                         地    址：</w:t>
      </w:r>
    </w:p>
    <w:p>
      <w:pPr>
        <w:spacing w:line="400" w:lineRule="exact"/>
        <w:ind w:firstLine="420" w:firstLineChars="200"/>
        <w:rPr>
          <w:rFonts w:ascii="宋体" w:hAnsi="宋体"/>
          <w:szCs w:val="21"/>
        </w:rPr>
      </w:pPr>
      <w:r>
        <w:rPr>
          <w:rFonts w:hint="eastAsia" w:ascii="宋体" w:hAnsi="宋体"/>
          <w:szCs w:val="21"/>
        </w:rPr>
        <w:t>开户银行：                         开户银行：</w:t>
      </w:r>
    </w:p>
    <w:p>
      <w:pPr>
        <w:spacing w:line="400" w:lineRule="exact"/>
        <w:ind w:firstLine="420" w:firstLineChars="200"/>
        <w:rPr>
          <w:rFonts w:ascii="宋体" w:hAnsi="宋体"/>
          <w:szCs w:val="21"/>
        </w:rPr>
      </w:pPr>
      <w:r>
        <w:rPr>
          <w:rFonts w:hint="eastAsia" w:ascii="宋体" w:hAnsi="宋体"/>
          <w:szCs w:val="21"/>
        </w:rPr>
        <w:t>账号：                             账号：</w:t>
      </w:r>
    </w:p>
    <w:p>
      <w:pPr>
        <w:spacing w:line="400" w:lineRule="exact"/>
        <w:ind w:firstLine="420" w:firstLineChars="200"/>
        <w:rPr>
          <w:rFonts w:ascii="宋体" w:hAnsi="宋体"/>
          <w:szCs w:val="21"/>
        </w:rPr>
      </w:pPr>
      <w:r>
        <w:rPr>
          <w:rFonts w:hint="eastAsia" w:ascii="宋体" w:hAnsi="宋体"/>
          <w:szCs w:val="21"/>
        </w:rPr>
        <w:t>电    话：                         电    话：</w:t>
      </w:r>
    </w:p>
    <w:p>
      <w:pPr>
        <w:spacing w:line="400" w:lineRule="exact"/>
        <w:ind w:firstLine="420" w:firstLineChars="200"/>
        <w:rPr>
          <w:rFonts w:ascii="宋体" w:hAnsi="宋体"/>
          <w:szCs w:val="21"/>
        </w:rPr>
      </w:pPr>
      <w:r>
        <w:rPr>
          <w:rFonts w:hint="eastAsia" w:ascii="宋体" w:hAnsi="宋体"/>
          <w:szCs w:val="21"/>
        </w:rPr>
        <w:t>传    真：                         传    真：</w:t>
      </w:r>
    </w:p>
    <w:p>
      <w:pPr>
        <w:rPr>
          <w:rFonts w:ascii="宋体" w:hAnsi="宋体" w:cs="宋体"/>
          <w:szCs w:val="21"/>
          <w:u w:val="single"/>
        </w:rPr>
      </w:pPr>
      <w:r>
        <w:rPr>
          <w:rFonts w:hint="eastAsia" w:ascii="宋体" w:hAnsi="宋体"/>
          <w:szCs w:val="21"/>
        </w:rPr>
        <w:t>签约日期：</w:t>
      </w:r>
      <w:r>
        <w:rPr>
          <w:rFonts w:ascii="宋体" w:hAnsi="宋体"/>
          <w:color w:val="000000"/>
          <w:szCs w:val="21"/>
        </w:rPr>
        <w:t>XX</w:t>
      </w:r>
      <w:r>
        <w:rPr>
          <w:rFonts w:hint="eastAsia" w:ascii="宋体" w:hAnsi="宋体"/>
          <w:szCs w:val="21"/>
        </w:rPr>
        <w:t>年</w:t>
      </w:r>
      <w:r>
        <w:rPr>
          <w:rFonts w:ascii="宋体" w:hAnsi="宋体"/>
          <w:color w:val="000000"/>
          <w:szCs w:val="21"/>
        </w:rPr>
        <w:t>XX</w:t>
      </w:r>
      <w:r>
        <w:rPr>
          <w:rFonts w:hint="eastAsia" w:ascii="宋体" w:hAnsi="宋体"/>
          <w:szCs w:val="21"/>
        </w:rPr>
        <w:t>月</w:t>
      </w:r>
      <w:r>
        <w:rPr>
          <w:rFonts w:ascii="宋体" w:hAnsi="宋体"/>
          <w:color w:val="000000"/>
          <w:szCs w:val="21"/>
        </w:rPr>
        <w:t>XX</w:t>
      </w:r>
      <w:r>
        <w:rPr>
          <w:rFonts w:hint="eastAsia" w:ascii="宋体" w:hAnsi="宋体"/>
          <w:szCs w:val="21"/>
        </w:rPr>
        <w:t xml:space="preserve">日 </w:t>
      </w:r>
      <w:r>
        <w:rPr>
          <w:rFonts w:hint="eastAsia" w:ascii="宋体" w:hAnsi="宋体"/>
          <w:szCs w:val="21"/>
        </w:rPr>
        <w:tab/>
      </w:r>
      <w:r>
        <w:rPr>
          <w:rFonts w:hint="eastAsia" w:ascii="宋体" w:hAnsi="宋体"/>
          <w:szCs w:val="21"/>
        </w:rPr>
        <w:tab/>
      </w:r>
      <w:r>
        <w:rPr>
          <w:rFonts w:hint="eastAsia" w:ascii="宋体" w:hAnsi="宋体"/>
          <w:szCs w:val="21"/>
        </w:rPr>
        <w:t xml:space="preserve">   签约日期：</w:t>
      </w:r>
      <w:r>
        <w:rPr>
          <w:rFonts w:ascii="宋体" w:hAnsi="宋体"/>
          <w:color w:val="000000"/>
          <w:szCs w:val="21"/>
        </w:rPr>
        <w:t>XX</w:t>
      </w:r>
      <w:r>
        <w:rPr>
          <w:rFonts w:hint="eastAsia" w:ascii="宋体" w:hAnsi="宋体"/>
          <w:szCs w:val="21"/>
        </w:rPr>
        <w:t>年</w:t>
      </w:r>
      <w:r>
        <w:rPr>
          <w:rFonts w:ascii="宋体" w:hAnsi="宋体"/>
          <w:color w:val="000000"/>
          <w:szCs w:val="21"/>
        </w:rPr>
        <w:t>XX</w:t>
      </w:r>
      <w:r>
        <w:rPr>
          <w:rFonts w:hint="eastAsia" w:ascii="宋体" w:hAnsi="宋体"/>
          <w:szCs w:val="21"/>
        </w:rPr>
        <w:t>月</w:t>
      </w:r>
      <w:r>
        <w:rPr>
          <w:rFonts w:ascii="宋体" w:hAnsi="宋体"/>
          <w:color w:val="000000"/>
          <w:szCs w:val="21"/>
        </w:rPr>
        <w:t>XX</w:t>
      </w:r>
      <w:r>
        <w:rPr>
          <w:rFonts w:hint="eastAsia" w:ascii="宋体" w:hAnsi="宋体"/>
          <w:color w:val="000000"/>
          <w:szCs w:val="21"/>
        </w:rPr>
        <w:t>日</w:t>
      </w:r>
      <w:r>
        <w:rPr>
          <w:rFonts w:hint="eastAsia" w:ascii="宋体" w:hAnsi="宋体" w:cs="宋体"/>
          <w:szCs w:val="21"/>
        </w:rPr>
        <w:t>合同编号：</w:t>
      </w:r>
      <w:r>
        <w:rPr>
          <w:rFonts w:hint="eastAsia" w:ascii="宋体" w:hAnsi="宋体" w:cs="宋体"/>
          <w:szCs w:val="21"/>
          <w:u w:val="single"/>
        </w:rPr>
        <w:t xml:space="preserve">           </w:t>
      </w: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 xml:space="preserve">合同编号：                    </w:t>
      </w:r>
    </w:p>
    <w:p>
      <w:pPr>
        <w:spacing w:line="480" w:lineRule="auto"/>
        <w:jc w:val="center"/>
        <w:rPr>
          <w:rFonts w:ascii="宋体" w:hAnsi="宋体" w:cs="宋体"/>
          <w:b/>
          <w:szCs w:val="21"/>
        </w:rPr>
      </w:pPr>
    </w:p>
    <w:p>
      <w:pPr>
        <w:spacing w:line="480" w:lineRule="auto"/>
        <w:jc w:val="center"/>
        <w:rPr>
          <w:rFonts w:ascii="宋体" w:hAnsi="宋体" w:cs="宋体"/>
          <w:b/>
          <w:szCs w:val="21"/>
        </w:rPr>
      </w:pPr>
      <w:r>
        <w:rPr>
          <w:rFonts w:hint="eastAsia" w:ascii="宋体" w:hAnsi="宋体" w:cs="宋体"/>
          <w:b/>
          <w:szCs w:val="21"/>
        </w:rPr>
        <w:t>政府采购合同参考范本</w:t>
      </w:r>
    </w:p>
    <w:p>
      <w:pPr>
        <w:spacing w:line="480" w:lineRule="auto"/>
        <w:jc w:val="center"/>
        <w:rPr>
          <w:rFonts w:ascii="宋体" w:hAnsi="宋体" w:cs="宋体"/>
          <w:b/>
          <w:szCs w:val="21"/>
        </w:rPr>
      </w:pPr>
      <w:r>
        <w:rPr>
          <w:rFonts w:hint="eastAsia" w:ascii="宋体" w:hAnsi="宋体" w:cs="宋体"/>
          <w:b/>
          <w:szCs w:val="21"/>
        </w:rPr>
        <w:t>（货物类）</w:t>
      </w:r>
    </w:p>
    <w:p>
      <w:pPr>
        <w:pStyle w:val="31"/>
        <w:ind w:firstLine="0"/>
        <w:rPr>
          <w:rFonts w:ascii="宋体" w:hAnsi="宋体" w:cs="宋体"/>
          <w:szCs w:val="21"/>
        </w:rPr>
      </w:pPr>
    </w:p>
    <w:p>
      <w:pPr>
        <w:pStyle w:val="31"/>
        <w:ind w:firstLine="0"/>
        <w:rPr>
          <w:rFonts w:ascii="宋体" w:hAnsi="宋体" w:cs="宋体"/>
          <w:szCs w:val="21"/>
        </w:rPr>
      </w:pPr>
    </w:p>
    <w:p>
      <w:pPr>
        <w:pStyle w:val="31"/>
        <w:ind w:firstLine="0"/>
        <w:rPr>
          <w:rFonts w:ascii="宋体" w:hAnsi="宋体" w:cs="宋体"/>
          <w:szCs w:val="21"/>
        </w:rPr>
      </w:pPr>
    </w:p>
    <w:p>
      <w:pPr>
        <w:pStyle w:val="31"/>
        <w:ind w:firstLine="0"/>
        <w:jc w:val="center"/>
        <w:rPr>
          <w:rFonts w:ascii="宋体" w:hAnsi="宋体" w:cs="宋体"/>
          <w:b/>
          <w:szCs w:val="21"/>
        </w:rPr>
      </w:pPr>
    </w:p>
    <w:p>
      <w:pPr>
        <w:pStyle w:val="31"/>
        <w:ind w:firstLine="0"/>
        <w:jc w:val="center"/>
        <w:rPr>
          <w:rFonts w:ascii="宋体" w:hAnsi="宋体" w:cs="宋体"/>
          <w:b/>
          <w:szCs w:val="21"/>
        </w:rPr>
      </w:pPr>
      <w:r>
        <w:rPr>
          <w:rFonts w:hint="eastAsia" w:ascii="宋体" w:hAnsi="宋体" w:cs="宋体"/>
          <w:b/>
          <w:szCs w:val="21"/>
        </w:rPr>
        <w:t>第一部分 合同书</w:t>
      </w:r>
    </w:p>
    <w:p>
      <w:pPr>
        <w:pStyle w:val="31"/>
        <w:ind w:firstLine="0"/>
        <w:rPr>
          <w:rFonts w:ascii="宋体" w:hAnsi="宋体" w:cs="宋体"/>
          <w:szCs w:val="21"/>
        </w:rPr>
      </w:pPr>
    </w:p>
    <w:p>
      <w:pPr>
        <w:pStyle w:val="31"/>
        <w:ind w:firstLine="0"/>
        <w:rPr>
          <w:rFonts w:ascii="宋体" w:hAnsi="宋体" w:cs="宋体"/>
          <w:szCs w:val="21"/>
        </w:rPr>
      </w:pPr>
    </w:p>
    <w:p>
      <w:pPr>
        <w:spacing w:before="120" w:line="22" w:lineRule="atLeast"/>
        <w:rPr>
          <w:rFonts w:ascii="宋体" w:hAnsi="宋体" w:cs="宋体"/>
          <w:szCs w:val="21"/>
        </w:rPr>
      </w:pPr>
    </w:p>
    <w:p>
      <w:pPr>
        <w:spacing w:before="120" w:line="22" w:lineRule="atLeast"/>
        <w:ind w:left="960"/>
        <w:rPr>
          <w:rFonts w:ascii="宋体" w:hAnsi="宋体" w:cs="宋体"/>
          <w:szCs w:val="21"/>
        </w:rPr>
      </w:pPr>
    </w:p>
    <w:p>
      <w:pPr>
        <w:spacing w:before="120" w:line="22" w:lineRule="atLeast"/>
        <w:ind w:left="960"/>
        <w:rPr>
          <w:rFonts w:ascii="宋体" w:hAnsi="宋体" w:cs="宋体"/>
          <w:szCs w:val="21"/>
        </w:rPr>
      </w:pPr>
    </w:p>
    <w:p>
      <w:pPr>
        <w:spacing w:before="120" w:line="22" w:lineRule="atLeast"/>
        <w:ind w:left="960"/>
        <w:rPr>
          <w:rFonts w:ascii="宋体" w:hAnsi="宋体" w:cs="宋体"/>
          <w:szCs w:val="21"/>
          <w:u w:val="single"/>
        </w:rPr>
      </w:pPr>
      <w:r>
        <w:rPr>
          <w:rFonts w:hint="eastAsia" w:ascii="宋体" w:hAnsi="宋体" w:cs="宋体"/>
          <w:szCs w:val="21"/>
        </w:rPr>
        <w:t xml:space="preserve">项目名称： </w:t>
      </w:r>
    </w:p>
    <w:p>
      <w:pPr>
        <w:pStyle w:val="32"/>
        <w:spacing w:before="120" w:line="22" w:lineRule="atLeast"/>
        <w:rPr>
          <w:rFonts w:ascii="宋体" w:hAnsi="宋体" w:eastAsia="宋体" w:cs="宋体"/>
          <w:sz w:val="21"/>
          <w:szCs w:val="21"/>
          <w:u w:val="single"/>
        </w:rPr>
      </w:pPr>
    </w:p>
    <w:p>
      <w:pPr>
        <w:pStyle w:val="32"/>
        <w:spacing w:before="120" w:line="22" w:lineRule="atLeast"/>
        <w:rPr>
          <w:rFonts w:ascii="宋体" w:hAnsi="宋体" w:eastAsia="宋体" w:cs="宋体"/>
          <w:sz w:val="21"/>
          <w:szCs w:val="21"/>
        </w:rPr>
      </w:pPr>
    </w:p>
    <w:p>
      <w:pPr>
        <w:rPr>
          <w:rFonts w:ascii="宋体" w:hAnsi="宋体" w:cs="宋体"/>
          <w:szCs w:val="21"/>
        </w:rPr>
      </w:pPr>
    </w:p>
    <w:p>
      <w:pPr>
        <w:spacing w:before="120" w:line="22" w:lineRule="atLeast"/>
        <w:ind w:left="960"/>
        <w:rPr>
          <w:rFonts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pPr>
        <w:spacing w:before="120" w:line="22" w:lineRule="atLeast"/>
        <w:rPr>
          <w:rFonts w:ascii="宋体" w:hAnsi="宋体" w:cs="宋体"/>
          <w:szCs w:val="21"/>
        </w:rPr>
      </w:pPr>
    </w:p>
    <w:p>
      <w:pPr>
        <w:spacing w:before="120" w:line="22" w:lineRule="atLeast"/>
        <w:ind w:left="960"/>
        <w:rPr>
          <w:rFonts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before="120" w:line="22" w:lineRule="atLeast"/>
        <w:rPr>
          <w:rFonts w:ascii="宋体" w:hAnsi="宋体" w:cs="宋体"/>
          <w:szCs w:val="21"/>
        </w:rPr>
      </w:pPr>
    </w:p>
    <w:p>
      <w:pPr>
        <w:spacing w:before="120" w:line="22" w:lineRule="atLeast"/>
        <w:ind w:firstLine="840" w:firstLineChars="400"/>
        <w:rPr>
          <w:rFonts w:ascii="宋体" w:hAnsi="宋体" w:cs="宋体"/>
          <w:szCs w:val="21"/>
          <w:u w:val="single"/>
        </w:rPr>
      </w:pPr>
      <w:r>
        <w:rPr>
          <w:rFonts w:hint="eastAsia" w:ascii="宋体" w:hAnsi="宋体" w:cs="宋体"/>
          <w:szCs w:val="21"/>
        </w:rPr>
        <w:t>签订地：</w:t>
      </w:r>
      <w:r>
        <w:rPr>
          <w:rFonts w:hint="eastAsia" w:ascii="宋体" w:hAnsi="宋体" w:cs="宋体"/>
          <w:szCs w:val="21"/>
          <w:u w:val="single"/>
        </w:rPr>
        <w:t xml:space="preserve">                                     </w:t>
      </w:r>
    </w:p>
    <w:p>
      <w:pPr>
        <w:spacing w:before="120" w:line="22" w:lineRule="atLeast"/>
        <w:rPr>
          <w:rFonts w:ascii="宋体" w:hAnsi="宋体" w:cs="宋体"/>
          <w:szCs w:val="21"/>
        </w:rPr>
      </w:pPr>
    </w:p>
    <w:p>
      <w:pPr>
        <w:spacing w:before="120" w:line="22" w:lineRule="atLeast"/>
        <w:ind w:firstLine="840" w:firstLineChars="400"/>
        <w:rPr>
          <w:rFonts w:ascii="宋体" w:hAnsi="宋体" w:cs="宋体"/>
          <w:szCs w:val="21"/>
          <w:u w:val="single"/>
        </w:rPr>
      </w:pPr>
      <w:r>
        <w:rPr>
          <w:rFonts w:hint="eastAsia" w:ascii="宋体" w:hAnsi="宋体" w:cs="宋体"/>
          <w:szCs w:val="21"/>
        </w:rPr>
        <w:t>签订日期：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600" w:lineRule="exact"/>
        <w:ind w:firstLine="640"/>
        <w:jc w:val="center"/>
        <w:rPr>
          <w:rFonts w:ascii="宋体" w:hAnsi="宋体" w:cs="宋体"/>
          <w:szCs w:val="21"/>
        </w:rPr>
        <w:sectPr>
          <w:headerReference r:id="rId9" w:type="default"/>
          <w:footerReference r:id="rId10" w:type="default"/>
          <w:pgSz w:w="11850" w:h="16783"/>
          <w:pgMar w:top="1474" w:right="1814" w:bottom="1474" w:left="1814" w:header="851" w:footer="851" w:gutter="0"/>
          <w:cols w:space="720" w:num="1"/>
          <w:docGrid w:linePitch="462" w:charSpace="0"/>
        </w:sectPr>
      </w:pPr>
    </w:p>
    <w:p>
      <w:pPr>
        <w:spacing w:line="560" w:lineRule="exact"/>
        <w:ind w:firstLine="420" w:firstLineChars="200"/>
        <w:rPr>
          <w:rFonts w:ascii="宋体" w:hAnsi="宋体" w:cs="宋体"/>
          <w:szCs w:val="21"/>
        </w:rPr>
      </w:pP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r>
        <w:rPr>
          <w:rFonts w:hint="eastAsia" w:ascii="宋体" w:hAnsi="宋体" w:cs="宋体"/>
          <w:szCs w:val="21"/>
        </w:rPr>
        <w:t>，</w:t>
      </w:r>
      <w:r>
        <w:rPr>
          <w:rFonts w:hint="eastAsia" w:ascii="宋体" w:hAnsi="宋体" w:cs="宋体"/>
          <w:szCs w:val="21"/>
          <w:u w:val="single"/>
        </w:rPr>
        <w:t xml:space="preserve">   （采购人名称）   </w:t>
      </w:r>
      <w:r>
        <w:rPr>
          <w:rFonts w:hint="eastAsia" w:ascii="宋体" w:hAnsi="宋体" w:cs="宋体"/>
          <w:szCs w:val="21"/>
        </w:rPr>
        <w:t>以</w:t>
      </w:r>
      <w:r>
        <w:rPr>
          <w:rFonts w:hint="eastAsia" w:ascii="宋体" w:hAnsi="宋体" w:cs="宋体"/>
          <w:szCs w:val="21"/>
          <w:u w:val="single"/>
        </w:rPr>
        <w:t xml:space="preserve">   （政府采购方式）  </w:t>
      </w:r>
      <w:r>
        <w:rPr>
          <w:rFonts w:hint="eastAsia" w:ascii="宋体" w:hAnsi="宋体" w:cs="宋体"/>
          <w:szCs w:val="21"/>
        </w:rPr>
        <w:t>对</w:t>
      </w:r>
      <w:r>
        <w:rPr>
          <w:rFonts w:hint="eastAsia" w:ascii="宋体" w:hAnsi="宋体" w:cs="宋体"/>
          <w:szCs w:val="21"/>
          <w:u w:val="single"/>
        </w:rPr>
        <w:t xml:space="preserve">   （同前页项目名称）   </w:t>
      </w:r>
      <w:r>
        <w:rPr>
          <w:rFonts w:hint="eastAsia" w:ascii="宋体" w:hAnsi="宋体" w:cs="宋体"/>
          <w:szCs w:val="21"/>
        </w:rPr>
        <w:t>项目进行了采购。经</w:t>
      </w:r>
      <w:r>
        <w:rPr>
          <w:rFonts w:hint="eastAsia" w:ascii="宋体" w:hAnsi="宋体" w:cs="宋体"/>
          <w:szCs w:val="21"/>
          <w:u w:val="single"/>
        </w:rPr>
        <w:t xml:space="preserve">   （相关评定主体名称）   </w:t>
      </w:r>
      <w:r>
        <w:rPr>
          <w:rFonts w:hint="eastAsia" w:ascii="宋体" w:hAnsi="宋体" w:cs="宋体"/>
          <w:szCs w:val="21"/>
        </w:rPr>
        <w:t>评定，</w:t>
      </w:r>
      <w:r>
        <w:rPr>
          <w:rFonts w:hint="eastAsia" w:ascii="宋体" w:hAnsi="宋体" w:cs="宋体"/>
          <w:szCs w:val="21"/>
          <w:u w:val="single"/>
        </w:rPr>
        <w:t xml:space="preserve">   （中标供应商名称）</w:t>
      </w:r>
      <w:r>
        <w:rPr>
          <w:rFonts w:hint="eastAsia" w:ascii="宋体" w:hAnsi="宋体" w:cs="宋体"/>
          <w:szCs w:val="21"/>
        </w:rPr>
        <w:t>为该项目中标供应商。现于中标通知书发出之日起三十日内，按照采购文件确定的事项签订本合同。</w:t>
      </w:r>
    </w:p>
    <w:p>
      <w:pPr>
        <w:spacing w:line="560" w:lineRule="exact"/>
        <w:ind w:firstLine="420" w:firstLineChars="200"/>
        <w:rPr>
          <w:rFonts w:ascii="宋体" w:hAnsi="宋体" w:cs="宋体"/>
          <w:szCs w:val="21"/>
        </w:rPr>
      </w:pPr>
      <w:r>
        <w:rPr>
          <w:rFonts w:hint="eastAsia" w:ascii="宋体" w:hAnsi="宋体" w:cs="宋体"/>
          <w:szCs w:val="21"/>
          <w:lang w:val="zh-CN"/>
        </w:rPr>
        <w:t>根据《中华人民共和国合同法》、《中华人民共和国政府采购法》等相关法律法规之规定，按照平等、自愿、公平和诚实信用的原则，经</w:t>
      </w:r>
      <w:r>
        <w:rPr>
          <w:rFonts w:hint="eastAsia" w:ascii="宋体" w:hAnsi="宋体" w:cs="宋体"/>
          <w:szCs w:val="21"/>
          <w:u w:val="single"/>
        </w:rPr>
        <w:t xml:space="preserve">   （采购人名称）   </w:t>
      </w:r>
      <w:r>
        <w:rPr>
          <w:rFonts w:hint="eastAsia" w:ascii="宋体" w:hAnsi="宋体" w:cs="宋体"/>
          <w:szCs w:val="21"/>
          <w:lang w:val="zh-CN"/>
        </w:rPr>
        <w:t>(以下简称：甲方)和</w:t>
      </w:r>
      <w:r>
        <w:rPr>
          <w:rFonts w:hint="eastAsia" w:ascii="宋体" w:hAnsi="宋体" w:cs="宋体"/>
          <w:szCs w:val="21"/>
          <w:u w:val="single"/>
        </w:rPr>
        <w:t xml:space="preserve">   （中标供应商名称）   </w:t>
      </w:r>
      <w:r>
        <w:rPr>
          <w:rFonts w:hint="eastAsia" w:ascii="宋体" w:hAnsi="宋体" w:cs="宋体"/>
          <w:szCs w:val="21"/>
          <w:lang w:val="zh-CN"/>
        </w:rPr>
        <w:t>(以下简称：乙方)协商一致，约定以下合同</w:t>
      </w:r>
      <w:r>
        <w:rPr>
          <w:rFonts w:hint="eastAsia" w:ascii="宋体" w:hAnsi="宋体" w:cs="宋体"/>
          <w:szCs w:val="21"/>
        </w:rPr>
        <w:t>条款，以兹共同遵守、全面履行。</w:t>
      </w:r>
    </w:p>
    <w:p>
      <w:pPr>
        <w:spacing w:line="560" w:lineRule="exact"/>
        <w:ind w:firstLine="422" w:firstLineChars="200"/>
        <w:outlineLvl w:val="0"/>
        <w:rPr>
          <w:rFonts w:ascii="宋体" w:hAnsi="宋体" w:cs="宋体"/>
          <w:b/>
          <w:szCs w:val="21"/>
        </w:rPr>
      </w:pPr>
      <w:bookmarkStart w:id="40" w:name="_Toc2232"/>
      <w:bookmarkStart w:id="41" w:name="_Toc19641"/>
      <w:bookmarkStart w:id="42" w:name="_Toc3029"/>
      <w:bookmarkStart w:id="43" w:name="_Toc9144"/>
      <w:bookmarkStart w:id="44" w:name="_Toc24059"/>
      <w:r>
        <w:rPr>
          <w:rFonts w:hint="eastAsia" w:ascii="宋体" w:hAnsi="宋体" w:cs="宋体"/>
          <w:b/>
          <w:szCs w:val="21"/>
        </w:rPr>
        <w:t>1.1 合同组成部分</w:t>
      </w:r>
      <w:bookmarkEnd w:id="40"/>
      <w:bookmarkEnd w:id="41"/>
      <w:bookmarkEnd w:id="42"/>
      <w:bookmarkEnd w:id="43"/>
      <w:bookmarkEnd w:id="44"/>
    </w:p>
    <w:p>
      <w:pPr>
        <w:spacing w:line="560" w:lineRule="exact"/>
        <w:ind w:firstLine="420" w:firstLineChars="200"/>
        <w:rPr>
          <w:rFonts w:ascii="宋体" w:hAnsi="宋体" w:cs="宋体"/>
          <w:szCs w:val="21"/>
        </w:rPr>
      </w:pPr>
      <w:r>
        <w:rPr>
          <w:rFonts w:hint="eastAsia" w:ascii="宋体" w:hAnsi="宋体" w:cs="宋体"/>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s="宋体"/>
          <w:szCs w:val="21"/>
        </w:rPr>
      </w:pPr>
      <w:r>
        <w:rPr>
          <w:rFonts w:hint="eastAsia" w:ascii="宋体" w:hAnsi="宋体" w:cs="宋体"/>
          <w:szCs w:val="21"/>
        </w:rPr>
        <w:t>1.1.1 本合同及其补充合同、变更协议；</w:t>
      </w:r>
    </w:p>
    <w:p>
      <w:pPr>
        <w:spacing w:line="560" w:lineRule="exact"/>
        <w:ind w:firstLine="420" w:firstLineChars="200"/>
        <w:rPr>
          <w:rFonts w:ascii="宋体" w:hAnsi="宋体" w:cs="宋体"/>
          <w:szCs w:val="21"/>
        </w:rPr>
      </w:pPr>
      <w:r>
        <w:rPr>
          <w:rFonts w:hint="eastAsia" w:ascii="宋体" w:hAnsi="宋体" w:cs="宋体"/>
          <w:szCs w:val="21"/>
        </w:rPr>
        <w:t>1.1.2 中标通知书；</w:t>
      </w:r>
    </w:p>
    <w:p>
      <w:pPr>
        <w:spacing w:line="560" w:lineRule="exact"/>
        <w:ind w:firstLine="420" w:firstLineChars="200"/>
        <w:rPr>
          <w:rFonts w:ascii="宋体" w:hAnsi="宋体" w:cs="宋体"/>
          <w:szCs w:val="21"/>
        </w:rPr>
      </w:pPr>
      <w:r>
        <w:rPr>
          <w:rFonts w:hint="eastAsia" w:ascii="宋体" w:hAnsi="宋体" w:cs="宋体"/>
          <w:szCs w:val="21"/>
        </w:rPr>
        <w:t>1.1.3 投标文件（含澄清或者说明文件）；</w:t>
      </w:r>
    </w:p>
    <w:p>
      <w:pPr>
        <w:spacing w:line="560" w:lineRule="exact"/>
        <w:ind w:firstLine="420" w:firstLineChars="200"/>
        <w:rPr>
          <w:rFonts w:ascii="宋体" w:hAnsi="宋体" w:cs="宋体"/>
          <w:szCs w:val="21"/>
        </w:rPr>
      </w:pPr>
      <w:r>
        <w:rPr>
          <w:rFonts w:hint="eastAsia" w:ascii="宋体" w:hAnsi="宋体" w:cs="宋体"/>
          <w:szCs w:val="21"/>
        </w:rPr>
        <w:t>1.1.4 招标文件（含澄清或者修改文件）；</w:t>
      </w:r>
    </w:p>
    <w:p>
      <w:pPr>
        <w:spacing w:line="560" w:lineRule="exact"/>
        <w:ind w:firstLine="420" w:firstLineChars="200"/>
        <w:rPr>
          <w:rFonts w:ascii="宋体" w:hAnsi="宋体" w:cs="宋体"/>
          <w:szCs w:val="21"/>
        </w:rPr>
      </w:pPr>
      <w:r>
        <w:rPr>
          <w:rFonts w:hint="eastAsia" w:ascii="宋体" w:hAnsi="宋体" w:cs="宋体"/>
          <w:szCs w:val="21"/>
        </w:rPr>
        <w:t>1.1.5 其他相关采购文件。</w:t>
      </w:r>
    </w:p>
    <w:p>
      <w:pPr>
        <w:spacing w:line="560" w:lineRule="exact"/>
        <w:ind w:firstLine="422" w:firstLineChars="200"/>
        <w:outlineLvl w:val="0"/>
        <w:rPr>
          <w:rFonts w:ascii="宋体" w:hAnsi="宋体" w:cs="宋体"/>
          <w:b/>
          <w:szCs w:val="21"/>
        </w:rPr>
      </w:pPr>
      <w:bookmarkStart w:id="45" w:name="_Toc21295"/>
      <w:bookmarkStart w:id="46" w:name="_Toc24300"/>
      <w:bookmarkStart w:id="47" w:name="_Toc27126"/>
      <w:bookmarkStart w:id="48" w:name="_Toc13031"/>
      <w:bookmarkStart w:id="49" w:name="_Toc18794"/>
      <w:r>
        <w:rPr>
          <w:rFonts w:hint="eastAsia" w:ascii="宋体" w:hAnsi="宋体" w:cs="宋体"/>
          <w:b/>
          <w:szCs w:val="21"/>
        </w:rPr>
        <w:t>1.2 货物</w:t>
      </w:r>
      <w:bookmarkEnd w:id="45"/>
      <w:bookmarkEnd w:id="46"/>
      <w:bookmarkEnd w:id="47"/>
      <w:bookmarkEnd w:id="48"/>
      <w:bookmarkEnd w:id="49"/>
    </w:p>
    <w:p>
      <w:pPr>
        <w:spacing w:line="560" w:lineRule="exact"/>
        <w:ind w:firstLine="420" w:firstLineChars="200"/>
        <w:rPr>
          <w:rFonts w:ascii="宋体" w:hAnsi="宋体" w:cs="宋体"/>
          <w:szCs w:val="21"/>
          <w:u w:val="single"/>
        </w:rPr>
      </w:pPr>
      <w:r>
        <w:rPr>
          <w:rFonts w:hint="eastAsia" w:ascii="宋体" w:hAnsi="宋体" w:cs="宋体"/>
          <w:szCs w:val="21"/>
        </w:rPr>
        <w:t>1.2.1 货物名称：</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u w:val="single"/>
        </w:rPr>
      </w:pPr>
      <w:r>
        <w:rPr>
          <w:rFonts w:hint="eastAsia" w:ascii="宋体" w:hAnsi="宋体" w:cs="宋体"/>
          <w:szCs w:val="21"/>
        </w:rPr>
        <w:t>1.2.2 货物数量：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1.2.3 货物质量：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50" w:name="_Toc1721"/>
      <w:bookmarkStart w:id="51" w:name="_Toc25450"/>
      <w:bookmarkStart w:id="52" w:name="_Toc21631"/>
      <w:bookmarkStart w:id="53" w:name="_Toc21551"/>
      <w:bookmarkStart w:id="54" w:name="_Toc23292"/>
      <w:r>
        <w:rPr>
          <w:rFonts w:hint="eastAsia" w:ascii="宋体" w:hAnsi="宋体" w:cs="宋体"/>
          <w:b/>
          <w:szCs w:val="21"/>
        </w:rPr>
        <w:t>1.3 价款</w:t>
      </w:r>
      <w:bookmarkEnd w:id="50"/>
      <w:bookmarkEnd w:id="51"/>
      <w:bookmarkEnd w:id="52"/>
      <w:bookmarkEnd w:id="53"/>
      <w:bookmarkEnd w:id="54"/>
    </w:p>
    <w:p>
      <w:pPr>
        <w:spacing w:line="560" w:lineRule="exact"/>
        <w:ind w:firstLine="420" w:firstLineChars="200"/>
        <w:rPr>
          <w:rFonts w:ascii="宋体" w:hAnsi="宋体" w:cs="宋体"/>
          <w:szCs w:val="21"/>
        </w:rPr>
      </w:pPr>
      <w:r>
        <w:rPr>
          <w:rFonts w:hint="eastAsia" w:ascii="宋体" w:hAnsi="宋体" w:cs="宋体"/>
          <w:szCs w:val="21"/>
        </w:rPr>
        <w:t>本合同总价为：￥</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元人民币）。</w:t>
      </w:r>
    </w:p>
    <w:p>
      <w:pPr>
        <w:spacing w:line="560" w:lineRule="exact"/>
        <w:ind w:firstLine="420" w:firstLineChars="200"/>
        <w:rPr>
          <w:rFonts w:ascii="宋体" w:hAnsi="宋体" w:cs="宋体"/>
          <w:szCs w:val="21"/>
          <w:u w:val="single"/>
        </w:rPr>
      </w:pPr>
      <w:r>
        <w:rPr>
          <w:rFonts w:hint="eastAsia" w:ascii="宋体" w:hAnsi="宋体" w:cs="宋体"/>
          <w:szCs w:val="21"/>
        </w:rPr>
        <w:t>分项价格：</w:t>
      </w:r>
    </w:p>
    <w:tbl>
      <w:tblPr>
        <w:tblStyle w:val="20"/>
        <w:tblW w:w="7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jc w:val="center"/>
              <w:rPr>
                <w:rFonts w:hAnsi="宋体" w:cs="宋体"/>
                <w:szCs w:val="21"/>
              </w:rPr>
            </w:pPr>
            <w:r>
              <w:rPr>
                <w:rFonts w:hint="eastAsia" w:hAnsi="宋体" w:cs="宋体"/>
                <w:szCs w:val="21"/>
              </w:rPr>
              <w:t>序号</w:t>
            </w:r>
          </w:p>
        </w:tc>
        <w:tc>
          <w:tcPr>
            <w:tcW w:w="3402" w:type="dxa"/>
            <w:vAlign w:val="center"/>
          </w:tcPr>
          <w:p>
            <w:pPr>
              <w:pStyle w:val="27"/>
              <w:spacing w:line="560" w:lineRule="exact"/>
              <w:ind w:firstLine="200"/>
              <w:jc w:val="center"/>
              <w:rPr>
                <w:rFonts w:hAnsi="宋体" w:cs="宋体"/>
                <w:szCs w:val="21"/>
              </w:rPr>
            </w:pPr>
            <w:r>
              <w:rPr>
                <w:rFonts w:hint="eastAsia" w:hAnsi="宋体" w:cs="宋体"/>
                <w:szCs w:val="21"/>
              </w:rPr>
              <w:t>分项名称</w:t>
            </w:r>
          </w:p>
        </w:tc>
        <w:tc>
          <w:tcPr>
            <w:tcW w:w="2552" w:type="dxa"/>
            <w:vAlign w:val="center"/>
          </w:tcPr>
          <w:p>
            <w:pPr>
              <w:pStyle w:val="27"/>
              <w:spacing w:line="560" w:lineRule="exact"/>
              <w:jc w:val="center"/>
              <w:rPr>
                <w:rFonts w:hAnsi="宋体" w:cs="宋体"/>
                <w:szCs w:val="21"/>
              </w:rPr>
            </w:pPr>
            <w:r>
              <w:rPr>
                <w:rFonts w:hint="eastAsia" w:hAnsi="宋体" w:cs="宋体"/>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ind w:firstLine="200"/>
              <w:jc w:val="center"/>
              <w:rPr>
                <w:rFonts w:hAnsi="宋体" w:cs="宋体"/>
                <w:szCs w:val="21"/>
              </w:rPr>
            </w:pPr>
          </w:p>
        </w:tc>
        <w:tc>
          <w:tcPr>
            <w:tcW w:w="3402" w:type="dxa"/>
            <w:vAlign w:val="center"/>
          </w:tcPr>
          <w:p>
            <w:pPr>
              <w:pStyle w:val="27"/>
              <w:spacing w:line="560" w:lineRule="exact"/>
              <w:ind w:firstLine="200"/>
              <w:jc w:val="center"/>
              <w:rPr>
                <w:rFonts w:hAnsi="宋体" w:cs="宋体"/>
                <w:szCs w:val="21"/>
              </w:rPr>
            </w:pPr>
          </w:p>
        </w:tc>
        <w:tc>
          <w:tcPr>
            <w:tcW w:w="2552" w:type="dxa"/>
            <w:vAlign w:val="center"/>
          </w:tcPr>
          <w:p>
            <w:pPr>
              <w:pStyle w:val="27"/>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ind w:firstLine="200"/>
              <w:jc w:val="center"/>
              <w:rPr>
                <w:rFonts w:hAnsi="宋体" w:cs="宋体"/>
                <w:szCs w:val="21"/>
              </w:rPr>
            </w:pPr>
          </w:p>
        </w:tc>
        <w:tc>
          <w:tcPr>
            <w:tcW w:w="3402" w:type="dxa"/>
            <w:vAlign w:val="center"/>
          </w:tcPr>
          <w:p>
            <w:pPr>
              <w:pStyle w:val="27"/>
              <w:spacing w:line="560" w:lineRule="exact"/>
              <w:ind w:firstLine="200"/>
              <w:jc w:val="center"/>
              <w:rPr>
                <w:rFonts w:hAnsi="宋体" w:cs="宋体"/>
                <w:szCs w:val="21"/>
              </w:rPr>
            </w:pPr>
          </w:p>
        </w:tc>
        <w:tc>
          <w:tcPr>
            <w:tcW w:w="2552" w:type="dxa"/>
            <w:vAlign w:val="center"/>
          </w:tcPr>
          <w:p>
            <w:pPr>
              <w:pStyle w:val="27"/>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ind w:firstLine="200"/>
              <w:jc w:val="center"/>
              <w:rPr>
                <w:rFonts w:hAnsi="宋体" w:cs="宋体"/>
                <w:szCs w:val="21"/>
              </w:rPr>
            </w:pPr>
          </w:p>
        </w:tc>
        <w:tc>
          <w:tcPr>
            <w:tcW w:w="3402" w:type="dxa"/>
            <w:vAlign w:val="center"/>
          </w:tcPr>
          <w:p>
            <w:pPr>
              <w:pStyle w:val="27"/>
              <w:spacing w:line="560" w:lineRule="exact"/>
              <w:ind w:firstLine="200"/>
              <w:jc w:val="center"/>
              <w:rPr>
                <w:rFonts w:hAnsi="宋体" w:cs="宋体"/>
                <w:szCs w:val="21"/>
              </w:rPr>
            </w:pPr>
          </w:p>
        </w:tc>
        <w:tc>
          <w:tcPr>
            <w:tcW w:w="2552" w:type="dxa"/>
            <w:vAlign w:val="center"/>
          </w:tcPr>
          <w:p>
            <w:pPr>
              <w:pStyle w:val="27"/>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ind w:firstLine="200"/>
              <w:jc w:val="center"/>
              <w:rPr>
                <w:rFonts w:hAnsi="宋体" w:cs="宋体"/>
                <w:szCs w:val="21"/>
              </w:rPr>
            </w:pPr>
          </w:p>
        </w:tc>
        <w:tc>
          <w:tcPr>
            <w:tcW w:w="3402" w:type="dxa"/>
            <w:vAlign w:val="center"/>
          </w:tcPr>
          <w:p>
            <w:pPr>
              <w:pStyle w:val="27"/>
              <w:spacing w:line="560" w:lineRule="exact"/>
              <w:ind w:firstLine="200"/>
              <w:jc w:val="center"/>
              <w:rPr>
                <w:rFonts w:hAnsi="宋体" w:cs="宋体"/>
                <w:szCs w:val="21"/>
              </w:rPr>
            </w:pPr>
          </w:p>
        </w:tc>
        <w:tc>
          <w:tcPr>
            <w:tcW w:w="2552" w:type="dxa"/>
            <w:vAlign w:val="center"/>
          </w:tcPr>
          <w:p>
            <w:pPr>
              <w:pStyle w:val="27"/>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5235" w:type="dxa"/>
            <w:gridSpan w:val="2"/>
            <w:vAlign w:val="center"/>
          </w:tcPr>
          <w:p>
            <w:pPr>
              <w:pStyle w:val="27"/>
              <w:spacing w:line="560" w:lineRule="exact"/>
              <w:ind w:firstLine="200"/>
              <w:jc w:val="center"/>
              <w:rPr>
                <w:rFonts w:hAnsi="宋体" w:cs="宋体"/>
                <w:szCs w:val="21"/>
              </w:rPr>
            </w:pPr>
            <w:r>
              <w:rPr>
                <w:rFonts w:hint="eastAsia" w:hAnsi="宋体" w:cs="宋体"/>
                <w:szCs w:val="21"/>
              </w:rPr>
              <w:t>总价</w:t>
            </w:r>
          </w:p>
        </w:tc>
        <w:tc>
          <w:tcPr>
            <w:tcW w:w="2552" w:type="dxa"/>
            <w:vAlign w:val="center"/>
          </w:tcPr>
          <w:p>
            <w:pPr>
              <w:pStyle w:val="27"/>
              <w:spacing w:line="560" w:lineRule="exact"/>
              <w:ind w:firstLine="200"/>
              <w:jc w:val="center"/>
              <w:rPr>
                <w:rFonts w:hAnsi="宋体" w:cs="宋体"/>
                <w:szCs w:val="21"/>
              </w:rPr>
            </w:pPr>
          </w:p>
        </w:tc>
      </w:tr>
    </w:tbl>
    <w:p>
      <w:pPr>
        <w:spacing w:line="560" w:lineRule="exact"/>
        <w:ind w:firstLine="422" w:firstLineChars="200"/>
        <w:outlineLvl w:val="0"/>
        <w:rPr>
          <w:rFonts w:ascii="宋体" w:hAnsi="宋体" w:cs="宋体"/>
          <w:b/>
          <w:szCs w:val="21"/>
        </w:rPr>
      </w:pPr>
      <w:bookmarkStart w:id="55" w:name="_Toc12712"/>
      <w:bookmarkStart w:id="56" w:name="_Toc10340"/>
      <w:bookmarkStart w:id="57" w:name="_Toc1814"/>
      <w:bookmarkStart w:id="58" w:name="_Toc22618"/>
      <w:bookmarkStart w:id="59" w:name="_Toc10061"/>
      <w:r>
        <w:rPr>
          <w:rFonts w:hint="eastAsia" w:ascii="宋体" w:hAnsi="宋体" w:cs="宋体"/>
          <w:b/>
          <w:szCs w:val="21"/>
        </w:rPr>
        <w:t>1.4 付款方式和发票开具方式</w:t>
      </w:r>
      <w:bookmarkEnd w:id="55"/>
      <w:bookmarkEnd w:id="56"/>
      <w:bookmarkEnd w:id="57"/>
      <w:bookmarkEnd w:id="58"/>
      <w:bookmarkEnd w:id="59"/>
    </w:p>
    <w:p>
      <w:pPr>
        <w:spacing w:line="560" w:lineRule="exact"/>
        <w:ind w:firstLine="420" w:firstLineChars="200"/>
        <w:rPr>
          <w:rFonts w:hint="eastAsia" w:ascii="宋体" w:hAnsi="宋体" w:cs="宋体"/>
          <w:szCs w:val="21"/>
          <w:highlight w:val="yellow"/>
        </w:rPr>
      </w:pPr>
      <w:r>
        <w:rPr>
          <w:rFonts w:hint="eastAsia" w:ascii="宋体" w:hAnsi="宋体" w:cs="宋体"/>
          <w:szCs w:val="21"/>
          <w:highlight w:val="yellow"/>
        </w:rPr>
        <w:t>1.4.1 付款方式：</w:t>
      </w:r>
    </w:p>
    <w:p>
      <w:pPr>
        <w:spacing w:line="560" w:lineRule="exact"/>
        <w:ind w:firstLine="420" w:firstLineChars="200"/>
        <w:rPr>
          <w:rFonts w:hint="eastAsia" w:ascii="宋体" w:hAnsi="宋体" w:cs="宋体"/>
          <w:szCs w:val="21"/>
          <w:highlight w:val="yellow"/>
          <w:u w:val="single"/>
        </w:rPr>
      </w:pPr>
      <w:r>
        <w:rPr>
          <w:rFonts w:hint="eastAsia" w:ascii="宋体" w:hAnsi="宋体" w:cs="宋体"/>
          <w:szCs w:val="21"/>
          <w:highlight w:val="yellow"/>
          <w:u w:val="single"/>
          <w:lang w:val="en-US" w:eastAsia="zh-CN"/>
        </w:rPr>
        <w:t>1.4.1.1</w:t>
      </w:r>
      <w:r>
        <w:rPr>
          <w:rFonts w:hint="eastAsia" w:ascii="宋体" w:hAnsi="宋体" w:cs="宋体"/>
          <w:szCs w:val="21"/>
          <w:highlight w:val="yellow"/>
          <w:u w:val="single"/>
        </w:rPr>
        <w:t>合同签订7日内支付乙方合同总价的30%；</w:t>
      </w:r>
    </w:p>
    <w:p>
      <w:pPr>
        <w:spacing w:line="560" w:lineRule="exact"/>
        <w:ind w:firstLine="420" w:firstLineChars="200"/>
        <w:rPr>
          <w:rFonts w:hint="eastAsia" w:ascii="宋体" w:hAnsi="宋体" w:cs="宋体"/>
          <w:szCs w:val="21"/>
          <w:highlight w:val="yellow"/>
          <w:u w:val="single"/>
        </w:rPr>
      </w:pPr>
      <w:r>
        <w:rPr>
          <w:rFonts w:hint="eastAsia" w:ascii="宋体" w:hAnsi="宋体" w:cs="宋体"/>
          <w:szCs w:val="21"/>
          <w:highlight w:val="yellow"/>
          <w:u w:val="single"/>
          <w:lang w:val="en-US" w:eastAsia="zh-CN"/>
        </w:rPr>
        <w:t>1.4.1.2</w:t>
      </w:r>
      <w:r>
        <w:rPr>
          <w:rFonts w:hint="eastAsia" w:ascii="宋体" w:hAnsi="宋体" w:cs="宋体"/>
          <w:szCs w:val="21"/>
          <w:highlight w:val="yellow"/>
          <w:u w:val="single"/>
        </w:rPr>
        <w:t>设备进场7日内支付乙方到合同总价的70%；</w:t>
      </w:r>
    </w:p>
    <w:p>
      <w:pPr>
        <w:spacing w:line="560" w:lineRule="exact"/>
        <w:ind w:firstLine="420" w:firstLineChars="200"/>
        <w:rPr>
          <w:rFonts w:hint="eastAsia" w:ascii="宋体" w:hAnsi="宋体" w:cs="宋体"/>
          <w:szCs w:val="21"/>
          <w:highlight w:val="yellow"/>
          <w:u w:val="single"/>
        </w:rPr>
      </w:pPr>
      <w:r>
        <w:rPr>
          <w:rFonts w:hint="eastAsia" w:ascii="宋体" w:hAnsi="宋体" w:cs="宋体"/>
          <w:szCs w:val="21"/>
          <w:highlight w:val="yellow"/>
          <w:u w:val="single"/>
          <w:lang w:val="en-US" w:eastAsia="zh-CN"/>
        </w:rPr>
        <w:t>1.4.1.3</w:t>
      </w:r>
      <w:r>
        <w:rPr>
          <w:rFonts w:hint="eastAsia" w:ascii="宋体" w:hAnsi="宋体" w:cs="宋体"/>
          <w:szCs w:val="21"/>
          <w:highlight w:val="yellow"/>
          <w:u w:val="single"/>
        </w:rPr>
        <w:t>设备安装完毕7日内支付乙方到合同总价的85%；</w:t>
      </w:r>
    </w:p>
    <w:p>
      <w:pPr>
        <w:spacing w:line="560" w:lineRule="exact"/>
        <w:ind w:firstLine="420" w:firstLineChars="200"/>
        <w:rPr>
          <w:rFonts w:hint="eastAsia" w:ascii="宋体" w:hAnsi="宋体" w:cs="宋体"/>
          <w:szCs w:val="21"/>
          <w:highlight w:val="yellow"/>
          <w:u w:val="single"/>
        </w:rPr>
      </w:pPr>
      <w:r>
        <w:rPr>
          <w:rFonts w:hint="eastAsia" w:ascii="宋体" w:hAnsi="宋体" w:cs="宋体"/>
          <w:szCs w:val="21"/>
          <w:highlight w:val="yellow"/>
          <w:u w:val="single"/>
          <w:lang w:val="en-US" w:eastAsia="zh-CN"/>
        </w:rPr>
        <w:t>1.4.1.4</w:t>
      </w:r>
      <w:r>
        <w:rPr>
          <w:rFonts w:hint="eastAsia" w:ascii="宋体" w:hAnsi="宋体" w:cs="宋体"/>
          <w:szCs w:val="21"/>
          <w:highlight w:val="yellow"/>
          <w:u w:val="single"/>
        </w:rPr>
        <w:t>设备验收并取得合格证后7日内支付乙方到合同总价的97%；</w:t>
      </w:r>
    </w:p>
    <w:p>
      <w:pPr>
        <w:spacing w:line="560" w:lineRule="exact"/>
        <w:ind w:firstLine="420" w:firstLineChars="200"/>
        <w:rPr>
          <w:rFonts w:hint="eastAsia" w:ascii="宋体" w:hAnsi="宋体" w:cs="宋体"/>
          <w:szCs w:val="21"/>
          <w:highlight w:val="yellow"/>
          <w:u w:val="single"/>
        </w:rPr>
      </w:pPr>
      <w:r>
        <w:rPr>
          <w:rFonts w:hint="eastAsia" w:ascii="宋体" w:hAnsi="宋体" w:cs="宋体"/>
          <w:szCs w:val="21"/>
          <w:highlight w:val="yellow"/>
          <w:u w:val="single"/>
          <w:lang w:val="en-US" w:eastAsia="zh-CN"/>
        </w:rPr>
        <w:t>1.4.1.5</w:t>
      </w:r>
      <w:r>
        <w:rPr>
          <w:rFonts w:hint="eastAsia" w:ascii="宋体" w:hAnsi="宋体" w:cs="宋体"/>
          <w:szCs w:val="21"/>
          <w:highlight w:val="yellow"/>
          <w:u w:val="single"/>
        </w:rPr>
        <w:t>预留合同总价的3%作为质保金，质保期一年，免费维保一年。</w:t>
      </w:r>
    </w:p>
    <w:p>
      <w:pPr>
        <w:spacing w:line="560" w:lineRule="exact"/>
        <w:ind w:firstLine="420" w:firstLineChars="200"/>
        <w:rPr>
          <w:rFonts w:ascii="宋体" w:hAnsi="宋体" w:cs="宋体"/>
          <w:szCs w:val="21"/>
        </w:rPr>
      </w:pPr>
      <w:r>
        <w:rPr>
          <w:rFonts w:hint="eastAsia" w:ascii="宋体" w:hAnsi="宋体" w:cs="宋体"/>
          <w:szCs w:val="21"/>
        </w:rPr>
        <w:t>1.4.2 发票开具方式：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60" w:name="_Toc19657"/>
      <w:bookmarkStart w:id="61" w:name="_Toc2846"/>
      <w:bookmarkStart w:id="62" w:name="_Toc32071"/>
      <w:bookmarkStart w:id="63" w:name="_Toc19304"/>
      <w:bookmarkStart w:id="64" w:name="_Toc20735"/>
      <w:r>
        <w:rPr>
          <w:rFonts w:hint="eastAsia" w:ascii="宋体" w:hAnsi="宋体" w:cs="宋体"/>
          <w:b/>
          <w:szCs w:val="21"/>
        </w:rPr>
        <w:t>1.5 货物交付期限、地点和方式</w:t>
      </w:r>
      <w:bookmarkEnd w:id="60"/>
      <w:bookmarkEnd w:id="61"/>
      <w:bookmarkEnd w:id="62"/>
      <w:bookmarkEnd w:id="63"/>
      <w:bookmarkEnd w:id="64"/>
    </w:p>
    <w:p>
      <w:pPr>
        <w:spacing w:line="560" w:lineRule="exact"/>
        <w:ind w:firstLine="420" w:firstLineChars="200"/>
        <w:rPr>
          <w:rFonts w:ascii="宋体" w:hAnsi="宋体" w:cs="宋体"/>
          <w:szCs w:val="21"/>
          <w:u w:val="single"/>
        </w:rPr>
      </w:pPr>
      <w:r>
        <w:rPr>
          <w:rFonts w:hint="eastAsia" w:ascii="宋体" w:hAnsi="宋体" w:cs="宋体"/>
          <w:szCs w:val="21"/>
        </w:rPr>
        <w:t>1.5.1 交付期限：</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1.5.2 交付地点：</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1.5.3 交付方式：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65" w:name="_Toc19554"/>
      <w:bookmarkStart w:id="66" w:name="_Toc14923"/>
      <w:bookmarkStart w:id="67" w:name="_Toc27250"/>
      <w:bookmarkStart w:id="68" w:name="_Toc21423"/>
      <w:bookmarkStart w:id="69" w:name="_Toc13004"/>
      <w:r>
        <w:rPr>
          <w:rFonts w:hint="eastAsia" w:ascii="宋体" w:hAnsi="宋体" w:cs="宋体"/>
          <w:b/>
          <w:szCs w:val="21"/>
        </w:rPr>
        <w:t>1.6 违约责任</w:t>
      </w:r>
      <w:bookmarkEnd w:id="65"/>
      <w:bookmarkEnd w:id="66"/>
      <w:bookmarkEnd w:id="67"/>
      <w:bookmarkEnd w:id="68"/>
      <w:bookmarkEnd w:id="69"/>
    </w:p>
    <w:p>
      <w:pPr>
        <w:spacing w:line="560" w:lineRule="exact"/>
        <w:ind w:firstLine="420" w:firstLineChars="200"/>
        <w:rPr>
          <w:rFonts w:ascii="宋体" w:hAnsi="宋体" w:cs="宋体"/>
          <w:szCs w:val="21"/>
        </w:rPr>
      </w:pPr>
      <w:r>
        <w:rPr>
          <w:rFonts w:hint="eastAsia" w:ascii="宋体" w:hAnsi="宋体" w:cs="宋体"/>
          <w:szCs w:val="21"/>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Cs w:val="21"/>
          <w:u w:val="single"/>
        </w:rPr>
        <w:t xml:space="preserve">    </w:t>
      </w:r>
      <w:r>
        <w:rPr>
          <w:rFonts w:hint="eastAsia" w:ascii="宋体" w:hAnsi="宋体" w:cs="宋体"/>
          <w:szCs w:val="21"/>
        </w:rPr>
        <w:t>%计算，最高限额为本合同总价的</w:t>
      </w:r>
      <w:r>
        <w:rPr>
          <w:rFonts w:hint="eastAsia" w:ascii="宋体" w:hAnsi="宋体" w:cs="宋体"/>
          <w:szCs w:val="21"/>
          <w:u w:val="single"/>
        </w:rPr>
        <w:t xml:space="preserve">     </w:t>
      </w:r>
      <w:r>
        <w:rPr>
          <w:rFonts w:hint="eastAsia" w:ascii="宋体" w:hAnsi="宋体" w:cs="宋体"/>
          <w:szCs w:val="21"/>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s="宋体"/>
          <w:szCs w:val="21"/>
        </w:rPr>
      </w:pPr>
      <w:r>
        <w:rPr>
          <w:rFonts w:hint="eastAsia" w:ascii="宋体" w:hAnsi="宋体" w:cs="宋体"/>
          <w:szCs w:val="21"/>
        </w:rPr>
        <w:t>1.6.2 除不可抗力外，如果甲方没有按照本合同约定的付款方式付款，那么乙方可要求甲方支付违约金，违约金按每迟延付款一日的应付而未付款的</w:t>
      </w:r>
      <w:r>
        <w:rPr>
          <w:rFonts w:hint="eastAsia" w:ascii="宋体" w:hAnsi="宋体" w:cs="宋体"/>
          <w:szCs w:val="21"/>
          <w:u w:val="single"/>
        </w:rPr>
        <w:t xml:space="preserve">    </w:t>
      </w:r>
      <w:r>
        <w:rPr>
          <w:rFonts w:hint="eastAsia" w:ascii="宋体" w:hAnsi="宋体" w:cs="宋体"/>
          <w:szCs w:val="21"/>
        </w:rPr>
        <w:t>%计算，最高限额为本合同总价的</w:t>
      </w:r>
      <w:r>
        <w:rPr>
          <w:rFonts w:hint="eastAsia" w:ascii="宋体" w:hAnsi="宋体" w:cs="宋体"/>
          <w:szCs w:val="21"/>
          <w:u w:val="single"/>
        </w:rPr>
        <w:t xml:space="preserve">     </w:t>
      </w:r>
      <w:r>
        <w:rPr>
          <w:rFonts w:hint="eastAsia" w:ascii="宋体" w:hAnsi="宋体" w:cs="宋体"/>
          <w:szCs w:val="21"/>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s="宋体"/>
          <w:szCs w:val="21"/>
        </w:rPr>
      </w:pPr>
      <w:r>
        <w:rPr>
          <w:rFonts w:hint="eastAsia" w:ascii="宋体" w:hAnsi="宋体" w:cs="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s="宋体"/>
          <w:szCs w:val="21"/>
        </w:rPr>
      </w:pPr>
      <w:r>
        <w:rPr>
          <w:rFonts w:hint="eastAsia" w:ascii="宋体" w:hAnsi="宋体" w:cs="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s="宋体"/>
          <w:szCs w:val="21"/>
        </w:rPr>
      </w:pPr>
      <w:r>
        <w:rPr>
          <w:rFonts w:hint="eastAsia" w:ascii="宋体" w:hAnsi="宋体" w:cs="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s="宋体"/>
          <w:szCs w:val="21"/>
        </w:rPr>
      </w:pPr>
      <w:r>
        <w:rPr>
          <w:rFonts w:hint="eastAsia" w:ascii="宋体" w:hAnsi="宋体" w:cs="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22" w:firstLineChars="200"/>
        <w:outlineLvl w:val="0"/>
        <w:rPr>
          <w:rFonts w:ascii="宋体" w:hAnsi="宋体" w:cs="宋体"/>
          <w:b/>
          <w:szCs w:val="21"/>
        </w:rPr>
      </w:pPr>
      <w:bookmarkStart w:id="70" w:name="_Toc15583"/>
      <w:bookmarkStart w:id="71" w:name="_Toc11559"/>
      <w:bookmarkStart w:id="72" w:name="_Toc16021"/>
      <w:bookmarkStart w:id="73" w:name="_Toc969"/>
      <w:bookmarkStart w:id="74" w:name="_Toc28375"/>
      <w:r>
        <w:rPr>
          <w:rFonts w:hint="eastAsia" w:ascii="宋体" w:hAnsi="宋体" w:cs="宋体"/>
          <w:b/>
          <w:szCs w:val="21"/>
        </w:rPr>
        <w:t>1.7 合同争议的解决</w:t>
      </w:r>
      <w:bookmarkEnd w:id="70"/>
      <w:bookmarkEnd w:id="71"/>
      <w:bookmarkEnd w:id="72"/>
      <w:bookmarkEnd w:id="73"/>
      <w:bookmarkEnd w:id="74"/>
    </w:p>
    <w:p>
      <w:pPr>
        <w:spacing w:line="560" w:lineRule="exact"/>
        <w:ind w:firstLine="420" w:firstLineChars="200"/>
        <w:rPr>
          <w:rFonts w:ascii="宋体" w:hAnsi="宋体" w:cs="宋体"/>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szCs w:val="21"/>
          <w:u w:val="single"/>
        </w:rPr>
        <w:t xml:space="preserve">    </w:t>
      </w:r>
      <w:r>
        <w:rPr>
          <w:rFonts w:hint="eastAsia" w:ascii="宋体" w:hAnsi="宋体" w:cs="宋体"/>
          <w:szCs w:val="21"/>
        </w:rPr>
        <w:t>种方式解决：</w:t>
      </w:r>
    </w:p>
    <w:p>
      <w:pPr>
        <w:spacing w:line="560" w:lineRule="exact"/>
        <w:ind w:firstLine="420" w:firstLineChars="200"/>
        <w:rPr>
          <w:rFonts w:ascii="宋体" w:hAnsi="宋体" w:cs="宋体"/>
          <w:szCs w:val="21"/>
        </w:rPr>
      </w:pPr>
      <w:r>
        <w:rPr>
          <w:rFonts w:hint="eastAsia" w:ascii="宋体" w:hAnsi="宋体" w:cs="宋体"/>
          <w:szCs w:val="21"/>
        </w:rPr>
        <w:t>1.7.1 将争议提交</w:t>
      </w:r>
      <w:r>
        <w:rPr>
          <w:rFonts w:hint="eastAsia" w:ascii="宋体" w:hAnsi="宋体" w:cs="宋体"/>
          <w:szCs w:val="21"/>
          <w:u w:val="single"/>
        </w:rPr>
        <w:t xml:space="preserve">              </w:t>
      </w:r>
      <w:r>
        <w:rPr>
          <w:rFonts w:hint="eastAsia" w:ascii="宋体" w:hAnsi="宋体" w:cs="宋体"/>
          <w:szCs w:val="21"/>
        </w:rPr>
        <w:t>仲裁委员会依申请仲裁时其现行有效的仲裁规则裁决；</w:t>
      </w:r>
    </w:p>
    <w:p>
      <w:pPr>
        <w:spacing w:line="560" w:lineRule="exact"/>
        <w:ind w:firstLine="420" w:firstLineChars="200"/>
        <w:rPr>
          <w:rFonts w:ascii="宋体" w:hAnsi="宋体" w:cs="宋体"/>
          <w:szCs w:val="21"/>
        </w:rPr>
      </w:pPr>
      <w:r>
        <w:rPr>
          <w:rFonts w:hint="eastAsia" w:ascii="宋体" w:hAnsi="宋体" w:cs="宋体"/>
          <w:szCs w:val="21"/>
        </w:rPr>
        <w:t>1.7.2 向</w:t>
      </w:r>
      <w:r>
        <w:rPr>
          <w:rFonts w:hint="eastAsia" w:ascii="宋体" w:hAnsi="宋体" w:cs="宋体"/>
          <w:szCs w:val="21"/>
          <w:u w:val="single"/>
        </w:rPr>
        <w:t xml:space="preserve">   （被告住所地、合同履行地、合同签订地、原告住所地、标的物所在地等与争议有实际联系的地点中选出的人民法院名称）    </w:t>
      </w:r>
      <w:r>
        <w:rPr>
          <w:rFonts w:hint="eastAsia" w:ascii="宋体" w:hAnsi="宋体" w:cs="宋体"/>
          <w:szCs w:val="21"/>
        </w:rPr>
        <w:t>人民法院起诉。</w:t>
      </w:r>
    </w:p>
    <w:p>
      <w:pPr>
        <w:spacing w:line="560" w:lineRule="exact"/>
        <w:ind w:firstLine="422" w:firstLineChars="200"/>
        <w:outlineLvl w:val="0"/>
        <w:rPr>
          <w:rFonts w:ascii="宋体" w:hAnsi="宋体" w:cs="宋体"/>
          <w:b/>
          <w:szCs w:val="21"/>
        </w:rPr>
      </w:pPr>
      <w:bookmarkStart w:id="75" w:name="_Toc7245"/>
      <w:bookmarkStart w:id="76" w:name="_Toc11173"/>
      <w:bookmarkStart w:id="77" w:name="_Toc27006"/>
      <w:bookmarkStart w:id="78" w:name="_Toc15322"/>
      <w:bookmarkStart w:id="79" w:name="_Toc17713"/>
      <w:r>
        <w:rPr>
          <w:rFonts w:hint="eastAsia" w:ascii="宋体" w:hAnsi="宋体" w:cs="宋体"/>
          <w:b/>
          <w:szCs w:val="21"/>
        </w:rPr>
        <w:t>1.8 合同生效</w:t>
      </w:r>
      <w:bookmarkEnd w:id="75"/>
      <w:bookmarkEnd w:id="76"/>
      <w:bookmarkEnd w:id="77"/>
      <w:bookmarkEnd w:id="78"/>
      <w:bookmarkEnd w:id="79"/>
    </w:p>
    <w:p>
      <w:pPr>
        <w:spacing w:line="560" w:lineRule="exact"/>
        <w:ind w:firstLine="420" w:firstLineChars="200"/>
        <w:rPr>
          <w:rFonts w:ascii="宋体" w:hAnsi="宋体" w:cs="宋体"/>
          <w:b/>
          <w:szCs w:val="21"/>
        </w:rPr>
      </w:pPr>
      <w:r>
        <w:rPr>
          <w:rFonts w:hint="eastAsia" w:ascii="宋体" w:hAnsi="宋体" w:cs="宋体"/>
          <w:szCs w:val="21"/>
        </w:rPr>
        <w:t>本合同自双方当事人盖章或者签字时生效。</w:t>
      </w:r>
    </w:p>
    <w:p>
      <w:pPr>
        <w:autoSpaceDE w:val="0"/>
        <w:autoSpaceDN w:val="0"/>
        <w:adjustRightInd w:val="0"/>
        <w:spacing w:line="560" w:lineRule="exact"/>
        <w:rPr>
          <w:rFonts w:ascii="宋体" w:hAnsi="宋体" w:cs="宋体"/>
          <w:szCs w:val="21"/>
          <w:lang w:val="zh-CN"/>
        </w:rPr>
      </w:pPr>
    </w:p>
    <w:p>
      <w:pPr>
        <w:autoSpaceDE w:val="0"/>
        <w:autoSpaceDN w:val="0"/>
        <w:adjustRightInd w:val="0"/>
        <w:spacing w:line="560" w:lineRule="exact"/>
        <w:rPr>
          <w:rFonts w:ascii="宋体" w:hAnsi="宋体" w:cs="宋体"/>
          <w:b/>
          <w:szCs w:val="21"/>
          <w:lang w:val="zh-CN"/>
        </w:rPr>
      </w:pPr>
    </w:p>
    <w:p>
      <w:pPr>
        <w:autoSpaceDE w:val="0"/>
        <w:autoSpaceDN w:val="0"/>
        <w:adjustRightInd w:val="0"/>
        <w:spacing w:line="560" w:lineRule="exact"/>
        <w:rPr>
          <w:rFonts w:ascii="宋体" w:hAnsi="宋体" w:cs="宋体"/>
          <w:b/>
          <w:szCs w:val="21"/>
          <w:lang w:val="zh-CN"/>
        </w:rPr>
      </w:pPr>
    </w:p>
    <w:p>
      <w:pPr>
        <w:autoSpaceDE w:val="0"/>
        <w:autoSpaceDN w:val="0"/>
        <w:adjustRightInd w:val="0"/>
        <w:spacing w:line="560" w:lineRule="exact"/>
        <w:rPr>
          <w:rFonts w:ascii="宋体" w:hAnsi="宋体" w:cs="宋体"/>
          <w:b/>
          <w:szCs w:val="21"/>
          <w:lang w:val="zh-CN"/>
        </w:rPr>
        <w:sectPr>
          <w:pgSz w:w="11850" w:h="16783"/>
          <w:pgMar w:top="1247" w:right="1134" w:bottom="1247" w:left="1134" w:header="720" w:footer="720" w:gutter="0"/>
          <w:cols w:space="720" w:num="1"/>
          <w:docGrid w:linePitch="323" w:charSpace="0"/>
        </w:sectPr>
      </w:pPr>
    </w:p>
    <w:p>
      <w:pPr>
        <w:autoSpaceDE w:val="0"/>
        <w:autoSpaceDN w:val="0"/>
        <w:adjustRightInd w:val="0"/>
        <w:spacing w:line="560" w:lineRule="exact"/>
        <w:rPr>
          <w:rFonts w:ascii="宋体" w:hAnsi="宋体" w:cs="宋体"/>
          <w:szCs w:val="21"/>
          <w:lang w:val="zh-CN"/>
        </w:rPr>
      </w:pPr>
      <w:r>
        <w:rPr>
          <w:rFonts w:hint="eastAsia" w:ascii="宋体" w:hAnsi="宋体" w:cs="宋体"/>
          <w:b/>
          <w:szCs w:val="21"/>
          <w:lang w:val="zh-CN"/>
        </w:rPr>
        <w:t>甲方</w:t>
      </w:r>
      <w:r>
        <w:rPr>
          <w:rFonts w:hint="eastAsia" w:ascii="宋体" w:hAnsi="宋体" w:cs="宋体"/>
          <w:szCs w:val="21"/>
          <w:lang w:val="zh-CN"/>
        </w:rPr>
        <w:t xml:space="preserve">：                             </w:t>
      </w:r>
      <w:r>
        <w:rPr>
          <w:rFonts w:hint="eastAsia" w:ascii="宋体" w:hAnsi="宋体" w:cs="宋体"/>
          <w:b/>
          <w:szCs w:val="21"/>
          <w:lang w:val="zh-CN"/>
        </w:rPr>
        <w:t xml:space="preserve">      乙方</w:t>
      </w:r>
      <w:r>
        <w:rPr>
          <w:rFonts w:hint="eastAsia" w:ascii="宋体" w:hAnsi="宋体" w:cs="宋体"/>
          <w:szCs w:val="21"/>
          <w:lang w:val="zh-CN"/>
        </w:rPr>
        <w:t>：</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统一社会信用代码：                        统一社会信用代码或身份证号码：</w:t>
      </w:r>
    </w:p>
    <w:p>
      <w:pPr>
        <w:autoSpaceDE w:val="0"/>
        <w:autoSpaceDN w:val="0"/>
        <w:adjustRightInd w:val="0"/>
        <w:spacing w:line="560" w:lineRule="exact"/>
        <w:rPr>
          <w:rFonts w:ascii="宋体" w:hAnsi="宋体" w:cs="宋体"/>
          <w:szCs w:val="21"/>
          <w:lang w:val="zh-CN"/>
        </w:rPr>
      </w:pP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住所：                                   住所：</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法定代表人或                             法定代表人</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 xml:space="preserve">授权代表（签字）：                        或授权代表（签字）: </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联系人：                                 联系人：</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约定送达地址：                           约定送达地址：</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邮政编码：                               邮政编码：</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 xml:space="preserve">电话:                                    电话: </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传真:                                    传真:</w:t>
      </w:r>
    </w:p>
    <w:p>
      <w:pPr>
        <w:autoSpaceDE w:val="0"/>
        <w:autoSpaceDN w:val="0"/>
        <w:adjustRightInd w:val="0"/>
        <w:spacing w:line="560" w:lineRule="exact"/>
        <w:rPr>
          <w:rFonts w:ascii="宋体" w:hAnsi="宋体" w:cs="宋体"/>
          <w:szCs w:val="21"/>
        </w:rPr>
      </w:pPr>
      <w:r>
        <w:rPr>
          <w:rFonts w:hint="eastAsia" w:ascii="宋体" w:hAnsi="宋体" w:cs="宋体"/>
          <w:szCs w:val="21"/>
          <w:lang w:val="zh-CN"/>
        </w:rPr>
        <w:t>电子邮箱：                               电子邮箱：</w:t>
      </w:r>
    </w:p>
    <w:p>
      <w:pPr>
        <w:autoSpaceDE w:val="0"/>
        <w:autoSpaceDN w:val="0"/>
        <w:adjustRightInd w:val="0"/>
        <w:spacing w:line="560" w:lineRule="exact"/>
        <w:rPr>
          <w:rFonts w:ascii="宋体" w:hAnsi="宋体" w:cs="宋体"/>
          <w:szCs w:val="21"/>
        </w:rPr>
      </w:pPr>
      <w:r>
        <w:rPr>
          <w:rFonts w:hint="eastAsia" w:ascii="宋体" w:hAnsi="宋体" w:cs="宋体"/>
          <w:szCs w:val="21"/>
        </w:rPr>
        <w:t xml:space="preserve">开户银行：                               开户银行： </w:t>
      </w:r>
    </w:p>
    <w:p>
      <w:pPr>
        <w:autoSpaceDE w:val="0"/>
        <w:autoSpaceDN w:val="0"/>
        <w:adjustRightInd w:val="0"/>
        <w:spacing w:line="560" w:lineRule="exact"/>
        <w:rPr>
          <w:rFonts w:ascii="宋体" w:hAnsi="宋体" w:cs="宋体"/>
          <w:szCs w:val="21"/>
        </w:rPr>
      </w:pPr>
      <w:r>
        <w:rPr>
          <w:rFonts w:hint="eastAsia" w:ascii="宋体" w:hAnsi="宋体" w:cs="宋体"/>
          <w:szCs w:val="21"/>
        </w:rPr>
        <w:t xml:space="preserve">开户名称：                               开户名称： </w:t>
      </w:r>
    </w:p>
    <w:p>
      <w:pPr>
        <w:autoSpaceDE w:val="0"/>
        <w:autoSpaceDN w:val="0"/>
        <w:adjustRightInd w:val="0"/>
        <w:spacing w:line="560" w:lineRule="exact"/>
        <w:rPr>
          <w:rFonts w:ascii="宋体" w:hAnsi="宋体" w:cs="宋体"/>
          <w:szCs w:val="21"/>
        </w:rPr>
      </w:pPr>
      <w:r>
        <w:rPr>
          <w:rFonts w:hint="eastAsia" w:ascii="宋体" w:hAnsi="宋体" w:cs="宋体"/>
          <w:szCs w:val="21"/>
        </w:rPr>
        <w:t>开户账号：</w:t>
      </w:r>
      <w:r>
        <w:rPr>
          <w:rFonts w:hint="eastAsia" w:ascii="宋体" w:hAnsi="宋体" w:cs="宋体"/>
          <w:szCs w:val="21"/>
          <w:lang w:val="zh-CN"/>
        </w:rPr>
        <w:t xml:space="preserve">                               </w:t>
      </w:r>
      <w:r>
        <w:rPr>
          <w:rFonts w:hint="eastAsia" w:ascii="宋体" w:hAnsi="宋体" w:cs="宋体"/>
          <w:szCs w:val="21"/>
        </w:rPr>
        <w:t>开户账号：</w:t>
      </w:r>
    </w:p>
    <w:p>
      <w:pPr>
        <w:widowControl/>
        <w:spacing w:line="560" w:lineRule="exact"/>
        <w:jc w:val="left"/>
        <w:rPr>
          <w:rFonts w:ascii="宋体" w:hAnsi="宋体" w:cs="宋体"/>
          <w:b/>
          <w:szCs w:val="21"/>
        </w:rPr>
      </w:pPr>
      <w:bookmarkStart w:id="80" w:name="_Toc331685783"/>
    </w:p>
    <w:p>
      <w:pPr>
        <w:widowControl/>
        <w:spacing w:line="560" w:lineRule="exact"/>
        <w:jc w:val="left"/>
        <w:rPr>
          <w:rFonts w:ascii="宋体" w:hAnsi="宋体" w:cs="宋体"/>
          <w:b/>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pStyle w:val="31"/>
        <w:spacing w:line="560" w:lineRule="exact"/>
        <w:ind w:firstLine="200"/>
        <w:jc w:val="center"/>
        <w:rPr>
          <w:rFonts w:ascii="宋体" w:hAnsi="宋体" w:cs="宋体"/>
          <w:b/>
          <w:szCs w:val="21"/>
        </w:rPr>
      </w:pPr>
    </w:p>
    <w:p>
      <w:pPr>
        <w:pStyle w:val="31"/>
        <w:spacing w:line="560" w:lineRule="exact"/>
        <w:ind w:firstLine="200"/>
        <w:jc w:val="center"/>
        <w:rPr>
          <w:rFonts w:ascii="宋体" w:hAnsi="宋体" w:cs="宋体"/>
          <w:b/>
          <w:szCs w:val="21"/>
        </w:rPr>
      </w:pPr>
    </w:p>
    <w:p>
      <w:pPr>
        <w:pStyle w:val="31"/>
        <w:spacing w:line="560" w:lineRule="exact"/>
        <w:ind w:firstLine="200"/>
        <w:jc w:val="center"/>
        <w:rPr>
          <w:rFonts w:ascii="宋体" w:hAnsi="宋体" w:cs="宋体"/>
          <w:b/>
          <w:szCs w:val="21"/>
        </w:rPr>
      </w:pPr>
    </w:p>
    <w:p>
      <w:pPr>
        <w:pStyle w:val="31"/>
        <w:spacing w:line="560" w:lineRule="exact"/>
        <w:ind w:firstLine="0"/>
        <w:jc w:val="center"/>
        <w:rPr>
          <w:rFonts w:ascii="宋体" w:hAnsi="宋体" w:cs="宋体"/>
          <w:b/>
          <w:szCs w:val="21"/>
        </w:rPr>
        <w:sectPr>
          <w:pgSz w:w="11850" w:h="16783"/>
          <w:pgMar w:top="1247" w:right="1134" w:bottom="1247" w:left="1134" w:header="720" w:footer="720" w:gutter="0"/>
          <w:cols w:space="720" w:num="1"/>
          <w:docGrid w:linePitch="323" w:charSpace="0"/>
        </w:sectPr>
      </w:pPr>
    </w:p>
    <w:p>
      <w:pPr>
        <w:pStyle w:val="31"/>
        <w:spacing w:line="560" w:lineRule="exact"/>
        <w:ind w:firstLine="0"/>
        <w:jc w:val="center"/>
        <w:rPr>
          <w:rFonts w:ascii="宋体" w:hAnsi="宋体" w:cs="宋体"/>
          <w:b/>
          <w:szCs w:val="21"/>
        </w:rPr>
      </w:pPr>
      <w:r>
        <w:rPr>
          <w:rFonts w:hint="eastAsia" w:ascii="宋体" w:hAnsi="宋体" w:cs="宋体"/>
          <w:b/>
          <w:szCs w:val="21"/>
        </w:rPr>
        <w:t>第二部分 合同一般条款</w:t>
      </w:r>
      <w:bookmarkEnd w:id="80"/>
    </w:p>
    <w:p>
      <w:pPr>
        <w:spacing w:line="560" w:lineRule="exact"/>
        <w:ind w:firstLine="422" w:firstLineChars="200"/>
        <w:outlineLvl w:val="0"/>
        <w:rPr>
          <w:rFonts w:ascii="宋体" w:hAnsi="宋体" w:cs="宋体"/>
          <w:b/>
          <w:szCs w:val="21"/>
        </w:rPr>
      </w:pPr>
      <w:bookmarkStart w:id="81" w:name="_Ref467379225"/>
      <w:bookmarkStart w:id="82" w:name="_Ref467379214"/>
      <w:bookmarkStart w:id="83" w:name="_Toc21044"/>
      <w:bookmarkStart w:id="84" w:name="_Ref467379195"/>
      <w:bookmarkStart w:id="85" w:name="_Ref467378499"/>
      <w:bookmarkStart w:id="86" w:name="_Toc487900349"/>
      <w:bookmarkStart w:id="87" w:name="_Ref467379101"/>
      <w:bookmarkStart w:id="88" w:name="_Toc28763"/>
      <w:bookmarkStart w:id="89" w:name="_Ref467378404"/>
      <w:bookmarkStart w:id="90" w:name="_Ref467379094"/>
      <w:bookmarkStart w:id="91" w:name="_Toc259093669"/>
      <w:bookmarkStart w:id="92" w:name="_Ref467379205"/>
      <w:bookmarkStart w:id="93" w:name="_Toc279701240"/>
      <w:bookmarkStart w:id="94" w:name="_Ref467378463"/>
      <w:bookmarkStart w:id="95" w:name="_Ref467379109"/>
      <w:bookmarkStart w:id="96" w:name="_Toc19614"/>
      <w:bookmarkStart w:id="97" w:name="_Toc27521"/>
      <w:bookmarkStart w:id="98" w:name="_Toc16917"/>
      <w:r>
        <w:rPr>
          <w:rFonts w:hint="eastAsia" w:ascii="宋体" w:hAnsi="宋体" w:cs="宋体"/>
          <w:b/>
          <w:szCs w:val="21"/>
        </w:rPr>
        <w:t>2.1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spacing w:line="560" w:lineRule="exact"/>
        <w:ind w:firstLine="420" w:firstLineChars="200"/>
        <w:rPr>
          <w:rFonts w:ascii="宋体" w:hAnsi="宋体" w:cs="宋体"/>
          <w:szCs w:val="21"/>
        </w:rPr>
      </w:pPr>
      <w:r>
        <w:rPr>
          <w:rFonts w:hint="eastAsia" w:ascii="宋体" w:hAnsi="宋体" w:cs="宋体"/>
          <w:szCs w:val="21"/>
        </w:rPr>
        <w:t>本合同中的下列词语应按以下内容进行解释：</w:t>
      </w:r>
    </w:p>
    <w:p>
      <w:pPr>
        <w:spacing w:line="560" w:lineRule="exact"/>
        <w:ind w:firstLine="420" w:firstLineChars="200"/>
        <w:rPr>
          <w:rFonts w:ascii="宋体" w:hAnsi="宋体" w:cs="宋体"/>
          <w:szCs w:val="21"/>
        </w:rPr>
      </w:pPr>
      <w:r>
        <w:rPr>
          <w:rFonts w:hint="eastAsia" w:ascii="宋体" w:hAnsi="宋体" w:cs="宋体"/>
          <w:szCs w:val="21"/>
        </w:rPr>
        <w:t>2.1.1 “合同”系指采购人和中标供应商签订的载明双方当事人所达成的协议，并包括所有的附件、附录和构成合同的其他文件。</w:t>
      </w:r>
    </w:p>
    <w:p>
      <w:pPr>
        <w:spacing w:line="560" w:lineRule="exact"/>
        <w:ind w:firstLine="420" w:firstLineChars="200"/>
        <w:rPr>
          <w:rFonts w:ascii="宋体" w:hAnsi="宋体" w:cs="宋体"/>
          <w:szCs w:val="21"/>
        </w:rPr>
      </w:pPr>
      <w:r>
        <w:rPr>
          <w:rFonts w:hint="eastAsia" w:ascii="宋体" w:hAnsi="宋体" w:cs="宋体"/>
          <w:szCs w:val="21"/>
        </w:rPr>
        <w:t>2.1.2 “合同价”系指根据合同约定，中标供应商在完全履行合同义务后，采购人应支付给中标供应商的价格。</w:t>
      </w:r>
    </w:p>
    <w:p>
      <w:pPr>
        <w:spacing w:line="560" w:lineRule="exact"/>
        <w:ind w:firstLine="420" w:firstLineChars="200"/>
        <w:rPr>
          <w:rFonts w:ascii="宋体" w:hAnsi="宋体" w:cs="宋体"/>
          <w:szCs w:val="21"/>
        </w:rPr>
      </w:pPr>
      <w:r>
        <w:rPr>
          <w:rFonts w:hint="eastAsia" w:ascii="宋体" w:hAnsi="宋体" w:cs="宋体"/>
          <w:szCs w:val="21"/>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s="宋体"/>
          <w:szCs w:val="21"/>
        </w:rPr>
      </w:pPr>
      <w:bookmarkStart w:id="99" w:name="_Ref467378840"/>
      <w:r>
        <w:rPr>
          <w:rFonts w:hint="eastAsia" w:ascii="宋体" w:hAnsi="宋体" w:cs="宋体"/>
          <w:szCs w:val="21"/>
        </w:rPr>
        <w:t>2.1.4 “甲方”系指与中标供应商签署合同的采购人</w:t>
      </w:r>
      <w:bookmarkEnd w:id="99"/>
      <w:r>
        <w:rPr>
          <w:rFonts w:hint="eastAsia" w:ascii="宋体" w:hAnsi="宋体" w:cs="宋体"/>
          <w:szCs w:val="21"/>
        </w:rPr>
        <w:t>；采购人委托采购代理机构代表其与乙方签订合同的，采购人的授权委托书作为合同附件。</w:t>
      </w:r>
    </w:p>
    <w:p>
      <w:pPr>
        <w:spacing w:line="560" w:lineRule="exact"/>
        <w:ind w:firstLine="420" w:firstLineChars="200"/>
        <w:rPr>
          <w:rFonts w:ascii="宋体" w:hAnsi="宋体" w:cs="宋体"/>
          <w:szCs w:val="21"/>
        </w:rPr>
      </w:pPr>
      <w:bookmarkStart w:id="100" w:name="_Ref467379400"/>
      <w:r>
        <w:rPr>
          <w:rFonts w:hint="eastAsia" w:ascii="宋体" w:hAnsi="宋体" w:cs="宋体"/>
          <w:szCs w:val="21"/>
        </w:rPr>
        <w:t>2.1.5 “乙方”系指根据合同约定交付货物的中标供应商</w:t>
      </w:r>
      <w:bookmarkEnd w:id="100"/>
      <w:r>
        <w:rPr>
          <w:rFonts w:hint="eastAsia" w:ascii="宋体" w:hAnsi="宋体" w:cs="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s="宋体"/>
          <w:szCs w:val="21"/>
        </w:rPr>
      </w:pPr>
      <w:bookmarkStart w:id="101" w:name="_Ref467379436"/>
      <w:r>
        <w:rPr>
          <w:rFonts w:hint="eastAsia" w:ascii="宋体" w:hAnsi="宋体" w:cs="宋体"/>
          <w:szCs w:val="21"/>
        </w:rPr>
        <w:t>2.1.6 “现场”系指合同约定货物将要运至或者安装的地点。</w:t>
      </w:r>
      <w:bookmarkEnd w:id="101"/>
    </w:p>
    <w:p>
      <w:pPr>
        <w:spacing w:line="560" w:lineRule="exact"/>
        <w:ind w:firstLine="422" w:firstLineChars="200"/>
        <w:outlineLvl w:val="0"/>
        <w:rPr>
          <w:rFonts w:ascii="宋体" w:hAnsi="宋体" w:cs="宋体"/>
          <w:b/>
          <w:szCs w:val="21"/>
        </w:rPr>
      </w:pPr>
      <w:bookmarkStart w:id="102" w:name="_Toc11374"/>
      <w:bookmarkStart w:id="103" w:name="_Toc27635"/>
      <w:bookmarkStart w:id="104" w:name="_Toc13336"/>
      <w:bookmarkStart w:id="105" w:name="_Toc32504"/>
      <w:bookmarkStart w:id="106" w:name="_Toc259093670"/>
      <w:bookmarkStart w:id="107" w:name="_Toc279701241"/>
      <w:bookmarkStart w:id="108" w:name="_Toc487900350"/>
      <w:bookmarkStart w:id="109" w:name="_Toc7955"/>
      <w:r>
        <w:rPr>
          <w:rFonts w:hint="eastAsia" w:ascii="宋体" w:hAnsi="宋体" w:cs="宋体"/>
          <w:b/>
          <w:szCs w:val="21"/>
        </w:rPr>
        <w:t>2.2 技术规范</w:t>
      </w:r>
      <w:bookmarkEnd w:id="102"/>
      <w:bookmarkEnd w:id="103"/>
      <w:bookmarkEnd w:id="104"/>
      <w:bookmarkEnd w:id="105"/>
      <w:bookmarkEnd w:id="106"/>
      <w:bookmarkEnd w:id="107"/>
      <w:bookmarkEnd w:id="108"/>
      <w:bookmarkEnd w:id="109"/>
    </w:p>
    <w:p>
      <w:pPr>
        <w:spacing w:line="560" w:lineRule="exact"/>
        <w:ind w:firstLine="420" w:firstLineChars="200"/>
        <w:rPr>
          <w:rFonts w:ascii="宋体" w:hAnsi="宋体" w:cs="宋体"/>
          <w:szCs w:val="21"/>
        </w:rPr>
      </w:pPr>
      <w:r>
        <w:rPr>
          <w:rFonts w:hint="eastAsia" w:ascii="宋体" w:hAnsi="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cs="宋体"/>
          <w:b/>
          <w:szCs w:val="21"/>
        </w:rPr>
      </w:pPr>
      <w:bookmarkStart w:id="110" w:name="_Toc13245"/>
      <w:bookmarkStart w:id="111" w:name="_Toc487900351"/>
      <w:bookmarkStart w:id="112" w:name="_Toc31634"/>
      <w:bookmarkStart w:id="113" w:name="_Toc9829"/>
      <w:bookmarkStart w:id="114" w:name="_Toc279701242"/>
      <w:bookmarkStart w:id="115" w:name="_Toc259093671"/>
      <w:bookmarkStart w:id="116" w:name="_Toc17124"/>
      <w:bookmarkStart w:id="117" w:name="_Toc27853"/>
      <w:r>
        <w:rPr>
          <w:rFonts w:hint="eastAsia" w:ascii="宋体" w:hAnsi="宋体" w:cs="宋体"/>
          <w:b/>
          <w:szCs w:val="21"/>
        </w:rPr>
        <w:t>2.3 知识产权</w:t>
      </w:r>
      <w:bookmarkEnd w:id="110"/>
      <w:bookmarkEnd w:id="111"/>
      <w:bookmarkEnd w:id="112"/>
      <w:bookmarkEnd w:id="113"/>
      <w:bookmarkEnd w:id="114"/>
      <w:bookmarkEnd w:id="115"/>
      <w:bookmarkEnd w:id="116"/>
      <w:bookmarkEnd w:id="117"/>
    </w:p>
    <w:p>
      <w:pPr>
        <w:spacing w:line="560" w:lineRule="exact"/>
        <w:ind w:firstLine="420" w:firstLineChars="200"/>
        <w:rPr>
          <w:rFonts w:ascii="宋体" w:hAnsi="宋体" w:cs="宋体"/>
          <w:szCs w:val="21"/>
        </w:rPr>
      </w:pPr>
      <w:r>
        <w:rPr>
          <w:rFonts w:hint="eastAsia" w:ascii="宋体" w:hAnsi="宋体" w:cs="宋体"/>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s="宋体"/>
          <w:szCs w:val="21"/>
        </w:rPr>
      </w:pPr>
      <w:r>
        <w:rPr>
          <w:rFonts w:hint="eastAsia" w:ascii="宋体" w:hAnsi="宋体" w:cs="宋体"/>
          <w:szCs w:val="21"/>
        </w:rPr>
        <w:t>2.3.2具有知识产权的计算机软件等货物的知识产权归属，详见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18" w:name="_Toc29149"/>
      <w:bookmarkStart w:id="119" w:name="_Toc11932"/>
      <w:bookmarkStart w:id="120" w:name="_Toc6618"/>
      <w:bookmarkStart w:id="121" w:name="_Toc4194"/>
      <w:bookmarkStart w:id="122" w:name="_Toc20091"/>
      <w:r>
        <w:rPr>
          <w:rFonts w:hint="eastAsia" w:ascii="宋体" w:hAnsi="宋体" w:cs="宋体"/>
          <w:b/>
          <w:szCs w:val="21"/>
        </w:rPr>
        <w:t>2.4 包装和装运</w:t>
      </w:r>
      <w:bookmarkEnd w:id="118"/>
      <w:bookmarkEnd w:id="119"/>
      <w:bookmarkEnd w:id="120"/>
      <w:bookmarkEnd w:id="121"/>
      <w:bookmarkEnd w:id="122"/>
    </w:p>
    <w:p>
      <w:pPr>
        <w:spacing w:line="560" w:lineRule="exact"/>
        <w:ind w:firstLine="420" w:firstLineChars="200"/>
        <w:rPr>
          <w:rFonts w:ascii="宋体" w:hAnsi="宋体" w:cs="宋体"/>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s="宋体"/>
          <w:szCs w:val="21"/>
        </w:rPr>
      </w:pPr>
      <w:r>
        <w:rPr>
          <w:rFonts w:hint="eastAsia" w:ascii="宋体" w:hAnsi="宋体" w:cs="宋体"/>
          <w:szCs w:val="21"/>
        </w:rPr>
        <w:t>2.4.2 装运货物的要求和通知，详见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23" w:name="_Toc259093674"/>
      <w:bookmarkStart w:id="124" w:name="_Ref467378591"/>
      <w:bookmarkStart w:id="125" w:name="_Ref467379536"/>
      <w:bookmarkStart w:id="126" w:name="_Ref467379542"/>
      <w:bookmarkStart w:id="127" w:name="_Ref467379527"/>
      <w:bookmarkStart w:id="128" w:name="_Toc487900354"/>
      <w:bookmarkStart w:id="129" w:name="_Toc279701245"/>
      <w:bookmarkStart w:id="130" w:name="_Ref467378541"/>
      <w:bookmarkStart w:id="131" w:name="_Toc26793"/>
      <w:bookmarkStart w:id="132" w:name="_Toc30272"/>
      <w:bookmarkStart w:id="133" w:name="_Toc26182"/>
      <w:bookmarkStart w:id="134" w:name="_Toc32625"/>
      <w:bookmarkStart w:id="135" w:name="_Toc19074"/>
      <w:r>
        <w:rPr>
          <w:rFonts w:hint="eastAsia" w:ascii="宋体" w:hAnsi="宋体" w:cs="宋体"/>
          <w:b/>
          <w:szCs w:val="21"/>
        </w:rPr>
        <w:t>2.</w:t>
      </w:r>
      <w:bookmarkEnd w:id="123"/>
      <w:bookmarkEnd w:id="124"/>
      <w:bookmarkEnd w:id="125"/>
      <w:bookmarkEnd w:id="126"/>
      <w:bookmarkEnd w:id="127"/>
      <w:bookmarkEnd w:id="128"/>
      <w:bookmarkEnd w:id="129"/>
      <w:bookmarkEnd w:id="130"/>
      <w:r>
        <w:rPr>
          <w:rFonts w:hint="eastAsia" w:ascii="宋体" w:hAnsi="宋体" w:cs="宋体"/>
          <w:b/>
          <w:szCs w:val="21"/>
        </w:rPr>
        <w:t>5 履约检查和问题反馈</w:t>
      </w:r>
      <w:bookmarkEnd w:id="131"/>
      <w:bookmarkEnd w:id="132"/>
      <w:bookmarkEnd w:id="133"/>
      <w:bookmarkEnd w:id="134"/>
      <w:bookmarkEnd w:id="135"/>
    </w:p>
    <w:p>
      <w:pPr>
        <w:spacing w:line="560" w:lineRule="exact"/>
        <w:ind w:firstLine="420" w:firstLineChars="200"/>
        <w:rPr>
          <w:rFonts w:ascii="宋体" w:hAnsi="宋体" w:cs="宋体"/>
          <w:szCs w:val="21"/>
        </w:rPr>
      </w:pPr>
      <w:bookmarkStart w:id="136" w:name="_Ref467379657"/>
      <w:r>
        <w:rPr>
          <w:rFonts w:hint="eastAsia" w:ascii="宋体" w:hAnsi="宋体" w:cs="宋体"/>
          <w:szCs w:val="21"/>
        </w:rPr>
        <w:t>2.5.1</w:t>
      </w:r>
      <w:bookmarkEnd w:id="136"/>
      <w:bookmarkStart w:id="137" w:name="_Toc186431854"/>
      <w:bookmarkStart w:id="138" w:name="_Toc259093676"/>
      <w:bookmarkStart w:id="139" w:name="_Toc279701247"/>
      <w:bookmarkStart w:id="140" w:name="_Ref467379793"/>
      <w:bookmarkStart w:id="141" w:name="_Ref467379807"/>
      <w:bookmarkStart w:id="142" w:name="_Toc487900357"/>
      <w:r>
        <w:rPr>
          <w:rFonts w:hint="eastAsia" w:ascii="宋体" w:hAnsi="宋体" w:cs="宋体"/>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s="宋体"/>
          <w:szCs w:val="21"/>
        </w:rPr>
      </w:pPr>
      <w:r>
        <w:rPr>
          <w:rFonts w:hint="eastAsia" w:ascii="宋体" w:hAnsi="宋体" w:cs="宋体"/>
          <w:szCs w:val="21"/>
        </w:rPr>
        <w:t>2.5.2 合同履行期间，甲方有权将履行过程中出现的问题反馈给乙方，双方当事人应以书面形式约定需要完善和改进的内容</w:t>
      </w:r>
      <w:bookmarkEnd w:id="137"/>
      <w:bookmarkStart w:id="143" w:name="_Toc186431855"/>
      <w:r>
        <w:rPr>
          <w:rFonts w:hint="eastAsia" w:ascii="宋体" w:hAnsi="宋体" w:cs="宋体"/>
          <w:szCs w:val="21"/>
        </w:rPr>
        <w:t>。</w:t>
      </w:r>
    </w:p>
    <w:bookmarkEnd w:id="143"/>
    <w:p>
      <w:pPr>
        <w:spacing w:line="560" w:lineRule="exact"/>
        <w:ind w:firstLine="422" w:firstLineChars="200"/>
        <w:outlineLvl w:val="0"/>
        <w:rPr>
          <w:rFonts w:ascii="宋体" w:hAnsi="宋体" w:cs="宋体"/>
          <w:b/>
          <w:szCs w:val="21"/>
        </w:rPr>
      </w:pPr>
      <w:bookmarkStart w:id="144" w:name="_Toc19219"/>
      <w:bookmarkStart w:id="145" w:name="_Toc7836"/>
      <w:bookmarkStart w:id="146" w:name="_Toc28758"/>
      <w:bookmarkStart w:id="147" w:name="_Toc28451"/>
      <w:bookmarkStart w:id="148" w:name="_Toc28529"/>
      <w:r>
        <w:rPr>
          <w:rFonts w:hint="eastAsia" w:ascii="宋体" w:hAnsi="宋体" w:cs="宋体"/>
          <w:b/>
          <w:szCs w:val="21"/>
        </w:rPr>
        <w:t>2.6 结算方式和付款条件</w:t>
      </w:r>
      <w:bookmarkEnd w:id="138"/>
      <w:bookmarkEnd w:id="139"/>
      <w:bookmarkEnd w:id="140"/>
      <w:bookmarkEnd w:id="141"/>
      <w:bookmarkEnd w:id="142"/>
      <w:bookmarkEnd w:id="144"/>
      <w:bookmarkEnd w:id="145"/>
      <w:bookmarkEnd w:id="146"/>
      <w:bookmarkEnd w:id="147"/>
      <w:bookmarkEnd w:id="148"/>
    </w:p>
    <w:p>
      <w:pPr>
        <w:spacing w:line="560" w:lineRule="exact"/>
        <w:ind w:firstLine="420" w:firstLineChars="200"/>
        <w:rPr>
          <w:rFonts w:ascii="宋体" w:hAnsi="宋体" w:cs="宋体"/>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49" w:name="_Toc279701248"/>
      <w:bookmarkStart w:id="150" w:name="_Ref467379923"/>
      <w:bookmarkStart w:id="151" w:name="_Ref467379852"/>
      <w:bookmarkStart w:id="152" w:name="_Ref467379863"/>
      <w:bookmarkStart w:id="153" w:name="_Toc487900358"/>
      <w:bookmarkStart w:id="154" w:name="_Toc259093677"/>
      <w:bookmarkStart w:id="155" w:name="_Toc17272"/>
      <w:bookmarkStart w:id="156" w:name="_Toc774"/>
      <w:bookmarkStart w:id="157" w:name="_Toc3225"/>
      <w:bookmarkStart w:id="158" w:name="_Toc28531"/>
      <w:bookmarkStart w:id="159" w:name="_Toc16110"/>
      <w:r>
        <w:rPr>
          <w:rFonts w:hint="eastAsia" w:ascii="宋体" w:hAnsi="宋体" w:cs="宋体"/>
          <w:b/>
          <w:szCs w:val="21"/>
        </w:rPr>
        <w:t>2.7 技术资料</w:t>
      </w:r>
      <w:bookmarkEnd w:id="149"/>
      <w:bookmarkEnd w:id="150"/>
      <w:bookmarkEnd w:id="151"/>
      <w:bookmarkEnd w:id="152"/>
      <w:bookmarkEnd w:id="153"/>
      <w:bookmarkEnd w:id="154"/>
      <w:r>
        <w:rPr>
          <w:rFonts w:hint="eastAsia" w:ascii="宋体" w:hAnsi="宋体" w:cs="宋体"/>
          <w:b/>
          <w:szCs w:val="21"/>
        </w:rPr>
        <w:t>和保密义务</w:t>
      </w:r>
      <w:bookmarkEnd w:id="155"/>
      <w:bookmarkEnd w:id="156"/>
      <w:bookmarkEnd w:id="157"/>
      <w:bookmarkEnd w:id="158"/>
      <w:bookmarkEnd w:id="159"/>
    </w:p>
    <w:p>
      <w:pPr>
        <w:spacing w:line="560" w:lineRule="exact"/>
        <w:ind w:firstLine="420" w:firstLineChars="200"/>
        <w:rPr>
          <w:rFonts w:ascii="宋体" w:hAnsi="宋体" w:cs="宋体"/>
          <w:szCs w:val="21"/>
        </w:rPr>
      </w:pPr>
      <w:r>
        <w:rPr>
          <w:rFonts w:hint="eastAsia" w:ascii="宋体" w:hAnsi="宋体" w:cs="宋体"/>
          <w:szCs w:val="21"/>
        </w:rPr>
        <w:t>2.7.1 乙方有权依据合同约定和项目需要，向甲方了解有关情况，调阅有关资料等，甲方应予积极配合；</w:t>
      </w:r>
    </w:p>
    <w:p>
      <w:pPr>
        <w:spacing w:line="560" w:lineRule="exact"/>
        <w:ind w:firstLine="420" w:firstLineChars="200"/>
        <w:rPr>
          <w:rFonts w:ascii="宋体" w:hAnsi="宋体" w:cs="宋体"/>
          <w:szCs w:val="21"/>
        </w:rPr>
      </w:pPr>
      <w:r>
        <w:rPr>
          <w:rFonts w:hint="eastAsia" w:ascii="宋体" w:hAnsi="宋体" w:cs="宋体"/>
          <w:szCs w:val="21"/>
        </w:rPr>
        <w:t>2.7.2 乙方有义务妥善保管和保护由甲方提供的前款信息和资料等；</w:t>
      </w:r>
    </w:p>
    <w:p>
      <w:pPr>
        <w:spacing w:line="560" w:lineRule="exact"/>
        <w:ind w:firstLine="420" w:firstLineChars="200"/>
        <w:rPr>
          <w:rFonts w:ascii="宋体" w:hAnsi="宋体" w:cs="宋体"/>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cs="宋体"/>
          <w:b/>
          <w:szCs w:val="21"/>
        </w:rPr>
      </w:pPr>
      <w:bookmarkStart w:id="160" w:name="_Toc7860"/>
      <w:bookmarkStart w:id="161" w:name="_Toc5441"/>
      <w:bookmarkStart w:id="162" w:name="_Toc6244"/>
      <w:r>
        <w:rPr>
          <w:rFonts w:hint="eastAsia" w:ascii="宋体" w:hAnsi="宋体" w:cs="宋体"/>
          <w:b/>
          <w:szCs w:val="21"/>
        </w:rPr>
        <w:t>2.8 质量保证</w:t>
      </w:r>
      <w:bookmarkEnd w:id="160"/>
      <w:bookmarkEnd w:id="161"/>
      <w:bookmarkEnd w:id="162"/>
    </w:p>
    <w:p>
      <w:pPr>
        <w:spacing w:line="560" w:lineRule="exact"/>
        <w:ind w:firstLine="420" w:firstLineChars="200"/>
        <w:rPr>
          <w:rFonts w:ascii="宋体" w:hAnsi="宋体" w:cs="宋体"/>
          <w:szCs w:val="21"/>
        </w:rPr>
      </w:pPr>
      <w:r>
        <w:rPr>
          <w:rFonts w:hint="eastAsia" w:ascii="宋体" w:hAnsi="宋体" w:cs="宋体"/>
          <w:szCs w:val="21"/>
        </w:rPr>
        <w:t>2.8.1 乙方应建立和完善履行合同的内部质量保证体系，并提供相关内部规章制度给甲方，以便甲方进行监督检查；</w:t>
      </w:r>
    </w:p>
    <w:p>
      <w:pPr>
        <w:spacing w:line="560" w:lineRule="exact"/>
        <w:ind w:firstLine="420" w:firstLineChars="200"/>
        <w:rPr>
          <w:rFonts w:ascii="宋体" w:hAnsi="宋体" w:cs="宋体"/>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cs="宋体"/>
          <w:b/>
          <w:szCs w:val="21"/>
        </w:rPr>
      </w:pPr>
      <w:bookmarkStart w:id="163" w:name="_Toc12454"/>
      <w:bookmarkStart w:id="164" w:name="_Toc18555"/>
      <w:bookmarkStart w:id="165" w:name="_Toc17244"/>
      <w:bookmarkStart w:id="166" w:name="_Toc487900362"/>
      <w:bookmarkStart w:id="167" w:name="_Toc259093681"/>
      <w:bookmarkStart w:id="168" w:name="_Toc279701252"/>
      <w:r>
        <w:rPr>
          <w:rFonts w:hint="eastAsia" w:ascii="宋体" w:hAnsi="宋体" w:cs="宋体"/>
          <w:b/>
          <w:szCs w:val="21"/>
        </w:rPr>
        <w:t>2.9 货物的风险负担</w:t>
      </w:r>
      <w:bookmarkEnd w:id="163"/>
      <w:bookmarkEnd w:id="164"/>
      <w:bookmarkEnd w:id="165"/>
    </w:p>
    <w:p>
      <w:pPr>
        <w:spacing w:line="560" w:lineRule="exact"/>
        <w:ind w:firstLine="420" w:firstLineChars="200"/>
        <w:rPr>
          <w:rFonts w:ascii="宋体" w:hAnsi="宋体" w:cs="宋体"/>
          <w:b/>
          <w:szCs w:val="21"/>
        </w:rPr>
      </w:pPr>
      <w:r>
        <w:rPr>
          <w:rFonts w:hint="eastAsia" w:ascii="宋体" w:hAnsi="宋体" w:cs="宋体"/>
          <w:szCs w:val="21"/>
        </w:rPr>
        <w:t>货物或者在途货物或者交付给第一承运人后的货物毁损、灭失的风险负担详见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69" w:name="_Toc14055"/>
      <w:bookmarkStart w:id="170" w:name="_Toc23759"/>
      <w:bookmarkStart w:id="171" w:name="_Toc16001"/>
      <w:r>
        <w:rPr>
          <w:rFonts w:hint="eastAsia" w:ascii="宋体" w:hAnsi="宋体" w:cs="宋体"/>
          <w:b/>
          <w:szCs w:val="21"/>
        </w:rPr>
        <w:t>2.10 延迟交货</w:t>
      </w:r>
      <w:bookmarkEnd w:id="166"/>
      <w:bookmarkEnd w:id="167"/>
      <w:bookmarkEnd w:id="168"/>
      <w:bookmarkEnd w:id="169"/>
      <w:bookmarkEnd w:id="170"/>
      <w:bookmarkEnd w:id="171"/>
    </w:p>
    <w:p>
      <w:pPr>
        <w:spacing w:line="560" w:lineRule="exact"/>
        <w:ind w:firstLine="420" w:firstLineChars="200"/>
        <w:rPr>
          <w:rFonts w:ascii="宋体" w:hAnsi="宋体" w:cs="宋体"/>
          <w:szCs w:val="21"/>
        </w:rPr>
      </w:pPr>
      <w:r>
        <w:rPr>
          <w:rFonts w:hint="eastAsia" w:ascii="宋体" w:hAnsi="宋体" w:cs="宋体"/>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cs="宋体"/>
          <w:b/>
          <w:szCs w:val="21"/>
        </w:rPr>
      </w:pPr>
      <w:bookmarkStart w:id="172" w:name="_Toc12024"/>
      <w:bookmarkStart w:id="173" w:name="_Toc7502"/>
      <w:bookmarkStart w:id="174" w:name="_Toc20734"/>
      <w:bookmarkStart w:id="175" w:name="_Toc279701254"/>
      <w:bookmarkStart w:id="176" w:name="_Toc487900364"/>
      <w:bookmarkStart w:id="177" w:name="_Ref467378121"/>
      <w:bookmarkStart w:id="178" w:name="_Toc259093683"/>
      <w:r>
        <w:rPr>
          <w:rFonts w:hint="eastAsia" w:ascii="宋体" w:hAnsi="宋体" w:cs="宋体"/>
          <w:b/>
          <w:szCs w:val="21"/>
        </w:rPr>
        <w:t>2.11 合同变更</w:t>
      </w:r>
      <w:bookmarkEnd w:id="172"/>
      <w:bookmarkEnd w:id="173"/>
      <w:bookmarkEnd w:id="174"/>
    </w:p>
    <w:p>
      <w:pPr>
        <w:spacing w:line="560" w:lineRule="exact"/>
        <w:ind w:firstLine="420" w:firstLineChars="200"/>
        <w:rPr>
          <w:rFonts w:ascii="宋体" w:hAnsi="宋体" w:cs="宋体"/>
          <w:szCs w:val="21"/>
        </w:rPr>
      </w:pPr>
      <w:r>
        <w:rPr>
          <w:rFonts w:hint="eastAsia" w:ascii="宋体" w:hAnsi="宋体" w:cs="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ascii="宋体" w:hAnsi="宋体" w:cs="宋体"/>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179" w:name="_Toc259093688"/>
      <w:bookmarkStart w:id="180" w:name="_Toc279701259"/>
      <w:bookmarkStart w:id="181" w:name="_Toc487900369"/>
    </w:p>
    <w:p>
      <w:pPr>
        <w:spacing w:line="560" w:lineRule="exact"/>
        <w:ind w:firstLine="422" w:firstLineChars="200"/>
        <w:outlineLvl w:val="0"/>
        <w:rPr>
          <w:rFonts w:ascii="宋体" w:hAnsi="宋体" w:cs="宋体"/>
          <w:b/>
          <w:szCs w:val="21"/>
        </w:rPr>
      </w:pPr>
      <w:bookmarkStart w:id="182" w:name="_Toc22955"/>
      <w:bookmarkStart w:id="183" w:name="_Toc4294"/>
      <w:bookmarkStart w:id="184" w:name="_Toc10366"/>
      <w:bookmarkStart w:id="185" w:name="_Toc15237"/>
      <w:bookmarkStart w:id="186" w:name="_Toc21569"/>
      <w:r>
        <w:rPr>
          <w:rFonts w:hint="eastAsia" w:ascii="宋体" w:hAnsi="宋体" w:cs="宋体"/>
          <w:b/>
          <w:szCs w:val="21"/>
        </w:rPr>
        <w:t>2.12 合同转让</w:t>
      </w:r>
      <w:bookmarkEnd w:id="179"/>
      <w:bookmarkEnd w:id="180"/>
      <w:bookmarkEnd w:id="181"/>
      <w:r>
        <w:rPr>
          <w:rFonts w:hint="eastAsia" w:ascii="宋体" w:hAnsi="宋体" w:cs="宋体"/>
          <w:b/>
          <w:szCs w:val="21"/>
        </w:rPr>
        <w:t>和分包</w:t>
      </w:r>
      <w:bookmarkEnd w:id="182"/>
      <w:bookmarkEnd w:id="183"/>
      <w:bookmarkEnd w:id="184"/>
      <w:bookmarkEnd w:id="185"/>
      <w:bookmarkEnd w:id="186"/>
    </w:p>
    <w:p>
      <w:pPr>
        <w:spacing w:line="560" w:lineRule="exact"/>
        <w:ind w:firstLine="420" w:firstLineChars="200"/>
        <w:rPr>
          <w:rFonts w:ascii="宋体" w:hAnsi="宋体" w:cs="宋体"/>
          <w:szCs w:val="21"/>
        </w:rPr>
      </w:pPr>
      <w:r>
        <w:rPr>
          <w:rFonts w:hint="eastAsia" w:ascii="宋体" w:hAnsi="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cs="宋体"/>
          <w:b/>
          <w:szCs w:val="21"/>
        </w:rPr>
      </w:pPr>
      <w:bookmarkStart w:id="187" w:name="_Toc14066"/>
      <w:bookmarkStart w:id="188" w:name="_Toc29195"/>
      <w:bookmarkStart w:id="189" w:name="_Toc11490"/>
      <w:bookmarkStart w:id="190" w:name="_Toc13566"/>
      <w:bookmarkStart w:id="191" w:name="_Toc16508"/>
      <w:r>
        <w:rPr>
          <w:rFonts w:hint="eastAsia" w:ascii="宋体" w:hAnsi="宋体" w:cs="宋体"/>
          <w:b/>
          <w:szCs w:val="21"/>
        </w:rPr>
        <w:t>2.13 不可抗力</w:t>
      </w:r>
      <w:bookmarkEnd w:id="187"/>
      <w:bookmarkEnd w:id="188"/>
      <w:bookmarkEnd w:id="189"/>
      <w:bookmarkEnd w:id="190"/>
      <w:bookmarkEnd w:id="191"/>
    </w:p>
    <w:p>
      <w:pPr>
        <w:spacing w:line="560" w:lineRule="exact"/>
        <w:ind w:firstLine="420" w:firstLineChars="200"/>
        <w:rPr>
          <w:rFonts w:ascii="宋体" w:hAnsi="宋体" w:cs="宋体"/>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s="宋体"/>
          <w:szCs w:val="21"/>
        </w:rPr>
      </w:pPr>
      <w:r>
        <w:rPr>
          <w:rFonts w:hint="eastAsia" w:ascii="宋体" w:hAnsi="宋体" w:cs="宋体"/>
          <w:szCs w:val="21"/>
        </w:rPr>
        <w:t>2.13.2 因不可抗力致使不能实现合同目的的，当事人可以解除合同；</w:t>
      </w:r>
    </w:p>
    <w:p>
      <w:pPr>
        <w:spacing w:line="560" w:lineRule="exact"/>
        <w:ind w:firstLine="420" w:firstLineChars="200"/>
        <w:rPr>
          <w:rFonts w:ascii="宋体" w:hAnsi="宋体" w:cs="宋体"/>
          <w:szCs w:val="21"/>
        </w:rPr>
      </w:pPr>
      <w:r>
        <w:rPr>
          <w:rFonts w:hint="eastAsia" w:ascii="宋体" w:hAnsi="宋体" w:cs="宋体"/>
          <w:szCs w:val="21"/>
        </w:rPr>
        <w:t>2.13.3 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pacing w:line="560" w:lineRule="exact"/>
        <w:ind w:firstLine="420" w:firstLineChars="200"/>
        <w:rPr>
          <w:rFonts w:ascii="宋体" w:hAnsi="宋体" w:cs="宋体"/>
          <w:szCs w:val="21"/>
        </w:rPr>
      </w:pPr>
      <w:r>
        <w:rPr>
          <w:rFonts w:hint="eastAsia" w:ascii="宋体" w:hAnsi="宋体" w:cs="宋体"/>
          <w:szCs w:val="21"/>
        </w:rPr>
        <w:t>2.13.4受不可抗力影响的一方在不可抗力发生后，应在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pacing w:line="560" w:lineRule="exact"/>
        <w:ind w:firstLine="422" w:firstLineChars="200"/>
        <w:outlineLvl w:val="0"/>
        <w:rPr>
          <w:rFonts w:ascii="宋体" w:hAnsi="宋体" w:cs="宋体"/>
          <w:b/>
          <w:szCs w:val="21"/>
        </w:rPr>
      </w:pPr>
      <w:bookmarkStart w:id="192" w:name="_Toc689"/>
      <w:bookmarkStart w:id="193" w:name="_Toc487900365"/>
      <w:bookmarkStart w:id="194" w:name="_Toc3308"/>
      <w:bookmarkStart w:id="195" w:name="_Toc259093684"/>
      <w:bookmarkStart w:id="196" w:name="_Toc17058"/>
      <w:bookmarkStart w:id="197" w:name="_Toc279701255"/>
      <w:bookmarkStart w:id="198" w:name="_Toc30676"/>
      <w:bookmarkStart w:id="199" w:name="_Toc6969"/>
      <w:r>
        <w:rPr>
          <w:rFonts w:hint="eastAsia" w:ascii="宋体" w:hAnsi="宋体" w:cs="宋体"/>
          <w:b/>
          <w:szCs w:val="21"/>
        </w:rPr>
        <w:t>2.14 税费</w:t>
      </w:r>
      <w:bookmarkEnd w:id="192"/>
      <w:bookmarkEnd w:id="193"/>
      <w:bookmarkEnd w:id="194"/>
      <w:bookmarkEnd w:id="195"/>
      <w:bookmarkEnd w:id="196"/>
      <w:bookmarkEnd w:id="197"/>
      <w:bookmarkEnd w:id="198"/>
      <w:bookmarkEnd w:id="199"/>
    </w:p>
    <w:p>
      <w:pPr>
        <w:spacing w:line="560" w:lineRule="exact"/>
        <w:ind w:firstLine="420" w:firstLineChars="200"/>
        <w:rPr>
          <w:rFonts w:ascii="宋体" w:hAnsi="宋体" w:cs="宋体"/>
          <w:szCs w:val="21"/>
        </w:rPr>
      </w:pPr>
      <w:r>
        <w:rPr>
          <w:rFonts w:hint="eastAsia" w:ascii="宋体" w:hAnsi="宋体" w:cs="宋体"/>
          <w:szCs w:val="21"/>
        </w:rPr>
        <w:t>与合同有关的一切税费，均按照中华人民共和国法律的相关规定。</w:t>
      </w:r>
    </w:p>
    <w:p>
      <w:pPr>
        <w:spacing w:line="560" w:lineRule="exact"/>
        <w:ind w:firstLine="422" w:firstLineChars="200"/>
        <w:outlineLvl w:val="0"/>
        <w:rPr>
          <w:rFonts w:ascii="宋体" w:hAnsi="宋体" w:cs="宋体"/>
          <w:b/>
          <w:szCs w:val="21"/>
        </w:rPr>
      </w:pPr>
      <w:bookmarkStart w:id="200" w:name="_Toc279701258"/>
      <w:bookmarkStart w:id="201" w:name="_Toc259093687"/>
      <w:bookmarkStart w:id="202" w:name="_Toc16959"/>
      <w:bookmarkStart w:id="203" w:name="_Toc18426"/>
      <w:bookmarkStart w:id="204" w:name="_Toc487900368"/>
      <w:bookmarkStart w:id="205" w:name="_Toc3546"/>
      <w:bookmarkStart w:id="206" w:name="_Toc8298"/>
      <w:bookmarkStart w:id="207" w:name="_Toc7102"/>
      <w:r>
        <w:rPr>
          <w:rFonts w:hint="eastAsia" w:ascii="宋体" w:hAnsi="宋体" w:cs="宋体"/>
          <w:b/>
          <w:szCs w:val="21"/>
        </w:rPr>
        <w:t>2.15 乙方破产</w:t>
      </w:r>
      <w:bookmarkEnd w:id="200"/>
      <w:bookmarkEnd w:id="201"/>
      <w:bookmarkEnd w:id="202"/>
      <w:bookmarkEnd w:id="203"/>
      <w:bookmarkEnd w:id="204"/>
      <w:bookmarkEnd w:id="205"/>
      <w:bookmarkEnd w:id="206"/>
      <w:bookmarkEnd w:id="207"/>
    </w:p>
    <w:p>
      <w:pPr>
        <w:spacing w:line="560" w:lineRule="exact"/>
        <w:ind w:firstLine="420" w:firstLineChars="200"/>
        <w:rPr>
          <w:rFonts w:ascii="宋体" w:hAnsi="宋体" w:cs="宋体"/>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cs="宋体"/>
          <w:b/>
          <w:szCs w:val="21"/>
        </w:rPr>
      </w:pPr>
      <w:bookmarkStart w:id="208" w:name="_Toc6134"/>
      <w:bookmarkStart w:id="209" w:name="_Toc26301"/>
      <w:bookmarkStart w:id="210" w:name="_Toc31340"/>
      <w:bookmarkStart w:id="211" w:name="_Toc29333"/>
      <w:bookmarkStart w:id="212" w:name="_Toc15387"/>
      <w:r>
        <w:rPr>
          <w:rFonts w:hint="eastAsia" w:ascii="宋体" w:hAnsi="宋体" w:cs="宋体"/>
          <w:b/>
          <w:szCs w:val="21"/>
        </w:rPr>
        <w:t>2.16 合同中止、终止</w:t>
      </w:r>
      <w:bookmarkEnd w:id="208"/>
      <w:bookmarkEnd w:id="209"/>
      <w:bookmarkEnd w:id="210"/>
      <w:bookmarkEnd w:id="211"/>
      <w:bookmarkEnd w:id="212"/>
    </w:p>
    <w:p>
      <w:pPr>
        <w:spacing w:line="560" w:lineRule="exact"/>
        <w:ind w:firstLine="420" w:firstLineChars="200"/>
        <w:rPr>
          <w:rFonts w:ascii="宋体" w:hAnsi="宋体" w:cs="宋体"/>
          <w:szCs w:val="21"/>
        </w:rPr>
      </w:pPr>
      <w:r>
        <w:rPr>
          <w:rFonts w:hint="eastAsia" w:ascii="宋体" w:hAnsi="宋体" w:cs="宋体"/>
          <w:szCs w:val="21"/>
        </w:rPr>
        <w:t>2.16.1 双方当事人不得擅自中止或者终止合同；</w:t>
      </w:r>
    </w:p>
    <w:p>
      <w:pPr>
        <w:spacing w:line="560" w:lineRule="exact"/>
        <w:ind w:firstLine="420" w:firstLineChars="200"/>
        <w:rPr>
          <w:rFonts w:ascii="宋体" w:hAnsi="宋体" w:cs="宋体"/>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cs="宋体"/>
          <w:b/>
          <w:szCs w:val="21"/>
        </w:rPr>
      </w:pPr>
      <w:bookmarkStart w:id="213" w:name="_Toc25654"/>
      <w:bookmarkStart w:id="214" w:name="_Toc14563"/>
      <w:bookmarkStart w:id="215" w:name="_Toc19620"/>
      <w:bookmarkStart w:id="216" w:name="_Toc6596"/>
      <w:bookmarkStart w:id="217" w:name="_Toc1125"/>
      <w:r>
        <w:rPr>
          <w:rFonts w:hint="eastAsia" w:ascii="宋体" w:hAnsi="宋体" w:cs="宋体"/>
          <w:b/>
          <w:szCs w:val="21"/>
        </w:rPr>
        <w:t>2.17 检验和验收</w:t>
      </w:r>
      <w:bookmarkEnd w:id="213"/>
      <w:bookmarkEnd w:id="214"/>
      <w:bookmarkEnd w:id="215"/>
      <w:bookmarkEnd w:id="216"/>
      <w:bookmarkEnd w:id="217"/>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2.17.1货物交付前，乙方应对货物的质量、数量等方面进行详细、全面的检验，并向甲方出具证明货物符合合同约定的文件；货物交付时，乙方在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2.17.3 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bookmarkEnd w:id="175"/>
    <w:bookmarkEnd w:id="176"/>
    <w:bookmarkEnd w:id="177"/>
    <w:bookmarkEnd w:id="178"/>
    <w:p>
      <w:pPr>
        <w:spacing w:line="560" w:lineRule="exact"/>
        <w:ind w:firstLine="422" w:firstLineChars="200"/>
        <w:outlineLvl w:val="0"/>
        <w:rPr>
          <w:rFonts w:ascii="宋体" w:hAnsi="宋体" w:cs="宋体"/>
          <w:b/>
          <w:szCs w:val="21"/>
        </w:rPr>
      </w:pPr>
      <w:bookmarkStart w:id="218" w:name="_Toc279701261"/>
      <w:bookmarkStart w:id="219" w:name="_Toc259093690"/>
      <w:bookmarkStart w:id="220" w:name="_Toc487900371"/>
      <w:bookmarkStart w:id="221" w:name="_Toc19604"/>
      <w:bookmarkStart w:id="222" w:name="_Toc10411"/>
      <w:bookmarkStart w:id="223" w:name="_Toc25182"/>
      <w:bookmarkStart w:id="224" w:name="_Toc24484"/>
      <w:bookmarkStart w:id="225" w:name="_Toc11284"/>
      <w:r>
        <w:rPr>
          <w:rFonts w:hint="eastAsia" w:ascii="宋体" w:hAnsi="宋体" w:cs="宋体"/>
          <w:b/>
          <w:szCs w:val="21"/>
        </w:rPr>
        <w:t>2.18 通知</w:t>
      </w:r>
      <w:bookmarkEnd w:id="218"/>
      <w:bookmarkEnd w:id="219"/>
      <w:bookmarkEnd w:id="220"/>
      <w:r>
        <w:rPr>
          <w:rFonts w:hint="eastAsia" w:ascii="宋体" w:hAnsi="宋体" w:cs="宋体"/>
          <w:b/>
          <w:szCs w:val="21"/>
        </w:rPr>
        <w:t>和送达</w:t>
      </w:r>
      <w:bookmarkEnd w:id="221"/>
      <w:bookmarkEnd w:id="222"/>
      <w:bookmarkEnd w:id="223"/>
      <w:bookmarkEnd w:id="224"/>
      <w:bookmarkEnd w:id="225"/>
    </w:p>
    <w:p>
      <w:pPr>
        <w:spacing w:line="560" w:lineRule="exact"/>
        <w:ind w:firstLine="420" w:firstLineChars="200"/>
        <w:rPr>
          <w:rFonts w:ascii="宋体" w:hAnsi="宋体" w:cs="宋体"/>
          <w:szCs w:val="21"/>
        </w:rPr>
      </w:pPr>
      <w:bookmarkStart w:id="226" w:name="_Toc6698"/>
      <w:bookmarkStart w:id="227" w:name="_Toc3135"/>
      <w:bookmarkStart w:id="228" w:name="_Toc259093691"/>
      <w:bookmarkStart w:id="229" w:name="_Toc487900372"/>
      <w:bookmarkStart w:id="230" w:name="_Toc279701262"/>
      <w:r>
        <w:rPr>
          <w:rFonts w:hint="eastAsia" w:ascii="宋体" w:hAnsi="宋体" w:cs="宋体"/>
          <w:szCs w:val="21"/>
        </w:rPr>
        <w:t>2.18.1 任何一方因履行合同而以合同第一部分尾部所列明的</w:t>
      </w:r>
      <w:r>
        <w:rPr>
          <w:rFonts w:hint="eastAsia" w:ascii="宋体" w:hAnsi="宋体" w:cs="宋体"/>
          <w:szCs w:val="21"/>
          <w:u w:val="single"/>
        </w:rPr>
        <w:t xml:space="preserve">          </w:t>
      </w:r>
      <w:r>
        <w:rPr>
          <w:rFonts w:hint="eastAsia" w:ascii="宋体" w:hAnsi="宋体" w:cs="宋体"/>
          <w:szCs w:val="21"/>
        </w:rPr>
        <w:t>发出的所有通知、文件、材料，均视为已向对方当事人送达；任何一方变更上述送达方式或者地址的，应于</w:t>
      </w:r>
      <w:r>
        <w:rPr>
          <w:rFonts w:hint="eastAsia" w:ascii="宋体" w:hAnsi="宋体" w:cs="宋体"/>
          <w:szCs w:val="21"/>
          <w:u w:val="single"/>
        </w:rPr>
        <w:t xml:space="preserve">   </w:t>
      </w:r>
      <w:r>
        <w:rPr>
          <w:rFonts w:hint="eastAsia" w:ascii="宋体" w:hAnsi="宋体" w:cs="宋体"/>
          <w:szCs w:val="21"/>
        </w:rPr>
        <w:t>个工作日内书面通知对方当事人，在对方当事人收到有关变更通知之前，变更前的约定送达方式或者地址仍视为有效。</w:t>
      </w:r>
      <w:bookmarkEnd w:id="226"/>
      <w:bookmarkEnd w:id="227"/>
    </w:p>
    <w:p>
      <w:pPr>
        <w:spacing w:line="560" w:lineRule="exact"/>
        <w:ind w:firstLine="420" w:firstLineChars="200"/>
        <w:rPr>
          <w:rFonts w:ascii="宋体" w:hAnsi="宋体" w:cs="宋体"/>
          <w:szCs w:val="21"/>
        </w:rPr>
      </w:pPr>
      <w:bookmarkStart w:id="231" w:name="_Toc23294"/>
      <w:bookmarkStart w:id="232" w:name="_Toc23128"/>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1"/>
      <w:bookmarkEnd w:id="232"/>
    </w:p>
    <w:p>
      <w:pPr>
        <w:spacing w:line="560" w:lineRule="exact"/>
        <w:ind w:firstLine="422" w:firstLineChars="200"/>
        <w:outlineLvl w:val="0"/>
        <w:rPr>
          <w:rFonts w:ascii="宋体" w:hAnsi="宋体" w:cs="宋体"/>
          <w:b/>
          <w:szCs w:val="21"/>
        </w:rPr>
      </w:pPr>
      <w:bookmarkStart w:id="233" w:name="_Toc4355"/>
      <w:bookmarkStart w:id="234" w:name="_Toc30599"/>
      <w:bookmarkStart w:id="235" w:name="_Toc3343"/>
      <w:bookmarkStart w:id="236" w:name="_Toc20071"/>
      <w:bookmarkStart w:id="237" w:name="_Toc18540"/>
      <w:r>
        <w:rPr>
          <w:rFonts w:hint="eastAsia" w:ascii="宋体" w:hAnsi="宋体" w:cs="宋体"/>
          <w:b/>
          <w:szCs w:val="21"/>
        </w:rPr>
        <w:t>2.19 计量单位</w:t>
      </w:r>
      <w:bookmarkEnd w:id="228"/>
      <w:bookmarkEnd w:id="229"/>
      <w:bookmarkEnd w:id="230"/>
      <w:bookmarkEnd w:id="233"/>
      <w:bookmarkEnd w:id="234"/>
      <w:bookmarkEnd w:id="235"/>
      <w:bookmarkEnd w:id="236"/>
      <w:bookmarkEnd w:id="237"/>
    </w:p>
    <w:p>
      <w:pPr>
        <w:spacing w:line="560" w:lineRule="exact"/>
        <w:ind w:firstLine="420" w:firstLineChars="200"/>
        <w:rPr>
          <w:rFonts w:ascii="宋体" w:hAnsi="宋体" w:cs="宋体"/>
          <w:szCs w:val="21"/>
        </w:rPr>
      </w:pPr>
      <w:r>
        <w:rPr>
          <w:rFonts w:hint="eastAsia" w:ascii="宋体" w:hAnsi="宋体" w:cs="宋体"/>
          <w:szCs w:val="21"/>
        </w:rPr>
        <w:t>除技术规范中另有规定外,合同的计量单位均使用国家法定计量单位。</w:t>
      </w:r>
    </w:p>
    <w:p>
      <w:pPr>
        <w:spacing w:line="560" w:lineRule="exact"/>
        <w:ind w:firstLine="422" w:firstLineChars="200"/>
        <w:outlineLvl w:val="0"/>
        <w:rPr>
          <w:rFonts w:ascii="宋体" w:hAnsi="宋体" w:cs="宋体"/>
          <w:b/>
          <w:szCs w:val="21"/>
        </w:rPr>
      </w:pPr>
      <w:bookmarkStart w:id="238" w:name="_Toc20838"/>
      <w:bookmarkStart w:id="239" w:name="_Toc259093692"/>
      <w:bookmarkStart w:id="240" w:name="_Toc31915"/>
      <w:bookmarkStart w:id="241" w:name="_Toc10330"/>
      <w:bookmarkStart w:id="242" w:name="_Toc279701263"/>
      <w:bookmarkStart w:id="243" w:name="_Toc18567"/>
      <w:bookmarkStart w:id="244" w:name="_Toc12773"/>
      <w:bookmarkStart w:id="245" w:name="_Toc487900373"/>
      <w:r>
        <w:rPr>
          <w:rFonts w:hint="eastAsia" w:ascii="宋体" w:hAnsi="宋体" w:cs="宋体"/>
          <w:b/>
          <w:szCs w:val="21"/>
        </w:rPr>
        <w:t>2.20 合同使用的文字和适用的法律</w:t>
      </w:r>
      <w:bookmarkEnd w:id="238"/>
      <w:bookmarkEnd w:id="239"/>
      <w:bookmarkEnd w:id="240"/>
      <w:bookmarkEnd w:id="241"/>
      <w:bookmarkEnd w:id="242"/>
      <w:bookmarkEnd w:id="243"/>
      <w:bookmarkEnd w:id="244"/>
      <w:bookmarkEnd w:id="245"/>
    </w:p>
    <w:p>
      <w:pPr>
        <w:spacing w:line="560" w:lineRule="exact"/>
        <w:ind w:firstLine="420" w:firstLineChars="200"/>
        <w:rPr>
          <w:rFonts w:ascii="宋体" w:hAnsi="宋体" w:cs="宋体"/>
          <w:szCs w:val="21"/>
        </w:rPr>
      </w:pPr>
      <w:r>
        <w:rPr>
          <w:rFonts w:hint="eastAsia" w:ascii="宋体" w:hAnsi="宋体" w:cs="宋体"/>
          <w:szCs w:val="21"/>
        </w:rPr>
        <w:t>2.20.1 合同使用汉语书就、变更和解释；</w:t>
      </w:r>
    </w:p>
    <w:p>
      <w:pPr>
        <w:spacing w:line="560" w:lineRule="exact"/>
        <w:ind w:firstLine="420" w:firstLineChars="200"/>
        <w:rPr>
          <w:rFonts w:ascii="宋体" w:hAnsi="宋体" w:cs="宋体"/>
          <w:szCs w:val="21"/>
        </w:rPr>
      </w:pPr>
      <w:r>
        <w:rPr>
          <w:rFonts w:hint="eastAsia" w:ascii="宋体" w:hAnsi="宋体" w:cs="宋体"/>
          <w:szCs w:val="21"/>
        </w:rPr>
        <w:t>2.20.2 合同适用中华人民共和国法律。</w:t>
      </w:r>
    </w:p>
    <w:p>
      <w:pPr>
        <w:spacing w:line="560" w:lineRule="exact"/>
        <w:ind w:firstLine="422" w:firstLineChars="200"/>
        <w:outlineLvl w:val="0"/>
        <w:rPr>
          <w:rFonts w:ascii="宋体" w:hAnsi="宋体" w:cs="宋体"/>
          <w:b/>
          <w:szCs w:val="21"/>
        </w:rPr>
      </w:pPr>
      <w:bookmarkStart w:id="246" w:name="_Toc26919"/>
      <w:bookmarkStart w:id="247" w:name="_Toc3148"/>
      <w:bookmarkStart w:id="248" w:name="_Toc12004"/>
      <w:bookmarkStart w:id="249" w:name="_Toc16673"/>
      <w:bookmarkStart w:id="250" w:name="_Toc24330"/>
      <w:bookmarkStart w:id="251" w:name="_Toc259093693"/>
      <w:bookmarkStart w:id="252" w:name="_Toc279701264"/>
      <w:bookmarkStart w:id="253" w:name="_Toc487900374"/>
      <w:r>
        <w:rPr>
          <w:rFonts w:hint="eastAsia" w:ascii="宋体" w:hAnsi="宋体" w:cs="宋体"/>
          <w:b/>
          <w:szCs w:val="21"/>
        </w:rPr>
        <w:t>2.21 履约保证金</w:t>
      </w:r>
      <w:bookmarkEnd w:id="246"/>
      <w:bookmarkEnd w:id="247"/>
      <w:bookmarkEnd w:id="248"/>
      <w:bookmarkEnd w:id="249"/>
      <w:bookmarkEnd w:id="250"/>
      <w:bookmarkEnd w:id="251"/>
      <w:bookmarkEnd w:id="252"/>
    </w:p>
    <w:p>
      <w:pPr>
        <w:spacing w:line="560" w:lineRule="exact"/>
        <w:ind w:firstLine="420" w:firstLineChars="200"/>
        <w:rPr>
          <w:rFonts w:ascii="宋体" w:hAnsi="宋体" w:cs="宋体"/>
          <w:szCs w:val="21"/>
        </w:rPr>
      </w:pPr>
      <w:r>
        <w:rPr>
          <w:rFonts w:hint="eastAsia" w:ascii="宋体" w:hAnsi="宋体" w:cs="宋体"/>
          <w:szCs w:val="21"/>
        </w:rPr>
        <w:t>2.21.1 采购文件要求乙方提交履约保证金的，乙方应按</w:t>
      </w:r>
      <w:r>
        <w:rPr>
          <w:rFonts w:hint="eastAsia" w:ascii="宋体" w:hAnsi="宋体" w:cs="宋体"/>
          <w:b/>
          <w:i/>
          <w:szCs w:val="21"/>
          <w:u w:val="single"/>
        </w:rPr>
        <w:t>合同专用条款</w:t>
      </w:r>
      <w:r>
        <w:rPr>
          <w:rFonts w:hint="eastAsia" w:ascii="宋体" w:hAnsi="宋体" w:cs="宋体"/>
          <w:szCs w:val="21"/>
        </w:rPr>
        <w:t>约定的方式，以支票、汇票、本票或者金融机构、担保机构出具的保函等非现金形式，提交不超过合同价10%的履约保证金；</w:t>
      </w:r>
    </w:p>
    <w:p>
      <w:pPr>
        <w:spacing w:line="560" w:lineRule="exact"/>
        <w:ind w:firstLine="420" w:firstLineChars="200"/>
        <w:rPr>
          <w:rFonts w:ascii="宋体" w:hAnsi="宋体" w:cs="宋体"/>
          <w:szCs w:val="21"/>
        </w:rPr>
      </w:pPr>
      <w:r>
        <w:rPr>
          <w:rFonts w:hint="eastAsia" w:ascii="宋体" w:hAnsi="宋体" w:cs="宋体"/>
          <w:szCs w:val="21"/>
        </w:rPr>
        <w:t>2.21.2  履约保证金在</w:t>
      </w:r>
      <w:r>
        <w:rPr>
          <w:rFonts w:hint="eastAsia" w:ascii="宋体" w:hAnsi="宋体" w:cs="宋体"/>
          <w:b/>
          <w:i/>
          <w:szCs w:val="21"/>
          <w:u w:val="single"/>
        </w:rPr>
        <w:t>合同专用条款</w:t>
      </w:r>
      <w:r>
        <w:rPr>
          <w:rFonts w:hint="eastAsia" w:ascii="宋体" w:hAnsi="宋体" w:cs="宋体"/>
          <w:szCs w:val="21"/>
        </w:rPr>
        <w:t>约定期间内或者货物质量保证期内不予退还或者应完全有效，前述约定期间届满或者货物质量保证期届满之日起</w:t>
      </w:r>
      <w:r>
        <w:rPr>
          <w:rFonts w:hint="eastAsia" w:ascii="宋体" w:hAnsi="宋体" w:cs="宋体"/>
          <w:szCs w:val="21"/>
          <w:u w:val="single"/>
        </w:rPr>
        <w:t xml:space="preserve">  </w:t>
      </w:r>
      <w:r>
        <w:rPr>
          <w:rFonts w:hint="eastAsia" w:ascii="宋体" w:hAnsi="宋体" w:cs="宋体"/>
          <w:szCs w:val="21"/>
        </w:rPr>
        <w:t>个工作日内，甲方应将履约保证金退还乙方；</w:t>
      </w:r>
    </w:p>
    <w:p>
      <w:pPr>
        <w:spacing w:line="560" w:lineRule="exact"/>
        <w:ind w:firstLine="420" w:firstLineChars="200"/>
        <w:rPr>
          <w:rFonts w:ascii="宋体" w:hAnsi="宋体" w:cs="宋体"/>
          <w:szCs w:val="21"/>
        </w:rPr>
      </w:pPr>
      <w:r>
        <w:rPr>
          <w:rFonts w:hint="eastAsia" w:ascii="宋体" w:hAnsi="宋体" w:cs="宋体"/>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3"/>
    <w:p>
      <w:pPr>
        <w:spacing w:line="560" w:lineRule="exact"/>
        <w:ind w:firstLine="422" w:firstLineChars="200"/>
        <w:outlineLvl w:val="0"/>
        <w:rPr>
          <w:rFonts w:ascii="宋体" w:hAnsi="宋体" w:cs="宋体"/>
          <w:b/>
          <w:szCs w:val="21"/>
        </w:rPr>
      </w:pPr>
      <w:bookmarkStart w:id="254" w:name="_Toc22674"/>
      <w:bookmarkStart w:id="255" w:name="_Toc14001"/>
      <w:bookmarkStart w:id="256" w:name="_Toc18696"/>
      <w:bookmarkStart w:id="257" w:name="_Toc6885"/>
      <w:bookmarkStart w:id="258" w:name="_Toc19890"/>
      <w:r>
        <w:rPr>
          <w:rFonts w:hint="eastAsia" w:ascii="宋体" w:hAnsi="宋体" w:cs="宋体"/>
          <w:b/>
          <w:szCs w:val="21"/>
        </w:rPr>
        <w:t>2.22 合同份数</w:t>
      </w:r>
      <w:bookmarkEnd w:id="254"/>
      <w:bookmarkEnd w:id="255"/>
      <w:bookmarkEnd w:id="256"/>
      <w:bookmarkEnd w:id="257"/>
      <w:bookmarkEnd w:id="258"/>
    </w:p>
    <w:p>
      <w:pPr>
        <w:spacing w:line="560" w:lineRule="exact"/>
        <w:ind w:firstLine="420" w:firstLineChars="200"/>
        <w:rPr>
          <w:rFonts w:ascii="宋体" w:hAnsi="宋体" w:cs="宋体"/>
          <w:szCs w:val="21"/>
        </w:rPr>
      </w:pPr>
      <w:r>
        <w:rPr>
          <w:rFonts w:hint="eastAsia" w:ascii="宋体" w:hAnsi="宋体" w:cs="宋体"/>
          <w:szCs w:val="21"/>
        </w:rPr>
        <w:t>合同份数按</w:t>
      </w:r>
      <w:r>
        <w:rPr>
          <w:rFonts w:hint="eastAsia" w:ascii="宋体" w:hAnsi="宋体" w:cs="宋体"/>
          <w:b/>
          <w:i/>
          <w:szCs w:val="21"/>
          <w:u w:val="single"/>
        </w:rPr>
        <w:t>合同专用条款</w:t>
      </w:r>
      <w:r>
        <w:rPr>
          <w:rFonts w:hint="eastAsia" w:ascii="宋体" w:hAnsi="宋体" w:cs="宋体"/>
          <w:szCs w:val="21"/>
        </w:rPr>
        <w:t>规定，每份均具有同等法律效力。</w:t>
      </w:r>
    </w:p>
    <w:p>
      <w:pPr>
        <w:pStyle w:val="31"/>
        <w:spacing w:line="560" w:lineRule="exact"/>
        <w:ind w:firstLine="0"/>
        <w:jc w:val="center"/>
        <w:rPr>
          <w:rFonts w:ascii="宋体" w:hAnsi="宋体" w:cs="宋体"/>
          <w:b/>
          <w:szCs w:val="21"/>
        </w:rPr>
      </w:pPr>
      <w:r>
        <w:rPr>
          <w:rFonts w:hint="eastAsia" w:ascii="宋体" w:hAnsi="宋体" w:cs="宋体"/>
          <w:szCs w:val="21"/>
        </w:rPr>
        <w:br w:type="page"/>
      </w:r>
      <w:bookmarkStart w:id="259" w:name="_Toc331685784"/>
      <w:r>
        <w:rPr>
          <w:rFonts w:hint="eastAsia" w:ascii="宋体" w:hAnsi="宋体" w:cs="宋体"/>
          <w:b/>
          <w:szCs w:val="21"/>
        </w:rPr>
        <w:t>第三部分  合同专用条款</w:t>
      </w:r>
      <w:bookmarkEnd w:id="259"/>
    </w:p>
    <w:p>
      <w:pPr>
        <w:spacing w:line="560" w:lineRule="exact"/>
        <w:ind w:firstLine="420" w:firstLineChars="200"/>
        <w:rPr>
          <w:rFonts w:ascii="宋体" w:hAnsi="宋体" w:cs="宋体"/>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Cs w:val="21"/>
              </w:rPr>
            </w:pPr>
            <w:r>
              <w:rPr>
                <w:rFonts w:hint="eastAsia" w:ascii="宋体" w:hAnsi="宋体" w:cs="宋体"/>
                <w:b/>
                <w:szCs w:val="21"/>
              </w:rPr>
              <w:t>条款号</w:t>
            </w:r>
          </w:p>
        </w:tc>
        <w:tc>
          <w:tcPr>
            <w:tcW w:w="7633" w:type="dxa"/>
            <w:vAlign w:val="center"/>
          </w:tcPr>
          <w:p>
            <w:pPr>
              <w:spacing w:line="560" w:lineRule="exact"/>
              <w:jc w:val="center"/>
              <w:rPr>
                <w:rFonts w:ascii="宋体" w:hAnsi="宋体" w:cs="宋体"/>
                <w:b/>
                <w:szCs w:val="21"/>
              </w:rPr>
            </w:pPr>
            <w:r>
              <w:rPr>
                <w:rFonts w:hint="eastAsia" w:ascii="宋体" w:hAnsi="宋体" w:cs="宋体"/>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Cs w:val="21"/>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Cs w:val="21"/>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Cs w:val="21"/>
              </w:rPr>
            </w:pPr>
          </w:p>
        </w:tc>
      </w:tr>
    </w:tbl>
    <w:p>
      <w:pPr>
        <w:spacing w:line="300" w:lineRule="auto"/>
        <w:jc w:val="both"/>
        <w:outlineLvl w:val="0"/>
        <w:rPr>
          <w:rFonts w:ascii="黑体" w:hAnsi="黑体" w:eastAsia="黑体"/>
          <w:b/>
          <w:bCs/>
          <w:sz w:val="44"/>
        </w:rPr>
      </w:pPr>
    </w:p>
    <w:p>
      <w:pPr>
        <w:pStyle w:val="5"/>
        <w:rPr>
          <w:rFonts w:ascii="黑体" w:hAnsi="黑体" w:eastAsia="黑体"/>
          <w:b/>
          <w:bCs/>
          <w:sz w:val="44"/>
        </w:rPr>
      </w:pPr>
    </w:p>
    <w:p>
      <w:pPr>
        <w:rPr>
          <w:rFonts w:ascii="黑体" w:hAnsi="黑体" w:eastAsia="黑体"/>
          <w:b/>
          <w:bCs/>
          <w:sz w:val="44"/>
        </w:rPr>
      </w:pPr>
    </w:p>
    <w:p>
      <w:pPr>
        <w:pStyle w:val="5"/>
        <w:rPr>
          <w:rFonts w:ascii="黑体" w:hAnsi="黑体" w:eastAsia="黑体"/>
          <w:b/>
          <w:bCs/>
          <w:sz w:val="44"/>
        </w:rPr>
      </w:pPr>
    </w:p>
    <w:p>
      <w:pPr>
        <w:rPr>
          <w:rFonts w:ascii="黑体" w:hAnsi="黑体" w:eastAsia="黑体"/>
          <w:b/>
          <w:bCs/>
          <w:sz w:val="44"/>
        </w:rPr>
      </w:pPr>
    </w:p>
    <w:p>
      <w:pPr>
        <w:pStyle w:val="5"/>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r>
        <w:rPr>
          <w:rFonts w:hint="eastAsia" w:ascii="黑体" w:hAnsi="黑体" w:eastAsia="黑体"/>
          <w:b/>
          <w:bCs/>
          <w:sz w:val="44"/>
        </w:rPr>
        <w:t xml:space="preserve">第五章 </w:t>
      </w:r>
      <w:bookmarkEnd w:id="30"/>
      <w:bookmarkStart w:id="260" w:name="_Toc26074"/>
      <w:bookmarkStart w:id="261" w:name="_Toc10526"/>
      <w:r>
        <w:rPr>
          <w:rFonts w:hint="eastAsia" w:ascii="黑体" w:hAnsi="黑体" w:eastAsia="黑体"/>
          <w:b/>
          <w:bCs/>
          <w:sz w:val="44"/>
        </w:rPr>
        <w:t>采购清单及技术参数</w:t>
      </w:r>
      <w:bookmarkEnd w:id="260"/>
      <w:bookmarkEnd w:id="261"/>
    </w:p>
    <w:p>
      <w:pPr>
        <w:spacing w:line="300" w:lineRule="auto"/>
        <w:jc w:val="center"/>
        <w:outlineLvl w:val="0"/>
        <w:rPr>
          <w:rFonts w:ascii="宋体" w:hAnsi="宋体" w:eastAsia="黑体"/>
          <w:b/>
          <w:bCs/>
          <w:sz w:val="36"/>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pStyle w:val="24"/>
        <w:ind w:firstLine="480"/>
      </w:pPr>
    </w:p>
    <w:p/>
    <w:p>
      <w:pPr>
        <w:pStyle w:val="24"/>
        <w:ind w:firstLine="480"/>
      </w:pPr>
    </w:p>
    <w:p/>
    <w:p>
      <w:pPr>
        <w:pStyle w:val="24"/>
        <w:ind w:firstLine="480"/>
      </w:pPr>
    </w:p>
    <w:p>
      <w:pPr>
        <w:sectPr>
          <w:pgSz w:w="12240" w:h="15840"/>
          <w:pgMar w:top="1247" w:right="1134" w:bottom="1247" w:left="1134" w:header="720" w:footer="720" w:gutter="0"/>
          <w:cols w:space="720" w:num="1"/>
          <w:docGrid w:linePitch="323" w:charSpace="0"/>
        </w:sectPr>
      </w:pPr>
    </w:p>
    <w:p>
      <w:pPr>
        <w:pStyle w:val="5"/>
        <w:numPr>
          <w:ilvl w:val="0"/>
          <w:numId w:val="3"/>
        </w:numPr>
        <w:snapToGrid w:val="0"/>
        <w:spacing w:line="420" w:lineRule="atLeast"/>
        <w:ind w:firstLine="0"/>
        <w:jc w:val="center"/>
        <w:outlineLvl w:val="0"/>
        <w:rPr>
          <w:b/>
          <w:sz w:val="28"/>
          <w:szCs w:val="28"/>
        </w:rPr>
      </w:pPr>
      <w:bookmarkStart w:id="262" w:name="_Toc22093"/>
      <w:r>
        <w:rPr>
          <w:rFonts w:hint="eastAsia"/>
          <w:b/>
          <w:sz w:val="28"/>
          <w:szCs w:val="28"/>
        </w:rPr>
        <w:t>采购清单及技术参数</w:t>
      </w:r>
    </w:p>
    <w:p/>
    <w:tbl>
      <w:tblPr>
        <w:tblStyle w:val="20"/>
        <w:tblW w:w="15369" w:type="dxa"/>
        <w:tblInd w:w="0" w:type="dxa"/>
        <w:tblLayout w:type="fixed"/>
        <w:tblCellMar>
          <w:top w:w="0" w:type="dxa"/>
          <w:left w:w="0" w:type="dxa"/>
          <w:bottom w:w="0" w:type="dxa"/>
          <w:right w:w="0" w:type="dxa"/>
        </w:tblCellMar>
      </w:tblPr>
      <w:tblGrid>
        <w:gridCol w:w="418"/>
        <w:gridCol w:w="434"/>
        <w:gridCol w:w="500"/>
        <w:gridCol w:w="843"/>
        <w:gridCol w:w="540"/>
        <w:gridCol w:w="585"/>
        <w:gridCol w:w="570"/>
        <w:gridCol w:w="525"/>
        <w:gridCol w:w="795"/>
        <w:gridCol w:w="525"/>
        <w:gridCol w:w="1005"/>
        <w:gridCol w:w="780"/>
        <w:gridCol w:w="1005"/>
        <w:gridCol w:w="570"/>
        <w:gridCol w:w="480"/>
        <w:gridCol w:w="615"/>
        <w:gridCol w:w="570"/>
        <w:gridCol w:w="480"/>
        <w:gridCol w:w="525"/>
        <w:gridCol w:w="525"/>
        <w:gridCol w:w="555"/>
        <w:gridCol w:w="570"/>
        <w:gridCol w:w="555"/>
        <w:gridCol w:w="630"/>
        <w:gridCol w:w="468"/>
        <w:gridCol w:w="301"/>
      </w:tblGrid>
      <w:tr>
        <w:tblPrEx>
          <w:tblLayout w:type="fixed"/>
          <w:tblCellMar>
            <w:top w:w="0" w:type="dxa"/>
            <w:left w:w="0" w:type="dxa"/>
            <w:bottom w:w="0" w:type="dxa"/>
            <w:right w:w="0" w:type="dxa"/>
          </w:tblCellMar>
        </w:tblPrEx>
        <w:trPr>
          <w:trHeight w:val="840" w:hRule="atLeast"/>
        </w:trPr>
        <w:tc>
          <w:tcPr>
            <w:tcW w:w="15369" w:type="dxa"/>
            <w:gridSpan w:val="26"/>
            <w:tcBorders>
              <w:top w:val="nil"/>
              <w:left w:val="nil"/>
              <w:bottom w:val="single" w:color="000000" w:sz="4" w:space="0"/>
              <w:right w:val="nil"/>
            </w:tcBorders>
            <w:shd w:val="clear" w:color="auto" w:fill="FFFFFF"/>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32"/>
                <w:szCs w:val="32"/>
                <w:u w:val="none"/>
                <w:lang w:val="en-US" w:eastAsia="zh-CN" w:bidi="ar"/>
              </w:rPr>
              <w:t>于田县2017年棚户区改造建设项目电梯采购</w:t>
            </w:r>
          </w:p>
        </w:tc>
      </w:tr>
      <w:tr>
        <w:tblPrEx>
          <w:tblLayout w:type="fixed"/>
          <w:tblCellMar>
            <w:top w:w="0" w:type="dxa"/>
            <w:left w:w="0" w:type="dxa"/>
            <w:bottom w:w="0" w:type="dxa"/>
            <w:right w:w="0" w:type="dxa"/>
          </w:tblCellMar>
        </w:tblPrEx>
        <w:trPr>
          <w:gridAfter w:val="1"/>
          <w:wAfter w:w="301" w:type="dxa"/>
          <w:trHeight w:val="12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434"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楼号/单元</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梯号</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梯种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载重量KG</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（速度M/S）</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轿门</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层站</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层门数量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层高</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提升高度(m)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井道尺寸（宽*深）</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井道结构</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基坑深度</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门洞（宽*高）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机房高度</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厅门方向</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机房门方向</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左垛</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右垛</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顶层高度米（净高）</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控制方式</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gridAfter w:val="1"/>
          <w:wAfter w:w="301" w:type="dxa"/>
          <w:trHeight w:val="9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F6</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227"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ind w:left="-199" w:leftChars="-95" w:firstLine="201" w:firstLineChars="10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9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F7</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DT3</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197"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DT4</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167"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F8</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DT5</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9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DT6</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9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F9</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DT7</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152"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DT8</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84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F10</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DT9</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地下1层地上13层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负1层5100    1F3600          2层至12F3000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84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DT10</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地下1层地上13层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负1层5100    1F3600          2层至12F3000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西</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西</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93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F13</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地下1层地上13层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负1层5100    1F3600          2层至12F3000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FF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84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DT16</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地下1层地上13层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负1层5100    1F3600          2层至12F3000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FF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368"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G5</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DT25</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底坑有架空层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326"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DT26</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452"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G6</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DT27</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底坑有架空层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317"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DT28</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西</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377"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G7</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DT29</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底坑有架空层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407"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DT30</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401"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G8</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DT31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底坑有架空层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301" w:type="dxa"/>
          <w:trHeight w:val="312"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DT32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bl>
    <w:p>
      <w:pPr>
        <w:pStyle w:val="5"/>
        <w:spacing w:after="156"/>
        <w:ind w:firstLine="0"/>
        <w:jc w:val="center"/>
        <w:rPr>
          <w:rFonts w:hint="eastAsia" w:ascii="宋体" w:hAnsi="宋体" w:cs="宋体"/>
          <w:b/>
          <w:sz w:val="28"/>
          <w:szCs w:val="28"/>
        </w:rPr>
        <w:sectPr>
          <w:pgSz w:w="15840" w:h="12240" w:orient="landscape"/>
          <w:pgMar w:top="720" w:right="567" w:bottom="720" w:left="567" w:header="720" w:footer="720" w:gutter="0"/>
          <w:cols w:space="720" w:num="1"/>
          <w:docGrid w:linePitch="323" w:charSpace="0"/>
        </w:sectPr>
      </w:pPr>
    </w:p>
    <w:p>
      <w:pPr>
        <w:pStyle w:val="5"/>
        <w:spacing w:after="156"/>
        <w:ind w:firstLine="0"/>
        <w:jc w:val="center"/>
        <w:rPr>
          <w:rFonts w:ascii="宋体" w:hAnsi="宋体" w:cs="宋体"/>
          <w:b/>
          <w:color w:val="000000"/>
          <w:sz w:val="28"/>
          <w:szCs w:val="28"/>
        </w:rPr>
      </w:pPr>
      <w:r>
        <w:rPr>
          <w:rFonts w:hint="eastAsia" w:ascii="宋体" w:hAnsi="宋体" w:cs="宋体"/>
          <w:b/>
          <w:sz w:val="28"/>
          <w:szCs w:val="28"/>
        </w:rPr>
        <w:t xml:space="preserve">  </w:t>
      </w:r>
      <w:r>
        <w:rPr>
          <w:rFonts w:hint="eastAsia" w:ascii="宋体" w:hAnsi="宋体" w:cs="宋体"/>
          <w:b/>
          <w:color w:val="000000"/>
          <w:sz w:val="28"/>
          <w:szCs w:val="28"/>
        </w:rPr>
        <w:t>二、采购要求</w:t>
      </w:r>
    </w:p>
    <w:p>
      <w:pPr>
        <w:spacing w:line="520" w:lineRule="exact"/>
        <w:rPr>
          <w:rFonts w:ascii="宋体" w:hAnsi="宋体" w:cs="宋体"/>
          <w:sz w:val="24"/>
        </w:rPr>
      </w:pPr>
      <w:r>
        <w:rPr>
          <w:rFonts w:hint="eastAsia" w:ascii="宋体" w:hAnsi="宋体" w:cs="宋体"/>
          <w:sz w:val="28"/>
          <w:szCs w:val="28"/>
        </w:rPr>
        <w:t xml:space="preserve">    </w:t>
      </w:r>
      <w:r>
        <w:rPr>
          <w:rFonts w:hint="eastAsia" w:ascii="宋体" w:hAnsi="宋体" w:cs="宋体"/>
          <w:sz w:val="24"/>
        </w:rPr>
        <w:t>1、采购范围：货物的供应、运输、装卸、安装、调试、技术支持、售后等相关服务。</w:t>
      </w:r>
    </w:p>
    <w:p>
      <w:pPr>
        <w:spacing w:line="520" w:lineRule="exact"/>
        <w:ind w:firstLine="480"/>
        <w:rPr>
          <w:rFonts w:hint="default" w:ascii="宋体" w:hAnsi="宋体" w:eastAsia="宋体" w:cs="宋体"/>
          <w:sz w:val="24"/>
          <w:lang w:val="en-US" w:eastAsia="zh-CN"/>
        </w:rPr>
      </w:pPr>
      <w:r>
        <w:rPr>
          <w:rFonts w:hint="eastAsia" w:ascii="宋体" w:hAnsi="宋体" w:cs="宋体"/>
          <w:sz w:val="24"/>
        </w:rPr>
        <w:t>2、交货时间：</w:t>
      </w:r>
      <w:r>
        <w:rPr>
          <w:rFonts w:ascii="宋体" w:hAnsi="宋体" w:cs="宋体"/>
          <w:sz w:val="24"/>
        </w:rPr>
        <w:t>合同签订</w:t>
      </w:r>
      <w:r>
        <w:rPr>
          <w:rFonts w:hint="eastAsia" w:ascii="宋体" w:hAnsi="宋体" w:cs="宋体"/>
          <w:sz w:val="24"/>
        </w:rPr>
        <w:t>后30日内。质保：3年</w:t>
      </w:r>
      <w:r>
        <w:rPr>
          <w:rFonts w:hint="eastAsia" w:ascii="宋体" w:hAnsi="宋体" w:cs="宋体"/>
          <w:sz w:val="24"/>
          <w:lang w:eastAsia="zh-CN"/>
        </w:rPr>
        <w:t>免费维保一年。</w:t>
      </w:r>
    </w:p>
    <w:p>
      <w:pPr>
        <w:spacing w:line="520" w:lineRule="exact"/>
        <w:ind w:firstLine="480"/>
        <w:rPr>
          <w:rFonts w:ascii="宋体" w:hAnsi="宋体" w:cs="宋体"/>
          <w:bCs/>
          <w:sz w:val="24"/>
          <w:lang w:val="zh-CN"/>
        </w:rPr>
      </w:pPr>
      <w:r>
        <w:rPr>
          <w:rFonts w:hint="eastAsia" w:ascii="宋体" w:hAnsi="宋体" w:cs="宋体"/>
          <w:sz w:val="24"/>
        </w:rPr>
        <w:t>3、质量要求：按照国家和行业标准及招标文件</w:t>
      </w:r>
      <w:r>
        <w:rPr>
          <w:rFonts w:hint="eastAsia" w:ascii="宋体" w:hAnsi="宋体" w:cs="宋体"/>
          <w:bCs/>
          <w:sz w:val="24"/>
        </w:rPr>
        <w:t>的要求采购，质量达到合格，如质量达不到标准要求，采购方有权退货，因退货而产生的费用由供货方承担。</w:t>
      </w:r>
      <w:r>
        <w:rPr>
          <w:rFonts w:hint="eastAsia" w:ascii="宋体" w:hAnsi="宋体" w:cs="宋体"/>
          <w:bCs/>
          <w:sz w:val="24"/>
          <w:lang w:val="zh-CN"/>
        </w:rPr>
        <w:t>货物到达后，卖方应在</w:t>
      </w:r>
      <w:r>
        <w:rPr>
          <w:rFonts w:hint="eastAsia" w:ascii="宋体" w:hAnsi="宋体" w:cs="宋体"/>
          <w:bCs/>
          <w:sz w:val="24"/>
        </w:rPr>
        <w:t>2小时</w:t>
      </w:r>
      <w:r>
        <w:rPr>
          <w:rFonts w:hint="eastAsia" w:ascii="宋体" w:hAnsi="宋体" w:cs="宋体"/>
          <w:bCs/>
          <w:sz w:val="24"/>
          <w:lang w:val="zh-CN"/>
        </w:rPr>
        <w:t>派技术人员到达现场，在双方人员在场的情况下，清点货物等。卖方对卸货时所导致的货物损坏承担全部赔偿责任，并承担因此发生的一切费用。（供货方将货物运送到相关项目实施地）。</w:t>
      </w:r>
    </w:p>
    <w:p>
      <w:pPr>
        <w:spacing w:line="520" w:lineRule="exact"/>
        <w:ind w:firstLine="480"/>
        <w:rPr>
          <w:rFonts w:ascii="宋体" w:hAnsi="宋体" w:cs="宋体"/>
          <w:bCs/>
          <w:sz w:val="24"/>
        </w:rPr>
      </w:pPr>
      <w:r>
        <w:rPr>
          <w:rFonts w:hint="eastAsia" w:ascii="宋体" w:hAnsi="宋体" w:cs="宋体"/>
          <w:bCs/>
          <w:sz w:val="24"/>
        </w:rPr>
        <w:t>4、供货须知：</w:t>
      </w:r>
    </w:p>
    <w:p>
      <w:pPr>
        <w:spacing w:line="520" w:lineRule="exact"/>
        <w:ind w:firstLine="480"/>
        <w:rPr>
          <w:rFonts w:ascii="宋体" w:hAnsi="宋体" w:cs="宋体"/>
          <w:bCs/>
          <w:sz w:val="24"/>
        </w:rPr>
      </w:pPr>
      <w:r>
        <w:rPr>
          <w:rFonts w:hint="eastAsia" w:ascii="宋体" w:hAnsi="宋体" w:cs="宋体"/>
          <w:bCs/>
          <w:sz w:val="24"/>
        </w:rPr>
        <w:t>（1）须按照采购需求数量供货；</w:t>
      </w:r>
    </w:p>
    <w:p>
      <w:pPr>
        <w:spacing w:line="520" w:lineRule="exact"/>
        <w:ind w:firstLine="480"/>
        <w:rPr>
          <w:rFonts w:ascii="宋体" w:hAnsi="宋体" w:cs="宋体"/>
          <w:bCs/>
          <w:sz w:val="24"/>
        </w:rPr>
      </w:pPr>
      <w:r>
        <w:rPr>
          <w:rFonts w:hint="eastAsia" w:ascii="宋体" w:hAnsi="宋体" w:cs="宋体"/>
          <w:bCs/>
          <w:sz w:val="24"/>
        </w:rPr>
        <w:t>（2）由采购单位负责人在验收单上签署验收意见；</w:t>
      </w:r>
    </w:p>
    <w:p>
      <w:pPr>
        <w:spacing w:line="520" w:lineRule="exact"/>
        <w:ind w:firstLine="480"/>
        <w:rPr>
          <w:rFonts w:ascii="宋体" w:hAnsi="宋体" w:cs="宋体"/>
          <w:bCs/>
          <w:sz w:val="24"/>
        </w:rPr>
      </w:pPr>
      <w:r>
        <w:rPr>
          <w:rFonts w:hint="eastAsia" w:ascii="宋体" w:hAnsi="宋体" w:cs="宋体"/>
          <w:bCs/>
          <w:sz w:val="24"/>
        </w:rPr>
        <w:t>（3）如因特殊情况不能及时卸货，供货方应妥善保管货物，否则发生的不良后果由供货方承担。</w:t>
      </w:r>
    </w:p>
    <w:p>
      <w:pPr>
        <w:spacing w:line="440" w:lineRule="exact"/>
        <w:jc w:val="center"/>
        <w:rPr>
          <w:rFonts w:ascii="宋体" w:hAnsi="宋体" w:cs="宋体"/>
          <w:b/>
          <w:color w:val="000000"/>
          <w:sz w:val="28"/>
          <w:szCs w:val="28"/>
        </w:rPr>
      </w:pPr>
      <w:r>
        <w:rPr>
          <w:rFonts w:hint="eastAsia" w:ascii="宋体" w:hAnsi="宋体" w:cs="宋体"/>
          <w:b/>
          <w:color w:val="000000"/>
          <w:sz w:val="28"/>
          <w:szCs w:val="28"/>
        </w:rPr>
        <w:t>三、验收及付款方式</w:t>
      </w:r>
    </w:p>
    <w:p>
      <w:pPr>
        <w:spacing w:line="440" w:lineRule="exact"/>
        <w:ind w:firstLine="538"/>
        <w:rPr>
          <w:rFonts w:ascii="宋体" w:hAnsi="宋体" w:cs="宋体"/>
          <w:color w:val="000000"/>
          <w:sz w:val="24"/>
        </w:rPr>
      </w:pPr>
      <w:r>
        <w:rPr>
          <w:rFonts w:hint="eastAsia" w:ascii="宋体" w:hAnsi="宋体" w:cs="宋体"/>
          <w:color w:val="000000"/>
          <w:sz w:val="24"/>
        </w:rPr>
        <w:t>1、招标人按产品标准和技术要求及国家、行业的相关规定在施工现场进行验收。验收标准按照招标文件中所提出的特殊要求及国家的最新标准，如</w:t>
      </w:r>
      <w:r>
        <w:rPr>
          <w:rFonts w:hint="eastAsia" w:ascii="宋体" w:hAnsi="宋体" w:cs="宋体"/>
          <w:bCs/>
          <w:color w:val="000000"/>
          <w:sz w:val="24"/>
        </w:rPr>
        <w:t>中标人</w:t>
      </w:r>
      <w:r>
        <w:rPr>
          <w:rFonts w:hint="eastAsia" w:ascii="宋体" w:hAnsi="宋体" w:cs="宋体"/>
          <w:color w:val="000000"/>
          <w:sz w:val="24"/>
        </w:rPr>
        <w:t>实际执行的标准高于国家标准和行业标准则按</w:t>
      </w:r>
      <w:r>
        <w:rPr>
          <w:rFonts w:hint="eastAsia" w:ascii="宋体" w:hAnsi="宋体" w:cs="宋体"/>
          <w:bCs/>
          <w:color w:val="000000"/>
          <w:sz w:val="24"/>
        </w:rPr>
        <w:t>中标人</w:t>
      </w:r>
      <w:r>
        <w:rPr>
          <w:rFonts w:hint="eastAsia" w:ascii="宋体" w:hAnsi="宋体" w:cs="宋体"/>
          <w:color w:val="000000"/>
          <w:sz w:val="24"/>
        </w:rPr>
        <w:t>标准验收。</w:t>
      </w:r>
    </w:p>
    <w:p>
      <w:pPr>
        <w:spacing w:line="440" w:lineRule="exact"/>
        <w:ind w:firstLine="538"/>
        <w:rPr>
          <w:rFonts w:ascii="宋体" w:hAnsi="宋体" w:cs="宋体"/>
          <w:color w:val="000000"/>
          <w:sz w:val="24"/>
        </w:rPr>
      </w:pPr>
      <w:r>
        <w:rPr>
          <w:rFonts w:hint="eastAsia" w:ascii="宋体" w:hAnsi="宋体" w:cs="宋体"/>
          <w:color w:val="000000"/>
          <w:sz w:val="24"/>
        </w:rPr>
        <w:t>2、招标人在货物抵达交货地点之日起七日内完成初步验收，由中标人提供质监局验收证明，再经采购方验收，依据国家标准。</w:t>
      </w:r>
    </w:p>
    <w:p>
      <w:pPr>
        <w:spacing w:line="440" w:lineRule="exact"/>
        <w:ind w:firstLine="538"/>
        <w:rPr>
          <w:rFonts w:ascii="宋体" w:hAnsi="宋体" w:cs="宋体"/>
          <w:color w:val="000000"/>
          <w:sz w:val="24"/>
        </w:rPr>
      </w:pPr>
      <w:r>
        <w:rPr>
          <w:rFonts w:hint="eastAsia" w:ascii="宋体" w:hAnsi="宋体" w:cs="宋体"/>
          <w:color w:val="000000"/>
          <w:sz w:val="24"/>
        </w:rPr>
        <w:t>3货物抵达交货地点后，双方共同派员参加验收，如</w:t>
      </w:r>
      <w:r>
        <w:rPr>
          <w:rFonts w:hint="eastAsia" w:ascii="宋体" w:hAnsi="宋体" w:cs="宋体"/>
          <w:bCs/>
          <w:color w:val="000000"/>
          <w:sz w:val="24"/>
        </w:rPr>
        <w:t>中标人</w:t>
      </w:r>
      <w:r>
        <w:rPr>
          <w:rFonts w:hint="eastAsia" w:ascii="宋体" w:hAnsi="宋体" w:cs="宋体"/>
          <w:color w:val="000000"/>
          <w:sz w:val="24"/>
        </w:rPr>
        <w:t>在接到招标人通知之日起三日内无法派员抵达现场，则视为同意招标人自行验收的结果。</w:t>
      </w:r>
    </w:p>
    <w:p>
      <w:pPr>
        <w:numPr>
          <w:ilvl w:val="0"/>
          <w:numId w:val="4"/>
        </w:numPr>
        <w:spacing w:line="440" w:lineRule="exact"/>
        <w:ind w:firstLine="538"/>
        <w:rPr>
          <w:rFonts w:ascii="宋体" w:hAnsi="宋体" w:cs="宋体"/>
          <w:color w:val="000000"/>
          <w:sz w:val="24"/>
        </w:rPr>
      </w:pPr>
      <w:r>
        <w:rPr>
          <w:rFonts w:hint="eastAsia" w:ascii="宋体" w:hAnsi="宋体" w:cs="宋体"/>
          <w:color w:val="000000"/>
          <w:sz w:val="24"/>
        </w:rPr>
        <w:t>上述检验和验收不能代替质量保证期内对货物制造性能质量的考核。</w:t>
      </w:r>
    </w:p>
    <w:p>
      <w:pPr>
        <w:numPr>
          <w:ilvl w:val="0"/>
          <w:numId w:val="4"/>
        </w:numPr>
        <w:spacing w:line="440" w:lineRule="exact"/>
        <w:ind w:firstLine="538"/>
        <w:rPr>
          <w:rFonts w:ascii="宋体" w:hAnsi="宋体" w:cs="宋体"/>
          <w:color w:val="000000"/>
          <w:sz w:val="24"/>
        </w:rPr>
      </w:pPr>
      <w:r>
        <w:rPr>
          <w:rFonts w:hint="eastAsia" w:ascii="宋体" w:hAnsi="宋体" w:cs="宋体"/>
          <w:color w:val="000000"/>
          <w:sz w:val="24"/>
        </w:rPr>
        <w:t>数量及安装质量以验收单及验收意见为准。</w:t>
      </w:r>
    </w:p>
    <w:p>
      <w:pPr>
        <w:numPr>
          <w:ilvl w:val="0"/>
          <w:numId w:val="4"/>
        </w:numPr>
        <w:spacing w:line="440" w:lineRule="exact"/>
        <w:ind w:firstLine="538"/>
        <w:rPr>
          <w:rFonts w:ascii="宋体" w:hAnsi="宋体" w:cs="宋体"/>
          <w:color w:val="000000"/>
          <w:sz w:val="24"/>
        </w:rPr>
      </w:pPr>
      <w:r>
        <w:rPr>
          <w:rFonts w:hint="eastAsia" w:ascii="宋体" w:hAnsi="宋体" w:cs="宋体"/>
          <w:color w:val="000000"/>
          <w:sz w:val="24"/>
        </w:rPr>
        <w:t>付款方式：按中标单位与采购单位签订合同的付款方式执行。</w:t>
      </w: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r>
        <w:rPr>
          <w:rFonts w:hint="eastAsia" w:ascii="黑体" w:hAnsi="黑体" w:eastAsia="黑体"/>
          <w:b/>
          <w:bCs/>
          <w:sz w:val="44"/>
        </w:rPr>
        <w:t>第六章  投标文件（格式）</w:t>
      </w:r>
      <w:bookmarkEnd w:id="262"/>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
      <w:pPr>
        <w:ind w:firstLine="2156" w:firstLineChars="895"/>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w:t>
      </w:r>
    </w:p>
    <w:p>
      <w:pPr>
        <w:spacing w:line="400" w:lineRule="exact"/>
        <w:jc w:val="center"/>
        <w:rPr>
          <w:rFonts w:ascii="宋体" w:hAnsi="宋体"/>
          <w:b/>
          <w:bCs/>
          <w:sz w:val="84"/>
        </w:rPr>
      </w:pP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pStyle w:val="24"/>
        <w:ind w:firstLine="480"/>
      </w:pP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jc w:val="center"/>
        <w:rPr>
          <w:rFonts w:ascii="宋体" w:hAnsi="宋体"/>
          <w:b/>
          <w:bCs/>
          <w:sz w:val="84"/>
          <w:szCs w:val="84"/>
        </w:rPr>
      </w:pPr>
      <w:r>
        <w:rPr>
          <w:rFonts w:hint="eastAsia" w:ascii="黑体" w:hAnsi="黑体" w:eastAsia="黑体"/>
          <w:b/>
          <w:bCs/>
          <w:sz w:val="84"/>
          <w:szCs w:val="84"/>
        </w:rPr>
        <w:t>投标文件</w:t>
      </w:r>
    </w:p>
    <w:p>
      <w:pPr>
        <w:spacing w:line="360" w:lineRule="auto"/>
        <w:ind w:left="1196" w:leftChars="426" w:hanging="301" w:hangingChars="100"/>
        <w:rPr>
          <w:rFonts w:ascii="黑体" w:hAnsi="黑体" w:eastAsia="黑体"/>
          <w:b/>
          <w:sz w:val="32"/>
          <w:szCs w:val="32"/>
          <w:u w:val="single"/>
        </w:rPr>
      </w:pPr>
      <w:r>
        <w:rPr>
          <w:rFonts w:ascii="Tahoma" w:hAnsi="Tahoma" w:cs="Tahoma"/>
          <w:b/>
          <w:bCs/>
          <w:sz w:val="30"/>
        </w:rPr>
        <w:br w:type="textWrapping"/>
      </w:r>
      <w:r>
        <w:rPr>
          <w:rFonts w:hint="eastAsia" w:ascii="黑体" w:hAnsi="黑体" w:eastAsia="黑体"/>
          <w:b/>
          <w:sz w:val="32"/>
          <w:szCs w:val="32"/>
        </w:rPr>
        <w:t>项   目  编  号：</w:t>
      </w:r>
    </w:p>
    <w:p>
      <w:pPr>
        <w:pStyle w:val="24"/>
        <w:ind w:firstLine="643"/>
        <w:rPr>
          <w:rFonts w:ascii="黑体" w:hAnsi="黑体" w:eastAsia="黑体"/>
          <w:b/>
          <w:sz w:val="32"/>
          <w:szCs w:val="32"/>
          <w:u w:val="single"/>
        </w:rPr>
      </w:pPr>
    </w:p>
    <w:p>
      <w:pPr>
        <w:rPr>
          <w:rFonts w:ascii="黑体" w:hAnsi="黑体" w:eastAsia="黑体"/>
          <w:b/>
          <w:sz w:val="32"/>
          <w:szCs w:val="32"/>
          <w:u w:val="single"/>
        </w:rPr>
      </w:pPr>
    </w:p>
    <w:p>
      <w:pPr>
        <w:pStyle w:val="24"/>
        <w:ind w:firstLine="480"/>
      </w:pPr>
    </w:p>
    <w:p/>
    <w:p>
      <w:pPr>
        <w:pStyle w:val="24"/>
        <w:ind w:firstLine="480"/>
      </w:pPr>
    </w:p>
    <w:p/>
    <w:p>
      <w:pPr>
        <w:pStyle w:val="24"/>
        <w:ind w:firstLine="480"/>
      </w:pPr>
    </w:p>
    <w:p/>
    <w:p>
      <w:pPr>
        <w:spacing w:line="360" w:lineRule="auto"/>
        <w:rPr>
          <w:rFonts w:ascii="黑体" w:hAnsi="黑体" w:eastAsia="黑体"/>
          <w:b/>
          <w:sz w:val="32"/>
          <w:szCs w:val="32"/>
          <w:u w:val="single"/>
        </w:rPr>
      </w:pPr>
      <w:r>
        <w:rPr>
          <w:rFonts w:hint="eastAsia" w:ascii="黑体" w:hAnsi="黑体" w:eastAsia="黑体"/>
          <w:b/>
          <w:sz w:val="32"/>
          <w:szCs w:val="32"/>
        </w:rPr>
        <w:t xml:space="preserve">      供 应 商 名 称 ：</w:t>
      </w:r>
    </w:p>
    <w:p>
      <w:pPr>
        <w:pStyle w:val="24"/>
        <w:ind w:firstLine="964" w:firstLineChars="300"/>
        <w:rPr>
          <w:rFonts w:ascii="黑体" w:hAnsi="黑体" w:eastAsia="黑体"/>
          <w:b/>
          <w:sz w:val="32"/>
          <w:szCs w:val="32"/>
        </w:rPr>
      </w:pPr>
      <w:r>
        <w:rPr>
          <w:rFonts w:hint="eastAsia" w:ascii="黑体" w:hAnsi="黑体" w:eastAsia="黑体"/>
          <w:b/>
          <w:sz w:val="32"/>
          <w:szCs w:val="32"/>
        </w:rPr>
        <w:t>法定代表人或其授权委托人（签字）：</w:t>
      </w:r>
    </w:p>
    <w:p>
      <w:pPr>
        <w:rPr>
          <w:rFonts w:eastAsia="黑体"/>
        </w:rPr>
      </w:pPr>
      <w:r>
        <w:rPr>
          <w:rFonts w:hint="eastAsia" w:ascii="黑体" w:hAnsi="黑体" w:eastAsia="黑体"/>
          <w:b/>
          <w:sz w:val="32"/>
          <w:szCs w:val="32"/>
        </w:rPr>
        <w:t xml:space="preserve">      联  系  电  话：</w:t>
      </w:r>
    </w:p>
    <w:p/>
    <w:p>
      <w:pPr>
        <w:spacing w:line="360" w:lineRule="auto"/>
        <w:rPr>
          <w:rFonts w:ascii="黑体" w:hAnsi="黑体" w:eastAsia="黑体"/>
          <w:b/>
          <w:sz w:val="32"/>
          <w:szCs w:val="32"/>
        </w:rPr>
      </w:pPr>
      <w:r>
        <w:rPr>
          <w:rFonts w:hint="eastAsia" w:ascii="黑体" w:hAnsi="黑体" w:eastAsia="黑体"/>
          <w:b/>
          <w:sz w:val="32"/>
          <w:szCs w:val="32"/>
        </w:rPr>
        <w:t xml:space="preserve">      日         期 ：</w:t>
      </w:r>
    </w:p>
    <w:p>
      <w:pPr>
        <w:pStyle w:val="24"/>
        <w:ind w:firstLine="0" w:firstLineChars="0"/>
      </w:pPr>
    </w:p>
    <w:p/>
    <w:p>
      <w:pPr>
        <w:pStyle w:val="24"/>
        <w:ind w:firstLine="480"/>
        <w:sectPr>
          <w:pgSz w:w="12240" w:h="15840"/>
          <w:pgMar w:top="1247" w:right="1134" w:bottom="1247" w:left="1134" w:header="720" w:footer="720" w:gutter="0"/>
          <w:cols w:space="720" w:num="1"/>
          <w:docGrid w:linePitch="323" w:charSpace="0"/>
        </w:sectPr>
      </w:pPr>
    </w:p>
    <w:p>
      <w:pPr>
        <w:jc w:val="center"/>
        <w:rPr>
          <w:sz w:val="36"/>
          <w:szCs w:val="36"/>
        </w:rPr>
      </w:pPr>
      <w:r>
        <w:rPr>
          <w:rFonts w:hint="eastAsia"/>
          <w:sz w:val="36"/>
          <w:szCs w:val="36"/>
        </w:rPr>
        <w:t>目录</w:t>
      </w:r>
    </w:p>
    <w:p>
      <w:pPr>
        <w:pStyle w:val="23"/>
        <w:rPr>
          <w:sz w:val="36"/>
          <w:szCs w:val="36"/>
        </w:rPr>
      </w:pPr>
    </w:p>
    <w:p>
      <w:pPr>
        <w:pStyle w:val="23"/>
        <w:rPr>
          <w:sz w:val="28"/>
          <w:szCs w:val="28"/>
        </w:rPr>
      </w:pPr>
      <w:r>
        <w:rPr>
          <w:rFonts w:hint="eastAsia"/>
          <w:sz w:val="28"/>
          <w:szCs w:val="28"/>
        </w:rPr>
        <w:t>（一）、报价函</w:t>
      </w:r>
    </w:p>
    <w:p>
      <w:pPr>
        <w:pStyle w:val="23"/>
        <w:rPr>
          <w:sz w:val="28"/>
          <w:szCs w:val="28"/>
        </w:rPr>
      </w:pPr>
      <w:r>
        <w:rPr>
          <w:rFonts w:hint="eastAsia"/>
          <w:sz w:val="28"/>
          <w:szCs w:val="28"/>
        </w:rPr>
        <w:t>（二）</w:t>
      </w:r>
      <w:r>
        <w:rPr>
          <w:sz w:val="28"/>
          <w:szCs w:val="28"/>
        </w:rPr>
        <w:t>、报价一览表</w:t>
      </w:r>
    </w:p>
    <w:p>
      <w:pPr>
        <w:pStyle w:val="23"/>
        <w:rPr>
          <w:sz w:val="28"/>
          <w:szCs w:val="28"/>
        </w:rPr>
      </w:pPr>
      <w:r>
        <w:rPr>
          <w:rFonts w:hint="eastAsia"/>
          <w:sz w:val="28"/>
          <w:szCs w:val="28"/>
        </w:rPr>
        <w:t>（三）</w:t>
      </w:r>
      <w:r>
        <w:rPr>
          <w:sz w:val="28"/>
          <w:szCs w:val="28"/>
        </w:rPr>
        <w:t>、投标分项报价明细表</w:t>
      </w:r>
    </w:p>
    <w:p>
      <w:pPr>
        <w:pStyle w:val="23"/>
        <w:rPr>
          <w:sz w:val="28"/>
          <w:szCs w:val="28"/>
        </w:rPr>
      </w:pPr>
      <w:r>
        <w:rPr>
          <w:rFonts w:hint="eastAsia"/>
          <w:sz w:val="28"/>
          <w:szCs w:val="28"/>
        </w:rPr>
        <w:t>（四）、商务偏离表</w:t>
      </w:r>
    </w:p>
    <w:p>
      <w:pPr>
        <w:pStyle w:val="23"/>
        <w:rPr>
          <w:sz w:val="28"/>
          <w:szCs w:val="28"/>
        </w:rPr>
      </w:pPr>
      <w:r>
        <w:rPr>
          <w:rFonts w:hint="eastAsia"/>
          <w:sz w:val="28"/>
          <w:szCs w:val="28"/>
        </w:rPr>
        <w:t>（五）、技术规格偏离表</w:t>
      </w:r>
    </w:p>
    <w:p>
      <w:pPr>
        <w:pStyle w:val="23"/>
        <w:rPr>
          <w:sz w:val="28"/>
          <w:szCs w:val="28"/>
        </w:rPr>
      </w:pPr>
      <w:r>
        <w:rPr>
          <w:rFonts w:hint="eastAsia"/>
          <w:sz w:val="28"/>
          <w:szCs w:val="28"/>
        </w:rPr>
        <w:t>（六）、</w:t>
      </w:r>
      <w:r>
        <w:rPr>
          <w:sz w:val="28"/>
          <w:szCs w:val="28"/>
        </w:rPr>
        <w:t>人员配备表</w:t>
      </w:r>
    </w:p>
    <w:p>
      <w:pPr>
        <w:pStyle w:val="23"/>
        <w:rPr>
          <w:sz w:val="28"/>
          <w:szCs w:val="28"/>
        </w:rPr>
      </w:pPr>
      <w:r>
        <w:rPr>
          <w:rFonts w:hint="eastAsia"/>
          <w:sz w:val="28"/>
          <w:szCs w:val="28"/>
        </w:rPr>
        <w:t>（七）、投标人基本情况表</w:t>
      </w:r>
    </w:p>
    <w:p>
      <w:pPr>
        <w:pStyle w:val="23"/>
        <w:rPr>
          <w:sz w:val="28"/>
          <w:szCs w:val="28"/>
        </w:rPr>
      </w:pPr>
      <w:r>
        <w:rPr>
          <w:sz w:val="28"/>
          <w:szCs w:val="28"/>
        </w:rPr>
        <w:t>（</w:t>
      </w:r>
      <w:r>
        <w:rPr>
          <w:rFonts w:hint="eastAsia"/>
          <w:sz w:val="28"/>
          <w:szCs w:val="28"/>
        </w:rPr>
        <w:t>八</w:t>
      </w:r>
      <w:r>
        <w:rPr>
          <w:sz w:val="28"/>
          <w:szCs w:val="28"/>
        </w:rPr>
        <w:t>）、对设备设施维护保养方案</w:t>
      </w:r>
    </w:p>
    <w:p>
      <w:pPr>
        <w:pStyle w:val="23"/>
        <w:rPr>
          <w:sz w:val="28"/>
          <w:szCs w:val="28"/>
        </w:rPr>
      </w:pPr>
      <w:r>
        <w:rPr>
          <w:sz w:val="28"/>
          <w:szCs w:val="28"/>
        </w:rPr>
        <w:t>（</w:t>
      </w:r>
      <w:r>
        <w:rPr>
          <w:rFonts w:hint="eastAsia"/>
          <w:sz w:val="28"/>
          <w:szCs w:val="28"/>
        </w:rPr>
        <w:t>九</w:t>
      </w:r>
      <w:r>
        <w:rPr>
          <w:sz w:val="28"/>
          <w:szCs w:val="28"/>
        </w:rPr>
        <w:t>）、期满移交方案</w:t>
      </w:r>
    </w:p>
    <w:p>
      <w:pPr>
        <w:pStyle w:val="23"/>
        <w:rPr>
          <w:sz w:val="28"/>
          <w:szCs w:val="28"/>
        </w:rPr>
      </w:pPr>
      <w:r>
        <w:rPr>
          <w:rFonts w:hint="eastAsia"/>
          <w:sz w:val="28"/>
          <w:szCs w:val="28"/>
        </w:rPr>
        <w:t>（十）、中标后的售后服务保障</w:t>
      </w:r>
    </w:p>
    <w:p>
      <w:pPr>
        <w:pStyle w:val="23"/>
        <w:rPr>
          <w:sz w:val="28"/>
          <w:szCs w:val="28"/>
        </w:rPr>
      </w:pPr>
      <w:r>
        <w:rPr>
          <w:rFonts w:hint="eastAsia"/>
          <w:sz w:val="28"/>
          <w:szCs w:val="28"/>
        </w:rPr>
        <w:t>（十一）、实施方案整体</w:t>
      </w:r>
    </w:p>
    <w:p>
      <w:pPr>
        <w:pStyle w:val="23"/>
        <w:rPr>
          <w:sz w:val="28"/>
          <w:szCs w:val="28"/>
        </w:rPr>
      </w:pPr>
      <w:r>
        <w:rPr>
          <w:sz w:val="28"/>
          <w:szCs w:val="28"/>
        </w:rPr>
        <w:t>（十</w:t>
      </w:r>
      <w:r>
        <w:rPr>
          <w:rFonts w:hint="eastAsia"/>
          <w:sz w:val="28"/>
          <w:szCs w:val="28"/>
        </w:rPr>
        <w:t>二</w:t>
      </w:r>
      <w:r>
        <w:rPr>
          <w:sz w:val="28"/>
          <w:szCs w:val="28"/>
        </w:rPr>
        <w:t>）、关于资格的声明函</w:t>
      </w:r>
    </w:p>
    <w:p>
      <w:pPr>
        <w:pStyle w:val="23"/>
        <w:rPr>
          <w:sz w:val="28"/>
          <w:szCs w:val="28"/>
        </w:rPr>
      </w:pPr>
      <w:r>
        <w:rPr>
          <w:sz w:val="28"/>
          <w:szCs w:val="28"/>
        </w:rPr>
        <w:t>（十</w:t>
      </w:r>
      <w:r>
        <w:rPr>
          <w:rFonts w:hint="eastAsia"/>
          <w:sz w:val="28"/>
          <w:szCs w:val="28"/>
        </w:rPr>
        <w:t>三</w:t>
      </w:r>
      <w:r>
        <w:rPr>
          <w:sz w:val="28"/>
          <w:szCs w:val="28"/>
        </w:rPr>
        <w:t>）、投标供应商的资格声明</w:t>
      </w:r>
    </w:p>
    <w:p>
      <w:pPr>
        <w:pStyle w:val="23"/>
        <w:rPr>
          <w:sz w:val="28"/>
          <w:szCs w:val="28"/>
        </w:rPr>
      </w:pPr>
      <w:r>
        <w:rPr>
          <w:sz w:val="28"/>
          <w:szCs w:val="28"/>
        </w:rPr>
        <w:t>（十</w:t>
      </w:r>
      <w:r>
        <w:rPr>
          <w:rFonts w:hint="eastAsia"/>
          <w:sz w:val="28"/>
          <w:szCs w:val="28"/>
        </w:rPr>
        <w:t>四</w:t>
      </w:r>
      <w:r>
        <w:rPr>
          <w:sz w:val="28"/>
          <w:szCs w:val="28"/>
        </w:rPr>
        <w:t>）、法定代表人身份证明书</w:t>
      </w:r>
    </w:p>
    <w:p>
      <w:pPr>
        <w:pStyle w:val="23"/>
        <w:rPr>
          <w:sz w:val="28"/>
          <w:szCs w:val="28"/>
        </w:rPr>
      </w:pPr>
      <w:r>
        <w:rPr>
          <w:sz w:val="28"/>
          <w:szCs w:val="28"/>
        </w:rPr>
        <w:t>（十</w:t>
      </w:r>
      <w:r>
        <w:rPr>
          <w:rFonts w:hint="eastAsia"/>
          <w:sz w:val="28"/>
          <w:szCs w:val="28"/>
        </w:rPr>
        <w:t>五</w:t>
      </w:r>
      <w:r>
        <w:rPr>
          <w:sz w:val="28"/>
          <w:szCs w:val="28"/>
        </w:rPr>
        <w:t>）、投标保证金</w:t>
      </w:r>
    </w:p>
    <w:p>
      <w:pPr>
        <w:pStyle w:val="23"/>
        <w:rPr>
          <w:sz w:val="28"/>
          <w:szCs w:val="28"/>
        </w:rPr>
      </w:pPr>
      <w:r>
        <w:rPr>
          <w:sz w:val="28"/>
          <w:szCs w:val="28"/>
        </w:rPr>
        <w:t>（十</w:t>
      </w:r>
      <w:r>
        <w:rPr>
          <w:rFonts w:hint="eastAsia"/>
          <w:sz w:val="28"/>
          <w:szCs w:val="28"/>
        </w:rPr>
        <w:t>六</w:t>
      </w:r>
      <w:r>
        <w:rPr>
          <w:sz w:val="28"/>
          <w:szCs w:val="28"/>
        </w:rPr>
        <w:t>）、供应商提交的其它相关资格证明资料</w:t>
      </w:r>
    </w:p>
    <w:p>
      <w:pPr>
        <w:pStyle w:val="23"/>
        <w:rPr>
          <w:sz w:val="28"/>
          <w:szCs w:val="28"/>
        </w:rPr>
        <w:sectPr>
          <w:pgSz w:w="12240" w:h="15840"/>
          <w:pgMar w:top="1247" w:right="1134" w:bottom="1247" w:left="1134" w:header="720" w:footer="720" w:gutter="0"/>
          <w:cols w:space="720" w:num="1"/>
          <w:docGrid w:linePitch="323" w:charSpace="0"/>
        </w:sectPr>
      </w:pPr>
      <w:r>
        <w:rPr>
          <w:sz w:val="28"/>
          <w:szCs w:val="28"/>
        </w:rPr>
        <w:t>（十</w:t>
      </w:r>
      <w:r>
        <w:rPr>
          <w:rFonts w:hint="eastAsia"/>
          <w:sz w:val="28"/>
          <w:szCs w:val="28"/>
        </w:rPr>
        <w:t>七</w:t>
      </w:r>
      <w:r>
        <w:rPr>
          <w:sz w:val="28"/>
          <w:szCs w:val="28"/>
        </w:rPr>
        <w:t>）、关于对本投标文件中资料真实性的承诺</w:t>
      </w:r>
    </w:p>
    <w:p>
      <w:pPr>
        <w:pStyle w:val="26"/>
        <w:jc w:val="center"/>
        <w:outlineLvl w:val="9"/>
        <w:rPr>
          <w:rFonts w:ascii="黑体" w:hAnsi="黑体" w:eastAsia="黑体"/>
          <w:szCs w:val="28"/>
        </w:rPr>
      </w:pPr>
      <w:bookmarkStart w:id="263" w:name="_Toc2930"/>
      <w:r>
        <w:rPr>
          <w:rFonts w:hint="eastAsia" w:ascii="黑体" w:hAnsi="黑体" w:eastAsia="黑体" w:cs="Tahoma"/>
          <w:b/>
          <w:bCs/>
          <w:szCs w:val="28"/>
        </w:rPr>
        <w:t>（一）</w:t>
      </w:r>
      <w:r>
        <w:rPr>
          <w:rFonts w:ascii="黑体" w:hAnsi="黑体" w:eastAsia="黑体" w:cs="Tahoma"/>
          <w:b/>
          <w:bCs/>
          <w:szCs w:val="28"/>
        </w:rPr>
        <w:t>、</w:t>
      </w:r>
      <w:r>
        <w:rPr>
          <w:rFonts w:hint="eastAsia" w:ascii="黑体" w:hAnsi="黑体" w:eastAsia="黑体"/>
          <w:b/>
          <w:szCs w:val="28"/>
        </w:rPr>
        <w:t>报价函</w:t>
      </w:r>
      <w:bookmarkEnd w:id="263"/>
    </w:p>
    <w:p>
      <w:pPr>
        <w:spacing w:line="36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p>
    <w:p>
      <w:pPr>
        <w:spacing w:line="360" w:lineRule="exact"/>
        <w:rPr>
          <w:rFonts w:ascii="宋体" w:hAnsi="宋体"/>
          <w:szCs w:val="21"/>
        </w:rPr>
      </w:pPr>
      <w:r>
        <w:rPr>
          <w:rFonts w:hint="eastAsia" w:ascii="宋体" w:hAnsi="宋体"/>
          <w:szCs w:val="21"/>
        </w:rPr>
        <w:t xml:space="preserve">    根据贵方为 项目的招标公告（项目编号）: ，本签字代表</w:t>
      </w:r>
      <w:r>
        <w:rPr>
          <w:rFonts w:hint="eastAsia" w:ascii="宋体" w:hAnsi="宋体"/>
          <w:szCs w:val="21"/>
          <w:u w:val="single"/>
        </w:rPr>
        <w:t xml:space="preserve">    （全名、职务）    </w:t>
      </w:r>
      <w:r>
        <w:rPr>
          <w:rFonts w:hint="eastAsia" w:ascii="宋体" w:hAnsi="宋体"/>
          <w:szCs w:val="21"/>
        </w:rPr>
        <w:t>正式授权并代表投标供应商</w:t>
      </w:r>
      <w:r>
        <w:rPr>
          <w:rFonts w:hint="eastAsia" w:ascii="宋体" w:hAnsi="宋体"/>
          <w:szCs w:val="21"/>
          <w:u w:val="single"/>
        </w:rPr>
        <w:t xml:space="preserve">     （供应商名称、地址）    </w:t>
      </w:r>
      <w:r>
        <w:rPr>
          <w:rFonts w:hint="eastAsia" w:ascii="宋体" w:hAnsi="宋体"/>
          <w:szCs w:val="21"/>
        </w:rPr>
        <w:t>提交下述文件，</w:t>
      </w:r>
      <w:r>
        <w:rPr>
          <w:rFonts w:hint="eastAsia" w:ascii="宋体" w:hAnsi="宋体" w:cs="宋体"/>
          <w:kern w:val="0"/>
          <w:szCs w:val="21"/>
        </w:rPr>
        <w:t>愿意以人民币（大写</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元）的投标总报价，服务期</w:t>
      </w:r>
      <w:r>
        <w:rPr>
          <w:rFonts w:hint="eastAsia" w:ascii="宋体" w:hAnsi="宋体" w:cs="宋体"/>
          <w:kern w:val="0"/>
          <w:szCs w:val="21"/>
          <w:u w:val="single"/>
        </w:rPr>
        <w:t xml:space="preserve">        </w:t>
      </w:r>
      <w:r>
        <w:rPr>
          <w:rFonts w:hint="eastAsia" w:ascii="宋体" w:hAnsi="宋体" w:cs="宋体"/>
          <w:kern w:val="0"/>
          <w:szCs w:val="21"/>
        </w:rPr>
        <w:t>日历天</w:t>
      </w:r>
      <w:r>
        <w:rPr>
          <w:rFonts w:hint="eastAsia" w:ascii="宋体" w:hAnsi="宋体"/>
          <w:szCs w:val="21"/>
        </w:rPr>
        <w:t>。</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1</w:t>
      </w:r>
      <w:r>
        <w:rPr>
          <w:rFonts w:ascii="Tahoma" w:hAnsi="宋体" w:cs="Tahoma"/>
          <w:szCs w:val="21"/>
        </w:rPr>
        <w:t>）报价一览表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2</w:t>
      </w:r>
      <w:r>
        <w:rPr>
          <w:rFonts w:ascii="Tahoma" w:hAnsi="宋体" w:cs="Tahoma"/>
          <w:szCs w:val="21"/>
        </w:rPr>
        <w:t>）分项报价表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3</w:t>
      </w:r>
      <w:r>
        <w:rPr>
          <w:rFonts w:ascii="Tahoma" w:hAnsi="宋体" w:cs="Tahoma"/>
          <w:szCs w:val="21"/>
        </w:rPr>
        <w:t>）</w:t>
      </w:r>
      <w:r>
        <w:rPr>
          <w:rFonts w:hint="eastAsia" w:ascii="Tahoma" w:hAnsi="宋体" w:cs="Tahoma"/>
          <w:szCs w:val="21"/>
        </w:rPr>
        <w:t>人员配备表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4</w:t>
      </w:r>
      <w:r>
        <w:rPr>
          <w:rFonts w:ascii="Tahoma" w:hAnsi="宋体" w:cs="Tahoma"/>
          <w:szCs w:val="21"/>
        </w:rPr>
        <w:t>）</w:t>
      </w:r>
      <w:r>
        <w:rPr>
          <w:rFonts w:hint="eastAsia" w:ascii="Tahoma" w:hAnsi="宋体" w:cs="Tahoma"/>
          <w:szCs w:val="21"/>
        </w:rPr>
        <w:t>服务措施及方案、计划等</w:t>
      </w:r>
    </w:p>
    <w:p>
      <w:pPr>
        <w:spacing w:line="360" w:lineRule="exact"/>
        <w:rPr>
          <w:rFonts w:ascii="Tahoma" w:hAnsi="Tahoma" w:cs="Tahoma"/>
          <w:szCs w:val="21"/>
        </w:rPr>
      </w:pPr>
      <w:r>
        <w:rPr>
          <w:rFonts w:ascii="Tahoma" w:hAnsi="宋体" w:cs="Tahoma"/>
          <w:szCs w:val="21"/>
        </w:rPr>
        <w:t>（</w:t>
      </w:r>
      <w:r>
        <w:rPr>
          <w:rFonts w:hint="eastAsia" w:ascii="Tahoma" w:hAnsi="Tahoma" w:cs="Tahoma"/>
          <w:szCs w:val="21"/>
        </w:rPr>
        <w:t>5</w:t>
      </w:r>
      <w:r>
        <w:rPr>
          <w:rFonts w:ascii="Tahoma" w:hAnsi="宋体" w:cs="Tahoma"/>
          <w:szCs w:val="21"/>
        </w:rPr>
        <w:t>）供应商资格证明文件</w:t>
      </w:r>
    </w:p>
    <w:p>
      <w:pPr>
        <w:spacing w:line="360" w:lineRule="exact"/>
        <w:ind w:firstLine="210" w:firstLineChars="100"/>
        <w:rPr>
          <w:rFonts w:ascii="Tahoma" w:hAnsi="Tahoma" w:cs="Tahoma"/>
          <w:szCs w:val="21"/>
        </w:rPr>
      </w:pPr>
      <w:r>
        <w:rPr>
          <w:rFonts w:ascii="Tahoma" w:hAnsi="宋体" w:cs="Tahoma"/>
          <w:szCs w:val="21"/>
        </w:rPr>
        <w:t>（</w:t>
      </w:r>
      <w:r>
        <w:rPr>
          <w:rFonts w:hint="eastAsia" w:ascii="Tahoma" w:hAnsi="Tahoma" w:cs="Tahoma"/>
          <w:szCs w:val="21"/>
        </w:rPr>
        <w:t>6</w:t>
      </w:r>
      <w:r>
        <w:rPr>
          <w:rFonts w:ascii="Tahoma" w:hAnsi="宋体" w:cs="Tahoma"/>
          <w:szCs w:val="21"/>
        </w:rPr>
        <w:t>）供应商提交的其它资料</w:t>
      </w:r>
    </w:p>
    <w:p>
      <w:pPr>
        <w:spacing w:line="360" w:lineRule="exact"/>
        <w:ind w:firstLine="210" w:firstLineChars="100"/>
        <w:rPr>
          <w:rFonts w:ascii="Tahoma" w:hAnsi="Tahoma" w:cs="Tahoma"/>
          <w:szCs w:val="21"/>
        </w:rPr>
      </w:pPr>
      <w:r>
        <w:rPr>
          <w:rFonts w:ascii="Tahoma" w:hAnsi="宋体" w:cs="Tahoma"/>
          <w:szCs w:val="21"/>
        </w:rPr>
        <w:t>（</w:t>
      </w:r>
      <w:r>
        <w:rPr>
          <w:rFonts w:hint="eastAsia" w:ascii="Tahoma" w:hAnsi="Tahoma" w:cs="Tahoma"/>
          <w:szCs w:val="21"/>
        </w:rPr>
        <w:t>7</w:t>
      </w:r>
      <w:r>
        <w:rPr>
          <w:rFonts w:ascii="Tahoma" w:hAnsi="宋体" w:cs="Tahoma"/>
          <w:szCs w:val="21"/>
        </w:rPr>
        <w:t>）以方式提供的金额为人民币元的</w:t>
      </w:r>
      <w:r>
        <w:rPr>
          <w:rFonts w:hint="eastAsia" w:ascii="Tahoma" w:hAnsi="宋体" w:cs="Tahoma"/>
          <w:szCs w:val="21"/>
        </w:rPr>
        <w:t>投标</w:t>
      </w:r>
      <w:r>
        <w:rPr>
          <w:rFonts w:ascii="Tahoma" w:hAnsi="宋体" w:cs="Tahoma"/>
          <w:szCs w:val="21"/>
        </w:rPr>
        <w:t>保证金。</w:t>
      </w:r>
    </w:p>
    <w:p>
      <w:pPr>
        <w:spacing w:line="360" w:lineRule="exact"/>
        <w:rPr>
          <w:rFonts w:ascii="Tahoma" w:hAnsi="Tahoma" w:cs="Tahoma"/>
          <w:szCs w:val="21"/>
        </w:rPr>
      </w:pPr>
      <w:r>
        <w:rPr>
          <w:rFonts w:ascii="Tahoma" w:hAnsi="宋体" w:cs="Tahoma"/>
          <w:szCs w:val="21"/>
        </w:rPr>
        <w:t>据此函，签字代表宣布同意并承诺如下：</w:t>
      </w:r>
    </w:p>
    <w:p>
      <w:pPr>
        <w:spacing w:line="360" w:lineRule="exact"/>
        <w:rPr>
          <w:rFonts w:ascii="Tahoma" w:hAnsi="Tahoma" w:cs="Tahoma"/>
          <w:szCs w:val="21"/>
        </w:rPr>
      </w:pPr>
      <w:r>
        <w:rPr>
          <w:rFonts w:ascii="Tahoma" w:hAnsi="Tahoma" w:cs="Tahoma"/>
          <w:szCs w:val="21"/>
        </w:rPr>
        <w:t xml:space="preserve">   1</w:t>
      </w:r>
      <w:r>
        <w:rPr>
          <w:rFonts w:ascii="Tahoma" w:hAnsi="宋体" w:cs="Tahoma"/>
          <w:szCs w:val="21"/>
        </w:rPr>
        <w:t>、所附报价表中的报价为规定的应提供和交付服务总价。</w:t>
      </w:r>
    </w:p>
    <w:p>
      <w:pPr>
        <w:spacing w:line="360" w:lineRule="exact"/>
        <w:rPr>
          <w:rFonts w:ascii="Tahoma" w:hAnsi="Tahoma" w:cs="Tahoma"/>
          <w:szCs w:val="21"/>
        </w:rPr>
      </w:pPr>
      <w:r>
        <w:rPr>
          <w:rFonts w:ascii="Tahoma" w:hAnsi="Tahoma" w:cs="Tahoma"/>
          <w:szCs w:val="21"/>
        </w:rPr>
        <w:t xml:space="preserve">   2</w:t>
      </w:r>
      <w:r>
        <w:rPr>
          <w:rFonts w:ascii="Tahoma" w:hAnsi="宋体" w:cs="Tahoma"/>
          <w:szCs w:val="21"/>
        </w:rPr>
        <w:t>、供应商已详细审查全部</w:t>
      </w:r>
      <w:r>
        <w:rPr>
          <w:rFonts w:hint="eastAsia" w:ascii="Tahoma" w:hAnsi="宋体" w:cs="Tahoma"/>
          <w:szCs w:val="21"/>
        </w:rPr>
        <w:t>招标</w:t>
      </w:r>
      <w:r>
        <w:rPr>
          <w:rFonts w:ascii="Tahoma" w:hAnsi="宋体" w:cs="Tahoma"/>
          <w:szCs w:val="21"/>
        </w:rPr>
        <w:t>文件，包括修改文件（如有的话）和有关附件，将自行承担因对全部</w:t>
      </w:r>
      <w:r>
        <w:rPr>
          <w:rFonts w:hint="eastAsia" w:ascii="Tahoma" w:hAnsi="宋体" w:cs="Tahoma"/>
          <w:szCs w:val="21"/>
        </w:rPr>
        <w:t>招标</w:t>
      </w:r>
      <w:r>
        <w:rPr>
          <w:rFonts w:ascii="Tahoma" w:hAnsi="宋体" w:cs="Tahoma"/>
          <w:szCs w:val="21"/>
        </w:rPr>
        <w:t>文件理解不正确或误解而产生的相应后果。</w:t>
      </w:r>
    </w:p>
    <w:p>
      <w:pPr>
        <w:spacing w:line="360" w:lineRule="exact"/>
        <w:rPr>
          <w:rFonts w:ascii="Tahoma" w:hAnsi="Tahoma" w:cs="Tahoma"/>
          <w:szCs w:val="21"/>
        </w:rPr>
      </w:pPr>
      <w:r>
        <w:rPr>
          <w:rFonts w:ascii="Tahoma" w:hAnsi="Tahoma" w:cs="Tahoma"/>
          <w:szCs w:val="21"/>
        </w:rPr>
        <w:t xml:space="preserve">   3</w:t>
      </w:r>
      <w:r>
        <w:rPr>
          <w:rFonts w:ascii="Tahoma" w:hAnsi="宋体" w:cs="Tahoma"/>
          <w:szCs w:val="21"/>
        </w:rPr>
        <w:t>、供应商保证遵守</w:t>
      </w:r>
      <w:r>
        <w:rPr>
          <w:rFonts w:hint="eastAsia" w:ascii="Tahoma" w:hAnsi="宋体" w:cs="Tahoma"/>
          <w:szCs w:val="21"/>
        </w:rPr>
        <w:t>招标</w:t>
      </w:r>
      <w:r>
        <w:rPr>
          <w:rFonts w:ascii="Tahoma" w:hAnsi="宋体" w:cs="Tahoma"/>
          <w:szCs w:val="21"/>
        </w:rPr>
        <w:t>文件的全部规定，</w:t>
      </w:r>
      <w:r>
        <w:rPr>
          <w:rFonts w:hint="eastAsia" w:ascii="Tahoma" w:hAnsi="宋体" w:cs="Tahoma"/>
          <w:szCs w:val="21"/>
        </w:rPr>
        <w:t>投标</w:t>
      </w:r>
      <w:r>
        <w:rPr>
          <w:rFonts w:ascii="Tahoma" w:hAnsi="宋体" w:cs="Tahoma"/>
          <w:szCs w:val="21"/>
        </w:rPr>
        <w:t>供应商所提交的材料中所含的信息均为真实、准确、完整，且不具有任何误导性。</w:t>
      </w:r>
    </w:p>
    <w:p>
      <w:pPr>
        <w:spacing w:line="360" w:lineRule="exact"/>
        <w:rPr>
          <w:rFonts w:ascii="Tahoma" w:hAnsi="Tahoma" w:cs="Tahoma"/>
          <w:szCs w:val="21"/>
        </w:rPr>
      </w:pPr>
      <w:r>
        <w:rPr>
          <w:rFonts w:ascii="Tahoma" w:hAnsi="Tahoma" w:cs="Tahoma"/>
          <w:szCs w:val="21"/>
        </w:rPr>
        <w:t xml:space="preserve">   4</w:t>
      </w:r>
      <w:r>
        <w:rPr>
          <w:rFonts w:ascii="Tahoma" w:hAnsi="宋体" w:cs="Tahoma"/>
          <w:szCs w:val="21"/>
        </w:rPr>
        <w:t>、供应商将按</w:t>
      </w:r>
      <w:r>
        <w:rPr>
          <w:rFonts w:hint="eastAsia" w:ascii="Tahoma" w:hAnsi="宋体" w:cs="Tahoma"/>
          <w:szCs w:val="21"/>
        </w:rPr>
        <w:t>招标</w:t>
      </w:r>
      <w:r>
        <w:rPr>
          <w:rFonts w:ascii="Tahoma" w:hAnsi="宋体" w:cs="Tahoma"/>
          <w:szCs w:val="21"/>
        </w:rPr>
        <w:t>文件的规定履行合同责任和义务。</w:t>
      </w:r>
    </w:p>
    <w:p>
      <w:pPr>
        <w:spacing w:line="360" w:lineRule="exact"/>
        <w:rPr>
          <w:rFonts w:ascii="Tahoma" w:hAnsi="Tahoma" w:cs="Tahoma"/>
          <w:szCs w:val="21"/>
        </w:rPr>
      </w:pPr>
      <w:r>
        <w:rPr>
          <w:rFonts w:ascii="Tahoma" w:hAnsi="Tahoma" w:cs="Tahoma"/>
          <w:szCs w:val="21"/>
        </w:rPr>
        <w:t xml:space="preserve">   5</w:t>
      </w:r>
      <w:r>
        <w:rPr>
          <w:rFonts w:ascii="Tahoma" w:hAnsi="宋体" w:cs="Tahoma"/>
          <w:szCs w:val="21"/>
        </w:rPr>
        <w:t>、本</w:t>
      </w:r>
      <w:r>
        <w:rPr>
          <w:rFonts w:hint="eastAsia" w:ascii="Tahoma" w:hAnsi="宋体" w:cs="Tahoma"/>
          <w:szCs w:val="21"/>
        </w:rPr>
        <w:t>次投标</w:t>
      </w:r>
      <w:r>
        <w:rPr>
          <w:rFonts w:ascii="Tahoma" w:hAnsi="宋体" w:cs="Tahoma"/>
          <w:szCs w:val="21"/>
        </w:rPr>
        <w:t>有效期为：内保持有效。</w:t>
      </w:r>
    </w:p>
    <w:p>
      <w:pPr>
        <w:spacing w:line="360" w:lineRule="exact"/>
        <w:rPr>
          <w:rFonts w:ascii="Tahoma" w:hAnsi="Tahoma" w:cs="Tahoma"/>
          <w:szCs w:val="21"/>
        </w:rPr>
      </w:pPr>
      <w:r>
        <w:rPr>
          <w:rFonts w:ascii="Tahoma" w:hAnsi="Tahoma" w:cs="Tahoma"/>
          <w:szCs w:val="21"/>
        </w:rPr>
        <w:t xml:space="preserve">   6</w:t>
      </w:r>
      <w:r>
        <w:rPr>
          <w:rFonts w:ascii="Tahoma" w:hAnsi="宋体" w:cs="Tahoma"/>
          <w:szCs w:val="21"/>
        </w:rPr>
        <w:t>、如果发生</w:t>
      </w:r>
      <w:r>
        <w:rPr>
          <w:rFonts w:hint="eastAsia" w:ascii="Tahoma" w:hAnsi="宋体" w:cs="Tahoma"/>
          <w:szCs w:val="21"/>
        </w:rPr>
        <w:t>招标</w:t>
      </w:r>
      <w:r>
        <w:rPr>
          <w:rFonts w:ascii="Tahoma" w:hAnsi="宋体" w:cs="Tahoma"/>
          <w:szCs w:val="21"/>
        </w:rPr>
        <w:t>文件第二章</w:t>
      </w:r>
      <w:r>
        <w:rPr>
          <w:rFonts w:hint="eastAsia" w:ascii="Tahoma" w:hAnsi="宋体" w:cs="Tahoma"/>
          <w:szCs w:val="21"/>
        </w:rPr>
        <w:t>投标</w:t>
      </w:r>
      <w:r>
        <w:rPr>
          <w:rFonts w:ascii="Tahoma" w:hAnsi="宋体" w:cs="Tahoma"/>
          <w:szCs w:val="21"/>
        </w:rPr>
        <w:t>供应商须知第</w:t>
      </w:r>
      <w:r>
        <w:rPr>
          <w:rFonts w:hint="eastAsia" w:ascii="Tahoma" w:hAnsi="Tahoma" w:cs="Tahoma"/>
          <w:szCs w:val="21"/>
        </w:rPr>
        <w:t>9.2</w:t>
      </w:r>
      <w:r>
        <w:rPr>
          <w:rFonts w:ascii="Tahoma" w:hAnsi="宋体" w:cs="Tahoma"/>
          <w:szCs w:val="21"/>
        </w:rPr>
        <w:t>条所述情况，则同意不予退还</w:t>
      </w:r>
      <w:r>
        <w:rPr>
          <w:rFonts w:hint="eastAsia" w:ascii="Tahoma" w:hAnsi="宋体" w:cs="Tahoma"/>
          <w:szCs w:val="21"/>
        </w:rPr>
        <w:t>投标</w:t>
      </w:r>
      <w:r>
        <w:rPr>
          <w:rFonts w:ascii="Tahoma" w:hAnsi="宋体" w:cs="Tahoma"/>
          <w:szCs w:val="21"/>
        </w:rPr>
        <w:t>保证金。</w:t>
      </w:r>
    </w:p>
    <w:p>
      <w:pPr>
        <w:spacing w:line="360" w:lineRule="exact"/>
        <w:rPr>
          <w:rFonts w:ascii="Tahoma" w:hAnsi="Tahoma" w:cs="Tahoma"/>
          <w:szCs w:val="21"/>
        </w:rPr>
      </w:pPr>
      <w:r>
        <w:rPr>
          <w:rFonts w:ascii="Tahoma" w:hAnsi="Tahoma" w:cs="Tahoma"/>
          <w:szCs w:val="21"/>
        </w:rPr>
        <w:t xml:space="preserve">   7</w:t>
      </w:r>
      <w:r>
        <w:rPr>
          <w:rFonts w:ascii="Tahoma" w:hAnsi="宋体" w:cs="Tahoma"/>
          <w:szCs w:val="21"/>
        </w:rPr>
        <w:t>、与本</w:t>
      </w:r>
      <w:r>
        <w:rPr>
          <w:rFonts w:hint="eastAsia" w:ascii="Tahoma" w:hAnsi="宋体" w:cs="Tahoma"/>
          <w:szCs w:val="21"/>
        </w:rPr>
        <w:t>招标</w:t>
      </w:r>
      <w:r>
        <w:rPr>
          <w:rFonts w:ascii="Tahoma" w:hAnsi="宋体" w:cs="Tahoma"/>
          <w:szCs w:val="21"/>
        </w:rPr>
        <w:t>有关的一切正式往来通讯请寄：</w:t>
      </w:r>
    </w:p>
    <w:p>
      <w:pPr>
        <w:spacing w:line="360" w:lineRule="exact"/>
        <w:rPr>
          <w:rFonts w:ascii="Tahoma" w:hAnsi="Tahoma" w:cs="Tahoma"/>
          <w:szCs w:val="21"/>
          <w:u w:val="single"/>
        </w:rPr>
      </w:pPr>
      <w:r>
        <w:rPr>
          <w:rFonts w:ascii="Tahoma" w:hAnsi="宋体" w:cs="Tahoma"/>
          <w:szCs w:val="21"/>
        </w:rPr>
        <w:t>地址：邮编：</w:t>
      </w:r>
    </w:p>
    <w:p>
      <w:pPr>
        <w:spacing w:line="360" w:lineRule="exact"/>
        <w:rPr>
          <w:rFonts w:ascii="Tahoma" w:hAnsi="Tahoma" w:cs="Tahoma"/>
          <w:szCs w:val="21"/>
          <w:u w:val="single"/>
        </w:rPr>
      </w:pPr>
      <w:r>
        <w:rPr>
          <w:rFonts w:ascii="Tahoma" w:hAnsi="宋体" w:cs="Tahoma"/>
          <w:szCs w:val="21"/>
        </w:rPr>
        <w:t>电话：传真：</w:t>
      </w:r>
    </w:p>
    <w:p>
      <w:pPr>
        <w:spacing w:line="360" w:lineRule="exact"/>
        <w:rPr>
          <w:rFonts w:ascii="宋体" w:hAnsi="宋体" w:cs="Tahoma"/>
          <w:szCs w:val="21"/>
        </w:rPr>
      </w:pPr>
    </w:p>
    <w:p>
      <w:pPr>
        <w:spacing w:line="360" w:lineRule="exact"/>
        <w:rPr>
          <w:rFonts w:ascii="宋体" w:hAnsi="宋体" w:cs="Tahoma"/>
          <w:szCs w:val="21"/>
        </w:rPr>
      </w:pPr>
    </w:p>
    <w:p>
      <w:pPr>
        <w:spacing w:line="360" w:lineRule="exact"/>
        <w:ind w:firstLine="3990" w:firstLineChars="1900"/>
        <w:rPr>
          <w:rFonts w:ascii="宋体" w:hAnsi="宋体" w:cs="Tahoma"/>
          <w:szCs w:val="21"/>
          <w:u w:val="single"/>
        </w:rPr>
      </w:pPr>
      <w:r>
        <w:rPr>
          <w:rFonts w:ascii="宋体" w:hAnsi="宋体" w:cs="Tahoma"/>
          <w:szCs w:val="21"/>
        </w:rPr>
        <w:t xml:space="preserve">供应商代表签字： </w:t>
      </w:r>
    </w:p>
    <w:p>
      <w:pPr>
        <w:spacing w:line="360" w:lineRule="exact"/>
        <w:rPr>
          <w:rFonts w:ascii="宋体" w:hAnsi="宋体" w:cs="Tahoma"/>
          <w:szCs w:val="21"/>
        </w:rPr>
      </w:pPr>
    </w:p>
    <w:p>
      <w:pPr>
        <w:spacing w:line="360" w:lineRule="exact"/>
        <w:ind w:firstLine="3990" w:firstLineChars="1900"/>
        <w:rPr>
          <w:rFonts w:ascii="宋体" w:hAnsi="宋体" w:cs="Tahoma"/>
          <w:szCs w:val="21"/>
        </w:rPr>
      </w:pPr>
      <w:r>
        <w:rPr>
          <w:rFonts w:ascii="宋体" w:hAnsi="宋体" w:cs="Tahoma"/>
          <w:szCs w:val="21"/>
        </w:rPr>
        <w:t>供应商（加盖公章）：</w:t>
      </w:r>
    </w:p>
    <w:p>
      <w:pPr>
        <w:spacing w:line="360" w:lineRule="exact"/>
        <w:rPr>
          <w:rFonts w:ascii="宋体" w:hAnsi="宋体" w:cs="Tahoma"/>
          <w:szCs w:val="21"/>
        </w:rPr>
      </w:pPr>
    </w:p>
    <w:p>
      <w:pPr>
        <w:spacing w:line="360" w:lineRule="exact"/>
        <w:ind w:firstLine="3990" w:firstLineChars="1900"/>
        <w:rPr>
          <w:rFonts w:ascii="宋体" w:hAnsi="宋体" w:cs="Tahoma"/>
          <w:szCs w:val="21"/>
        </w:rPr>
      </w:pPr>
      <w:r>
        <w:rPr>
          <w:rFonts w:ascii="宋体" w:hAnsi="宋体" w:cs="Tahoma"/>
          <w:szCs w:val="21"/>
        </w:rPr>
        <w:t>日  期：年 月 日</w:t>
      </w:r>
    </w:p>
    <w:p>
      <w:pPr>
        <w:spacing w:line="360" w:lineRule="exact"/>
        <w:rPr>
          <w:rFonts w:ascii="宋体" w:hAnsi="宋体" w:cs="Tahoma"/>
          <w:szCs w:val="21"/>
        </w:rPr>
      </w:pPr>
    </w:p>
    <w:p>
      <w:pPr>
        <w:pStyle w:val="24"/>
        <w:ind w:firstLine="0" w:firstLineChars="0"/>
        <w:rPr>
          <w:rFonts w:hAnsi="宋体" w:cs="Tahoma"/>
          <w:szCs w:val="21"/>
        </w:rPr>
      </w:pPr>
    </w:p>
    <w:p>
      <w:pPr>
        <w:rPr>
          <w:rFonts w:ascii="宋体" w:hAnsi="宋体" w:cs="Tahoma"/>
          <w:szCs w:val="21"/>
        </w:rPr>
      </w:pPr>
    </w:p>
    <w:p>
      <w:pPr>
        <w:pStyle w:val="24"/>
        <w:ind w:firstLine="480"/>
      </w:pPr>
    </w:p>
    <w:p>
      <w:pPr>
        <w:pStyle w:val="24"/>
        <w:ind w:firstLine="480"/>
      </w:pPr>
    </w:p>
    <w:p/>
    <w:p>
      <w:pPr>
        <w:pStyle w:val="26"/>
        <w:jc w:val="center"/>
        <w:outlineLvl w:val="9"/>
        <w:rPr>
          <w:rFonts w:ascii="黑体" w:hAnsi="黑体" w:eastAsia="黑体"/>
          <w:b/>
          <w:szCs w:val="28"/>
          <w:lang w:val="zh-CN"/>
        </w:rPr>
      </w:pPr>
      <w:bookmarkStart w:id="264" w:name="_Toc28020"/>
      <w:r>
        <w:rPr>
          <w:rFonts w:hint="eastAsia" w:ascii="黑体" w:hAnsi="黑体" w:eastAsia="黑体"/>
          <w:b/>
          <w:szCs w:val="28"/>
          <w:lang w:val="zh-CN"/>
        </w:rPr>
        <w:t>（</w:t>
      </w:r>
      <w:r>
        <w:rPr>
          <w:rFonts w:hint="eastAsia" w:ascii="黑体" w:hAnsi="黑体" w:eastAsia="黑体"/>
          <w:b/>
          <w:szCs w:val="28"/>
        </w:rPr>
        <w:t>二</w:t>
      </w:r>
      <w:r>
        <w:rPr>
          <w:rFonts w:hint="eastAsia" w:ascii="黑体" w:hAnsi="黑体" w:eastAsia="黑体"/>
          <w:b/>
          <w:szCs w:val="28"/>
          <w:lang w:val="zh-CN"/>
        </w:rPr>
        <w:t>）、</w:t>
      </w:r>
      <w:r>
        <w:rPr>
          <w:rFonts w:hint="eastAsia" w:ascii="黑体" w:hAnsi="黑体" w:eastAsia="黑体"/>
          <w:b/>
          <w:szCs w:val="28"/>
        </w:rPr>
        <w:t>报价</w:t>
      </w:r>
      <w:r>
        <w:rPr>
          <w:rFonts w:hint="eastAsia" w:ascii="黑体" w:hAnsi="黑体" w:eastAsia="黑体"/>
          <w:b/>
          <w:szCs w:val="28"/>
          <w:lang w:val="zh-CN"/>
        </w:rPr>
        <w:t>一览表</w:t>
      </w:r>
      <w:bookmarkEnd w:id="264"/>
    </w:p>
    <w:p>
      <w:pPr>
        <w:spacing w:line="500" w:lineRule="exact"/>
        <w:rPr>
          <w:rFonts w:ascii="宋体" w:hAnsi="宋体" w:cs="宋体"/>
          <w:szCs w:val="21"/>
        </w:rPr>
      </w:pPr>
      <w:r>
        <w:rPr>
          <w:rFonts w:hint="eastAsia" w:ascii="宋体" w:hAnsi="宋体" w:cs="宋体"/>
          <w:szCs w:val="21"/>
        </w:rPr>
        <w:t>项目编号：</w:t>
      </w:r>
    </w:p>
    <w:tbl>
      <w:tblPr>
        <w:tblStyle w:val="20"/>
        <w:tblW w:w="10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967"/>
        <w:gridCol w:w="1675"/>
        <w:gridCol w:w="1675"/>
        <w:gridCol w:w="167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620" w:type="dxa"/>
            <w:vAlign w:val="center"/>
          </w:tcPr>
          <w:p>
            <w:pPr>
              <w:spacing w:line="400" w:lineRule="exact"/>
              <w:jc w:val="center"/>
              <w:rPr>
                <w:rFonts w:ascii="宋体" w:hAnsi="宋体" w:cs="宋体"/>
                <w:bCs/>
                <w:szCs w:val="21"/>
              </w:rPr>
            </w:pPr>
            <w:r>
              <w:rPr>
                <w:rFonts w:hint="eastAsia" w:ascii="宋体" w:hAnsi="宋体" w:cs="宋体"/>
                <w:bCs/>
                <w:szCs w:val="21"/>
              </w:rPr>
              <w:t>序号</w:t>
            </w:r>
          </w:p>
        </w:tc>
        <w:tc>
          <w:tcPr>
            <w:tcW w:w="2967" w:type="dxa"/>
            <w:vAlign w:val="center"/>
          </w:tcPr>
          <w:p>
            <w:pPr>
              <w:spacing w:line="400" w:lineRule="exact"/>
              <w:jc w:val="center"/>
              <w:rPr>
                <w:rFonts w:ascii="宋体" w:hAnsi="宋体" w:cs="宋体"/>
                <w:bCs/>
                <w:szCs w:val="21"/>
              </w:rPr>
            </w:pPr>
            <w:r>
              <w:rPr>
                <w:rFonts w:hint="eastAsia" w:ascii="宋体" w:hAnsi="宋体" w:cs="宋体"/>
                <w:bCs/>
                <w:szCs w:val="21"/>
              </w:rPr>
              <w:t>项目名称</w:t>
            </w:r>
          </w:p>
        </w:tc>
        <w:tc>
          <w:tcPr>
            <w:tcW w:w="1675" w:type="dxa"/>
            <w:vAlign w:val="center"/>
          </w:tcPr>
          <w:p>
            <w:pPr>
              <w:spacing w:line="400" w:lineRule="exact"/>
              <w:jc w:val="center"/>
              <w:rPr>
                <w:rFonts w:ascii="宋体" w:hAnsi="宋体" w:cs="宋体"/>
                <w:bCs/>
                <w:szCs w:val="21"/>
              </w:rPr>
            </w:pPr>
            <w:r>
              <w:rPr>
                <w:rFonts w:hint="eastAsia" w:ascii="宋体" w:hAnsi="宋体" w:cs="宋体"/>
                <w:bCs/>
                <w:szCs w:val="21"/>
              </w:rPr>
              <w:t>报价(元)（小写）</w:t>
            </w:r>
          </w:p>
        </w:tc>
        <w:tc>
          <w:tcPr>
            <w:tcW w:w="1675" w:type="dxa"/>
            <w:vAlign w:val="center"/>
          </w:tcPr>
          <w:p>
            <w:pPr>
              <w:spacing w:line="400" w:lineRule="exact"/>
              <w:jc w:val="center"/>
              <w:rPr>
                <w:rFonts w:ascii="宋体" w:hAnsi="宋体" w:cs="宋体"/>
                <w:bCs/>
                <w:szCs w:val="21"/>
              </w:rPr>
            </w:pPr>
            <w:r>
              <w:rPr>
                <w:rFonts w:hint="eastAsia" w:ascii="宋体" w:hAnsi="宋体" w:cs="宋体"/>
                <w:bCs/>
                <w:szCs w:val="21"/>
              </w:rPr>
              <w:t>报价（大写）</w:t>
            </w:r>
          </w:p>
        </w:tc>
        <w:tc>
          <w:tcPr>
            <w:tcW w:w="1676" w:type="dxa"/>
            <w:vAlign w:val="center"/>
          </w:tcPr>
          <w:p>
            <w:pPr>
              <w:spacing w:line="400" w:lineRule="exact"/>
              <w:jc w:val="center"/>
              <w:rPr>
                <w:rFonts w:ascii="宋体" w:hAnsi="宋体" w:cs="宋体"/>
                <w:bCs/>
                <w:szCs w:val="21"/>
              </w:rPr>
            </w:pPr>
            <w:r>
              <w:rPr>
                <w:rFonts w:hint="eastAsia" w:ascii="宋体" w:hAnsi="宋体" w:cs="宋体"/>
                <w:bCs/>
                <w:szCs w:val="21"/>
              </w:rPr>
              <w:t>服务期限(年)</w:t>
            </w:r>
          </w:p>
        </w:tc>
        <w:tc>
          <w:tcPr>
            <w:tcW w:w="1676" w:type="dxa"/>
            <w:vAlign w:val="center"/>
          </w:tcPr>
          <w:p>
            <w:pPr>
              <w:spacing w:line="400" w:lineRule="exact"/>
              <w:jc w:val="center"/>
              <w:rPr>
                <w:rFonts w:ascii="宋体" w:hAnsi="宋体" w:cs="宋体"/>
                <w:bCs/>
                <w:szCs w:val="21"/>
              </w:rPr>
            </w:pPr>
            <w:r>
              <w:rPr>
                <w:rFonts w:hint="eastAsia" w:ascii="宋体" w:hAnsi="宋体" w:cs="宋体"/>
                <w:bCs/>
                <w:szCs w:val="21"/>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9" w:hRule="atLeast"/>
          <w:jc w:val="center"/>
        </w:trPr>
        <w:tc>
          <w:tcPr>
            <w:tcW w:w="620" w:type="dxa"/>
            <w:vAlign w:val="center"/>
          </w:tcPr>
          <w:p>
            <w:pPr>
              <w:spacing w:line="400" w:lineRule="exact"/>
              <w:jc w:val="center"/>
              <w:rPr>
                <w:rFonts w:ascii="宋体" w:hAnsi="宋体" w:cs="宋体"/>
                <w:bCs/>
                <w:szCs w:val="21"/>
              </w:rPr>
            </w:pPr>
            <w:r>
              <w:rPr>
                <w:rFonts w:hint="eastAsia" w:ascii="宋体" w:hAnsi="宋体" w:cs="宋体"/>
                <w:bCs/>
                <w:szCs w:val="21"/>
              </w:rPr>
              <w:t>1</w:t>
            </w:r>
          </w:p>
        </w:tc>
        <w:tc>
          <w:tcPr>
            <w:tcW w:w="2967" w:type="dxa"/>
            <w:vAlign w:val="center"/>
          </w:tcPr>
          <w:p>
            <w:pPr>
              <w:spacing w:line="300" w:lineRule="exact"/>
              <w:ind w:firstLine="420" w:firstLineChars="200"/>
              <w:rPr>
                <w:rFonts w:ascii="宋体" w:hAnsi="宋体" w:cs="宋体"/>
                <w:bCs/>
                <w:szCs w:val="21"/>
              </w:rPr>
            </w:pPr>
          </w:p>
          <w:p>
            <w:pPr>
              <w:spacing w:line="300" w:lineRule="exact"/>
              <w:ind w:firstLine="420" w:firstLineChars="200"/>
              <w:rPr>
                <w:rFonts w:ascii="宋体" w:hAnsi="宋体" w:cs="宋体"/>
                <w:bCs/>
                <w:szCs w:val="21"/>
              </w:rPr>
            </w:pPr>
          </w:p>
          <w:p>
            <w:pPr>
              <w:pStyle w:val="27"/>
              <w:spacing w:line="360" w:lineRule="auto"/>
              <w:jc w:val="center"/>
              <w:rPr>
                <w:rFonts w:hAnsi="宋体" w:eastAsia="宋体" w:cs="宋体"/>
                <w:bCs/>
                <w:sz w:val="21"/>
                <w:szCs w:val="21"/>
              </w:rPr>
            </w:pPr>
          </w:p>
        </w:tc>
        <w:tc>
          <w:tcPr>
            <w:tcW w:w="1675" w:type="dxa"/>
            <w:vAlign w:val="center"/>
          </w:tcPr>
          <w:p>
            <w:pPr>
              <w:pStyle w:val="9"/>
              <w:spacing w:line="300" w:lineRule="exact"/>
              <w:rPr>
                <w:rFonts w:hAnsi="宋体" w:cs="宋体"/>
                <w:bCs/>
                <w:szCs w:val="21"/>
              </w:rPr>
            </w:pPr>
          </w:p>
        </w:tc>
        <w:tc>
          <w:tcPr>
            <w:tcW w:w="1675" w:type="dxa"/>
            <w:vAlign w:val="center"/>
          </w:tcPr>
          <w:p>
            <w:pPr>
              <w:pStyle w:val="9"/>
              <w:spacing w:line="300" w:lineRule="exact"/>
              <w:rPr>
                <w:rFonts w:hAnsi="宋体" w:cs="宋体"/>
                <w:bCs/>
                <w:szCs w:val="21"/>
              </w:rPr>
            </w:pPr>
          </w:p>
        </w:tc>
        <w:tc>
          <w:tcPr>
            <w:tcW w:w="1676" w:type="dxa"/>
            <w:vAlign w:val="center"/>
          </w:tcPr>
          <w:p>
            <w:pPr>
              <w:pStyle w:val="9"/>
              <w:spacing w:line="300" w:lineRule="exact"/>
              <w:rPr>
                <w:rFonts w:hAnsi="宋体" w:cs="宋体"/>
                <w:bCs/>
                <w:szCs w:val="21"/>
              </w:rPr>
            </w:pPr>
          </w:p>
        </w:tc>
        <w:tc>
          <w:tcPr>
            <w:tcW w:w="1676" w:type="dxa"/>
            <w:vAlign w:val="center"/>
          </w:tcPr>
          <w:p>
            <w:pPr>
              <w:pStyle w:val="9"/>
              <w:spacing w:line="300" w:lineRule="exact"/>
              <w:rPr>
                <w:rFonts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9" w:type="dxa"/>
            <w:gridSpan w:val="6"/>
            <w:vAlign w:val="center"/>
          </w:tcPr>
          <w:p>
            <w:pPr>
              <w:spacing w:line="400" w:lineRule="exact"/>
              <w:jc w:val="left"/>
              <w:rPr>
                <w:rFonts w:ascii="宋体" w:hAnsi="宋体" w:cs="宋体"/>
                <w:bCs/>
                <w:szCs w:val="21"/>
              </w:rPr>
            </w:pPr>
            <w:r>
              <w:rPr>
                <w:rFonts w:hint="eastAsia" w:ascii="宋体" w:hAnsi="宋体" w:cs="宋体"/>
                <w:bCs/>
                <w:szCs w:val="21"/>
              </w:rPr>
              <w:t>说明：</w:t>
            </w:r>
          </w:p>
          <w:p>
            <w:pPr>
              <w:pStyle w:val="5"/>
              <w:spacing w:line="400" w:lineRule="exact"/>
              <w:ind w:firstLine="417" w:firstLineChars="199"/>
              <w:jc w:val="left"/>
              <w:rPr>
                <w:rFonts w:ascii="宋体" w:hAnsi="宋体" w:cs="宋体"/>
                <w:bCs/>
                <w:szCs w:val="21"/>
              </w:rPr>
            </w:pPr>
            <w:r>
              <w:rPr>
                <w:rFonts w:hint="eastAsia" w:ascii="宋体" w:hAnsi="宋体" w:cs="宋体"/>
                <w:bCs/>
                <w:szCs w:val="21"/>
              </w:rPr>
              <w:t>注：1.此表应按“投标人须知”的规定，按招标文件提供的范围填报投标报价一览表。</w:t>
            </w:r>
          </w:p>
          <w:p>
            <w:pPr>
              <w:pStyle w:val="5"/>
              <w:spacing w:line="400" w:lineRule="exact"/>
              <w:ind w:firstLine="417" w:firstLineChars="199"/>
              <w:jc w:val="left"/>
              <w:rPr>
                <w:rFonts w:ascii="宋体" w:hAnsi="宋体" w:cs="宋体"/>
                <w:bCs/>
                <w:szCs w:val="21"/>
              </w:rPr>
            </w:pPr>
            <w:r>
              <w:rPr>
                <w:rFonts w:hint="eastAsia" w:ascii="宋体" w:hAnsi="宋体" w:cs="宋体"/>
                <w:bCs/>
                <w:szCs w:val="21"/>
              </w:rPr>
              <w:t xml:space="preserve">  2.投标报价一览表中报价大小应写一致，如不一致以大写为准。</w:t>
            </w:r>
          </w:p>
        </w:tc>
      </w:tr>
    </w:tbl>
    <w:p>
      <w:pPr>
        <w:spacing w:line="560" w:lineRule="exact"/>
        <w:rPr>
          <w:rFonts w:ascii="宋体" w:hAnsi="宋体" w:cs="宋体"/>
          <w:b/>
          <w:bCs/>
          <w:szCs w:val="21"/>
        </w:rPr>
      </w:pPr>
    </w:p>
    <w:p>
      <w:pPr>
        <w:spacing w:line="500" w:lineRule="exact"/>
        <w:ind w:firstLine="4620" w:firstLineChars="2200"/>
        <w:rPr>
          <w:rFonts w:ascii="宋体" w:hAnsi="宋体" w:cs="宋体"/>
          <w:szCs w:val="21"/>
        </w:rPr>
      </w:pPr>
      <w:r>
        <w:rPr>
          <w:rFonts w:hint="eastAsia" w:ascii="宋体" w:hAnsi="宋体" w:cs="宋体"/>
          <w:szCs w:val="21"/>
        </w:rPr>
        <w:t xml:space="preserve">供应商名称（加盖公章）：     </w:t>
      </w:r>
    </w:p>
    <w:p>
      <w:pPr>
        <w:spacing w:line="500" w:lineRule="exact"/>
        <w:ind w:firstLine="2940" w:firstLineChars="1400"/>
        <w:rPr>
          <w:rFonts w:ascii="宋体" w:hAnsi="宋体" w:cs="宋体"/>
          <w:szCs w:val="21"/>
        </w:rPr>
      </w:pPr>
      <w:r>
        <w:rPr>
          <w:rFonts w:hint="eastAsia" w:ascii="宋体" w:hAnsi="宋体" w:cs="宋体"/>
          <w:szCs w:val="21"/>
        </w:rPr>
        <w:t>法定代表人或其授权委托人（签字或盖章）：</w:t>
      </w:r>
    </w:p>
    <w:p>
      <w:pPr>
        <w:spacing w:line="500" w:lineRule="exact"/>
        <w:ind w:firstLine="6510" w:firstLineChars="3100"/>
        <w:rPr>
          <w:rFonts w:ascii="宋体" w:hAnsi="宋体" w:cs="宋体"/>
          <w:szCs w:val="21"/>
        </w:rPr>
      </w:pPr>
      <w:r>
        <w:rPr>
          <w:rFonts w:hint="eastAsia" w:ascii="宋体" w:hAnsi="宋体" w:cs="宋体"/>
          <w:szCs w:val="21"/>
        </w:rPr>
        <w:t>年    月    日</w:t>
      </w: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pStyle w:val="7"/>
        <w:rPr>
          <w:rFonts w:ascii="黑体" w:hAnsi="黑体" w:eastAsia="黑体" w:cs="Tahoma"/>
          <w:b/>
          <w:sz w:val="28"/>
          <w:szCs w:val="28"/>
        </w:rPr>
      </w:pPr>
    </w:p>
    <w:p>
      <w:pPr>
        <w:rPr>
          <w:rFonts w:ascii="黑体" w:hAnsi="黑体" w:eastAsia="黑体" w:cs="Tahoma"/>
          <w:b/>
          <w:sz w:val="28"/>
          <w:szCs w:val="28"/>
        </w:rPr>
      </w:pPr>
    </w:p>
    <w:p>
      <w:pPr>
        <w:pStyle w:val="7"/>
        <w:rPr>
          <w:rFonts w:ascii="黑体" w:hAnsi="黑体" w:eastAsia="黑体" w:cs="Tahoma"/>
          <w:b/>
          <w:sz w:val="28"/>
          <w:szCs w:val="28"/>
        </w:rPr>
      </w:pPr>
    </w:p>
    <w:p>
      <w:pPr>
        <w:rPr>
          <w:rFonts w:ascii="黑体" w:hAnsi="黑体" w:eastAsia="黑体" w:cs="Tahoma"/>
          <w:b/>
          <w:sz w:val="28"/>
          <w:szCs w:val="28"/>
        </w:rPr>
      </w:pPr>
    </w:p>
    <w:p>
      <w:pPr>
        <w:pStyle w:val="7"/>
        <w:rPr>
          <w:rFonts w:ascii="黑体" w:hAnsi="黑体" w:eastAsia="黑体" w:cs="Tahoma"/>
          <w:b/>
          <w:sz w:val="28"/>
          <w:szCs w:val="28"/>
        </w:rPr>
      </w:pPr>
    </w:p>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sz w:val="28"/>
          <w:szCs w:val="28"/>
        </w:rPr>
      </w:pPr>
      <w:r>
        <w:rPr>
          <w:rFonts w:hint="eastAsia" w:ascii="黑体" w:hAnsi="黑体" w:eastAsia="黑体" w:cs="Tahoma"/>
          <w:b/>
          <w:sz w:val="28"/>
          <w:szCs w:val="28"/>
        </w:rPr>
        <w:t>（三）</w:t>
      </w:r>
      <w:r>
        <w:rPr>
          <w:rFonts w:ascii="黑体" w:hAnsi="黑体" w:eastAsia="黑体" w:cs="Tahoma"/>
          <w:b/>
          <w:sz w:val="28"/>
          <w:szCs w:val="28"/>
        </w:rPr>
        <w:t>、</w:t>
      </w:r>
      <w:r>
        <w:rPr>
          <w:rFonts w:hint="eastAsia" w:ascii="黑体" w:hAnsi="黑体" w:eastAsia="黑体"/>
          <w:b/>
          <w:sz w:val="28"/>
          <w:szCs w:val="28"/>
        </w:rPr>
        <w:t>投标分项报价明细表</w:t>
      </w:r>
    </w:p>
    <w:p>
      <w:pPr>
        <w:rPr>
          <w:rFonts w:ascii="宋体" w:hAnsi="宋体"/>
        </w:rPr>
      </w:pPr>
    </w:p>
    <w:p>
      <w:pPr>
        <w:spacing w:line="380" w:lineRule="exact"/>
        <w:rPr>
          <w:rFonts w:ascii="宋体" w:hAnsi="宋体"/>
          <w:sz w:val="24"/>
        </w:rPr>
      </w:pPr>
      <w:r>
        <w:rPr>
          <w:rFonts w:hint="eastAsia" w:ascii="宋体" w:hAnsi="宋体"/>
          <w:sz w:val="24"/>
        </w:rPr>
        <w:t>供应商名称：             项目编号：                   货币单位：人民币元</w:t>
      </w:r>
    </w:p>
    <w:tbl>
      <w:tblPr>
        <w:tblStyle w:val="20"/>
        <w:tblW w:w="9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69"/>
        <w:gridCol w:w="1154"/>
        <w:gridCol w:w="1259"/>
        <w:gridCol w:w="840"/>
        <w:gridCol w:w="840"/>
        <w:gridCol w:w="840"/>
        <w:gridCol w:w="94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序号</w:t>
            </w: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r>
              <w:rPr>
                <w:rFonts w:hint="eastAsia" w:ascii="宋体" w:hAnsi="宋体"/>
                <w:color w:val="000000"/>
                <w:szCs w:val="21"/>
              </w:rPr>
              <w:t>产品名称</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规格型号</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 xml:space="preserve">  品牌</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单位</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 xml:space="preserve"> 数量</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 xml:space="preserve"> 单价</w:t>
            </w: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金额</w:t>
            </w: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105" w:firstLineChars="50"/>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640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525" w:firstLineChars="250"/>
              <w:rPr>
                <w:rFonts w:ascii="宋体" w:hAnsi="宋体"/>
                <w:color w:val="000000"/>
                <w:szCs w:val="21"/>
              </w:rPr>
            </w:pPr>
            <w:r>
              <w:rPr>
                <w:rFonts w:hint="eastAsia" w:ascii="宋体" w:hAnsi="宋体"/>
                <w:color w:val="000000"/>
                <w:szCs w:val="21"/>
              </w:rPr>
              <w:t>分项报价合计（元）</w:t>
            </w: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bl>
    <w:p>
      <w:pPr>
        <w:spacing w:line="320" w:lineRule="exact"/>
        <w:rPr>
          <w:rFonts w:ascii="Tahoma" w:hAnsi="Tahoma" w:cs="Tahoma"/>
          <w:b/>
          <w:szCs w:val="21"/>
        </w:rPr>
      </w:pPr>
    </w:p>
    <w:p>
      <w:pPr>
        <w:spacing w:line="500" w:lineRule="exac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供应商名称（加盖公章）：     </w:t>
      </w:r>
    </w:p>
    <w:p>
      <w:pPr>
        <w:spacing w:line="500" w:lineRule="exact"/>
        <w:ind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法定代表人或其授权委托人（签字或盖章）：</w:t>
      </w: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20" w:lineRule="exact"/>
        <w:rPr>
          <w:rFonts w:ascii="Tahoma" w:hAnsi="Tahoma" w:cs="Tahoma"/>
          <w:b/>
          <w:szCs w:val="21"/>
        </w:rPr>
      </w:pPr>
      <w:r>
        <w:rPr>
          <w:rFonts w:ascii="Tahoma" w:hAnsi="Tahoma" w:cs="Tahoma"/>
          <w:b/>
          <w:szCs w:val="21"/>
        </w:rPr>
        <w:t>注：</w:t>
      </w:r>
    </w:p>
    <w:p>
      <w:pPr>
        <w:spacing w:line="380" w:lineRule="exact"/>
        <w:rPr>
          <w:rFonts w:ascii="Tahoma" w:hAnsi="Tahoma" w:cs="Tahoma"/>
          <w:b/>
          <w:szCs w:val="21"/>
        </w:rPr>
      </w:pPr>
      <w:r>
        <w:rPr>
          <w:rFonts w:hint="eastAsia" w:ascii="Tahoma" w:hAnsi="Tahoma" w:cs="Tahoma"/>
          <w:b/>
          <w:szCs w:val="21"/>
        </w:rPr>
        <w:t>注：</w:t>
      </w:r>
      <w:r>
        <w:rPr>
          <w:rFonts w:ascii="Tahoma" w:hAnsi="Tahoma" w:cs="Tahoma"/>
          <w:b/>
          <w:szCs w:val="21"/>
        </w:rPr>
        <w:t>1</w:t>
      </w:r>
      <w:r>
        <w:rPr>
          <w:rFonts w:hint="eastAsia" w:ascii="Tahoma" w:hAnsi="Tahoma" w:cs="Tahoma"/>
          <w:b/>
          <w:szCs w:val="21"/>
        </w:rPr>
        <w:t>、投标人必须按“分项报价明细表”的格式详细报出投标总价的各个组成部分的报价，否则作无效投标处理。</w:t>
      </w:r>
    </w:p>
    <w:p>
      <w:pPr>
        <w:spacing w:line="380" w:lineRule="exact"/>
        <w:rPr>
          <w:rFonts w:ascii="Tahoma" w:hAnsi="Tahoma" w:cs="Tahoma"/>
          <w:b/>
          <w:szCs w:val="21"/>
        </w:rPr>
      </w:pPr>
      <w:r>
        <w:rPr>
          <w:rFonts w:hint="eastAsia" w:ascii="Tahoma" w:hAnsi="Tahoma" w:cs="Tahoma"/>
          <w:b/>
          <w:szCs w:val="21"/>
        </w:rPr>
        <w:t xml:space="preserve">    2、“分项报价明细表”各分项报价合计应当与“开标一览表”报价合计相等。</w:t>
      </w:r>
    </w:p>
    <w:p>
      <w:pPr>
        <w:spacing w:line="380" w:lineRule="exact"/>
        <w:rPr>
          <w:rFonts w:ascii="Tahoma" w:hAnsi="Tahoma" w:cs="Tahoma"/>
          <w:b/>
          <w:szCs w:val="21"/>
        </w:rPr>
      </w:pPr>
    </w:p>
    <w:p>
      <w:pPr>
        <w:spacing w:line="380" w:lineRule="exact"/>
        <w:rPr>
          <w:rFonts w:ascii="Tahoma" w:hAnsi="Tahoma" w:cs="Tahoma"/>
          <w:sz w:val="24"/>
        </w:rPr>
      </w:pPr>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pStyle w:val="7"/>
        <w:rPr>
          <w:rFonts w:ascii="黑体" w:hAnsi="黑体" w:eastAsia="黑体" w:cs="Tahoma"/>
          <w:b/>
          <w:sz w:val="28"/>
          <w:szCs w:val="28"/>
        </w:rPr>
      </w:pPr>
    </w:p>
    <w:p>
      <w:pPr>
        <w:rPr>
          <w:rFonts w:ascii="黑体" w:hAnsi="黑体" w:eastAsia="黑体" w:cs="Tahoma"/>
          <w:b/>
          <w:sz w:val="28"/>
          <w:szCs w:val="28"/>
        </w:rPr>
      </w:pPr>
    </w:p>
    <w:p>
      <w:pPr>
        <w:pStyle w:val="7"/>
        <w:rPr>
          <w:rFonts w:ascii="黑体" w:hAnsi="黑体" w:eastAsia="黑体" w:cs="Tahoma"/>
          <w:b/>
          <w:sz w:val="28"/>
          <w:szCs w:val="28"/>
        </w:rPr>
      </w:pPr>
    </w:p>
    <w:p>
      <w:pPr>
        <w:rPr>
          <w:rFonts w:ascii="黑体" w:hAnsi="黑体" w:eastAsia="黑体" w:cs="Tahoma"/>
          <w:b/>
          <w:sz w:val="28"/>
          <w:szCs w:val="28"/>
        </w:rPr>
      </w:pPr>
    </w:p>
    <w:p>
      <w:pPr>
        <w:pStyle w:val="7"/>
        <w:rPr>
          <w:rFonts w:ascii="黑体" w:hAnsi="黑体" w:eastAsia="黑体" w:cs="Tahoma"/>
          <w:b/>
          <w:sz w:val="28"/>
          <w:szCs w:val="28"/>
        </w:rPr>
      </w:pPr>
    </w:p>
    <w:p>
      <w:pPr>
        <w:pStyle w:val="4"/>
      </w:pPr>
      <w:bookmarkStart w:id="265" w:name="_Toc3802"/>
      <w:bookmarkStart w:id="266" w:name="_Toc24290"/>
      <w:r>
        <w:rPr>
          <w:rFonts w:hint="eastAsia"/>
        </w:rPr>
        <w:t>（四）、商务偏离表</w:t>
      </w:r>
      <w:bookmarkEnd w:id="265"/>
      <w:bookmarkEnd w:id="266"/>
    </w:p>
    <w:p>
      <w:pPr>
        <w:pStyle w:val="13"/>
        <w:pBdr>
          <w:bottom w:val="none" w:color="auto" w:sz="0" w:space="0"/>
        </w:pBdr>
        <w:tabs>
          <w:tab w:val="left" w:pos="420"/>
        </w:tabs>
        <w:snapToGrid/>
        <w:spacing w:line="400" w:lineRule="exact"/>
        <w:jc w:val="both"/>
        <w:rPr>
          <w:rFonts w:ascii="宋体" w:hAnsi="宋体"/>
          <w:color w:val="000000"/>
          <w:sz w:val="21"/>
          <w:szCs w:val="21"/>
        </w:rPr>
      </w:pPr>
    </w:p>
    <w:p>
      <w:pPr>
        <w:pStyle w:val="13"/>
        <w:pBdr>
          <w:bottom w:val="none" w:color="auto" w:sz="0" w:space="0"/>
        </w:pBdr>
        <w:tabs>
          <w:tab w:val="left" w:pos="420"/>
        </w:tabs>
        <w:snapToGrid/>
        <w:spacing w:line="400" w:lineRule="exact"/>
        <w:jc w:val="both"/>
        <w:rPr>
          <w:rFonts w:ascii="宋体" w:hAnsi="宋体"/>
          <w:color w:val="000000"/>
          <w:sz w:val="21"/>
          <w:szCs w:val="21"/>
        </w:rPr>
      </w:pPr>
      <w:r>
        <w:rPr>
          <w:rFonts w:hint="eastAsia" w:ascii="宋体" w:hAnsi="宋体"/>
          <w:color w:val="000000"/>
          <w:sz w:val="21"/>
          <w:szCs w:val="21"/>
        </w:rPr>
        <w:t xml:space="preserve">招标编号：                                            </w:t>
      </w:r>
    </w:p>
    <w:tbl>
      <w:tblPr>
        <w:tblStyle w:val="20"/>
        <w:tblW w:w="93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057"/>
        <w:gridCol w:w="2408"/>
        <w:gridCol w:w="241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r>
              <w:rPr>
                <w:rFonts w:hint="eastAsia" w:ascii="宋体" w:hAnsi="宋体"/>
                <w:color w:val="000000"/>
                <w:szCs w:val="21"/>
              </w:rPr>
              <w:t>序号</w:t>
            </w: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r>
              <w:rPr>
                <w:rFonts w:hint="eastAsia" w:ascii="宋体" w:hAnsi="宋体"/>
                <w:color w:val="000000"/>
                <w:szCs w:val="21"/>
              </w:rPr>
              <w:t>包号</w:t>
            </w:r>
          </w:p>
        </w:tc>
        <w:tc>
          <w:tcPr>
            <w:tcW w:w="24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招标要求</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投标响应</w:t>
            </w:r>
          </w:p>
        </w:tc>
        <w:tc>
          <w:tcPr>
            <w:tcW w:w="26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r>
    </w:tbl>
    <w:p>
      <w:pPr>
        <w:spacing w:line="400" w:lineRule="exact"/>
        <w:ind w:left="540" w:leftChars="57" w:hanging="420" w:hangingChars="200"/>
        <w:rPr>
          <w:rFonts w:ascii="宋体" w:hAnsi="宋体"/>
          <w:szCs w:val="21"/>
        </w:rPr>
      </w:pPr>
      <w:r>
        <w:rPr>
          <w:rFonts w:hint="eastAsia" w:ascii="宋体" w:hAnsi="宋体"/>
          <w:szCs w:val="21"/>
        </w:rPr>
        <w:t>注：1.本表只填写投标文件中与招标文件有偏离（包括正偏离和负偏离）的内容，投标文件中商务响应与招标文件要求完全一致的，不用在此表中列出。</w:t>
      </w:r>
    </w:p>
    <w:p>
      <w:pPr>
        <w:spacing w:line="400" w:lineRule="exact"/>
        <w:ind w:left="598" w:leftChars="285"/>
        <w:rPr>
          <w:rFonts w:ascii="宋体" w:hAnsi="宋体"/>
          <w:szCs w:val="21"/>
        </w:rPr>
      </w:pPr>
      <w:r>
        <w:rPr>
          <w:rFonts w:hint="eastAsia" w:ascii="宋体" w:hAnsi="宋体"/>
          <w:szCs w:val="21"/>
        </w:rPr>
        <w:t>2．供应商必须据实填写，不得虚假响应，否则将取消其投标或中标资格，并按有关规定进行处罚。</w:t>
      </w:r>
    </w:p>
    <w:p>
      <w:pPr>
        <w:adjustRightInd w:val="0"/>
        <w:spacing w:line="400" w:lineRule="exact"/>
        <w:ind w:firstLine="367" w:firstLineChars="175"/>
        <w:jc w:val="left"/>
        <w:rPr>
          <w:rFonts w:ascii="宋体" w:hAnsi="宋体"/>
          <w:bCs/>
          <w:szCs w:val="21"/>
        </w:rPr>
      </w:pPr>
    </w:p>
    <w:p>
      <w:pPr>
        <w:adjustRightInd w:val="0"/>
        <w:spacing w:line="400" w:lineRule="exact"/>
        <w:ind w:firstLine="367" w:firstLineChars="175"/>
        <w:jc w:val="left"/>
        <w:rPr>
          <w:rFonts w:ascii="宋体" w:hAnsi="宋体"/>
          <w:bCs/>
          <w:szCs w:val="21"/>
        </w:rPr>
      </w:pPr>
      <w:r>
        <w:rPr>
          <w:rFonts w:hint="eastAsia" w:ascii="宋体" w:hAnsi="宋体"/>
          <w:bCs/>
          <w:szCs w:val="21"/>
        </w:rPr>
        <w:t>投标人名称：      （盖章）</w:t>
      </w:r>
    </w:p>
    <w:p>
      <w:pPr>
        <w:adjustRightInd w:val="0"/>
        <w:spacing w:line="400" w:lineRule="exact"/>
        <w:ind w:firstLine="367" w:firstLineChars="175"/>
        <w:jc w:val="left"/>
        <w:rPr>
          <w:rFonts w:ascii="宋体" w:hAnsi="宋体"/>
          <w:bCs/>
          <w:szCs w:val="21"/>
        </w:rPr>
      </w:pPr>
      <w:r>
        <w:rPr>
          <w:rFonts w:hint="eastAsia" w:ascii="宋体" w:hAnsi="宋体"/>
          <w:szCs w:val="21"/>
        </w:rPr>
        <w:t>法定代表人或授权代表（签字）</w:t>
      </w:r>
      <w:r>
        <w:rPr>
          <w:rFonts w:hint="eastAsia" w:ascii="宋体" w:hAnsi="宋体"/>
          <w:bCs/>
          <w:szCs w:val="21"/>
        </w:rPr>
        <w:t>：</w:t>
      </w:r>
    </w:p>
    <w:p>
      <w:pPr>
        <w:spacing w:line="400" w:lineRule="exact"/>
        <w:ind w:firstLine="420" w:firstLineChars="200"/>
        <w:rPr>
          <w:rFonts w:ascii="宋体" w:hAnsi="宋体"/>
          <w:bCs/>
          <w:szCs w:val="21"/>
        </w:rPr>
      </w:pPr>
      <w:r>
        <w:rPr>
          <w:rFonts w:hint="eastAsia" w:ascii="宋体" w:hAnsi="宋体"/>
          <w:bCs/>
          <w:szCs w:val="21"/>
        </w:rPr>
        <w:t>投标日期:</w:t>
      </w:r>
    </w:p>
    <w:p>
      <w:pPr>
        <w:spacing w:line="400" w:lineRule="exact"/>
        <w:ind w:firstLine="420" w:firstLineChars="200"/>
        <w:rPr>
          <w:rFonts w:ascii="宋体" w:hAnsi="宋体"/>
          <w:bCs/>
          <w:szCs w:val="21"/>
        </w:rPr>
      </w:pPr>
    </w:p>
    <w:p>
      <w:pPr>
        <w:spacing w:line="400" w:lineRule="exact"/>
        <w:ind w:firstLine="420" w:firstLineChars="200"/>
        <w:rPr>
          <w:rFonts w:ascii="宋体" w:hAnsi="宋体"/>
          <w:bCs/>
          <w:szCs w:val="21"/>
        </w:rPr>
      </w:pPr>
    </w:p>
    <w:p>
      <w:pPr>
        <w:spacing w:line="400" w:lineRule="exact"/>
        <w:ind w:firstLine="420" w:firstLineChars="200"/>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pStyle w:val="4"/>
      </w:pPr>
      <w:bookmarkStart w:id="267" w:name="_Toc18395"/>
      <w:bookmarkStart w:id="268" w:name="_Toc3521"/>
      <w:r>
        <w:rPr>
          <w:rFonts w:hint="eastAsia"/>
        </w:rPr>
        <w:t>（五）、技术规格偏离表</w:t>
      </w:r>
      <w:bookmarkEnd w:id="267"/>
      <w:bookmarkEnd w:id="268"/>
    </w:p>
    <w:p>
      <w:pPr>
        <w:ind w:firstLine="3084" w:firstLineChars="1463"/>
        <w:rPr>
          <w:rFonts w:ascii="宋体" w:hAnsi="宋体" w:cs="宋体"/>
          <w:b/>
          <w:color w:val="000000"/>
          <w:szCs w:val="21"/>
        </w:rPr>
      </w:pPr>
    </w:p>
    <w:p>
      <w:pPr>
        <w:ind w:firstLine="3084" w:firstLineChars="1463"/>
        <w:rPr>
          <w:rFonts w:ascii="宋体" w:hAnsi="宋体" w:cs="宋体"/>
          <w:b/>
          <w:color w:val="000000"/>
          <w:szCs w:val="21"/>
        </w:rPr>
      </w:pPr>
    </w:p>
    <w:p>
      <w:pPr>
        <w:spacing w:line="400" w:lineRule="atLeast"/>
        <w:rPr>
          <w:rFonts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合同编号：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400" w:lineRule="atLeast"/>
        <w:rPr>
          <w:rFonts w:ascii="宋体" w:hAnsi="宋体" w:cs="宋体"/>
          <w:color w:val="000000"/>
          <w:szCs w:val="21"/>
        </w:rPr>
      </w:pPr>
      <w:r>
        <w:rPr>
          <w:rFonts w:hint="eastAsia" w:ascii="宋体" w:hAnsi="宋体" w:cs="宋体"/>
          <w:color w:val="000000"/>
          <w:szCs w:val="21"/>
        </w:rPr>
        <w:t xml:space="preserve">           </w:t>
      </w:r>
    </w:p>
    <w:tbl>
      <w:tblPr>
        <w:tblStyle w:val="20"/>
        <w:tblW w:w="936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41"/>
        <w:gridCol w:w="2479"/>
        <w:gridCol w:w="1980"/>
        <w:gridCol w:w="1620"/>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货物名称</w:t>
            </w: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招标规格</w:t>
            </w: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投标规格</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偏离情况</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bl>
    <w:p>
      <w:pPr>
        <w:spacing w:line="400" w:lineRule="exact"/>
        <w:rPr>
          <w:rFonts w:ascii="宋体" w:hAnsi="宋体"/>
          <w:szCs w:val="21"/>
        </w:rPr>
      </w:pPr>
      <w:r>
        <w:rPr>
          <w:rFonts w:hint="eastAsia" w:ascii="宋体" w:hAnsi="宋体"/>
          <w:szCs w:val="21"/>
        </w:rPr>
        <w:t xml:space="preserve">    注：1.本表只填写投标文件中与招标文件有偏离（包括正偏离和负偏离）的内容，投标文件中技术规格及指标响应与招标文件要求完全一致的，不用在此表中列出。</w:t>
      </w:r>
    </w:p>
    <w:p>
      <w:pPr>
        <w:spacing w:line="400" w:lineRule="exact"/>
        <w:ind w:left="598" w:leftChars="285"/>
        <w:rPr>
          <w:rFonts w:ascii="宋体" w:hAnsi="宋体"/>
          <w:szCs w:val="21"/>
        </w:rPr>
      </w:pPr>
      <w:r>
        <w:rPr>
          <w:rFonts w:hint="eastAsia" w:ascii="宋体" w:hAnsi="宋体"/>
          <w:szCs w:val="21"/>
        </w:rPr>
        <w:t>2．供应商必须据实填写，不得虚假响应，否则将取消其投标或中标资格，并按有关规定进行处罚。</w:t>
      </w:r>
    </w:p>
    <w:p>
      <w:pPr>
        <w:pStyle w:val="36"/>
        <w:spacing w:line="360" w:lineRule="auto"/>
        <w:ind w:firstLine="204" w:firstLineChars="100"/>
        <w:rPr>
          <w:rFonts w:ascii="宋体" w:hAnsi="宋体" w:cs="宋体"/>
          <w:color w:val="000000"/>
          <w:spacing w:val="-3"/>
          <w:sz w:val="21"/>
          <w:szCs w:val="21"/>
        </w:rPr>
      </w:pPr>
    </w:p>
    <w:p>
      <w:pPr>
        <w:pStyle w:val="36"/>
        <w:spacing w:line="360" w:lineRule="auto"/>
        <w:ind w:firstLine="204" w:firstLineChars="100"/>
        <w:rPr>
          <w:rFonts w:ascii="宋体" w:hAnsi="宋体" w:cs="宋体"/>
          <w:color w:val="000000"/>
          <w:spacing w:val="-3"/>
          <w:sz w:val="21"/>
          <w:szCs w:val="21"/>
        </w:rPr>
      </w:pPr>
    </w:p>
    <w:p>
      <w:pPr>
        <w:spacing w:line="400" w:lineRule="exact"/>
        <w:ind w:firstLine="5355" w:firstLineChars="2550"/>
        <w:jc w:val="left"/>
        <w:rPr>
          <w:rFonts w:ascii="宋体" w:hAnsi="宋体" w:cs="宋体"/>
          <w:color w:val="000000"/>
          <w:szCs w:val="21"/>
        </w:rPr>
      </w:pPr>
      <w:r>
        <w:rPr>
          <w:rFonts w:hint="eastAsia" w:ascii="宋体" w:hAnsi="宋体" w:cs="宋体"/>
          <w:color w:val="000000"/>
          <w:szCs w:val="21"/>
        </w:rPr>
        <w:t>投标单位法人授权代表（签名）：</w:t>
      </w:r>
    </w:p>
    <w:p>
      <w:pPr>
        <w:spacing w:line="400" w:lineRule="exact"/>
        <w:ind w:firstLine="5355" w:firstLineChars="2550"/>
        <w:jc w:val="left"/>
        <w:rPr>
          <w:rFonts w:ascii="宋体" w:hAnsi="宋体" w:cs="宋体"/>
          <w:color w:val="000000"/>
          <w:szCs w:val="21"/>
        </w:rPr>
      </w:pPr>
    </w:p>
    <w:p>
      <w:pPr>
        <w:spacing w:line="400" w:lineRule="exact"/>
        <w:ind w:firstLine="5355" w:firstLineChars="2550"/>
        <w:jc w:val="left"/>
        <w:rPr>
          <w:rFonts w:ascii="宋体" w:hAnsi="宋体" w:cs="宋体"/>
          <w:color w:val="000000"/>
          <w:szCs w:val="21"/>
        </w:rPr>
      </w:pPr>
      <w:r>
        <w:rPr>
          <w:rFonts w:hint="eastAsia" w:ascii="宋体" w:hAnsi="宋体" w:cs="宋体"/>
          <w:color w:val="000000"/>
          <w:szCs w:val="21"/>
        </w:rPr>
        <w:t>投标单位（公章）：</w:t>
      </w:r>
    </w:p>
    <w:p>
      <w:pPr>
        <w:pStyle w:val="36"/>
        <w:spacing w:line="400" w:lineRule="exact"/>
        <w:ind w:firstLine="5406" w:firstLineChars="2650"/>
        <w:rPr>
          <w:rFonts w:ascii="宋体" w:hAnsi="宋体" w:cs="宋体"/>
          <w:color w:val="000000"/>
          <w:spacing w:val="-3"/>
          <w:sz w:val="21"/>
          <w:szCs w:val="21"/>
        </w:rPr>
      </w:pPr>
    </w:p>
    <w:p>
      <w:pPr>
        <w:pStyle w:val="36"/>
        <w:spacing w:line="400" w:lineRule="exact"/>
        <w:ind w:firstLine="5406" w:firstLineChars="2650"/>
        <w:rPr>
          <w:rFonts w:ascii="宋体" w:hAnsi="宋体" w:cs="宋体"/>
          <w:color w:val="000000"/>
          <w:spacing w:val="-3"/>
          <w:sz w:val="21"/>
          <w:szCs w:val="21"/>
        </w:rPr>
      </w:pPr>
    </w:p>
    <w:p>
      <w:pPr>
        <w:pStyle w:val="36"/>
        <w:spacing w:line="400" w:lineRule="exact"/>
        <w:ind w:firstLine="5406" w:firstLineChars="2650"/>
        <w:rPr>
          <w:rFonts w:ascii="宋体" w:hAnsi="宋体" w:cs="宋体"/>
          <w:color w:val="000000"/>
          <w:spacing w:val="-3"/>
          <w:sz w:val="21"/>
          <w:szCs w:val="21"/>
        </w:rPr>
      </w:pPr>
    </w:p>
    <w:p>
      <w:pPr>
        <w:pStyle w:val="36"/>
        <w:spacing w:line="400" w:lineRule="exact"/>
        <w:ind w:firstLine="5406" w:firstLineChars="2650"/>
        <w:rPr>
          <w:rFonts w:ascii="宋体" w:hAnsi="宋体" w:cs="宋体"/>
          <w:color w:val="000000"/>
          <w:spacing w:val="-3"/>
          <w:sz w:val="21"/>
          <w:szCs w:val="21"/>
        </w:rPr>
      </w:pPr>
      <w:r>
        <w:rPr>
          <w:rFonts w:hint="eastAsia" w:ascii="宋体" w:hAnsi="宋体" w:cs="宋体"/>
          <w:color w:val="000000"/>
          <w:spacing w:val="-3"/>
          <w:sz w:val="21"/>
          <w:szCs w:val="21"/>
        </w:rPr>
        <w:t>日期：_____年___月___日</w:t>
      </w:r>
    </w:p>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spacing w:line="380" w:lineRule="exact"/>
        <w:jc w:val="center"/>
        <w:rPr>
          <w:rFonts w:ascii="宋体" w:hAnsi="宋体" w:cs="宋体"/>
          <w:szCs w:val="21"/>
        </w:rPr>
      </w:pPr>
      <w:r>
        <w:rPr>
          <w:rFonts w:hint="eastAsia" w:ascii="黑体" w:hAnsi="黑体" w:eastAsia="黑体" w:cs="Tahoma"/>
          <w:b/>
          <w:sz w:val="28"/>
          <w:szCs w:val="28"/>
        </w:rPr>
        <w:t>（六）</w:t>
      </w:r>
      <w:r>
        <w:rPr>
          <w:rFonts w:ascii="黑体" w:hAnsi="黑体" w:eastAsia="黑体" w:cs="Tahoma"/>
          <w:b/>
          <w:sz w:val="28"/>
          <w:szCs w:val="28"/>
        </w:rPr>
        <w:t>、</w:t>
      </w:r>
      <w:r>
        <w:rPr>
          <w:rFonts w:hint="eastAsia" w:ascii="Tahoma" w:hAnsi="Tahoma" w:eastAsia="黑体" w:cs="Tahoma"/>
          <w:b/>
          <w:sz w:val="28"/>
          <w:szCs w:val="28"/>
        </w:rPr>
        <w:t>人员配备表</w:t>
      </w:r>
      <w:r>
        <w:rPr>
          <w:rFonts w:ascii="Tahoma" w:hAnsi="Tahoma" w:eastAsia="黑体" w:cs="Tahoma"/>
          <w:sz w:val="28"/>
          <w:szCs w:val="28"/>
        </w:rPr>
        <w:cr/>
      </w:r>
    </w:p>
    <w:tbl>
      <w:tblPr>
        <w:tblStyle w:val="20"/>
        <w:tblW w:w="8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901"/>
        <w:gridCol w:w="901"/>
        <w:gridCol w:w="901"/>
        <w:gridCol w:w="901"/>
        <w:gridCol w:w="1205"/>
        <w:gridCol w:w="817"/>
        <w:gridCol w:w="94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类别</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职务</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姓名</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职称</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常住地</w:t>
            </w:r>
          </w:p>
        </w:tc>
        <w:tc>
          <w:tcPr>
            <w:tcW w:w="378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证书名称</w:t>
            </w:r>
          </w:p>
        </w:tc>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级别</w:t>
            </w:r>
          </w:p>
        </w:tc>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证号</w:t>
            </w:r>
          </w:p>
        </w:tc>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r>
              <w:rPr>
                <w:rFonts w:hint="eastAsia" w:ascii="宋体" w:hAnsi="宋体" w:cs="Arial"/>
                <w:color w:val="000000"/>
                <w:szCs w:val="21"/>
              </w:rPr>
              <w:t>管</w:t>
            </w:r>
          </w:p>
          <w:p>
            <w:pPr>
              <w:spacing w:line="400" w:lineRule="exact"/>
              <w:jc w:val="center"/>
              <w:rPr>
                <w:rFonts w:ascii="宋体" w:hAnsi="宋体" w:cs="Arial"/>
                <w:color w:val="000000"/>
                <w:szCs w:val="21"/>
              </w:rPr>
            </w:pPr>
            <w:r>
              <w:rPr>
                <w:rFonts w:hint="eastAsia" w:ascii="宋体" w:hAnsi="宋体" w:cs="Arial"/>
                <w:color w:val="000000"/>
                <w:szCs w:val="21"/>
              </w:rPr>
              <w:t>理</w:t>
            </w:r>
          </w:p>
          <w:p>
            <w:pPr>
              <w:spacing w:line="400" w:lineRule="exact"/>
              <w:jc w:val="center"/>
              <w:rPr>
                <w:rFonts w:ascii="宋体" w:hAnsi="宋体" w:cs="Arial"/>
                <w:color w:val="000000"/>
                <w:szCs w:val="21"/>
              </w:rPr>
            </w:pPr>
            <w:r>
              <w:rPr>
                <w:rFonts w:hint="eastAsia" w:ascii="宋体" w:hAnsi="宋体" w:cs="Arial"/>
                <w:color w:val="000000"/>
                <w:szCs w:val="21"/>
              </w:rPr>
              <w:t>人</w:t>
            </w:r>
          </w:p>
          <w:p>
            <w:pPr>
              <w:spacing w:line="400" w:lineRule="exact"/>
              <w:jc w:val="center"/>
              <w:rPr>
                <w:rFonts w:ascii="宋体" w:hAnsi="宋体" w:cs="Arial"/>
                <w:color w:val="000000"/>
                <w:szCs w:val="21"/>
              </w:rPr>
            </w:pPr>
            <w:r>
              <w:rPr>
                <w:rFonts w:hint="eastAsia" w:ascii="宋体" w:hAnsi="宋体" w:cs="Arial"/>
                <w:color w:val="000000"/>
                <w:szCs w:val="21"/>
              </w:rPr>
              <w:t>员</w:t>
            </w: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r>
              <w:rPr>
                <w:rFonts w:hint="eastAsia" w:ascii="宋体" w:hAnsi="宋体" w:cs="Arial"/>
                <w:color w:val="000000"/>
                <w:szCs w:val="21"/>
              </w:rPr>
              <w:t>技</w:t>
            </w:r>
          </w:p>
          <w:p>
            <w:pPr>
              <w:spacing w:line="400" w:lineRule="exact"/>
              <w:jc w:val="center"/>
              <w:rPr>
                <w:rFonts w:ascii="宋体" w:hAnsi="宋体" w:cs="Arial"/>
                <w:color w:val="000000"/>
                <w:szCs w:val="21"/>
              </w:rPr>
            </w:pPr>
            <w:r>
              <w:rPr>
                <w:rFonts w:hint="eastAsia" w:ascii="宋体" w:hAnsi="宋体" w:cs="Arial"/>
                <w:color w:val="000000"/>
                <w:szCs w:val="21"/>
              </w:rPr>
              <w:t>术</w:t>
            </w:r>
          </w:p>
          <w:p>
            <w:pPr>
              <w:spacing w:line="400" w:lineRule="exact"/>
              <w:jc w:val="center"/>
              <w:rPr>
                <w:rFonts w:ascii="宋体" w:hAnsi="宋体" w:cs="Arial"/>
                <w:color w:val="000000"/>
                <w:szCs w:val="21"/>
              </w:rPr>
            </w:pPr>
            <w:r>
              <w:rPr>
                <w:rFonts w:hint="eastAsia" w:ascii="宋体" w:hAnsi="宋体" w:cs="Arial"/>
                <w:color w:val="000000"/>
                <w:szCs w:val="21"/>
              </w:rPr>
              <w:t>人</w:t>
            </w:r>
          </w:p>
          <w:p>
            <w:pPr>
              <w:spacing w:line="400" w:lineRule="exact"/>
              <w:jc w:val="center"/>
              <w:rPr>
                <w:rFonts w:ascii="宋体" w:hAnsi="宋体" w:cs="Arial"/>
                <w:color w:val="000000"/>
                <w:szCs w:val="21"/>
              </w:rPr>
            </w:pPr>
            <w:r>
              <w:rPr>
                <w:rFonts w:hint="eastAsia" w:ascii="宋体" w:hAnsi="宋体" w:cs="Arial"/>
                <w:color w:val="000000"/>
                <w:szCs w:val="21"/>
              </w:rPr>
              <w:t>员</w:t>
            </w: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r>
              <w:rPr>
                <w:rFonts w:hint="eastAsia" w:ascii="宋体" w:hAnsi="宋体" w:cs="Arial"/>
                <w:color w:val="000000"/>
                <w:szCs w:val="21"/>
              </w:rPr>
              <w:t>售后</w:t>
            </w:r>
          </w:p>
          <w:p>
            <w:pPr>
              <w:spacing w:line="400" w:lineRule="exact"/>
              <w:jc w:val="center"/>
              <w:rPr>
                <w:rFonts w:ascii="宋体" w:hAnsi="宋体" w:cs="Arial"/>
                <w:color w:val="000000"/>
                <w:szCs w:val="21"/>
              </w:rPr>
            </w:pPr>
            <w:r>
              <w:rPr>
                <w:rFonts w:hint="eastAsia" w:ascii="宋体" w:hAnsi="宋体" w:cs="Arial"/>
                <w:color w:val="000000"/>
                <w:szCs w:val="21"/>
              </w:rPr>
              <w:t>服务</w:t>
            </w:r>
          </w:p>
          <w:p>
            <w:pPr>
              <w:spacing w:line="400" w:lineRule="exact"/>
              <w:jc w:val="center"/>
              <w:rPr>
                <w:rFonts w:ascii="宋体" w:hAnsi="宋体" w:cs="Arial"/>
                <w:color w:val="000000"/>
                <w:szCs w:val="21"/>
              </w:rPr>
            </w:pPr>
            <w:r>
              <w:rPr>
                <w:rFonts w:hint="eastAsia" w:ascii="宋体" w:hAnsi="宋体" w:cs="Arial"/>
                <w:color w:val="000000"/>
                <w:szCs w:val="21"/>
              </w:rPr>
              <w:t>人员</w:t>
            </w: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r>
    </w:tbl>
    <w:p>
      <w:pPr>
        <w:spacing w:line="360" w:lineRule="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lang w:val="zh-CN"/>
        </w:rPr>
        <w:t>注：附相关人员证书复印件</w:t>
      </w:r>
    </w:p>
    <w:p>
      <w:pPr>
        <w:pStyle w:val="24"/>
        <w:ind w:firstLine="420"/>
        <w:rPr>
          <w:rFonts w:hAnsi="宋体" w:cs="宋体"/>
          <w:sz w:val="21"/>
          <w:szCs w:val="21"/>
        </w:rPr>
      </w:pPr>
    </w:p>
    <w:p>
      <w:pPr>
        <w:rPr>
          <w:rFonts w:ascii="宋体" w:hAnsi="宋体" w:cs="宋体"/>
          <w:szCs w:val="21"/>
        </w:rPr>
      </w:pPr>
    </w:p>
    <w:p>
      <w:pPr>
        <w:spacing w:line="380" w:lineRule="exact"/>
        <w:ind w:firstLine="5775" w:firstLineChars="2750"/>
        <w:jc w:val="left"/>
        <w:rPr>
          <w:rFonts w:ascii="宋体" w:hAnsi="宋体"/>
          <w:szCs w:val="21"/>
          <w:u w:val="single"/>
        </w:rPr>
      </w:pPr>
      <w:r>
        <w:rPr>
          <w:rFonts w:hint="eastAsia" w:ascii="宋体" w:hAnsi="宋体"/>
          <w:szCs w:val="21"/>
        </w:rPr>
        <w:t>供应商代表签字:</w:t>
      </w:r>
    </w:p>
    <w:p>
      <w:pPr>
        <w:pStyle w:val="24"/>
        <w:ind w:firstLine="480"/>
        <w:rPr>
          <w:rFonts w:hAnsi="宋体"/>
          <w:szCs w:val="21"/>
          <w:u w:val="single"/>
        </w:rPr>
      </w:pPr>
    </w:p>
    <w:p>
      <w:pPr>
        <w:ind w:firstLine="5153" w:firstLineChars="2454"/>
        <w:jc w:val="left"/>
        <w:rPr>
          <w:rFonts w:ascii="宋体" w:hAnsi="宋体"/>
          <w:szCs w:val="21"/>
        </w:rPr>
      </w:pPr>
      <w:r>
        <w:rPr>
          <w:rFonts w:hint="eastAsia" w:ascii="宋体" w:hAnsi="宋体"/>
          <w:szCs w:val="21"/>
        </w:rPr>
        <w:t>供应商名称（加盖公章）：</w:t>
      </w:r>
    </w:p>
    <w:p>
      <w:pPr>
        <w:spacing w:line="380" w:lineRule="exact"/>
        <w:jc w:val="center"/>
        <w:rPr>
          <w:rFonts w:asciiTheme="minorEastAsia" w:hAnsiTheme="minorEastAsia" w:eastAsiaTheme="minorEastAsia" w:cstheme="minorEastAsia"/>
          <w:sz w:val="24"/>
        </w:rPr>
      </w:pPr>
    </w:p>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期：年月日  </w:t>
      </w:r>
    </w:p>
    <w:p>
      <w:pPr>
        <w:pStyle w:val="24"/>
        <w:ind w:firstLine="480"/>
        <w:sectPr>
          <w:pgSz w:w="12240" w:h="15840"/>
          <w:pgMar w:top="1247" w:right="1134" w:bottom="1247" w:left="1134" w:header="720" w:footer="720" w:gutter="0"/>
          <w:cols w:space="720" w:num="1"/>
          <w:docGrid w:linePitch="323" w:charSpace="0"/>
        </w:sectPr>
      </w:pPr>
    </w:p>
    <w:p>
      <w:pPr>
        <w:spacing w:line="380" w:lineRule="exact"/>
        <w:jc w:val="center"/>
        <w:rPr>
          <w:rFonts w:ascii="宋体" w:hAnsi="宋体"/>
          <w:sz w:val="24"/>
        </w:rPr>
      </w:pPr>
      <w:r>
        <w:rPr>
          <w:rFonts w:hint="eastAsia" w:ascii="Tahoma" w:hAnsi="Tahoma" w:eastAsia="黑体" w:cs="Tahoma"/>
          <w:b/>
          <w:sz w:val="28"/>
          <w:szCs w:val="28"/>
        </w:rPr>
        <w:t>（七）投标人基本情况表</w:t>
      </w:r>
      <w:r>
        <w:rPr>
          <w:rFonts w:hint="eastAsia" w:ascii="Tahoma" w:hAnsi="Tahoma" w:eastAsia="黑体" w:cs="Tahoma"/>
          <w:b/>
          <w:sz w:val="28"/>
          <w:szCs w:val="28"/>
        </w:rPr>
        <w:cr/>
      </w:r>
    </w:p>
    <w:tbl>
      <w:tblPr>
        <w:tblStyle w:val="20"/>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83"/>
        <w:gridCol w:w="1403"/>
        <w:gridCol w:w="1404"/>
        <w:gridCol w:w="8"/>
        <w:gridCol w:w="1487"/>
        <w:gridCol w:w="179"/>
        <w:gridCol w:w="113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投标人名称</w:t>
            </w:r>
          </w:p>
        </w:tc>
        <w:tc>
          <w:tcPr>
            <w:tcW w:w="7925" w:type="dxa"/>
            <w:gridSpan w:val="8"/>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注册地址</w:t>
            </w:r>
          </w:p>
        </w:tc>
        <w:tc>
          <w:tcPr>
            <w:tcW w:w="3898" w:type="dxa"/>
            <w:gridSpan w:val="4"/>
            <w:vAlign w:val="center"/>
          </w:tcPr>
          <w:p>
            <w:pPr>
              <w:autoSpaceDE w:val="0"/>
              <w:autoSpaceDN w:val="0"/>
              <w:adjustRightInd w:val="0"/>
              <w:spacing w:line="400" w:lineRule="exact"/>
              <w:jc w:val="center"/>
              <w:rPr>
                <w:rFonts w:ascii="宋体" w:hAnsi="宋体"/>
                <w:kern w:val="0"/>
                <w:szCs w:val="21"/>
              </w:rPr>
            </w:pPr>
          </w:p>
        </w:tc>
        <w:tc>
          <w:tcPr>
            <w:tcW w:w="1487"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邮政编码</w:t>
            </w:r>
          </w:p>
        </w:tc>
        <w:tc>
          <w:tcPr>
            <w:tcW w:w="2540"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1723" w:type="dxa"/>
            <w:vMerge w:val="restart"/>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联系方式</w:t>
            </w:r>
          </w:p>
        </w:tc>
        <w:tc>
          <w:tcPr>
            <w:tcW w:w="108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联系人</w:t>
            </w:r>
          </w:p>
        </w:tc>
        <w:tc>
          <w:tcPr>
            <w:tcW w:w="2807" w:type="dxa"/>
            <w:gridSpan w:val="2"/>
            <w:vAlign w:val="center"/>
          </w:tcPr>
          <w:p>
            <w:pPr>
              <w:autoSpaceDE w:val="0"/>
              <w:autoSpaceDN w:val="0"/>
              <w:adjustRightInd w:val="0"/>
              <w:spacing w:line="400" w:lineRule="exact"/>
              <w:jc w:val="center"/>
              <w:rPr>
                <w:rFonts w:ascii="宋体" w:hAnsi="宋体"/>
                <w:kern w:val="0"/>
                <w:szCs w:val="21"/>
              </w:rPr>
            </w:pPr>
          </w:p>
        </w:tc>
        <w:tc>
          <w:tcPr>
            <w:tcW w:w="1495"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2540"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 w:hRule="atLeast"/>
          <w:jc w:val="center"/>
        </w:trPr>
        <w:tc>
          <w:tcPr>
            <w:tcW w:w="1723" w:type="dxa"/>
            <w:vMerge w:val="continue"/>
            <w:vAlign w:val="center"/>
          </w:tcPr>
          <w:p>
            <w:pPr>
              <w:widowControl/>
              <w:jc w:val="left"/>
              <w:rPr>
                <w:rFonts w:ascii="宋体" w:hAnsi="宋体"/>
                <w:kern w:val="0"/>
                <w:szCs w:val="21"/>
              </w:rPr>
            </w:pPr>
          </w:p>
        </w:tc>
        <w:tc>
          <w:tcPr>
            <w:tcW w:w="108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传真</w:t>
            </w:r>
          </w:p>
        </w:tc>
        <w:tc>
          <w:tcPr>
            <w:tcW w:w="2807" w:type="dxa"/>
            <w:gridSpan w:val="2"/>
            <w:vAlign w:val="center"/>
          </w:tcPr>
          <w:p>
            <w:pPr>
              <w:autoSpaceDE w:val="0"/>
              <w:autoSpaceDN w:val="0"/>
              <w:adjustRightInd w:val="0"/>
              <w:spacing w:line="400" w:lineRule="exact"/>
              <w:jc w:val="center"/>
              <w:rPr>
                <w:rFonts w:ascii="宋体" w:hAnsi="宋体"/>
                <w:kern w:val="0"/>
                <w:szCs w:val="21"/>
              </w:rPr>
            </w:pPr>
          </w:p>
        </w:tc>
        <w:tc>
          <w:tcPr>
            <w:tcW w:w="1495"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网址</w:t>
            </w:r>
          </w:p>
        </w:tc>
        <w:tc>
          <w:tcPr>
            <w:tcW w:w="2540"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组织结构</w:t>
            </w:r>
          </w:p>
        </w:tc>
        <w:tc>
          <w:tcPr>
            <w:tcW w:w="7925" w:type="dxa"/>
            <w:gridSpan w:val="8"/>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法定代表人</w:t>
            </w:r>
          </w:p>
        </w:tc>
        <w:tc>
          <w:tcPr>
            <w:tcW w:w="108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姓名</w:t>
            </w:r>
          </w:p>
        </w:tc>
        <w:tc>
          <w:tcPr>
            <w:tcW w:w="1403" w:type="dxa"/>
            <w:vAlign w:val="center"/>
          </w:tcPr>
          <w:p>
            <w:pPr>
              <w:autoSpaceDE w:val="0"/>
              <w:autoSpaceDN w:val="0"/>
              <w:adjustRightInd w:val="0"/>
              <w:spacing w:line="400" w:lineRule="exact"/>
              <w:jc w:val="center"/>
              <w:rPr>
                <w:rFonts w:ascii="宋体" w:hAnsi="宋体"/>
                <w:kern w:val="0"/>
                <w:szCs w:val="21"/>
              </w:rPr>
            </w:pPr>
          </w:p>
        </w:tc>
        <w:tc>
          <w:tcPr>
            <w:tcW w:w="1404"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技术职称</w:t>
            </w:r>
          </w:p>
        </w:tc>
        <w:tc>
          <w:tcPr>
            <w:tcW w:w="1495" w:type="dxa"/>
            <w:gridSpan w:val="2"/>
            <w:vAlign w:val="center"/>
          </w:tcPr>
          <w:p>
            <w:pPr>
              <w:autoSpaceDE w:val="0"/>
              <w:autoSpaceDN w:val="0"/>
              <w:adjustRightInd w:val="0"/>
              <w:spacing w:line="400" w:lineRule="exact"/>
              <w:jc w:val="center"/>
              <w:rPr>
                <w:rFonts w:ascii="宋体" w:hAnsi="宋体"/>
                <w:kern w:val="0"/>
                <w:szCs w:val="21"/>
              </w:rPr>
            </w:pPr>
          </w:p>
        </w:tc>
        <w:tc>
          <w:tcPr>
            <w:tcW w:w="1313"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1227" w:type="dxa"/>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技术负责人</w:t>
            </w:r>
          </w:p>
        </w:tc>
        <w:tc>
          <w:tcPr>
            <w:tcW w:w="108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姓名</w:t>
            </w:r>
          </w:p>
        </w:tc>
        <w:tc>
          <w:tcPr>
            <w:tcW w:w="1403" w:type="dxa"/>
            <w:vAlign w:val="center"/>
          </w:tcPr>
          <w:p>
            <w:pPr>
              <w:autoSpaceDE w:val="0"/>
              <w:autoSpaceDN w:val="0"/>
              <w:adjustRightInd w:val="0"/>
              <w:spacing w:line="400" w:lineRule="exact"/>
              <w:jc w:val="center"/>
              <w:rPr>
                <w:rFonts w:ascii="宋体" w:hAnsi="宋体"/>
                <w:kern w:val="0"/>
                <w:szCs w:val="21"/>
              </w:rPr>
            </w:pPr>
          </w:p>
        </w:tc>
        <w:tc>
          <w:tcPr>
            <w:tcW w:w="1404"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技术职称</w:t>
            </w:r>
          </w:p>
        </w:tc>
        <w:tc>
          <w:tcPr>
            <w:tcW w:w="1495" w:type="dxa"/>
            <w:gridSpan w:val="2"/>
            <w:vAlign w:val="center"/>
          </w:tcPr>
          <w:p>
            <w:pPr>
              <w:autoSpaceDE w:val="0"/>
              <w:autoSpaceDN w:val="0"/>
              <w:adjustRightInd w:val="0"/>
              <w:spacing w:line="400" w:lineRule="exact"/>
              <w:jc w:val="center"/>
              <w:rPr>
                <w:rFonts w:ascii="宋体" w:hAnsi="宋体"/>
                <w:kern w:val="0"/>
                <w:szCs w:val="21"/>
              </w:rPr>
            </w:pPr>
          </w:p>
        </w:tc>
        <w:tc>
          <w:tcPr>
            <w:tcW w:w="1313"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1227" w:type="dxa"/>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成立时间</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5439" w:type="dxa"/>
            <w:gridSpan w:val="6"/>
            <w:vAlign w:val="center"/>
          </w:tcPr>
          <w:p>
            <w:pPr>
              <w:autoSpaceDE w:val="0"/>
              <w:autoSpaceDN w:val="0"/>
              <w:adjustRightInd w:val="0"/>
              <w:spacing w:line="400" w:lineRule="exact"/>
              <w:ind w:firstLine="1470" w:firstLineChars="700"/>
              <w:rPr>
                <w:rFonts w:ascii="宋体" w:hAnsi="宋体"/>
                <w:kern w:val="0"/>
                <w:szCs w:val="21"/>
              </w:rPr>
            </w:pPr>
            <w:r>
              <w:rPr>
                <w:rFonts w:hint="eastAsia" w:ascii="宋体" w:hAnsi="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企业资质等级</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restart"/>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其中</w:t>
            </w: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项目经理</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营业执照号</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continue"/>
            <w:vAlign w:val="center"/>
          </w:tcPr>
          <w:p>
            <w:pPr>
              <w:widowControl/>
              <w:jc w:val="left"/>
              <w:rPr>
                <w:rFonts w:ascii="宋体" w:hAnsi="宋体"/>
                <w:kern w:val="0"/>
                <w:szCs w:val="21"/>
              </w:rPr>
            </w:pP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高级职称人员</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注册资金</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continue"/>
            <w:vAlign w:val="center"/>
          </w:tcPr>
          <w:p>
            <w:pPr>
              <w:widowControl/>
              <w:jc w:val="left"/>
              <w:rPr>
                <w:rFonts w:ascii="宋体" w:hAnsi="宋体"/>
                <w:kern w:val="0"/>
                <w:szCs w:val="21"/>
              </w:rPr>
            </w:pP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中级职称人员</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开户银行</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continue"/>
            <w:vAlign w:val="center"/>
          </w:tcPr>
          <w:p>
            <w:pPr>
              <w:widowControl/>
              <w:jc w:val="left"/>
              <w:rPr>
                <w:rFonts w:ascii="宋体" w:hAnsi="宋体"/>
                <w:kern w:val="0"/>
                <w:szCs w:val="21"/>
              </w:rPr>
            </w:pP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初级职称人员</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账号</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continue"/>
            <w:vAlign w:val="center"/>
          </w:tcPr>
          <w:p>
            <w:pPr>
              <w:widowControl/>
              <w:jc w:val="left"/>
              <w:rPr>
                <w:rFonts w:ascii="宋体" w:hAnsi="宋体"/>
                <w:kern w:val="0"/>
                <w:szCs w:val="21"/>
              </w:rPr>
            </w:pP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技工</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经营范围</w:t>
            </w:r>
          </w:p>
        </w:tc>
        <w:tc>
          <w:tcPr>
            <w:tcW w:w="7925" w:type="dxa"/>
            <w:gridSpan w:val="8"/>
            <w:vAlign w:val="center"/>
          </w:tcPr>
          <w:p>
            <w:pPr>
              <w:autoSpaceDE w:val="0"/>
              <w:autoSpaceDN w:val="0"/>
              <w:adjustRightInd w:val="0"/>
              <w:spacing w:line="400" w:lineRule="exact"/>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1723" w:type="dxa"/>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备注</w:t>
            </w:r>
          </w:p>
        </w:tc>
        <w:tc>
          <w:tcPr>
            <w:tcW w:w="7925" w:type="dxa"/>
            <w:gridSpan w:val="8"/>
          </w:tcPr>
          <w:p>
            <w:pPr>
              <w:autoSpaceDE w:val="0"/>
              <w:autoSpaceDN w:val="0"/>
              <w:adjustRightInd w:val="0"/>
              <w:spacing w:line="400" w:lineRule="exact"/>
              <w:jc w:val="left"/>
              <w:rPr>
                <w:rFonts w:ascii="宋体" w:hAnsi="宋体"/>
                <w:kern w:val="0"/>
                <w:szCs w:val="21"/>
              </w:rPr>
            </w:pPr>
          </w:p>
        </w:tc>
      </w:tr>
    </w:tbl>
    <w:p>
      <w:pPr>
        <w:spacing w:line="380" w:lineRule="exact"/>
        <w:rPr>
          <w:rFonts w:ascii="宋体" w:hAnsi="宋体"/>
          <w:sz w:val="24"/>
        </w:rPr>
      </w:pPr>
    </w:p>
    <w:p>
      <w:pPr>
        <w:rPr>
          <w:rFonts w:ascii="宋体" w:hAnsi="宋体"/>
          <w:sz w:val="24"/>
        </w:rPr>
      </w:pPr>
    </w:p>
    <w:p>
      <w:pPr>
        <w:pStyle w:val="24"/>
        <w:ind w:firstLine="480"/>
        <w:rPr>
          <w:rFonts w:hAnsi="宋体"/>
        </w:rPr>
      </w:pPr>
    </w:p>
    <w:p/>
    <w:p>
      <w:pPr>
        <w:spacing w:line="500" w:lineRule="exac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供应商名称（加盖公章）：     </w:t>
      </w:r>
    </w:p>
    <w:p>
      <w:pPr>
        <w:spacing w:line="500" w:lineRule="exact"/>
        <w:ind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法定代表人或其授权委托人（签字或盖章）：</w:t>
      </w: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80" w:lineRule="exact"/>
        <w:rPr>
          <w:rFonts w:ascii="宋体" w:hAnsi="宋体"/>
          <w:sz w:val="24"/>
        </w:rPr>
      </w:pPr>
    </w:p>
    <w:p>
      <w:pPr>
        <w:pStyle w:val="26"/>
        <w:jc w:val="center"/>
        <w:outlineLvl w:val="9"/>
        <w:rPr>
          <w:rFonts w:ascii="黑体" w:hAnsi="黑体" w:eastAsia="黑体" w:cs="Tahoma"/>
          <w:b/>
          <w:szCs w:val="28"/>
        </w:rPr>
      </w:pPr>
      <w:bookmarkStart w:id="269" w:name="_Toc32265"/>
      <w:r>
        <w:rPr>
          <w:rFonts w:hint="eastAsia" w:ascii="黑体" w:hAnsi="黑体" w:eastAsia="黑体" w:cs="Tahoma"/>
          <w:b/>
          <w:szCs w:val="28"/>
        </w:rPr>
        <w:t>（八）、对设备设施维护保养方案</w:t>
      </w:r>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bookmarkEnd w:id="269"/>
    <w:p>
      <w:pPr>
        <w:spacing w:line="240" w:lineRule="exact"/>
        <w:rPr>
          <w:rFonts w:ascii="Tahoma" w:hAnsi="Tahoma" w:cs="Tahoma"/>
          <w:sz w:val="24"/>
        </w:rPr>
      </w:pPr>
    </w:p>
    <w:p>
      <w:pPr>
        <w:spacing w:line="400" w:lineRule="exact"/>
        <w:rPr>
          <w:rFonts w:ascii="Tahoma" w:hAnsi="Tahoma" w:cs="Tahoma"/>
          <w:sz w:val="24"/>
        </w:rPr>
      </w:pPr>
    </w:p>
    <w:p>
      <w:pPr>
        <w:spacing w:line="400" w:lineRule="exact"/>
        <w:rPr>
          <w:rFonts w:ascii="Tahoma" w:hAnsi="Tahoma" w:cs="Tahoma"/>
          <w:sz w:val="24"/>
        </w:rPr>
      </w:pPr>
    </w:p>
    <w:p>
      <w:pPr>
        <w:spacing w:line="400" w:lineRule="exact"/>
        <w:jc w:val="center"/>
        <w:rPr>
          <w:rFonts w:ascii="Tahoma" w:hAnsi="Tahoma" w:cs="Tahoma"/>
          <w:sz w:val="24"/>
        </w:rPr>
      </w:pPr>
      <w:r>
        <w:rPr>
          <w:rFonts w:hint="eastAsia" w:ascii="Tahoma" w:hAnsi="Tahoma" w:cs="Tahoma"/>
          <w:sz w:val="24"/>
        </w:rPr>
        <w:t>（格式自拟）</w:t>
      </w:r>
    </w:p>
    <w:p>
      <w:pPr>
        <w:spacing w:line="400" w:lineRule="exact"/>
        <w:jc w:val="center"/>
        <w:rPr>
          <w:rFonts w:ascii="黑体" w:hAnsi="黑体" w:eastAsia="黑体" w:cs="Tahoma"/>
          <w:b/>
          <w:sz w:val="28"/>
          <w:szCs w:val="28"/>
        </w:rPr>
      </w:pPr>
    </w:p>
    <w:p>
      <w:pPr>
        <w:pStyle w:val="24"/>
        <w:ind w:firstLine="0" w:firstLineChars="0"/>
        <w:rPr>
          <w:rFonts w:ascii="黑体" w:hAnsi="黑体" w:eastAsia="黑体" w:cs="Tahoma"/>
          <w:b/>
          <w:sz w:val="28"/>
          <w:szCs w:val="28"/>
        </w:rPr>
      </w:pPr>
    </w:p>
    <w:p>
      <w:pPr>
        <w:rPr>
          <w:rFonts w:ascii="黑体" w:hAnsi="黑体" w:eastAsia="黑体" w:cs="Tahoma"/>
          <w:b/>
          <w:sz w:val="28"/>
          <w:szCs w:val="28"/>
        </w:rPr>
      </w:pPr>
    </w:p>
    <w:p>
      <w:pPr>
        <w:pStyle w:val="24"/>
        <w:ind w:firstLine="562"/>
        <w:rPr>
          <w:rFonts w:ascii="黑体" w:hAnsi="黑体" w:eastAsia="黑体" w:cs="Tahoma"/>
          <w:b/>
          <w:sz w:val="28"/>
          <w:szCs w:val="28"/>
        </w:rPr>
      </w:pPr>
    </w:p>
    <w:p/>
    <w:p>
      <w:pPr>
        <w:pStyle w:val="26"/>
        <w:jc w:val="center"/>
        <w:outlineLvl w:val="9"/>
        <w:rPr>
          <w:rFonts w:ascii="黑体" w:hAnsi="黑体" w:eastAsia="黑体" w:cs="Tahoma"/>
          <w:b/>
          <w:szCs w:val="28"/>
        </w:rPr>
      </w:pPr>
      <w:r>
        <w:rPr>
          <w:rFonts w:hint="eastAsia" w:ascii="黑体" w:hAnsi="黑体" w:eastAsia="黑体" w:cs="Tahoma"/>
          <w:b/>
          <w:szCs w:val="28"/>
        </w:rPr>
        <w:t>（九）、期满移交方案</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00" w:lineRule="exact"/>
        <w:jc w:val="center"/>
        <w:rPr>
          <w:rFonts w:ascii="Tahoma" w:hAnsi="Tahoma" w:cs="Tahoma"/>
          <w:sz w:val="24"/>
        </w:rPr>
      </w:pPr>
      <w:r>
        <w:rPr>
          <w:rFonts w:hint="eastAsia" w:ascii="Tahoma" w:hAnsi="Tahoma" w:cs="Tahoma"/>
          <w:sz w:val="24"/>
        </w:rPr>
        <w:t>（格式自拟）</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pStyle w:val="26"/>
        <w:jc w:val="center"/>
        <w:outlineLvl w:val="9"/>
        <w:rPr>
          <w:rFonts w:ascii="黑体" w:hAnsi="黑体" w:eastAsia="黑体" w:cs="Tahoma"/>
          <w:b/>
          <w:szCs w:val="28"/>
        </w:rPr>
      </w:pPr>
      <w:r>
        <w:rPr>
          <w:rFonts w:hint="eastAsia" w:ascii="黑体" w:hAnsi="黑体" w:eastAsia="黑体" w:cs="Tahoma"/>
          <w:b/>
          <w:szCs w:val="28"/>
        </w:rPr>
        <w:t>（十）、中标后的售后服务保障</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r>
        <w:rPr>
          <w:rFonts w:hint="eastAsia" w:ascii="Tahoma" w:hAnsi="Tahoma" w:cs="Tahoma"/>
          <w:sz w:val="24"/>
        </w:rPr>
        <w:t>（格式自拟）</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宋体" w:hAnsi="宋体"/>
          <w:sz w:val="24"/>
        </w:rPr>
      </w:pPr>
    </w:p>
    <w:p>
      <w:pPr>
        <w:spacing w:line="440" w:lineRule="exact"/>
        <w:jc w:val="center"/>
        <w:rPr>
          <w:rFonts w:ascii="黑体" w:hAnsi="黑体" w:eastAsia="黑体" w:cs="Tahoma"/>
          <w:b/>
          <w:sz w:val="28"/>
          <w:szCs w:val="28"/>
        </w:rPr>
      </w:pPr>
      <w:r>
        <w:rPr>
          <w:rFonts w:hint="eastAsia" w:ascii="黑体" w:hAnsi="黑体" w:eastAsia="黑体" w:cs="Tahoma"/>
          <w:b/>
          <w:sz w:val="28"/>
          <w:szCs w:val="28"/>
        </w:rPr>
        <w:t>（十一）、实施方案整体</w:t>
      </w:r>
    </w:p>
    <w:p>
      <w:pPr>
        <w:spacing w:line="440" w:lineRule="exact"/>
        <w:jc w:val="center"/>
        <w:rPr>
          <w:rFonts w:ascii="宋体" w:hAnsi="宋体"/>
          <w:sz w:val="24"/>
        </w:rPr>
      </w:pPr>
    </w:p>
    <w:p>
      <w:pPr>
        <w:spacing w:line="440" w:lineRule="exact"/>
        <w:jc w:val="center"/>
        <w:rPr>
          <w:rFonts w:ascii="宋体" w:hAnsi="宋体"/>
          <w:sz w:val="24"/>
        </w:rPr>
      </w:pPr>
      <w:r>
        <w:rPr>
          <w:rFonts w:hint="eastAsia" w:ascii="Tahoma" w:hAnsi="Tahoma" w:cs="Tahoma"/>
          <w:sz w:val="24"/>
        </w:rPr>
        <w:t>（格式自拟）</w:t>
      </w: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spacing w:line="380" w:lineRule="exact"/>
        <w:jc w:val="center"/>
        <w:rPr>
          <w:rFonts w:ascii="黑体" w:hAnsi="黑体" w:eastAsia="黑体"/>
          <w:sz w:val="28"/>
          <w:szCs w:val="28"/>
        </w:rPr>
      </w:pPr>
      <w:r>
        <w:rPr>
          <w:rFonts w:hint="eastAsia" w:ascii="黑体" w:hAnsi="黑体" w:eastAsia="黑体" w:cs="Tahoma"/>
          <w:b/>
          <w:sz w:val="28"/>
          <w:szCs w:val="28"/>
        </w:rPr>
        <w:t>（十二）</w:t>
      </w:r>
      <w:r>
        <w:rPr>
          <w:rFonts w:ascii="黑体" w:hAnsi="黑体" w:eastAsia="黑体" w:cs="Tahoma"/>
          <w:b/>
          <w:sz w:val="28"/>
          <w:szCs w:val="28"/>
        </w:rPr>
        <w:t>、</w:t>
      </w:r>
      <w:r>
        <w:rPr>
          <w:rFonts w:hint="eastAsia" w:ascii="黑体" w:hAnsi="黑体" w:eastAsia="黑体"/>
          <w:b/>
          <w:sz w:val="28"/>
          <w:szCs w:val="28"/>
        </w:rPr>
        <w:t>关于资格的声明函</w:t>
      </w:r>
      <w:r>
        <w:rPr>
          <w:rFonts w:hint="eastAsia" w:ascii="黑体" w:hAnsi="黑体" w:eastAsia="黑体"/>
          <w:sz w:val="28"/>
          <w:szCs w:val="28"/>
        </w:rPr>
        <w:cr/>
      </w:r>
    </w:p>
    <w:p>
      <w:pPr>
        <w:spacing w:line="38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spacing w:line="380" w:lineRule="exact"/>
        <w:rPr>
          <w:rFonts w:ascii="宋体" w:hAnsi="宋体"/>
          <w:szCs w:val="21"/>
        </w:rPr>
      </w:pPr>
    </w:p>
    <w:p>
      <w:pPr>
        <w:spacing w:line="480" w:lineRule="exact"/>
        <w:ind w:firstLine="420" w:firstLineChars="200"/>
        <w:rPr>
          <w:rFonts w:ascii="宋体" w:hAnsi="宋体" w:cs="Tahoma"/>
          <w:szCs w:val="21"/>
        </w:rPr>
      </w:pPr>
      <w:r>
        <w:rPr>
          <w:rFonts w:ascii="宋体" w:hAnsi="宋体" w:cs="Tahoma"/>
          <w:szCs w:val="21"/>
        </w:rPr>
        <w:t>关于贵方年月日</w:t>
      </w:r>
      <w:r>
        <w:rPr>
          <w:rFonts w:ascii="宋体" w:hAnsi="宋体" w:cs="Tahoma"/>
          <w:szCs w:val="21"/>
          <w:u w:val="single"/>
        </w:rPr>
        <w:t xml:space="preserve">        （</w:t>
      </w:r>
      <w:r>
        <w:rPr>
          <w:rFonts w:hint="eastAsia" w:ascii="宋体" w:hAnsi="宋体" w:cs="Tahoma"/>
          <w:szCs w:val="21"/>
          <w:u w:val="single"/>
        </w:rPr>
        <w:t>项目名称、</w:t>
      </w:r>
      <w:r>
        <w:rPr>
          <w:rFonts w:ascii="宋体" w:hAnsi="宋体" w:cs="Tahoma"/>
          <w:szCs w:val="21"/>
          <w:u w:val="single"/>
        </w:rPr>
        <w:t xml:space="preserve">编号）       </w:t>
      </w:r>
      <w:r>
        <w:rPr>
          <w:rFonts w:hint="eastAsia" w:ascii="宋体" w:hAnsi="宋体" w:cs="Tahoma"/>
          <w:szCs w:val="21"/>
        </w:rPr>
        <w:t>投标</w:t>
      </w:r>
      <w:r>
        <w:rPr>
          <w:rFonts w:ascii="宋体" w:hAnsi="宋体" w:cs="Tahoma"/>
          <w:szCs w:val="21"/>
        </w:rPr>
        <w:t>邀请，本签字人愿意参加</w:t>
      </w:r>
      <w:r>
        <w:rPr>
          <w:rFonts w:hint="eastAsia" w:ascii="宋体" w:hAnsi="宋体" w:cs="Tahoma"/>
          <w:szCs w:val="21"/>
        </w:rPr>
        <w:t>投标</w:t>
      </w:r>
      <w:r>
        <w:rPr>
          <w:rFonts w:ascii="宋体" w:hAnsi="宋体" w:cs="Tahoma"/>
          <w:szCs w:val="21"/>
        </w:rPr>
        <w:t>，提供</w:t>
      </w:r>
      <w:r>
        <w:rPr>
          <w:rFonts w:hint="eastAsia" w:ascii="宋体" w:hAnsi="宋体" w:cs="Tahoma"/>
          <w:szCs w:val="21"/>
        </w:rPr>
        <w:t>招标</w:t>
      </w:r>
      <w:r>
        <w:rPr>
          <w:rFonts w:ascii="宋体" w:hAnsi="宋体" w:cs="Tahoma"/>
          <w:szCs w:val="21"/>
        </w:rPr>
        <w:t>文件中规定的</w:t>
      </w:r>
      <w:r>
        <w:rPr>
          <w:rFonts w:hint="eastAsia" w:ascii="宋体" w:hAnsi="宋体" w:cs="Tahoma"/>
          <w:szCs w:val="21"/>
          <w:u w:val="single"/>
        </w:rPr>
        <w:t>所有资格文件</w:t>
      </w:r>
      <w:r>
        <w:rPr>
          <w:rFonts w:ascii="宋体" w:hAnsi="宋体" w:cs="Tahoma"/>
          <w:szCs w:val="21"/>
        </w:rPr>
        <w:t>是准确的和真实的。</w:t>
      </w:r>
      <w:r>
        <w:rPr>
          <w:rFonts w:ascii="宋体" w:hAnsi="宋体" w:cs="Tahoma"/>
          <w:szCs w:val="21"/>
        </w:rPr>
        <w:cr/>
      </w:r>
    </w:p>
    <w:p>
      <w:pPr>
        <w:spacing w:line="400" w:lineRule="exact"/>
        <w:ind w:firstLine="420" w:firstLineChars="200"/>
        <w:rPr>
          <w:rFonts w:ascii="Tahoma" w:hAnsi="Tahoma" w:cs="Tahoma"/>
          <w:szCs w:val="21"/>
        </w:rPr>
      </w:pPr>
      <w:r>
        <w:rPr>
          <w:rFonts w:ascii="Tahoma" w:hAnsi="Tahoma" w:cs="Tahoma"/>
          <w:szCs w:val="21"/>
        </w:rPr>
        <w:t>1</w:t>
      </w:r>
      <w:r>
        <w:rPr>
          <w:rFonts w:hint="eastAsia" w:ascii="Tahoma" w:hAnsi="Tahoma" w:cs="Tahoma"/>
          <w:szCs w:val="21"/>
        </w:rPr>
        <w:t>、</w:t>
      </w:r>
      <w:r>
        <w:rPr>
          <w:rFonts w:ascii="Tahoma" w:hAnsi="Tahoma" w:cs="Tahoma"/>
          <w:szCs w:val="21"/>
        </w:rPr>
        <w:t>本签字人确认资格文件中的说明以及</w:t>
      </w:r>
      <w:r>
        <w:rPr>
          <w:rFonts w:hint="eastAsia" w:ascii="Tahoma" w:hAnsi="Tahoma" w:cs="Tahoma"/>
          <w:szCs w:val="21"/>
        </w:rPr>
        <w:t>投标文件</w:t>
      </w:r>
      <w:r>
        <w:rPr>
          <w:rFonts w:ascii="Tahoma" w:hAnsi="Tahoma" w:cs="Tahoma"/>
          <w:szCs w:val="21"/>
        </w:rPr>
        <w:t>中所有提交的文件和材料是真实的、准确的。</w:t>
      </w:r>
    </w:p>
    <w:p>
      <w:pPr>
        <w:spacing w:line="400" w:lineRule="exact"/>
        <w:ind w:firstLine="420" w:firstLineChars="200"/>
        <w:rPr>
          <w:rFonts w:ascii="Tahoma" w:hAnsi="Tahoma" w:cs="Tahoma"/>
          <w:szCs w:val="21"/>
        </w:rPr>
      </w:pPr>
      <w:r>
        <w:rPr>
          <w:rFonts w:ascii="Tahoma" w:hAnsi="Tahoma" w:cs="Tahoma"/>
          <w:szCs w:val="21"/>
        </w:rPr>
        <w:t>2</w:t>
      </w:r>
      <w:r>
        <w:rPr>
          <w:rFonts w:hint="eastAsia" w:ascii="Tahoma" w:hAnsi="Tahoma" w:cs="Tahoma"/>
          <w:szCs w:val="21"/>
        </w:rPr>
        <w:t>、</w:t>
      </w:r>
      <w:r>
        <w:rPr>
          <w:rFonts w:ascii="Tahoma" w:hAnsi="Tahoma" w:cs="Tahoma"/>
          <w:szCs w:val="21"/>
        </w:rPr>
        <w:t>我方的资格声明随</w:t>
      </w:r>
      <w:r>
        <w:rPr>
          <w:rFonts w:hint="eastAsia" w:ascii="Tahoma" w:hAnsi="Tahoma" w:cs="Tahoma"/>
          <w:szCs w:val="21"/>
        </w:rPr>
        <w:t>投标文件</w:t>
      </w:r>
      <w:r>
        <w:rPr>
          <w:rFonts w:ascii="Tahoma" w:hAnsi="Tahoma" w:cs="Tahoma"/>
          <w:szCs w:val="21"/>
        </w:rPr>
        <w:t>一同递交。</w:t>
      </w:r>
    </w:p>
    <w:p>
      <w:pPr>
        <w:spacing w:line="380" w:lineRule="exact"/>
        <w:ind w:firstLine="420" w:firstLineChars="200"/>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投标供应商（加盖公章）：</w:t>
      </w:r>
    </w:p>
    <w:p>
      <w:pPr>
        <w:spacing w:line="380" w:lineRule="exact"/>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 xml:space="preserve"> 投标供应商代表（签字）： </w:t>
      </w:r>
    </w:p>
    <w:p>
      <w:pPr>
        <w:spacing w:line="380" w:lineRule="exact"/>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 xml:space="preserve"> 地             址：</w:t>
      </w:r>
    </w:p>
    <w:p>
      <w:pPr>
        <w:spacing w:line="380" w:lineRule="exact"/>
        <w:rPr>
          <w:rFonts w:ascii="宋体" w:hAnsi="宋体"/>
          <w:szCs w:val="21"/>
        </w:rPr>
      </w:pPr>
    </w:p>
    <w:p>
      <w:pPr>
        <w:spacing w:line="380" w:lineRule="exact"/>
        <w:ind w:firstLine="3150" w:firstLineChars="1500"/>
        <w:rPr>
          <w:rFonts w:ascii="宋体" w:hAnsi="宋体"/>
          <w:szCs w:val="21"/>
        </w:rPr>
      </w:pPr>
      <w:r>
        <w:rPr>
          <w:rFonts w:hint="eastAsia" w:ascii="宋体" w:hAnsi="宋体"/>
          <w:szCs w:val="21"/>
        </w:rPr>
        <w:t>邮             编：</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电    话/传    真：</w:t>
      </w:r>
    </w:p>
    <w:p>
      <w:pPr>
        <w:spacing w:line="380" w:lineRule="exact"/>
        <w:rPr>
          <w:rFonts w:ascii="宋体" w:hAnsi="宋体"/>
          <w:sz w:val="24"/>
          <w:szCs w:val="20"/>
        </w:rPr>
      </w:pP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80" w:lineRule="exact"/>
        <w:rPr>
          <w:rFonts w:ascii="宋体" w:hAnsi="宋体"/>
        </w:rPr>
        <w:sectPr>
          <w:pgSz w:w="12240" w:h="15840"/>
          <w:pgMar w:top="1247" w:right="1134" w:bottom="1247" w:left="1134" w:header="720" w:footer="720" w:gutter="0"/>
          <w:cols w:space="720" w:num="1"/>
          <w:docGrid w:linePitch="323" w:charSpace="0"/>
        </w:sectPr>
      </w:pPr>
    </w:p>
    <w:p>
      <w:pPr>
        <w:spacing w:line="380" w:lineRule="exact"/>
        <w:jc w:val="center"/>
        <w:rPr>
          <w:rFonts w:ascii="黑体" w:hAnsi="黑体" w:eastAsia="黑体"/>
          <w:sz w:val="28"/>
          <w:szCs w:val="28"/>
        </w:rPr>
      </w:pPr>
      <w:r>
        <w:rPr>
          <w:rFonts w:hint="eastAsia" w:ascii="黑体" w:hAnsi="黑体" w:eastAsia="黑体" w:cs="Tahoma"/>
          <w:b/>
          <w:sz w:val="28"/>
          <w:szCs w:val="28"/>
        </w:rPr>
        <w:t>（十三）</w:t>
      </w:r>
      <w:r>
        <w:rPr>
          <w:rFonts w:ascii="黑体" w:hAnsi="黑体" w:eastAsia="黑体" w:cs="Tahoma"/>
          <w:b/>
          <w:sz w:val="28"/>
          <w:szCs w:val="28"/>
        </w:rPr>
        <w:t>、</w:t>
      </w:r>
      <w:r>
        <w:rPr>
          <w:rFonts w:hint="eastAsia" w:ascii="黑体" w:hAnsi="黑体" w:eastAsia="黑体"/>
          <w:b/>
          <w:sz w:val="28"/>
          <w:szCs w:val="28"/>
        </w:rPr>
        <w:t>投标供应商的资格声明</w:t>
      </w:r>
      <w:r>
        <w:rPr>
          <w:rFonts w:hint="eastAsia" w:ascii="黑体" w:hAnsi="黑体" w:eastAsia="黑体"/>
          <w:sz w:val="28"/>
          <w:szCs w:val="28"/>
        </w:rPr>
        <w:cr/>
      </w:r>
    </w:p>
    <w:p>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spacing w:line="400" w:lineRule="exact"/>
        <w:rPr>
          <w:rFonts w:ascii="Tahoma" w:hAnsi="Tahoma" w:cs="Tahoma"/>
          <w:b/>
          <w:bCs/>
          <w:szCs w:val="21"/>
        </w:rPr>
      </w:pPr>
    </w:p>
    <w:p>
      <w:pPr>
        <w:spacing w:line="390" w:lineRule="exact"/>
        <w:rPr>
          <w:rFonts w:ascii="Tahoma" w:hAnsi="Tahoma" w:cs="Tahoma"/>
          <w:szCs w:val="21"/>
          <w:u w:val="single"/>
        </w:rPr>
      </w:pPr>
      <w:r>
        <w:rPr>
          <w:rFonts w:ascii="Tahoma" w:hAnsi="Tahoma" w:cs="Tahoma"/>
          <w:b/>
          <w:bCs/>
          <w:szCs w:val="21"/>
        </w:rPr>
        <w:t>1．</w:t>
      </w:r>
      <w:r>
        <w:rPr>
          <w:rFonts w:hint="eastAsia" w:ascii="Tahoma" w:hAnsi="Tahoma" w:cs="Tahoma"/>
          <w:b/>
          <w:bCs/>
          <w:szCs w:val="21"/>
        </w:rPr>
        <w:t>供应商</w:t>
      </w:r>
      <w:r>
        <w:rPr>
          <w:rFonts w:ascii="Tahoma" w:hAnsi="Tahoma" w:cs="Tahoma"/>
          <w:b/>
          <w:bCs/>
          <w:szCs w:val="21"/>
        </w:rPr>
        <w:t>概况：</w:t>
      </w:r>
      <w:r>
        <w:rPr>
          <w:rFonts w:ascii="Tahoma" w:hAnsi="Tahoma" w:cs="Tahoma"/>
          <w:szCs w:val="21"/>
        </w:rPr>
        <w:cr/>
      </w:r>
      <w:r>
        <w:rPr>
          <w:rFonts w:hint="eastAsia" w:ascii="Tahoma" w:hAnsi="Tahoma" w:cs="Tahoma"/>
          <w:szCs w:val="21"/>
        </w:rPr>
        <w:t>1.1 供应商</w:t>
      </w:r>
      <w:r>
        <w:rPr>
          <w:rFonts w:ascii="Tahoma" w:hAnsi="Tahoma" w:cs="Tahoma"/>
          <w:szCs w:val="21"/>
        </w:rPr>
        <w:t>名称：</w:t>
      </w:r>
      <w:r>
        <w:rPr>
          <w:rFonts w:ascii="Tahoma" w:hAnsi="Tahoma" w:cs="Tahoma"/>
          <w:szCs w:val="21"/>
          <w:u w:val="single"/>
        </w:rPr>
        <w:cr/>
      </w:r>
      <w:r>
        <w:rPr>
          <w:rFonts w:hint="eastAsia" w:ascii="Tahoma" w:hAnsi="Tahoma" w:cs="Tahoma"/>
          <w:szCs w:val="21"/>
        </w:rPr>
        <w:t xml:space="preserve">1.2 </w:t>
      </w:r>
      <w:r>
        <w:rPr>
          <w:rFonts w:ascii="Tahoma" w:hAnsi="Tahoma" w:cs="Tahoma"/>
          <w:szCs w:val="21"/>
        </w:rPr>
        <w:t>注册地址：</w:t>
      </w:r>
      <w:r>
        <w:rPr>
          <w:rFonts w:ascii="Tahoma" w:hAnsi="Tahoma" w:cs="Tahoma"/>
          <w:szCs w:val="21"/>
          <w:u w:val="single"/>
        </w:rPr>
        <w:cr/>
      </w:r>
      <w:r>
        <w:rPr>
          <w:rFonts w:hint="eastAsia" w:ascii="Tahoma" w:hAnsi="Tahoma" w:cs="Tahoma"/>
          <w:szCs w:val="21"/>
        </w:rPr>
        <w:t xml:space="preserve">1.3 </w:t>
      </w:r>
      <w:r>
        <w:rPr>
          <w:rFonts w:ascii="Tahoma" w:hAnsi="Tahoma" w:cs="Tahoma"/>
          <w:szCs w:val="21"/>
        </w:rPr>
        <w:t>传真：电话：邮编：</w:t>
      </w:r>
      <w:r>
        <w:rPr>
          <w:rFonts w:ascii="Tahoma" w:hAnsi="Tahoma" w:cs="Tahoma"/>
          <w:szCs w:val="21"/>
        </w:rPr>
        <w:cr/>
      </w:r>
      <w:r>
        <w:rPr>
          <w:rFonts w:hint="eastAsia" w:ascii="Tahoma" w:hAnsi="Tahoma" w:cs="Tahoma"/>
          <w:szCs w:val="21"/>
        </w:rPr>
        <w:t xml:space="preserve">1.4 </w:t>
      </w:r>
      <w:r>
        <w:rPr>
          <w:rFonts w:ascii="Tahoma" w:hAnsi="Tahoma" w:cs="Tahoma"/>
          <w:szCs w:val="21"/>
        </w:rPr>
        <w:t>成立或注册日期：</w:t>
      </w:r>
    </w:p>
    <w:p>
      <w:pPr>
        <w:spacing w:line="390" w:lineRule="exact"/>
        <w:rPr>
          <w:rFonts w:ascii="Tahoma" w:hAnsi="Tahoma" w:cs="Tahoma"/>
          <w:szCs w:val="21"/>
        </w:rPr>
      </w:pPr>
      <w:r>
        <w:rPr>
          <w:rFonts w:hint="eastAsia" w:ascii="Tahoma" w:hAnsi="Tahoma" w:cs="Tahoma"/>
          <w:szCs w:val="21"/>
        </w:rPr>
        <w:t xml:space="preserve">1.5 </w:t>
      </w:r>
      <w:r>
        <w:rPr>
          <w:rFonts w:ascii="Tahoma" w:hAnsi="Tahoma" w:cs="Tahoma"/>
          <w:szCs w:val="21"/>
        </w:rPr>
        <w:t>法人代表：</w:t>
      </w:r>
    </w:p>
    <w:p>
      <w:pPr>
        <w:spacing w:line="390" w:lineRule="exact"/>
        <w:rPr>
          <w:rFonts w:ascii="Tahoma" w:hAnsi="Tahoma" w:cs="Tahoma"/>
          <w:szCs w:val="21"/>
        </w:rPr>
      </w:pPr>
      <w:r>
        <w:rPr>
          <w:rFonts w:hint="eastAsia" w:ascii="Tahoma" w:hAnsi="Tahoma" w:cs="Tahoma"/>
          <w:szCs w:val="21"/>
        </w:rPr>
        <w:t xml:space="preserve">1.6 </w:t>
      </w:r>
      <w:r>
        <w:rPr>
          <w:rFonts w:ascii="Tahoma" w:hAnsi="Tahoma" w:cs="Tahoma"/>
          <w:szCs w:val="21"/>
        </w:rPr>
        <w:t>最近资产负债表（</w:t>
      </w:r>
      <w:r>
        <w:rPr>
          <w:rFonts w:hint="eastAsia" w:ascii="Tahoma" w:hAnsi="Tahoma" w:cs="Tahoma"/>
          <w:szCs w:val="21"/>
        </w:rPr>
        <w:t>至</w:t>
      </w:r>
      <w:r>
        <w:rPr>
          <w:rFonts w:ascii="Tahoma" w:hAnsi="Tahoma" w:cs="Tahoma"/>
          <w:szCs w:val="21"/>
        </w:rPr>
        <w:t>年月日为止）。</w:t>
      </w:r>
      <w:r>
        <w:rPr>
          <w:rFonts w:hint="eastAsia" w:ascii="Tahoma" w:hAnsi="Tahoma" w:cs="Tahoma"/>
          <w:szCs w:val="21"/>
        </w:rPr>
        <w:t>（附近三年财务审计报告，成立未满三年的按实际发生提供）</w:t>
      </w:r>
    </w:p>
    <w:p>
      <w:pPr>
        <w:spacing w:line="390" w:lineRule="exact"/>
        <w:ind w:firstLine="210" w:firstLineChars="100"/>
        <w:rPr>
          <w:rFonts w:ascii="Tahoma" w:hAnsi="Tahoma" w:cs="Tahoma"/>
          <w:szCs w:val="21"/>
        </w:rPr>
      </w:pPr>
      <w:r>
        <w:rPr>
          <w:rFonts w:hint="eastAsia" w:ascii="Tahoma" w:hAnsi="Tahoma" w:cs="Tahoma"/>
          <w:szCs w:val="21"/>
        </w:rPr>
        <w:t>（1）资产总额：</w:t>
      </w:r>
    </w:p>
    <w:p>
      <w:pPr>
        <w:spacing w:line="390" w:lineRule="exact"/>
        <w:ind w:firstLine="210" w:firstLineChars="100"/>
        <w:rPr>
          <w:rFonts w:ascii="Tahoma" w:hAnsi="Tahoma" w:cs="Tahoma"/>
          <w:szCs w:val="21"/>
        </w:rPr>
      </w:pPr>
      <w:r>
        <w:rPr>
          <w:rFonts w:ascii="Tahoma" w:hAnsi="Tahoma" w:cs="Tahoma"/>
          <w:szCs w:val="21"/>
        </w:rPr>
        <w:t>（</w:t>
      </w:r>
      <w:r>
        <w:rPr>
          <w:rFonts w:hint="eastAsia" w:ascii="Tahoma" w:hAnsi="Tahoma" w:cs="Tahoma"/>
          <w:szCs w:val="21"/>
        </w:rPr>
        <w:t>2</w:t>
      </w:r>
      <w:r>
        <w:rPr>
          <w:rFonts w:ascii="Tahoma" w:hAnsi="Tahoma" w:cs="Tahoma"/>
          <w:szCs w:val="21"/>
        </w:rPr>
        <w:t>）固定资产</w:t>
      </w:r>
      <w:r>
        <w:rPr>
          <w:rFonts w:hint="eastAsia" w:ascii="Tahoma" w:hAnsi="Tahoma" w:cs="Tahoma"/>
          <w:szCs w:val="21"/>
        </w:rPr>
        <w:t>：</w:t>
      </w:r>
    </w:p>
    <w:p>
      <w:pPr>
        <w:spacing w:line="390" w:lineRule="exact"/>
        <w:rPr>
          <w:rFonts w:ascii="Tahoma" w:hAnsi="Tahoma" w:cs="Tahoma"/>
          <w:szCs w:val="21"/>
        </w:rPr>
      </w:pPr>
      <w:r>
        <w:rPr>
          <w:rFonts w:ascii="Tahoma" w:hAnsi="Tahoma" w:cs="Tahoma"/>
          <w:szCs w:val="21"/>
        </w:rPr>
        <w:t>（</w:t>
      </w:r>
      <w:r>
        <w:rPr>
          <w:rFonts w:hint="eastAsia" w:ascii="Tahoma" w:hAnsi="Tahoma" w:cs="Tahoma"/>
          <w:szCs w:val="21"/>
        </w:rPr>
        <w:t>3</w:t>
      </w:r>
      <w:r>
        <w:rPr>
          <w:rFonts w:ascii="Tahoma" w:hAnsi="Tahoma" w:cs="Tahoma"/>
          <w:szCs w:val="21"/>
        </w:rPr>
        <w:t>）流动资产</w:t>
      </w:r>
      <w:r>
        <w:rPr>
          <w:rFonts w:hint="eastAsia" w:ascii="Tahoma" w:hAnsi="Tahoma" w:cs="Tahoma"/>
          <w:szCs w:val="21"/>
        </w:rPr>
        <w:t>：</w:t>
      </w:r>
    </w:p>
    <w:p>
      <w:pPr>
        <w:spacing w:line="390" w:lineRule="exact"/>
        <w:rPr>
          <w:rFonts w:ascii="Tahoma" w:hAnsi="Tahoma" w:cs="Tahoma"/>
          <w:szCs w:val="21"/>
        </w:rPr>
      </w:pPr>
      <w:r>
        <w:rPr>
          <w:rFonts w:ascii="Tahoma" w:hAnsi="Tahoma" w:cs="Tahoma"/>
          <w:szCs w:val="21"/>
        </w:rPr>
        <w:t>（</w:t>
      </w:r>
      <w:r>
        <w:rPr>
          <w:rFonts w:hint="eastAsia" w:ascii="Tahoma" w:hAnsi="Tahoma" w:cs="Tahoma"/>
          <w:szCs w:val="21"/>
        </w:rPr>
        <w:t>4</w:t>
      </w:r>
      <w:r>
        <w:rPr>
          <w:rFonts w:ascii="Tahoma" w:hAnsi="Tahoma" w:cs="Tahoma"/>
          <w:szCs w:val="21"/>
        </w:rPr>
        <w:t>）长期负债</w:t>
      </w:r>
      <w:r>
        <w:rPr>
          <w:rFonts w:hint="eastAsia" w:ascii="Tahoma" w:hAnsi="Tahoma" w:cs="Tahoma"/>
          <w:szCs w:val="21"/>
        </w:rPr>
        <w:t>：</w:t>
      </w:r>
    </w:p>
    <w:p>
      <w:pPr>
        <w:spacing w:line="390" w:lineRule="exact"/>
        <w:rPr>
          <w:rFonts w:ascii="Tahoma" w:hAnsi="Tahoma" w:cs="Tahoma"/>
          <w:szCs w:val="21"/>
          <w:u w:val="single"/>
        </w:rPr>
      </w:pPr>
      <w:r>
        <w:rPr>
          <w:rFonts w:ascii="Tahoma" w:hAnsi="Tahoma" w:cs="Tahoma"/>
          <w:szCs w:val="21"/>
        </w:rPr>
        <w:t>（</w:t>
      </w:r>
      <w:r>
        <w:rPr>
          <w:rFonts w:hint="eastAsia" w:ascii="Tahoma" w:hAnsi="Tahoma" w:cs="Tahoma"/>
          <w:szCs w:val="21"/>
        </w:rPr>
        <w:t>5</w:t>
      </w:r>
      <w:r>
        <w:rPr>
          <w:rFonts w:ascii="Tahoma" w:hAnsi="Tahoma" w:cs="Tahoma"/>
          <w:szCs w:val="21"/>
        </w:rPr>
        <w:t>）流动负债</w:t>
      </w:r>
      <w:r>
        <w:rPr>
          <w:rFonts w:hint="eastAsia" w:ascii="Tahoma" w:hAnsi="Tahoma" w:cs="Tahoma"/>
          <w:szCs w:val="21"/>
        </w:rPr>
        <w:t>：</w:t>
      </w:r>
    </w:p>
    <w:p>
      <w:pPr>
        <w:spacing w:line="390" w:lineRule="exact"/>
        <w:ind w:firstLine="210" w:firstLineChars="100"/>
        <w:rPr>
          <w:rFonts w:ascii="Tahoma" w:hAnsi="Tahoma" w:cs="Tahoma"/>
          <w:szCs w:val="21"/>
        </w:rPr>
      </w:pPr>
      <w:r>
        <w:rPr>
          <w:rFonts w:hint="eastAsia" w:ascii="Tahoma" w:hAnsi="Tahoma" w:cs="Tahoma"/>
          <w:szCs w:val="21"/>
        </w:rPr>
        <w:t>（6）营业收入：</w:t>
      </w:r>
    </w:p>
    <w:p>
      <w:pPr>
        <w:spacing w:line="390" w:lineRule="exact"/>
        <w:ind w:firstLine="210" w:firstLineChars="100"/>
        <w:rPr>
          <w:rFonts w:ascii="Tahoma" w:hAnsi="Tahoma" w:cs="Tahoma"/>
          <w:szCs w:val="21"/>
          <w:u w:val="single"/>
        </w:rPr>
      </w:pPr>
      <w:r>
        <w:rPr>
          <w:rFonts w:hint="eastAsia" w:ascii="Tahoma" w:hAnsi="Tahoma" w:cs="Tahoma"/>
          <w:szCs w:val="21"/>
        </w:rPr>
        <w:t>（7）净利润：</w:t>
      </w:r>
    </w:p>
    <w:p>
      <w:pPr>
        <w:spacing w:line="390" w:lineRule="exact"/>
        <w:rPr>
          <w:rFonts w:ascii="Tahoma" w:hAnsi="Tahoma" w:cs="Tahoma"/>
          <w:szCs w:val="21"/>
        </w:rPr>
      </w:pPr>
      <w:r>
        <w:rPr>
          <w:rFonts w:ascii="Tahoma" w:hAnsi="Tahoma" w:cs="Tahoma"/>
          <w:b/>
          <w:bCs/>
          <w:szCs w:val="21"/>
        </w:rPr>
        <w:t>2．我方在此尊重声明</w:t>
      </w:r>
      <w:r>
        <w:rPr>
          <w:rFonts w:hint="eastAsia" w:ascii="Tahoma" w:hAnsi="Tahoma" w:cs="Tahoma"/>
          <w:szCs w:val="21"/>
        </w:rPr>
        <w:t>：</w:t>
      </w:r>
      <w:r>
        <w:rPr>
          <w:rFonts w:ascii="Tahoma" w:hAnsi="Tahoma" w:cs="Tahoma"/>
          <w:szCs w:val="21"/>
        </w:rPr>
        <w:t>我方具备并满足下列各项条款的规定。本声明如有虚假或不实之处</w:t>
      </w:r>
      <w:r>
        <w:rPr>
          <w:rFonts w:hint="eastAsia" w:ascii="Tahoma" w:hAnsi="Tahoma" w:cs="Tahoma"/>
          <w:szCs w:val="21"/>
        </w:rPr>
        <w:t>，</w:t>
      </w:r>
      <w:r>
        <w:rPr>
          <w:rFonts w:ascii="Tahoma" w:hAnsi="Tahoma" w:cs="Tahoma"/>
          <w:szCs w:val="21"/>
        </w:rPr>
        <w:t>我方将失去合格供应商资格且我方的投标保证金将不予退还。</w:t>
      </w:r>
    </w:p>
    <w:p>
      <w:pPr>
        <w:spacing w:line="390" w:lineRule="exact"/>
        <w:rPr>
          <w:rFonts w:ascii="Tahoma" w:hAnsi="Tahoma" w:cs="Tahoma"/>
          <w:szCs w:val="21"/>
        </w:rPr>
      </w:pPr>
      <w:r>
        <w:rPr>
          <w:rFonts w:ascii="Tahoma" w:hAnsi="Tahoma" w:cs="Tahoma"/>
          <w:szCs w:val="21"/>
        </w:rPr>
        <w:t>（1）具有独立承担民事责任的能力；</w:t>
      </w:r>
    </w:p>
    <w:p>
      <w:pPr>
        <w:spacing w:line="390" w:lineRule="exact"/>
        <w:rPr>
          <w:rFonts w:ascii="Tahoma" w:hAnsi="Tahoma" w:cs="Tahoma"/>
          <w:szCs w:val="21"/>
        </w:rPr>
      </w:pPr>
      <w:r>
        <w:rPr>
          <w:rFonts w:ascii="Tahoma" w:hAnsi="Tahoma" w:cs="Tahoma"/>
          <w:szCs w:val="21"/>
        </w:rPr>
        <w:t>　（2）具有良好的商业信誉和健全的财务会计制度；</w:t>
      </w:r>
    </w:p>
    <w:p>
      <w:pPr>
        <w:spacing w:line="390" w:lineRule="exact"/>
        <w:rPr>
          <w:rFonts w:ascii="Tahoma" w:hAnsi="Tahoma" w:cs="Tahoma"/>
          <w:szCs w:val="21"/>
        </w:rPr>
      </w:pPr>
      <w:r>
        <w:rPr>
          <w:rFonts w:ascii="Tahoma" w:hAnsi="Tahoma" w:cs="Tahoma"/>
          <w:szCs w:val="21"/>
        </w:rPr>
        <w:t>　（3）具有履行合同所必需的专业技术能力；</w:t>
      </w:r>
    </w:p>
    <w:p>
      <w:pPr>
        <w:spacing w:line="390" w:lineRule="exact"/>
        <w:rPr>
          <w:rFonts w:ascii="Tahoma" w:hAnsi="Tahoma" w:cs="Tahoma"/>
          <w:szCs w:val="21"/>
        </w:rPr>
      </w:pPr>
      <w:r>
        <w:rPr>
          <w:rFonts w:ascii="Tahoma" w:hAnsi="Tahoma" w:cs="Tahoma"/>
          <w:szCs w:val="21"/>
        </w:rPr>
        <w:t>　（4）有依法缴纳税收和社会保障资金的良好记录；</w:t>
      </w:r>
    </w:p>
    <w:p>
      <w:pPr>
        <w:spacing w:line="390" w:lineRule="exact"/>
        <w:rPr>
          <w:rFonts w:ascii="Tahoma" w:hAnsi="Tahoma" w:cs="Tahoma"/>
          <w:szCs w:val="21"/>
        </w:rPr>
      </w:pPr>
      <w:r>
        <w:rPr>
          <w:rFonts w:ascii="Tahoma" w:hAnsi="Tahoma" w:cs="Tahoma"/>
          <w:szCs w:val="21"/>
        </w:rPr>
        <w:t>　（5）近三年内，在经营活动中没有重大违法记录；</w:t>
      </w:r>
    </w:p>
    <w:p>
      <w:pPr>
        <w:spacing w:line="390" w:lineRule="exact"/>
        <w:ind w:firstLine="420" w:firstLineChars="200"/>
        <w:rPr>
          <w:rFonts w:ascii="宋体" w:hAnsi="宋体"/>
          <w:szCs w:val="21"/>
        </w:rPr>
      </w:pPr>
      <w:r>
        <w:rPr>
          <w:rFonts w:hint="eastAsia" w:ascii="宋体" w:hAnsi="宋体"/>
          <w:szCs w:val="21"/>
        </w:rPr>
        <w:t>就我方全部所知，兹证明上述声明是真实、正确的，并已提供了全部现有资料和数据，我方同意根据贵方要求出示文件予以证实。</w:t>
      </w:r>
    </w:p>
    <w:p>
      <w:pPr>
        <w:spacing w:line="390" w:lineRule="exact"/>
        <w:rPr>
          <w:rFonts w:ascii="宋体" w:hAnsi="宋体"/>
          <w:szCs w:val="21"/>
        </w:rPr>
      </w:pPr>
      <w:r>
        <w:rPr>
          <w:rFonts w:hint="eastAsia" w:ascii="宋体" w:hAnsi="宋体"/>
          <w:szCs w:val="21"/>
        </w:rPr>
        <w:t xml:space="preserve">                                           供应商（加盖公章）：</w:t>
      </w:r>
    </w:p>
    <w:p>
      <w:pPr>
        <w:spacing w:line="390" w:lineRule="exact"/>
        <w:rPr>
          <w:rFonts w:ascii="宋体" w:hAnsi="宋体"/>
          <w:szCs w:val="21"/>
        </w:rPr>
      </w:pPr>
      <w:r>
        <w:rPr>
          <w:rFonts w:hint="eastAsia" w:ascii="宋体" w:hAnsi="宋体"/>
          <w:szCs w:val="21"/>
        </w:rPr>
        <w:t xml:space="preserve">                                           地             址：</w:t>
      </w:r>
    </w:p>
    <w:p>
      <w:pPr>
        <w:spacing w:line="390" w:lineRule="exact"/>
        <w:ind w:firstLine="4620" w:firstLineChars="2200"/>
        <w:rPr>
          <w:rFonts w:ascii="宋体" w:hAnsi="宋体"/>
          <w:szCs w:val="21"/>
        </w:rPr>
      </w:pPr>
      <w:r>
        <w:rPr>
          <w:rFonts w:hint="eastAsia" w:ascii="宋体" w:hAnsi="宋体"/>
          <w:szCs w:val="21"/>
        </w:rPr>
        <w:t>邮             编：</w:t>
      </w:r>
    </w:p>
    <w:p>
      <w:pPr>
        <w:spacing w:line="390" w:lineRule="exact"/>
        <w:rPr>
          <w:rFonts w:ascii="宋体" w:hAnsi="宋体"/>
          <w:szCs w:val="21"/>
        </w:rPr>
      </w:pPr>
      <w:r>
        <w:rPr>
          <w:rFonts w:hint="eastAsia" w:ascii="宋体" w:hAnsi="宋体"/>
          <w:szCs w:val="21"/>
        </w:rPr>
        <w:t xml:space="preserve">                                           电    话/传    真：</w:t>
      </w:r>
    </w:p>
    <w:p>
      <w:pPr>
        <w:spacing w:line="390" w:lineRule="exact"/>
        <w:ind w:firstLine="420" w:firstLineChars="200"/>
        <w:rPr>
          <w:rFonts w:ascii="宋体" w:hAnsi="宋体"/>
          <w:szCs w:val="21"/>
        </w:rPr>
      </w:pPr>
      <w:r>
        <w:rPr>
          <w:rFonts w:hint="eastAsia" w:ascii="宋体" w:hAnsi="宋体"/>
          <w:szCs w:val="21"/>
        </w:rPr>
        <w:t xml:space="preserve">                                       供应商代表（签字）：</w:t>
      </w:r>
    </w:p>
    <w:p>
      <w:pPr>
        <w:spacing w:line="390" w:lineRule="exact"/>
        <w:ind w:firstLine="7800" w:firstLineChars="3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pStyle w:val="24"/>
        <w:ind w:firstLine="480"/>
      </w:pPr>
    </w:p>
    <w:p>
      <w:pPr>
        <w:widowControl/>
        <w:shd w:val="clear" w:color="auto" w:fill="FFFFFF"/>
        <w:snapToGrid w:val="0"/>
        <w:spacing w:line="450" w:lineRule="atLeast"/>
        <w:jc w:val="center"/>
        <w:rPr>
          <w:rFonts w:ascii="黑体" w:hAnsi="黑体" w:eastAsia="黑体" w:cs="宋体"/>
          <w:b/>
          <w:bCs/>
          <w:kern w:val="0"/>
          <w:sz w:val="28"/>
          <w:szCs w:val="28"/>
        </w:rPr>
      </w:pPr>
      <w:r>
        <w:rPr>
          <w:rFonts w:hint="eastAsia" w:ascii="黑体" w:hAnsi="黑体" w:eastAsia="黑体" w:cs="宋体"/>
          <w:b/>
          <w:bCs/>
          <w:kern w:val="0"/>
          <w:sz w:val="28"/>
          <w:szCs w:val="28"/>
        </w:rPr>
        <w:t>（十四）</w:t>
      </w:r>
      <w:r>
        <w:rPr>
          <w:rFonts w:ascii="黑体" w:hAnsi="黑体" w:eastAsia="黑体" w:cs="宋体"/>
          <w:b/>
          <w:bCs/>
          <w:kern w:val="0"/>
          <w:sz w:val="28"/>
          <w:szCs w:val="28"/>
        </w:rPr>
        <w:t>、法定代表人身份证明书</w:t>
      </w:r>
    </w:p>
    <w:p>
      <w:pPr>
        <w:widowControl/>
        <w:shd w:val="clear" w:color="auto" w:fill="FFFFFF"/>
        <w:snapToGrid w:val="0"/>
        <w:spacing w:line="360" w:lineRule="auto"/>
        <w:ind w:firstLine="480" w:firstLineChars="200"/>
        <w:jc w:val="left"/>
        <w:rPr>
          <w:rFonts w:ascii="Trebuchet MS" w:hAnsi="Trebuchet MS" w:eastAsia="新宋体" w:cs="宋体"/>
          <w:kern w:val="0"/>
          <w:sz w:val="24"/>
          <w:szCs w:val="21"/>
        </w:rPr>
      </w:pPr>
    </w:p>
    <w:p>
      <w:pPr>
        <w:widowControl/>
        <w:shd w:val="clear" w:color="auto" w:fill="FFFFFF"/>
        <w:snapToGrid w:val="0"/>
        <w:spacing w:line="360" w:lineRule="auto"/>
        <w:ind w:firstLine="420" w:firstLineChars="200"/>
        <w:jc w:val="left"/>
        <w:rPr>
          <w:rFonts w:ascii="Trebuchet MS" w:hAnsi="新宋体"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供应商名称：</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单位性质：</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地址：</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成立时间：年月日</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经营期限：</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姓名：性别：年龄：职务：系</w:t>
      </w:r>
      <w:r>
        <w:rPr>
          <w:rFonts w:ascii="Trebuchet MS" w:hAnsi="新宋体" w:eastAsia="新宋体" w:cs="宋体"/>
          <w:kern w:val="0"/>
          <w:szCs w:val="21"/>
          <w:u w:val="single"/>
        </w:rPr>
        <w:t>（供应商名称）</w:t>
      </w:r>
      <w:r>
        <w:rPr>
          <w:rFonts w:ascii="Trebuchet MS" w:hAnsi="新宋体" w:eastAsia="新宋体" w:cs="宋体"/>
          <w:kern w:val="0"/>
          <w:szCs w:val="21"/>
        </w:rPr>
        <w:t>的法定代表人。</w:t>
      </w:r>
    </w:p>
    <w:p>
      <w:pPr>
        <w:widowControl/>
        <w:shd w:val="clear" w:color="auto" w:fill="FFFFFF"/>
        <w:snapToGrid w:val="0"/>
        <w:spacing w:line="360" w:lineRule="auto"/>
        <w:ind w:firstLine="840" w:firstLineChars="400"/>
        <w:jc w:val="left"/>
        <w:rPr>
          <w:rFonts w:ascii="Trebuchet MS" w:hAnsi="新宋体" w:eastAsia="新宋体" w:cs="宋体"/>
          <w:kern w:val="0"/>
          <w:szCs w:val="21"/>
        </w:rPr>
      </w:pPr>
      <w:r>
        <w:rPr>
          <w:rFonts w:ascii="Trebuchet MS" w:hAnsi="新宋体" w:eastAsia="新宋体" w:cs="宋体"/>
          <w:kern w:val="0"/>
          <w:szCs w:val="21"/>
        </w:rPr>
        <w:t>特此证明。</w:t>
      </w:r>
    </w:p>
    <w:p>
      <w:pPr>
        <w:widowControl/>
        <w:shd w:val="clear" w:color="auto" w:fill="FFFFFF"/>
        <w:snapToGrid w:val="0"/>
        <w:spacing w:line="360" w:lineRule="auto"/>
        <w:ind w:firstLine="840" w:firstLineChars="400"/>
        <w:jc w:val="left"/>
        <w:rPr>
          <w:rFonts w:ascii="Trebuchet MS" w:hAnsi="新宋体" w:eastAsia="新宋体" w:cs="宋体"/>
          <w:kern w:val="0"/>
          <w:szCs w:val="21"/>
        </w:rPr>
      </w:pPr>
    </w:p>
    <w:p>
      <w:pPr>
        <w:widowControl/>
        <w:shd w:val="clear" w:color="auto" w:fill="FFFFFF"/>
        <w:snapToGrid w:val="0"/>
        <w:spacing w:line="360" w:lineRule="auto"/>
        <w:ind w:firstLine="840" w:firstLineChars="400"/>
        <w:jc w:val="left"/>
        <w:rPr>
          <w:rFonts w:ascii="Trebuchet MS" w:hAnsi="Trebuchet MS"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Trebuchet MS" w:eastAsia="新宋体" w:cs="宋体"/>
          <w:kern w:val="0"/>
          <w:szCs w:val="21"/>
        </w:rPr>
        <w:pict>
          <v:rect id="_x0000_s1026" o:spid="_x0000_s1026" o:spt="1" style="position:absolute;left:0pt;margin-left:114.5pt;margin-top:3.55pt;height:151.2pt;width:241.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法人身份证正反面复印件</w:t>
                  </w:r>
                </w:p>
              </w:txbxContent>
            </v:textbox>
          </v:rect>
        </w:pic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725" w:firstLineChars="2250"/>
        <w:jc w:val="left"/>
        <w:rPr>
          <w:rFonts w:ascii="Trebuchet MS" w:hAnsi="Trebuchet MS" w:eastAsia="新宋体" w:cs="宋体"/>
          <w:kern w:val="0"/>
          <w:szCs w:val="21"/>
          <w:u w:val="single"/>
        </w:rPr>
      </w:pPr>
      <w:r>
        <w:rPr>
          <w:rFonts w:ascii="Trebuchet MS" w:hAnsi="新宋体" w:eastAsia="新宋体" w:cs="宋体"/>
          <w:kern w:val="0"/>
          <w:szCs w:val="21"/>
        </w:rPr>
        <w:t>供应商：</w:t>
      </w:r>
      <w:r>
        <w:rPr>
          <w:rFonts w:ascii="Trebuchet MS" w:hAnsi="新宋体" w:eastAsia="新宋体" w:cs="宋体"/>
          <w:kern w:val="0"/>
          <w:szCs w:val="21"/>
          <w:u w:val="single"/>
        </w:rPr>
        <w:t>（盖单位章）</w:t>
      </w:r>
    </w:p>
    <w:p>
      <w:pPr>
        <w:widowControl/>
        <w:shd w:val="clear" w:color="auto" w:fill="FFFFFF"/>
        <w:snapToGrid w:val="0"/>
        <w:spacing w:line="360" w:lineRule="auto"/>
        <w:ind w:firstLine="4515" w:firstLineChars="2150"/>
        <w:jc w:val="left"/>
        <w:rPr>
          <w:rFonts w:ascii="Trebuchet MS" w:hAnsi="Trebuchet MS" w:eastAsia="新宋体" w:cs="宋体"/>
          <w:kern w:val="0"/>
          <w:szCs w:val="21"/>
          <w:u w:val="single"/>
        </w:rPr>
      </w:pPr>
    </w:p>
    <w:p>
      <w:pPr>
        <w:widowControl/>
        <w:shd w:val="clear" w:color="auto" w:fill="FFFFFF"/>
        <w:snapToGrid w:val="0"/>
        <w:spacing w:line="360" w:lineRule="auto"/>
        <w:ind w:firstLine="5775" w:firstLineChars="2750"/>
        <w:jc w:val="left"/>
        <w:rPr>
          <w:rFonts w:ascii="Trebuchet MS" w:hAnsi="Trebuchet MS" w:eastAsia="新宋体" w:cs="宋体"/>
          <w:kern w:val="0"/>
          <w:szCs w:val="21"/>
        </w:rPr>
      </w:pPr>
      <w:r>
        <w:rPr>
          <w:rFonts w:ascii="Trebuchet MS" w:hAnsi="新宋体" w:eastAsia="新宋体" w:cs="宋体"/>
          <w:kern w:val="0"/>
          <w:szCs w:val="21"/>
        </w:rPr>
        <w:t>年月日</w:t>
      </w:r>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p>
      <w:pPr>
        <w:pStyle w:val="26"/>
        <w:outlineLvl w:val="9"/>
        <w:rPr>
          <w:rFonts w:ascii="黑体" w:hAnsi="黑体" w:eastAsia="黑体" w:cs="Tahoma"/>
          <w:b/>
          <w:sz w:val="21"/>
          <w:szCs w:val="21"/>
        </w:rPr>
      </w:pPr>
      <w:bookmarkStart w:id="270" w:name="_Toc14253"/>
      <w:r>
        <w:rPr>
          <w:rFonts w:hint="eastAsia" w:ascii="黑体" w:hAnsi="黑体" w:eastAsia="黑体" w:cs="Tahoma"/>
          <w:b/>
          <w:sz w:val="21"/>
          <w:szCs w:val="21"/>
        </w:rPr>
        <w:t>说明：本证明文件除投标文件提供外另用于供应商法定代表人出席开标会，并须按此格式提供。</w:t>
      </w:r>
      <w:bookmarkEnd w:id="270"/>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p>
      <w:pPr>
        <w:pStyle w:val="26"/>
        <w:jc w:val="center"/>
        <w:outlineLvl w:val="9"/>
        <w:rPr>
          <w:rFonts w:ascii="黑体" w:hAnsi="黑体" w:eastAsia="黑体"/>
          <w:szCs w:val="28"/>
        </w:rPr>
      </w:pPr>
      <w:bookmarkStart w:id="271" w:name="_Toc23305"/>
      <w:r>
        <w:rPr>
          <w:rFonts w:hint="eastAsia" w:ascii="黑体" w:hAnsi="黑体" w:eastAsia="黑体"/>
          <w:b/>
          <w:szCs w:val="28"/>
        </w:rPr>
        <w:t>法定代表人授权书</w:t>
      </w:r>
      <w:r>
        <w:rPr>
          <w:rFonts w:hint="eastAsia" w:ascii="黑体" w:hAnsi="黑体" w:eastAsia="黑体"/>
          <w:szCs w:val="28"/>
        </w:rPr>
        <w:cr/>
      </w:r>
      <w:bookmarkEnd w:id="271"/>
    </w:p>
    <w:p>
      <w:pPr>
        <w:widowControl/>
        <w:spacing w:line="400" w:lineRule="exact"/>
        <w:jc w:val="lef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pStyle w:val="9"/>
        <w:widowControl/>
        <w:snapToGrid w:val="0"/>
        <w:spacing w:line="400" w:lineRule="exact"/>
        <w:ind w:firstLine="420" w:firstLineChars="200"/>
        <w:jc w:val="left"/>
        <w:rPr>
          <w:rFonts w:hAnsi="宋体"/>
          <w:szCs w:val="21"/>
          <w:u w:val="single"/>
        </w:rPr>
      </w:pPr>
    </w:p>
    <w:p>
      <w:pPr>
        <w:pStyle w:val="9"/>
        <w:widowControl/>
        <w:snapToGrid w:val="0"/>
        <w:spacing w:line="400" w:lineRule="exact"/>
        <w:ind w:firstLine="420" w:firstLineChars="200"/>
        <w:jc w:val="left"/>
        <w:rPr>
          <w:rFonts w:hAnsi="宋体"/>
          <w:szCs w:val="21"/>
        </w:rPr>
      </w:pPr>
      <w:r>
        <w:rPr>
          <w:rFonts w:hint="eastAsia" w:hAnsi="宋体"/>
          <w:szCs w:val="21"/>
        </w:rPr>
        <w:t>本人</w:t>
      </w:r>
      <w:r>
        <w:rPr>
          <w:rFonts w:hint="eastAsia" w:hAnsi="宋体"/>
          <w:szCs w:val="21"/>
          <w:u w:val="single"/>
        </w:rPr>
        <w:t xml:space="preserve">      姓名        </w:t>
      </w:r>
      <w:r>
        <w:rPr>
          <w:rFonts w:hint="eastAsia" w:hAnsi="宋体"/>
          <w:szCs w:val="21"/>
        </w:rPr>
        <w:t>系</w:t>
      </w:r>
      <w:r>
        <w:rPr>
          <w:rFonts w:hint="eastAsia" w:hAnsi="宋体"/>
          <w:szCs w:val="21"/>
          <w:u w:val="single"/>
        </w:rPr>
        <w:t xml:space="preserve">        （投标供应商全称）        的</w:t>
      </w:r>
      <w:r>
        <w:rPr>
          <w:rFonts w:hint="eastAsia" w:hAnsi="宋体"/>
          <w:szCs w:val="21"/>
        </w:rPr>
        <w:t>法定代表人授权我公司</w:t>
      </w:r>
      <w:r>
        <w:rPr>
          <w:rFonts w:hint="eastAsia" w:hAnsi="宋体"/>
          <w:szCs w:val="21"/>
          <w:u w:val="single"/>
        </w:rPr>
        <w:t>（投标供应商代表姓名）</w:t>
      </w:r>
      <w:r>
        <w:rPr>
          <w:rFonts w:hint="eastAsia" w:hAnsi="宋体"/>
          <w:szCs w:val="21"/>
        </w:rPr>
        <w:t>为投标供应商代表，代表本公司参加贵司组织的项目（项目编号：）投标活动，全权代表本公司处理投标过程的一切事宜，包括但不限于：投标、成交、签约等。投标供应商代表在投标过程中所签署的一切文件和处理与之有关的一切事务，本公司均予以认可并对此承担责任。投标供应商代表无转委托权。特此授权。</w:t>
      </w:r>
    </w:p>
    <w:p>
      <w:pPr>
        <w:pStyle w:val="9"/>
        <w:widowControl/>
        <w:snapToGrid w:val="0"/>
        <w:spacing w:line="400" w:lineRule="exact"/>
        <w:ind w:firstLine="420" w:firstLineChars="200"/>
        <w:jc w:val="left"/>
        <w:rPr>
          <w:rFonts w:hAnsi="宋体"/>
          <w:szCs w:val="21"/>
        </w:rPr>
      </w:pPr>
      <w:r>
        <w:rPr>
          <w:rFonts w:hint="eastAsia" w:hAnsi="宋体"/>
          <w:szCs w:val="21"/>
        </w:rPr>
        <w:t>本授权书自出具之日起生效。</w:t>
      </w:r>
    </w:p>
    <w:p>
      <w:pPr>
        <w:widowControl/>
        <w:spacing w:line="400" w:lineRule="exact"/>
        <w:ind w:firstLine="420" w:firstLineChars="200"/>
        <w:jc w:val="left"/>
        <w:rPr>
          <w:rFonts w:ascii="宋体" w:hAnsi="宋体"/>
          <w:szCs w:val="21"/>
        </w:rPr>
      </w:pPr>
    </w:p>
    <w:p>
      <w:pPr>
        <w:widowControl/>
        <w:spacing w:line="400" w:lineRule="exact"/>
        <w:ind w:firstLine="420" w:firstLineChars="200"/>
        <w:jc w:val="left"/>
        <w:rPr>
          <w:rFonts w:ascii="宋体" w:hAnsi="宋体"/>
          <w:szCs w:val="21"/>
        </w:rPr>
      </w:pPr>
      <w:r>
        <w:rPr>
          <w:rFonts w:hint="eastAsia" w:ascii="宋体" w:hAnsi="宋体"/>
          <w:szCs w:val="21"/>
        </w:rPr>
        <w:t>投标供应商代表：性别： 身份证号：</w:t>
      </w:r>
    </w:p>
    <w:p>
      <w:pPr>
        <w:widowControl/>
        <w:spacing w:line="400" w:lineRule="exact"/>
        <w:jc w:val="left"/>
        <w:rPr>
          <w:rFonts w:ascii="宋体" w:hAnsi="宋体"/>
          <w:szCs w:val="21"/>
        </w:rPr>
      </w:pPr>
    </w:p>
    <w:p>
      <w:pPr>
        <w:widowControl/>
        <w:spacing w:line="400" w:lineRule="exact"/>
        <w:ind w:firstLine="420" w:firstLineChars="200"/>
        <w:jc w:val="left"/>
        <w:rPr>
          <w:rFonts w:ascii="宋体" w:hAnsi="宋体"/>
          <w:szCs w:val="21"/>
        </w:rPr>
      </w:pPr>
      <w:r>
        <w:rPr>
          <w:rFonts w:hint="eastAsia" w:ascii="宋体" w:hAnsi="宋体"/>
          <w:szCs w:val="21"/>
        </w:rPr>
        <w:t>通讯地址： 邮政编码</w:t>
      </w:r>
      <w:r>
        <w:rPr>
          <w:rFonts w:ascii="宋体" w:hAnsi="宋体"/>
          <w:szCs w:val="21"/>
        </w:rPr>
        <w:t>:</w:t>
      </w:r>
      <w:r>
        <w:rPr>
          <w:rFonts w:hint="eastAsia" w:ascii="宋体" w:hAnsi="宋体"/>
          <w:szCs w:val="21"/>
        </w:rPr>
        <w:t xml:space="preserve"> 电话：</w:t>
      </w:r>
    </w:p>
    <w:p>
      <w:pPr>
        <w:widowControl/>
        <w:spacing w:line="400" w:lineRule="exact"/>
        <w:jc w:val="left"/>
        <w:rPr>
          <w:rFonts w:ascii="宋体" w:hAnsi="宋体"/>
          <w:sz w:val="24"/>
        </w:rPr>
      </w:pPr>
    </w:p>
    <w:p>
      <w:pPr>
        <w:widowControl/>
        <w:spacing w:line="400" w:lineRule="exact"/>
        <w:jc w:val="left"/>
        <w:rPr>
          <w:rFonts w:ascii="宋体" w:hAnsi="宋体"/>
          <w:sz w:val="24"/>
        </w:rPr>
      </w:pPr>
      <w:r>
        <w:pict>
          <v:rect id="_x0000_s1027" o:spid="_x0000_s1027" o:spt="1" style="position:absolute;left:0pt;margin-left:241.5pt;margin-top:4.95pt;height:151.2pt;width:24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授权代表身份证复印件正反面</w:t>
                  </w:r>
                </w:p>
              </w:txbxContent>
            </v:textbox>
          </v:rect>
        </w:pict>
      </w:r>
      <w:r>
        <w:rPr>
          <w:rFonts w:ascii="宋体" w:hAnsi="宋体"/>
          <w:sz w:val="24"/>
        </w:rPr>
        <w:pict>
          <v:rect id="矩形 5" o:spid="_x0000_s1028" o:spt="1" style="position:absolute;left:0pt;margin-left:-10.5pt;margin-top:5.7pt;height:151.2pt;width:241.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法人身份证复印件正反面</w:t>
                  </w:r>
                </w:p>
              </w:txbxContent>
            </v:textbox>
          </v:rect>
        </w:pict>
      </w: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ind w:firstLine="4003" w:firstLineChars="1668"/>
        <w:jc w:val="left"/>
        <w:rPr>
          <w:rFonts w:ascii="宋体" w:hAnsi="宋体"/>
          <w:sz w:val="24"/>
        </w:rPr>
      </w:pP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ind w:firstLine="3960" w:firstLineChars="1650"/>
        <w:jc w:val="left"/>
        <w:rPr>
          <w:rFonts w:ascii="宋体" w:hAnsi="宋体"/>
          <w:sz w:val="24"/>
        </w:rPr>
      </w:pPr>
    </w:p>
    <w:p>
      <w:pPr>
        <w:widowControl/>
        <w:spacing w:line="400" w:lineRule="exact"/>
        <w:jc w:val="left"/>
        <w:rPr>
          <w:rFonts w:ascii="宋体" w:hAnsi="宋体"/>
          <w:sz w:val="24"/>
        </w:rPr>
      </w:pPr>
    </w:p>
    <w:p>
      <w:pPr>
        <w:widowControl/>
        <w:spacing w:line="400" w:lineRule="exact"/>
        <w:ind w:firstLine="2940" w:firstLineChars="1400"/>
        <w:jc w:val="left"/>
        <w:rPr>
          <w:rFonts w:ascii="宋体" w:hAnsi="宋体"/>
          <w:szCs w:val="21"/>
        </w:rPr>
      </w:pPr>
      <w:r>
        <w:rPr>
          <w:rFonts w:hint="eastAsia" w:ascii="宋体" w:hAnsi="宋体"/>
          <w:szCs w:val="21"/>
        </w:rPr>
        <w:t>供应商（加盖公章）：</w:t>
      </w:r>
    </w:p>
    <w:p>
      <w:pPr>
        <w:widowControl/>
        <w:spacing w:line="400" w:lineRule="exact"/>
        <w:jc w:val="left"/>
        <w:rPr>
          <w:rFonts w:ascii="宋体" w:hAnsi="宋体"/>
          <w:szCs w:val="21"/>
        </w:rPr>
      </w:pPr>
    </w:p>
    <w:p>
      <w:pPr>
        <w:widowControl/>
        <w:spacing w:line="400" w:lineRule="exact"/>
        <w:jc w:val="left"/>
        <w:rPr>
          <w:rFonts w:ascii="宋体" w:hAnsi="宋体"/>
          <w:szCs w:val="21"/>
        </w:rPr>
      </w:pPr>
      <w:r>
        <w:rPr>
          <w:rFonts w:hint="eastAsia" w:ascii="宋体" w:hAnsi="宋体"/>
          <w:szCs w:val="21"/>
        </w:rPr>
        <w:t xml:space="preserve">                            法定代表人（签字）：</w:t>
      </w:r>
    </w:p>
    <w:p>
      <w:pPr>
        <w:widowControl/>
        <w:spacing w:line="400" w:lineRule="exact"/>
        <w:jc w:val="left"/>
        <w:rPr>
          <w:rFonts w:ascii="宋体" w:hAnsi="宋体"/>
          <w:szCs w:val="21"/>
        </w:rPr>
      </w:pPr>
    </w:p>
    <w:p>
      <w:pPr>
        <w:widowControl/>
        <w:spacing w:line="400" w:lineRule="exact"/>
        <w:jc w:val="left"/>
        <w:rPr>
          <w:rFonts w:ascii="宋体" w:hAnsi="宋体"/>
          <w:szCs w:val="21"/>
        </w:rPr>
      </w:pPr>
      <w:r>
        <w:rPr>
          <w:rFonts w:hint="eastAsia" w:ascii="宋体" w:hAnsi="宋体"/>
          <w:szCs w:val="21"/>
        </w:rPr>
        <w:t xml:space="preserve">                            供应商代表（签字）：</w:t>
      </w:r>
    </w:p>
    <w:p>
      <w:pPr>
        <w:widowControl/>
        <w:spacing w:line="400" w:lineRule="exact"/>
        <w:ind w:firstLine="4200" w:firstLineChars="2000"/>
        <w:jc w:val="left"/>
        <w:rPr>
          <w:rFonts w:ascii="宋体" w:hAnsi="宋体"/>
          <w:szCs w:val="21"/>
        </w:rPr>
      </w:pPr>
    </w:p>
    <w:p>
      <w:pPr>
        <w:widowControl/>
        <w:spacing w:line="400" w:lineRule="exact"/>
        <w:ind w:firstLine="4200" w:firstLineChars="2000"/>
        <w:jc w:val="left"/>
        <w:rPr>
          <w:rFonts w:ascii="宋体" w:hAnsi="宋体"/>
          <w:szCs w:val="21"/>
        </w:rPr>
      </w:pPr>
      <w:r>
        <w:rPr>
          <w:rFonts w:hint="eastAsia" w:ascii="宋体" w:hAnsi="宋体"/>
          <w:szCs w:val="21"/>
        </w:rPr>
        <w:t>日     期：年   月   日</w:t>
      </w:r>
    </w:p>
    <w:p>
      <w:pPr>
        <w:pStyle w:val="26"/>
        <w:outlineLvl w:val="9"/>
        <w:rPr>
          <w:rFonts w:ascii="黑体" w:hAnsi="黑体" w:eastAsia="黑体" w:cs="Tahoma"/>
          <w:b/>
          <w:sz w:val="21"/>
          <w:szCs w:val="21"/>
        </w:rPr>
      </w:pPr>
    </w:p>
    <w:p>
      <w:pPr>
        <w:pStyle w:val="26"/>
        <w:outlineLvl w:val="9"/>
        <w:rPr>
          <w:rFonts w:ascii="黑体" w:hAnsi="黑体" w:eastAsia="黑体" w:cs="Tahoma"/>
          <w:b/>
          <w:sz w:val="21"/>
          <w:szCs w:val="21"/>
        </w:rPr>
      </w:pPr>
      <w:bookmarkStart w:id="272" w:name="_Toc2246"/>
      <w:r>
        <w:rPr>
          <w:rFonts w:hint="eastAsia" w:ascii="黑体" w:hAnsi="黑体" w:eastAsia="黑体" w:cs="Tahoma"/>
          <w:b/>
          <w:sz w:val="21"/>
          <w:szCs w:val="21"/>
        </w:rPr>
        <w:t>说明：本授权委托书除投标文件提供外另用于供应商法定代表人授权委托人出席开标会，并须按此格式提供。</w:t>
      </w:r>
      <w:bookmarkEnd w:id="272"/>
    </w:p>
    <w:p>
      <w:pPr>
        <w:widowControl/>
        <w:spacing w:line="400" w:lineRule="exact"/>
        <w:jc w:val="left"/>
        <w:rPr>
          <w:rFonts w:ascii="宋体" w:hAnsi="宋体"/>
          <w:szCs w:val="21"/>
        </w:rPr>
      </w:pPr>
    </w:p>
    <w:p>
      <w:pPr>
        <w:jc w:val="center"/>
        <w:rPr>
          <w:rFonts w:ascii="黑体" w:hAnsi="黑体" w:eastAsia="黑体" w:cs="Tahoma"/>
          <w:b/>
          <w:bCs/>
          <w:sz w:val="28"/>
          <w:szCs w:val="28"/>
        </w:rPr>
      </w:pPr>
      <w:r>
        <w:rPr>
          <w:rFonts w:hAnsi="宋体"/>
          <w:b/>
          <w:sz w:val="36"/>
        </w:rPr>
        <w:br w:type="page"/>
      </w:r>
    </w:p>
    <w:p>
      <w:pPr>
        <w:jc w:val="center"/>
        <w:rPr>
          <w:rFonts w:ascii="黑体" w:hAnsi="黑体" w:eastAsia="黑体"/>
          <w:b/>
          <w:bCs/>
          <w:sz w:val="28"/>
          <w:szCs w:val="28"/>
        </w:rPr>
      </w:pPr>
      <w:r>
        <w:rPr>
          <w:rFonts w:hint="eastAsia" w:ascii="黑体" w:hAnsi="黑体" w:eastAsia="黑体" w:cs="Tahoma"/>
          <w:b/>
          <w:bCs/>
          <w:sz w:val="28"/>
          <w:szCs w:val="28"/>
        </w:rPr>
        <w:t>（十五）</w:t>
      </w:r>
      <w:r>
        <w:rPr>
          <w:rFonts w:ascii="黑体" w:hAnsi="黑体" w:eastAsia="黑体" w:cs="Tahoma"/>
          <w:b/>
          <w:bCs/>
          <w:sz w:val="28"/>
          <w:szCs w:val="28"/>
        </w:rPr>
        <w:t>、</w:t>
      </w:r>
      <w:r>
        <w:rPr>
          <w:rFonts w:hint="eastAsia" w:ascii="黑体" w:hAnsi="黑体" w:eastAsia="黑体"/>
          <w:b/>
          <w:bCs/>
          <w:sz w:val="28"/>
          <w:szCs w:val="28"/>
        </w:rPr>
        <w:t>投标保证金</w:t>
      </w:r>
    </w:p>
    <w:p>
      <w:pPr>
        <w:widowControl/>
        <w:shd w:val="clear" w:color="auto" w:fill="FFFFFF"/>
        <w:snapToGrid w:val="0"/>
        <w:spacing w:line="360" w:lineRule="auto"/>
        <w:jc w:val="left"/>
        <w:rPr>
          <w:rFonts w:ascii="Trebuchet MS" w:hAnsi="Trebuchet MS" w:cs="宋体"/>
          <w:kern w:val="0"/>
          <w:sz w:val="24"/>
          <w:szCs w:val="21"/>
          <w:u w:val="single"/>
        </w:rPr>
      </w:pPr>
    </w:p>
    <w:p>
      <w:pPr>
        <w:widowControl/>
        <w:shd w:val="clear" w:color="auto" w:fill="FFFFFF"/>
        <w:snapToGrid w:val="0"/>
        <w:spacing w:line="400" w:lineRule="exact"/>
        <w:jc w:val="left"/>
        <w:rPr>
          <w:rFonts w:ascii="Trebuchet MS" w:hAnsi="Trebuchet MS" w:cs="宋体"/>
          <w:kern w:val="0"/>
          <w:szCs w:val="21"/>
        </w:rPr>
      </w:pPr>
      <w:r>
        <w:rPr>
          <w:rFonts w:hint="eastAsia" w:ascii="Trebuchet MS" w:hAnsi="Trebuchet MS" w:cs="宋体"/>
          <w:kern w:val="0"/>
          <w:szCs w:val="21"/>
        </w:rPr>
        <w:t>致：</w:t>
      </w:r>
      <w:r>
        <w:rPr>
          <w:rFonts w:ascii="Trebuchet MS" w:hAnsi="Trebuchet MS" w:cs="宋体"/>
          <w:kern w:val="0"/>
          <w:szCs w:val="21"/>
          <w:u w:val="single"/>
        </w:rPr>
        <w:t>（采购方名称）</w:t>
      </w:r>
    </w:p>
    <w:p>
      <w:pPr>
        <w:widowControl/>
        <w:shd w:val="clear" w:color="auto" w:fill="FFFFFF"/>
        <w:snapToGrid w:val="0"/>
        <w:spacing w:line="400" w:lineRule="exact"/>
        <w:ind w:firstLine="420" w:firstLineChars="200"/>
        <w:jc w:val="left"/>
        <w:rPr>
          <w:rFonts w:ascii="Trebuchet MS" w:hAnsi="Trebuchet MS" w:cs="宋体"/>
          <w:kern w:val="0"/>
          <w:szCs w:val="21"/>
        </w:rPr>
      </w:pPr>
    </w:p>
    <w:p>
      <w:pPr>
        <w:widowControl/>
        <w:shd w:val="clear" w:color="auto" w:fill="FFFFFF"/>
        <w:snapToGrid w:val="0"/>
        <w:spacing w:line="440" w:lineRule="exact"/>
        <w:ind w:firstLine="420" w:firstLineChars="200"/>
        <w:jc w:val="left"/>
        <w:rPr>
          <w:rFonts w:ascii="Trebuchet MS" w:hAnsi="Trebuchet MS" w:cs="宋体"/>
          <w:kern w:val="0"/>
          <w:szCs w:val="21"/>
        </w:rPr>
      </w:pPr>
      <w:r>
        <w:rPr>
          <w:rFonts w:ascii="Trebuchet MS" w:hAnsi="Trebuchet MS" w:cs="宋体"/>
          <w:kern w:val="0"/>
          <w:szCs w:val="21"/>
        </w:rPr>
        <w:t>鉴于</w:t>
      </w:r>
      <w:r>
        <w:rPr>
          <w:rFonts w:ascii="Trebuchet MS" w:hAnsi="Trebuchet MS" w:cs="宋体"/>
          <w:kern w:val="0"/>
          <w:szCs w:val="21"/>
          <w:u w:val="single"/>
        </w:rPr>
        <w:t>（</w:t>
      </w:r>
      <w:r>
        <w:rPr>
          <w:rFonts w:hint="eastAsia" w:ascii="Trebuchet MS" w:hAnsi="Trebuchet MS" w:cs="宋体"/>
          <w:kern w:val="0"/>
          <w:szCs w:val="21"/>
          <w:u w:val="single"/>
        </w:rPr>
        <w:t>投标</w:t>
      </w:r>
      <w:r>
        <w:rPr>
          <w:rFonts w:ascii="Trebuchet MS" w:hAnsi="Trebuchet MS" w:cs="宋体"/>
          <w:kern w:val="0"/>
          <w:szCs w:val="21"/>
          <w:u w:val="single"/>
        </w:rPr>
        <w:t>供应商名称）</w:t>
      </w:r>
      <w:r>
        <w:rPr>
          <w:rFonts w:ascii="Trebuchet MS" w:hAnsi="Trebuchet MS" w:cs="宋体"/>
          <w:kern w:val="0"/>
          <w:szCs w:val="21"/>
        </w:rPr>
        <w:t>（以下称</w:t>
      </w:r>
      <w:r>
        <w:rPr>
          <w:rFonts w:ascii="宋体" w:hAnsi="宋体" w:cs="宋体"/>
          <w:kern w:val="0"/>
          <w:szCs w:val="21"/>
        </w:rPr>
        <w:t>“我方”</w:t>
      </w:r>
      <w:r>
        <w:rPr>
          <w:rFonts w:ascii="Trebuchet MS" w:hAnsi="Trebuchet MS" w:cs="宋体"/>
          <w:kern w:val="0"/>
          <w:szCs w:val="21"/>
        </w:rPr>
        <w:t>）于年月日参加</w:t>
      </w:r>
      <w:r>
        <w:rPr>
          <w:rFonts w:ascii="Trebuchet MS" w:hAnsi="Trebuchet MS" w:cs="宋体"/>
          <w:kern w:val="0"/>
          <w:szCs w:val="21"/>
          <w:u w:val="single"/>
        </w:rPr>
        <w:t>（项目名称）</w:t>
      </w:r>
      <w:r>
        <w:rPr>
          <w:rFonts w:ascii="Trebuchet MS" w:hAnsi="Trebuchet MS" w:cs="宋体"/>
          <w:kern w:val="0"/>
          <w:szCs w:val="21"/>
        </w:rPr>
        <w:t>的</w:t>
      </w:r>
      <w:r>
        <w:rPr>
          <w:rFonts w:hint="eastAsia" w:ascii="Trebuchet MS" w:hAnsi="Trebuchet MS" w:cs="宋体"/>
          <w:kern w:val="0"/>
          <w:szCs w:val="21"/>
        </w:rPr>
        <w:t>投标</w:t>
      </w:r>
      <w:r>
        <w:rPr>
          <w:rFonts w:ascii="Trebuchet MS" w:hAnsi="Trebuchet MS" w:cs="宋体"/>
          <w:kern w:val="0"/>
          <w:szCs w:val="21"/>
        </w:rPr>
        <w:t>，已按</w:t>
      </w:r>
      <w:r>
        <w:rPr>
          <w:rFonts w:hint="eastAsia" w:ascii="Trebuchet MS" w:hAnsi="Trebuchet MS" w:cs="宋体"/>
          <w:kern w:val="0"/>
          <w:szCs w:val="21"/>
        </w:rPr>
        <w:t>投标</w:t>
      </w:r>
      <w:r>
        <w:rPr>
          <w:rFonts w:ascii="Trebuchet MS" w:hAnsi="Trebuchet MS" w:cs="宋体"/>
          <w:kern w:val="0"/>
          <w:szCs w:val="21"/>
        </w:rPr>
        <w:t>供应商须知前附表规定的形式和金额提交了</w:t>
      </w:r>
      <w:r>
        <w:rPr>
          <w:rFonts w:hint="eastAsia" w:ascii="Trebuchet MS" w:hAnsi="Trebuchet MS" w:cs="宋体"/>
          <w:kern w:val="0"/>
          <w:szCs w:val="21"/>
        </w:rPr>
        <w:t>投标</w:t>
      </w:r>
      <w:r>
        <w:rPr>
          <w:rFonts w:ascii="Trebuchet MS" w:hAnsi="Trebuchet MS" w:cs="宋体"/>
          <w:kern w:val="0"/>
          <w:szCs w:val="21"/>
        </w:rPr>
        <w:t>保证金，我方无条件地、不可撤销地保证：在</w:t>
      </w:r>
      <w:r>
        <w:rPr>
          <w:rFonts w:hint="eastAsia" w:ascii="Trebuchet MS" w:hAnsi="Trebuchet MS" w:cs="宋体"/>
          <w:kern w:val="0"/>
          <w:szCs w:val="21"/>
        </w:rPr>
        <w:t>招标</w:t>
      </w:r>
      <w:r>
        <w:rPr>
          <w:rFonts w:ascii="Trebuchet MS" w:hAnsi="Trebuchet MS" w:cs="宋体"/>
          <w:kern w:val="0"/>
          <w:szCs w:val="21"/>
        </w:rPr>
        <w:t>文件</w:t>
      </w:r>
      <w:r>
        <w:rPr>
          <w:rFonts w:hint="eastAsia" w:ascii="Trebuchet MS" w:hAnsi="Trebuchet MS" w:cs="宋体"/>
          <w:kern w:val="0"/>
          <w:szCs w:val="21"/>
        </w:rPr>
        <w:t>规定的</w:t>
      </w:r>
      <w:r>
        <w:rPr>
          <w:rFonts w:ascii="Trebuchet MS" w:hAnsi="Trebuchet MS" w:cs="宋体"/>
          <w:kern w:val="0"/>
          <w:szCs w:val="21"/>
        </w:rPr>
        <w:t>有效期内撤销或修改</w:t>
      </w:r>
      <w:r>
        <w:rPr>
          <w:rFonts w:hint="eastAsia" w:ascii="Trebuchet MS" w:hAnsi="Trebuchet MS" w:cs="宋体"/>
          <w:kern w:val="0"/>
          <w:szCs w:val="21"/>
        </w:rPr>
        <w:t>投标文件</w:t>
      </w:r>
      <w:r>
        <w:rPr>
          <w:rFonts w:ascii="Trebuchet MS" w:hAnsi="Trebuchet MS" w:cs="宋体"/>
          <w:kern w:val="0"/>
          <w:szCs w:val="21"/>
        </w:rPr>
        <w:t>，或者我方在收到</w:t>
      </w:r>
      <w:r>
        <w:rPr>
          <w:rFonts w:hint="eastAsia" w:ascii="Trebuchet MS" w:hAnsi="Trebuchet MS" w:cs="宋体"/>
          <w:kern w:val="0"/>
          <w:szCs w:val="21"/>
        </w:rPr>
        <w:t>中标</w:t>
      </w:r>
      <w:r>
        <w:rPr>
          <w:rFonts w:ascii="Trebuchet MS" w:hAnsi="Trebuchet MS" w:cs="宋体"/>
          <w:kern w:val="0"/>
          <w:szCs w:val="21"/>
        </w:rPr>
        <w:t>通知书后无正当理由拒签合同或拒交规定履约担保，我方承担保证责任。在收到你方书面通知后，我方无条件同意你方没收我方已提交的</w:t>
      </w:r>
      <w:r>
        <w:rPr>
          <w:rFonts w:hint="eastAsia" w:ascii="Trebuchet MS" w:hAnsi="Trebuchet MS" w:cs="宋体"/>
          <w:kern w:val="0"/>
          <w:szCs w:val="21"/>
        </w:rPr>
        <w:t>投标</w:t>
      </w:r>
      <w:r>
        <w:rPr>
          <w:rFonts w:ascii="Trebuchet MS" w:hAnsi="Trebuchet MS" w:cs="宋体"/>
          <w:kern w:val="0"/>
          <w:szCs w:val="21"/>
        </w:rPr>
        <w:t>保证金人民币（大写）元。</w:t>
      </w:r>
    </w:p>
    <w:p>
      <w:pPr>
        <w:widowControl/>
        <w:shd w:val="clear" w:color="auto" w:fill="FFFFFF"/>
        <w:snapToGrid w:val="0"/>
        <w:spacing w:line="440" w:lineRule="exact"/>
        <w:ind w:firstLine="420" w:firstLineChars="200"/>
        <w:jc w:val="left"/>
        <w:rPr>
          <w:rFonts w:ascii="Trebuchet MS" w:hAnsi="Trebuchet MS" w:cs="宋体"/>
          <w:kern w:val="0"/>
          <w:szCs w:val="21"/>
        </w:rPr>
      </w:pPr>
      <w:r>
        <w:rPr>
          <w:rFonts w:ascii="Trebuchet MS" w:hAnsi="Trebuchet MS" w:cs="宋体"/>
          <w:kern w:val="0"/>
          <w:szCs w:val="21"/>
        </w:rPr>
        <w:t>本保证在</w:t>
      </w:r>
      <w:r>
        <w:rPr>
          <w:rFonts w:hint="eastAsia" w:ascii="Trebuchet MS" w:hAnsi="Trebuchet MS" w:cs="宋体"/>
          <w:kern w:val="0"/>
          <w:szCs w:val="21"/>
        </w:rPr>
        <w:t>投标</w:t>
      </w:r>
      <w:r>
        <w:rPr>
          <w:rFonts w:ascii="Trebuchet MS" w:hAnsi="Trebuchet MS" w:cs="宋体"/>
          <w:kern w:val="0"/>
          <w:szCs w:val="21"/>
        </w:rPr>
        <w:t>有效期内保持有效。要求我方承担保证责任的通知应在</w:t>
      </w:r>
      <w:r>
        <w:rPr>
          <w:rFonts w:hint="eastAsia" w:ascii="Trebuchet MS" w:hAnsi="Trebuchet MS" w:cs="宋体"/>
          <w:kern w:val="0"/>
          <w:szCs w:val="21"/>
        </w:rPr>
        <w:t>投标</w:t>
      </w:r>
      <w:r>
        <w:rPr>
          <w:rFonts w:ascii="Trebuchet MS" w:hAnsi="Trebuchet MS" w:cs="宋体"/>
          <w:kern w:val="0"/>
          <w:szCs w:val="21"/>
        </w:rPr>
        <w:t>有效期内送达我方。</w:t>
      </w: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spacing w:line="380" w:lineRule="exact"/>
        <w:rPr>
          <w:rFonts w:ascii="宋体" w:hAnsi="宋体"/>
          <w:szCs w:val="21"/>
          <w:u w:val="single"/>
        </w:rPr>
      </w:pPr>
      <w:r>
        <w:rPr>
          <w:rFonts w:hint="eastAsia" w:ascii="宋体" w:hAnsi="宋体"/>
          <w:szCs w:val="21"/>
        </w:rPr>
        <w:t xml:space="preserve">                            供应商（加盖公章）： </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供应商代表签字：</w:t>
      </w:r>
    </w:p>
    <w:p>
      <w:pPr>
        <w:spacing w:line="380" w:lineRule="exact"/>
        <w:ind w:firstLine="2940" w:firstLineChars="1400"/>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邮 编：</w:t>
      </w:r>
    </w:p>
    <w:p>
      <w:pPr>
        <w:spacing w:line="380" w:lineRule="exact"/>
        <w:ind w:firstLine="2940" w:firstLineChars="1400"/>
        <w:rPr>
          <w:rFonts w:ascii="宋体" w:hAnsi="宋体"/>
          <w:szCs w:val="21"/>
          <w:u w:val="single"/>
        </w:rPr>
      </w:pPr>
      <w:r>
        <w:rPr>
          <w:rFonts w:hint="eastAsia" w:ascii="宋体" w:hAnsi="宋体"/>
          <w:szCs w:val="21"/>
        </w:rPr>
        <w:t>电 话：</w:t>
      </w:r>
    </w:p>
    <w:p>
      <w:pPr>
        <w:spacing w:line="380" w:lineRule="exact"/>
        <w:rPr>
          <w:rFonts w:ascii="宋体" w:hAnsi="宋体"/>
          <w:szCs w:val="21"/>
        </w:rPr>
      </w:pPr>
      <w:r>
        <w:rPr>
          <w:rFonts w:hint="eastAsia" w:ascii="宋体" w:hAnsi="宋体"/>
          <w:szCs w:val="21"/>
        </w:rPr>
        <w:t xml:space="preserve">                             传 真：</w:t>
      </w:r>
    </w:p>
    <w:p>
      <w:pPr>
        <w:spacing w:line="380" w:lineRule="exact"/>
        <w:ind w:firstLine="3045" w:firstLineChars="1450"/>
        <w:rPr>
          <w:rFonts w:ascii="宋体" w:hAnsi="宋体"/>
          <w:szCs w:val="21"/>
          <w:u w:val="single"/>
        </w:rPr>
      </w:pPr>
      <w:r>
        <w:rPr>
          <w:rFonts w:hint="eastAsia" w:ascii="宋体" w:hAnsi="宋体"/>
          <w:szCs w:val="21"/>
        </w:rPr>
        <w:t>日 期：</w:t>
      </w:r>
    </w:p>
    <w:p>
      <w:pPr>
        <w:rPr>
          <w:rFonts w:ascii="Tahoma" w:hAnsi="Tahoma" w:cs="Tahoma"/>
          <w:b/>
          <w:bCs/>
          <w:sz w:val="32"/>
        </w:rPr>
      </w:pPr>
    </w:p>
    <w:p>
      <w:pPr>
        <w:rPr>
          <w:rFonts w:ascii="Tahoma" w:hAnsi="Tahoma" w:cs="Tahoma"/>
          <w:b/>
          <w:bCs/>
          <w:sz w:val="32"/>
        </w:rPr>
      </w:pPr>
    </w:p>
    <w:p>
      <w:pPr>
        <w:rPr>
          <w:rFonts w:ascii="Tahoma" w:hAnsi="Tahoma" w:cs="Tahoma"/>
          <w:b/>
          <w:bCs/>
          <w:sz w:val="32"/>
        </w:rPr>
      </w:pPr>
    </w:p>
    <w:p>
      <w:pPr>
        <w:rPr>
          <w:rFonts w:ascii="Tahoma" w:hAnsi="Tahoma" w:cs="Tahoma"/>
          <w:b/>
          <w:bCs/>
          <w:sz w:val="32"/>
        </w:rPr>
      </w:pPr>
    </w:p>
    <w:tbl>
      <w:tblPr>
        <w:tblStyle w:val="20"/>
        <w:tblW w:w="8680" w:type="dxa"/>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9" w:hRule="atLeast"/>
        </w:trPr>
        <w:tc>
          <w:tcPr>
            <w:tcW w:w="8680" w:type="dxa"/>
            <w:vAlign w:val="center"/>
          </w:tcPr>
          <w:p>
            <w:pPr>
              <w:jc w:val="center"/>
              <w:rPr>
                <w:rFonts w:ascii="Tahoma" w:hAnsi="Tahoma" w:cs="Tahoma"/>
                <w:b/>
                <w:bCs/>
                <w:sz w:val="32"/>
              </w:rPr>
            </w:pPr>
            <w:r>
              <w:rPr>
                <w:rFonts w:hint="eastAsia" w:ascii="Tahoma" w:hAnsi="Tahoma" w:eastAsia="黑体" w:cs="Tahoma"/>
                <w:b/>
                <w:bCs/>
                <w:sz w:val="24"/>
              </w:rPr>
              <w:t>缴纳投标</w:t>
            </w:r>
            <w:r>
              <w:rPr>
                <w:rFonts w:ascii="Tahoma" w:hAnsi="Tahoma" w:eastAsia="黑体" w:cs="Tahoma"/>
                <w:b/>
                <w:bCs/>
                <w:sz w:val="24"/>
              </w:rPr>
              <w:t>保证金</w:t>
            </w:r>
            <w:r>
              <w:rPr>
                <w:rFonts w:hint="eastAsia" w:ascii="Tahoma" w:hAnsi="Tahoma" w:eastAsia="黑体" w:cs="Tahoma"/>
                <w:b/>
                <w:bCs/>
                <w:sz w:val="24"/>
              </w:rPr>
              <w:t>的有效凭证</w:t>
            </w:r>
          </w:p>
        </w:tc>
      </w:tr>
    </w:tbl>
    <w:p>
      <w:pPr>
        <w:rPr>
          <w:rFonts w:ascii="Tahoma" w:hAnsi="Tahoma" w:cs="Tahoma"/>
          <w:b/>
          <w:bCs/>
          <w:sz w:val="32"/>
        </w:rPr>
      </w:pPr>
    </w:p>
    <w:p>
      <w:pP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b/>
          <w:sz w:val="28"/>
          <w:szCs w:val="28"/>
        </w:rPr>
      </w:pPr>
      <w:r>
        <w:rPr>
          <w:rFonts w:hint="eastAsia" w:ascii="黑体" w:hAnsi="黑体" w:eastAsia="黑体" w:cs="Tahoma"/>
          <w:b/>
          <w:bCs/>
          <w:sz w:val="28"/>
          <w:szCs w:val="28"/>
        </w:rPr>
        <w:t>（十六）</w:t>
      </w:r>
      <w:r>
        <w:rPr>
          <w:rFonts w:ascii="黑体" w:hAnsi="黑体" w:eastAsia="黑体" w:cs="Tahoma"/>
          <w:b/>
          <w:bCs/>
          <w:sz w:val="28"/>
          <w:szCs w:val="28"/>
        </w:rPr>
        <w:t>、供应商提交的其它</w:t>
      </w:r>
      <w:r>
        <w:rPr>
          <w:rFonts w:hint="eastAsia" w:ascii="黑体" w:hAnsi="黑体" w:eastAsia="黑体" w:cs="Tahoma"/>
          <w:b/>
          <w:bCs/>
          <w:sz w:val="28"/>
          <w:szCs w:val="28"/>
        </w:rPr>
        <w:t>相关资格证明</w:t>
      </w:r>
      <w:r>
        <w:rPr>
          <w:rFonts w:ascii="黑体" w:hAnsi="黑体" w:eastAsia="黑体" w:cs="Tahoma"/>
          <w:b/>
          <w:bCs/>
          <w:sz w:val="28"/>
          <w:szCs w:val="28"/>
        </w:rPr>
        <w:t>资料</w:t>
      </w:r>
    </w:p>
    <w:p>
      <w:pPr>
        <w:rPr>
          <w:rFonts w:ascii="宋体" w:hAnsi="宋体"/>
          <w:b/>
          <w:sz w:val="36"/>
        </w:rPr>
      </w:pPr>
    </w:p>
    <w:p>
      <w:pPr>
        <w:spacing w:line="400" w:lineRule="exact"/>
        <w:rPr>
          <w:rFonts w:ascii="Tahoma" w:hAnsi="Tahoma" w:cs="Tahoma"/>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r>
        <w:rPr>
          <w:rFonts w:ascii="黑体" w:hAnsi="黑体" w:eastAsia="黑体" w:cs="Tahoma"/>
          <w:b/>
          <w:sz w:val="24"/>
        </w:rPr>
        <w:t>最近</w:t>
      </w:r>
      <w:r>
        <w:rPr>
          <w:rFonts w:hint="eastAsia" w:ascii="黑体" w:hAnsi="黑体" w:eastAsia="黑体" w:cs="Tahoma"/>
          <w:b/>
          <w:sz w:val="24"/>
        </w:rPr>
        <w:t>三</w:t>
      </w:r>
      <w:r>
        <w:rPr>
          <w:rFonts w:ascii="黑体" w:hAnsi="黑体" w:eastAsia="黑体" w:cs="Tahoma"/>
          <w:b/>
          <w:sz w:val="24"/>
        </w:rPr>
        <w:t>年</w:t>
      </w:r>
      <w:r>
        <w:rPr>
          <w:rFonts w:hint="eastAsia" w:ascii="黑体" w:hAnsi="黑体" w:eastAsia="黑体" w:cs="Tahoma"/>
          <w:b/>
          <w:sz w:val="24"/>
        </w:rPr>
        <w:t>同类服务业绩表</w:t>
      </w:r>
    </w:p>
    <w:tbl>
      <w:tblPr>
        <w:tblStyle w:val="20"/>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76"/>
        <w:gridCol w:w="1989"/>
        <w:gridCol w:w="1035"/>
        <w:gridCol w:w="153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vAlign w:val="center"/>
          </w:tcPr>
          <w:p>
            <w:pPr>
              <w:spacing w:line="380" w:lineRule="exact"/>
              <w:jc w:val="center"/>
              <w:rPr>
                <w:rFonts w:ascii="宋体" w:hAnsi="宋体"/>
                <w:szCs w:val="21"/>
              </w:rPr>
            </w:pPr>
            <w:r>
              <w:rPr>
                <w:rFonts w:hint="eastAsia" w:ascii="宋体" w:hAnsi="宋体"/>
                <w:szCs w:val="21"/>
              </w:rPr>
              <w:t>序号</w:t>
            </w:r>
          </w:p>
        </w:tc>
        <w:tc>
          <w:tcPr>
            <w:tcW w:w="2376" w:type="dxa"/>
            <w:vAlign w:val="center"/>
          </w:tcPr>
          <w:p>
            <w:pPr>
              <w:spacing w:line="380" w:lineRule="exact"/>
              <w:jc w:val="center"/>
              <w:rPr>
                <w:rFonts w:ascii="宋体" w:hAnsi="宋体"/>
                <w:szCs w:val="21"/>
              </w:rPr>
            </w:pPr>
            <w:r>
              <w:rPr>
                <w:rFonts w:hint="eastAsia" w:ascii="宋体" w:hAnsi="宋体"/>
                <w:szCs w:val="21"/>
              </w:rPr>
              <w:t>采购人及联系方式</w:t>
            </w:r>
          </w:p>
        </w:tc>
        <w:tc>
          <w:tcPr>
            <w:tcW w:w="1989" w:type="dxa"/>
            <w:vAlign w:val="center"/>
          </w:tcPr>
          <w:p>
            <w:pPr>
              <w:spacing w:line="380" w:lineRule="exact"/>
              <w:jc w:val="center"/>
              <w:rPr>
                <w:rFonts w:ascii="宋体" w:hAnsi="宋体"/>
                <w:szCs w:val="21"/>
              </w:rPr>
            </w:pPr>
            <w:r>
              <w:rPr>
                <w:rFonts w:hint="eastAsia" w:ascii="宋体" w:hAnsi="宋体"/>
                <w:szCs w:val="21"/>
              </w:rPr>
              <w:t>项目名称</w:t>
            </w:r>
          </w:p>
        </w:tc>
        <w:tc>
          <w:tcPr>
            <w:tcW w:w="1035" w:type="dxa"/>
            <w:vAlign w:val="center"/>
          </w:tcPr>
          <w:p>
            <w:pPr>
              <w:spacing w:line="380" w:lineRule="exact"/>
              <w:jc w:val="center"/>
              <w:rPr>
                <w:rFonts w:ascii="宋体" w:hAnsi="宋体"/>
                <w:szCs w:val="21"/>
              </w:rPr>
            </w:pPr>
            <w:r>
              <w:rPr>
                <w:rFonts w:hint="eastAsia" w:ascii="宋体" w:hAnsi="宋体"/>
                <w:szCs w:val="21"/>
              </w:rPr>
              <w:t>数量</w:t>
            </w:r>
          </w:p>
        </w:tc>
        <w:tc>
          <w:tcPr>
            <w:tcW w:w="1530" w:type="dxa"/>
            <w:vAlign w:val="center"/>
          </w:tcPr>
          <w:p>
            <w:pPr>
              <w:spacing w:line="380" w:lineRule="exact"/>
              <w:jc w:val="center"/>
              <w:rPr>
                <w:rFonts w:ascii="宋体" w:hAnsi="宋体"/>
                <w:szCs w:val="21"/>
              </w:rPr>
            </w:pPr>
            <w:r>
              <w:rPr>
                <w:rFonts w:hint="eastAsia" w:ascii="宋体" w:hAnsi="宋体"/>
                <w:szCs w:val="21"/>
              </w:rPr>
              <w:t>合同金额</w:t>
            </w:r>
          </w:p>
        </w:tc>
        <w:tc>
          <w:tcPr>
            <w:tcW w:w="1635" w:type="dxa"/>
            <w:vAlign w:val="center"/>
          </w:tcPr>
          <w:p>
            <w:pPr>
              <w:spacing w:line="380" w:lineRule="exact"/>
              <w:jc w:val="center"/>
              <w:rPr>
                <w:rFonts w:ascii="宋体" w:hAnsi="宋体"/>
                <w:szCs w:val="21"/>
              </w:rPr>
            </w:pPr>
            <w:r>
              <w:rPr>
                <w:rFonts w:hint="eastAsia" w:ascii="宋体" w:hAnsi="宋体"/>
                <w:szCs w:val="21"/>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1</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2</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3</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4</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5</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6</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7</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8</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bl>
    <w:p>
      <w:pPr>
        <w:pStyle w:val="7"/>
        <w:spacing w:line="360" w:lineRule="exact"/>
        <w:rPr>
          <w:rFonts w:ascii="宋体" w:hAnsi="宋体"/>
        </w:rPr>
      </w:pPr>
    </w:p>
    <w:p>
      <w:pPr>
        <w:pStyle w:val="7"/>
        <w:spacing w:line="360" w:lineRule="exact"/>
        <w:rPr>
          <w:rFonts w:ascii="宋体" w:hAnsi="宋体"/>
          <w:b/>
          <w:sz w:val="21"/>
          <w:szCs w:val="21"/>
        </w:rPr>
      </w:pPr>
      <w:r>
        <w:rPr>
          <w:rFonts w:hint="eastAsia" w:ascii="宋体" w:hAnsi="宋体"/>
          <w:b/>
          <w:sz w:val="21"/>
          <w:szCs w:val="21"/>
        </w:rPr>
        <w:t>说明：</w:t>
      </w:r>
    </w:p>
    <w:p>
      <w:pPr>
        <w:pStyle w:val="7"/>
        <w:spacing w:line="360" w:lineRule="exact"/>
        <w:ind w:firstLine="310"/>
        <w:rPr>
          <w:rFonts w:ascii="Tahoma" w:hAnsi="黑体" w:eastAsia="黑体" w:cs="Tahoma"/>
          <w:b/>
          <w:bCs/>
          <w:sz w:val="21"/>
          <w:szCs w:val="21"/>
        </w:rPr>
      </w:pPr>
      <w:r>
        <w:rPr>
          <w:rFonts w:ascii="Tahoma" w:hAnsi="Tahoma" w:eastAsia="黑体" w:cs="Tahoma"/>
          <w:b/>
          <w:bCs/>
          <w:sz w:val="21"/>
          <w:szCs w:val="21"/>
        </w:rPr>
        <w:t>1</w:t>
      </w:r>
      <w:r>
        <w:rPr>
          <w:rFonts w:ascii="Tahoma" w:hAnsi="宋体" w:eastAsia="黑体" w:cs="Tahoma"/>
          <w:b/>
          <w:bCs/>
          <w:sz w:val="21"/>
          <w:szCs w:val="21"/>
        </w:rPr>
        <w:t>、</w:t>
      </w:r>
      <w:r>
        <w:rPr>
          <w:rFonts w:ascii="Tahoma" w:hAnsi="黑体" w:eastAsia="黑体" w:cs="Tahoma"/>
          <w:b/>
          <w:bCs/>
          <w:sz w:val="21"/>
          <w:szCs w:val="21"/>
        </w:rPr>
        <w:t>业绩证明材料包括</w:t>
      </w:r>
      <w:r>
        <w:rPr>
          <w:rFonts w:hint="eastAsia" w:ascii="Tahoma" w:hAnsi="黑体" w:eastAsia="黑体" w:cs="Tahoma"/>
          <w:b/>
          <w:bCs/>
          <w:sz w:val="21"/>
          <w:szCs w:val="21"/>
        </w:rPr>
        <w:t>：成交</w:t>
      </w:r>
      <w:r>
        <w:rPr>
          <w:rFonts w:ascii="Tahoma" w:hAnsi="黑体" w:eastAsia="黑体" w:cs="Tahoma"/>
          <w:b/>
          <w:bCs/>
          <w:sz w:val="21"/>
          <w:szCs w:val="21"/>
        </w:rPr>
        <w:t>通知书</w:t>
      </w:r>
      <w:r>
        <w:rPr>
          <w:rFonts w:hint="eastAsia" w:ascii="Tahoma" w:hAnsi="黑体" w:eastAsia="黑体" w:cs="Tahoma"/>
          <w:b/>
          <w:bCs/>
          <w:sz w:val="21"/>
          <w:szCs w:val="21"/>
        </w:rPr>
        <w:t>或合同等相关的能足够证明其</w:t>
      </w:r>
      <w:r>
        <w:rPr>
          <w:rFonts w:ascii="Tahoma" w:hAnsi="黑体" w:eastAsia="黑体" w:cs="Tahoma"/>
          <w:b/>
          <w:bCs/>
          <w:sz w:val="21"/>
          <w:szCs w:val="21"/>
        </w:rPr>
        <w:t>业绩</w:t>
      </w:r>
      <w:r>
        <w:rPr>
          <w:rFonts w:hint="eastAsia" w:ascii="Tahoma" w:hAnsi="黑体" w:eastAsia="黑体" w:cs="Tahoma"/>
          <w:b/>
          <w:bCs/>
          <w:sz w:val="21"/>
          <w:szCs w:val="21"/>
        </w:rPr>
        <w:t>的</w:t>
      </w:r>
      <w:r>
        <w:rPr>
          <w:rFonts w:ascii="Tahoma" w:hAnsi="黑体" w:eastAsia="黑体" w:cs="Tahoma"/>
          <w:b/>
          <w:bCs/>
          <w:sz w:val="21"/>
          <w:szCs w:val="21"/>
        </w:rPr>
        <w:t>材料</w:t>
      </w:r>
      <w:r>
        <w:rPr>
          <w:rFonts w:hint="eastAsia" w:ascii="Tahoma" w:hAnsi="黑体" w:eastAsia="黑体" w:cs="Tahoma"/>
          <w:b/>
          <w:bCs/>
          <w:sz w:val="21"/>
          <w:szCs w:val="21"/>
        </w:rPr>
        <w:t>。</w:t>
      </w:r>
    </w:p>
    <w:p>
      <w:pPr>
        <w:spacing w:line="440" w:lineRule="exact"/>
        <w:jc w:val="center"/>
        <w:rPr>
          <w:rFonts w:ascii="宋体" w:hAnsi="宋体"/>
          <w:b/>
          <w:bCs/>
          <w:sz w:val="32"/>
          <w:szCs w:val="32"/>
        </w:rPr>
      </w:pPr>
    </w:p>
    <w:p>
      <w:pPr>
        <w:spacing w:line="380" w:lineRule="exact"/>
        <w:rPr>
          <w:rFonts w:ascii="宋体" w:hAnsi="宋体"/>
          <w:sz w:val="24"/>
        </w:rPr>
      </w:pPr>
    </w:p>
    <w:p>
      <w:pPr>
        <w:spacing w:line="380" w:lineRule="exact"/>
        <w:rPr>
          <w:rFonts w:ascii="宋体" w:hAnsi="宋体"/>
          <w:sz w:val="24"/>
        </w:rPr>
      </w:pPr>
    </w:p>
    <w:p>
      <w:pPr>
        <w:pStyle w:val="9"/>
        <w:snapToGrid w:val="0"/>
        <w:spacing w:line="440" w:lineRule="exact"/>
        <w:jc w:val="left"/>
        <w:rPr>
          <w:rFonts w:hAnsi="宋体"/>
        </w:rPr>
      </w:pPr>
    </w:p>
    <w:p>
      <w:pPr>
        <w:pStyle w:val="9"/>
        <w:snapToGrid w:val="0"/>
        <w:spacing w:line="440" w:lineRule="exact"/>
        <w:jc w:val="left"/>
        <w:rPr>
          <w:rFonts w:hAnsi="宋体"/>
        </w:rPr>
      </w:pPr>
    </w:p>
    <w:p>
      <w:pPr>
        <w:pStyle w:val="9"/>
        <w:snapToGrid w:val="0"/>
        <w:spacing w:line="440" w:lineRule="exact"/>
        <w:jc w:val="left"/>
        <w:rPr>
          <w:rFonts w:hAnsi="宋体"/>
        </w:rPr>
      </w:pPr>
    </w:p>
    <w:p>
      <w:pPr>
        <w:pStyle w:val="9"/>
        <w:snapToGrid w:val="0"/>
        <w:spacing w:line="440" w:lineRule="exact"/>
        <w:jc w:val="left"/>
        <w:rPr>
          <w:rFonts w:hAnsi="宋体"/>
        </w:rPr>
      </w:pPr>
    </w:p>
    <w:p>
      <w:pPr>
        <w:pStyle w:val="26"/>
        <w:outlineLvl w:val="9"/>
        <w:rPr>
          <w:rFonts w:hAnsi="宋体"/>
          <w:sz w:val="24"/>
        </w:rPr>
      </w:pPr>
    </w:p>
    <w:p>
      <w:pPr>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rPr>
          <w:rFonts w:ascii="宋体" w:hAnsi="宋体"/>
          <w:sz w:val="28"/>
        </w:rPr>
      </w:pPr>
    </w:p>
    <w:p>
      <w:pPr>
        <w:pStyle w:val="4"/>
      </w:pPr>
      <w:r>
        <w:rPr>
          <w:rFonts w:hint="eastAsia"/>
        </w:rPr>
        <w:t>近1年财务状况表</w:t>
      </w:r>
    </w:p>
    <w:p>
      <w:pPr>
        <w:spacing w:line="440" w:lineRule="exact"/>
        <w:ind w:firstLine="420" w:firstLineChars="199"/>
        <w:jc w:val="center"/>
        <w:rPr>
          <w:rFonts w:ascii="宋体" w:hAnsi="宋体" w:cs="宋体"/>
          <w:b/>
          <w:color w:val="000000"/>
          <w:szCs w:val="21"/>
        </w:rPr>
      </w:pPr>
    </w:p>
    <w:tbl>
      <w:tblPr>
        <w:tblStyle w:val="20"/>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0"/>
        <w:gridCol w:w="1868"/>
        <w:gridCol w:w="1869"/>
        <w:gridCol w:w="1869"/>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名称</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单位</w:t>
            </w: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　　年</w:t>
            </w: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　　年</w:t>
            </w: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一、注册资金</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二、净资产</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三、总资产</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四、固定资产</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五、流动资产</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六、流动负债</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七、负债合计</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八、营业收入</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九、净利润</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r>
    </w:tbl>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宋体" w:hAnsi="宋体" w:cs="宋体"/>
          <w:b/>
          <w:sz w:val="32"/>
          <w:szCs w:val="32"/>
        </w:rPr>
      </w:pPr>
      <w:r>
        <w:rPr>
          <w:rFonts w:hint="eastAsia" w:ascii="黑体" w:hAnsi="黑体" w:eastAsia="黑体" w:cs="Tahoma"/>
          <w:b/>
          <w:bCs/>
          <w:sz w:val="28"/>
          <w:szCs w:val="28"/>
        </w:rPr>
        <w:t>（十七）</w:t>
      </w:r>
      <w:r>
        <w:rPr>
          <w:rFonts w:ascii="黑体" w:hAnsi="黑体" w:eastAsia="黑体" w:cs="Tahoma"/>
          <w:b/>
          <w:bCs/>
          <w:sz w:val="28"/>
          <w:szCs w:val="28"/>
        </w:rPr>
        <w:t>、</w:t>
      </w:r>
      <w:r>
        <w:rPr>
          <w:rFonts w:hint="eastAsia" w:ascii="宋体" w:hAnsi="宋体" w:cs="宋体"/>
          <w:b/>
          <w:sz w:val="32"/>
          <w:szCs w:val="32"/>
        </w:rPr>
        <w:t>关于对本投标文件中资料真实性的承诺</w:t>
      </w:r>
    </w:p>
    <w:p>
      <w:pPr>
        <w:rPr>
          <w:rFonts w:ascii="宋体" w:hAnsi="宋体" w:cs="宋体"/>
          <w:b/>
          <w:sz w:val="28"/>
          <w:szCs w:val="28"/>
        </w:rPr>
      </w:pPr>
    </w:p>
    <w:p>
      <w:pPr>
        <w:spacing w:line="360" w:lineRule="auto"/>
        <w:rPr>
          <w:rFonts w:ascii="宋体" w:hAnsi="宋体" w:cs="宋体"/>
          <w:b/>
          <w:sz w:val="24"/>
          <w:u w:val="single"/>
        </w:rPr>
      </w:pPr>
      <w:r>
        <w:rPr>
          <w:rFonts w:hint="eastAsia" w:ascii="宋体" w:hAnsi="宋体" w:cs="宋体"/>
          <w:b/>
          <w:sz w:val="24"/>
        </w:rPr>
        <w:t>至：</w:t>
      </w:r>
      <w:r>
        <w:rPr>
          <w:rFonts w:hint="eastAsia" w:ascii="宋体" w:hAnsi="宋体" w:cs="宋体"/>
          <w:b/>
          <w:sz w:val="24"/>
          <w:u w:val="single"/>
        </w:rPr>
        <w:t xml:space="preserve"> （项目、包段名称）评标委员会  </w:t>
      </w:r>
    </w:p>
    <w:p>
      <w:pPr>
        <w:spacing w:line="360" w:lineRule="auto"/>
        <w:ind w:firstLine="720" w:firstLineChars="300"/>
        <w:rPr>
          <w:rFonts w:ascii="宋体" w:hAnsi="宋体" w:cs="宋体"/>
          <w:sz w:val="24"/>
        </w:rPr>
      </w:pPr>
      <w:r>
        <w:rPr>
          <w:rFonts w:hint="eastAsia" w:ascii="宋体" w:hAnsi="宋体" w:cs="宋体"/>
          <w:sz w:val="24"/>
        </w:rPr>
        <w:t>根据《中华人民共和国政府采购法》、《中华人民共和国政府采购法实施条例》等有关法律、法规的规定和</w:t>
      </w:r>
      <w:r>
        <w:rPr>
          <w:rFonts w:hint="eastAsia" w:ascii="宋体" w:hAnsi="宋体" w:cs="宋体"/>
          <w:sz w:val="24"/>
          <w:u w:val="single"/>
        </w:rPr>
        <w:t>    （项目、包段名称）    </w:t>
      </w:r>
      <w:r>
        <w:rPr>
          <w:rFonts w:hint="eastAsia" w:ascii="宋体" w:hAnsi="宋体" w:cs="宋体"/>
          <w:sz w:val="24"/>
        </w:rPr>
        <w:t>的招标文件的要求，我公司在</w:t>
      </w:r>
      <w:r>
        <w:rPr>
          <w:rFonts w:hint="eastAsia" w:ascii="宋体" w:hAnsi="宋体" w:cs="宋体"/>
          <w:sz w:val="24"/>
          <w:u w:val="single"/>
        </w:rPr>
        <w:t>   （项目、包段名称）   </w:t>
      </w:r>
      <w:r>
        <w:rPr>
          <w:rFonts w:hint="eastAsia" w:ascii="宋体" w:hAnsi="宋体" w:cs="宋体"/>
          <w:sz w:val="24"/>
        </w:rPr>
        <w:t>投标文件中所提供资料真实性作如下承诺：</w:t>
      </w:r>
    </w:p>
    <w:p>
      <w:pPr>
        <w:spacing w:line="360" w:lineRule="auto"/>
        <w:ind w:firstLine="720" w:firstLineChars="300"/>
        <w:rPr>
          <w:rFonts w:ascii="宋体" w:hAnsi="宋体" w:cs="宋体"/>
          <w:sz w:val="24"/>
        </w:rPr>
      </w:pPr>
      <w:r>
        <w:rPr>
          <w:rFonts w:hint="eastAsia" w:ascii="宋体" w:hAnsi="宋体" w:cs="宋体"/>
          <w:sz w:val="24"/>
        </w:rPr>
        <w:t xml:space="preserve">我公司将严格按招标文件要求，在编制本投标文件时，对投标文件中所提供的资料全部真实和正确，并对提供的所有资料（资格、业绩、其他材料等）的真实性负责！ </w:t>
      </w:r>
    </w:p>
    <w:p>
      <w:pPr>
        <w:spacing w:line="360" w:lineRule="auto"/>
        <w:ind w:firstLine="720" w:firstLineChars="300"/>
        <w:rPr>
          <w:rFonts w:ascii="宋体" w:hAnsi="宋体" w:cs="宋体"/>
          <w:sz w:val="24"/>
        </w:rPr>
      </w:pPr>
      <w:r>
        <w:rPr>
          <w:rFonts w:hint="eastAsia" w:ascii="宋体" w:hAnsi="宋体" w:cs="宋体"/>
          <w:sz w:val="24"/>
        </w:rPr>
        <w:t>对提供的全部资料中有存在不真实（伪造或租借等虚假资料）情形，将无条件接受任何处罚，自行承担由此引起的一切责任！</w:t>
      </w:r>
    </w:p>
    <w:p>
      <w:pPr>
        <w:spacing w:line="360" w:lineRule="auto"/>
        <w:ind w:firstLine="723" w:firstLineChars="300"/>
        <w:rPr>
          <w:rFonts w:ascii="宋体" w:hAnsi="宋体" w:cs="宋体"/>
          <w:b/>
          <w:sz w:val="24"/>
        </w:rPr>
      </w:pPr>
    </w:p>
    <w:p>
      <w:pPr>
        <w:spacing w:line="360" w:lineRule="auto"/>
        <w:ind w:firstLine="723" w:firstLineChars="300"/>
        <w:rPr>
          <w:rFonts w:ascii="宋体" w:hAnsi="宋体" w:cs="宋体"/>
          <w:b/>
          <w:sz w:val="24"/>
        </w:rPr>
      </w:pPr>
      <w:r>
        <w:rPr>
          <w:rFonts w:hint="eastAsia" w:ascii="宋体" w:hAnsi="宋体" w:cs="宋体"/>
          <w:b/>
          <w:sz w:val="24"/>
        </w:rPr>
        <w:t>特此承诺</w:t>
      </w:r>
    </w:p>
    <w:p>
      <w:pPr>
        <w:spacing w:line="360" w:lineRule="auto"/>
        <w:ind w:firstLine="723" w:firstLineChars="300"/>
        <w:rPr>
          <w:rFonts w:ascii="宋体" w:hAnsi="宋体" w:cs="宋体"/>
          <w:b/>
          <w:sz w:val="24"/>
        </w:rPr>
      </w:pPr>
    </w:p>
    <w:p>
      <w:pPr>
        <w:spacing w:line="360" w:lineRule="auto"/>
        <w:ind w:firstLine="1687" w:firstLineChars="700"/>
        <w:rPr>
          <w:rFonts w:ascii="宋体" w:hAnsi="宋体" w:cs="宋体"/>
          <w:b/>
          <w:sz w:val="24"/>
        </w:rPr>
      </w:pPr>
      <w:r>
        <w:rPr>
          <w:rFonts w:hint="eastAsia" w:ascii="宋体" w:hAnsi="宋体" w:cs="宋体"/>
          <w:b/>
          <w:sz w:val="24"/>
        </w:rPr>
        <w:t>供应商（全称）：（盖单位章）</w:t>
      </w:r>
    </w:p>
    <w:p>
      <w:pPr>
        <w:spacing w:line="360" w:lineRule="auto"/>
        <w:ind w:firstLine="1687" w:firstLineChars="700"/>
        <w:rPr>
          <w:rFonts w:ascii="宋体" w:hAnsi="宋体" w:cs="宋体"/>
          <w:b/>
          <w:sz w:val="24"/>
        </w:rPr>
      </w:pPr>
      <w:r>
        <w:rPr>
          <w:rFonts w:hint="eastAsia" w:ascii="宋体" w:hAnsi="宋体" w:cs="宋体"/>
          <w:b/>
          <w:sz w:val="24"/>
        </w:rPr>
        <w:t>法定代表人：（签字）</w:t>
      </w:r>
    </w:p>
    <w:p>
      <w:pPr>
        <w:spacing w:line="360" w:lineRule="auto"/>
        <w:ind w:firstLine="1687" w:firstLineChars="700"/>
        <w:rPr>
          <w:rFonts w:ascii="宋体" w:hAnsi="宋体" w:cs="宋体"/>
          <w:b/>
          <w:sz w:val="24"/>
        </w:rPr>
      </w:pPr>
      <w:r>
        <w:rPr>
          <w:rFonts w:hint="eastAsia" w:ascii="宋体" w:hAnsi="宋体" w:cs="宋体"/>
          <w:b/>
          <w:sz w:val="24"/>
        </w:rPr>
        <w:t>有效的联系方式：</w:t>
      </w:r>
    </w:p>
    <w:p>
      <w:pPr>
        <w:spacing w:line="360" w:lineRule="auto"/>
        <w:ind w:firstLine="4337" w:firstLineChars="1800"/>
        <w:rPr>
          <w:rFonts w:ascii="宋体" w:hAnsi="宋体" w:cs="宋体"/>
          <w:b/>
          <w:sz w:val="24"/>
        </w:rPr>
      </w:pPr>
      <w:r>
        <w:rPr>
          <w:rFonts w:hint="eastAsia" w:ascii="宋体" w:hAnsi="宋体" w:cs="宋体"/>
          <w:b/>
          <w:sz w:val="24"/>
        </w:rPr>
        <w:t>年      月       日</w:t>
      </w:r>
    </w:p>
    <w:p>
      <w:pPr>
        <w:spacing w:line="360" w:lineRule="auto"/>
        <w:rPr>
          <w:rFonts w:ascii="宋体" w:hAnsi="宋体" w:cs="宋体"/>
          <w:b/>
          <w:sz w:val="24"/>
        </w:rPr>
      </w:pPr>
    </w:p>
    <w:p>
      <w:pPr>
        <w:jc w:val="left"/>
        <w:rPr>
          <w:rFonts w:ascii="宋体" w:hAnsi="宋体"/>
          <w:b/>
          <w:bCs/>
          <w:sz w:val="36"/>
        </w:rPr>
      </w:pPr>
      <w:r>
        <w:rPr>
          <w:rFonts w:hint="eastAsia" w:ascii="宋体" w:hAnsi="宋体" w:cs="宋体"/>
          <w:b/>
          <w:sz w:val="24"/>
        </w:rPr>
        <w:t>说明：投标供应商未提供此承诺的，内容应填写完整，否则其投标将被拒绝！</w:t>
      </w:r>
    </w:p>
    <w:p/>
    <w:sectPr>
      <w:footerReference r:id="rId11" w:type="default"/>
      <w:pgSz w:w="12240" w:h="15840"/>
      <w:pgMar w:top="1247" w:right="1134" w:bottom="1247" w:left="1134" w:header="720" w:footer="720" w:gutter="0"/>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emibold">
    <w:panose1 w:val="020B0702040204020203"/>
    <w:charset w:val="00"/>
    <w:family w:val="swiss"/>
    <w:pitch w:val="default"/>
    <w:sig w:usb0="E00002FF" w:usb1="4000A47B" w:usb2="00000001" w:usb3="00000000" w:csb0="2000019F" w:csb1="00000000"/>
  </w:font>
  <w:font w:name="Trebuchet MS">
    <w:panose1 w:val="020B0603020202020204"/>
    <w:charset w:val="00"/>
    <w:family w:val="swiss"/>
    <w:pitch w:val="default"/>
    <w:sig w:usb0="00000287" w:usb1="00000000" w:usb2="00000000" w:usb3="00000000" w:csb0="2000009F" w:csb1="00000000"/>
  </w:font>
  <w:font w:name="F4,Bold">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ahoma" w:hAnsi="Tahoma" w:cs="Tahoma"/>
      </w:rP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ahoma" w:hAnsi="Tahoma" w:cs="Tahoma"/>
      </w:rPr>
    </w:pPr>
    <w:r>
      <w:pict>
        <v:shape id="文本框 7"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r+kQTrcBAABJAwAADgAAAAAAAAAAAAAAAAAuAgAAZHJzL2Uyb0RvYy54&#10;bWxQSwECLQAUAAYACAAAACEAqooLHNgAAAAFAQAADwAAAAAAAAAAAAAAAAARBAAAZHJzL2Rvd25y&#10;ZXYueG1sUEsFBgAAAAAEAAQA8wAAABYFAAAAAA==&#10;">
          <v:path/>
          <v:fill on="f" focussize="0,0"/>
          <v:stroke on="f" weight="1.2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w:fldChar w:fldCharType="begin"/>
    </w:r>
    <w:r>
      <w:instrText xml:space="preserve">PAGE   \* MERGEFORMAT</w:instrText>
    </w:r>
    <w:r>
      <w:fldChar w:fldCharType="separate"/>
    </w:r>
    <w:r>
      <w:rPr>
        <w:lang w:val="zh-CN"/>
      </w:rPr>
      <w:t>19</w:t>
    </w:r>
    <w:r>
      <w:rPr>
        <w:lang w:val="zh-CN"/>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53</w:t>
                </w:r>
                <w:r>
                  <w:fldChar w:fldCharType="end"/>
                </w:r>
              </w:p>
            </w:txbxContent>
          </v:textbox>
        </v:shape>
      </w:pict>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ahoma" w:hAnsi="Tahoma" w:cs="Tahoma"/>
      </w:rPr>
    </w:pPr>
    <w: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AsthD6uQEAAFADAAAOAAAAAAAAAAAAAAAAAC4CAABkcnMvZTJvRG9j&#10;LnhtbFBLAQItABQABgAIAAAAIQCqigsc2AAAAAUBAAAPAAAAAAAAAAAAAAAAABMEAABkcnMvZG93&#10;bnJldi54bWxQSwUGAAAAAAQABADzAAAAGAUAAAAA&#10;">
          <v:path/>
          <v:fill on="f" focussize="0,0"/>
          <v:stroke on="f" weight="1.25pt" joinstyle="miter"/>
          <v:imagedata o:title=""/>
          <o:lock v:ext="edit"/>
          <v:textbox inset="0mm,0mm,0mm,0mm" style="mso-fit-shape-to-text:t;">
            <w:txbxContent>
              <w:p>
                <w:pPr>
                  <w:pStyle w:val="12"/>
                  <w:rPr>
                    <w:rStyle w:val="17"/>
                    <w:rFonts w:ascii="Tahoma" w:hAnsi="Tahoma" w:cs="Tahoma"/>
                  </w:rPr>
                </w:pPr>
                <w:r>
                  <w:rPr>
                    <w:rFonts w:ascii="Tahoma" w:hAnsi="Tahoma" w:cs="Tahoma"/>
                  </w:rPr>
                  <w:fldChar w:fldCharType="begin"/>
                </w:r>
                <w:r>
                  <w:rPr>
                    <w:rStyle w:val="17"/>
                    <w:rFonts w:ascii="Tahoma" w:hAnsi="Tahoma" w:cs="Tahoma"/>
                  </w:rPr>
                  <w:instrText xml:space="preserve">PAGE  </w:instrText>
                </w:r>
                <w:r>
                  <w:rPr>
                    <w:rFonts w:ascii="Tahoma" w:hAnsi="Tahoma" w:cs="Tahoma"/>
                  </w:rPr>
                  <w:fldChar w:fldCharType="separate"/>
                </w:r>
                <w:r>
                  <w:rPr>
                    <w:rStyle w:val="17"/>
                    <w:rFonts w:ascii="Tahoma" w:hAnsi="Tahoma" w:cs="Tahoma"/>
                  </w:rPr>
                  <w:t>81</w:t>
                </w:r>
                <w:r>
                  <w:rPr>
                    <w:rFonts w:ascii="Tahoma" w:hAnsi="Tahoma" w:cs="Tahom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ahoma" w:cs="Tahoma"/>
        <w:lang w:eastAsia="zh-CN"/>
      </w:rPr>
      <w:t>于田县2017年棚户区改造项目电梯采购二次</w:t>
    </w:r>
    <w:r>
      <w:rPr>
        <w:rFonts w:hint="eastAsia" w:ascii="Tahoma" w:cs="Tahoma"/>
      </w:rPr>
      <w:t>招标</w:t>
    </w:r>
    <w:r>
      <w:rPr>
        <w:rFonts w:hint="eastAsia"/>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ahoma" w:cs="Tahoma"/>
        <w:lang w:eastAsia="zh-CN"/>
      </w:rPr>
      <w:t>于田县2017年棚户区改造项目电梯采购二次</w:t>
    </w:r>
    <w:r>
      <w:rPr>
        <w:rFonts w:hint="eastAsia" w:ascii="Tahoma" w:cs="Tahoma"/>
      </w:rPr>
      <w:t>招标</w:t>
    </w:r>
    <w:r>
      <w:rPr>
        <w:rFonts w:hint="eastAsia"/>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ahoma" w:cs="Tahoma"/>
        <w:lang w:eastAsia="zh-CN"/>
      </w:rPr>
      <w:t>于田县2017年棚户区改造项目电梯采购二次</w:t>
    </w:r>
    <w:r>
      <w:rPr>
        <w:rFonts w:hint="eastAsia" w:ascii="Tahoma" w:cs="Tahoma"/>
      </w:rPr>
      <w:t>招标</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31FA1"/>
    <w:multiLevelType w:val="singleLevel"/>
    <w:tmpl w:val="8D031FA1"/>
    <w:lvl w:ilvl="0" w:tentative="0">
      <w:start w:val="2"/>
      <w:numFmt w:val="chineseCounting"/>
      <w:suff w:val="space"/>
      <w:lvlText w:val="第%1章"/>
      <w:lvlJc w:val="left"/>
      <w:rPr>
        <w:rFonts w:hint="eastAsia"/>
      </w:rPr>
    </w:lvl>
  </w:abstractNum>
  <w:abstractNum w:abstractNumId="1">
    <w:nsid w:val="14693459"/>
    <w:multiLevelType w:val="multilevel"/>
    <w:tmpl w:val="14693459"/>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1EDCFF"/>
    <w:multiLevelType w:val="singleLevel"/>
    <w:tmpl w:val="581EDCFF"/>
    <w:lvl w:ilvl="0" w:tentative="0">
      <w:start w:val="4"/>
      <w:numFmt w:val="decimal"/>
      <w:suff w:val="nothing"/>
      <w:lvlText w:val="%1、"/>
      <w:lvlJc w:val="left"/>
    </w:lvl>
  </w:abstractNum>
  <w:abstractNum w:abstractNumId="3">
    <w:nsid w:val="7A7AFD40"/>
    <w:multiLevelType w:val="singleLevel"/>
    <w:tmpl w:val="7A7AFD40"/>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3032638"/>
    <w:rsid w:val="00015AA3"/>
    <w:rsid w:val="00050A2C"/>
    <w:rsid w:val="00062474"/>
    <w:rsid w:val="000663CB"/>
    <w:rsid w:val="00080AA5"/>
    <w:rsid w:val="000C5B55"/>
    <w:rsid w:val="00104DDD"/>
    <w:rsid w:val="001169F9"/>
    <w:rsid w:val="001716B2"/>
    <w:rsid w:val="0017658E"/>
    <w:rsid w:val="001820D6"/>
    <w:rsid w:val="00184080"/>
    <w:rsid w:val="0019073B"/>
    <w:rsid w:val="00194A43"/>
    <w:rsid w:val="001A325F"/>
    <w:rsid w:val="001A595A"/>
    <w:rsid w:val="001E27BD"/>
    <w:rsid w:val="00202FC8"/>
    <w:rsid w:val="002235A5"/>
    <w:rsid w:val="0023725F"/>
    <w:rsid w:val="00250B36"/>
    <w:rsid w:val="002708B0"/>
    <w:rsid w:val="002757F8"/>
    <w:rsid w:val="002F32A8"/>
    <w:rsid w:val="002F59C4"/>
    <w:rsid w:val="0032257E"/>
    <w:rsid w:val="00335387"/>
    <w:rsid w:val="00336F0E"/>
    <w:rsid w:val="003570F4"/>
    <w:rsid w:val="003813B8"/>
    <w:rsid w:val="003A3245"/>
    <w:rsid w:val="003A4CA6"/>
    <w:rsid w:val="003A55C5"/>
    <w:rsid w:val="003B31F9"/>
    <w:rsid w:val="003B781F"/>
    <w:rsid w:val="003E0D8F"/>
    <w:rsid w:val="003E21DD"/>
    <w:rsid w:val="003E22F3"/>
    <w:rsid w:val="00402CF5"/>
    <w:rsid w:val="004135B2"/>
    <w:rsid w:val="00472596"/>
    <w:rsid w:val="00515183"/>
    <w:rsid w:val="0053027E"/>
    <w:rsid w:val="005833F9"/>
    <w:rsid w:val="005B3DB4"/>
    <w:rsid w:val="005B4709"/>
    <w:rsid w:val="005D5CEB"/>
    <w:rsid w:val="005F408E"/>
    <w:rsid w:val="00654D53"/>
    <w:rsid w:val="00710624"/>
    <w:rsid w:val="00711D17"/>
    <w:rsid w:val="00733E18"/>
    <w:rsid w:val="00766EA8"/>
    <w:rsid w:val="00784462"/>
    <w:rsid w:val="00787490"/>
    <w:rsid w:val="007B063F"/>
    <w:rsid w:val="007C0FDB"/>
    <w:rsid w:val="007E1741"/>
    <w:rsid w:val="007F153F"/>
    <w:rsid w:val="00802BE0"/>
    <w:rsid w:val="008256D3"/>
    <w:rsid w:val="00835D81"/>
    <w:rsid w:val="00881A6B"/>
    <w:rsid w:val="008D08DE"/>
    <w:rsid w:val="008D1351"/>
    <w:rsid w:val="008D2718"/>
    <w:rsid w:val="009036E1"/>
    <w:rsid w:val="00945AC6"/>
    <w:rsid w:val="00980F3C"/>
    <w:rsid w:val="00A30B96"/>
    <w:rsid w:val="00A311B7"/>
    <w:rsid w:val="00A772C6"/>
    <w:rsid w:val="00AD68E1"/>
    <w:rsid w:val="00AE075B"/>
    <w:rsid w:val="00B0478A"/>
    <w:rsid w:val="00B67A23"/>
    <w:rsid w:val="00B96632"/>
    <w:rsid w:val="00BA415D"/>
    <w:rsid w:val="00BE0590"/>
    <w:rsid w:val="00C102D6"/>
    <w:rsid w:val="00C219AE"/>
    <w:rsid w:val="00C25CB2"/>
    <w:rsid w:val="00C52F3D"/>
    <w:rsid w:val="00C60814"/>
    <w:rsid w:val="00C71C29"/>
    <w:rsid w:val="00CE07EA"/>
    <w:rsid w:val="00CE3771"/>
    <w:rsid w:val="00D16668"/>
    <w:rsid w:val="00D26563"/>
    <w:rsid w:val="00D41B4C"/>
    <w:rsid w:val="00D56B9F"/>
    <w:rsid w:val="00D75752"/>
    <w:rsid w:val="00D85041"/>
    <w:rsid w:val="00DD5416"/>
    <w:rsid w:val="00DF178D"/>
    <w:rsid w:val="00E466C0"/>
    <w:rsid w:val="00E879A7"/>
    <w:rsid w:val="00EB05B7"/>
    <w:rsid w:val="00EC73D1"/>
    <w:rsid w:val="00EE42EE"/>
    <w:rsid w:val="00EF6556"/>
    <w:rsid w:val="00F0585D"/>
    <w:rsid w:val="00F91473"/>
    <w:rsid w:val="00F95357"/>
    <w:rsid w:val="00FA31C3"/>
    <w:rsid w:val="00FA6D5A"/>
    <w:rsid w:val="00FB2F96"/>
    <w:rsid w:val="015A560B"/>
    <w:rsid w:val="01E571F3"/>
    <w:rsid w:val="02012A44"/>
    <w:rsid w:val="027A3003"/>
    <w:rsid w:val="02E2403C"/>
    <w:rsid w:val="048A32BE"/>
    <w:rsid w:val="063257E6"/>
    <w:rsid w:val="066078E0"/>
    <w:rsid w:val="067554C4"/>
    <w:rsid w:val="08246566"/>
    <w:rsid w:val="09A661FC"/>
    <w:rsid w:val="09F34728"/>
    <w:rsid w:val="0C13504E"/>
    <w:rsid w:val="0C4C5CA0"/>
    <w:rsid w:val="0E1D0A3C"/>
    <w:rsid w:val="0E410897"/>
    <w:rsid w:val="0F277D92"/>
    <w:rsid w:val="0FD75F4D"/>
    <w:rsid w:val="13032638"/>
    <w:rsid w:val="13344826"/>
    <w:rsid w:val="139967C5"/>
    <w:rsid w:val="154D2EB8"/>
    <w:rsid w:val="15570238"/>
    <w:rsid w:val="16C05024"/>
    <w:rsid w:val="187D4754"/>
    <w:rsid w:val="19D57C69"/>
    <w:rsid w:val="1C990CCF"/>
    <w:rsid w:val="1E31631B"/>
    <w:rsid w:val="1F093845"/>
    <w:rsid w:val="20193A07"/>
    <w:rsid w:val="21FA503A"/>
    <w:rsid w:val="23117F0D"/>
    <w:rsid w:val="238127DA"/>
    <w:rsid w:val="23971689"/>
    <w:rsid w:val="25651017"/>
    <w:rsid w:val="25DD0E5E"/>
    <w:rsid w:val="26410B62"/>
    <w:rsid w:val="26843D4D"/>
    <w:rsid w:val="26D20829"/>
    <w:rsid w:val="270A595B"/>
    <w:rsid w:val="27F91D81"/>
    <w:rsid w:val="285D4A06"/>
    <w:rsid w:val="28F82A57"/>
    <w:rsid w:val="29E66633"/>
    <w:rsid w:val="29EC369D"/>
    <w:rsid w:val="2AB904AB"/>
    <w:rsid w:val="2AC95A35"/>
    <w:rsid w:val="2B6D1626"/>
    <w:rsid w:val="2B7E530E"/>
    <w:rsid w:val="2E8E3DE5"/>
    <w:rsid w:val="2ECC4F26"/>
    <w:rsid w:val="2F896E23"/>
    <w:rsid w:val="30E32CE3"/>
    <w:rsid w:val="319D6BD1"/>
    <w:rsid w:val="32C10A22"/>
    <w:rsid w:val="33D9695B"/>
    <w:rsid w:val="35251AB1"/>
    <w:rsid w:val="354734A3"/>
    <w:rsid w:val="36340D85"/>
    <w:rsid w:val="36844638"/>
    <w:rsid w:val="37776C2D"/>
    <w:rsid w:val="38A87004"/>
    <w:rsid w:val="38FF4A83"/>
    <w:rsid w:val="391E0C47"/>
    <w:rsid w:val="39CE4C02"/>
    <w:rsid w:val="3B694A32"/>
    <w:rsid w:val="3BC12277"/>
    <w:rsid w:val="3BD11D89"/>
    <w:rsid w:val="3D8814F0"/>
    <w:rsid w:val="3F78124A"/>
    <w:rsid w:val="412D0378"/>
    <w:rsid w:val="434F714F"/>
    <w:rsid w:val="43C63AC5"/>
    <w:rsid w:val="45EC3F9D"/>
    <w:rsid w:val="45FE0872"/>
    <w:rsid w:val="468D1B63"/>
    <w:rsid w:val="473F7240"/>
    <w:rsid w:val="494D5D21"/>
    <w:rsid w:val="49DB47AA"/>
    <w:rsid w:val="4A4B5A30"/>
    <w:rsid w:val="4BC824FC"/>
    <w:rsid w:val="4CA24326"/>
    <w:rsid w:val="4E4D5B94"/>
    <w:rsid w:val="4F6B1C6C"/>
    <w:rsid w:val="4FC261F9"/>
    <w:rsid w:val="502D7ED0"/>
    <w:rsid w:val="512079D6"/>
    <w:rsid w:val="51AE2859"/>
    <w:rsid w:val="51DA7ECD"/>
    <w:rsid w:val="55E84AA2"/>
    <w:rsid w:val="57D97FBC"/>
    <w:rsid w:val="588B1F0F"/>
    <w:rsid w:val="58EA37BD"/>
    <w:rsid w:val="5AA13FBA"/>
    <w:rsid w:val="5B473BE6"/>
    <w:rsid w:val="5C3E64D7"/>
    <w:rsid w:val="5C7D5951"/>
    <w:rsid w:val="5E7C77FE"/>
    <w:rsid w:val="5FBC27E5"/>
    <w:rsid w:val="60030C7B"/>
    <w:rsid w:val="602533F9"/>
    <w:rsid w:val="60CC6B96"/>
    <w:rsid w:val="61234A4D"/>
    <w:rsid w:val="61B956F8"/>
    <w:rsid w:val="64644C8E"/>
    <w:rsid w:val="6490421A"/>
    <w:rsid w:val="672B49DE"/>
    <w:rsid w:val="68396C00"/>
    <w:rsid w:val="69CC54A9"/>
    <w:rsid w:val="6A4278F6"/>
    <w:rsid w:val="6B1B3ED1"/>
    <w:rsid w:val="6C9F1046"/>
    <w:rsid w:val="6D4759CA"/>
    <w:rsid w:val="6EE206A2"/>
    <w:rsid w:val="6F1B55AD"/>
    <w:rsid w:val="70E303B6"/>
    <w:rsid w:val="7423397A"/>
    <w:rsid w:val="7426750C"/>
    <w:rsid w:val="753573D1"/>
    <w:rsid w:val="759676A7"/>
    <w:rsid w:val="75BA70AB"/>
    <w:rsid w:val="784E7494"/>
    <w:rsid w:val="7851230B"/>
    <w:rsid w:val="78A0590C"/>
    <w:rsid w:val="7A137A14"/>
    <w:rsid w:val="7A1F4D7C"/>
    <w:rsid w:val="7A2E30F4"/>
    <w:rsid w:val="7A6666EB"/>
    <w:rsid w:val="7B2021F6"/>
    <w:rsid w:val="7D2D6852"/>
    <w:rsid w:val="7D757577"/>
    <w:rsid w:val="7DD21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jc w:val="center"/>
      <w:outlineLvl w:val="0"/>
    </w:pPr>
    <w:rPr>
      <w:b/>
      <w:kern w:val="44"/>
      <w:sz w:val="32"/>
    </w:rPr>
  </w:style>
  <w:style w:type="paragraph" w:styleId="4">
    <w:name w:val="heading 2"/>
    <w:basedOn w:val="1"/>
    <w:next w:val="1"/>
    <w:unhideWhenUsed/>
    <w:qFormat/>
    <w:uiPriority w:val="0"/>
    <w:pPr>
      <w:keepNext/>
      <w:keepLines/>
      <w:spacing w:before="260" w:after="260" w:line="400" w:lineRule="exact"/>
      <w:jc w:val="center"/>
      <w:outlineLvl w:val="1"/>
    </w:pPr>
    <w:rPr>
      <w:rFonts w:ascii="Arial" w:hAnsi="Arial"/>
      <w:b/>
      <w:sz w:val="24"/>
    </w:rPr>
  </w:style>
  <w:style w:type="paragraph" w:styleId="2">
    <w:name w:val="heading 3"/>
    <w:basedOn w:val="1"/>
    <w:next w:val="1"/>
    <w:qFormat/>
    <w:uiPriority w:val="0"/>
    <w:pPr>
      <w:keepNext/>
      <w:keepLines/>
      <w:spacing w:before="260" w:after="260" w:line="416" w:lineRule="atLeast"/>
      <w:outlineLvl w:val="2"/>
    </w:pPr>
    <w:rPr>
      <w:b/>
      <w:bCs/>
      <w:sz w:val="32"/>
      <w:szCs w:val="32"/>
    </w:rPr>
  </w:style>
  <w:style w:type="character" w:default="1" w:styleId="15">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qFormat/>
    <w:uiPriority w:val="0"/>
    <w:pPr>
      <w:spacing w:line="380" w:lineRule="exact"/>
    </w:pPr>
    <w:rPr>
      <w:sz w:val="24"/>
    </w:rPr>
  </w:style>
  <w:style w:type="paragraph" w:styleId="8">
    <w:name w:val="Body Text Indent"/>
    <w:basedOn w:val="1"/>
    <w:unhideWhenUsed/>
    <w:qFormat/>
    <w:uiPriority w:val="0"/>
    <w:pPr>
      <w:ind w:firstLine="630"/>
    </w:pPr>
    <w:rPr>
      <w:rFonts w:ascii="Calibri" w:hAnsi="Calibri"/>
      <w:sz w:val="32"/>
      <w:szCs w:val="22"/>
    </w:rPr>
  </w:style>
  <w:style w:type="paragraph" w:styleId="9">
    <w:name w:val="Plain Text"/>
    <w:basedOn w:val="1"/>
    <w:qFormat/>
    <w:uiPriority w:val="0"/>
    <w:rPr>
      <w:rFonts w:ascii="宋体" w:hAnsi="Courier New"/>
    </w:rPr>
  </w:style>
  <w:style w:type="paragraph" w:styleId="10">
    <w:name w:val="Body Text Indent 2"/>
    <w:basedOn w:val="1"/>
    <w:unhideWhenUsed/>
    <w:qFormat/>
    <w:uiPriority w:val="0"/>
    <w:pPr>
      <w:ind w:firstLine="630"/>
    </w:pPr>
    <w:rPr>
      <w:sz w:val="32"/>
    </w:rPr>
  </w:style>
  <w:style w:type="paragraph" w:styleId="11">
    <w:name w:val="Balloon Text"/>
    <w:basedOn w:val="1"/>
    <w:link w:val="29"/>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0"/>
    <w:rPr>
      <w:b/>
    </w:r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unhideWhenUsed/>
    <w:qFormat/>
    <w:uiPriority w:val="99"/>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5">
    <w:name w:val="+正文"/>
    <w:basedOn w:val="1"/>
    <w:qFormat/>
    <w:uiPriority w:val="0"/>
    <w:pPr>
      <w:spacing w:line="360" w:lineRule="auto"/>
      <w:ind w:firstLine="200" w:firstLineChars="200"/>
    </w:pPr>
    <w:rPr>
      <w:sz w:val="24"/>
      <w:szCs w:val="28"/>
    </w:rPr>
  </w:style>
  <w:style w:type="paragraph" w:customStyle="1" w:styleId="26">
    <w:name w:val="样式3"/>
    <w:basedOn w:val="9"/>
    <w:qFormat/>
    <w:uiPriority w:val="0"/>
    <w:pPr>
      <w:spacing w:line="0" w:lineRule="atLeast"/>
      <w:outlineLvl w:val="0"/>
    </w:pPr>
    <w:rPr>
      <w:sz w:val="28"/>
    </w:rPr>
  </w:style>
  <w:style w:type="paragraph" w:customStyle="1" w:styleId="27">
    <w:name w:val="纯文本1"/>
    <w:basedOn w:val="1"/>
    <w:qFormat/>
    <w:uiPriority w:val="0"/>
    <w:pPr>
      <w:adjustRightInd w:val="0"/>
      <w:textAlignment w:val="baseline"/>
    </w:pPr>
    <w:rPr>
      <w:rFonts w:ascii="宋体" w:hAnsi="Courier New" w:eastAsia="楷体_GB2312"/>
      <w:sz w:val="28"/>
      <w:szCs w:val="20"/>
    </w:rPr>
  </w:style>
  <w:style w:type="paragraph" w:styleId="28">
    <w:name w:val="List Paragraph"/>
    <w:basedOn w:val="1"/>
    <w:unhideWhenUsed/>
    <w:qFormat/>
    <w:uiPriority w:val="99"/>
    <w:pPr>
      <w:ind w:firstLine="420" w:firstLineChars="200"/>
    </w:pPr>
  </w:style>
  <w:style w:type="character" w:customStyle="1" w:styleId="29">
    <w:name w:val="批注框文本 Char"/>
    <w:basedOn w:val="15"/>
    <w:link w:val="11"/>
    <w:qFormat/>
    <w:uiPriority w:val="0"/>
    <w:rPr>
      <w:kern w:val="2"/>
      <w:sz w:val="18"/>
      <w:szCs w:val="18"/>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customStyle="1" w:styleId="31">
    <w:name w:val="正文缩进1"/>
    <w:basedOn w:val="1"/>
    <w:next w:val="1"/>
    <w:qFormat/>
    <w:uiPriority w:val="0"/>
    <w:pPr>
      <w:widowControl/>
      <w:ind w:firstLine="420"/>
    </w:pPr>
    <w:rPr>
      <w:color w:val="000000"/>
    </w:rPr>
  </w:style>
  <w:style w:type="paragraph" w:customStyle="1" w:styleId="32">
    <w:name w:val="索引 11"/>
    <w:basedOn w:val="1"/>
    <w:next w:val="1"/>
    <w:qFormat/>
    <w:uiPriority w:val="0"/>
    <w:pPr>
      <w:spacing w:line="360" w:lineRule="auto"/>
    </w:pPr>
    <w:rPr>
      <w:rFonts w:ascii="仿宋_GB2312" w:eastAsia="仿宋_GB2312"/>
      <w:sz w:val="24"/>
    </w:rPr>
  </w:style>
  <w:style w:type="character" w:customStyle="1" w:styleId="33">
    <w:name w:val="font31"/>
    <w:basedOn w:val="15"/>
    <w:qFormat/>
    <w:uiPriority w:val="0"/>
    <w:rPr>
      <w:rFonts w:hint="eastAsia" w:ascii="宋体" w:hAnsi="宋体" w:eastAsia="宋体" w:cs="宋体"/>
      <w:color w:val="000000"/>
      <w:sz w:val="24"/>
      <w:szCs w:val="24"/>
      <w:u w:val="none"/>
    </w:rPr>
  </w:style>
  <w:style w:type="character" w:customStyle="1" w:styleId="34">
    <w:name w:val="font01"/>
    <w:basedOn w:val="15"/>
    <w:qFormat/>
    <w:uiPriority w:val="0"/>
    <w:rPr>
      <w:rFonts w:hint="eastAsia" w:ascii="华文仿宋" w:hAnsi="华文仿宋" w:eastAsia="华文仿宋" w:cs="华文仿宋"/>
      <w:color w:val="000000"/>
      <w:sz w:val="16"/>
      <w:szCs w:val="16"/>
      <w:u w:val="none"/>
    </w:rPr>
  </w:style>
  <w:style w:type="character" w:customStyle="1" w:styleId="35">
    <w:name w:val="font81"/>
    <w:basedOn w:val="15"/>
    <w:qFormat/>
    <w:uiPriority w:val="0"/>
    <w:rPr>
      <w:rFonts w:ascii="Arial" w:hAnsi="Arial" w:cs="Arial"/>
      <w:color w:val="000000"/>
      <w:sz w:val="16"/>
      <w:szCs w:val="16"/>
      <w:u w:val="none"/>
    </w:rPr>
  </w:style>
  <w:style w:type="paragraph" w:customStyle="1" w:styleId="36">
    <w:name w:val="È¡ÀÊ¡ÎÄ¡À¾"/>
    <w:basedOn w:val="1"/>
    <w:qFormat/>
    <w:uiPriority w:val="99"/>
    <w:pPr>
      <w:widowControl/>
      <w:overflowPunct w:val="0"/>
      <w:autoSpaceDE w:val="0"/>
      <w:autoSpaceDN w:val="0"/>
      <w:adjustRightInd w:val="0"/>
      <w:jc w:val="left"/>
    </w:pPr>
    <w:rPr>
      <w:kern w:val="0"/>
      <w:sz w:val="24"/>
    </w:rPr>
  </w:style>
  <w:style w:type="paragraph" w:customStyle="1" w:styleId="37">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38">
    <w:name w:val="WPS Plain"/>
    <w:qFormat/>
    <w:uiPriority w:val="0"/>
    <w:rPr>
      <w:rFonts w:ascii="Times New Roman" w:hAnsi="Times New Roman" w:eastAsia="宋体" w:cs="Times New Roman"/>
      <w:lang w:val="en-US" w:eastAsia="zh-CN" w:bidi="ar-SA"/>
    </w:rPr>
  </w:style>
  <w:style w:type="paragraph" w:customStyle="1" w:styleId="39">
    <w:name w:val="标书正文"/>
    <w:basedOn w:val="1"/>
    <w:qFormat/>
    <w:uiPriority w:val="0"/>
    <w:pPr>
      <w:spacing w:line="360" w:lineRule="auto"/>
      <w:ind w:firstLine="497" w:firstLineChars="207"/>
    </w:pPr>
    <w:rPr>
      <w:sz w:val="24"/>
      <w:szCs w:val="20"/>
    </w:rPr>
  </w:style>
  <w:style w:type="character" w:customStyle="1" w:styleId="40">
    <w:name w:val="font121"/>
    <w:basedOn w:val="15"/>
    <w:qFormat/>
    <w:uiPriority w:val="0"/>
    <w:rPr>
      <w:rFonts w:hint="eastAsia" w:ascii="宋体" w:hAnsi="宋体" w:eastAsia="宋体" w:cs="宋体"/>
      <w:color w:val="000000"/>
      <w:sz w:val="24"/>
      <w:szCs w:val="24"/>
      <w:u w:val="none"/>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Default Text"/>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2"/>
    <customShpInfo spid="_x0000_s4097"/>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9367</Words>
  <Characters>53392</Characters>
  <Lines>444</Lines>
  <Paragraphs>125</Paragraphs>
  <TotalTime>6</TotalTime>
  <ScaleCrop>false</ScaleCrop>
  <LinksUpToDate>false</LinksUpToDate>
  <CharactersWithSpaces>62634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2021-07-25T07:55:00Z</dcterms:created>
  <dc:creator>绘图</dc:creator>
  <cp:lastModifiedBy>0000</cp:lastModifiedBy>
  <cp:lastPrinted>2021-09-06T08:57:00Z</cp:lastPrinted>
  <dcterms:modified xsi:type="dcterms:W3CDTF">2021-09-08T12:17:55Z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0F9EA06C5B394CCB86B479ECA10419F7</vt:lpwstr>
  </property>
</Properties>
</file>