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楷体" w:hAnsi="楷体" w:eastAsia="楷体" w:cs="Arial"/>
          <w:bCs/>
          <w:snapToGrid w:val="0"/>
          <w:kern w:val="0"/>
          <w:sz w:val="52"/>
          <w:szCs w:val="52"/>
        </w:rPr>
      </w:pPr>
      <w:bookmarkStart w:id="71" w:name="_GoBack"/>
      <w:bookmarkEnd w:id="71"/>
      <w:r>
        <w:rPr>
          <w:rFonts w:hint="eastAsia" w:ascii="楷体" w:hAnsi="楷体" w:eastAsia="楷体" w:cs="Arial"/>
          <w:bCs/>
          <w:snapToGrid w:val="0"/>
          <w:w w:val="95"/>
          <w:kern w:val="0"/>
          <w:sz w:val="52"/>
          <w:szCs w:val="52"/>
        </w:rPr>
        <w:t>疏勒县维吾尔医医院方舱CT采购项目</w:t>
      </w:r>
    </w:p>
    <w:p>
      <w:pPr>
        <w:jc w:val="center"/>
        <w:rPr>
          <w:rFonts w:ascii="楷体" w:hAnsi="楷体" w:eastAsia="楷体" w:cs="Arial"/>
          <w:snapToGrid w:val="0"/>
          <w:kern w:val="0"/>
          <w:sz w:val="84"/>
          <w:szCs w:val="84"/>
        </w:rPr>
      </w:pPr>
    </w:p>
    <w:p>
      <w:pPr>
        <w:jc w:val="center"/>
        <w:rPr>
          <w:rFonts w:ascii="楷体" w:hAnsi="楷体" w:eastAsia="楷体" w:cs="Arial"/>
          <w:snapToGrid w:val="0"/>
          <w:kern w:val="0"/>
          <w:sz w:val="84"/>
          <w:szCs w:val="84"/>
        </w:rPr>
      </w:pPr>
      <w:r>
        <w:rPr>
          <w:rFonts w:hint="eastAsia" w:ascii="楷体" w:hAnsi="楷体" w:eastAsia="楷体" w:cs="Arial"/>
          <w:snapToGrid w:val="0"/>
          <w:kern w:val="0"/>
          <w:sz w:val="84"/>
          <w:szCs w:val="84"/>
        </w:rPr>
        <w:t>招标文件</w:t>
      </w:r>
    </w:p>
    <w:p>
      <w:pPr>
        <w:jc w:val="center"/>
        <w:rPr>
          <w:rFonts w:ascii="楷体" w:hAnsi="楷体" w:eastAsia="楷体"/>
          <w:sz w:val="48"/>
        </w:rPr>
      </w:pPr>
    </w:p>
    <w:p>
      <w:pPr>
        <w:rPr>
          <w:rFonts w:ascii="楷体" w:hAnsi="楷体" w:eastAsia="楷体"/>
        </w:rPr>
      </w:pPr>
    </w:p>
    <w:tbl>
      <w:tblPr>
        <w:tblStyle w:val="20"/>
        <w:tblpPr w:leftFromText="180" w:rightFromText="180" w:vertAnchor="text" w:horzAnchor="margin" w:tblpY="465"/>
        <w:tblW w:w="9854" w:type="dxa"/>
        <w:tblInd w:w="0" w:type="dxa"/>
        <w:tblLayout w:type="fixed"/>
        <w:tblCellMar>
          <w:top w:w="0" w:type="dxa"/>
          <w:left w:w="108" w:type="dxa"/>
          <w:bottom w:w="0" w:type="dxa"/>
          <w:right w:w="108" w:type="dxa"/>
        </w:tblCellMar>
      </w:tblPr>
      <w:tblGrid>
        <w:gridCol w:w="2363"/>
        <w:gridCol w:w="534"/>
        <w:gridCol w:w="6957"/>
      </w:tblGrid>
      <w:tr>
        <w:tblPrEx>
          <w:tblCellMar>
            <w:top w:w="0" w:type="dxa"/>
            <w:left w:w="108" w:type="dxa"/>
            <w:bottom w:w="0" w:type="dxa"/>
            <w:right w:w="108" w:type="dxa"/>
          </w:tblCellMar>
        </w:tblPrEx>
        <w:trPr>
          <w:trHeight w:val="1160" w:hRule="atLeast"/>
        </w:trPr>
        <w:tc>
          <w:tcPr>
            <w:tcW w:w="2363"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招标项目名称</w:t>
            </w:r>
          </w:p>
        </w:tc>
        <w:tc>
          <w:tcPr>
            <w:tcW w:w="534"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w:t>
            </w:r>
          </w:p>
        </w:tc>
        <w:tc>
          <w:tcPr>
            <w:tcW w:w="6957" w:type="dxa"/>
            <w:vAlign w:val="center"/>
          </w:tcPr>
          <w:p>
            <w:pPr>
              <w:jc w:val="center"/>
              <w:rPr>
                <w:rFonts w:ascii="楷体" w:hAnsi="楷体" w:eastAsia="楷体" w:cs="Arial"/>
                <w:bCs/>
                <w:snapToGrid w:val="0"/>
                <w:kern w:val="0"/>
                <w:sz w:val="28"/>
                <w:szCs w:val="28"/>
              </w:rPr>
            </w:pPr>
          </w:p>
          <w:p>
            <w:pPr>
              <w:spacing w:line="240" w:lineRule="atLeast"/>
              <w:rPr>
                <w:rFonts w:ascii="楷体" w:hAnsi="楷体" w:eastAsia="楷体" w:cs="新宋体-18030"/>
                <w:b/>
                <w:bCs/>
                <w:sz w:val="28"/>
                <w:szCs w:val="28"/>
              </w:rPr>
            </w:pPr>
            <w:r>
              <w:rPr>
                <w:rFonts w:hint="eastAsia" w:ascii="楷体" w:hAnsi="楷体" w:eastAsia="楷体" w:cs="新宋体-18030"/>
                <w:b/>
                <w:bCs/>
                <w:sz w:val="28"/>
                <w:szCs w:val="28"/>
              </w:rPr>
              <w:t>疏勒县维吾尔医医院方舱CT采购项目</w:t>
            </w:r>
          </w:p>
          <w:p>
            <w:pPr>
              <w:spacing w:line="240" w:lineRule="atLeast"/>
              <w:rPr>
                <w:rFonts w:ascii="楷体" w:hAnsi="楷体" w:eastAsia="楷体" w:cs="新宋体-18030"/>
                <w:b/>
                <w:bCs/>
                <w:sz w:val="28"/>
                <w:szCs w:val="28"/>
              </w:rPr>
            </w:pPr>
          </w:p>
        </w:tc>
      </w:tr>
      <w:tr>
        <w:tblPrEx>
          <w:tblCellMar>
            <w:top w:w="0" w:type="dxa"/>
            <w:left w:w="108" w:type="dxa"/>
            <w:bottom w:w="0" w:type="dxa"/>
            <w:right w:w="108" w:type="dxa"/>
          </w:tblCellMar>
        </w:tblPrEx>
        <w:trPr>
          <w:trHeight w:val="681" w:hRule="atLeast"/>
        </w:trPr>
        <w:tc>
          <w:tcPr>
            <w:tcW w:w="2363"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招标项目编号</w:t>
            </w:r>
          </w:p>
        </w:tc>
        <w:tc>
          <w:tcPr>
            <w:tcW w:w="534"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w:t>
            </w:r>
          </w:p>
        </w:tc>
        <w:tc>
          <w:tcPr>
            <w:tcW w:w="6957" w:type="dxa"/>
            <w:vAlign w:val="center"/>
          </w:tcPr>
          <w:p>
            <w:pPr>
              <w:widowControl/>
              <w:spacing w:line="360" w:lineRule="exact"/>
              <w:rPr>
                <w:rFonts w:ascii="楷体" w:hAnsi="楷体" w:eastAsia="楷体" w:cs="新宋体-18030"/>
                <w:b/>
                <w:bCs/>
                <w:sz w:val="28"/>
                <w:szCs w:val="28"/>
              </w:rPr>
            </w:pPr>
            <w:r>
              <w:rPr>
                <w:rFonts w:hint="eastAsia" w:ascii="楷体" w:hAnsi="楷体" w:eastAsia="楷体" w:cs="新宋体-18030"/>
                <w:b/>
                <w:bCs/>
                <w:sz w:val="28"/>
                <w:szCs w:val="28"/>
              </w:rPr>
              <w:t>XJCC-2021-GK-08</w:t>
            </w:r>
          </w:p>
        </w:tc>
      </w:tr>
      <w:tr>
        <w:tblPrEx>
          <w:tblCellMar>
            <w:top w:w="0" w:type="dxa"/>
            <w:left w:w="108" w:type="dxa"/>
            <w:bottom w:w="0" w:type="dxa"/>
            <w:right w:w="108" w:type="dxa"/>
          </w:tblCellMar>
        </w:tblPrEx>
        <w:trPr>
          <w:trHeight w:val="663" w:hRule="atLeast"/>
        </w:trPr>
        <w:tc>
          <w:tcPr>
            <w:tcW w:w="2363"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招标人</w:t>
            </w:r>
          </w:p>
        </w:tc>
        <w:tc>
          <w:tcPr>
            <w:tcW w:w="534"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w:t>
            </w:r>
          </w:p>
        </w:tc>
        <w:tc>
          <w:tcPr>
            <w:tcW w:w="6957" w:type="dxa"/>
            <w:vAlign w:val="center"/>
          </w:tcPr>
          <w:p>
            <w:pPr>
              <w:spacing w:line="240" w:lineRule="atLeast"/>
              <w:rPr>
                <w:rFonts w:ascii="楷体" w:hAnsi="楷体" w:eastAsia="楷体" w:cs="新宋体-18030"/>
                <w:b/>
                <w:bCs/>
                <w:sz w:val="28"/>
                <w:szCs w:val="28"/>
              </w:rPr>
            </w:pPr>
            <w:r>
              <w:rPr>
                <w:rFonts w:hint="eastAsia" w:ascii="楷体" w:hAnsi="楷体" w:eastAsia="楷体" w:cs="新宋体-18030"/>
                <w:b/>
                <w:bCs/>
                <w:sz w:val="28"/>
                <w:szCs w:val="28"/>
              </w:rPr>
              <w:t>疏勒县维吾尔医医院</w:t>
            </w:r>
          </w:p>
        </w:tc>
      </w:tr>
      <w:tr>
        <w:tblPrEx>
          <w:tblCellMar>
            <w:top w:w="0" w:type="dxa"/>
            <w:left w:w="108" w:type="dxa"/>
            <w:bottom w:w="0" w:type="dxa"/>
            <w:right w:w="108" w:type="dxa"/>
          </w:tblCellMar>
        </w:tblPrEx>
        <w:trPr>
          <w:trHeight w:val="702" w:hRule="atLeast"/>
        </w:trPr>
        <w:tc>
          <w:tcPr>
            <w:tcW w:w="2363" w:type="dxa"/>
            <w:tcBorders>
              <w:top w:val="single" w:color="auto" w:sz="4" w:space="0"/>
              <w:left w:val="nil"/>
              <w:bottom w:val="nil"/>
              <w:right w:val="nil"/>
            </w:tcBorders>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招标代理人</w:t>
            </w:r>
          </w:p>
        </w:tc>
        <w:tc>
          <w:tcPr>
            <w:tcW w:w="534" w:type="dxa"/>
            <w:tcBorders>
              <w:top w:val="single" w:color="auto" w:sz="4" w:space="0"/>
              <w:left w:val="nil"/>
              <w:bottom w:val="nil"/>
              <w:right w:val="nil"/>
            </w:tcBorders>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w:t>
            </w:r>
          </w:p>
        </w:tc>
        <w:tc>
          <w:tcPr>
            <w:tcW w:w="6957" w:type="dxa"/>
            <w:tcBorders>
              <w:top w:val="single" w:color="auto" w:sz="4" w:space="0"/>
              <w:left w:val="nil"/>
              <w:bottom w:val="nil"/>
              <w:right w:val="nil"/>
            </w:tcBorders>
            <w:vAlign w:val="center"/>
          </w:tcPr>
          <w:p>
            <w:pPr>
              <w:spacing w:line="240" w:lineRule="atLeast"/>
              <w:rPr>
                <w:rFonts w:ascii="楷体" w:hAnsi="楷体" w:eastAsia="楷体" w:cs="新宋体-18030"/>
                <w:b/>
                <w:bCs/>
                <w:sz w:val="28"/>
                <w:szCs w:val="28"/>
              </w:rPr>
            </w:pPr>
            <w:r>
              <w:rPr>
                <w:rFonts w:ascii="楷体" w:hAnsi="楷体" w:eastAsia="楷体" w:cs="新宋体-18030"/>
                <w:b/>
                <w:bCs/>
                <w:sz w:val="28"/>
                <w:szCs w:val="28"/>
              </w:rPr>
              <w:t>新疆诚成工程项目管理</w:t>
            </w:r>
            <w:r>
              <w:rPr>
                <w:rFonts w:hint="eastAsia" w:ascii="楷体" w:hAnsi="楷体" w:eastAsia="楷体" w:cs="新宋体-18030"/>
                <w:b/>
                <w:bCs/>
                <w:sz w:val="28"/>
                <w:szCs w:val="28"/>
              </w:rPr>
              <w:t>有限公司</w:t>
            </w:r>
          </w:p>
        </w:tc>
      </w:tr>
      <w:tr>
        <w:tblPrEx>
          <w:tblCellMar>
            <w:top w:w="0" w:type="dxa"/>
            <w:left w:w="108" w:type="dxa"/>
            <w:bottom w:w="0" w:type="dxa"/>
            <w:right w:w="108" w:type="dxa"/>
          </w:tblCellMar>
        </w:tblPrEx>
        <w:trPr>
          <w:trHeight w:val="663" w:hRule="atLeast"/>
        </w:trPr>
        <w:tc>
          <w:tcPr>
            <w:tcW w:w="2363"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招标代理联系人</w:t>
            </w:r>
          </w:p>
        </w:tc>
        <w:tc>
          <w:tcPr>
            <w:tcW w:w="534"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w:t>
            </w:r>
          </w:p>
        </w:tc>
        <w:tc>
          <w:tcPr>
            <w:tcW w:w="6957" w:type="dxa"/>
            <w:vAlign w:val="center"/>
          </w:tcPr>
          <w:p>
            <w:pPr>
              <w:spacing w:line="240" w:lineRule="atLeast"/>
              <w:jc w:val="left"/>
              <w:rPr>
                <w:rFonts w:ascii="楷体" w:hAnsi="楷体" w:eastAsia="楷体" w:cs="新宋体-18030"/>
                <w:b/>
                <w:bCs/>
                <w:sz w:val="28"/>
                <w:szCs w:val="28"/>
              </w:rPr>
            </w:pPr>
            <w:r>
              <w:rPr>
                <w:rFonts w:hint="eastAsia" w:ascii="楷体" w:hAnsi="楷体" w:eastAsia="楷体" w:cs="新宋体-18030"/>
                <w:b/>
                <w:bCs/>
                <w:sz w:val="28"/>
                <w:szCs w:val="28"/>
              </w:rPr>
              <w:t>高云辉</w:t>
            </w:r>
          </w:p>
        </w:tc>
      </w:tr>
      <w:tr>
        <w:tblPrEx>
          <w:tblCellMar>
            <w:top w:w="0" w:type="dxa"/>
            <w:left w:w="108" w:type="dxa"/>
            <w:bottom w:w="0" w:type="dxa"/>
            <w:right w:w="108" w:type="dxa"/>
          </w:tblCellMar>
        </w:tblPrEx>
        <w:trPr>
          <w:trHeight w:val="681" w:hRule="atLeast"/>
        </w:trPr>
        <w:tc>
          <w:tcPr>
            <w:tcW w:w="2363"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招标代理人电话</w:t>
            </w:r>
          </w:p>
        </w:tc>
        <w:tc>
          <w:tcPr>
            <w:tcW w:w="534" w:type="dxa"/>
            <w:vAlign w:val="center"/>
          </w:tcPr>
          <w:p>
            <w:pPr>
              <w:spacing w:line="240" w:lineRule="atLeast"/>
              <w:jc w:val="center"/>
              <w:rPr>
                <w:rFonts w:ascii="楷体" w:hAnsi="楷体" w:eastAsia="楷体"/>
                <w:b/>
                <w:sz w:val="28"/>
                <w:szCs w:val="28"/>
              </w:rPr>
            </w:pPr>
            <w:r>
              <w:rPr>
                <w:rFonts w:hint="eastAsia" w:ascii="楷体" w:hAnsi="楷体" w:eastAsia="楷体" w:cs="新宋体-18030"/>
                <w:b/>
                <w:bCs/>
                <w:sz w:val="28"/>
                <w:szCs w:val="28"/>
              </w:rPr>
              <w:t>：</w:t>
            </w:r>
          </w:p>
        </w:tc>
        <w:tc>
          <w:tcPr>
            <w:tcW w:w="6957" w:type="dxa"/>
            <w:vAlign w:val="center"/>
          </w:tcPr>
          <w:p>
            <w:pPr>
              <w:spacing w:line="240" w:lineRule="atLeast"/>
              <w:rPr>
                <w:rFonts w:ascii="楷体" w:hAnsi="楷体" w:eastAsia="楷体" w:cs="新宋体-18030"/>
                <w:b/>
                <w:bCs/>
                <w:sz w:val="28"/>
                <w:szCs w:val="28"/>
              </w:rPr>
            </w:pPr>
            <w:r>
              <w:rPr>
                <w:rFonts w:hint="eastAsia" w:ascii="楷体" w:hAnsi="楷体" w:eastAsia="楷体" w:cs="新宋体-18030"/>
                <w:b/>
                <w:bCs/>
                <w:sz w:val="28"/>
                <w:szCs w:val="28"/>
              </w:rPr>
              <w:t>15886889785</w:t>
            </w:r>
          </w:p>
        </w:tc>
      </w:tr>
      <w:tr>
        <w:tblPrEx>
          <w:tblCellMar>
            <w:top w:w="0" w:type="dxa"/>
            <w:left w:w="108" w:type="dxa"/>
            <w:bottom w:w="0" w:type="dxa"/>
            <w:right w:w="108" w:type="dxa"/>
          </w:tblCellMar>
        </w:tblPrEx>
        <w:trPr>
          <w:trHeight w:val="661" w:hRule="atLeast"/>
        </w:trPr>
        <w:tc>
          <w:tcPr>
            <w:tcW w:w="2363" w:type="dxa"/>
            <w:vAlign w:val="center"/>
          </w:tcPr>
          <w:p>
            <w:pPr>
              <w:spacing w:line="240" w:lineRule="atLeast"/>
              <w:jc w:val="center"/>
              <w:rPr>
                <w:rFonts w:ascii="楷体" w:hAnsi="楷体" w:eastAsia="楷体" w:cs="新宋体-18030"/>
                <w:b/>
                <w:bCs/>
                <w:sz w:val="28"/>
                <w:szCs w:val="28"/>
              </w:rPr>
            </w:pPr>
            <w:r>
              <w:rPr>
                <w:rFonts w:hint="eastAsia" w:ascii="楷体" w:hAnsi="楷体" w:eastAsia="楷体" w:cs="新宋体-18030"/>
                <w:b/>
                <w:bCs/>
                <w:sz w:val="28"/>
                <w:szCs w:val="28"/>
              </w:rPr>
              <w:t>招标代理地址</w:t>
            </w:r>
          </w:p>
        </w:tc>
        <w:tc>
          <w:tcPr>
            <w:tcW w:w="534" w:type="dxa"/>
            <w:vAlign w:val="center"/>
          </w:tcPr>
          <w:p>
            <w:pPr>
              <w:spacing w:line="240" w:lineRule="atLeast"/>
              <w:jc w:val="center"/>
              <w:rPr>
                <w:rFonts w:ascii="楷体" w:hAnsi="楷体" w:eastAsia="楷体"/>
                <w:b/>
                <w:sz w:val="28"/>
                <w:szCs w:val="28"/>
              </w:rPr>
            </w:pPr>
            <w:r>
              <w:rPr>
                <w:rFonts w:hint="eastAsia" w:ascii="楷体" w:hAnsi="楷体" w:eastAsia="楷体" w:cs="新宋体-18030"/>
                <w:b/>
                <w:bCs/>
                <w:sz w:val="28"/>
                <w:szCs w:val="28"/>
              </w:rPr>
              <w:t>：</w:t>
            </w:r>
          </w:p>
        </w:tc>
        <w:tc>
          <w:tcPr>
            <w:tcW w:w="6957" w:type="dxa"/>
            <w:vAlign w:val="center"/>
          </w:tcPr>
          <w:p>
            <w:pPr>
              <w:spacing w:line="240" w:lineRule="atLeast"/>
              <w:rPr>
                <w:rFonts w:ascii="楷体" w:hAnsi="楷体" w:eastAsia="楷体" w:cs="新宋体-18030"/>
                <w:b/>
                <w:bCs/>
                <w:sz w:val="28"/>
                <w:szCs w:val="28"/>
              </w:rPr>
            </w:pPr>
            <w:r>
              <w:rPr>
                <w:rFonts w:ascii="楷体" w:hAnsi="楷体" w:eastAsia="楷体" w:cs="新宋体-18030"/>
                <w:b/>
                <w:bCs/>
                <w:sz w:val="28"/>
                <w:szCs w:val="28"/>
              </w:rPr>
              <w:t>新疆喀什市明宇广场1栋13层</w:t>
            </w:r>
          </w:p>
        </w:tc>
      </w:tr>
    </w:tbl>
    <w:p>
      <w:pPr>
        <w:autoSpaceDE w:val="0"/>
        <w:autoSpaceDN w:val="0"/>
        <w:adjustRightInd w:val="0"/>
        <w:jc w:val="center"/>
        <w:rPr>
          <w:rFonts w:ascii="楷体" w:hAnsi="楷体" w:eastAsia="楷体" w:cs="Calibri"/>
          <w:b/>
          <w:bCs/>
          <w:kern w:val="0"/>
          <w:sz w:val="84"/>
          <w:szCs w:val="84"/>
        </w:rPr>
      </w:pPr>
    </w:p>
    <w:p>
      <w:pPr>
        <w:autoSpaceDE w:val="0"/>
        <w:autoSpaceDN w:val="0"/>
        <w:adjustRightInd w:val="0"/>
        <w:jc w:val="right"/>
        <w:rPr>
          <w:rFonts w:ascii="楷体" w:hAnsi="楷体" w:eastAsia="楷体" w:cs="Calibri"/>
          <w:b/>
          <w:bCs/>
          <w:kern w:val="0"/>
          <w:sz w:val="32"/>
          <w:szCs w:val="32"/>
        </w:rPr>
      </w:pPr>
      <w:r>
        <w:rPr>
          <w:rFonts w:ascii="楷体" w:hAnsi="楷体" w:eastAsia="楷体" w:cs="Calibri"/>
          <w:b/>
          <w:bCs/>
          <w:kern w:val="0"/>
          <w:sz w:val="32"/>
          <w:szCs w:val="32"/>
        </w:rPr>
        <w:t>新疆诚成工程项目管理</w:t>
      </w:r>
      <w:r>
        <w:rPr>
          <w:rFonts w:hint="eastAsia" w:ascii="楷体" w:hAnsi="楷体" w:eastAsia="楷体" w:cs="Calibri"/>
          <w:b/>
          <w:bCs/>
          <w:kern w:val="0"/>
          <w:sz w:val="32"/>
          <w:szCs w:val="32"/>
        </w:rPr>
        <w:t>有限公司</w:t>
      </w:r>
    </w:p>
    <w:p>
      <w:pPr>
        <w:widowControl/>
        <w:spacing w:line="360" w:lineRule="auto"/>
        <w:jc w:val="left"/>
        <w:rPr>
          <w:rFonts w:ascii="楷体" w:hAnsi="楷体" w:eastAsia="楷体" w:cs="Calibri"/>
          <w:kern w:val="0"/>
          <w:sz w:val="28"/>
          <w:szCs w:val="28"/>
        </w:rPr>
        <w:sectPr>
          <w:headerReference r:id="rId3" w:type="default"/>
          <w:pgSz w:w="12240" w:h="15840"/>
          <w:pgMar w:top="1440" w:right="1800" w:bottom="1440" w:left="1800" w:header="720" w:footer="720" w:gutter="0"/>
          <w:cols w:space="720" w:num="1"/>
        </w:sectPr>
      </w:pPr>
    </w:p>
    <w:p>
      <w:pPr>
        <w:autoSpaceDE w:val="0"/>
        <w:autoSpaceDN w:val="0"/>
        <w:adjustRightInd w:val="0"/>
        <w:spacing w:line="360" w:lineRule="auto"/>
        <w:jc w:val="left"/>
        <w:rPr>
          <w:rFonts w:ascii="楷体" w:hAnsi="楷体" w:eastAsia="楷体" w:cs="Calibri"/>
          <w:kern w:val="0"/>
          <w:sz w:val="28"/>
          <w:szCs w:val="28"/>
        </w:rPr>
      </w:pPr>
    </w:p>
    <w:p>
      <w:pPr>
        <w:adjustRightInd w:val="0"/>
        <w:jc w:val="center"/>
        <w:textAlignment w:val="baseline"/>
        <w:rPr>
          <w:rFonts w:ascii="楷体" w:hAnsi="楷体" w:eastAsia="楷体"/>
          <w:b/>
          <w:sz w:val="40"/>
          <w:szCs w:val="30"/>
        </w:rPr>
      </w:pPr>
      <w:r>
        <w:rPr>
          <w:rFonts w:hint="eastAsia" w:ascii="楷体" w:hAnsi="楷体" w:eastAsia="楷体"/>
          <w:b/>
          <w:sz w:val="40"/>
          <w:szCs w:val="30"/>
        </w:rPr>
        <w:t>目  录</w:t>
      </w:r>
    </w:p>
    <w:p>
      <w:pPr>
        <w:pStyle w:val="14"/>
        <w:tabs>
          <w:tab w:val="right" w:leader="dot" w:pos="8630"/>
        </w:tabs>
        <w:ind w:firstLine="843"/>
        <w:rPr>
          <w:rFonts w:ascii="楷体" w:hAnsi="楷体" w:eastAsia="楷体"/>
          <w:b/>
          <w:szCs w:val="22"/>
        </w:rPr>
      </w:pPr>
      <w:r>
        <w:rPr>
          <w:rFonts w:hint="eastAsia" w:ascii="楷体" w:hAnsi="楷体" w:eastAsia="楷体"/>
          <w:b/>
          <w:bCs/>
          <w:kern w:val="0"/>
        </w:rPr>
        <w:fldChar w:fldCharType="begin"/>
      </w:r>
      <w:r>
        <w:rPr>
          <w:rStyle w:val="24"/>
          <w:rFonts w:hint="eastAsia" w:ascii="楷体" w:hAnsi="楷体" w:eastAsia="楷体"/>
          <w:b/>
          <w:bCs/>
          <w:kern w:val="0"/>
        </w:rPr>
        <w:instrText xml:space="preserve"> TOC \o "3-3" \h \z \t "标题 1,2,标题 2,3,标题,1" </w:instrText>
      </w:r>
      <w:r>
        <w:rPr>
          <w:rFonts w:hint="eastAsia" w:ascii="楷体" w:hAnsi="楷体" w:eastAsia="楷体"/>
          <w:b/>
          <w:bCs/>
          <w:kern w:val="0"/>
        </w:rPr>
        <w:fldChar w:fldCharType="separate"/>
      </w: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"_Toc516181631" </w:instrText>
      </w:r>
      <w:r>
        <w:fldChar w:fldCharType="separate"/>
      </w:r>
      <w:r>
        <w:rPr>
          <w:rStyle w:val="24"/>
          <w:rFonts w:hint="eastAsia" w:ascii="楷体" w:hAnsi="楷体" w:eastAsia="楷体"/>
        </w:rPr>
        <w:t>第一部分</w:t>
      </w:r>
      <w:r>
        <w:rPr>
          <w:rStyle w:val="24"/>
          <w:rFonts w:ascii="楷体" w:hAnsi="楷体" w:eastAsia="楷体" w:cs="Calibri"/>
        </w:rPr>
        <w:t xml:space="preserve">  </w:t>
      </w:r>
      <w:r>
        <w:rPr>
          <w:rStyle w:val="24"/>
          <w:rFonts w:hint="eastAsia" w:ascii="楷体" w:hAnsi="楷体" w:eastAsia="楷体"/>
        </w:rPr>
        <w:t>招标公告</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_Toc516181631 \h </w:instrText>
      </w:r>
      <w:r>
        <w:rPr>
          <w:rStyle w:val="24"/>
          <w:rFonts w:ascii="楷体" w:hAnsi="楷体" w:eastAsia="楷体"/>
        </w:rPr>
        <w:fldChar w:fldCharType="separate"/>
      </w:r>
      <w:r>
        <w:rPr>
          <w:rStyle w:val="24"/>
          <w:rFonts w:ascii="楷体" w:hAnsi="楷体" w:eastAsia="楷体"/>
        </w:rPr>
        <w:t>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"_Toc516181632" </w:instrText>
      </w:r>
      <w:r>
        <w:fldChar w:fldCharType="separate"/>
      </w:r>
      <w:r>
        <w:rPr>
          <w:rStyle w:val="24"/>
          <w:rFonts w:hint="eastAsia" w:ascii="楷体" w:hAnsi="楷体" w:eastAsia="楷体"/>
        </w:rPr>
        <w:t>第二部分</w:t>
      </w:r>
      <w:r>
        <w:rPr>
          <w:rStyle w:val="24"/>
          <w:rFonts w:ascii="楷体" w:hAnsi="楷体" w:eastAsia="楷体" w:cs="Calibri"/>
        </w:rPr>
        <w:t xml:space="preserve">  </w:t>
      </w:r>
      <w:r>
        <w:rPr>
          <w:rStyle w:val="24"/>
          <w:rFonts w:hint="eastAsia" w:ascii="楷体" w:hAnsi="楷体" w:eastAsia="楷体"/>
        </w:rPr>
        <w:t>投标人须知前附表</w:t>
      </w:r>
      <w:r>
        <w:rPr>
          <w:rStyle w:val="24"/>
          <w:rFonts w:ascii="楷体" w:hAnsi="楷体" w:eastAsia="楷体"/>
        </w:rPr>
        <w:tab/>
      </w:r>
      <w:r>
        <w:rPr>
          <w:rStyle w:val="24"/>
          <w:rFonts w:hint="eastAsia" w:ascii="楷体" w:hAnsi="楷体" w:eastAsia="楷体"/>
        </w:rPr>
        <w:t>7</w:t>
      </w:r>
      <w:r>
        <w:rPr>
          <w:rStyle w:val="24"/>
          <w:rFonts w:hint="eastAsia"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"_Toc516181633" </w:instrText>
      </w:r>
      <w:r>
        <w:fldChar w:fldCharType="separate"/>
      </w:r>
      <w:r>
        <w:rPr>
          <w:rStyle w:val="24"/>
          <w:rFonts w:hint="eastAsia" w:ascii="楷体" w:hAnsi="楷体" w:eastAsia="楷体"/>
        </w:rPr>
        <w:t>第三部分</w:t>
      </w:r>
      <w:r>
        <w:rPr>
          <w:rStyle w:val="24"/>
          <w:rFonts w:ascii="楷体" w:hAnsi="楷体" w:eastAsia="楷体" w:cs="Calibri"/>
        </w:rPr>
        <w:t xml:space="preserve">  </w:t>
      </w:r>
      <w:r>
        <w:rPr>
          <w:rStyle w:val="24"/>
          <w:rFonts w:hint="eastAsia" w:ascii="楷体" w:hAnsi="楷体" w:eastAsia="楷体"/>
        </w:rPr>
        <w:t>投标人须知</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_Toc516181633 \h </w:instrText>
      </w:r>
      <w:r>
        <w:rPr>
          <w:rStyle w:val="24"/>
          <w:rFonts w:ascii="楷体" w:hAnsi="楷体" w:eastAsia="楷体"/>
        </w:rPr>
        <w:fldChar w:fldCharType="separate"/>
      </w:r>
      <w:r>
        <w:rPr>
          <w:rStyle w:val="24"/>
          <w:rFonts w:ascii="楷体" w:hAnsi="楷体" w:eastAsia="楷体"/>
        </w:rPr>
        <w:t>9</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"_Toc516181634" </w:instrText>
      </w:r>
      <w:r>
        <w:fldChar w:fldCharType="separate"/>
      </w:r>
      <w:r>
        <w:rPr>
          <w:rStyle w:val="24"/>
          <w:rFonts w:hint="eastAsia" w:ascii="楷体" w:hAnsi="楷体" w:eastAsia="楷体"/>
        </w:rPr>
        <w:t>一、说</w:t>
      </w:r>
      <w:r>
        <w:rPr>
          <w:rStyle w:val="24"/>
          <w:rFonts w:ascii="楷体" w:hAnsi="楷体" w:eastAsia="楷体" w:cs="Cambria"/>
        </w:rPr>
        <w:t xml:space="preserve">  </w:t>
      </w:r>
      <w:r>
        <w:rPr>
          <w:rStyle w:val="24"/>
          <w:rFonts w:hint="eastAsia" w:ascii="楷体" w:hAnsi="楷体" w:eastAsia="楷体"/>
        </w:rPr>
        <w:t>明</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_Toc516181634 \h </w:instrText>
      </w:r>
      <w:r>
        <w:rPr>
          <w:rStyle w:val="24"/>
          <w:rFonts w:ascii="楷体" w:hAnsi="楷体" w:eastAsia="楷体"/>
        </w:rPr>
        <w:fldChar w:fldCharType="separate"/>
      </w:r>
      <w:r>
        <w:rPr>
          <w:rStyle w:val="24"/>
          <w:rFonts w:ascii="楷体" w:hAnsi="楷体" w:eastAsia="楷体"/>
        </w:rPr>
        <w:t>10</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"_Toc516181635" </w:instrText>
      </w:r>
      <w:r>
        <w:fldChar w:fldCharType="separate"/>
      </w:r>
      <w:r>
        <w:rPr>
          <w:rStyle w:val="24"/>
          <w:rFonts w:ascii="楷体" w:hAnsi="楷体" w:eastAsia="楷体"/>
        </w:rPr>
        <w:t>1.</w:t>
      </w:r>
      <w:r>
        <w:rPr>
          <w:rStyle w:val="24"/>
          <w:rFonts w:hint="eastAsia" w:ascii="楷体" w:hAnsi="楷体" w:eastAsia="楷体"/>
        </w:rPr>
        <w:t>适用范围</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_Toc516181635 \h </w:instrText>
      </w:r>
      <w:r>
        <w:rPr>
          <w:rStyle w:val="24"/>
          <w:rFonts w:ascii="楷体" w:hAnsi="楷体" w:eastAsia="楷体"/>
        </w:rPr>
        <w:fldChar w:fldCharType="separate"/>
      </w:r>
      <w:r>
        <w:rPr>
          <w:rStyle w:val="24"/>
          <w:rFonts w:ascii="楷体" w:hAnsi="楷体" w:eastAsia="楷体"/>
        </w:rPr>
        <w:t>10</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"_Toc516181636" </w:instrText>
      </w:r>
      <w:r>
        <w:fldChar w:fldCharType="separate"/>
      </w:r>
      <w:r>
        <w:rPr>
          <w:rStyle w:val="24"/>
          <w:rFonts w:ascii="楷体" w:hAnsi="楷体" w:eastAsia="楷体"/>
        </w:rPr>
        <w:t>2.</w:t>
      </w:r>
      <w:r>
        <w:rPr>
          <w:rStyle w:val="24"/>
          <w:rFonts w:hint="eastAsia" w:ascii="楷体" w:hAnsi="楷体" w:eastAsia="楷体"/>
        </w:rPr>
        <w:t>采购方式、合格的投标人</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_Toc516181636 \h </w:instrText>
      </w:r>
      <w:r>
        <w:rPr>
          <w:rStyle w:val="24"/>
          <w:rFonts w:ascii="楷体" w:hAnsi="楷体" w:eastAsia="楷体"/>
        </w:rPr>
        <w:fldChar w:fldCharType="separate"/>
      </w:r>
      <w:r>
        <w:rPr>
          <w:rStyle w:val="24"/>
          <w:rFonts w:ascii="楷体" w:hAnsi="楷体" w:eastAsia="楷体"/>
        </w:rPr>
        <w:t>10</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"_Toc516181637" </w:instrText>
      </w:r>
      <w:r>
        <w:fldChar w:fldCharType="separate"/>
      </w:r>
      <w:r>
        <w:rPr>
          <w:rStyle w:val="24"/>
          <w:rFonts w:hint="eastAsia" w:ascii="楷体" w:hAnsi="楷体" w:eastAsia="楷体"/>
        </w:rPr>
        <w:t>二、招标文件说明</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_Toc516181637 \h </w:instrText>
      </w:r>
      <w:r>
        <w:rPr>
          <w:rStyle w:val="24"/>
          <w:rFonts w:ascii="楷体" w:hAnsi="楷体" w:eastAsia="楷体"/>
        </w:rPr>
        <w:fldChar w:fldCharType="separate"/>
      </w:r>
      <w:r>
        <w:rPr>
          <w:rStyle w:val="24"/>
          <w:rFonts w:ascii="楷体" w:hAnsi="楷体" w:eastAsia="楷体"/>
        </w:rPr>
        <w:t>11</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"_Toc516181638" </w:instrText>
      </w:r>
      <w:r>
        <w:fldChar w:fldCharType="separate"/>
      </w:r>
      <w:r>
        <w:rPr>
          <w:rStyle w:val="24"/>
          <w:rFonts w:ascii="楷体" w:hAnsi="楷体" w:eastAsia="楷体"/>
        </w:rPr>
        <w:t>4.</w:t>
      </w:r>
      <w:r>
        <w:rPr>
          <w:rStyle w:val="24"/>
          <w:rFonts w:hint="eastAsia" w:ascii="楷体" w:hAnsi="楷体" w:eastAsia="楷体"/>
        </w:rPr>
        <w:t>招标文件的构成</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_Toc516181638 \h </w:instrText>
      </w:r>
      <w:r>
        <w:rPr>
          <w:rStyle w:val="24"/>
          <w:rFonts w:ascii="楷体" w:hAnsi="楷体" w:eastAsia="楷体"/>
        </w:rPr>
        <w:fldChar w:fldCharType="separate"/>
      </w:r>
      <w:r>
        <w:rPr>
          <w:rStyle w:val="24"/>
          <w:rFonts w:ascii="楷体" w:hAnsi="楷体" w:eastAsia="楷体"/>
        </w:rPr>
        <w:t>11</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"_Toc516181639" </w:instrText>
      </w:r>
      <w:r>
        <w:fldChar w:fldCharType="separate"/>
      </w:r>
      <w:r>
        <w:rPr>
          <w:rStyle w:val="24"/>
          <w:rFonts w:hint="eastAsia" w:ascii="楷体" w:hAnsi="楷体" w:eastAsia="楷体"/>
        </w:rPr>
        <w:t>5.招标文件、招标活动和中标结果的质疑</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_Toc516181639 \h </w:instrText>
      </w:r>
      <w:r>
        <w:rPr>
          <w:rStyle w:val="24"/>
          <w:rFonts w:ascii="楷体" w:hAnsi="楷体" w:eastAsia="楷体"/>
        </w:rPr>
        <w:fldChar w:fldCharType="separate"/>
      </w:r>
      <w:r>
        <w:rPr>
          <w:rStyle w:val="24"/>
          <w:rFonts w:ascii="楷体" w:hAnsi="楷体" w:eastAsia="楷体"/>
        </w:rPr>
        <w:t>11</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"_Toc516181640" </w:instrText>
      </w:r>
      <w:r>
        <w:fldChar w:fldCharType="separate"/>
      </w:r>
      <w:r>
        <w:rPr>
          <w:rStyle w:val="24"/>
          <w:rFonts w:hint="eastAsia" w:ascii="楷体" w:hAnsi="楷体" w:eastAsia="楷体"/>
        </w:rPr>
        <w:t>6.招标文件的修改</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_Toc516181640 \h </w:instrText>
      </w:r>
      <w:r>
        <w:rPr>
          <w:rStyle w:val="24"/>
          <w:rFonts w:ascii="楷体" w:hAnsi="楷体" w:eastAsia="楷体"/>
        </w:rPr>
        <w:fldChar w:fldCharType="separate"/>
      </w:r>
      <w:r>
        <w:rPr>
          <w:rStyle w:val="24"/>
          <w:rFonts w:ascii="楷体" w:hAnsi="楷体" w:eastAsia="楷体"/>
        </w:rPr>
        <w:t>11</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"_Toc516181641" </w:instrText>
      </w:r>
      <w:r>
        <w:fldChar w:fldCharType="separate"/>
      </w:r>
      <w:r>
        <w:rPr>
          <w:rStyle w:val="24"/>
          <w:rFonts w:hint="eastAsia" w:ascii="楷体" w:hAnsi="楷体" w:eastAsia="楷体"/>
        </w:rPr>
        <w:t>三、投标文件的编制</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_Toc516181641 \h </w:instrText>
      </w:r>
      <w:r>
        <w:rPr>
          <w:rStyle w:val="24"/>
          <w:rFonts w:ascii="楷体" w:hAnsi="楷体" w:eastAsia="楷体"/>
        </w:rPr>
        <w:fldChar w:fldCharType="separate"/>
      </w:r>
      <w:r>
        <w:rPr>
          <w:rStyle w:val="24"/>
          <w:rFonts w:ascii="楷体" w:hAnsi="楷体" w:eastAsia="楷体"/>
        </w:rPr>
        <w:t>12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"_Toc516181642" </w:instrText>
      </w:r>
      <w:r>
        <w:fldChar w:fldCharType="separate"/>
      </w:r>
      <w:r>
        <w:rPr>
          <w:rStyle w:val="24"/>
          <w:rFonts w:hint="eastAsia" w:ascii="楷体" w:hAnsi="楷体" w:eastAsia="楷体"/>
        </w:rPr>
        <w:t>7.投标文件的语言及度量衡单位</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_Toc516181642 \h </w:instrText>
      </w:r>
      <w:r>
        <w:rPr>
          <w:rStyle w:val="24"/>
          <w:rFonts w:ascii="楷体" w:hAnsi="楷体" w:eastAsia="楷体"/>
        </w:rPr>
        <w:fldChar w:fldCharType="separate"/>
      </w:r>
      <w:r>
        <w:rPr>
          <w:rStyle w:val="24"/>
          <w:rFonts w:ascii="楷体" w:hAnsi="楷体" w:eastAsia="楷体"/>
        </w:rPr>
        <w:t>12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"_Toc516181643" </w:instrText>
      </w:r>
      <w:r>
        <w:fldChar w:fldCharType="separate"/>
      </w:r>
      <w:r>
        <w:rPr>
          <w:rStyle w:val="24"/>
          <w:rFonts w:hint="eastAsia" w:ascii="楷体" w:hAnsi="楷体" w:eastAsia="楷体"/>
        </w:rPr>
        <w:t>8.投标报价及币种</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_Toc516181643 \h </w:instrText>
      </w:r>
      <w:r>
        <w:rPr>
          <w:rStyle w:val="24"/>
          <w:rFonts w:ascii="楷体" w:hAnsi="楷体" w:eastAsia="楷体"/>
        </w:rPr>
        <w:fldChar w:fldCharType="separate"/>
      </w:r>
      <w:r>
        <w:rPr>
          <w:rStyle w:val="24"/>
          <w:rFonts w:ascii="楷体" w:hAnsi="楷体" w:eastAsia="楷体"/>
        </w:rPr>
        <w:t>12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"_Toc516181644" </w:instrText>
      </w:r>
      <w:r>
        <w:fldChar w:fldCharType="separate"/>
      </w:r>
      <w:r>
        <w:rPr>
          <w:rStyle w:val="24"/>
          <w:rFonts w:hint="eastAsia" w:ascii="楷体" w:hAnsi="楷体" w:eastAsia="楷体"/>
        </w:rPr>
        <w:t>9.投标保证金</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_Toc516181644 \h </w:instrText>
      </w:r>
      <w:r>
        <w:rPr>
          <w:rStyle w:val="24"/>
          <w:rFonts w:ascii="楷体" w:hAnsi="楷体" w:eastAsia="楷体"/>
        </w:rPr>
        <w:fldChar w:fldCharType="separate"/>
      </w:r>
      <w:r>
        <w:rPr>
          <w:rStyle w:val="24"/>
          <w:rFonts w:ascii="楷体" w:hAnsi="楷体" w:eastAsia="楷体"/>
        </w:rPr>
        <w:t>12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"_Toc516181645" </w:instrText>
      </w:r>
      <w:r>
        <w:fldChar w:fldCharType="separate"/>
      </w:r>
      <w:r>
        <w:rPr>
          <w:rStyle w:val="24"/>
          <w:rFonts w:hint="eastAsia" w:ascii="楷体" w:hAnsi="楷体" w:eastAsia="楷体"/>
        </w:rPr>
        <w:t>10.投标有效期</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_Toc516181645 \h </w:instrText>
      </w:r>
      <w:r>
        <w:rPr>
          <w:rStyle w:val="24"/>
          <w:rFonts w:ascii="楷体" w:hAnsi="楷体" w:eastAsia="楷体"/>
        </w:rPr>
        <w:fldChar w:fldCharType="separate"/>
      </w:r>
      <w:r>
        <w:rPr>
          <w:rStyle w:val="24"/>
          <w:rFonts w:ascii="楷体" w:hAnsi="楷体" w:eastAsia="楷体"/>
        </w:rPr>
        <w:t>13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"_Toc516181646" </w:instrText>
      </w:r>
      <w:r>
        <w:fldChar w:fldCharType="separate"/>
      </w:r>
      <w:r>
        <w:rPr>
          <w:rStyle w:val="24"/>
          <w:rFonts w:hint="eastAsia" w:ascii="楷体" w:hAnsi="楷体" w:eastAsia="楷体"/>
        </w:rPr>
        <w:t>11.投标文件构成</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_Toc516181646 \h </w:instrText>
      </w:r>
      <w:r>
        <w:rPr>
          <w:rStyle w:val="24"/>
          <w:rFonts w:ascii="楷体" w:hAnsi="楷体" w:eastAsia="楷体"/>
        </w:rPr>
        <w:fldChar w:fldCharType="separate"/>
      </w:r>
      <w:r>
        <w:rPr>
          <w:rStyle w:val="24"/>
          <w:rFonts w:ascii="楷体" w:hAnsi="楷体" w:eastAsia="楷体"/>
        </w:rPr>
        <w:t>13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"_Toc516181647" </w:instrText>
      </w:r>
      <w:r>
        <w:fldChar w:fldCharType="separate"/>
      </w:r>
      <w:r>
        <w:rPr>
          <w:rStyle w:val="24"/>
          <w:rFonts w:hint="eastAsia" w:ascii="楷体" w:hAnsi="楷体" w:eastAsia="楷体"/>
        </w:rPr>
        <w:t>12. 投标文件的编制要求</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_Toc516181647 \h </w:instrText>
      </w:r>
      <w:r>
        <w:rPr>
          <w:rStyle w:val="24"/>
          <w:rFonts w:ascii="楷体" w:hAnsi="楷体" w:eastAsia="楷体"/>
        </w:rPr>
        <w:fldChar w:fldCharType="separate"/>
      </w:r>
      <w:r>
        <w:rPr>
          <w:rStyle w:val="24"/>
          <w:rFonts w:ascii="楷体" w:hAnsi="楷体" w:eastAsia="楷体"/>
        </w:rPr>
        <w:t>14</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"_Toc516181648" </w:instrText>
      </w:r>
      <w:r>
        <w:fldChar w:fldCharType="separate"/>
      </w:r>
      <w:r>
        <w:rPr>
          <w:rStyle w:val="24"/>
          <w:rFonts w:hint="eastAsia" w:ascii="楷体" w:hAnsi="楷体" w:eastAsia="楷体"/>
        </w:rPr>
        <w:t>四、投标文件的递交</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_Toc516181648 \h </w:instrText>
      </w:r>
      <w:r>
        <w:rPr>
          <w:rStyle w:val="24"/>
          <w:rFonts w:ascii="楷体" w:hAnsi="楷体" w:eastAsia="楷体"/>
        </w:rPr>
        <w:fldChar w:fldCharType="separate"/>
      </w:r>
      <w:r>
        <w:rPr>
          <w:rStyle w:val="24"/>
          <w:rFonts w:ascii="楷体" w:hAnsi="楷体" w:eastAsia="楷体"/>
        </w:rPr>
        <w:t>15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"_Toc516181649" </w:instrText>
      </w:r>
      <w:r>
        <w:fldChar w:fldCharType="separate"/>
      </w:r>
      <w:r>
        <w:rPr>
          <w:rStyle w:val="24"/>
          <w:rFonts w:hint="eastAsia" w:ascii="楷体" w:hAnsi="楷体" w:eastAsia="楷体"/>
        </w:rPr>
        <w:t>13. 投标文件的密封和标记</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_Toc516181649 \h </w:instrText>
      </w:r>
      <w:r>
        <w:rPr>
          <w:rStyle w:val="24"/>
          <w:rFonts w:ascii="楷体" w:hAnsi="楷体" w:eastAsia="楷体"/>
        </w:rPr>
        <w:fldChar w:fldCharType="separate"/>
      </w:r>
      <w:r>
        <w:rPr>
          <w:rStyle w:val="24"/>
          <w:rFonts w:ascii="楷体" w:hAnsi="楷体" w:eastAsia="楷体"/>
        </w:rPr>
        <w:t>15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"_Toc516181650" </w:instrText>
      </w:r>
      <w:r>
        <w:fldChar w:fldCharType="separate"/>
      </w:r>
      <w:r>
        <w:rPr>
          <w:rStyle w:val="24"/>
          <w:rFonts w:hint="eastAsia" w:ascii="楷体" w:hAnsi="楷体" w:eastAsia="楷体"/>
        </w:rPr>
        <w:t>14. 递送投标文件的地点、截止日期</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_Toc516181650 \h </w:instrText>
      </w:r>
      <w:r>
        <w:rPr>
          <w:rStyle w:val="24"/>
          <w:rFonts w:ascii="楷体" w:hAnsi="楷体" w:eastAsia="楷体"/>
        </w:rPr>
        <w:fldChar w:fldCharType="separate"/>
      </w:r>
      <w:r>
        <w:rPr>
          <w:rStyle w:val="24"/>
          <w:rFonts w:ascii="楷体" w:hAnsi="楷体" w:eastAsia="楷体"/>
        </w:rPr>
        <w:t>15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"_Toc516181651" </w:instrText>
      </w:r>
      <w:r>
        <w:fldChar w:fldCharType="separate"/>
      </w:r>
      <w:r>
        <w:rPr>
          <w:rStyle w:val="24"/>
          <w:rFonts w:hint="eastAsia" w:ascii="楷体" w:hAnsi="楷体" w:eastAsia="楷体"/>
        </w:rPr>
        <w:t>15. 投标文件的撤回和修改</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_Toc516181651 \h </w:instrText>
      </w:r>
      <w:r>
        <w:rPr>
          <w:rStyle w:val="24"/>
          <w:rFonts w:ascii="楷体" w:hAnsi="楷体" w:eastAsia="楷体"/>
        </w:rPr>
        <w:fldChar w:fldCharType="separate"/>
      </w:r>
      <w:r>
        <w:rPr>
          <w:rStyle w:val="24"/>
          <w:rFonts w:ascii="楷体" w:hAnsi="楷体" w:eastAsia="楷体"/>
        </w:rPr>
        <w:t>15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"_Toc516181652" </w:instrText>
      </w:r>
      <w:r>
        <w:fldChar w:fldCharType="separate"/>
      </w:r>
      <w:r>
        <w:rPr>
          <w:rStyle w:val="24"/>
          <w:rFonts w:hint="eastAsia" w:ascii="楷体" w:hAnsi="楷体" w:eastAsia="楷体"/>
        </w:rPr>
        <w:t>五、开标</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_Toc516181652 \h </w:instrText>
      </w:r>
      <w:r>
        <w:rPr>
          <w:rStyle w:val="24"/>
          <w:rFonts w:ascii="楷体" w:hAnsi="楷体" w:eastAsia="楷体"/>
        </w:rPr>
        <w:fldChar w:fldCharType="separate"/>
      </w:r>
      <w:r>
        <w:rPr>
          <w:rStyle w:val="24"/>
          <w:rFonts w:ascii="楷体" w:hAnsi="楷体" w:eastAsia="楷体"/>
        </w:rPr>
        <w:t>15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"_Toc516181653" </w:instrText>
      </w:r>
      <w:r>
        <w:fldChar w:fldCharType="separate"/>
      </w:r>
      <w:r>
        <w:rPr>
          <w:rStyle w:val="24"/>
          <w:rFonts w:hint="eastAsia" w:ascii="楷体" w:hAnsi="楷体" w:eastAsia="楷体"/>
        </w:rPr>
        <w:t>16.开标</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_Toc516181653 \h </w:instrText>
      </w:r>
      <w:r>
        <w:rPr>
          <w:rStyle w:val="24"/>
          <w:rFonts w:ascii="楷体" w:hAnsi="楷体" w:eastAsia="楷体"/>
        </w:rPr>
        <w:fldChar w:fldCharType="separate"/>
      </w:r>
      <w:r>
        <w:rPr>
          <w:rStyle w:val="24"/>
          <w:rFonts w:ascii="楷体" w:hAnsi="楷体" w:eastAsia="楷体"/>
        </w:rPr>
        <w:t>15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"_Toc516181654" </w:instrText>
      </w:r>
      <w:r>
        <w:fldChar w:fldCharType="separate"/>
      </w:r>
      <w:r>
        <w:rPr>
          <w:rStyle w:val="24"/>
          <w:rFonts w:hint="eastAsia" w:ascii="楷体" w:hAnsi="楷体" w:eastAsia="楷体"/>
        </w:rPr>
        <w:t>六、评审程序及方法</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_Toc516181654 \h </w:instrText>
      </w:r>
      <w:r>
        <w:rPr>
          <w:rStyle w:val="24"/>
          <w:rFonts w:ascii="楷体" w:hAnsi="楷体" w:eastAsia="楷体"/>
        </w:rPr>
        <w:fldChar w:fldCharType="separate"/>
      </w:r>
      <w:r>
        <w:rPr>
          <w:rStyle w:val="24"/>
          <w:rFonts w:ascii="楷体" w:hAnsi="楷体" w:eastAsia="楷体"/>
        </w:rPr>
        <w:t>16</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"_Toc516181655" </w:instrText>
      </w:r>
      <w:r>
        <w:fldChar w:fldCharType="separate"/>
      </w:r>
      <w:r>
        <w:rPr>
          <w:rStyle w:val="24"/>
          <w:rFonts w:hint="eastAsia" w:ascii="楷体" w:hAnsi="楷体" w:eastAsia="楷体"/>
        </w:rPr>
        <w:t>17.评标委员会</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_Toc516181655 \h </w:instrText>
      </w:r>
      <w:r>
        <w:rPr>
          <w:rStyle w:val="24"/>
          <w:rFonts w:ascii="楷体" w:hAnsi="楷体" w:eastAsia="楷体"/>
        </w:rPr>
        <w:fldChar w:fldCharType="separate"/>
      </w:r>
      <w:r>
        <w:rPr>
          <w:rStyle w:val="24"/>
          <w:rFonts w:ascii="楷体" w:hAnsi="楷体" w:eastAsia="楷体"/>
        </w:rPr>
        <w:t>16</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"_Toc516181656" </w:instrText>
      </w:r>
      <w:r>
        <w:fldChar w:fldCharType="separate"/>
      </w:r>
      <w:r>
        <w:rPr>
          <w:rStyle w:val="24"/>
          <w:rFonts w:hint="eastAsia" w:ascii="楷体" w:hAnsi="楷体" w:eastAsia="楷体"/>
        </w:rPr>
        <w:t>18.评审工作程序</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_Toc516181656 \h </w:instrText>
      </w:r>
      <w:r>
        <w:rPr>
          <w:rStyle w:val="24"/>
          <w:rFonts w:ascii="楷体" w:hAnsi="楷体" w:eastAsia="楷体"/>
        </w:rPr>
        <w:fldChar w:fldCharType="separate"/>
      </w:r>
      <w:r>
        <w:rPr>
          <w:rStyle w:val="24"/>
          <w:rFonts w:ascii="楷体" w:hAnsi="楷体" w:eastAsia="楷体"/>
        </w:rPr>
        <w:t>17</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"_Toc516181657" </w:instrText>
      </w:r>
      <w:r>
        <w:fldChar w:fldCharType="separate"/>
      </w:r>
      <w:r>
        <w:rPr>
          <w:rStyle w:val="24"/>
          <w:rFonts w:hint="eastAsia" w:ascii="楷体" w:hAnsi="楷体" w:eastAsia="楷体"/>
        </w:rPr>
        <w:t>19.评审办法</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_Toc516181657 \h </w:instrText>
      </w:r>
      <w:r>
        <w:rPr>
          <w:rStyle w:val="24"/>
          <w:rFonts w:ascii="楷体" w:hAnsi="楷体" w:eastAsia="楷体"/>
        </w:rPr>
        <w:fldChar w:fldCharType="separate"/>
      </w:r>
      <w:r>
        <w:rPr>
          <w:rStyle w:val="24"/>
          <w:rFonts w:ascii="楷体" w:hAnsi="楷体" w:eastAsia="楷体"/>
        </w:rPr>
        <w:t>18</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"_Toc516181658" </w:instrText>
      </w:r>
      <w:r>
        <w:fldChar w:fldCharType="separate"/>
      </w:r>
      <w:r>
        <w:rPr>
          <w:rStyle w:val="24"/>
          <w:rFonts w:hint="eastAsia" w:ascii="楷体" w:hAnsi="楷体" w:eastAsia="楷体"/>
        </w:rPr>
        <w:t>七、定</w:t>
      </w:r>
      <w:r>
        <w:rPr>
          <w:rStyle w:val="24"/>
          <w:rFonts w:ascii="楷体" w:hAnsi="楷体" w:eastAsia="楷体" w:cs="Cambria"/>
        </w:rPr>
        <w:t xml:space="preserve"> </w:t>
      </w:r>
      <w:r>
        <w:rPr>
          <w:rStyle w:val="24"/>
          <w:rFonts w:hint="eastAsia" w:ascii="楷体" w:hAnsi="楷体" w:eastAsia="楷体"/>
        </w:rPr>
        <w:t>标</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_Toc516181658 \h </w:instrText>
      </w:r>
      <w:r>
        <w:rPr>
          <w:rStyle w:val="24"/>
          <w:rFonts w:ascii="楷体" w:hAnsi="楷体" w:eastAsia="楷体"/>
        </w:rPr>
        <w:fldChar w:fldCharType="separate"/>
      </w:r>
      <w:r>
        <w:rPr>
          <w:rStyle w:val="24"/>
          <w:rFonts w:ascii="楷体" w:hAnsi="楷体" w:eastAsia="楷体"/>
        </w:rPr>
        <w:t>22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"_Toc516181659" </w:instrText>
      </w:r>
      <w:r>
        <w:fldChar w:fldCharType="separate"/>
      </w:r>
      <w:r>
        <w:rPr>
          <w:rStyle w:val="24"/>
          <w:rFonts w:hint="eastAsia" w:ascii="楷体" w:hAnsi="楷体" w:eastAsia="楷体"/>
        </w:rPr>
        <w:t>20.推荐并确定中标人</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_Toc516181659 \h </w:instrText>
      </w:r>
      <w:r>
        <w:rPr>
          <w:rStyle w:val="24"/>
          <w:rFonts w:ascii="楷体" w:hAnsi="楷体" w:eastAsia="楷体"/>
        </w:rPr>
        <w:fldChar w:fldCharType="separate"/>
      </w:r>
      <w:r>
        <w:rPr>
          <w:rStyle w:val="24"/>
          <w:rFonts w:ascii="楷体" w:hAnsi="楷体" w:eastAsia="楷体"/>
        </w:rPr>
        <w:t>22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"_Toc516181660" </w:instrText>
      </w:r>
      <w:r>
        <w:fldChar w:fldCharType="separate"/>
      </w:r>
      <w:r>
        <w:rPr>
          <w:rStyle w:val="24"/>
          <w:rFonts w:hint="eastAsia" w:ascii="楷体" w:hAnsi="楷体" w:eastAsia="楷体"/>
        </w:rPr>
        <w:t>21.中标通知</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_Toc516181660 \h </w:instrText>
      </w:r>
      <w:r>
        <w:rPr>
          <w:rStyle w:val="24"/>
          <w:rFonts w:ascii="楷体" w:hAnsi="楷体" w:eastAsia="楷体"/>
        </w:rPr>
        <w:fldChar w:fldCharType="separate"/>
      </w:r>
      <w:r>
        <w:rPr>
          <w:rStyle w:val="24"/>
          <w:rFonts w:ascii="楷体" w:hAnsi="楷体" w:eastAsia="楷体"/>
        </w:rPr>
        <w:t>22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"_Toc516181661" </w:instrText>
      </w:r>
      <w:r>
        <w:fldChar w:fldCharType="separate"/>
      </w:r>
      <w:r>
        <w:rPr>
          <w:rStyle w:val="24"/>
          <w:rFonts w:hint="eastAsia" w:ascii="楷体" w:hAnsi="楷体" w:eastAsia="楷体"/>
        </w:rPr>
        <w:t>八、授予合同</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_Toc516181661 \h </w:instrText>
      </w:r>
      <w:r>
        <w:rPr>
          <w:rStyle w:val="24"/>
          <w:rFonts w:ascii="楷体" w:hAnsi="楷体" w:eastAsia="楷体"/>
        </w:rPr>
        <w:fldChar w:fldCharType="separate"/>
      </w:r>
      <w:r>
        <w:rPr>
          <w:rStyle w:val="24"/>
          <w:rFonts w:ascii="楷体" w:hAnsi="楷体" w:eastAsia="楷体"/>
        </w:rPr>
        <w:t>22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"_Toc516181662" </w:instrText>
      </w:r>
      <w:r>
        <w:fldChar w:fldCharType="separate"/>
      </w:r>
      <w:r>
        <w:rPr>
          <w:rStyle w:val="24"/>
          <w:rFonts w:hint="eastAsia" w:ascii="楷体" w:hAnsi="楷体" w:eastAsia="楷体"/>
        </w:rPr>
        <w:t>22.签订合同</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_Toc516181662 \h </w:instrText>
      </w:r>
      <w:r>
        <w:rPr>
          <w:rStyle w:val="24"/>
          <w:rFonts w:ascii="楷体" w:hAnsi="楷体" w:eastAsia="楷体"/>
        </w:rPr>
        <w:fldChar w:fldCharType="separate"/>
      </w:r>
      <w:r>
        <w:rPr>
          <w:rStyle w:val="24"/>
          <w:rFonts w:ascii="楷体" w:hAnsi="楷体" w:eastAsia="楷体"/>
        </w:rPr>
        <w:t>22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"_Toc516181663" </w:instrText>
      </w:r>
      <w:r>
        <w:fldChar w:fldCharType="separate"/>
      </w:r>
      <w:r>
        <w:rPr>
          <w:rStyle w:val="24"/>
          <w:rFonts w:hint="eastAsia" w:ascii="楷体" w:hAnsi="楷体" w:eastAsia="楷体"/>
        </w:rPr>
        <w:t>九、废标</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_Toc516181663 \h </w:instrText>
      </w:r>
      <w:r>
        <w:rPr>
          <w:rStyle w:val="24"/>
          <w:rFonts w:ascii="楷体" w:hAnsi="楷体" w:eastAsia="楷体"/>
        </w:rPr>
        <w:fldChar w:fldCharType="separate"/>
      </w:r>
      <w:r>
        <w:rPr>
          <w:rStyle w:val="24"/>
          <w:rFonts w:ascii="楷体" w:hAnsi="楷体" w:eastAsia="楷体"/>
        </w:rPr>
        <w:t>23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"_Toc516181664" </w:instrText>
      </w:r>
      <w:r>
        <w:fldChar w:fldCharType="separate"/>
      </w:r>
      <w:r>
        <w:rPr>
          <w:rStyle w:val="24"/>
          <w:rFonts w:hint="eastAsia" w:ascii="楷体" w:hAnsi="楷体" w:eastAsia="楷体"/>
        </w:rPr>
        <w:t>23. 废标情形</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_Toc516181664 \h </w:instrText>
      </w:r>
      <w:r>
        <w:rPr>
          <w:rStyle w:val="24"/>
          <w:rFonts w:ascii="楷体" w:hAnsi="楷体" w:eastAsia="楷体"/>
        </w:rPr>
        <w:fldChar w:fldCharType="separate"/>
      </w:r>
      <w:r>
        <w:rPr>
          <w:rStyle w:val="24"/>
          <w:rFonts w:ascii="楷体" w:hAnsi="楷体" w:eastAsia="楷体"/>
        </w:rPr>
        <w:t>23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"_Toc516181665" </w:instrText>
      </w:r>
      <w:r>
        <w:fldChar w:fldCharType="separate"/>
      </w:r>
      <w:r>
        <w:rPr>
          <w:rStyle w:val="24"/>
          <w:rFonts w:hint="eastAsia" w:ascii="楷体" w:hAnsi="楷体" w:eastAsia="楷体"/>
        </w:rPr>
        <w:t>十、处罚</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_Toc516181665 \h </w:instrText>
      </w:r>
      <w:r>
        <w:rPr>
          <w:rStyle w:val="24"/>
          <w:rFonts w:ascii="楷体" w:hAnsi="楷体" w:eastAsia="楷体"/>
        </w:rPr>
        <w:fldChar w:fldCharType="separate"/>
      </w:r>
      <w:r>
        <w:rPr>
          <w:rStyle w:val="24"/>
          <w:rFonts w:ascii="楷体" w:hAnsi="楷体" w:eastAsia="楷体"/>
        </w:rPr>
        <w:t>23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"_Toc516181666" </w:instrText>
      </w:r>
      <w:r>
        <w:fldChar w:fldCharType="separate"/>
      </w:r>
      <w:r>
        <w:rPr>
          <w:rStyle w:val="24"/>
          <w:rFonts w:hint="eastAsia" w:ascii="楷体" w:hAnsi="楷体" w:eastAsia="楷体"/>
        </w:rPr>
        <w:t>24.处罚情形</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_Toc516181666 \h </w:instrText>
      </w:r>
      <w:r>
        <w:rPr>
          <w:rStyle w:val="24"/>
          <w:rFonts w:ascii="楷体" w:hAnsi="楷体" w:eastAsia="楷体"/>
        </w:rPr>
        <w:fldChar w:fldCharType="separate"/>
      </w:r>
      <w:r>
        <w:rPr>
          <w:rStyle w:val="24"/>
          <w:rFonts w:ascii="楷体" w:hAnsi="楷体" w:eastAsia="楷体"/>
        </w:rPr>
        <w:t>23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"_Toc516181667" </w:instrText>
      </w:r>
      <w:r>
        <w:fldChar w:fldCharType="separate"/>
      </w:r>
      <w:r>
        <w:rPr>
          <w:rStyle w:val="24"/>
          <w:rFonts w:hint="eastAsia" w:ascii="楷体" w:hAnsi="楷体" w:eastAsia="楷体"/>
        </w:rPr>
        <w:t>十一、其他</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_Toc516181667 \h </w:instrText>
      </w:r>
      <w:r>
        <w:rPr>
          <w:rStyle w:val="24"/>
          <w:rFonts w:ascii="楷体" w:hAnsi="楷体" w:eastAsia="楷体"/>
        </w:rPr>
        <w:fldChar w:fldCharType="separate"/>
      </w:r>
      <w:r>
        <w:rPr>
          <w:rStyle w:val="24"/>
          <w:rFonts w:ascii="楷体" w:hAnsi="楷体" w:eastAsia="楷体"/>
        </w:rPr>
        <w:t>23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"_Toc516181668" </w:instrText>
      </w:r>
      <w:r>
        <w:fldChar w:fldCharType="separate"/>
      </w:r>
      <w:r>
        <w:rPr>
          <w:rStyle w:val="24"/>
          <w:rFonts w:hint="eastAsia" w:ascii="楷体" w:hAnsi="楷体" w:eastAsia="楷体"/>
        </w:rPr>
        <w:t>第四部分</w:t>
      </w:r>
      <w:r>
        <w:rPr>
          <w:rStyle w:val="24"/>
          <w:rFonts w:ascii="楷体" w:hAnsi="楷体" w:eastAsia="楷体"/>
        </w:rPr>
        <w:t xml:space="preserve">  </w:t>
      </w:r>
      <w:r>
        <w:rPr>
          <w:rStyle w:val="24"/>
          <w:rFonts w:hint="eastAsia" w:ascii="楷体" w:hAnsi="楷体" w:eastAsia="楷体"/>
        </w:rPr>
        <w:t>政府采购项目合同书范本</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_Toc516181668 \h </w:instrText>
      </w:r>
      <w:r>
        <w:rPr>
          <w:rStyle w:val="24"/>
          <w:rFonts w:ascii="楷体" w:hAnsi="楷体" w:eastAsia="楷体"/>
        </w:rPr>
        <w:fldChar w:fldCharType="separate"/>
      </w:r>
      <w:r>
        <w:rPr>
          <w:rStyle w:val="24"/>
          <w:rFonts w:ascii="楷体" w:hAnsi="楷体" w:eastAsia="楷体"/>
        </w:rPr>
        <w:t>24</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"_Toc516181669" </w:instrText>
      </w:r>
      <w:r>
        <w:fldChar w:fldCharType="separate"/>
      </w:r>
      <w:r>
        <w:rPr>
          <w:rStyle w:val="24"/>
          <w:rFonts w:hint="eastAsia" w:ascii="楷体" w:hAnsi="楷体" w:eastAsia="楷体"/>
        </w:rPr>
        <w:t>第五部分</w:t>
      </w:r>
      <w:r>
        <w:rPr>
          <w:rStyle w:val="24"/>
          <w:rFonts w:ascii="楷体" w:hAnsi="楷体" w:eastAsia="楷体" w:cs="Calibri"/>
        </w:rPr>
        <w:t xml:space="preserve">  </w:t>
      </w:r>
      <w:r>
        <w:rPr>
          <w:rStyle w:val="24"/>
          <w:rFonts w:hint="eastAsia" w:ascii="楷体" w:hAnsi="楷体" w:eastAsia="楷体"/>
        </w:rPr>
        <w:t>投标文件格式</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_Toc516181669 \h </w:instrText>
      </w:r>
      <w:r>
        <w:rPr>
          <w:rStyle w:val="24"/>
          <w:rFonts w:ascii="楷体" w:hAnsi="楷体" w:eastAsia="楷体"/>
        </w:rPr>
        <w:fldChar w:fldCharType="separate"/>
      </w:r>
      <w:r>
        <w:rPr>
          <w:rStyle w:val="24"/>
          <w:rFonts w:ascii="楷体" w:hAnsi="楷体" w:eastAsia="楷体"/>
        </w:rPr>
        <w:t>36</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"_Toc516181670" </w:instrText>
      </w:r>
      <w:r>
        <w:fldChar w:fldCharType="separate"/>
      </w:r>
      <w:r>
        <w:rPr>
          <w:rStyle w:val="24"/>
          <w:rFonts w:hint="eastAsia" w:ascii="楷体" w:hAnsi="楷体" w:eastAsia="楷体"/>
        </w:rPr>
        <w:t>格式</w:t>
      </w:r>
      <w:r>
        <w:rPr>
          <w:rStyle w:val="24"/>
          <w:rFonts w:hint="eastAsia" w:ascii="楷体" w:hAnsi="楷体" w:eastAsia="楷体" w:cs="Cambria"/>
        </w:rPr>
        <w:t>1</w:t>
      </w:r>
      <w:r>
        <w:rPr>
          <w:rStyle w:val="24"/>
          <w:rFonts w:hint="eastAsia" w:ascii="楷体" w:hAnsi="楷体" w:eastAsia="楷体"/>
        </w:rPr>
        <w:t>：投标文件封面</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_Toc516181670 \h </w:instrText>
      </w:r>
      <w:r>
        <w:rPr>
          <w:rStyle w:val="24"/>
          <w:rFonts w:ascii="楷体" w:hAnsi="楷体" w:eastAsia="楷体"/>
        </w:rPr>
        <w:fldChar w:fldCharType="separate"/>
      </w:r>
      <w:r>
        <w:rPr>
          <w:rStyle w:val="24"/>
          <w:rFonts w:ascii="楷体" w:hAnsi="楷体" w:eastAsia="楷体"/>
        </w:rPr>
        <w:t>37</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"_Toc516181671" </w:instrText>
      </w:r>
      <w:r>
        <w:fldChar w:fldCharType="separate"/>
      </w:r>
      <w:r>
        <w:rPr>
          <w:rStyle w:val="24"/>
          <w:rFonts w:hint="eastAsia" w:ascii="楷体" w:hAnsi="楷体" w:eastAsia="楷体"/>
        </w:rPr>
        <w:t>格式</w:t>
      </w:r>
      <w:r>
        <w:rPr>
          <w:rStyle w:val="24"/>
          <w:rFonts w:hint="eastAsia" w:ascii="楷体" w:hAnsi="楷体" w:eastAsia="楷体" w:cs="Cambria"/>
        </w:rPr>
        <w:t>2</w:t>
      </w:r>
      <w:r>
        <w:rPr>
          <w:rStyle w:val="24"/>
          <w:rFonts w:hint="eastAsia" w:ascii="楷体" w:hAnsi="楷体" w:eastAsia="楷体"/>
        </w:rPr>
        <w:t>：投标文件目录</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_Toc516181671 \h </w:instrText>
      </w:r>
      <w:r>
        <w:rPr>
          <w:rStyle w:val="24"/>
          <w:rFonts w:ascii="楷体" w:hAnsi="楷体" w:eastAsia="楷体"/>
        </w:rPr>
        <w:fldChar w:fldCharType="separate"/>
      </w:r>
      <w:r>
        <w:rPr>
          <w:rStyle w:val="24"/>
          <w:rFonts w:ascii="楷体" w:hAnsi="楷体" w:eastAsia="楷体"/>
        </w:rPr>
        <w:t>38</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"_Toc516181672" </w:instrText>
      </w:r>
      <w:r>
        <w:fldChar w:fldCharType="separate"/>
      </w:r>
      <w:r>
        <w:rPr>
          <w:rStyle w:val="24"/>
          <w:rFonts w:hint="eastAsia" w:ascii="楷体" w:hAnsi="楷体" w:eastAsia="楷体"/>
        </w:rPr>
        <w:t>格式</w:t>
      </w:r>
      <w:r>
        <w:rPr>
          <w:rStyle w:val="24"/>
          <w:rFonts w:hint="eastAsia" w:ascii="楷体" w:hAnsi="楷体" w:eastAsia="楷体" w:cs="Cambria"/>
        </w:rPr>
        <w:t>3</w:t>
      </w:r>
      <w:r>
        <w:rPr>
          <w:rStyle w:val="24"/>
          <w:rFonts w:hint="eastAsia" w:ascii="楷体" w:hAnsi="楷体" w:eastAsia="楷体"/>
        </w:rPr>
        <w:t>：投</w:t>
      </w:r>
      <w:r>
        <w:rPr>
          <w:rStyle w:val="24"/>
          <w:rFonts w:hint="eastAsia" w:ascii="楷体" w:hAnsi="楷体" w:eastAsia="楷体" w:cs="Cambria"/>
        </w:rPr>
        <w:t xml:space="preserve"> </w:t>
      </w:r>
      <w:r>
        <w:rPr>
          <w:rStyle w:val="24"/>
          <w:rFonts w:hint="eastAsia" w:ascii="楷体" w:hAnsi="楷体" w:eastAsia="楷体"/>
        </w:rPr>
        <w:t>标</w:t>
      </w:r>
      <w:r>
        <w:rPr>
          <w:rStyle w:val="24"/>
          <w:rFonts w:hint="eastAsia" w:ascii="楷体" w:hAnsi="楷体" w:eastAsia="楷体" w:cs="Cambria"/>
        </w:rPr>
        <w:t xml:space="preserve"> </w:t>
      </w:r>
      <w:r>
        <w:rPr>
          <w:rStyle w:val="24"/>
          <w:rFonts w:hint="eastAsia" w:ascii="楷体" w:hAnsi="楷体" w:eastAsia="楷体"/>
        </w:rPr>
        <w:t>函</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_Toc516181672 \h </w:instrText>
      </w:r>
      <w:r>
        <w:rPr>
          <w:rStyle w:val="24"/>
          <w:rFonts w:ascii="楷体" w:hAnsi="楷体" w:eastAsia="楷体"/>
        </w:rPr>
        <w:fldChar w:fldCharType="separate"/>
      </w:r>
      <w:r>
        <w:rPr>
          <w:rStyle w:val="24"/>
          <w:rFonts w:ascii="楷体" w:hAnsi="楷体" w:eastAsia="楷体"/>
        </w:rPr>
        <w:t>39</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"_Toc516181673" </w:instrText>
      </w:r>
      <w:r>
        <w:fldChar w:fldCharType="separate"/>
      </w:r>
      <w:r>
        <w:rPr>
          <w:rStyle w:val="24"/>
          <w:rFonts w:hint="eastAsia" w:ascii="楷体" w:hAnsi="楷体" w:eastAsia="楷体"/>
        </w:rPr>
        <w:t>格式4：报价一览表</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_Toc516181673 \h </w:instrText>
      </w:r>
      <w:r>
        <w:rPr>
          <w:rStyle w:val="24"/>
          <w:rFonts w:ascii="楷体" w:hAnsi="楷体" w:eastAsia="楷体"/>
        </w:rPr>
        <w:fldChar w:fldCharType="separate"/>
      </w:r>
      <w:r>
        <w:rPr>
          <w:rStyle w:val="24"/>
          <w:rFonts w:ascii="楷体" w:hAnsi="楷体" w:eastAsia="楷体"/>
        </w:rPr>
        <w:t>40</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"_Toc516181674" </w:instrText>
      </w:r>
      <w:r>
        <w:fldChar w:fldCharType="separate"/>
      </w:r>
      <w:r>
        <w:rPr>
          <w:rStyle w:val="24"/>
          <w:rFonts w:hint="eastAsia" w:ascii="楷体" w:hAnsi="楷体" w:eastAsia="楷体"/>
        </w:rPr>
        <w:t>格式</w:t>
      </w:r>
      <w:r>
        <w:rPr>
          <w:rStyle w:val="24"/>
          <w:rFonts w:hint="eastAsia" w:ascii="楷体" w:hAnsi="楷体" w:eastAsia="楷体" w:cs="Cambria"/>
        </w:rPr>
        <w:t>5</w:t>
      </w:r>
      <w:r>
        <w:rPr>
          <w:rStyle w:val="24"/>
          <w:rFonts w:hint="eastAsia" w:ascii="楷体" w:hAnsi="楷体" w:eastAsia="楷体"/>
        </w:rPr>
        <w:t>：分项报价表</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_Toc516181674 \h </w:instrText>
      </w:r>
      <w:r>
        <w:rPr>
          <w:rStyle w:val="24"/>
          <w:rFonts w:ascii="楷体" w:hAnsi="楷体" w:eastAsia="楷体"/>
        </w:rPr>
        <w:fldChar w:fldCharType="separate"/>
      </w:r>
      <w:r>
        <w:rPr>
          <w:rStyle w:val="24"/>
          <w:rFonts w:ascii="楷体" w:hAnsi="楷体" w:eastAsia="楷体"/>
        </w:rPr>
        <w:t>40</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"_Toc516181675" </w:instrText>
      </w:r>
      <w:r>
        <w:fldChar w:fldCharType="separate"/>
      </w:r>
      <w:r>
        <w:rPr>
          <w:rStyle w:val="24"/>
          <w:rFonts w:hint="eastAsia" w:ascii="楷体" w:hAnsi="楷体" w:eastAsia="楷体"/>
        </w:rPr>
        <w:t>格式</w:t>
      </w:r>
      <w:r>
        <w:rPr>
          <w:rStyle w:val="24"/>
          <w:rFonts w:hint="eastAsia" w:ascii="楷体" w:hAnsi="楷体" w:eastAsia="楷体" w:cs="Cambria"/>
        </w:rPr>
        <w:t>6</w:t>
      </w:r>
      <w:r>
        <w:rPr>
          <w:rStyle w:val="24"/>
          <w:rFonts w:hint="eastAsia" w:ascii="楷体" w:hAnsi="楷体" w:eastAsia="楷体"/>
        </w:rPr>
        <w:t>：技术规格响应表</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_Toc516181675 \h </w:instrText>
      </w:r>
      <w:r>
        <w:rPr>
          <w:rStyle w:val="24"/>
          <w:rFonts w:ascii="楷体" w:hAnsi="楷体" w:eastAsia="楷体"/>
        </w:rPr>
        <w:fldChar w:fldCharType="separate"/>
      </w:r>
      <w:r>
        <w:rPr>
          <w:rStyle w:val="24"/>
          <w:rFonts w:ascii="楷体" w:hAnsi="楷体" w:eastAsia="楷体"/>
        </w:rPr>
        <w:t>42</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"_Toc516181676" </w:instrText>
      </w:r>
      <w:r>
        <w:fldChar w:fldCharType="separate"/>
      </w:r>
      <w:r>
        <w:rPr>
          <w:rStyle w:val="24"/>
          <w:rFonts w:hint="eastAsia" w:ascii="楷体" w:hAnsi="楷体" w:eastAsia="楷体"/>
        </w:rPr>
        <w:t>格式7：法定代表人证明书</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_Toc516181676 \h </w:instrText>
      </w:r>
      <w:r>
        <w:rPr>
          <w:rStyle w:val="24"/>
          <w:rFonts w:ascii="楷体" w:hAnsi="楷体" w:eastAsia="楷体"/>
        </w:rPr>
        <w:fldChar w:fldCharType="separate"/>
      </w:r>
      <w:r>
        <w:rPr>
          <w:rStyle w:val="24"/>
          <w:rFonts w:ascii="楷体" w:hAnsi="楷体" w:eastAsia="楷体"/>
        </w:rPr>
        <w:t>43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"_Toc516181677" </w:instrText>
      </w:r>
      <w:r>
        <w:fldChar w:fldCharType="separate"/>
      </w:r>
      <w:r>
        <w:rPr>
          <w:rStyle w:val="24"/>
          <w:rFonts w:hint="eastAsia" w:ascii="楷体" w:hAnsi="楷体" w:eastAsia="楷体"/>
        </w:rPr>
        <w:t>格式8：法定代表人授权书</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_Toc516181677 \h </w:instrText>
      </w:r>
      <w:r>
        <w:rPr>
          <w:rStyle w:val="24"/>
          <w:rFonts w:ascii="楷体" w:hAnsi="楷体" w:eastAsia="楷体"/>
        </w:rPr>
        <w:fldChar w:fldCharType="separate"/>
      </w:r>
      <w:r>
        <w:rPr>
          <w:rStyle w:val="24"/>
          <w:rFonts w:ascii="楷体" w:hAnsi="楷体" w:eastAsia="楷体"/>
        </w:rPr>
        <w:t>44</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"_Toc516181678" </w:instrText>
      </w:r>
      <w:r>
        <w:fldChar w:fldCharType="separate"/>
      </w:r>
      <w:r>
        <w:rPr>
          <w:rStyle w:val="24"/>
          <w:rFonts w:hint="eastAsia" w:ascii="楷体" w:hAnsi="楷体" w:eastAsia="楷体"/>
        </w:rPr>
        <w:t>格式9：投标人承诺函</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_Toc516181678 \h </w:instrText>
      </w:r>
      <w:r>
        <w:rPr>
          <w:rStyle w:val="24"/>
          <w:rFonts w:ascii="楷体" w:hAnsi="楷体" w:eastAsia="楷体"/>
        </w:rPr>
        <w:fldChar w:fldCharType="separate"/>
      </w:r>
      <w:r>
        <w:rPr>
          <w:rStyle w:val="24"/>
          <w:rFonts w:ascii="楷体" w:hAnsi="楷体" w:eastAsia="楷体"/>
        </w:rPr>
        <w:t>45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"_Toc516181679" </w:instrText>
      </w:r>
      <w:r>
        <w:fldChar w:fldCharType="separate"/>
      </w:r>
      <w:r>
        <w:rPr>
          <w:rStyle w:val="24"/>
          <w:rFonts w:hint="eastAsia" w:ascii="楷体" w:hAnsi="楷体" w:eastAsia="楷体"/>
        </w:rPr>
        <w:t>格式</w:t>
      </w:r>
      <w:r>
        <w:rPr>
          <w:rStyle w:val="24"/>
          <w:rFonts w:hint="eastAsia" w:ascii="楷体" w:hAnsi="楷体" w:eastAsia="楷体" w:cs="Cambria"/>
        </w:rPr>
        <w:t>10</w:t>
      </w:r>
      <w:r>
        <w:rPr>
          <w:rStyle w:val="24"/>
          <w:rFonts w:hint="eastAsia" w:ascii="楷体" w:hAnsi="楷体" w:eastAsia="楷体"/>
        </w:rPr>
        <w:t>：供应商诚信承诺书</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_Toc516181679 \h </w:instrText>
      </w:r>
      <w:r>
        <w:rPr>
          <w:rStyle w:val="24"/>
          <w:rFonts w:ascii="楷体" w:hAnsi="楷体" w:eastAsia="楷体"/>
        </w:rPr>
        <w:fldChar w:fldCharType="separate"/>
      </w:r>
      <w:r>
        <w:rPr>
          <w:rStyle w:val="24"/>
          <w:rFonts w:ascii="楷体" w:hAnsi="楷体" w:eastAsia="楷体"/>
        </w:rPr>
        <w:t>46</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"_Toc516181680" </w:instrText>
      </w:r>
      <w:r>
        <w:fldChar w:fldCharType="separate"/>
      </w:r>
      <w:r>
        <w:rPr>
          <w:rStyle w:val="24"/>
          <w:rFonts w:hint="eastAsia" w:ascii="楷体" w:hAnsi="楷体" w:eastAsia="楷体"/>
        </w:rPr>
        <w:t>格式</w:t>
      </w:r>
      <w:r>
        <w:rPr>
          <w:rStyle w:val="24"/>
          <w:rFonts w:hint="eastAsia" w:ascii="楷体" w:hAnsi="楷体" w:eastAsia="楷体" w:cs="Cambria"/>
        </w:rPr>
        <w:t>11</w:t>
      </w:r>
      <w:r>
        <w:rPr>
          <w:rStyle w:val="24"/>
          <w:rFonts w:hint="eastAsia" w:ascii="楷体" w:hAnsi="楷体" w:eastAsia="楷体"/>
        </w:rPr>
        <w:t>：资格证明材料</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_Toc516181680 \h </w:instrText>
      </w:r>
      <w:r>
        <w:rPr>
          <w:rStyle w:val="24"/>
          <w:rFonts w:ascii="楷体" w:hAnsi="楷体" w:eastAsia="楷体"/>
        </w:rPr>
        <w:fldChar w:fldCharType="separate"/>
      </w:r>
      <w:r>
        <w:rPr>
          <w:rStyle w:val="24"/>
          <w:rFonts w:ascii="楷体" w:hAnsi="楷体" w:eastAsia="楷体"/>
        </w:rPr>
        <w:t>47</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"_Toc516181681" </w:instrText>
      </w:r>
      <w:r>
        <w:fldChar w:fldCharType="separate"/>
      </w:r>
      <w:r>
        <w:rPr>
          <w:rStyle w:val="24"/>
          <w:rFonts w:hint="eastAsia" w:ascii="楷体" w:hAnsi="楷体" w:eastAsia="楷体"/>
        </w:rPr>
        <w:t>格式</w:t>
      </w:r>
      <w:r>
        <w:rPr>
          <w:rStyle w:val="24"/>
          <w:rFonts w:hint="eastAsia" w:ascii="楷体" w:hAnsi="楷体" w:eastAsia="楷体" w:cs="Cambria"/>
        </w:rPr>
        <w:t>12</w:t>
      </w:r>
      <w:r>
        <w:rPr>
          <w:rStyle w:val="24"/>
          <w:rFonts w:hint="eastAsia" w:ascii="楷体" w:hAnsi="楷体" w:eastAsia="楷体"/>
        </w:rPr>
        <w:t>：投标产品相关资料</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_Toc516181681 \h </w:instrText>
      </w:r>
      <w:r>
        <w:rPr>
          <w:rStyle w:val="24"/>
          <w:rFonts w:ascii="楷体" w:hAnsi="楷体" w:eastAsia="楷体"/>
        </w:rPr>
        <w:fldChar w:fldCharType="separate"/>
      </w:r>
      <w:r>
        <w:rPr>
          <w:rStyle w:val="24"/>
          <w:rFonts w:ascii="楷体" w:hAnsi="楷体" w:eastAsia="楷体"/>
        </w:rPr>
        <w:t>48</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"_Toc516181682" </w:instrText>
      </w:r>
      <w:r>
        <w:fldChar w:fldCharType="separate"/>
      </w:r>
      <w:r>
        <w:rPr>
          <w:rStyle w:val="24"/>
          <w:rFonts w:hint="eastAsia" w:ascii="楷体" w:hAnsi="楷体" w:eastAsia="楷体"/>
        </w:rPr>
        <w:t>格式13：具备履行合同所必须的设备和专业技术能力证明</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_Toc516181682 \h </w:instrText>
      </w:r>
      <w:r>
        <w:rPr>
          <w:rStyle w:val="24"/>
          <w:rFonts w:ascii="楷体" w:hAnsi="楷体" w:eastAsia="楷体"/>
        </w:rPr>
        <w:fldChar w:fldCharType="separate"/>
      </w:r>
      <w:r>
        <w:rPr>
          <w:rStyle w:val="24"/>
          <w:rFonts w:ascii="楷体" w:hAnsi="楷体" w:eastAsia="楷体"/>
        </w:rPr>
        <w:t>49</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"_Toc516181683" </w:instrText>
      </w:r>
      <w:r>
        <w:fldChar w:fldCharType="separate"/>
      </w:r>
      <w:r>
        <w:rPr>
          <w:rStyle w:val="24"/>
          <w:rFonts w:hint="eastAsia" w:ascii="楷体" w:hAnsi="楷体" w:eastAsia="楷体"/>
        </w:rPr>
        <w:t>格式</w:t>
      </w:r>
      <w:r>
        <w:rPr>
          <w:rStyle w:val="24"/>
          <w:rFonts w:hint="eastAsia" w:ascii="楷体" w:hAnsi="楷体" w:eastAsia="楷体" w:cs="Cambria"/>
        </w:rPr>
        <w:t>14</w:t>
      </w:r>
      <w:r>
        <w:rPr>
          <w:rStyle w:val="24"/>
          <w:rFonts w:hint="eastAsia" w:ascii="楷体" w:hAnsi="楷体" w:eastAsia="楷体"/>
        </w:rPr>
        <w:t>：无行贿犯罪证明承诺书</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_Toc516181683 \h </w:instrText>
      </w:r>
      <w:r>
        <w:rPr>
          <w:rStyle w:val="24"/>
          <w:rFonts w:ascii="楷体" w:hAnsi="楷体" w:eastAsia="楷体"/>
        </w:rPr>
        <w:fldChar w:fldCharType="separate"/>
      </w:r>
      <w:r>
        <w:rPr>
          <w:rStyle w:val="24"/>
          <w:rFonts w:ascii="楷体" w:hAnsi="楷体" w:eastAsia="楷体"/>
        </w:rPr>
        <w:t>50</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"_Toc516181684" </w:instrText>
      </w:r>
      <w:r>
        <w:fldChar w:fldCharType="separate"/>
      </w:r>
      <w:r>
        <w:rPr>
          <w:rStyle w:val="24"/>
          <w:rFonts w:hint="eastAsia" w:ascii="楷体" w:hAnsi="楷体" w:eastAsia="楷体"/>
        </w:rPr>
        <w:t>格式15：投标保证金证明格式</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_Toc516181684 \h </w:instrText>
      </w:r>
      <w:r>
        <w:rPr>
          <w:rStyle w:val="24"/>
          <w:rFonts w:ascii="楷体" w:hAnsi="楷体" w:eastAsia="楷体"/>
        </w:rPr>
        <w:fldChar w:fldCharType="separate"/>
      </w:r>
      <w:r>
        <w:rPr>
          <w:rStyle w:val="24"/>
          <w:rFonts w:ascii="楷体" w:hAnsi="楷体" w:eastAsia="楷体"/>
        </w:rPr>
        <w:t>51</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"_Toc516181685" </w:instrText>
      </w:r>
      <w:r>
        <w:fldChar w:fldCharType="separate"/>
      </w:r>
      <w:r>
        <w:rPr>
          <w:rStyle w:val="24"/>
          <w:rFonts w:hint="eastAsia" w:ascii="楷体" w:hAnsi="楷体" w:eastAsia="楷体"/>
        </w:rPr>
        <w:t>格式</w:t>
      </w:r>
      <w:r>
        <w:rPr>
          <w:rStyle w:val="24"/>
          <w:rFonts w:hint="eastAsia" w:ascii="楷体" w:hAnsi="楷体" w:eastAsia="楷体" w:cs="Cambria"/>
        </w:rPr>
        <w:t>16</w:t>
      </w:r>
      <w:r>
        <w:rPr>
          <w:rStyle w:val="24"/>
          <w:rFonts w:hint="eastAsia" w:ascii="楷体" w:hAnsi="楷体" w:eastAsia="楷体"/>
        </w:rPr>
        <w:t>：缴纳社保证明格式</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_Toc516181685 \h </w:instrText>
      </w:r>
      <w:r>
        <w:rPr>
          <w:rStyle w:val="24"/>
          <w:rFonts w:ascii="楷体" w:hAnsi="楷体" w:eastAsia="楷体"/>
        </w:rPr>
        <w:fldChar w:fldCharType="separate"/>
      </w:r>
      <w:r>
        <w:rPr>
          <w:rStyle w:val="24"/>
          <w:rFonts w:ascii="楷体" w:hAnsi="楷体" w:eastAsia="楷体"/>
        </w:rPr>
        <w:t>53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"_Toc516181685" </w:instrText>
      </w:r>
      <w:r>
        <w:fldChar w:fldCharType="separate"/>
      </w:r>
      <w:r>
        <w:rPr>
          <w:rStyle w:val="24"/>
          <w:rFonts w:hint="eastAsia" w:ascii="楷体" w:hAnsi="楷体" w:eastAsia="楷体"/>
        </w:rPr>
        <w:t>格式</w:t>
      </w:r>
      <w:r>
        <w:rPr>
          <w:rStyle w:val="24"/>
          <w:rFonts w:hint="eastAsia" w:ascii="楷体" w:hAnsi="楷体" w:eastAsia="楷体" w:cs="Cambria"/>
        </w:rPr>
        <w:t>17</w:t>
      </w:r>
      <w:r>
        <w:rPr>
          <w:rStyle w:val="24"/>
          <w:rFonts w:hint="eastAsia" w:ascii="楷体" w:hAnsi="楷体" w:eastAsia="楷体"/>
        </w:rPr>
        <w:t>：投标人的类似业绩证明材料</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_Toc516181685 \h </w:instrText>
      </w:r>
      <w:r>
        <w:rPr>
          <w:rStyle w:val="24"/>
          <w:rFonts w:ascii="楷体" w:hAnsi="楷体" w:eastAsia="楷体"/>
        </w:rPr>
        <w:fldChar w:fldCharType="separate"/>
      </w:r>
      <w:r>
        <w:rPr>
          <w:rStyle w:val="24"/>
          <w:rFonts w:ascii="楷体" w:hAnsi="楷体" w:eastAsia="楷体"/>
        </w:rPr>
        <w:t>53</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"_Toc516181686" </w:instrText>
      </w:r>
      <w:r>
        <w:fldChar w:fldCharType="separate"/>
      </w:r>
      <w:r>
        <w:rPr>
          <w:rStyle w:val="24"/>
          <w:rFonts w:hint="eastAsia" w:ascii="楷体" w:hAnsi="楷体" w:eastAsia="楷体"/>
        </w:rPr>
        <w:t>格式</w:t>
      </w:r>
      <w:r>
        <w:rPr>
          <w:rStyle w:val="24"/>
          <w:rFonts w:hint="eastAsia" w:ascii="楷体" w:hAnsi="楷体" w:eastAsia="楷体" w:cs="Cambria"/>
        </w:rPr>
        <w:t>18</w:t>
      </w:r>
      <w:r>
        <w:rPr>
          <w:rStyle w:val="24"/>
          <w:rFonts w:hint="eastAsia" w:ascii="楷体" w:hAnsi="楷体" w:eastAsia="楷体"/>
        </w:rPr>
        <w:t>：投标人认为在其他方面有必要说明的事项</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_Toc516181686 \h </w:instrText>
      </w:r>
      <w:r>
        <w:rPr>
          <w:rStyle w:val="24"/>
          <w:rFonts w:ascii="楷体" w:hAnsi="楷体" w:eastAsia="楷体"/>
        </w:rPr>
        <w:fldChar w:fldCharType="separate"/>
      </w:r>
      <w:r>
        <w:rPr>
          <w:rStyle w:val="24"/>
          <w:rFonts w:ascii="楷体" w:hAnsi="楷体" w:eastAsia="楷体"/>
        </w:rPr>
        <w:t>54</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"_Toc516181687" </w:instrText>
      </w:r>
      <w:r>
        <w:fldChar w:fldCharType="separate"/>
      </w:r>
      <w:r>
        <w:rPr>
          <w:rStyle w:val="24"/>
          <w:rFonts w:hint="eastAsia" w:ascii="楷体" w:hAnsi="楷体" w:eastAsia="楷体"/>
        </w:rPr>
        <w:t>第六部分</w:t>
      </w:r>
      <w:r>
        <w:rPr>
          <w:rStyle w:val="24"/>
          <w:rFonts w:ascii="楷体" w:hAnsi="楷体" w:eastAsia="楷体" w:cs="Calibri"/>
        </w:rPr>
        <w:t xml:space="preserve">  </w:t>
      </w:r>
      <w:r>
        <w:rPr>
          <w:rStyle w:val="24"/>
          <w:rFonts w:hint="eastAsia" w:ascii="楷体" w:hAnsi="楷体" w:eastAsia="楷体"/>
        </w:rPr>
        <w:t>采购项目要求及技术参数</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_Toc516181687 \h </w:instrText>
      </w:r>
      <w:r>
        <w:rPr>
          <w:rStyle w:val="24"/>
          <w:rFonts w:ascii="楷体" w:hAnsi="楷体" w:eastAsia="楷体"/>
        </w:rPr>
        <w:fldChar w:fldCharType="separate"/>
      </w:r>
      <w:r>
        <w:rPr>
          <w:rStyle w:val="24"/>
          <w:rFonts w:ascii="楷体" w:hAnsi="楷体" w:eastAsia="楷体"/>
        </w:rPr>
        <w:t>55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"_Toc516181688" </w:instrText>
      </w:r>
      <w:r>
        <w:fldChar w:fldCharType="separate"/>
      </w:r>
      <w:r>
        <w:rPr>
          <w:rStyle w:val="24"/>
          <w:rFonts w:hint="eastAsia" w:ascii="楷体" w:hAnsi="楷体" w:eastAsia="楷体"/>
        </w:rPr>
        <w:t>（一）投标要求</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_Toc516181688 \h </w:instrText>
      </w:r>
      <w:r>
        <w:rPr>
          <w:rStyle w:val="24"/>
          <w:rFonts w:ascii="楷体" w:hAnsi="楷体" w:eastAsia="楷体"/>
        </w:rPr>
        <w:fldChar w:fldCharType="separate"/>
      </w:r>
      <w:r>
        <w:rPr>
          <w:rStyle w:val="24"/>
          <w:rFonts w:ascii="楷体" w:hAnsi="楷体" w:eastAsia="楷体"/>
        </w:rPr>
        <w:t>55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"_Toc516181689" </w:instrText>
      </w:r>
      <w:r>
        <w:fldChar w:fldCharType="separate"/>
      </w:r>
      <w:r>
        <w:rPr>
          <w:rStyle w:val="24"/>
          <w:rFonts w:hint="eastAsia" w:ascii="楷体" w:hAnsi="楷体" w:eastAsia="楷体"/>
        </w:rPr>
        <w:t>1.投标说明</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_Toc516181689 \h </w:instrText>
      </w:r>
      <w:r>
        <w:rPr>
          <w:rStyle w:val="24"/>
          <w:rFonts w:ascii="楷体" w:hAnsi="楷体" w:eastAsia="楷体"/>
        </w:rPr>
        <w:fldChar w:fldCharType="separate"/>
      </w:r>
      <w:r>
        <w:rPr>
          <w:rStyle w:val="24"/>
          <w:rFonts w:ascii="楷体" w:hAnsi="楷体" w:eastAsia="楷体"/>
        </w:rPr>
        <w:t>55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"_Toc516181690" </w:instrText>
      </w:r>
      <w:r>
        <w:fldChar w:fldCharType="separate"/>
      </w:r>
      <w:r>
        <w:rPr>
          <w:rStyle w:val="24"/>
          <w:rFonts w:hint="eastAsia" w:ascii="楷体" w:hAnsi="楷体" w:eastAsia="楷体"/>
        </w:rPr>
        <w:t>2.报价说明</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_Toc516181690 \h </w:instrText>
      </w:r>
      <w:r>
        <w:rPr>
          <w:rStyle w:val="24"/>
          <w:rFonts w:ascii="楷体" w:hAnsi="楷体" w:eastAsia="楷体"/>
        </w:rPr>
        <w:fldChar w:fldCharType="separate"/>
      </w:r>
      <w:r>
        <w:rPr>
          <w:rStyle w:val="24"/>
          <w:rFonts w:ascii="楷体" w:hAnsi="楷体" w:eastAsia="楷体"/>
        </w:rPr>
        <w:t>55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"_Toc516181691" </w:instrText>
      </w:r>
      <w:r>
        <w:fldChar w:fldCharType="separate"/>
      </w:r>
      <w:r>
        <w:rPr>
          <w:rStyle w:val="24"/>
          <w:rFonts w:hint="eastAsia" w:ascii="楷体" w:hAnsi="楷体" w:eastAsia="楷体"/>
        </w:rPr>
        <w:t>3.重要指标</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_Toc516181691 \h </w:instrText>
      </w:r>
      <w:r>
        <w:rPr>
          <w:rStyle w:val="24"/>
          <w:rFonts w:ascii="楷体" w:hAnsi="楷体" w:eastAsia="楷体"/>
        </w:rPr>
        <w:fldChar w:fldCharType="separate"/>
      </w:r>
      <w:r>
        <w:rPr>
          <w:rStyle w:val="24"/>
          <w:rFonts w:ascii="楷体" w:hAnsi="楷体" w:eastAsia="楷体"/>
        </w:rPr>
        <w:t>55</w:t>
      </w:r>
      <w:r>
        <w:rPr>
          <w:rStyle w:val="24"/>
          <w:rFonts w:ascii="楷体" w:hAnsi="楷体" w:eastAsia="楷体"/>
        </w:rPr>
        <w:fldChar w:fldCharType="end"/>
      </w:r>
      <w:r>
        <w:rPr>
          <w:rStyle w:val="24"/>
          <w:rFonts w:ascii="楷体" w:hAnsi="楷体" w:eastAsia="楷体"/>
        </w:rPr>
        <w:fldChar w:fldCharType="end"/>
      </w:r>
    </w:p>
    <w:p>
      <w:pPr>
        <w:pStyle w:val="14"/>
        <w:tabs>
          <w:tab w:val="right" w:leader="dot" w:pos="8630"/>
        </w:tabs>
        <w:rPr>
          <w:rFonts w:ascii="楷体" w:hAnsi="楷体" w:eastAsia="楷体"/>
          <w:b/>
          <w:bCs/>
          <w:caps/>
          <w:szCs w:val="22"/>
        </w:rPr>
      </w:pP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"_Toc516181692" </w:instrText>
      </w:r>
      <w:r>
        <w:fldChar w:fldCharType="separate"/>
      </w:r>
      <w:r>
        <w:fldChar w:fldCharType="end"/>
      </w:r>
      <w:r>
        <w:fldChar w:fldCharType="begin"/>
      </w:r>
      <w:r>
        <w:instrText xml:space="preserve"> HYPERLINK "file:///H:\\赵鑫\\莎车县\\莎车县水利局\\莎车县水利局抗旱机井超声波双声道智能水表采购项目\\水表二次招标\\莎车县水利局抗旱机井超声波双声道智能水表采购项目文件.docx" \l "_Toc516181693" </w:instrText>
      </w:r>
      <w:r>
        <w:fldChar w:fldCharType="separate"/>
      </w:r>
      <w:r>
        <w:rPr>
          <w:rStyle w:val="24"/>
          <w:rFonts w:hint="eastAsia" w:ascii="楷体" w:hAnsi="楷体" w:eastAsia="楷体"/>
        </w:rPr>
        <w:t>（二）</w:t>
      </w:r>
      <w:r>
        <w:rPr>
          <w:rStyle w:val="24"/>
          <w:rFonts w:ascii="楷体" w:hAnsi="楷体" w:eastAsia="楷体"/>
        </w:rPr>
        <w:t xml:space="preserve"> </w:t>
      </w:r>
      <w:r>
        <w:rPr>
          <w:rStyle w:val="24"/>
          <w:rFonts w:hint="eastAsia" w:ascii="楷体" w:hAnsi="楷体" w:eastAsia="楷体"/>
        </w:rPr>
        <w:t>项目概况及技术参数</w:t>
      </w:r>
      <w:r>
        <w:rPr>
          <w:rStyle w:val="24"/>
          <w:rFonts w:ascii="楷体" w:hAnsi="楷体" w:eastAsia="楷体"/>
        </w:rPr>
        <w:tab/>
      </w:r>
      <w:r>
        <w:rPr>
          <w:rStyle w:val="24"/>
          <w:rFonts w:ascii="楷体" w:hAnsi="楷体" w:eastAsia="楷体"/>
        </w:rPr>
        <w:fldChar w:fldCharType="begin"/>
      </w:r>
      <w:r>
        <w:rPr>
          <w:rStyle w:val="24"/>
          <w:rFonts w:ascii="楷体" w:hAnsi="楷体" w:eastAsia="楷体"/>
        </w:rPr>
        <w:instrText xml:space="preserve"> PAGEREF _Toc516181693 \h </w:instrText>
      </w:r>
      <w:r>
        <w:rPr>
          <w:rStyle w:val="24"/>
          <w:rFonts w:ascii="楷体" w:hAnsi="楷体" w:eastAsia="楷体"/>
        </w:rPr>
        <w:fldChar w:fldCharType="separate"/>
      </w:r>
      <w:r>
        <w:rPr>
          <w:rStyle w:val="24"/>
          <w:rFonts w:ascii="楷体" w:hAnsi="楷体" w:eastAsia="楷体"/>
        </w:rPr>
        <w:t>56</w:t>
      </w:r>
      <w:r>
        <w:rPr>
          <w:rStyle w:val="24"/>
          <w:rFonts w:ascii="楷体" w:hAnsi="楷体" w:eastAsia="楷体"/>
        </w:rPr>
        <w:fldChar w:fldCharType="end"/>
      </w:r>
      <w:r>
        <w:rPr>
          <w:rStyle w:val="24"/>
          <w:rFonts w:ascii="楷体" w:hAnsi="楷体" w:eastAsia="楷体"/>
        </w:rPr>
        <w:fldChar w:fldCharType="end"/>
      </w:r>
    </w:p>
    <w:p>
      <w:pPr>
        <w:pStyle w:val="15"/>
        <w:outlineLvl w:val="9"/>
        <w:rPr>
          <w:rStyle w:val="24"/>
          <w:rFonts w:ascii="楷体" w:hAnsi="楷体" w:eastAsia="楷体"/>
          <w:i/>
          <w:kern w:val="0"/>
          <w:sz w:val="24"/>
        </w:rPr>
      </w:pPr>
      <w:r>
        <w:rPr>
          <w:rFonts w:hint="eastAsia" w:ascii="楷体" w:hAnsi="楷体" w:eastAsia="楷体"/>
          <w:b w:val="0"/>
          <w:bCs w:val="0"/>
          <w:kern w:val="0"/>
          <w:sz w:val="24"/>
          <w:szCs w:val="20"/>
        </w:rPr>
        <w:fldChar w:fldCharType="end"/>
      </w:r>
    </w:p>
    <w:p>
      <w:pPr>
        <w:autoSpaceDE w:val="0"/>
        <w:autoSpaceDN w:val="0"/>
        <w:adjustRightInd w:val="0"/>
        <w:jc w:val="left"/>
        <w:rPr>
          <w:rStyle w:val="24"/>
          <w:rFonts w:ascii="楷体" w:hAnsi="楷体" w:eastAsia="楷体"/>
          <w:bCs/>
          <w:i/>
          <w:kern w:val="0"/>
          <w:sz w:val="24"/>
        </w:rPr>
      </w:pPr>
    </w:p>
    <w:p>
      <w:pPr>
        <w:autoSpaceDE w:val="0"/>
        <w:autoSpaceDN w:val="0"/>
        <w:adjustRightInd w:val="0"/>
        <w:jc w:val="left"/>
        <w:rPr>
          <w:rStyle w:val="24"/>
          <w:rFonts w:ascii="楷体" w:hAnsi="楷体" w:eastAsia="楷体"/>
          <w:bCs/>
          <w:i/>
          <w:kern w:val="0"/>
          <w:sz w:val="24"/>
        </w:rPr>
      </w:pPr>
    </w:p>
    <w:p>
      <w:pPr>
        <w:autoSpaceDE w:val="0"/>
        <w:autoSpaceDN w:val="0"/>
        <w:adjustRightInd w:val="0"/>
        <w:jc w:val="left"/>
        <w:rPr>
          <w:rStyle w:val="24"/>
          <w:rFonts w:ascii="楷体" w:hAnsi="楷体" w:eastAsia="楷体"/>
          <w:bCs/>
          <w:i/>
          <w:kern w:val="0"/>
          <w:sz w:val="24"/>
        </w:rPr>
      </w:pPr>
    </w:p>
    <w:p>
      <w:pPr>
        <w:autoSpaceDE w:val="0"/>
        <w:autoSpaceDN w:val="0"/>
        <w:adjustRightInd w:val="0"/>
        <w:jc w:val="left"/>
        <w:rPr>
          <w:rStyle w:val="24"/>
          <w:rFonts w:ascii="楷体" w:hAnsi="楷体" w:eastAsia="楷体"/>
          <w:bCs/>
          <w:i/>
          <w:kern w:val="0"/>
          <w:sz w:val="24"/>
        </w:rPr>
      </w:pPr>
    </w:p>
    <w:p>
      <w:pPr>
        <w:pStyle w:val="19"/>
        <w:outlineLvl w:val="9"/>
        <w:rPr>
          <w:rFonts w:ascii="楷体" w:hAnsi="楷体" w:eastAsia="楷体" w:cs="Calibri"/>
          <w:b w:val="0"/>
          <w:sz w:val="28"/>
          <w:szCs w:val="28"/>
        </w:rPr>
      </w:pPr>
    </w:p>
    <w:p>
      <w:pPr>
        <w:pStyle w:val="19"/>
        <w:ind w:firstLine="1084" w:firstLineChars="300"/>
        <w:outlineLvl w:val="9"/>
        <w:rPr>
          <w:rFonts w:ascii="楷体" w:hAnsi="楷体" w:eastAsia="楷体" w:cstheme="minorBidi"/>
          <w:sz w:val="36"/>
          <w:szCs w:val="36"/>
          <w:lang w:val="zh-CN"/>
        </w:rPr>
      </w:pPr>
      <w:bookmarkStart w:id="0" w:name="_Toc516181631"/>
    </w:p>
    <w:p>
      <w:pPr>
        <w:widowControl/>
        <w:rPr>
          <w:rFonts w:ascii="楷体" w:hAnsi="楷体" w:eastAsia="楷体" w:cs="宋体"/>
          <w:b/>
          <w:kern w:val="0"/>
          <w:sz w:val="40"/>
          <w:szCs w:val="40"/>
          <w:lang w:val="zh-CN"/>
        </w:rPr>
      </w:pPr>
    </w:p>
    <w:p>
      <w:pPr>
        <w:widowControl/>
        <w:jc w:val="center"/>
        <w:rPr>
          <w:rFonts w:ascii="楷体" w:hAnsi="楷体" w:eastAsia="楷体" w:cs="宋体"/>
          <w:b/>
          <w:kern w:val="0"/>
          <w:sz w:val="40"/>
          <w:szCs w:val="40"/>
          <w:lang w:val="zh-CN"/>
        </w:rPr>
      </w:pPr>
    </w:p>
    <w:p>
      <w:pPr>
        <w:widowControl/>
        <w:jc w:val="center"/>
        <w:rPr>
          <w:rFonts w:ascii="楷体" w:hAnsi="楷体" w:eastAsia="楷体" w:cs="宋体"/>
          <w:b/>
          <w:kern w:val="0"/>
          <w:sz w:val="40"/>
          <w:szCs w:val="40"/>
          <w:lang w:val="zh-CN"/>
        </w:rPr>
      </w:pPr>
    </w:p>
    <w:p>
      <w:pPr>
        <w:widowControl/>
        <w:jc w:val="center"/>
        <w:rPr>
          <w:rFonts w:ascii="楷体" w:hAnsi="楷体" w:eastAsia="楷体" w:cs="宋体"/>
          <w:b/>
          <w:kern w:val="0"/>
          <w:sz w:val="40"/>
          <w:szCs w:val="40"/>
          <w:lang w:val="zh-CN"/>
        </w:rPr>
      </w:pPr>
    </w:p>
    <w:p>
      <w:pPr>
        <w:widowControl/>
        <w:jc w:val="center"/>
        <w:rPr>
          <w:rFonts w:ascii="楷体" w:hAnsi="楷体" w:eastAsia="楷体" w:cs="宋体"/>
          <w:b/>
          <w:kern w:val="0"/>
          <w:sz w:val="40"/>
          <w:szCs w:val="40"/>
          <w:lang w:val="zh-CN"/>
        </w:rPr>
      </w:pPr>
    </w:p>
    <w:p>
      <w:pPr>
        <w:widowControl/>
        <w:jc w:val="center"/>
        <w:rPr>
          <w:rFonts w:ascii="楷体" w:hAnsi="楷体" w:eastAsia="楷体" w:cs="宋体"/>
          <w:b/>
          <w:kern w:val="0"/>
          <w:sz w:val="40"/>
          <w:szCs w:val="40"/>
        </w:rPr>
      </w:pPr>
      <w:r>
        <w:rPr>
          <w:rFonts w:hint="eastAsia" w:ascii="楷体" w:hAnsi="楷体" w:eastAsia="楷体" w:cs="宋体"/>
          <w:b/>
          <w:kern w:val="0"/>
          <w:sz w:val="40"/>
          <w:szCs w:val="40"/>
          <w:lang w:val="zh-CN"/>
        </w:rPr>
        <w:t>第一部分</w:t>
      </w:r>
      <w:r>
        <w:rPr>
          <w:rFonts w:hint="eastAsia" w:ascii="楷体" w:hAnsi="楷体" w:eastAsia="楷体" w:cs="宋体"/>
          <w:b/>
          <w:kern w:val="0"/>
          <w:sz w:val="40"/>
          <w:szCs w:val="40"/>
        </w:rPr>
        <w:t xml:space="preserve">  招标公告</w:t>
      </w:r>
    </w:p>
    <w:bookmarkEnd w:id="0"/>
    <w:p>
      <w:pPr>
        <w:pStyle w:val="18"/>
        <w:widowControl/>
        <w:shd w:val="clear" w:color="auto" w:fill="FFFFFF"/>
        <w:spacing w:before="0" w:beforeAutospacing="0" w:after="0" w:afterAutospacing="0" w:line="500" w:lineRule="exact"/>
        <w:ind w:firstLine="964" w:firstLineChars="300"/>
        <w:rPr>
          <w:rFonts w:ascii="宋体" w:hAnsi="宋体" w:cs="宋体"/>
          <w:b/>
          <w:sz w:val="32"/>
          <w:szCs w:val="32"/>
        </w:rPr>
      </w:pPr>
      <w:bookmarkStart w:id="1" w:name="_Toc516181632"/>
      <w:r>
        <w:rPr>
          <w:rFonts w:hint="eastAsia" w:ascii="宋体" w:hAnsi="宋体" w:cs="宋体"/>
          <w:b/>
          <w:sz w:val="32"/>
          <w:szCs w:val="32"/>
        </w:rPr>
        <w:t>疏勒县维吾尔医医院方舱CT采购项目招标公告</w:t>
      </w:r>
    </w:p>
    <w:p>
      <w:pPr>
        <w:pStyle w:val="18"/>
        <w:widowControl/>
        <w:shd w:val="clear" w:color="auto" w:fill="FFFFFF"/>
        <w:spacing w:before="0" w:beforeAutospacing="0" w:after="0" w:afterAutospacing="0" w:line="500" w:lineRule="exact"/>
        <w:ind w:firstLine="480" w:firstLineChars="200"/>
        <w:rPr>
          <w:rFonts w:ascii="宋体" w:hAnsi="宋体" w:cs="宋体"/>
        </w:rPr>
      </w:pPr>
      <w:r>
        <w:rPr>
          <w:rFonts w:hint="eastAsia" w:ascii="宋体" w:hAnsi="宋体" w:cs="宋体"/>
        </w:rPr>
        <w:t>新疆诚成工程项目管理有限公司受疏勒县维吾尔医医院委托对疏勒县维吾尔医医院方舱CT采购项目进行招标公开招标。</w:t>
      </w:r>
    </w:p>
    <w:p>
      <w:pPr>
        <w:pStyle w:val="18"/>
        <w:widowControl/>
        <w:numPr>
          <w:ilvl w:val="0"/>
          <w:numId w:val="4"/>
        </w:numPr>
        <w:shd w:val="clear" w:color="auto" w:fill="FFFFFF"/>
        <w:spacing w:before="0" w:beforeAutospacing="0" w:after="0" w:afterAutospacing="0" w:line="500" w:lineRule="exact"/>
        <w:rPr>
          <w:rFonts w:ascii="宋体" w:hAnsi="宋体" w:cs="宋体"/>
        </w:rPr>
      </w:pPr>
      <w:r>
        <w:rPr>
          <w:rFonts w:hint="eastAsia" w:ascii="宋体" w:hAnsi="宋体" w:cs="宋体"/>
        </w:rPr>
        <w:t>项目基本情况</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1.采购项目名称：疏勒县维吾尔医医院方舱CT采购项目</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编号：XJCC-2021-GK-08</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2.采购单位名称：疏勒县维吾尔医医院</w:t>
      </w:r>
    </w:p>
    <w:p>
      <w:pPr>
        <w:spacing w:line="400" w:lineRule="exact"/>
        <w:jc w:val="left"/>
        <w:rPr>
          <w:rFonts w:ascii="宋体" w:hAnsi="宋体" w:cs="宋体"/>
          <w:kern w:val="0"/>
          <w:sz w:val="24"/>
        </w:rPr>
      </w:pPr>
      <w:r>
        <w:rPr>
          <w:rFonts w:hint="eastAsia" w:ascii="宋体" w:hAnsi="宋体" w:cs="宋体"/>
          <w:kern w:val="0"/>
          <w:sz w:val="24"/>
        </w:rPr>
        <w:t>3.代理机构：新疆诚成工程项目管理有限公司</w:t>
      </w:r>
    </w:p>
    <w:p>
      <w:pPr>
        <w:spacing w:line="400" w:lineRule="exact"/>
        <w:jc w:val="left"/>
        <w:rPr>
          <w:rFonts w:ascii="宋体" w:hAnsi="宋体" w:cs="宋体"/>
          <w:kern w:val="0"/>
          <w:sz w:val="24"/>
        </w:rPr>
      </w:pPr>
      <w:r>
        <w:rPr>
          <w:rFonts w:hint="eastAsia" w:ascii="宋体" w:hAnsi="宋体" w:cs="宋体"/>
          <w:kern w:val="0"/>
          <w:sz w:val="24"/>
        </w:rPr>
        <w:t>4.采购内容：方舱C</w:t>
      </w:r>
      <w:r>
        <w:rPr>
          <w:rFonts w:ascii="宋体" w:hAnsi="宋体" w:cs="宋体"/>
          <w:kern w:val="0"/>
          <w:sz w:val="24"/>
        </w:rPr>
        <w:t>T(</w:t>
      </w:r>
      <w:r>
        <w:rPr>
          <w:rFonts w:hint="eastAsia" w:ascii="宋体" w:hAnsi="宋体" w:cs="宋体"/>
          <w:kern w:val="0"/>
          <w:sz w:val="24"/>
        </w:rPr>
        <w:t>16排32层螺旋CT</w:t>
      </w:r>
      <w:r>
        <w:rPr>
          <w:rFonts w:ascii="宋体" w:hAnsi="宋体" w:cs="宋体"/>
          <w:kern w:val="0"/>
          <w:sz w:val="24"/>
        </w:rPr>
        <w:t>)</w:t>
      </w:r>
      <w:r>
        <w:rPr>
          <w:rFonts w:hint="eastAsia" w:ascii="宋体" w:hAnsi="宋体" w:cs="宋体"/>
          <w:kern w:val="0"/>
          <w:sz w:val="24"/>
        </w:rPr>
        <w:t>，预算金额：360万元</w:t>
      </w:r>
    </w:p>
    <w:p>
      <w:pPr>
        <w:spacing w:line="400" w:lineRule="exact"/>
        <w:jc w:val="left"/>
        <w:rPr>
          <w:rFonts w:ascii="宋体" w:hAnsi="宋体" w:cs="宋体"/>
          <w:kern w:val="0"/>
          <w:sz w:val="24"/>
        </w:rPr>
      </w:pPr>
      <w:r>
        <w:rPr>
          <w:rFonts w:hint="eastAsia" w:ascii="宋体" w:hAnsi="宋体" w:cs="宋体"/>
          <w:kern w:val="0"/>
          <w:sz w:val="24"/>
        </w:rPr>
        <w:t>5. 项目实施地点：疏勒县维吾尔医医院。</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二、投标人资格要求</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1.满足《中华人民共和国政府采购法》第二十二条规定；</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2.投标人必须是具有独立承担民事责任能力的中华人民共和国境内注册的法人; 3.具有相应经营范围的营业执照副本（三证合一）；</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4.法定代表人资格证明书、法人授权委托书、法人身份证及授权委托人身份证；</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5.在“信用中国”（www.creditchina.gov.cn）和中国政府采购网（www.ccgp.gov.cn）网站上未被列入失信被执行人、重大税收违法案件当事人名单以及政府采购严重违法失信行为记录名单；</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 xml:space="preserve">6.被委托人必须是投标单位正式员工，需有社保部门出具2021年6月-8月的由投标单位缴纳的社保证明（社保缴费凭证和个人明细表加盖公章）； </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 xml:space="preserve">7.2020年财务审计报告；新成立公司提供银行出具的资信证明与健全的财务会计制度，及2021年6月-8月完税证明；  </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 xml:space="preserve">8.投标单位（供应商）须有针对本次采购项目《反商业贿赂承诺书》； </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9.投标商需具备《医疗器械生产许可证》或《医疗器械经营许可证》、（二类医疗器械备案凭证）、《医疗器械注册证》</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10.本项目不接受联合体投标。</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三、投标报名时间及地点</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时间：2021年9月1</w:t>
      </w:r>
      <w:r>
        <w:rPr>
          <w:rFonts w:ascii="宋体" w:hAnsi="宋体" w:cs="宋体"/>
        </w:rPr>
        <w:t>3</w:t>
      </w:r>
      <w:r>
        <w:rPr>
          <w:rFonts w:hint="eastAsia" w:ascii="宋体" w:hAnsi="宋体" w:cs="宋体"/>
        </w:rPr>
        <w:t>日至2021年9月19日，每天上午10:00至13:30，下午15:30至19:00（北京时间，法定节假日除外）</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地点：政采云平台（https://www.zcygov.cn）</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方式：线上获取</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售价（元）：0</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3.投标截止时间及开标时间：2021年10月8日上午11: 00时(北京时间)</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4、开标地点：喀什市明宇广场1栋13层B02会议室</w:t>
      </w:r>
    </w:p>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5、采购单位：疏勒县维吾尔医医院</w:t>
      </w:r>
    </w:p>
    <w:p>
      <w:pPr>
        <w:pStyle w:val="18"/>
        <w:widowControl/>
        <w:shd w:val="clear" w:color="auto" w:fill="FFFFFF"/>
        <w:spacing w:before="0" w:beforeAutospacing="0" w:after="0" w:afterAutospacing="0" w:line="500" w:lineRule="exact"/>
        <w:ind w:firstLine="240" w:firstLineChars="100"/>
        <w:rPr>
          <w:rFonts w:ascii="宋体" w:hAnsi="宋体" w:cs="宋体"/>
        </w:rPr>
      </w:pPr>
      <w:r>
        <w:rPr>
          <w:rFonts w:hint="eastAsia" w:ascii="宋体" w:hAnsi="宋体" w:cs="宋体"/>
        </w:rPr>
        <w:t>联系人： 刘雨佳          联系电话：13983343787</w:t>
      </w:r>
    </w:p>
    <w:p>
      <w:pPr>
        <w:pStyle w:val="18"/>
        <w:widowControl/>
        <w:numPr>
          <w:ilvl w:val="0"/>
          <w:numId w:val="5"/>
        </w:numPr>
        <w:shd w:val="clear" w:color="auto" w:fill="FFFFFF"/>
        <w:spacing w:before="0" w:beforeAutospacing="0" w:after="0" w:afterAutospacing="0" w:line="500" w:lineRule="exact"/>
        <w:rPr>
          <w:rFonts w:ascii="宋体" w:hAnsi="宋体" w:cs="宋体"/>
        </w:rPr>
      </w:pPr>
      <w:r>
        <w:rPr>
          <w:rFonts w:hint="eastAsia" w:ascii="宋体" w:hAnsi="宋体" w:cs="宋体"/>
        </w:rPr>
        <w:t>招标代理机构：新疆诚成工程项目管理有限公司</w:t>
      </w:r>
    </w:p>
    <w:p>
      <w:pPr>
        <w:pStyle w:val="18"/>
        <w:widowControl/>
        <w:shd w:val="clear" w:color="auto" w:fill="FFFFFF"/>
        <w:spacing w:before="0" w:beforeAutospacing="0" w:after="0" w:afterAutospacing="0" w:line="500" w:lineRule="exact"/>
        <w:ind w:firstLine="240" w:firstLineChars="100"/>
        <w:rPr>
          <w:rFonts w:ascii="宋体" w:hAnsi="宋体" w:cs="宋体"/>
          <w:sz w:val="28"/>
          <w:szCs w:val="28"/>
          <w:shd w:val="clear" w:color="auto" w:fill="FFFFFF"/>
        </w:rPr>
      </w:pPr>
      <w:r>
        <w:rPr>
          <w:rFonts w:hint="eastAsia" w:ascii="宋体" w:hAnsi="宋体" w:cs="宋体"/>
        </w:rPr>
        <w:t>招标代理机构地址：新疆喀什市明宇广场1栋13层</w:t>
      </w:r>
    </w:p>
    <w:p>
      <w:pPr>
        <w:pStyle w:val="18"/>
        <w:widowControl/>
        <w:shd w:val="clear" w:color="auto" w:fill="FFFFFF"/>
        <w:spacing w:before="0" w:beforeAutospacing="0" w:after="0" w:afterAutospacing="0" w:line="500" w:lineRule="exact"/>
        <w:ind w:firstLine="240" w:firstLineChars="100"/>
        <w:rPr>
          <w:rFonts w:ascii="宋体" w:hAnsi="宋体" w:cs="宋体"/>
        </w:rPr>
      </w:pPr>
      <w:r>
        <w:rPr>
          <w:rFonts w:hint="eastAsia" w:ascii="宋体" w:hAnsi="宋体" w:cs="宋体"/>
        </w:rPr>
        <w:t>联系人：高云辉            联系电话：</w:t>
      </w:r>
      <w:r>
        <w:rPr>
          <w:rFonts w:hint="eastAsia" w:ascii="宋体" w:hAnsi="宋体" w:cs="宋体"/>
          <w:sz w:val="28"/>
          <w:szCs w:val="28"/>
          <w:shd w:val="clear" w:color="auto" w:fill="FFFFFF"/>
        </w:rPr>
        <w:t xml:space="preserve">15886889785 </w:t>
      </w:r>
      <w:r>
        <w:rPr>
          <w:rFonts w:hint="eastAsia" w:ascii="宋体" w:hAnsi="宋体" w:cs="宋体"/>
        </w:rPr>
        <w:t xml:space="preserve"> </w:t>
      </w:r>
    </w:p>
    <w:p>
      <w:pPr>
        <w:pStyle w:val="18"/>
        <w:widowControl/>
        <w:shd w:val="clear" w:color="auto" w:fill="FFFFFF"/>
        <w:spacing w:before="0" w:beforeAutospacing="0" w:after="0" w:afterAutospacing="0" w:line="500" w:lineRule="exact"/>
        <w:jc w:val="right"/>
        <w:rPr>
          <w:rFonts w:ascii="宋体" w:hAnsi="宋体" w:cs="宋体"/>
        </w:rPr>
      </w:pPr>
    </w:p>
    <w:p/>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widowControl/>
        <w:spacing w:line="360" w:lineRule="auto"/>
        <w:jc w:val="center"/>
        <w:rPr>
          <w:rFonts w:ascii="楷体" w:hAnsi="楷体" w:eastAsia="楷体" w:cs="宋体"/>
          <w:color w:val="000000"/>
          <w:sz w:val="24"/>
        </w:rPr>
      </w:pPr>
      <w:r>
        <w:rPr>
          <w:rFonts w:hint="eastAsia" w:ascii="楷体" w:hAnsi="楷体" w:eastAsia="楷体" w:cs="宋体"/>
          <w:color w:val="000000"/>
          <w:sz w:val="24"/>
        </w:rPr>
        <w:t xml:space="preserve"> </w:t>
      </w:r>
    </w:p>
    <w:p>
      <w:pPr>
        <w:pStyle w:val="16"/>
        <w:rPr>
          <w:rFonts w:ascii="楷体" w:hAnsi="楷体" w:eastAsia="楷体" w:cs="宋体"/>
          <w:color w:val="000000"/>
          <w:sz w:val="24"/>
        </w:rPr>
      </w:pPr>
    </w:p>
    <w:p>
      <w:pPr>
        <w:pStyle w:val="16"/>
        <w:rPr>
          <w:rFonts w:ascii="楷体" w:hAnsi="楷体" w:eastAsia="楷体" w:cs="宋体"/>
          <w:color w:val="000000"/>
          <w:sz w:val="24"/>
        </w:rPr>
      </w:pPr>
    </w:p>
    <w:p>
      <w:pPr>
        <w:pStyle w:val="16"/>
        <w:rPr>
          <w:rFonts w:ascii="楷体" w:hAnsi="楷体" w:eastAsia="楷体" w:cs="宋体"/>
          <w:color w:val="000000"/>
          <w:sz w:val="24"/>
        </w:rPr>
      </w:pPr>
    </w:p>
    <w:p>
      <w:pPr>
        <w:pStyle w:val="16"/>
        <w:rPr>
          <w:rFonts w:ascii="楷体" w:hAnsi="楷体" w:eastAsia="楷体" w:cs="宋体"/>
          <w:color w:val="000000"/>
          <w:sz w:val="24"/>
        </w:rPr>
      </w:pPr>
    </w:p>
    <w:p>
      <w:pPr>
        <w:pStyle w:val="16"/>
        <w:rPr>
          <w:rFonts w:ascii="楷体" w:hAnsi="楷体" w:eastAsia="楷体" w:cs="宋体"/>
          <w:color w:val="000000"/>
          <w:sz w:val="24"/>
        </w:rPr>
      </w:pPr>
    </w:p>
    <w:p>
      <w:pPr>
        <w:pStyle w:val="16"/>
        <w:rPr>
          <w:rFonts w:ascii="楷体" w:hAnsi="楷体" w:eastAsia="楷体" w:cs="宋体"/>
          <w:color w:val="000000"/>
          <w:sz w:val="24"/>
        </w:rPr>
      </w:pPr>
    </w:p>
    <w:p>
      <w:pPr>
        <w:widowControl/>
        <w:spacing w:line="360" w:lineRule="auto"/>
        <w:jc w:val="center"/>
        <w:rPr>
          <w:rFonts w:ascii="楷体" w:hAnsi="楷体" w:eastAsia="楷体"/>
        </w:rPr>
      </w:pPr>
      <w:r>
        <w:rPr>
          <w:rFonts w:hint="eastAsia" w:ascii="楷体" w:hAnsi="楷体" w:eastAsia="楷体"/>
          <w:sz w:val="40"/>
          <w:szCs w:val="48"/>
          <w:lang w:val="zh-CN"/>
        </w:rPr>
        <w:t>第二部分</w:t>
      </w:r>
      <w:r>
        <w:rPr>
          <w:rFonts w:ascii="楷体" w:hAnsi="楷体" w:eastAsia="楷体" w:cs="Calibri"/>
          <w:sz w:val="40"/>
          <w:szCs w:val="48"/>
        </w:rPr>
        <w:t xml:space="preserve">  </w:t>
      </w:r>
      <w:r>
        <w:rPr>
          <w:rFonts w:hint="eastAsia" w:ascii="楷体" w:hAnsi="楷体" w:eastAsia="楷体"/>
          <w:sz w:val="40"/>
          <w:szCs w:val="48"/>
          <w:lang w:val="zh-CN"/>
        </w:rPr>
        <w:t>投标人须知前附表</w:t>
      </w:r>
      <w:bookmarkEnd w:id="1"/>
    </w:p>
    <w:tbl>
      <w:tblPr>
        <w:tblStyle w:val="20"/>
        <w:tblW w:w="8730" w:type="dxa"/>
        <w:jc w:val="center"/>
        <w:tblLayout w:type="fixed"/>
        <w:tblCellMar>
          <w:top w:w="0" w:type="dxa"/>
          <w:left w:w="108" w:type="dxa"/>
          <w:bottom w:w="0" w:type="dxa"/>
          <w:right w:w="108" w:type="dxa"/>
        </w:tblCellMar>
      </w:tblPr>
      <w:tblGrid>
        <w:gridCol w:w="792"/>
        <w:gridCol w:w="2129"/>
        <w:gridCol w:w="5809"/>
      </w:tblGrid>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序号</w:t>
            </w:r>
          </w:p>
        </w:tc>
        <w:tc>
          <w:tcPr>
            <w:tcW w:w="7938" w:type="dxa"/>
            <w:gridSpan w:val="2"/>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内容</w:t>
            </w:r>
          </w:p>
        </w:tc>
      </w:tr>
      <w:tr>
        <w:tblPrEx>
          <w:tblCellMar>
            <w:top w:w="0" w:type="dxa"/>
            <w:left w:w="108" w:type="dxa"/>
            <w:bottom w:w="0" w:type="dxa"/>
            <w:right w:w="108" w:type="dxa"/>
          </w:tblCellMar>
        </w:tblPrEx>
        <w:trPr>
          <w:trHeight w:val="46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采购项目名称</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rPr>
              <w:t>疏勒县维吾尔医医院方舱CT采购项目</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2</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采购项目编号</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rPr>
              <w:t>XJCC-2021-GK-08</w:t>
            </w:r>
          </w:p>
        </w:tc>
      </w:tr>
      <w:tr>
        <w:tblPrEx>
          <w:tblCellMar>
            <w:top w:w="0" w:type="dxa"/>
            <w:left w:w="108" w:type="dxa"/>
            <w:bottom w:w="0" w:type="dxa"/>
            <w:right w:w="108" w:type="dxa"/>
          </w:tblCellMar>
        </w:tblPrEx>
        <w:trPr>
          <w:trHeight w:val="41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3</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采购人</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疏勒县维吾尔医医院</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4</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采购代理机构</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rPr>
            </w:pPr>
            <w:r>
              <w:rPr>
                <w:rFonts w:hint="eastAsia" w:ascii="宋体" w:hAnsi="宋体" w:cs="宋体"/>
                <w:lang w:val="zh-CN"/>
              </w:rPr>
              <w:t>新疆</w:t>
            </w:r>
            <w:r>
              <w:rPr>
                <w:rFonts w:hint="eastAsia" w:ascii="宋体" w:hAnsi="宋体" w:cs="宋体"/>
              </w:rPr>
              <w:t>诚成工程项目管理有限公司</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5</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采购方式</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公开招标</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6</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评分办法</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综合评分法</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7</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采购预算额度</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Arial"/>
                <w:color w:val="000000"/>
                <w:szCs w:val="21"/>
              </w:rPr>
              <w:t>方舱C</w:t>
            </w:r>
            <w:r>
              <w:rPr>
                <w:rFonts w:ascii="宋体" w:hAnsi="宋体" w:cs="Arial"/>
                <w:color w:val="000000"/>
                <w:szCs w:val="21"/>
              </w:rPr>
              <w:t>T(</w:t>
            </w:r>
            <w:r>
              <w:rPr>
                <w:rFonts w:hint="eastAsia" w:ascii="宋体" w:hAnsi="宋体" w:cs="Arial"/>
                <w:color w:val="000000"/>
                <w:szCs w:val="21"/>
              </w:rPr>
              <w:t>1</w:t>
            </w:r>
            <w:r>
              <w:rPr>
                <w:rFonts w:ascii="宋体" w:hAnsi="宋体" w:cs="Arial"/>
                <w:color w:val="000000"/>
                <w:szCs w:val="21"/>
              </w:rPr>
              <w:t>6</w:t>
            </w:r>
            <w:r>
              <w:rPr>
                <w:rFonts w:hint="eastAsia" w:ascii="宋体" w:hAnsi="宋体" w:cs="Arial"/>
                <w:color w:val="000000"/>
                <w:szCs w:val="21"/>
              </w:rPr>
              <w:t>排3</w:t>
            </w:r>
            <w:r>
              <w:rPr>
                <w:rFonts w:ascii="宋体" w:hAnsi="宋体" w:cs="Arial"/>
                <w:color w:val="000000"/>
                <w:szCs w:val="21"/>
              </w:rPr>
              <w:t>2</w:t>
            </w:r>
            <w:r>
              <w:rPr>
                <w:rFonts w:hint="eastAsia" w:ascii="宋体" w:hAnsi="宋体" w:cs="Arial"/>
                <w:color w:val="000000"/>
                <w:szCs w:val="21"/>
              </w:rPr>
              <w:t>层螺旋CT</w:t>
            </w:r>
            <w:r>
              <w:rPr>
                <w:rFonts w:ascii="宋体" w:hAnsi="宋体" w:cs="Arial"/>
                <w:color w:val="000000"/>
                <w:szCs w:val="21"/>
              </w:rPr>
              <w:t>)</w:t>
            </w:r>
            <w:r>
              <w:rPr>
                <w:rFonts w:hint="eastAsia" w:ascii="宋体" w:hAnsi="宋体" w:cs="宋体"/>
              </w:rPr>
              <w:t>，</w:t>
            </w:r>
            <w:r>
              <w:rPr>
                <w:rFonts w:hint="eastAsia" w:ascii="宋体" w:hAnsi="宋体" w:cs="宋体"/>
                <w:lang w:val="zh-CN"/>
              </w:rPr>
              <w:t>预算额度：</w:t>
            </w:r>
            <w:r>
              <w:rPr>
                <w:rFonts w:hint="eastAsia" w:ascii="宋体" w:hAnsi="宋体" w:cs="宋体"/>
              </w:rPr>
              <w:t>360</w:t>
            </w:r>
            <w:r>
              <w:rPr>
                <w:rFonts w:hint="eastAsia" w:ascii="宋体" w:hAnsi="宋体" w:cs="宋体"/>
                <w:lang w:val="zh-CN"/>
              </w:rPr>
              <w:t>万元；</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8</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采购要求</w:t>
            </w: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详见招标文件第六部分</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9</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供应商资条件格</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rPr>
                <w:rFonts w:ascii="宋体" w:hAnsi="宋体" w:cs="宋体"/>
              </w:rPr>
            </w:pPr>
            <w:r>
              <w:rPr>
                <w:rFonts w:hint="eastAsia" w:ascii="宋体" w:hAnsi="宋体" w:cs="宋体"/>
              </w:rPr>
              <w:t>1.满足《中华人民共和国政府采购法》第二十二条规定；</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2.投标人必须是具有独立承担民事责任能力的中华人民共和国境内注册的法人;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3.具有相应经营范围的营业执照副本（三证合一）；</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4.法定代表人资格证明书、法人授权委托书、法人身份证及授权委托人身份证；</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5.在“信用中国”（www.creditchina.gov.cn）和中国政府采购网（www.ccgp.gov.cn）网站上未被列入失信被执行人、重大税收违法案件当事人名单以及政府采购严重违法失信行为记录名单；</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6.被委托人必须是投标单位正式员工，需有社保部门出具2021年6月-8月的由投标单位缴纳的社保证明（社保缴费凭证和个人明细表加盖公章）；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7.2020年财务审计报告；新成立公司提供银行出具的资信证明与健全的财务会计制度，及2021年6月-8月完税证明；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8.投标单位（供应商）须有针对本次采购项目《反商业贿赂承诺书》；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9.投标商需具备《医疗器械生产许可证》或《医疗器械经营许可证》、（二类医疗器械备案凭证）、《医疗器械注册证》</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10.本项目不接受联合体投标。</w:t>
            </w:r>
          </w:p>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rPr>
              <w:t>（以上证件需网上可查，如查询不到需具备证明材料，无证明材料也不可网上查询的做废标处理）</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rPr>
            </w:pPr>
            <w:r>
              <w:rPr>
                <w:rFonts w:hint="eastAsia" w:ascii="楷体" w:hAnsi="楷体" w:eastAsia="楷体" w:cs="宋体"/>
                <w:kern w:val="0"/>
                <w:sz w:val="24"/>
              </w:rPr>
              <w:t>10</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360" w:lineRule="exact"/>
              <w:rPr>
                <w:rFonts w:ascii="宋体" w:hAnsi="宋体" w:cs="宋体"/>
                <w:lang w:val="zh-CN"/>
              </w:rPr>
            </w:pP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rPr>
              <w:t>是否允许采购进口产品： 否 （是、否）</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投标保证金</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lang w:val="zh-CN"/>
              </w:rPr>
              <w:t>投标保证金：</w:t>
            </w:r>
            <w:r>
              <w:rPr>
                <w:rFonts w:hint="eastAsia" w:ascii="宋体" w:hAnsi="宋体" w:cs="宋体"/>
              </w:rPr>
              <w:t>70000元（柒万元整）</w:t>
            </w:r>
          </w:p>
          <w:p>
            <w:pPr>
              <w:spacing w:line="400" w:lineRule="exact"/>
              <w:jc w:val="left"/>
              <w:rPr>
                <w:rFonts w:ascii="宋体" w:hAnsi="宋体" w:cs="宋体"/>
                <w:b/>
                <w:bCs/>
                <w:sz w:val="24"/>
              </w:rPr>
            </w:pPr>
            <w:r>
              <w:rPr>
                <w:rFonts w:hint="eastAsia" w:ascii="宋体" w:hAnsi="宋体" w:cs="宋体"/>
                <w:b/>
                <w:bCs/>
                <w:sz w:val="24"/>
              </w:rPr>
              <w:t>公司名称：新疆诚成工程项目管理有限公司喀什市分公司</w:t>
            </w:r>
          </w:p>
          <w:p>
            <w:pPr>
              <w:spacing w:line="400" w:lineRule="exact"/>
              <w:jc w:val="left"/>
              <w:rPr>
                <w:rFonts w:ascii="宋体" w:hAnsi="宋体" w:cs="宋体"/>
                <w:b/>
                <w:bCs/>
                <w:sz w:val="24"/>
              </w:rPr>
            </w:pPr>
            <w:r>
              <w:rPr>
                <w:rFonts w:hint="eastAsia" w:ascii="宋体" w:hAnsi="宋体" w:cs="宋体"/>
                <w:b/>
                <w:bCs/>
                <w:sz w:val="24"/>
              </w:rPr>
              <w:t>银行账号：8601 4001 2010 1033 9708 6</w:t>
            </w:r>
          </w:p>
          <w:p>
            <w:pPr>
              <w:spacing w:line="400" w:lineRule="exact"/>
              <w:jc w:val="left"/>
              <w:rPr>
                <w:rFonts w:ascii="宋体" w:hAnsi="宋体" w:cs="宋体"/>
                <w:b/>
                <w:bCs/>
                <w:sz w:val="24"/>
              </w:rPr>
            </w:pPr>
            <w:r>
              <w:rPr>
                <w:rFonts w:hint="eastAsia" w:ascii="宋体" w:hAnsi="宋体" w:cs="宋体"/>
                <w:b/>
                <w:bCs/>
                <w:sz w:val="24"/>
              </w:rPr>
              <w:t>银行行号：4028 9400 0323</w:t>
            </w:r>
          </w:p>
          <w:p>
            <w:pPr>
              <w:spacing w:line="400" w:lineRule="exact"/>
              <w:jc w:val="left"/>
              <w:rPr>
                <w:rFonts w:ascii="宋体" w:hAnsi="宋体" w:cs="宋体"/>
                <w:b/>
                <w:bCs/>
                <w:sz w:val="24"/>
              </w:rPr>
            </w:pPr>
            <w:r>
              <w:rPr>
                <w:rFonts w:hint="eastAsia" w:ascii="宋体" w:hAnsi="宋体" w:cs="宋体"/>
                <w:b/>
                <w:bCs/>
                <w:sz w:val="24"/>
              </w:rPr>
              <w:t>开户行地址：新疆喀什农村商业银行股份有限公司帕哈太克里支行</w:t>
            </w:r>
          </w:p>
          <w:p>
            <w:pPr>
              <w:spacing w:line="400" w:lineRule="exact"/>
              <w:jc w:val="left"/>
              <w:rPr>
                <w:rFonts w:ascii="宋体" w:hAnsi="宋体" w:cs="宋体"/>
                <w:b/>
                <w:bCs/>
                <w:sz w:val="24"/>
              </w:rPr>
            </w:pPr>
            <w:r>
              <w:rPr>
                <w:rFonts w:hint="eastAsia" w:ascii="宋体" w:hAnsi="宋体" w:cs="宋体"/>
                <w:sz w:val="24"/>
              </w:rPr>
              <w:t>（备注：必须写清楚*****项目保证金。）</w:t>
            </w:r>
          </w:p>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rPr>
              <w:t>缴费截止时间：开标时间截止之前，以总公司的基本账户通过网银一次性汇入指定账户（以到账时间为准），不接受现金及任何个人汇款。确认到账后，持银行交款单至新疆诚成工程项目管理有限公司喀什分公司换取投标保证金收据，开标现场持此项目的投标保证金收据，标书内附此保证金回执单及投标保证金收据复印件。</w:t>
            </w:r>
          </w:p>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rPr>
              <w:t>2、有效投标保证金成功交纳后，截止开标时间，供应商无正当理由不参加该项目投标且不递交弃标函，投标保证金不予退还。</w:t>
            </w:r>
          </w:p>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rPr>
              <w:t>（退投标保证金时，中标单位：反向收据原件、开户信息复印件、中标合同复印件；未中标单位：反向收据原件、开户信息复印件。以上资料邮寄、来人递交均可）</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11</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缴费方式</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缴费方式：投标保证金应当以支票、汇票、本票或者金融机构、担保机构出具的保函等非现金形式提交。通过银行转账的，必须由投标人从其基本账户</w:t>
            </w:r>
            <w:r>
              <w:rPr>
                <w:rFonts w:hint="eastAsia" w:ascii="宋体" w:hAnsi="宋体" w:cs="宋体"/>
              </w:rPr>
              <w:t>(需提供开户许可证)</w:t>
            </w:r>
            <w:r>
              <w:rPr>
                <w:rFonts w:hint="eastAsia" w:ascii="宋体" w:hAnsi="宋体" w:cs="宋体"/>
                <w:lang w:val="zh-CN"/>
              </w:rPr>
              <w:t>汇（转）入采购代理机构指定账户。</w:t>
            </w:r>
          </w:p>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投标人未按照招标文件要求提交投标保证金的，投标无效。</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12</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投标保证金退还</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未中标人的投标保证金自中标通知书发出之日起5个工作日内退还（不退现金）；中标人的投标保证金，自政府采购合同签订之日起5个工作日内退还（不退现金）。</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13</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投标文件编制要求</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lang w:val="zh-CN"/>
              </w:rPr>
            </w:pPr>
            <w:r>
              <w:rPr>
                <w:rFonts w:hint="eastAsia"/>
                <w:lang w:val="zh-CN"/>
              </w:rPr>
              <w:t>1.投标人应按照招标文件所提供的投标文件格式，分别填写招标文件第五部分的内容，应分别注明所提供货物的名称、技术配置及参数、数量和价格等内容，并由法定代表人或委托代理人按要求签字、加盖公章</w:t>
            </w:r>
          </w:p>
          <w:p>
            <w:pPr>
              <w:pStyle w:val="18"/>
              <w:widowControl/>
              <w:shd w:val="clear" w:color="auto" w:fill="FFFFFF"/>
              <w:spacing w:before="0" w:beforeAutospacing="0" w:after="0" w:afterAutospacing="0" w:line="360" w:lineRule="exact"/>
              <w:rPr>
                <w:lang w:val="zh-CN"/>
              </w:rPr>
            </w:pPr>
            <w:r>
              <w:rPr>
                <w:rFonts w:hint="eastAsia"/>
                <w:lang w:val="zh-CN"/>
              </w:rPr>
              <w:t>2.投标人应按招标文件要求准备投标文件（</w:t>
            </w:r>
            <w:r>
              <w:rPr>
                <w:rFonts w:hint="eastAsia"/>
              </w:rPr>
              <w:t>壹</w:t>
            </w:r>
            <w:r>
              <w:rPr>
                <w:rFonts w:hint="eastAsia"/>
                <w:lang w:val="zh-CN"/>
              </w:rPr>
              <w:t>份正本、</w:t>
            </w:r>
            <w:r>
              <w:rPr>
                <w:rFonts w:hint="eastAsia"/>
              </w:rPr>
              <w:t>四</w:t>
            </w:r>
            <w:r>
              <w:rPr>
                <w:rFonts w:hint="eastAsia"/>
                <w:lang w:val="zh-CN"/>
              </w:rPr>
              <w:t>份副本以及电子文档一份。每份投标文件都必须清楚地标明“正本”或“副本”字样且</w:t>
            </w:r>
            <w:r>
              <w:rPr>
                <w:rFonts w:hint="eastAsia"/>
              </w:rPr>
              <w:t>正、副本</w:t>
            </w:r>
            <w:r>
              <w:rPr>
                <w:rFonts w:hint="eastAsia"/>
                <w:lang w:val="zh-CN"/>
              </w:rPr>
              <w:t>分开密封，电子文档用U盘</w:t>
            </w:r>
            <w:r>
              <w:rPr>
                <w:rFonts w:hint="eastAsia"/>
              </w:rPr>
              <w:t>及光盘</w:t>
            </w:r>
            <w:r>
              <w:rPr>
                <w:rFonts w:hint="eastAsia"/>
                <w:lang w:val="zh-CN"/>
              </w:rPr>
              <w:t>单独封存。投标文件统一使用A4幅面的纸张印制，必须胶装成册并编码，其他方式装订的投标文件一概不予接受。</w:t>
            </w:r>
          </w:p>
          <w:p>
            <w:pPr>
              <w:pStyle w:val="18"/>
              <w:widowControl/>
              <w:shd w:val="clear" w:color="auto" w:fill="FFFFFF"/>
              <w:spacing w:before="0" w:beforeAutospacing="0" w:after="0" w:afterAutospacing="0" w:line="360" w:lineRule="exact"/>
              <w:rPr>
                <w:lang w:val="zh-CN"/>
              </w:rPr>
            </w:pPr>
            <w:r>
              <w:rPr>
                <w:rFonts w:hint="eastAsia"/>
                <w:lang w:val="zh-CN"/>
              </w:rPr>
              <w:t>3、开标一览表；投标商资格证明文件，需单独密封胶装。</w:t>
            </w:r>
          </w:p>
          <w:p>
            <w:pPr>
              <w:pStyle w:val="18"/>
              <w:widowControl/>
              <w:shd w:val="clear" w:color="auto" w:fill="FFFFFF"/>
              <w:spacing w:before="0" w:beforeAutospacing="0" w:after="0" w:afterAutospacing="0" w:line="360" w:lineRule="exact"/>
              <w:rPr>
                <w:lang w:val="zh-CN"/>
              </w:rPr>
            </w:pPr>
            <w:r>
              <w:rPr>
                <w:rFonts w:hint="eastAsia"/>
              </w:rPr>
              <w:t>4、电子光盘要求：投标人须将投标文件正本签字盖章后，扫描成PDF文档，刻录至光盘中。</w:t>
            </w:r>
            <w:r>
              <w:rPr>
                <w:rFonts w:hint="eastAsia"/>
                <w:lang w:val="zh-CN"/>
              </w:rPr>
              <w:t xml:space="preserve"> </w:t>
            </w:r>
          </w:p>
          <w:p>
            <w:pPr>
              <w:pStyle w:val="3"/>
            </w:pPr>
            <w:r>
              <w:rPr>
                <w:rFonts w:hint="eastAsia" w:cs="宋体" w:asciiTheme="minorEastAsia" w:hAnsiTheme="minorEastAsia" w:eastAsiaTheme="minorEastAsia"/>
                <w:b/>
                <w:kern w:val="0"/>
              </w:rPr>
              <w:t>未按招标文件前附表13投标文件制作及密封要求的，投标被拒绝。</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14</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投标文件的密封</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投标文件外层密封袋的标注：采购项目名称、采购项目编号、投标人名称、年月日以及“于</w:t>
            </w:r>
            <w:r>
              <w:rPr>
                <w:rFonts w:hint="eastAsia" w:ascii="宋体" w:hAnsi="宋体" w:cs="宋体"/>
              </w:rPr>
              <w:t>2021</w:t>
            </w:r>
            <w:r>
              <w:rPr>
                <w:rFonts w:hint="eastAsia" w:ascii="宋体" w:hAnsi="宋体" w:cs="宋体"/>
                <w:lang w:val="zh-CN"/>
              </w:rPr>
              <w:t>年</w:t>
            </w:r>
            <w:r>
              <w:rPr>
                <w:rFonts w:hint="eastAsia" w:ascii="宋体" w:hAnsi="宋体" w:cs="宋体"/>
              </w:rPr>
              <w:t>**</w:t>
            </w:r>
            <w:r>
              <w:rPr>
                <w:rFonts w:hint="eastAsia" w:ascii="宋体" w:hAnsi="宋体" w:cs="宋体"/>
                <w:lang w:val="zh-CN"/>
              </w:rPr>
              <w:t>月</w:t>
            </w:r>
            <w:r>
              <w:rPr>
                <w:rFonts w:hint="eastAsia" w:ascii="宋体" w:hAnsi="宋体" w:cs="宋体"/>
              </w:rPr>
              <w:t>**</w:t>
            </w:r>
            <w:r>
              <w:rPr>
                <w:rFonts w:hint="eastAsia" w:ascii="宋体" w:hAnsi="宋体" w:cs="宋体"/>
                <w:lang w:val="zh-CN"/>
              </w:rPr>
              <w:t>日</w:t>
            </w:r>
            <w:r>
              <w:rPr>
                <w:rFonts w:hint="eastAsia" w:ascii="宋体" w:hAnsi="宋体" w:cs="宋体"/>
              </w:rPr>
              <w:t>**</w:t>
            </w:r>
            <w:r>
              <w:rPr>
                <w:rFonts w:hint="eastAsia" w:ascii="宋体" w:hAnsi="宋体" w:cs="宋体"/>
                <w:lang w:val="zh-CN"/>
              </w:rPr>
              <w:t>：</w:t>
            </w:r>
            <w:r>
              <w:rPr>
                <w:rFonts w:hint="eastAsia" w:ascii="宋体" w:hAnsi="宋体" w:cs="宋体"/>
              </w:rPr>
              <w:t>**</w:t>
            </w:r>
            <w:r>
              <w:rPr>
                <w:rFonts w:hint="eastAsia" w:ascii="宋体" w:hAnsi="宋体" w:cs="宋体"/>
                <w:lang w:val="zh-CN"/>
              </w:rPr>
              <w:t>（开标时间）之前不准启封”字样。</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15</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递交投标文件</w:t>
            </w: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现场递交，不接受邮寄投标</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16</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投标截止时间</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highlight w:val="yellow"/>
                <w:lang w:val="zh-CN"/>
              </w:rPr>
            </w:pPr>
            <w:r>
              <w:rPr>
                <w:rFonts w:hint="eastAsia" w:ascii="宋体" w:hAnsi="宋体" w:cs="宋体"/>
                <w:highlight w:val="yellow"/>
              </w:rPr>
              <w:t>2021</w:t>
            </w:r>
            <w:r>
              <w:rPr>
                <w:rFonts w:hint="eastAsia" w:ascii="宋体" w:hAnsi="宋体" w:cs="宋体"/>
                <w:highlight w:val="yellow"/>
                <w:lang w:val="zh-CN"/>
              </w:rPr>
              <w:t>年</w:t>
            </w:r>
            <w:r>
              <w:rPr>
                <w:rFonts w:hint="eastAsia" w:ascii="宋体" w:hAnsi="宋体" w:cs="宋体"/>
                <w:highlight w:val="yellow"/>
              </w:rPr>
              <w:t>10</w:t>
            </w:r>
            <w:r>
              <w:rPr>
                <w:rFonts w:hint="eastAsia" w:ascii="宋体" w:hAnsi="宋体" w:cs="宋体"/>
                <w:highlight w:val="yellow"/>
                <w:lang w:val="zh-CN"/>
              </w:rPr>
              <w:t>月</w:t>
            </w:r>
            <w:r>
              <w:rPr>
                <w:rFonts w:hint="eastAsia" w:ascii="宋体" w:hAnsi="宋体" w:cs="宋体"/>
                <w:highlight w:val="yellow"/>
              </w:rPr>
              <w:t>8</w:t>
            </w:r>
            <w:r>
              <w:rPr>
                <w:rFonts w:hint="eastAsia" w:ascii="宋体" w:hAnsi="宋体" w:cs="宋体"/>
                <w:highlight w:val="yellow"/>
                <w:lang w:val="zh-CN"/>
              </w:rPr>
              <w:t>日</w:t>
            </w:r>
            <w:r>
              <w:rPr>
                <w:rFonts w:hint="eastAsia" w:ascii="宋体" w:hAnsi="宋体" w:cs="宋体"/>
                <w:highlight w:val="yellow"/>
              </w:rPr>
              <w:t>上午11点00</w:t>
            </w:r>
            <w:r>
              <w:rPr>
                <w:rFonts w:hint="eastAsia" w:ascii="宋体" w:hAnsi="宋体" w:cs="宋体"/>
                <w:highlight w:val="yellow"/>
                <w:lang w:val="zh-CN"/>
              </w:rPr>
              <w:t>分（北京时间）</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17</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开标时间</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highlight w:val="yellow"/>
                <w:lang w:val="zh-CN"/>
              </w:rPr>
            </w:pPr>
            <w:r>
              <w:rPr>
                <w:rFonts w:hint="eastAsia" w:ascii="宋体" w:hAnsi="宋体" w:cs="宋体"/>
                <w:highlight w:val="yellow"/>
              </w:rPr>
              <w:t>2021</w:t>
            </w:r>
            <w:r>
              <w:rPr>
                <w:rFonts w:hint="eastAsia" w:ascii="宋体" w:hAnsi="宋体" w:cs="宋体"/>
                <w:highlight w:val="yellow"/>
                <w:lang w:val="zh-CN"/>
              </w:rPr>
              <w:t>年</w:t>
            </w:r>
            <w:r>
              <w:rPr>
                <w:rFonts w:hint="eastAsia" w:ascii="宋体" w:hAnsi="宋体" w:cs="宋体"/>
                <w:highlight w:val="yellow"/>
              </w:rPr>
              <w:t>10</w:t>
            </w:r>
            <w:r>
              <w:rPr>
                <w:rFonts w:hint="eastAsia" w:ascii="宋体" w:hAnsi="宋体" w:cs="宋体"/>
                <w:highlight w:val="yellow"/>
                <w:lang w:val="zh-CN"/>
              </w:rPr>
              <w:t>月</w:t>
            </w:r>
            <w:r>
              <w:rPr>
                <w:rFonts w:hint="eastAsia" w:ascii="宋体" w:hAnsi="宋体" w:cs="宋体"/>
                <w:highlight w:val="yellow"/>
              </w:rPr>
              <w:t>8</w:t>
            </w:r>
            <w:r>
              <w:rPr>
                <w:rFonts w:hint="eastAsia" w:ascii="宋体" w:hAnsi="宋体" w:cs="宋体"/>
                <w:highlight w:val="yellow"/>
                <w:lang w:val="zh-CN"/>
              </w:rPr>
              <w:t>日</w:t>
            </w:r>
            <w:r>
              <w:rPr>
                <w:rFonts w:hint="eastAsia" w:ascii="宋体" w:hAnsi="宋体" w:cs="宋体"/>
                <w:highlight w:val="yellow"/>
              </w:rPr>
              <w:t>上午11点00</w:t>
            </w:r>
            <w:r>
              <w:rPr>
                <w:rFonts w:hint="eastAsia" w:ascii="宋体" w:hAnsi="宋体" w:cs="宋体"/>
                <w:highlight w:val="yellow"/>
                <w:lang w:val="zh-CN"/>
              </w:rPr>
              <w:t>分（北京时间）</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18</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开标地点</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highlight w:val="yellow"/>
              </w:rPr>
            </w:pPr>
            <w:r>
              <w:rPr>
                <w:rFonts w:hint="eastAsia" w:ascii="宋体" w:hAnsi="宋体" w:cs="宋体"/>
              </w:rPr>
              <w:t>喀什市明宇广场1栋13层B02会议室</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19</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答疑澄清方式</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采用现场答疑。投标人须提供准确的联系方式（手机和固定电话），应在规定的时间内到达评审现场进行答疑澄清，如在规定的时间内联系无果或未按时到达的，视同放弃答疑。</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20</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代理服务费收取</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收取对象：中标人。</w:t>
            </w:r>
          </w:p>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lang w:val="zh-CN"/>
              </w:rPr>
              <w:t>服务收费标准：</w:t>
            </w:r>
            <w:r>
              <w:rPr>
                <w:rFonts w:hint="eastAsia" w:ascii="宋体" w:hAnsi="宋体" w:cs="宋体"/>
              </w:rPr>
              <w:t>按相关规定收取</w:t>
            </w:r>
          </w:p>
        </w:tc>
      </w:tr>
      <w:tr>
        <w:tblPrEx>
          <w:tblCellMar>
            <w:top w:w="0" w:type="dxa"/>
            <w:left w:w="108" w:type="dxa"/>
            <w:bottom w:w="0" w:type="dxa"/>
            <w:right w:w="108" w:type="dxa"/>
          </w:tblCellMar>
        </w:tblPrEx>
        <w:trPr>
          <w:trHeight w:val="2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FF0000"/>
                <w:kern w:val="0"/>
                <w:sz w:val="24"/>
                <w:lang w:val="zh-CN"/>
              </w:rPr>
            </w:pPr>
            <w:r>
              <w:rPr>
                <w:rFonts w:hint="eastAsia" w:ascii="楷体" w:hAnsi="楷体" w:eastAsia="楷体" w:cs="宋体"/>
                <w:kern w:val="0"/>
                <w:sz w:val="24"/>
                <w:lang w:val="zh-CN"/>
              </w:rPr>
              <w:t>21</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合同签订日期及供货</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在拿到中标通知书后于5日内签订合同，签订合同后于</w:t>
            </w:r>
            <w:r>
              <w:rPr>
                <w:rFonts w:hint="eastAsia" w:ascii="宋体" w:hAnsi="宋体" w:cs="宋体"/>
              </w:rPr>
              <w:t>30</w:t>
            </w:r>
            <w:r>
              <w:rPr>
                <w:rFonts w:hint="eastAsia" w:ascii="宋体" w:hAnsi="宋体" w:cs="宋体"/>
                <w:lang w:val="zh-CN"/>
              </w:rPr>
              <w:t>个日历日内完成供货并安装调试完毕</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22</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投标有效期</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本次投标有效期为开标之日起90个日历日。</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kern w:val="0"/>
                <w:sz w:val="24"/>
                <w:lang w:val="zh-CN"/>
              </w:rPr>
            </w:pPr>
            <w:r>
              <w:rPr>
                <w:rFonts w:hint="eastAsia" w:ascii="楷体" w:hAnsi="楷体" w:eastAsia="楷体" w:cs="宋体"/>
                <w:kern w:val="0"/>
                <w:sz w:val="24"/>
                <w:lang w:val="zh-CN"/>
              </w:rPr>
              <w:t>23</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产品检测</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lang w:val="zh-CN"/>
              </w:rPr>
            </w:pPr>
            <w:r>
              <w:rPr>
                <w:rFonts w:hint="eastAsia" w:ascii="宋体" w:hAnsi="宋体" w:cs="宋体"/>
                <w:lang w:val="zh-CN"/>
              </w:rPr>
              <w:t>由采购单位的使用部门在使用过程中对产品进行评价，若出现质量问题，使用单位提出问题，双方能友好协商解决为佳，否则，可以将问题产品送至相关单位检测，相关费用由供货方垫付，如确实产品质量过关，则采购单位支付给供货方所垫付的费用（凭票支付）；反之，供货方除自负检测费用外，还需赔偿采购单位相应损失。</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FF0000"/>
                <w:kern w:val="0"/>
                <w:sz w:val="24"/>
              </w:rPr>
            </w:pPr>
            <w:r>
              <w:rPr>
                <w:rFonts w:hint="eastAsia" w:ascii="楷体" w:hAnsi="楷体" w:eastAsia="楷体" w:cs="宋体"/>
                <w:color w:val="000000" w:themeColor="text1"/>
                <w:kern w:val="0"/>
                <w:sz w:val="24"/>
                <w:lang w:val="zh-CN"/>
                <w14:textFill>
                  <w14:solidFill>
                    <w14:schemeClr w14:val="tx1"/>
                  </w14:solidFill>
                </w14:textFill>
              </w:rPr>
              <w:t>2</w:t>
            </w:r>
            <w:r>
              <w:rPr>
                <w:rFonts w:hint="eastAsia" w:ascii="楷体" w:hAnsi="楷体" w:eastAsia="楷体" w:cs="宋体"/>
                <w:color w:val="000000" w:themeColor="text1"/>
                <w:kern w:val="0"/>
                <w:sz w:val="24"/>
                <w14:textFill>
                  <w14:solidFill>
                    <w14:schemeClr w14:val="tx1"/>
                  </w14:solidFill>
                </w14:textFill>
              </w:rPr>
              <w:t>4</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付款方式</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18"/>
              <w:widowControl/>
              <w:shd w:val="clear" w:color="auto" w:fill="FFFFFF"/>
              <w:spacing w:before="0" w:beforeAutospacing="0" w:after="0" w:afterAutospacing="0" w:line="360" w:lineRule="exact"/>
              <w:rPr>
                <w:rFonts w:ascii="宋体" w:hAnsi="宋体" w:cs="宋体"/>
                <w:kern w:val="2"/>
                <w:lang w:val="zh-CN"/>
              </w:rPr>
            </w:pPr>
            <w:r>
              <w:rPr>
                <w:rFonts w:hint="eastAsia" w:ascii="宋体" w:hAnsi="宋体" w:cs="宋体"/>
                <w:kern w:val="2"/>
              </w:rPr>
              <w:t>付款方式：</w:t>
            </w:r>
            <w:r>
              <w:rPr>
                <w:rFonts w:hint="eastAsia" w:ascii="宋体" w:hAnsi="宋体" w:cs="宋体"/>
                <w:kern w:val="2"/>
                <w:lang w:val="zh-CN"/>
              </w:rPr>
              <w:t>双方约定。</w:t>
            </w:r>
          </w:p>
          <w:p>
            <w:pPr>
              <w:pStyle w:val="18"/>
              <w:widowControl/>
              <w:shd w:val="clear" w:color="auto" w:fill="FFFFFF"/>
              <w:spacing w:before="0" w:beforeAutospacing="0" w:after="0" w:afterAutospacing="0" w:line="360" w:lineRule="exact"/>
              <w:rPr>
                <w:rFonts w:ascii="宋体" w:hAnsi="宋体" w:cs="宋体"/>
                <w:kern w:val="2"/>
              </w:rPr>
            </w:pPr>
            <w:r>
              <w:rPr>
                <w:rFonts w:hint="eastAsia" w:ascii="宋体" w:hAnsi="宋体" w:cs="宋体"/>
                <w:kern w:val="2"/>
              </w:rPr>
              <w:t>履约保证金：供货合同签订后，供货方需向采购单位支付合同金额10%的履约保障金，供货完成后并验收合格后退还5%履约保证金，剩余5%履约保证金作为质保金。</w:t>
            </w:r>
          </w:p>
          <w:p>
            <w:pPr>
              <w:pStyle w:val="18"/>
              <w:widowControl/>
              <w:shd w:val="clear" w:color="auto" w:fill="FFFFFF"/>
              <w:spacing w:before="0" w:beforeAutospacing="0" w:after="0" w:afterAutospacing="0" w:line="360" w:lineRule="exact"/>
              <w:rPr>
                <w:rFonts w:ascii="宋体" w:hAnsi="宋体" w:cs="宋体"/>
                <w:kern w:val="2"/>
              </w:rPr>
            </w:pPr>
            <w:r>
              <w:rPr>
                <w:rFonts w:hint="eastAsia" w:ascii="宋体" w:hAnsi="宋体" w:cs="宋体"/>
                <w:kern w:val="2"/>
              </w:rPr>
              <w:t xml:space="preserve">履约保证金形式： 电汇或转账 </w:t>
            </w:r>
          </w:p>
          <w:p>
            <w:pPr>
              <w:pStyle w:val="18"/>
              <w:widowControl/>
              <w:shd w:val="clear" w:color="auto" w:fill="FFFFFF"/>
              <w:spacing w:before="0" w:beforeAutospacing="0" w:after="0" w:afterAutospacing="0" w:line="360" w:lineRule="exact"/>
              <w:rPr>
                <w:rFonts w:ascii="宋体" w:hAnsi="宋体" w:cs="宋体"/>
                <w:kern w:val="2"/>
                <w:lang w:val="zh-CN"/>
              </w:rPr>
            </w:pPr>
            <w:r>
              <w:t xml:space="preserve">提交履约保证金的时间：签订合同后 </w:t>
            </w:r>
            <w:r>
              <w:rPr>
                <w:u w:val="single"/>
              </w:rPr>
              <w:t xml:space="preserve">  1  </w:t>
            </w:r>
            <w:r>
              <w:t>日历日</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lang w:val="zh-CN"/>
                <w14:textFill>
                  <w14:solidFill>
                    <w14:schemeClr w14:val="tx1"/>
                  </w14:solidFill>
                </w14:textFill>
              </w:rPr>
              <w:t>2</w:t>
            </w:r>
            <w:r>
              <w:rPr>
                <w:rFonts w:hint="eastAsia" w:ascii="楷体" w:hAnsi="楷体" w:eastAsia="楷体" w:cs="宋体"/>
                <w:color w:val="000000" w:themeColor="text1"/>
                <w:kern w:val="0"/>
                <w:sz w:val="24"/>
                <w14:textFill>
                  <w14:solidFill>
                    <w14:schemeClr w14:val="tx1"/>
                  </w14:solidFill>
                </w14:textFill>
              </w:rPr>
              <w:t>5</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18"/>
              <w:widowControl/>
              <w:shd w:val="clear" w:color="auto" w:fill="FFFFFF"/>
              <w:spacing w:before="0" w:beforeAutospacing="0" w:after="0" w:afterAutospacing="0" w:line="500" w:lineRule="exact"/>
              <w:rPr>
                <w:rFonts w:ascii="宋体" w:hAnsi="宋体" w:cs="宋体"/>
                <w:lang w:val="zh-CN"/>
              </w:rPr>
            </w:pPr>
            <w:r>
              <w:rPr>
                <w:rFonts w:hint="eastAsia" w:ascii="宋体" w:hAnsi="宋体" w:cs="宋体"/>
                <w:lang w:val="zh-CN"/>
              </w:rPr>
              <w:t>验收单位及方式</w:t>
            </w:r>
          </w:p>
        </w:tc>
        <w:tc>
          <w:tcPr>
            <w:tcW w:w="5809" w:type="dxa"/>
            <w:tcBorders>
              <w:top w:val="single" w:color="000000" w:sz="6" w:space="0"/>
              <w:left w:val="single" w:color="000000" w:sz="6" w:space="0"/>
              <w:bottom w:val="single" w:color="000000" w:sz="6" w:space="0"/>
              <w:right w:val="single" w:color="000000" w:sz="6" w:space="0"/>
            </w:tcBorders>
            <w:shd w:val="clear" w:color="auto" w:fill="FFFFFF"/>
          </w:tcPr>
          <w:p>
            <w:pPr>
              <w:pStyle w:val="3"/>
              <w:spacing w:before="180" w:beforeLines="50"/>
              <w:ind w:firstLine="0"/>
              <w:rPr>
                <w:rFonts w:ascii="宋体" w:hAnsi="宋体" w:cs="宋体"/>
              </w:rPr>
            </w:pPr>
            <w:r>
              <w:rPr>
                <w:rFonts w:hint="eastAsia" w:ascii="宋体" w:hAnsi="宋体" w:cs="宋体"/>
              </w:rPr>
              <w:t>验收主体：采购人</w:t>
            </w:r>
          </w:p>
          <w:p>
            <w:pPr>
              <w:pStyle w:val="3"/>
              <w:spacing w:before="180" w:beforeLines="50"/>
              <w:ind w:firstLine="0"/>
              <w:rPr>
                <w:rFonts w:ascii="宋体" w:hAnsi="宋体" w:cs="宋体"/>
              </w:rPr>
            </w:pPr>
            <w:r>
              <w:rPr>
                <w:rFonts w:hint="eastAsia" w:ascii="宋体" w:hAnsi="宋体" w:cs="宋体"/>
              </w:rPr>
              <w:t>验收时间：供货完成后30日内进行验收</w:t>
            </w:r>
          </w:p>
          <w:p>
            <w:pPr>
              <w:pStyle w:val="3"/>
              <w:spacing w:before="180" w:beforeLines="50"/>
              <w:ind w:firstLine="0"/>
              <w:rPr>
                <w:rFonts w:ascii="宋体" w:hAnsi="宋体" w:cs="宋体"/>
              </w:rPr>
            </w:pPr>
            <w:r>
              <w:rPr>
                <w:rFonts w:hint="eastAsia" w:ascii="宋体" w:hAnsi="宋体" w:cs="宋体"/>
              </w:rPr>
              <w:t>验收方式：实物验收，严格响应投标文件参数</w:t>
            </w:r>
          </w:p>
          <w:p>
            <w:pPr>
              <w:pStyle w:val="3"/>
              <w:spacing w:before="180" w:beforeLines="50"/>
              <w:ind w:firstLine="0"/>
              <w:rPr>
                <w:rFonts w:ascii="宋体" w:hAnsi="宋体" w:cs="宋体"/>
              </w:rPr>
            </w:pPr>
            <w:r>
              <w:rPr>
                <w:rFonts w:hint="eastAsia" w:ascii="宋体" w:hAnsi="宋体" w:cs="宋体"/>
              </w:rPr>
              <w:t>验收程序：关于进一步加强政府采购需求和履约验收管理的指导意见，严格按照采购合同开展履约验收。采购人或者采购代理机构应当成立验收小组，按照采购合同的约定对供应商履约情况进行验收。验收时，应当按照采购合同的约定对每项技术、服务、安全标准的履约情况进行确认。验收结束后，应当出具验收书，列明各项标准的验收情况及项目总体评价，由验收双方共同签署。验收结果应当与采购合同约定的资金支付及履约保证金返还条件挂钩。履约验收的各项资料应当存档备查。验收不合格的项目，采购人应当依法及时处理。采购合同的履行、违约责任和解决争议的方式等适用《中华人民共和国民法典》。供应商在履约过程中有政府采购法律法规规定的违法违规情形的，采购人应当及时报告本级财政部门。</w:t>
            </w:r>
          </w:p>
          <w:p>
            <w:pPr>
              <w:pStyle w:val="3"/>
              <w:spacing w:before="180" w:beforeLines="50"/>
              <w:ind w:firstLine="0"/>
              <w:rPr>
                <w:rFonts w:ascii="宋体" w:hAnsi="宋体" w:cs="宋体"/>
              </w:rPr>
            </w:pPr>
            <w:r>
              <w:rPr>
                <w:rFonts w:hint="eastAsia" w:ascii="宋体" w:hAnsi="宋体" w:cs="宋体"/>
              </w:rPr>
              <w:t>验收内容：本次采购的所有货物</w:t>
            </w:r>
          </w:p>
          <w:p>
            <w:pPr>
              <w:pStyle w:val="3"/>
              <w:spacing w:before="180" w:beforeLines="50"/>
              <w:ind w:firstLine="0"/>
              <w:rPr>
                <w:rFonts w:ascii="宋体" w:hAnsi="宋体" w:cs="宋体"/>
              </w:rPr>
            </w:pPr>
            <w:r>
              <w:rPr>
                <w:rFonts w:hint="eastAsia" w:ascii="宋体" w:hAnsi="宋体" w:cs="宋体"/>
              </w:rPr>
              <w:t>验收标准：严格按照参数要求</w:t>
            </w:r>
          </w:p>
          <w:p>
            <w:pPr>
              <w:pStyle w:val="18"/>
              <w:widowControl/>
              <w:shd w:val="clear" w:color="auto" w:fill="FFFFFF"/>
              <w:spacing w:before="0" w:beforeAutospacing="0" w:after="0" w:afterAutospacing="0" w:line="360" w:lineRule="exact"/>
              <w:rPr>
                <w:rFonts w:ascii="宋体" w:hAnsi="宋体" w:cs="宋体"/>
                <w:lang w:val="zh-CN"/>
              </w:rPr>
            </w:pP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26</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overflowPunct w:val="0"/>
              <w:spacing w:line="440" w:lineRule="exact"/>
              <w:jc w:val="center"/>
              <w:rPr>
                <w:rFonts w:ascii="宋体" w:hAnsi="宋体" w:cs="宋体"/>
                <w:kern w:val="0"/>
                <w:sz w:val="24"/>
                <w:lang w:val="zh-CN"/>
              </w:rPr>
            </w:pPr>
            <w:r>
              <w:rPr>
                <w:rFonts w:hint="eastAsia" w:ascii="宋体" w:hAnsi="宋体" w:cs="宋体"/>
                <w:kern w:val="0"/>
                <w:sz w:val="24"/>
                <w:lang w:val="zh-CN"/>
              </w:rPr>
              <w:t>低于成本价不正当</w:t>
            </w:r>
          </w:p>
          <w:p>
            <w:pPr>
              <w:overflowPunct w:val="0"/>
              <w:spacing w:line="440" w:lineRule="exact"/>
              <w:jc w:val="center"/>
              <w:rPr>
                <w:rFonts w:ascii="宋体" w:hAnsi="宋体" w:cs="宋体"/>
                <w:kern w:val="0"/>
                <w:sz w:val="24"/>
                <w:lang w:val="zh-CN"/>
              </w:rPr>
            </w:pPr>
            <w:r>
              <w:rPr>
                <w:rFonts w:hint="eastAsia" w:ascii="宋体" w:hAnsi="宋体" w:cs="宋体"/>
                <w:kern w:val="0"/>
                <w:sz w:val="24"/>
                <w:lang w:val="zh-CN"/>
              </w:rPr>
              <w:t>竞争预防措施</w:t>
            </w: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ind w:firstLine="480" w:firstLineChars="200"/>
              <w:rPr>
                <w:rFonts w:asciiTheme="minorEastAsia" w:hAnsiTheme="minorEastAsia" w:eastAsiaTheme="minorEastAsia"/>
                <w:sz w:val="24"/>
              </w:rPr>
            </w:pPr>
            <w:r>
              <w:rPr>
                <w:rFonts w:hint="eastAsia" w:asciiTheme="minorEastAsia" w:hAnsiTheme="minorEastAsia" w:eastAsiaTheme="minorEastAsia"/>
                <w:sz w:val="24"/>
              </w:rPr>
              <w:t>供应商书面说明应当现场签字确认并加盖公章，否则无效。书面说明的签字确认，供应商为法人的，由其法定代表人或者代理人签字确认；供应商为其他组织的，由其主要负责人或者代理人签字确认；供应商为自然人的，由其本人或者代理人签字确认。</w:t>
            </w:r>
          </w:p>
          <w:p>
            <w:pPr>
              <w:rPr>
                <w:rFonts w:ascii="宋体" w:hAnsi="宋体" w:cs="宋体"/>
                <w:lang w:val="zh-CN"/>
              </w:rPr>
            </w:pPr>
            <w:r>
              <w:rPr>
                <w:rFonts w:hint="eastAsia" w:asciiTheme="minorEastAsia" w:hAnsiTheme="minorEastAsia" w:eastAsiaTheme="minorEastAsia"/>
                <w:sz w:val="24"/>
              </w:rPr>
              <w:t>供应商提供书面说明后，评标委员会应当结合采购项目采购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27</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widowControl/>
              <w:rPr>
                <w:rFonts w:ascii="宋体" w:hAnsi="宋体" w:cs="宋体"/>
                <w:kern w:val="0"/>
                <w:sz w:val="24"/>
              </w:rPr>
            </w:pPr>
            <w:r>
              <w:rPr>
                <w:rFonts w:hint="eastAsia" w:ascii="宋体" w:hAnsi="宋体" w:cs="宋体"/>
                <w:kern w:val="0"/>
                <w:sz w:val="24"/>
              </w:rPr>
              <w:t>需要满足的其他技术规格要求</w:t>
            </w:r>
          </w:p>
          <w:p>
            <w:pPr>
              <w:spacing w:line="240" w:lineRule="atLeast"/>
              <w:ind w:left="1080" w:leftChars="257" w:hanging="540"/>
              <w:rPr>
                <w:rFonts w:ascii="宋体" w:hAnsi="宋体" w:cs="宋体"/>
                <w:kern w:val="0"/>
                <w:sz w:val="24"/>
                <w:lang w:val="zh-CN"/>
              </w:rPr>
            </w:pP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numPr>
                <w:ilvl w:val="0"/>
                <w:numId w:val="6"/>
              </w:numPr>
              <w:spacing w:before="180" w:beforeLines="50"/>
              <w:ind w:firstLine="0"/>
              <w:rPr>
                <w:rFonts w:ascii="宋体" w:hAnsi="宋体" w:cs="宋体"/>
              </w:rPr>
            </w:pPr>
            <w:r>
              <w:rPr>
                <w:rFonts w:hint="eastAsia" w:ascii="宋体" w:hAnsi="宋体" w:cs="宋体"/>
              </w:rPr>
              <w:t>货物名称：本次采购清单上的所有货物</w:t>
            </w:r>
          </w:p>
          <w:p>
            <w:pPr>
              <w:pStyle w:val="3"/>
              <w:spacing w:before="180" w:beforeLines="50"/>
              <w:ind w:firstLine="0"/>
              <w:rPr>
                <w:rFonts w:ascii="宋体" w:hAnsi="宋体" w:cs="宋体"/>
              </w:rPr>
            </w:pPr>
            <w:r>
              <w:rPr>
                <w:rFonts w:hint="eastAsia" w:ascii="宋体" w:hAnsi="宋体" w:cs="宋体"/>
              </w:rPr>
              <w:t>2、维保期限：维保期限为1年。</w:t>
            </w:r>
          </w:p>
          <w:p>
            <w:pPr>
              <w:pStyle w:val="3"/>
              <w:spacing w:before="180" w:beforeLines="50"/>
              <w:ind w:firstLine="0"/>
              <w:rPr>
                <w:rFonts w:ascii="宋体" w:hAnsi="宋体" w:cs="宋体"/>
              </w:rPr>
            </w:pPr>
            <w:r>
              <w:rPr>
                <w:rFonts w:hint="eastAsia" w:ascii="宋体" w:hAnsi="宋体" w:cs="宋体"/>
              </w:rPr>
              <w:t>3、货物使用单位：疏勒县维吾尔医医院</w:t>
            </w:r>
          </w:p>
          <w:p>
            <w:pPr>
              <w:pStyle w:val="3"/>
              <w:spacing w:before="180" w:beforeLines="50"/>
              <w:ind w:firstLine="0"/>
              <w:rPr>
                <w:rFonts w:ascii="宋体" w:hAnsi="宋体" w:cs="宋体"/>
              </w:rPr>
            </w:pPr>
            <w:r>
              <w:rPr>
                <w:rFonts w:hint="eastAsia" w:ascii="宋体" w:hAnsi="宋体" w:cs="宋体"/>
              </w:rPr>
              <w:t>4、维保用途说明：采购的所有货物</w:t>
            </w:r>
          </w:p>
          <w:p>
            <w:pPr>
              <w:pStyle w:val="3"/>
              <w:spacing w:before="180" w:beforeLines="50"/>
              <w:ind w:firstLine="0"/>
              <w:rPr>
                <w:rFonts w:asciiTheme="minorEastAsia" w:hAnsiTheme="minorEastAsia" w:eastAsiaTheme="minorEastAsia"/>
              </w:rPr>
            </w:pPr>
            <w:r>
              <w:rPr>
                <w:rFonts w:hint="eastAsia" w:ascii="宋体" w:hAnsi="宋体" w:cs="宋体"/>
              </w:rPr>
              <w:t>5、维保服务参数要求：中标单位应保证所供货物质量合格，产品必须满足国家行业标准要求，如产品有任何质量以及包装问题造成的影响和损失全部由供应商承担。</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28</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240" w:lineRule="atLeast"/>
              <w:ind w:left="1080" w:leftChars="257" w:hanging="540"/>
              <w:rPr>
                <w:rFonts w:asciiTheme="minorEastAsia" w:hAnsiTheme="minorEastAsia" w:eastAsiaTheme="minorEastAsia"/>
                <w:sz w:val="24"/>
              </w:rPr>
            </w:pPr>
            <w:r>
              <w:rPr>
                <w:rFonts w:hint="eastAsia" w:ascii="宋体" w:hAnsi="宋体" w:cs="宋体"/>
                <w:kern w:val="0"/>
                <w:sz w:val="24"/>
              </w:rPr>
              <w:t>疫情防控</w:t>
            </w: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3"/>
              <w:spacing w:before="180" w:beforeLines="50"/>
              <w:ind w:right="105" w:rightChars="50" w:firstLine="0"/>
              <w:rPr>
                <w:rFonts w:asciiTheme="minorEastAsia" w:hAnsiTheme="minorEastAsia" w:eastAsiaTheme="minorEastAsia"/>
              </w:rPr>
            </w:pPr>
            <w:r>
              <w:rPr>
                <w:rFonts w:hint="eastAsia" w:ascii="宋体" w:hAnsi="宋体" w:cs="宋体"/>
              </w:rPr>
              <w:t>喀什地区以外进入货物落实好疏勒县疫情防控措施，配合做好人员、货物</w:t>
            </w:r>
            <w:r>
              <w:rPr>
                <w:rFonts w:hint="eastAsia"/>
              </w:rPr>
              <w:t>核酸检测及货物消杀工作。</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29</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59"/>
              <w:spacing w:line="440" w:lineRule="exact"/>
              <w:jc w:val="center"/>
            </w:pPr>
            <w:r>
              <w:rPr>
                <w:rFonts w:hint="eastAsia" w:cs="Times New Roman" w:asciiTheme="minorEastAsia" w:hAnsiTheme="minorEastAsia" w:eastAsiaTheme="minorEastAsia"/>
                <w:kern w:val="2"/>
              </w:rPr>
              <w:t>质疑须知</w:t>
            </w: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240" w:lineRule="atLeast"/>
              <w:ind w:firstLine="480" w:firstLineChars="200"/>
              <w:rPr>
                <w:rFonts w:ascii="宋体" w:hAnsi="宋体" w:cs="宋体"/>
                <w:sz w:val="24"/>
              </w:rPr>
            </w:pPr>
            <w:r>
              <w:rPr>
                <w:rFonts w:hint="eastAsia" w:ascii="宋体" w:hAnsi="宋体" w:cs="宋体"/>
                <w:sz w:val="24"/>
              </w:rPr>
              <w:t>投标人认为招标文件、招标过程和中标结果使自己的权益受到损害的，可以根据《中华人民共和国政府采购法》、《中华人民共和国政府采购法实施条例》和《政府采购质疑和投诉办法》的有关规定，依法向采购人或其委托的采购代理机构提出质疑。</w:t>
            </w:r>
          </w:p>
          <w:p>
            <w:pPr>
              <w:spacing w:line="240" w:lineRule="atLeast"/>
              <w:ind w:firstLine="480" w:firstLineChars="200"/>
              <w:rPr>
                <w:rFonts w:ascii="宋体" w:hAnsi="宋体" w:cs="宋体"/>
                <w:sz w:val="24"/>
              </w:rPr>
            </w:pPr>
            <w:r>
              <w:rPr>
                <w:rFonts w:hint="eastAsia" w:ascii="宋体" w:hAnsi="宋体" w:cs="宋体"/>
                <w:sz w:val="24"/>
              </w:rPr>
              <w:t>质疑供应商应按照财政部制定的《政府采购质疑函范本》格式（可从财政部官方网站下载）和《政府采购质疑和投诉办法》的要求，在法定质疑期内以纸质形式提出质疑，针对同一采购程序环节的质疑应一次性提出。</w:t>
            </w:r>
          </w:p>
          <w:p>
            <w:pPr>
              <w:spacing w:line="240" w:lineRule="atLeast"/>
              <w:ind w:firstLine="480" w:firstLineChars="200"/>
              <w:rPr>
                <w:rFonts w:ascii="宋体" w:hAnsi="宋体" w:cs="宋体"/>
                <w:sz w:val="24"/>
              </w:rPr>
            </w:pPr>
            <w:r>
              <w:rPr>
                <w:rFonts w:hint="eastAsia" w:ascii="宋体" w:hAnsi="宋体" w:cs="宋体"/>
                <w:sz w:val="24"/>
              </w:rPr>
              <w:t>超出法定质疑期的、重复提出的、分次提出的或内容、形式不符合《政府采购质疑和投诉办法》的，质疑供应商将依法承担不利后果。</w:t>
            </w:r>
          </w:p>
          <w:p>
            <w:pPr>
              <w:pStyle w:val="59"/>
              <w:spacing w:line="440" w:lineRule="exact"/>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接收质疑函的方式：现场递交纸质版质疑文件至接受单位</w:t>
            </w:r>
          </w:p>
          <w:p>
            <w:pPr>
              <w:pStyle w:val="59"/>
              <w:spacing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接受质疑的单位：新疆诚成工程项目管理有限公司</w:t>
            </w:r>
          </w:p>
          <w:p>
            <w:pPr>
              <w:pStyle w:val="59"/>
              <w:spacing w:line="440" w:lineRule="exact"/>
              <w:jc w:val="both"/>
              <w:rPr>
                <w:rFonts w:cs="Times New Roman" w:asciiTheme="minorEastAsia" w:hAnsiTheme="minorEastAsia" w:eastAsiaTheme="minorEastAsia"/>
                <w:kern w:val="2"/>
              </w:rPr>
            </w:pPr>
            <w:r>
              <w:rPr>
                <w:rFonts w:hint="eastAsia" w:cs="Times New Roman" w:asciiTheme="minorEastAsia" w:hAnsiTheme="minorEastAsia" w:eastAsiaTheme="minorEastAsia"/>
                <w:kern w:val="2"/>
              </w:rPr>
              <w:t>联系电话：</w:t>
            </w:r>
            <w:r>
              <w:rPr>
                <w:rFonts w:hint="eastAsia" w:asciiTheme="minorEastAsia" w:hAnsiTheme="minorEastAsia" w:eastAsiaTheme="minorEastAsia"/>
              </w:rPr>
              <w:t>15886889785</w:t>
            </w:r>
          </w:p>
          <w:p>
            <w:pPr>
              <w:pStyle w:val="59"/>
              <w:spacing w:line="440" w:lineRule="exact"/>
              <w:jc w:val="both"/>
              <w:rPr>
                <w:rFonts w:asciiTheme="minorEastAsia" w:hAnsiTheme="minorEastAsia" w:eastAsiaTheme="minorEastAsia"/>
              </w:rPr>
            </w:pPr>
            <w:r>
              <w:rPr>
                <w:rFonts w:hint="eastAsia" w:cs="Times New Roman" w:asciiTheme="minorEastAsia" w:hAnsiTheme="minorEastAsia" w:eastAsiaTheme="minorEastAsia"/>
                <w:kern w:val="2"/>
              </w:rPr>
              <w:t>地址：喀什市明宇广场B座13楼</w:t>
            </w:r>
          </w:p>
        </w:tc>
      </w:tr>
      <w:tr>
        <w:tblPrEx>
          <w:tblCellMar>
            <w:top w:w="0" w:type="dxa"/>
            <w:left w:w="108" w:type="dxa"/>
            <w:bottom w:w="0" w:type="dxa"/>
            <w:right w:w="108" w:type="dxa"/>
          </w:tblCellMar>
        </w:tblPrEx>
        <w:trPr>
          <w:trHeight w:val="450" w:hRule="atLeast"/>
          <w:jc w:val="center"/>
        </w:trPr>
        <w:tc>
          <w:tcPr>
            <w:tcW w:w="7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center"/>
              <w:rPr>
                <w:rFonts w:ascii="楷体" w:hAnsi="楷体" w:eastAsia="楷体" w:cs="宋体"/>
                <w:color w:val="000000" w:themeColor="text1"/>
                <w:kern w:val="0"/>
                <w:sz w:val="24"/>
                <w14:textFill>
                  <w14:solidFill>
                    <w14:schemeClr w14:val="tx1"/>
                  </w14:solidFill>
                </w14:textFill>
              </w:rPr>
            </w:pPr>
            <w:r>
              <w:rPr>
                <w:rFonts w:hint="eastAsia" w:ascii="楷体" w:hAnsi="楷体" w:eastAsia="楷体" w:cs="宋体"/>
                <w:color w:val="000000" w:themeColor="text1"/>
                <w:kern w:val="0"/>
                <w:sz w:val="24"/>
                <w14:textFill>
                  <w14:solidFill>
                    <w14:schemeClr w14:val="tx1"/>
                  </w14:solidFill>
                </w14:textFill>
              </w:rPr>
              <w:t>30</w:t>
            </w:r>
          </w:p>
        </w:tc>
        <w:tc>
          <w:tcPr>
            <w:tcW w:w="2129" w:type="dxa"/>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59"/>
              <w:spacing w:line="440" w:lineRule="exact"/>
              <w:jc w:val="center"/>
              <w:rPr>
                <w:rFonts w:cs="Times New Roman" w:asciiTheme="minorEastAsia" w:hAnsiTheme="minorEastAsia" w:eastAsiaTheme="minorEastAsia"/>
                <w:kern w:val="2"/>
              </w:rPr>
            </w:pPr>
            <w:r>
              <w:rPr>
                <w:rFonts w:hint="eastAsia" w:cs="Times New Roman" w:asciiTheme="minorEastAsia" w:hAnsiTheme="minorEastAsia" w:eastAsiaTheme="minorEastAsia"/>
                <w:kern w:val="2"/>
              </w:rPr>
              <w:t>备注</w:t>
            </w:r>
          </w:p>
        </w:tc>
        <w:tc>
          <w:tcPr>
            <w:tcW w:w="5809" w:type="dxa"/>
            <w:tcBorders>
              <w:top w:val="single" w:color="000000" w:sz="6" w:space="0"/>
              <w:left w:val="single" w:color="000000" w:sz="6" w:space="0"/>
              <w:bottom w:val="single" w:color="000000" w:sz="6" w:space="0"/>
              <w:right w:val="single" w:color="000000" w:sz="6" w:space="0"/>
            </w:tcBorders>
            <w:shd w:val="clear" w:color="auto" w:fill="FFFFFF"/>
            <w:vAlign w:val="center"/>
          </w:tcPr>
          <w:p>
            <w:pPr>
              <w:spacing w:line="440" w:lineRule="exact"/>
              <w:ind w:firstLine="472" w:firstLineChars="196"/>
              <w:rPr>
                <w:rFonts w:asciiTheme="minorEastAsia" w:hAnsiTheme="minorEastAsia" w:eastAsiaTheme="minorEastAsia"/>
                <w:b/>
                <w:sz w:val="24"/>
              </w:rPr>
            </w:pPr>
            <w:r>
              <w:rPr>
                <w:rFonts w:asciiTheme="minorEastAsia" w:hAnsiTheme="minorEastAsia" w:eastAsiaTheme="minorEastAsia"/>
                <w:b/>
                <w:sz w:val="24"/>
              </w:rPr>
              <w:t>1</w:t>
            </w:r>
            <w:r>
              <w:rPr>
                <w:rFonts w:hint="eastAsia" w:asciiTheme="minorEastAsia" w:hAnsiTheme="minorEastAsia" w:eastAsiaTheme="minorEastAsia"/>
                <w:b/>
                <w:sz w:val="24"/>
              </w:rPr>
              <w:t>、招标文件中部分加粗、加下划线、废标、无效标、投标被拒绝字样的条款，为招标的实质性要求和条件，着重提醒各投标人注意，并认真查看招标文件中的每一个条款及要求，因误读招标文件而造成的后果，招标人概不负责。</w:t>
            </w:r>
          </w:p>
          <w:p>
            <w:pPr>
              <w:pStyle w:val="59"/>
              <w:spacing w:line="440" w:lineRule="exact"/>
              <w:ind w:firstLine="482" w:firstLineChars="200"/>
              <w:jc w:val="both"/>
              <w:rPr>
                <w:rFonts w:cs="Times New Roman" w:asciiTheme="minorEastAsia" w:hAnsiTheme="minorEastAsia" w:eastAsiaTheme="minorEastAsia"/>
                <w:kern w:val="2"/>
              </w:rPr>
            </w:pPr>
            <w:r>
              <w:rPr>
                <w:rFonts w:asciiTheme="minorEastAsia" w:hAnsiTheme="minorEastAsia" w:eastAsiaTheme="minorEastAsia"/>
                <w:b/>
              </w:rPr>
              <w:t>2</w:t>
            </w:r>
            <w:r>
              <w:rPr>
                <w:rFonts w:hint="eastAsia" w:asciiTheme="minorEastAsia" w:hAnsiTheme="minorEastAsia" w:eastAsiaTheme="minorEastAsia"/>
                <w:b/>
              </w:rPr>
              <w:t>、投标文件中有弄虚作假的内容，其投标文件作废。（如假证书、假业绩、隐瞒不良行为记录、夸大荣誉、使用非本单位在职员工的相关证件及不符合招标文件规定的条款等）；在签订合同之前，投标人如发现投标人的投标文件有弄虚作假内容，招标人可拒绝与其签订合同。并将其列入政府采购黑名单库。</w:t>
            </w:r>
          </w:p>
        </w:tc>
      </w:tr>
      <w:tr>
        <w:tblPrEx>
          <w:tblCellMar>
            <w:top w:w="0" w:type="dxa"/>
            <w:left w:w="108" w:type="dxa"/>
            <w:bottom w:w="0" w:type="dxa"/>
            <w:right w:w="108" w:type="dxa"/>
          </w:tblCellMar>
        </w:tblPrEx>
        <w:trPr>
          <w:trHeight w:val="450" w:hRule="atLeast"/>
          <w:jc w:val="center"/>
        </w:trPr>
        <w:tc>
          <w:tcPr>
            <w:tcW w:w="8730" w:type="dxa"/>
            <w:gridSpan w:val="3"/>
            <w:tcBorders>
              <w:top w:val="single" w:color="000000" w:sz="6" w:space="0"/>
              <w:left w:val="single" w:color="000000" w:sz="6" w:space="0"/>
              <w:bottom w:val="single" w:color="000000" w:sz="6" w:space="0"/>
              <w:right w:val="single" w:color="000000" w:sz="6" w:space="0"/>
            </w:tcBorders>
            <w:shd w:val="clear" w:color="auto" w:fill="FFFFFF"/>
            <w:vAlign w:val="center"/>
          </w:tcPr>
          <w:p>
            <w:pPr>
              <w:pStyle w:val="59"/>
              <w:tabs>
                <w:tab w:val="left" w:pos="2847"/>
              </w:tabs>
              <w:spacing w:line="440" w:lineRule="exact"/>
              <w:jc w:val="both"/>
              <w:rPr>
                <w:rFonts w:asciiTheme="minorEastAsia" w:hAnsiTheme="minorEastAsia" w:eastAsiaTheme="minorEastAsia"/>
                <w:b/>
              </w:rPr>
            </w:pPr>
            <w:r>
              <w:rPr>
                <w:rFonts w:hint="eastAsia" w:asciiTheme="minorEastAsia" w:hAnsiTheme="minorEastAsia" w:eastAsiaTheme="minorEastAsia"/>
                <w:b/>
              </w:rPr>
              <w:t>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的同时不得耽误本项目供货。</w:t>
            </w:r>
          </w:p>
        </w:tc>
      </w:tr>
    </w:tbl>
    <w:p>
      <w:pPr>
        <w:pStyle w:val="19"/>
        <w:outlineLvl w:val="9"/>
        <w:rPr>
          <w:rFonts w:ascii="楷体" w:hAnsi="楷体" w:eastAsia="楷体" w:cs="宋体"/>
          <w:b w:val="0"/>
          <w:bCs w:val="0"/>
          <w:kern w:val="0"/>
          <w:sz w:val="24"/>
          <w:szCs w:val="24"/>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3"/>
        <w:rPr>
          <w:lang w:val="zh-CN"/>
        </w:rPr>
      </w:pPr>
    </w:p>
    <w:p>
      <w:pPr>
        <w:rPr>
          <w:lang w:val="zh-CN"/>
        </w:rPr>
      </w:pPr>
    </w:p>
    <w:p>
      <w:pPr>
        <w:pStyle w:val="19"/>
        <w:jc w:val="center"/>
        <w:outlineLvl w:val="9"/>
        <w:rPr>
          <w:rFonts w:ascii="楷体" w:hAnsi="楷体" w:eastAsia="楷体" w:cs="Calibri"/>
          <w:szCs w:val="36"/>
        </w:rPr>
      </w:pPr>
      <w:bookmarkStart w:id="2" w:name="_Toc516181633"/>
      <w:r>
        <w:rPr>
          <w:rFonts w:hint="eastAsia" w:ascii="楷体" w:hAnsi="楷体" w:eastAsia="楷体"/>
          <w:szCs w:val="36"/>
          <w:lang w:val="zh-CN"/>
        </w:rPr>
        <w:t>第三部分</w:t>
      </w:r>
      <w:r>
        <w:rPr>
          <w:rFonts w:ascii="楷体" w:hAnsi="楷体" w:eastAsia="楷体" w:cs="Calibri"/>
          <w:szCs w:val="36"/>
        </w:rPr>
        <w:t xml:space="preserve">  </w:t>
      </w:r>
      <w:r>
        <w:rPr>
          <w:rFonts w:hint="eastAsia" w:ascii="楷体" w:hAnsi="楷体" w:eastAsia="楷体"/>
          <w:szCs w:val="36"/>
          <w:lang w:val="zh-CN"/>
        </w:rPr>
        <w:t>投标人须知</w:t>
      </w:r>
      <w:bookmarkEnd w:id="2"/>
    </w:p>
    <w:p>
      <w:pPr>
        <w:pStyle w:val="19"/>
        <w:outlineLvl w:val="9"/>
        <w:rPr>
          <w:rFonts w:ascii="楷体" w:hAnsi="楷体" w:eastAsia="楷体" w:cs="Cambria"/>
        </w:rPr>
      </w:pPr>
      <w:bookmarkStart w:id="3" w:name="_Toc516181634"/>
      <w:r>
        <w:rPr>
          <w:rFonts w:hint="eastAsia" w:ascii="楷体" w:hAnsi="楷体" w:eastAsia="楷体"/>
          <w:lang w:val="zh-CN"/>
        </w:rPr>
        <w:t>一、说</w:t>
      </w:r>
      <w:r>
        <w:rPr>
          <w:rFonts w:ascii="楷体" w:hAnsi="楷体" w:eastAsia="楷体" w:cs="Cambria"/>
        </w:rPr>
        <w:t xml:space="preserve">  </w:t>
      </w:r>
      <w:r>
        <w:rPr>
          <w:rFonts w:hint="eastAsia" w:ascii="楷体" w:hAnsi="楷体" w:eastAsia="楷体"/>
          <w:lang w:val="zh-CN"/>
        </w:rPr>
        <w:t>明</w:t>
      </w:r>
      <w:bookmarkEnd w:id="3"/>
    </w:p>
    <w:p>
      <w:pPr>
        <w:pStyle w:val="19"/>
        <w:jc w:val="left"/>
        <w:outlineLvl w:val="9"/>
        <w:rPr>
          <w:rFonts w:ascii="楷体" w:hAnsi="楷体" w:eastAsia="楷体" w:cstheme="minorBidi"/>
          <w:lang w:val="zh-CN"/>
        </w:rPr>
      </w:pPr>
      <w:bookmarkStart w:id="4" w:name="_Toc516181635"/>
      <w:r>
        <w:rPr>
          <w:rFonts w:ascii="楷体" w:hAnsi="楷体" w:eastAsia="楷体"/>
          <w:lang w:val="zh-CN"/>
        </w:rPr>
        <w:t>1.</w:t>
      </w:r>
      <w:r>
        <w:rPr>
          <w:rFonts w:hint="eastAsia" w:ascii="楷体" w:hAnsi="楷体" w:eastAsia="楷体"/>
          <w:lang w:val="zh-CN"/>
        </w:rPr>
        <w:t>适用范围</w:t>
      </w:r>
      <w:bookmarkEnd w:id="4"/>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1.1本次招标依据采购人的采购计划，仅适用于本招标文件中所叙述的项目。</w:t>
      </w:r>
    </w:p>
    <w:p>
      <w:pPr>
        <w:pStyle w:val="19"/>
        <w:jc w:val="left"/>
        <w:outlineLvl w:val="9"/>
        <w:rPr>
          <w:rFonts w:ascii="楷体" w:hAnsi="楷体" w:eastAsia="楷体" w:cstheme="minorBidi"/>
          <w:lang w:val="zh-CN"/>
        </w:rPr>
      </w:pPr>
      <w:bookmarkStart w:id="5" w:name="_Toc516181636"/>
      <w:r>
        <w:rPr>
          <w:rFonts w:ascii="楷体" w:hAnsi="楷体" w:eastAsia="楷体"/>
          <w:lang w:val="zh-CN"/>
        </w:rPr>
        <w:t>2.</w:t>
      </w:r>
      <w:r>
        <w:rPr>
          <w:rFonts w:hint="eastAsia" w:ascii="楷体" w:hAnsi="楷体" w:eastAsia="楷体"/>
          <w:lang w:val="zh-CN"/>
        </w:rPr>
        <w:t>采购方式、合格的投标人</w:t>
      </w:r>
      <w:bookmarkEnd w:id="5"/>
    </w:p>
    <w:p>
      <w:pPr>
        <w:autoSpaceDE w:val="0"/>
        <w:autoSpaceDN w:val="0"/>
        <w:adjustRightInd w:val="0"/>
        <w:spacing w:line="400" w:lineRule="exact"/>
        <w:rPr>
          <w:rFonts w:ascii="宋体" w:hAnsi="宋体" w:cs="宋体"/>
          <w:kern w:val="0"/>
          <w:sz w:val="24"/>
          <w:lang w:val="zh-CN"/>
        </w:rPr>
      </w:pPr>
      <w:r>
        <w:rPr>
          <w:rFonts w:hint="eastAsia" w:ascii="宋体" w:hAnsi="宋体" w:cs="宋体"/>
          <w:kern w:val="0"/>
          <w:sz w:val="24"/>
          <w:lang w:val="zh-CN"/>
        </w:rPr>
        <w:t>2.1本次招标采取公开招标方式。</w:t>
      </w:r>
    </w:p>
    <w:p>
      <w:pPr>
        <w:pStyle w:val="19"/>
        <w:numPr>
          <w:ilvl w:val="0"/>
          <w:numId w:val="7"/>
        </w:numPr>
        <w:jc w:val="left"/>
        <w:rPr>
          <w:rFonts w:ascii="宋体" w:hAnsi="宋体" w:cs="宋体"/>
          <w:b w:val="0"/>
          <w:bCs w:val="0"/>
          <w:kern w:val="0"/>
          <w:sz w:val="24"/>
          <w:szCs w:val="24"/>
          <w:lang w:val="zh-CN"/>
        </w:rPr>
      </w:pPr>
      <w:r>
        <w:rPr>
          <w:rFonts w:hint="eastAsia" w:ascii="宋体" w:hAnsi="宋体" w:cs="宋体"/>
          <w:b w:val="0"/>
          <w:bCs w:val="0"/>
          <w:kern w:val="0"/>
          <w:sz w:val="24"/>
          <w:szCs w:val="24"/>
          <w:lang w:val="zh-CN"/>
        </w:rPr>
        <w:t>2.资格审查需携带证件（</w:t>
      </w:r>
      <w:r>
        <w:rPr>
          <w:rFonts w:hint="eastAsia" w:ascii="宋体" w:hAnsi="宋体" w:cs="宋体"/>
          <w:b w:val="0"/>
          <w:bCs w:val="0"/>
          <w:kern w:val="0"/>
          <w:sz w:val="24"/>
          <w:szCs w:val="24"/>
        </w:rPr>
        <w:t>以下证件需携带原件</w:t>
      </w:r>
      <w:r>
        <w:rPr>
          <w:rFonts w:hint="eastAsia" w:ascii="宋体" w:hAnsi="宋体" w:cs="宋体"/>
          <w:b w:val="0"/>
          <w:bCs w:val="0"/>
          <w:kern w:val="0"/>
          <w:sz w:val="24"/>
          <w:szCs w:val="24"/>
          <w:lang w:val="zh-CN"/>
        </w:rPr>
        <w:t>）</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（1.满足《中华人民共和国政府采购法》第二十二条规定；</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（2.投标人必须是具有独立承担民事责任能力的中华人民共和国境内注册的法人;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（3.具有相应经营范围的营业执照副本（三证合一）；</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（4.法定代表人资格证明书、法人授权委托书、法人身份证及授权委托人身份证；</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（5.在“信用中国”（www.creditchina.gov.cn）和中国政府采购网（www.ccgp.gov.cn）网站上未被列入失信被执行人、重大税收违法案件当事人名单以及政府采购严重违法失信行为记录名单；</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（6.被委托人必须是投标单位正式员工，需有社保部门出具2021年6月-8月的由投标单位缴纳的社保证明（社保缴费凭证和个人明细表加盖公章）；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（7.2020年财务审计报告；新成立公司提供银行出具的资信证明与健全的财务会计制度，及2021年6月-8月完税证明；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 xml:space="preserve">（8.投标单位（供应商）须有针对本次采购项目《反商业贿赂承诺书》； </w:t>
      </w:r>
    </w:p>
    <w:p>
      <w:pPr>
        <w:pStyle w:val="18"/>
        <w:widowControl/>
        <w:shd w:val="clear" w:color="auto" w:fill="FFFFFF"/>
        <w:spacing w:before="0" w:beforeAutospacing="0" w:after="0" w:afterAutospacing="0"/>
        <w:rPr>
          <w:rFonts w:ascii="宋体" w:hAnsi="宋体" w:cs="宋体"/>
        </w:rPr>
      </w:pPr>
      <w:r>
        <w:rPr>
          <w:rFonts w:hint="eastAsia" w:ascii="宋体" w:hAnsi="宋体" w:cs="宋体"/>
        </w:rPr>
        <w:t>（9.投标商需具备《医疗器械生产许可证》或《医疗器械经营许可证》、（二类医疗器械备案凭证）、《医疗器械注册证》</w:t>
      </w:r>
    </w:p>
    <w:p>
      <w:pPr>
        <w:pStyle w:val="18"/>
        <w:widowControl/>
        <w:shd w:val="clear" w:color="auto" w:fill="FFFFFF"/>
        <w:spacing w:before="0" w:beforeAutospacing="0" w:after="0" w:afterAutospacing="0"/>
        <w:rPr>
          <w:rFonts w:hint="eastAsia" w:ascii="宋体" w:hAnsi="宋体" w:cs="宋体"/>
        </w:rPr>
      </w:pPr>
      <w:r>
        <w:rPr>
          <w:rFonts w:hint="eastAsia" w:ascii="宋体" w:hAnsi="宋体" w:cs="宋体"/>
        </w:rPr>
        <w:t>（10</w:t>
      </w:r>
      <w:r>
        <w:rPr>
          <w:rFonts w:hint="eastAsia" w:ascii="宋体" w:hAnsi="宋体" w:cs="宋体"/>
          <w:lang w:eastAsia="zh-CN"/>
        </w:rPr>
        <w:t>）</w:t>
      </w:r>
      <w:r>
        <w:rPr>
          <w:rFonts w:hint="eastAsia" w:ascii="宋体" w:hAnsi="宋体" w:cs="宋体"/>
        </w:rPr>
        <w:t>.本项目不接受联合体投标。</w:t>
      </w:r>
    </w:p>
    <w:p>
      <w:pPr>
        <w:pStyle w:val="18"/>
        <w:widowControl/>
        <w:shd w:val="clear" w:color="auto" w:fill="FFFFFF"/>
        <w:spacing w:before="0" w:beforeAutospacing="0" w:after="0" w:afterAutospacing="0"/>
        <w:rPr>
          <w:rFonts w:hint="default" w:ascii="宋体" w:hAnsi="宋体" w:eastAsia="宋体" w:cs="宋体"/>
          <w:lang w:val="en-US" w:eastAsia="zh-CN"/>
        </w:rPr>
      </w:pPr>
      <w:r>
        <w:rPr>
          <w:rFonts w:hint="eastAsia" w:ascii="宋体" w:hAnsi="宋体" w:cs="宋体"/>
          <w:lang w:eastAsia="zh-CN"/>
        </w:rPr>
        <w:t>（</w:t>
      </w:r>
      <w:r>
        <w:rPr>
          <w:rFonts w:hint="eastAsia" w:ascii="宋体" w:hAnsi="宋体" w:cs="宋体"/>
          <w:lang w:val="en-US" w:eastAsia="zh-CN"/>
        </w:rPr>
        <w:t>11</w:t>
      </w:r>
      <w:r>
        <w:rPr>
          <w:rFonts w:hint="eastAsia" w:ascii="宋体" w:hAnsi="宋体" w:cs="宋体"/>
          <w:lang w:eastAsia="zh-CN"/>
        </w:rPr>
        <w:t>）</w:t>
      </w:r>
      <w:r>
        <w:rPr>
          <w:rFonts w:hint="eastAsia" w:ascii="宋体" w:hAnsi="宋体" w:cs="宋体"/>
          <w:lang w:val="en-US" w:eastAsia="zh-CN"/>
        </w:rPr>
        <w:t>投标保证金收据原件</w:t>
      </w:r>
    </w:p>
    <w:p>
      <w:pPr>
        <w:pStyle w:val="18"/>
        <w:widowControl/>
        <w:shd w:val="clear" w:color="auto" w:fill="FFFFFF"/>
        <w:spacing w:before="0" w:beforeAutospacing="0" w:after="0" w:afterAutospacing="0" w:line="360" w:lineRule="exact"/>
        <w:rPr>
          <w:rFonts w:ascii="宋体" w:hAnsi="宋体" w:cs="宋体"/>
        </w:rPr>
      </w:pPr>
      <w:r>
        <w:rPr>
          <w:rFonts w:hint="eastAsia" w:ascii="宋体" w:hAnsi="宋体" w:cs="宋体"/>
        </w:rPr>
        <w:t>以上证件需网上可查，如查询不到需具备证明材料，无证明材料也不可网上查询的做废标处理）</w:t>
      </w:r>
    </w:p>
    <w:p>
      <w:pPr>
        <w:widowControl/>
        <w:spacing w:line="360" w:lineRule="auto"/>
        <w:jc w:val="left"/>
        <w:rPr>
          <w:rFonts w:ascii="楷体" w:hAnsi="楷体" w:eastAsia="楷体"/>
          <w:b/>
          <w:bCs/>
          <w:sz w:val="32"/>
          <w:szCs w:val="32"/>
          <w:lang w:val="zh-CN"/>
        </w:rPr>
      </w:pPr>
    </w:p>
    <w:p>
      <w:pPr>
        <w:widowControl/>
        <w:spacing w:line="360" w:lineRule="auto"/>
        <w:jc w:val="left"/>
        <w:rPr>
          <w:rFonts w:ascii="楷体" w:hAnsi="楷体" w:eastAsia="楷体"/>
          <w:b/>
          <w:bCs/>
          <w:sz w:val="32"/>
          <w:szCs w:val="32"/>
          <w:lang w:val="zh-CN"/>
        </w:rPr>
      </w:pPr>
      <w:r>
        <w:rPr>
          <w:rFonts w:hint="eastAsia" w:ascii="楷体" w:hAnsi="楷体" w:eastAsia="楷体"/>
          <w:b/>
          <w:bCs/>
          <w:sz w:val="32"/>
          <w:szCs w:val="32"/>
          <w:lang w:val="zh-CN"/>
        </w:rPr>
        <w:t>3.投标费用</w:t>
      </w:r>
    </w:p>
    <w:p>
      <w:pPr>
        <w:pStyle w:val="18"/>
        <w:widowControl/>
        <w:shd w:val="clear" w:color="auto" w:fill="FFFFFF"/>
        <w:spacing w:before="0" w:beforeAutospacing="0" w:after="0" w:afterAutospacing="0" w:line="360" w:lineRule="exact"/>
        <w:ind w:firstLine="480" w:firstLineChars="200"/>
        <w:rPr>
          <w:rFonts w:ascii="宋体" w:hAnsi="宋体" w:cs="宋体"/>
          <w:lang w:val="zh-CN"/>
        </w:rPr>
      </w:pPr>
      <w:r>
        <w:rPr>
          <w:rFonts w:hint="eastAsia" w:ascii="宋体" w:hAnsi="宋体" w:cs="宋体"/>
          <w:lang w:val="zh-CN"/>
        </w:rPr>
        <w:t>投标人应自愿承担与参加本次投标有关的费用。采购代理机构对投标人发生的费用不承担任何责任。</w:t>
      </w:r>
    </w:p>
    <w:p>
      <w:pPr>
        <w:pStyle w:val="16"/>
        <w:rPr>
          <w:lang w:val="zh-CN"/>
        </w:rPr>
      </w:pPr>
    </w:p>
    <w:p>
      <w:pPr>
        <w:pStyle w:val="19"/>
        <w:numPr>
          <w:ilvl w:val="0"/>
          <w:numId w:val="4"/>
        </w:numPr>
        <w:spacing w:line="400" w:lineRule="exact"/>
        <w:outlineLvl w:val="9"/>
        <w:rPr>
          <w:rFonts w:ascii="楷体" w:hAnsi="楷体" w:eastAsia="楷体"/>
          <w:lang w:val="zh-CN"/>
        </w:rPr>
      </w:pPr>
      <w:bookmarkStart w:id="6" w:name="_Toc516181637"/>
      <w:r>
        <w:rPr>
          <w:rFonts w:hint="eastAsia" w:ascii="楷体" w:hAnsi="楷体" w:eastAsia="楷体"/>
          <w:lang w:val="zh-CN"/>
        </w:rPr>
        <w:t>招标文件说明</w:t>
      </w:r>
      <w:bookmarkEnd w:id="6"/>
      <w:bookmarkStart w:id="7" w:name="_Toc516181638"/>
    </w:p>
    <w:p>
      <w:pPr>
        <w:pStyle w:val="19"/>
        <w:spacing w:line="400" w:lineRule="exact"/>
        <w:outlineLvl w:val="9"/>
        <w:rPr>
          <w:rFonts w:ascii="楷体" w:hAnsi="楷体" w:eastAsia="楷体" w:cstheme="minorBidi"/>
          <w:lang w:val="zh-CN"/>
        </w:rPr>
      </w:pPr>
      <w:r>
        <w:rPr>
          <w:rFonts w:ascii="楷体" w:hAnsi="楷体" w:eastAsia="楷体"/>
          <w:lang w:val="zh-CN"/>
        </w:rPr>
        <w:t>4.</w:t>
      </w:r>
      <w:r>
        <w:rPr>
          <w:rFonts w:hint="eastAsia" w:ascii="楷体" w:hAnsi="楷体" w:eastAsia="楷体"/>
          <w:lang w:val="zh-CN"/>
        </w:rPr>
        <w:t>招标文件的构成</w:t>
      </w:r>
      <w:bookmarkEnd w:id="7"/>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4.1招标文件包括：</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（1）招标公告</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（2）投标人须知前附表</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（3）投标人须知</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（4）政府采购项目合同书范本</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（5）投标文件格式</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（6）采购项目要求及技术参数</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（7）采购过程中发生的澄清、变更和补充文件</w:t>
      </w:r>
    </w:p>
    <w:p>
      <w:pPr>
        <w:autoSpaceDE w:val="0"/>
        <w:autoSpaceDN w:val="0"/>
        <w:adjustRightInd w:val="0"/>
        <w:spacing w:line="400" w:lineRule="exact"/>
        <w:ind w:firstLine="360" w:firstLineChars="150"/>
        <w:rPr>
          <w:rFonts w:ascii="宋体" w:hAnsi="宋体" w:cs="宋体"/>
          <w:kern w:val="0"/>
          <w:sz w:val="24"/>
          <w:lang w:val="zh-CN"/>
        </w:rPr>
      </w:pPr>
      <w:r>
        <w:rPr>
          <w:rFonts w:hint="eastAsia" w:ascii="宋体" w:hAnsi="宋体" w:cs="宋体"/>
          <w:kern w:val="0"/>
          <w:sz w:val="24"/>
          <w:lang w:val="zh-CN"/>
        </w:rPr>
        <w:t>4.2 投标人应认真阅读招标文件中列示的事项、格式、条款和要求等内容。如果投标人未按招标文件要求提交全部资料，或者对招标文件未作出实质性响应的，根据相关法规要求，此类投标将被拒绝（视为无效投标）。</w:t>
      </w:r>
    </w:p>
    <w:p>
      <w:pPr>
        <w:pStyle w:val="19"/>
        <w:jc w:val="left"/>
        <w:outlineLvl w:val="9"/>
        <w:rPr>
          <w:rFonts w:ascii="楷体" w:hAnsi="楷体" w:eastAsia="楷体" w:cstheme="minorBidi"/>
          <w:lang w:val="zh-CN"/>
        </w:rPr>
      </w:pPr>
      <w:bookmarkStart w:id="8" w:name="_Toc516181639"/>
      <w:r>
        <w:rPr>
          <w:rFonts w:hint="eastAsia" w:ascii="楷体" w:hAnsi="楷体" w:eastAsia="楷体"/>
          <w:lang w:val="zh-CN"/>
        </w:rPr>
        <w:t>5.招标文件、招标活动和中标结果的质疑</w:t>
      </w:r>
      <w:bookmarkEnd w:id="8"/>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宋体" w:hAnsi="宋体" w:cs="宋体"/>
          <w:kern w:val="0"/>
          <w:sz w:val="24"/>
          <w:lang w:val="zh-CN"/>
        </w:rPr>
        <w:t>参加投标的投标人认为招标文件、招标活动和中标、成交结果使自己的权益受到损害的，可以在知道或者应知其权益受到损害之日起7个工作日内以书面形式（如信件、传真等）向采购人或者采购代理机构提出质疑，不接受匿名质疑。采购人或采购代理机构在收到投标人的书面质疑后7个工作日内予以答复。</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质疑时效期间的计算：</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（1）对可以质疑的招标文件提出质疑的，为收到招标文件之日或招标文件公告期限届满之日；</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（2）对招标过程提出质疑的，为招标程序各环节结束之日；</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（3）对中标结果提出质疑的，为中标公告期限届满之日。</w:t>
      </w:r>
    </w:p>
    <w:p>
      <w:pPr>
        <w:pStyle w:val="19"/>
        <w:jc w:val="left"/>
        <w:outlineLvl w:val="9"/>
        <w:rPr>
          <w:rFonts w:ascii="楷体" w:hAnsi="楷体" w:eastAsia="楷体" w:cstheme="minorBidi"/>
          <w:lang w:val="zh-CN"/>
        </w:rPr>
      </w:pPr>
      <w:bookmarkStart w:id="9" w:name="_Toc516181640"/>
      <w:r>
        <w:rPr>
          <w:rFonts w:hint="eastAsia" w:ascii="楷体" w:hAnsi="楷体" w:eastAsia="楷体"/>
          <w:lang w:val="zh-CN"/>
        </w:rPr>
        <w:t>6.招标文件的修改</w:t>
      </w:r>
      <w:bookmarkEnd w:id="9"/>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6.1 在投标截止期前，采购人或采购代理机构可对招标文件进行必要的修改或者澄清。</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6.2 采购代理机构对已发出招标文件进行必要的澄清或者修改的，澄清或者修改的内容可能影响投标文件编制的，在招标文件要求提交投标文件截止时间15日前，在喀什政府采购信息网上发布公告；不足15日的，顺延提交投标文件的截止时间。该澄清或者修改的内容为招标文件的组成部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6.3 在投标截止时间前，采购人或采购代理机构可以视采购具体情况，延长投标截止时间和开标时间，并在采购文件要求提交投标文件的截止时间三日前，将变更时间以书面形式通知所有购买了采购文件的投标人，同时在发布本次招标公告的网站发布变更公告。</w:t>
      </w:r>
    </w:p>
    <w:p>
      <w:pPr>
        <w:pStyle w:val="19"/>
        <w:outlineLvl w:val="9"/>
        <w:rPr>
          <w:rFonts w:ascii="楷体" w:hAnsi="楷体" w:eastAsia="楷体" w:cs="Cambria"/>
          <w:sz w:val="36"/>
        </w:rPr>
      </w:pPr>
      <w:bookmarkStart w:id="10" w:name="_Toc516181641"/>
      <w:r>
        <w:rPr>
          <w:rFonts w:hint="eastAsia" w:ascii="楷体" w:hAnsi="楷体" w:eastAsia="楷体"/>
          <w:lang w:val="zh-CN"/>
        </w:rPr>
        <w:t>三、投标文件的编制</w:t>
      </w:r>
      <w:bookmarkEnd w:id="10"/>
    </w:p>
    <w:p>
      <w:pPr>
        <w:pStyle w:val="19"/>
        <w:jc w:val="left"/>
        <w:outlineLvl w:val="9"/>
        <w:rPr>
          <w:rFonts w:ascii="楷体" w:hAnsi="楷体" w:eastAsia="楷体" w:cstheme="minorBidi"/>
          <w:lang w:val="zh-CN"/>
        </w:rPr>
      </w:pPr>
      <w:bookmarkStart w:id="11" w:name="_Toc516181642"/>
      <w:r>
        <w:rPr>
          <w:rFonts w:hint="eastAsia" w:ascii="楷体" w:hAnsi="楷体" w:eastAsia="楷体"/>
          <w:lang w:val="zh-CN"/>
        </w:rPr>
        <w:t>7.投标文件的语言及度量衡单位</w:t>
      </w:r>
      <w:bookmarkEnd w:id="11"/>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7.1投标人提交的投标文件以及投标人与采购代理机构就此投标发生的所有来往函电均应使用简体中文。</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7.2 除招标文件中另有规定外，投标文件所使用的度量衡单位，均须采用国家法定计量单位。</w:t>
      </w:r>
    </w:p>
    <w:p>
      <w:pPr>
        <w:pStyle w:val="19"/>
        <w:jc w:val="left"/>
        <w:outlineLvl w:val="9"/>
        <w:rPr>
          <w:rFonts w:ascii="楷体" w:hAnsi="楷体" w:eastAsia="楷体" w:cstheme="minorBidi"/>
          <w:lang w:val="zh-CN"/>
        </w:rPr>
      </w:pPr>
      <w:bookmarkStart w:id="12" w:name="_Toc516181643"/>
      <w:r>
        <w:rPr>
          <w:rFonts w:hint="eastAsia" w:ascii="楷体" w:hAnsi="楷体" w:eastAsia="楷体"/>
          <w:lang w:val="zh-CN"/>
        </w:rPr>
        <w:t>8.投标报价及币种</w:t>
      </w:r>
      <w:bookmarkEnd w:id="12"/>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8.1投标报价为投标总价。投标报价必须包括：产品费、验收费、手续费、包装费、运输费、保险费、安装费、调试费、培训费、售前、售中、售后服务费等全部费用。</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8.2投标报价应注明有效期，有效期应与投标有效期一致。</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8.3投标人应根据招标文件规定的格式完整填写所有内容，并保证所提供的全部资料真实可信，自愿承担相应责任。</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8.4投标报价为闭口价，即中标后在合同有效期内价格不变。</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8.5投标币种是人民币。</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8.6根据《招标投标法》第三十三条规定</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在评标过程中，</w:t>
      </w:r>
      <w:r>
        <w:rPr>
          <w:rFonts w:hint="eastAsia" w:ascii="宋体" w:hAnsi="宋体" w:cs="宋体"/>
          <w:kern w:val="0"/>
          <w:sz w:val="24"/>
          <w:lang w:val="zh-CN"/>
        </w:rPr>
        <w:fldChar w:fldCharType="begin"/>
      </w:r>
      <w:r>
        <w:rPr>
          <w:rFonts w:hint="eastAsia" w:ascii="宋体" w:hAnsi="宋体" w:cs="宋体"/>
          <w:kern w:val="0"/>
          <w:sz w:val="24"/>
          <w:lang w:val="zh-CN"/>
        </w:rPr>
        <w:instrText xml:space="preserve"> HYPERLINK "http://www.so.com/s?q=%E8%AF%84%E6%A0%87%E5%A7%94%E5%91%98%E4%BC%9A&amp;ie=utf-8&amp;src=internal_wenda_recommend_textn" \t "_blank" </w:instrText>
      </w:r>
      <w:r>
        <w:rPr>
          <w:rFonts w:hint="eastAsia" w:ascii="宋体" w:hAnsi="宋体" w:cs="宋体"/>
          <w:kern w:val="0"/>
          <w:sz w:val="24"/>
          <w:lang w:val="zh-CN"/>
        </w:rPr>
        <w:fldChar w:fldCharType="separate"/>
      </w:r>
      <w:r>
        <w:rPr>
          <w:rFonts w:hint="eastAsia" w:ascii="宋体" w:hAnsi="宋体" w:cs="宋体"/>
          <w:kern w:val="0"/>
          <w:sz w:val="24"/>
          <w:lang w:val="zh-CN"/>
        </w:rPr>
        <w:t>评标委员会</w:t>
      </w:r>
      <w:r>
        <w:rPr>
          <w:rFonts w:hint="eastAsia" w:ascii="宋体" w:hAnsi="宋体" w:cs="宋体"/>
          <w:kern w:val="0"/>
          <w:sz w:val="24"/>
          <w:lang w:val="zh-CN"/>
        </w:rPr>
        <w:fldChar w:fldCharType="end"/>
      </w:r>
      <w:r>
        <w:rPr>
          <w:rFonts w:hint="eastAsia" w:ascii="宋体" w:hAnsi="宋体" w:cs="宋体"/>
          <w:kern w:val="0"/>
          <w:sz w:val="24"/>
          <w:lang w:val="zh-CN"/>
        </w:rPr>
        <w:t>发现投标人的报价明显低于其他投标报价，使得其投标报价可能低于其</w:t>
      </w:r>
      <w:r>
        <w:fldChar w:fldCharType="begin"/>
      </w:r>
      <w:r>
        <w:instrText xml:space="preserve"> HYPERLINK "http://www.so.com/s?q=%E4%B8%AA%E5%88%AB%E6%88%90%E6%9C%AC&amp;ie=utf-8&amp;src=internal_wenda_recommend_textn" \t "_blank" </w:instrText>
      </w:r>
      <w:r>
        <w:fldChar w:fldCharType="separate"/>
      </w:r>
      <w:r>
        <w:rPr>
          <w:rFonts w:hint="eastAsia" w:ascii="宋体" w:hAnsi="宋体" w:cs="宋体"/>
          <w:kern w:val="0"/>
          <w:sz w:val="24"/>
          <w:lang w:val="zh-CN"/>
        </w:rPr>
        <w:t>个别成本</w:t>
      </w:r>
      <w:r>
        <w:rPr>
          <w:rFonts w:hint="eastAsia" w:ascii="宋体" w:hAnsi="宋体" w:cs="宋体"/>
          <w:kern w:val="0"/>
          <w:sz w:val="24"/>
          <w:lang w:val="zh-CN"/>
        </w:rPr>
        <w:fldChar w:fldCharType="end"/>
      </w:r>
      <w:r>
        <w:rPr>
          <w:rFonts w:hint="eastAsia" w:ascii="宋体" w:hAnsi="宋体" w:cs="宋体"/>
          <w:kern w:val="0"/>
          <w:sz w:val="24"/>
          <w:lang w:val="zh-CN"/>
        </w:rPr>
        <w:t>的，应当要求该投标人作出书面说明并提供相关证明材料。投标人不能合理说明或者不能提供相关证明材料的，由评标委员会认定该投标人以低于成本报价竞标，其投标应作废标处理。</w:t>
      </w:r>
    </w:p>
    <w:p>
      <w:pPr>
        <w:pStyle w:val="16"/>
        <w:rPr>
          <w:lang w:val="zh-CN"/>
        </w:rPr>
      </w:pPr>
    </w:p>
    <w:p>
      <w:pPr>
        <w:pStyle w:val="19"/>
        <w:jc w:val="left"/>
        <w:outlineLvl w:val="9"/>
        <w:rPr>
          <w:rFonts w:ascii="楷体" w:hAnsi="楷体" w:eastAsia="楷体" w:cstheme="minorBidi"/>
          <w:lang w:val="zh-CN"/>
        </w:rPr>
      </w:pPr>
      <w:bookmarkStart w:id="13" w:name="_Toc516181644"/>
      <w:r>
        <w:rPr>
          <w:rFonts w:hint="eastAsia" w:ascii="楷体" w:hAnsi="楷体" w:eastAsia="楷体"/>
          <w:lang w:val="zh-CN"/>
        </w:rPr>
        <w:t>9.投标保证金</w:t>
      </w:r>
      <w:bookmarkEnd w:id="13"/>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9.1投标人应将投标保证金</w:t>
      </w:r>
      <w:r>
        <w:rPr>
          <w:rFonts w:hint="eastAsia" w:ascii="宋体" w:hAnsi="宋体" w:cs="宋体"/>
          <w:kern w:val="0"/>
          <w:sz w:val="24"/>
        </w:rPr>
        <w:t>收据</w:t>
      </w:r>
      <w:r>
        <w:rPr>
          <w:rFonts w:hint="eastAsia" w:ascii="宋体" w:hAnsi="宋体" w:cs="宋体"/>
          <w:kern w:val="0"/>
          <w:sz w:val="24"/>
          <w:lang w:val="zh-CN"/>
        </w:rPr>
        <w:t>做为投标文件的内容一并提供。交纳的投标保证金用于因投标人的行为使本次招标活动受到损失的抵项。在本次招标活动中未中标且投标人未发生过失行为的，采购代理机构将在中标通知书发出五个工作日内退还。</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9.2投标人应在投标截止期前将投标保证金缴纳到采购代理机构账户，以银行到账时间为准。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9.3投标保证金应当以支票、汇票、本票或者金融机构、担保机构出具的保函等非现金形式提交，通过银行转账的，必须从投标人基本账户直接汇（转）入采购代理机构指定账户。</w:t>
      </w:r>
    </w:p>
    <w:p>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9.4未按招标文件要求在规定时间前交纳规定数额投标保证金的投标将被拒绝。</w:t>
      </w:r>
      <w:r>
        <w:rPr>
          <w:rFonts w:hint="eastAsia" w:ascii="宋体" w:hAnsi="宋体" w:cs="宋体"/>
          <w:kern w:val="0"/>
          <w:sz w:val="24"/>
        </w:rPr>
        <w:t xml:space="preserve"> </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9.5未中标人的投标保证金自中标通知书发出之日起5个工作日内全额无息退还（不退现金）；中标人的投标保证金，自政府采购合同签订之日起5个工作日内全额无息退还（不退现金）。</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9.6下列任何情况发生时，投标保证金将不予退还：</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（1）投标人在递交投标文件的截止时间前未到达现场并且没有以书面形式如信函、传真等告知采购代理机构要撤其投标的；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（2）中标人在规定期限内未能按规定签订合同或未按规定缴纳中标服务费</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（3）提供虚假材料谋取中标的；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（4）将中标项目转让给他人，或者在投标文件中未说明，将中标项目分包给他人的；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（5）拒绝履行合同义务的；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（6）法律、法规规定的其他情形。</w:t>
      </w:r>
    </w:p>
    <w:p>
      <w:pPr>
        <w:pStyle w:val="19"/>
        <w:jc w:val="left"/>
        <w:outlineLvl w:val="9"/>
        <w:rPr>
          <w:rFonts w:ascii="楷体" w:hAnsi="楷体" w:eastAsia="楷体" w:cstheme="minorBidi"/>
          <w:lang w:val="zh-CN"/>
        </w:rPr>
      </w:pPr>
      <w:bookmarkStart w:id="14" w:name="_Toc516181645"/>
      <w:r>
        <w:rPr>
          <w:rFonts w:hint="eastAsia" w:ascii="楷体" w:hAnsi="楷体" w:eastAsia="楷体"/>
          <w:lang w:val="zh-CN"/>
        </w:rPr>
        <w:t>10.投标有效期</w:t>
      </w:r>
      <w:bookmarkEnd w:id="14"/>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投标有效期为自开标之日起不少于90日历日。</w:t>
      </w:r>
    </w:p>
    <w:p>
      <w:pPr>
        <w:pStyle w:val="19"/>
        <w:jc w:val="left"/>
        <w:outlineLvl w:val="9"/>
        <w:rPr>
          <w:rFonts w:ascii="楷体" w:hAnsi="楷体" w:eastAsia="楷体" w:cstheme="minorBidi"/>
          <w:lang w:val="zh-CN"/>
        </w:rPr>
      </w:pPr>
      <w:bookmarkStart w:id="15" w:name="_Toc516181646"/>
      <w:r>
        <w:rPr>
          <w:rFonts w:hint="eastAsia" w:ascii="楷体" w:hAnsi="楷体" w:eastAsia="楷体"/>
          <w:lang w:val="zh-CN"/>
        </w:rPr>
        <w:t>11.投标文件构成</w:t>
      </w:r>
      <w:bookmarkEnd w:id="15"/>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11.1投标人应提交相关证明材料，作为其参加投标和中标后有能力履行合同的证明。编写的投标文件须包括以下内容（格式见招标文件第五部分）：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（1）投标文件封面</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（2）投标文件目录</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（3）投标函</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（4）报价一览表</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（5）分项报价表</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（6）技术规格响应表</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（7）法定代表人证明书</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（8）法定代表人授权书</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（9）投标人承诺函</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（10）供应商诚信承诺书</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（11）资格证明材料</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（12）投标产品相关资料</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（13）具备履行合同所必须的货物和专业技术能力的证明</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（14）进口产品</w:t>
      </w:r>
      <w:r>
        <w:rPr>
          <w:rFonts w:hint="eastAsia" w:ascii="宋体" w:hAnsi="宋体" w:cs="宋体"/>
          <w:kern w:val="0"/>
          <w:sz w:val="24"/>
        </w:rPr>
        <w:t>生产</w:t>
      </w:r>
      <w:r>
        <w:rPr>
          <w:rFonts w:hint="eastAsia" w:ascii="宋体" w:hAnsi="宋体" w:cs="宋体"/>
          <w:kern w:val="0"/>
          <w:sz w:val="24"/>
          <w:lang w:val="zh-CN"/>
        </w:rPr>
        <w:t>厂家的授权书</w:t>
      </w:r>
    </w:p>
    <w:p>
      <w:pPr>
        <w:autoSpaceDE w:val="0"/>
        <w:autoSpaceDN w:val="0"/>
        <w:adjustRightInd w:val="0"/>
        <w:spacing w:line="400" w:lineRule="exact"/>
        <w:ind w:firstLine="480" w:firstLineChars="200"/>
        <w:rPr>
          <w:rFonts w:ascii="宋体" w:hAnsi="宋体" w:cs="宋体"/>
          <w:kern w:val="0"/>
          <w:sz w:val="24"/>
        </w:rPr>
      </w:pPr>
      <w:r>
        <w:rPr>
          <w:rFonts w:hint="eastAsia" w:ascii="宋体" w:hAnsi="宋体" w:cs="宋体"/>
          <w:kern w:val="0"/>
          <w:sz w:val="24"/>
          <w:lang w:val="zh-CN"/>
        </w:rPr>
        <w:t>（15）投标保证金</w:t>
      </w:r>
      <w:r>
        <w:rPr>
          <w:rFonts w:hint="eastAsia" w:ascii="宋体" w:hAnsi="宋体" w:cs="宋体"/>
          <w:kern w:val="0"/>
          <w:sz w:val="24"/>
        </w:rPr>
        <w:t>收据</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（16）缴纳社保证明</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（17）投标人的类似业绩证明材料</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（18）制造（生产）企业小型、微型企业声明函</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（19）投标人认为在其他方面有必要说明的事项</w:t>
      </w:r>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宋体" w:hAnsi="宋体" w:cs="宋体"/>
          <w:kern w:val="0"/>
          <w:sz w:val="24"/>
          <w:lang w:val="zh-CN"/>
        </w:rPr>
        <w:t>注：招标文件要求签字、盖章的地方必须由投标人的法定代表人或委托代理人按要求签字、盖章；投标人提供的扫描（或复印）件均需加盖公章(鲜章)。投标人须按上述内容、顺序和格式编制投标文件，并按要求编制目录、页码。</w:t>
      </w:r>
    </w:p>
    <w:p>
      <w:pPr>
        <w:pStyle w:val="19"/>
        <w:jc w:val="left"/>
        <w:outlineLvl w:val="9"/>
        <w:rPr>
          <w:rFonts w:ascii="楷体" w:hAnsi="楷体" w:eastAsia="楷体" w:cstheme="minorBidi"/>
          <w:lang w:val="zh-CN"/>
        </w:rPr>
      </w:pPr>
      <w:bookmarkStart w:id="16" w:name="_Toc516181647"/>
      <w:r>
        <w:rPr>
          <w:rFonts w:hint="eastAsia" w:ascii="楷体" w:hAnsi="楷体" w:eastAsia="楷体"/>
          <w:lang w:val="zh-CN"/>
        </w:rPr>
        <w:t>12. 投标文件的编制要求</w:t>
      </w:r>
      <w:bookmarkEnd w:id="16"/>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12.1投标人应按照招标文件所提供的投标文件格式，分别填写招标文件第五部分的内容，应分别注明所提供货物的名称、技术配置及参数、数量和价格等内容，并由法定代表人或委托代理人按要求签字、加盖公章。</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12.2投标人应按招标文件要求准备投标文件（1份正本、4份副本）。每份投标文件都必须清楚地标明“正本”或“副本”字样。若发生正本和副本不符，以正本投标文件为准。投标文件统一使用A4幅面的纸张印制，必须胶装成册并编码，其他方式装订的投标文件一概不予接受。</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12.3投标文件的正本和副本均需打印或用不褪色、不变质的墨水书写，并由投标人的法定代表人或其委托代理人在规定签章处签字、盖章。投标文件副本可采用正本的复印件加盖公章。</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12.4投标文件中不得行间插字、涂改或增删，如有修改错漏处，须由投标企业法人或其委托代理人签字或盖个人印鉴。</w:t>
      </w:r>
    </w:p>
    <w:p>
      <w:pPr>
        <w:pStyle w:val="19"/>
        <w:outlineLvl w:val="9"/>
        <w:rPr>
          <w:rFonts w:ascii="楷体" w:hAnsi="楷体" w:eastAsia="楷体" w:cs="Cambria"/>
        </w:rPr>
      </w:pPr>
      <w:bookmarkStart w:id="17" w:name="_Toc516181648"/>
      <w:r>
        <w:rPr>
          <w:rFonts w:hint="eastAsia" w:ascii="楷体" w:hAnsi="楷体" w:eastAsia="楷体"/>
          <w:lang w:val="zh-CN"/>
        </w:rPr>
        <w:t>四、投标文件的递交</w:t>
      </w:r>
      <w:bookmarkEnd w:id="17"/>
    </w:p>
    <w:p>
      <w:pPr>
        <w:pStyle w:val="19"/>
        <w:jc w:val="left"/>
        <w:outlineLvl w:val="9"/>
        <w:rPr>
          <w:rFonts w:ascii="楷体" w:hAnsi="楷体" w:eastAsia="楷体" w:cstheme="minorBidi"/>
          <w:lang w:val="zh-CN"/>
        </w:rPr>
      </w:pPr>
      <w:bookmarkStart w:id="18" w:name="_Toc516181649"/>
      <w:r>
        <w:rPr>
          <w:rFonts w:hint="eastAsia" w:ascii="楷体" w:hAnsi="楷体" w:eastAsia="楷体"/>
          <w:lang w:val="zh-CN"/>
        </w:rPr>
        <w:t>13. 投标文件的密封和标记</w:t>
      </w:r>
      <w:bookmarkEnd w:id="18"/>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13.1投标文件正本、所有副本，应分别封装于不同的密封袋内，密封袋上应分别标上“正本”、“副本”字样，并注明投标人名称、采购项目编号、采购项目名称。</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13.2密封后的投标文件均应：</w:t>
      </w:r>
    </w:p>
    <w:p>
      <w:pPr>
        <w:autoSpaceDE w:val="0"/>
        <w:autoSpaceDN w:val="0"/>
        <w:adjustRightInd w:val="0"/>
        <w:spacing w:line="400" w:lineRule="exact"/>
        <w:ind w:firstLine="960" w:firstLineChars="400"/>
        <w:rPr>
          <w:rFonts w:ascii="宋体" w:hAnsi="宋体" w:cs="宋体"/>
          <w:kern w:val="0"/>
          <w:sz w:val="24"/>
          <w:lang w:val="zh-CN"/>
        </w:rPr>
      </w:pPr>
      <w:r>
        <w:rPr>
          <w:rFonts w:hint="eastAsia" w:ascii="宋体" w:hAnsi="宋体" w:cs="宋体"/>
          <w:kern w:val="0"/>
          <w:sz w:val="24"/>
          <w:lang w:val="zh-CN"/>
        </w:rPr>
        <w:t>按“投标人须知</w:t>
      </w:r>
      <w:r>
        <w:rPr>
          <w:rFonts w:hint="eastAsia" w:ascii="宋体" w:hAnsi="宋体" w:cs="宋体"/>
          <w:kern w:val="0"/>
          <w:sz w:val="24"/>
        </w:rPr>
        <w:t>前附表</w:t>
      </w:r>
      <w:r>
        <w:rPr>
          <w:rFonts w:hint="eastAsia" w:ascii="宋体" w:hAnsi="宋体" w:cs="宋体"/>
          <w:kern w:val="0"/>
          <w:sz w:val="24"/>
          <w:lang w:val="zh-CN"/>
        </w:rPr>
        <w:t>”注明的时间、地址送达；</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13.3如果投标人未按第13.1- 16.3条要求将投标文件密封或在密封袋上加写标记，采购代理机构对误投或过早启封概不负责。由此造成提前启封的投标文件，采购代理机构予以拒绝，并退回投标人。</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13.4投标人以电报、电话、传真形式投标的，采购代理机构概不接受。</w:t>
      </w:r>
    </w:p>
    <w:p>
      <w:pPr>
        <w:pStyle w:val="19"/>
        <w:jc w:val="left"/>
        <w:outlineLvl w:val="9"/>
        <w:rPr>
          <w:rFonts w:ascii="楷体" w:hAnsi="楷体" w:eastAsia="楷体" w:cstheme="minorBidi"/>
          <w:lang w:val="zh-CN"/>
        </w:rPr>
      </w:pPr>
      <w:bookmarkStart w:id="19" w:name="_Toc516181650"/>
      <w:r>
        <w:rPr>
          <w:rFonts w:hint="eastAsia" w:ascii="楷体" w:hAnsi="楷体" w:eastAsia="楷体"/>
          <w:lang w:val="zh-CN"/>
        </w:rPr>
        <w:t>14. 递送投标文件的地点、截止日期</w:t>
      </w:r>
      <w:bookmarkEnd w:id="19"/>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14.1所有投标文件都必须按招</w:t>
      </w:r>
      <w:r>
        <w:rPr>
          <w:rFonts w:hint="eastAsia" w:ascii="宋体" w:hAnsi="宋体" w:cs="宋体"/>
          <w:kern w:val="0"/>
          <w:sz w:val="24"/>
        </w:rPr>
        <w:t>投标人须知前附表</w:t>
      </w:r>
      <w:r>
        <w:rPr>
          <w:rFonts w:hint="eastAsia" w:ascii="宋体" w:hAnsi="宋体" w:cs="宋体"/>
          <w:kern w:val="0"/>
          <w:sz w:val="24"/>
          <w:lang w:val="zh-CN"/>
        </w:rPr>
        <w:t>规定的投标截止时间之前送达开标地点。</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14.2采购代理机构将拒绝接受在投标截止时间之后送达的投标文件。</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14.3采购人和采购代理机构可以按照第6条规定，通过修改招标文件自行决定酌情延长投标截止期，在此情况下，采购人与采购代理机构和投标人受投标截止时间制约的所有权利和义务均延长至新的截止日期。</w:t>
      </w:r>
    </w:p>
    <w:p>
      <w:pPr>
        <w:pStyle w:val="19"/>
        <w:jc w:val="left"/>
        <w:outlineLvl w:val="9"/>
        <w:rPr>
          <w:rFonts w:ascii="楷体" w:hAnsi="楷体" w:eastAsia="楷体" w:cstheme="minorBidi"/>
          <w:lang w:val="zh-CN"/>
        </w:rPr>
      </w:pPr>
      <w:bookmarkStart w:id="20" w:name="_Toc516181651"/>
      <w:r>
        <w:rPr>
          <w:rFonts w:hint="eastAsia" w:ascii="楷体" w:hAnsi="楷体" w:eastAsia="楷体"/>
          <w:lang w:val="zh-CN"/>
        </w:rPr>
        <w:t>15. 投标文件的撤回和修改</w:t>
      </w:r>
      <w:bookmarkEnd w:id="20"/>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15.1允许投标人在投标截止期前5日撤回其投标，</w:t>
      </w:r>
      <w:r>
        <w:rPr>
          <w:rFonts w:hint="eastAsia" w:ascii="宋体" w:hAnsi="宋体" w:cs="宋体"/>
          <w:kern w:val="0"/>
          <w:sz w:val="24"/>
        </w:rPr>
        <w:t>必</w:t>
      </w:r>
      <w:r>
        <w:rPr>
          <w:rFonts w:hint="eastAsia" w:ascii="宋体" w:hAnsi="宋体" w:cs="宋体"/>
          <w:kern w:val="0"/>
          <w:sz w:val="24"/>
          <w:lang w:val="zh-CN"/>
        </w:rPr>
        <w:t>须以书面形式通知采购代理机构，投标截止期后不得撤回其投标。否则，其投标保证金将不予退还，上缴同级财政部门。</w:t>
      </w:r>
    </w:p>
    <w:p>
      <w:pPr>
        <w:pStyle w:val="19"/>
        <w:outlineLvl w:val="9"/>
        <w:rPr>
          <w:rFonts w:ascii="楷体" w:hAnsi="楷体" w:eastAsia="楷体" w:cs="Cambria"/>
          <w:sz w:val="36"/>
        </w:rPr>
      </w:pPr>
      <w:bookmarkStart w:id="21" w:name="_Toc516181652"/>
      <w:r>
        <w:rPr>
          <w:rFonts w:hint="eastAsia" w:ascii="楷体" w:hAnsi="楷体" w:eastAsia="楷体"/>
          <w:lang w:val="zh-CN"/>
        </w:rPr>
        <w:t>五、开标</w:t>
      </w:r>
      <w:bookmarkEnd w:id="21"/>
    </w:p>
    <w:p>
      <w:pPr>
        <w:pStyle w:val="19"/>
        <w:jc w:val="left"/>
        <w:outlineLvl w:val="9"/>
        <w:rPr>
          <w:rFonts w:ascii="楷体" w:hAnsi="楷体" w:eastAsia="楷体" w:cstheme="minorBidi"/>
          <w:lang w:val="zh-CN"/>
        </w:rPr>
      </w:pPr>
      <w:bookmarkStart w:id="22" w:name="_Toc516181653"/>
      <w:r>
        <w:rPr>
          <w:rFonts w:hint="eastAsia" w:ascii="楷体" w:hAnsi="楷体" w:eastAsia="楷体"/>
          <w:lang w:val="zh-CN"/>
        </w:rPr>
        <w:t>16.开标</w:t>
      </w:r>
      <w:bookmarkEnd w:id="22"/>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16.1采购代理机构按本文件中确定的时间和地点组织招标开标。投标人须派法定代表人或委托代理人参加并签到以证明其出席开标会议，否则视为自动放弃。</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16.2开标工作由采购代理机构组织，采购人、采购管理、纪检监察等有关方面代表可根据采购项目的具体情况列席。</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16.3开标时，由投标人检查投标文件的密封情况，经签字确认无误后，由招标工作人员当众拆封，宣读投标人名称、投标价格和投标文件的其他主要内容。</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16.4 开标时，投标文件中大写金额与小写金额不一致的，以大写金额为准；总价金额与按单价汇总金额不一致的，以单价汇总金额计算结果为准；单价金额小数点有明显错位的，以总价为准，并修改单价；对不同文字文本投标文件的解释发生异议的，以中文文本为准。若投标人拒绝接受，其投标将被拒绝。</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16.5身份验证：投标人在投标文件正本拆封以后，出示法定代表人或委托代理人的有效身份证明，身份不符的按无效投标处理。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16.6答疑：本项目的评标委员会对投标人的投标文件进行评审，并根据评审情况确定答疑时间，投标人应在规定的时间内到达评审现场进行答疑澄清，如在规定的时间内联系无果或未按时到现场答疑的，视同放弃答疑。</w:t>
      </w:r>
      <w:bookmarkStart w:id="23" w:name="_Toc516181654"/>
    </w:p>
    <w:p>
      <w:pPr>
        <w:pStyle w:val="19"/>
        <w:outlineLvl w:val="9"/>
        <w:rPr>
          <w:rFonts w:ascii="楷体" w:hAnsi="楷体" w:eastAsia="楷体"/>
          <w:lang w:val="zh-CN"/>
        </w:rPr>
      </w:pPr>
    </w:p>
    <w:p>
      <w:pPr>
        <w:pStyle w:val="19"/>
        <w:outlineLvl w:val="9"/>
        <w:rPr>
          <w:rFonts w:ascii="楷体" w:hAnsi="楷体" w:eastAsia="楷体" w:cs="Cambria"/>
        </w:rPr>
      </w:pPr>
      <w:r>
        <w:rPr>
          <w:rFonts w:hint="eastAsia" w:ascii="楷体" w:hAnsi="楷体" w:eastAsia="楷体"/>
          <w:lang w:val="zh-CN"/>
        </w:rPr>
        <w:t>六、评审程序及方法</w:t>
      </w:r>
      <w:bookmarkEnd w:id="23"/>
    </w:p>
    <w:p>
      <w:pPr>
        <w:pStyle w:val="19"/>
        <w:jc w:val="left"/>
        <w:outlineLvl w:val="9"/>
        <w:rPr>
          <w:rFonts w:ascii="楷体" w:hAnsi="楷体" w:eastAsia="楷体" w:cstheme="minorBidi"/>
          <w:lang w:val="zh-CN"/>
        </w:rPr>
      </w:pPr>
      <w:bookmarkStart w:id="24" w:name="_Toc516181655"/>
      <w:r>
        <w:rPr>
          <w:rFonts w:hint="eastAsia" w:ascii="楷体" w:hAnsi="楷体" w:eastAsia="楷体"/>
          <w:lang w:val="zh-CN"/>
        </w:rPr>
        <w:t>17.评标委员会</w:t>
      </w:r>
      <w:bookmarkEnd w:id="24"/>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17.1 采购人根据采购项目的特点依法组建评标委员会，评审专家从政府采购专家库中抽取，其成员由具有一定专业水平的技术、经济等方面的专家和采购人代表等五人或五人以上单数组成。其中技术、经济等方面的专家不少于成员总数的三分之二。采购数额在300万元以上、技术复杂的项目，评标委员会中技术、经济方面的专家人数应当为5人以上单数。政府采购评审专家库不能满足需求时，经同级财政部门同意，可以采取选择性方式确定评标专家。</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17.2评标由采购代理机构负责组织，具体评标事务由依法组建的评标委员会负责，并独立履行下列职责：</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（1）审查投标文件是否符合招标文件要求，并作出评价；</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（2）要求投标人对投标文件有关事项作出解释或澄清；</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（3）推荐预中标候选人；</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（4）对非法干预评标工作的人员和机构进行举报或投诉。</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17.3评标委员会应遵守并履行下列义务：</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（1）遵纪守法，客观、公正、廉洁地履行职责；</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（2）按照招标文件规定的评审方法和评审标准进行评审，对评审意见承担评标委员会成员责任；</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（3）对评审文件、评审情况和评审中获悉的商业秘密保密；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（4）参与评审报告的起草；</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（5）解答投标人及有关方面的质疑；</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（6）配合进行质疑投诉处理工作。</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17.4评审工作在有关部门的监督下依法开展，任何单位和个人不得非法干预、影响评审工作和评审结果。</w:t>
      </w:r>
      <w:bookmarkStart w:id="25" w:name="_Toc516181656"/>
    </w:p>
    <w:p>
      <w:pPr>
        <w:pStyle w:val="19"/>
        <w:jc w:val="left"/>
        <w:outlineLvl w:val="9"/>
        <w:rPr>
          <w:rFonts w:ascii="楷体" w:hAnsi="楷体" w:eastAsia="楷体"/>
          <w:lang w:val="zh-CN"/>
        </w:rPr>
      </w:pPr>
      <w:r>
        <w:rPr>
          <w:rFonts w:hint="eastAsia" w:ascii="楷体" w:hAnsi="楷体" w:eastAsia="楷体"/>
          <w:lang w:val="zh-CN"/>
        </w:rPr>
        <w:t>18.评审工作程序</w:t>
      </w:r>
      <w:bookmarkEnd w:id="25"/>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18.1进入评审阶段后，由评标委员会独立开展评审工作，负责审议所有投标文件，并按先初审、后详细评审的程序对投标文件进行评审、评分。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18.1.1 本次综合评分的主要因素是：投标报价、商务评价、技术质量。</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18.1.2 除投标价格因素外，评标委员会应依据招标文件规定的评审方法和评审标准对其他因素进行客观评审。</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18.2初审阶段为资格性审查和符合性审查。投标文件在响应招标文件要求方面出现的偏离，分为实质性偏离和非实质性偏离。</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18.2.1实质性偏离是指投标文件未能实质性响应招标文件的要求。以下情况属于实质性偏离，投标文件有下列情况之一的，按无效投标处理。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（1）不符合第2.2款“合格的投标人”之规定的；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（2）未按招标文件要求缴纳或未足额缴纳投标保证金的；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（3）未按第11.1款（1）-（1</w:t>
      </w:r>
      <w:r>
        <w:rPr>
          <w:rFonts w:hint="eastAsia" w:ascii="宋体" w:hAnsi="宋体" w:cs="宋体"/>
          <w:kern w:val="0"/>
          <w:sz w:val="24"/>
        </w:rPr>
        <w:t>9</w:t>
      </w:r>
      <w:r>
        <w:rPr>
          <w:rFonts w:hint="eastAsia" w:ascii="宋体" w:hAnsi="宋体" w:cs="宋体"/>
          <w:kern w:val="0"/>
          <w:sz w:val="24"/>
          <w:lang w:val="zh-CN"/>
        </w:rPr>
        <w:t>）要求提供相关资料的；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（4）投标文件内容没有按招标文件规定和要求签字、盖章的；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（5）投标文件编排混乱，导致评审工作难以正常进行的；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（6）产品交货期、投标有效期不能满足招标文件要求的；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（7）投标产品的技术规格、技术标准明显不符合采购项目要求的；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（8）投标产品未完全满足招标文件确定的重要技术指标、参数的；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（9）投标文件中附有采购人不能接受的条件的；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（10）投标报价超过采购预算额度的；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（11）评标委员会认为应按无效投标处理的其他情况；</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（12）法律、法规规定的其他情形。</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18.2.2非实质性偏离是指投标文件实质性响应招标文件，但在部分可允许范围内存在一些不规则、不一致、不完整的内容，通过澄清、说明或者补正后这些内容不会改变投标文件的实质性。以下情况属于非实质性偏离：</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（1）投标文件文字表述的内容含义不明确；</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（2）同类问题表述不一致；</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（3）有明显文字和计算错误；</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（4）提供的技术信息和数据资料不完整；</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（5）评标委员会认定的其他非实质性偏离情况。</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投标文件有上述情形之一的，评标委员会应当要求投标人在规定的时间内予以澄清、说明。澄清说明材料由投标人法定代表人或委托代理人签字确认，该内容不得超出投标文件的范围或者改变投标文件的实质性内容，并作为投标文件的组成部分。答疑期间，投标人拒绝或在规定的时间内未做出澄清、说明，或澄清、说明的内容仍不能说明问题的，评标委员会将按照招标文件的要求对现有的投标资料做出评审意见。评标委员会对投标人主动提出的澄清、说明的内容将不予接受。</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18.2.3 在投标文件初审、复审过程中，如果评标委员会成员出现对评审结果有不同意见的，应当以书面形式反映，评审报告中应注明该不同意见。评标委员会成员拒绝在评审报告中签字又不书面说明其不同意见和理由的，视为同意评审结果。</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18.3比较与评价：评标委员会将按招标文件中规定的评标办法和标准，对资格性审查和符合性审查合格的投标文件进行商务和技术评估方面的综合比较与评价。即在最大限度地满足招标文件实质性要求的前提下，按照招标文件中规定的各项因素进行综合评审，以评审总得分由高到低排序推荐预中标候选人。若得分相同时，按投标报价由低到高顺序排列；得分相同且报价相同的，按技术指标优劣顺序排列。</w:t>
      </w:r>
      <w:bookmarkStart w:id="26" w:name="_Toc516181657"/>
    </w:p>
    <w:p>
      <w:pPr>
        <w:pStyle w:val="19"/>
        <w:jc w:val="left"/>
        <w:outlineLvl w:val="9"/>
        <w:rPr>
          <w:rFonts w:ascii="楷体" w:hAnsi="楷体" w:eastAsia="楷体" w:cs="宋体"/>
          <w:kern w:val="0"/>
          <w:sz w:val="24"/>
          <w:lang w:val="zh-CN"/>
        </w:rPr>
      </w:pPr>
      <w:r>
        <w:rPr>
          <w:rFonts w:hint="eastAsia" w:ascii="楷体" w:hAnsi="楷体" w:eastAsia="楷体"/>
          <w:lang w:val="zh-CN"/>
        </w:rPr>
        <w:t>19.评审办法</w:t>
      </w:r>
      <w:bookmarkEnd w:id="26"/>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19.1依照《中华人民共和国政府采购法》、《中华人民共和国政府采购法实施条例》、财政部《政府采购货物和服务招投标管理办法》、财政部《关于加强政府采购货物和服务项目价格评审管理的通知》的规定，结合该项目的特点制定本评审办法。本次评审采用综合评分法，评审内容分为商务和技术两部分（满分100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 xml:space="preserve">19.2评审标准和分值分配： </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价格分值</w:t>
      </w:r>
      <w:r>
        <w:rPr>
          <w:rFonts w:hint="eastAsia" w:ascii="宋体" w:hAnsi="宋体" w:cs="宋体"/>
          <w:kern w:val="0"/>
          <w:sz w:val="24"/>
        </w:rPr>
        <w:t>30</w:t>
      </w:r>
      <w:r>
        <w:rPr>
          <w:rFonts w:hint="eastAsia" w:ascii="宋体" w:hAnsi="宋体" w:cs="宋体"/>
          <w:kern w:val="0"/>
          <w:sz w:val="24"/>
          <w:lang w:val="zh-CN"/>
        </w:rPr>
        <w:t>分；技术和商务分值</w:t>
      </w:r>
      <w:r>
        <w:rPr>
          <w:rFonts w:hint="eastAsia" w:ascii="宋体" w:hAnsi="宋体" w:cs="宋体"/>
          <w:kern w:val="0"/>
          <w:sz w:val="24"/>
        </w:rPr>
        <w:t>7</w:t>
      </w:r>
      <w:r>
        <w:rPr>
          <w:rFonts w:hint="eastAsia" w:ascii="宋体" w:hAnsi="宋体" w:cs="宋体"/>
          <w:kern w:val="0"/>
          <w:sz w:val="24"/>
          <w:lang w:val="zh-CN"/>
        </w:rPr>
        <w:t>0分；</w:t>
      </w:r>
    </w:p>
    <w:tbl>
      <w:tblPr>
        <w:tblStyle w:val="20"/>
        <w:tblpPr w:leftFromText="180" w:rightFromText="180" w:vertAnchor="text" w:horzAnchor="margin" w:tblpXSpec="center" w:tblpY="408"/>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0"/>
        <w:gridCol w:w="795"/>
        <w:gridCol w:w="775"/>
        <w:gridCol w:w="750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tblHeader/>
        </w:trPr>
        <w:tc>
          <w:tcPr>
            <w:tcW w:w="1365" w:type="dxa"/>
            <w:gridSpan w:val="2"/>
            <w:vAlign w:val="center"/>
          </w:tcPr>
          <w:p>
            <w:pPr>
              <w:spacing w:line="0" w:lineRule="atLeast"/>
              <w:jc w:val="center"/>
              <w:rPr>
                <w:rFonts w:ascii="宋体" w:hAnsi="宋体" w:cs="宋体"/>
                <w:b/>
                <w:sz w:val="28"/>
                <w:szCs w:val="28"/>
              </w:rPr>
            </w:pPr>
            <w:r>
              <w:rPr>
                <w:rFonts w:hint="eastAsia" w:ascii="宋体" w:hAnsi="宋体" w:cs="宋体"/>
                <w:b/>
                <w:sz w:val="28"/>
                <w:szCs w:val="28"/>
              </w:rPr>
              <w:t>项目</w:t>
            </w: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分值</w:t>
            </w:r>
          </w:p>
        </w:tc>
        <w:tc>
          <w:tcPr>
            <w:tcW w:w="7505" w:type="dxa"/>
            <w:vAlign w:val="center"/>
          </w:tcPr>
          <w:p>
            <w:pPr>
              <w:spacing w:line="0" w:lineRule="atLeast"/>
              <w:jc w:val="center"/>
              <w:rPr>
                <w:rFonts w:ascii="仿宋" w:hAnsi="仿宋" w:eastAsia="仿宋" w:cs="仿宋"/>
                <w:b/>
                <w:sz w:val="28"/>
                <w:szCs w:val="28"/>
              </w:rPr>
            </w:pPr>
            <w:r>
              <w:rPr>
                <w:rFonts w:hint="eastAsia" w:ascii="宋体" w:hAnsi="宋体" w:cs="宋体"/>
                <w:b/>
                <w:sz w:val="28"/>
                <w:szCs w:val="28"/>
              </w:rPr>
              <w:t>评审内容及规则</w:t>
            </w:r>
          </w:p>
        </w:tc>
        <w:tc>
          <w:tcPr>
            <w:tcW w:w="780" w:type="dxa"/>
            <w:vAlign w:val="center"/>
          </w:tcPr>
          <w:p>
            <w:pPr>
              <w:spacing w:line="0" w:lineRule="atLeast"/>
              <w:jc w:val="center"/>
              <w:rPr>
                <w:rFonts w:ascii="黑体" w:hAnsi="黑体" w:eastAsia="黑体" w:cs="黑体"/>
                <w:b/>
                <w:sz w:val="24"/>
              </w:rPr>
            </w:pPr>
            <w:r>
              <w:rPr>
                <w:rFonts w:hint="eastAsia" w:ascii="黑体" w:hAnsi="黑体" w:eastAsia="黑体" w:cs="黑体"/>
                <w:b/>
                <w:sz w:val="24"/>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570" w:type="dxa"/>
            <w:vMerge w:val="restart"/>
            <w:vAlign w:val="center"/>
          </w:tcPr>
          <w:p>
            <w:pPr>
              <w:spacing w:line="0" w:lineRule="atLeast"/>
              <w:jc w:val="center"/>
              <w:rPr>
                <w:rFonts w:ascii="宋体" w:hAnsi="宋体" w:cs="宋体"/>
                <w:b/>
                <w:color w:val="000000"/>
                <w:sz w:val="28"/>
                <w:szCs w:val="28"/>
              </w:rPr>
            </w:pPr>
          </w:p>
          <w:p>
            <w:pPr>
              <w:spacing w:line="0" w:lineRule="atLeast"/>
              <w:jc w:val="center"/>
              <w:rPr>
                <w:rFonts w:ascii="宋体" w:hAnsi="宋体" w:cs="宋体"/>
                <w:b/>
                <w:color w:val="000000"/>
                <w:sz w:val="28"/>
                <w:szCs w:val="28"/>
              </w:rPr>
            </w:pPr>
            <w:r>
              <w:rPr>
                <w:rFonts w:hint="eastAsia" w:ascii="宋体" w:hAnsi="宋体" w:cs="宋体"/>
                <w:b/>
                <w:color w:val="000000"/>
                <w:sz w:val="28"/>
                <w:szCs w:val="28"/>
              </w:rPr>
              <w:t>商</w:t>
            </w:r>
          </w:p>
          <w:p>
            <w:pPr>
              <w:spacing w:line="0" w:lineRule="atLeast"/>
              <w:jc w:val="center"/>
              <w:rPr>
                <w:rFonts w:ascii="宋体" w:hAnsi="宋体" w:cs="宋体"/>
                <w:b/>
                <w:color w:val="000000"/>
                <w:sz w:val="28"/>
                <w:szCs w:val="28"/>
              </w:rPr>
            </w:pPr>
            <w:r>
              <w:rPr>
                <w:rFonts w:hint="eastAsia" w:ascii="宋体" w:hAnsi="宋体" w:cs="宋体"/>
                <w:b/>
                <w:color w:val="000000"/>
                <w:sz w:val="28"/>
                <w:szCs w:val="28"/>
              </w:rPr>
              <w:t>务</w:t>
            </w:r>
          </w:p>
          <w:p>
            <w:pPr>
              <w:spacing w:line="0" w:lineRule="atLeast"/>
              <w:jc w:val="center"/>
              <w:rPr>
                <w:rFonts w:ascii="宋体" w:hAnsi="宋体" w:cs="宋体"/>
                <w:b/>
                <w:color w:val="000000"/>
                <w:sz w:val="28"/>
                <w:szCs w:val="28"/>
              </w:rPr>
            </w:pPr>
            <w:r>
              <w:rPr>
                <w:rFonts w:hint="eastAsia" w:ascii="宋体" w:hAnsi="宋体" w:cs="宋体"/>
                <w:b/>
                <w:color w:val="000000"/>
                <w:sz w:val="28"/>
                <w:szCs w:val="28"/>
              </w:rPr>
              <w:t>部</w:t>
            </w:r>
          </w:p>
          <w:p>
            <w:pPr>
              <w:spacing w:line="0" w:lineRule="atLeast"/>
              <w:jc w:val="center"/>
              <w:rPr>
                <w:rFonts w:ascii="宋体" w:hAnsi="宋体" w:cs="宋体"/>
                <w:b/>
                <w:color w:val="000000"/>
                <w:sz w:val="28"/>
                <w:szCs w:val="28"/>
              </w:rPr>
            </w:pPr>
            <w:r>
              <w:rPr>
                <w:rFonts w:hint="eastAsia" w:ascii="宋体" w:hAnsi="宋体" w:cs="宋体"/>
                <w:b/>
                <w:color w:val="000000"/>
                <w:sz w:val="28"/>
                <w:szCs w:val="28"/>
              </w:rPr>
              <w:t>分</w:t>
            </w:r>
          </w:p>
          <w:p>
            <w:pPr>
              <w:spacing w:line="0" w:lineRule="atLeast"/>
              <w:jc w:val="center"/>
              <w:rPr>
                <w:rFonts w:ascii="宋体" w:hAnsi="宋体" w:cs="宋体"/>
                <w:b/>
                <w:color w:val="000000"/>
                <w:sz w:val="28"/>
                <w:szCs w:val="28"/>
              </w:rPr>
            </w:pPr>
            <w:r>
              <w:rPr>
                <w:rFonts w:hint="eastAsia" w:ascii="宋体" w:hAnsi="宋体" w:cs="宋体"/>
                <w:b/>
                <w:color w:val="000000"/>
                <w:sz w:val="28"/>
                <w:szCs w:val="28"/>
              </w:rPr>
              <w:t>35分</w:t>
            </w:r>
          </w:p>
          <w:p>
            <w:pPr>
              <w:spacing w:line="0" w:lineRule="atLeast"/>
              <w:jc w:val="center"/>
              <w:rPr>
                <w:rFonts w:ascii="宋体" w:hAnsi="宋体" w:cs="宋体"/>
                <w:b/>
                <w:color w:val="000000"/>
                <w:sz w:val="28"/>
                <w:szCs w:val="28"/>
              </w:rPr>
            </w:pPr>
          </w:p>
        </w:tc>
        <w:tc>
          <w:tcPr>
            <w:tcW w:w="795" w:type="dxa"/>
            <w:vAlign w:val="center"/>
          </w:tcPr>
          <w:p>
            <w:pPr>
              <w:widowControl/>
              <w:jc w:val="center"/>
              <w:rPr>
                <w:rFonts w:ascii="宋体" w:hAnsi="宋体" w:cs="宋体"/>
                <w:b/>
                <w:color w:val="000000"/>
                <w:sz w:val="28"/>
                <w:szCs w:val="28"/>
              </w:rPr>
            </w:pPr>
            <w:r>
              <w:rPr>
                <w:rFonts w:hint="eastAsia" w:ascii="宋体" w:hAnsi="宋体" w:cs="宋体"/>
                <w:b/>
                <w:color w:val="000000"/>
                <w:sz w:val="28"/>
                <w:szCs w:val="28"/>
              </w:rPr>
              <w:t>价 格</w:t>
            </w:r>
          </w:p>
          <w:p>
            <w:pPr>
              <w:spacing w:line="0" w:lineRule="atLeast"/>
              <w:rPr>
                <w:rFonts w:ascii="宋体" w:hAnsi="宋体" w:cs="宋体"/>
                <w:b/>
                <w:color w:val="000000"/>
                <w:sz w:val="28"/>
                <w:szCs w:val="28"/>
              </w:rPr>
            </w:pP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30</w:t>
            </w:r>
          </w:p>
        </w:tc>
        <w:tc>
          <w:tcPr>
            <w:tcW w:w="7505" w:type="dxa"/>
            <w:vAlign w:val="center"/>
          </w:tcPr>
          <w:p>
            <w:pPr>
              <w:spacing w:line="0" w:lineRule="atLeast"/>
              <w:jc w:val="left"/>
              <w:rPr>
                <w:rFonts w:ascii="宋体" w:hAnsi="宋体" w:cs="宋体"/>
                <w:sz w:val="28"/>
                <w:szCs w:val="28"/>
              </w:rPr>
            </w:pPr>
            <w:r>
              <w:rPr>
                <w:rFonts w:hint="eastAsia" w:ascii="宋体" w:hAnsi="宋体" w:cs="宋体"/>
                <w:color w:val="000000"/>
                <w:sz w:val="28"/>
                <w:szCs w:val="28"/>
                <w:shd w:val="clear" w:color="auto" w:fill="FFFFFF"/>
              </w:rPr>
              <w:t>采用低价优先计算，即满足招标文件要求且投标价格最低的投标报价为评标基准价，其价格得分为满分，其他投标人的价格得分统一按照下列公式计算：价格得分=（评标基准价/投标报价）×30%×100。</w:t>
            </w:r>
          </w:p>
        </w:tc>
        <w:tc>
          <w:tcPr>
            <w:tcW w:w="780" w:type="dxa"/>
            <w:vAlign w:val="center"/>
          </w:tcPr>
          <w:p>
            <w:pPr>
              <w:spacing w:line="0" w:lineRule="atLeast"/>
              <w:jc w:val="left"/>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570" w:type="dxa"/>
            <w:vMerge w:val="continue"/>
            <w:vAlign w:val="center"/>
          </w:tcPr>
          <w:p>
            <w:pPr>
              <w:spacing w:line="0" w:lineRule="atLeast"/>
              <w:rPr>
                <w:rFonts w:ascii="宋体" w:hAnsi="宋体" w:cs="宋体"/>
                <w:b/>
                <w:color w:val="000000"/>
                <w:sz w:val="28"/>
                <w:szCs w:val="28"/>
              </w:rPr>
            </w:pPr>
          </w:p>
        </w:tc>
        <w:tc>
          <w:tcPr>
            <w:tcW w:w="795" w:type="dxa"/>
            <w:vAlign w:val="center"/>
          </w:tcPr>
          <w:p>
            <w:pPr>
              <w:spacing w:line="0" w:lineRule="atLeast"/>
              <w:jc w:val="center"/>
              <w:rPr>
                <w:rFonts w:ascii="宋体" w:hAnsi="宋体" w:cs="宋体"/>
                <w:b/>
                <w:color w:val="000000"/>
                <w:sz w:val="28"/>
                <w:szCs w:val="28"/>
              </w:rPr>
            </w:pPr>
            <w:r>
              <w:rPr>
                <w:rFonts w:hint="eastAsia" w:ascii="宋体" w:hAnsi="宋体" w:cs="宋体"/>
                <w:b/>
                <w:color w:val="000000"/>
                <w:sz w:val="28"/>
                <w:szCs w:val="28"/>
              </w:rPr>
              <w:t>标书制作</w:t>
            </w: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2</w:t>
            </w:r>
          </w:p>
        </w:tc>
        <w:tc>
          <w:tcPr>
            <w:tcW w:w="7505" w:type="dxa"/>
            <w:vAlign w:val="center"/>
          </w:tcPr>
          <w:p>
            <w:pPr>
              <w:spacing w:line="0" w:lineRule="atLeast"/>
              <w:rPr>
                <w:rFonts w:ascii="宋体" w:hAnsi="宋体" w:cs="宋体"/>
                <w:sz w:val="28"/>
                <w:szCs w:val="28"/>
              </w:rPr>
            </w:pPr>
            <w:r>
              <w:rPr>
                <w:rFonts w:hint="eastAsia" w:ascii="宋体" w:hAnsi="宋体" w:cs="宋体"/>
                <w:sz w:val="28"/>
                <w:szCs w:val="28"/>
              </w:rPr>
              <w:t>投标文件制作规范，标书制作优得2分，良得1分，不满足要求不得分。</w:t>
            </w:r>
          </w:p>
        </w:tc>
        <w:tc>
          <w:tcPr>
            <w:tcW w:w="780" w:type="dxa"/>
            <w:vAlign w:val="center"/>
          </w:tcPr>
          <w:p>
            <w:pPr>
              <w:spacing w:line="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7" w:hRule="atLeast"/>
        </w:trPr>
        <w:tc>
          <w:tcPr>
            <w:tcW w:w="570" w:type="dxa"/>
            <w:vMerge w:val="continue"/>
            <w:vAlign w:val="center"/>
          </w:tcPr>
          <w:p>
            <w:pPr>
              <w:spacing w:line="0" w:lineRule="atLeast"/>
              <w:jc w:val="center"/>
              <w:rPr>
                <w:rFonts w:ascii="宋体" w:hAnsi="宋体" w:cs="宋体"/>
                <w:b/>
                <w:color w:val="000000"/>
                <w:sz w:val="28"/>
                <w:szCs w:val="28"/>
              </w:rPr>
            </w:pPr>
          </w:p>
        </w:tc>
        <w:tc>
          <w:tcPr>
            <w:tcW w:w="795" w:type="dxa"/>
            <w:vAlign w:val="center"/>
          </w:tcPr>
          <w:p>
            <w:pPr>
              <w:spacing w:line="0" w:lineRule="atLeast"/>
              <w:jc w:val="center"/>
              <w:rPr>
                <w:rFonts w:ascii="宋体" w:hAnsi="宋体" w:cs="宋体"/>
                <w:b/>
                <w:color w:val="000000"/>
                <w:sz w:val="28"/>
                <w:szCs w:val="28"/>
              </w:rPr>
            </w:pPr>
            <w:r>
              <w:rPr>
                <w:rFonts w:hint="eastAsia" w:ascii="宋体" w:hAnsi="宋体" w:cs="宋体"/>
                <w:b/>
                <w:color w:val="000000"/>
                <w:sz w:val="28"/>
                <w:szCs w:val="28"/>
              </w:rPr>
              <w:t>相关业绩</w:t>
            </w: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3</w:t>
            </w:r>
          </w:p>
        </w:tc>
        <w:tc>
          <w:tcPr>
            <w:tcW w:w="7505" w:type="dxa"/>
            <w:vAlign w:val="center"/>
          </w:tcPr>
          <w:p>
            <w:pPr>
              <w:spacing w:line="0" w:lineRule="atLeast"/>
              <w:rPr>
                <w:rFonts w:ascii="宋体" w:hAnsi="宋体" w:cs="宋体"/>
                <w:sz w:val="28"/>
                <w:szCs w:val="28"/>
              </w:rPr>
            </w:pPr>
            <w:r>
              <w:rPr>
                <w:rFonts w:hint="eastAsia" w:ascii="宋体" w:hAnsi="宋体" w:cs="宋体"/>
                <w:sz w:val="28"/>
                <w:szCs w:val="28"/>
                <w:shd w:val="clear" w:color="auto" w:fill="FFFFFF"/>
              </w:rPr>
              <w:t>提供投标方近三年（2018年至今）投标产品</w:t>
            </w:r>
            <w:r>
              <w:rPr>
                <w:rFonts w:hint="eastAsia" w:ascii="宋体" w:hAnsi="宋体" w:cs="宋体"/>
                <w:color w:val="0000FF"/>
                <w:sz w:val="28"/>
                <w:szCs w:val="28"/>
                <w:shd w:val="clear" w:color="auto" w:fill="FFFFFF"/>
              </w:rPr>
              <w:t>或所投产品</w:t>
            </w:r>
            <w:r>
              <w:rPr>
                <w:rFonts w:hint="eastAsia" w:ascii="宋体" w:hAnsi="宋体" w:cs="宋体"/>
                <w:sz w:val="28"/>
                <w:szCs w:val="28"/>
                <w:shd w:val="clear" w:color="auto" w:fill="FFFFFF"/>
              </w:rPr>
              <w:t>的销售业绩，每提供一项得1分，不提供不得分，最高得3分，开标现场须提供中标通知书或成交通知书或合同并加盖公章</w:t>
            </w:r>
            <w:r>
              <w:rPr>
                <w:rFonts w:hint="eastAsia" w:ascii="宋体" w:hAnsi="宋体" w:cs="宋体"/>
                <w:bCs/>
                <w:kern w:val="0"/>
                <w:sz w:val="28"/>
                <w:szCs w:val="28"/>
              </w:rPr>
              <w:t>。</w:t>
            </w:r>
            <w:r>
              <w:rPr>
                <w:rFonts w:hint="eastAsia" w:ascii="宋体" w:hAnsi="宋体" w:cs="宋体"/>
                <w:sz w:val="28"/>
                <w:szCs w:val="28"/>
              </w:rPr>
              <w:t>（评审时以中标通知书、成交通知书或合同为准）</w:t>
            </w:r>
          </w:p>
        </w:tc>
        <w:tc>
          <w:tcPr>
            <w:tcW w:w="780" w:type="dxa"/>
            <w:vAlign w:val="center"/>
          </w:tcPr>
          <w:p>
            <w:pPr>
              <w:spacing w:line="0" w:lineRule="atLeast"/>
              <w:rPr>
                <w:rFonts w:ascii="宋体" w:hAnsi="宋体" w:cs="宋体"/>
                <w:bCs/>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570" w:type="dxa"/>
            <w:vMerge w:val="restart"/>
            <w:vAlign w:val="center"/>
          </w:tcPr>
          <w:p>
            <w:pPr>
              <w:spacing w:line="0" w:lineRule="atLeast"/>
              <w:jc w:val="left"/>
              <w:rPr>
                <w:rFonts w:ascii="宋体" w:hAnsi="宋体" w:cs="宋体"/>
                <w:b/>
                <w:color w:val="000000"/>
                <w:sz w:val="28"/>
                <w:szCs w:val="28"/>
              </w:rPr>
            </w:pPr>
            <w:r>
              <w:rPr>
                <w:rFonts w:hint="eastAsia" w:ascii="宋体" w:hAnsi="宋体" w:cs="宋体"/>
                <w:b/>
                <w:color w:val="000000"/>
                <w:sz w:val="28"/>
                <w:szCs w:val="28"/>
              </w:rPr>
              <w:t>技术部分</w:t>
            </w:r>
          </w:p>
          <w:p>
            <w:pPr>
              <w:spacing w:line="0" w:lineRule="atLeast"/>
              <w:jc w:val="left"/>
              <w:rPr>
                <w:rFonts w:ascii="宋体" w:hAnsi="宋体" w:cs="宋体"/>
                <w:b/>
                <w:color w:val="000000"/>
                <w:sz w:val="28"/>
                <w:szCs w:val="28"/>
              </w:rPr>
            </w:pPr>
            <w:r>
              <w:rPr>
                <w:rFonts w:hint="eastAsia" w:ascii="宋体" w:hAnsi="宋体" w:cs="宋体"/>
                <w:b/>
                <w:color w:val="000000"/>
                <w:sz w:val="28"/>
                <w:szCs w:val="28"/>
              </w:rPr>
              <w:t>65分</w:t>
            </w:r>
          </w:p>
        </w:tc>
        <w:tc>
          <w:tcPr>
            <w:tcW w:w="795" w:type="dxa"/>
            <w:vAlign w:val="center"/>
          </w:tcPr>
          <w:p>
            <w:pPr>
              <w:spacing w:line="0" w:lineRule="atLeast"/>
              <w:jc w:val="center"/>
              <w:rPr>
                <w:rFonts w:ascii="宋体" w:hAnsi="宋体" w:cs="宋体"/>
                <w:b/>
                <w:color w:val="000000"/>
                <w:sz w:val="28"/>
                <w:szCs w:val="28"/>
              </w:rPr>
            </w:pPr>
            <w:r>
              <w:rPr>
                <w:rFonts w:hint="eastAsia" w:ascii="宋体" w:hAnsi="宋体" w:cs="宋体"/>
                <w:b/>
                <w:color w:val="000000"/>
                <w:sz w:val="28"/>
                <w:szCs w:val="28"/>
              </w:rPr>
              <w:t>服务能力</w:t>
            </w: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6</w:t>
            </w:r>
          </w:p>
        </w:tc>
        <w:tc>
          <w:tcPr>
            <w:tcW w:w="7505" w:type="dxa"/>
            <w:vAlign w:val="center"/>
          </w:tcPr>
          <w:p>
            <w:pPr>
              <w:widowControl/>
              <w:numPr>
                <w:ilvl w:val="0"/>
                <w:numId w:val="8"/>
              </w:numPr>
              <w:spacing w:line="0" w:lineRule="atLeast"/>
              <w:jc w:val="left"/>
              <w:textAlignment w:val="center"/>
              <w:rPr>
                <w:rFonts w:ascii="宋体" w:hAnsi="宋体" w:cs="宋体"/>
                <w:sz w:val="28"/>
                <w:szCs w:val="28"/>
              </w:rPr>
            </w:pPr>
            <w:r>
              <w:rPr>
                <w:rFonts w:hint="eastAsia" w:ascii="宋体" w:hAnsi="宋体" w:cs="宋体"/>
                <w:sz w:val="28"/>
                <w:szCs w:val="28"/>
              </w:rPr>
              <w:t>售后服务体系完备并在本省内有技术支持机构（须提供相关证明或证明材料原件）得2分。</w:t>
            </w:r>
          </w:p>
          <w:p>
            <w:pPr>
              <w:widowControl/>
              <w:spacing w:line="0" w:lineRule="atLeast"/>
              <w:jc w:val="left"/>
              <w:textAlignment w:val="center"/>
              <w:rPr>
                <w:rFonts w:ascii="宋体" w:hAnsi="宋体" w:cs="宋体"/>
                <w:sz w:val="28"/>
                <w:szCs w:val="28"/>
              </w:rPr>
            </w:pPr>
            <w:r>
              <w:rPr>
                <w:rFonts w:hint="eastAsia" w:ascii="宋体" w:hAnsi="宋体" w:cs="宋体"/>
                <w:sz w:val="28"/>
                <w:szCs w:val="28"/>
              </w:rPr>
              <w:t>2、提供常用备品备件和消耗品明细及价格清单得2分，不提供不得分。</w:t>
            </w:r>
          </w:p>
          <w:p>
            <w:pPr>
              <w:widowControl/>
              <w:spacing w:line="0" w:lineRule="atLeast"/>
              <w:jc w:val="left"/>
              <w:textAlignment w:val="center"/>
              <w:rPr>
                <w:rFonts w:ascii="宋体" w:hAnsi="宋体" w:cs="宋体"/>
                <w:sz w:val="28"/>
                <w:szCs w:val="28"/>
              </w:rPr>
            </w:pPr>
            <w:r>
              <w:rPr>
                <w:rFonts w:hint="eastAsia" w:ascii="宋体" w:hAnsi="宋体" w:cs="宋体"/>
                <w:sz w:val="28"/>
                <w:szCs w:val="28"/>
              </w:rPr>
              <w:t>3、响应招标文件中售后服务要求提供好的合理的维护维修服务方案的(质保期，维修响应时间等)，得2分，一般的得1分，不提供不得分。（评审时以提供相关证明材料为准）。</w:t>
            </w:r>
          </w:p>
        </w:tc>
        <w:tc>
          <w:tcPr>
            <w:tcW w:w="780" w:type="dxa"/>
            <w:vAlign w:val="center"/>
          </w:tcPr>
          <w:p>
            <w:pPr>
              <w:spacing w:line="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570" w:type="dxa"/>
            <w:vMerge w:val="continue"/>
            <w:vAlign w:val="center"/>
          </w:tcPr>
          <w:p>
            <w:pPr>
              <w:widowControl/>
              <w:spacing w:line="0" w:lineRule="atLeast"/>
              <w:jc w:val="left"/>
              <w:rPr>
                <w:rFonts w:ascii="宋体" w:hAnsi="宋体" w:cs="宋体"/>
                <w:b/>
                <w:color w:val="000000"/>
                <w:sz w:val="28"/>
                <w:szCs w:val="28"/>
              </w:rPr>
            </w:pPr>
          </w:p>
        </w:tc>
        <w:tc>
          <w:tcPr>
            <w:tcW w:w="795" w:type="dxa"/>
            <w:vAlign w:val="center"/>
          </w:tcPr>
          <w:p>
            <w:pPr>
              <w:spacing w:line="0" w:lineRule="atLeast"/>
              <w:jc w:val="center"/>
              <w:rPr>
                <w:rFonts w:ascii="宋体" w:hAnsi="宋体" w:cs="宋体"/>
                <w:b/>
                <w:color w:val="000000"/>
                <w:sz w:val="28"/>
                <w:szCs w:val="28"/>
              </w:rPr>
            </w:pPr>
            <w:r>
              <w:rPr>
                <w:rFonts w:hint="eastAsia" w:ascii="宋体" w:hAnsi="宋体" w:cs="宋体"/>
                <w:b/>
                <w:color w:val="000000"/>
                <w:sz w:val="28"/>
                <w:szCs w:val="28"/>
              </w:rPr>
              <w:t>技术指标</w:t>
            </w: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56</w:t>
            </w:r>
          </w:p>
        </w:tc>
        <w:tc>
          <w:tcPr>
            <w:tcW w:w="7505" w:type="dxa"/>
            <w:vAlign w:val="center"/>
          </w:tcPr>
          <w:p>
            <w:pPr>
              <w:widowControl/>
              <w:spacing w:line="0" w:lineRule="atLeast"/>
              <w:jc w:val="left"/>
              <w:textAlignment w:val="center"/>
              <w:rPr>
                <w:rFonts w:ascii="宋体" w:hAnsi="宋体" w:cs="宋体"/>
                <w:sz w:val="28"/>
                <w:szCs w:val="28"/>
              </w:rPr>
            </w:pPr>
            <w:r>
              <w:rPr>
                <w:rFonts w:hint="eastAsia" w:ascii="宋体" w:hAnsi="宋体" w:cs="宋体"/>
                <w:sz w:val="28"/>
                <w:szCs w:val="28"/>
              </w:rPr>
              <w:t>1、投标产品的技术参数全部满足招标文件要求的得48分；由专家评审，逐条确定是否达到技术参数要求，关键参数一项不满足扣6分，其他参数一项负偏离扣3分扣完为止。</w:t>
            </w:r>
          </w:p>
          <w:p>
            <w:pPr>
              <w:widowControl/>
              <w:spacing w:line="0" w:lineRule="atLeast"/>
              <w:jc w:val="left"/>
              <w:textAlignment w:val="center"/>
              <w:rPr>
                <w:rFonts w:ascii="宋体" w:hAnsi="宋体" w:cs="宋体"/>
                <w:sz w:val="28"/>
                <w:szCs w:val="28"/>
              </w:rPr>
            </w:pPr>
            <w:r>
              <w:rPr>
                <w:rFonts w:hint="eastAsia" w:ascii="宋体" w:hAnsi="宋体" w:cs="宋体"/>
                <w:sz w:val="28"/>
                <w:szCs w:val="28"/>
              </w:rPr>
              <w:t>2、标注“*”的参数，技术指标和性能高于招标文件中技术参数和性能的可加分，每一项加2分，最多加8分。</w:t>
            </w:r>
          </w:p>
          <w:p>
            <w:pPr>
              <w:widowControl/>
              <w:spacing w:line="0" w:lineRule="atLeast"/>
              <w:jc w:val="left"/>
              <w:textAlignment w:val="center"/>
              <w:rPr>
                <w:rFonts w:ascii="宋体" w:hAnsi="宋体" w:cs="宋体"/>
                <w:sz w:val="28"/>
                <w:szCs w:val="28"/>
              </w:rPr>
            </w:pPr>
            <w:r>
              <w:rPr>
                <w:rFonts w:hint="eastAsia" w:ascii="宋体" w:hAnsi="宋体" w:cs="宋体"/>
                <w:sz w:val="28"/>
                <w:szCs w:val="28"/>
              </w:rPr>
              <w:t>（评审时所提供产品的技术参数以技术检验报告或第三方技术支持资料为准，未提供或者不能验证相关参数的，视为负偏离，按上述第一条标准扣分）</w:t>
            </w:r>
          </w:p>
        </w:tc>
        <w:tc>
          <w:tcPr>
            <w:tcW w:w="780" w:type="dxa"/>
            <w:vAlign w:val="center"/>
          </w:tcPr>
          <w:p>
            <w:pPr>
              <w:spacing w:line="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8" w:hRule="atLeast"/>
        </w:trPr>
        <w:tc>
          <w:tcPr>
            <w:tcW w:w="570" w:type="dxa"/>
            <w:vMerge w:val="continue"/>
            <w:vAlign w:val="center"/>
          </w:tcPr>
          <w:p>
            <w:pPr>
              <w:widowControl/>
              <w:spacing w:line="0" w:lineRule="atLeast"/>
              <w:jc w:val="left"/>
              <w:rPr>
                <w:rFonts w:ascii="宋体" w:hAnsi="宋体" w:cs="宋体"/>
                <w:b/>
                <w:color w:val="000000"/>
                <w:sz w:val="28"/>
                <w:szCs w:val="28"/>
              </w:rPr>
            </w:pPr>
          </w:p>
        </w:tc>
        <w:tc>
          <w:tcPr>
            <w:tcW w:w="795" w:type="dxa"/>
            <w:vAlign w:val="center"/>
          </w:tcPr>
          <w:p>
            <w:pPr>
              <w:spacing w:line="0" w:lineRule="atLeast"/>
              <w:jc w:val="center"/>
              <w:rPr>
                <w:rFonts w:ascii="宋体" w:hAnsi="宋体" w:cs="宋体"/>
                <w:b/>
                <w:color w:val="000000"/>
                <w:sz w:val="28"/>
                <w:szCs w:val="28"/>
              </w:rPr>
            </w:pPr>
            <w:r>
              <w:rPr>
                <w:rFonts w:hint="eastAsia" w:ascii="宋体" w:hAnsi="宋体" w:cs="宋体"/>
                <w:b/>
                <w:color w:val="000000"/>
                <w:sz w:val="28"/>
                <w:szCs w:val="28"/>
              </w:rPr>
              <w:t>安装技术水平</w:t>
            </w:r>
          </w:p>
        </w:tc>
        <w:tc>
          <w:tcPr>
            <w:tcW w:w="775" w:type="dxa"/>
            <w:vAlign w:val="center"/>
          </w:tcPr>
          <w:p>
            <w:pPr>
              <w:spacing w:line="0" w:lineRule="atLeast"/>
              <w:jc w:val="center"/>
              <w:rPr>
                <w:rFonts w:ascii="宋体" w:hAnsi="宋体" w:cs="宋体"/>
                <w:b/>
                <w:sz w:val="28"/>
                <w:szCs w:val="28"/>
              </w:rPr>
            </w:pPr>
            <w:r>
              <w:rPr>
                <w:rFonts w:hint="eastAsia" w:ascii="宋体" w:hAnsi="宋体" w:cs="宋体"/>
                <w:b/>
                <w:sz w:val="28"/>
                <w:szCs w:val="28"/>
              </w:rPr>
              <w:t>3</w:t>
            </w:r>
          </w:p>
        </w:tc>
        <w:tc>
          <w:tcPr>
            <w:tcW w:w="7505" w:type="dxa"/>
            <w:vAlign w:val="center"/>
          </w:tcPr>
          <w:p>
            <w:pPr>
              <w:widowControl/>
              <w:spacing w:line="0" w:lineRule="atLeast"/>
              <w:jc w:val="left"/>
              <w:textAlignment w:val="center"/>
              <w:rPr>
                <w:rFonts w:ascii="宋体" w:hAnsi="宋体" w:cs="宋体"/>
                <w:sz w:val="28"/>
                <w:szCs w:val="28"/>
              </w:rPr>
            </w:pPr>
            <w:r>
              <w:rPr>
                <w:rFonts w:hint="eastAsia" w:ascii="宋体" w:hAnsi="宋体" w:cs="宋体"/>
                <w:sz w:val="28"/>
                <w:szCs w:val="28"/>
              </w:rPr>
              <w:t>安装技术人员配备情况，技术经理的能力与经验，安装组织计划的可行性，工期和技术设备的先进性，对仪器设备的安装调试和使用操作人员的培训方案。优3分、良1分、差不得分。</w:t>
            </w:r>
          </w:p>
        </w:tc>
        <w:tc>
          <w:tcPr>
            <w:tcW w:w="780" w:type="dxa"/>
            <w:vAlign w:val="center"/>
          </w:tcPr>
          <w:p>
            <w:pPr>
              <w:spacing w:line="0" w:lineRule="atLeas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rPr>
        <w:tc>
          <w:tcPr>
            <w:tcW w:w="2140" w:type="dxa"/>
            <w:gridSpan w:val="3"/>
            <w:vAlign w:val="center"/>
          </w:tcPr>
          <w:p>
            <w:pPr>
              <w:spacing w:line="0" w:lineRule="atLeast"/>
              <w:jc w:val="center"/>
              <w:rPr>
                <w:rFonts w:ascii="宋体" w:hAnsi="宋体" w:cs="宋体"/>
                <w:b/>
                <w:sz w:val="28"/>
                <w:szCs w:val="28"/>
              </w:rPr>
            </w:pPr>
            <w:r>
              <w:rPr>
                <w:rFonts w:hint="eastAsia" w:ascii="宋体" w:hAnsi="宋体" w:cs="宋体"/>
                <w:b/>
                <w:sz w:val="28"/>
                <w:szCs w:val="28"/>
              </w:rPr>
              <w:t>总得分</w:t>
            </w:r>
          </w:p>
        </w:tc>
        <w:tc>
          <w:tcPr>
            <w:tcW w:w="7505" w:type="dxa"/>
            <w:vAlign w:val="center"/>
          </w:tcPr>
          <w:p>
            <w:pPr>
              <w:spacing w:line="0" w:lineRule="atLeast"/>
              <w:rPr>
                <w:rFonts w:ascii="宋体" w:hAnsi="宋体" w:cs="宋体"/>
                <w:bCs/>
                <w:kern w:val="0"/>
                <w:sz w:val="28"/>
                <w:szCs w:val="28"/>
              </w:rPr>
            </w:pPr>
            <w:r>
              <w:rPr>
                <w:rStyle w:val="60"/>
                <w:rFonts w:hint="eastAsia" w:ascii="宋体" w:hAnsi="宋体"/>
                <w:bCs/>
                <w:sz w:val="28"/>
                <w:szCs w:val="28"/>
              </w:rPr>
              <w:t>技术参数中标注“*”或“☆”号的为关键参数</w:t>
            </w:r>
          </w:p>
        </w:tc>
        <w:tc>
          <w:tcPr>
            <w:tcW w:w="780" w:type="dxa"/>
            <w:vAlign w:val="center"/>
          </w:tcPr>
          <w:p>
            <w:pPr>
              <w:spacing w:line="0" w:lineRule="atLeast"/>
              <w:rPr>
                <w:rFonts w:ascii="宋体" w:hAnsi="宋体" w:cs="宋体"/>
                <w:sz w:val="24"/>
              </w:rPr>
            </w:pPr>
          </w:p>
        </w:tc>
      </w:tr>
    </w:tbl>
    <w:p>
      <w:pPr>
        <w:autoSpaceDE w:val="0"/>
        <w:autoSpaceDN w:val="0"/>
        <w:adjustRightInd w:val="0"/>
        <w:spacing w:line="400" w:lineRule="exact"/>
        <w:jc w:val="left"/>
        <w:rPr>
          <w:rFonts w:ascii="楷体" w:hAnsi="楷体" w:eastAsia="楷体" w:cs="宋体"/>
          <w:color w:val="000000"/>
          <w:kern w:val="0"/>
          <w:sz w:val="24"/>
        </w:rPr>
      </w:pPr>
    </w:p>
    <w:p>
      <w:pPr>
        <w:pStyle w:val="3"/>
      </w:pPr>
    </w:p>
    <w:p>
      <w:pPr>
        <w:pStyle w:val="16"/>
      </w:pPr>
    </w:p>
    <w:p>
      <w:pPr>
        <w:pStyle w:val="16"/>
      </w:pPr>
    </w:p>
    <w:p>
      <w:pPr>
        <w:pStyle w:val="16"/>
        <w:rPr>
          <w:sz w:val="20"/>
          <w:szCs w:val="28"/>
        </w:rPr>
      </w:pPr>
      <w:r>
        <w:rPr>
          <w:rFonts w:hint="eastAsia"/>
          <w:sz w:val="20"/>
          <w:szCs w:val="28"/>
        </w:rPr>
        <w:t>附表一：资格审查表</w:t>
      </w:r>
    </w:p>
    <w:p>
      <w:pPr>
        <w:pStyle w:val="16"/>
      </w:pPr>
    </w:p>
    <w:tbl>
      <w:tblPr>
        <w:tblStyle w:val="20"/>
        <w:tblW w:w="0" w:type="auto"/>
        <w:tblInd w:w="0" w:type="dxa"/>
        <w:tblLayout w:type="autofit"/>
        <w:tblCellMar>
          <w:top w:w="0" w:type="dxa"/>
          <w:left w:w="0" w:type="dxa"/>
          <w:bottom w:w="0" w:type="dxa"/>
          <w:right w:w="0" w:type="dxa"/>
        </w:tblCellMar>
      </w:tblPr>
      <w:tblGrid>
        <w:gridCol w:w="271"/>
        <w:gridCol w:w="291"/>
        <w:gridCol w:w="3994"/>
        <w:gridCol w:w="510"/>
        <w:gridCol w:w="750"/>
        <w:gridCol w:w="510"/>
        <w:gridCol w:w="750"/>
        <w:gridCol w:w="510"/>
        <w:gridCol w:w="750"/>
      </w:tblGrid>
      <w:tr>
        <w:tblPrEx>
          <w:tblCellMar>
            <w:top w:w="0" w:type="dxa"/>
            <w:left w:w="0" w:type="dxa"/>
            <w:bottom w:w="0" w:type="dxa"/>
            <w:right w:w="0" w:type="dxa"/>
          </w:tblCellMar>
        </w:tblPrEx>
        <w:trPr>
          <w:trHeight w:val="1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sz w:val="24"/>
              </w:rPr>
              <w:t>资</w:t>
            </w:r>
          </w:p>
          <w:p>
            <w:pPr>
              <w:widowControl/>
              <w:jc w:val="center"/>
              <w:textAlignment w:val="center"/>
              <w:rPr>
                <w:rFonts w:ascii="宋体" w:hAnsi="宋体" w:cs="宋体"/>
                <w:b/>
                <w:color w:val="000000"/>
                <w:sz w:val="24"/>
              </w:rPr>
            </w:pPr>
          </w:p>
          <w:p>
            <w:pPr>
              <w:widowControl/>
              <w:jc w:val="center"/>
              <w:textAlignment w:val="center"/>
              <w:rPr>
                <w:rFonts w:ascii="宋体" w:hAnsi="宋体" w:cs="宋体"/>
                <w:b/>
                <w:color w:val="000000"/>
                <w:sz w:val="24"/>
              </w:rPr>
            </w:pPr>
            <w:r>
              <w:rPr>
                <w:rFonts w:hint="eastAsia" w:ascii="宋体" w:hAnsi="宋体" w:cs="宋体"/>
                <w:b/>
                <w:color w:val="000000"/>
                <w:sz w:val="24"/>
              </w:rPr>
              <w:t>格</w:t>
            </w:r>
          </w:p>
          <w:p>
            <w:pPr>
              <w:widowControl/>
              <w:jc w:val="center"/>
              <w:textAlignment w:val="center"/>
              <w:rPr>
                <w:rFonts w:ascii="宋体" w:hAnsi="宋体" w:cs="宋体"/>
                <w:b/>
                <w:color w:val="000000"/>
                <w:sz w:val="24"/>
              </w:rPr>
            </w:pPr>
          </w:p>
          <w:p>
            <w:pPr>
              <w:widowControl/>
              <w:textAlignment w:val="center"/>
              <w:rPr>
                <w:rFonts w:ascii="宋体" w:hAnsi="宋体" w:cs="宋体"/>
                <w:b/>
                <w:color w:val="000000"/>
                <w:sz w:val="24"/>
              </w:rPr>
            </w:pPr>
            <w:r>
              <w:rPr>
                <w:rFonts w:hint="eastAsia" w:ascii="宋体" w:hAnsi="宋体" w:cs="宋体"/>
                <w:b/>
                <w:color w:val="000000"/>
                <w:sz w:val="24"/>
              </w:rPr>
              <w:t>审</w:t>
            </w:r>
          </w:p>
          <w:p>
            <w:pPr>
              <w:widowControl/>
              <w:textAlignment w:val="center"/>
              <w:rPr>
                <w:rFonts w:ascii="宋体" w:hAnsi="宋体" w:cs="宋体"/>
                <w:b/>
                <w:color w:val="000000"/>
                <w:sz w:val="24"/>
              </w:rPr>
            </w:pPr>
          </w:p>
          <w:p>
            <w:pPr>
              <w:widowControl/>
              <w:textAlignment w:val="center"/>
              <w:rPr>
                <w:rFonts w:ascii="宋体" w:hAnsi="宋体" w:cs="宋体"/>
                <w:b/>
                <w:color w:val="000000"/>
                <w:sz w:val="24"/>
              </w:rPr>
            </w:pPr>
            <w:r>
              <w:rPr>
                <w:rFonts w:hint="eastAsia" w:ascii="宋体" w:hAnsi="宋体" w:cs="宋体"/>
                <w:b/>
                <w:color w:val="000000"/>
                <w:sz w:val="24"/>
              </w:rPr>
              <w:t xml:space="preserve">查   </w:t>
            </w:r>
          </w:p>
          <w:p>
            <w:pPr>
              <w:widowControl/>
              <w:jc w:val="center"/>
              <w:textAlignment w:val="center"/>
              <w:rPr>
                <w:rFonts w:ascii="宋体" w:hAnsi="宋体" w:cs="宋体"/>
                <w:b/>
                <w:color w:val="000000"/>
                <w:sz w:val="24"/>
              </w:rPr>
            </w:pPr>
          </w:p>
          <w:p>
            <w:pPr>
              <w:widowControl/>
              <w:jc w:val="center"/>
              <w:textAlignment w:val="center"/>
              <w:rPr>
                <w:rFonts w:ascii="宋体" w:hAnsi="宋体" w:cs="宋体"/>
                <w:b/>
                <w:color w:val="000000"/>
                <w:sz w:val="24"/>
              </w:rPr>
            </w:pPr>
            <w:r>
              <w:rPr>
                <w:rFonts w:hint="eastAsia" w:ascii="宋体" w:hAnsi="宋体" w:cs="宋体"/>
                <w:b/>
                <w:color w:val="000000"/>
                <w:sz w:val="24"/>
              </w:rPr>
              <w:t>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项目内容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r>
      <w:tr>
        <w:tblPrEx>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不合格</w:t>
            </w:r>
          </w:p>
        </w:tc>
      </w:tr>
      <w:tr>
        <w:tblPrEx>
          <w:tblCellMar>
            <w:top w:w="0" w:type="dxa"/>
            <w:left w:w="0" w:type="dxa"/>
            <w:bottom w:w="0" w:type="dxa"/>
            <w:right w:w="0" w:type="dxa"/>
          </w:tblCellMar>
        </w:tblPrEx>
        <w:trPr>
          <w:trHeight w:val="527"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rPr>
              <w:t>满足《中华人民共和国政府采购法》第二十二条规定；</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rPr>
              <w:t xml:space="preserve">投标人必须是具有独立承担民事责任能力的中华人民共和国境内注册的法人;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rPr>
              <w:t>具有相应经营范围的营业执照副本（三证合一）；</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393"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rPr>
              <w:t>法定代表人资格证明书、法人授权委托书、法人身份证及授权委托人身份证；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rPr>
              <w:t>在“信用中国”（www.creditchina.gov.cn）和中国政府采购网（www.ccgp.gov.cn）网站上未被列入失信被执行人、重大税收违法案件当事人名单以及政府采购严重违法失信行为记录名单；</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rPr>
              <w:t xml:space="preserve">被委托人必须是投标单位正式员工，需有社保部门出具2021年6月-8月的由投标单位缴纳的社保证明（社保缴费凭证和个人明细表加盖公章）；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rPr>
              <w:t xml:space="preserve">2020年财务审计报告；新成立公司提供银行出具的资信证明与健全的财务会计制度，及2021年6月-8月完税证明；  </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rPr>
              <w:t>投标单位（供应商）须有针对本次采购项目《反商业贿赂承诺书》；</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rPr>
              <w:t>投标商需具备《医疗器械生产许可证》或《医疗器械经营许可证》、（二类医疗器械备案凭证）、《医疗器械注册证》</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结论：是否通过评审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宋体" w:hAnsi="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宋体" w:hAnsi="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宋体" w:hAnsi="宋体" w:cs="宋体"/>
                <w:color w:val="000000"/>
                <w:sz w:val="24"/>
              </w:rPr>
            </w:pPr>
          </w:p>
        </w:tc>
      </w:tr>
    </w:tbl>
    <w:p>
      <w:pPr>
        <w:pStyle w:val="16"/>
      </w:pPr>
    </w:p>
    <w:p>
      <w:pPr>
        <w:pStyle w:val="19"/>
        <w:outlineLvl w:val="9"/>
        <w:rPr>
          <w:rFonts w:ascii="Times New Roman" w:hAnsi="Times New Roman"/>
          <w:b w:val="0"/>
          <w:bCs w:val="0"/>
          <w:sz w:val="20"/>
          <w:szCs w:val="28"/>
        </w:rPr>
      </w:pPr>
    </w:p>
    <w:p>
      <w:pPr>
        <w:pStyle w:val="19"/>
        <w:outlineLvl w:val="9"/>
        <w:rPr>
          <w:rFonts w:ascii="Times New Roman" w:hAnsi="Times New Roman"/>
          <w:b w:val="0"/>
          <w:bCs w:val="0"/>
          <w:sz w:val="20"/>
          <w:szCs w:val="28"/>
        </w:rPr>
      </w:pPr>
    </w:p>
    <w:p>
      <w:pPr>
        <w:pStyle w:val="19"/>
        <w:outlineLvl w:val="9"/>
        <w:rPr>
          <w:rFonts w:ascii="Times New Roman" w:hAnsi="Times New Roman"/>
          <w:b w:val="0"/>
          <w:bCs w:val="0"/>
          <w:sz w:val="20"/>
          <w:szCs w:val="28"/>
        </w:rPr>
      </w:pPr>
    </w:p>
    <w:p/>
    <w:p>
      <w:pPr>
        <w:pStyle w:val="19"/>
        <w:outlineLvl w:val="9"/>
        <w:rPr>
          <w:rFonts w:ascii="Times New Roman" w:hAnsi="Times New Roman"/>
          <w:b w:val="0"/>
          <w:bCs w:val="0"/>
          <w:sz w:val="20"/>
          <w:szCs w:val="28"/>
        </w:rPr>
      </w:pPr>
      <w:r>
        <w:rPr>
          <w:rFonts w:hint="eastAsia" w:ascii="Times New Roman" w:hAnsi="Times New Roman"/>
          <w:b w:val="0"/>
          <w:bCs w:val="0"/>
          <w:sz w:val="20"/>
          <w:szCs w:val="28"/>
        </w:rPr>
        <w:t>附表二：符合性评审表</w:t>
      </w:r>
    </w:p>
    <w:tbl>
      <w:tblPr>
        <w:tblStyle w:val="20"/>
        <w:tblW w:w="0" w:type="auto"/>
        <w:tblInd w:w="0" w:type="dxa"/>
        <w:tblLayout w:type="autofit"/>
        <w:tblCellMar>
          <w:top w:w="0" w:type="dxa"/>
          <w:left w:w="0" w:type="dxa"/>
          <w:bottom w:w="0" w:type="dxa"/>
          <w:right w:w="0" w:type="dxa"/>
        </w:tblCellMar>
      </w:tblPr>
      <w:tblGrid>
        <w:gridCol w:w="240"/>
        <w:gridCol w:w="511"/>
        <w:gridCol w:w="3805"/>
        <w:gridCol w:w="510"/>
        <w:gridCol w:w="750"/>
        <w:gridCol w:w="510"/>
        <w:gridCol w:w="750"/>
        <w:gridCol w:w="510"/>
        <w:gridCol w:w="750"/>
      </w:tblGrid>
      <w:tr>
        <w:tblPrEx>
          <w:tblCellMar>
            <w:top w:w="0" w:type="dxa"/>
            <w:left w:w="0" w:type="dxa"/>
            <w:bottom w:w="0" w:type="dxa"/>
            <w:right w:w="0" w:type="dxa"/>
          </w:tblCellMar>
        </w:tblPrEx>
        <w:trPr>
          <w:trHeight w:val="134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符</w:t>
            </w:r>
            <w:r>
              <w:rPr>
                <w:rFonts w:hint="eastAsia"/>
              </w:rPr>
              <w:br w:type="textWrapping"/>
            </w:r>
            <w:r>
              <w:rPr>
                <w:rFonts w:hint="eastAsia"/>
              </w:rPr>
              <w:br w:type="textWrapping"/>
            </w:r>
            <w:r>
              <w:rPr>
                <w:rFonts w:hint="eastAsia"/>
              </w:rPr>
              <w:br w:type="textWrapping"/>
            </w:r>
            <w:r>
              <w:rPr>
                <w:rFonts w:hint="eastAsia"/>
              </w:rPr>
              <w:t>合</w:t>
            </w:r>
            <w:r>
              <w:rPr>
                <w:rFonts w:hint="eastAsia"/>
              </w:rPr>
              <w:br w:type="textWrapping"/>
            </w:r>
            <w:r>
              <w:rPr>
                <w:rFonts w:hint="eastAsia"/>
              </w:rPr>
              <w:br w:type="textWrapping"/>
            </w:r>
            <w:r>
              <w:rPr>
                <w:rFonts w:hint="eastAsia"/>
              </w:rPr>
              <w:br w:type="textWrapping"/>
            </w:r>
            <w:r>
              <w:rPr>
                <w:rFonts w:hint="eastAsia"/>
              </w:rPr>
              <w:t>性</w:t>
            </w:r>
            <w:r>
              <w:rPr>
                <w:rFonts w:hint="eastAsia"/>
              </w:rPr>
              <w:br w:type="textWrapping"/>
            </w:r>
            <w:r>
              <w:rPr>
                <w:rFonts w:hint="eastAsia"/>
              </w:rPr>
              <w:br w:type="textWrapping"/>
            </w:r>
            <w:r>
              <w:rPr>
                <w:rFonts w:hint="eastAsia"/>
              </w:rPr>
              <w:br w:type="textWrapping"/>
            </w:r>
            <w:r>
              <w:rPr>
                <w:rFonts w:hint="eastAsia"/>
              </w:rPr>
              <w:t>评</w:t>
            </w:r>
            <w:r>
              <w:rPr>
                <w:rFonts w:hint="eastAsia"/>
              </w:rPr>
              <w:br w:type="textWrapping"/>
            </w:r>
            <w:r>
              <w:rPr>
                <w:rFonts w:hint="eastAsia"/>
              </w:rPr>
              <w:br w:type="textWrapping"/>
            </w:r>
            <w:r>
              <w:rPr>
                <w:rFonts w:hint="eastAsia"/>
              </w:rPr>
              <w:br w:type="textWrapping"/>
            </w:r>
            <w:r>
              <w:rPr>
                <w:rFonts w:hint="eastAsia"/>
              </w:rPr>
              <w:t>审</w:t>
            </w:r>
          </w:p>
          <w:p>
            <w:pPr>
              <w:widowControl/>
              <w:jc w:val="center"/>
              <w:textAlignment w:val="center"/>
            </w:pPr>
          </w:p>
          <w:p>
            <w:pPr>
              <w:widowControl/>
              <w:jc w:val="center"/>
              <w:textAlignment w:val="center"/>
            </w:pPr>
          </w:p>
          <w:p>
            <w:pPr>
              <w:widowControl/>
              <w:jc w:val="center"/>
              <w:textAlignment w:val="center"/>
            </w:pPr>
            <w:r>
              <w:rPr>
                <w:rFonts w:hint="eastAsia"/>
              </w:rPr>
              <w:t>表</w:t>
            </w:r>
          </w:p>
          <w:p>
            <w:pPr>
              <w:pStyle w:val="2"/>
            </w:pP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项目内容</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 xml:space="preserve">2  </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w:t>
            </w:r>
          </w:p>
        </w:tc>
      </w:tr>
      <w:tr>
        <w:tblPrEx>
          <w:tblCellMar>
            <w:top w:w="0" w:type="dxa"/>
            <w:left w:w="0" w:type="dxa"/>
            <w:bottom w:w="0" w:type="dxa"/>
            <w:right w:w="0" w:type="dxa"/>
          </w:tblCellMar>
        </w:tblPrEx>
        <w:trPr>
          <w:trHeight w:val="4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合格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不合格</w:t>
            </w:r>
          </w:p>
        </w:tc>
      </w:tr>
      <w:tr>
        <w:tblPrEx>
          <w:tblCellMar>
            <w:top w:w="0" w:type="dxa"/>
            <w:left w:w="0" w:type="dxa"/>
            <w:bottom w:w="0" w:type="dxa"/>
            <w:right w:w="0" w:type="dxa"/>
          </w:tblCellMar>
        </w:tblPrEx>
        <w:trPr>
          <w:trHeight w:val="7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投标函是否有单位盖章及法定代表人或授权委托人签字或盖章的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是否满足招标文件规定免费质保年限；</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是否按规定提交投标文件份数，正本1份副本4份电子版1份；</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是否按规定的格式填写，内容不全或关键字迹模糊、无法辨认的；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6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cs="宋体"/>
                <w:color w:val="000000"/>
                <w:szCs w:val="21"/>
              </w:rPr>
            </w:pPr>
            <w:r>
              <w:rPr>
                <w:rFonts w:hint="eastAsia" w:ascii="宋体" w:hAnsi="宋体" w:cs="宋体"/>
                <w:color w:val="000000"/>
                <w:kern w:val="0"/>
                <w:szCs w:val="21"/>
                <w:lang w:bidi="ar"/>
              </w:rPr>
              <w:t>投标文件是否按照招标文件要求编写、装订；</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3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投标报价是否超过预算金额；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7</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投标有效期是否满足招标文件要求的；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10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8</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投标文件载明的设备规格型号、技术标准等是否符合招标文件要求；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9</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投标人所提供服务期限是否符合招标文件规定期限的；</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10</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投标文件是否附有招标人不能接受的条件；</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7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lang w:bidi="ar"/>
              </w:rPr>
              <w:t>11</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cs="宋体"/>
                <w:color w:val="000000"/>
                <w:szCs w:val="21"/>
              </w:rPr>
            </w:pPr>
            <w:r>
              <w:rPr>
                <w:rFonts w:hint="eastAsia" w:ascii="宋体" w:hAnsi="宋体" w:cs="宋体"/>
                <w:color w:val="000000"/>
                <w:kern w:val="0"/>
                <w:szCs w:val="21"/>
                <w:lang w:bidi="ar"/>
              </w:rPr>
              <w:t>是否有不符合招标文件中规定的其他实质性要求；</w:t>
            </w:r>
          </w:p>
        </w:tc>
        <w:tc>
          <w:tcPr>
            <w:tcW w:w="0" w:type="auto"/>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rPr>
                <w:rFonts w:ascii="宋体" w:hAnsi="宋体" w:cs="宋体"/>
                <w:color w:val="000000"/>
                <w:sz w:val="24"/>
              </w:rPr>
            </w:pPr>
          </w:p>
        </w:tc>
      </w:tr>
      <w:tr>
        <w:tblPrEx>
          <w:tblCellMar>
            <w:top w:w="0" w:type="dxa"/>
            <w:left w:w="0" w:type="dxa"/>
            <w:bottom w:w="0" w:type="dxa"/>
            <w:right w:w="0" w:type="dxa"/>
          </w:tblCellMar>
        </w:tblPrEx>
        <w:trPr>
          <w:trHeight w:val="52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cs="宋体"/>
                <w:b/>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cs="宋体"/>
                <w:b/>
                <w:color w:val="000000"/>
                <w:sz w:val="24"/>
              </w:rPr>
            </w:pPr>
            <w:r>
              <w:rPr>
                <w:rFonts w:hint="eastAsia" w:ascii="宋体" w:hAnsi="宋体" w:cs="宋体"/>
                <w:b/>
                <w:color w:val="000000"/>
                <w:kern w:val="0"/>
                <w:sz w:val="24"/>
                <w:lang w:bidi="ar"/>
              </w:rPr>
              <w:t>结论：是否通过评审</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宋体" w:hAnsi="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宋体" w:hAnsi="宋体" w:cs="宋体"/>
                <w:color w:val="000000"/>
                <w:sz w:val="24"/>
              </w:rPr>
            </w:pP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rPr>
                <w:rFonts w:ascii="宋体" w:hAnsi="宋体" w:cs="宋体"/>
                <w:color w:val="000000"/>
                <w:sz w:val="24"/>
              </w:rPr>
            </w:pPr>
          </w:p>
        </w:tc>
      </w:tr>
    </w:tbl>
    <w:p>
      <w:pPr>
        <w:pStyle w:val="16"/>
        <w:rPr>
          <w:sz w:val="20"/>
          <w:szCs w:val="28"/>
        </w:rPr>
      </w:pPr>
    </w:p>
    <w:p>
      <w:pPr>
        <w:pStyle w:val="16"/>
        <w:rPr>
          <w:b/>
          <w:bCs/>
          <w:color w:val="FF0000"/>
          <w:sz w:val="28"/>
          <w:szCs w:val="28"/>
        </w:rPr>
      </w:pPr>
      <w:r>
        <w:rPr>
          <w:rFonts w:hint="eastAsia"/>
          <w:b/>
          <w:bCs/>
          <w:color w:val="FF0000"/>
          <w:sz w:val="28"/>
          <w:szCs w:val="28"/>
        </w:rPr>
        <w:t>注：以上附表一，附表二内容在评审过程中，投标单位有一项未通过评审将导致废标！</w:t>
      </w:r>
    </w:p>
    <w:p>
      <w:pPr>
        <w:pStyle w:val="19"/>
        <w:outlineLvl w:val="9"/>
        <w:rPr>
          <w:rFonts w:ascii="楷体" w:hAnsi="楷体" w:eastAsia="楷体"/>
          <w:lang w:val="zh-CN"/>
        </w:rPr>
      </w:pPr>
      <w:bookmarkStart w:id="27" w:name="_Toc516181658"/>
    </w:p>
    <w:p>
      <w:pPr>
        <w:pStyle w:val="19"/>
        <w:outlineLvl w:val="9"/>
        <w:rPr>
          <w:rFonts w:ascii="楷体" w:hAnsi="楷体" w:eastAsia="楷体"/>
          <w:lang w:val="zh-CN"/>
        </w:rPr>
      </w:pPr>
    </w:p>
    <w:p>
      <w:pPr>
        <w:pStyle w:val="19"/>
        <w:outlineLvl w:val="9"/>
        <w:rPr>
          <w:rFonts w:ascii="楷体" w:hAnsi="楷体" w:eastAsia="楷体"/>
          <w:lang w:val="zh-CN"/>
        </w:rPr>
      </w:pPr>
      <w:r>
        <w:rPr>
          <w:rFonts w:hint="eastAsia" w:ascii="楷体" w:hAnsi="楷体" w:eastAsia="楷体"/>
          <w:lang w:val="zh-CN"/>
        </w:rPr>
        <w:t>七、定</w:t>
      </w:r>
      <w:r>
        <w:rPr>
          <w:rFonts w:ascii="楷体" w:hAnsi="楷体" w:eastAsia="楷体" w:cs="Cambria"/>
        </w:rPr>
        <w:t xml:space="preserve"> </w:t>
      </w:r>
      <w:r>
        <w:rPr>
          <w:rFonts w:hint="eastAsia" w:ascii="楷体" w:hAnsi="楷体" w:eastAsia="楷体"/>
          <w:lang w:val="zh-CN"/>
        </w:rPr>
        <w:t>标</w:t>
      </w:r>
      <w:bookmarkEnd w:id="27"/>
    </w:p>
    <w:p>
      <w:pPr>
        <w:pStyle w:val="19"/>
        <w:jc w:val="left"/>
        <w:outlineLvl w:val="9"/>
        <w:rPr>
          <w:rFonts w:ascii="楷体" w:hAnsi="楷体" w:eastAsia="楷体"/>
          <w:lang w:val="zh-CN"/>
        </w:rPr>
      </w:pPr>
      <w:bookmarkStart w:id="28" w:name="_Toc516181659"/>
      <w:r>
        <w:rPr>
          <w:rFonts w:hint="eastAsia" w:ascii="楷体" w:hAnsi="楷体" w:eastAsia="楷体"/>
          <w:lang w:val="zh-CN"/>
        </w:rPr>
        <w:t>20.推荐并确定中标人</w:t>
      </w:r>
      <w:bookmarkEnd w:id="28"/>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20.1评标委员会根据评审总得分由高到低排序推荐预中标候选人，并由采购人按顺序确定中标人。</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20.2中标人因不可抗力或自身原因不能履行合同时，采购人可以按照评审报告推荐的预中标候选人名单排序，确定下一候选人为中标人。</w:t>
      </w:r>
    </w:p>
    <w:p>
      <w:pPr>
        <w:pStyle w:val="19"/>
        <w:jc w:val="left"/>
        <w:outlineLvl w:val="9"/>
        <w:rPr>
          <w:rFonts w:ascii="楷体" w:hAnsi="楷体" w:eastAsia="楷体" w:cs="Calibri"/>
          <w:kern w:val="0"/>
          <w:sz w:val="24"/>
        </w:rPr>
      </w:pPr>
      <w:bookmarkStart w:id="29" w:name="_Toc516181660"/>
      <w:r>
        <w:rPr>
          <w:rFonts w:hint="eastAsia" w:ascii="楷体" w:hAnsi="楷体" w:eastAsia="楷体"/>
          <w:lang w:val="zh-CN"/>
        </w:rPr>
        <w:t>21.中标通知</w:t>
      </w:r>
      <w:bookmarkEnd w:id="29"/>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21.1采购代理机构自中标人确定之日起2个工作日内发出《中标通知书》，并在新疆政府采购信息网上公告中标结果。</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21.2《中标通知书》对采购人和中标人具有同等效力，《中标通知书》发出后，采购人改变中标结果的，或者中标人无正当理由放弃中标项目的，依法承担法律责任。</w:t>
      </w:r>
    </w:p>
    <w:p>
      <w:pPr>
        <w:pStyle w:val="19"/>
        <w:outlineLvl w:val="9"/>
        <w:rPr>
          <w:rFonts w:ascii="楷体" w:hAnsi="楷体" w:eastAsia="楷体" w:cstheme="minorBidi"/>
          <w:sz w:val="36"/>
          <w:lang w:val="zh-CN"/>
        </w:rPr>
      </w:pPr>
      <w:bookmarkStart w:id="30" w:name="_Toc516181661"/>
      <w:r>
        <w:rPr>
          <w:rFonts w:hint="eastAsia" w:ascii="楷体" w:hAnsi="楷体" w:eastAsia="楷体"/>
          <w:lang w:val="zh-CN"/>
        </w:rPr>
        <w:t>八、授予合同</w:t>
      </w:r>
      <w:bookmarkEnd w:id="30"/>
      <w:r>
        <w:rPr>
          <w:rFonts w:ascii="楷体" w:hAnsi="楷体" w:eastAsia="楷体"/>
          <w:lang w:val="zh-CN"/>
        </w:rPr>
        <w:t xml:space="preserve">  </w:t>
      </w:r>
    </w:p>
    <w:p>
      <w:pPr>
        <w:pStyle w:val="19"/>
        <w:jc w:val="left"/>
        <w:outlineLvl w:val="9"/>
        <w:rPr>
          <w:rFonts w:ascii="楷体" w:hAnsi="楷体" w:eastAsia="楷体"/>
          <w:lang w:val="zh-CN"/>
        </w:rPr>
      </w:pPr>
      <w:bookmarkStart w:id="31" w:name="_Toc516181662"/>
      <w:r>
        <w:rPr>
          <w:rFonts w:hint="eastAsia" w:ascii="楷体" w:hAnsi="楷体" w:eastAsia="楷体"/>
          <w:lang w:val="zh-CN"/>
        </w:rPr>
        <w:t>22.签订合同</w:t>
      </w:r>
      <w:bookmarkEnd w:id="31"/>
    </w:p>
    <w:p>
      <w:pPr>
        <w:autoSpaceDE w:val="0"/>
        <w:autoSpaceDN w:val="0"/>
        <w:adjustRightInd w:val="0"/>
        <w:spacing w:line="400" w:lineRule="exact"/>
        <w:ind w:firstLine="240" w:firstLineChars="100"/>
        <w:rPr>
          <w:rFonts w:ascii="楷体" w:hAnsi="楷体" w:eastAsia="楷体" w:cs="Calibri"/>
          <w:kern w:val="0"/>
          <w:sz w:val="24"/>
        </w:rPr>
      </w:pP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22.1采购人与中标人双方应当自《中标通知书》发出之日起5日内，签订采购合同。</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22.2  签订合同时，中标人应当以支票、汇票、本票等非现金形式缴纳中标金额</w:t>
      </w:r>
      <w:r>
        <w:rPr>
          <w:rFonts w:hint="eastAsia" w:ascii="宋体" w:hAnsi="宋体" w:cs="宋体"/>
          <w:kern w:val="0"/>
          <w:sz w:val="24"/>
          <w:highlight w:val="yellow"/>
          <w:u w:val="single"/>
          <w:lang w:val="zh-CN"/>
        </w:rPr>
        <w:t>（</w:t>
      </w:r>
      <w:r>
        <w:rPr>
          <w:rFonts w:hint="eastAsia" w:ascii="宋体" w:hAnsi="宋体" w:cs="宋体"/>
          <w:kern w:val="0"/>
          <w:sz w:val="24"/>
          <w:highlight w:val="yellow"/>
          <w:u w:val="single"/>
        </w:rPr>
        <w:t>详见投标人须知附前表</w:t>
      </w:r>
      <w:r>
        <w:rPr>
          <w:rFonts w:hint="eastAsia" w:ascii="宋体" w:hAnsi="宋体" w:cs="宋体"/>
          <w:kern w:val="0"/>
          <w:sz w:val="24"/>
          <w:highlight w:val="yellow"/>
          <w:u w:val="single"/>
          <w:lang w:val="zh-CN"/>
        </w:rPr>
        <w:t>）</w:t>
      </w:r>
      <w:r>
        <w:rPr>
          <w:rFonts w:hint="eastAsia" w:ascii="宋体" w:hAnsi="宋体" w:cs="宋体"/>
          <w:kern w:val="0"/>
          <w:sz w:val="24"/>
          <w:lang w:val="zh-CN"/>
        </w:rPr>
        <w:t>%的履约保证金到采购人指定的账户（履约保证金的数额由采购人确定，但不得超出采购合同总金额的</w:t>
      </w:r>
      <w:r>
        <w:rPr>
          <w:rFonts w:hint="eastAsia" w:ascii="宋体" w:hAnsi="宋体" w:cs="宋体"/>
          <w:kern w:val="0"/>
          <w:sz w:val="24"/>
        </w:rPr>
        <w:t>10</w:t>
      </w:r>
      <w:r>
        <w:rPr>
          <w:rFonts w:hint="eastAsia" w:ascii="宋体" w:hAnsi="宋体" w:cs="宋体"/>
          <w:kern w:val="0"/>
          <w:sz w:val="24"/>
          <w:lang w:val="zh-CN"/>
        </w:rPr>
        <w:t>%）。</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22.3中标人在法定期限内无正当理由拒签合同的，按违约处理。同时，采购代理机构和采购人可依评标排序重新确定中标人，并协调双方签订采购合同。</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22.4采购人不得向中标人提出任何不合理的要求作为订立合同的条件，采购人和中标人不得私下订立背离合同实质性内容的协议。</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22.5招标文件、中标人的投标文件、《中标通知书》及其澄清、说明文件、承诺等，均为签订采购合同的依据，作为采购合同的组成部分。</w:t>
      </w:r>
    </w:p>
    <w:p>
      <w:pPr>
        <w:pStyle w:val="19"/>
        <w:outlineLvl w:val="9"/>
        <w:rPr>
          <w:rFonts w:ascii="楷体" w:hAnsi="楷体" w:eastAsia="楷体" w:cstheme="minorBidi"/>
          <w:sz w:val="36"/>
          <w:lang w:val="zh-CN"/>
        </w:rPr>
      </w:pPr>
      <w:bookmarkStart w:id="32" w:name="_Toc516181663"/>
      <w:r>
        <w:rPr>
          <w:rFonts w:hint="eastAsia" w:ascii="楷体" w:hAnsi="楷体" w:eastAsia="楷体"/>
          <w:lang w:val="zh-CN"/>
        </w:rPr>
        <w:t>九、废标</w:t>
      </w:r>
      <w:bookmarkEnd w:id="32"/>
    </w:p>
    <w:p>
      <w:pPr>
        <w:pStyle w:val="19"/>
        <w:jc w:val="left"/>
        <w:outlineLvl w:val="9"/>
        <w:rPr>
          <w:rFonts w:ascii="楷体" w:hAnsi="楷体" w:eastAsia="楷体"/>
          <w:lang w:val="zh-CN"/>
        </w:rPr>
      </w:pPr>
      <w:bookmarkStart w:id="33" w:name="_Toc516181664"/>
      <w:r>
        <w:rPr>
          <w:rFonts w:hint="eastAsia" w:ascii="楷体" w:hAnsi="楷体" w:eastAsia="楷体"/>
          <w:lang w:val="zh-CN"/>
        </w:rPr>
        <w:t>23. 废标情形</w:t>
      </w:r>
      <w:bookmarkEnd w:id="33"/>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23.1在招标采购中，出现下列情形之一的，应予废标：</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（1）符合投标条件的供应商或者对招标文件作出实质性响应的供应商不足三家的。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（2）出现影响采购活动正常推进的违法、违规行为的。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（3）投标人的报价均超出采购预算额度，采购人不能支付的。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（4）因重大变故，采购任务取消的。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23.2废标后，由采购代理机构发布废标公告。</w:t>
      </w:r>
    </w:p>
    <w:p>
      <w:pPr>
        <w:pStyle w:val="19"/>
        <w:outlineLvl w:val="9"/>
        <w:rPr>
          <w:rFonts w:ascii="楷体" w:hAnsi="楷体" w:eastAsia="楷体" w:cstheme="minorBidi"/>
          <w:sz w:val="36"/>
          <w:lang w:val="zh-CN"/>
        </w:rPr>
      </w:pPr>
      <w:bookmarkStart w:id="34" w:name="_Toc516181665"/>
      <w:r>
        <w:rPr>
          <w:rFonts w:hint="eastAsia" w:ascii="楷体" w:hAnsi="楷体" w:eastAsia="楷体"/>
          <w:lang w:val="zh-CN"/>
        </w:rPr>
        <w:t>十、处罚</w:t>
      </w:r>
      <w:bookmarkEnd w:id="34"/>
    </w:p>
    <w:p>
      <w:pPr>
        <w:pStyle w:val="19"/>
        <w:jc w:val="left"/>
        <w:outlineLvl w:val="9"/>
        <w:rPr>
          <w:rFonts w:ascii="楷体" w:hAnsi="楷体" w:eastAsia="楷体"/>
          <w:lang w:val="zh-CN"/>
        </w:rPr>
      </w:pPr>
      <w:bookmarkStart w:id="35" w:name="_Toc516181666"/>
      <w:r>
        <w:rPr>
          <w:rFonts w:hint="eastAsia" w:ascii="楷体" w:hAnsi="楷体" w:eastAsia="楷体"/>
          <w:lang w:val="zh-CN"/>
        </w:rPr>
        <w:t>24.处罚情形</w:t>
      </w:r>
      <w:bookmarkEnd w:id="35"/>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中标人有下列情形之一的，中标无效，投标保证金、履约保证金不予退还。情节严重的，报同级财政部门依法进行处理：</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24.1投标人在投标截止期后撤回其投标的。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24.2提供虚假材料谋取中标的。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24.3采取不正当手段诋毁、排挤其他供应商的。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24.4有恶意串通等不正当竞争行为的。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24.5中标后无正当理由拒不与采购人签订采购合同的。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24.6未按照招标、投标文件确定的事项签订采购合同的。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24.7将采购合同转包的。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24.8提供假冒伪劣产品的。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24.9擅自变更、中止或者终止政府采购合同的。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24.10中标人签订合同后，不能履约或无故拖延履约期的。</w:t>
      </w:r>
    </w:p>
    <w:p>
      <w:pPr>
        <w:autoSpaceDE w:val="0"/>
        <w:autoSpaceDN w:val="0"/>
        <w:adjustRightInd w:val="0"/>
        <w:spacing w:line="400" w:lineRule="exact"/>
        <w:ind w:firstLine="480" w:firstLineChars="200"/>
        <w:rPr>
          <w:rFonts w:ascii="宋体" w:hAnsi="宋体" w:cs="宋体"/>
          <w:kern w:val="0"/>
          <w:sz w:val="24"/>
          <w:lang w:val="zh-CN"/>
        </w:rPr>
      </w:pPr>
      <w:r>
        <w:rPr>
          <w:rFonts w:hint="eastAsia" w:ascii="宋体" w:hAnsi="宋体" w:cs="宋体"/>
          <w:kern w:val="0"/>
          <w:sz w:val="24"/>
          <w:lang w:val="zh-CN"/>
        </w:rPr>
        <w:t>24.11法律、法规规定的其他情形。</w:t>
      </w:r>
    </w:p>
    <w:p>
      <w:pPr>
        <w:pStyle w:val="19"/>
        <w:outlineLvl w:val="9"/>
        <w:rPr>
          <w:rFonts w:ascii="楷体" w:hAnsi="楷体" w:eastAsia="楷体"/>
          <w:lang w:val="zh-CN"/>
        </w:rPr>
      </w:pPr>
      <w:bookmarkStart w:id="36" w:name="_Toc516181667"/>
      <w:r>
        <w:rPr>
          <w:rFonts w:hint="eastAsia" w:ascii="楷体" w:hAnsi="楷体" w:eastAsia="楷体"/>
          <w:lang w:val="zh-CN"/>
        </w:rPr>
        <w:t>十一、其他</w:t>
      </w:r>
      <w:bookmarkEnd w:id="36"/>
    </w:p>
    <w:p>
      <w:pPr>
        <w:autoSpaceDE w:val="0"/>
        <w:autoSpaceDN w:val="0"/>
        <w:adjustRightInd w:val="0"/>
        <w:spacing w:line="400" w:lineRule="exact"/>
        <w:ind w:firstLine="480" w:firstLineChars="200"/>
        <w:rPr>
          <w:rFonts w:ascii="楷体" w:hAnsi="楷体" w:eastAsia="楷体"/>
          <w:lang w:val="zh-CN"/>
        </w:rPr>
      </w:pPr>
      <w:r>
        <w:rPr>
          <w:rFonts w:hint="eastAsia" w:ascii="宋体" w:hAnsi="宋体" w:cs="宋体"/>
          <w:kern w:val="0"/>
          <w:sz w:val="24"/>
          <w:lang w:val="zh-CN"/>
        </w:rPr>
        <w:t>其他未尽事宜，按照《中华人民共和国政府采购法》、《中华人民共和国合同法》、《中华人民共和国政府采购法实施条例》等法律法规的有关条款执行。</w:t>
      </w:r>
      <w:bookmarkStart w:id="37" w:name="_Toc516181668"/>
    </w:p>
    <w:p>
      <w:pPr>
        <w:pStyle w:val="19"/>
        <w:jc w:val="center"/>
        <w:outlineLvl w:val="9"/>
        <w:rPr>
          <w:rFonts w:ascii="楷体" w:hAnsi="楷体" w:eastAsia="楷体" w:cs="Calibri"/>
          <w:sz w:val="24"/>
        </w:rPr>
      </w:pPr>
      <w:r>
        <w:rPr>
          <w:rFonts w:hint="eastAsia" w:ascii="楷体" w:hAnsi="楷体" w:eastAsia="楷体"/>
          <w:lang w:val="zh-CN"/>
        </w:rPr>
        <w:t>第四部分</w:t>
      </w:r>
      <w:r>
        <w:rPr>
          <w:rFonts w:ascii="楷体" w:hAnsi="楷体" w:eastAsia="楷体"/>
          <w:lang w:val="zh-CN"/>
        </w:rPr>
        <w:t xml:space="preserve">  </w:t>
      </w:r>
      <w:r>
        <w:rPr>
          <w:rFonts w:hint="eastAsia" w:ascii="楷体" w:hAnsi="楷体" w:eastAsia="楷体"/>
          <w:lang w:val="zh-CN"/>
        </w:rPr>
        <w:t>政府采购项目合同书范本</w:t>
      </w:r>
      <w:bookmarkEnd w:id="37"/>
    </w:p>
    <w:p>
      <w:pPr>
        <w:autoSpaceDE w:val="0"/>
        <w:autoSpaceDN w:val="0"/>
        <w:adjustRightInd w:val="0"/>
        <w:spacing w:line="360" w:lineRule="auto"/>
        <w:jc w:val="center"/>
        <w:rPr>
          <w:rFonts w:ascii="楷体" w:hAnsi="楷体" w:eastAsia="楷体" w:cs="Calibri"/>
          <w:b/>
          <w:bCs/>
          <w:kern w:val="0"/>
          <w:sz w:val="36"/>
          <w:szCs w:val="36"/>
        </w:rPr>
      </w:pPr>
      <w:r>
        <w:rPr>
          <w:rFonts w:hint="eastAsia" w:ascii="楷体" w:hAnsi="楷体" w:eastAsia="楷体" w:cs="宋体"/>
          <w:b/>
          <w:bCs/>
          <w:kern w:val="0"/>
          <w:sz w:val="36"/>
          <w:szCs w:val="36"/>
          <w:lang w:val="zh-CN"/>
        </w:rPr>
        <w:t>（货物类）</w:t>
      </w:r>
    </w:p>
    <w:p>
      <w:pPr>
        <w:autoSpaceDE w:val="0"/>
        <w:autoSpaceDN w:val="0"/>
        <w:adjustRightInd w:val="0"/>
        <w:spacing w:line="360" w:lineRule="auto"/>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360" w:lineRule="auto"/>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360" w:lineRule="auto"/>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360" w:lineRule="auto"/>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360" w:lineRule="auto"/>
        <w:jc w:val="center"/>
        <w:rPr>
          <w:rFonts w:ascii="楷体" w:hAnsi="楷体" w:eastAsia="楷体" w:cs="Calibri"/>
          <w:b/>
          <w:bCs/>
          <w:kern w:val="0"/>
          <w:sz w:val="48"/>
          <w:szCs w:val="48"/>
        </w:rPr>
      </w:pPr>
      <w:r>
        <w:rPr>
          <w:rFonts w:hint="eastAsia" w:ascii="楷体" w:hAnsi="楷体" w:eastAsia="楷体" w:cs="宋体"/>
          <w:b/>
          <w:bCs/>
          <w:kern w:val="0"/>
          <w:sz w:val="48"/>
          <w:szCs w:val="48"/>
          <w:lang w:val="zh-CN"/>
        </w:rPr>
        <w:t>政府采购项目合同书</w:t>
      </w:r>
    </w:p>
    <w:p>
      <w:pPr>
        <w:autoSpaceDE w:val="0"/>
        <w:autoSpaceDN w:val="0"/>
        <w:adjustRightInd w:val="0"/>
        <w:spacing w:line="360" w:lineRule="auto"/>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400" w:lineRule="exact"/>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400" w:lineRule="exact"/>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400" w:lineRule="exact"/>
        <w:rPr>
          <w:rFonts w:ascii="楷体" w:hAnsi="楷体" w:eastAsia="楷体" w:cs="Calibri"/>
          <w:kern w:val="0"/>
          <w:sz w:val="28"/>
          <w:szCs w:val="28"/>
        </w:rPr>
      </w:pPr>
    </w:p>
    <w:p>
      <w:pPr>
        <w:autoSpaceDE w:val="0"/>
        <w:autoSpaceDN w:val="0"/>
        <w:adjustRightInd w:val="0"/>
        <w:spacing w:line="400" w:lineRule="exact"/>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360" w:lineRule="auto"/>
        <w:rPr>
          <w:rFonts w:ascii="楷体" w:hAnsi="楷体" w:eastAsia="楷体" w:cs="Calibri"/>
          <w:b/>
          <w:bCs/>
          <w:kern w:val="0"/>
          <w:sz w:val="30"/>
          <w:szCs w:val="30"/>
        </w:rPr>
      </w:pPr>
      <w:r>
        <w:rPr>
          <w:rFonts w:hint="eastAsia" w:ascii="楷体" w:hAnsi="楷体" w:eastAsia="楷体" w:cs="宋体"/>
          <w:b/>
          <w:bCs/>
          <w:kern w:val="0"/>
          <w:sz w:val="30"/>
          <w:szCs w:val="30"/>
          <w:lang w:val="zh-CN"/>
        </w:rPr>
        <w:t>采购项目名称：</w:t>
      </w:r>
      <w:r>
        <w:rPr>
          <w:rFonts w:ascii="楷体" w:hAnsi="楷体" w:eastAsia="楷体" w:cs="Calibri"/>
          <w:b/>
          <w:bCs/>
          <w:kern w:val="0"/>
          <w:sz w:val="30"/>
          <w:szCs w:val="30"/>
          <w:u w:val="single"/>
        </w:rPr>
        <w:t xml:space="preserve">                                     </w:t>
      </w:r>
    </w:p>
    <w:p>
      <w:pPr>
        <w:autoSpaceDE w:val="0"/>
        <w:autoSpaceDN w:val="0"/>
        <w:adjustRightInd w:val="0"/>
        <w:spacing w:line="360" w:lineRule="auto"/>
        <w:rPr>
          <w:rFonts w:ascii="楷体" w:hAnsi="楷体" w:eastAsia="楷体" w:cs="Calibri"/>
          <w:b/>
          <w:bCs/>
          <w:kern w:val="0"/>
          <w:sz w:val="30"/>
          <w:szCs w:val="30"/>
        </w:rPr>
      </w:pPr>
      <w:r>
        <w:rPr>
          <w:rFonts w:hint="eastAsia" w:ascii="楷体" w:hAnsi="楷体" w:eastAsia="楷体" w:cs="宋体"/>
          <w:b/>
          <w:bCs/>
          <w:kern w:val="0"/>
          <w:sz w:val="30"/>
          <w:szCs w:val="30"/>
          <w:lang w:val="zh-CN"/>
        </w:rPr>
        <w:t>采购项目编号：</w:t>
      </w:r>
      <w:r>
        <w:rPr>
          <w:rFonts w:hint="eastAsia" w:ascii="楷体" w:hAnsi="楷体" w:eastAsia="楷体" w:cs="宋体"/>
          <w:b/>
          <w:bCs/>
          <w:kern w:val="0"/>
          <w:sz w:val="30"/>
          <w:szCs w:val="30"/>
          <w:u w:val="single"/>
        </w:rPr>
        <w:t xml:space="preserve">                          </w:t>
      </w:r>
      <w:r>
        <w:rPr>
          <w:rFonts w:ascii="楷体" w:hAnsi="楷体" w:eastAsia="楷体" w:cs="Calibri"/>
          <w:b/>
          <w:bCs/>
          <w:kern w:val="0"/>
          <w:sz w:val="30"/>
          <w:szCs w:val="30"/>
          <w:u w:val="single"/>
        </w:rPr>
        <w:t xml:space="preserve">           </w:t>
      </w:r>
    </w:p>
    <w:p>
      <w:pPr>
        <w:autoSpaceDE w:val="0"/>
        <w:autoSpaceDN w:val="0"/>
        <w:adjustRightInd w:val="0"/>
        <w:spacing w:line="360" w:lineRule="auto"/>
        <w:rPr>
          <w:rFonts w:ascii="楷体" w:hAnsi="楷体" w:eastAsia="楷体" w:cs="Calibri"/>
          <w:b/>
          <w:bCs/>
          <w:kern w:val="0"/>
          <w:sz w:val="30"/>
          <w:szCs w:val="30"/>
        </w:rPr>
      </w:pPr>
      <w:r>
        <w:rPr>
          <w:rFonts w:hint="eastAsia" w:ascii="楷体" w:hAnsi="楷体" w:eastAsia="楷体" w:cs="宋体"/>
          <w:b/>
          <w:bCs/>
          <w:kern w:val="0"/>
          <w:sz w:val="30"/>
          <w:szCs w:val="30"/>
          <w:lang w:val="zh-CN"/>
        </w:rPr>
        <w:t>采购合同编号：</w:t>
      </w:r>
      <w:r>
        <w:rPr>
          <w:rFonts w:hint="eastAsia" w:ascii="楷体" w:hAnsi="楷体" w:eastAsia="楷体" w:cs="宋体"/>
          <w:b/>
          <w:bCs/>
          <w:kern w:val="0"/>
          <w:sz w:val="30"/>
          <w:szCs w:val="30"/>
          <w:u w:val="single"/>
          <w:lang w:val="zh-CN"/>
        </w:rPr>
        <w:t>同采购项目编号</w:t>
      </w:r>
      <w:r>
        <w:rPr>
          <w:rFonts w:hint="eastAsia" w:ascii="楷体" w:hAnsi="楷体" w:eastAsia="楷体" w:cs="宋体"/>
          <w:b/>
          <w:bCs/>
          <w:kern w:val="0"/>
          <w:sz w:val="30"/>
          <w:szCs w:val="30"/>
          <w:u w:val="single"/>
        </w:rPr>
        <w:t xml:space="preserve">                      </w:t>
      </w:r>
      <w:r>
        <w:rPr>
          <w:rFonts w:hint="eastAsia" w:ascii="楷体" w:hAnsi="楷体" w:eastAsia="楷体" w:cs="宋体"/>
          <w:b/>
          <w:bCs/>
          <w:kern w:val="0"/>
          <w:sz w:val="30"/>
          <w:szCs w:val="30"/>
          <w:u w:val="single"/>
          <w:lang w:val="zh-CN"/>
        </w:rPr>
        <w:t xml:space="preserve"> </w:t>
      </w:r>
    </w:p>
    <w:p>
      <w:pPr>
        <w:autoSpaceDE w:val="0"/>
        <w:autoSpaceDN w:val="0"/>
        <w:adjustRightInd w:val="0"/>
        <w:spacing w:line="360" w:lineRule="auto"/>
        <w:rPr>
          <w:rFonts w:ascii="楷体" w:hAnsi="楷体" w:eastAsia="楷体" w:cs="Calibri"/>
          <w:b/>
          <w:bCs/>
          <w:kern w:val="0"/>
          <w:sz w:val="30"/>
          <w:szCs w:val="30"/>
        </w:rPr>
      </w:pPr>
      <w:r>
        <w:rPr>
          <w:rFonts w:hint="eastAsia" w:ascii="楷体" w:hAnsi="楷体" w:eastAsia="楷体" w:cs="宋体"/>
          <w:b/>
          <w:bCs/>
          <w:kern w:val="0"/>
          <w:sz w:val="30"/>
          <w:szCs w:val="30"/>
          <w:lang w:val="zh-CN"/>
        </w:rPr>
        <w:t>采购人（甲方）：</w:t>
      </w:r>
      <w:r>
        <w:rPr>
          <w:rFonts w:ascii="楷体" w:hAnsi="楷体" w:eastAsia="楷体" w:cs="Calibri"/>
          <w:b/>
          <w:bCs/>
          <w:kern w:val="0"/>
          <w:sz w:val="30"/>
          <w:szCs w:val="30"/>
          <w:u w:val="single"/>
        </w:rPr>
        <w:t xml:space="preserve">                         </w:t>
      </w:r>
      <w:r>
        <w:rPr>
          <w:rFonts w:hint="eastAsia" w:ascii="楷体" w:hAnsi="楷体" w:eastAsia="楷体" w:cs="宋体"/>
          <w:b/>
          <w:bCs/>
          <w:kern w:val="0"/>
          <w:sz w:val="30"/>
          <w:szCs w:val="30"/>
          <w:u w:val="single"/>
          <w:lang w:val="zh-CN"/>
        </w:rPr>
        <w:t xml:space="preserve">（盖章）  </w:t>
      </w:r>
    </w:p>
    <w:p>
      <w:pPr>
        <w:autoSpaceDE w:val="0"/>
        <w:autoSpaceDN w:val="0"/>
        <w:adjustRightInd w:val="0"/>
        <w:spacing w:line="360" w:lineRule="auto"/>
        <w:rPr>
          <w:rFonts w:ascii="楷体" w:hAnsi="楷体" w:eastAsia="楷体" w:cs="Calibri"/>
          <w:b/>
          <w:bCs/>
          <w:kern w:val="0"/>
          <w:sz w:val="30"/>
          <w:szCs w:val="30"/>
        </w:rPr>
      </w:pPr>
      <w:r>
        <w:rPr>
          <w:rFonts w:hint="eastAsia" w:ascii="楷体" w:hAnsi="楷体" w:eastAsia="楷体" w:cs="宋体"/>
          <w:b/>
          <w:bCs/>
          <w:kern w:val="0"/>
          <w:sz w:val="30"/>
          <w:szCs w:val="30"/>
          <w:lang w:val="zh-CN"/>
        </w:rPr>
        <w:t>中标人（乙方）：</w:t>
      </w:r>
      <w:r>
        <w:rPr>
          <w:rFonts w:ascii="楷体" w:hAnsi="楷体" w:eastAsia="楷体" w:cs="Calibri"/>
          <w:b/>
          <w:bCs/>
          <w:kern w:val="0"/>
          <w:sz w:val="30"/>
          <w:szCs w:val="30"/>
          <w:u w:val="single"/>
        </w:rPr>
        <w:t xml:space="preserve">                         </w:t>
      </w:r>
      <w:r>
        <w:rPr>
          <w:rFonts w:hint="eastAsia" w:ascii="楷体" w:hAnsi="楷体" w:eastAsia="楷体" w:cs="宋体"/>
          <w:b/>
          <w:bCs/>
          <w:kern w:val="0"/>
          <w:sz w:val="30"/>
          <w:szCs w:val="30"/>
          <w:u w:val="single"/>
          <w:lang w:val="zh-CN"/>
        </w:rPr>
        <w:t xml:space="preserve">（盖章）  </w:t>
      </w:r>
    </w:p>
    <w:p>
      <w:pPr>
        <w:autoSpaceDE w:val="0"/>
        <w:autoSpaceDN w:val="0"/>
        <w:adjustRightInd w:val="0"/>
        <w:spacing w:line="360" w:lineRule="auto"/>
        <w:rPr>
          <w:rFonts w:ascii="楷体" w:hAnsi="楷体" w:eastAsia="楷体" w:cs="宋体"/>
          <w:b/>
          <w:bCs/>
          <w:kern w:val="0"/>
          <w:sz w:val="28"/>
          <w:szCs w:val="28"/>
          <w:lang w:val="zh-CN"/>
        </w:rPr>
      </w:pPr>
      <w:r>
        <w:rPr>
          <w:rFonts w:hint="eastAsia" w:ascii="楷体" w:hAnsi="楷体" w:eastAsia="楷体" w:cs="宋体"/>
          <w:b/>
          <w:bCs/>
          <w:kern w:val="0"/>
          <w:sz w:val="30"/>
          <w:szCs w:val="30"/>
          <w:lang w:val="zh-CN"/>
        </w:rPr>
        <w:t>采购日期：</w:t>
      </w:r>
      <w:r>
        <w:rPr>
          <w:rFonts w:ascii="楷体" w:hAnsi="楷体" w:eastAsia="楷体" w:cs="Calibri"/>
          <w:b/>
          <w:bCs/>
          <w:kern w:val="0"/>
          <w:sz w:val="30"/>
          <w:szCs w:val="30"/>
          <w:u w:val="single"/>
        </w:rPr>
        <w:t xml:space="preserve">                                        </w:t>
      </w:r>
    </w:p>
    <w:p>
      <w:pPr>
        <w:autoSpaceDE w:val="0"/>
        <w:autoSpaceDN w:val="0"/>
        <w:adjustRightInd w:val="0"/>
        <w:spacing w:line="400" w:lineRule="exact"/>
        <w:rPr>
          <w:rFonts w:ascii="楷体" w:hAnsi="楷体" w:eastAsia="楷体" w:cs="宋体"/>
          <w:b/>
          <w:bCs/>
          <w:kern w:val="0"/>
          <w:sz w:val="28"/>
          <w:szCs w:val="28"/>
          <w:lang w:val="zh-CN"/>
        </w:rPr>
      </w:pPr>
    </w:p>
    <w:p>
      <w:pPr>
        <w:autoSpaceDE w:val="0"/>
        <w:autoSpaceDN w:val="0"/>
        <w:adjustRightInd w:val="0"/>
        <w:spacing w:line="400" w:lineRule="exact"/>
        <w:rPr>
          <w:rFonts w:ascii="楷体" w:hAnsi="楷体" w:eastAsia="楷体" w:cs="宋体"/>
          <w:b/>
          <w:bCs/>
          <w:kern w:val="0"/>
          <w:sz w:val="28"/>
          <w:szCs w:val="28"/>
          <w:lang w:val="zh-CN"/>
        </w:rPr>
      </w:pPr>
    </w:p>
    <w:p>
      <w:pPr>
        <w:autoSpaceDE w:val="0"/>
        <w:autoSpaceDN w:val="0"/>
        <w:adjustRightInd w:val="0"/>
        <w:spacing w:line="400" w:lineRule="exact"/>
        <w:rPr>
          <w:rFonts w:ascii="楷体" w:hAnsi="楷体" w:eastAsia="楷体" w:cs="宋体"/>
          <w:b/>
          <w:bCs/>
          <w:kern w:val="0"/>
          <w:sz w:val="28"/>
          <w:szCs w:val="28"/>
          <w:lang w:val="zh-CN"/>
        </w:rPr>
      </w:pPr>
    </w:p>
    <w:p>
      <w:pPr>
        <w:autoSpaceDE w:val="0"/>
        <w:autoSpaceDN w:val="0"/>
        <w:adjustRightInd w:val="0"/>
        <w:spacing w:line="400" w:lineRule="exact"/>
        <w:rPr>
          <w:rFonts w:ascii="楷体" w:hAnsi="楷体" w:eastAsia="楷体" w:cs="宋体"/>
          <w:b/>
          <w:bCs/>
          <w:kern w:val="0"/>
          <w:sz w:val="28"/>
          <w:szCs w:val="28"/>
          <w:lang w:val="zh-CN"/>
        </w:rPr>
      </w:pPr>
    </w:p>
    <w:p>
      <w:pPr>
        <w:autoSpaceDE w:val="0"/>
        <w:autoSpaceDN w:val="0"/>
        <w:adjustRightInd w:val="0"/>
        <w:spacing w:line="400" w:lineRule="exact"/>
        <w:rPr>
          <w:rFonts w:ascii="楷体" w:hAnsi="楷体" w:eastAsia="楷体" w:cs="宋体"/>
          <w:b/>
          <w:bCs/>
          <w:kern w:val="0"/>
          <w:sz w:val="28"/>
          <w:szCs w:val="28"/>
          <w:lang w:val="zh-CN"/>
        </w:rPr>
      </w:pPr>
    </w:p>
    <w:p>
      <w:pPr>
        <w:autoSpaceDE w:val="0"/>
        <w:autoSpaceDN w:val="0"/>
        <w:adjustRightInd w:val="0"/>
        <w:spacing w:line="400" w:lineRule="exact"/>
        <w:rPr>
          <w:rFonts w:ascii="楷体" w:hAnsi="楷体" w:eastAsia="楷体" w:cs="Calibri"/>
          <w:b/>
          <w:bCs/>
          <w:kern w:val="0"/>
          <w:sz w:val="28"/>
          <w:szCs w:val="28"/>
        </w:rPr>
      </w:pPr>
      <w:r>
        <w:rPr>
          <w:rFonts w:hint="eastAsia" w:ascii="楷体" w:hAnsi="楷体" w:eastAsia="楷体" w:cs="宋体"/>
          <w:b/>
          <w:bCs/>
          <w:kern w:val="0"/>
          <w:sz w:val="28"/>
          <w:szCs w:val="28"/>
          <w:lang w:val="zh-CN"/>
        </w:rPr>
        <w:t>采</w:t>
      </w:r>
      <w:r>
        <w:rPr>
          <w:rFonts w:ascii="楷体" w:hAnsi="楷体" w:eastAsia="楷体" w:cs="Calibri"/>
          <w:b/>
          <w:bCs/>
          <w:kern w:val="0"/>
          <w:sz w:val="28"/>
          <w:szCs w:val="28"/>
        </w:rPr>
        <w:t xml:space="preserve"> </w:t>
      </w:r>
      <w:r>
        <w:rPr>
          <w:rFonts w:hint="eastAsia" w:ascii="楷体" w:hAnsi="楷体" w:eastAsia="楷体" w:cs="宋体"/>
          <w:b/>
          <w:bCs/>
          <w:kern w:val="0"/>
          <w:sz w:val="28"/>
          <w:szCs w:val="28"/>
          <w:lang w:val="zh-CN"/>
        </w:rPr>
        <w:t>购</w:t>
      </w:r>
      <w:r>
        <w:rPr>
          <w:rFonts w:ascii="楷体" w:hAnsi="楷体" w:eastAsia="楷体" w:cs="Calibri"/>
          <w:b/>
          <w:bCs/>
          <w:kern w:val="0"/>
          <w:sz w:val="28"/>
          <w:szCs w:val="28"/>
        </w:rPr>
        <w:t xml:space="preserve"> </w:t>
      </w:r>
      <w:r>
        <w:rPr>
          <w:rFonts w:hint="eastAsia" w:ascii="楷体" w:hAnsi="楷体" w:eastAsia="楷体" w:cs="宋体"/>
          <w:b/>
          <w:bCs/>
          <w:kern w:val="0"/>
          <w:sz w:val="28"/>
          <w:szCs w:val="28"/>
          <w:lang w:val="zh-CN"/>
        </w:rPr>
        <w:t>人（以下简称甲方）：</w:t>
      </w:r>
    </w:p>
    <w:p>
      <w:pPr>
        <w:autoSpaceDE w:val="0"/>
        <w:autoSpaceDN w:val="0"/>
        <w:adjustRightInd w:val="0"/>
        <w:spacing w:line="400" w:lineRule="exact"/>
        <w:rPr>
          <w:rFonts w:ascii="楷体" w:hAnsi="楷体" w:eastAsia="楷体" w:cs="Calibri"/>
          <w:kern w:val="0"/>
          <w:sz w:val="28"/>
          <w:szCs w:val="28"/>
        </w:rPr>
      </w:pPr>
      <w:r>
        <w:rPr>
          <w:rFonts w:hint="eastAsia" w:ascii="楷体" w:hAnsi="楷体" w:eastAsia="楷体" w:cs="宋体"/>
          <w:b/>
          <w:bCs/>
          <w:kern w:val="0"/>
          <w:sz w:val="28"/>
          <w:szCs w:val="28"/>
          <w:lang w:val="zh-CN"/>
        </w:rPr>
        <w:t>供</w:t>
      </w:r>
      <w:r>
        <w:rPr>
          <w:rFonts w:ascii="楷体" w:hAnsi="楷体" w:eastAsia="楷体" w:cs="Calibri"/>
          <w:b/>
          <w:bCs/>
          <w:kern w:val="0"/>
          <w:sz w:val="28"/>
          <w:szCs w:val="28"/>
        </w:rPr>
        <w:t xml:space="preserve"> </w:t>
      </w:r>
      <w:r>
        <w:rPr>
          <w:rFonts w:hint="eastAsia" w:ascii="楷体" w:hAnsi="楷体" w:eastAsia="楷体" w:cs="宋体"/>
          <w:b/>
          <w:bCs/>
          <w:kern w:val="0"/>
          <w:sz w:val="28"/>
          <w:szCs w:val="28"/>
          <w:lang w:val="zh-CN"/>
        </w:rPr>
        <w:t>应</w:t>
      </w:r>
      <w:r>
        <w:rPr>
          <w:rFonts w:ascii="楷体" w:hAnsi="楷体" w:eastAsia="楷体" w:cs="Calibri"/>
          <w:b/>
          <w:bCs/>
          <w:kern w:val="0"/>
          <w:sz w:val="28"/>
          <w:szCs w:val="28"/>
        </w:rPr>
        <w:t xml:space="preserve"> </w:t>
      </w:r>
      <w:r>
        <w:rPr>
          <w:rFonts w:hint="eastAsia" w:ascii="楷体" w:hAnsi="楷体" w:eastAsia="楷体" w:cs="宋体"/>
          <w:b/>
          <w:bCs/>
          <w:kern w:val="0"/>
          <w:sz w:val="28"/>
          <w:szCs w:val="28"/>
          <w:lang w:val="zh-CN"/>
        </w:rPr>
        <w:t>商（以下简称乙方）：</w:t>
      </w:r>
    </w:p>
    <w:p>
      <w:pPr>
        <w:pStyle w:val="8"/>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甲、乙双方根据</w:t>
      </w:r>
      <w:r>
        <w:rPr>
          <w:rFonts w:ascii="楷体" w:hAnsi="楷体" w:eastAsia="楷体" w:cs="Calibri"/>
          <w:kern w:val="0"/>
          <w:sz w:val="24"/>
        </w:rPr>
        <w:t>20</w:t>
      </w:r>
      <w:r>
        <w:rPr>
          <w:rFonts w:hint="eastAsia" w:ascii="楷体" w:hAnsi="楷体" w:eastAsia="楷体" w:cs="Calibri"/>
          <w:kern w:val="0"/>
          <w:sz w:val="24"/>
        </w:rPr>
        <w:t>21</w:t>
      </w:r>
      <w:r>
        <w:rPr>
          <w:rFonts w:hint="eastAsia" w:ascii="楷体" w:hAnsi="楷体" w:eastAsia="楷体" w:cs="宋体"/>
          <w:kern w:val="0"/>
          <w:sz w:val="24"/>
          <w:lang w:val="zh-CN"/>
        </w:rPr>
        <w:t>年</w:t>
      </w:r>
      <w:r>
        <w:rPr>
          <w:rFonts w:hint="eastAsia" w:ascii="楷体" w:hAnsi="楷体" w:eastAsia="楷体" w:cs="宋体"/>
          <w:bCs/>
          <w:kern w:val="0"/>
          <w:sz w:val="30"/>
          <w:szCs w:val="30"/>
          <w:lang w:val="zh-CN"/>
        </w:rPr>
        <w:t xml:space="preserve">  </w:t>
      </w:r>
      <w:r>
        <w:rPr>
          <w:rFonts w:hint="eastAsia" w:ascii="楷体" w:hAnsi="楷体" w:eastAsia="楷体" w:cs="宋体"/>
          <w:kern w:val="0"/>
          <w:sz w:val="24"/>
          <w:lang w:val="zh-CN"/>
        </w:rPr>
        <w:t>月</w:t>
      </w:r>
      <w:r>
        <w:rPr>
          <w:rFonts w:hint="eastAsia" w:ascii="楷体" w:hAnsi="楷体" w:eastAsia="楷体" w:cs="宋体"/>
          <w:bCs/>
          <w:kern w:val="0"/>
          <w:sz w:val="30"/>
          <w:szCs w:val="30"/>
          <w:lang w:val="zh-CN"/>
        </w:rPr>
        <w:t xml:space="preserve">  </w:t>
      </w:r>
      <w:r>
        <w:rPr>
          <w:rFonts w:hint="eastAsia" w:ascii="楷体" w:hAnsi="楷体" w:eastAsia="楷体" w:cs="宋体"/>
          <w:kern w:val="0"/>
          <w:sz w:val="24"/>
          <w:lang w:val="zh-CN"/>
        </w:rPr>
        <w:t>日</w:t>
      </w:r>
      <w:r>
        <w:rPr>
          <w:rFonts w:hint="eastAsia" w:ascii="楷体" w:hAnsi="楷体" w:eastAsia="楷体" w:cs="宋体"/>
          <w:kern w:val="0"/>
          <w:sz w:val="24"/>
          <w:u w:val="single"/>
          <w:lang w:val="zh-CN"/>
        </w:rPr>
        <w:t>（采购项目名称）</w:t>
      </w:r>
      <w:r>
        <w:rPr>
          <w:rFonts w:ascii="楷体" w:hAnsi="楷体" w:eastAsia="楷体" w:cs="Calibri"/>
          <w:kern w:val="0"/>
          <w:sz w:val="24"/>
          <w:u w:val="single"/>
        </w:rPr>
        <w:t xml:space="preserve"> </w:t>
      </w:r>
      <w:r>
        <w:rPr>
          <w:rFonts w:hint="eastAsia" w:ascii="楷体" w:hAnsi="楷体" w:eastAsia="楷体" w:cs="宋体"/>
          <w:kern w:val="0"/>
          <w:sz w:val="24"/>
          <w:lang w:val="zh-CN"/>
        </w:rPr>
        <w:t>采购项目（</w:t>
      </w:r>
      <w:r>
        <w:rPr>
          <w:rFonts w:hint="eastAsia" w:ascii="楷体" w:hAnsi="楷体" w:eastAsia="楷体" w:cs="宋体"/>
          <w:kern w:val="0"/>
          <w:sz w:val="24"/>
          <w:u w:val="single"/>
          <w:lang w:val="zh-CN"/>
        </w:rPr>
        <w:t>采购项目编号</w:t>
      </w:r>
      <w:r>
        <w:rPr>
          <w:rFonts w:hint="eastAsia" w:ascii="楷体" w:hAnsi="楷体" w:eastAsia="楷体" w:cs="宋体"/>
          <w:kern w:val="0"/>
          <w:sz w:val="24"/>
          <w:lang w:val="zh-CN"/>
        </w:rPr>
        <w:t>）的招标文件要求和采购代理机构出具的《中标通知书》，并经双方协商一致，签订本合同协议书。</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一、签订本政府采购合同的依据</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本政府采购合同所附下列文件是构成本政府采购合同不可分割的部分：</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1.招标文件；</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2.招标文件的更正、变更公告；</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3.中标人提交的投标文件；</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4.招标文件中规定的政府采购合同通用条款；</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5.中标通知书；</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6.履约保证金缴费证明。</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二、合同标的及金额                                       单位：元</w:t>
      </w:r>
    </w:p>
    <w:tbl>
      <w:tblPr>
        <w:tblStyle w:val="20"/>
        <w:tblW w:w="9936" w:type="dxa"/>
        <w:jc w:val="center"/>
        <w:tblLayout w:type="fixed"/>
        <w:tblCellMar>
          <w:top w:w="0" w:type="dxa"/>
          <w:left w:w="108" w:type="dxa"/>
          <w:bottom w:w="0" w:type="dxa"/>
          <w:right w:w="108" w:type="dxa"/>
        </w:tblCellMar>
      </w:tblPr>
      <w:tblGrid>
        <w:gridCol w:w="932"/>
        <w:gridCol w:w="2319"/>
        <w:gridCol w:w="2293"/>
        <w:gridCol w:w="763"/>
        <w:gridCol w:w="1147"/>
        <w:gridCol w:w="1145"/>
        <w:gridCol w:w="1337"/>
      </w:tblGrid>
      <w:tr>
        <w:tblPrEx>
          <w:tblCellMar>
            <w:top w:w="0" w:type="dxa"/>
            <w:left w:w="108" w:type="dxa"/>
            <w:bottom w:w="0" w:type="dxa"/>
            <w:right w:w="108" w:type="dxa"/>
          </w:tblCellMar>
        </w:tblPrEx>
        <w:trPr>
          <w:cantSplit/>
          <w:trHeight w:val="90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楷体" w:hAnsi="楷体" w:eastAsia="楷体" w:cs="宋体"/>
                <w:kern w:val="0"/>
                <w:sz w:val="24"/>
                <w:lang w:val="zh-CN"/>
              </w:rPr>
            </w:pPr>
            <w:r>
              <w:rPr>
                <w:rFonts w:hint="eastAsia" w:ascii="楷体" w:hAnsi="楷体" w:eastAsia="楷体" w:cs="宋体"/>
                <w:kern w:val="0"/>
                <w:sz w:val="24"/>
                <w:lang w:val="zh-CN"/>
              </w:rPr>
              <w:t>项目名称</w:t>
            </w:r>
          </w:p>
        </w:tc>
        <w:tc>
          <w:tcPr>
            <w:tcW w:w="23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标的名称</w:t>
            </w:r>
          </w:p>
        </w:tc>
        <w:tc>
          <w:tcPr>
            <w:tcW w:w="2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产品名称</w:t>
            </w: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数量</w:t>
            </w:r>
          </w:p>
        </w:tc>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楷体" w:hAnsi="楷体" w:eastAsia="楷体" w:cs="宋体"/>
                <w:kern w:val="0"/>
                <w:sz w:val="24"/>
                <w:lang w:val="zh-CN"/>
              </w:rPr>
            </w:pPr>
            <w:r>
              <w:rPr>
                <w:rFonts w:hint="eastAsia" w:ascii="楷体" w:hAnsi="楷体" w:eastAsia="楷体" w:cs="宋体"/>
                <w:kern w:val="0"/>
                <w:sz w:val="24"/>
                <w:lang w:val="zh-CN"/>
              </w:rPr>
              <w:t>单价</w:t>
            </w:r>
          </w:p>
        </w:tc>
        <w:tc>
          <w:tcPr>
            <w:tcW w:w="1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jc w:val="center"/>
              <w:rPr>
                <w:rFonts w:ascii="楷体" w:hAnsi="楷体" w:eastAsia="楷体" w:cs="宋体"/>
                <w:kern w:val="0"/>
                <w:sz w:val="24"/>
                <w:lang w:val="zh-CN"/>
              </w:rPr>
            </w:pPr>
            <w:r>
              <w:rPr>
                <w:rFonts w:hint="eastAsia" w:ascii="楷体" w:hAnsi="楷体" w:eastAsia="楷体" w:cs="宋体"/>
                <w:kern w:val="0"/>
                <w:sz w:val="24"/>
                <w:lang w:val="zh-CN"/>
              </w:rPr>
              <w:t>总价</w:t>
            </w: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jc w:val="center"/>
              <w:rPr>
                <w:rFonts w:ascii="楷体" w:hAnsi="楷体" w:eastAsia="楷体" w:cs="宋体"/>
                <w:kern w:val="0"/>
                <w:sz w:val="24"/>
                <w:lang w:val="zh-CN"/>
              </w:rPr>
            </w:pPr>
            <w:r>
              <w:rPr>
                <w:rFonts w:hint="eastAsia" w:ascii="楷体" w:hAnsi="楷体" w:eastAsia="楷体" w:cs="宋体"/>
                <w:kern w:val="0"/>
                <w:sz w:val="24"/>
                <w:lang w:val="zh-CN"/>
              </w:rPr>
              <w:t>备注</w:t>
            </w:r>
          </w:p>
        </w:tc>
      </w:tr>
      <w:tr>
        <w:tblPrEx>
          <w:tblCellMar>
            <w:top w:w="0" w:type="dxa"/>
            <w:left w:w="108" w:type="dxa"/>
            <w:bottom w:w="0" w:type="dxa"/>
            <w:right w:w="108" w:type="dxa"/>
          </w:tblCellMar>
        </w:tblPrEx>
        <w:trPr>
          <w:cantSplit/>
          <w:trHeight w:val="5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r>
      <w:tr>
        <w:tblPrEx>
          <w:tblCellMar>
            <w:top w:w="0" w:type="dxa"/>
            <w:left w:w="108" w:type="dxa"/>
            <w:bottom w:w="0" w:type="dxa"/>
            <w:right w:w="108" w:type="dxa"/>
          </w:tblCellMar>
        </w:tblPrEx>
        <w:trPr>
          <w:cantSplit/>
          <w:trHeight w:val="66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r>
      <w:tr>
        <w:tblPrEx>
          <w:tblCellMar>
            <w:top w:w="0" w:type="dxa"/>
            <w:left w:w="108" w:type="dxa"/>
            <w:bottom w:w="0" w:type="dxa"/>
            <w:right w:w="108" w:type="dxa"/>
          </w:tblCellMar>
        </w:tblPrEx>
        <w:trPr>
          <w:cantSplit/>
          <w:trHeight w:val="66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r>
      <w:tr>
        <w:tblPrEx>
          <w:tblCellMar>
            <w:top w:w="0" w:type="dxa"/>
            <w:left w:w="108" w:type="dxa"/>
            <w:bottom w:w="0" w:type="dxa"/>
            <w:right w:w="108" w:type="dxa"/>
          </w:tblCellMar>
        </w:tblPrEx>
        <w:trPr>
          <w:cantSplit/>
          <w:trHeight w:val="66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r>
      <w:tr>
        <w:tblPrEx>
          <w:tblCellMar>
            <w:top w:w="0" w:type="dxa"/>
            <w:left w:w="108" w:type="dxa"/>
            <w:bottom w:w="0" w:type="dxa"/>
            <w:right w:w="108" w:type="dxa"/>
          </w:tblCellMar>
        </w:tblPrEx>
        <w:trPr>
          <w:cantSplit/>
          <w:trHeight w:val="66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31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229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763"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14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c>
          <w:tcPr>
            <w:tcW w:w="1337"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400" w:lineRule="exact"/>
              <w:ind w:firstLine="480"/>
              <w:rPr>
                <w:rFonts w:ascii="楷体" w:hAnsi="楷体" w:eastAsia="楷体" w:cs="宋体"/>
                <w:kern w:val="0"/>
                <w:sz w:val="24"/>
                <w:lang w:val="zh-CN"/>
              </w:rPr>
            </w:pPr>
          </w:p>
        </w:tc>
      </w:tr>
    </w:tbl>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根据上述政府采购合同文件要求，本政府采购合同的总金额为人民币</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 xml:space="preserve">  </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 xml:space="preserve"> （大写）</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元。</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宋体"/>
          <w:kern w:val="0"/>
          <w:sz w:val="24"/>
          <w:lang w:val="zh-CN"/>
        </w:rPr>
        <w:t>本合同以人民币进行结算，合同总价包括：产品费、检验费、手续费、包装费、运输费、税金及不可预见费等全部费用。</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三、交付时间、地点和要求</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1.</w:t>
      </w:r>
      <w:r>
        <w:rPr>
          <w:rFonts w:hint="eastAsia" w:ascii="楷体" w:hAnsi="楷体" w:eastAsia="楷体" w:cs="宋体"/>
          <w:kern w:val="0"/>
          <w:sz w:val="24"/>
          <w:lang w:val="zh-CN"/>
        </w:rPr>
        <w:t>交货时间：于</w:t>
      </w:r>
      <w:r>
        <w:rPr>
          <w:rFonts w:ascii="楷体" w:hAnsi="楷体" w:eastAsia="楷体" w:cs="Calibri"/>
          <w:kern w:val="0"/>
          <w:sz w:val="24"/>
        </w:rPr>
        <w:t>20</w:t>
      </w:r>
      <w:r>
        <w:rPr>
          <w:rFonts w:hint="eastAsia" w:ascii="楷体" w:hAnsi="楷体" w:eastAsia="楷体" w:cs="Calibri"/>
          <w:kern w:val="0"/>
          <w:sz w:val="24"/>
        </w:rPr>
        <w:t>21</w:t>
      </w:r>
      <w:r>
        <w:rPr>
          <w:rFonts w:hint="eastAsia" w:ascii="楷体" w:hAnsi="楷体" w:eastAsia="楷体" w:cs="宋体"/>
          <w:kern w:val="0"/>
          <w:sz w:val="24"/>
          <w:lang w:val="zh-CN"/>
        </w:rPr>
        <w:t>年</w:t>
      </w:r>
      <w:r>
        <w:rPr>
          <w:rFonts w:ascii="楷体" w:hAnsi="楷体" w:eastAsia="楷体" w:cs="Calibri"/>
          <w:kern w:val="0"/>
          <w:sz w:val="24"/>
          <w:u w:val="single"/>
        </w:rPr>
        <w:t xml:space="preserve">    </w:t>
      </w:r>
      <w:r>
        <w:rPr>
          <w:rFonts w:hint="eastAsia" w:ascii="楷体" w:hAnsi="楷体" w:eastAsia="楷体" w:cs="宋体"/>
          <w:kern w:val="0"/>
          <w:sz w:val="24"/>
          <w:lang w:val="zh-CN"/>
        </w:rPr>
        <w:t>月</w:t>
      </w:r>
      <w:r>
        <w:rPr>
          <w:rFonts w:ascii="楷体" w:hAnsi="楷体" w:eastAsia="楷体" w:cs="Calibri"/>
          <w:kern w:val="0"/>
          <w:sz w:val="24"/>
          <w:u w:val="single"/>
        </w:rPr>
        <w:t xml:space="preserve">    </w:t>
      </w:r>
      <w:r>
        <w:rPr>
          <w:rFonts w:hint="eastAsia" w:ascii="楷体" w:hAnsi="楷体" w:eastAsia="楷体" w:cs="宋体"/>
          <w:kern w:val="0"/>
          <w:sz w:val="24"/>
          <w:lang w:val="zh-CN"/>
        </w:rPr>
        <w:t>日前交付使用；交货地点：</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2.</w:t>
      </w:r>
      <w:r>
        <w:rPr>
          <w:rFonts w:hint="eastAsia" w:ascii="楷体" w:hAnsi="楷体" w:eastAsia="楷体" w:cs="宋体"/>
          <w:kern w:val="0"/>
          <w:sz w:val="24"/>
          <w:lang w:val="zh-CN"/>
        </w:rPr>
        <w:t>乙方提供不符合招投标文件和本合同规定的产品，甲方有权拒绝接受。</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3.</w:t>
      </w:r>
      <w:r>
        <w:rPr>
          <w:rFonts w:hint="eastAsia" w:ascii="楷体" w:hAnsi="楷体" w:eastAsia="楷体" w:cs="宋体"/>
          <w:kern w:val="0"/>
          <w:sz w:val="24"/>
          <w:lang w:val="zh-CN"/>
        </w:rPr>
        <w:t>乙方应将提供产品的装箱清单、随机资料、工具和备品、备件等交付给甲方，如有缺失应及时补齐，否则视为逾期交货。</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4.</w:t>
      </w:r>
      <w:r>
        <w:rPr>
          <w:rFonts w:hint="eastAsia" w:ascii="楷体" w:hAnsi="楷体" w:eastAsia="楷体" w:cs="宋体"/>
          <w:kern w:val="0"/>
          <w:sz w:val="24"/>
          <w:lang w:val="zh-CN"/>
        </w:rPr>
        <w:t>甲方应当在到货（试验，安装）后</w:t>
      </w:r>
      <w:r>
        <w:rPr>
          <w:rFonts w:ascii="楷体" w:hAnsi="楷体" w:eastAsia="楷体" w:cs="Calibri"/>
          <w:kern w:val="0"/>
          <w:sz w:val="24"/>
          <w:u w:val="single"/>
        </w:rPr>
        <w:t xml:space="preserve">    </w:t>
      </w:r>
      <w:r>
        <w:rPr>
          <w:rFonts w:hint="eastAsia" w:ascii="楷体" w:hAnsi="楷体" w:eastAsia="楷体" w:cs="宋体"/>
          <w:kern w:val="0"/>
          <w:sz w:val="24"/>
          <w:lang w:val="zh-CN"/>
        </w:rPr>
        <w:t>个工作日内进行验收，逾期不验收的，乙方可视为验收合格。验收合格后，由甲乙双方签署产品验收单并加盖采购人公章，甲乙双方各执一份。</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5.</w:t>
      </w:r>
      <w:r>
        <w:rPr>
          <w:rFonts w:hint="eastAsia" w:ascii="楷体" w:hAnsi="楷体" w:eastAsia="楷体" w:cs="宋体"/>
          <w:kern w:val="0"/>
          <w:sz w:val="24"/>
          <w:lang w:val="zh-CN"/>
        </w:rPr>
        <w:t xml:space="preserve"> 甲方应提供该项目验收报告交同级财政监管部门，由财政部门按规定程序抽验后办理资金拨付。</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6.</w:t>
      </w:r>
      <w:r>
        <w:rPr>
          <w:rFonts w:hint="eastAsia" w:ascii="楷体" w:hAnsi="楷体" w:eastAsia="楷体" w:cs="宋体"/>
          <w:kern w:val="0"/>
          <w:sz w:val="24"/>
          <w:lang w:val="zh-CN"/>
        </w:rPr>
        <w:t xml:space="preserve"> 甲方在验收过程中发现乙方有违约问题，可按招、投标文件的规定要求乙方及时予以解决。</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7.</w:t>
      </w:r>
      <w:r>
        <w:rPr>
          <w:rFonts w:hint="eastAsia" w:ascii="楷体" w:hAnsi="楷体" w:eastAsia="楷体" w:cs="宋体"/>
          <w:kern w:val="0"/>
          <w:sz w:val="24"/>
          <w:lang w:val="zh-CN"/>
        </w:rPr>
        <w:t>乙方向甲方提供产品相关完税销售发票。</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四、付款方式</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宋体"/>
          <w:kern w:val="0"/>
          <w:sz w:val="24"/>
          <w:lang w:val="zh-CN"/>
        </w:rPr>
        <w:t>乙方所交付的产品由甲方验收合格，验收合格后由甲方报同级财政监管部门，申请资金拨付</w:t>
      </w:r>
      <w:r>
        <w:rPr>
          <w:rFonts w:ascii="楷体" w:hAnsi="楷体" w:eastAsia="楷体" w:cs="Calibri"/>
          <w:kern w:val="0"/>
          <w:sz w:val="24"/>
        </w:rPr>
        <w:t>,</w:t>
      </w:r>
      <w:r>
        <w:rPr>
          <w:rFonts w:hint="eastAsia" w:ascii="楷体" w:hAnsi="楷体" w:eastAsia="楷体" w:cs="宋体"/>
          <w:kern w:val="0"/>
          <w:sz w:val="24"/>
          <w:lang w:val="zh-CN"/>
        </w:rPr>
        <w:t>按合同金额向乙方支付合同总价款的</w:t>
      </w:r>
      <w:r>
        <w:rPr>
          <w:rFonts w:hint="eastAsia" w:ascii="楷体" w:hAnsi="楷体" w:eastAsia="楷体" w:cs="宋体"/>
          <w:kern w:val="0"/>
          <w:sz w:val="24"/>
          <w:u w:val="single"/>
          <w:lang w:val="zh-CN"/>
        </w:rPr>
        <w:t xml:space="preserve">   </w:t>
      </w:r>
      <w:r>
        <w:rPr>
          <w:rFonts w:ascii="楷体" w:hAnsi="楷体" w:eastAsia="楷体" w:cs="Calibri"/>
          <w:kern w:val="0"/>
          <w:sz w:val="24"/>
        </w:rPr>
        <w:t>%</w:t>
      </w:r>
      <w:r>
        <w:rPr>
          <w:rFonts w:hint="eastAsia" w:ascii="楷体" w:hAnsi="楷体" w:eastAsia="楷体" w:cs="宋体"/>
          <w:kern w:val="0"/>
          <w:sz w:val="24"/>
          <w:lang w:val="zh-CN"/>
        </w:rPr>
        <w:t>，即人民币（大写）：</w:t>
      </w:r>
      <w:r>
        <w:rPr>
          <w:rFonts w:ascii="楷体" w:hAnsi="楷体" w:eastAsia="楷体" w:cs="Calibri"/>
          <w:kern w:val="0"/>
          <w:sz w:val="24"/>
          <w:u w:val="single"/>
        </w:rPr>
        <w:t xml:space="preserve">      </w:t>
      </w:r>
      <w:r>
        <w:rPr>
          <w:rFonts w:hint="eastAsia" w:ascii="楷体" w:hAnsi="楷体" w:eastAsia="楷体" w:cs="Calibri"/>
          <w:kern w:val="0"/>
          <w:sz w:val="24"/>
        </w:rPr>
        <w:t>元</w:t>
      </w:r>
      <w:r>
        <w:rPr>
          <w:rFonts w:hint="eastAsia" w:ascii="楷体" w:hAnsi="楷体" w:eastAsia="楷体" w:cs="宋体"/>
          <w:kern w:val="0"/>
          <w:sz w:val="24"/>
          <w:lang w:val="zh-CN"/>
        </w:rPr>
        <w:t>（付款方式及金额由采购人根据项目情况确定，在此明确表明）。乙方向甲方提交的履约保证金计（大写）</w:t>
      </w:r>
      <w:r>
        <w:rPr>
          <w:rFonts w:ascii="楷体" w:hAnsi="楷体" w:eastAsia="楷体" w:cs="Calibri"/>
          <w:kern w:val="0"/>
          <w:sz w:val="24"/>
          <w:u w:val="single"/>
        </w:rPr>
        <w:t xml:space="preserve">        </w:t>
      </w:r>
      <w:r>
        <w:rPr>
          <w:rFonts w:hint="eastAsia" w:ascii="楷体" w:hAnsi="楷体" w:eastAsia="楷体" w:cs="宋体"/>
          <w:kern w:val="0"/>
          <w:sz w:val="24"/>
          <w:lang w:val="zh-CN"/>
        </w:rPr>
        <w:t>元转为质量保证金。质量保证金待约定的质量保修期</w:t>
      </w:r>
      <w:r>
        <w:rPr>
          <w:rFonts w:ascii="楷体" w:hAnsi="楷体" w:eastAsia="楷体" w:cs="Calibri"/>
          <w:kern w:val="0"/>
          <w:sz w:val="24"/>
          <w:u w:val="single"/>
        </w:rPr>
        <w:t xml:space="preserve">     </w:t>
      </w:r>
      <w:r>
        <w:rPr>
          <w:rFonts w:hint="eastAsia" w:ascii="楷体" w:hAnsi="楷体" w:eastAsia="楷体" w:cs="宋体"/>
          <w:kern w:val="0"/>
          <w:sz w:val="24"/>
          <w:lang w:val="zh-CN"/>
        </w:rPr>
        <w:t>（年）满且产品无质量问题后，由甲方以转账方式予以退还。</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五、合同的变更、终止与转让</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1.</w:t>
      </w:r>
      <w:r>
        <w:rPr>
          <w:rFonts w:hint="eastAsia" w:ascii="楷体" w:hAnsi="楷体" w:eastAsia="楷体" w:cs="宋体"/>
          <w:kern w:val="0"/>
          <w:sz w:val="24"/>
          <w:lang w:val="zh-CN"/>
        </w:rPr>
        <w:t>除《中华人民共和国政府采购法》第</w:t>
      </w:r>
      <w:r>
        <w:rPr>
          <w:rFonts w:ascii="楷体" w:hAnsi="楷体" w:eastAsia="楷体" w:cs="Calibri"/>
          <w:kern w:val="0"/>
          <w:sz w:val="24"/>
        </w:rPr>
        <w:t>50</w:t>
      </w:r>
      <w:r>
        <w:rPr>
          <w:rFonts w:hint="eastAsia" w:ascii="楷体" w:hAnsi="楷体" w:eastAsia="楷体" w:cs="宋体"/>
          <w:kern w:val="0"/>
          <w:sz w:val="24"/>
          <w:lang w:val="zh-CN"/>
        </w:rPr>
        <w:t>条规定的情形外，本合同一经签订，甲乙双方不得擅自变更、中止或终止。</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2.</w:t>
      </w:r>
      <w:r>
        <w:rPr>
          <w:rFonts w:hint="eastAsia" w:ascii="楷体" w:hAnsi="楷体" w:eastAsia="楷体" w:cs="宋体"/>
          <w:kern w:val="0"/>
          <w:sz w:val="24"/>
          <w:lang w:val="zh-CN"/>
        </w:rPr>
        <w:t>乙方不得擅自转让其应履行的合同义务。</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六、违约责任</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1</w:t>
      </w:r>
      <w:r>
        <w:rPr>
          <w:rFonts w:ascii="楷体" w:hAnsi="楷体" w:eastAsia="楷体" w:cs="Calibri"/>
          <w:kern w:val="0"/>
          <w:sz w:val="24"/>
        </w:rPr>
        <w:t>.</w:t>
      </w:r>
      <w:r>
        <w:rPr>
          <w:rFonts w:hint="eastAsia" w:ascii="楷体" w:hAnsi="楷体" w:eastAsia="楷体" w:cs="宋体"/>
          <w:kern w:val="0"/>
          <w:sz w:val="24"/>
          <w:lang w:val="zh-CN"/>
        </w:rPr>
        <w:t>乙方提供的货物如侵犯了第三方权益而引发纠纷或诉讼的，均由乙方负责交涉并承担全部责任。</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2</w:t>
      </w:r>
      <w:r>
        <w:rPr>
          <w:rFonts w:ascii="楷体" w:hAnsi="楷体" w:eastAsia="楷体" w:cs="Calibri"/>
          <w:kern w:val="0"/>
          <w:sz w:val="24"/>
        </w:rPr>
        <w:t>.</w:t>
      </w:r>
      <w:r>
        <w:rPr>
          <w:rFonts w:hint="eastAsia" w:ascii="楷体" w:hAnsi="楷体" w:eastAsia="楷体" w:cs="宋体"/>
          <w:kern w:val="0"/>
          <w:sz w:val="24"/>
          <w:lang w:val="zh-CN"/>
        </w:rPr>
        <w:t>因包装、运输引起的货物损坏，按质量不合格处罚。</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3</w:t>
      </w:r>
      <w:r>
        <w:rPr>
          <w:rFonts w:ascii="楷体" w:hAnsi="楷体" w:eastAsia="楷体" w:cs="Calibri"/>
          <w:kern w:val="0"/>
          <w:sz w:val="24"/>
        </w:rPr>
        <w:t>.</w:t>
      </w:r>
      <w:r>
        <w:rPr>
          <w:rFonts w:hint="eastAsia" w:ascii="楷体" w:hAnsi="楷体" w:eastAsia="楷体" w:cs="宋体"/>
          <w:kern w:val="0"/>
          <w:sz w:val="24"/>
          <w:lang w:val="zh-CN"/>
        </w:rPr>
        <w:t>甲方无故延期接受货物和乙方逾期交货的，每天应向对方偿付未交货物的货款</w:t>
      </w:r>
      <w:r>
        <w:rPr>
          <w:rFonts w:ascii="楷体" w:hAnsi="楷体" w:eastAsia="楷体" w:cs="Calibri"/>
          <w:kern w:val="0"/>
          <w:sz w:val="24"/>
        </w:rPr>
        <w:t>3</w:t>
      </w:r>
      <w:r>
        <w:rPr>
          <w:rFonts w:hint="eastAsia" w:ascii="楷体" w:hAnsi="楷体" w:eastAsia="楷体" w:cs="宋体"/>
          <w:kern w:val="0"/>
          <w:sz w:val="24"/>
          <w:lang w:val="zh-CN"/>
        </w:rPr>
        <w:t>‰的违约金，但违约金累计不得超过违约货款的</w:t>
      </w:r>
      <w:r>
        <w:rPr>
          <w:rFonts w:ascii="楷体" w:hAnsi="楷体" w:eastAsia="楷体" w:cs="Calibri"/>
          <w:kern w:val="0"/>
          <w:sz w:val="24"/>
        </w:rPr>
        <w:t>5%</w:t>
      </w:r>
      <w:r>
        <w:rPr>
          <w:rFonts w:hint="eastAsia" w:ascii="楷体" w:hAnsi="楷体" w:eastAsia="楷体" w:cs="宋体"/>
          <w:kern w:val="0"/>
          <w:sz w:val="24"/>
          <w:lang w:val="zh-CN"/>
        </w:rPr>
        <w:t>，超过</w:t>
      </w:r>
      <w:r>
        <w:rPr>
          <w:rFonts w:ascii="楷体" w:hAnsi="楷体" w:eastAsia="楷体" w:cs="Calibri"/>
          <w:kern w:val="0"/>
          <w:sz w:val="24"/>
          <w:u w:val="single"/>
        </w:rPr>
        <w:t xml:space="preserve">    </w:t>
      </w:r>
      <w:r>
        <w:rPr>
          <w:rFonts w:hint="eastAsia" w:ascii="楷体" w:hAnsi="楷体" w:eastAsia="楷体" w:cs="宋体"/>
          <w:kern w:val="0"/>
          <w:sz w:val="24"/>
          <w:lang w:val="zh-CN"/>
        </w:rPr>
        <w:t>天对方有权解除合同，违约方承担因此给对方造成的经济损失</w:t>
      </w:r>
      <w:r>
        <w:rPr>
          <w:rFonts w:ascii="楷体" w:hAnsi="楷体" w:eastAsia="楷体" w:cs="Calibri"/>
          <w:kern w:val="0"/>
          <w:sz w:val="24"/>
        </w:rPr>
        <w:t xml:space="preserve"> </w:t>
      </w:r>
      <w:r>
        <w:rPr>
          <w:rFonts w:hint="eastAsia" w:ascii="楷体" w:hAnsi="楷体" w:eastAsia="楷体" w:cs="宋体"/>
          <w:kern w:val="0"/>
          <w:sz w:val="24"/>
          <w:lang w:val="zh-CN"/>
        </w:rPr>
        <w:t>。</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4</w:t>
      </w:r>
      <w:r>
        <w:rPr>
          <w:rFonts w:ascii="楷体" w:hAnsi="楷体" w:eastAsia="楷体" w:cs="Calibri"/>
          <w:kern w:val="0"/>
          <w:sz w:val="24"/>
        </w:rPr>
        <w:t>.</w:t>
      </w:r>
      <w:r>
        <w:rPr>
          <w:rFonts w:hint="eastAsia" w:ascii="楷体" w:hAnsi="楷体" w:eastAsia="楷体" w:cs="宋体"/>
          <w:kern w:val="0"/>
          <w:sz w:val="24"/>
          <w:lang w:val="zh-CN"/>
        </w:rPr>
        <w:t>乙方未按本合同和投标文件中规定的服务承诺提供售后服务的，乙方应按本合同合计金额的</w:t>
      </w:r>
      <w:r>
        <w:rPr>
          <w:rFonts w:ascii="楷体" w:hAnsi="楷体" w:eastAsia="楷体" w:cs="Calibri"/>
          <w:kern w:val="0"/>
          <w:sz w:val="24"/>
        </w:rPr>
        <w:t>5%</w:t>
      </w:r>
      <w:r>
        <w:rPr>
          <w:rFonts w:hint="eastAsia" w:ascii="楷体" w:hAnsi="楷体" w:eastAsia="楷体" w:cs="宋体"/>
          <w:kern w:val="0"/>
          <w:sz w:val="24"/>
          <w:lang w:val="zh-CN"/>
        </w:rPr>
        <w:t>向甲方支付违约金。</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5</w:t>
      </w:r>
      <w:r>
        <w:rPr>
          <w:rFonts w:ascii="楷体" w:hAnsi="楷体" w:eastAsia="楷体" w:cs="Calibri"/>
          <w:kern w:val="0"/>
          <w:sz w:val="24"/>
        </w:rPr>
        <w:t>.</w:t>
      </w:r>
      <w:r>
        <w:rPr>
          <w:rFonts w:hint="eastAsia" w:ascii="楷体" w:hAnsi="楷体" w:eastAsia="楷体" w:cs="宋体"/>
          <w:kern w:val="0"/>
          <w:sz w:val="24"/>
          <w:lang w:val="zh-CN"/>
        </w:rPr>
        <w:t>乙方提供的货物在质量保证期内，因设计、工艺或材料的缺陷和其它质量原因造成的问题，由乙方负责，费用从履约保证金中扣除，不足另补。</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6</w:t>
      </w:r>
      <w:r>
        <w:rPr>
          <w:rFonts w:ascii="楷体" w:hAnsi="楷体" w:eastAsia="楷体" w:cs="Calibri"/>
          <w:kern w:val="0"/>
          <w:sz w:val="24"/>
        </w:rPr>
        <w:t>.</w:t>
      </w:r>
      <w:r>
        <w:rPr>
          <w:rFonts w:hint="eastAsia" w:ascii="楷体" w:hAnsi="楷体" w:eastAsia="楷体" w:cs="宋体"/>
          <w:kern w:val="0"/>
          <w:sz w:val="24"/>
          <w:lang w:val="zh-CN"/>
        </w:rPr>
        <w:t>其它违约行为按违约货款额</w:t>
      </w:r>
      <w:r>
        <w:rPr>
          <w:rFonts w:ascii="楷体" w:hAnsi="楷体" w:eastAsia="楷体" w:cs="Calibri"/>
          <w:kern w:val="0"/>
          <w:sz w:val="24"/>
        </w:rPr>
        <w:t>5%</w:t>
      </w:r>
      <w:r>
        <w:rPr>
          <w:rFonts w:hint="eastAsia" w:ascii="楷体" w:hAnsi="楷体" w:eastAsia="楷体" w:cs="宋体"/>
          <w:kern w:val="0"/>
          <w:sz w:val="24"/>
          <w:lang w:val="zh-CN"/>
        </w:rPr>
        <w:t>收取违约金并赔偿经济损失。</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七、不可抗力</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1.</w:t>
      </w:r>
      <w:r>
        <w:rPr>
          <w:rFonts w:hint="eastAsia" w:ascii="楷体" w:hAnsi="楷体" w:eastAsia="楷体" w:cs="宋体"/>
          <w:kern w:val="0"/>
          <w:sz w:val="24"/>
          <w:lang w:val="zh-CN"/>
        </w:rPr>
        <w:t>不可抗力使合同的某些内容有变更必要的，双方应通过协商在</w:t>
      </w:r>
      <w:r>
        <w:rPr>
          <w:rFonts w:ascii="楷体" w:hAnsi="楷体" w:eastAsia="楷体" w:cs="Calibri"/>
          <w:kern w:val="0"/>
          <w:sz w:val="24"/>
          <w:u w:val="single"/>
        </w:rPr>
        <w:t xml:space="preserve">   </w:t>
      </w:r>
      <w:r>
        <w:rPr>
          <w:rFonts w:hint="eastAsia" w:ascii="楷体" w:hAnsi="楷体" w:eastAsia="楷体" w:cs="宋体"/>
          <w:kern w:val="0"/>
          <w:sz w:val="24"/>
          <w:lang w:val="zh-CN"/>
        </w:rPr>
        <w:t>天内达成进一步履行合同的协议，因不可抗力致使合同不能履行的，合同终止。</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2.</w:t>
      </w:r>
      <w:r>
        <w:rPr>
          <w:rFonts w:hint="eastAsia" w:ascii="楷体" w:hAnsi="楷体" w:eastAsia="楷体" w:cs="宋体"/>
          <w:kern w:val="0"/>
          <w:sz w:val="24"/>
          <w:lang w:val="zh-CN"/>
        </w:rPr>
        <w:t>除法律、法规规定的不可抗力情形外，双方约定出现</w:t>
      </w:r>
      <w:r>
        <w:rPr>
          <w:rFonts w:ascii="楷体" w:hAnsi="楷体" w:eastAsia="楷体" w:cs="Calibri"/>
          <w:kern w:val="0"/>
          <w:sz w:val="24"/>
          <w:u w:val="single"/>
        </w:rPr>
        <w:t xml:space="preserve">         </w:t>
      </w:r>
      <w:r>
        <w:rPr>
          <w:rFonts w:hint="eastAsia" w:ascii="楷体" w:hAnsi="楷体" w:eastAsia="楷体" w:cs="宋体"/>
          <w:kern w:val="0"/>
          <w:sz w:val="24"/>
          <w:lang w:val="zh-CN"/>
        </w:rPr>
        <w:t>情况亦视为不可抗力。</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八、知识产权：</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九、其他约定：</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十、合同争议解决</w:t>
      </w:r>
    </w:p>
    <w:p>
      <w:pPr>
        <w:autoSpaceDE w:val="0"/>
        <w:autoSpaceDN w:val="0"/>
        <w:adjustRightInd w:val="0"/>
        <w:spacing w:line="400" w:lineRule="exact"/>
        <w:ind w:firstLine="360"/>
        <w:rPr>
          <w:rFonts w:ascii="楷体" w:hAnsi="楷体" w:eastAsia="楷体" w:cs="Calibri"/>
          <w:kern w:val="0"/>
          <w:sz w:val="24"/>
        </w:rPr>
      </w:pP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1</w:t>
      </w:r>
      <w:r>
        <w:rPr>
          <w:rFonts w:ascii="楷体" w:hAnsi="楷体" w:eastAsia="楷体" w:cs="Calibri"/>
          <w:kern w:val="0"/>
          <w:sz w:val="24"/>
        </w:rPr>
        <w:t>.</w:t>
      </w:r>
      <w:r>
        <w:rPr>
          <w:rFonts w:hint="eastAsia" w:ascii="楷体" w:hAnsi="楷体" w:eastAsia="楷体" w:cs="宋体"/>
          <w:kern w:val="0"/>
          <w:sz w:val="24"/>
          <w:lang w:val="zh-CN"/>
        </w:rPr>
        <w:t>因履行本合同引起的或与本合同有关的争议，甲乙双方应首先通过友好协商解决，如果协商不能解决，可向</w:t>
      </w:r>
      <w:r>
        <w:rPr>
          <w:rFonts w:hint="eastAsia" w:ascii="楷体" w:hAnsi="楷体" w:eastAsia="楷体" w:cs="宋体"/>
          <w:kern w:val="0"/>
          <w:sz w:val="24"/>
          <w:u w:val="single"/>
          <w:lang w:val="zh-CN"/>
        </w:rPr>
        <w:t>甲方</w:t>
      </w:r>
      <w:r>
        <w:rPr>
          <w:rFonts w:hint="eastAsia" w:ascii="楷体" w:hAnsi="楷体" w:eastAsia="楷体" w:cs="宋体"/>
          <w:kern w:val="0"/>
          <w:sz w:val="24"/>
          <w:lang w:val="zh-CN"/>
        </w:rPr>
        <w:t>所在地仲裁委员会申请仲裁或向甲方所在地人民法院提起诉讼。</w:t>
      </w:r>
    </w:p>
    <w:p>
      <w:pPr>
        <w:autoSpaceDE w:val="0"/>
        <w:autoSpaceDN w:val="0"/>
        <w:adjustRightInd w:val="0"/>
        <w:spacing w:line="400" w:lineRule="exact"/>
        <w:ind w:firstLine="360"/>
        <w:rPr>
          <w:rFonts w:ascii="楷体" w:hAnsi="楷体" w:eastAsia="楷体" w:cs="Calibri"/>
          <w:kern w:val="0"/>
          <w:sz w:val="24"/>
        </w:rPr>
      </w:pPr>
      <w:r>
        <w:rPr>
          <w:rFonts w:hint="eastAsia" w:ascii="楷体" w:hAnsi="楷体" w:eastAsia="楷体" w:cs="Calibri"/>
          <w:kern w:val="0"/>
          <w:sz w:val="24"/>
        </w:rPr>
        <w:t>2</w:t>
      </w:r>
      <w:r>
        <w:rPr>
          <w:rFonts w:ascii="楷体" w:hAnsi="楷体" w:eastAsia="楷体" w:cs="Calibri"/>
          <w:kern w:val="0"/>
          <w:sz w:val="24"/>
        </w:rPr>
        <w:t>.</w:t>
      </w:r>
      <w:r>
        <w:rPr>
          <w:rFonts w:hint="eastAsia" w:ascii="楷体" w:hAnsi="楷体" w:eastAsia="楷体" w:cs="宋体"/>
          <w:kern w:val="0"/>
          <w:sz w:val="24"/>
          <w:lang w:val="zh-CN"/>
        </w:rPr>
        <w:t>诉讼期间，本合同继续履行。</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十一、合同生效及其它</w:t>
      </w:r>
      <w:r>
        <w:rPr>
          <w:rFonts w:hint="eastAsia" w:ascii="楷体" w:hAnsi="楷体" w:eastAsia="楷体" w:cs="宋体"/>
          <w:kern w:val="0"/>
          <w:sz w:val="24"/>
        </w:rPr>
        <w:t>：</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1.</w:t>
      </w:r>
      <w:r>
        <w:rPr>
          <w:rFonts w:hint="eastAsia" w:ascii="楷体" w:hAnsi="楷体" w:eastAsia="楷体" w:cs="宋体"/>
          <w:kern w:val="0"/>
          <w:sz w:val="24"/>
          <w:lang w:val="zh-CN"/>
        </w:rPr>
        <w:t>本合同一式八份，经双方签字，并加盖公章即为生效。</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2.</w:t>
      </w:r>
      <w:r>
        <w:rPr>
          <w:rFonts w:hint="eastAsia" w:ascii="楷体" w:hAnsi="楷体" w:eastAsia="楷体" w:cs="宋体"/>
          <w:kern w:val="0"/>
          <w:sz w:val="24"/>
          <w:lang w:val="zh-CN"/>
        </w:rPr>
        <w:t>本合同未尽事宜，按经济合同法有关规定处理。</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3.</w:t>
      </w:r>
      <w:r>
        <w:rPr>
          <w:rFonts w:hint="eastAsia" w:ascii="楷体" w:hAnsi="楷体" w:eastAsia="楷体" w:cs="宋体"/>
          <w:kern w:val="0"/>
          <w:sz w:val="24"/>
          <w:lang w:val="zh-CN"/>
        </w:rPr>
        <w:t>本合同的组成包含《合同通用条款》，可自行在中国政府采购网下载《合同通用条款》。</w:t>
      </w:r>
    </w:p>
    <w:p>
      <w:pPr>
        <w:autoSpaceDE w:val="0"/>
        <w:autoSpaceDN w:val="0"/>
        <w:adjustRightInd w:val="0"/>
        <w:spacing w:line="400" w:lineRule="exact"/>
        <w:rPr>
          <w:rFonts w:ascii="楷体" w:hAnsi="楷体" w:eastAsia="楷体" w:cs="Calibri"/>
          <w:kern w:val="0"/>
          <w:sz w:val="24"/>
        </w:rPr>
      </w:pP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甲方（盖章）：</w:t>
      </w:r>
      <w:r>
        <w:rPr>
          <w:rFonts w:ascii="楷体" w:hAnsi="楷体" w:eastAsia="楷体" w:cs="Calibri"/>
          <w:kern w:val="0"/>
          <w:sz w:val="24"/>
        </w:rPr>
        <w:t xml:space="preserve">                         </w:t>
      </w:r>
      <w:r>
        <w:rPr>
          <w:rFonts w:hint="eastAsia" w:ascii="楷体" w:hAnsi="楷体" w:eastAsia="楷体" w:cs="宋体"/>
          <w:kern w:val="0"/>
          <w:sz w:val="24"/>
          <w:lang w:val="zh-CN"/>
        </w:rPr>
        <w:t>乙方（盖章）：</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法定代表人或委托代理人</w:t>
      </w:r>
      <w:r>
        <w:rPr>
          <w:rFonts w:hint="eastAsia" w:ascii="楷体" w:hAnsi="楷体" w:eastAsia="楷体" w:cs="宋体"/>
          <w:kern w:val="0"/>
          <w:sz w:val="24"/>
        </w:rPr>
        <w:t>：</w:t>
      </w:r>
      <w:r>
        <w:rPr>
          <w:rFonts w:ascii="楷体" w:hAnsi="楷体" w:eastAsia="楷体" w:cs="Calibri"/>
          <w:kern w:val="0"/>
          <w:sz w:val="24"/>
        </w:rPr>
        <w:t xml:space="preserve">               </w:t>
      </w:r>
      <w:r>
        <w:rPr>
          <w:rFonts w:hint="eastAsia" w:ascii="楷体" w:hAnsi="楷体" w:eastAsia="楷体" w:cs="宋体"/>
          <w:kern w:val="0"/>
          <w:sz w:val="24"/>
          <w:lang w:val="zh-CN"/>
        </w:rPr>
        <w:t>法定代表人或委托代理人</w:t>
      </w:r>
      <w:r>
        <w:rPr>
          <w:rFonts w:hint="eastAsia" w:ascii="楷体" w:hAnsi="楷体" w:eastAsia="楷体" w:cs="宋体"/>
          <w:kern w:val="0"/>
          <w:sz w:val="24"/>
        </w:rPr>
        <w:t>：</w:t>
      </w:r>
    </w:p>
    <w:p>
      <w:pPr>
        <w:autoSpaceDE w:val="0"/>
        <w:autoSpaceDN w:val="0"/>
        <w:adjustRightInd w:val="0"/>
        <w:spacing w:line="400" w:lineRule="exact"/>
        <w:rPr>
          <w:rFonts w:ascii="楷体" w:hAnsi="楷体" w:eastAsia="楷体" w:cs="Calibri"/>
          <w:kern w:val="0"/>
          <w:sz w:val="24"/>
        </w:rPr>
      </w:pPr>
      <w:r>
        <w:rPr>
          <w:rFonts w:ascii="楷体" w:hAnsi="楷体" w:eastAsia="楷体" w:cs="Calibri"/>
          <w:kern w:val="0"/>
          <w:sz w:val="24"/>
        </w:rPr>
        <w:t xml:space="preserve">                                       </w:t>
      </w:r>
      <w:r>
        <w:rPr>
          <w:rFonts w:hint="eastAsia" w:ascii="楷体" w:hAnsi="楷体" w:eastAsia="楷体" w:cs="宋体"/>
          <w:kern w:val="0"/>
          <w:sz w:val="24"/>
          <w:lang w:val="zh-CN"/>
        </w:rPr>
        <w:t>开户银行：</w:t>
      </w:r>
      <w:r>
        <w:rPr>
          <w:rFonts w:ascii="楷体" w:hAnsi="楷体" w:eastAsia="楷体" w:cs="Calibri"/>
          <w:kern w:val="0"/>
          <w:sz w:val="24"/>
        </w:rPr>
        <w:t xml:space="preserve">     </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联系电话：</w:t>
      </w:r>
      <w:r>
        <w:rPr>
          <w:rFonts w:ascii="楷体" w:hAnsi="楷体" w:eastAsia="楷体" w:cs="Calibri"/>
          <w:kern w:val="0"/>
          <w:sz w:val="24"/>
        </w:rPr>
        <w:t xml:space="preserve">                             </w:t>
      </w:r>
      <w:r>
        <w:rPr>
          <w:rFonts w:hint="eastAsia" w:ascii="楷体" w:hAnsi="楷体" w:eastAsia="楷体" w:cs="宋体"/>
          <w:kern w:val="0"/>
          <w:sz w:val="24"/>
          <w:lang w:val="zh-CN"/>
        </w:rPr>
        <w:t>账号：</w:t>
      </w:r>
    </w:p>
    <w:p>
      <w:pPr>
        <w:autoSpaceDE w:val="0"/>
        <w:autoSpaceDN w:val="0"/>
        <w:adjustRightInd w:val="0"/>
        <w:spacing w:line="400" w:lineRule="exact"/>
        <w:rPr>
          <w:rFonts w:ascii="楷体" w:hAnsi="楷体" w:eastAsia="楷体" w:cs="Calibri"/>
          <w:kern w:val="0"/>
          <w:sz w:val="24"/>
        </w:rPr>
      </w:pPr>
      <w:r>
        <w:rPr>
          <w:rFonts w:ascii="楷体" w:hAnsi="楷体" w:eastAsia="楷体" w:cs="Calibri"/>
          <w:kern w:val="0"/>
          <w:sz w:val="24"/>
        </w:rPr>
        <w:t xml:space="preserve">                                       </w:t>
      </w:r>
      <w:r>
        <w:rPr>
          <w:rFonts w:hint="eastAsia" w:ascii="楷体" w:hAnsi="楷体" w:eastAsia="楷体" w:cs="宋体"/>
          <w:kern w:val="0"/>
          <w:sz w:val="24"/>
          <w:lang w:val="zh-CN"/>
        </w:rPr>
        <w:t>联系电话：</w:t>
      </w:r>
    </w:p>
    <w:p>
      <w:pPr>
        <w:autoSpaceDE w:val="0"/>
        <w:autoSpaceDN w:val="0"/>
        <w:adjustRightInd w:val="0"/>
        <w:spacing w:line="400" w:lineRule="exact"/>
        <w:ind w:firstLine="4680" w:firstLineChars="1950"/>
        <w:rPr>
          <w:rFonts w:ascii="楷体" w:hAnsi="楷体" w:eastAsia="楷体" w:cs="Calibri"/>
          <w:kern w:val="0"/>
          <w:sz w:val="24"/>
        </w:rPr>
      </w:pPr>
      <w:r>
        <w:rPr>
          <w:rFonts w:hint="eastAsia" w:ascii="楷体" w:hAnsi="楷体" w:eastAsia="楷体" w:cs="宋体"/>
          <w:kern w:val="0"/>
          <w:sz w:val="24"/>
          <w:lang w:val="zh-CN"/>
        </w:rPr>
        <w:t>签约时间：</w:t>
      </w:r>
      <w:r>
        <w:rPr>
          <w:rFonts w:ascii="楷体" w:hAnsi="楷体" w:eastAsia="楷体" w:cs="Calibri"/>
          <w:kern w:val="0"/>
          <w:sz w:val="24"/>
        </w:rPr>
        <w:t xml:space="preserve">  </w:t>
      </w:r>
      <w:r>
        <w:rPr>
          <w:rFonts w:hint="eastAsia" w:ascii="楷体" w:hAnsi="楷体" w:eastAsia="楷体" w:cs="宋体"/>
          <w:kern w:val="0"/>
          <w:sz w:val="24"/>
          <w:lang w:val="zh-CN"/>
        </w:rPr>
        <w:t>年</w:t>
      </w:r>
      <w:r>
        <w:rPr>
          <w:rFonts w:ascii="楷体" w:hAnsi="楷体" w:eastAsia="楷体" w:cs="Calibri"/>
          <w:kern w:val="0"/>
          <w:sz w:val="24"/>
        </w:rPr>
        <w:t xml:space="preserve">  </w:t>
      </w:r>
      <w:r>
        <w:rPr>
          <w:rFonts w:hint="eastAsia" w:ascii="楷体" w:hAnsi="楷体" w:eastAsia="楷体" w:cs="宋体"/>
          <w:kern w:val="0"/>
          <w:sz w:val="24"/>
          <w:lang w:val="zh-CN"/>
        </w:rPr>
        <w:t>月</w:t>
      </w:r>
      <w:r>
        <w:rPr>
          <w:rFonts w:ascii="楷体" w:hAnsi="楷体" w:eastAsia="楷体" w:cs="Calibri"/>
          <w:kern w:val="0"/>
          <w:sz w:val="24"/>
        </w:rPr>
        <w:t xml:space="preserve">  </w:t>
      </w:r>
      <w:r>
        <w:rPr>
          <w:rFonts w:hint="eastAsia" w:ascii="楷体" w:hAnsi="楷体" w:eastAsia="楷体" w:cs="宋体"/>
          <w:kern w:val="0"/>
          <w:sz w:val="24"/>
          <w:lang w:val="zh-CN"/>
        </w:rPr>
        <w:t>日</w:t>
      </w:r>
    </w:p>
    <w:p>
      <w:pPr>
        <w:autoSpaceDE w:val="0"/>
        <w:autoSpaceDN w:val="0"/>
        <w:adjustRightInd w:val="0"/>
        <w:spacing w:line="400" w:lineRule="exact"/>
        <w:jc w:val="center"/>
        <w:rPr>
          <w:rFonts w:ascii="楷体" w:hAnsi="楷体" w:eastAsia="楷体" w:cs="Calibri"/>
          <w:b/>
          <w:bCs/>
          <w:kern w:val="0"/>
          <w:sz w:val="28"/>
          <w:szCs w:val="28"/>
        </w:rPr>
      </w:pPr>
      <w:r>
        <w:rPr>
          <w:rFonts w:hint="eastAsia" w:ascii="楷体" w:hAnsi="楷体" w:eastAsia="楷体" w:cs="宋体"/>
          <w:b/>
          <w:bCs/>
          <w:kern w:val="0"/>
          <w:sz w:val="28"/>
          <w:szCs w:val="28"/>
          <w:lang w:val="zh-CN"/>
        </w:rPr>
        <w:br w:type="page"/>
      </w:r>
      <w:r>
        <w:rPr>
          <w:rFonts w:hint="eastAsia" w:ascii="楷体" w:hAnsi="楷体" w:eastAsia="楷体" w:cs="宋体"/>
          <w:b/>
          <w:bCs/>
          <w:kern w:val="0"/>
          <w:sz w:val="28"/>
          <w:szCs w:val="28"/>
          <w:lang w:val="zh-CN"/>
        </w:rPr>
        <w:t>合同通用条款</w:t>
      </w:r>
    </w:p>
    <w:p>
      <w:pPr>
        <w:autoSpaceDE w:val="0"/>
        <w:autoSpaceDN w:val="0"/>
        <w:adjustRightInd w:val="0"/>
        <w:spacing w:line="400" w:lineRule="exact"/>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根据《中华人民共和国合同法》、《中华人民共和国政府采购法》的规定，合同双方经协商达成一致，自愿订立本合同，遵循公平原则明确双方的权利、义务，确保双方诚实守信地履行合同。</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w:t>
      </w:r>
      <w:r>
        <w:rPr>
          <w:rFonts w:hint="eastAsia" w:ascii="楷体" w:hAnsi="楷体" w:eastAsia="楷体" w:cs="宋体"/>
          <w:b/>
          <w:bCs/>
          <w:kern w:val="0"/>
          <w:sz w:val="28"/>
          <w:szCs w:val="28"/>
          <w:lang w:val="zh-CN"/>
        </w:rPr>
        <w:t>定义</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本合同中的下列术语应解释为：</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 </w:t>
      </w:r>
      <w:r>
        <w:rPr>
          <w:rFonts w:ascii="楷体" w:hAnsi="楷体" w:eastAsia="楷体" w:cs="宋体"/>
          <w:kern w:val="0"/>
          <w:sz w:val="24"/>
          <w:lang w:val="zh-CN"/>
        </w:rPr>
        <w:t>“</w:t>
      </w:r>
      <w:r>
        <w:rPr>
          <w:rFonts w:hint="eastAsia" w:ascii="楷体" w:hAnsi="楷体" w:eastAsia="楷体" w:cs="宋体"/>
          <w:kern w:val="0"/>
          <w:sz w:val="24"/>
          <w:lang w:val="zh-CN"/>
        </w:rPr>
        <w:t>合同</w:t>
      </w:r>
      <w:r>
        <w:rPr>
          <w:rFonts w:ascii="楷体" w:hAnsi="楷体" w:eastAsia="楷体" w:cs="宋体"/>
          <w:kern w:val="0"/>
          <w:sz w:val="24"/>
          <w:lang w:val="zh-CN"/>
        </w:rPr>
        <w:t>”</w:t>
      </w:r>
      <w:r>
        <w:rPr>
          <w:rFonts w:hint="eastAsia" w:ascii="楷体" w:hAnsi="楷体" w:eastAsia="楷体" w:cs="宋体"/>
          <w:kern w:val="0"/>
          <w:sz w:val="24"/>
          <w:lang w:val="zh-CN"/>
        </w:rPr>
        <w:t>指甲乙双方签署的、载明的甲乙双方权利义务的协议，包括所有的附件、附录和上述文件所提到的构成合同的所有文件。</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1.2 </w:t>
      </w:r>
      <w:r>
        <w:rPr>
          <w:rFonts w:ascii="楷体" w:hAnsi="楷体" w:eastAsia="楷体" w:cs="宋体"/>
          <w:kern w:val="0"/>
          <w:sz w:val="24"/>
          <w:lang w:val="zh-CN"/>
        </w:rPr>
        <w:t>“</w:t>
      </w:r>
      <w:r>
        <w:rPr>
          <w:rFonts w:hint="eastAsia" w:ascii="楷体" w:hAnsi="楷体" w:eastAsia="楷体" w:cs="宋体"/>
          <w:kern w:val="0"/>
          <w:sz w:val="24"/>
          <w:lang w:val="zh-CN"/>
        </w:rPr>
        <w:t>合同金额</w:t>
      </w:r>
      <w:r>
        <w:rPr>
          <w:rFonts w:ascii="楷体" w:hAnsi="楷体" w:eastAsia="楷体" w:cs="宋体"/>
          <w:kern w:val="0"/>
          <w:sz w:val="24"/>
          <w:lang w:val="zh-CN"/>
        </w:rPr>
        <w:t>”</w:t>
      </w:r>
      <w:r>
        <w:rPr>
          <w:rFonts w:hint="eastAsia" w:ascii="楷体" w:hAnsi="楷体" w:eastAsia="楷体" w:cs="宋体"/>
          <w:kern w:val="0"/>
          <w:sz w:val="24"/>
          <w:lang w:val="zh-CN"/>
        </w:rPr>
        <w:t>指根据合同规定，乙方在正确地完全履行合同义务后甲方应付给乙方的价款。</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1.3 </w:t>
      </w:r>
      <w:r>
        <w:rPr>
          <w:rFonts w:ascii="楷体" w:hAnsi="楷体" w:eastAsia="楷体" w:cs="宋体"/>
          <w:kern w:val="0"/>
          <w:sz w:val="24"/>
          <w:lang w:val="zh-CN"/>
        </w:rPr>
        <w:t>“</w:t>
      </w:r>
      <w:r>
        <w:rPr>
          <w:rFonts w:hint="eastAsia" w:ascii="楷体" w:hAnsi="楷体" w:eastAsia="楷体" w:cs="宋体"/>
          <w:kern w:val="0"/>
          <w:sz w:val="24"/>
          <w:lang w:val="zh-CN"/>
        </w:rPr>
        <w:t>合同条款</w:t>
      </w:r>
      <w:r>
        <w:rPr>
          <w:rFonts w:ascii="楷体" w:hAnsi="楷体" w:eastAsia="楷体" w:cs="宋体"/>
          <w:kern w:val="0"/>
          <w:sz w:val="24"/>
          <w:lang w:val="zh-CN"/>
        </w:rPr>
        <w:t>”</w:t>
      </w:r>
      <w:r>
        <w:rPr>
          <w:rFonts w:hint="eastAsia" w:ascii="楷体" w:hAnsi="楷体" w:eastAsia="楷体" w:cs="宋体"/>
          <w:kern w:val="0"/>
          <w:sz w:val="24"/>
          <w:lang w:val="zh-CN"/>
        </w:rPr>
        <w:t>指本合同条款。</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1.4 </w:t>
      </w:r>
      <w:r>
        <w:rPr>
          <w:rFonts w:ascii="楷体" w:hAnsi="楷体" w:eastAsia="楷体" w:cs="宋体"/>
          <w:kern w:val="0"/>
          <w:sz w:val="24"/>
          <w:lang w:val="zh-CN"/>
        </w:rPr>
        <w:t>“</w:t>
      </w:r>
      <w:r>
        <w:rPr>
          <w:rFonts w:hint="eastAsia" w:ascii="楷体" w:hAnsi="楷体" w:eastAsia="楷体" w:cs="宋体"/>
          <w:kern w:val="0"/>
          <w:sz w:val="24"/>
          <w:lang w:val="zh-CN"/>
        </w:rPr>
        <w:t>货物</w:t>
      </w:r>
      <w:r>
        <w:rPr>
          <w:rFonts w:ascii="楷体" w:hAnsi="楷体" w:eastAsia="楷体" w:cs="宋体"/>
          <w:kern w:val="0"/>
          <w:sz w:val="24"/>
          <w:lang w:val="zh-CN"/>
        </w:rPr>
        <w:t>”</w:t>
      </w:r>
      <w:r>
        <w:rPr>
          <w:rFonts w:hint="eastAsia" w:ascii="楷体" w:hAnsi="楷体" w:eastAsia="楷体" w:cs="宋体"/>
          <w:kern w:val="0"/>
          <w:sz w:val="24"/>
          <w:lang w:val="zh-CN"/>
        </w:rPr>
        <w:t>指乙方根据合同约定须向甲方提供的一切产品、设备、机械、仪表、备件等，包括辅助工具、使用手册等相关资料。</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1.5 </w:t>
      </w:r>
      <w:r>
        <w:rPr>
          <w:rFonts w:ascii="楷体" w:hAnsi="楷体" w:eastAsia="楷体" w:cs="宋体"/>
          <w:kern w:val="0"/>
          <w:sz w:val="24"/>
          <w:lang w:val="zh-CN"/>
        </w:rPr>
        <w:t>“</w:t>
      </w:r>
      <w:r>
        <w:rPr>
          <w:rFonts w:hint="eastAsia" w:ascii="楷体" w:hAnsi="楷体" w:eastAsia="楷体" w:cs="宋体"/>
          <w:kern w:val="0"/>
          <w:sz w:val="24"/>
          <w:lang w:val="zh-CN"/>
        </w:rPr>
        <w:t>服务</w:t>
      </w:r>
      <w:r>
        <w:rPr>
          <w:rFonts w:ascii="楷体" w:hAnsi="楷体" w:eastAsia="楷体" w:cs="宋体"/>
          <w:kern w:val="0"/>
          <w:sz w:val="24"/>
          <w:lang w:val="zh-CN"/>
        </w:rPr>
        <w:t>”</w:t>
      </w:r>
      <w:r>
        <w:rPr>
          <w:rFonts w:hint="eastAsia" w:ascii="楷体" w:hAnsi="楷体" w:eastAsia="楷体" w:cs="宋体"/>
          <w:kern w:val="0"/>
          <w:sz w:val="24"/>
          <w:lang w:val="zh-CN"/>
        </w:rPr>
        <w:t>指根据本合同规定乙方承担与供货有关的辅助服务，如运输、保险及安装、调试、提供技术援助、培训和合同中规定乙方应承担的其它义务。</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1.6 </w:t>
      </w:r>
      <w:r>
        <w:rPr>
          <w:rFonts w:ascii="楷体" w:hAnsi="楷体" w:eastAsia="楷体" w:cs="宋体"/>
          <w:kern w:val="0"/>
          <w:sz w:val="24"/>
          <w:lang w:val="zh-CN"/>
        </w:rPr>
        <w:t>“</w:t>
      </w:r>
      <w:r>
        <w:rPr>
          <w:rFonts w:hint="eastAsia" w:ascii="楷体" w:hAnsi="楷体" w:eastAsia="楷体" w:cs="宋体"/>
          <w:kern w:val="0"/>
          <w:sz w:val="24"/>
          <w:lang w:val="zh-CN"/>
        </w:rPr>
        <w:t>甲方</w:t>
      </w:r>
      <w:r>
        <w:rPr>
          <w:rFonts w:ascii="楷体" w:hAnsi="楷体" w:eastAsia="楷体" w:cs="宋体"/>
          <w:kern w:val="0"/>
          <w:sz w:val="24"/>
          <w:lang w:val="zh-CN"/>
        </w:rPr>
        <w:t>”</w:t>
      </w:r>
      <w:r>
        <w:rPr>
          <w:rFonts w:hint="eastAsia" w:ascii="楷体" w:hAnsi="楷体" w:eastAsia="楷体" w:cs="宋体"/>
          <w:kern w:val="0"/>
          <w:sz w:val="24"/>
          <w:lang w:val="zh-CN"/>
        </w:rPr>
        <w:t>指购买货物和服务的单位。</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1.7 </w:t>
      </w:r>
      <w:r>
        <w:rPr>
          <w:rFonts w:ascii="楷体" w:hAnsi="楷体" w:eastAsia="楷体" w:cs="宋体"/>
          <w:kern w:val="0"/>
          <w:sz w:val="24"/>
          <w:lang w:val="zh-CN"/>
        </w:rPr>
        <w:t>“</w:t>
      </w:r>
      <w:r>
        <w:rPr>
          <w:rFonts w:hint="eastAsia" w:ascii="楷体" w:hAnsi="楷体" w:eastAsia="楷体" w:cs="宋体"/>
          <w:kern w:val="0"/>
          <w:sz w:val="24"/>
          <w:lang w:val="zh-CN"/>
        </w:rPr>
        <w:t>乙方</w:t>
      </w:r>
      <w:r>
        <w:rPr>
          <w:rFonts w:ascii="楷体" w:hAnsi="楷体" w:eastAsia="楷体" w:cs="宋体"/>
          <w:kern w:val="0"/>
          <w:sz w:val="24"/>
          <w:lang w:val="zh-CN"/>
        </w:rPr>
        <w:t>”</w:t>
      </w:r>
      <w:r>
        <w:rPr>
          <w:rFonts w:hint="eastAsia" w:ascii="楷体" w:hAnsi="楷体" w:eastAsia="楷体" w:cs="宋体"/>
          <w:kern w:val="0"/>
          <w:sz w:val="24"/>
          <w:lang w:val="zh-CN"/>
        </w:rPr>
        <w:t>指提供本合同条款下货物和服务的公司或其他实体。</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1.8 </w:t>
      </w:r>
      <w:r>
        <w:rPr>
          <w:rFonts w:ascii="楷体" w:hAnsi="楷体" w:eastAsia="楷体" w:cs="宋体"/>
          <w:kern w:val="0"/>
          <w:sz w:val="24"/>
          <w:lang w:val="zh-CN"/>
        </w:rPr>
        <w:t>“</w:t>
      </w:r>
      <w:r>
        <w:rPr>
          <w:rFonts w:hint="eastAsia" w:ascii="楷体" w:hAnsi="楷体" w:eastAsia="楷体" w:cs="宋体"/>
          <w:kern w:val="0"/>
          <w:sz w:val="24"/>
          <w:lang w:val="zh-CN"/>
        </w:rPr>
        <w:t>现场</w:t>
      </w:r>
      <w:r>
        <w:rPr>
          <w:rFonts w:ascii="楷体" w:hAnsi="楷体" w:eastAsia="楷体" w:cs="宋体"/>
          <w:kern w:val="0"/>
          <w:sz w:val="24"/>
          <w:lang w:val="zh-CN"/>
        </w:rPr>
        <w:t>”</w:t>
      </w:r>
      <w:r>
        <w:rPr>
          <w:rFonts w:hint="eastAsia" w:ascii="楷体" w:hAnsi="楷体" w:eastAsia="楷体" w:cs="宋体"/>
          <w:kern w:val="0"/>
          <w:sz w:val="24"/>
          <w:lang w:val="zh-CN"/>
        </w:rPr>
        <w:t>指合同规定货物将要运至和安装的地点。</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1.9 </w:t>
      </w:r>
      <w:r>
        <w:rPr>
          <w:rFonts w:ascii="楷体" w:hAnsi="楷体" w:eastAsia="楷体" w:cs="宋体"/>
          <w:kern w:val="0"/>
          <w:sz w:val="24"/>
          <w:lang w:val="zh-CN"/>
        </w:rPr>
        <w:t>“</w:t>
      </w:r>
      <w:r>
        <w:rPr>
          <w:rFonts w:hint="eastAsia" w:ascii="楷体" w:hAnsi="楷体" w:eastAsia="楷体" w:cs="宋体"/>
          <w:kern w:val="0"/>
          <w:sz w:val="24"/>
          <w:lang w:val="zh-CN"/>
        </w:rPr>
        <w:t>验收</w:t>
      </w:r>
      <w:r>
        <w:rPr>
          <w:rFonts w:ascii="楷体" w:hAnsi="楷体" w:eastAsia="楷体" w:cs="宋体"/>
          <w:kern w:val="0"/>
          <w:sz w:val="24"/>
          <w:lang w:val="zh-CN"/>
        </w:rPr>
        <w:t>”</w:t>
      </w:r>
      <w:r>
        <w:rPr>
          <w:rFonts w:hint="eastAsia" w:ascii="楷体" w:hAnsi="楷体" w:eastAsia="楷体" w:cs="宋体"/>
          <w:kern w:val="0"/>
          <w:sz w:val="24"/>
          <w:lang w:val="zh-CN"/>
        </w:rPr>
        <w:t>指合同双方依据强制性的国家技术质量规范和合同约定，确认合同条款下的货物符合合同规定的活动。</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1.10</w:t>
      </w:r>
      <w:r>
        <w:rPr>
          <w:rFonts w:hint="eastAsia" w:ascii="楷体" w:hAnsi="楷体" w:eastAsia="楷体" w:cs="宋体"/>
          <w:kern w:val="0"/>
          <w:sz w:val="24"/>
          <w:lang w:val="zh-CN"/>
        </w:rPr>
        <w:t>原厂商：产品制造商或其在中国境内设立的办事或技术服务机构。除另有说明外，本合同文件所述的制造商、产品制造商、制造厂家、产品制造厂家均为原厂商。</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1.11 </w:t>
      </w:r>
      <w:r>
        <w:rPr>
          <w:rFonts w:hint="eastAsia" w:ascii="楷体" w:hAnsi="楷体" w:eastAsia="楷体" w:cs="宋体"/>
          <w:kern w:val="0"/>
          <w:sz w:val="24"/>
          <w:lang w:val="zh-CN"/>
        </w:rPr>
        <w:t>原产地：指产品的生产地，或提供服务的来源地。</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1.12 </w:t>
      </w:r>
      <w:r>
        <w:rPr>
          <w:rFonts w:ascii="楷体" w:hAnsi="楷体" w:eastAsia="楷体" w:cs="宋体"/>
          <w:kern w:val="0"/>
          <w:sz w:val="24"/>
          <w:lang w:val="zh-CN"/>
        </w:rPr>
        <w:t>“</w:t>
      </w:r>
      <w:r>
        <w:rPr>
          <w:rFonts w:hint="eastAsia" w:ascii="楷体" w:hAnsi="楷体" w:eastAsia="楷体" w:cs="宋体"/>
          <w:kern w:val="0"/>
          <w:sz w:val="24"/>
          <w:lang w:val="zh-CN"/>
        </w:rPr>
        <w:t>工作日</w:t>
      </w:r>
      <w:r>
        <w:rPr>
          <w:rFonts w:ascii="楷体" w:hAnsi="楷体" w:eastAsia="楷体" w:cs="宋体"/>
          <w:kern w:val="0"/>
          <w:sz w:val="24"/>
          <w:lang w:val="zh-CN"/>
        </w:rPr>
        <w:t>”</w:t>
      </w:r>
      <w:r>
        <w:rPr>
          <w:rFonts w:hint="eastAsia" w:ascii="楷体" w:hAnsi="楷体" w:eastAsia="楷体" w:cs="宋体"/>
          <w:kern w:val="0"/>
          <w:sz w:val="24"/>
          <w:lang w:val="zh-CN"/>
        </w:rPr>
        <w:t>指国家法定工作日，</w:t>
      </w:r>
      <w:r>
        <w:rPr>
          <w:rFonts w:ascii="楷体" w:hAnsi="楷体" w:eastAsia="楷体" w:cs="宋体"/>
          <w:kern w:val="0"/>
          <w:sz w:val="24"/>
          <w:lang w:val="zh-CN"/>
        </w:rPr>
        <w:t>“</w:t>
      </w:r>
      <w:r>
        <w:rPr>
          <w:rFonts w:hint="eastAsia" w:ascii="楷体" w:hAnsi="楷体" w:eastAsia="楷体" w:cs="宋体"/>
          <w:kern w:val="0"/>
          <w:sz w:val="24"/>
          <w:lang w:val="zh-CN"/>
        </w:rPr>
        <w:t>天</w:t>
      </w:r>
      <w:r>
        <w:rPr>
          <w:rFonts w:ascii="楷体" w:hAnsi="楷体" w:eastAsia="楷体" w:cs="宋体"/>
          <w:kern w:val="0"/>
          <w:sz w:val="24"/>
          <w:lang w:val="zh-CN"/>
        </w:rPr>
        <w:t>”</w:t>
      </w:r>
      <w:r>
        <w:rPr>
          <w:rFonts w:hint="eastAsia" w:ascii="楷体" w:hAnsi="楷体" w:eastAsia="楷体" w:cs="宋体"/>
          <w:kern w:val="0"/>
          <w:sz w:val="24"/>
          <w:lang w:val="zh-CN"/>
        </w:rPr>
        <w:t>指日历天数。</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w:t>
      </w:r>
      <w:r>
        <w:rPr>
          <w:rFonts w:hint="eastAsia" w:ascii="楷体" w:hAnsi="楷体" w:eastAsia="楷体" w:cs="宋体"/>
          <w:b/>
          <w:bCs/>
          <w:kern w:val="0"/>
          <w:sz w:val="28"/>
          <w:szCs w:val="28"/>
          <w:lang w:val="zh-CN"/>
        </w:rPr>
        <w:t>技术规格要求</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2.1 </w:t>
      </w:r>
      <w:r>
        <w:rPr>
          <w:rFonts w:hint="eastAsia" w:ascii="楷体" w:hAnsi="楷体" w:eastAsia="楷体" w:cs="宋体"/>
          <w:kern w:val="0"/>
          <w:sz w:val="24"/>
          <w:lang w:val="zh-CN"/>
        </w:rPr>
        <w:t>本合同条款下提交货物的技术规格要求应等于或优于招投标文件技术规格要求。若技术规格要求中无相应规定，则应符合相应的国家有关部门最新颁布的相应正式标准。</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2.2 </w:t>
      </w:r>
      <w:r>
        <w:rPr>
          <w:rFonts w:hint="eastAsia" w:ascii="楷体" w:hAnsi="楷体" w:eastAsia="楷体" w:cs="宋体"/>
          <w:kern w:val="0"/>
          <w:sz w:val="24"/>
          <w:lang w:val="zh-CN"/>
        </w:rPr>
        <w:t>乙方应向甲方提供货物及服务有关的标准的中文文本。</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2.3 </w:t>
      </w:r>
      <w:r>
        <w:rPr>
          <w:rFonts w:hint="eastAsia" w:ascii="楷体" w:hAnsi="楷体" w:eastAsia="楷体" w:cs="宋体"/>
          <w:kern w:val="0"/>
          <w:sz w:val="24"/>
          <w:lang w:val="zh-CN"/>
        </w:rPr>
        <w:t>除非技术规范中另有规定，计量单位均采用中华人民共和国法定计量单位。</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3.</w:t>
      </w:r>
      <w:r>
        <w:rPr>
          <w:rFonts w:hint="eastAsia" w:ascii="楷体" w:hAnsi="楷体" w:eastAsia="楷体" w:cs="宋体"/>
          <w:b/>
          <w:bCs/>
          <w:kern w:val="0"/>
          <w:sz w:val="28"/>
          <w:szCs w:val="28"/>
          <w:lang w:val="zh-CN"/>
        </w:rPr>
        <w:t>合同范围</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3.1 </w:t>
      </w:r>
      <w:r>
        <w:rPr>
          <w:rFonts w:hint="eastAsia" w:ascii="楷体" w:hAnsi="楷体" w:eastAsia="楷体" w:cs="宋体"/>
          <w:kern w:val="0"/>
          <w:sz w:val="24"/>
          <w:lang w:val="zh-CN"/>
        </w:rPr>
        <w:t>甲方同意从乙方处购买且乙方同意向甲方提供的货物及其附属货物，消耗性材料、专用工具等，包括各项技术服务、技术培训及满足合同货物组装、检验、培训、技术服务、安装调试指导、性能测试、正常运行及维修所必需的技术文件。</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3.2 </w:t>
      </w:r>
      <w:r>
        <w:rPr>
          <w:rFonts w:hint="eastAsia" w:ascii="楷体" w:hAnsi="楷体" w:eastAsia="楷体" w:cs="宋体"/>
          <w:kern w:val="0"/>
          <w:sz w:val="24"/>
          <w:lang w:val="zh-CN"/>
        </w:rPr>
        <w:t>乙方应负责培训甲方的技术人员。</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3.3 </w:t>
      </w:r>
      <w:r>
        <w:rPr>
          <w:rFonts w:hint="eastAsia" w:ascii="楷体" w:hAnsi="楷体" w:eastAsia="楷体" w:cs="宋体"/>
          <w:kern w:val="0"/>
          <w:sz w:val="24"/>
          <w:lang w:val="zh-CN"/>
        </w:rPr>
        <w:t>按照甲方的要求，乙方应在合同规定的质量保证期和免费保修期内，免费负责修理或更换有缺陷的零部件或整机，对产品进行免费升级，同时在合同规定的质量保证期和免费保修期满后，以最优惠的价格，向买方提供合同货物大修和维护所需的配件及服务。</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4.</w:t>
      </w:r>
      <w:r>
        <w:rPr>
          <w:rFonts w:hint="eastAsia" w:ascii="楷体" w:hAnsi="楷体" w:eastAsia="楷体" w:cs="宋体"/>
          <w:b/>
          <w:bCs/>
          <w:kern w:val="0"/>
          <w:sz w:val="28"/>
          <w:szCs w:val="28"/>
          <w:lang w:val="zh-CN"/>
        </w:rPr>
        <w:t>合同文件和资料</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4.1</w:t>
      </w:r>
      <w:r>
        <w:rPr>
          <w:rFonts w:hint="eastAsia" w:ascii="楷体" w:hAnsi="楷体" w:eastAsia="楷体" w:cs="宋体"/>
          <w:kern w:val="0"/>
          <w:sz w:val="24"/>
          <w:lang w:val="zh-CN"/>
        </w:rPr>
        <w:t>乙方在提供仪器设备时应同时提供中文版相关的技术资料，如目录索引、图纸、操作手册、使用指南、维修指南、服务手册等。</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4.2</w:t>
      </w:r>
      <w:r>
        <w:rPr>
          <w:rFonts w:hint="eastAsia" w:ascii="楷体" w:hAnsi="楷体" w:eastAsia="楷体" w:cs="宋体"/>
          <w:kern w:val="0"/>
          <w:sz w:val="24"/>
          <w:lang w:val="zh-CN"/>
        </w:rPr>
        <w:t>未经甲方事先的书面同意，乙方不得将由甲方或代表甲方提供的有关合同或任何合同条文、规格、计划或资料提供给与履行本合同无关的任何其他人，如向与履行本合同有关的人员提供，则应严格保密并限于履行本合同所必须的范围。</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5.</w:t>
      </w:r>
      <w:r>
        <w:rPr>
          <w:rFonts w:hint="eastAsia" w:ascii="楷体" w:hAnsi="楷体" w:eastAsia="楷体" w:cs="宋体"/>
          <w:b/>
          <w:bCs/>
          <w:kern w:val="0"/>
          <w:sz w:val="28"/>
          <w:szCs w:val="28"/>
          <w:lang w:val="zh-CN"/>
        </w:rPr>
        <w:t>知识产权</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5.1</w:t>
      </w:r>
      <w:r>
        <w:rPr>
          <w:rFonts w:hint="eastAsia" w:ascii="楷体" w:hAnsi="楷体" w:eastAsia="楷体" w:cs="宋体"/>
          <w:kern w:val="0"/>
          <w:sz w:val="24"/>
          <w:lang w:val="zh-CN"/>
        </w:rPr>
        <w:t>乙方应保证甲方在使用该货物或其任何一部分时不受第三方提出的侵犯专利权、</w:t>
      </w:r>
      <w:r>
        <w:rPr>
          <w:rFonts w:ascii="楷体" w:hAnsi="楷体" w:eastAsia="楷体" w:cs="Calibri"/>
          <w:kern w:val="0"/>
          <w:sz w:val="24"/>
        </w:rPr>
        <w:t xml:space="preserve"> </w:t>
      </w:r>
      <w:r>
        <w:rPr>
          <w:rFonts w:hint="eastAsia" w:ascii="楷体" w:hAnsi="楷体" w:eastAsia="楷体" w:cs="宋体"/>
          <w:kern w:val="0"/>
          <w:sz w:val="24"/>
          <w:lang w:val="zh-CN"/>
        </w:rPr>
        <w:t>著作权、商标权和工业设计权等的起诉。</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5.2</w:t>
      </w:r>
      <w:r>
        <w:rPr>
          <w:rFonts w:hint="eastAsia" w:ascii="楷体" w:hAnsi="楷体" w:eastAsia="楷体" w:cs="宋体"/>
          <w:kern w:val="0"/>
          <w:sz w:val="24"/>
          <w:lang w:val="zh-CN"/>
        </w:rPr>
        <w:t>任何第三方提出侵权指控，乙方须与第三方交涉并承担由此产生的一切责任、费用和经济赔偿。</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5.3</w:t>
      </w:r>
      <w:r>
        <w:rPr>
          <w:rFonts w:hint="eastAsia" w:ascii="楷体" w:hAnsi="楷体" w:eastAsia="楷体" w:cs="宋体"/>
          <w:kern w:val="0"/>
          <w:sz w:val="24"/>
          <w:lang w:val="zh-CN"/>
        </w:rPr>
        <w:t>双方应共同遵守国家有关版权、专利、商标等知识产权方面的法律规定，相互尊重对方的知识产权，对本合同内容、对方的技术秘密和商业秘密负有保密责任。如有违反，违约方负相关法律责任。</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5.4</w:t>
      </w:r>
      <w:r>
        <w:rPr>
          <w:rFonts w:hint="eastAsia" w:ascii="楷体" w:hAnsi="楷体" w:eastAsia="楷体" w:cs="宋体"/>
          <w:kern w:val="0"/>
          <w:sz w:val="24"/>
          <w:lang w:val="zh-CN"/>
        </w:rPr>
        <w:t>在本合同生效时已经存在并为各方合法拥有或使用的所有技术、资料和信息的知识产权，仍应属于其各自的原权利人所有或享有，另有约定的除外。</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6.</w:t>
      </w:r>
      <w:r>
        <w:rPr>
          <w:rFonts w:hint="eastAsia" w:ascii="楷体" w:hAnsi="楷体" w:eastAsia="楷体" w:cs="宋体"/>
          <w:b/>
          <w:bCs/>
          <w:kern w:val="0"/>
          <w:sz w:val="28"/>
          <w:szCs w:val="28"/>
          <w:lang w:val="zh-CN"/>
        </w:rPr>
        <w:t>保密</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6.1</w:t>
      </w:r>
      <w:r>
        <w:rPr>
          <w:rFonts w:hint="eastAsia" w:ascii="楷体" w:hAnsi="楷体" w:eastAsia="楷体" w:cs="宋体"/>
          <w:kern w:val="0"/>
          <w:sz w:val="24"/>
          <w:lang w:val="zh-CN"/>
        </w:rPr>
        <w:t>在本合同履行期间及履行完毕后的任何时候，任何一方均应对因履行本合同从对方获取或知悉的保密信息承担保密责任，未经对方书面同意不得向第三方透露，否则应赔偿由此给对方造成的全部损失。</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6.2</w:t>
      </w:r>
      <w:r>
        <w:rPr>
          <w:rFonts w:hint="eastAsia" w:ascii="楷体" w:hAnsi="楷体" w:eastAsia="楷体" w:cs="宋体"/>
          <w:kern w:val="0"/>
          <w:sz w:val="24"/>
          <w:lang w:val="zh-CN"/>
        </w:rPr>
        <w:t>保密信息指任何一方因履行本合同所知悉的任何以口头、书面、图表或电子形式存在的对方信息，具体包括：</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6.2.1</w:t>
      </w:r>
      <w:r>
        <w:rPr>
          <w:rFonts w:hint="eastAsia" w:ascii="楷体" w:hAnsi="楷体" w:eastAsia="楷体" w:cs="宋体"/>
          <w:kern w:val="0"/>
          <w:sz w:val="24"/>
          <w:lang w:val="zh-CN"/>
        </w:rPr>
        <w:t>任何涉及对方过去、现在或将来的商业计划、规章制度、操作规程、处理手段、财务信息；</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6.2.2</w:t>
      </w:r>
      <w:r>
        <w:rPr>
          <w:rFonts w:hint="eastAsia" w:ascii="楷体" w:hAnsi="楷体" w:eastAsia="楷体" w:cs="宋体"/>
          <w:kern w:val="0"/>
          <w:sz w:val="24"/>
          <w:lang w:val="zh-CN"/>
        </w:rPr>
        <w:t>任何对方的技术措施、技术方案、软件应用及开发，硬件设备的品种、质量、数量、品牌等；</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6.2.3</w:t>
      </w:r>
      <w:r>
        <w:rPr>
          <w:rFonts w:hint="eastAsia" w:ascii="楷体" w:hAnsi="楷体" w:eastAsia="楷体" w:cs="宋体"/>
          <w:kern w:val="0"/>
          <w:sz w:val="24"/>
          <w:lang w:val="zh-CN"/>
        </w:rPr>
        <w:t>任何对方的技术秘密或专有知识、文件</w:t>
      </w:r>
      <w:r>
        <w:rPr>
          <w:rFonts w:ascii="楷体" w:hAnsi="楷体" w:eastAsia="楷体" w:cs="Calibri"/>
          <w:kern w:val="0"/>
          <w:sz w:val="24"/>
        </w:rPr>
        <w:t xml:space="preserve"> </w:t>
      </w:r>
      <w:r>
        <w:rPr>
          <w:rFonts w:hint="eastAsia" w:ascii="楷体" w:hAnsi="楷体" w:eastAsia="楷体" w:cs="宋体"/>
          <w:kern w:val="0"/>
          <w:sz w:val="24"/>
          <w:lang w:val="zh-CN"/>
        </w:rPr>
        <w:t>、报告、数据、客户软件、流程图、数据库、发明、知识、贸易秘密。</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6.3</w:t>
      </w:r>
      <w:r>
        <w:rPr>
          <w:rFonts w:hint="eastAsia" w:ascii="楷体" w:hAnsi="楷体" w:eastAsia="楷体" w:cs="宋体"/>
          <w:kern w:val="0"/>
          <w:sz w:val="24"/>
          <w:lang w:val="zh-CN"/>
        </w:rPr>
        <w:t>乙方应根据甲方的要求签署相应的保密协议，保密协议与本条款存在不一致的，以保密协议为准。</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 xml:space="preserve">7. </w:t>
      </w:r>
      <w:r>
        <w:rPr>
          <w:rFonts w:hint="eastAsia" w:ascii="楷体" w:hAnsi="楷体" w:eastAsia="楷体" w:cs="宋体"/>
          <w:b/>
          <w:bCs/>
          <w:kern w:val="0"/>
          <w:sz w:val="28"/>
          <w:szCs w:val="28"/>
          <w:lang w:val="zh-CN"/>
        </w:rPr>
        <w:t>质量保证</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7.1</w:t>
      </w:r>
      <w:r>
        <w:rPr>
          <w:rFonts w:hint="eastAsia" w:ascii="楷体" w:hAnsi="楷体" w:eastAsia="楷体" w:cs="宋体"/>
          <w:kern w:val="0"/>
          <w:sz w:val="24"/>
          <w:lang w:val="zh-CN"/>
        </w:rPr>
        <w:t>货物质量保证</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7.1.1</w:t>
      </w:r>
      <w:r>
        <w:rPr>
          <w:rFonts w:hint="eastAsia" w:ascii="楷体" w:hAnsi="楷体" w:eastAsia="楷体" w:cs="宋体"/>
          <w:kern w:val="0"/>
          <w:sz w:val="24"/>
          <w:lang w:val="zh-CN"/>
        </w:rPr>
        <w:t>乙方必须保证货物是全新、未使用过的，并完全符合强制性的国家技术质量规范和合同规定的质量、规格、性能和技术规范等的要求。</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7.1.2</w:t>
      </w:r>
      <w:r>
        <w:rPr>
          <w:rFonts w:hint="eastAsia" w:ascii="楷体" w:hAnsi="楷体" w:eastAsia="楷体" w:cs="宋体"/>
          <w:kern w:val="0"/>
          <w:sz w:val="24"/>
          <w:lang w:val="zh-CN"/>
        </w:rPr>
        <w:t>乙方须保证所提供的货物经正确安装、正常运转和保养，在其使用寿命期内须具有符合质量要求和产品说明书的性能。在货物质量保证期之内，乙方须对由于设计、工艺或材料的缺陷而发生的任何不足或故障负责，并免费予以改进或更换。</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7.1.3</w:t>
      </w:r>
      <w:r>
        <w:rPr>
          <w:rFonts w:hint="eastAsia" w:ascii="楷体" w:hAnsi="楷体" w:eastAsia="楷体" w:cs="宋体"/>
          <w:kern w:val="0"/>
          <w:sz w:val="24"/>
          <w:lang w:val="zh-CN"/>
        </w:rPr>
        <w:t>根据乙方按检验标准自己检验结果或委托有资质的相关质检机构的检验结果，发现货物的数量、质量、规格与合同不符；或者在质量保证期内，证实货物存在缺陷，包括潜在的缺陷或使用不符合要求的材料等，甲方应书面通知乙方。接到上述通知后，乙方应及时免费更换或修理破损货物。乙方在甲方发出质量异议通知后，未作答复，甲方在通知书中所提出的要求应视为已被乙方接受。</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7.1.4</w:t>
      </w:r>
      <w:r>
        <w:rPr>
          <w:rFonts w:hint="eastAsia" w:ascii="楷体" w:hAnsi="楷体" w:eastAsia="楷体" w:cs="宋体"/>
          <w:kern w:val="0"/>
          <w:sz w:val="24"/>
          <w:lang w:val="zh-CN"/>
        </w:rPr>
        <w:t>乙方在收到通知后虽答复，但没有弥补缺陷，甲方可采取必要的补救措施，但由此引发的风险和费用将由乙方承担。甲方可从合同款或乙方提交的履约保证金中扣款，不足部分，甲方有权要求乙方赔偿。甲方根据合同规定对卖方行使的其他权力不受影响。</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7.1.5 </w:t>
      </w:r>
      <w:r>
        <w:rPr>
          <w:rFonts w:hint="eastAsia" w:ascii="楷体" w:hAnsi="楷体" w:eastAsia="楷体" w:cs="宋体"/>
          <w:kern w:val="0"/>
          <w:sz w:val="24"/>
          <w:lang w:val="zh-CN"/>
        </w:rPr>
        <w:t>合同条款下货物的质量保证期自货物通过最终验收起算，合同另行规定除外。</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7.2</w:t>
      </w:r>
      <w:r>
        <w:rPr>
          <w:rFonts w:hint="eastAsia" w:ascii="楷体" w:hAnsi="楷体" w:eastAsia="楷体" w:cs="宋体"/>
          <w:kern w:val="0"/>
          <w:sz w:val="24"/>
          <w:lang w:val="zh-CN"/>
        </w:rPr>
        <w:t>辅助服务质量保证</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7.2.1</w:t>
      </w:r>
      <w:r>
        <w:rPr>
          <w:rFonts w:hint="eastAsia" w:ascii="楷体" w:hAnsi="楷体" w:eastAsia="楷体" w:cs="宋体"/>
          <w:kern w:val="0"/>
          <w:sz w:val="24"/>
          <w:lang w:val="zh-CN"/>
        </w:rPr>
        <w:t>乙方保证免费提供合同条款下的产品原厂商至少一年全部功能及其换代产品的升级与技术支持服务（包含任何版本升级、产品换代、更新及在原有产品基础上的拆解、完善、合并所产生的新产品，提供升级产品介质及授权，要求原厂商承诺，并加盖原厂商公章），不得出现因货物停售、转产而无法提供上述支持服务。</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7.2.2</w:t>
      </w:r>
      <w:r>
        <w:rPr>
          <w:rFonts w:hint="eastAsia" w:ascii="楷体" w:hAnsi="楷体" w:eastAsia="楷体" w:cs="宋体"/>
          <w:kern w:val="0"/>
          <w:sz w:val="24"/>
          <w:lang w:val="zh-CN"/>
        </w:rPr>
        <w:t>乙方应保证合同条款下所提供的服务包括培训、安装指导、单机调试、系统联调和试验等，按合同规定方式进行，并保证不存在因乙方工作人员的过失、错误或疏忽而产生的缺陷。</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8.</w:t>
      </w:r>
      <w:r>
        <w:rPr>
          <w:rFonts w:hint="eastAsia" w:ascii="楷体" w:hAnsi="楷体" w:eastAsia="楷体" w:cs="宋体"/>
          <w:b/>
          <w:bCs/>
          <w:kern w:val="0"/>
          <w:sz w:val="28"/>
          <w:szCs w:val="28"/>
          <w:lang w:val="zh-CN"/>
        </w:rPr>
        <w:t>包装要求</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8.1 </w:t>
      </w:r>
      <w:r>
        <w:rPr>
          <w:rFonts w:hint="eastAsia" w:ascii="楷体" w:hAnsi="楷体" w:eastAsia="楷体" w:cs="宋体"/>
          <w:kern w:val="0"/>
          <w:sz w:val="24"/>
          <w:lang w:val="zh-CN"/>
        </w:rPr>
        <w:t>除合同另有约定外</w:t>
      </w:r>
      <w:r>
        <w:rPr>
          <w:rFonts w:ascii="楷体" w:hAnsi="楷体" w:eastAsia="楷体" w:cs="Calibri"/>
          <w:kern w:val="0"/>
          <w:sz w:val="24"/>
        </w:rPr>
        <w:t>,</w:t>
      </w:r>
      <w:r>
        <w:rPr>
          <w:rFonts w:hint="eastAsia" w:ascii="楷体" w:hAnsi="楷体" w:eastAsia="楷体" w:cs="宋体"/>
          <w:kern w:val="0"/>
          <w:sz w:val="24"/>
          <w:lang w:val="zh-CN"/>
        </w:rPr>
        <w:t>乙方提供的全部货物</w:t>
      </w:r>
      <w:r>
        <w:rPr>
          <w:rFonts w:ascii="楷体" w:hAnsi="楷体" w:eastAsia="楷体" w:cs="Calibri"/>
          <w:kern w:val="0"/>
          <w:sz w:val="24"/>
        </w:rPr>
        <w:t>,</w:t>
      </w:r>
      <w:r>
        <w:rPr>
          <w:rFonts w:hint="eastAsia" w:ascii="楷体" w:hAnsi="楷体" w:eastAsia="楷体" w:cs="宋体"/>
          <w:kern w:val="0"/>
          <w:sz w:val="24"/>
          <w:lang w:val="zh-CN"/>
        </w:rPr>
        <w:t>均应采用本行业通用的方式进行包装，且该包装应符合国家有关包装的法律、法规的规定。</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8.2 </w:t>
      </w:r>
      <w:r>
        <w:rPr>
          <w:rFonts w:hint="eastAsia" w:ascii="楷体" w:hAnsi="楷体" w:eastAsia="楷体" w:cs="宋体"/>
          <w:kern w:val="0"/>
          <w:sz w:val="24"/>
          <w:lang w:val="zh-CN"/>
        </w:rPr>
        <w:t>包装应适应于远距离运输，并有良好的防潮、防震、防锈和防粗暴装卸等保护措施，以确保货物安全运抵现场。由于包装不善所引起的货物锈蚀、损坏和损失均由乙方承担。乙方应提供货物运至合同规定的最终目的地所需要的包装，以防止货物在转运中损坏或变质。</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8.3 </w:t>
      </w:r>
      <w:r>
        <w:rPr>
          <w:rFonts w:hint="eastAsia" w:ascii="楷体" w:hAnsi="楷体" w:eastAsia="楷体" w:cs="宋体"/>
          <w:kern w:val="0"/>
          <w:sz w:val="24"/>
          <w:lang w:val="zh-CN"/>
        </w:rPr>
        <w:t>乙方所提供的货物包装均为出厂时原包装。</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8.4 </w:t>
      </w:r>
      <w:r>
        <w:rPr>
          <w:rFonts w:hint="eastAsia" w:ascii="楷体" w:hAnsi="楷体" w:eastAsia="楷体" w:cs="宋体"/>
          <w:kern w:val="0"/>
          <w:sz w:val="24"/>
          <w:lang w:val="zh-CN"/>
        </w:rPr>
        <w:t>乙方所提供货物必须附有质量合格证，装箱清单，主机、附件、各种零部件和消耗品，有清楚的与装箱单相对应的名称和编号。</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8.5 </w:t>
      </w:r>
      <w:r>
        <w:rPr>
          <w:rFonts w:hint="eastAsia" w:ascii="楷体" w:hAnsi="楷体" w:eastAsia="楷体" w:cs="宋体"/>
          <w:kern w:val="0"/>
          <w:sz w:val="24"/>
          <w:lang w:val="zh-CN"/>
        </w:rPr>
        <w:t>货物运输中的运输费用和保险费用均由乙方承担。运输过程中的一切损失、损坏均由乙方负责。</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 xml:space="preserve">9. </w:t>
      </w:r>
      <w:r>
        <w:rPr>
          <w:rFonts w:hint="eastAsia" w:ascii="楷体" w:hAnsi="楷体" w:eastAsia="楷体" w:cs="宋体"/>
          <w:b/>
          <w:bCs/>
          <w:kern w:val="0"/>
          <w:sz w:val="28"/>
          <w:szCs w:val="28"/>
          <w:lang w:val="zh-CN"/>
        </w:rPr>
        <w:t>价格</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9.1 </w:t>
      </w:r>
      <w:r>
        <w:rPr>
          <w:rFonts w:hint="eastAsia" w:ascii="楷体" w:hAnsi="楷体" w:eastAsia="楷体" w:cs="宋体"/>
          <w:kern w:val="0"/>
          <w:sz w:val="24"/>
          <w:lang w:val="zh-CN"/>
        </w:rPr>
        <w:t>乙方履行合同所必须的所有费用，包括但不限于货物及部件的设计、检测与试验、制造、运输、装卸、保险、单机调试、安装调试指导、技术资料、培训、交通、人员、差旅、质量保证期服务费、其他管理费用、所有的检验、测试、调试、验收、试运行费用等均已包括在合同价格中。</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9.2 </w:t>
      </w:r>
      <w:r>
        <w:rPr>
          <w:rFonts w:hint="eastAsia" w:ascii="楷体" w:hAnsi="楷体" w:eastAsia="楷体" w:cs="宋体"/>
          <w:kern w:val="0"/>
          <w:sz w:val="24"/>
          <w:lang w:val="zh-CN"/>
        </w:rPr>
        <w:t>本合同价格为固定价格，包括了乙方履行合同全过程产生的所有成本和费用以及乙方应承担的一切税费。</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9.3</w:t>
      </w:r>
      <w:r>
        <w:rPr>
          <w:rFonts w:hint="eastAsia" w:ascii="楷体" w:hAnsi="楷体" w:eastAsia="楷体" w:cs="宋体"/>
          <w:kern w:val="0"/>
          <w:sz w:val="24"/>
          <w:lang w:val="zh-CN"/>
        </w:rPr>
        <w:t>检验费用</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9.3.1 </w:t>
      </w:r>
      <w:r>
        <w:rPr>
          <w:rFonts w:hint="eastAsia" w:ascii="楷体" w:hAnsi="楷体" w:eastAsia="楷体" w:cs="宋体"/>
          <w:kern w:val="0"/>
          <w:sz w:val="24"/>
          <w:lang w:val="zh-CN"/>
        </w:rPr>
        <w:t>乙方必须负担本条款下属于乙方负责的检验、测试、调试、试运行和验收的所有费用，并负责乙方派往买方组织的检验、测试和验收人员的所有费用。</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9.3.2 </w:t>
      </w:r>
      <w:r>
        <w:rPr>
          <w:rFonts w:hint="eastAsia" w:ascii="楷体" w:hAnsi="楷体" w:eastAsia="楷体" w:cs="宋体"/>
          <w:kern w:val="0"/>
          <w:sz w:val="24"/>
          <w:lang w:val="zh-CN"/>
        </w:rPr>
        <w:t>甲方按合同计划参加在乙方工厂所在地检验、测试和验收的费用全部由乙方负责并已包含在合同总价中。</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9.3.3</w:t>
      </w:r>
      <w:r>
        <w:rPr>
          <w:rFonts w:hint="eastAsia" w:ascii="楷体" w:hAnsi="楷体" w:eastAsia="楷体" w:cs="宋体"/>
          <w:kern w:val="0"/>
          <w:sz w:val="24"/>
          <w:lang w:val="zh-CN"/>
        </w:rPr>
        <w:t>甲方检验人员已到卖方所在地，测试无法依照合同进行，</w:t>
      </w:r>
      <w:r>
        <w:rPr>
          <w:rFonts w:ascii="楷体" w:hAnsi="楷体" w:eastAsia="楷体" w:cs="Calibri"/>
          <w:kern w:val="0"/>
          <w:sz w:val="24"/>
        </w:rPr>
        <w:t xml:space="preserve"> </w:t>
      </w:r>
      <w:r>
        <w:rPr>
          <w:rFonts w:hint="eastAsia" w:ascii="楷体" w:hAnsi="楷体" w:eastAsia="楷体" w:cs="宋体"/>
          <w:kern w:val="0"/>
          <w:sz w:val="24"/>
          <w:lang w:val="zh-CN"/>
        </w:rPr>
        <w:t>而引起甲方人员延长逗留时间，所有由此产生的包括甲方人员在内的直接费用及成本由乙方承担。</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10.</w:t>
      </w:r>
      <w:r>
        <w:rPr>
          <w:rFonts w:hint="eastAsia" w:ascii="楷体" w:hAnsi="楷体" w:eastAsia="楷体" w:cs="宋体"/>
          <w:b/>
          <w:bCs/>
          <w:kern w:val="0"/>
          <w:sz w:val="28"/>
          <w:szCs w:val="28"/>
          <w:lang w:val="zh-CN"/>
        </w:rPr>
        <w:t>交货方式及交货日期</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交货方式：现场交货，乙方负责办理运输和保险，将货物运抵现场。</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交货期应根据产品的特点实事求是填写，进口产品90个工作日内，国产产品60个工作日内。特殊产品交货期需说明。</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交货日期：所有货物运抵现场并经双方开箱验收合格之日。</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11.检验和验收</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11.1</w:t>
      </w:r>
      <w:r>
        <w:rPr>
          <w:rFonts w:hint="eastAsia" w:ascii="楷体" w:hAnsi="楷体" w:eastAsia="楷体" w:cs="宋体"/>
          <w:kern w:val="0"/>
          <w:sz w:val="24"/>
          <w:lang w:val="zh-CN"/>
        </w:rPr>
        <w:t>开箱验收</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11.1.1</w:t>
      </w:r>
      <w:r>
        <w:rPr>
          <w:rFonts w:hint="eastAsia" w:ascii="楷体" w:hAnsi="楷体" w:eastAsia="楷体" w:cs="宋体"/>
          <w:kern w:val="0"/>
          <w:sz w:val="24"/>
          <w:lang w:val="zh-CN"/>
        </w:rPr>
        <w:t>货物运抵现场后，双方应及时开箱验收，并制作验收记录，以确认与本合同约定的数量、型号等是否一致。</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11.1.2 </w:t>
      </w:r>
      <w:r>
        <w:rPr>
          <w:rFonts w:hint="eastAsia" w:ascii="楷体" w:hAnsi="楷体" w:eastAsia="楷体" w:cs="宋体"/>
          <w:kern w:val="0"/>
          <w:sz w:val="24"/>
          <w:lang w:val="zh-CN"/>
        </w:rPr>
        <w:t>乙方应在交货前对货物的质量、规格、数量等进行详细而全面的检验，并出具证明货物符合合同规定的文件。该文件将作为申请付款单据的一部分，但有关质量、规格、数量的检验不应视为最终检验。</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11.1.3 </w:t>
      </w:r>
      <w:r>
        <w:rPr>
          <w:rFonts w:hint="eastAsia" w:ascii="楷体" w:hAnsi="楷体" w:eastAsia="楷体" w:cs="宋体"/>
          <w:kern w:val="0"/>
          <w:sz w:val="24"/>
          <w:lang w:val="zh-CN"/>
        </w:rPr>
        <w:t>开箱验收中如发现货物的数量、规格与合同约定不符，甲方有权拒收货物，乙方应及时按甲方要求免费对拒收货物采取更换或其他必要的补救措施，直至开箱验收合格，方视为乙方完成交货。</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11.2  </w:t>
      </w:r>
      <w:r>
        <w:rPr>
          <w:rFonts w:hint="eastAsia" w:ascii="楷体" w:hAnsi="楷体" w:eastAsia="楷体" w:cs="宋体"/>
          <w:kern w:val="0"/>
          <w:sz w:val="24"/>
          <w:lang w:val="zh-CN"/>
        </w:rPr>
        <w:t>检验验收</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11.2.1 </w:t>
      </w:r>
      <w:r>
        <w:rPr>
          <w:rFonts w:hint="eastAsia" w:ascii="楷体" w:hAnsi="楷体" w:eastAsia="楷体" w:cs="宋体"/>
          <w:kern w:val="0"/>
          <w:sz w:val="24"/>
          <w:lang w:val="zh-CN"/>
        </w:rPr>
        <w:t>交货完成后，乙方应及时组装、调试、试运行，按照合同专用条款规定的试运行完成后，双方及时组织对货物检验验收。合同双方均须派人参加合同要求双方参加的试验、检验。</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11.2.2 </w:t>
      </w:r>
      <w:r>
        <w:rPr>
          <w:rFonts w:hint="eastAsia" w:ascii="楷体" w:hAnsi="楷体" w:eastAsia="楷体" w:cs="宋体"/>
          <w:kern w:val="0"/>
          <w:sz w:val="24"/>
          <w:lang w:val="zh-CN"/>
        </w:rPr>
        <w:t>在具体实施合同规定的检验验收之前，乙方需提前提交相应的测试计划（包括测试程序、测试内容和检验标准、试验时间安排等）供甲方确认。</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11.2.3  </w:t>
      </w:r>
      <w:r>
        <w:rPr>
          <w:rFonts w:hint="eastAsia" w:ascii="楷体" w:hAnsi="楷体" w:eastAsia="楷体" w:cs="宋体"/>
          <w:kern w:val="0"/>
          <w:sz w:val="24"/>
          <w:lang w:val="zh-CN"/>
        </w:rPr>
        <w:t>除需甲方确认的试验验收外，乙方还应对所有检验验收测试的结果、步骤、原始数据等作妥善记录。如甲方要求，乙方应提供这些记录给买方。</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11.2.4  </w:t>
      </w:r>
      <w:r>
        <w:rPr>
          <w:rFonts w:hint="eastAsia" w:ascii="楷体" w:hAnsi="楷体" w:eastAsia="楷体" w:cs="宋体"/>
          <w:kern w:val="0"/>
          <w:sz w:val="24"/>
          <w:lang w:val="zh-CN"/>
        </w:rPr>
        <w:t>检验测试出现全部或部分未达到本合同所约定的技术指标，甲方有权选择下列任一处理方式：</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a.</w:t>
      </w:r>
      <w:r>
        <w:rPr>
          <w:rFonts w:hint="eastAsia" w:ascii="楷体" w:hAnsi="楷体" w:eastAsia="楷体" w:cs="宋体"/>
          <w:kern w:val="0"/>
          <w:sz w:val="24"/>
          <w:lang w:val="zh-CN"/>
        </w:rPr>
        <w:t>重新测试直至合格为止；</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b.</w:t>
      </w:r>
      <w:r>
        <w:rPr>
          <w:rFonts w:hint="eastAsia" w:ascii="楷体" w:hAnsi="楷体" w:eastAsia="楷体" w:cs="宋体"/>
          <w:kern w:val="0"/>
          <w:sz w:val="24"/>
          <w:lang w:val="zh-CN"/>
        </w:rPr>
        <w:t>要求乙方对货物进行免费更换，然后重新测试直至合格为止；</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无论选择何种方式，甲方因此而发生的因卖方原因引起的所有费用均由乙方负担。</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11.3  </w:t>
      </w:r>
      <w:r>
        <w:rPr>
          <w:rFonts w:hint="eastAsia" w:ascii="楷体" w:hAnsi="楷体" w:eastAsia="楷体" w:cs="宋体"/>
          <w:kern w:val="0"/>
          <w:sz w:val="24"/>
          <w:lang w:val="zh-CN"/>
        </w:rPr>
        <w:t>使用过程检验</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11.3.1</w:t>
      </w:r>
      <w:r>
        <w:rPr>
          <w:rFonts w:hint="eastAsia" w:ascii="楷体" w:hAnsi="楷体" w:eastAsia="楷体" w:cs="宋体"/>
          <w:kern w:val="0"/>
          <w:sz w:val="24"/>
          <w:lang w:val="zh-CN"/>
        </w:rPr>
        <w:t>在合同规定的质量保证期内，发现货物的质量或规格与合同规定不符，或证明货物有缺陷，包括潜在的缺陷或使用不合适的原材料等，由甲方组织质检（相关检测费用由卖方承担），据质检报告及质量保证条款向卖方提出索赔，此索赔并不免除乙方应承担的合同义务。</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11.3.2</w:t>
      </w:r>
      <w:r>
        <w:rPr>
          <w:rFonts w:hint="eastAsia" w:ascii="楷体" w:hAnsi="楷体" w:eastAsia="楷体" w:cs="宋体"/>
          <w:kern w:val="0"/>
          <w:sz w:val="24"/>
          <w:lang w:val="zh-CN"/>
        </w:rPr>
        <w:t>如果合同双方对乙方提供的上述试验结果报告的解释有分歧，双方须于出现分歧后</w:t>
      </w:r>
      <w:r>
        <w:rPr>
          <w:rFonts w:ascii="楷体" w:hAnsi="楷体" w:eastAsia="楷体" w:cs="Calibri"/>
          <w:kern w:val="0"/>
          <w:sz w:val="24"/>
        </w:rPr>
        <w:t>10</w:t>
      </w:r>
      <w:r>
        <w:rPr>
          <w:rFonts w:hint="eastAsia" w:ascii="楷体" w:hAnsi="楷体" w:eastAsia="楷体" w:cs="宋体"/>
          <w:kern w:val="0"/>
          <w:sz w:val="24"/>
          <w:lang w:val="zh-CN"/>
        </w:rPr>
        <w:t>天内给对方声明，以陈述己方的观点。声明须附有关证据。分歧应通过协商解决。</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12.</w:t>
      </w:r>
      <w:r>
        <w:rPr>
          <w:rFonts w:hint="eastAsia" w:ascii="楷体" w:hAnsi="楷体" w:eastAsia="楷体" w:cs="宋体"/>
          <w:b/>
          <w:bCs/>
          <w:kern w:val="0"/>
          <w:sz w:val="28"/>
          <w:szCs w:val="28"/>
          <w:lang w:val="zh-CN"/>
        </w:rPr>
        <w:t>付款条件</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本合同条款下的付款方法和条件在</w:t>
      </w:r>
      <w:r>
        <w:rPr>
          <w:rFonts w:ascii="楷体" w:hAnsi="楷体" w:eastAsia="楷体" w:cs="宋体"/>
          <w:kern w:val="0"/>
          <w:sz w:val="24"/>
          <w:lang w:val="zh-CN"/>
        </w:rPr>
        <w:t>“</w:t>
      </w:r>
      <w:r>
        <w:rPr>
          <w:rFonts w:hint="eastAsia" w:ascii="楷体" w:hAnsi="楷体" w:eastAsia="楷体" w:cs="宋体"/>
          <w:kern w:val="0"/>
          <w:sz w:val="24"/>
          <w:lang w:val="zh-CN"/>
        </w:rPr>
        <w:t>政府采购合同书</w:t>
      </w:r>
      <w:r>
        <w:rPr>
          <w:rFonts w:ascii="楷体" w:hAnsi="楷体" w:eastAsia="楷体" w:cs="宋体"/>
          <w:kern w:val="0"/>
          <w:sz w:val="24"/>
          <w:lang w:val="zh-CN"/>
        </w:rPr>
        <w:t>”</w:t>
      </w:r>
      <w:r>
        <w:rPr>
          <w:rFonts w:hint="eastAsia" w:ascii="楷体" w:hAnsi="楷体" w:eastAsia="楷体" w:cs="宋体"/>
          <w:kern w:val="0"/>
          <w:sz w:val="24"/>
          <w:lang w:val="zh-CN"/>
        </w:rPr>
        <w:t>中具体规定。</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13.</w:t>
      </w:r>
      <w:r>
        <w:rPr>
          <w:rFonts w:hint="eastAsia" w:ascii="楷体" w:hAnsi="楷体" w:eastAsia="楷体" w:cs="宋体"/>
          <w:b/>
          <w:bCs/>
          <w:kern w:val="0"/>
          <w:sz w:val="28"/>
          <w:szCs w:val="28"/>
          <w:lang w:val="zh-CN"/>
        </w:rPr>
        <w:t>履约保证金</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13.1</w:t>
      </w:r>
      <w:r>
        <w:rPr>
          <w:rFonts w:hint="eastAsia" w:ascii="楷体" w:hAnsi="楷体" w:eastAsia="楷体" w:cs="宋体"/>
          <w:kern w:val="0"/>
          <w:sz w:val="24"/>
          <w:lang w:val="zh-CN"/>
        </w:rPr>
        <w:t>乙方应在合同签订前，按招标文件第三部分“八 授予合同”中第22.2项的约定提交履约保证金。</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13.2</w:t>
      </w:r>
      <w:r>
        <w:rPr>
          <w:rFonts w:hint="eastAsia" w:ascii="楷体" w:hAnsi="楷体" w:eastAsia="楷体" w:cs="宋体"/>
          <w:kern w:val="0"/>
          <w:sz w:val="24"/>
          <w:lang w:val="zh-CN"/>
        </w:rPr>
        <w:t>履约保证金用于补偿甲方因乙方不能履行其合同义务而蒙受的损失。</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13.3</w:t>
      </w:r>
      <w:r>
        <w:rPr>
          <w:rFonts w:hint="eastAsia" w:ascii="楷体" w:hAnsi="楷体" w:eastAsia="楷体" w:cs="宋体"/>
          <w:kern w:val="0"/>
          <w:sz w:val="24"/>
          <w:lang w:val="zh-CN"/>
        </w:rPr>
        <w:t>履约保证金应使用本合同货币，按下述方式之一提交（招标文件中另有约定的除外）：</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13.3.1</w:t>
      </w:r>
      <w:r>
        <w:rPr>
          <w:rFonts w:hint="eastAsia" w:ascii="楷体" w:hAnsi="楷体" w:eastAsia="楷体" w:cs="宋体"/>
          <w:kern w:val="0"/>
          <w:sz w:val="24"/>
          <w:lang w:val="zh-CN"/>
        </w:rPr>
        <w:t>甲方可接受的在中华人民共和国注册和营业的银行出具的履约保函；</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13.3.2 </w:t>
      </w:r>
      <w:r>
        <w:rPr>
          <w:rFonts w:hint="eastAsia" w:ascii="楷体" w:hAnsi="楷体" w:eastAsia="楷体" w:cs="宋体"/>
          <w:kern w:val="0"/>
          <w:sz w:val="24"/>
          <w:lang w:val="zh-CN"/>
        </w:rPr>
        <w:t>支票或汇票。</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13.4</w:t>
      </w:r>
      <w:r>
        <w:rPr>
          <w:rFonts w:hint="eastAsia" w:ascii="楷体" w:hAnsi="楷体" w:eastAsia="楷体" w:cs="宋体"/>
          <w:kern w:val="0"/>
          <w:sz w:val="24"/>
          <w:lang w:val="zh-CN"/>
        </w:rPr>
        <w:t>乙方未能按合同规定履行其义务，甲方有权从履约保证金中取得补偿。货物验收合格后，甲方将履约保证金退还乙方或转为质量保证金。</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14.</w:t>
      </w:r>
      <w:r>
        <w:rPr>
          <w:rFonts w:hint="eastAsia" w:ascii="楷体" w:hAnsi="楷体" w:eastAsia="楷体" w:cs="宋体"/>
          <w:b/>
          <w:bCs/>
          <w:kern w:val="0"/>
          <w:sz w:val="28"/>
          <w:szCs w:val="28"/>
          <w:lang w:val="zh-CN"/>
        </w:rPr>
        <w:t>索赔</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14.1</w:t>
      </w:r>
      <w:r>
        <w:rPr>
          <w:rFonts w:hint="eastAsia" w:ascii="楷体" w:hAnsi="楷体" w:eastAsia="楷体" w:cs="宋体"/>
          <w:kern w:val="0"/>
          <w:sz w:val="24"/>
          <w:lang w:val="zh-CN"/>
        </w:rPr>
        <w:t>货物的质量、规格、数量、性能等与合同约定不符，或在质量保证期内证实货物存有缺陷，包括潜在的缺陷或使用不符合要求的材料等，甲方有权根据有资质的权威质检机构的检验结果向乙方提出索赔（但责任应由保险公司或运输部门承担的除外）。</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14.2</w:t>
      </w:r>
      <w:r>
        <w:rPr>
          <w:rFonts w:hint="eastAsia" w:ascii="楷体" w:hAnsi="楷体" w:eastAsia="楷体" w:cs="宋体"/>
          <w:kern w:val="0"/>
          <w:sz w:val="24"/>
          <w:lang w:val="zh-CN"/>
        </w:rPr>
        <w:t>在履约保证期和检验期内，乙方对甲方提出的索赔负有责任，乙方应按照甲方同意的下列一种或多种方式解决索赔事宜：</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14.2.1</w:t>
      </w:r>
      <w:r>
        <w:rPr>
          <w:rFonts w:hint="eastAsia" w:ascii="楷体" w:hAnsi="楷体" w:eastAsia="楷体" w:cs="宋体"/>
          <w:kern w:val="0"/>
          <w:sz w:val="24"/>
          <w:lang w:val="zh-CN"/>
        </w:rPr>
        <w:t>在法定的退货期内，乙方应按合同规定将货款退还给甲方，并承担由此发生的一切损失和费用，包括利息、银行手续费、运费、保险费、检验费、仓储费、装卸费以及为保护退回货物所需的其它必要费用。如已超过退货期，但乙方同意退货，可比照上述办法办理，或由双方协商处理。</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14.2.2</w:t>
      </w:r>
      <w:r>
        <w:rPr>
          <w:rFonts w:hint="eastAsia" w:ascii="楷体" w:hAnsi="楷体" w:eastAsia="楷体" w:cs="宋体"/>
          <w:kern w:val="0"/>
          <w:sz w:val="24"/>
          <w:lang w:val="zh-CN"/>
        </w:rPr>
        <w:t>根据货物低劣程度、损坏程度以及甲方所遭受损失的数额，经甲乙双方商定降低货物的价格，或由有资质的中介机构评估，以降低后的价格或评估价格为准。</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14.2.3</w:t>
      </w:r>
      <w:r>
        <w:rPr>
          <w:rFonts w:hint="eastAsia" w:ascii="楷体" w:hAnsi="楷体" w:eastAsia="楷体" w:cs="宋体"/>
          <w:kern w:val="0"/>
          <w:sz w:val="24"/>
          <w:lang w:val="zh-CN"/>
        </w:rPr>
        <w:t>用符合规格、质量和性能要求的新零件、部件或货物来更换有缺陷的部分或修补缺陷部分，乙方应承担一切费用和风险，并负担甲方所发生的一切直接费用。同时，乙方应相应延长修补或更换件的履约保证期。</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14.3</w:t>
      </w:r>
      <w:r>
        <w:rPr>
          <w:rFonts w:hint="eastAsia" w:ascii="楷体" w:hAnsi="楷体" w:eastAsia="楷体" w:cs="宋体"/>
          <w:kern w:val="0"/>
          <w:sz w:val="24"/>
          <w:lang w:val="zh-CN"/>
        </w:rPr>
        <w:t>乙方收到甲方发出的索赔通知之日起</w:t>
      </w:r>
      <w:r>
        <w:rPr>
          <w:rFonts w:ascii="楷体" w:hAnsi="楷体" w:eastAsia="楷体" w:cs="Calibri"/>
          <w:kern w:val="0"/>
          <w:sz w:val="24"/>
        </w:rPr>
        <w:t>5</w:t>
      </w:r>
      <w:r>
        <w:rPr>
          <w:rFonts w:hint="eastAsia" w:ascii="楷体" w:hAnsi="楷体" w:eastAsia="楷体" w:cs="宋体"/>
          <w:kern w:val="0"/>
          <w:sz w:val="24"/>
          <w:lang w:val="zh-CN"/>
        </w:rPr>
        <w:t>个工作日内未作答复的，甲方可从合同款或履约保证金中扣回索赔金额，如金额不足以补偿索赔金额，乙方应补足差额部分。</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15.</w:t>
      </w:r>
      <w:r>
        <w:rPr>
          <w:rFonts w:hint="eastAsia" w:ascii="楷体" w:hAnsi="楷体" w:eastAsia="楷体" w:cs="宋体"/>
          <w:b/>
          <w:bCs/>
          <w:kern w:val="0"/>
          <w:sz w:val="28"/>
          <w:szCs w:val="28"/>
          <w:lang w:val="zh-CN"/>
        </w:rPr>
        <w:t>迟延交货</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15.1 </w:t>
      </w:r>
      <w:r>
        <w:rPr>
          <w:rFonts w:hint="eastAsia" w:ascii="楷体" w:hAnsi="楷体" w:eastAsia="楷体" w:cs="宋体"/>
          <w:kern w:val="0"/>
          <w:sz w:val="24"/>
          <w:lang w:val="zh-CN"/>
        </w:rPr>
        <w:t>乙方应按照合同约定的时间交货和提供服务。</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 xml:space="preserve">15.2 </w:t>
      </w:r>
      <w:r>
        <w:rPr>
          <w:rFonts w:hint="eastAsia" w:ascii="楷体" w:hAnsi="楷体" w:eastAsia="楷体" w:cs="宋体"/>
          <w:kern w:val="0"/>
          <w:sz w:val="24"/>
          <w:lang w:val="zh-CN"/>
        </w:rPr>
        <w:t>除不可抗力因素外，乙方迟延交货，甲方有权提出违约损失赔偿或解除合同。</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15.3</w:t>
      </w:r>
      <w:r>
        <w:rPr>
          <w:rFonts w:hint="eastAsia" w:ascii="楷体" w:hAnsi="楷体" w:eastAsia="楷体" w:cs="宋体"/>
          <w:kern w:val="0"/>
          <w:sz w:val="24"/>
          <w:lang w:val="zh-CN"/>
        </w:rPr>
        <w:t>在履行合同过程中，乙方遇到不能按时交货和提供服务的情况，应及时以书面形式将不能按时交货的理由、预期延误时间通知甲方。甲方收到乙方通知后，认为其理由正当的，可酌情延长交货时间。</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16.</w:t>
      </w:r>
      <w:r>
        <w:rPr>
          <w:rFonts w:hint="eastAsia" w:ascii="楷体" w:hAnsi="楷体" w:eastAsia="楷体" w:cs="宋体"/>
          <w:b/>
          <w:bCs/>
          <w:kern w:val="0"/>
          <w:sz w:val="28"/>
          <w:szCs w:val="28"/>
          <w:lang w:val="zh-CN"/>
        </w:rPr>
        <w:t>违约赔偿</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除不可抗力因素外，乙方没有按照合同规定的时间交货和提供服务，甲方可要求乙方支付违约金。违约金每日按合同总价款的千分之五计收。</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17.</w:t>
      </w:r>
      <w:r>
        <w:rPr>
          <w:rFonts w:hint="eastAsia" w:ascii="楷体" w:hAnsi="楷体" w:eastAsia="楷体" w:cs="宋体"/>
          <w:b/>
          <w:bCs/>
          <w:kern w:val="0"/>
          <w:sz w:val="28"/>
          <w:szCs w:val="28"/>
          <w:lang w:val="zh-CN"/>
        </w:rPr>
        <w:t>不可抗力</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17.1.</w:t>
      </w:r>
      <w:r>
        <w:rPr>
          <w:rFonts w:hint="eastAsia" w:ascii="楷体" w:hAnsi="楷体" w:eastAsia="楷体" w:cs="宋体"/>
          <w:kern w:val="0"/>
          <w:sz w:val="24"/>
          <w:lang w:val="zh-CN"/>
        </w:rPr>
        <w:t>双方中任何一方遭遇法律规定的不可抗力，致使合同履行受阻时，履行合同的期限应予延长，延长的期限应相当于不可抗力所影响的时间。</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17.2</w:t>
      </w:r>
      <w:r>
        <w:rPr>
          <w:rFonts w:hint="eastAsia" w:ascii="楷体" w:hAnsi="楷体" w:eastAsia="楷体" w:cs="宋体"/>
          <w:kern w:val="0"/>
          <w:sz w:val="24"/>
          <w:lang w:val="zh-CN"/>
        </w:rPr>
        <w:t>受事故影响的一方应在不可抗力的事故发生后以书面形式通知另一方。</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17.3</w:t>
      </w:r>
      <w:r>
        <w:rPr>
          <w:rFonts w:hint="eastAsia" w:ascii="楷体" w:hAnsi="楷体" w:eastAsia="楷体" w:cs="宋体"/>
          <w:kern w:val="0"/>
          <w:sz w:val="24"/>
          <w:lang w:val="zh-CN"/>
        </w:rPr>
        <w:t>不可抗力使合同的某些内容有变更必要的，</w:t>
      </w:r>
      <w:r>
        <w:rPr>
          <w:rFonts w:ascii="楷体" w:hAnsi="楷体" w:eastAsia="楷体" w:cs="Calibri"/>
          <w:kern w:val="0"/>
          <w:sz w:val="24"/>
        </w:rPr>
        <w:t xml:space="preserve"> </w:t>
      </w:r>
      <w:r>
        <w:rPr>
          <w:rFonts w:hint="eastAsia" w:ascii="楷体" w:hAnsi="楷体" w:eastAsia="楷体" w:cs="宋体"/>
          <w:kern w:val="0"/>
          <w:sz w:val="24"/>
          <w:lang w:val="zh-CN"/>
        </w:rPr>
        <w:t>双方应通过协商达成进一步履行合同的协议，因不可抗力致使合同不能履行的，合同终止。</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18.</w:t>
      </w:r>
      <w:r>
        <w:rPr>
          <w:rFonts w:hint="eastAsia" w:ascii="楷体" w:hAnsi="楷体" w:eastAsia="楷体" w:cs="宋体"/>
          <w:b/>
          <w:bCs/>
          <w:kern w:val="0"/>
          <w:sz w:val="28"/>
          <w:szCs w:val="28"/>
          <w:lang w:val="zh-CN"/>
        </w:rPr>
        <w:t>税费</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与本合同有关的一切税费均由乙方承担。</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19.</w:t>
      </w:r>
      <w:r>
        <w:rPr>
          <w:rFonts w:hint="eastAsia" w:ascii="楷体" w:hAnsi="楷体" w:eastAsia="楷体" w:cs="宋体"/>
          <w:b/>
          <w:bCs/>
          <w:kern w:val="0"/>
          <w:sz w:val="28"/>
          <w:szCs w:val="28"/>
          <w:lang w:val="zh-CN"/>
        </w:rPr>
        <w:t>合同争议的解决</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19.1</w:t>
      </w:r>
      <w:r>
        <w:rPr>
          <w:rFonts w:hint="eastAsia" w:ascii="楷体" w:hAnsi="楷体" w:eastAsia="楷体" w:cs="宋体"/>
          <w:kern w:val="0"/>
          <w:sz w:val="24"/>
          <w:lang w:val="zh-CN"/>
        </w:rPr>
        <w:t>甲方和乙方由于本合同的履行而发生任何争议时，双方可先通过协商解决。</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19.2</w:t>
      </w:r>
      <w:r>
        <w:rPr>
          <w:rFonts w:hint="eastAsia" w:ascii="楷体" w:hAnsi="楷体" w:eastAsia="楷体" w:cs="宋体"/>
          <w:kern w:val="0"/>
          <w:sz w:val="24"/>
          <w:lang w:val="zh-CN"/>
        </w:rPr>
        <w:t>任何一方不愿通过协商或通过协商仍不能解决争议，则双方中任何一方均应向甲方所在地人民法院起诉。</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20.</w:t>
      </w:r>
      <w:r>
        <w:rPr>
          <w:rFonts w:hint="eastAsia" w:ascii="楷体" w:hAnsi="楷体" w:eastAsia="楷体" w:cs="宋体"/>
          <w:b/>
          <w:bCs/>
          <w:kern w:val="0"/>
          <w:sz w:val="28"/>
          <w:szCs w:val="28"/>
          <w:lang w:val="zh-CN"/>
        </w:rPr>
        <w:t>违约解除合同</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20.1</w:t>
      </w:r>
      <w:r>
        <w:rPr>
          <w:rFonts w:hint="eastAsia" w:ascii="楷体" w:hAnsi="楷体" w:eastAsia="楷体" w:cs="宋体"/>
          <w:kern w:val="0"/>
          <w:sz w:val="24"/>
          <w:lang w:val="zh-CN"/>
        </w:rPr>
        <w:t>出现下列情形之一的，视为乙方违约。甲方可向乙方发出书面通知，部分或全部终止合同，同时保留向乙方索赔的权利。</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20.1.1</w:t>
      </w:r>
      <w:r>
        <w:rPr>
          <w:rFonts w:hint="eastAsia" w:ascii="楷体" w:hAnsi="楷体" w:eastAsia="楷体" w:cs="宋体"/>
          <w:kern w:val="0"/>
          <w:sz w:val="24"/>
          <w:lang w:val="zh-CN"/>
        </w:rPr>
        <w:t>乙方未能在合同规定的限期或甲方同意延长的限期内，提供全部或部分货物的；</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20.1.2</w:t>
      </w:r>
      <w:r>
        <w:rPr>
          <w:rFonts w:hint="eastAsia" w:ascii="楷体" w:hAnsi="楷体" w:eastAsia="楷体" w:cs="宋体"/>
          <w:kern w:val="0"/>
          <w:sz w:val="24"/>
          <w:lang w:val="zh-CN"/>
        </w:rPr>
        <w:t>乙方未能履行合同规定的其它主要义务的；</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20.1.3</w:t>
      </w:r>
      <w:r>
        <w:rPr>
          <w:rFonts w:hint="eastAsia" w:ascii="楷体" w:hAnsi="楷体" w:eastAsia="楷体" w:cs="宋体"/>
          <w:kern w:val="0"/>
          <w:sz w:val="24"/>
          <w:lang w:val="zh-CN"/>
        </w:rPr>
        <w:t>乙方在本合同履行过程中有欺诈行为的。</w:t>
      </w:r>
    </w:p>
    <w:p>
      <w:pPr>
        <w:autoSpaceDE w:val="0"/>
        <w:autoSpaceDN w:val="0"/>
        <w:adjustRightInd w:val="0"/>
        <w:spacing w:line="400" w:lineRule="exact"/>
        <w:ind w:firstLine="480"/>
        <w:rPr>
          <w:rFonts w:ascii="楷体" w:hAnsi="楷体" w:eastAsia="楷体" w:cs="Calibri"/>
          <w:kern w:val="0"/>
          <w:sz w:val="24"/>
        </w:rPr>
      </w:pPr>
      <w:r>
        <w:rPr>
          <w:rFonts w:ascii="楷体" w:hAnsi="楷体" w:eastAsia="楷体" w:cs="Calibri"/>
          <w:kern w:val="0"/>
          <w:sz w:val="24"/>
        </w:rPr>
        <w:t>20.2</w:t>
      </w:r>
      <w:r>
        <w:rPr>
          <w:rFonts w:hint="eastAsia" w:ascii="楷体" w:hAnsi="楷体" w:eastAsia="楷体" w:cs="宋体"/>
          <w:kern w:val="0"/>
          <w:sz w:val="24"/>
          <w:lang w:val="zh-CN"/>
        </w:rPr>
        <w:t>甲方全部或部分解除合同之后，应当遵循诚实信用原则购买与未交付的货物类似的货物或服务，乙方应承担买方购买类似货物或服务而产生的额外支出。部分解除合同的，乙方应继续履行合同中未解除的部分。</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21.</w:t>
      </w:r>
      <w:r>
        <w:rPr>
          <w:rFonts w:hint="eastAsia" w:ascii="楷体" w:hAnsi="楷体" w:eastAsia="楷体" w:cs="宋体"/>
          <w:b/>
          <w:bCs/>
          <w:kern w:val="0"/>
          <w:sz w:val="28"/>
          <w:szCs w:val="28"/>
          <w:lang w:val="zh-CN"/>
        </w:rPr>
        <w:t>破产终止合同</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乙方破产而无法完全履行本合同义务时，甲方可以书面方式通知乙方终止合同而不给予乙方补偿。该合同的终止将不损害或不影响甲方已经采取或将要采取任何行动或补救措施的权利。</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22.</w:t>
      </w:r>
      <w:r>
        <w:rPr>
          <w:rFonts w:hint="eastAsia" w:ascii="楷体" w:hAnsi="楷体" w:eastAsia="楷体" w:cs="宋体"/>
          <w:b/>
          <w:bCs/>
          <w:kern w:val="0"/>
          <w:sz w:val="28"/>
          <w:szCs w:val="28"/>
          <w:lang w:val="zh-CN"/>
        </w:rPr>
        <w:t>转让和分包</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22.1</w:t>
      </w:r>
      <w:r>
        <w:rPr>
          <w:rFonts w:hint="eastAsia" w:ascii="楷体" w:hAnsi="楷体" w:eastAsia="楷体" w:cs="宋体"/>
          <w:kern w:val="0"/>
          <w:sz w:val="24"/>
          <w:lang w:val="zh-CN"/>
        </w:rPr>
        <w:t>政府采购合同不能转让。</w:t>
      </w:r>
    </w:p>
    <w:p>
      <w:pPr>
        <w:autoSpaceDE w:val="0"/>
        <w:autoSpaceDN w:val="0"/>
        <w:adjustRightInd w:val="0"/>
        <w:spacing w:line="400" w:lineRule="exact"/>
        <w:ind w:firstLine="360"/>
        <w:rPr>
          <w:rFonts w:ascii="楷体" w:hAnsi="楷体" w:eastAsia="楷体" w:cs="Calibri"/>
          <w:kern w:val="0"/>
          <w:sz w:val="24"/>
        </w:rPr>
      </w:pPr>
      <w:r>
        <w:rPr>
          <w:rFonts w:ascii="楷体" w:hAnsi="楷体" w:eastAsia="楷体" w:cs="Calibri"/>
          <w:kern w:val="0"/>
          <w:sz w:val="24"/>
        </w:rPr>
        <w:t>22.2</w:t>
      </w:r>
      <w:r>
        <w:rPr>
          <w:rFonts w:hint="eastAsia" w:ascii="楷体" w:hAnsi="楷体" w:eastAsia="楷体" w:cs="宋体"/>
          <w:kern w:val="0"/>
          <w:sz w:val="24"/>
          <w:lang w:val="zh-CN"/>
        </w:rPr>
        <w:t>经甲方书面同意乙方可以将合同条款下非主体、非关键性工作分包给他人完成。接受分包的人应当具备相应的资格条件，并不得再次分包。分包后不能解除卖方履行本合同的责任和义务，接受分包的人与乙方共同对甲方连带承担合同的责任和义务。</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23.</w:t>
      </w:r>
      <w:r>
        <w:rPr>
          <w:rFonts w:hint="eastAsia" w:ascii="楷体" w:hAnsi="楷体" w:eastAsia="楷体" w:cs="宋体"/>
          <w:b/>
          <w:bCs/>
          <w:kern w:val="0"/>
          <w:sz w:val="28"/>
          <w:szCs w:val="28"/>
          <w:lang w:val="zh-CN"/>
        </w:rPr>
        <w:t>合同修改</w:t>
      </w:r>
    </w:p>
    <w:p>
      <w:pPr>
        <w:autoSpaceDE w:val="0"/>
        <w:autoSpaceDN w:val="0"/>
        <w:adjustRightInd w:val="0"/>
        <w:spacing w:line="400" w:lineRule="exact"/>
        <w:rPr>
          <w:rFonts w:ascii="楷体" w:hAnsi="楷体" w:eastAsia="楷体" w:cs="Calibri"/>
          <w:kern w:val="0"/>
          <w:sz w:val="24"/>
        </w:rPr>
      </w:pPr>
      <w:r>
        <w:rPr>
          <w:rFonts w:hint="eastAsia" w:ascii="楷体" w:hAnsi="楷体" w:eastAsia="楷体" w:cs="宋体"/>
          <w:kern w:val="0"/>
          <w:sz w:val="24"/>
          <w:lang w:val="zh-CN"/>
        </w:rPr>
        <w:t>甲方和乙方都不得擅自变更本合同，但合同继续履行将损害国家和社会公共利益的除外。如必须对合同条款进行改动时，当事人双方须共同签署书面文件，做为合同的补充。</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24.</w:t>
      </w:r>
      <w:r>
        <w:rPr>
          <w:rFonts w:hint="eastAsia" w:ascii="楷体" w:hAnsi="楷体" w:eastAsia="楷体" w:cs="宋体"/>
          <w:b/>
          <w:bCs/>
          <w:kern w:val="0"/>
          <w:sz w:val="28"/>
          <w:szCs w:val="28"/>
          <w:lang w:val="zh-CN"/>
        </w:rPr>
        <w:t>通知</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本合同任何一方给另一方的通知，都应以书面形式发送，而另一方也应以书面形式确认并发送到对方明确的地址。</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25.</w:t>
      </w:r>
      <w:r>
        <w:rPr>
          <w:rFonts w:hint="eastAsia" w:ascii="楷体" w:hAnsi="楷体" w:eastAsia="楷体" w:cs="宋体"/>
          <w:b/>
          <w:bCs/>
          <w:kern w:val="0"/>
          <w:sz w:val="28"/>
          <w:szCs w:val="28"/>
          <w:lang w:val="zh-CN"/>
        </w:rPr>
        <w:t>计量单位</w:t>
      </w:r>
    </w:p>
    <w:p>
      <w:pPr>
        <w:autoSpaceDE w:val="0"/>
        <w:autoSpaceDN w:val="0"/>
        <w:adjustRightInd w:val="0"/>
        <w:spacing w:line="400" w:lineRule="exact"/>
        <w:ind w:firstLine="480"/>
        <w:rPr>
          <w:rFonts w:ascii="楷体" w:hAnsi="楷体" w:eastAsia="楷体" w:cs="Calibri"/>
          <w:kern w:val="0"/>
          <w:sz w:val="24"/>
        </w:rPr>
      </w:pPr>
      <w:r>
        <w:rPr>
          <w:rFonts w:hint="eastAsia" w:ascii="楷体" w:hAnsi="楷体" w:eastAsia="楷体" w:cs="宋体"/>
          <w:kern w:val="0"/>
          <w:sz w:val="24"/>
          <w:lang w:val="zh-CN"/>
        </w:rPr>
        <w:t>除技术规范中另有规定外</w:t>
      </w:r>
      <w:r>
        <w:rPr>
          <w:rFonts w:ascii="楷体" w:hAnsi="楷体" w:eastAsia="楷体" w:cs="Calibri"/>
          <w:kern w:val="0"/>
          <w:sz w:val="24"/>
        </w:rPr>
        <w:t>,</w:t>
      </w:r>
      <w:r>
        <w:rPr>
          <w:rFonts w:hint="eastAsia" w:ascii="楷体" w:hAnsi="楷体" w:eastAsia="楷体" w:cs="宋体"/>
          <w:kern w:val="0"/>
          <w:sz w:val="24"/>
          <w:lang w:val="zh-CN"/>
        </w:rPr>
        <w:t>计量单位均使用国家法定计量单位。</w:t>
      </w:r>
    </w:p>
    <w:p>
      <w:pPr>
        <w:autoSpaceDE w:val="0"/>
        <w:autoSpaceDN w:val="0"/>
        <w:adjustRightInd w:val="0"/>
        <w:spacing w:line="400" w:lineRule="exact"/>
        <w:rPr>
          <w:rFonts w:ascii="楷体" w:hAnsi="楷体" w:eastAsia="楷体" w:cs="Calibri"/>
          <w:b/>
          <w:bCs/>
          <w:kern w:val="0"/>
          <w:sz w:val="28"/>
          <w:szCs w:val="28"/>
        </w:rPr>
      </w:pPr>
      <w:r>
        <w:rPr>
          <w:rFonts w:ascii="楷体" w:hAnsi="楷体" w:eastAsia="楷体" w:cs="Calibri"/>
          <w:b/>
          <w:bCs/>
          <w:kern w:val="0"/>
          <w:sz w:val="28"/>
          <w:szCs w:val="28"/>
        </w:rPr>
        <w:t>26.</w:t>
      </w:r>
      <w:r>
        <w:rPr>
          <w:rFonts w:hint="eastAsia" w:ascii="楷体" w:hAnsi="楷体" w:eastAsia="楷体" w:cs="宋体"/>
          <w:b/>
          <w:bCs/>
          <w:kern w:val="0"/>
          <w:sz w:val="28"/>
          <w:szCs w:val="28"/>
          <w:lang w:val="zh-CN"/>
        </w:rPr>
        <w:t>适用法律</w:t>
      </w:r>
    </w:p>
    <w:p>
      <w:pPr>
        <w:autoSpaceDE w:val="0"/>
        <w:autoSpaceDN w:val="0"/>
        <w:adjustRightInd w:val="0"/>
        <w:spacing w:line="400" w:lineRule="exact"/>
        <w:ind w:firstLine="480"/>
        <w:rPr>
          <w:rFonts w:ascii="楷体" w:hAnsi="楷体" w:eastAsia="楷体" w:cs="Calibri"/>
          <w:kern w:val="0"/>
          <w:sz w:val="28"/>
          <w:szCs w:val="28"/>
        </w:rPr>
      </w:pPr>
      <w:r>
        <w:rPr>
          <w:rFonts w:hint="eastAsia" w:ascii="楷体" w:hAnsi="楷体" w:eastAsia="楷体" w:cs="宋体"/>
          <w:kern w:val="0"/>
          <w:sz w:val="24"/>
          <w:lang w:val="zh-CN"/>
        </w:rPr>
        <w:t>本合同按照中华人民共和国的相关法律进行解释。</w:t>
      </w:r>
    </w:p>
    <w:p>
      <w:pPr>
        <w:autoSpaceDE w:val="0"/>
        <w:autoSpaceDN w:val="0"/>
        <w:adjustRightInd w:val="0"/>
        <w:spacing w:line="400" w:lineRule="exact"/>
        <w:jc w:val="left"/>
        <w:rPr>
          <w:rFonts w:ascii="楷体" w:hAnsi="楷体" w:eastAsia="楷体" w:cs="Calibri"/>
          <w:kern w:val="0"/>
          <w:sz w:val="28"/>
          <w:szCs w:val="28"/>
        </w:rPr>
      </w:pPr>
    </w:p>
    <w:p>
      <w:pPr>
        <w:autoSpaceDE w:val="0"/>
        <w:autoSpaceDN w:val="0"/>
        <w:adjustRightInd w:val="0"/>
        <w:spacing w:line="400" w:lineRule="exact"/>
        <w:jc w:val="left"/>
        <w:rPr>
          <w:rFonts w:ascii="楷体" w:hAnsi="楷体" w:eastAsia="楷体" w:cs="Calibri"/>
          <w:kern w:val="0"/>
          <w:sz w:val="28"/>
          <w:szCs w:val="28"/>
        </w:rPr>
      </w:pPr>
    </w:p>
    <w:p>
      <w:pPr>
        <w:autoSpaceDE w:val="0"/>
        <w:autoSpaceDN w:val="0"/>
        <w:adjustRightInd w:val="0"/>
        <w:spacing w:line="400" w:lineRule="exact"/>
        <w:jc w:val="left"/>
        <w:rPr>
          <w:rFonts w:ascii="楷体" w:hAnsi="楷体" w:eastAsia="楷体" w:cs="Calibri"/>
          <w:kern w:val="0"/>
          <w:sz w:val="28"/>
          <w:szCs w:val="28"/>
        </w:rPr>
      </w:pPr>
    </w:p>
    <w:p>
      <w:pPr>
        <w:rPr>
          <w:rFonts w:ascii="楷体" w:hAnsi="楷体" w:eastAsia="楷体"/>
          <w:lang w:val="zh-CN"/>
        </w:rPr>
      </w:pPr>
    </w:p>
    <w:p>
      <w:pPr>
        <w:pStyle w:val="19"/>
        <w:outlineLvl w:val="9"/>
        <w:rPr>
          <w:rFonts w:ascii="楷体" w:hAnsi="楷体" w:eastAsia="楷体"/>
          <w:lang w:val="zh-CN"/>
        </w:rPr>
      </w:pPr>
      <w:bookmarkStart w:id="38" w:name="_Toc516181669"/>
    </w:p>
    <w:p>
      <w:pPr>
        <w:pStyle w:val="19"/>
        <w:outlineLvl w:val="9"/>
        <w:rPr>
          <w:rFonts w:ascii="楷体" w:hAnsi="楷体" w:eastAsia="楷体"/>
          <w:lang w:val="zh-CN"/>
        </w:rPr>
      </w:pPr>
    </w:p>
    <w:p>
      <w:pPr>
        <w:pStyle w:val="19"/>
        <w:outlineLvl w:val="9"/>
        <w:rPr>
          <w:rFonts w:ascii="楷体" w:hAnsi="楷体" w:eastAsia="楷体"/>
          <w:lang w:val="zh-CN"/>
        </w:rPr>
      </w:pPr>
    </w:p>
    <w:p>
      <w:pPr>
        <w:pStyle w:val="19"/>
        <w:outlineLvl w:val="9"/>
        <w:rPr>
          <w:rFonts w:ascii="楷体" w:hAnsi="楷体" w:eastAsia="楷体"/>
          <w:lang w:val="zh-CN"/>
        </w:rPr>
      </w:pPr>
    </w:p>
    <w:p>
      <w:pPr>
        <w:pStyle w:val="19"/>
        <w:outlineLvl w:val="9"/>
        <w:rPr>
          <w:rFonts w:ascii="楷体" w:hAnsi="楷体" w:eastAsia="楷体"/>
          <w:lang w:val="zh-CN"/>
        </w:rPr>
      </w:pPr>
    </w:p>
    <w:p>
      <w:pPr>
        <w:rPr>
          <w:rFonts w:ascii="楷体" w:hAnsi="楷体" w:eastAsia="楷体"/>
          <w:lang w:val="zh-CN"/>
        </w:rPr>
      </w:pPr>
    </w:p>
    <w:p>
      <w:pPr>
        <w:rPr>
          <w:rFonts w:ascii="楷体" w:hAnsi="楷体" w:eastAsia="楷体"/>
          <w:lang w:val="zh-CN"/>
        </w:rPr>
      </w:pPr>
    </w:p>
    <w:p>
      <w:pPr>
        <w:pStyle w:val="19"/>
        <w:outlineLvl w:val="9"/>
        <w:rPr>
          <w:rFonts w:ascii="楷体" w:hAnsi="楷体" w:eastAsia="楷体"/>
          <w:lang w:val="zh-CN"/>
        </w:rPr>
      </w:pPr>
      <w:r>
        <w:rPr>
          <w:rFonts w:hint="eastAsia" w:ascii="楷体" w:hAnsi="楷体" w:eastAsia="楷体"/>
          <w:lang w:val="zh-CN"/>
        </w:rPr>
        <w:t>第五部分</w:t>
      </w:r>
      <w:r>
        <w:rPr>
          <w:rFonts w:ascii="楷体" w:hAnsi="楷体" w:eastAsia="楷体" w:cs="Calibri"/>
        </w:rPr>
        <w:t xml:space="preserve">  </w:t>
      </w:r>
      <w:r>
        <w:rPr>
          <w:rFonts w:hint="eastAsia" w:ascii="楷体" w:hAnsi="楷体" w:eastAsia="楷体"/>
          <w:lang w:val="zh-CN"/>
        </w:rPr>
        <w:t>投标文件格式</w:t>
      </w:r>
      <w:bookmarkEnd w:id="38"/>
    </w:p>
    <w:p>
      <w:pPr>
        <w:autoSpaceDE w:val="0"/>
        <w:autoSpaceDN w:val="0"/>
        <w:adjustRightInd w:val="0"/>
        <w:spacing w:line="400" w:lineRule="exact"/>
        <w:jc w:val="left"/>
        <w:rPr>
          <w:rFonts w:ascii="楷体" w:hAnsi="楷体" w:eastAsia="楷体" w:cs="Calibri"/>
          <w:kern w:val="0"/>
          <w:sz w:val="28"/>
          <w:szCs w:val="28"/>
        </w:rPr>
      </w:pPr>
    </w:p>
    <w:p>
      <w:pPr>
        <w:widowControl/>
        <w:spacing w:line="480" w:lineRule="exact"/>
        <w:ind w:firstLine="630" w:firstLineChars="224"/>
        <w:rPr>
          <w:rFonts w:ascii="楷体" w:hAnsi="楷体" w:eastAsia="楷体" w:cs="宋体"/>
          <w:b/>
          <w:bCs/>
          <w:kern w:val="0"/>
          <w:sz w:val="28"/>
          <w:szCs w:val="28"/>
          <w:lang w:val="zh-CN"/>
        </w:rPr>
      </w:pPr>
      <w:r>
        <w:rPr>
          <w:rFonts w:hint="eastAsia" w:ascii="楷体" w:hAnsi="楷体" w:eastAsia="楷体" w:cs="宋体"/>
          <w:b/>
          <w:bCs/>
          <w:kern w:val="0"/>
          <w:sz w:val="28"/>
          <w:szCs w:val="28"/>
          <w:lang w:val="zh-CN"/>
        </w:rPr>
        <w:t>投标人应严格按照本格式要求编制投标文件，胶装成册并编制相应页码，否则其投标文件将不予接受。</w:t>
      </w:r>
    </w:p>
    <w:p>
      <w:pPr>
        <w:pStyle w:val="19"/>
        <w:jc w:val="left"/>
        <w:outlineLvl w:val="9"/>
        <w:rPr>
          <w:rFonts w:ascii="楷体" w:hAnsi="楷体" w:eastAsia="楷体" w:cstheme="minorBidi"/>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p>
    <w:p>
      <w:pPr>
        <w:pStyle w:val="19"/>
        <w:jc w:val="left"/>
        <w:outlineLvl w:val="9"/>
        <w:rPr>
          <w:rFonts w:ascii="楷体" w:hAnsi="楷体" w:eastAsia="楷体"/>
          <w:lang w:val="zh-CN"/>
        </w:rPr>
      </w:pPr>
      <w:bookmarkStart w:id="39" w:name="_Toc516181670"/>
    </w:p>
    <w:p>
      <w:pPr>
        <w:pStyle w:val="19"/>
        <w:jc w:val="left"/>
        <w:outlineLvl w:val="9"/>
        <w:rPr>
          <w:rFonts w:ascii="楷体" w:hAnsi="楷体" w:eastAsia="楷体" w:cs="Cambria"/>
        </w:rPr>
      </w:pPr>
      <w:r>
        <w:rPr>
          <w:rFonts w:hint="eastAsia" w:ascii="楷体" w:hAnsi="楷体" w:eastAsia="楷体"/>
          <w:lang w:val="zh-CN"/>
        </w:rPr>
        <w:t>格式</w:t>
      </w:r>
      <w:r>
        <w:rPr>
          <w:rFonts w:hint="eastAsia" w:ascii="楷体" w:hAnsi="楷体" w:eastAsia="楷体" w:cs="Cambria"/>
        </w:rPr>
        <w:t>1</w:t>
      </w:r>
      <w:r>
        <w:rPr>
          <w:rFonts w:hint="eastAsia" w:ascii="楷体" w:hAnsi="楷体" w:eastAsia="楷体"/>
          <w:lang w:val="zh-CN"/>
        </w:rPr>
        <w:t>：投标文件封面</w:t>
      </w:r>
      <w:bookmarkEnd w:id="39"/>
    </w:p>
    <w:p>
      <w:pPr>
        <w:autoSpaceDE w:val="0"/>
        <w:autoSpaceDN w:val="0"/>
        <w:adjustRightInd w:val="0"/>
        <w:rPr>
          <w:rFonts w:ascii="楷体" w:hAnsi="楷体" w:eastAsia="楷体" w:cs="Calibri"/>
          <w:kern w:val="0"/>
          <w:sz w:val="28"/>
          <w:szCs w:val="28"/>
        </w:rPr>
      </w:pPr>
    </w:p>
    <w:p>
      <w:pPr>
        <w:autoSpaceDE w:val="0"/>
        <w:autoSpaceDN w:val="0"/>
        <w:adjustRightInd w:val="0"/>
        <w:jc w:val="center"/>
        <w:rPr>
          <w:rFonts w:ascii="楷体" w:hAnsi="楷体" w:eastAsia="楷体" w:cs="Calibri"/>
          <w:b/>
          <w:bCs/>
          <w:kern w:val="0"/>
          <w:sz w:val="72"/>
          <w:szCs w:val="72"/>
        </w:rPr>
      </w:pPr>
      <w:r>
        <w:rPr>
          <w:rFonts w:hint="eastAsia" w:ascii="楷体" w:hAnsi="楷体" w:eastAsia="楷体" w:cs="宋体"/>
          <w:b/>
          <w:bCs/>
          <w:kern w:val="0"/>
          <w:sz w:val="72"/>
          <w:szCs w:val="72"/>
          <w:lang w:val="zh-CN"/>
        </w:rPr>
        <w:t>投</w:t>
      </w:r>
      <w:r>
        <w:rPr>
          <w:rFonts w:ascii="楷体" w:hAnsi="楷体" w:eastAsia="楷体" w:cs="Calibri"/>
          <w:b/>
          <w:bCs/>
          <w:kern w:val="0"/>
          <w:sz w:val="72"/>
          <w:szCs w:val="72"/>
        </w:rPr>
        <w:t xml:space="preserve"> </w:t>
      </w:r>
      <w:r>
        <w:rPr>
          <w:rFonts w:hint="eastAsia" w:ascii="楷体" w:hAnsi="楷体" w:eastAsia="楷体" w:cs="宋体"/>
          <w:b/>
          <w:bCs/>
          <w:kern w:val="0"/>
          <w:sz w:val="72"/>
          <w:szCs w:val="72"/>
          <w:lang w:val="zh-CN"/>
        </w:rPr>
        <w:t>标</w:t>
      </w:r>
      <w:r>
        <w:rPr>
          <w:rFonts w:ascii="楷体" w:hAnsi="楷体" w:eastAsia="楷体" w:cs="Calibri"/>
          <w:b/>
          <w:bCs/>
          <w:kern w:val="0"/>
          <w:sz w:val="72"/>
          <w:szCs w:val="72"/>
        </w:rPr>
        <w:t xml:space="preserve"> </w:t>
      </w:r>
      <w:r>
        <w:rPr>
          <w:rFonts w:hint="eastAsia" w:ascii="楷体" w:hAnsi="楷体" w:eastAsia="楷体" w:cs="宋体"/>
          <w:b/>
          <w:bCs/>
          <w:kern w:val="0"/>
          <w:sz w:val="72"/>
          <w:szCs w:val="72"/>
          <w:lang w:val="zh-CN"/>
        </w:rPr>
        <w:t>文</w:t>
      </w:r>
      <w:r>
        <w:rPr>
          <w:rFonts w:ascii="楷体" w:hAnsi="楷体" w:eastAsia="楷体" w:cs="Calibri"/>
          <w:b/>
          <w:bCs/>
          <w:kern w:val="0"/>
          <w:sz w:val="72"/>
          <w:szCs w:val="72"/>
        </w:rPr>
        <w:t xml:space="preserve"> </w:t>
      </w:r>
      <w:r>
        <w:rPr>
          <w:rFonts w:hint="eastAsia" w:ascii="楷体" w:hAnsi="楷体" w:eastAsia="楷体" w:cs="宋体"/>
          <w:b/>
          <w:bCs/>
          <w:kern w:val="0"/>
          <w:sz w:val="72"/>
          <w:szCs w:val="72"/>
          <w:lang w:val="zh-CN"/>
        </w:rPr>
        <w:t>件</w:t>
      </w:r>
    </w:p>
    <w:p>
      <w:pPr>
        <w:autoSpaceDE w:val="0"/>
        <w:autoSpaceDN w:val="0"/>
        <w:adjustRightInd w:val="0"/>
        <w:rPr>
          <w:rFonts w:ascii="楷体" w:hAnsi="楷体" w:eastAsia="楷体" w:cs="Calibri"/>
          <w:kern w:val="0"/>
          <w:sz w:val="28"/>
          <w:szCs w:val="28"/>
        </w:rPr>
      </w:pPr>
      <w:r>
        <w:rPr>
          <w:rFonts w:ascii="楷体" w:hAnsi="楷体" w:eastAsia="楷体" w:cs="Calibri"/>
          <w:kern w:val="0"/>
          <w:sz w:val="28"/>
          <w:szCs w:val="28"/>
        </w:rPr>
        <w:t xml:space="preserve">  </w:t>
      </w:r>
    </w:p>
    <w:p>
      <w:pPr>
        <w:autoSpaceDE w:val="0"/>
        <w:autoSpaceDN w:val="0"/>
        <w:adjustRightInd w:val="0"/>
        <w:rPr>
          <w:rFonts w:ascii="楷体" w:hAnsi="楷体" w:eastAsia="楷体" w:cs="Calibri"/>
          <w:kern w:val="0"/>
          <w:sz w:val="28"/>
          <w:szCs w:val="28"/>
        </w:rPr>
      </w:pPr>
    </w:p>
    <w:p>
      <w:pPr>
        <w:autoSpaceDE w:val="0"/>
        <w:autoSpaceDN w:val="0"/>
        <w:adjustRightInd w:val="0"/>
        <w:rPr>
          <w:rFonts w:ascii="楷体" w:hAnsi="楷体" w:eastAsia="楷体" w:cs="Calibri"/>
          <w:kern w:val="0"/>
          <w:sz w:val="28"/>
          <w:szCs w:val="28"/>
        </w:rPr>
      </w:pPr>
    </w:p>
    <w:p>
      <w:pPr>
        <w:autoSpaceDE w:val="0"/>
        <w:autoSpaceDN w:val="0"/>
        <w:adjustRightInd w:val="0"/>
        <w:rPr>
          <w:rFonts w:ascii="楷体" w:hAnsi="楷体" w:eastAsia="楷体" w:cs="Calibri"/>
          <w:kern w:val="0"/>
          <w:sz w:val="28"/>
          <w:szCs w:val="28"/>
        </w:rPr>
      </w:pPr>
    </w:p>
    <w:p>
      <w:pPr>
        <w:autoSpaceDE w:val="0"/>
        <w:autoSpaceDN w:val="0"/>
        <w:adjustRightInd w:val="0"/>
        <w:spacing w:line="360" w:lineRule="auto"/>
        <w:rPr>
          <w:rFonts w:ascii="楷体" w:hAnsi="楷体" w:eastAsia="楷体" w:cs="Calibri"/>
          <w:b/>
          <w:bCs/>
          <w:kern w:val="0"/>
          <w:sz w:val="36"/>
          <w:szCs w:val="36"/>
        </w:rPr>
      </w:pPr>
      <w:r>
        <w:rPr>
          <w:rFonts w:hint="eastAsia" w:ascii="楷体" w:hAnsi="楷体" w:eastAsia="楷体" w:cs="宋体"/>
          <w:b/>
          <w:bCs/>
          <w:kern w:val="0"/>
          <w:sz w:val="36"/>
          <w:szCs w:val="36"/>
          <w:lang w:val="zh-CN"/>
        </w:rPr>
        <w:t>采购项目编号：</w:t>
      </w:r>
    </w:p>
    <w:p>
      <w:pPr>
        <w:autoSpaceDE w:val="0"/>
        <w:autoSpaceDN w:val="0"/>
        <w:adjustRightInd w:val="0"/>
        <w:spacing w:line="360" w:lineRule="auto"/>
        <w:rPr>
          <w:rFonts w:ascii="楷体" w:hAnsi="楷体" w:eastAsia="楷体" w:cs="Calibri"/>
          <w:b/>
          <w:bCs/>
          <w:kern w:val="0"/>
          <w:sz w:val="36"/>
          <w:szCs w:val="36"/>
        </w:rPr>
      </w:pPr>
      <w:r>
        <w:rPr>
          <w:rFonts w:hint="eastAsia" w:ascii="楷体" w:hAnsi="楷体" w:eastAsia="楷体" w:cs="宋体"/>
          <w:b/>
          <w:bCs/>
          <w:kern w:val="0"/>
          <w:sz w:val="36"/>
          <w:szCs w:val="36"/>
          <w:lang w:val="zh-CN"/>
        </w:rPr>
        <w:t>采购项目名称</w:t>
      </w:r>
      <w:r>
        <w:rPr>
          <w:rFonts w:ascii="楷体" w:hAnsi="楷体" w:eastAsia="楷体" w:cs="Calibri"/>
          <w:b/>
          <w:bCs/>
          <w:kern w:val="0"/>
          <w:sz w:val="36"/>
          <w:szCs w:val="36"/>
        </w:rPr>
        <w:t xml:space="preserve">: </w:t>
      </w:r>
    </w:p>
    <w:p>
      <w:pPr>
        <w:autoSpaceDE w:val="0"/>
        <w:autoSpaceDN w:val="0"/>
        <w:adjustRightInd w:val="0"/>
        <w:spacing w:line="360" w:lineRule="auto"/>
        <w:rPr>
          <w:rFonts w:ascii="楷体" w:hAnsi="楷体" w:eastAsia="楷体" w:cs="Calibri"/>
          <w:b/>
          <w:bCs/>
          <w:kern w:val="0"/>
          <w:sz w:val="36"/>
          <w:szCs w:val="36"/>
        </w:rPr>
      </w:pPr>
      <w:r>
        <w:rPr>
          <w:rFonts w:hint="eastAsia" w:ascii="楷体" w:hAnsi="楷体" w:eastAsia="楷体" w:cs="宋体"/>
          <w:b/>
          <w:bCs/>
          <w:kern w:val="0"/>
          <w:sz w:val="36"/>
          <w:szCs w:val="36"/>
          <w:lang w:val="zh-CN"/>
        </w:rPr>
        <w:t>投</w:t>
      </w:r>
      <w:r>
        <w:rPr>
          <w:rFonts w:ascii="楷体" w:hAnsi="楷体" w:eastAsia="楷体" w:cs="Calibri"/>
          <w:b/>
          <w:bCs/>
          <w:kern w:val="0"/>
          <w:sz w:val="36"/>
          <w:szCs w:val="36"/>
        </w:rPr>
        <w:t xml:space="preserve"> </w:t>
      </w:r>
      <w:r>
        <w:rPr>
          <w:rFonts w:hint="eastAsia" w:ascii="楷体" w:hAnsi="楷体" w:eastAsia="楷体" w:cs="宋体"/>
          <w:b/>
          <w:bCs/>
          <w:kern w:val="0"/>
          <w:sz w:val="36"/>
          <w:szCs w:val="36"/>
          <w:lang w:val="zh-CN"/>
        </w:rPr>
        <w:t>标</w:t>
      </w:r>
      <w:r>
        <w:rPr>
          <w:rFonts w:ascii="楷体" w:hAnsi="楷体" w:eastAsia="楷体" w:cs="Calibri"/>
          <w:b/>
          <w:bCs/>
          <w:kern w:val="0"/>
          <w:sz w:val="36"/>
          <w:szCs w:val="36"/>
        </w:rPr>
        <w:t xml:space="preserve"> </w:t>
      </w:r>
      <w:r>
        <w:rPr>
          <w:rFonts w:hint="eastAsia" w:ascii="楷体" w:hAnsi="楷体" w:eastAsia="楷体" w:cs="宋体"/>
          <w:b/>
          <w:bCs/>
          <w:kern w:val="0"/>
          <w:sz w:val="36"/>
          <w:szCs w:val="36"/>
          <w:lang w:val="zh-CN"/>
        </w:rPr>
        <w:t>包</w:t>
      </w:r>
      <w:r>
        <w:rPr>
          <w:rFonts w:ascii="楷体" w:hAnsi="楷体" w:eastAsia="楷体" w:cs="Calibri"/>
          <w:b/>
          <w:bCs/>
          <w:kern w:val="0"/>
          <w:sz w:val="36"/>
          <w:szCs w:val="36"/>
        </w:rPr>
        <w:t xml:space="preserve"> </w:t>
      </w:r>
      <w:r>
        <w:rPr>
          <w:rFonts w:hint="eastAsia" w:ascii="楷体" w:hAnsi="楷体" w:eastAsia="楷体" w:cs="宋体"/>
          <w:b/>
          <w:bCs/>
          <w:kern w:val="0"/>
          <w:sz w:val="36"/>
          <w:szCs w:val="36"/>
          <w:lang w:val="zh-CN"/>
        </w:rPr>
        <w:t>号：</w:t>
      </w:r>
    </w:p>
    <w:p>
      <w:pPr>
        <w:autoSpaceDE w:val="0"/>
        <w:autoSpaceDN w:val="0"/>
        <w:adjustRightInd w:val="0"/>
        <w:spacing w:line="360" w:lineRule="auto"/>
        <w:rPr>
          <w:rFonts w:ascii="楷体" w:hAnsi="楷体" w:eastAsia="楷体" w:cs="Calibri"/>
          <w:b/>
          <w:bCs/>
          <w:kern w:val="0"/>
          <w:sz w:val="36"/>
          <w:szCs w:val="36"/>
        </w:rPr>
      </w:pPr>
      <w:r>
        <w:rPr>
          <w:rFonts w:ascii="楷体" w:hAnsi="楷体" w:eastAsia="楷体" w:cs="Calibri"/>
          <w:b/>
          <w:bCs/>
          <w:kern w:val="0"/>
          <w:sz w:val="36"/>
          <w:szCs w:val="36"/>
        </w:rPr>
        <w:t xml:space="preserve">                  </w:t>
      </w:r>
    </w:p>
    <w:p>
      <w:pPr>
        <w:autoSpaceDE w:val="0"/>
        <w:autoSpaceDN w:val="0"/>
        <w:adjustRightInd w:val="0"/>
        <w:spacing w:line="360" w:lineRule="auto"/>
        <w:rPr>
          <w:rFonts w:ascii="楷体" w:hAnsi="楷体" w:eastAsia="楷体" w:cs="Calibri"/>
          <w:b/>
          <w:bCs/>
          <w:kern w:val="0"/>
          <w:sz w:val="32"/>
          <w:szCs w:val="32"/>
        </w:rPr>
      </w:pPr>
      <w:r>
        <w:rPr>
          <w:rFonts w:ascii="楷体" w:hAnsi="楷体" w:eastAsia="楷体" w:cs="Calibri"/>
          <w:b/>
          <w:bCs/>
          <w:kern w:val="0"/>
          <w:sz w:val="36"/>
          <w:szCs w:val="36"/>
        </w:rPr>
        <w:t xml:space="preserve">     </w:t>
      </w:r>
      <w:r>
        <w:rPr>
          <w:rFonts w:hint="eastAsia" w:ascii="楷体" w:hAnsi="楷体" w:eastAsia="楷体" w:cs="宋体"/>
          <w:b/>
          <w:bCs/>
          <w:kern w:val="0"/>
          <w:sz w:val="32"/>
          <w:szCs w:val="32"/>
          <w:lang w:val="zh-CN"/>
        </w:rPr>
        <w:t>投标人：</w:t>
      </w:r>
      <w:r>
        <w:rPr>
          <w:rFonts w:ascii="楷体" w:hAnsi="楷体" w:eastAsia="楷体" w:cs="Calibri"/>
          <w:b/>
          <w:bCs/>
          <w:kern w:val="0"/>
          <w:sz w:val="32"/>
          <w:szCs w:val="32"/>
          <w:u w:val="single"/>
        </w:rPr>
        <w:t xml:space="preserve">                          </w:t>
      </w:r>
      <w:r>
        <w:rPr>
          <w:rFonts w:hint="eastAsia" w:ascii="楷体" w:hAnsi="楷体" w:eastAsia="楷体" w:cs="Calibri"/>
          <w:b/>
          <w:bCs/>
          <w:kern w:val="0"/>
          <w:sz w:val="32"/>
          <w:szCs w:val="32"/>
        </w:rPr>
        <w:t>（</w:t>
      </w:r>
      <w:r>
        <w:rPr>
          <w:rFonts w:hint="eastAsia" w:ascii="楷体" w:hAnsi="楷体" w:eastAsia="楷体" w:cs="宋体"/>
          <w:b/>
          <w:bCs/>
          <w:kern w:val="0"/>
          <w:sz w:val="32"/>
          <w:szCs w:val="32"/>
          <w:lang w:val="zh-CN"/>
        </w:rPr>
        <w:t>公章）</w:t>
      </w:r>
    </w:p>
    <w:p>
      <w:pPr>
        <w:autoSpaceDE w:val="0"/>
        <w:autoSpaceDN w:val="0"/>
        <w:adjustRightInd w:val="0"/>
        <w:spacing w:line="360" w:lineRule="auto"/>
        <w:rPr>
          <w:rFonts w:ascii="楷体" w:hAnsi="楷体" w:eastAsia="楷体" w:cs="Calibri"/>
          <w:b/>
          <w:bCs/>
          <w:kern w:val="0"/>
          <w:sz w:val="32"/>
          <w:szCs w:val="32"/>
        </w:rPr>
      </w:pPr>
      <w:r>
        <w:rPr>
          <w:rFonts w:ascii="楷体" w:hAnsi="楷体" w:eastAsia="楷体" w:cs="Calibri"/>
          <w:b/>
          <w:bCs/>
          <w:kern w:val="0"/>
          <w:sz w:val="32"/>
          <w:szCs w:val="32"/>
        </w:rPr>
        <w:t xml:space="preserve">      </w:t>
      </w:r>
      <w:r>
        <w:rPr>
          <w:rFonts w:hint="eastAsia" w:ascii="楷体" w:hAnsi="楷体" w:eastAsia="楷体" w:cs="宋体"/>
          <w:b/>
          <w:bCs/>
          <w:kern w:val="0"/>
          <w:sz w:val="32"/>
          <w:szCs w:val="32"/>
          <w:lang w:val="zh-CN"/>
        </w:rPr>
        <w:t>法定代表人或委托代理人：</w:t>
      </w:r>
      <w:r>
        <w:rPr>
          <w:rFonts w:ascii="楷体" w:hAnsi="楷体" w:eastAsia="楷体" w:cs="Calibri"/>
          <w:b/>
          <w:bCs/>
          <w:kern w:val="0"/>
          <w:sz w:val="32"/>
          <w:szCs w:val="32"/>
          <w:u w:val="single"/>
        </w:rPr>
        <w:t xml:space="preserve">          </w:t>
      </w:r>
      <w:r>
        <w:rPr>
          <w:rFonts w:hint="eastAsia" w:ascii="楷体" w:hAnsi="楷体" w:eastAsia="楷体" w:cs="宋体"/>
          <w:b/>
          <w:bCs/>
          <w:kern w:val="0"/>
          <w:sz w:val="32"/>
          <w:szCs w:val="32"/>
          <w:lang w:val="zh-CN"/>
        </w:rPr>
        <w:t>（签字）</w:t>
      </w:r>
    </w:p>
    <w:p>
      <w:pPr>
        <w:autoSpaceDE w:val="0"/>
        <w:autoSpaceDN w:val="0"/>
        <w:adjustRightInd w:val="0"/>
        <w:spacing w:line="360" w:lineRule="auto"/>
        <w:rPr>
          <w:rFonts w:ascii="楷体" w:hAnsi="楷体" w:eastAsia="楷体" w:cs="Calibri"/>
          <w:b/>
          <w:bCs/>
          <w:kern w:val="0"/>
          <w:sz w:val="32"/>
          <w:szCs w:val="32"/>
        </w:rPr>
      </w:pPr>
      <w:r>
        <w:rPr>
          <w:rFonts w:ascii="楷体" w:hAnsi="楷体" w:eastAsia="楷体" w:cs="Calibri"/>
          <w:b/>
          <w:bCs/>
          <w:kern w:val="0"/>
          <w:sz w:val="32"/>
          <w:szCs w:val="32"/>
        </w:rPr>
        <w:t xml:space="preserve">  </w:t>
      </w:r>
    </w:p>
    <w:p>
      <w:pPr>
        <w:autoSpaceDE w:val="0"/>
        <w:autoSpaceDN w:val="0"/>
        <w:adjustRightInd w:val="0"/>
        <w:spacing w:line="360" w:lineRule="auto"/>
        <w:rPr>
          <w:rFonts w:ascii="楷体" w:hAnsi="楷体" w:eastAsia="楷体" w:cs="宋体"/>
          <w:b/>
          <w:bCs/>
          <w:kern w:val="0"/>
          <w:sz w:val="32"/>
          <w:szCs w:val="32"/>
          <w:lang w:val="zh-CN"/>
        </w:rPr>
      </w:pPr>
      <w:r>
        <w:rPr>
          <w:rFonts w:ascii="楷体" w:hAnsi="楷体" w:eastAsia="楷体" w:cs="Calibri"/>
          <w:b/>
          <w:bCs/>
          <w:kern w:val="0"/>
          <w:sz w:val="32"/>
          <w:szCs w:val="32"/>
        </w:rPr>
        <w:t xml:space="preserve">                              </w:t>
      </w:r>
      <w:r>
        <w:rPr>
          <w:rFonts w:hint="eastAsia" w:ascii="楷体" w:hAnsi="楷体" w:eastAsia="楷体" w:cs="宋体"/>
          <w:b/>
          <w:bCs/>
          <w:kern w:val="0"/>
          <w:sz w:val="32"/>
          <w:szCs w:val="32"/>
          <w:lang w:val="zh-CN"/>
        </w:rPr>
        <w:t>年</w:t>
      </w:r>
      <w:r>
        <w:rPr>
          <w:rFonts w:ascii="楷体" w:hAnsi="楷体" w:eastAsia="楷体" w:cs="Calibri"/>
          <w:b/>
          <w:bCs/>
          <w:kern w:val="0"/>
          <w:sz w:val="32"/>
          <w:szCs w:val="32"/>
        </w:rPr>
        <w:t xml:space="preserve">   </w:t>
      </w:r>
      <w:r>
        <w:rPr>
          <w:rFonts w:hint="eastAsia" w:ascii="楷体" w:hAnsi="楷体" w:eastAsia="楷体" w:cs="宋体"/>
          <w:b/>
          <w:bCs/>
          <w:kern w:val="0"/>
          <w:sz w:val="32"/>
          <w:szCs w:val="32"/>
          <w:lang w:val="zh-CN"/>
        </w:rPr>
        <w:t>月</w:t>
      </w:r>
      <w:r>
        <w:rPr>
          <w:rFonts w:ascii="楷体" w:hAnsi="楷体" w:eastAsia="楷体" w:cs="Calibri"/>
          <w:b/>
          <w:bCs/>
          <w:kern w:val="0"/>
          <w:sz w:val="32"/>
          <w:szCs w:val="32"/>
        </w:rPr>
        <w:t xml:space="preserve"> </w:t>
      </w:r>
      <w:r>
        <w:rPr>
          <w:rFonts w:hint="eastAsia" w:ascii="楷体" w:hAnsi="楷体" w:eastAsia="楷体" w:cs="Calibri"/>
          <w:b/>
          <w:bCs/>
          <w:kern w:val="0"/>
          <w:sz w:val="32"/>
          <w:szCs w:val="32"/>
        </w:rPr>
        <w:t xml:space="preserve"> </w:t>
      </w:r>
      <w:r>
        <w:rPr>
          <w:rFonts w:ascii="楷体" w:hAnsi="楷体" w:eastAsia="楷体" w:cs="Calibri"/>
          <w:b/>
          <w:bCs/>
          <w:kern w:val="0"/>
          <w:sz w:val="32"/>
          <w:szCs w:val="32"/>
        </w:rPr>
        <w:t xml:space="preserve"> </w:t>
      </w:r>
      <w:r>
        <w:rPr>
          <w:rFonts w:hint="eastAsia" w:ascii="楷体" w:hAnsi="楷体" w:eastAsia="楷体" w:cs="宋体"/>
          <w:b/>
          <w:bCs/>
          <w:kern w:val="0"/>
          <w:sz w:val="32"/>
          <w:szCs w:val="32"/>
          <w:lang w:val="zh-CN"/>
        </w:rPr>
        <w:t>日</w:t>
      </w:r>
    </w:p>
    <w:p>
      <w:pPr>
        <w:pStyle w:val="16"/>
        <w:rPr>
          <w:rFonts w:ascii="楷体" w:hAnsi="楷体" w:eastAsia="楷体" w:cs="宋体"/>
          <w:b/>
          <w:bCs/>
          <w:kern w:val="0"/>
          <w:sz w:val="32"/>
          <w:szCs w:val="32"/>
          <w:lang w:val="zh-CN"/>
        </w:rPr>
      </w:pPr>
    </w:p>
    <w:p>
      <w:pPr>
        <w:pStyle w:val="16"/>
        <w:rPr>
          <w:rFonts w:ascii="楷体" w:hAnsi="楷体" w:eastAsia="楷体" w:cs="宋体"/>
          <w:b/>
          <w:bCs/>
          <w:kern w:val="0"/>
          <w:sz w:val="32"/>
          <w:szCs w:val="32"/>
          <w:lang w:val="zh-CN"/>
        </w:rPr>
      </w:pPr>
    </w:p>
    <w:p>
      <w:pPr>
        <w:pStyle w:val="16"/>
        <w:rPr>
          <w:rFonts w:ascii="楷体" w:hAnsi="楷体" w:eastAsia="楷体" w:cs="宋体"/>
          <w:b/>
          <w:bCs/>
          <w:kern w:val="0"/>
          <w:sz w:val="32"/>
          <w:szCs w:val="32"/>
          <w:lang w:val="zh-CN"/>
        </w:rPr>
      </w:pPr>
    </w:p>
    <w:p>
      <w:pPr>
        <w:pStyle w:val="16"/>
        <w:rPr>
          <w:rFonts w:ascii="楷体" w:hAnsi="楷体" w:eastAsia="楷体" w:cs="宋体"/>
          <w:b/>
          <w:bCs/>
          <w:kern w:val="0"/>
          <w:sz w:val="32"/>
          <w:szCs w:val="32"/>
          <w:lang w:val="zh-CN"/>
        </w:rPr>
      </w:pPr>
    </w:p>
    <w:p>
      <w:pPr>
        <w:pStyle w:val="16"/>
        <w:rPr>
          <w:rFonts w:ascii="楷体" w:hAnsi="楷体" w:eastAsia="楷体" w:cs="宋体"/>
          <w:b/>
          <w:bCs/>
          <w:kern w:val="0"/>
          <w:sz w:val="32"/>
          <w:szCs w:val="32"/>
          <w:lang w:val="zh-CN"/>
        </w:rPr>
      </w:pPr>
    </w:p>
    <w:p>
      <w:pPr>
        <w:pStyle w:val="19"/>
        <w:jc w:val="left"/>
        <w:outlineLvl w:val="9"/>
        <w:rPr>
          <w:rFonts w:ascii="楷体" w:hAnsi="楷体" w:eastAsia="楷体" w:cs="Cambria"/>
        </w:rPr>
      </w:pPr>
      <w:bookmarkStart w:id="40" w:name="_Toc516181671"/>
      <w:r>
        <w:rPr>
          <w:rFonts w:hint="eastAsia" w:ascii="楷体" w:hAnsi="楷体" w:eastAsia="楷体"/>
          <w:lang w:val="zh-CN"/>
        </w:rPr>
        <w:t>格式</w:t>
      </w:r>
      <w:r>
        <w:rPr>
          <w:rFonts w:hint="eastAsia" w:ascii="楷体" w:hAnsi="楷体" w:eastAsia="楷体" w:cs="Cambria"/>
        </w:rPr>
        <w:t>2</w:t>
      </w:r>
      <w:r>
        <w:rPr>
          <w:rFonts w:hint="eastAsia" w:ascii="楷体" w:hAnsi="楷体" w:eastAsia="楷体"/>
          <w:lang w:val="zh-CN"/>
        </w:rPr>
        <w:t>：投标文件目录</w:t>
      </w:r>
      <w:bookmarkEnd w:id="40"/>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（1）投标文件封面……………………………………………………所在页码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（2）投标文件目录……………………………………………………所在页码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（3）投标函……………………………………………………………所在页码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（4）报价一览表………………………………………………………所在页码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（5）分项报价表………………………………………………………所在页码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（6）技术规格响应表…………………………………………………所在页码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（7）法定代表人证明书………………………………………………所在页码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（8）法定代表人授权书………………………………………………所在页码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（9）投标人承诺函……………………………………………………所在页码</w:t>
      </w:r>
    </w:p>
    <w:p>
      <w:pPr>
        <w:wordWrap w:val="0"/>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（10）供应商诚信承诺书………………………………………………所在页码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（11）资格证明材料……………………………………………………所在页码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（12）投标产品相关资料………………………………………………所在页码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（13）具备履行合同所必须的货物和专业技术能力的证明…………所在页码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 xml:space="preserve"> （14）进口产品</w:t>
      </w:r>
      <w:r>
        <w:rPr>
          <w:rFonts w:hint="eastAsia" w:ascii="楷体" w:hAnsi="楷体" w:eastAsia="楷体" w:cs="宋体"/>
          <w:kern w:val="0"/>
          <w:sz w:val="24"/>
        </w:rPr>
        <w:t>生产</w:t>
      </w:r>
      <w:r>
        <w:rPr>
          <w:rFonts w:hint="eastAsia" w:ascii="楷体" w:hAnsi="楷体" w:eastAsia="楷体" w:cs="宋体"/>
          <w:kern w:val="0"/>
          <w:sz w:val="24"/>
          <w:lang w:val="zh-CN"/>
        </w:rPr>
        <w:t>厂家的授权书…………………………………………所在页码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（15）</w:t>
      </w:r>
      <w:r>
        <w:rPr>
          <w:rFonts w:hint="eastAsia" w:ascii="楷体" w:hAnsi="楷体" w:eastAsia="楷体"/>
        </w:rPr>
        <w:t>投标保证金证明格式</w:t>
      </w:r>
      <w:r>
        <w:rPr>
          <w:rFonts w:hint="eastAsia" w:ascii="楷体" w:hAnsi="楷体" w:eastAsia="楷体" w:cs="宋体"/>
          <w:kern w:val="0"/>
          <w:sz w:val="24"/>
          <w:lang w:val="zh-CN"/>
        </w:rPr>
        <w:t>………………………………………………所在页码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（16）类似业绩证明材料………………………………………………所在页码</w:t>
      </w:r>
    </w:p>
    <w:p>
      <w:pPr>
        <w:wordWrap w:val="0"/>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 xml:space="preserve">  （17）</w:t>
      </w:r>
      <w:r>
        <w:rPr>
          <w:rFonts w:hint="eastAsia" w:ascii="楷体" w:hAnsi="楷体" w:eastAsia="楷体"/>
        </w:rPr>
        <w:t>制造厂商小型、微型企业声明函</w:t>
      </w:r>
      <w:r>
        <w:rPr>
          <w:rFonts w:hint="eastAsia" w:ascii="楷体" w:hAnsi="楷体" w:eastAsia="楷体" w:cs="宋体"/>
          <w:kern w:val="0"/>
          <w:sz w:val="24"/>
          <w:lang w:val="zh-CN"/>
        </w:rPr>
        <w:t>……………………………………所在页码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r>
        <w:rPr>
          <w:rFonts w:hint="eastAsia" w:ascii="楷体" w:hAnsi="楷体" w:eastAsia="楷体" w:cs="宋体"/>
          <w:kern w:val="0"/>
          <w:sz w:val="24"/>
          <w:lang w:val="zh-CN"/>
        </w:rPr>
        <w:t>（18）投标人认为在其他方面有必要说明的事项……………………所在页码</w:t>
      </w:r>
    </w:p>
    <w:p>
      <w:pPr>
        <w:autoSpaceDE w:val="0"/>
        <w:autoSpaceDN w:val="0"/>
        <w:adjustRightInd w:val="0"/>
        <w:spacing w:line="400" w:lineRule="exact"/>
        <w:ind w:firstLine="480" w:firstLineChars="200"/>
        <w:jc w:val="right"/>
        <w:rPr>
          <w:rFonts w:ascii="楷体" w:hAnsi="楷体" w:eastAsia="楷体" w:cs="宋体"/>
          <w:kern w:val="0"/>
          <w:sz w:val="24"/>
          <w:lang w:val="zh-CN"/>
        </w:rPr>
      </w:pPr>
    </w:p>
    <w:p>
      <w:pPr>
        <w:autoSpaceDE w:val="0"/>
        <w:autoSpaceDN w:val="0"/>
        <w:adjustRightInd w:val="0"/>
        <w:spacing w:line="400" w:lineRule="exact"/>
        <w:ind w:firstLine="480" w:firstLineChars="200"/>
        <w:jc w:val="right"/>
        <w:rPr>
          <w:rFonts w:ascii="楷体" w:hAnsi="楷体" w:eastAsia="楷体" w:cs="宋体"/>
          <w:kern w:val="0"/>
          <w:sz w:val="24"/>
          <w:lang w:val="zh-CN"/>
        </w:rPr>
      </w:pPr>
    </w:p>
    <w:p>
      <w:pPr>
        <w:autoSpaceDE w:val="0"/>
        <w:autoSpaceDN w:val="0"/>
        <w:adjustRightInd w:val="0"/>
        <w:spacing w:line="400" w:lineRule="exact"/>
        <w:ind w:firstLine="480" w:firstLineChars="200"/>
        <w:jc w:val="right"/>
        <w:rPr>
          <w:rFonts w:ascii="楷体" w:hAnsi="楷体" w:eastAsia="楷体" w:cs="宋体"/>
          <w:kern w:val="0"/>
          <w:sz w:val="24"/>
          <w:lang w:val="zh-CN"/>
        </w:rPr>
      </w:pPr>
    </w:p>
    <w:p>
      <w:pPr>
        <w:pStyle w:val="19"/>
        <w:jc w:val="left"/>
        <w:outlineLvl w:val="9"/>
        <w:rPr>
          <w:rFonts w:ascii="楷体" w:hAnsi="楷体" w:eastAsia="楷体"/>
          <w:lang w:val="zh-CN"/>
        </w:rPr>
      </w:pPr>
      <w:bookmarkStart w:id="41" w:name="_Toc516181672"/>
    </w:p>
    <w:p>
      <w:pPr>
        <w:pStyle w:val="19"/>
        <w:jc w:val="left"/>
        <w:outlineLvl w:val="9"/>
        <w:rPr>
          <w:rFonts w:ascii="楷体" w:hAnsi="楷体" w:eastAsia="楷体" w:cs="Cambria"/>
        </w:rPr>
      </w:pPr>
      <w:r>
        <w:rPr>
          <w:rFonts w:hint="eastAsia" w:ascii="楷体" w:hAnsi="楷体" w:eastAsia="楷体"/>
          <w:lang w:val="zh-CN"/>
        </w:rPr>
        <w:t>格式</w:t>
      </w:r>
      <w:r>
        <w:rPr>
          <w:rFonts w:hint="eastAsia" w:ascii="楷体" w:hAnsi="楷体" w:eastAsia="楷体" w:cs="Cambria"/>
        </w:rPr>
        <w:t>3</w:t>
      </w:r>
      <w:r>
        <w:rPr>
          <w:rFonts w:hint="eastAsia" w:ascii="楷体" w:hAnsi="楷体" w:eastAsia="楷体"/>
          <w:lang w:val="zh-CN"/>
        </w:rPr>
        <w:t>：投</w:t>
      </w:r>
      <w:r>
        <w:rPr>
          <w:rFonts w:hint="eastAsia" w:ascii="楷体" w:hAnsi="楷体" w:eastAsia="楷体" w:cs="Cambria"/>
        </w:rPr>
        <w:t xml:space="preserve"> </w:t>
      </w:r>
      <w:r>
        <w:rPr>
          <w:rFonts w:hint="eastAsia" w:ascii="楷体" w:hAnsi="楷体" w:eastAsia="楷体"/>
          <w:lang w:val="zh-CN"/>
        </w:rPr>
        <w:t>标</w:t>
      </w:r>
      <w:r>
        <w:rPr>
          <w:rFonts w:hint="eastAsia" w:ascii="楷体" w:hAnsi="楷体" w:eastAsia="楷体" w:cs="Cambria"/>
        </w:rPr>
        <w:t xml:space="preserve"> </w:t>
      </w:r>
      <w:r>
        <w:rPr>
          <w:rFonts w:hint="eastAsia" w:ascii="楷体" w:hAnsi="楷体" w:eastAsia="楷体"/>
          <w:lang w:val="zh-CN"/>
        </w:rPr>
        <w:t>函</w:t>
      </w:r>
      <w:bookmarkEnd w:id="41"/>
    </w:p>
    <w:p>
      <w:pPr>
        <w:autoSpaceDE w:val="0"/>
        <w:autoSpaceDN w:val="0"/>
        <w:adjustRightInd w:val="0"/>
        <w:spacing w:line="400" w:lineRule="exact"/>
        <w:jc w:val="center"/>
        <w:rPr>
          <w:rFonts w:ascii="楷体" w:hAnsi="楷体" w:eastAsia="楷体" w:cs="宋体"/>
          <w:b/>
          <w:bCs/>
          <w:kern w:val="0"/>
          <w:sz w:val="36"/>
          <w:szCs w:val="36"/>
          <w:lang w:val="zh-CN"/>
        </w:rPr>
      </w:pP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投标函</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致</w:t>
      </w:r>
      <w:r>
        <w:rPr>
          <w:rFonts w:hint="eastAsia" w:ascii="楷体" w:hAnsi="楷体" w:eastAsia="楷体" w:cs="宋体"/>
          <w:kern w:val="0"/>
          <w:sz w:val="24"/>
          <w:u w:val="single"/>
          <w:lang w:val="zh-CN"/>
        </w:rPr>
        <w:t>采购代理机构</w:t>
      </w:r>
      <w:r>
        <w:rPr>
          <w:rFonts w:hint="eastAsia" w:ascii="楷体" w:hAnsi="楷体" w:eastAsia="楷体" w:cs="宋体"/>
          <w:kern w:val="0"/>
          <w:sz w:val="24"/>
          <w:lang w:val="zh-CN"/>
        </w:rPr>
        <w:t>：</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我们收到</w:t>
      </w:r>
      <w:r>
        <w:rPr>
          <w:rFonts w:hint="eastAsia" w:ascii="楷体" w:hAnsi="楷体" w:eastAsia="楷体" w:cs="宋体"/>
          <w:kern w:val="0"/>
          <w:sz w:val="24"/>
          <w:u w:val="single"/>
          <w:lang w:val="zh-CN"/>
        </w:rPr>
        <w:t xml:space="preserve"> 采购项目名称（采购项目编号）</w:t>
      </w:r>
      <w:r>
        <w:rPr>
          <w:rFonts w:hint="eastAsia" w:ascii="楷体" w:hAnsi="楷体" w:eastAsia="楷体" w:cs="宋体"/>
          <w:kern w:val="0"/>
          <w:sz w:val="24"/>
          <w:lang w:val="zh-CN"/>
        </w:rPr>
        <w:t xml:space="preserve">招标文件，经研究，法定代表人（姓名、职务）正式授权（委托代理人姓名、职务）代表投标人（投标人名称、地址）提交投标文件。   </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据此函，签字代表宣布同意如下：</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1.我方已详阅招标文件的全部内容，包括澄清、修改条款等有关附件，承诺对其完全理解并接受。</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2.投标有效期自开标之日起</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天内有效。如果在规定的开标时间后，我方在投标有效期内撤回投标或中标后不签约的，投标保证金将被贵方没收。</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3.我方同意按照贵方要求提供与投标有关的一切数据或资料，理解并接受贵方制定的评标办法。</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4.与本投标有关的一切正式往来通讯请寄：</w:t>
      </w:r>
    </w:p>
    <w:p>
      <w:pPr>
        <w:autoSpaceDE w:val="0"/>
        <w:autoSpaceDN w:val="0"/>
        <w:adjustRightInd w:val="0"/>
        <w:spacing w:line="400" w:lineRule="exact"/>
        <w:ind w:firstLine="480"/>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地址：_______________          邮编：______________</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电话：_______________          传真：______________</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法定代表人姓名： ___________   职务：____________</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kern w:val="0"/>
          <w:sz w:val="24"/>
          <w:lang w:val="zh-CN"/>
        </w:rPr>
        <w:t xml:space="preserve">                                 </w:t>
      </w:r>
      <w:r>
        <w:rPr>
          <w:rFonts w:hint="eastAsia" w:ascii="楷体" w:hAnsi="楷体" w:eastAsia="楷体" w:cs="宋体"/>
          <w:b/>
          <w:bCs/>
          <w:kern w:val="0"/>
          <w:sz w:val="24"/>
          <w:lang w:val="zh-CN"/>
        </w:rPr>
        <w:t xml:space="preserve">    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rPr>
          <w:rFonts w:ascii="楷体" w:hAnsi="楷体" w:eastAsia="楷体" w:cs="宋体"/>
          <w:kern w:val="0"/>
          <w:sz w:val="24"/>
          <w:lang w:val="zh-CN"/>
        </w:rPr>
      </w:pPr>
    </w:p>
    <w:p>
      <w:pPr>
        <w:pStyle w:val="19"/>
        <w:jc w:val="left"/>
        <w:outlineLvl w:val="9"/>
        <w:rPr>
          <w:rFonts w:ascii="楷体" w:hAnsi="楷体" w:eastAsia="楷体"/>
          <w:lang w:val="zh-CN"/>
        </w:rPr>
      </w:pPr>
      <w:bookmarkStart w:id="42" w:name="_Toc516181673"/>
    </w:p>
    <w:p>
      <w:pPr>
        <w:pStyle w:val="19"/>
        <w:jc w:val="left"/>
        <w:outlineLvl w:val="9"/>
        <w:rPr>
          <w:rFonts w:ascii="楷体" w:hAnsi="楷体" w:eastAsia="楷体" w:cs="Cambria"/>
        </w:rPr>
      </w:pPr>
      <w:r>
        <w:rPr>
          <w:rFonts w:hint="eastAsia" w:ascii="楷体" w:hAnsi="楷体" w:eastAsia="楷体"/>
          <w:lang w:val="zh-CN"/>
        </w:rPr>
        <w:t>格式4：报价一览表</w:t>
      </w:r>
      <w:bookmarkEnd w:id="42"/>
    </w:p>
    <w:p>
      <w:pPr>
        <w:autoSpaceDE w:val="0"/>
        <w:autoSpaceDN w:val="0"/>
        <w:adjustRightInd w:val="0"/>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报价一览表</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投标人名称：                                        单位：人民币(元)</w:t>
      </w:r>
    </w:p>
    <w:tbl>
      <w:tblPr>
        <w:tblStyle w:val="20"/>
        <w:tblW w:w="8522" w:type="dxa"/>
        <w:jc w:val="center"/>
        <w:tblLayout w:type="fixed"/>
        <w:tblCellMar>
          <w:top w:w="0" w:type="dxa"/>
          <w:left w:w="108" w:type="dxa"/>
          <w:bottom w:w="0" w:type="dxa"/>
          <w:right w:w="108" w:type="dxa"/>
        </w:tblCellMar>
      </w:tblPr>
      <w:tblGrid>
        <w:gridCol w:w="1980"/>
        <w:gridCol w:w="3576"/>
        <w:gridCol w:w="1491"/>
        <w:gridCol w:w="1475"/>
      </w:tblGrid>
      <w:tr>
        <w:tblPrEx>
          <w:tblCellMar>
            <w:top w:w="0" w:type="dxa"/>
            <w:left w:w="108" w:type="dxa"/>
            <w:bottom w:w="0" w:type="dxa"/>
            <w:right w:w="108" w:type="dxa"/>
          </w:tblCellMar>
        </w:tblPrEx>
        <w:trPr>
          <w:trHeight w:val="699" w:hRule="atLeast"/>
          <w:jc w:val="center"/>
        </w:trPr>
        <w:tc>
          <w:tcPr>
            <w:tcW w:w="1980"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ind w:firstLine="482"/>
              <w:jc w:val="left"/>
              <w:rPr>
                <w:rFonts w:ascii="楷体" w:hAnsi="楷体" w:eastAsia="楷体" w:cs="宋体"/>
                <w:kern w:val="0"/>
                <w:sz w:val="24"/>
                <w:lang w:val="zh-CN"/>
              </w:rPr>
            </w:pPr>
            <w:r>
              <w:rPr>
                <w:rFonts w:hint="eastAsia" w:ascii="楷体" w:hAnsi="楷体" w:eastAsia="楷体" w:cs="宋体"/>
                <w:b/>
                <w:bCs/>
                <w:kern w:val="0"/>
                <w:sz w:val="24"/>
                <w:lang w:val="zh-CN"/>
              </w:rPr>
              <w:t>项目名称</w:t>
            </w:r>
          </w:p>
        </w:tc>
        <w:tc>
          <w:tcPr>
            <w:tcW w:w="3576"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ind w:firstLine="482"/>
              <w:jc w:val="center"/>
              <w:rPr>
                <w:rFonts w:ascii="楷体" w:hAnsi="楷体" w:eastAsia="楷体" w:cs="宋体"/>
                <w:kern w:val="0"/>
                <w:sz w:val="22"/>
                <w:szCs w:val="22"/>
                <w:lang w:val="zh-CN"/>
              </w:rPr>
            </w:pPr>
            <w:r>
              <w:rPr>
                <w:rFonts w:hint="eastAsia" w:ascii="楷体" w:hAnsi="楷体" w:eastAsia="楷体" w:cs="宋体"/>
                <w:b/>
                <w:bCs/>
                <w:kern w:val="0"/>
                <w:sz w:val="24"/>
                <w:lang w:val="zh-CN"/>
              </w:rPr>
              <w:t>投 标 报 价</w:t>
            </w:r>
          </w:p>
        </w:tc>
        <w:tc>
          <w:tcPr>
            <w:tcW w:w="1491"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ind w:firstLine="120"/>
              <w:jc w:val="left"/>
              <w:rPr>
                <w:rFonts w:ascii="楷体" w:hAnsi="楷体" w:eastAsia="楷体" w:cs="宋体"/>
                <w:kern w:val="0"/>
                <w:sz w:val="24"/>
                <w:lang w:val="zh-CN"/>
              </w:rPr>
            </w:pPr>
            <w:r>
              <w:rPr>
                <w:rFonts w:hint="eastAsia" w:ascii="楷体" w:hAnsi="楷体" w:eastAsia="楷体" w:cs="宋体"/>
                <w:b/>
                <w:bCs/>
                <w:kern w:val="0"/>
                <w:sz w:val="24"/>
                <w:lang w:val="zh-CN"/>
              </w:rPr>
              <w:t>交 货 期</w:t>
            </w:r>
          </w:p>
          <w:p>
            <w:pPr>
              <w:autoSpaceDE w:val="0"/>
              <w:autoSpaceDN w:val="0"/>
              <w:adjustRightInd w:val="0"/>
              <w:spacing w:line="320" w:lineRule="exact"/>
              <w:jc w:val="left"/>
              <w:rPr>
                <w:rFonts w:ascii="楷体" w:hAnsi="楷体" w:eastAsia="楷体" w:cs="宋体"/>
                <w:kern w:val="0"/>
                <w:sz w:val="22"/>
                <w:szCs w:val="22"/>
                <w:lang w:val="zh-CN"/>
              </w:rPr>
            </w:pPr>
            <w:r>
              <w:rPr>
                <w:rFonts w:hint="eastAsia" w:ascii="楷体" w:hAnsi="楷体" w:eastAsia="楷体" w:cs="宋体"/>
                <w:b/>
                <w:bCs/>
                <w:kern w:val="0"/>
                <w:sz w:val="24"/>
                <w:lang w:val="zh-CN"/>
              </w:rPr>
              <w:t>（工作日）</w:t>
            </w:r>
          </w:p>
        </w:tc>
        <w:tc>
          <w:tcPr>
            <w:tcW w:w="147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ind w:left="278" w:hanging="240"/>
              <w:jc w:val="center"/>
              <w:rPr>
                <w:rFonts w:ascii="楷体" w:hAnsi="楷体" w:eastAsia="楷体" w:cs="宋体"/>
                <w:kern w:val="0"/>
                <w:sz w:val="22"/>
                <w:szCs w:val="22"/>
                <w:lang w:val="zh-CN"/>
              </w:rPr>
            </w:pPr>
            <w:r>
              <w:rPr>
                <w:rFonts w:hint="eastAsia" w:ascii="楷体" w:hAnsi="楷体" w:eastAsia="楷体" w:cs="宋体"/>
                <w:b/>
                <w:bCs/>
                <w:kern w:val="0"/>
                <w:sz w:val="24"/>
                <w:lang w:val="zh-CN"/>
              </w:rPr>
              <w:t>备注</w:t>
            </w:r>
          </w:p>
        </w:tc>
      </w:tr>
      <w:tr>
        <w:tblPrEx>
          <w:tblCellMar>
            <w:top w:w="0" w:type="dxa"/>
            <w:left w:w="108" w:type="dxa"/>
            <w:bottom w:w="0" w:type="dxa"/>
            <w:right w:w="108" w:type="dxa"/>
          </w:tblCellMar>
        </w:tblPrEx>
        <w:trPr>
          <w:trHeight w:val="555" w:hRule="atLeast"/>
          <w:jc w:val="center"/>
        </w:trPr>
        <w:tc>
          <w:tcPr>
            <w:tcW w:w="1980" w:type="dxa"/>
            <w:vMerge w:val="restart"/>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ind w:firstLine="482"/>
              <w:jc w:val="left"/>
              <w:rPr>
                <w:rFonts w:ascii="楷体" w:hAnsi="楷体" w:eastAsia="楷体" w:cs="宋体"/>
                <w:kern w:val="0"/>
                <w:sz w:val="22"/>
                <w:szCs w:val="22"/>
                <w:lang w:val="zh-CN"/>
              </w:rPr>
            </w:pPr>
            <w:r>
              <w:rPr>
                <w:rFonts w:hint="eastAsia" w:ascii="宋体" w:hAnsi="宋体" w:cs="宋体"/>
                <w:b/>
                <w:bCs/>
                <w:kern w:val="0"/>
                <w:sz w:val="24"/>
                <w:lang w:val="zh-CN"/>
              </w:rPr>
              <w:t> </w:t>
            </w:r>
          </w:p>
        </w:tc>
        <w:tc>
          <w:tcPr>
            <w:tcW w:w="357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line="320" w:lineRule="exact"/>
              <w:jc w:val="left"/>
              <w:rPr>
                <w:rFonts w:ascii="楷体" w:hAnsi="楷体" w:eastAsia="楷体" w:cs="宋体"/>
                <w:kern w:val="0"/>
                <w:sz w:val="22"/>
                <w:szCs w:val="22"/>
                <w:lang w:val="zh-CN"/>
              </w:rPr>
            </w:pPr>
            <w:r>
              <w:rPr>
                <w:rFonts w:hint="eastAsia" w:ascii="楷体" w:hAnsi="楷体" w:eastAsia="楷体" w:cs="宋体"/>
                <w:b/>
                <w:bCs/>
                <w:kern w:val="0"/>
                <w:sz w:val="24"/>
                <w:lang w:val="zh-CN"/>
              </w:rPr>
              <w:t>大写：</w:t>
            </w:r>
          </w:p>
        </w:tc>
        <w:tc>
          <w:tcPr>
            <w:tcW w:w="1491" w:type="dxa"/>
            <w:vMerge w:val="restart"/>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line="320" w:lineRule="exact"/>
              <w:ind w:firstLine="197"/>
              <w:jc w:val="left"/>
              <w:rPr>
                <w:rFonts w:ascii="楷体" w:hAnsi="楷体" w:eastAsia="楷体" w:cs="宋体"/>
                <w:kern w:val="0"/>
                <w:sz w:val="22"/>
                <w:szCs w:val="22"/>
                <w:lang w:val="zh-CN"/>
              </w:rPr>
            </w:pPr>
            <w:r>
              <w:rPr>
                <w:rFonts w:hint="eastAsia" w:ascii="宋体" w:hAnsi="宋体" w:cs="宋体"/>
                <w:b/>
                <w:bCs/>
                <w:kern w:val="0"/>
                <w:sz w:val="24"/>
                <w:lang w:val="zh-CN"/>
              </w:rPr>
              <w:t> </w:t>
            </w:r>
          </w:p>
        </w:tc>
        <w:tc>
          <w:tcPr>
            <w:tcW w:w="1475" w:type="dxa"/>
            <w:vMerge w:val="restart"/>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line="320" w:lineRule="exact"/>
              <w:jc w:val="left"/>
              <w:rPr>
                <w:rFonts w:ascii="楷体" w:hAnsi="楷体" w:eastAsia="楷体" w:cs="宋体"/>
                <w:kern w:val="0"/>
                <w:sz w:val="22"/>
                <w:szCs w:val="22"/>
                <w:lang w:val="zh-CN"/>
              </w:rPr>
            </w:pPr>
            <w:r>
              <w:rPr>
                <w:rFonts w:hint="eastAsia" w:ascii="宋体" w:hAnsi="宋体" w:cs="宋体"/>
                <w:b/>
                <w:bCs/>
                <w:kern w:val="0"/>
                <w:sz w:val="24"/>
                <w:lang w:val="zh-CN"/>
              </w:rPr>
              <w:t> </w:t>
            </w:r>
          </w:p>
        </w:tc>
      </w:tr>
      <w:tr>
        <w:tblPrEx>
          <w:tblCellMar>
            <w:top w:w="0" w:type="dxa"/>
            <w:left w:w="108" w:type="dxa"/>
            <w:bottom w:w="0" w:type="dxa"/>
            <w:right w:w="108" w:type="dxa"/>
          </w:tblCellMar>
        </w:tblPrEx>
        <w:trPr>
          <w:trHeight w:val="577" w:hRule="atLeast"/>
          <w:jc w:val="center"/>
        </w:trPr>
        <w:tc>
          <w:tcPr>
            <w:tcW w:w="1980"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楷体" w:hAnsi="楷体" w:eastAsia="楷体" w:cs="宋体"/>
                <w:kern w:val="0"/>
                <w:sz w:val="22"/>
                <w:szCs w:val="22"/>
                <w:lang w:val="zh-CN"/>
              </w:rPr>
            </w:pPr>
          </w:p>
        </w:tc>
        <w:tc>
          <w:tcPr>
            <w:tcW w:w="357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line="320" w:lineRule="exact"/>
              <w:jc w:val="left"/>
              <w:rPr>
                <w:rFonts w:ascii="楷体" w:hAnsi="楷体" w:eastAsia="楷体" w:cs="宋体"/>
                <w:kern w:val="0"/>
                <w:sz w:val="22"/>
                <w:szCs w:val="22"/>
                <w:lang w:val="zh-CN"/>
              </w:rPr>
            </w:pPr>
            <w:r>
              <w:rPr>
                <w:rFonts w:hint="eastAsia" w:ascii="楷体" w:hAnsi="楷体" w:eastAsia="楷体" w:cs="宋体"/>
                <w:b/>
                <w:bCs/>
                <w:kern w:val="0"/>
                <w:sz w:val="24"/>
                <w:lang w:val="zh-CN"/>
              </w:rPr>
              <w:t>小写：</w:t>
            </w:r>
          </w:p>
        </w:tc>
        <w:tc>
          <w:tcPr>
            <w:tcW w:w="1491"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楷体" w:hAnsi="楷体" w:eastAsia="楷体" w:cs="宋体"/>
                <w:kern w:val="0"/>
                <w:sz w:val="22"/>
                <w:szCs w:val="22"/>
                <w:lang w:val="zh-CN"/>
              </w:rPr>
            </w:pPr>
          </w:p>
        </w:tc>
        <w:tc>
          <w:tcPr>
            <w:tcW w:w="1475" w:type="dxa"/>
            <w:vMerge w:val="continue"/>
            <w:tcBorders>
              <w:top w:val="single" w:color="000000" w:sz="6" w:space="0"/>
              <w:left w:val="single" w:color="000000" w:sz="6" w:space="0"/>
              <w:bottom w:val="single" w:color="000000" w:sz="6" w:space="0"/>
              <w:right w:val="single" w:color="000000" w:sz="6" w:space="0"/>
            </w:tcBorders>
            <w:vAlign w:val="center"/>
          </w:tcPr>
          <w:p>
            <w:pPr>
              <w:widowControl/>
              <w:jc w:val="left"/>
              <w:rPr>
                <w:rFonts w:ascii="楷体" w:hAnsi="楷体" w:eastAsia="楷体" w:cs="宋体"/>
                <w:kern w:val="0"/>
                <w:sz w:val="22"/>
                <w:szCs w:val="22"/>
                <w:lang w:val="zh-CN"/>
              </w:rPr>
            </w:pPr>
          </w:p>
        </w:tc>
      </w:tr>
      <w:tr>
        <w:tblPrEx>
          <w:tblCellMar>
            <w:top w:w="0" w:type="dxa"/>
            <w:left w:w="108" w:type="dxa"/>
            <w:bottom w:w="0" w:type="dxa"/>
            <w:right w:w="108" w:type="dxa"/>
          </w:tblCellMar>
        </w:tblPrEx>
        <w:trPr>
          <w:trHeight w:val="1283" w:hRule="atLeast"/>
          <w:jc w:val="center"/>
        </w:trPr>
        <w:tc>
          <w:tcPr>
            <w:tcW w:w="8522" w:type="dxa"/>
            <w:gridSpan w:val="4"/>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line="320" w:lineRule="exact"/>
              <w:jc w:val="left"/>
              <w:rPr>
                <w:rFonts w:ascii="楷体" w:hAnsi="楷体" w:eastAsia="楷体" w:cs="宋体"/>
                <w:kern w:val="0"/>
                <w:sz w:val="22"/>
                <w:szCs w:val="22"/>
                <w:lang w:val="zh-CN"/>
              </w:rPr>
            </w:pPr>
            <w:r>
              <w:rPr>
                <w:rFonts w:hint="eastAsia" w:ascii="楷体" w:hAnsi="楷体" w:eastAsia="楷体" w:cs="宋体"/>
                <w:b/>
                <w:bCs/>
                <w:kern w:val="0"/>
                <w:sz w:val="24"/>
                <w:lang w:val="zh-CN"/>
              </w:rPr>
              <w:t>优惠承诺及其他：</w:t>
            </w:r>
          </w:p>
        </w:tc>
      </w:tr>
    </w:tbl>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注：</w:t>
      </w:r>
      <w:r>
        <w:rPr>
          <w:rFonts w:hint="eastAsia" w:ascii="楷体" w:hAnsi="楷体" w:eastAsia="楷体" w:cs="宋体"/>
          <w:kern w:val="0"/>
          <w:sz w:val="24"/>
          <w:lang w:val="zh-CN"/>
        </w:rPr>
        <w:t>1.填写此表时不得改变表格形式（可按所投包增加行）。</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2.“投标报价”为投标总价。包括产品费、检验费、手续费、包装费、运输费、保险费、系统集成费、、税金及其他不可预见费等全部费用。</w:t>
      </w:r>
    </w:p>
    <w:p>
      <w:pPr>
        <w:autoSpaceDE w:val="0"/>
        <w:autoSpaceDN w:val="0"/>
        <w:adjustRightInd w:val="0"/>
        <w:spacing w:line="400" w:lineRule="exact"/>
        <w:ind w:firstLine="480"/>
        <w:rPr>
          <w:rFonts w:ascii="楷体" w:hAnsi="楷体" w:eastAsia="楷体" w:cs="宋体"/>
          <w:kern w:val="0"/>
          <w:sz w:val="24"/>
        </w:rPr>
      </w:pPr>
      <w:r>
        <w:rPr>
          <w:rFonts w:hint="eastAsia" w:ascii="楷体" w:hAnsi="楷体" w:eastAsia="楷体" w:cs="宋体"/>
          <w:kern w:val="0"/>
          <w:sz w:val="24"/>
          <w:lang w:val="zh-CN"/>
        </w:rPr>
        <w:t>3.“交货期”是指产品能够交付使用的具体时间（工作日）。</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rPr>
        <w:t>4</w:t>
      </w:r>
      <w:r>
        <w:rPr>
          <w:rFonts w:hint="eastAsia" w:ascii="楷体" w:hAnsi="楷体" w:eastAsia="楷体" w:cs="宋体"/>
          <w:kern w:val="0"/>
          <w:sz w:val="24"/>
          <w:lang w:val="zh-CN"/>
        </w:rPr>
        <w:t>. 投标报价不能有两个或两个以上的报价方案。</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kern w:val="0"/>
          <w:sz w:val="24"/>
          <w:lang w:val="zh-CN"/>
        </w:rPr>
        <w:t xml:space="preserve">                    </w:t>
      </w:r>
      <w:r>
        <w:rPr>
          <w:rFonts w:hint="eastAsia" w:ascii="楷体" w:hAnsi="楷体" w:eastAsia="楷体" w:cs="宋体"/>
          <w:b/>
          <w:bCs/>
          <w:kern w:val="0"/>
          <w:sz w:val="24"/>
          <w:lang w:val="zh-CN"/>
        </w:rPr>
        <w:t xml:space="preserve">                 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9"/>
        <w:jc w:val="left"/>
        <w:outlineLvl w:val="9"/>
        <w:rPr>
          <w:rFonts w:ascii="楷体" w:hAnsi="楷体" w:eastAsia="楷体"/>
          <w:color w:val="FF0000"/>
          <w:lang w:val="zh-CN"/>
        </w:rPr>
      </w:pPr>
      <w:bookmarkStart w:id="43" w:name="_Toc516181674"/>
    </w:p>
    <w:p>
      <w:pPr>
        <w:pStyle w:val="19"/>
        <w:jc w:val="left"/>
        <w:outlineLvl w:val="9"/>
        <w:rPr>
          <w:rFonts w:ascii="楷体" w:hAnsi="楷体" w:eastAsia="楷体"/>
          <w:color w:val="FF0000"/>
          <w:lang w:val="zh-CN"/>
        </w:rPr>
      </w:pPr>
    </w:p>
    <w:p>
      <w:pPr>
        <w:pStyle w:val="19"/>
        <w:jc w:val="left"/>
        <w:outlineLvl w:val="9"/>
        <w:rPr>
          <w:rFonts w:ascii="楷体" w:hAnsi="楷体" w:eastAsia="楷体" w:cs="Cambria"/>
          <w:color w:val="FF0000"/>
        </w:rPr>
      </w:pPr>
      <w:r>
        <w:rPr>
          <w:rFonts w:hint="eastAsia" w:ascii="楷体" w:hAnsi="楷体" w:eastAsia="楷体"/>
          <w:color w:val="FF0000"/>
          <w:lang w:val="zh-CN"/>
        </w:rPr>
        <w:t>格式</w:t>
      </w:r>
      <w:r>
        <w:rPr>
          <w:rFonts w:hint="eastAsia" w:ascii="楷体" w:hAnsi="楷体" w:eastAsia="楷体" w:cs="Cambria"/>
          <w:color w:val="FF0000"/>
        </w:rPr>
        <w:t>5</w:t>
      </w:r>
      <w:r>
        <w:rPr>
          <w:rFonts w:hint="eastAsia" w:ascii="楷体" w:hAnsi="楷体" w:eastAsia="楷体"/>
          <w:color w:val="FF0000"/>
          <w:lang w:val="zh-CN"/>
        </w:rPr>
        <w:t>：分项报价表</w:t>
      </w:r>
      <w:bookmarkEnd w:id="43"/>
    </w:p>
    <w:p>
      <w:pPr>
        <w:autoSpaceDE w:val="0"/>
        <w:autoSpaceDN w:val="0"/>
        <w:adjustRightInd w:val="0"/>
        <w:spacing w:line="400" w:lineRule="exact"/>
        <w:jc w:val="center"/>
        <w:rPr>
          <w:rFonts w:ascii="楷体" w:hAnsi="楷体" w:eastAsia="楷体" w:cs="宋体"/>
          <w:b/>
          <w:bCs/>
          <w:color w:val="FF0000"/>
          <w:kern w:val="0"/>
          <w:sz w:val="36"/>
          <w:szCs w:val="36"/>
          <w:lang w:val="zh-CN"/>
        </w:rPr>
      </w:pPr>
      <w:r>
        <w:rPr>
          <w:rFonts w:hint="eastAsia" w:ascii="楷体" w:hAnsi="楷体" w:eastAsia="楷体" w:cs="宋体"/>
          <w:b/>
          <w:bCs/>
          <w:color w:val="FF0000"/>
          <w:kern w:val="0"/>
          <w:sz w:val="36"/>
          <w:szCs w:val="36"/>
          <w:lang w:val="zh-CN"/>
        </w:rPr>
        <w:t>分项报价表</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投标人名称:                                              </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单位：人民币（元）</w:t>
      </w:r>
    </w:p>
    <w:tbl>
      <w:tblPr>
        <w:tblStyle w:val="20"/>
        <w:tblW w:w="8362" w:type="dxa"/>
        <w:jc w:val="center"/>
        <w:tblLayout w:type="fixed"/>
        <w:tblCellMar>
          <w:top w:w="0" w:type="dxa"/>
          <w:left w:w="28" w:type="dxa"/>
          <w:bottom w:w="0" w:type="dxa"/>
          <w:right w:w="28" w:type="dxa"/>
        </w:tblCellMar>
      </w:tblPr>
      <w:tblGrid>
        <w:gridCol w:w="609"/>
        <w:gridCol w:w="1095"/>
        <w:gridCol w:w="1134"/>
        <w:gridCol w:w="992"/>
        <w:gridCol w:w="1333"/>
        <w:gridCol w:w="903"/>
        <w:gridCol w:w="685"/>
        <w:gridCol w:w="807"/>
        <w:gridCol w:w="804"/>
      </w:tblGrid>
      <w:tr>
        <w:tblPrEx>
          <w:tblCellMar>
            <w:top w:w="0" w:type="dxa"/>
            <w:left w:w="28" w:type="dxa"/>
            <w:bottom w:w="0" w:type="dxa"/>
            <w:right w:w="28" w:type="dxa"/>
          </w:tblCellMar>
        </w:tblPrEx>
        <w:trPr>
          <w:trHeight w:val="529" w:hRule="atLeast"/>
          <w:jc w:val="center"/>
        </w:trPr>
        <w:tc>
          <w:tcPr>
            <w:tcW w:w="609" w:type="dxa"/>
            <w:tcBorders>
              <w:top w:val="single" w:color="000000" w:sz="8" w:space="0"/>
              <w:left w:val="single" w:color="000000" w:sz="8"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序号</w:t>
            </w:r>
          </w:p>
        </w:tc>
        <w:tc>
          <w:tcPr>
            <w:tcW w:w="1095"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产品名称</w:t>
            </w:r>
          </w:p>
        </w:tc>
        <w:tc>
          <w:tcPr>
            <w:tcW w:w="1134"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品牌</w:t>
            </w:r>
          </w:p>
        </w:tc>
        <w:tc>
          <w:tcPr>
            <w:tcW w:w="992"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规格型号</w:t>
            </w:r>
          </w:p>
        </w:tc>
        <w:tc>
          <w:tcPr>
            <w:tcW w:w="1333"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rPr>
              <w:t>检测项目</w:t>
            </w:r>
          </w:p>
        </w:tc>
        <w:tc>
          <w:tcPr>
            <w:tcW w:w="903"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数量及单位</w:t>
            </w:r>
          </w:p>
        </w:tc>
        <w:tc>
          <w:tcPr>
            <w:tcW w:w="685"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单价</w:t>
            </w:r>
          </w:p>
        </w:tc>
        <w:tc>
          <w:tcPr>
            <w:tcW w:w="807" w:type="dxa"/>
            <w:tcBorders>
              <w:top w:val="single" w:color="000000" w:sz="8"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合计</w:t>
            </w:r>
          </w:p>
        </w:tc>
        <w:tc>
          <w:tcPr>
            <w:tcW w:w="804" w:type="dxa"/>
            <w:tcBorders>
              <w:top w:val="single" w:color="000000" w:sz="8" w:space="0"/>
              <w:left w:val="single" w:color="000000" w:sz="6"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备注</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1</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3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p>
        </w:tc>
        <w:tc>
          <w:tcPr>
            <w:tcW w:w="804" w:type="dxa"/>
            <w:tcBorders>
              <w:top w:val="single" w:color="000000" w:sz="6" w:space="0"/>
              <w:left w:val="single" w:color="000000" w:sz="6"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2</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3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rPr>
                <w:rFonts w:ascii="楷体" w:hAnsi="楷体" w:eastAsia="楷体" w:cs="宋体"/>
                <w:kern w:val="0"/>
                <w:sz w:val="22"/>
                <w:szCs w:val="22"/>
                <w:lang w:val="zh-CN"/>
              </w:rPr>
            </w:pPr>
            <w:r>
              <w:rPr>
                <w:rFonts w:hint="eastAsia" w:ascii="宋体" w:hAnsi="宋体" w:cs="宋体"/>
                <w:kern w:val="0"/>
                <w:sz w:val="24"/>
                <w:lang w:val="zh-CN"/>
              </w:rPr>
              <w:t> </w:t>
            </w:r>
            <w:r>
              <w:rPr>
                <w:rFonts w:hint="eastAsia" w:ascii="楷体" w:hAnsi="楷体" w:eastAsia="楷体" w:cs="宋体"/>
                <w:kern w:val="0"/>
                <w:sz w:val="24"/>
                <w:lang w:val="zh-CN"/>
              </w:rPr>
              <w:t xml:space="preserve">   </w:t>
            </w:r>
          </w:p>
        </w:tc>
        <w:tc>
          <w:tcPr>
            <w:tcW w:w="804" w:type="dxa"/>
            <w:tcBorders>
              <w:top w:val="single" w:color="000000" w:sz="6" w:space="0"/>
              <w:left w:val="single" w:color="000000" w:sz="6"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3</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3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4</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3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529" w:hRule="atLeast"/>
          <w:jc w:val="center"/>
        </w:trPr>
        <w:tc>
          <w:tcPr>
            <w:tcW w:w="609" w:type="dxa"/>
            <w:tcBorders>
              <w:top w:val="single" w:color="000000" w:sz="6" w:space="0"/>
              <w:left w:val="single" w:color="000000" w:sz="8"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w:t>
            </w:r>
          </w:p>
        </w:tc>
        <w:tc>
          <w:tcPr>
            <w:tcW w:w="109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13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2"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33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03"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85"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804" w:type="dxa"/>
            <w:tcBorders>
              <w:top w:val="single" w:color="000000" w:sz="6" w:space="0"/>
              <w:left w:val="single" w:color="000000" w:sz="6"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1067" w:hRule="atLeast"/>
          <w:jc w:val="center"/>
        </w:trPr>
        <w:tc>
          <w:tcPr>
            <w:tcW w:w="8362" w:type="dxa"/>
            <w:gridSpan w:val="9"/>
            <w:tcBorders>
              <w:top w:val="single" w:color="000000" w:sz="6" w:space="0"/>
              <w:left w:val="single" w:color="000000" w:sz="8" w:space="0"/>
              <w:bottom w:val="single" w:color="000000" w:sz="6" w:space="0"/>
              <w:right w:val="single" w:color="000000" w:sz="8" w:space="0"/>
            </w:tcBorders>
            <w:shd w:val="clear" w:color="auto" w:fill="FFFFFF"/>
            <w:vAlign w:val="center"/>
          </w:tcPr>
          <w:p>
            <w:pPr>
              <w:autoSpaceDE w:val="0"/>
              <w:autoSpaceDN w:val="0"/>
              <w:adjustRightInd w:val="0"/>
              <w:spacing w:before="100" w:after="100" w:line="400" w:lineRule="exact"/>
              <w:jc w:val="left"/>
              <w:rPr>
                <w:rFonts w:ascii="楷体" w:hAnsi="楷体" w:eastAsia="楷体" w:cs="宋体"/>
                <w:kern w:val="0"/>
                <w:sz w:val="24"/>
                <w:lang w:val="zh-CN"/>
              </w:rPr>
            </w:pPr>
            <w:r>
              <w:rPr>
                <w:rFonts w:hint="eastAsia" w:ascii="楷体" w:hAnsi="楷体" w:eastAsia="楷体" w:cs="宋体"/>
                <w:kern w:val="0"/>
                <w:sz w:val="24"/>
                <w:lang w:val="zh-CN"/>
              </w:rPr>
              <w:t>优惠承诺及其他：</w:t>
            </w:r>
          </w:p>
          <w:p>
            <w:pPr>
              <w:autoSpaceDE w:val="0"/>
              <w:autoSpaceDN w:val="0"/>
              <w:adjustRightInd w:val="0"/>
              <w:spacing w:before="100" w:after="100" w:line="400" w:lineRule="exact"/>
              <w:ind w:firstLine="480"/>
              <w:jc w:val="left"/>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529" w:hRule="atLeast"/>
          <w:jc w:val="center"/>
        </w:trPr>
        <w:tc>
          <w:tcPr>
            <w:tcW w:w="1704" w:type="dxa"/>
            <w:gridSpan w:val="2"/>
            <w:tcBorders>
              <w:top w:val="single" w:color="000000" w:sz="6" w:space="0"/>
              <w:left w:val="single" w:color="000000" w:sz="8" w:space="0"/>
              <w:bottom w:val="single" w:color="000000" w:sz="8" w:space="0"/>
              <w:right w:val="single" w:color="000000" w:sz="6" w:space="0"/>
            </w:tcBorders>
            <w:shd w:val="clear" w:color="auto" w:fill="FFFFFF"/>
            <w:vAlign w:val="center"/>
          </w:tcPr>
          <w:p>
            <w:pPr>
              <w:autoSpaceDE w:val="0"/>
              <w:autoSpaceDN w:val="0"/>
              <w:adjustRightInd w:val="0"/>
              <w:spacing w:before="100" w:after="100" w:line="400" w:lineRule="exact"/>
              <w:ind w:firstLine="480"/>
              <w:jc w:val="left"/>
              <w:rPr>
                <w:rFonts w:ascii="楷体" w:hAnsi="楷体" w:eastAsia="楷体" w:cs="宋体"/>
                <w:kern w:val="0"/>
                <w:sz w:val="22"/>
                <w:szCs w:val="22"/>
                <w:lang w:val="zh-CN"/>
              </w:rPr>
            </w:pPr>
            <w:r>
              <w:rPr>
                <w:rFonts w:hint="eastAsia" w:ascii="楷体" w:hAnsi="楷体" w:eastAsia="楷体" w:cs="宋体"/>
                <w:kern w:val="0"/>
                <w:sz w:val="24"/>
                <w:lang w:val="zh-CN"/>
              </w:rPr>
              <w:t>投标总价</w:t>
            </w:r>
          </w:p>
        </w:tc>
        <w:tc>
          <w:tcPr>
            <w:tcW w:w="6658" w:type="dxa"/>
            <w:gridSpan w:val="7"/>
            <w:tcBorders>
              <w:top w:val="single" w:color="000000" w:sz="6" w:space="0"/>
              <w:left w:val="single" w:color="000000" w:sz="6" w:space="0"/>
              <w:bottom w:val="single" w:color="000000" w:sz="8" w:space="0"/>
              <w:right w:val="single" w:color="000000" w:sz="8" w:space="0"/>
            </w:tcBorders>
            <w:shd w:val="clear" w:color="auto" w:fill="FFFFFF"/>
            <w:vAlign w:val="center"/>
          </w:tcPr>
          <w:p>
            <w:pPr>
              <w:autoSpaceDE w:val="0"/>
              <w:autoSpaceDN w:val="0"/>
              <w:adjustRightInd w:val="0"/>
              <w:spacing w:line="400" w:lineRule="exact"/>
              <w:jc w:val="left"/>
              <w:rPr>
                <w:rFonts w:ascii="楷体" w:hAnsi="楷体" w:eastAsia="楷体" w:cs="楷体"/>
                <w:kern w:val="0"/>
                <w:sz w:val="24"/>
                <w:lang w:val="zh-CN"/>
              </w:rPr>
            </w:pPr>
            <w:r>
              <w:rPr>
                <w:rFonts w:hint="eastAsia" w:ascii="楷体" w:hAnsi="楷体" w:eastAsia="楷体" w:cs="宋体"/>
                <w:kern w:val="0"/>
                <w:sz w:val="24"/>
                <w:lang w:val="zh-CN"/>
              </w:rPr>
              <w:t>大写：</w:t>
            </w:r>
            <w:r>
              <w:rPr>
                <w:rFonts w:hint="eastAsia" w:ascii="宋体" w:hAnsi="宋体" w:cs="宋体"/>
                <w:kern w:val="0"/>
                <w:sz w:val="24"/>
                <w:lang w:val="zh-CN"/>
              </w:rPr>
              <w:t>               </w:t>
            </w:r>
          </w:p>
          <w:p>
            <w:pPr>
              <w:autoSpaceDE w:val="0"/>
              <w:autoSpaceDN w:val="0"/>
              <w:adjustRightInd w:val="0"/>
              <w:spacing w:line="400" w:lineRule="exact"/>
              <w:jc w:val="left"/>
              <w:rPr>
                <w:rFonts w:ascii="楷体" w:hAnsi="楷体" w:eastAsia="楷体" w:cs="宋体"/>
                <w:kern w:val="0"/>
                <w:sz w:val="22"/>
                <w:szCs w:val="22"/>
                <w:lang w:val="zh-CN"/>
              </w:rPr>
            </w:pPr>
            <w:r>
              <w:rPr>
                <w:rFonts w:hint="eastAsia" w:ascii="楷体" w:hAnsi="楷体" w:eastAsia="楷体" w:cs="宋体"/>
                <w:kern w:val="0"/>
                <w:sz w:val="24"/>
                <w:lang w:val="zh-CN"/>
              </w:rPr>
              <w:t>小写：</w:t>
            </w:r>
          </w:p>
        </w:tc>
      </w:tr>
      <w:tr>
        <w:tblPrEx>
          <w:tblCellMar>
            <w:top w:w="0" w:type="dxa"/>
            <w:left w:w="28" w:type="dxa"/>
            <w:bottom w:w="0" w:type="dxa"/>
            <w:right w:w="28" w:type="dxa"/>
          </w:tblCellMar>
        </w:tblPrEx>
        <w:trPr>
          <w:trHeight w:val="1" w:hRule="atLeast"/>
          <w:jc w:val="center"/>
        </w:trPr>
        <w:tc>
          <w:tcPr>
            <w:tcW w:w="609"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1095"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1134"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992"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1333"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903"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685"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807"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c>
          <w:tcPr>
            <w:tcW w:w="804" w:type="dxa"/>
            <w:shd w:val="clear" w:color="auto" w:fill="FFFFFF"/>
            <w:tcMar>
              <w:top w:w="0" w:type="dxa"/>
              <w:left w:w="0" w:type="dxa"/>
              <w:bottom w:w="0" w:type="dxa"/>
              <w:right w:w="0" w:type="dxa"/>
            </w:tcMar>
            <w:vAlign w:val="center"/>
          </w:tcPr>
          <w:p>
            <w:pPr>
              <w:autoSpaceDE w:val="0"/>
              <w:autoSpaceDN w:val="0"/>
              <w:adjustRightInd w:val="0"/>
              <w:spacing w:line="400" w:lineRule="exact"/>
              <w:jc w:val="left"/>
              <w:rPr>
                <w:rFonts w:ascii="楷体" w:hAnsi="楷体" w:eastAsia="楷体" w:cs="宋体"/>
                <w:kern w:val="0"/>
                <w:sz w:val="22"/>
                <w:szCs w:val="22"/>
                <w:lang w:val="zh-CN"/>
              </w:rPr>
            </w:pPr>
          </w:p>
        </w:tc>
      </w:tr>
    </w:tbl>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ab/>
      </w:r>
      <w:r>
        <w:rPr>
          <w:rFonts w:hint="eastAsia" w:ascii="楷体" w:hAnsi="楷体" w:eastAsia="楷体" w:cs="宋体"/>
          <w:kern w:val="0"/>
          <w:sz w:val="24"/>
          <w:lang w:val="zh-CN"/>
        </w:rPr>
        <w:tab/>
      </w:r>
      <w:r>
        <w:rPr>
          <w:rFonts w:hint="eastAsia" w:ascii="楷体" w:hAnsi="楷体" w:eastAsia="楷体" w:cs="宋体"/>
          <w:kern w:val="0"/>
          <w:sz w:val="24"/>
          <w:lang w:val="zh-CN"/>
        </w:rPr>
        <w:tab/>
      </w:r>
      <w:r>
        <w:rPr>
          <w:rFonts w:hint="eastAsia" w:ascii="楷体" w:hAnsi="楷体" w:eastAsia="楷体" w:cs="宋体"/>
          <w:kern w:val="0"/>
          <w:sz w:val="24"/>
          <w:lang w:val="zh-CN"/>
        </w:rPr>
        <w:tab/>
      </w:r>
      <w:r>
        <w:rPr>
          <w:rFonts w:hint="eastAsia" w:ascii="楷体" w:hAnsi="楷体" w:eastAsia="楷体" w:cs="宋体"/>
          <w:kern w:val="0"/>
          <w:sz w:val="24"/>
          <w:lang w:val="zh-CN"/>
        </w:rPr>
        <w:tab/>
      </w:r>
      <w:r>
        <w:rPr>
          <w:rFonts w:hint="eastAsia" w:ascii="楷体" w:hAnsi="楷体" w:eastAsia="楷体" w:cs="宋体"/>
          <w:kern w:val="0"/>
          <w:sz w:val="24"/>
          <w:lang w:val="zh-CN"/>
        </w:rPr>
        <w:tab/>
      </w:r>
      <w:r>
        <w:rPr>
          <w:rFonts w:hint="eastAsia" w:ascii="楷体" w:hAnsi="楷体" w:eastAsia="楷体" w:cs="宋体"/>
          <w:kern w:val="0"/>
          <w:sz w:val="24"/>
          <w:lang w:val="zh-CN"/>
        </w:rPr>
        <w:tab/>
      </w:r>
      <w:r>
        <w:rPr>
          <w:rFonts w:hint="eastAsia" w:ascii="楷体" w:hAnsi="楷体" w:eastAsia="楷体" w:cs="宋体"/>
          <w:kern w:val="0"/>
          <w:sz w:val="24"/>
          <w:lang w:val="zh-CN"/>
        </w:rPr>
        <w:tab/>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注：1、本表应依照采购一览表中的产品序号按顺序逐项填写，不得遗漏。</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ind w:firstLine="4453" w:firstLineChars="1848"/>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 xml:space="preserve">                                         年   月   日</w:t>
      </w:r>
    </w:p>
    <w:p>
      <w:pPr>
        <w:pStyle w:val="19"/>
        <w:jc w:val="left"/>
        <w:outlineLvl w:val="9"/>
        <w:rPr>
          <w:rFonts w:ascii="楷体" w:hAnsi="楷体" w:eastAsia="楷体" w:cs="Cambria"/>
        </w:rPr>
      </w:pPr>
      <w:r>
        <w:rPr>
          <w:rFonts w:ascii="楷体" w:hAnsi="楷体" w:eastAsia="楷体" w:cstheme="minorBidi"/>
          <w:b w:val="0"/>
          <w:bCs w:val="0"/>
          <w:kern w:val="0"/>
          <w:sz w:val="24"/>
          <w:lang w:val="zh-CN"/>
        </w:rPr>
        <w:br w:type="page"/>
      </w:r>
      <w:bookmarkStart w:id="44" w:name="_Toc516181675"/>
      <w:r>
        <w:rPr>
          <w:rFonts w:hint="eastAsia" w:ascii="楷体" w:hAnsi="楷体" w:eastAsia="楷体"/>
          <w:lang w:val="zh-CN"/>
        </w:rPr>
        <w:t>格式</w:t>
      </w:r>
      <w:r>
        <w:rPr>
          <w:rFonts w:hint="eastAsia" w:ascii="楷体" w:hAnsi="楷体" w:eastAsia="楷体" w:cs="Cambria"/>
        </w:rPr>
        <w:t>6</w:t>
      </w:r>
      <w:r>
        <w:rPr>
          <w:rFonts w:hint="eastAsia" w:ascii="楷体" w:hAnsi="楷体" w:eastAsia="楷体"/>
          <w:lang w:val="zh-CN"/>
        </w:rPr>
        <w:t>：技术规格响应表</w:t>
      </w:r>
      <w:bookmarkEnd w:id="44"/>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技术规格响应表</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投标人名称:</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项目名称：</w:t>
      </w:r>
    </w:p>
    <w:tbl>
      <w:tblPr>
        <w:tblStyle w:val="20"/>
        <w:tblW w:w="8362" w:type="dxa"/>
        <w:jc w:val="center"/>
        <w:tblLayout w:type="fixed"/>
        <w:tblCellMar>
          <w:top w:w="0" w:type="dxa"/>
          <w:left w:w="28" w:type="dxa"/>
          <w:bottom w:w="0" w:type="dxa"/>
          <w:right w:w="28" w:type="dxa"/>
        </w:tblCellMar>
      </w:tblPr>
      <w:tblGrid>
        <w:gridCol w:w="598"/>
        <w:gridCol w:w="797"/>
        <w:gridCol w:w="1587"/>
        <w:gridCol w:w="669"/>
        <w:gridCol w:w="668"/>
        <w:gridCol w:w="994"/>
        <w:gridCol w:w="1724"/>
        <w:gridCol w:w="669"/>
        <w:gridCol w:w="656"/>
      </w:tblGrid>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3053" w:type="dxa"/>
            <w:gridSpan w:val="3"/>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120"/>
              <w:jc w:val="left"/>
              <w:rPr>
                <w:rFonts w:ascii="楷体" w:hAnsi="楷体" w:eastAsia="楷体" w:cs="宋体"/>
                <w:kern w:val="0"/>
                <w:sz w:val="22"/>
                <w:szCs w:val="22"/>
                <w:lang w:val="zh-CN"/>
              </w:rPr>
            </w:pPr>
            <w:r>
              <w:rPr>
                <w:rFonts w:hint="eastAsia" w:ascii="楷体" w:hAnsi="楷体" w:eastAsia="楷体" w:cs="宋体"/>
                <w:kern w:val="0"/>
                <w:sz w:val="24"/>
                <w:lang w:val="zh-CN"/>
              </w:rPr>
              <w:t>采购需求技术参数、指标</w:t>
            </w:r>
          </w:p>
        </w:tc>
        <w:tc>
          <w:tcPr>
            <w:tcW w:w="4055" w:type="dxa"/>
            <w:gridSpan w:val="4"/>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left"/>
              <w:rPr>
                <w:rFonts w:ascii="楷体" w:hAnsi="楷体" w:eastAsia="楷体" w:cs="宋体"/>
                <w:kern w:val="0"/>
                <w:sz w:val="22"/>
                <w:szCs w:val="22"/>
                <w:lang w:val="zh-CN"/>
              </w:rPr>
            </w:pPr>
            <w:r>
              <w:rPr>
                <w:rFonts w:hint="eastAsia" w:ascii="楷体" w:hAnsi="楷体" w:eastAsia="楷体" w:cs="宋体"/>
                <w:kern w:val="0"/>
                <w:sz w:val="24"/>
                <w:lang w:val="zh-CN"/>
              </w:rPr>
              <w:t>投标产品技术参数、指标</w:t>
            </w:r>
          </w:p>
        </w:tc>
        <w:tc>
          <w:tcPr>
            <w:tcW w:w="656"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偏离</w:t>
            </w:r>
          </w:p>
        </w:tc>
      </w:tr>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jc w:val="left"/>
              <w:rPr>
                <w:rFonts w:ascii="楷体" w:hAnsi="楷体" w:eastAsia="楷体" w:cs="宋体"/>
                <w:kern w:val="0"/>
                <w:sz w:val="22"/>
                <w:szCs w:val="22"/>
                <w:lang w:val="zh-CN"/>
              </w:rPr>
            </w:pPr>
            <w:r>
              <w:rPr>
                <w:rFonts w:hint="eastAsia" w:ascii="楷体" w:hAnsi="楷体" w:eastAsia="楷体" w:cs="宋体"/>
                <w:kern w:val="0"/>
                <w:sz w:val="24"/>
                <w:lang w:val="zh-CN"/>
              </w:rPr>
              <w:t>序号</w:t>
            </w:r>
          </w:p>
        </w:tc>
        <w:tc>
          <w:tcPr>
            <w:tcW w:w="79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99"/>
              <w:jc w:val="left"/>
              <w:rPr>
                <w:rFonts w:ascii="楷体" w:hAnsi="楷体" w:eastAsia="楷体" w:cs="宋体"/>
                <w:kern w:val="0"/>
                <w:sz w:val="22"/>
                <w:szCs w:val="22"/>
                <w:lang w:val="zh-CN"/>
              </w:rPr>
            </w:pPr>
            <w:r>
              <w:rPr>
                <w:rFonts w:hint="eastAsia" w:ascii="楷体" w:hAnsi="楷体" w:eastAsia="楷体" w:cs="宋体"/>
                <w:kern w:val="0"/>
                <w:sz w:val="24"/>
                <w:lang w:val="zh-CN"/>
              </w:rPr>
              <w:t>名称</w:t>
            </w:r>
          </w:p>
        </w:tc>
        <w:tc>
          <w:tcPr>
            <w:tcW w:w="1587"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规格型号</w:t>
            </w:r>
          </w:p>
        </w:tc>
        <w:tc>
          <w:tcPr>
            <w:tcW w:w="6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数量</w:t>
            </w:r>
          </w:p>
        </w:tc>
        <w:tc>
          <w:tcPr>
            <w:tcW w:w="668"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20"/>
              <w:jc w:val="left"/>
              <w:rPr>
                <w:rFonts w:ascii="楷体" w:hAnsi="楷体" w:eastAsia="楷体" w:cs="宋体"/>
                <w:kern w:val="0"/>
                <w:sz w:val="22"/>
                <w:szCs w:val="22"/>
                <w:lang w:val="zh-CN"/>
              </w:rPr>
            </w:pPr>
            <w:r>
              <w:rPr>
                <w:rFonts w:hint="eastAsia" w:ascii="楷体" w:hAnsi="楷体" w:eastAsia="楷体" w:cs="宋体"/>
                <w:kern w:val="0"/>
                <w:sz w:val="24"/>
                <w:lang w:val="zh-CN"/>
              </w:rPr>
              <w:t>名称</w:t>
            </w:r>
          </w:p>
        </w:tc>
        <w:tc>
          <w:tcPr>
            <w:tcW w:w="99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规格型号</w:t>
            </w:r>
          </w:p>
        </w:tc>
        <w:tc>
          <w:tcPr>
            <w:tcW w:w="1724"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left="94" w:firstLine="240" w:firstLineChars="100"/>
              <w:rPr>
                <w:rFonts w:ascii="楷体" w:hAnsi="楷体" w:eastAsia="楷体" w:cs="宋体"/>
                <w:kern w:val="0"/>
                <w:sz w:val="22"/>
                <w:szCs w:val="22"/>
                <w:lang w:val="zh-CN"/>
              </w:rPr>
            </w:pPr>
            <w:r>
              <w:rPr>
                <w:rFonts w:hint="eastAsia" w:ascii="楷体" w:hAnsi="楷体" w:eastAsia="楷体" w:cs="宋体"/>
                <w:kern w:val="0"/>
                <w:sz w:val="24"/>
                <w:lang w:val="zh-CN"/>
              </w:rPr>
              <w:t>配置说明</w:t>
            </w:r>
          </w:p>
        </w:tc>
        <w:tc>
          <w:tcPr>
            <w:tcW w:w="669"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jc w:val="center"/>
              <w:rPr>
                <w:rFonts w:ascii="楷体" w:hAnsi="楷体" w:eastAsia="楷体" w:cs="宋体"/>
                <w:kern w:val="0"/>
                <w:sz w:val="22"/>
                <w:szCs w:val="22"/>
                <w:lang w:val="zh-CN"/>
              </w:rPr>
            </w:pPr>
            <w:r>
              <w:rPr>
                <w:rFonts w:hint="eastAsia" w:ascii="楷体" w:hAnsi="楷体" w:eastAsia="楷体" w:cs="宋体"/>
                <w:kern w:val="0"/>
                <w:sz w:val="24"/>
                <w:lang w:val="zh-CN"/>
              </w:rPr>
              <w:t>数量</w:t>
            </w:r>
          </w:p>
        </w:tc>
        <w:tc>
          <w:tcPr>
            <w:tcW w:w="65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1</w:t>
            </w:r>
          </w:p>
        </w:tc>
        <w:tc>
          <w:tcPr>
            <w:tcW w:w="79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72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2</w:t>
            </w:r>
          </w:p>
        </w:tc>
        <w:tc>
          <w:tcPr>
            <w:tcW w:w="79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72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3</w:t>
            </w:r>
          </w:p>
        </w:tc>
        <w:tc>
          <w:tcPr>
            <w:tcW w:w="79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72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4</w:t>
            </w:r>
          </w:p>
        </w:tc>
        <w:tc>
          <w:tcPr>
            <w:tcW w:w="79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72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r>
        <w:tblPrEx>
          <w:tblCellMar>
            <w:top w:w="0" w:type="dxa"/>
            <w:left w:w="28" w:type="dxa"/>
            <w:bottom w:w="0" w:type="dxa"/>
            <w:right w:w="28" w:type="dxa"/>
          </w:tblCellMar>
        </w:tblPrEx>
        <w:trPr>
          <w:trHeight w:val="1" w:hRule="atLeast"/>
          <w:jc w:val="center"/>
        </w:trPr>
        <w:tc>
          <w:tcPr>
            <w:tcW w:w="598" w:type="dxa"/>
            <w:tcBorders>
              <w:top w:val="single" w:color="000000" w:sz="6" w:space="0"/>
              <w:left w:val="single" w:color="000000" w:sz="6" w:space="0"/>
              <w:bottom w:val="single" w:color="000000" w:sz="6" w:space="0"/>
              <w:right w:val="single" w:color="000000" w:sz="6" w:space="0"/>
            </w:tcBorders>
            <w:shd w:val="clear" w:color="auto" w:fill="FFFFFF"/>
            <w:vAlign w:val="center"/>
          </w:tcPr>
          <w:p>
            <w:pPr>
              <w:autoSpaceDE w:val="0"/>
              <w:autoSpaceDN w:val="0"/>
              <w:adjustRightInd w:val="0"/>
              <w:spacing w:before="40" w:after="40" w:line="400" w:lineRule="exact"/>
              <w:ind w:firstLine="199"/>
              <w:jc w:val="center"/>
              <w:rPr>
                <w:rFonts w:ascii="楷体" w:hAnsi="楷体" w:eastAsia="楷体" w:cs="宋体"/>
                <w:kern w:val="0"/>
                <w:sz w:val="22"/>
                <w:szCs w:val="22"/>
                <w:lang w:val="zh-CN"/>
              </w:rPr>
            </w:pPr>
            <w:r>
              <w:rPr>
                <w:rFonts w:hint="eastAsia" w:ascii="楷体" w:hAnsi="楷体" w:eastAsia="楷体" w:cs="宋体"/>
                <w:kern w:val="0"/>
                <w:sz w:val="24"/>
                <w:lang w:val="zh-CN"/>
              </w:rPr>
              <w:t>…</w:t>
            </w:r>
          </w:p>
        </w:tc>
        <w:tc>
          <w:tcPr>
            <w:tcW w:w="79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587"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8"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99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1724"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69"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c>
          <w:tcPr>
            <w:tcW w:w="656" w:type="dxa"/>
            <w:tcBorders>
              <w:top w:val="single" w:color="000000" w:sz="6" w:space="0"/>
              <w:left w:val="single" w:color="000000" w:sz="6" w:space="0"/>
              <w:bottom w:val="single" w:color="000000" w:sz="6" w:space="0"/>
              <w:right w:val="single" w:color="000000" w:sz="6" w:space="0"/>
            </w:tcBorders>
            <w:shd w:val="clear" w:color="auto" w:fill="FFFFFF"/>
          </w:tcPr>
          <w:p>
            <w:pPr>
              <w:autoSpaceDE w:val="0"/>
              <w:autoSpaceDN w:val="0"/>
              <w:adjustRightInd w:val="0"/>
              <w:spacing w:before="40" w:after="40" w:line="400" w:lineRule="exact"/>
              <w:ind w:firstLine="480"/>
              <w:jc w:val="center"/>
              <w:rPr>
                <w:rFonts w:ascii="楷体" w:hAnsi="楷体" w:eastAsia="楷体" w:cs="宋体"/>
                <w:kern w:val="0"/>
                <w:sz w:val="22"/>
                <w:szCs w:val="22"/>
                <w:lang w:val="zh-CN"/>
              </w:rPr>
            </w:pPr>
            <w:r>
              <w:rPr>
                <w:rFonts w:hint="eastAsia" w:ascii="宋体" w:hAnsi="宋体" w:cs="宋体"/>
                <w:kern w:val="0"/>
                <w:sz w:val="24"/>
                <w:lang w:val="zh-CN"/>
              </w:rPr>
              <w:t> </w:t>
            </w:r>
          </w:p>
        </w:tc>
      </w:tr>
    </w:tbl>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注：1.本表应按照采购一览表中产品序号的指标逐项填写，不得遗漏。</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2.“投标产品技术参数、指标”必须与投标文件中提供的产品检测报告、彩页等证明材料的实质性响应情况相一致。若在评标环节发现该项与投标文件中提供的产品检测报告、彩页（或厂家公开发布的资料参数）等证明材料的实质性响应情况不一致或直接复制招标文件“采购需求技术参数、指标”内容的，按无效投标处理。</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3. 投标人响应采购需求应具体、明确，应以招标项目参数要求为基本投标要求，对超出或不满足招标项目参数要求的指标需列出“+、-”偏差，并做出详细说明；如果只注明“+”、“-”或未填写，将视为该项指标不响应。</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4. 投标人应按投标产品实际情况填写，不得照抄、复制招标文件技术参数要求。</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5. 投标人响应采购需求应具体、明确，含糊不清、不确切或伪造、编造证明材料的，按照实质性不响应处理。对伪造、编造证明材料的，将报送采购监管部门查处。</w:t>
      </w:r>
    </w:p>
    <w:p>
      <w:pPr>
        <w:autoSpaceDE w:val="0"/>
        <w:autoSpaceDN w:val="0"/>
        <w:adjustRightInd w:val="0"/>
        <w:spacing w:line="400" w:lineRule="exact"/>
        <w:ind w:firstLine="4453" w:firstLineChars="1848"/>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jc w:val="left"/>
        <w:rPr>
          <w:rFonts w:ascii="楷体" w:hAnsi="楷体" w:eastAsia="楷体" w:cs="Cambria"/>
          <w:b/>
          <w:bCs/>
          <w:kern w:val="0"/>
          <w:sz w:val="28"/>
          <w:szCs w:val="28"/>
        </w:rPr>
      </w:pPr>
    </w:p>
    <w:p>
      <w:pPr>
        <w:pStyle w:val="19"/>
        <w:jc w:val="left"/>
        <w:outlineLvl w:val="9"/>
        <w:rPr>
          <w:rFonts w:ascii="楷体" w:hAnsi="楷体" w:eastAsia="楷体" w:cs="Cambria"/>
        </w:rPr>
      </w:pPr>
      <w:bookmarkStart w:id="45" w:name="_Toc516181676"/>
      <w:r>
        <w:rPr>
          <w:rFonts w:hint="eastAsia" w:ascii="楷体" w:hAnsi="楷体" w:eastAsia="楷体"/>
          <w:lang w:val="zh-CN"/>
        </w:rPr>
        <w:t>格式7：法定代表人证明书</w:t>
      </w:r>
      <w:bookmarkEnd w:id="45"/>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法定代表人证明书</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致：采购代理机构</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r>
        <w:rPr>
          <w:rFonts w:hint="eastAsia" w:ascii="楷体" w:hAnsi="楷体" w:eastAsia="楷体" w:cs="宋体"/>
          <w:kern w:val="0"/>
          <w:sz w:val="24"/>
          <w:u w:val="single"/>
          <w:lang w:val="zh-CN"/>
        </w:rPr>
        <w:t xml:space="preserve">（法定代表人姓名）  </w:t>
      </w:r>
      <w:r>
        <w:rPr>
          <w:rFonts w:hint="eastAsia" w:ascii="楷体" w:hAnsi="楷体" w:eastAsia="楷体" w:cs="宋体"/>
          <w:kern w:val="0"/>
          <w:sz w:val="24"/>
          <w:lang w:val="zh-CN"/>
        </w:rPr>
        <w:t>现任我单位</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职务，为法定代表人，特此证明。</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法定代表人基本情况：</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u w:val="single"/>
          <w:lang w:val="zh-CN"/>
        </w:rPr>
      </w:pPr>
      <w:r>
        <w:rPr>
          <w:rFonts w:hint="eastAsia" w:ascii="楷体" w:hAnsi="楷体" w:eastAsia="楷体" w:cs="宋体"/>
          <w:kern w:val="0"/>
          <w:sz w:val="24"/>
          <w:lang w:val="zh-CN"/>
        </w:rPr>
        <w:t>性别：</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年龄：</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 xml:space="preserve"> 民族：</w:t>
      </w:r>
      <w:r>
        <w:rPr>
          <w:rFonts w:hint="eastAsia" w:ascii="楷体" w:hAnsi="楷体" w:eastAsia="楷体" w:cs="宋体"/>
          <w:kern w:val="0"/>
          <w:sz w:val="24"/>
          <w:u w:val="single"/>
          <w:lang w:val="zh-CN"/>
        </w:rPr>
        <w:t xml:space="preserve">         </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u w:val="single"/>
          <w:lang w:val="zh-CN"/>
        </w:rPr>
      </w:pPr>
      <w:r>
        <w:rPr>
          <w:rFonts w:hint="eastAsia" w:ascii="楷体" w:hAnsi="楷体" w:eastAsia="楷体" w:cs="宋体"/>
          <w:kern w:val="0"/>
          <w:sz w:val="24"/>
          <w:lang w:val="zh-CN"/>
        </w:rPr>
        <w:t>地址：</w:t>
      </w:r>
      <w:r>
        <w:rPr>
          <w:rFonts w:hint="eastAsia" w:ascii="楷体" w:hAnsi="楷体" w:eastAsia="楷体" w:cs="宋体"/>
          <w:kern w:val="0"/>
          <w:sz w:val="24"/>
          <w:u w:val="single"/>
          <w:lang w:val="zh-CN"/>
        </w:rPr>
        <w:t xml:space="preserve">                                            </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身份证号码：</w:t>
      </w:r>
      <w:r>
        <w:rPr>
          <w:rFonts w:hint="eastAsia" w:ascii="楷体" w:hAnsi="楷体" w:eastAsia="楷体" w:cs="宋体"/>
          <w:kern w:val="0"/>
          <w:sz w:val="24"/>
          <w:u w:val="single"/>
          <w:lang w:val="zh-CN"/>
        </w:rPr>
        <w:t xml:space="preserve">                                      </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附法定代表人第二代身份证双面扫描（或复印）件</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689" w:firstLineChars="1946"/>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           （签字）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jc w:val="left"/>
        <w:rPr>
          <w:rFonts w:ascii="楷体" w:hAnsi="楷体" w:eastAsia="楷体" w:cs="宋体"/>
          <w:kern w:val="0"/>
          <w:sz w:val="24"/>
          <w:lang w:val="zh-CN"/>
        </w:rPr>
      </w:pPr>
    </w:p>
    <w:p>
      <w:pPr>
        <w:autoSpaceDE w:val="0"/>
        <w:autoSpaceDN w:val="0"/>
        <w:adjustRightInd w:val="0"/>
        <w:jc w:val="left"/>
        <w:rPr>
          <w:rFonts w:ascii="楷体" w:hAnsi="楷体" w:eastAsia="楷体" w:cs="宋体"/>
          <w:kern w:val="0"/>
          <w:sz w:val="24"/>
          <w:lang w:val="zh-CN"/>
        </w:rPr>
      </w:pPr>
    </w:p>
    <w:p>
      <w:pPr>
        <w:pStyle w:val="16"/>
        <w:rPr>
          <w:lang w:val="zh-CN"/>
        </w:rPr>
      </w:pPr>
    </w:p>
    <w:p>
      <w:pPr>
        <w:pStyle w:val="19"/>
        <w:jc w:val="left"/>
        <w:outlineLvl w:val="9"/>
        <w:rPr>
          <w:rFonts w:ascii="楷体" w:hAnsi="楷体" w:eastAsia="楷体"/>
          <w:lang w:val="zh-CN"/>
        </w:rPr>
      </w:pPr>
      <w:bookmarkStart w:id="46" w:name="_Toc516181677"/>
    </w:p>
    <w:p>
      <w:pPr>
        <w:pStyle w:val="19"/>
        <w:jc w:val="left"/>
        <w:outlineLvl w:val="9"/>
        <w:rPr>
          <w:rFonts w:ascii="楷体" w:hAnsi="楷体" w:eastAsia="楷体" w:cstheme="minorBidi"/>
          <w:lang w:val="zh-CN"/>
        </w:rPr>
      </w:pPr>
      <w:r>
        <w:rPr>
          <w:rFonts w:hint="eastAsia" w:ascii="楷体" w:hAnsi="楷体" w:eastAsia="楷体"/>
          <w:lang w:val="zh-CN"/>
        </w:rPr>
        <w:t>格式8：法定代表人授权书</w:t>
      </w:r>
      <w:bookmarkEnd w:id="46"/>
    </w:p>
    <w:p>
      <w:pPr>
        <w:rPr>
          <w:rFonts w:ascii="楷体" w:hAnsi="楷体" w:eastAsia="楷体"/>
          <w:lang w:val="zh-CN"/>
        </w:rPr>
      </w:pP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法定代表人授权书</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致：采购代理机构</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r>
        <w:rPr>
          <w:rFonts w:hint="eastAsia" w:ascii="楷体" w:hAnsi="楷体" w:eastAsia="楷体" w:cs="宋体"/>
          <w:kern w:val="0"/>
          <w:sz w:val="24"/>
          <w:u w:val="single"/>
          <w:lang w:val="zh-CN"/>
        </w:rPr>
        <w:t xml:space="preserve">（投标人名称）  </w:t>
      </w:r>
      <w:r>
        <w:rPr>
          <w:rFonts w:hint="eastAsia" w:ascii="楷体" w:hAnsi="楷体" w:eastAsia="楷体" w:cs="宋体"/>
          <w:kern w:val="0"/>
          <w:sz w:val="24"/>
          <w:lang w:val="zh-CN"/>
        </w:rPr>
        <w:t>系中华人民共和国合法企业，法定地址</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u w:val="single"/>
          <w:lang w:val="zh-CN"/>
        </w:rPr>
        <w:t xml:space="preserve">（法定代表人姓名）   </w:t>
      </w:r>
      <w:r>
        <w:rPr>
          <w:rFonts w:hint="eastAsia" w:ascii="楷体" w:hAnsi="楷体" w:eastAsia="楷体" w:cs="宋体"/>
          <w:kern w:val="0"/>
          <w:sz w:val="24"/>
          <w:lang w:val="zh-CN"/>
        </w:rPr>
        <w:t>特授权</w:t>
      </w:r>
      <w:r>
        <w:rPr>
          <w:rFonts w:hint="eastAsia" w:ascii="楷体" w:hAnsi="楷体" w:eastAsia="楷体" w:cs="宋体"/>
          <w:kern w:val="0"/>
          <w:sz w:val="24"/>
          <w:u w:val="single"/>
          <w:lang w:val="zh-CN"/>
        </w:rPr>
        <w:t xml:space="preserve"> （委托代理人姓名）        </w:t>
      </w:r>
      <w:r>
        <w:rPr>
          <w:rFonts w:hint="eastAsia" w:ascii="楷体" w:hAnsi="楷体" w:eastAsia="楷体" w:cs="宋体"/>
          <w:kern w:val="0"/>
          <w:sz w:val="24"/>
          <w:lang w:val="zh-CN"/>
        </w:rPr>
        <w:t>代表我单位全权办理</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项目的投标、答疑等具体工作，并签署全部有关的文件、资料。</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我单位对被授权人的签名负全部责任。</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在撤销授权的书面通知以前，本授权书一直有效，被授权人签署的所有文件（在授权书有效期内签署的）不因授权的撤销而失效。</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授权期限：自</w:t>
      </w:r>
      <w:r>
        <w:rPr>
          <w:rFonts w:hint="eastAsia" w:ascii="楷体" w:hAnsi="楷体" w:eastAsia="楷体" w:cs="宋体"/>
          <w:kern w:val="0"/>
          <w:sz w:val="24"/>
          <w:u w:val="single"/>
          <w:lang w:val="zh-CN"/>
        </w:rPr>
        <w:t>20</w:t>
      </w:r>
      <w:r>
        <w:rPr>
          <w:rFonts w:hint="eastAsia" w:ascii="楷体" w:hAnsi="楷体" w:eastAsia="楷体" w:cs="宋体"/>
          <w:kern w:val="0"/>
          <w:sz w:val="24"/>
          <w:u w:val="single"/>
        </w:rPr>
        <w:t>21</w:t>
      </w:r>
      <w:r>
        <w:rPr>
          <w:rFonts w:hint="eastAsia" w:ascii="楷体" w:hAnsi="楷体" w:eastAsia="楷体" w:cs="宋体"/>
          <w:kern w:val="0"/>
          <w:sz w:val="24"/>
          <w:lang w:val="zh-CN"/>
        </w:rPr>
        <w:t>年</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月</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日起至</w:t>
      </w:r>
      <w:r>
        <w:rPr>
          <w:rFonts w:hint="eastAsia" w:ascii="楷体" w:hAnsi="楷体" w:eastAsia="楷体" w:cs="宋体"/>
          <w:kern w:val="0"/>
          <w:sz w:val="24"/>
          <w:u w:val="single"/>
          <w:lang w:val="zh-CN"/>
        </w:rPr>
        <w:t>20</w:t>
      </w:r>
      <w:r>
        <w:rPr>
          <w:rFonts w:hint="eastAsia" w:ascii="楷体" w:hAnsi="楷体" w:eastAsia="楷体" w:cs="宋体"/>
          <w:kern w:val="0"/>
          <w:sz w:val="24"/>
          <w:u w:val="single"/>
        </w:rPr>
        <w:t>21</w:t>
      </w:r>
      <w:r>
        <w:rPr>
          <w:rFonts w:hint="eastAsia" w:ascii="楷体" w:hAnsi="楷体" w:eastAsia="楷体" w:cs="宋体"/>
          <w:kern w:val="0"/>
          <w:sz w:val="24"/>
          <w:lang w:val="zh-CN"/>
        </w:rPr>
        <w:t>年</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月</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日止（授权期限必须满足投标有效期的要求）。</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被授权人联系电话： </w:t>
      </w:r>
    </w:p>
    <w:p>
      <w:pPr>
        <w:autoSpaceDE w:val="0"/>
        <w:autoSpaceDN w:val="0"/>
        <w:adjustRightInd w:val="0"/>
        <w:spacing w:line="400" w:lineRule="exact"/>
        <w:rPr>
          <w:rFonts w:ascii="楷体" w:hAnsi="楷体" w:eastAsia="楷体" w:cs="宋体"/>
          <w:kern w:val="0"/>
          <w:sz w:val="24"/>
          <w:u w:val="single"/>
          <w:lang w:val="zh-CN"/>
        </w:rPr>
      </w:pPr>
      <w:r>
        <w:rPr>
          <w:rFonts w:hint="eastAsia" w:ascii="楷体" w:hAnsi="楷体" w:eastAsia="楷体" w:cs="宋体"/>
          <w:kern w:val="0"/>
          <w:sz w:val="24"/>
          <w:lang w:val="zh-CN"/>
        </w:rPr>
        <w:t>被授权人（委托代理人）签字：</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 xml:space="preserve">  授权人（法定代表人）签字：</w:t>
      </w:r>
      <w:r>
        <w:rPr>
          <w:rFonts w:hint="eastAsia" w:ascii="楷体" w:hAnsi="楷体" w:eastAsia="楷体" w:cs="宋体"/>
          <w:kern w:val="0"/>
          <w:sz w:val="24"/>
          <w:u w:val="single"/>
          <w:lang w:val="zh-CN"/>
        </w:rPr>
        <w:t xml:space="preserve">       </w:t>
      </w:r>
    </w:p>
    <w:p>
      <w:pPr>
        <w:autoSpaceDE w:val="0"/>
        <w:autoSpaceDN w:val="0"/>
        <w:adjustRightInd w:val="0"/>
        <w:spacing w:line="400" w:lineRule="exact"/>
        <w:rPr>
          <w:rFonts w:ascii="楷体" w:hAnsi="楷体" w:eastAsia="楷体" w:cs="宋体"/>
          <w:kern w:val="0"/>
          <w:sz w:val="24"/>
          <w:u w:val="single"/>
          <w:lang w:val="zh-CN"/>
        </w:rPr>
      </w:pPr>
    </w:p>
    <w:p>
      <w:pPr>
        <w:autoSpaceDE w:val="0"/>
        <w:autoSpaceDN w:val="0"/>
        <w:adjustRightInd w:val="0"/>
        <w:spacing w:line="400" w:lineRule="exact"/>
        <w:rPr>
          <w:rFonts w:ascii="楷体" w:hAnsi="楷体" w:eastAsia="楷体" w:cs="宋体"/>
          <w:kern w:val="0"/>
          <w:sz w:val="24"/>
          <w:u w:val="single"/>
          <w:lang w:val="zh-CN"/>
        </w:rPr>
      </w:pPr>
      <w:r>
        <w:rPr>
          <w:rFonts w:hint="eastAsia" w:ascii="楷体" w:hAnsi="楷体" w:eastAsia="楷体" w:cs="宋体"/>
          <w:kern w:val="0"/>
          <w:sz w:val="24"/>
          <w:lang w:val="zh-CN"/>
        </w:rPr>
        <w:t>职务：</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 xml:space="preserve">  职务：</w:t>
      </w:r>
      <w:r>
        <w:rPr>
          <w:rFonts w:hint="eastAsia" w:ascii="楷体" w:hAnsi="楷体" w:eastAsia="楷体" w:cs="宋体"/>
          <w:kern w:val="0"/>
          <w:sz w:val="24"/>
          <w:u w:val="single"/>
          <w:lang w:val="zh-CN"/>
        </w:rPr>
        <w:t xml:space="preserve">                           </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color w:val="FF0000"/>
          <w:kern w:val="0"/>
          <w:sz w:val="24"/>
          <w:lang w:val="zh-CN"/>
        </w:rPr>
      </w:pPr>
      <w:r>
        <w:rPr>
          <w:rFonts w:hint="eastAsia" w:ascii="楷体" w:hAnsi="楷体" w:eastAsia="楷体" w:cs="宋体"/>
          <w:color w:val="FF0000"/>
          <w:kern w:val="0"/>
          <w:sz w:val="24"/>
          <w:lang w:val="zh-CN"/>
        </w:rPr>
        <w:t>同时附法定代表人以及被授权人第二代身份证双面扫描（或复印）件</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689" w:firstLineChars="1946"/>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           （签字）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6"/>
        <w:rPr>
          <w:lang w:val="zh-CN"/>
        </w:rPr>
      </w:pPr>
    </w:p>
    <w:p>
      <w:pPr>
        <w:pStyle w:val="19"/>
        <w:jc w:val="left"/>
        <w:outlineLvl w:val="9"/>
        <w:rPr>
          <w:rFonts w:ascii="楷体" w:hAnsi="楷体" w:eastAsia="楷体" w:cs="Cambria"/>
        </w:rPr>
      </w:pPr>
      <w:bookmarkStart w:id="47" w:name="_Toc516181678"/>
      <w:r>
        <w:rPr>
          <w:rFonts w:hint="eastAsia" w:ascii="楷体" w:hAnsi="楷体" w:eastAsia="楷体"/>
          <w:lang w:val="zh-CN"/>
        </w:rPr>
        <w:t>格式9：投标人承诺函</w:t>
      </w:r>
      <w:bookmarkEnd w:id="47"/>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投标人承诺函</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致：采购代理机构</w:t>
      </w:r>
    </w:p>
    <w:p>
      <w:pPr>
        <w:autoSpaceDE w:val="0"/>
        <w:autoSpaceDN w:val="0"/>
        <w:adjustRightInd w:val="0"/>
        <w:spacing w:line="400" w:lineRule="exact"/>
        <w:rPr>
          <w:rFonts w:ascii="楷体" w:hAnsi="楷体" w:eastAsia="楷体" w:cs="宋体"/>
          <w:b/>
          <w:bCs/>
          <w:kern w:val="0"/>
          <w:sz w:val="24"/>
          <w:lang w:val="zh-CN"/>
        </w:rPr>
      </w:pP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关于贵方20</w:t>
      </w:r>
      <w:r>
        <w:rPr>
          <w:rFonts w:hint="eastAsia" w:ascii="楷体" w:hAnsi="楷体" w:eastAsia="楷体" w:cs="宋体"/>
          <w:kern w:val="0"/>
          <w:sz w:val="24"/>
        </w:rPr>
        <w:t>21</w:t>
      </w:r>
      <w:r>
        <w:rPr>
          <w:rFonts w:hint="eastAsia" w:ascii="楷体" w:hAnsi="楷体" w:eastAsia="楷体" w:cs="宋体"/>
          <w:kern w:val="0"/>
          <w:sz w:val="24"/>
          <w:lang w:val="zh-CN"/>
        </w:rPr>
        <w:t>年</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月</w:t>
      </w:r>
      <w:r>
        <w:rPr>
          <w:rFonts w:hint="eastAsia" w:ascii="楷体" w:hAnsi="楷体" w:eastAsia="楷体" w:cs="宋体"/>
          <w:kern w:val="0"/>
          <w:sz w:val="24"/>
          <w:u w:val="single"/>
          <w:lang w:val="zh-CN"/>
        </w:rPr>
        <w:t xml:space="preserve">   </w:t>
      </w:r>
      <w:r>
        <w:rPr>
          <w:rFonts w:hint="eastAsia" w:ascii="楷体" w:hAnsi="楷体" w:eastAsia="楷体" w:cs="宋体"/>
          <w:kern w:val="0"/>
          <w:sz w:val="24"/>
          <w:lang w:val="zh-CN"/>
        </w:rPr>
        <w:t>日</w:t>
      </w:r>
      <w:r>
        <w:rPr>
          <w:rFonts w:hint="eastAsia" w:ascii="楷体" w:hAnsi="楷体" w:eastAsia="楷体" w:cs="宋体"/>
          <w:kern w:val="0"/>
          <w:sz w:val="24"/>
          <w:u w:val="single"/>
          <w:lang w:val="zh-CN"/>
        </w:rPr>
        <w:t xml:space="preserve">          (项目名称)</w:t>
      </w:r>
      <w:r>
        <w:rPr>
          <w:rFonts w:hint="eastAsia" w:ascii="楷体" w:hAnsi="楷体" w:eastAsia="楷体" w:cs="宋体"/>
          <w:kern w:val="0"/>
          <w:sz w:val="24"/>
          <w:lang w:val="zh-CN"/>
        </w:rPr>
        <w:t>采购项目，本签字人愿意参加投标，提供采购一览表中要求的所有产品，并证实提交的所有资料是准确的和真实的。同时，我代表（投标人名称），在此作如下承诺：</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1.完全理解和接受招标文件的一切规定和要求；</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2.若中标，我方将按照招标文件的具体规定与采购人签订采购合同，并且严格履行合同义务，按时交货，提供优质的产品和服务。如果在合同执行过程中，发现质量、数量出现问题，我方一定尽快更换或补退货，并承担相应的经济责任；</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3.在整个招标过程中我方若有违规行为，贵方可按招标文件之规定给予处罚，我方完全接受。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4.若中标，本承诺将成为合同不可分割的一部分，与合同具有同等的法律效力。</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453" w:firstLineChars="1848"/>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9"/>
        <w:jc w:val="left"/>
        <w:outlineLvl w:val="9"/>
        <w:rPr>
          <w:rFonts w:ascii="楷体" w:hAnsi="楷体" w:eastAsia="楷体"/>
          <w:lang w:val="zh-CN"/>
        </w:rPr>
      </w:pPr>
      <w:bookmarkStart w:id="48" w:name="_Toc516181679"/>
    </w:p>
    <w:p>
      <w:pPr>
        <w:rPr>
          <w:rFonts w:ascii="楷体" w:hAnsi="楷体" w:eastAsia="楷体"/>
          <w:lang w:val="zh-CN"/>
        </w:rPr>
      </w:pPr>
    </w:p>
    <w:p>
      <w:pPr>
        <w:pStyle w:val="16"/>
        <w:rPr>
          <w:lang w:val="zh-CN"/>
        </w:rPr>
      </w:pPr>
    </w:p>
    <w:p>
      <w:pPr>
        <w:pStyle w:val="19"/>
        <w:jc w:val="left"/>
        <w:outlineLvl w:val="9"/>
        <w:rPr>
          <w:rFonts w:ascii="楷体" w:hAnsi="楷体" w:eastAsia="楷体"/>
          <w:lang w:val="zh-CN"/>
        </w:rPr>
      </w:pPr>
      <w:r>
        <w:rPr>
          <w:rFonts w:hint="eastAsia" w:ascii="楷体" w:hAnsi="楷体" w:eastAsia="楷体"/>
          <w:lang w:val="zh-CN"/>
        </w:rPr>
        <w:t>格式</w:t>
      </w:r>
      <w:r>
        <w:rPr>
          <w:rFonts w:hint="eastAsia" w:ascii="楷体" w:hAnsi="楷体" w:eastAsia="楷体" w:cs="Cambria"/>
        </w:rPr>
        <w:t>10</w:t>
      </w:r>
      <w:r>
        <w:rPr>
          <w:rFonts w:hint="eastAsia" w:ascii="楷体" w:hAnsi="楷体" w:eastAsia="楷体"/>
          <w:lang w:val="zh-CN"/>
        </w:rPr>
        <w:t>：供应商诚信承诺书</w:t>
      </w:r>
      <w:bookmarkEnd w:id="48"/>
    </w:p>
    <w:p>
      <w:pPr>
        <w:rPr>
          <w:rFonts w:ascii="楷体" w:hAnsi="楷体" w:eastAsia="楷体"/>
          <w:lang w:val="zh-CN"/>
        </w:rPr>
      </w:pP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供应商诚信承诺书</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致：采购代理机构</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为了诚实、客观、有序地参与</w:t>
      </w:r>
      <w:r>
        <w:rPr>
          <w:rFonts w:hint="eastAsia" w:ascii="楷体" w:hAnsi="楷体" w:eastAsia="楷体" w:cs="宋体"/>
          <w:color w:val="000000"/>
          <w:kern w:val="0"/>
          <w:sz w:val="24"/>
          <w:lang w:val="zh-CN"/>
        </w:rPr>
        <w:t>莎车县</w:t>
      </w:r>
      <w:r>
        <w:rPr>
          <w:rFonts w:hint="eastAsia" w:ascii="楷体" w:hAnsi="楷体" w:eastAsia="楷体" w:cs="宋体"/>
          <w:kern w:val="0"/>
          <w:sz w:val="24"/>
          <w:lang w:val="zh-CN"/>
        </w:rPr>
        <w:t>政府采购活动，愿就以下内容作出承诺：</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一、自觉遵守各项法律、法规、规章、制度以及社会公德，维护廉洁环境，与同场竞争的供应商平等参加政府采购活动。</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二、参加采购代理机构组织的政府采购活动时，严格按照招标文件的规定和要求提供所需的相关材料，并对所提供的各类资料的真实性负责，不虚假应标，不虚列业绩。</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三、尊重参与政府采购活动各相关方的合法行为，接受政府采购活动依法形成的意见、结果。</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四、依法参加政府采购活动，不围标、串标，维护市场秩序，不提供</w:t>
      </w:r>
      <w:r>
        <w:rPr>
          <w:rFonts w:ascii="楷体" w:hAnsi="楷体" w:eastAsia="楷体" w:cs="宋体"/>
          <w:kern w:val="0"/>
          <w:sz w:val="24"/>
          <w:lang w:val="zh-CN"/>
        </w:rPr>
        <w:t>“</w:t>
      </w:r>
      <w:r>
        <w:rPr>
          <w:rFonts w:hint="eastAsia" w:ascii="楷体" w:hAnsi="楷体" w:eastAsia="楷体" w:cs="宋体"/>
          <w:kern w:val="0"/>
          <w:sz w:val="24"/>
          <w:lang w:val="zh-CN"/>
        </w:rPr>
        <w:t>三无</w:t>
      </w:r>
      <w:r>
        <w:rPr>
          <w:rFonts w:ascii="楷体" w:hAnsi="楷体" w:eastAsia="楷体" w:cs="宋体"/>
          <w:kern w:val="0"/>
          <w:sz w:val="24"/>
          <w:lang w:val="zh-CN"/>
        </w:rPr>
        <w:t>”</w:t>
      </w:r>
      <w:r>
        <w:rPr>
          <w:rFonts w:hint="eastAsia" w:ascii="楷体" w:hAnsi="楷体" w:eastAsia="楷体" w:cs="宋体"/>
          <w:kern w:val="0"/>
          <w:sz w:val="24"/>
          <w:lang w:val="zh-CN"/>
        </w:rPr>
        <w:t>产品、以次充好。</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五、积极推动政府采购活动健康开展，对采购活动有疑问、异议时，按法律规定的程序实名（加盖单位章和法定代表人签名）反映情况，不恶意中伤、无事生非，以和谐、平等的心态参加政府采购活动。</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六、认真履行中标人应承担的责任和义务，全面执行采购合同规定的各项内容，保质保量地按时提供采购物品。</w:t>
      </w:r>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若本企业（单位）发生有悖于上述承诺的行为，愿意接受《中华人民共和国政府采购法》和《政府采购法实施条例》中对供应商的相关处理。</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本承诺是采购项目投标文件的组成部分。</w:t>
      </w: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453" w:firstLineChars="1848"/>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jc w:val="left"/>
        <w:rPr>
          <w:rFonts w:ascii="楷体" w:hAnsi="楷体" w:eastAsia="楷体" w:cs="宋体"/>
          <w:kern w:val="0"/>
          <w:sz w:val="24"/>
          <w:lang w:val="zh-CN"/>
        </w:rPr>
      </w:pPr>
    </w:p>
    <w:p>
      <w:pPr>
        <w:pStyle w:val="19"/>
        <w:jc w:val="left"/>
        <w:outlineLvl w:val="9"/>
        <w:rPr>
          <w:rFonts w:ascii="楷体" w:hAnsi="楷体" w:eastAsia="楷体"/>
          <w:lang w:val="zh-CN"/>
        </w:rPr>
      </w:pPr>
      <w:bookmarkStart w:id="49" w:name="_Toc516181680"/>
    </w:p>
    <w:p>
      <w:pPr>
        <w:pStyle w:val="19"/>
        <w:jc w:val="left"/>
        <w:outlineLvl w:val="9"/>
        <w:rPr>
          <w:rFonts w:ascii="楷体" w:hAnsi="楷体" w:eastAsia="楷体" w:cstheme="minorBidi"/>
          <w:lang w:val="zh-CN"/>
        </w:rPr>
      </w:pPr>
      <w:r>
        <w:rPr>
          <w:rFonts w:hint="eastAsia" w:ascii="楷体" w:hAnsi="楷体" w:eastAsia="楷体"/>
          <w:lang w:val="zh-CN"/>
        </w:rPr>
        <w:t>格式</w:t>
      </w:r>
      <w:r>
        <w:rPr>
          <w:rFonts w:hint="eastAsia" w:ascii="楷体" w:hAnsi="楷体" w:eastAsia="楷体" w:cs="Cambria"/>
        </w:rPr>
        <w:t>11</w:t>
      </w:r>
      <w:r>
        <w:rPr>
          <w:rFonts w:hint="eastAsia" w:ascii="楷体" w:hAnsi="楷体" w:eastAsia="楷体"/>
          <w:lang w:val="zh-CN"/>
        </w:rPr>
        <w:t>：资格证明材料</w:t>
      </w:r>
      <w:bookmarkEnd w:id="49"/>
    </w:p>
    <w:p>
      <w:pPr>
        <w:rPr>
          <w:rFonts w:ascii="楷体" w:hAnsi="楷体" w:eastAsia="楷体"/>
          <w:lang w:val="zh-CN"/>
        </w:rPr>
      </w:pP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资格证明材料</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spacing w:line="360" w:lineRule="auto"/>
        <w:ind w:firstLine="480" w:firstLineChars="200"/>
        <w:rPr>
          <w:rFonts w:ascii="楷体" w:hAnsi="楷体" w:eastAsia="楷体" w:cs="宋体"/>
          <w:sz w:val="24"/>
        </w:rPr>
      </w:pPr>
      <w:r>
        <w:rPr>
          <w:rFonts w:hint="eastAsia" w:ascii="楷体" w:hAnsi="楷体" w:eastAsia="楷体" w:cs="宋体"/>
          <w:sz w:val="24"/>
        </w:rPr>
        <w:t>资格证明材料包括：</w:t>
      </w:r>
    </w:p>
    <w:p>
      <w:pPr>
        <w:spacing w:line="360" w:lineRule="auto"/>
        <w:ind w:firstLine="480" w:firstLineChars="200"/>
        <w:rPr>
          <w:rFonts w:ascii="楷体" w:hAnsi="楷体" w:eastAsia="楷体" w:cs="宋体"/>
          <w:sz w:val="24"/>
        </w:rPr>
      </w:pPr>
      <w:r>
        <w:rPr>
          <w:rFonts w:hint="eastAsia" w:ascii="楷体" w:hAnsi="楷体" w:eastAsia="楷体" w:cs="宋体"/>
          <w:sz w:val="24"/>
        </w:rPr>
        <w:t>（1）企业法人营业执照、税务登记证、组织机构代码证；</w:t>
      </w:r>
    </w:p>
    <w:p>
      <w:pPr>
        <w:spacing w:line="360" w:lineRule="auto"/>
        <w:ind w:firstLine="480" w:firstLineChars="200"/>
        <w:rPr>
          <w:rFonts w:ascii="楷体" w:hAnsi="楷体" w:eastAsia="楷体" w:cs="宋体"/>
          <w:sz w:val="24"/>
        </w:rPr>
      </w:pPr>
      <w:r>
        <w:rPr>
          <w:rFonts w:hint="eastAsia" w:ascii="楷体" w:hAnsi="楷体" w:eastAsia="楷体" w:cs="宋体"/>
          <w:sz w:val="24"/>
        </w:rPr>
        <w:t>（2）招标文件规定的有关资格证书、许可证书、认证等；</w:t>
      </w:r>
    </w:p>
    <w:p>
      <w:pPr>
        <w:spacing w:line="360" w:lineRule="auto"/>
        <w:ind w:firstLine="480" w:firstLineChars="200"/>
        <w:rPr>
          <w:rFonts w:ascii="楷体" w:hAnsi="楷体" w:eastAsia="楷体" w:cs="宋体"/>
          <w:sz w:val="24"/>
        </w:rPr>
      </w:pPr>
      <w:r>
        <w:rPr>
          <w:rFonts w:hint="eastAsia" w:ascii="楷体" w:hAnsi="楷体" w:eastAsia="楷体" w:cs="宋体"/>
          <w:sz w:val="24"/>
        </w:rPr>
        <w:t>（3）投标企业简介及获得相关证书证明文件；</w:t>
      </w:r>
    </w:p>
    <w:p>
      <w:pPr>
        <w:spacing w:line="360" w:lineRule="auto"/>
        <w:ind w:firstLine="600" w:firstLineChars="250"/>
        <w:rPr>
          <w:rFonts w:ascii="楷体" w:hAnsi="楷体" w:eastAsia="楷体" w:cs="宋体"/>
          <w:sz w:val="24"/>
        </w:rPr>
      </w:pPr>
      <w:r>
        <w:rPr>
          <w:rFonts w:hint="eastAsia" w:ascii="楷体" w:hAnsi="楷体" w:eastAsia="楷体" w:cs="宋体"/>
          <w:sz w:val="24"/>
        </w:rPr>
        <w:t>(4)投标人认为有必要提供的其他资格证明文件。</w:t>
      </w:r>
    </w:p>
    <w:p>
      <w:pPr>
        <w:autoSpaceDE w:val="0"/>
        <w:autoSpaceDN w:val="0"/>
        <w:adjustRightInd w:val="0"/>
        <w:spacing w:line="400" w:lineRule="exact"/>
        <w:ind w:firstLine="600" w:firstLineChars="250"/>
        <w:rPr>
          <w:rFonts w:ascii="楷体" w:hAnsi="楷体" w:eastAsia="楷体" w:cs="宋体"/>
          <w:kern w:val="0"/>
          <w:sz w:val="24"/>
          <w:lang w:val="zh-CN"/>
        </w:rPr>
      </w:pPr>
      <w:r>
        <w:rPr>
          <w:rFonts w:hint="eastAsia" w:ascii="楷体" w:hAnsi="楷体" w:eastAsia="楷体" w:cs="宋体"/>
          <w:kern w:val="0"/>
          <w:sz w:val="24"/>
          <w:lang w:val="zh-CN"/>
        </w:rPr>
        <w:t>如果是非法人资格的投标人，须提供身份证明。</w:t>
      </w:r>
    </w:p>
    <w:p>
      <w:pPr>
        <w:spacing w:line="360" w:lineRule="auto"/>
        <w:ind w:firstLine="600" w:firstLineChars="250"/>
        <w:rPr>
          <w:rFonts w:ascii="楷体" w:hAnsi="楷体" w:eastAsia="楷体" w:cs="宋体"/>
          <w:sz w:val="24"/>
        </w:rPr>
      </w:pPr>
    </w:p>
    <w:p>
      <w:pPr>
        <w:autoSpaceDE w:val="0"/>
        <w:autoSpaceDN w:val="0"/>
        <w:adjustRightInd w:val="0"/>
        <w:spacing w:line="400" w:lineRule="exact"/>
        <w:rPr>
          <w:rFonts w:ascii="楷体" w:hAnsi="楷体" w:eastAsia="楷体" w:cs="宋体"/>
          <w:kern w:val="0"/>
          <w:sz w:val="24"/>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9"/>
        <w:jc w:val="left"/>
        <w:outlineLvl w:val="9"/>
        <w:rPr>
          <w:rFonts w:ascii="楷体" w:hAnsi="楷体" w:eastAsia="楷体" w:cs="Cambria"/>
        </w:rPr>
      </w:pPr>
      <w:bookmarkStart w:id="50" w:name="_Toc516181681"/>
      <w:r>
        <w:rPr>
          <w:rFonts w:hint="eastAsia" w:ascii="楷体" w:hAnsi="楷体" w:eastAsia="楷体"/>
          <w:lang w:val="zh-CN"/>
        </w:rPr>
        <w:t>格式</w:t>
      </w:r>
      <w:r>
        <w:rPr>
          <w:rFonts w:hint="eastAsia" w:ascii="楷体" w:hAnsi="楷体" w:eastAsia="楷体" w:cs="Cambria"/>
        </w:rPr>
        <w:t>12</w:t>
      </w:r>
      <w:r>
        <w:rPr>
          <w:rFonts w:hint="eastAsia" w:ascii="楷体" w:hAnsi="楷体" w:eastAsia="楷体"/>
          <w:lang w:val="zh-CN"/>
        </w:rPr>
        <w:t>：投标产品相关资料</w:t>
      </w:r>
      <w:bookmarkEnd w:id="50"/>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投标产品相关资料</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根据采购项目内容，投标时提供国家认可的质监机构出具的投标产品的产品检验报告、证明技术参数响应的相关资料、彩页（或厂家公开发布的资料参数）、相关认证等资料。</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9"/>
        <w:jc w:val="left"/>
        <w:outlineLvl w:val="9"/>
        <w:rPr>
          <w:rFonts w:ascii="楷体" w:hAnsi="楷体" w:eastAsia="楷体"/>
          <w:lang w:val="zh-CN"/>
        </w:rPr>
      </w:pPr>
      <w:bookmarkStart w:id="51" w:name="_Toc516181682"/>
    </w:p>
    <w:p>
      <w:pPr>
        <w:pStyle w:val="19"/>
        <w:jc w:val="left"/>
        <w:outlineLvl w:val="9"/>
        <w:rPr>
          <w:rFonts w:ascii="楷体" w:hAnsi="楷体" w:eastAsia="楷体" w:cs="Cambria"/>
        </w:rPr>
      </w:pPr>
      <w:r>
        <w:rPr>
          <w:rFonts w:hint="eastAsia" w:ascii="楷体" w:hAnsi="楷体" w:eastAsia="楷体"/>
          <w:lang w:val="zh-CN"/>
        </w:rPr>
        <w:t>格式13：具备履行合同所必须的设备和专业技术能力证明</w:t>
      </w:r>
      <w:bookmarkEnd w:id="51"/>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具备履行合同所必须的设备和专业技术能力证明</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投标人应按不低于招标项目要求，针对该项目的实施，提供履行合同所必须的设备和专业技术能力的证明材料；提供项目管理及实施方案、投标产品交货地点、交货时间、交货方式、交货进度以及售后服务等方面的承诺。</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6"/>
        <w:rPr>
          <w:rFonts w:ascii="楷体" w:hAnsi="楷体" w:eastAsia="楷体" w:cs="宋体"/>
          <w:kern w:val="0"/>
          <w:sz w:val="24"/>
          <w:lang w:val="zh-CN"/>
        </w:rPr>
      </w:pPr>
    </w:p>
    <w:p>
      <w:pPr>
        <w:pStyle w:val="16"/>
        <w:rPr>
          <w:rFonts w:ascii="楷体" w:hAnsi="楷体" w:eastAsia="楷体" w:cs="宋体"/>
          <w:kern w:val="0"/>
          <w:sz w:val="24"/>
          <w:lang w:val="zh-CN"/>
        </w:rPr>
      </w:pPr>
    </w:p>
    <w:p>
      <w:pPr>
        <w:pStyle w:val="16"/>
        <w:rPr>
          <w:rFonts w:ascii="楷体" w:hAnsi="楷体" w:eastAsia="楷体" w:cs="宋体"/>
          <w:kern w:val="0"/>
          <w:sz w:val="24"/>
          <w:lang w:val="zh-CN"/>
        </w:rPr>
      </w:pPr>
    </w:p>
    <w:p>
      <w:pPr>
        <w:pStyle w:val="16"/>
        <w:rPr>
          <w:rFonts w:ascii="楷体" w:hAnsi="楷体" w:eastAsia="楷体" w:cs="宋体"/>
          <w:kern w:val="0"/>
          <w:sz w:val="24"/>
          <w:lang w:val="zh-CN"/>
        </w:rPr>
      </w:pPr>
    </w:p>
    <w:p>
      <w:pPr>
        <w:pStyle w:val="19"/>
        <w:jc w:val="left"/>
        <w:outlineLvl w:val="9"/>
        <w:rPr>
          <w:rFonts w:ascii="楷体" w:hAnsi="楷体" w:eastAsia="楷体" w:cs="Cambria"/>
        </w:rPr>
      </w:pPr>
      <w:bookmarkStart w:id="52" w:name="_Toc516181683"/>
      <w:r>
        <w:rPr>
          <w:rFonts w:hint="eastAsia" w:ascii="楷体" w:hAnsi="楷体" w:eastAsia="楷体"/>
          <w:lang w:val="zh-CN"/>
        </w:rPr>
        <w:t>格式</w:t>
      </w:r>
      <w:r>
        <w:rPr>
          <w:rFonts w:hint="eastAsia" w:ascii="楷体" w:hAnsi="楷体" w:eastAsia="楷体" w:cs="Cambria"/>
        </w:rPr>
        <w:t>14</w:t>
      </w:r>
      <w:r>
        <w:rPr>
          <w:rFonts w:hint="eastAsia" w:ascii="楷体" w:hAnsi="楷体" w:eastAsia="楷体"/>
          <w:lang w:val="zh-CN"/>
        </w:rPr>
        <w:t>：</w:t>
      </w:r>
      <w:bookmarkEnd w:id="52"/>
      <w:r>
        <w:rPr>
          <w:rFonts w:hint="eastAsia" w:ascii="楷体" w:hAnsi="楷体" w:eastAsia="楷体"/>
          <w:lang w:val="zh-CN"/>
        </w:rPr>
        <w:t>进口产品</w:t>
      </w:r>
      <w:r>
        <w:rPr>
          <w:rFonts w:hint="eastAsia" w:ascii="楷体" w:hAnsi="楷体" w:eastAsia="楷体"/>
        </w:rPr>
        <w:t>生产</w:t>
      </w:r>
      <w:r>
        <w:rPr>
          <w:rFonts w:hint="eastAsia" w:ascii="楷体" w:hAnsi="楷体" w:eastAsia="楷体"/>
          <w:lang w:val="zh-CN"/>
        </w:rPr>
        <w:t>厂家的授权书（</w:t>
      </w:r>
      <w:r>
        <w:rPr>
          <w:rFonts w:hint="eastAsia" w:ascii="楷体" w:hAnsi="楷体" w:eastAsia="楷体"/>
        </w:rPr>
        <w:t>如有时</w:t>
      </w:r>
      <w:r>
        <w:rPr>
          <w:rFonts w:hint="eastAsia" w:ascii="楷体" w:hAnsi="楷体" w:eastAsia="楷体"/>
          <w:lang w:val="zh-CN"/>
        </w:rPr>
        <w:t>）</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致：采购代理机构</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我们（</w:t>
      </w:r>
      <w:r>
        <w:rPr>
          <w:rFonts w:hint="eastAsia" w:ascii="楷体" w:hAnsi="楷体" w:eastAsia="楷体" w:cs="宋体"/>
          <w:kern w:val="0"/>
          <w:sz w:val="24"/>
          <w:u w:val="single"/>
        </w:rPr>
        <w:t>生产</w:t>
      </w:r>
      <w:r>
        <w:rPr>
          <w:rFonts w:hint="eastAsia" w:ascii="楷体" w:hAnsi="楷体" w:eastAsia="楷体" w:cs="宋体"/>
          <w:kern w:val="0"/>
          <w:sz w:val="24"/>
          <w:u w:val="single"/>
          <w:lang w:val="zh-CN"/>
        </w:rPr>
        <w:t>商名称</w:t>
      </w:r>
      <w:r>
        <w:rPr>
          <w:rFonts w:hint="eastAsia" w:ascii="楷体" w:hAnsi="楷体" w:eastAsia="楷体" w:cs="宋体"/>
          <w:kern w:val="0"/>
          <w:sz w:val="24"/>
          <w:lang w:val="zh-CN"/>
        </w:rPr>
        <w:t>）是按（</w:t>
      </w:r>
      <w:r>
        <w:rPr>
          <w:rFonts w:hint="eastAsia" w:ascii="楷体" w:hAnsi="楷体" w:eastAsia="楷体" w:cs="宋体"/>
          <w:kern w:val="0"/>
          <w:sz w:val="24"/>
          <w:u w:val="single"/>
          <w:lang w:val="zh-CN"/>
        </w:rPr>
        <w:t>国家名称</w:t>
      </w:r>
      <w:r>
        <w:rPr>
          <w:rFonts w:hint="eastAsia" w:ascii="楷体" w:hAnsi="楷体" w:eastAsia="楷体" w:cs="宋体"/>
          <w:kern w:val="0"/>
          <w:sz w:val="24"/>
          <w:lang w:val="zh-CN"/>
        </w:rPr>
        <w:t>）法律成立的一家</w:t>
      </w:r>
      <w:r>
        <w:rPr>
          <w:rFonts w:hint="eastAsia" w:ascii="楷体" w:hAnsi="楷体" w:eastAsia="楷体" w:cs="宋体"/>
          <w:kern w:val="0"/>
          <w:sz w:val="24"/>
        </w:rPr>
        <w:t>生产</w:t>
      </w:r>
      <w:r>
        <w:rPr>
          <w:rFonts w:hint="eastAsia" w:ascii="楷体" w:hAnsi="楷体" w:eastAsia="楷体" w:cs="宋体"/>
          <w:kern w:val="0"/>
          <w:sz w:val="24"/>
          <w:lang w:val="zh-CN"/>
        </w:rPr>
        <w:t>商，主要营业地点设在（</w:t>
      </w:r>
      <w:r>
        <w:rPr>
          <w:rFonts w:hint="eastAsia" w:ascii="楷体" w:hAnsi="楷体" w:eastAsia="楷体" w:cs="宋体"/>
          <w:kern w:val="0"/>
          <w:sz w:val="24"/>
          <w:u w:val="single"/>
        </w:rPr>
        <w:t>生产</w:t>
      </w:r>
      <w:r>
        <w:rPr>
          <w:rFonts w:hint="eastAsia" w:ascii="楷体" w:hAnsi="楷体" w:eastAsia="楷体" w:cs="宋体"/>
          <w:kern w:val="0"/>
          <w:sz w:val="24"/>
          <w:u w:val="single"/>
          <w:lang w:val="zh-CN"/>
        </w:rPr>
        <w:t>商地址</w:t>
      </w:r>
      <w:r>
        <w:rPr>
          <w:rFonts w:hint="eastAsia" w:ascii="楷体" w:hAnsi="楷体" w:eastAsia="楷体" w:cs="宋体"/>
          <w:kern w:val="0"/>
          <w:sz w:val="24"/>
          <w:lang w:val="zh-CN"/>
        </w:rPr>
        <w:t>）。兹指派按（</w:t>
      </w:r>
      <w:r>
        <w:rPr>
          <w:rFonts w:hint="eastAsia" w:ascii="楷体" w:hAnsi="楷体" w:eastAsia="楷体" w:cs="宋体"/>
          <w:kern w:val="0"/>
          <w:sz w:val="24"/>
          <w:u w:val="single"/>
          <w:lang w:val="zh-CN"/>
        </w:rPr>
        <w:t>国家名称</w:t>
      </w:r>
      <w:r>
        <w:rPr>
          <w:rFonts w:hint="eastAsia" w:ascii="楷体" w:hAnsi="楷体" w:eastAsia="楷体" w:cs="宋体"/>
          <w:kern w:val="0"/>
          <w:sz w:val="24"/>
          <w:lang w:val="zh-CN"/>
        </w:rPr>
        <w:t>）的法律正式成立的，主要营业地点设在（</w:t>
      </w:r>
      <w:r>
        <w:rPr>
          <w:rFonts w:hint="eastAsia" w:ascii="楷体" w:hAnsi="楷体" w:eastAsia="楷体" w:cs="宋体"/>
          <w:kern w:val="0"/>
          <w:sz w:val="24"/>
          <w:u w:val="single"/>
          <w:lang w:val="zh-CN"/>
        </w:rPr>
        <w:t>经销商地址</w:t>
      </w:r>
      <w:r>
        <w:rPr>
          <w:rFonts w:hint="eastAsia" w:ascii="楷体" w:hAnsi="楷体" w:eastAsia="楷体" w:cs="宋体"/>
          <w:kern w:val="0"/>
          <w:sz w:val="24"/>
          <w:lang w:val="zh-CN"/>
        </w:rPr>
        <w:t>）的（</w:t>
      </w:r>
      <w:r>
        <w:rPr>
          <w:rFonts w:hint="eastAsia" w:ascii="楷体" w:hAnsi="楷体" w:eastAsia="楷体" w:cs="宋体"/>
          <w:kern w:val="0"/>
          <w:sz w:val="24"/>
          <w:u w:val="single"/>
          <w:lang w:val="zh-CN"/>
        </w:rPr>
        <w:t>经销商名称</w:t>
      </w:r>
      <w:r>
        <w:rPr>
          <w:rFonts w:hint="eastAsia" w:ascii="楷体" w:hAnsi="楷体" w:eastAsia="楷体" w:cs="宋体"/>
          <w:kern w:val="0"/>
          <w:sz w:val="24"/>
          <w:lang w:val="zh-CN"/>
        </w:rPr>
        <w:t>）作为我方真正的合法的代理人进行下列有效的活动：</w:t>
      </w:r>
    </w:p>
    <w:p>
      <w:pPr>
        <w:autoSpaceDE w:val="0"/>
        <w:autoSpaceDN w:val="0"/>
        <w:adjustRightInd w:val="0"/>
        <w:spacing w:line="400" w:lineRule="exact"/>
        <w:ind w:firstLine="360"/>
        <w:rPr>
          <w:rFonts w:ascii="楷体" w:hAnsi="楷体" w:eastAsia="楷体" w:cs="宋体"/>
          <w:kern w:val="0"/>
          <w:sz w:val="24"/>
          <w:lang w:val="zh-CN"/>
        </w:rPr>
      </w:pP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代表我方办理贵方</w:t>
      </w:r>
      <w:r>
        <w:rPr>
          <w:rFonts w:hint="eastAsia" w:ascii="楷体" w:hAnsi="楷体" w:eastAsia="楷体" w:cs="宋体"/>
          <w:kern w:val="0"/>
          <w:sz w:val="24"/>
          <w:u w:val="single"/>
          <w:lang w:val="zh-CN"/>
        </w:rPr>
        <w:t>　　（招标编号）　</w:t>
      </w:r>
      <w:r>
        <w:rPr>
          <w:rFonts w:hint="eastAsia" w:ascii="楷体" w:hAnsi="楷体" w:eastAsia="楷体" w:cs="宋体"/>
          <w:kern w:val="0"/>
          <w:sz w:val="24"/>
          <w:lang w:val="zh-CN"/>
        </w:rPr>
        <w:t>投标邀请要求提供的由我方制造的货物的有关事宜，并对我方具有约束力。</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（2）作为制造商，我方保证以投标合作者来约束自己，并对该投标共同和分别承担招标文件中所规定的义务。</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（3）我方兹授予</w:t>
      </w:r>
      <w:r>
        <w:rPr>
          <w:rFonts w:hint="eastAsia" w:ascii="楷体" w:hAnsi="楷体" w:eastAsia="楷体" w:cs="宋体"/>
          <w:kern w:val="0"/>
          <w:sz w:val="24"/>
          <w:u w:val="single"/>
          <w:lang w:val="zh-CN"/>
        </w:rPr>
        <w:t>　　（经销商名称）　　</w:t>
      </w:r>
      <w:r>
        <w:rPr>
          <w:rFonts w:hint="eastAsia" w:ascii="楷体" w:hAnsi="楷体" w:eastAsia="楷体" w:cs="宋体"/>
          <w:kern w:val="0"/>
          <w:sz w:val="24"/>
          <w:lang w:val="zh-CN"/>
        </w:rPr>
        <w:t>全权办理和履行上述我方为完成上述各点所必须的事宜，具有替换或撤销的全权。兹确认</w:t>
      </w:r>
      <w:r>
        <w:rPr>
          <w:rFonts w:hint="eastAsia" w:ascii="楷体" w:hAnsi="楷体" w:eastAsia="楷体" w:cs="宋体"/>
          <w:kern w:val="0"/>
          <w:sz w:val="24"/>
          <w:u w:val="single"/>
          <w:lang w:val="zh-CN"/>
        </w:rPr>
        <w:t>　　（经销商名称）　</w:t>
      </w:r>
      <w:r>
        <w:rPr>
          <w:rFonts w:hint="eastAsia" w:ascii="楷体" w:hAnsi="楷体" w:eastAsia="楷体" w:cs="宋体"/>
          <w:kern w:val="0"/>
          <w:sz w:val="24"/>
          <w:lang w:val="zh-CN"/>
        </w:rPr>
        <w:t>　或其正式授权代表依此合法地办理一切事宜。</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（4）我方于</w:t>
      </w:r>
      <w:r>
        <w:rPr>
          <w:rFonts w:hint="eastAsia" w:ascii="楷体" w:hAnsi="楷体" w:eastAsia="楷体" w:cs="宋体"/>
          <w:kern w:val="0"/>
          <w:sz w:val="24"/>
          <w:u w:val="single"/>
          <w:lang w:val="zh-CN"/>
        </w:rPr>
        <w:t>　　　</w:t>
      </w:r>
      <w:r>
        <w:rPr>
          <w:rFonts w:hint="eastAsia" w:ascii="楷体" w:hAnsi="楷体" w:eastAsia="楷体" w:cs="宋体"/>
          <w:kern w:val="0"/>
          <w:sz w:val="24"/>
          <w:lang w:val="zh-CN"/>
        </w:rPr>
        <w:t>年</w:t>
      </w:r>
      <w:r>
        <w:rPr>
          <w:rFonts w:hint="eastAsia" w:ascii="楷体" w:hAnsi="楷体" w:eastAsia="楷体" w:cs="宋体"/>
          <w:kern w:val="0"/>
          <w:sz w:val="24"/>
          <w:u w:val="single"/>
          <w:lang w:val="zh-CN"/>
        </w:rPr>
        <w:t>　　　</w:t>
      </w:r>
      <w:r>
        <w:rPr>
          <w:rFonts w:hint="eastAsia" w:ascii="楷体" w:hAnsi="楷体" w:eastAsia="楷体" w:cs="宋体"/>
          <w:kern w:val="0"/>
          <w:sz w:val="24"/>
          <w:lang w:val="zh-CN"/>
        </w:rPr>
        <w:t>月</w:t>
      </w:r>
      <w:r>
        <w:rPr>
          <w:rFonts w:hint="eastAsia" w:ascii="楷体" w:hAnsi="楷体" w:eastAsia="楷体" w:cs="宋体"/>
          <w:kern w:val="0"/>
          <w:sz w:val="24"/>
          <w:u w:val="single"/>
          <w:lang w:val="zh-CN"/>
        </w:rPr>
        <w:t>　　　</w:t>
      </w:r>
      <w:r>
        <w:rPr>
          <w:rFonts w:hint="eastAsia" w:ascii="楷体" w:hAnsi="楷体" w:eastAsia="楷体" w:cs="宋体"/>
          <w:kern w:val="0"/>
          <w:sz w:val="24"/>
          <w:lang w:val="zh-CN"/>
        </w:rPr>
        <w:t>日签署本文件，</w:t>
      </w:r>
      <w:r>
        <w:rPr>
          <w:rFonts w:hint="eastAsia" w:ascii="楷体" w:hAnsi="楷体" w:eastAsia="楷体" w:cs="宋体"/>
          <w:kern w:val="0"/>
          <w:sz w:val="24"/>
          <w:u w:val="single"/>
          <w:lang w:val="zh-CN"/>
        </w:rPr>
        <w:t>　　（经销商名称）</w:t>
      </w:r>
      <w:r>
        <w:rPr>
          <w:rFonts w:hint="eastAsia" w:ascii="楷体" w:hAnsi="楷体" w:eastAsia="楷体" w:cs="宋体"/>
          <w:kern w:val="0"/>
          <w:sz w:val="24"/>
          <w:lang w:val="zh-CN"/>
        </w:rPr>
        <w:t>　　于</w:t>
      </w:r>
      <w:r>
        <w:rPr>
          <w:rFonts w:hint="eastAsia" w:ascii="楷体" w:hAnsi="楷体" w:eastAsia="楷体" w:cs="宋体"/>
          <w:kern w:val="0"/>
          <w:sz w:val="24"/>
          <w:u w:val="single"/>
          <w:lang w:val="zh-CN"/>
        </w:rPr>
        <w:t>　　</w:t>
      </w:r>
      <w:r>
        <w:rPr>
          <w:rFonts w:hint="eastAsia" w:ascii="楷体" w:hAnsi="楷体" w:eastAsia="楷体" w:cs="宋体"/>
          <w:kern w:val="0"/>
          <w:sz w:val="24"/>
          <w:lang w:val="zh-CN"/>
        </w:rPr>
        <w:t>年</w:t>
      </w:r>
      <w:r>
        <w:rPr>
          <w:rFonts w:hint="eastAsia" w:ascii="楷体" w:hAnsi="楷体" w:eastAsia="楷体" w:cs="宋体"/>
          <w:kern w:val="0"/>
          <w:sz w:val="24"/>
          <w:u w:val="single"/>
          <w:lang w:val="zh-CN"/>
        </w:rPr>
        <w:t>　　　</w:t>
      </w:r>
      <w:r>
        <w:rPr>
          <w:rFonts w:hint="eastAsia" w:ascii="楷体" w:hAnsi="楷体" w:eastAsia="楷体" w:cs="宋体"/>
          <w:kern w:val="0"/>
          <w:sz w:val="24"/>
          <w:lang w:val="zh-CN"/>
        </w:rPr>
        <w:t>月</w:t>
      </w:r>
      <w:r>
        <w:rPr>
          <w:rFonts w:hint="eastAsia" w:ascii="楷体" w:hAnsi="楷体" w:eastAsia="楷体" w:cs="宋体"/>
          <w:kern w:val="0"/>
          <w:sz w:val="24"/>
          <w:u w:val="single"/>
          <w:lang w:val="zh-CN"/>
        </w:rPr>
        <w:t>　　　</w:t>
      </w:r>
      <w:r>
        <w:rPr>
          <w:rFonts w:hint="eastAsia" w:ascii="楷体" w:hAnsi="楷体" w:eastAsia="楷体" w:cs="宋体"/>
          <w:kern w:val="0"/>
          <w:sz w:val="24"/>
          <w:lang w:val="zh-CN"/>
        </w:rPr>
        <w:t>日接受此件，以此为证。</w:t>
      </w:r>
    </w:p>
    <w:p>
      <w:pPr>
        <w:autoSpaceDE w:val="0"/>
        <w:autoSpaceDN w:val="0"/>
        <w:adjustRightInd w:val="0"/>
        <w:spacing w:line="400" w:lineRule="exact"/>
        <w:ind w:firstLine="360"/>
        <w:rPr>
          <w:rFonts w:ascii="楷体" w:hAnsi="楷体" w:eastAsia="楷体" w:cs="宋体"/>
          <w:kern w:val="0"/>
          <w:sz w:val="24"/>
          <w:lang w:val="zh-CN"/>
        </w:rPr>
      </w:pPr>
    </w:p>
    <w:p>
      <w:pPr>
        <w:pStyle w:val="10"/>
        <w:tabs>
          <w:tab w:val="left" w:pos="5580"/>
        </w:tabs>
        <w:spacing w:line="240" w:lineRule="atLeast"/>
        <w:ind w:left="1080" w:leftChars="257" w:hanging="540"/>
        <w:rPr>
          <w:rFonts w:ascii="仿宋_GB2312" w:hAnsi="宋体" w:eastAsia="仿宋_GB2312"/>
          <w:sz w:val="24"/>
          <w:u w:val="single"/>
        </w:rPr>
      </w:pPr>
      <w:r>
        <w:rPr>
          <w:rFonts w:hint="eastAsia" w:ascii="楷体" w:hAnsi="楷体" w:eastAsia="楷体" w:cs="宋体"/>
          <w:kern w:val="0"/>
          <w:sz w:val="24"/>
        </w:rPr>
        <w:t>生产商名称：</w:t>
      </w:r>
      <w:r>
        <w:rPr>
          <w:rFonts w:hint="eastAsia" w:ascii="仿宋_GB2312" w:hAnsi="宋体" w:eastAsia="仿宋_GB2312"/>
          <w:sz w:val="24"/>
          <w:u w:val="single"/>
        </w:rPr>
        <w:t xml:space="preserve">（盖章）                                   </w:t>
      </w:r>
      <w:r>
        <w:rPr>
          <w:rFonts w:hint="eastAsia" w:ascii="仿宋_GB2312" w:hAnsi="宋体" w:eastAsia="仿宋_GB2312"/>
          <w:color w:val="FFFFFF" w:themeColor="background1"/>
          <w:sz w:val="24"/>
          <w:u w:val="single"/>
          <w14:textFill>
            <w14:solidFill>
              <w14:schemeClr w14:val="bg1"/>
            </w14:solidFill>
          </w14:textFill>
        </w:rPr>
        <w:t>）</w:t>
      </w:r>
      <w:r>
        <w:rPr>
          <w:rFonts w:hint="eastAsia" w:ascii="仿宋_GB2312" w:hAnsi="宋体" w:eastAsia="仿宋_GB2312"/>
          <w:sz w:val="24"/>
          <w:u w:val="single"/>
        </w:rPr>
        <w:t xml:space="preserve">    </w:t>
      </w:r>
    </w:p>
    <w:p>
      <w:pPr>
        <w:pStyle w:val="10"/>
        <w:tabs>
          <w:tab w:val="left" w:pos="5580"/>
        </w:tabs>
        <w:spacing w:line="240" w:lineRule="atLeast"/>
        <w:ind w:left="1080" w:leftChars="257" w:hanging="540"/>
        <w:rPr>
          <w:rFonts w:ascii="楷体" w:hAnsi="楷体" w:eastAsia="楷体" w:cs="宋体"/>
          <w:kern w:val="0"/>
          <w:sz w:val="24"/>
          <w:szCs w:val="24"/>
          <w:u w:val="single"/>
          <w:lang w:val="zh-CN"/>
        </w:rPr>
      </w:pPr>
      <w:r>
        <w:rPr>
          <w:rFonts w:hint="eastAsia" w:ascii="楷体" w:hAnsi="楷体" w:eastAsia="楷体" w:cs="宋体"/>
          <w:kern w:val="0"/>
          <w:sz w:val="24"/>
          <w:szCs w:val="24"/>
        </w:rPr>
        <w:t>签字人职务和部门：</w:t>
      </w:r>
      <w:r>
        <w:rPr>
          <w:rFonts w:hint="eastAsia" w:ascii="楷体" w:hAnsi="楷体" w:eastAsia="楷体" w:cs="宋体"/>
          <w:color w:val="FFFFFF" w:themeColor="background1"/>
          <w:kern w:val="0"/>
          <w:sz w:val="24"/>
          <w:szCs w:val="24"/>
          <w:u w:val="single"/>
          <w14:textFill>
            <w14:solidFill>
              <w14:schemeClr w14:val="bg1"/>
            </w14:solidFill>
          </w14:textFill>
        </w:rPr>
        <w:t>（</w:t>
      </w:r>
      <w:r>
        <w:rPr>
          <w:rFonts w:hint="eastAsia" w:ascii="楷体" w:hAnsi="楷体" w:eastAsia="楷体" w:cs="宋体"/>
          <w:kern w:val="0"/>
          <w:sz w:val="24"/>
          <w:szCs w:val="24"/>
          <w:u w:val="single"/>
        </w:rPr>
        <w:t xml:space="preserve">                                   </w:t>
      </w:r>
      <w:r>
        <w:rPr>
          <w:rFonts w:hint="eastAsia" w:ascii="楷体" w:hAnsi="楷体" w:eastAsia="楷体" w:cs="宋体"/>
          <w:color w:val="FFFFFF" w:themeColor="background1"/>
          <w:kern w:val="0"/>
          <w:sz w:val="24"/>
          <w:szCs w:val="24"/>
          <w:u w:val="single"/>
          <w14:textFill>
            <w14:solidFill>
              <w14:schemeClr w14:val="bg1"/>
            </w14:solidFill>
          </w14:textFill>
        </w:rPr>
        <w:t>）</w:t>
      </w:r>
      <w:r>
        <w:rPr>
          <w:rFonts w:hint="eastAsia" w:ascii="楷体" w:hAnsi="楷体" w:eastAsia="楷体" w:cs="宋体"/>
          <w:kern w:val="0"/>
          <w:sz w:val="24"/>
          <w:szCs w:val="24"/>
          <w:u w:val="single"/>
          <w:lang w:val="zh-CN"/>
        </w:rPr>
        <w:t xml:space="preserve"> </w:t>
      </w:r>
    </w:p>
    <w:p>
      <w:pPr>
        <w:pStyle w:val="10"/>
        <w:tabs>
          <w:tab w:val="left" w:pos="5580"/>
        </w:tabs>
        <w:spacing w:line="240" w:lineRule="atLeast"/>
        <w:ind w:left="1080" w:leftChars="257" w:hanging="540"/>
        <w:rPr>
          <w:rFonts w:ascii="仿宋_GB2312" w:hAnsi="宋体" w:eastAsia="仿宋_GB2312"/>
          <w:sz w:val="24"/>
          <w:u w:val="single"/>
        </w:rPr>
      </w:pPr>
      <w:r>
        <w:rPr>
          <w:rFonts w:hint="eastAsia" w:ascii="楷体" w:hAnsi="楷体" w:eastAsia="楷体" w:cs="宋体"/>
          <w:kern w:val="0"/>
          <w:sz w:val="24"/>
          <w:szCs w:val="24"/>
          <w:lang w:val="zh-CN"/>
        </w:rPr>
        <w:t>签字人姓名：</w:t>
      </w:r>
      <w:bookmarkStart w:id="53" w:name="_Toc494296997"/>
      <w:bookmarkStart w:id="54" w:name="_Toc494296666"/>
      <w:r>
        <w:rPr>
          <w:rFonts w:hint="eastAsia" w:ascii="仿宋_GB2312" w:hAnsi="宋体" w:eastAsia="仿宋_GB2312"/>
          <w:color w:val="FFFFFF" w:themeColor="background1"/>
          <w:sz w:val="24"/>
          <w:u w:val="single"/>
          <w14:textFill>
            <w14:solidFill>
              <w14:schemeClr w14:val="bg1"/>
            </w14:solidFill>
          </w14:textFill>
        </w:rPr>
        <w:t>（</w:t>
      </w:r>
      <w:r>
        <w:rPr>
          <w:rFonts w:hint="eastAsia" w:ascii="仿宋_GB2312" w:hAnsi="宋体" w:eastAsia="仿宋_GB2312"/>
          <w:sz w:val="24"/>
          <w:u w:val="single"/>
        </w:rPr>
        <w:t xml:space="preserve">                                  </w:t>
      </w:r>
      <w:r>
        <w:rPr>
          <w:rFonts w:hint="eastAsia" w:ascii="仿宋_GB2312" w:hAnsi="宋体" w:eastAsia="仿宋_GB2312"/>
          <w:color w:val="FFFFFF" w:themeColor="background1"/>
          <w:sz w:val="24"/>
          <w:u w:val="single"/>
          <w14:textFill>
            <w14:solidFill>
              <w14:schemeClr w14:val="bg1"/>
            </w14:solidFill>
          </w14:textFill>
        </w:rPr>
        <w:t>）</w:t>
      </w:r>
      <w:r>
        <w:rPr>
          <w:rFonts w:hint="eastAsia" w:ascii="仿宋_GB2312" w:hAnsi="宋体" w:eastAsia="仿宋_GB2312"/>
          <w:sz w:val="24"/>
          <w:u w:val="single"/>
        </w:rPr>
        <w:t xml:space="preserve">                          </w:t>
      </w:r>
    </w:p>
    <w:p>
      <w:pPr>
        <w:pStyle w:val="10"/>
        <w:tabs>
          <w:tab w:val="left" w:pos="5580"/>
        </w:tabs>
        <w:spacing w:line="240" w:lineRule="atLeast"/>
        <w:ind w:left="1080" w:leftChars="257" w:hanging="540"/>
        <w:rPr>
          <w:rFonts w:ascii="楷体" w:hAnsi="楷体" w:eastAsia="楷体" w:cs="宋体"/>
          <w:kern w:val="0"/>
          <w:sz w:val="24"/>
        </w:rPr>
      </w:pPr>
      <w:r>
        <w:rPr>
          <w:rFonts w:hint="eastAsia" w:ascii="楷体" w:hAnsi="楷体" w:eastAsia="楷体" w:cs="宋体"/>
          <w:kern w:val="0"/>
          <w:sz w:val="24"/>
          <w:szCs w:val="24"/>
          <w:lang w:val="zh-CN"/>
        </w:rPr>
        <w:t>签字人签名：</w:t>
      </w:r>
      <w:bookmarkEnd w:id="53"/>
      <w:bookmarkEnd w:id="54"/>
      <w:r>
        <w:rPr>
          <w:rFonts w:hint="eastAsia" w:ascii="楷体" w:hAnsi="楷体" w:eastAsia="楷体" w:cs="宋体"/>
          <w:kern w:val="0"/>
          <w:sz w:val="24"/>
          <w:szCs w:val="24"/>
        </w:rPr>
        <w:t xml:space="preserve"> </w:t>
      </w:r>
      <w:r>
        <w:rPr>
          <w:rFonts w:hint="eastAsia" w:ascii="仿宋_GB2312" w:hAnsi="宋体" w:eastAsia="仿宋_GB2312"/>
          <w:sz w:val="24"/>
        </w:rPr>
        <w:t xml:space="preserve"> </w:t>
      </w:r>
      <w:r>
        <w:rPr>
          <w:rFonts w:hint="eastAsia" w:ascii="仿宋_GB2312" w:hAnsi="宋体" w:eastAsia="仿宋_GB2312"/>
          <w:sz w:val="24"/>
          <w:u w:val="single"/>
        </w:rPr>
        <w:t xml:space="preserve">                                  </w:t>
      </w:r>
      <w:r>
        <w:rPr>
          <w:rFonts w:ascii="仿宋_GB2312" w:hAnsi="宋体" w:eastAsia="仿宋_GB2312"/>
          <w:sz w:val="24"/>
        </w:rPr>
        <w:br w:type="page"/>
      </w:r>
      <w:r>
        <w:rPr>
          <w:rFonts w:hint="eastAsia" w:ascii="楷体" w:hAnsi="楷体" w:eastAsia="楷体" w:cs="宋体"/>
          <w:color w:val="000000" w:themeColor="text1"/>
          <w:kern w:val="0"/>
          <w:sz w:val="24"/>
          <w:szCs w:val="24"/>
          <w14:textFill>
            <w14:solidFill>
              <w14:schemeClr w14:val="tx1"/>
            </w14:solidFill>
          </w14:textFill>
        </w:rPr>
        <w:t xml:space="preserve"> </w:t>
      </w:r>
      <w:r>
        <w:rPr>
          <w:rFonts w:hint="eastAsia" w:ascii="楷体" w:hAnsi="楷体" w:eastAsia="楷体" w:cs="宋体"/>
          <w:kern w:val="0"/>
          <w:sz w:val="24"/>
          <w:szCs w:val="24"/>
          <w:lang w:val="zh-CN"/>
        </w:rPr>
        <w:t xml:space="preserve"> </w:t>
      </w:r>
      <w:r>
        <w:rPr>
          <w:rFonts w:hint="eastAsia" w:ascii="仿宋_GB2312" w:hAnsi="宋体" w:eastAsia="仿宋_GB2312"/>
          <w:sz w:val="24"/>
        </w:rPr>
        <w:t xml:space="preserve">                     </w:t>
      </w:r>
    </w:p>
    <w:p>
      <w:pPr>
        <w:pStyle w:val="19"/>
        <w:jc w:val="left"/>
        <w:outlineLvl w:val="9"/>
        <w:rPr>
          <w:rFonts w:ascii="楷体" w:hAnsi="楷体" w:eastAsia="楷体"/>
          <w:lang w:val="zh-CN"/>
        </w:rPr>
      </w:pPr>
      <w:r>
        <w:rPr>
          <w:rFonts w:hint="eastAsia" w:ascii="楷体" w:hAnsi="楷体" w:eastAsia="楷体" w:cs="宋体"/>
          <w:kern w:val="0"/>
          <w:sz w:val="24"/>
          <w:lang w:val="zh-CN"/>
        </w:rPr>
        <w:t xml:space="preserve"> </w:t>
      </w:r>
      <w:bookmarkStart w:id="55" w:name="_Toc516181684"/>
      <w:r>
        <w:rPr>
          <w:rFonts w:hint="eastAsia" w:ascii="楷体" w:hAnsi="楷体" w:eastAsia="楷体"/>
          <w:lang w:val="zh-CN"/>
        </w:rPr>
        <w:t>格式15：投标保证金证明格式</w:t>
      </w:r>
      <w:bookmarkEnd w:id="55"/>
    </w:p>
    <w:p>
      <w:pPr>
        <w:rPr>
          <w:rFonts w:ascii="楷体" w:hAnsi="楷体" w:eastAsia="楷体"/>
          <w:lang w:val="zh-CN"/>
        </w:rPr>
      </w:pP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投标保证金证明</w:t>
      </w:r>
    </w:p>
    <w:p>
      <w:pPr>
        <w:autoSpaceDE w:val="0"/>
        <w:autoSpaceDN w:val="0"/>
        <w:adjustRightInd w:val="0"/>
        <w:spacing w:line="400" w:lineRule="exact"/>
        <w:rPr>
          <w:rFonts w:ascii="楷体" w:hAnsi="楷体" w:eastAsia="楷体" w:cs="宋体"/>
          <w:b/>
          <w:bCs/>
          <w:kern w:val="0"/>
          <w:sz w:val="28"/>
          <w:szCs w:val="28"/>
          <w:lang w:val="zh-CN"/>
        </w:rPr>
      </w:pPr>
      <w:bookmarkStart w:id="56" w:name="_Toc325726048"/>
      <w:bookmarkEnd w:id="56"/>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8"/>
          <w:szCs w:val="28"/>
          <w:lang w:val="zh-CN"/>
        </w:rPr>
        <w:t>致：</w:t>
      </w:r>
      <w:r>
        <w:rPr>
          <w:rFonts w:hint="eastAsia" w:ascii="楷体" w:hAnsi="楷体" w:eastAsia="楷体" w:cs="宋体"/>
          <w:b/>
          <w:bCs/>
          <w:kern w:val="0"/>
          <w:sz w:val="24"/>
          <w:lang w:val="zh-CN"/>
        </w:rPr>
        <w:t>采购代理机构</w:t>
      </w:r>
    </w:p>
    <w:p>
      <w:pPr>
        <w:autoSpaceDE w:val="0"/>
        <w:autoSpaceDN w:val="0"/>
        <w:adjustRightInd w:val="0"/>
        <w:spacing w:line="400" w:lineRule="exact"/>
        <w:rPr>
          <w:rFonts w:ascii="楷体" w:hAnsi="楷体" w:eastAsia="楷体" w:cs="宋体"/>
          <w:b/>
          <w:bCs/>
          <w:kern w:val="0"/>
          <w:sz w:val="24"/>
          <w:lang w:val="zh-CN"/>
        </w:rPr>
      </w:pP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我方为</w:t>
      </w:r>
      <w:r>
        <w:rPr>
          <w:rFonts w:hint="eastAsia" w:ascii="楷体" w:hAnsi="楷体" w:eastAsia="楷体" w:cs="宋体"/>
          <w:kern w:val="0"/>
          <w:sz w:val="24"/>
          <w:u w:val="single"/>
          <w:lang w:val="zh-CN"/>
        </w:rPr>
        <w:t>（项目名称）</w:t>
      </w:r>
      <w:r>
        <w:rPr>
          <w:rFonts w:hint="eastAsia" w:ascii="楷体" w:hAnsi="楷体" w:eastAsia="楷体" w:cs="宋体"/>
          <w:kern w:val="0"/>
          <w:sz w:val="24"/>
          <w:lang w:val="zh-CN"/>
        </w:rPr>
        <w:t>项目</w:t>
      </w:r>
      <w:r>
        <w:rPr>
          <w:rFonts w:hint="eastAsia" w:ascii="楷体" w:hAnsi="楷体" w:eastAsia="楷体" w:cs="宋体"/>
          <w:kern w:val="0"/>
          <w:sz w:val="24"/>
          <w:u w:val="single"/>
          <w:lang w:val="zh-CN"/>
        </w:rPr>
        <w:t>（采购编号为：          ）</w:t>
      </w:r>
      <w:r>
        <w:rPr>
          <w:rFonts w:hint="eastAsia" w:ascii="楷体" w:hAnsi="楷体" w:eastAsia="楷体" w:cs="宋体"/>
          <w:kern w:val="0"/>
          <w:sz w:val="24"/>
          <w:lang w:val="zh-CN"/>
        </w:rPr>
        <w:t xml:space="preserve">递交保证金人民币            </w:t>
      </w:r>
      <w:r>
        <w:rPr>
          <w:rFonts w:hint="eastAsia" w:ascii="楷体" w:hAnsi="楷体" w:eastAsia="楷体" w:cs="宋体"/>
          <w:kern w:val="0"/>
          <w:sz w:val="24"/>
          <w:u w:val="single"/>
          <w:lang w:val="zh-CN"/>
        </w:rPr>
        <w:t>（大写：人民币        元）</w:t>
      </w:r>
      <w:r>
        <w:rPr>
          <w:rFonts w:hint="eastAsia" w:ascii="楷体" w:hAnsi="楷体" w:eastAsia="楷体" w:cs="宋体"/>
          <w:kern w:val="0"/>
          <w:sz w:val="24"/>
          <w:lang w:val="zh-CN"/>
        </w:rPr>
        <w:t>已于</w:t>
      </w:r>
      <w:r>
        <w:rPr>
          <w:rFonts w:hint="eastAsia" w:ascii="楷体" w:hAnsi="楷体" w:eastAsia="楷体" w:cs="宋体"/>
          <w:kern w:val="0"/>
          <w:sz w:val="24"/>
          <w:u w:val="single"/>
          <w:lang w:val="zh-CN"/>
        </w:rPr>
        <w:t xml:space="preserve">     年    月    日</w:t>
      </w:r>
      <w:r>
        <w:rPr>
          <w:rFonts w:hint="eastAsia" w:ascii="楷体" w:hAnsi="楷体" w:eastAsia="楷体" w:cs="宋体"/>
          <w:kern w:val="0"/>
          <w:sz w:val="24"/>
          <w:lang w:val="zh-CN"/>
        </w:rPr>
        <w:t>以基本户转账方式汇入你方账户。</w:t>
      </w:r>
    </w:p>
    <w:p>
      <w:pPr>
        <w:autoSpaceDE w:val="0"/>
        <w:autoSpaceDN w:val="0"/>
        <w:adjustRightInd w:val="0"/>
        <w:spacing w:line="400" w:lineRule="exact"/>
        <w:ind w:firstLine="360"/>
        <w:rPr>
          <w:rFonts w:ascii="楷体" w:hAnsi="楷体" w:eastAsia="楷体" w:cs="宋体"/>
          <w:kern w:val="0"/>
          <w:sz w:val="24"/>
          <w:lang w:val="zh-CN"/>
        </w:rPr>
      </w:pP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附件：保证金</w:t>
      </w:r>
      <w:r>
        <w:rPr>
          <w:rFonts w:hint="eastAsia" w:ascii="楷体" w:hAnsi="楷体" w:eastAsia="楷体" w:cs="宋体"/>
          <w:kern w:val="0"/>
          <w:sz w:val="24"/>
        </w:rPr>
        <w:t>收据</w:t>
      </w:r>
      <w:r>
        <w:rPr>
          <w:rFonts w:hint="eastAsia" w:ascii="楷体" w:hAnsi="楷体" w:eastAsia="楷体" w:cs="宋体"/>
          <w:kern w:val="0"/>
          <w:sz w:val="24"/>
          <w:lang w:val="zh-CN"/>
        </w:rPr>
        <w:t>（</w:t>
      </w:r>
      <w:r>
        <w:rPr>
          <w:rFonts w:hint="eastAsia" w:ascii="楷体" w:hAnsi="楷体" w:eastAsia="楷体" w:cs="宋体"/>
          <w:kern w:val="0"/>
          <w:sz w:val="24"/>
        </w:rPr>
        <w:t>扫描件</w:t>
      </w:r>
      <w:r>
        <w:rPr>
          <w:rFonts w:hint="eastAsia" w:ascii="楷体" w:hAnsi="楷体" w:eastAsia="楷体" w:cs="宋体"/>
          <w:kern w:val="0"/>
          <w:sz w:val="24"/>
          <w:lang w:val="zh-CN"/>
        </w:rPr>
        <w:t>加盖公章）</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退还保证金时请按以下内容汇入至我方账户（同递交保证金账户）。若因提供内容不全、错误等原因导致该项目保证金未能及时退还或退还过程中发生错误，我方将承担全部责任和损失。</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户    名：</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开户银行：</w:t>
      </w:r>
    </w:p>
    <w:p>
      <w:pPr>
        <w:autoSpaceDE w:val="0"/>
        <w:autoSpaceDN w:val="0"/>
        <w:adjustRightInd w:val="0"/>
        <w:spacing w:line="400" w:lineRule="exact"/>
        <w:ind w:firstLine="360"/>
        <w:rPr>
          <w:rFonts w:ascii="楷体" w:hAnsi="楷体" w:eastAsia="楷体" w:cs="宋体"/>
          <w:kern w:val="0"/>
          <w:sz w:val="24"/>
          <w:lang w:val="zh-CN"/>
        </w:rPr>
      </w:pPr>
      <w:r>
        <w:rPr>
          <w:rFonts w:hint="eastAsia" w:ascii="楷体" w:hAnsi="楷体" w:eastAsia="楷体" w:cs="宋体"/>
          <w:kern w:val="0"/>
          <w:sz w:val="24"/>
          <w:lang w:val="zh-CN"/>
        </w:rPr>
        <w:t>开户帐号：</w:t>
      </w:r>
    </w:p>
    <w:p>
      <w:pPr>
        <w:autoSpaceDE w:val="0"/>
        <w:autoSpaceDN w:val="0"/>
        <w:adjustRightInd w:val="0"/>
        <w:spacing w:line="400" w:lineRule="exact"/>
        <w:ind w:firstLine="360"/>
        <w:rPr>
          <w:rFonts w:ascii="楷体" w:hAnsi="楷体" w:eastAsia="楷体" w:cs="宋体"/>
          <w:kern w:val="0"/>
          <w:sz w:val="24"/>
          <w:lang w:val="zh-CN"/>
        </w:rPr>
      </w:pPr>
    </w:p>
    <w:p>
      <w:pPr>
        <w:autoSpaceDE w:val="0"/>
        <w:autoSpaceDN w:val="0"/>
        <w:adjustRightInd w:val="0"/>
        <w:spacing w:line="400" w:lineRule="exact"/>
        <w:ind w:firstLine="360"/>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p>
    <w:p>
      <w:pPr>
        <w:autoSpaceDE w:val="0"/>
        <w:autoSpaceDN w:val="0"/>
        <w:adjustRightInd w:val="0"/>
        <w:spacing w:line="400" w:lineRule="exact"/>
        <w:ind w:firstLine="4453" w:firstLineChars="1848"/>
        <w:rPr>
          <w:rFonts w:ascii="楷体" w:hAnsi="楷体" w:eastAsia="楷体" w:cs="宋体"/>
          <w:b/>
          <w:bCs/>
          <w:kern w:val="0"/>
          <w:sz w:val="24"/>
          <w:lang w:val="zh-CN"/>
        </w:rPr>
      </w:pPr>
      <w:r>
        <w:rPr>
          <w:rFonts w:hint="eastAsia" w:ascii="楷体" w:hAnsi="楷体" w:eastAsia="楷体" w:cs="宋体"/>
          <w:b/>
          <w:bCs/>
          <w:kern w:val="0"/>
          <w:sz w:val="24"/>
          <w:lang w:val="zh-CN"/>
        </w:rPr>
        <w:t>投标人：             （公章）</w:t>
      </w:r>
    </w:p>
    <w:p>
      <w:pPr>
        <w:autoSpaceDE w:val="0"/>
        <w:autoSpaceDN w:val="0"/>
        <w:adjustRightInd w:val="0"/>
        <w:spacing w:line="400" w:lineRule="exact"/>
        <w:rPr>
          <w:rFonts w:ascii="楷体" w:hAnsi="楷体" w:eastAsia="楷体" w:cs="宋体"/>
          <w:b/>
          <w:bCs/>
          <w:kern w:val="0"/>
          <w:sz w:val="24"/>
          <w:lang w:val="zh-CN"/>
        </w:rPr>
      </w:pPr>
      <w:r>
        <w:rPr>
          <w:rFonts w:hint="eastAsia" w:ascii="楷体" w:hAnsi="楷体" w:eastAsia="楷体" w:cs="宋体"/>
          <w:b/>
          <w:bCs/>
          <w:kern w:val="0"/>
          <w:sz w:val="24"/>
          <w:lang w:val="zh-CN"/>
        </w:rPr>
        <w:t xml:space="preserve">                     法定代表人或委托代理人：             （签字）</w:t>
      </w:r>
    </w:p>
    <w:p>
      <w:pPr>
        <w:autoSpaceDE w:val="0"/>
        <w:autoSpaceDN w:val="0"/>
        <w:adjustRightInd w:val="0"/>
        <w:spacing w:line="400" w:lineRule="exact"/>
        <w:ind w:firstLine="3070" w:firstLineChars="1274"/>
        <w:rPr>
          <w:rFonts w:ascii="楷体" w:hAnsi="楷体" w:eastAsia="楷体" w:cs="宋体"/>
          <w:b/>
          <w:bCs/>
          <w:kern w:val="0"/>
          <w:sz w:val="24"/>
          <w:lang w:val="zh-CN"/>
        </w:rPr>
      </w:pPr>
    </w:p>
    <w:p>
      <w:pPr>
        <w:autoSpaceDE w:val="0"/>
        <w:autoSpaceDN w:val="0"/>
        <w:adjustRightInd w:val="0"/>
        <w:spacing w:line="400" w:lineRule="exact"/>
        <w:ind w:firstLine="3253"/>
        <w:rPr>
          <w:rFonts w:ascii="楷体" w:hAnsi="楷体" w:eastAsia="楷体" w:cs="宋体"/>
          <w:b/>
          <w:bCs/>
          <w:kern w:val="0"/>
          <w:sz w:val="24"/>
          <w:lang w:val="zh-CN"/>
        </w:rPr>
      </w:pPr>
      <w:r>
        <w:rPr>
          <w:rFonts w:hint="eastAsia" w:ascii="楷体" w:hAnsi="楷体" w:eastAsia="楷体" w:cs="宋体"/>
          <w:b/>
          <w:bCs/>
          <w:kern w:val="0"/>
          <w:sz w:val="24"/>
          <w:lang w:val="zh-CN"/>
        </w:rPr>
        <w:t xml:space="preserve">                年  月  日</w:t>
      </w:r>
    </w:p>
    <w:p>
      <w:pPr>
        <w:autoSpaceDE w:val="0"/>
        <w:autoSpaceDN w:val="0"/>
        <w:adjustRightInd w:val="0"/>
        <w:spacing w:line="400" w:lineRule="exact"/>
        <w:ind w:firstLine="360"/>
        <w:rPr>
          <w:rFonts w:ascii="楷体" w:hAnsi="楷体" w:eastAsia="楷体"/>
          <w:kern w:val="0"/>
          <w:sz w:val="32"/>
          <w:szCs w:val="32"/>
          <w:lang w:val="zh-CN"/>
        </w:rPr>
      </w:pPr>
    </w:p>
    <w:p>
      <w:pPr>
        <w:autoSpaceDE w:val="0"/>
        <w:autoSpaceDN w:val="0"/>
        <w:adjustRightInd w:val="0"/>
        <w:spacing w:line="400" w:lineRule="exact"/>
        <w:ind w:firstLine="360"/>
        <w:rPr>
          <w:rFonts w:ascii="楷体" w:hAnsi="楷体" w:eastAsia="楷体"/>
          <w:b/>
          <w:kern w:val="0"/>
          <w:sz w:val="32"/>
          <w:szCs w:val="32"/>
          <w:lang w:val="zh-CN"/>
        </w:rPr>
      </w:pPr>
      <w:r>
        <w:rPr>
          <w:rFonts w:ascii="楷体" w:hAnsi="楷体" w:eastAsia="楷体"/>
          <w:kern w:val="0"/>
          <w:sz w:val="32"/>
          <w:szCs w:val="32"/>
          <w:lang w:val="zh-CN"/>
        </w:rPr>
        <w:t xml:space="preserve"> </w:t>
      </w:r>
      <w:r>
        <w:rPr>
          <w:rFonts w:ascii="楷体" w:hAnsi="楷体" w:eastAsia="楷体"/>
          <w:b/>
          <w:kern w:val="0"/>
          <w:sz w:val="32"/>
          <w:szCs w:val="32"/>
          <w:lang w:val="zh-CN"/>
        </w:rPr>
        <w:t xml:space="preserve"> </w:t>
      </w:r>
    </w:p>
    <w:p>
      <w:pPr>
        <w:autoSpaceDE w:val="0"/>
        <w:autoSpaceDN w:val="0"/>
        <w:adjustRightInd w:val="0"/>
        <w:spacing w:line="400" w:lineRule="exact"/>
        <w:ind w:firstLine="360"/>
        <w:rPr>
          <w:rFonts w:ascii="楷体" w:hAnsi="楷体" w:eastAsia="楷体"/>
          <w:b/>
          <w:kern w:val="0"/>
          <w:sz w:val="32"/>
          <w:szCs w:val="32"/>
          <w:lang w:val="zh-CN"/>
        </w:rPr>
      </w:pPr>
    </w:p>
    <w:p>
      <w:pPr>
        <w:pStyle w:val="16"/>
        <w:rPr>
          <w:rFonts w:ascii="楷体" w:hAnsi="楷体" w:eastAsia="楷体"/>
          <w:b/>
          <w:kern w:val="0"/>
          <w:sz w:val="32"/>
          <w:szCs w:val="32"/>
          <w:lang w:val="zh-CN"/>
        </w:rPr>
      </w:pPr>
    </w:p>
    <w:p>
      <w:pPr>
        <w:pStyle w:val="16"/>
        <w:rPr>
          <w:rFonts w:ascii="楷体" w:hAnsi="楷体" w:eastAsia="楷体"/>
          <w:b/>
          <w:kern w:val="0"/>
          <w:sz w:val="32"/>
          <w:szCs w:val="32"/>
          <w:lang w:val="zh-CN"/>
        </w:rPr>
      </w:pPr>
    </w:p>
    <w:p>
      <w:pPr>
        <w:pStyle w:val="16"/>
        <w:rPr>
          <w:rFonts w:ascii="楷体" w:hAnsi="楷体" w:eastAsia="楷体"/>
          <w:b/>
          <w:kern w:val="0"/>
          <w:sz w:val="32"/>
          <w:szCs w:val="32"/>
          <w:lang w:val="zh-CN"/>
        </w:rPr>
      </w:pPr>
    </w:p>
    <w:p>
      <w:pPr>
        <w:autoSpaceDE w:val="0"/>
        <w:autoSpaceDN w:val="0"/>
        <w:adjustRightInd w:val="0"/>
        <w:spacing w:line="400" w:lineRule="exact"/>
        <w:ind w:firstLine="360"/>
        <w:rPr>
          <w:rFonts w:ascii="楷体" w:hAnsi="楷体" w:eastAsia="楷体"/>
          <w:b/>
          <w:kern w:val="0"/>
          <w:sz w:val="32"/>
          <w:szCs w:val="32"/>
          <w:lang w:val="zh-CN"/>
        </w:rPr>
      </w:pPr>
    </w:p>
    <w:p>
      <w:pPr>
        <w:autoSpaceDE w:val="0"/>
        <w:autoSpaceDN w:val="0"/>
        <w:adjustRightInd w:val="0"/>
        <w:spacing w:line="400" w:lineRule="exact"/>
        <w:ind w:firstLine="360"/>
        <w:rPr>
          <w:rFonts w:ascii="楷体" w:hAnsi="楷体" w:eastAsia="楷体"/>
          <w:b/>
          <w:kern w:val="0"/>
          <w:sz w:val="32"/>
          <w:szCs w:val="32"/>
          <w:lang w:val="zh-CN"/>
        </w:rPr>
      </w:pPr>
      <w:r>
        <w:rPr>
          <w:rFonts w:hint="eastAsia" w:ascii="楷体" w:hAnsi="楷体" w:eastAsia="楷体"/>
          <w:b/>
          <w:kern w:val="0"/>
          <w:sz w:val="32"/>
          <w:szCs w:val="32"/>
          <w:lang w:val="zh-CN"/>
        </w:rPr>
        <w:t>格式</w:t>
      </w:r>
      <w:r>
        <w:rPr>
          <w:rFonts w:ascii="楷体" w:hAnsi="楷体" w:eastAsia="楷体"/>
          <w:b/>
          <w:kern w:val="0"/>
          <w:sz w:val="32"/>
          <w:szCs w:val="32"/>
          <w:lang w:val="zh-CN"/>
        </w:rPr>
        <w:t xml:space="preserve"> </w:t>
      </w:r>
      <w:r>
        <w:rPr>
          <w:rFonts w:hint="eastAsia" w:ascii="楷体" w:hAnsi="楷体" w:eastAsia="楷体"/>
          <w:b/>
          <w:kern w:val="0"/>
          <w:sz w:val="32"/>
          <w:szCs w:val="32"/>
          <w:lang w:val="zh-CN"/>
        </w:rPr>
        <w:t>16：缴纳社保证明格式</w:t>
      </w: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jc w:val="center"/>
        <w:rPr>
          <w:rFonts w:ascii="楷体" w:hAnsi="楷体" w:eastAsia="楷体"/>
          <w:b/>
          <w:kern w:val="0"/>
          <w:sz w:val="32"/>
          <w:szCs w:val="32"/>
          <w:lang w:val="zh-CN"/>
        </w:rPr>
      </w:pPr>
      <w:r>
        <w:rPr>
          <w:rFonts w:hint="eastAsia" w:ascii="楷体" w:hAnsi="楷体" w:eastAsia="楷体"/>
          <w:b/>
          <w:kern w:val="0"/>
          <w:sz w:val="32"/>
          <w:szCs w:val="32"/>
          <w:lang w:val="zh-CN"/>
        </w:rPr>
        <w:t>缴纳社保证明</w:t>
      </w: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kern w:val="0"/>
          <w:lang w:val="zh-CN"/>
        </w:rPr>
      </w:pPr>
    </w:p>
    <w:p>
      <w:pPr>
        <w:autoSpaceDE w:val="0"/>
        <w:autoSpaceDN w:val="0"/>
        <w:adjustRightInd w:val="0"/>
        <w:spacing w:line="400" w:lineRule="exact"/>
        <w:ind w:firstLine="360"/>
        <w:rPr>
          <w:rFonts w:ascii="楷体" w:hAnsi="楷体" w:eastAsia="楷体"/>
          <w:sz w:val="32"/>
          <w:lang w:val="zh-CN"/>
        </w:rPr>
      </w:pPr>
    </w:p>
    <w:p>
      <w:pPr>
        <w:pStyle w:val="19"/>
        <w:jc w:val="left"/>
        <w:outlineLvl w:val="9"/>
        <w:rPr>
          <w:rFonts w:ascii="楷体" w:hAnsi="楷体" w:eastAsia="楷体"/>
          <w:lang w:val="zh-CN"/>
        </w:rPr>
      </w:pPr>
      <w:bookmarkStart w:id="57" w:name="_Toc516181685"/>
    </w:p>
    <w:p>
      <w:pPr>
        <w:pStyle w:val="19"/>
        <w:jc w:val="left"/>
        <w:outlineLvl w:val="9"/>
        <w:rPr>
          <w:rFonts w:ascii="楷体" w:hAnsi="楷体" w:eastAsia="楷体" w:cs="Cambria"/>
        </w:rPr>
      </w:pPr>
      <w:r>
        <w:rPr>
          <w:rFonts w:hint="eastAsia" w:ascii="楷体" w:hAnsi="楷体" w:eastAsia="楷体"/>
          <w:lang w:val="zh-CN"/>
        </w:rPr>
        <w:t>格式</w:t>
      </w:r>
      <w:r>
        <w:rPr>
          <w:rFonts w:hint="eastAsia" w:ascii="楷体" w:hAnsi="楷体" w:eastAsia="楷体" w:cs="Cambria"/>
        </w:rPr>
        <w:t>17</w:t>
      </w:r>
      <w:r>
        <w:rPr>
          <w:rFonts w:hint="eastAsia" w:ascii="楷体" w:hAnsi="楷体" w:eastAsia="楷体"/>
          <w:lang w:val="zh-CN"/>
        </w:rPr>
        <w:t>：投标人的类似业绩证明材料</w:t>
      </w:r>
      <w:bookmarkEnd w:id="57"/>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投标人的类似业绩证明材料</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提供</w:t>
      </w:r>
      <w:r>
        <w:rPr>
          <w:rFonts w:hint="eastAsia" w:ascii="楷体" w:hAnsi="楷体" w:eastAsia="楷体" w:cs="宋体"/>
          <w:kern w:val="0"/>
          <w:sz w:val="24"/>
          <w:u w:val="single"/>
          <w:lang w:val="zh-CN"/>
        </w:rPr>
        <w:t xml:space="preserve"> 3</w:t>
      </w:r>
      <w:r>
        <w:rPr>
          <w:rFonts w:hint="eastAsia" w:ascii="楷体" w:hAnsi="楷体" w:eastAsia="楷体" w:cs="宋体"/>
          <w:kern w:val="0"/>
          <w:sz w:val="24"/>
          <w:lang w:val="zh-CN"/>
        </w:rPr>
        <w:t>年以来的类似业绩证明材料。类似业绩是指与采购项目在产品类型、使用功能、合同规模等方面相同或相近的项目。需提供包含合同首页、标的及金额所在页、供货合同签字盖章页及验收报告或中标通知书的扫描件的扫描（或复印）件。</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rPr>
          <w:rFonts w:ascii="楷体" w:hAnsi="楷体" w:eastAsia="楷体" w:cs="宋体"/>
          <w:kern w:val="0"/>
          <w:sz w:val="24"/>
          <w:lang w:val="zh-CN"/>
        </w:rPr>
      </w:pPr>
      <w:r>
        <w:rPr>
          <w:rFonts w:hint="eastAsia" w:ascii="楷体" w:hAnsi="楷体" w:eastAsia="楷体" w:cs="宋体"/>
          <w:kern w:val="0"/>
          <w:sz w:val="24"/>
          <w:lang w:val="zh-CN"/>
        </w:rPr>
        <w:t xml:space="preserve"> </w:t>
      </w:r>
    </w:p>
    <w:p>
      <w:pPr>
        <w:pStyle w:val="19"/>
        <w:jc w:val="left"/>
        <w:outlineLvl w:val="9"/>
        <w:rPr>
          <w:rFonts w:ascii="楷体" w:hAnsi="楷体" w:eastAsia="楷体"/>
          <w:lang w:val="zh-CN"/>
        </w:rPr>
      </w:pPr>
      <w:bookmarkStart w:id="58" w:name="_Toc516181686"/>
    </w:p>
    <w:p>
      <w:pPr>
        <w:pStyle w:val="19"/>
        <w:jc w:val="left"/>
        <w:outlineLvl w:val="9"/>
        <w:rPr>
          <w:rFonts w:ascii="楷体" w:hAnsi="楷体" w:eastAsia="楷体" w:cs="Cambria"/>
        </w:rPr>
      </w:pPr>
      <w:r>
        <w:rPr>
          <w:rFonts w:hint="eastAsia" w:ascii="楷体" w:hAnsi="楷体" w:eastAsia="楷体"/>
          <w:lang w:val="zh-CN"/>
        </w:rPr>
        <w:t>格式</w:t>
      </w:r>
      <w:r>
        <w:rPr>
          <w:rFonts w:hint="eastAsia" w:ascii="楷体" w:hAnsi="楷体" w:eastAsia="楷体" w:cs="Cambria"/>
        </w:rPr>
        <w:t>18</w:t>
      </w:r>
      <w:r>
        <w:rPr>
          <w:rFonts w:hint="eastAsia" w:ascii="楷体" w:hAnsi="楷体" w:eastAsia="楷体"/>
          <w:lang w:val="zh-CN"/>
        </w:rPr>
        <w:t>：投标人认为在其他方面有必要说明的事项</w:t>
      </w:r>
      <w:bookmarkEnd w:id="58"/>
    </w:p>
    <w:p>
      <w:pPr>
        <w:autoSpaceDE w:val="0"/>
        <w:autoSpaceDN w:val="0"/>
        <w:adjustRightInd w:val="0"/>
        <w:rPr>
          <w:rFonts w:ascii="楷体" w:hAnsi="楷体" w:eastAsia="楷体" w:cs="宋体"/>
          <w:kern w:val="0"/>
          <w:sz w:val="24"/>
          <w:lang w:val="zh-CN"/>
        </w:rPr>
      </w:pPr>
      <w:r>
        <w:rPr>
          <w:rFonts w:hint="eastAsia" w:ascii="楷体" w:hAnsi="楷体" w:eastAsia="楷体" w:cs="宋体"/>
          <w:kern w:val="0"/>
          <w:sz w:val="24"/>
          <w:lang w:val="zh-CN"/>
        </w:rPr>
        <w:t xml:space="preserve"> </w:t>
      </w:r>
    </w:p>
    <w:p>
      <w:pPr>
        <w:autoSpaceDE w:val="0"/>
        <w:autoSpaceDN w:val="0"/>
        <w:adjustRightInd w:val="0"/>
        <w:spacing w:line="400" w:lineRule="exact"/>
        <w:jc w:val="center"/>
        <w:rPr>
          <w:rFonts w:ascii="楷体" w:hAnsi="楷体" w:eastAsia="楷体" w:cs="宋体"/>
          <w:b/>
          <w:bCs/>
          <w:kern w:val="0"/>
          <w:sz w:val="36"/>
          <w:szCs w:val="36"/>
          <w:lang w:val="zh-CN"/>
        </w:rPr>
      </w:pPr>
      <w:r>
        <w:rPr>
          <w:rFonts w:hint="eastAsia" w:ascii="楷体" w:hAnsi="楷体" w:eastAsia="楷体" w:cs="宋体"/>
          <w:b/>
          <w:bCs/>
          <w:kern w:val="0"/>
          <w:sz w:val="36"/>
          <w:szCs w:val="36"/>
          <w:lang w:val="zh-CN"/>
        </w:rPr>
        <w:t>投标人认为在其他方面有必要说明的事项</w:t>
      </w:r>
    </w:p>
    <w:p>
      <w:pPr>
        <w:autoSpaceDE w:val="0"/>
        <w:autoSpaceDN w:val="0"/>
        <w:adjustRightInd w:val="0"/>
        <w:spacing w:line="400" w:lineRule="exact"/>
        <w:ind w:firstLine="600"/>
        <w:rPr>
          <w:rFonts w:ascii="楷体" w:hAnsi="楷体" w:eastAsia="楷体" w:cs="宋体"/>
          <w:kern w:val="0"/>
          <w:sz w:val="24"/>
          <w:lang w:val="zh-CN"/>
        </w:rPr>
      </w:pPr>
    </w:p>
    <w:p>
      <w:pPr>
        <w:autoSpaceDE w:val="0"/>
        <w:autoSpaceDN w:val="0"/>
        <w:adjustRightInd w:val="0"/>
        <w:spacing w:line="400" w:lineRule="exact"/>
        <w:ind w:firstLine="600"/>
        <w:rPr>
          <w:rFonts w:ascii="楷体" w:hAnsi="楷体" w:eastAsia="楷体" w:cs="宋体"/>
          <w:kern w:val="0"/>
          <w:sz w:val="24"/>
          <w:lang w:val="zh-CN"/>
        </w:rPr>
      </w:pPr>
      <w:r>
        <w:rPr>
          <w:rFonts w:hint="eastAsia" w:ascii="楷体" w:hAnsi="楷体" w:eastAsia="楷体" w:cs="宋体"/>
          <w:kern w:val="0"/>
          <w:sz w:val="24"/>
          <w:lang w:val="zh-CN"/>
        </w:rPr>
        <w:t>投标人在参加本项目投标中根据招标文件的要求认为需要说明的事项，但不做为评标依据。如没有说明事项，此项可忽略。（格式可自定）</w:t>
      </w: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autoSpaceDE w:val="0"/>
        <w:autoSpaceDN w:val="0"/>
        <w:adjustRightInd w:val="0"/>
        <w:spacing w:line="400" w:lineRule="exact"/>
        <w:jc w:val="left"/>
        <w:rPr>
          <w:rFonts w:ascii="楷体" w:hAnsi="楷体" w:eastAsia="楷体" w:cs="宋体"/>
          <w:kern w:val="0"/>
          <w:sz w:val="24"/>
          <w:lang w:val="zh-CN"/>
        </w:rPr>
      </w:pPr>
    </w:p>
    <w:p>
      <w:pPr>
        <w:pStyle w:val="19"/>
        <w:outlineLvl w:val="9"/>
        <w:rPr>
          <w:rFonts w:ascii="楷体" w:hAnsi="楷体" w:eastAsia="楷体" w:cstheme="minorBidi"/>
          <w:sz w:val="36"/>
          <w:lang w:val="zh-CN"/>
        </w:rPr>
      </w:pPr>
    </w:p>
    <w:p>
      <w:pPr>
        <w:pStyle w:val="19"/>
        <w:outlineLvl w:val="9"/>
        <w:rPr>
          <w:rFonts w:ascii="楷体" w:hAnsi="楷体" w:eastAsia="楷体"/>
          <w:lang w:val="zh-CN"/>
        </w:rPr>
      </w:pPr>
      <w:bookmarkStart w:id="59" w:name="_Toc516181687"/>
    </w:p>
    <w:p>
      <w:pPr>
        <w:pStyle w:val="19"/>
        <w:outlineLvl w:val="9"/>
        <w:rPr>
          <w:rFonts w:ascii="楷体" w:hAnsi="楷体" w:eastAsia="楷体"/>
          <w:lang w:val="zh-CN"/>
        </w:rPr>
      </w:pPr>
    </w:p>
    <w:p>
      <w:pPr>
        <w:pStyle w:val="19"/>
        <w:outlineLvl w:val="9"/>
        <w:rPr>
          <w:rFonts w:ascii="楷体" w:hAnsi="楷体" w:eastAsia="楷体"/>
          <w:lang w:val="zh-CN"/>
        </w:rPr>
      </w:pPr>
    </w:p>
    <w:p>
      <w:pPr>
        <w:pStyle w:val="19"/>
        <w:outlineLvl w:val="9"/>
        <w:rPr>
          <w:rFonts w:ascii="楷体" w:hAnsi="楷体" w:eastAsia="楷体"/>
          <w:lang w:val="zh-CN"/>
        </w:rPr>
      </w:pPr>
    </w:p>
    <w:p>
      <w:pPr>
        <w:pStyle w:val="19"/>
        <w:outlineLvl w:val="9"/>
        <w:rPr>
          <w:rFonts w:ascii="楷体" w:hAnsi="楷体" w:eastAsia="楷体"/>
          <w:lang w:val="zh-CN"/>
        </w:rPr>
      </w:pPr>
    </w:p>
    <w:p>
      <w:pPr>
        <w:pStyle w:val="19"/>
        <w:jc w:val="center"/>
        <w:outlineLvl w:val="9"/>
        <w:rPr>
          <w:rFonts w:ascii="楷体" w:hAnsi="楷体" w:eastAsia="楷体"/>
          <w:lang w:val="zh-CN"/>
        </w:rPr>
      </w:pPr>
      <w:r>
        <w:rPr>
          <w:rFonts w:hint="eastAsia" w:ascii="楷体" w:hAnsi="楷体" w:eastAsia="楷体"/>
          <w:lang w:val="zh-CN"/>
        </w:rPr>
        <w:t>第六部分</w:t>
      </w:r>
      <w:r>
        <w:rPr>
          <w:rFonts w:ascii="楷体" w:hAnsi="楷体" w:eastAsia="楷体" w:cs="Calibri"/>
        </w:rPr>
        <w:t xml:space="preserve">  </w:t>
      </w:r>
      <w:r>
        <w:rPr>
          <w:rFonts w:hint="eastAsia" w:ascii="楷体" w:hAnsi="楷体" w:eastAsia="楷体"/>
          <w:lang w:val="zh-CN"/>
        </w:rPr>
        <w:t>采购项目要求及技术参数</w:t>
      </w:r>
      <w:bookmarkEnd w:id="59"/>
    </w:p>
    <w:p>
      <w:pPr>
        <w:pStyle w:val="19"/>
        <w:outlineLvl w:val="9"/>
        <w:rPr>
          <w:rFonts w:ascii="楷体" w:hAnsi="楷体" w:eastAsia="楷体" w:cs="Calibri"/>
          <w:szCs w:val="36"/>
        </w:rPr>
      </w:pPr>
      <w:bookmarkStart w:id="60" w:name="_Toc516181688"/>
      <w:r>
        <w:rPr>
          <w:rFonts w:hint="eastAsia" w:ascii="楷体" w:hAnsi="楷体" w:eastAsia="楷体"/>
          <w:lang w:val="zh-CN"/>
        </w:rPr>
        <w:t>（一）投标要求</w:t>
      </w:r>
      <w:bookmarkEnd w:id="60"/>
      <w:bookmarkStart w:id="61" w:name="_Toc516181689"/>
    </w:p>
    <w:p>
      <w:pPr>
        <w:pStyle w:val="19"/>
        <w:outlineLvl w:val="9"/>
        <w:rPr>
          <w:rFonts w:ascii="楷体" w:hAnsi="楷体" w:eastAsia="楷体" w:cs="Calibri"/>
          <w:szCs w:val="36"/>
        </w:rPr>
      </w:pPr>
      <w:r>
        <w:rPr>
          <w:rFonts w:hint="eastAsia" w:ascii="楷体" w:hAnsi="楷体" w:eastAsia="楷体"/>
          <w:lang w:val="zh-CN"/>
        </w:rPr>
        <w:t>1.投标说明</w:t>
      </w:r>
      <w:bookmarkEnd w:id="61"/>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1.1投标报价应包括产品费、检验费、手续费、包装费、运输费、保险费、系统集成、税金及不可预见费等全部费用。若投标报价不能完全包括上述内容，该投标将被认为非实质性响应。</w:t>
      </w:r>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1.2投标人必须如实填写</w:t>
      </w:r>
      <w:r>
        <w:rPr>
          <w:rFonts w:ascii="楷体" w:hAnsi="楷体" w:eastAsia="楷体" w:cs="宋体"/>
          <w:kern w:val="0"/>
          <w:sz w:val="24"/>
          <w:lang w:val="zh-CN"/>
        </w:rPr>
        <w:t>“</w:t>
      </w:r>
      <w:r>
        <w:rPr>
          <w:rFonts w:hint="eastAsia" w:ascii="楷体" w:hAnsi="楷体" w:eastAsia="楷体" w:cs="宋体"/>
          <w:kern w:val="0"/>
          <w:sz w:val="24"/>
          <w:lang w:val="zh-CN"/>
        </w:rPr>
        <w:t>技术规格响应表</w:t>
      </w:r>
      <w:r>
        <w:rPr>
          <w:rFonts w:ascii="楷体" w:hAnsi="楷体" w:eastAsia="楷体" w:cs="宋体"/>
          <w:kern w:val="0"/>
          <w:sz w:val="24"/>
          <w:lang w:val="zh-CN"/>
        </w:rPr>
        <w:t>”</w:t>
      </w:r>
      <w:r>
        <w:rPr>
          <w:rFonts w:hint="eastAsia" w:ascii="楷体" w:hAnsi="楷体" w:eastAsia="楷体" w:cs="宋体"/>
          <w:kern w:val="0"/>
          <w:sz w:val="24"/>
          <w:lang w:val="zh-CN"/>
        </w:rPr>
        <w:t>，在</w:t>
      </w:r>
      <w:r>
        <w:rPr>
          <w:rFonts w:ascii="楷体" w:hAnsi="楷体" w:eastAsia="楷体" w:cs="宋体"/>
          <w:kern w:val="0"/>
          <w:sz w:val="24"/>
          <w:lang w:val="zh-CN"/>
        </w:rPr>
        <w:t>“</w:t>
      </w:r>
      <w:r>
        <w:rPr>
          <w:rFonts w:hint="eastAsia" w:ascii="楷体" w:hAnsi="楷体" w:eastAsia="楷体" w:cs="宋体"/>
          <w:kern w:val="0"/>
          <w:sz w:val="24"/>
          <w:lang w:val="zh-CN"/>
        </w:rPr>
        <w:t>投标产品技术参数、指标</w:t>
      </w:r>
      <w:r>
        <w:rPr>
          <w:rFonts w:ascii="楷体" w:hAnsi="楷体" w:eastAsia="楷体" w:cs="宋体"/>
          <w:kern w:val="0"/>
          <w:sz w:val="24"/>
          <w:lang w:val="zh-CN"/>
        </w:rPr>
        <w:t>”</w:t>
      </w:r>
      <w:r>
        <w:rPr>
          <w:rFonts w:hint="eastAsia" w:ascii="楷体" w:hAnsi="楷体" w:eastAsia="楷体" w:cs="宋体"/>
          <w:kern w:val="0"/>
          <w:sz w:val="24"/>
          <w:lang w:val="zh-CN"/>
        </w:rPr>
        <w:t>栏中列出所投产品的具体规格型号和具体技术参数、指标；以招标人需求为最低指标要求，投标人对超出或不满足最低指标要求的指标需列出</w:t>
      </w:r>
      <w:r>
        <w:rPr>
          <w:rFonts w:ascii="楷体" w:hAnsi="楷体" w:eastAsia="楷体" w:cs="宋体"/>
          <w:kern w:val="0"/>
          <w:sz w:val="24"/>
          <w:lang w:val="zh-CN"/>
        </w:rPr>
        <w:t>“</w:t>
      </w:r>
      <w:r>
        <w:rPr>
          <w:rFonts w:hint="eastAsia" w:ascii="楷体" w:hAnsi="楷体" w:eastAsia="楷体" w:cs="宋体"/>
          <w:kern w:val="0"/>
          <w:sz w:val="24"/>
          <w:lang w:val="zh-CN"/>
        </w:rPr>
        <w:t>＋、-、0</w:t>
      </w:r>
      <w:r>
        <w:rPr>
          <w:rFonts w:ascii="楷体" w:hAnsi="楷体" w:eastAsia="楷体" w:cs="宋体"/>
          <w:kern w:val="0"/>
          <w:sz w:val="24"/>
          <w:lang w:val="zh-CN"/>
        </w:rPr>
        <w:t>”</w:t>
      </w:r>
      <w:r>
        <w:rPr>
          <w:rFonts w:hint="eastAsia" w:ascii="楷体" w:hAnsi="楷体" w:eastAsia="楷体" w:cs="宋体"/>
          <w:kern w:val="0"/>
          <w:sz w:val="24"/>
          <w:lang w:val="zh-CN"/>
        </w:rPr>
        <w:t>偏差。如果与投标文件中提供的产品检测报告、彩页等证明材料中的实质性响应情况不一致或直接复制招标文件</w:t>
      </w:r>
      <w:r>
        <w:rPr>
          <w:rFonts w:ascii="楷体" w:hAnsi="楷体" w:eastAsia="楷体" w:cs="宋体"/>
          <w:kern w:val="0"/>
          <w:sz w:val="24"/>
          <w:lang w:val="zh-CN"/>
        </w:rPr>
        <w:t>“</w:t>
      </w:r>
      <w:r>
        <w:rPr>
          <w:rFonts w:hint="eastAsia" w:ascii="楷体" w:hAnsi="楷体" w:eastAsia="楷体" w:cs="宋体"/>
          <w:kern w:val="0"/>
          <w:sz w:val="24"/>
          <w:lang w:val="zh-CN"/>
        </w:rPr>
        <w:t>采购需求技术参数、指标</w:t>
      </w:r>
      <w:r>
        <w:rPr>
          <w:rFonts w:ascii="楷体" w:hAnsi="楷体" w:eastAsia="楷体" w:cs="宋体"/>
          <w:kern w:val="0"/>
          <w:sz w:val="24"/>
          <w:lang w:val="zh-CN"/>
        </w:rPr>
        <w:t>”</w:t>
      </w:r>
      <w:r>
        <w:rPr>
          <w:rFonts w:hint="eastAsia" w:ascii="楷体" w:hAnsi="楷体" w:eastAsia="楷体" w:cs="宋体"/>
          <w:kern w:val="0"/>
          <w:sz w:val="24"/>
          <w:lang w:val="zh-CN"/>
        </w:rPr>
        <w:t>内容的，按无效投标处理。</w:t>
      </w:r>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1.3本次采购产品均为国产产品，所投产品必须符合国家的强制性标准。</w:t>
      </w:r>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1.4交货时间、地点：按采购人指定的时间、地点交货并安装交付使用。</w:t>
      </w:r>
    </w:p>
    <w:p>
      <w:pPr>
        <w:pStyle w:val="19"/>
        <w:jc w:val="left"/>
        <w:outlineLvl w:val="9"/>
        <w:rPr>
          <w:rFonts w:ascii="楷体" w:hAnsi="楷体" w:eastAsia="楷体" w:cstheme="minorBidi"/>
        </w:rPr>
      </w:pPr>
      <w:bookmarkStart w:id="62" w:name="_Toc516181690"/>
      <w:r>
        <w:rPr>
          <w:rFonts w:hint="eastAsia" w:ascii="楷体" w:hAnsi="楷体" w:eastAsia="楷体"/>
        </w:rPr>
        <w:t>2.报价说明</w:t>
      </w:r>
      <w:bookmarkEnd w:id="62"/>
    </w:p>
    <w:p>
      <w:pPr>
        <w:autoSpaceDE w:val="0"/>
        <w:autoSpaceDN w:val="0"/>
        <w:adjustRightInd w:val="0"/>
        <w:spacing w:line="400" w:lineRule="exact"/>
        <w:ind w:firstLine="480"/>
        <w:rPr>
          <w:rFonts w:ascii="楷体" w:hAnsi="楷体" w:eastAsia="楷体" w:cs="宋体"/>
          <w:kern w:val="0"/>
          <w:sz w:val="24"/>
          <w:lang w:val="zh-CN"/>
        </w:rPr>
      </w:pPr>
      <w:r>
        <w:rPr>
          <w:rFonts w:hint="eastAsia" w:ascii="楷体" w:hAnsi="楷体" w:eastAsia="楷体" w:cs="宋体"/>
          <w:kern w:val="0"/>
          <w:sz w:val="24"/>
          <w:lang w:val="zh-CN"/>
        </w:rPr>
        <w:t>本次招标文件中规定的采购预算额度为招标最高限价，投标人的投标报价不得超出此额度。否则，投标无效。</w:t>
      </w:r>
    </w:p>
    <w:p>
      <w:pPr>
        <w:pStyle w:val="19"/>
        <w:jc w:val="left"/>
        <w:outlineLvl w:val="9"/>
        <w:rPr>
          <w:rFonts w:ascii="楷体" w:hAnsi="楷体" w:eastAsia="楷体" w:cstheme="minorBidi"/>
          <w:lang w:val="zh-CN"/>
        </w:rPr>
      </w:pPr>
      <w:bookmarkStart w:id="63" w:name="_Toc516181691"/>
      <w:r>
        <w:rPr>
          <w:rFonts w:hint="eastAsia" w:ascii="楷体" w:hAnsi="楷体" w:eastAsia="楷体"/>
          <w:lang w:val="zh-CN"/>
        </w:rPr>
        <w:t>3.重要指标</w:t>
      </w:r>
      <w:bookmarkEnd w:id="63"/>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3.1招标文件在技术参数中列出了招标人可以接受的最低技术指标，投标人必须对技术参数一览表中各项产品和指标进行实质性响应，所推荐的每一项产品在性能上不能低于所列的各项指标。</w:t>
      </w:r>
      <w:r>
        <w:rPr>
          <w:rFonts w:ascii="楷体" w:hAnsi="楷体" w:eastAsia="楷体" w:cs="宋体"/>
          <w:kern w:val="0"/>
          <w:sz w:val="24"/>
          <w:lang w:val="zh-CN"/>
        </w:rPr>
        <w:t>“</w:t>
      </w:r>
      <w:r>
        <w:rPr>
          <w:rFonts w:hint="eastAsia" w:ascii="楷体" w:hAnsi="楷体" w:eastAsia="楷体" w:cs="宋体"/>
          <w:kern w:val="0"/>
          <w:sz w:val="24"/>
          <w:lang w:val="zh-CN"/>
        </w:rPr>
        <w:t>技术参数</w:t>
      </w:r>
      <w:r>
        <w:rPr>
          <w:rFonts w:ascii="楷体" w:hAnsi="楷体" w:eastAsia="楷体" w:cs="宋体"/>
          <w:kern w:val="0"/>
          <w:sz w:val="24"/>
          <w:lang w:val="zh-CN"/>
        </w:rPr>
        <w:t>”</w:t>
      </w:r>
      <w:r>
        <w:rPr>
          <w:rFonts w:hint="eastAsia" w:ascii="楷体" w:hAnsi="楷体" w:eastAsia="楷体" w:cs="宋体"/>
          <w:kern w:val="0"/>
          <w:sz w:val="24"/>
          <w:lang w:val="zh-CN"/>
        </w:rPr>
        <w:t>中用星号</w:t>
      </w:r>
      <w:r>
        <w:rPr>
          <w:rFonts w:ascii="楷体" w:hAnsi="楷体" w:eastAsia="楷体" w:cs="宋体"/>
          <w:kern w:val="0"/>
          <w:sz w:val="24"/>
          <w:lang w:val="zh-CN"/>
        </w:rPr>
        <w:t>“</w:t>
      </w:r>
      <w:r>
        <w:rPr>
          <w:rFonts w:hint="eastAsia" w:ascii="楷体" w:hAnsi="楷体" w:eastAsia="楷体" w:cs="宋体"/>
          <w:kern w:val="0"/>
          <w:sz w:val="24"/>
          <w:lang w:val="zh-CN"/>
        </w:rPr>
        <w:t>★</w:t>
      </w:r>
      <w:r>
        <w:rPr>
          <w:rFonts w:ascii="楷体" w:hAnsi="楷体" w:eastAsia="楷体" w:cs="宋体"/>
          <w:kern w:val="0"/>
          <w:sz w:val="24"/>
          <w:lang w:val="zh-CN"/>
        </w:rPr>
        <w:t>”</w:t>
      </w:r>
      <w:r>
        <w:rPr>
          <w:rFonts w:hint="eastAsia" w:ascii="楷体" w:hAnsi="楷体" w:eastAsia="楷体" w:cs="宋体"/>
          <w:kern w:val="0"/>
          <w:sz w:val="24"/>
          <w:lang w:val="zh-CN"/>
        </w:rPr>
        <w:t>符号标注的属于重要技术参数、指标，必须完全响应。否则，视为无效投标。</w:t>
      </w:r>
    </w:p>
    <w:p>
      <w:pPr>
        <w:autoSpaceDE w:val="0"/>
        <w:autoSpaceDN w:val="0"/>
        <w:adjustRightInd w:val="0"/>
        <w:spacing w:line="400" w:lineRule="exact"/>
        <w:ind w:firstLine="480" w:firstLineChars="200"/>
        <w:rPr>
          <w:rFonts w:ascii="楷体" w:hAnsi="楷体" w:eastAsia="楷体" w:cs="宋体"/>
          <w:kern w:val="0"/>
          <w:sz w:val="24"/>
          <w:lang w:val="zh-CN"/>
        </w:rPr>
      </w:pPr>
      <w:r>
        <w:rPr>
          <w:rFonts w:hint="eastAsia" w:ascii="楷体" w:hAnsi="楷体" w:eastAsia="楷体" w:cs="宋体"/>
          <w:kern w:val="0"/>
          <w:sz w:val="24"/>
          <w:lang w:val="zh-CN"/>
        </w:rPr>
        <w:t>3.2招标文件中凡需与原有设备、系统并机、兼容、匹配等要求的，请主动和采购人联系，取得原有设备、系统相关资料。若有招标文件未提及或变更内容的，请及时与采购代理机构联系。</w:t>
      </w:r>
    </w:p>
    <w:p>
      <w:pPr>
        <w:spacing w:line="400" w:lineRule="exact"/>
        <w:ind w:firstLine="480" w:firstLineChars="200"/>
        <w:jc w:val="left"/>
        <w:rPr>
          <w:rFonts w:ascii="楷体" w:hAnsi="楷体" w:eastAsia="楷体"/>
          <w:sz w:val="24"/>
        </w:rPr>
      </w:pPr>
      <w:r>
        <w:rPr>
          <w:rFonts w:hint="eastAsia" w:ascii="楷体" w:hAnsi="楷体" w:eastAsia="楷体"/>
          <w:sz w:val="24"/>
        </w:rPr>
        <w:t>3.3技术参数中除注明签订合同时提供的相关授权、服务承诺等资料以外，其余相关资料在投标时必须附在投标文件中。</w:t>
      </w:r>
    </w:p>
    <w:p>
      <w:pPr>
        <w:pStyle w:val="19"/>
        <w:jc w:val="center"/>
        <w:outlineLvl w:val="9"/>
        <w:rPr>
          <w:rFonts w:ascii="楷体" w:hAnsi="楷体" w:eastAsia="楷体" w:cs="宋体"/>
          <w:szCs w:val="36"/>
          <w:lang w:val="zh-CN"/>
        </w:rPr>
      </w:pPr>
      <w:bookmarkStart w:id="64" w:name="_Toc516181693"/>
      <w:bookmarkStart w:id="65" w:name="_Hlk82168782"/>
      <w:r>
        <w:rPr>
          <w:rFonts w:hint="eastAsia" w:ascii="楷体" w:hAnsi="楷体" w:eastAsia="楷体" w:cs="宋体"/>
          <w:szCs w:val="36"/>
          <w:lang w:val="zh-CN"/>
        </w:rPr>
        <w:t>项目概况及技术参数</w:t>
      </w:r>
      <w:bookmarkEnd w:id="64"/>
    </w:p>
    <w:p>
      <w:pPr>
        <w:shd w:val="clear" w:color="auto" w:fill="FFFFFF"/>
        <w:spacing w:line="360" w:lineRule="auto"/>
        <w:rPr>
          <w:rFonts w:ascii="宋体" w:hAnsi="宋体" w:cs="Arial"/>
          <w:b/>
          <w:color w:val="000000"/>
          <w:sz w:val="24"/>
        </w:rPr>
      </w:pPr>
      <w:r>
        <w:rPr>
          <w:rFonts w:hint="eastAsia" w:ascii="宋体" w:hAnsi="宋体" w:cs="Arial"/>
          <w:b/>
          <w:color w:val="000000"/>
          <w:sz w:val="24"/>
        </w:rPr>
        <w:t>一、概述：</w:t>
      </w:r>
    </w:p>
    <w:p>
      <w:pPr>
        <w:widowControl/>
        <w:spacing w:line="360" w:lineRule="auto"/>
        <w:ind w:firstLine="480" w:firstLineChars="200"/>
        <w:jc w:val="left"/>
        <w:rPr>
          <w:rFonts w:ascii="宋体" w:hAnsi="宋体" w:cs="Arial"/>
          <w:bCs/>
          <w:color w:val="000000"/>
          <w:sz w:val="24"/>
        </w:rPr>
      </w:pPr>
      <w:r>
        <w:rPr>
          <w:rFonts w:hint="eastAsia" w:ascii="宋体" w:hAnsi="宋体" w:cs="Arial"/>
          <w:bCs/>
          <w:color w:val="000000"/>
          <w:sz w:val="24"/>
        </w:rPr>
        <w:t>本次招标采购的设备为方舱CT，要求为配置有一线品牌CT的高级方舱，整个方舱CT可作为独立单元，用于疫情防控及其他特殊情况时在独立合适场地快速设置，能够按照要求达到有效隔离和有效防护，提供及时的CT检查诊断。其中配置的CT设备要求具备稳定性高、图像高清、辐射剂量低、支持隔室操作等特点，能够完全胜任疫情防控等所需的CT影像诊断，同时符合消毒隔离等要求。投标方应根据招标文件所提出的设备技术规格、产品、数量和服务要求，综合考虑设备的适应性，选择具有最佳性能价格比的设备前来投标。希望投标方以精良的设备、优质的服务和优惠的价格，充分显示贵公司的实力。</w:t>
      </w:r>
    </w:p>
    <w:p>
      <w:pPr>
        <w:spacing w:line="360" w:lineRule="auto"/>
        <w:rPr>
          <w:rFonts w:ascii="宋体" w:hAnsi="宋体" w:cs="Arial"/>
          <w:b/>
          <w:bCs/>
          <w:sz w:val="24"/>
        </w:rPr>
      </w:pPr>
      <w:r>
        <w:rPr>
          <w:rFonts w:hint="eastAsia" w:ascii="宋体" w:hAnsi="宋体" w:cs="Arial"/>
          <w:b/>
          <w:bCs/>
          <w:sz w:val="24"/>
        </w:rPr>
        <w:t>二、整体要求：</w:t>
      </w:r>
    </w:p>
    <w:p>
      <w:pPr>
        <w:spacing w:line="360" w:lineRule="auto"/>
        <w:rPr>
          <w:rFonts w:ascii="宋体" w:hAnsi="宋体" w:cs="Arial"/>
          <w:bCs/>
          <w:color w:val="000000"/>
          <w:sz w:val="24"/>
        </w:rPr>
      </w:pPr>
      <w:r>
        <w:rPr>
          <w:rFonts w:hint="eastAsia" w:ascii="宋体" w:hAnsi="宋体" w:cs="Arial"/>
          <w:bCs/>
          <w:color w:val="000000"/>
          <w:sz w:val="24"/>
        </w:rPr>
        <w:t>招标文件中：</w:t>
      </w:r>
      <w:bookmarkStart w:id="66" w:name="OLE_LINK15"/>
      <w:bookmarkStart w:id="67" w:name="OLE_LINK16"/>
      <w:r>
        <w:rPr>
          <w:rFonts w:hint="eastAsia" w:ascii="宋体" w:hAnsi="宋体" w:cs="Arial"/>
          <w:bCs/>
          <w:color w:val="000000"/>
          <w:sz w:val="24"/>
        </w:rPr>
        <w:t>1.技术参数要求中标注“*”的为关键参数，对这些技术参数的负偏离将导致废标；2.非关键参数累计达到5项负偏离的投标产品也将导致废标。</w:t>
      </w:r>
    </w:p>
    <w:bookmarkEnd w:id="66"/>
    <w:bookmarkEnd w:id="67"/>
    <w:p>
      <w:pPr>
        <w:shd w:val="clear" w:color="auto" w:fill="FFFFFF"/>
        <w:spacing w:line="360" w:lineRule="auto"/>
        <w:rPr>
          <w:rFonts w:ascii="宋体" w:hAnsi="宋体" w:cs="Arial"/>
          <w:b/>
          <w:color w:val="000000"/>
          <w:sz w:val="24"/>
        </w:rPr>
      </w:pPr>
      <w:r>
        <w:rPr>
          <w:rFonts w:hint="eastAsia" w:ascii="宋体" w:hAnsi="宋体" w:cs="Arial"/>
          <w:b/>
          <w:color w:val="000000"/>
          <w:sz w:val="24"/>
        </w:rPr>
        <w:t>三、招标货物一览表：</w:t>
      </w:r>
    </w:p>
    <w:tbl>
      <w:tblPr>
        <w:tblStyle w:val="20"/>
        <w:tblW w:w="85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6"/>
        <w:gridCol w:w="2388"/>
        <w:gridCol w:w="850"/>
        <w:gridCol w:w="3402"/>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6" w:type="dxa"/>
            <w:vAlign w:val="center"/>
          </w:tcPr>
          <w:p>
            <w:pPr>
              <w:shd w:val="clear" w:color="auto" w:fill="FFFFFF"/>
              <w:spacing w:line="360" w:lineRule="auto"/>
              <w:jc w:val="center"/>
              <w:rPr>
                <w:rFonts w:ascii="宋体" w:hAnsi="宋体" w:cs="Arial"/>
                <w:b/>
                <w:color w:val="000000"/>
                <w:szCs w:val="21"/>
              </w:rPr>
            </w:pPr>
            <w:r>
              <w:rPr>
                <w:rFonts w:hint="eastAsia" w:ascii="宋体" w:hAnsi="宋体" w:cs="Arial"/>
                <w:b/>
                <w:color w:val="000000"/>
                <w:szCs w:val="21"/>
              </w:rPr>
              <w:t>序号</w:t>
            </w:r>
          </w:p>
        </w:tc>
        <w:tc>
          <w:tcPr>
            <w:tcW w:w="2388" w:type="dxa"/>
            <w:vAlign w:val="center"/>
          </w:tcPr>
          <w:p>
            <w:pPr>
              <w:shd w:val="clear" w:color="auto" w:fill="FFFFFF"/>
              <w:spacing w:line="360" w:lineRule="auto"/>
              <w:jc w:val="center"/>
              <w:rPr>
                <w:rFonts w:ascii="宋体" w:hAnsi="宋体" w:cs="Arial"/>
                <w:b/>
                <w:color w:val="000000"/>
                <w:szCs w:val="21"/>
              </w:rPr>
            </w:pPr>
            <w:r>
              <w:rPr>
                <w:rFonts w:hint="eastAsia" w:ascii="宋体" w:hAnsi="宋体" w:cs="Arial"/>
                <w:b/>
                <w:color w:val="000000"/>
                <w:szCs w:val="21"/>
              </w:rPr>
              <w:t>货物名称</w:t>
            </w:r>
          </w:p>
        </w:tc>
        <w:tc>
          <w:tcPr>
            <w:tcW w:w="850" w:type="dxa"/>
            <w:vAlign w:val="center"/>
          </w:tcPr>
          <w:p>
            <w:pPr>
              <w:shd w:val="clear" w:color="auto" w:fill="FFFFFF"/>
              <w:spacing w:line="360" w:lineRule="auto"/>
              <w:jc w:val="center"/>
              <w:rPr>
                <w:rFonts w:ascii="宋体" w:hAnsi="宋体" w:cs="Arial"/>
                <w:b/>
                <w:color w:val="000000"/>
                <w:szCs w:val="21"/>
              </w:rPr>
            </w:pPr>
            <w:r>
              <w:rPr>
                <w:rFonts w:hint="eastAsia" w:ascii="宋体" w:hAnsi="宋体" w:cs="Arial"/>
                <w:b/>
                <w:color w:val="000000"/>
                <w:szCs w:val="21"/>
              </w:rPr>
              <w:t>数量</w:t>
            </w:r>
          </w:p>
        </w:tc>
        <w:tc>
          <w:tcPr>
            <w:tcW w:w="3402" w:type="dxa"/>
            <w:vAlign w:val="center"/>
          </w:tcPr>
          <w:p>
            <w:pPr>
              <w:shd w:val="clear" w:color="auto" w:fill="FFFFFF"/>
              <w:spacing w:line="360" w:lineRule="auto"/>
              <w:jc w:val="center"/>
              <w:rPr>
                <w:rFonts w:ascii="宋体" w:hAnsi="宋体" w:cs="Arial"/>
                <w:b/>
                <w:color w:val="000000"/>
                <w:szCs w:val="21"/>
              </w:rPr>
            </w:pPr>
            <w:r>
              <w:rPr>
                <w:rFonts w:hint="eastAsia" w:ascii="宋体" w:hAnsi="宋体" w:cs="Arial"/>
                <w:b/>
                <w:color w:val="000000"/>
                <w:szCs w:val="21"/>
              </w:rPr>
              <w:t>主要技术规格</w:t>
            </w:r>
          </w:p>
        </w:tc>
        <w:tc>
          <w:tcPr>
            <w:tcW w:w="1230" w:type="dxa"/>
            <w:vAlign w:val="center"/>
          </w:tcPr>
          <w:p>
            <w:pPr>
              <w:shd w:val="clear" w:color="auto" w:fill="FFFFFF"/>
              <w:spacing w:line="360" w:lineRule="auto"/>
              <w:jc w:val="center"/>
              <w:rPr>
                <w:rFonts w:ascii="宋体" w:hAnsi="宋体" w:cs="Arial"/>
                <w:b/>
                <w:color w:val="000000"/>
                <w:szCs w:val="21"/>
              </w:rPr>
            </w:pPr>
            <w:r>
              <w:rPr>
                <w:rFonts w:hint="eastAsia" w:ascii="宋体" w:hAnsi="宋体" w:cs="Arial"/>
                <w:b/>
                <w:color w:val="000000"/>
                <w:szCs w:val="21"/>
              </w:rPr>
              <w:t>交货期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726" w:type="dxa"/>
            <w:vAlign w:val="center"/>
          </w:tcPr>
          <w:p>
            <w:pPr>
              <w:shd w:val="clear" w:color="auto" w:fill="FFFFFF"/>
              <w:spacing w:line="360" w:lineRule="auto"/>
              <w:jc w:val="center"/>
              <w:rPr>
                <w:rFonts w:ascii="宋体" w:hAnsi="宋体" w:cs="Arial"/>
                <w:bCs/>
                <w:color w:val="000000"/>
                <w:szCs w:val="21"/>
              </w:rPr>
            </w:pPr>
            <w:r>
              <w:rPr>
                <w:rFonts w:ascii="宋体" w:hAnsi="宋体" w:cs="Arial"/>
                <w:bCs/>
                <w:color w:val="000000"/>
                <w:szCs w:val="21"/>
              </w:rPr>
              <w:t>1</w:t>
            </w:r>
          </w:p>
        </w:tc>
        <w:tc>
          <w:tcPr>
            <w:tcW w:w="2388"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高级方舱</w:t>
            </w:r>
          </w:p>
        </w:tc>
        <w:tc>
          <w:tcPr>
            <w:tcW w:w="850"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1套</w:t>
            </w:r>
          </w:p>
        </w:tc>
        <w:tc>
          <w:tcPr>
            <w:tcW w:w="3402" w:type="dxa"/>
            <w:vAlign w:val="center"/>
          </w:tcPr>
          <w:p>
            <w:pPr>
              <w:shd w:val="clear" w:color="auto" w:fill="FFFFFF"/>
              <w:spacing w:line="360" w:lineRule="auto"/>
              <w:jc w:val="left"/>
              <w:rPr>
                <w:rFonts w:ascii="宋体" w:hAnsi="宋体" w:cs="Arial"/>
                <w:bCs/>
                <w:color w:val="000000"/>
                <w:szCs w:val="21"/>
              </w:rPr>
            </w:pPr>
            <w:r>
              <w:rPr>
                <w:rFonts w:hint="eastAsia" w:ascii="宋体" w:hAnsi="宋体" w:cs="Arial"/>
                <w:bCs/>
                <w:color w:val="000000"/>
                <w:szCs w:val="21"/>
              </w:rPr>
              <w:t>1.装修符合相关X射线防护要求</w:t>
            </w:r>
          </w:p>
          <w:p>
            <w:pPr>
              <w:shd w:val="clear" w:color="auto" w:fill="FFFFFF"/>
              <w:spacing w:line="360" w:lineRule="auto"/>
              <w:jc w:val="left"/>
              <w:rPr>
                <w:rFonts w:ascii="宋体" w:hAnsi="宋体" w:cs="Arial"/>
                <w:bCs/>
                <w:color w:val="000000"/>
                <w:szCs w:val="21"/>
              </w:rPr>
            </w:pPr>
            <w:r>
              <w:rPr>
                <w:rFonts w:hint="eastAsia" w:ascii="宋体" w:hAnsi="宋体" w:cs="Arial"/>
                <w:bCs/>
                <w:color w:val="000000"/>
                <w:szCs w:val="21"/>
              </w:rPr>
              <w:t>2.空间尺寸符合对应CT安装要求</w:t>
            </w:r>
          </w:p>
          <w:p>
            <w:pPr>
              <w:shd w:val="clear" w:color="auto" w:fill="FFFFFF"/>
              <w:spacing w:line="360" w:lineRule="auto"/>
              <w:jc w:val="left"/>
              <w:rPr>
                <w:rFonts w:ascii="宋体" w:hAnsi="宋体" w:cs="Arial"/>
                <w:bCs/>
                <w:color w:val="000000"/>
                <w:szCs w:val="21"/>
              </w:rPr>
            </w:pPr>
            <w:r>
              <w:rPr>
                <w:rFonts w:hint="eastAsia" w:ascii="宋体" w:hAnsi="宋体" w:cs="Arial"/>
                <w:bCs/>
                <w:color w:val="000000"/>
                <w:szCs w:val="21"/>
              </w:rPr>
              <w:t>3.配套相应的舱内设施设备</w:t>
            </w:r>
          </w:p>
        </w:tc>
        <w:tc>
          <w:tcPr>
            <w:tcW w:w="1230" w:type="dxa"/>
            <w:vMerge w:val="restart"/>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合同签订后</w:t>
            </w:r>
            <w:r>
              <w:rPr>
                <w:rFonts w:ascii="宋体" w:hAnsi="宋体" w:cs="Arial"/>
                <w:bCs/>
                <w:color w:val="000000"/>
                <w:szCs w:val="21"/>
              </w:rPr>
              <w:t>30</w:t>
            </w:r>
            <w:r>
              <w:rPr>
                <w:rFonts w:hint="eastAsia" w:ascii="宋体" w:hAnsi="宋体" w:cs="Arial"/>
                <w:bCs/>
                <w:color w:val="000000"/>
                <w:szCs w:val="21"/>
              </w:rPr>
              <w:t>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26" w:type="dxa"/>
            <w:vAlign w:val="center"/>
          </w:tcPr>
          <w:p>
            <w:pPr>
              <w:shd w:val="clear" w:color="auto" w:fill="FFFFFF"/>
              <w:spacing w:line="360" w:lineRule="auto"/>
              <w:jc w:val="center"/>
              <w:rPr>
                <w:rFonts w:ascii="宋体" w:hAnsi="宋体" w:cs="Arial"/>
                <w:bCs/>
                <w:color w:val="000000"/>
                <w:szCs w:val="21"/>
              </w:rPr>
            </w:pPr>
            <w:r>
              <w:rPr>
                <w:rFonts w:ascii="宋体" w:hAnsi="宋体" w:cs="Arial"/>
                <w:bCs/>
                <w:color w:val="000000"/>
                <w:szCs w:val="21"/>
              </w:rPr>
              <w:t>2</w:t>
            </w:r>
          </w:p>
        </w:tc>
        <w:tc>
          <w:tcPr>
            <w:tcW w:w="2388"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16排螺旋CT</w:t>
            </w:r>
          </w:p>
        </w:tc>
        <w:tc>
          <w:tcPr>
            <w:tcW w:w="850"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1套</w:t>
            </w:r>
          </w:p>
        </w:tc>
        <w:tc>
          <w:tcPr>
            <w:tcW w:w="3402" w:type="dxa"/>
            <w:vAlign w:val="center"/>
          </w:tcPr>
          <w:p>
            <w:pPr>
              <w:shd w:val="clear" w:color="auto" w:fill="FFFFFF"/>
              <w:tabs>
                <w:tab w:val="left" w:pos="360"/>
              </w:tabs>
              <w:spacing w:line="360" w:lineRule="auto"/>
              <w:jc w:val="left"/>
              <w:rPr>
                <w:rFonts w:ascii="宋体" w:hAnsi="宋体" w:cs="Arial"/>
                <w:bCs/>
                <w:color w:val="000000"/>
                <w:szCs w:val="21"/>
              </w:rPr>
            </w:pPr>
            <w:r>
              <w:rPr>
                <w:rFonts w:hint="eastAsia" w:ascii="宋体" w:hAnsi="宋体" w:cs="Arial"/>
                <w:bCs/>
                <w:color w:val="000000"/>
                <w:szCs w:val="21"/>
              </w:rPr>
              <w:t>1</w:t>
            </w:r>
            <w:r>
              <w:rPr>
                <w:rFonts w:ascii="宋体" w:hAnsi="宋体" w:cs="Arial"/>
                <w:bCs/>
                <w:color w:val="000000"/>
                <w:szCs w:val="21"/>
              </w:rPr>
              <w:t>.</w:t>
            </w:r>
            <w:r>
              <w:rPr>
                <w:rFonts w:hint="eastAsia" w:ascii="宋体" w:hAnsi="宋体" w:cs="Arial"/>
                <w:bCs/>
                <w:color w:val="000000"/>
                <w:szCs w:val="21"/>
              </w:rPr>
              <w:t>扫描方式：≥</w:t>
            </w:r>
            <w:r>
              <w:rPr>
                <w:rFonts w:ascii="宋体" w:hAnsi="宋体" w:cs="Arial"/>
                <w:bCs/>
                <w:color w:val="000000"/>
                <w:szCs w:val="21"/>
              </w:rPr>
              <w:t>32</w:t>
            </w:r>
            <w:r>
              <w:rPr>
                <w:rFonts w:hint="eastAsia" w:ascii="宋体" w:hAnsi="宋体" w:cs="Arial"/>
                <w:bCs/>
                <w:color w:val="000000"/>
                <w:szCs w:val="21"/>
              </w:rPr>
              <w:t>层/360°</w:t>
            </w:r>
          </w:p>
          <w:p>
            <w:pPr>
              <w:shd w:val="clear" w:color="auto" w:fill="FFFFFF"/>
              <w:tabs>
                <w:tab w:val="left" w:pos="360"/>
              </w:tabs>
              <w:spacing w:line="360" w:lineRule="auto"/>
              <w:jc w:val="left"/>
              <w:rPr>
                <w:rFonts w:ascii="宋体" w:hAnsi="宋体" w:cs="Arial"/>
                <w:bCs/>
                <w:color w:val="000000"/>
                <w:szCs w:val="21"/>
              </w:rPr>
            </w:pPr>
            <w:r>
              <w:rPr>
                <w:rFonts w:hint="eastAsia" w:ascii="宋体" w:hAnsi="宋体" w:cs="Arial"/>
                <w:bCs/>
                <w:color w:val="000000"/>
                <w:szCs w:val="21"/>
              </w:rPr>
              <w:t>2</w:t>
            </w:r>
            <w:r>
              <w:rPr>
                <w:rFonts w:ascii="宋体" w:hAnsi="宋体" w:cs="Arial"/>
                <w:bCs/>
                <w:color w:val="000000"/>
                <w:szCs w:val="21"/>
              </w:rPr>
              <w:t>.</w:t>
            </w:r>
            <w:r>
              <w:rPr>
                <w:rFonts w:hint="eastAsia" w:ascii="宋体" w:hAnsi="宋体" w:cs="Arial"/>
                <w:bCs/>
                <w:color w:val="000000"/>
                <w:szCs w:val="21"/>
              </w:rPr>
              <w:t>机架转速：≤0.</w:t>
            </w:r>
            <w:r>
              <w:rPr>
                <w:rFonts w:ascii="宋体" w:hAnsi="宋体" w:cs="Arial"/>
                <w:bCs/>
                <w:color w:val="000000"/>
                <w:szCs w:val="21"/>
              </w:rPr>
              <w:t>75</w:t>
            </w:r>
            <w:r>
              <w:rPr>
                <w:rFonts w:hint="eastAsia" w:ascii="宋体" w:hAnsi="宋体" w:cs="Arial"/>
                <w:bCs/>
                <w:color w:val="000000"/>
                <w:szCs w:val="21"/>
              </w:rPr>
              <w:t>s/360°</w:t>
            </w:r>
          </w:p>
          <w:p>
            <w:pPr>
              <w:shd w:val="clear" w:color="auto" w:fill="FFFFFF"/>
              <w:spacing w:line="360" w:lineRule="auto"/>
              <w:jc w:val="left"/>
              <w:rPr>
                <w:rFonts w:ascii="宋体" w:hAnsi="宋体" w:cs="Arial"/>
                <w:bCs/>
                <w:color w:val="000000"/>
                <w:szCs w:val="21"/>
              </w:rPr>
            </w:pPr>
            <w:r>
              <w:rPr>
                <w:rFonts w:hint="eastAsia" w:ascii="宋体" w:hAnsi="宋体" w:cs="Arial"/>
                <w:bCs/>
                <w:color w:val="000000"/>
                <w:szCs w:val="21"/>
              </w:rPr>
              <w:t>3</w:t>
            </w:r>
            <w:r>
              <w:rPr>
                <w:rFonts w:ascii="宋体" w:hAnsi="宋体" w:cs="Arial"/>
                <w:bCs/>
                <w:color w:val="000000"/>
                <w:szCs w:val="21"/>
              </w:rPr>
              <w:t>.</w:t>
            </w:r>
            <w:r>
              <w:rPr>
                <w:rFonts w:hint="eastAsia" w:ascii="宋体" w:hAnsi="宋体" w:cs="Arial"/>
                <w:bCs/>
                <w:color w:val="000000"/>
                <w:szCs w:val="21"/>
              </w:rPr>
              <w:t>探测器排数：≥</w:t>
            </w:r>
            <w:r>
              <w:rPr>
                <w:rFonts w:ascii="宋体" w:hAnsi="宋体" w:cs="Arial"/>
                <w:bCs/>
                <w:color w:val="000000"/>
                <w:szCs w:val="21"/>
              </w:rPr>
              <w:t>16</w:t>
            </w:r>
            <w:r>
              <w:rPr>
                <w:rFonts w:hint="eastAsia" w:ascii="宋体" w:hAnsi="宋体" w:cs="Arial"/>
                <w:bCs/>
                <w:color w:val="000000"/>
                <w:szCs w:val="21"/>
              </w:rPr>
              <w:t>排</w:t>
            </w:r>
          </w:p>
        </w:tc>
        <w:tc>
          <w:tcPr>
            <w:tcW w:w="1230" w:type="dxa"/>
            <w:vMerge w:val="continue"/>
            <w:vAlign w:val="center"/>
          </w:tcPr>
          <w:p>
            <w:pPr>
              <w:shd w:val="clear" w:color="auto" w:fill="FFFFFF"/>
              <w:spacing w:line="360" w:lineRule="auto"/>
              <w:jc w:val="center"/>
              <w:rPr>
                <w:rFonts w:ascii="宋体" w:hAnsi="宋体" w:cs="Arial"/>
                <w:bCs/>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rPr>
        <w:tc>
          <w:tcPr>
            <w:tcW w:w="726"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3</w:t>
            </w:r>
          </w:p>
        </w:tc>
        <w:tc>
          <w:tcPr>
            <w:tcW w:w="2388"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随机附件及技术资料</w:t>
            </w:r>
          </w:p>
        </w:tc>
        <w:tc>
          <w:tcPr>
            <w:tcW w:w="850" w:type="dxa"/>
            <w:vAlign w:val="center"/>
          </w:tcPr>
          <w:p>
            <w:pPr>
              <w:shd w:val="clear" w:color="auto" w:fill="FFFFFF"/>
              <w:spacing w:line="360" w:lineRule="auto"/>
              <w:jc w:val="center"/>
              <w:rPr>
                <w:rFonts w:ascii="宋体" w:hAnsi="宋体" w:cs="Arial"/>
                <w:bCs/>
                <w:color w:val="000000"/>
                <w:szCs w:val="21"/>
              </w:rPr>
            </w:pPr>
            <w:r>
              <w:rPr>
                <w:rFonts w:hint="eastAsia" w:ascii="宋体" w:hAnsi="宋体" w:cs="Arial"/>
                <w:bCs/>
                <w:color w:val="000000"/>
                <w:szCs w:val="21"/>
              </w:rPr>
              <w:t>1套</w:t>
            </w:r>
          </w:p>
        </w:tc>
        <w:tc>
          <w:tcPr>
            <w:tcW w:w="3402" w:type="dxa"/>
            <w:vAlign w:val="center"/>
          </w:tcPr>
          <w:p>
            <w:pPr>
              <w:shd w:val="clear" w:color="auto" w:fill="FFFFFF"/>
              <w:spacing w:line="360" w:lineRule="auto"/>
              <w:jc w:val="left"/>
              <w:rPr>
                <w:rFonts w:ascii="宋体" w:hAnsi="宋体" w:cs="Arial"/>
                <w:bCs/>
                <w:color w:val="000000"/>
                <w:szCs w:val="21"/>
              </w:rPr>
            </w:pPr>
            <w:r>
              <w:rPr>
                <w:rFonts w:hint="eastAsia" w:ascii="宋体" w:hAnsi="宋体" w:cs="Arial"/>
                <w:bCs/>
                <w:color w:val="000000"/>
                <w:szCs w:val="21"/>
              </w:rPr>
              <w:t>标准配套</w:t>
            </w:r>
          </w:p>
        </w:tc>
        <w:tc>
          <w:tcPr>
            <w:tcW w:w="1230" w:type="dxa"/>
            <w:vMerge w:val="continue"/>
            <w:vAlign w:val="center"/>
          </w:tcPr>
          <w:p>
            <w:pPr>
              <w:shd w:val="clear" w:color="auto" w:fill="FFFFFF"/>
              <w:spacing w:line="360" w:lineRule="auto"/>
              <w:jc w:val="center"/>
              <w:rPr>
                <w:rFonts w:ascii="宋体" w:hAnsi="宋体" w:cs="Arial"/>
                <w:bCs/>
                <w:color w:val="000000"/>
                <w:szCs w:val="21"/>
              </w:rPr>
            </w:pPr>
          </w:p>
        </w:tc>
      </w:tr>
    </w:tbl>
    <w:p>
      <w:pPr>
        <w:spacing w:before="240"/>
        <w:rPr>
          <w:rFonts w:ascii="宋体" w:hAnsi="宋体" w:cs="Arial"/>
          <w:b/>
          <w:bCs/>
          <w:sz w:val="24"/>
        </w:rPr>
      </w:pPr>
    </w:p>
    <w:p>
      <w:pPr>
        <w:spacing w:after="180" w:afterLines="50"/>
        <w:rPr>
          <w:rFonts w:ascii="宋体" w:hAnsi="宋体" w:cs="Arial"/>
          <w:b/>
          <w:bCs/>
          <w:sz w:val="24"/>
        </w:rPr>
      </w:pPr>
      <w:r>
        <w:rPr>
          <w:rFonts w:hint="eastAsia" w:ascii="宋体" w:hAnsi="宋体" w:cs="Arial"/>
          <w:b/>
          <w:bCs/>
          <w:sz w:val="24"/>
        </w:rPr>
        <w:t>四、详细技术参数要求：</w:t>
      </w:r>
    </w:p>
    <w:tbl>
      <w:tblPr>
        <w:tblStyle w:val="20"/>
        <w:tblW w:w="8744" w:type="dxa"/>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73"/>
        <w:gridCol w:w="7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cs="Arial"/>
                <w:b/>
                <w:bCs/>
                <w:szCs w:val="21"/>
              </w:rPr>
              <w:t>条目号</w:t>
            </w:r>
          </w:p>
        </w:tc>
        <w:tc>
          <w:tcPr>
            <w:tcW w:w="7371" w:type="dxa"/>
          </w:tcPr>
          <w:p>
            <w:pPr>
              <w:spacing w:line="276" w:lineRule="auto"/>
              <w:jc w:val="center"/>
              <w:rPr>
                <w:rFonts w:ascii="宋体" w:hAnsi="宋体" w:cs="Arial"/>
                <w:b/>
                <w:bCs/>
                <w:szCs w:val="21"/>
              </w:rPr>
            </w:pPr>
            <w:r>
              <w:rPr>
                <w:rFonts w:hint="eastAsia" w:ascii="宋体" w:hAnsi="宋体" w:cs="Arial"/>
                <w:b/>
                <w:bCs/>
                <w:szCs w:val="21"/>
              </w:rPr>
              <w:t>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cs="Arial"/>
                <w:b/>
                <w:bCs/>
                <w:szCs w:val="21"/>
              </w:rPr>
              <w:t>1</w:t>
            </w:r>
          </w:p>
        </w:tc>
        <w:tc>
          <w:tcPr>
            <w:tcW w:w="7371" w:type="dxa"/>
          </w:tcPr>
          <w:p>
            <w:pPr>
              <w:spacing w:line="276" w:lineRule="auto"/>
              <w:rPr>
                <w:rFonts w:ascii="宋体" w:hAnsi="宋体" w:cs="Arial"/>
                <w:b/>
                <w:bCs/>
                <w:szCs w:val="21"/>
              </w:rPr>
            </w:pPr>
            <w:r>
              <w:rPr>
                <w:rFonts w:hint="eastAsia" w:ascii="宋体" w:hAnsi="宋体" w:cs="Arial"/>
                <w:b/>
                <w:bCs/>
                <w:color w:val="000000"/>
                <w:szCs w:val="21"/>
              </w:rPr>
              <w:t>整体要求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szCs w:val="21"/>
              </w:rPr>
              <w:t>1</w:t>
            </w:r>
            <w:r>
              <w:rPr>
                <w:rFonts w:ascii="宋体" w:hAnsi="宋体" w:cs="Arial"/>
                <w:szCs w:val="21"/>
              </w:rPr>
              <w:t>.1</w:t>
            </w:r>
          </w:p>
        </w:tc>
        <w:tc>
          <w:tcPr>
            <w:tcW w:w="7371" w:type="dxa"/>
          </w:tcPr>
          <w:p>
            <w:pPr>
              <w:spacing w:line="276" w:lineRule="auto"/>
              <w:rPr>
                <w:rFonts w:ascii="宋体" w:hAnsi="宋体" w:cs="Arial"/>
                <w:szCs w:val="21"/>
              </w:rPr>
            </w:pPr>
            <w:r>
              <w:rPr>
                <w:rFonts w:hint="eastAsia" w:ascii="宋体" w:hAnsi="宋体" w:cs="Arial"/>
                <w:color w:val="000000"/>
                <w:szCs w:val="21"/>
              </w:rPr>
              <w:t>设备名称：1</w:t>
            </w:r>
            <w:r>
              <w:rPr>
                <w:rFonts w:ascii="宋体" w:hAnsi="宋体" w:cs="Arial"/>
                <w:color w:val="000000"/>
                <w:szCs w:val="21"/>
              </w:rPr>
              <w:t>6</w:t>
            </w:r>
            <w:r>
              <w:rPr>
                <w:rFonts w:hint="eastAsia" w:ascii="宋体" w:hAnsi="宋体" w:cs="Arial"/>
                <w:color w:val="000000"/>
                <w:szCs w:val="21"/>
              </w:rPr>
              <w:t>排3</w:t>
            </w:r>
            <w:r>
              <w:rPr>
                <w:rFonts w:ascii="宋体" w:hAnsi="宋体" w:cs="Arial"/>
                <w:color w:val="000000"/>
                <w:szCs w:val="21"/>
              </w:rPr>
              <w:t>2</w:t>
            </w:r>
            <w:r>
              <w:rPr>
                <w:rFonts w:hint="eastAsia" w:ascii="宋体" w:hAnsi="宋体" w:cs="Arial"/>
                <w:color w:val="000000"/>
                <w:szCs w:val="21"/>
              </w:rPr>
              <w:t>层螺旋CT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szCs w:val="21"/>
              </w:rPr>
              <w:t>1</w:t>
            </w:r>
            <w:r>
              <w:rPr>
                <w:rFonts w:ascii="宋体" w:hAnsi="宋体" w:cs="Arial"/>
                <w:szCs w:val="21"/>
              </w:rPr>
              <w:t>.2</w:t>
            </w:r>
          </w:p>
        </w:tc>
        <w:tc>
          <w:tcPr>
            <w:tcW w:w="7371" w:type="dxa"/>
          </w:tcPr>
          <w:p>
            <w:pPr>
              <w:spacing w:line="276" w:lineRule="auto"/>
              <w:rPr>
                <w:rFonts w:ascii="宋体" w:hAnsi="宋体" w:cs="Arial"/>
                <w:szCs w:val="21"/>
              </w:rPr>
            </w:pPr>
            <w:r>
              <w:rPr>
                <w:rFonts w:hint="eastAsia" w:ascii="宋体" w:hAnsi="宋体" w:cs="Arial"/>
                <w:color w:val="000000"/>
                <w:szCs w:val="21"/>
              </w:rPr>
              <w:t>设备数量：一套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vAlign w:val="center"/>
          </w:tcPr>
          <w:p>
            <w:pPr>
              <w:spacing w:line="276" w:lineRule="auto"/>
              <w:jc w:val="center"/>
              <w:rPr>
                <w:rFonts w:ascii="宋体" w:hAnsi="宋体" w:cs="Arial"/>
                <w:szCs w:val="21"/>
              </w:rPr>
            </w:pPr>
            <w:r>
              <w:rPr>
                <w:rFonts w:hint="eastAsia" w:ascii="宋体" w:hAnsi="宋体" w:cs="Arial"/>
                <w:szCs w:val="21"/>
              </w:rPr>
              <w:t>1</w:t>
            </w:r>
            <w:r>
              <w:rPr>
                <w:rFonts w:ascii="宋体" w:hAnsi="宋体" w:cs="Arial"/>
                <w:szCs w:val="21"/>
              </w:rPr>
              <w:t>.3</w:t>
            </w:r>
          </w:p>
        </w:tc>
        <w:tc>
          <w:tcPr>
            <w:tcW w:w="7371" w:type="dxa"/>
          </w:tcPr>
          <w:p>
            <w:pPr>
              <w:spacing w:line="276" w:lineRule="auto"/>
              <w:rPr>
                <w:rFonts w:ascii="宋体" w:hAnsi="宋体" w:cs="Arial"/>
                <w:szCs w:val="21"/>
              </w:rPr>
            </w:pPr>
            <w:r>
              <w:rPr>
                <w:rFonts w:hint="eastAsia" w:ascii="宋体" w:hAnsi="宋体" w:cs="Arial"/>
                <w:color w:val="000000"/>
                <w:szCs w:val="21"/>
              </w:rPr>
              <w:t>设备用途：全身扫描的临床应用和临床研究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vAlign w:val="center"/>
          </w:tcPr>
          <w:p>
            <w:pPr>
              <w:spacing w:line="276" w:lineRule="auto"/>
              <w:jc w:val="center"/>
              <w:rPr>
                <w:rFonts w:ascii="宋体" w:hAnsi="宋体" w:cs="Arial"/>
                <w:szCs w:val="21"/>
              </w:rPr>
            </w:pPr>
            <w:r>
              <w:rPr>
                <w:rFonts w:hint="eastAsia" w:ascii="宋体" w:hAnsi="宋体" w:cs="Arial"/>
                <w:color w:val="000000"/>
                <w:szCs w:val="21"/>
              </w:rPr>
              <w:t>*</w:t>
            </w:r>
            <w:r>
              <w:rPr>
                <w:rFonts w:hint="eastAsia" w:ascii="宋体" w:hAnsi="宋体" w:cs="Arial"/>
                <w:szCs w:val="21"/>
              </w:rPr>
              <w:t>1</w:t>
            </w:r>
            <w:r>
              <w:rPr>
                <w:rFonts w:ascii="宋体" w:hAnsi="宋体" w:cs="Arial"/>
                <w:szCs w:val="21"/>
              </w:rPr>
              <w:t>.4</w:t>
            </w:r>
          </w:p>
        </w:tc>
        <w:tc>
          <w:tcPr>
            <w:tcW w:w="7371" w:type="dxa"/>
          </w:tcPr>
          <w:p>
            <w:pPr>
              <w:spacing w:line="276" w:lineRule="auto"/>
              <w:rPr>
                <w:rFonts w:ascii="宋体" w:hAnsi="宋体" w:cs="Arial"/>
                <w:szCs w:val="21"/>
              </w:rPr>
            </w:pPr>
            <w:r>
              <w:rPr>
                <w:rFonts w:hint="eastAsia" w:ascii="宋体" w:hAnsi="宋体" w:cs="Arial"/>
                <w:color w:val="000000"/>
                <w:szCs w:val="21"/>
              </w:rPr>
              <w:t>整体要求：为确保产品性能稳定、图像质量可靠，要求为一线品牌CT，</w:t>
            </w:r>
            <w:r>
              <w:rPr>
                <w:rFonts w:hint="eastAsia" w:ascii="宋体" w:hAnsi="宋体" w:cs="Arial"/>
                <w:bCs/>
                <w:color w:val="000000"/>
                <w:szCs w:val="21"/>
              </w:rPr>
              <w:t>具备可隔室操作、稳定性高、图像高清、辐射剂量低等特点，能够完全胜任常规临床CT检查及疫情防控等所需的CT影像诊断，</w:t>
            </w:r>
            <w:r>
              <w:rPr>
                <w:rFonts w:hint="eastAsia" w:ascii="宋体" w:hAnsi="宋体" w:cs="Arial"/>
                <w:color w:val="000000"/>
                <w:szCs w:val="21"/>
              </w:rPr>
              <w:t>且为最新机型和最新的硬件、软件版本。必须提供产品真实原版英文技术白皮书用于查证（datasheet）。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cs="Arial"/>
                <w:b/>
                <w:bCs/>
                <w:szCs w:val="21"/>
              </w:rPr>
              <w:t>2</w:t>
            </w:r>
          </w:p>
        </w:tc>
        <w:tc>
          <w:tcPr>
            <w:tcW w:w="7371" w:type="dxa"/>
          </w:tcPr>
          <w:p>
            <w:pPr>
              <w:spacing w:line="276" w:lineRule="auto"/>
              <w:rPr>
                <w:rFonts w:ascii="宋体" w:hAnsi="宋体" w:cs="Arial"/>
                <w:b/>
                <w:bCs/>
                <w:szCs w:val="21"/>
              </w:rPr>
            </w:pPr>
            <w:r>
              <w:rPr>
                <w:rFonts w:hint="eastAsia" w:ascii="宋体" w:hAnsi="宋体"/>
                <w:b/>
                <w:bCs/>
                <w:szCs w:val="21"/>
              </w:rPr>
              <w:t>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b/>
                <w:bCs/>
                <w:szCs w:val="21"/>
              </w:rPr>
              <w:t>2.1</w:t>
            </w:r>
          </w:p>
        </w:tc>
        <w:tc>
          <w:tcPr>
            <w:tcW w:w="7371" w:type="dxa"/>
          </w:tcPr>
          <w:p>
            <w:pPr>
              <w:spacing w:line="276" w:lineRule="auto"/>
              <w:rPr>
                <w:rFonts w:ascii="宋体" w:hAnsi="宋体" w:cs="Arial"/>
                <w:b/>
                <w:bCs/>
                <w:szCs w:val="21"/>
              </w:rPr>
            </w:pPr>
            <w:r>
              <w:rPr>
                <w:rFonts w:hint="eastAsia" w:ascii="宋体" w:hAnsi="宋体"/>
                <w:b/>
                <w:bCs/>
                <w:szCs w:val="21"/>
              </w:rPr>
              <w:t>扫描架系统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2.1.1</w:t>
            </w:r>
          </w:p>
        </w:tc>
        <w:tc>
          <w:tcPr>
            <w:tcW w:w="7371" w:type="dxa"/>
          </w:tcPr>
          <w:p>
            <w:pPr>
              <w:spacing w:line="276" w:lineRule="auto"/>
              <w:rPr>
                <w:rFonts w:ascii="宋体" w:hAnsi="宋体" w:cs="Arial"/>
                <w:b/>
                <w:bCs/>
                <w:szCs w:val="21"/>
              </w:rPr>
            </w:pPr>
            <w:r>
              <w:rPr>
                <w:rFonts w:hint="eastAsia" w:ascii="宋体" w:hAnsi="宋体" w:cs="Arial"/>
                <w:color w:val="000000"/>
                <w:szCs w:val="21"/>
              </w:rPr>
              <w:t>扫描架孔径：≥650mm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2.1.2</w:t>
            </w:r>
          </w:p>
        </w:tc>
        <w:tc>
          <w:tcPr>
            <w:tcW w:w="7371" w:type="dxa"/>
          </w:tcPr>
          <w:p>
            <w:pPr>
              <w:spacing w:line="276" w:lineRule="auto"/>
              <w:rPr>
                <w:rFonts w:ascii="宋体" w:hAnsi="宋体" w:cs="Arial"/>
                <w:b/>
                <w:bCs/>
                <w:szCs w:val="21"/>
              </w:rPr>
            </w:pPr>
            <w:r>
              <w:rPr>
                <w:rFonts w:hint="eastAsia" w:ascii="宋体" w:hAnsi="宋体" w:cs="Arial"/>
                <w:color w:val="000000"/>
                <w:szCs w:val="21"/>
              </w:rPr>
              <w:t>数字倾角：≥±30°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2.1.3</w:t>
            </w:r>
          </w:p>
        </w:tc>
        <w:tc>
          <w:tcPr>
            <w:tcW w:w="7371" w:type="dxa"/>
          </w:tcPr>
          <w:p>
            <w:pPr>
              <w:spacing w:line="276" w:lineRule="auto"/>
              <w:rPr>
                <w:rFonts w:ascii="宋体" w:hAnsi="宋体" w:cs="Arial"/>
                <w:szCs w:val="21"/>
              </w:rPr>
            </w:pPr>
            <w:r>
              <w:rPr>
                <w:rFonts w:hint="eastAsia" w:ascii="宋体" w:hAnsi="宋体" w:cs="Arial"/>
                <w:color w:val="000000"/>
                <w:szCs w:val="21"/>
              </w:rPr>
              <w:t>驱动方式：钢带驱动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2.1.4</w:t>
            </w:r>
          </w:p>
        </w:tc>
        <w:tc>
          <w:tcPr>
            <w:tcW w:w="7371" w:type="dxa"/>
          </w:tcPr>
          <w:p>
            <w:pPr>
              <w:spacing w:line="276" w:lineRule="auto"/>
              <w:rPr>
                <w:rFonts w:ascii="宋体" w:hAnsi="宋体" w:cs="Arial"/>
                <w:szCs w:val="21"/>
              </w:rPr>
            </w:pPr>
            <w:r>
              <w:rPr>
                <w:rFonts w:hint="eastAsia" w:ascii="宋体" w:hAnsi="宋体" w:cs="Arial"/>
                <w:color w:val="000000"/>
                <w:szCs w:val="21"/>
              </w:rPr>
              <w:t>滑环类型：低压滑环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2.1.5</w:t>
            </w:r>
          </w:p>
        </w:tc>
        <w:tc>
          <w:tcPr>
            <w:tcW w:w="7371" w:type="dxa"/>
          </w:tcPr>
          <w:p>
            <w:pPr>
              <w:spacing w:line="276" w:lineRule="auto"/>
              <w:rPr>
                <w:rFonts w:ascii="宋体" w:hAnsi="宋体" w:cs="Arial"/>
                <w:szCs w:val="21"/>
              </w:rPr>
            </w:pPr>
            <w:r>
              <w:rPr>
                <w:rFonts w:hint="eastAsia" w:ascii="宋体" w:hAnsi="宋体" w:cs="Arial"/>
                <w:color w:val="000000"/>
                <w:szCs w:val="21"/>
              </w:rPr>
              <w:t>冷却方式：风冷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2.1.6</w:t>
            </w:r>
          </w:p>
        </w:tc>
        <w:tc>
          <w:tcPr>
            <w:tcW w:w="7371" w:type="dxa"/>
          </w:tcPr>
          <w:p>
            <w:pPr>
              <w:spacing w:line="276" w:lineRule="auto"/>
              <w:rPr>
                <w:rFonts w:ascii="宋体" w:hAnsi="宋体" w:cs="Arial"/>
                <w:szCs w:val="21"/>
              </w:rPr>
            </w:pPr>
            <w:r>
              <w:rPr>
                <w:rFonts w:hint="eastAsia" w:ascii="宋体" w:hAnsi="宋体" w:cs="Arial"/>
                <w:color w:val="000000"/>
                <w:szCs w:val="21"/>
              </w:rPr>
              <w:t>探测器类型：高速稀土陶瓷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2.1.7</w:t>
            </w:r>
          </w:p>
        </w:tc>
        <w:tc>
          <w:tcPr>
            <w:tcW w:w="7371" w:type="dxa"/>
          </w:tcPr>
          <w:p>
            <w:pPr>
              <w:spacing w:line="276" w:lineRule="auto"/>
              <w:rPr>
                <w:rFonts w:ascii="宋体" w:hAnsi="宋体" w:cs="Arial"/>
                <w:szCs w:val="21"/>
              </w:rPr>
            </w:pPr>
            <w:r>
              <w:rPr>
                <w:rFonts w:hint="eastAsia" w:ascii="宋体" w:hAnsi="宋体" w:cs="Arial"/>
                <w:color w:val="000000"/>
                <w:szCs w:val="21"/>
              </w:rPr>
              <w:t>探测器排数：≥16排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*2.1.8</w:t>
            </w:r>
          </w:p>
        </w:tc>
        <w:tc>
          <w:tcPr>
            <w:tcW w:w="7371" w:type="dxa"/>
          </w:tcPr>
          <w:p>
            <w:pPr>
              <w:spacing w:line="276" w:lineRule="auto"/>
              <w:rPr>
                <w:rFonts w:ascii="宋体" w:hAnsi="宋体" w:cs="Arial"/>
                <w:szCs w:val="21"/>
              </w:rPr>
            </w:pPr>
            <w:r>
              <w:rPr>
                <w:rFonts w:hint="eastAsia" w:ascii="宋体" w:hAnsi="宋体" w:cs="Arial"/>
                <w:color w:val="000000"/>
                <w:szCs w:val="21"/>
              </w:rPr>
              <w:t>探测器数目（每排）：≥700个/每排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2.1.9</w:t>
            </w:r>
          </w:p>
        </w:tc>
        <w:tc>
          <w:tcPr>
            <w:tcW w:w="7371" w:type="dxa"/>
          </w:tcPr>
          <w:p>
            <w:pPr>
              <w:spacing w:line="276" w:lineRule="auto"/>
              <w:rPr>
                <w:rFonts w:ascii="宋体" w:hAnsi="宋体" w:cs="Arial"/>
                <w:szCs w:val="21"/>
              </w:rPr>
            </w:pPr>
            <w:r>
              <w:rPr>
                <w:rFonts w:hint="eastAsia" w:ascii="宋体" w:hAnsi="宋体" w:cs="Arial"/>
                <w:color w:val="000000"/>
                <w:szCs w:val="21"/>
              </w:rPr>
              <w:t>最薄采集层厚：≤0.8mm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*2.1.10</w:t>
            </w:r>
          </w:p>
        </w:tc>
        <w:tc>
          <w:tcPr>
            <w:tcW w:w="7371" w:type="dxa"/>
          </w:tcPr>
          <w:p>
            <w:pPr>
              <w:spacing w:line="276" w:lineRule="auto"/>
              <w:rPr>
                <w:rFonts w:ascii="宋体" w:hAnsi="宋体" w:cs="Arial"/>
                <w:szCs w:val="21"/>
              </w:rPr>
            </w:pPr>
            <w:r>
              <w:rPr>
                <w:rFonts w:hint="eastAsia" w:ascii="宋体" w:hAnsi="宋体"/>
                <w:szCs w:val="21"/>
              </w:rPr>
              <w:t>亚毫米采集覆盖范围≥12mm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2.1.11</w:t>
            </w:r>
          </w:p>
        </w:tc>
        <w:tc>
          <w:tcPr>
            <w:tcW w:w="7371" w:type="dxa"/>
          </w:tcPr>
          <w:p>
            <w:pPr>
              <w:spacing w:line="276" w:lineRule="auto"/>
              <w:rPr>
                <w:rFonts w:ascii="宋体" w:hAnsi="宋体" w:cs="Arial"/>
                <w:szCs w:val="21"/>
              </w:rPr>
            </w:pPr>
            <w:r>
              <w:rPr>
                <w:rFonts w:hint="eastAsia" w:ascii="宋体" w:hAnsi="宋体"/>
                <w:szCs w:val="21"/>
              </w:rPr>
              <w:t>焦点到探测器距离：≤900mm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2.1.12</w:t>
            </w:r>
          </w:p>
        </w:tc>
        <w:tc>
          <w:tcPr>
            <w:tcW w:w="7371" w:type="dxa"/>
          </w:tcPr>
          <w:p>
            <w:pPr>
              <w:spacing w:line="276" w:lineRule="auto"/>
              <w:rPr>
                <w:rFonts w:ascii="宋体" w:hAnsi="宋体" w:cs="Arial"/>
                <w:szCs w:val="21"/>
              </w:rPr>
            </w:pPr>
            <w:r>
              <w:rPr>
                <w:rFonts w:hint="eastAsia" w:ascii="宋体" w:hAnsi="宋体"/>
                <w:szCs w:val="21"/>
              </w:rPr>
              <w:t>焦点到ISO等中心距离：≤511mm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2.1.1</w:t>
            </w:r>
            <w:r>
              <w:rPr>
                <w:rFonts w:ascii="宋体" w:hAnsi="宋体" w:cs="Arial"/>
                <w:color w:val="000000"/>
                <w:szCs w:val="21"/>
              </w:rPr>
              <w:t>3</w:t>
            </w:r>
          </w:p>
        </w:tc>
        <w:tc>
          <w:tcPr>
            <w:tcW w:w="7371" w:type="dxa"/>
          </w:tcPr>
          <w:p>
            <w:pPr>
              <w:spacing w:line="276" w:lineRule="auto"/>
              <w:rPr>
                <w:rFonts w:ascii="宋体" w:hAnsi="宋体" w:cs="Arial"/>
                <w:szCs w:val="21"/>
              </w:rPr>
            </w:pPr>
            <w:r>
              <w:rPr>
                <w:rFonts w:hint="eastAsia" w:ascii="宋体" w:hAnsi="宋体" w:cs="Arial"/>
                <w:color w:val="000000"/>
                <w:szCs w:val="21"/>
              </w:rPr>
              <w:t>探测器数据采样率：≥1320views/圈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bookmarkStart w:id="68" w:name="_Hlk238735651"/>
            <w:r>
              <w:rPr>
                <w:rFonts w:hint="eastAsia" w:ascii="宋体" w:hAnsi="宋体" w:cs="Arial"/>
                <w:b/>
                <w:bCs/>
                <w:color w:val="000000"/>
                <w:szCs w:val="21"/>
              </w:rPr>
              <w:t>2.2</w:t>
            </w:r>
          </w:p>
        </w:tc>
        <w:tc>
          <w:tcPr>
            <w:tcW w:w="7371" w:type="dxa"/>
          </w:tcPr>
          <w:p>
            <w:pPr>
              <w:spacing w:line="276" w:lineRule="auto"/>
              <w:rPr>
                <w:rFonts w:ascii="宋体" w:hAnsi="宋体" w:cs="Arial"/>
                <w:szCs w:val="21"/>
              </w:rPr>
            </w:pPr>
            <w:r>
              <w:rPr>
                <w:rFonts w:hint="eastAsia" w:ascii="宋体" w:hAnsi="宋体" w:cs="Arial"/>
                <w:b/>
                <w:bCs/>
                <w:color w:val="000000"/>
                <w:szCs w:val="21"/>
              </w:rPr>
              <w:t>扫描床系统</w:t>
            </w:r>
          </w:p>
        </w:tc>
      </w:tr>
      <w:bookmarkEnd w:id="6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w:t>
            </w:r>
            <w:r>
              <w:rPr>
                <w:rFonts w:ascii="宋体" w:hAnsi="宋体" w:cs="Arial"/>
                <w:color w:val="000000"/>
                <w:szCs w:val="21"/>
              </w:rPr>
              <w:t>.2.1</w:t>
            </w:r>
          </w:p>
        </w:tc>
        <w:tc>
          <w:tcPr>
            <w:tcW w:w="7371" w:type="dxa"/>
          </w:tcPr>
          <w:p>
            <w:pPr>
              <w:spacing w:line="276" w:lineRule="auto"/>
              <w:rPr>
                <w:rFonts w:ascii="宋体" w:hAnsi="宋体" w:cs="Arial"/>
                <w:szCs w:val="21"/>
              </w:rPr>
            </w:pPr>
            <w:r>
              <w:rPr>
                <w:rFonts w:hint="eastAsia" w:ascii="宋体" w:hAnsi="宋体" w:cs="Arial"/>
                <w:color w:val="000000"/>
                <w:szCs w:val="21"/>
              </w:rPr>
              <w:t>配备可升降床，不接受固定高度床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2.2.2</w:t>
            </w:r>
          </w:p>
        </w:tc>
        <w:tc>
          <w:tcPr>
            <w:tcW w:w="7371" w:type="dxa"/>
          </w:tcPr>
          <w:p>
            <w:pPr>
              <w:spacing w:line="276" w:lineRule="auto"/>
              <w:rPr>
                <w:rFonts w:ascii="宋体" w:hAnsi="宋体" w:cs="Arial"/>
                <w:szCs w:val="21"/>
              </w:rPr>
            </w:pPr>
            <w:r>
              <w:rPr>
                <w:rFonts w:hint="eastAsia" w:ascii="宋体" w:hAnsi="宋体"/>
                <w:szCs w:val="21"/>
              </w:rPr>
              <w:t>床水平可扫描范围：≥1200mm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2.2.3</w:t>
            </w:r>
          </w:p>
        </w:tc>
        <w:tc>
          <w:tcPr>
            <w:tcW w:w="7371" w:type="dxa"/>
          </w:tcPr>
          <w:p>
            <w:pPr>
              <w:spacing w:line="276" w:lineRule="auto"/>
              <w:rPr>
                <w:rFonts w:ascii="宋体" w:hAnsi="宋体" w:cs="Arial"/>
                <w:b/>
                <w:bCs/>
                <w:szCs w:val="21"/>
              </w:rPr>
            </w:pPr>
            <w:r>
              <w:rPr>
                <w:rFonts w:hint="eastAsia" w:ascii="宋体" w:hAnsi="宋体"/>
                <w:szCs w:val="21"/>
              </w:rPr>
              <w:t>床水平移动最大速度：≥100mm/s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373" w:type="dxa"/>
          </w:tcPr>
          <w:p>
            <w:pPr>
              <w:spacing w:line="276" w:lineRule="auto"/>
              <w:jc w:val="center"/>
              <w:rPr>
                <w:rFonts w:ascii="宋体" w:hAnsi="宋体" w:cs="Arial"/>
                <w:szCs w:val="21"/>
              </w:rPr>
            </w:pPr>
            <w:r>
              <w:rPr>
                <w:rFonts w:hint="eastAsia" w:ascii="宋体" w:hAnsi="宋体"/>
                <w:szCs w:val="21"/>
              </w:rPr>
              <w:t>2.2.4</w:t>
            </w:r>
          </w:p>
        </w:tc>
        <w:tc>
          <w:tcPr>
            <w:tcW w:w="7371" w:type="dxa"/>
          </w:tcPr>
          <w:p>
            <w:pPr>
              <w:spacing w:line="276" w:lineRule="auto"/>
              <w:rPr>
                <w:rFonts w:ascii="宋体" w:hAnsi="宋体" w:cs="Arial"/>
                <w:szCs w:val="21"/>
              </w:rPr>
            </w:pPr>
            <w:r>
              <w:rPr>
                <w:rFonts w:hint="eastAsia" w:ascii="宋体" w:hAnsi="宋体"/>
                <w:szCs w:val="21"/>
              </w:rPr>
              <w:t>病人床承重量：≥200kg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2.2.5</w:t>
            </w:r>
          </w:p>
        </w:tc>
        <w:tc>
          <w:tcPr>
            <w:tcW w:w="7371" w:type="dxa"/>
          </w:tcPr>
          <w:p>
            <w:pPr>
              <w:spacing w:line="276" w:lineRule="auto"/>
              <w:rPr>
                <w:rFonts w:ascii="宋体" w:hAnsi="宋体" w:cs="Arial"/>
                <w:szCs w:val="21"/>
              </w:rPr>
            </w:pPr>
            <w:r>
              <w:rPr>
                <w:rFonts w:hint="eastAsia" w:ascii="宋体" w:hAnsi="宋体"/>
                <w:szCs w:val="21"/>
              </w:rPr>
              <w:t>床垂直升降高度范围：430mm–960mm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2.2.6</w:t>
            </w:r>
          </w:p>
        </w:tc>
        <w:tc>
          <w:tcPr>
            <w:tcW w:w="7371" w:type="dxa"/>
          </w:tcPr>
          <w:p>
            <w:pPr>
              <w:spacing w:line="276" w:lineRule="auto"/>
              <w:rPr>
                <w:rFonts w:ascii="宋体" w:hAnsi="宋体" w:cs="Arial"/>
                <w:szCs w:val="21"/>
              </w:rPr>
            </w:pPr>
            <w:r>
              <w:rPr>
                <w:rFonts w:hint="eastAsia" w:ascii="宋体" w:hAnsi="宋体"/>
                <w:szCs w:val="21"/>
              </w:rPr>
              <w:t>床水平移动精度：≤±0.25mm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2.2.7</w:t>
            </w:r>
          </w:p>
        </w:tc>
        <w:tc>
          <w:tcPr>
            <w:tcW w:w="7371" w:type="dxa"/>
          </w:tcPr>
          <w:p>
            <w:pPr>
              <w:spacing w:line="276" w:lineRule="auto"/>
              <w:rPr>
                <w:rFonts w:ascii="宋体" w:hAnsi="宋体" w:cs="Arial"/>
                <w:szCs w:val="21"/>
              </w:rPr>
            </w:pPr>
            <w:r>
              <w:rPr>
                <w:rFonts w:hint="eastAsia" w:ascii="宋体" w:hAnsi="宋体"/>
                <w:szCs w:val="21"/>
              </w:rPr>
              <w:t>病人床附件：标准配套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*2.2.8</w:t>
            </w:r>
          </w:p>
        </w:tc>
        <w:tc>
          <w:tcPr>
            <w:tcW w:w="7371" w:type="dxa"/>
          </w:tcPr>
          <w:p>
            <w:pPr>
              <w:spacing w:line="276" w:lineRule="auto"/>
              <w:rPr>
                <w:rFonts w:ascii="宋体" w:hAnsi="宋体" w:cs="Arial"/>
                <w:szCs w:val="21"/>
              </w:rPr>
            </w:pPr>
            <w:r>
              <w:rPr>
                <w:rFonts w:hint="eastAsia" w:ascii="宋体" w:hAnsi="宋体"/>
                <w:szCs w:val="21"/>
              </w:rPr>
              <w:t>特殊情况时为避免医患交叉感染风险，无需归零可执行后续扫描，可实现隔室操作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b/>
                <w:bCs/>
                <w:szCs w:val="21"/>
              </w:rPr>
              <w:t>2.3</w:t>
            </w:r>
          </w:p>
        </w:tc>
        <w:tc>
          <w:tcPr>
            <w:tcW w:w="7371" w:type="dxa"/>
          </w:tcPr>
          <w:p>
            <w:pPr>
              <w:spacing w:line="276" w:lineRule="auto"/>
              <w:rPr>
                <w:rFonts w:ascii="宋体" w:hAnsi="宋体" w:cs="Arial"/>
                <w:b/>
                <w:bCs/>
                <w:szCs w:val="21"/>
              </w:rPr>
            </w:pPr>
            <w:r>
              <w:rPr>
                <w:rFonts w:hint="eastAsia" w:ascii="宋体" w:hAnsi="宋体"/>
                <w:b/>
                <w:bCs/>
                <w:szCs w:val="21"/>
              </w:rPr>
              <w:t>X线球管及高压发生器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*2.3.1</w:t>
            </w:r>
          </w:p>
        </w:tc>
        <w:tc>
          <w:tcPr>
            <w:tcW w:w="7371" w:type="dxa"/>
          </w:tcPr>
          <w:p>
            <w:pPr>
              <w:spacing w:line="276" w:lineRule="auto"/>
              <w:rPr>
                <w:rFonts w:ascii="宋体" w:hAnsi="宋体" w:cs="Arial"/>
                <w:szCs w:val="21"/>
              </w:rPr>
            </w:pPr>
            <w:r>
              <w:rPr>
                <w:rFonts w:hint="eastAsia" w:ascii="宋体" w:hAnsi="宋体"/>
                <w:szCs w:val="21"/>
              </w:rPr>
              <w:t>球管阳极热容量：≥3.5MHU</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2.3.2</w:t>
            </w:r>
          </w:p>
        </w:tc>
        <w:tc>
          <w:tcPr>
            <w:tcW w:w="7371" w:type="dxa"/>
          </w:tcPr>
          <w:p>
            <w:pPr>
              <w:spacing w:line="276" w:lineRule="auto"/>
              <w:rPr>
                <w:rFonts w:ascii="宋体" w:hAnsi="宋体" w:cs="Arial"/>
                <w:szCs w:val="21"/>
              </w:rPr>
            </w:pPr>
            <w:r>
              <w:rPr>
                <w:rFonts w:hint="eastAsia" w:ascii="宋体" w:hAnsi="宋体"/>
                <w:szCs w:val="21"/>
              </w:rPr>
              <w:t>球管最大电流：≥230mA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*2.3.3</w:t>
            </w:r>
          </w:p>
        </w:tc>
        <w:tc>
          <w:tcPr>
            <w:tcW w:w="7371" w:type="dxa"/>
          </w:tcPr>
          <w:p>
            <w:pPr>
              <w:spacing w:line="276" w:lineRule="auto"/>
              <w:rPr>
                <w:rFonts w:ascii="宋体" w:hAnsi="宋体" w:cs="Arial"/>
                <w:szCs w:val="21"/>
              </w:rPr>
            </w:pPr>
            <w:r>
              <w:rPr>
                <w:rFonts w:hint="eastAsia" w:ascii="宋体" w:hAnsi="宋体"/>
                <w:szCs w:val="21"/>
              </w:rPr>
              <w:t>具备5种可选电压：70,80,100,120,140KV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*2.3.4</w:t>
            </w:r>
          </w:p>
        </w:tc>
        <w:tc>
          <w:tcPr>
            <w:tcW w:w="7371" w:type="dxa"/>
          </w:tcPr>
          <w:p>
            <w:pPr>
              <w:spacing w:line="276" w:lineRule="auto"/>
              <w:rPr>
                <w:rFonts w:ascii="宋体" w:hAnsi="宋体" w:cs="Arial"/>
                <w:szCs w:val="21"/>
              </w:rPr>
            </w:pPr>
            <w:r>
              <w:rPr>
                <w:rFonts w:hint="eastAsia" w:ascii="宋体" w:hAnsi="宋体"/>
                <w:szCs w:val="21"/>
              </w:rPr>
              <w:t>球管最小电压≤70KV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2.3.5</w:t>
            </w:r>
          </w:p>
        </w:tc>
        <w:tc>
          <w:tcPr>
            <w:tcW w:w="7371" w:type="dxa"/>
          </w:tcPr>
          <w:p>
            <w:pPr>
              <w:spacing w:line="276" w:lineRule="auto"/>
              <w:rPr>
                <w:rFonts w:ascii="宋体" w:hAnsi="宋体" w:cs="Arial"/>
                <w:szCs w:val="21"/>
              </w:rPr>
            </w:pPr>
            <w:r>
              <w:rPr>
                <w:rFonts w:hint="eastAsia" w:ascii="宋体" w:hAnsi="宋体"/>
                <w:szCs w:val="21"/>
              </w:rPr>
              <w:t>球管最大电压：≥140KV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*2.3.6</w:t>
            </w:r>
          </w:p>
        </w:tc>
        <w:tc>
          <w:tcPr>
            <w:tcW w:w="7371" w:type="dxa"/>
          </w:tcPr>
          <w:p>
            <w:pPr>
              <w:spacing w:line="276" w:lineRule="auto"/>
              <w:rPr>
                <w:rFonts w:ascii="宋体" w:hAnsi="宋体" w:cs="Arial"/>
                <w:b/>
                <w:bCs/>
                <w:szCs w:val="21"/>
              </w:rPr>
            </w:pPr>
            <w:r>
              <w:rPr>
                <w:rFonts w:hint="eastAsia" w:ascii="宋体" w:hAnsi="宋体"/>
                <w:szCs w:val="21"/>
              </w:rPr>
              <w:t>球管双焦点：小焦点：≤0.5×0.8mm，大焦点：≥0.6×1.3mm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color w:val="000000" w:themeColor="text1"/>
                <w:szCs w:val="21"/>
                <w14:textFill>
                  <w14:solidFill>
                    <w14:schemeClr w14:val="tx1"/>
                  </w14:solidFill>
                </w14:textFill>
              </w:rPr>
            </w:pPr>
            <w:r>
              <w:rPr>
                <w:rFonts w:hint="eastAsia" w:ascii="宋体" w:hAnsi="宋体"/>
                <w:szCs w:val="21"/>
              </w:rPr>
              <w:t>2.3.7</w:t>
            </w:r>
          </w:p>
        </w:tc>
        <w:tc>
          <w:tcPr>
            <w:tcW w:w="7371" w:type="dxa"/>
          </w:tcPr>
          <w:p>
            <w:pPr>
              <w:spacing w:line="276" w:lineRule="auto"/>
              <w:rPr>
                <w:rFonts w:ascii="宋体" w:hAnsi="宋体" w:cs="Arial"/>
                <w:color w:val="000000" w:themeColor="text1"/>
                <w:szCs w:val="21"/>
                <w14:textFill>
                  <w14:solidFill>
                    <w14:schemeClr w14:val="tx1"/>
                  </w14:solidFill>
                </w14:textFill>
              </w:rPr>
            </w:pPr>
            <w:r>
              <w:rPr>
                <w:rFonts w:hint="eastAsia" w:ascii="宋体" w:hAnsi="宋体"/>
                <w:szCs w:val="21"/>
              </w:rPr>
              <w:t xml:space="preserve">发生器功率：≥等效功率37KW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*2.3.8</w:t>
            </w:r>
          </w:p>
        </w:tc>
        <w:tc>
          <w:tcPr>
            <w:tcW w:w="7371" w:type="dxa"/>
          </w:tcPr>
          <w:p>
            <w:pPr>
              <w:spacing w:line="276" w:lineRule="auto"/>
              <w:rPr>
                <w:rFonts w:ascii="宋体" w:hAnsi="宋体" w:cs="Arial"/>
                <w:szCs w:val="21"/>
              </w:rPr>
            </w:pPr>
            <w:r>
              <w:rPr>
                <w:rFonts w:hint="eastAsia" w:ascii="宋体" w:hAnsi="宋体"/>
                <w:szCs w:val="21"/>
              </w:rPr>
              <w:t>CT主机、球管和探测器等重要部件均为同一品牌自主研发生产，提供检测报告附页等证明资料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b/>
                <w:bCs/>
                <w:color w:val="000000"/>
                <w:szCs w:val="21"/>
              </w:rPr>
              <w:t>2.4</w:t>
            </w:r>
          </w:p>
        </w:tc>
        <w:tc>
          <w:tcPr>
            <w:tcW w:w="7371" w:type="dxa"/>
          </w:tcPr>
          <w:p>
            <w:pPr>
              <w:spacing w:line="276" w:lineRule="auto"/>
              <w:rPr>
                <w:rFonts w:ascii="宋体" w:hAnsi="宋体" w:cs="Arial"/>
                <w:szCs w:val="21"/>
              </w:rPr>
            </w:pPr>
            <w:r>
              <w:rPr>
                <w:rFonts w:hint="eastAsia" w:ascii="宋体" w:hAnsi="宋体" w:cs="Arial"/>
                <w:b/>
                <w:bCs/>
                <w:color w:val="000000"/>
                <w:szCs w:val="21"/>
              </w:rPr>
              <w:t>扫描参数和图像质量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2.4.1</w:t>
            </w:r>
          </w:p>
        </w:tc>
        <w:tc>
          <w:tcPr>
            <w:tcW w:w="7371" w:type="dxa"/>
          </w:tcPr>
          <w:p>
            <w:pPr>
              <w:spacing w:line="276" w:lineRule="auto"/>
              <w:rPr>
                <w:rFonts w:ascii="宋体" w:hAnsi="宋体" w:cs="Arial"/>
                <w:szCs w:val="21"/>
              </w:rPr>
            </w:pPr>
            <w:r>
              <w:rPr>
                <w:rFonts w:hint="eastAsia" w:ascii="宋体" w:hAnsi="宋体" w:cs="Arial"/>
                <w:color w:val="000000"/>
                <w:szCs w:val="21"/>
              </w:rPr>
              <w:t>每圈扫描层数：≥32层/圈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2</w:t>
            </w:r>
          </w:p>
        </w:tc>
        <w:tc>
          <w:tcPr>
            <w:tcW w:w="7371" w:type="dxa"/>
          </w:tcPr>
          <w:p>
            <w:pPr>
              <w:spacing w:line="276" w:lineRule="auto"/>
              <w:rPr>
                <w:rFonts w:ascii="宋体" w:hAnsi="宋体" w:cs="Arial"/>
                <w:szCs w:val="21"/>
              </w:rPr>
            </w:pPr>
            <w:r>
              <w:rPr>
                <w:rFonts w:hint="eastAsia" w:ascii="宋体" w:hAnsi="宋体" w:cs="Arial"/>
                <w:color w:val="000000"/>
                <w:szCs w:val="21"/>
              </w:rPr>
              <w:t>最短扫描时间：≤0.75s/360°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3</w:t>
            </w:r>
          </w:p>
        </w:tc>
        <w:tc>
          <w:tcPr>
            <w:tcW w:w="7371" w:type="dxa"/>
          </w:tcPr>
          <w:p>
            <w:pPr>
              <w:spacing w:line="276" w:lineRule="auto"/>
              <w:rPr>
                <w:rFonts w:ascii="宋体" w:hAnsi="宋体" w:cs="Arial"/>
                <w:szCs w:val="21"/>
              </w:rPr>
            </w:pPr>
            <w:r>
              <w:rPr>
                <w:rFonts w:hint="eastAsia" w:ascii="宋体" w:hAnsi="宋体" w:cs="Arial"/>
                <w:color w:val="000000"/>
                <w:szCs w:val="21"/>
              </w:rPr>
              <w:t>扫描采集视野：≥450mm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4</w:t>
            </w:r>
          </w:p>
        </w:tc>
        <w:tc>
          <w:tcPr>
            <w:tcW w:w="7371" w:type="dxa"/>
          </w:tcPr>
          <w:p>
            <w:pPr>
              <w:spacing w:line="276" w:lineRule="auto"/>
              <w:rPr>
                <w:rFonts w:ascii="宋体" w:hAnsi="宋体" w:cs="Arial"/>
                <w:szCs w:val="21"/>
              </w:rPr>
            </w:pPr>
            <w:r>
              <w:rPr>
                <w:rFonts w:hint="eastAsia" w:ascii="宋体" w:hAnsi="宋体" w:cs="Arial"/>
                <w:color w:val="000000"/>
                <w:szCs w:val="21"/>
              </w:rPr>
              <w:t>螺距连续可调：0.5-1.5，连接可调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vAlign w:val="center"/>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5</w:t>
            </w:r>
          </w:p>
        </w:tc>
        <w:tc>
          <w:tcPr>
            <w:tcW w:w="7371" w:type="dxa"/>
          </w:tcPr>
          <w:p>
            <w:pPr>
              <w:spacing w:line="276" w:lineRule="auto"/>
              <w:rPr>
                <w:rFonts w:ascii="宋体" w:hAnsi="宋体" w:cs="Arial"/>
                <w:szCs w:val="21"/>
              </w:rPr>
            </w:pPr>
            <w:r>
              <w:rPr>
                <w:rFonts w:hint="eastAsia" w:ascii="宋体" w:hAnsi="宋体" w:cs="Arial"/>
                <w:color w:val="000000"/>
                <w:szCs w:val="21"/>
              </w:rPr>
              <w:t>最快覆盖速度：≥100mm/s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6</w:t>
            </w:r>
          </w:p>
        </w:tc>
        <w:tc>
          <w:tcPr>
            <w:tcW w:w="7371" w:type="dxa"/>
          </w:tcPr>
          <w:p>
            <w:pPr>
              <w:spacing w:line="276" w:lineRule="auto"/>
              <w:rPr>
                <w:rFonts w:ascii="宋体" w:hAnsi="宋体" w:cs="Arial"/>
                <w:szCs w:val="21"/>
              </w:rPr>
            </w:pPr>
            <w:r>
              <w:rPr>
                <w:rFonts w:hint="eastAsia" w:ascii="宋体" w:hAnsi="宋体" w:cs="Arial"/>
                <w:color w:val="000000"/>
                <w:szCs w:val="21"/>
              </w:rPr>
              <w:t>最大连续螺旋扫描：≥100秒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cs="Arial"/>
                <w:color w:val="000000"/>
                <w:szCs w:val="21"/>
              </w:rPr>
              <w:t>*2.4.</w:t>
            </w:r>
            <w:r>
              <w:rPr>
                <w:rFonts w:ascii="宋体" w:hAnsi="宋体" w:cs="Arial"/>
                <w:color w:val="000000"/>
                <w:szCs w:val="21"/>
              </w:rPr>
              <w:t>7</w:t>
            </w:r>
          </w:p>
        </w:tc>
        <w:tc>
          <w:tcPr>
            <w:tcW w:w="7371" w:type="dxa"/>
          </w:tcPr>
          <w:p>
            <w:pPr>
              <w:spacing w:line="276" w:lineRule="auto"/>
              <w:rPr>
                <w:rFonts w:ascii="宋体" w:hAnsi="宋体" w:cs="Arial"/>
                <w:b/>
                <w:bCs/>
                <w:szCs w:val="21"/>
              </w:rPr>
            </w:pPr>
            <w:r>
              <w:rPr>
                <w:rFonts w:hint="eastAsia" w:ascii="宋体" w:hAnsi="宋体" w:cs="Arial"/>
                <w:color w:val="000000"/>
                <w:szCs w:val="21"/>
              </w:rPr>
              <w:t>空间分辨率：≥16 LP/cm@0%MTF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8</w:t>
            </w:r>
          </w:p>
        </w:tc>
        <w:tc>
          <w:tcPr>
            <w:tcW w:w="7371" w:type="dxa"/>
          </w:tcPr>
          <w:p>
            <w:pPr>
              <w:spacing w:line="276" w:lineRule="auto"/>
              <w:rPr>
                <w:rFonts w:ascii="宋体" w:hAnsi="宋体" w:cs="Arial"/>
                <w:szCs w:val="21"/>
              </w:rPr>
            </w:pPr>
            <w:r>
              <w:rPr>
                <w:rFonts w:hint="eastAsia" w:ascii="宋体" w:hAnsi="宋体" w:cs="Arial"/>
                <w:color w:val="000000"/>
                <w:szCs w:val="21"/>
              </w:rPr>
              <w:t>密度分辨率：≤3mm@0.3%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9</w:t>
            </w:r>
          </w:p>
        </w:tc>
        <w:tc>
          <w:tcPr>
            <w:tcW w:w="7371" w:type="dxa"/>
          </w:tcPr>
          <w:p>
            <w:pPr>
              <w:spacing w:line="276" w:lineRule="auto"/>
              <w:rPr>
                <w:rFonts w:ascii="宋体" w:hAnsi="宋体" w:cs="Arial"/>
                <w:szCs w:val="21"/>
              </w:rPr>
            </w:pPr>
            <w:r>
              <w:rPr>
                <w:rFonts w:hint="eastAsia" w:ascii="宋体" w:hAnsi="宋体" w:cs="Arial"/>
                <w:color w:val="000000"/>
                <w:szCs w:val="21"/>
              </w:rPr>
              <w:t>噪声：≤0.35%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w:t>
            </w:r>
            <w:r>
              <w:rPr>
                <w:rFonts w:ascii="宋体" w:hAnsi="宋体" w:cs="Arial"/>
                <w:color w:val="000000"/>
                <w:szCs w:val="21"/>
              </w:rPr>
              <w:t>10</w:t>
            </w:r>
          </w:p>
        </w:tc>
        <w:tc>
          <w:tcPr>
            <w:tcW w:w="7371" w:type="dxa"/>
          </w:tcPr>
          <w:p>
            <w:pPr>
              <w:spacing w:line="276" w:lineRule="auto"/>
              <w:rPr>
                <w:rFonts w:ascii="宋体" w:hAnsi="宋体" w:cs="Arial"/>
                <w:szCs w:val="21"/>
              </w:rPr>
            </w:pPr>
            <w:r>
              <w:rPr>
                <w:rFonts w:hint="eastAsia" w:ascii="宋体" w:hAnsi="宋体" w:cs="Arial"/>
                <w:color w:val="000000"/>
                <w:szCs w:val="21"/>
              </w:rPr>
              <w:t>CT值范围：-1024到+3071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2.4.1</w:t>
            </w:r>
            <w:r>
              <w:rPr>
                <w:rFonts w:ascii="宋体" w:hAnsi="宋体" w:cs="Arial"/>
                <w:color w:val="000000"/>
                <w:szCs w:val="21"/>
              </w:rPr>
              <w:t>1</w:t>
            </w:r>
          </w:p>
        </w:tc>
        <w:tc>
          <w:tcPr>
            <w:tcW w:w="7371" w:type="dxa"/>
          </w:tcPr>
          <w:p>
            <w:pPr>
              <w:spacing w:line="276" w:lineRule="auto"/>
              <w:rPr>
                <w:rFonts w:ascii="宋体" w:hAnsi="宋体" w:cs="Arial"/>
                <w:szCs w:val="21"/>
              </w:rPr>
            </w:pPr>
            <w:r>
              <w:rPr>
                <w:rFonts w:hint="eastAsia" w:ascii="宋体" w:hAnsi="宋体" w:cs="Arial"/>
                <w:color w:val="000000"/>
                <w:szCs w:val="21"/>
              </w:rPr>
              <w:t>标准图像重建矩阵：≥512×512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2.4.1</w:t>
            </w:r>
            <w:r>
              <w:rPr>
                <w:rFonts w:ascii="宋体" w:hAnsi="宋体" w:cs="Arial"/>
                <w:color w:val="000000"/>
                <w:szCs w:val="21"/>
              </w:rPr>
              <w:t>2</w:t>
            </w:r>
          </w:p>
        </w:tc>
        <w:tc>
          <w:tcPr>
            <w:tcW w:w="7371" w:type="dxa"/>
          </w:tcPr>
          <w:p>
            <w:pPr>
              <w:spacing w:line="276" w:lineRule="auto"/>
              <w:rPr>
                <w:rFonts w:ascii="宋体" w:hAnsi="宋体" w:cs="Arial"/>
                <w:szCs w:val="21"/>
              </w:rPr>
            </w:pPr>
            <w:r>
              <w:rPr>
                <w:rFonts w:hint="eastAsia" w:ascii="宋体" w:hAnsi="宋体" w:cs="Arial"/>
                <w:color w:val="000000"/>
                <w:szCs w:val="21"/>
              </w:rPr>
              <w:t>高分辨率图像重建矩阵（非显示矩阵）：768×768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cs="Arial"/>
                <w:color w:val="000000"/>
                <w:szCs w:val="21"/>
              </w:rPr>
              <w:t>*2.4.1</w:t>
            </w:r>
            <w:r>
              <w:rPr>
                <w:rFonts w:ascii="宋体" w:hAnsi="宋体" w:cs="Arial"/>
                <w:color w:val="000000"/>
                <w:szCs w:val="21"/>
              </w:rPr>
              <w:t>3</w:t>
            </w:r>
          </w:p>
        </w:tc>
        <w:tc>
          <w:tcPr>
            <w:tcW w:w="7371" w:type="dxa"/>
          </w:tcPr>
          <w:p>
            <w:pPr>
              <w:spacing w:line="276" w:lineRule="auto"/>
              <w:rPr>
                <w:rFonts w:ascii="宋体" w:hAnsi="宋体" w:cs="Arial"/>
                <w:szCs w:val="21"/>
              </w:rPr>
            </w:pPr>
            <w:r>
              <w:rPr>
                <w:rFonts w:hint="eastAsia" w:ascii="宋体" w:hAnsi="宋体" w:cs="Arial"/>
                <w:color w:val="000000"/>
                <w:szCs w:val="21"/>
              </w:rPr>
              <w:t>超高分辨率图像重建矩阵（非显示矩阵）： 1024×1024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b/>
                <w:bCs/>
                <w:szCs w:val="21"/>
              </w:rPr>
              <w:t>2.5</w:t>
            </w:r>
          </w:p>
        </w:tc>
        <w:tc>
          <w:tcPr>
            <w:tcW w:w="7371" w:type="dxa"/>
          </w:tcPr>
          <w:p>
            <w:pPr>
              <w:spacing w:line="276" w:lineRule="auto"/>
              <w:rPr>
                <w:rFonts w:ascii="宋体" w:hAnsi="宋体" w:cs="Arial"/>
                <w:b/>
                <w:bCs/>
                <w:szCs w:val="21"/>
              </w:rPr>
            </w:pPr>
            <w:r>
              <w:rPr>
                <w:rFonts w:hint="eastAsia" w:ascii="宋体" w:hAnsi="宋体"/>
                <w:b/>
                <w:bCs/>
                <w:szCs w:val="21"/>
              </w:rPr>
              <w:t>计算机系统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color w:val="000000" w:themeColor="text1"/>
                <w:szCs w:val="21"/>
                <w14:textFill>
                  <w14:solidFill>
                    <w14:schemeClr w14:val="tx1"/>
                  </w14:solidFill>
                </w14:textFill>
              </w:rPr>
            </w:pPr>
            <w:r>
              <w:rPr>
                <w:rFonts w:hint="eastAsia" w:ascii="宋体" w:hAnsi="宋体"/>
                <w:szCs w:val="21"/>
              </w:rPr>
              <w:t>2.5.1</w:t>
            </w:r>
          </w:p>
        </w:tc>
        <w:tc>
          <w:tcPr>
            <w:tcW w:w="7371" w:type="dxa"/>
          </w:tcPr>
          <w:p>
            <w:pPr>
              <w:spacing w:line="276" w:lineRule="auto"/>
              <w:rPr>
                <w:rFonts w:ascii="宋体" w:hAnsi="宋体" w:cs="Arial"/>
                <w:color w:val="000000" w:themeColor="text1"/>
                <w:szCs w:val="21"/>
                <w14:textFill>
                  <w14:solidFill>
                    <w14:schemeClr w14:val="tx1"/>
                  </w14:solidFill>
                </w14:textFill>
              </w:rPr>
            </w:pPr>
            <w:r>
              <w:rPr>
                <w:rFonts w:hint="eastAsia" w:ascii="宋体" w:hAnsi="宋体"/>
                <w:szCs w:val="21"/>
              </w:rPr>
              <w:t>CPU型号：投标人说明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2.5.2</w:t>
            </w:r>
          </w:p>
        </w:tc>
        <w:tc>
          <w:tcPr>
            <w:tcW w:w="7371" w:type="dxa"/>
          </w:tcPr>
          <w:p>
            <w:pPr>
              <w:spacing w:line="276" w:lineRule="auto"/>
              <w:rPr>
                <w:rFonts w:ascii="宋体" w:hAnsi="宋体" w:cs="Arial"/>
                <w:szCs w:val="21"/>
              </w:rPr>
            </w:pPr>
            <w:r>
              <w:rPr>
                <w:rFonts w:hint="eastAsia" w:ascii="宋体" w:hAnsi="宋体"/>
                <w:szCs w:val="21"/>
              </w:rPr>
              <w:t>主频：≥2.8GHz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2.5.3</w:t>
            </w:r>
          </w:p>
        </w:tc>
        <w:tc>
          <w:tcPr>
            <w:tcW w:w="7371" w:type="dxa"/>
          </w:tcPr>
          <w:p>
            <w:pPr>
              <w:spacing w:line="276" w:lineRule="auto"/>
              <w:rPr>
                <w:rFonts w:ascii="宋体" w:hAnsi="宋体" w:cs="Arial"/>
                <w:szCs w:val="21"/>
              </w:rPr>
            </w:pPr>
            <w:r>
              <w:rPr>
                <w:rFonts w:hint="eastAsia" w:ascii="宋体" w:hAnsi="宋体"/>
                <w:szCs w:val="21"/>
              </w:rPr>
              <w:t>内存：≥8.0GB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2.5.4</w:t>
            </w:r>
          </w:p>
        </w:tc>
        <w:tc>
          <w:tcPr>
            <w:tcW w:w="7371" w:type="dxa"/>
          </w:tcPr>
          <w:p>
            <w:pPr>
              <w:spacing w:line="276" w:lineRule="auto"/>
              <w:rPr>
                <w:rFonts w:ascii="宋体" w:hAnsi="宋体" w:cs="Arial"/>
                <w:szCs w:val="21"/>
              </w:rPr>
            </w:pPr>
            <w:r>
              <w:rPr>
                <w:rFonts w:hint="eastAsia" w:ascii="宋体" w:hAnsi="宋体"/>
                <w:szCs w:val="21"/>
              </w:rPr>
              <w:t>硬盘容量：≥1TB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bookmarkStart w:id="69" w:name="_Hlk238735823"/>
            <w:r>
              <w:rPr>
                <w:rFonts w:hint="eastAsia" w:ascii="宋体" w:hAnsi="宋体"/>
                <w:szCs w:val="21"/>
              </w:rPr>
              <w:t>2.5.5</w:t>
            </w:r>
          </w:p>
        </w:tc>
        <w:tc>
          <w:tcPr>
            <w:tcW w:w="7371" w:type="dxa"/>
          </w:tcPr>
          <w:p>
            <w:pPr>
              <w:spacing w:line="276" w:lineRule="auto"/>
              <w:rPr>
                <w:rFonts w:ascii="宋体" w:hAnsi="宋体" w:cs="Arial"/>
                <w:szCs w:val="21"/>
              </w:rPr>
            </w:pPr>
            <w:r>
              <w:rPr>
                <w:rFonts w:hint="eastAsia" w:ascii="宋体" w:hAnsi="宋体"/>
                <w:szCs w:val="21"/>
              </w:rPr>
              <w:t>图像显示矩阵：≥1024×1024</w:t>
            </w:r>
          </w:p>
        </w:tc>
      </w:tr>
      <w:bookmarkEnd w:id="6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2.5.6</w:t>
            </w:r>
          </w:p>
        </w:tc>
        <w:tc>
          <w:tcPr>
            <w:tcW w:w="7371" w:type="dxa"/>
          </w:tcPr>
          <w:p>
            <w:pPr>
              <w:spacing w:line="276" w:lineRule="auto"/>
              <w:rPr>
                <w:rFonts w:ascii="宋体" w:hAnsi="宋体" w:cs="Arial"/>
                <w:szCs w:val="21"/>
              </w:rPr>
            </w:pPr>
            <w:r>
              <w:rPr>
                <w:rFonts w:hint="eastAsia" w:ascii="宋体" w:hAnsi="宋体"/>
                <w:szCs w:val="21"/>
              </w:rPr>
              <w:t xml:space="preserve">图像重建速度：≥10幅/秒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2.5.7</w:t>
            </w:r>
          </w:p>
        </w:tc>
        <w:tc>
          <w:tcPr>
            <w:tcW w:w="7371" w:type="dxa"/>
          </w:tcPr>
          <w:p>
            <w:pPr>
              <w:spacing w:line="276" w:lineRule="auto"/>
              <w:rPr>
                <w:rFonts w:ascii="宋体" w:hAnsi="宋体" w:cs="Arial"/>
                <w:szCs w:val="21"/>
              </w:rPr>
            </w:pPr>
            <w:r>
              <w:rPr>
                <w:rFonts w:hint="eastAsia" w:ascii="宋体" w:hAnsi="宋体"/>
                <w:szCs w:val="21"/>
              </w:rPr>
              <w:t>存储系统：CD-RW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2.5.8</w:t>
            </w:r>
          </w:p>
        </w:tc>
        <w:tc>
          <w:tcPr>
            <w:tcW w:w="7371" w:type="dxa"/>
          </w:tcPr>
          <w:p>
            <w:pPr>
              <w:spacing w:line="276" w:lineRule="auto"/>
              <w:rPr>
                <w:rFonts w:ascii="宋体" w:hAnsi="宋体" w:cs="Arial"/>
                <w:b/>
                <w:bCs/>
                <w:szCs w:val="21"/>
              </w:rPr>
            </w:pPr>
            <w:r>
              <w:rPr>
                <w:rFonts w:hint="eastAsia" w:ascii="宋体" w:hAnsi="宋体"/>
                <w:szCs w:val="21"/>
              </w:rPr>
              <w:t>外设存储系统：DVD刻录；容量≥4.7GB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2.5.9</w:t>
            </w:r>
          </w:p>
        </w:tc>
        <w:tc>
          <w:tcPr>
            <w:tcW w:w="7371" w:type="dxa"/>
          </w:tcPr>
          <w:p>
            <w:pPr>
              <w:spacing w:line="276" w:lineRule="auto"/>
              <w:rPr>
                <w:rFonts w:ascii="宋体" w:hAnsi="宋体" w:cs="Arial"/>
                <w:b/>
                <w:bCs/>
                <w:szCs w:val="21"/>
              </w:rPr>
            </w:pPr>
            <w:r>
              <w:rPr>
                <w:rFonts w:hint="eastAsia" w:ascii="宋体" w:hAnsi="宋体"/>
                <w:szCs w:val="21"/>
              </w:rPr>
              <w:t>图像存储量：≥760,000幅(512矩阵不压缩图像)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2.5.10</w:t>
            </w:r>
          </w:p>
        </w:tc>
        <w:tc>
          <w:tcPr>
            <w:tcW w:w="7371" w:type="dxa"/>
          </w:tcPr>
          <w:p>
            <w:pPr>
              <w:spacing w:line="276" w:lineRule="auto"/>
              <w:rPr>
                <w:rFonts w:ascii="宋体" w:hAnsi="宋体" w:cs="Arial"/>
                <w:szCs w:val="21"/>
              </w:rPr>
            </w:pPr>
            <w:r>
              <w:rPr>
                <w:rFonts w:hint="eastAsia" w:ascii="宋体" w:hAnsi="宋体"/>
                <w:szCs w:val="21"/>
              </w:rPr>
              <w:t>显示器：≥19″，液晶显示器，1280×1024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2.5.11</w:t>
            </w:r>
          </w:p>
        </w:tc>
        <w:tc>
          <w:tcPr>
            <w:tcW w:w="7371" w:type="dxa"/>
          </w:tcPr>
          <w:p>
            <w:pPr>
              <w:spacing w:line="276" w:lineRule="auto"/>
              <w:rPr>
                <w:rFonts w:ascii="宋体" w:hAnsi="宋体" w:cs="Arial"/>
                <w:szCs w:val="21"/>
              </w:rPr>
            </w:pPr>
            <w:r>
              <w:rPr>
                <w:rFonts w:hint="eastAsia" w:ascii="宋体" w:hAnsi="宋体"/>
                <w:szCs w:val="21"/>
              </w:rPr>
              <w:t>图像格式和传输存储：标准DICOM 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2.5.12</w:t>
            </w:r>
          </w:p>
        </w:tc>
        <w:tc>
          <w:tcPr>
            <w:tcW w:w="7371" w:type="dxa"/>
          </w:tcPr>
          <w:p>
            <w:pPr>
              <w:spacing w:line="276" w:lineRule="auto"/>
              <w:rPr>
                <w:rFonts w:ascii="宋体" w:hAnsi="宋体" w:cs="Arial"/>
                <w:szCs w:val="21"/>
              </w:rPr>
            </w:pPr>
            <w:r>
              <w:rPr>
                <w:rFonts w:hint="eastAsia" w:ascii="宋体" w:hAnsi="宋体"/>
                <w:szCs w:val="21"/>
              </w:rPr>
              <w:t>DICOM Modality Worklist 患者列表软件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2.5.13</w:t>
            </w:r>
          </w:p>
        </w:tc>
        <w:tc>
          <w:tcPr>
            <w:tcW w:w="7371" w:type="dxa"/>
          </w:tcPr>
          <w:p>
            <w:pPr>
              <w:spacing w:line="276" w:lineRule="auto"/>
              <w:rPr>
                <w:rFonts w:ascii="宋体" w:hAnsi="宋体" w:cs="Arial"/>
                <w:szCs w:val="21"/>
              </w:rPr>
            </w:pPr>
            <w:r>
              <w:rPr>
                <w:rFonts w:hint="eastAsia" w:ascii="宋体" w:hAnsi="宋体"/>
                <w:szCs w:val="21"/>
              </w:rPr>
              <w:t>自动语言提示功能：提供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2.5.14</w:t>
            </w:r>
          </w:p>
        </w:tc>
        <w:tc>
          <w:tcPr>
            <w:tcW w:w="7371" w:type="dxa"/>
          </w:tcPr>
          <w:p>
            <w:pPr>
              <w:spacing w:line="276" w:lineRule="auto"/>
              <w:rPr>
                <w:rFonts w:ascii="宋体" w:hAnsi="宋体" w:cs="Arial"/>
                <w:szCs w:val="21"/>
              </w:rPr>
            </w:pPr>
            <w:r>
              <w:rPr>
                <w:rFonts w:hint="eastAsia" w:ascii="宋体" w:hAnsi="宋体"/>
                <w:szCs w:val="21"/>
              </w:rPr>
              <w:t>操作台可进行图像后处理功能，MPR/MIP/ 3D SSD/：提供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2.5.15</w:t>
            </w:r>
          </w:p>
        </w:tc>
        <w:tc>
          <w:tcPr>
            <w:tcW w:w="7371" w:type="dxa"/>
          </w:tcPr>
          <w:p>
            <w:pPr>
              <w:spacing w:line="276" w:lineRule="auto"/>
              <w:rPr>
                <w:rFonts w:ascii="宋体" w:hAnsi="宋体" w:cs="Arial"/>
                <w:szCs w:val="21"/>
              </w:rPr>
            </w:pPr>
            <w:r>
              <w:rPr>
                <w:rFonts w:hint="eastAsia" w:ascii="宋体" w:hAnsi="宋体"/>
                <w:szCs w:val="21"/>
              </w:rPr>
              <w:t>自动照相功能：提供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2.5.16</w:t>
            </w:r>
          </w:p>
        </w:tc>
        <w:tc>
          <w:tcPr>
            <w:tcW w:w="7371" w:type="dxa"/>
          </w:tcPr>
          <w:p>
            <w:pPr>
              <w:spacing w:line="276" w:lineRule="auto"/>
              <w:rPr>
                <w:rFonts w:ascii="宋体" w:hAnsi="宋体" w:cs="Arial"/>
                <w:szCs w:val="21"/>
              </w:rPr>
            </w:pPr>
            <w:r>
              <w:rPr>
                <w:rFonts w:hint="eastAsia" w:ascii="宋体" w:hAnsi="宋体"/>
                <w:szCs w:val="21"/>
              </w:rPr>
              <w:t>逻辑智能化操作界面：提供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b/>
                <w:bCs/>
                <w:szCs w:val="21"/>
              </w:rPr>
              <w:t>2.6</w:t>
            </w:r>
          </w:p>
        </w:tc>
        <w:tc>
          <w:tcPr>
            <w:tcW w:w="7371" w:type="dxa"/>
          </w:tcPr>
          <w:p>
            <w:pPr>
              <w:spacing w:line="276" w:lineRule="auto"/>
              <w:rPr>
                <w:rFonts w:ascii="宋体" w:hAnsi="宋体" w:cs="Arial"/>
                <w:b/>
                <w:bCs/>
                <w:szCs w:val="21"/>
              </w:rPr>
            </w:pPr>
            <w:r>
              <w:rPr>
                <w:rFonts w:hint="eastAsia" w:ascii="宋体" w:hAnsi="宋体"/>
                <w:b/>
                <w:bCs/>
                <w:szCs w:val="21"/>
              </w:rPr>
              <w:t>临床应用软件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b/>
                <w:bCs/>
                <w:szCs w:val="21"/>
              </w:rPr>
            </w:pPr>
            <w:r>
              <w:rPr>
                <w:rFonts w:hint="eastAsia" w:ascii="宋体" w:hAnsi="宋体"/>
                <w:szCs w:val="21"/>
              </w:rPr>
              <w:t>2.6.1</w:t>
            </w:r>
          </w:p>
        </w:tc>
        <w:tc>
          <w:tcPr>
            <w:tcW w:w="7371" w:type="dxa"/>
          </w:tcPr>
          <w:p>
            <w:pPr>
              <w:spacing w:line="276" w:lineRule="auto"/>
              <w:rPr>
                <w:rFonts w:ascii="宋体" w:hAnsi="宋体" w:cs="Arial"/>
                <w:szCs w:val="21"/>
              </w:rPr>
            </w:pPr>
            <w:r>
              <w:rPr>
                <w:rFonts w:hint="eastAsia" w:ascii="宋体" w:hAnsi="宋体"/>
                <w:szCs w:val="21"/>
              </w:rPr>
              <w:t>多平面重建MPR：提供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 w:hRule="atLeast"/>
        </w:trPr>
        <w:tc>
          <w:tcPr>
            <w:tcW w:w="1373" w:type="dxa"/>
          </w:tcPr>
          <w:p>
            <w:pPr>
              <w:spacing w:line="276" w:lineRule="auto"/>
              <w:jc w:val="center"/>
              <w:rPr>
                <w:rFonts w:ascii="宋体" w:hAnsi="宋体" w:cs="Arial"/>
                <w:szCs w:val="21"/>
              </w:rPr>
            </w:pPr>
            <w:r>
              <w:rPr>
                <w:rFonts w:hint="eastAsia" w:ascii="宋体" w:hAnsi="宋体"/>
                <w:szCs w:val="21"/>
              </w:rPr>
              <w:t>2.6.2</w:t>
            </w:r>
          </w:p>
        </w:tc>
        <w:tc>
          <w:tcPr>
            <w:tcW w:w="7371" w:type="dxa"/>
          </w:tcPr>
          <w:p>
            <w:pPr>
              <w:spacing w:line="276" w:lineRule="auto"/>
              <w:rPr>
                <w:rFonts w:ascii="宋体" w:hAnsi="宋体" w:cs="Arial"/>
                <w:szCs w:val="21"/>
              </w:rPr>
            </w:pPr>
            <w:r>
              <w:rPr>
                <w:rFonts w:hint="eastAsia" w:ascii="宋体" w:hAnsi="宋体"/>
                <w:szCs w:val="21"/>
              </w:rPr>
              <w:t>任意曲面重建CVMPR：提供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2.6.3</w:t>
            </w:r>
          </w:p>
        </w:tc>
        <w:tc>
          <w:tcPr>
            <w:tcW w:w="7371" w:type="dxa"/>
          </w:tcPr>
          <w:p>
            <w:pPr>
              <w:spacing w:line="276" w:lineRule="auto"/>
              <w:rPr>
                <w:rFonts w:ascii="宋体" w:hAnsi="宋体" w:cs="Arial"/>
                <w:szCs w:val="21"/>
              </w:rPr>
            </w:pPr>
            <w:r>
              <w:rPr>
                <w:rFonts w:hint="eastAsia" w:ascii="宋体" w:hAnsi="宋体"/>
                <w:szCs w:val="21"/>
              </w:rPr>
              <w:t>最大密度投影MIP：提供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2.6.4</w:t>
            </w:r>
          </w:p>
        </w:tc>
        <w:tc>
          <w:tcPr>
            <w:tcW w:w="7371" w:type="dxa"/>
          </w:tcPr>
          <w:p>
            <w:pPr>
              <w:spacing w:line="276" w:lineRule="auto"/>
              <w:rPr>
                <w:rFonts w:ascii="宋体" w:hAnsi="宋体" w:cs="Arial"/>
                <w:szCs w:val="21"/>
              </w:rPr>
            </w:pPr>
            <w:r>
              <w:rPr>
                <w:rFonts w:hint="eastAsia" w:ascii="宋体" w:hAnsi="宋体"/>
                <w:szCs w:val="21"/>
              </w:rPr>
              <w:t>最小密度投影MinP：提供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bookmarkStart w:id="70" w:name="_Hlk238736225"/>
            <w:r>
              <w:rPr>
                <w:rFonts w:hint="eastAsia" w:ascii="宋体" w:hAnsi="宋体"/>
                <w:szCs w:val="21"/>
              </w:rPr>
              <w:t>2.6.5</w:t>
            </w:r>
          </w:p>
        </w:tc>
        <w:tc>
          <w:tcPr>
            <w:tcW w:w="7371" w:type="dxa"/>
          </w:tcPr>
          <w:p>
            <w:pPr>
              <w:spacing w:line="276" w:lineRule="auto"/>
              <w:rPr>
                <w:rFonts w:ascii="宋体" w:hAnsi="宋体" w:cs="Arial"/>
                <w:szCs w:val="21"/>
              </w:rPr>
            </w:pPr>
            <w:r>
              <w:rPr>
                <w:rFonts w:hint="eastAsia" w:ascii="宋体" w:hAnsi="宋体"/>
                <w:szCs w:val="21"/>
              </w:rPr>
              <w:t>CT血管成像CTA：提供</w:t>
            </w:r>
          </w:p>
        </w:tc>
      </w:tr>
      <w:bookmarkEnd w:id="7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2.6.6</w:t>
            </w:r>
          </w:p>
        </w:tc>
        <w:tc>
          <w:tcPr>
            <w:tcW w:w="7371" w:type="dxa"/>
          </w:tcPr>
          <w:p>
            <w:pPr>
              <w:spacing w:line="276" w:lineRule="auto"/>
              <w:rPr>
                <w:rFonts w:ascii="宋体" w:hAnsi="宋体" w:cs="Arial"/>
                <w:szCs w:val="21"/>
              </w:rPr>
            </w:pPr>
            <w:r>
              <w:rPr>
                <w:rFonts w:hint="eastAsia" w:ascii="宋体" w:hAnsi="宋体"/>
                <w:szCs w:val="21"/>
              </w:rPr>
              <w:t>容积处理软件VR：提供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2.6.7</w:t>
            </w:r>
          </w:p>
        </w:tc>
        <w:tc>
          <w:tcPr>
            <w:tcW w:w="7371" w:type="dxa"/>
          </w:tcPr>
          <w:p>
            <w:pPr>
              <w:spacing w:line="276" w:lineRule="auto"/>
              <w:rPr>
                <w:rFonts w:ascii="宋体" w:hAnsi="宋体" w:cs="Arial"/>
                <w:szCs w:val="21"/>
              </w:rPr>
            </w:pPr>
            <w:r>
              <w:rPr>
                <w:rFonts w:hint="eastAsia" w:ascii="宋体" w:hAnsi="宋体"/>
                <w:szCs w:val="21"/>
              </w:rPr>
              <w:t>自动窗宽窗位成像：提供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2.6.8</w:t>
            </w:r>
          </w:p>
        </w:tc>
        <w:tc>
          <w:tcPr>
            <w:tcW w:w="7371" w:type="dxa"/>
          </w:tcPr>
          <w:p>
            <w:pPr>
              <w:spacing w:line="276" w:lineRule="auto"/>
              <w:rPr>
                <w:rFonts w:ascii="宋体" w:hAnsi="宋体" w:cs="Arial"/>
                <w:szCs w:val="21"/>
              </w:rPr>
            </w:pPr>
            <w:r>
              <w:rPr>
                <w:rFonts w:hint="eastAsia" w:ascii="宋体" w:hAnsi="宋体"/>
                <w:szCs w:val="21"/>
              </w:rPr>
              <w:t>CT电影CINE：提供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bCs/>
                <w:szCs w:val="21"/>
              </w:rPr>
            </w:pPr>
            <w:r>
              <w:rPr>
                <w:rFonts w:hint="eastAsia" w:ascii="宋体" w:hAnsi="宋体"/>
                <w:szCs w:val="21"/>
              </w:rPr>
              <w:t>2.6.9</w:t>
            </w:r>
          </w:p>
        </w:tc>
        <w:tc>
          <w:tcPr>
            <w:tcW w:w="7371" w:type="dxa"/>
          </w:tcPr>
          <w:p>
            <w:pPr>
              <w:spacing w:line="276" w:lineRule="auto"/>
              <w:rPr>
                <w:rFonts w:ascii="宋体" w:hAnsi="宋体" w:cs="Arial"/>
                <w:b/>
                <w:bCs/>
                <w:szCs w:val="21"/>
              </w:rPr>
            </w:pPr>
            <w:r>
              <w:rPr>
                <w:rFonts w:hint="eastAsia" w:ascii="宋体" w:hAnsi="宋体"/>
                <w:szCs w:val="21"/>
              </w:rPr>
              <w:t>虚拟内镜CTE：提供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w:t>
            </w:r>
            <w:r>
              <w:rPr>
                <w:rFonts w:ascii="宋体" w:hAnsi="宋体"/>
                <w:szCs w:val="21"/>
              </w:rPr>
              <w:t>0</w:t>
            </w:r>
          </w:p>
        </w:tc>
        <w:tc>
          <w:tcPr>
            <w:tcW w:w="7371" w:type="dxa"/>
          </w:tcPr>
          <w:p>
            <w:pPr>
              <w:spacing w:line="276" w:lineRule="auto"/>
              <w:rPr>
                <w:rFonts w:ascii="宋体" w:hAnsi="宋体" w:cs="Arial"/>
                <w:szCs w:val="21"/>
              </w:rPr>
            </w:pPr>
            <w:r>
              <w:rPr>
                <w:rFonts w:hint="eastAsia" w:ascii="宋体" w:hAnsi="宋体"/>
                <w:szCs w:val="21"/>
              </w:rPr>
              <w:t>动态扫描CT时间密度曲线：提供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r>
              <w:rPr>
                <w:rFonts w:hint="eastAsia" w:ascii="宋体" w:hAnsi="宋体"/>
                <w:szCs w:val="21"/>
              </w:rPr>
              <w:t>2.6.11</w:t>
            </w:r>
          </w:p>
        </w:tc>
        <w:tc>
          <w:tcPr>
            <w:tcW w:w="7371" w:type="dxa"/>
          </w:tcPr>
          <w:p>
            <w:pPr>
              <w:spacing w:line="276" w:lineRule="auto"/>
              <w:rPr>
                <w:rFonts w:ascii="宋体" w:hAnsi="宋体" w:cs="Arial"/>
                <w:szCs w:val="21"/>
              </w:rPr>
            </w:pPr>
            <w:r>
              <w:rPr>
                <w:rFonts w:hint="eastAsia" w:ascii="宋体" w:hAnsi="宋体"/>
                <w:szCs w:val="21"/>
              </w:rPr>
              <w:t>容积伪影去除：提供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2.6.12</w:t>
            </w:r>
          </w:p>
        </w:tc>
        <w:tc>
          <w:tcPr>
            <w:tcW w:w="7371" w:type="dxa"/>
          </w:tcPr>
          <w:p>
            <w:pPr>
              <w:spacing w:line="276" w:lineRule="auto"/>
              <w:rPr>
                <w:rFonts w:ascii="宋体" w:hAnsi="宋体" w:cs="Arial"/>
                <w:szCs w:val="21"/>
              </w:rPr>
            </w:pPr>
            <w:r>
              <w:rPr>
                <w:rFonts w:hint="eastAsia" w:ascii="宋体" w:hAnsi="宋体"/>
                <w:szCs w:val="21"/>
              </w:rPr>
              <w:t>MAR去金属伪影软件：提供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2.6.13</w:t>
            </w:r>
          </w:p>
        </w:tc>
        <w:tc>
          <w:tcPr>
            <w:tcW w:w="7371" w:type="dxa"/>
          </w:tcPr>
          <w:p>
            <w:pPr>
              <w:spacing w:line="276" w:lineRule="auto"/>
              <w:rPr>
                <w:rFonts w:ascii="宋体" w:hAnsi="宋体" w:cs="Arial"/>
                <w:szCs w:val="21"/>
              </w:rPr>
            </w:pPr>
            <w:r>
              <w:rPr>
                <w:rFonts w:hint="eastAsia" w:ascii="宋体" w:hAnsi="宋体"/>
                <w:szCs w:val="21"/>
              </w:rPr>
              <w:t>造影剂注射试验软件：提供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2.6.14</w:t>
            </w:r>
          </w:p>
        </w:tc>
        <w:tc>
          <w:tcPr>
            <w:tcW w:w="7371" w:type="dxa"/>
          </w:tcPr>
          <w:p>
            <w:pPr>
              <w:spacing w:line="276" w:lineRule="auto"/>
              <w:rPr>
                <w:rFonts w:ascii="宋体" w:hAnsi="宋体" w:cs="Arial"/>
                <w:szCs w:val="21"/>
              </w:rPr>
            </w:pPr>
            <w:r>
              <w:rPr>
                <w:rFonts w:hint="eastAsia" w:ascii="宋体" w:hAnsi="宋体"/>
                <w:szCs w:val="21"/>
              </w:rPr>
              <w:t>实时自动造影剂跟踪：提供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2.6.15</w:t>
            </w:r>
          </w:p>
        </w:tc>
        <w:tc>
          <w:tcPr>
            <w:tcW w:w="7371" w:type="dxa"/>
          </w:tcPr>
          <w:p>
            <w:pPr>
              <w:spacing w:line="276" w:lineRule="auto"/>
              <w:rPr>
                <w:rFonts w:ascii="宋体" w:hAnsi="宋体" w:cs="Arial"/>
                <w:szCs w:val="21"/>
              </w:rPr>
            </w:pPr>
            <w:r>
              <w:rPr>
                <w:rFonts w:hint="eastAsia" w:ascii="宋体" w:hAnsi="宋体"/>
                <w:szCs w:val="21"/>
              </w:rPr>
              <w:t>自动mA选择功能：提供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2.6.16</w:t>
            </w:r>
          </w:p>
        </w:tc>
        <w:tc>
          <w:tcPr>
            <w:tcW w:w="7371" w:type="dxa"/>
          </w:tcPr>
          <w:p>
            <w:pPr>
              <w:spacing w:line="276" w:lineRule="auto"/>
              <w:rPr>
                <w:rFonts w:ascii="宋体" w:hAnsi="宋体" w:cs="Arial"/>
                <w:szCs w:val="21"/>
              </w:rPr>
            </w:pPr>
            <w:r>
              <w:rPr>
                <w:rFonts w:hint="eastAsia" w:ascii="宋体" w:hAnsi="宋体"/>
                <w:szCs w:val="21"/>
              </w:rPr>
              <w:t>动态mA调制功能：提供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r>
              <w:rPr>
                <w:rFonts w:hint="eastAsia" w:ascii="宋体" w:hAnsi="宋体"/>
                <w:szCs w:val="21"/>
              </w:rPr>
              <w:t>2.6.17</w:t>
            </w:r>
          </w:p>
        </w:tc>
        <w:tc>
          <w:tcPr>
            <w:tcW w:w="7371" w:type="dxa"/>
          </w:tcPr>
          <w:p>
            <w:pPr>
              <w:spacing w:line="276" w:lineRule="auto"/>
              <w:rPr>
                <w:rFonts w:ascii="宋体" w:hAnsi="宋体" w:cs="Arial"/>
                <w:szCs w:val="21"/>
              </w:rPr>
            </w:pPr>
            <w:r>
              <w:rPr>
                <w:rFonts w:hint="eastAsia" w:ascii="宋体" w:hAnsi="宋体"/>
                <w:szCs w:val="21"/>
              </w:rPr>
              <w:t>婴幼儿扫描专用软件包：提供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2.6.18</w:t>
            </w:r>
          </w:p>
        </w:tc>
        <w:tc>
          <w:tcPr>
            <w:tcW w:w="7371" w:type="dxa"/>
          </w:tcPr>
          <w:p>
            <w:pPr>
              <w:spacing w:line="276" w:lineRule="auto"/>
              <w:rPr>
                <w:rFonts w:ascii="宋体" w:hAnsi="宋体" w:cs="Arial"/>
                <w:szCs w:val="21"/>
              </w:rPr>
            </w:pPr>
            <w:r>
              <w:rPr>
                <w:rFonts w:hint="eastAsia" w:ascii="宋体" w:hAnsi="宋体"/>
                <w:szCs w:val="21"/>
              </w:rPr>
              <w:t>全中文操作界面：提供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*2.6.19</w:t>
            </w:r>
          </w:p>
        </w:tc>
        <w:tc>
          <w:tcPr>
            <w:tcW w:w="7371" w:type="dxa"/>
          </w:tcPr>
          <w:p>
            <w:pPr>
              <w:spacing w:line="276" w:lineRule="auto"/>
              <w:rPr>
                <w:rFonts w:ascii="宋体" w:hAnsi="宋体" w:cs="Arial"/>
                <w:szCs w:val="21"/>
              </w:rPr>
            </w:pPr>
            <w:r>
              <w:rPr>
                <w:rFonts w:hint="eastAsia" w:ascii="宋体" w:hAnsi="宋体"/>
                <w:szCs w:val="21"/>
              </w:rPr>
              <w:t>肺结节分析评估软件：提供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bCs/>
                <w:szCs w:val="21"/>
              </w:rPr>
            </w:pPr>
            <w:r>
              <w:rPr>
                <w:rFonts w:hint="eastAsia" w:ascii="宋体" w:hAnsi="宋体"/>
                <w:b/>
                <w:bCs/>
                <w:szCs w:val="21"/>
              </w:rPr>
              <w:t>2.7</w:t>
            </w:r>
          </w:p>
        </w:tc>
        <w:tc>
          <w:tcPr>
            <w:tcW w:w="7371" w:type="dxa"/>
          </w:tcPr>
          <w:p>
            <w:pPr>
              <w:spacing w:line="276" w:lineRule="auto"/>
              <w:rPr>
                <w:rFonts w:ascii="宋体" w:hAnsi="宋体" w:cs="Arial"/>
                <w:b/>
                <w:bCs/>
                <w:szCs w:val="21"/>
              </w:rPr>
            </w:pPr>
            <w:r>
              <w:rPr>
                <w:rFonts w:hint="eastAsia" w:ascii="宋体" w:hAnsi="宋体"/>
                <w:b/>
                <w:bCs/>
                <w:szCs w:val="21"/>
              </w:rPr>
              <w:t>低剂量平台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2.7.1</w:t>
            </w:r>
          </w:p>
        </w:tc>
        <w:tc>
          <w:tcPr>
            <w:tcW w:w="7371" w:type="dxa"/>
          </w:tcPr>
          <w:p>
            <w:pPr>
              <w:spacing w:line="276" w:lineRule="auto"/>
              <w:rPr>
                <w:rFonts w:ascii="宋体" w:hAnsi="宋体" w:cs="Arial"/>
                <w:szCs w:val="21"/>
              </w:rPr>
            </w:pPr>
            <w:r>
              <w:rPr>
                <w:rFonts w:hint="eastAsia" w:ascii="宋体" w:hAnsi="宋体"/>
                <w:szCs w:val="21"/>
              </w:rPr>
              <w:t>在扫描、成像和整个工作流中进行实时剂量追踪，降低扫描剂量、减低噪声和去除伪影。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2.7.2</w:t>
            </w:r>
          </w:p>
        </w:tc>
        <w:tc>
          <w:tcPr>
            <w:tcW w:w="7371" w:type="dxa"/>
          </w:tcPr>
          <w:p>
            <w:pPr>
              <w:spacing w:line="276" w:lineRule="auto"/>
              <w:rPr>
                <w:rFonts w:ascii="宋体" w:hAnsi="宋体" w:cs="Arial"/>
                <w:szCs w:val="21"/>
              </w:rPr>
            </w:pPr>
            <w:r>
              <w:rPr>
                <w:rFonts w:hint="eastAsia" w:ascii="宋体" w:hAnsi="宋体"/>
                <w:szCs w:val="21"/>
              </w:rPr>
              <w:t>提供自适应迭代滤波技术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2.7.3</w:t>
            </w:r>
          </w:p>
        </w:tc>
        <w:tc>
          <w:tcPr>
            <w:tcW w:w="7371" w:type="dxa"/>
          </w:tcPr>
          <w:p>
            <w:pPr>
              <w:spacing w:line="276" w:lineRule="auto"/>
              <w:rPr>
                <w:rFonts w:ascii="宋体" w:hAnsi="宋体" w:cs="Arial"/>
                <w:szCs w:val="21"/>
              </w:rPr>
            </w:pPr>
            <w:r>
              <w:rPr>
                <w:rFonts w:hint="eastAsia" w:ascii="宋体" w:hAnsi="宋体"/>
                <w:szCs w:val="21"/>
              </w:rPr>
              <w:t>提供智能剂量调控，扫描环节降低剂量，按照患者不同部位、不同的投射角度自动调整最低扫描剂量，保证最佳的图像质量。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2.7.4</w:t>
            </w:r>
          </w:p>
        </w:tc>
        <w:tc>
          <w:tcPr>
            <w:tcW w:w="7371" w:type="dxa"/>
          </w:tcPr>
          <w:p>
            <w:pPr>
              <w:spacing w:line="276" w:lineRule="auto"/>
              <w:rPr>
                <w:rFonts w:ascii="宋体" w:hAnsi="宋体" w:cs="Arial"/>
                <w:szCs w:val="21"/>
              </w:rPr>
            </w:pPr>
            <w:r>
              <w:rPr>
                <w:rFonts w:hint="eastAsia" w:ascii="宋体" w:hAnsi="宋体"/>
                <w:szCs w:val="21"/>
              </w:rPr>
              <w:t>在整个成像过程中实时剂量追踪。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*2.7.5</w:t>
            </w:r>
          </w:p>
        </w:tc>
        <w:tc>
          <w:tcPr>
            <w:tcW w:w="7371" w:type="dxa"/>
          </w:tcPr>
          <w:p>
            <w:pPr>
              <w:spacing w:line="276" w:lineRule="auto"/>
              <w:rPr>
                <w:rFonts w:ascii="宋体" w:hAnsi="宋体" w:cs="Arial"/>
                <w:szCs w:val="21"/>
              </w:rPr>
            </w:pPr>
            <w:r>
              <w:rPr>
                <w:rFonts w:hint="eastAsia" w:ascii="宋体" w:hAnsi="宋体"/>
                <w:szCs w:val="21"/>
              </w:rPr>
              <w:t>提供最新最先进的微辐射影像重建技术，ASiR-V或Admire或iDose4或AIDR 3D平台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2.7.6</w:t>
            </w:r>
          </w:p>
        </w:tc>
        <w:tc>
          <w:tcPr>
            <w:tcW w:w="7371" w:type="dxa"/>
          </w:tcPr>
          <w:p>
            <w:pPr>
              <w:spacing w:line="276" w:lineRule="auto"/>
              <w:rPr>
                <w:rFonts w:ascii="宋体" w:hAnsi="宋体" w:cs="Arial"/>
                <w:szCs w:val="21"/>
              </w:rPr>
            </w:pPr>
            <w:r>
              <w:rPr>
                <w:rFonts w:hint="eastAsia" w:ascii="宋体" w:hAnsi="宋体"/>
                <w:szCs w:val="21"/>
              </w:rPr>
              <w:t>提供投影空间和图像空间的双空间微辐射重建技术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2.7.7</w:t>
            </w:r>
          </w:p>
        </w:tc>
        <w:tc>
          <w:tcPr>
            <w:tcW w:w="7371" w:type="dxa"/>
          </w:tcPr>
          <w:p>
            <w:pPr>
              <w:spacing w:line="276" w:lineRule="auto"/>
              <w:rPr>
                <w:rFonts w:ascii="宋体" w:hAnsi="宋体" w:cs="Arial"/>
                <w:szCs w:val="21"/>
              </w:rPr>
            </w:pPr>
            <w:r>
              <w:rPr>
                <w:rFonts w:hint="eastAsia" w:ascii="宋体" w:hAnsi="宋体"/>
                <w:szCs w:val="21"/>
              </w:rPr>
              <w:t>提供多模型影像重建技术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2.7.8</w:t>
            </w:r>
          </w:p>
        </w:tc>
        <w:tc>
          <w:tcPr>
            <w:tcW w:w="7371" w:type="dxa"/>
          </w:tcPr>
          <w:p>
            <w:pPr>
              <w:spacing w:line="276" w:lineRule="auto"/>
              <w:rPr>
                <w:rFonts w:ascii="宋体" w:hAnsi="宋体" w:cs="Arial"/>
                <w:szCs w:val="21"/>
              </w:rPr>
            </w:pPr>
            <w:r>
              <w:rPr>
                <w:rFonts w:hint="eastAsia" w:ascii="宋体" w:hAnsi="宋体"/>
                <w:szCs w:val="21"/>
              </w:rPr>
              <w:t>微辐射迭代重建能降低剂量≥80%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r>
              <w:rPr>
                <w:rFonts w:hint="eastAsia" w:ascii="宋体" w:hAnsi="宋体"/>
                <w:szCs w:val="21"/>
              </w:rPr>
              <w:t>2.7.9</w:t>
            </w:r>
          </w:p>
        </w:tc>
        <w:tc>
          <w:tcPr>
            <w:tcW w:w="7371" w:type="dxa"/>
          </w:tcPr>
          <w:p>
            <w:pPr>
              <w:spacing w:line="276" w:lineRule="auto"/>
              <w:rPr>
                <w:rFonts w:ascii="宋体" w:hAnsi="宋体" w:cs="Arial"/>
                <w:szCs w:val="21"/>
              </w:rPr>
            </w:pPr>
            <w:r>
              <w:rPr>
                <w:rFonts w:hint="eastAsia" w:ascii="宋体" w:hAnsi="宋体"/>
                <w:szCs w:val="21"/>
              </w:rPr>
              <w:t>微辐射迭代重建50%剂量≥35%影像质量提升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2.7.10</w:t>
            </w:r>
          </w:p>
        </w:tc>
        <w:tc>
          <w:tcPr>
            <w:tcW w:w="7371" w:type="dxa"/>
          </w:tcPr>
          <w:p>
            <w:pPr>
              <w:spacing w:line="276" w:lineRule="auto"/>
              <w:rPr>
                <w:rFonts w:ascii="宋体" w:hAnsi="宋体" w:cs="Arial"/>
                <w:szCs w:val="21"/>
              </w:rPr>
            </w:pPr>
            <w:r>
              <w:rPr>
                <w:rFonts w:hint="eastAsia" w:ascii="宋体" w:hAnsi="宋体"/>
                <w:szCs w:val="21"/>
              </w:rPr>
              <w:t>微辐射迭代重建100%剂量≥68%影像质量提升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2.7.11</w:t>
            </w:r>
          </w:p>
        </w:tc>
        <w:tc>
          <w:tcPr>
            <w:tcW w:w="7371" w:type="dxa"/>
          </w:tcPr>
          <w:p>
            <w:pPr>
              <w:spacing w:line="276" w:lineRule="auto"/>
              <w:rPr>
                <w:rFonts w:ascii="宋体" w:hAnsi="宋体" w:cs="Arial"/>
                <w:szCs w:val="21"/>
              </w:rPr>
            </w:pPr>
            <w:r>
              <w:rPr>
                <w:rFonts w:hint="eastAsia" w:ascii="宋体" w:hAnsi="宋体"/>
                <w:szCs w:val="21"/>
              </w:rPr>
              <w:t>具备3D多频校正技术预防图像NPS(噪声功率谱)偏移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2.7.12</w:t>
            </w:r>
          </w:p>
        </w:tc>
        <w:tc>
          <w:tcPr>
            <w:tcW w:w="7371" w:type="dxa"/>
          </w:tcPr>
          <w:p>
            <w:pPr>
              <w:spacing w:line="276" w:lineRule="auto"/>
              <w:rPr>
                <w:rFonts w:ascii="宋体" w:hAnsi="宋体" w:cs="Arial"/>
                <w:szCs w:val="21"/>
              </w:rPr>
            </w:pPr>
            <w:r>
              <w:rPr>
                <w:rFonts w:hint="eastAsia" w:ascii="宋体" w:hAnsi="宋体"/>
                <w:szCs w:val="21"/>
              </w:rPr>
              <w:t>具备无蜡像状伪影成像技术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2.7.13</w:t>
            </w:r>
          </w:p>
        </w:tc>
        <w:tc>
          <w:tcPr>
            <w:tcW w:w="7371" w:type="dxa"/>
          </w:tcPr>
          <w:p>
            <w:pPr>
              <w:spacing w:line="276" w:lineRule="auto"/>
              <w:rPr>
                <w:rFonts w:ascii="宋体" w:hAnsi="宋体" w:cs="Arial"/>
                <w:szCs w:val="21"/>
              </w:rPr>
            </w:pPr>
            <w:r>
              <w:rPr>
                <w:rFonts w:hint="eastAsia" w:ascii="宋体" w:hAnsi="宋体"/>
                <w:szCs w:val="21"/>
              </w:rPr>
              <w:t>具备低光子无伪影成像技术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bCs/>
                <w:szCs w:val="21"/>
              </w:rPr>
            </w:pPr>
            <w:r>
              <w:rPr>
                <w:rFonts w:hint="eastAsia" w:ascii="宋体" w:hAnsi="宋体"/>
                <w:b/>
                <w:bCs/>
                <w:szCs w:val="21"/>
              </w:rPr>
              <w:t>2.8</w:t>
            </w:r>
          </w:p>
        </w:tc>
        <w:tc>
          <w:tcPr>
            <w:tcW w:w="7371" w:type="dxa"/>
          </w:tcPr>
          <w:p>
            <w:pPr>
              <w:spacing w:line="276" w:lineRule="auto"/>
              <w:rPr>
                <w:rFonts w:ascii="宋体" w:hAnsi="宋体" w:cs="Arial"/>
                <w:b/>
                <w:bCs/>
                <w:szCs w:val="21"/>
              </w:rPr>
            </w:pPr>
            <w:r>
              <w:rPr>
                <w:rFonts w:hint="eastAsia" w:ascii="宋体" w:hAnsi="宋体"/>
                <w:b/>
                <w:bCs/>
                <w:szCs w:val="21"/>
              </w:rPr>
              <w:t>高级后处理工作站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*2.8.1</w:t>
            </w:r>
          </w:p>
        </w:tc>
        <w:tc>
          <w:tcPr>
            <w:tcW w:w="7371" w:type="dxa"/>
          </w:tcPr>
          <w:p>
            <w:pPr>
              <w:spacing w:line="276" w:lineRule="auto"/>
              <w:rPr>
                <w:rFonts w:ascii="宋体" w:hAnsi="宋体" w:cs="Arial"/>
                <w:szCs w:val="21"/>
              </w:rPr>
            </w:pPr>
            <w:r>
              <w:rPr>
                <w:rFonts w:hint="eastAsia" w:ascii="宋体" w:hAnsi="宋体"/>
                <w:szCs w:val="21"/>
              </w:rPr>
              <w:t>采用以CT主机原厂高级后处理工作站打造的可支持远程诊断的云端高级后处理工作站，支持灵活定制与功能模块选配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bCs/>
                <w:szCs w:val="21"/>
              </w:rPr>
            </w:pPr>
            <w:r>
              <w:rPr>
                <w:rFonts w:hint="eastAsia" w:ascii="宋体" w:hAnsi="宋体"/>
                <w:szCs w:val="21"/>
              </w:rPr>
              <w:t>*2.8.2</w:t>
            </w:r>
          </w:p>
        </w:tc>
        <w:tc>
          <w:tcPr>
            <w:tcW w:w="7371" w:type="dxa"/>
          </w:tcPr>
          <w:p>
            <w:pPr>
              <w:spacing w:line="276" w:lineRule="auto"/>
              <w:rPr>
                <w:rFonts w:ascii="宋体" w:hAnsi="宋体" w:cs="Arial"/>
                <w:b/>
                <w:bCs/>
                <w:szCs w:val="21"/>
              </w:rPr>
            </w:pPr>
            <w:r>
              <w:rPr>
                <w:rFonts w:hint="eastAsia" w:ascii="宋体" w:hAnsi="宋体"/>
                <w:szCs w:val="21"/>
              </w:rPr>
              <w:t>提供1个独立使用账号，支持接通网络条件下该账号单设备多点调用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*2.8.3</w:t>
            </w:r>
          </w:p>
        </w:tc>
        <w:tc>
          <w:tcPr>
            <w:tcW w:w="7371" w:type="dxa"/>
            <w:vAlign w:val="center"/>
          </w:tcPr>
          <w:p>
            <w:pPr>
              <w:spacing w:line="276" w:lineRule="auto"/>
              <w:jc w:val="left"/>
              <w:rPr>
                <w:rFonts w:ascii="宋体" w:hAnsi="宋体" w:cs="Arial"/>
                <w:szCs w:val="21"/>
              </w:rPr>
            </w:pPr>
            <w:r>
              <w:rPr>
                <w:rFonts w:hint="eastAsia" w:ascii="宋体" w:hAnsi="宋体"/>
                <w:szCs w:val="21"/>
              </w:rPr>
              <w:t>可支持标准DICOM数据格式的多台设备接入，兼容多品牌设备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2.8.4</w:t>
            </w:r>
          </w:p>
        </w:tc>
        <w:tc>
          <w:tcPr>
            <w:tcW w:w="7371" w:type="dxa"/>
          </w:tcPr>
          <w:p>
            <w:pPr>
              <w:spacing w:line="276" w:lineRule="auto"/>
              <w:rPr>
                <w:rFonts w:ascii="宋体" w:hAnsi="宋体" w:cs="Arial"/>
                <w:szCs w:val="21"/>
              </w:rPr>
            </w:pPr>
            <w:r>
              <w:rPr>
                <w:rFonts w:hint="eastAsia" w:ascii="宋体" w:hAnsi="宋体"/>
                <w:szCs w:val="21"/>
              </w:rPr>
              <w:t>硬件要求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r>
              <w:rPr>
                <w:rFonts w:hint="eastAsia" w:ascii="宋体" w:hAnsi="宋体"/>
                <w:szCs w:val="21"/>
              </w:rPr>
              <w:t>2.8.4.1</w:t>
            </w:r>
          </w:p>
        </w:tc>
        <w:tc>
          <w:tcPr>
            <w:tcW w:w="7371" w:type="dxa"/>
          </w:tcPr>
          <w:p>
            <w:pPr>
              <w:spacing w:line="276" w:lineRule="auto"/>
              <w:rPr>
                <w:rFonts w:ascii="宋体" w:hAnsi="宋体" w:cs="Arial"/>
                <w:szCs w:val="21"/>
              </w:rPr>
            </w:pPr>
            <w:r>
              <w:rPr>
                <w:rFonts w:hint="eastAsia" w:ascii="宋体" w:hAnsi="宋体"/>
                <w:szCs w:val="21"/>
              </w:rPr>
              <w:t>Intel i5 CPU处理器（或同等性能CPU处理器）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2.8.4.2</w:t>
            </w:r>
          </w:p>
        </w:tc>
        <w:tc>
          <w:tcPr>
            <w:tcW w:w="7371" w:type="dxa"/>
          </w:tcPr>
          <w:p>
            <w:pPr>
              <w:spacing w:line="276" w:lineRule="auto"/>
              <w:rPr>
                <w:rFonts w:ascii="宋体" w:hAnsi="宋体" w:cs="Arial"/>
                <w:szCs w:val="21"/>
              </w:rPr>
            </w:pPr>
            <w:r>
              <w:rPr>
                <w:rFonts w:hint="eastAsia" w:ascii="宋体" w:hAnsi="宋体"/>
                <w:szCs w:val="21"/>
              </w:rPr>
              <w:t xml:space="preserve">内存：≥32GB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2.8.4.3</w:t>
            </w:r>
          </w:p>
        </w:tc>
        <w:tc>
          <w:tcPr>
            <w:tcW w:w="7371" w:type="dxa"/>
          </w:tcPr>
          <w:p>
            <w:pPr>
              <w:spacing w:line="276" w:lineRule="auto"/>
              <w:rPr>
                <w:rFonts w:ascii="宋体" w:hAnsi="宋体" w:cs="Arial"/>
                <w:szCs w:val="21"/>
              </w:rPr>
            </w:pPr>
            <w:r>
              <w:rPr>
                <w:rFonts w:hint="eastAsia" w:ascii="宋体" w:hAnsi="宋体"/>
                <w:szCs w:val="21"/>
              </w:rPr>
              <w:t>硬盘容量：≥256G 固态硬盘+2T机械硬盘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2.8.4.4</w:t>
            </w:r>
          </w:p>
        </w:tc>
        <w:tc>
          <w:tcPr>
            <w:tcW w:w="7371" w:type="dxa"/>
          </w:tcPr>
          <w:p>
            <w:pPr>
              <w:spacing w:line="276" w:lineRule="auto"/>
              <w:rPr>
                <w:rFonts w:ascii="宋体" w:hAnsi="宋体" w:cs="Arial"/>
                <w:szCs w:val="21"/>
              </w:rPr>
            </w:pPr>
            <w:r>
              <w:rPr>
                <w:rFonts w:hint="eastAsia" w:ascii="宋体" w:hAnsi="宋体"/>
                <w:szCs w:val="21"/>
              </w:rPr>
              <w:t>显示器规格：≥24" 彩色液晶显示器(分辨率：1920×1080)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r>
              <w:rPr>
                <w:rFonts w:hint="eastAsia" w:ascii="宋体" w:hAnsi="宋体"/>
                <w:szCs w:val="21"/>
              </w:rPr>
              <w:t>2.8.4.5</w:t>
            </w:r>
          </w:p>
        </w:tc>
        <w:tc>
          <w:tcPr>
            <w:tcW w:w="7371" w:type="dxa"/>
          </w:tcPr>
          <w:p>
            <w:pPr>
              <w:spacing w:line="276" w:lineRule="auto"/>
              <w:rPr>
                <w:rFonts w:ascii="宋体" w:hAnsi="宋体" w:cs="Arial"/>
                <w:szCs w:val="21"/>
              </w:rPr>
            </w:pPr>
            <w:r>
              <w:rPr>
                <w:rFonts w:hint="eastAsia" w:ascii="宋体" w:hAnsi="宋体"/>
                <w:szCs w:val="21"/>
              </w:rPr>
              <w:t>具备DVD刻录数据存储系统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2.8.4.6</w:t>
            </w:r>
          </w:p>
        </w:tc>
        <w:tc>
          <w:tcPr>
            <w:tcW w:w="7371" w:type="dxa"/>
          </w:tcPr>
          <w:p>
            <w:pPr>
              <w:spacing w:line="276" w:lineRule="auto"/>
              <w:rPr>
                <w:rFonts w:ascii="宋体" w:hAnsi="宋体" w:cs="Arial"/>
                <w:szCs w:val="21"/>
              </w:rPr>
            </w:pPr>
            <w:r>
              <w:rPr>
                <w:rFonts w:hint="eastAsia" w:ascii="宋体" w:hAnsi="宋体"/>
                <w:szCs w:val="21"/>
              </w:rPr>
              <w:t>具备无线网卡及双千兆有线网卡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2.8.4.7</w:t>
            </w:r>
          </w:p>
        </w:tc>
        <w:tc>
          <w:tcPr>
            <w:tcW w:w="7371" w:type="dxa"/>
          </w:tcPr>
          <w:p>
            <w:pPr>
              <w:spacing w:line="276" w:lineRule="auto"/>
              <w:rPr>
                <w:rFonts w:ascii="宋体" w:hAnsi="宋体" w:cs="Arial"/>
                <w:szCs w:val="21"/>
              </w:rPr>
            </w:pPr>
            <w:r>
              <w:rPr>
                <w:rFonts w:hint="eastAsia" w:ascii="宋体" w:hAnsi="宋体"/>
                <w:szCs w:val="21"/>
              </w:rPr>
              <w:t>提供完整的DICOM 3.0协议，包括传输/接收、查询/检索，打印、存档，可与DICOM 3.0兼容的扫描机、工作站和打印机联网。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2.8.5</w:t>
            </w:r>
          </w:p>
        </w:tc>
        <w:tc>
          <w:tcPr>
            <w:tcW w:w="7371" w:type="dxa"/>
          </w:tcPr>
          <w:p>
            <w:pPr>
              <w:spacing w:line="276" w:lineRule="auto"/>
              <w:rPr>
                <w:rFonts w:ascii="宋体" w:hAnsi="宋体" w:cs="Arial"/>
                <w:szCs w:val="21"/>
              </w:rPr>
            </w:pPr>
            <w:r>
              <w:rPr>
                <w:rFonts w:hint="eastAsia" w:ascii="宋体" w:hAnsi="宋体"/>
                <w:szCs w:val="21"/>
              </w:rPr>
              <w:t>常规临床应用功能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2.8.5.1</w:t>
            </w:r>
          </w:p>
        </w:tc>
        <w:tc>
          <w:tcPr>
            <w:tcW w:w="7371" w:type="dxa"/>
          </w:tcPr>
          <w:p>
            <w:pPr>
              <w:spacing w:line="276" w:lineRule="auto"/>
              <w:rPr>
                <w:rFonts w:ascii="宋体" w:hAnsi="宋体" w:cs="Arial"/>
                <w:szCs w:val="21"/>
              </w:rPr>
            </w:pPr>
            <w:r>
              <w:rPr>
                <w:rFonts w:hint="eastAsia" w:ascii="宋体" w:hAnsi="宋体"/>
                <w:szCs w:val="21"/>
              </w:rPr>
              <w:t>多平面重建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szCs w:val="21"/>
              </w:rPr>
            </w:pPr>
            <w:r>
              <w:rPr>
                <w:rFonts w:hint="eastAsia" w:ascii="宋体" w:hAnsi="宋体"/>
                <w:szCs w:val="21"/>
              </w:rPr>
              <w:t>2.8.5.2</w:t>
            </w:r>
          </w:p>
        </w:tc>
        <w:tc>
          <w:tcPr>
            <w:tcW w:w="7371" w:type="dxa"/>
          </w:tcPr>
          <w:p>
            <w:pPr>
              <w:spacing w:line="276" w:lineRule="auto"/>
              <w:rPr>
                <w:rFonts w:ascii="宋体" w:hAnsi="宋体" w:cs="Arial"/>
                <w:b/>
                <w:szCs w:val="21"/>
              </w:rPr>
            </w:pPr>
            <w:r>
              <w:rPr>
                <w:rFonts w:hint="eastAsia" w:ascii="宋体" w:hAnsi="宋体"/>
                <w:szCs w:val="21"/>
              </w:rPr>
              <w:t>最大和最小密度投影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373" w:type="dxa"/>
          </w:tcPr>
          <w:p>
            <w:pPr>
              <w:spacing w:line="276" w:lineRule="auto"/>
              <w:jc w:val="center"/>
              <w:rPr>
                <w:rFonts w:ascii="宋体" w:hAnsi="宋体" w:cs="Arial"/>
                <w:szCs w:val="21"/>
              </w:rPr>
            </w:pPr>
            <w:r>
              <w:rPr>
                <w:rFonts w:hint="eastAsia" w:ascii="宋体" w:hAnsi="宋体"/>
                <w:szCs w:val="21"/>
              </w:rPr>
              <w:t>2.8.5.3</w:t>
            </w:r>
          </w:p>
        </w:tc>
        <w:tc>
          <w:tcPr>
            <w:tcW w:w="7371" w:type="dxa"/>
          </w:tcPr>
          <w:p>
            <w:pPr>
              <w:spacing w:line="276" w:lineRule="auto"/>
              <w:rPr>
                <w:rFonts w:ascii="宋体" w:hAnsi="宋体" w:cs="Arial"/>
                <w:szCs w:val="21"/>
              </w:rPr>
            </w:pPr>
            <w:r>
              <w:rPr>
                <w:rFonts w:hint="eastAsia" w:ascii="宋体" w:hAnsi="宋体"/>
                <w:szCs w:val="21"/>
              </w:rPr>
              <w:t>容积仿真内窥镜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2.8.5.4</w:t>
            </w:r>
          </w:p>
        </w:tc>
        <w:tc>
          <w:tcPr>
            <w:tcW w:w="7371" w:type="dxa"/>
          </w:tcPr>
          <w:p>
            <w:pPr>
              <w:spacing w:line="276" w:lineRule="auto"/>
              <w:rPr>
                <w:rFonts w:ascii="宋体" w:hAnsi="宋体" w:cs="Arial"/>
                <w:szCs w:val="21"/>
              </w:rPr>
            </w:pPr>
            <w:r>
              <w:rPr>
                <w:rFonts w:hint="eastAsia" w:ascii="宋体" w:hAnsi="宋体"/>
                <w:szCs w:val="21"/>
              </w:rPr>
              <w:t>容积三维重建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2.8.6</w:t>
            </w:r>
          </w:p>
        </w:tc>
        <w:tc>
          <w:tcPr>
            <w:tcW w:w="7371" w:type="dxa"/>
          </w:tcPr>
          <w:p>
            <w:pPr>
              <w:spacing w:line="276" w:lineRule="auto"/>
              <w:rPr>
                <w:rFonts w:ascii="宋体" w:hAnsi="宋体" w:cs="Arial"/>
                <w:szCs w:val="21"/>
              </w:rPr>
            </w:pPr>
            <w:r>
              <w:rPr>
                <w:rFonts w:hint="eastAsia" w:ascii="宋体" w:hAnsi="宋体"/>
                <w:szCs w:val="21"/>
              </w:rPr>
              <w:t>高级后处理功能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2.8.6.1</w:t>
            </w:r>
          </w:p>
        </w:tc>
        <w:tc>
          <w:tcPr>
            <w:tcW w:w="7371" w:type="dxa"/>
          </w:tcPr>
          <w:p>
            <w:pPr>
              <w:spacing w:line="276" w:lineRule="auto"/>
              <w:rPr>
                <w:rFonts w:ascii="宋体" w:hAnsi="宋体" w:cs="Arial"/>
                <w:szCs w:val="21"/>
              </w:rPr>
            </w:pPr>
            <w:r>
              <w:rPr>
                <w:rFonts w:hint="eastAsia" w:ascii="宋体" w:hAnsi="宋体"/>
                <w:szCs w:val="21"/>
              </w:rPr>
              <w:t>零键点击功能（Zero-Click）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2.8.6.2</w:t>
            </w:r>
          </w:p>
        </w:tc>
        <w:tc>
          <w:tcPr>
            <w:tcW w:w="7371" w:type="dxa"/>
          </w:tcPr>
          <w:p>
            <w:pPr>
              <w:spacing w:line="276" w:lineRule="auto"/>
              <w:rPr>
                <w:rFonts w:ascii="宋体" w:hAnsi="宋体" w:cs="Arial"/>
                <w:szCs w:val="21"/>
              </w:rPr>
            </w:pPr>
            <w:r>
              <w:rPr>
                <w:rFonts w:hint="eastAsia" w:ascii="宋体" w:hAnsi="宋体"/>
                <w:szCs w:val="21"/>
              </w:rPr>
              <w:t>CT肺癌筛查精密评估软件包（LNA）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2.8.6.2</w:t>
            </w:r>
          </w:p>
        </w:tc>
        <w:tc>
          <w:tcPr>
            <w:tcW w:w="7371" w:type="dxa"/>
          </w:tcPr>
          <w:p>
            <w:pPr>
              <w:spacing w:line="276" w:lineRule="auto"/>
              <w:rPr>
                <w:rFonts w:ascii="宋体" w:hAnsi="宋体" w:cs="Arial"/>
                <w:szCs w:val="21"/>
              </w:rPr>
            </w:pPr>
            <w:r>
              <w:rPr>
                <w:rFonts w:hint="eastAsia" w:ascii="宋体" w:hAnsi="宋体"/>
                <w:szCs w:val="21"/>
              </w:rPr>
              <w:t>CT 高级血管分析软件包（AVA）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2.8.6.3</w:t>
            </w:r>
          </w:p>
        </w:tc>
        <w:tc>
          <w:tcPr>
            <w:tcW w:w="7371" w:type="dxa"/>
          </w:tcPr>
          <w:p>
            <w:pPr>
              <w:spacing w:line="276" w:lineRule="auto"/>
              <w:rPr>
                <w:rFonts w:ascii="宋体" w:hAnsi="宋体" w:cs="Arial"/>
                <w:szCs w:val="21"/>
              </w:rPr>
            </w:pPr>
            <w:r>
              <w:rPr>
                <w:rFonts w:hint="eastAsia" w:ascii="宋体" w:hAnsi="宋体"/>
                <w:szCs w:val="21"/>
              </w:rPr>
              <w:t>CT全息心脏分析软件包（CCA）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2.8.7</w:t>
            </w:r>
          </w:p>
        </w:tc>
        <w:tc>
          <w:tcPr>
            <w:tcW w:w="7371" w:type="dxa"/>
          </w:tcPr>
          <w:p>
            <w:pPr>
              <w:spacing w:line="276" w:lineRule="auto"/>
              <w:rPr>
                <w:rFonts w:ascii="宋体" w:hAnsi="宋体" w:cs="Arial"/>
                <w:szCs w:val="21"/>
              </w:rPr>
            </w:pPr>
            <w:r>
              <w:rPr>
                <w:rFonts w:hint="eastAsia" w:ascii="宋体" w:hAnsi="宋体"/>
                <w:szCs w:val="21"/>
              </w:rPr>
              <w:t>影像报告功能：可浏览图像并书写诊断报告，支持报告模板管理、定制。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2.8.8</w:t>
            </w:r>
          </w:p>
        </w:tc>
        <w:tc>
          <w:tcPr>
            <w:tcW w:w="7371" w:type="dxa"/>
          </w:tcPr>
          <w:p>
            <w:pPr>
              <w:spacing w:line="276" w:lineRule="auto"/>
              <w:rPr>
                <w:rFonts w:ascii="宋体" w:hAnsi="宋体" w:cs="Arial"/>
                <w:szCs w:val="21"/>
              </w:rPr>
            </w:pPr>
            <w:r>
              <w:rPr>
                <w:rFonts w:hint="eastAsia" w:ascii="宋体" w:hAnsi="宋体"/>
                <w:szCs w:val="21"/>
              </w:rPr>
              <w:t>使用条件：必须接入互联网使用上述功能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vAlign w:val="center"/>
          </w:tcPr>
          <w:p>
            <w:pPr>
              <w:spacing w:line="276" w:lineRule="auto"/>
              <w:jc w:val="center"/>
              <w:rPr>
                <w:rFonts w:ascii="宋体" w:hAnsi="宋体" w:cs="Arial"/>
                <w:szCs w:val="21"/>
              </w:rPr>
            </w:pPr>
            <w:r>
              <w:rPr>
                <w:rFonts w:hint="eastAsia" w:ascii="宋体" w:hAnsi="宋体"/>
                <w:szCs w:val="21"/>
              </w:rPr>
              <w:t>2.8.9</w:t>
            </w:r>
          </w:p>
        </w:tc>
        <w:tc>
          <w:tcPr>
            <w:tcW w:w="7371" w:type="dxa"/>
          </w:tcPr>
          <w:p>
            <w:pPr>
              <w:spacing w:line="276" w:lineRule="auto"/>
              <w:rPr>
                <w:rFonts w:ascii="宋体" w:hAnsi="宋体" w:cs="Arial"/>
                <w:szCs w:val="21"/>
              </w:rPr>
            </w:pPr>
            <w:r>
              <w:rPr>
                <w:rFonts w:hint="eastAsia" w:ascii="宋体" w:hAnsi="宋体"/>
                <w:szCs w:val="21"/>
              </w:rPr>
              <w:t>服务说明：标准套餐包括上述硬件及一个账号的3年免费使用期，到期后可自行选择是否续费采用，不采用不产生额外费用，硬件不收回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bCs/>
                <w:szCs w:val="21"/>
              </w:rPr>
            </w:pPr>
            <w:r>
              <w:rPr>
                <w:rFonts w:hint="eastAsia" w:ascii="宋体" w:hAnsi="宋体"/>
                <w:b/>
                <w:bCs/>
                <w:szCs w:val="21"/>
              </w:rPr>
              <w:t>2.9</w:t>
            </w:r>
          </w:p>
        </w:tc>
        <w:tc>
          <w:tcPr>
            <w:tcW w:w="7371" w:type="dxa"/>
          </w:tcPr>
          <w:p>
            <w:pPr>
              <w:spacing w:line="276" w:lineRule="auto"/>
              <w:rPr>
                <w:rFonts w:ascii="宋体" w:hAnsi="宋体" w:cs="Arial"/>
                <w:b/>
                <w:bCs/>
                <w:szCs w:val="21"/>
              </w:rPr>
            </w:pPr>
            <w:r>
              <w:rPr>
                <w:rFonts w:hint="eastAsia" w:ascii="宋体" w:hAnsi="宋体"/>
                <w:b/>
                <w:bCs/>
                <w:szCs w:val="21"/>
              </w:rPr>
              <w:t>随机附件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2.9.1</w:t>
            </w:r>
          </w:p>
        </w:tc>
        <w:tc>
          <w:tcPr>
            <w:tcW w:w="7371" w:type="dxa"/>
          </w:tcPr>
          <w:p>
            <w:pPr>
              <w:spacing w:line="276" w:lineRule="auto"/>
              <w:rPr>
                <w:rFonts w:ascii="宋体" w:hAnsi="宋体" w:cs="Arial"/>
                <w:szCs w:val="21"/>
              </w:rPr>
            </w:pPr>
            <w:r>
              <w:rPr>
                <w:rFonts w:hint="eastAsia" w:ascii="宋体" w:hAnsi="宋体"/>
                <w:szCs w:val="21"/>
              </w:rPr>
              <w:t>头托、头垫：标配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2.9.2</w:t>
            </w:r>
          </w:p>
        </w:tc>
        <w:tc>
          <w:tcPr>
            <w:tcW w:w="7371" w:type="dxa"/>
          </w:tcPr>
          <w:p>
            <w:pPr>
              <w:spacing w:line="276" w:lineRule="auto"/>
              <w:rPr>
                <w:rFonts w:ascii="宋体" w:hAnsi="宋体" w:cs="Arial"/>
                <w:szCs w:val="21"/>
              </w:rPr>
            </w:pPr>
            <w:r>
              <w:rPr>
                <w:rFonts w:hint="eastAsia" w:ascii="宋体" w:hAnsi="宋体"/>
                <w:szCs w:val="21"/>
              </w:rPr>
              <w:t>主计算机用不间断电源：30分钟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2.9.3</w:t>
            </w:r>
          </w:p>
        </w:tc>
        <w:tc>
          <w:tcPr>
            <w:tcW w:w="7371" w:type="dxa"/>
          </w:tcPr>
          <w:p>
            <w:pPr>
              <w:spacing w:line="276" w:lineRule="auto"/>
              <w:rPr>
                <w:rFonts w:ascii="宋体" w:hAnsi="宋体" w:cs="Arial"/>
                <w:szCs w:val="21"/>
              </w:rPr>
            </w:pPr>
            <w:r>
              <w:rPr>
                <w:rFonts w:hint="eastAsia" w:ascii="宋体" w:hAnsi="宋体"/>
                <w:szCs w:val="21"/>
              </w:rPr>
              <w:t>主控台工作桌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b/>
                <w:bCs/>
                <w:szCs w:val="21"/>
              </w:rPr>
            </w:pPr>
            <w:r>
              <w:rPr>
                <w:rFonts w:hint="eastAsia" w:ascii="宋体" w:hAnsi="宋体"/>
                <w:b/>
                <w:bCs/>
                <w:szCs w:val="21"/>
              </w:rPr>
              <w:t>2.10</w:t>
            </w:r>
          </w:p>
        </w:tc>
        <w:tc>
          <w:tcPr>
            <w:tcW w:w="7371" w:type="dxa"/>
          </w:tcPr>
          <w:p>
            <w:pPr>
              <w:spacing w:line="276" w:lineRule="auto"/>
              <w:rPr>
                <w:rFonts w:ascii="宋体" w:hAnsi="宋体" w:cs="Arial"/>
                <w:b/>
                <w:bCs/>
                <w:szCs w:val="21"/>
              </w:rPr>
            </w:pPr>
            <w:r>
              <w:rPr>
                <w:rFonts w:hint="eastAsia" w:ascii="宋体" w:hAnsi="宋体"/>
                <w:b/>
                <w:bCs/>
                <w:szCs w:val="21"/>
              </w:rPr>
              <w:t>售后服务和要求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2.10.1</w:t>
            </w:r>
          </w:p>
        </w:tc>
        <w:tc>
          <w:tcPr>
            <w:tcW w:w="7371" w:type="dxa"/>
          </w:tcPr>
          <w:p>
            <w:pPr>
              <w:spacing w:line="276" w:lineRule="auto"/>
              <w:rPr>
                <w:rFonts w:ascii="宋体" w:hAnsi="宋体" w:cs="Arial"/>
                <w:szCs w:val="21"/>
              </w:rPr>
            </w:pPr>
            <w:r>
              <w:rPr>
                <w:rFonts w:hint="eastAsia" w:ascii="宋体" w:hAnsi="宋体"/>
                <w:szCs w:val="21"/>
              </w:rPr>
              <w:t>整机保修：1年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2.10.2</w:t>
            </w:r>
          </w:p>
        </w:tc>
        <w:tc>
          <w:tcPr>
            <w:tcW w:w="7371" w:type="dxa"/>
          </w:tcPr>
          <w:p>
            <w:pPr>
              <w:spacing w:line="276" w:lineRule="auto"/>
              <w:rPr>
                <w:rFonts w:ascii="宋体" w:hAnsi="宋体" w:cs="Arial"/>
                <w:szCs w:val="21"/>
              </w:rPr>
            </w:pPr>
            <w:r>
              <w:rPr>
                <w:rFonts w:hint="eastAsia" w:ascii="宋体" w:hAnsi="宋体"/>
                <w:szCs w:val="21"/>
              </w:rPr>
              <w:t>提供完整的使用手册：安装时院方验收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1373" w:type="dxa"/>
          </w:tcPr>
          <w:p>
            <w:pPr>
              <w:spacing w:line="276" w:lineRule="auto"/>
              <w:jc w:val="center"/>
              <w:rPr>
                <w:rFonts w:ascii="宋体" w:hAnsi="宋体" w:cs="Arial"/>
                <w:szCs w:val="21"/>
              </w:rPr>
            </w:pPr>
            <w:r>
              <w:rPr>
                <w:rFonts w:hint="eastAsia" w:ascii="宋体" w:hAnsi="宋体"/>
                <w:szCs w:val="21"/>
              </w:rPr>
              <w:t>2.10.3</w:t>
            </w:r>
          </w:p>
        </w:tc>
        <w:tc>
          <w:tcPr>
            <w:tcW w:w="7371" w:type="dxa"/>
          </w:tcPr>
          <w:p>
            <w:pPr>
              <w:spacing w:line="276" w:lineRule="auto"/>
              <w:rPr>
                <w:rFonts w:ascii="宋体" w:hAnsi="宋体" w:cs="Arial"/>
                <w:szCs w:val="21"/>
              </w:rPr>
            </w:pPr>
            <w:r>
              <w:rPr>
                <w:rFonts w:hint="eastAsia" w:ascii="宋体" w:hAnsi="宋体"/>
                <w:szCs w:val="21"/>
              </w:rPr>
              <w:t>提供培训计划：现场临床培训一次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w:t>
            </w:r>
          </w:p>
        </w:tc>
        <w:tc>
          <w:tcPr>
            <w:tcW w:w="7371" w:type="dxa"/>
          </w:tcPr>
          <w:p>
            <w:pPr>
              <w:shd w:val="clear" w:color="auto" w:fill="FFFFFF"/>
              <w:spacing w:line="276" w:lineRule="auto"/>
              <w:rPr>
                <w:rFonts w:ascii="宋体" w:hAnsi="宋体" w:cs="Arial"/>
                <w:b/>
                <w:bCs/>
                <w:szCs w:val="21"/>
              </w:rPr>
            </w:pPr>
            <w:r>
              <w:rPr>
                <w:rFonts w:hint="eastAsia" w:ascii="宋体" w:hAnsi="宋体" w:cs="Arial"/>
                <w:b/>
                <w:bCs/>
                <w:szCs w:val="21"/>
              </w:rPr>
              <w:t>方舱主要技术规格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2.11.1</w:t>
            </w:r>
          </w:p>
        </w:tc>
        <w:tc>
          <w:tcPr>
            <w:tcW w:w="7371" w:type="dxa"/>
          </w:tcPr>
          <w:p>
            <w:pPr>
              <w:spacing w:line="276" w:lineRule="auto"/>
              <w:rPr>
                <w:rFonts w:ascii="宋体" w:hAnsi="宋体" w:cs="Arial"/>
                <w:b/>
                <w:bCs/>
                <w:szCs w:val="21"/>
              </w:rPr>
            </w:pPr>
            <w:r>
              <w:rPr>
                <w:rFonts w:hint="eastAsia" w:ascii="宋体" w:hAnsi="宋体" w:cs="Arial"/>
                <w:b/>
                <w:bCs/>
                <w:szCs w:val="21"/>
              </w:rPr>
              <w:t>方舱尺寸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2.11.1</w:t>
            </w:r>
            <w:r>
              <w:rPr>
                <w:rFonts w:hint="eastAsia" w:ascii="宋体" w:hAnsi="宋体" w:cs="Arial"/>
                <w:szCs w:val="21"/>
              </w:rPr>
              <w:t>.</w:t>
            </w:r>
            <w:r>
              <w:rPr>
                <w:rFonts w:ascii="宋体" w:hAnsi="宋体" w:cs="Arial"/>
                <w:szCs w:val="21"/>
              </w:rPr>
              <w:t>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方舱外形尺寸：</w:t>
            </w:r>
            <w:r>
              <w:rPr>
                <w:rFonts w:ascii="宋体" w:hAnsi="宋体" w:cs="Arial"/>
                <w:bCs/>
                <w:color w:val="000000"/>
                <w:szCs w:val="21"/>
              </w:rPr>
              <w:t>10</w:t>
            </w:r>
            <w:r>
              <w:rPr>
                <w:rFonts w:hint="eastAsia" w:ascii="宋体" w:hAnsi="宋体" w:cs="Arial"/>
                <w:bCs/>
                <w:color w:val="000000"/>
                <w:szCs w:val="21"/>
              </w:rPr>
              <w:t>000*</w:t>
            </w:r>
            <w:r>
              <w:rPr>
                <w:rFonts w:ascii="宋体" w:hAnsi="宋体" w:cs="Arial"/>
                <w:bCs/>
                <w:color w:val="000000"/>
                <w:szCs w:val="21"/>
              </w:rPr>
              <w:t>3</w:t>
            </w:r>
            <w:r>
              <w:rPr>
                <w:rFonts w:hint="eastAsia" w:ascii="宋体" w:hAnsi="宋体" w:cs="Arial"/>
                <w:bCs/>
                <w:color w:val="000000"/>
                <w:szCs w:val="21"/>
              </w:rPr>
              <w:t>000*</w:t>
            </w:r>
            <w:r>
              <w:rPr>
                <w:rFonts w:ascii="宋体" w:hAnsi="宋体" w:cs="Arial"/>
                <w:bCs/>
                <w:color w:val="000000"/>
                <w:szCs w:val="21"/>
              </w:rPr>
              <w:t>300</w:t>
            </w:r>
            <w:r>
              <w:rPr>
                <w:rFonts w:hint="eastAsia" w:ascii="宋体" w:hAnsi="宋体" w:cs="Arial"/>
                <w:bCs/>
                <w:color w:val="000000"/>
                <w:szCs w:val="21"/>
              </w:rPr>
              <w:t>0 mm（L*W*H)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2.11.1.2</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扫描间使用尺寸：</w:t>
            </w:r>
            <w:r>
              <w:rPr>
                <w:rFonts w:ascii="宋体" w:hAnsi="宋体" w:cs="Arial"/>
                <w:bCs/>
                <w:color w:val="000000"/>
                <w:szCs w:val="21"/>
              </w:rPr>
              <w:t>7050</w:t>
            </w:r>
            <w:r>
              <w:rPr>
                <w:rFonts w:hint="eastAsia" w:ascii="宋体" w:hAnsi="宋体" w:cs="Arial"/>
                <w:bCs/>
                <w:color w:val="000000"/>
                <w:szCs w:val="21"/>
              </w:rPr>
              <w:t>*</w:t>
            </w:r>
            <w:r>
              <w:rPr>
                <w:rFonts w:ascii="宋体" w:hAnsi="宋体" w:cs="Arial"/>
                <w:bCs/>
                <w:color w:val="000000"/>
                <w:szCs w:val="21"/>
              </w:rPr>
              <w:t>285</w:t>
            </w:r>
            <w:r>
              <w:rPr>
                <w:rFonts w:hint="eastAsia" w:ascii="宋体" w:hAnsi="宋体" w:cs="Arial"/>
                <w:bCs/>
                <w:color w:val="000000"/>
                <w:szCs w:val="21"/>
              </w:rPr>
              <w:t>0*2</w:t>
            </w:r>
            <w:r>
              <w:rPr>
                <w:rFonts w:ascii="宋体" w:hAnsi="宋体" w:cs="Arial"/>
                <w:bCs/>
                <w:color w:val="000000"/>
                <w:szCs w:val="21"/>
              </w:rPr>
              <w:t>7</w:t>
            </w:r>
            <w:r>
              <w:rPr>
                <w:rFonts w:hint="eastAsia" w:ascii="宋体" w:hAnsi="宋体" w:cs="Arial"/>
                <w:bCs/>
                <w:color w:val="000000"/>
                <w:szCs w:val="21"/>
              </w:rPr>
              <w:t>00 mm（L*W*H)</w:t>
            </w:r>
            <w:r>
              <w:rPr>
                <w:rFonts w:hint="eastAsia" w:ascii="宋体" w:hAnsi="宋体" w:cs="Arial"/>
                <w:bCs/>
                <w:color w:val="000000"/>
                <w:szCs w:val="21"/>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2.11.1.3</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操作间使用尺寸：2</w:t>
            </w:r>
            <w:r>
              <w:rPr>
                <w:rFonts w:ascii="宋体" w:hAnsi="宋体" w:cs="Arial"/>
                <w:bCs/>
                <w:color w:val="000000"/>
                <w:szCs w:val="21"/>
              </w:rPr>
              <w:t>7</w:t>
            </w:r>
            <w:r>
              <w:rPr>
                <w:rFonts w:hint="eastAsia" w:ascii="宋体" w:hAnsi="宋体" w:cs="Arial"/>
                <w:bCs/>
                <w:color w:val="000000"/>
                <w:szCs w:val="21"/>
              </w:rPr>
              <w:t>00*</w:t>
            </w:r>
            <w:r>
              <w:rPr>
                <w:rFonts w:ascii="宋体" w:hAnsi="宋体" w:cs="Arial"/>
                <w:bCs/>
                <w:color w:val="000000"/>
                <w:szCs w:val="21"/>
              </w:rPr>
              <w:t>285</w:t>
            </w:r>
            <w:r>
              <w:rPr>
                <w:rFonts w:hint="eastAsia" w:ascii="宋体" w:hAnsi="宋体" w:cs="Arial"/>
                <w:bCs/>
                <w:color w:val="000000"/>
                <w:szCs w:val="21"/>
              </w:rPr>
              <w:t>0*2</w:t>
            </w:r>
            <w:r>
              <w:rPr>
                <w:rFonts w:ascii="宋体" w:hAnsi="宋体" w:cs="Arial"/>
                <w:bCs/>
                <w:color w:val="000000"/>
                <w:szCs w:val="21"/>
              </w:rPr>
              <w:t>7</w:t>
            </w:r>
            <w:r>
              <w:rPr>
                <w:rFonts w:hint="eastAsia" w:ascii="宋体" w:hAnsi="宋体" w:cs="Arial"/>
                <w:bCs/>
                <w:color w:val="000000"/>
                <w:szCs w:val="21"/>
              </w:rPr>
              <w:t>00 mm（L*W*H)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373" w:type="dxa"/>
            <w:vAlign w:val="center"/>
          </w:tcPr>
          <w:p>
            <w:pPr>
              <w:spacing w:line="276" w:lineRule="auto"/>
              <w:jc w:val="center"/>
              <w:rPr>
                <w:rFonts w:ascii="宋体" w:hAnsi="宋体" w:cs="Arial"/>
                <w:szCs w:val="21"/>
              </w:rPr>
            </w:pPr>
            <w:r>
              <w:rPr>
                <w:rFonts w:ascii="宋体" w:hAnsi="宋体" w:cs="Arial"/>
                <w:szCs w:val="21"/>
              </w:rPr>
              <w:t>2.11.1.4</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墙面防护：4面，尺寸</w:t>
            </w:r>
            <w:r>
              <w:rPr>
                <w:rFonts w:ascii="宋体" w:hAnsi="宋体" w:cs="Arial"/>
                <w:bCs/>
                <w:color w:val="000000"/>
                <w:szCs w:val="21"/>
              </w:rPr>
              <w:t>7250*2950*2900</w:t>
            </w:r>
            <w:r>
              <w:rPr>
                <w:rFonts w:hint="eastAsia" w:ascii="宋体" w:hAnsi="宋体" w:cs="Arial"/>
                <w:bCs/>
                <w:color w:val="000000"/>
                <w:szCs w:val="21"/>
              </w:rPr>
              <w:t>mm</w:t>
            </w:r>
            <w:r>
              <w:rPr>
                <w:rFonts w:ascii="宋体" w:hAnsi="宋体" w:cs="Arial"/>
                <w:bCs/>
                <w:color w:val="000000"/>
                <w:szCs w:val="21"/>
              </w:rPr>
              <w:t>（L*W*H)</w:t>
            </w:r>
            <w:r>
              <w:rPr>
                <w:rFonts w:hint="eastAsia" w:ascii="宋体" w:hAnsi="宋体" w:cs="Arial"/>
                <w:bCs/>
                <w:color w:val="000000"/>
                <w:szCs w:val="21"/>
              </w:rPr>
              <w:t>，铅当量 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2.11.1.5</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顶面防护：1面，尺寸</w:t>
            </w:r>
            <w:r>
              <w:rPr>
                <w:rFonts w:ascii="宋体" w:hAnsi="宋体" w:cs="Arial"/>
                <w:bCs/>
                <w:color w:val="000000"/>
                <w:szCs w:val="21"/>
              </w:rPr>
              <w:t>7250*2950</w:t>
            </w:r>
            <w:r>
              <w:rPr>
                <w:rFonts w:hint="eastAsia" w:ascii="宋体" w:hAnsi="宋体" w:cs="Arial"/>
                <w:bCs/>
                <w:color w:val="000000"/>
                <w:szCs w:val="21"/>
              </w:rPr>
              <w:t>mm</w:t>
            </w:r>
            <w:r>
              <w:rPr>
                <w:rFonts w:ascii="宋体" w:hAnsi="宋体" w:cs="Arial"/>
                <w:bCs/>
                <w:color w:val="000000"/>
                <w:szCs w:val="21"/>
              </w:rPr>
              <w:t>（L*W)</w:t>
            </w:r>
            <w:r>
              <w:rPr>
                <w:rFonts w:hint="eastAsia" w:ascii="宋体" w:hAnsi="宋体" w:cs="Arial"/>
                <w:bCs/>
                <w:color w:val="000000"/>
                <w:szCs w:val="21"/>
              </w:rPr>
              <w:t>，铅当量4mmpb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2.11.1.6</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地面防护：1面，尺寸</w:t>
            </w:r>
            <w:r>
              <w:rPr>
                <w:rFonts w:ascii="宋体" w:hAnsi="宋体" w:cs="Arial"/>
                <w:bCs/>
                <w:color w:val="000000"/>
                <w:szCs w:val="21"/>
              </w:rPr>
              <w:t>7250*2950</w:t>
            </w:r>
            <w:r>
              <w:rPr>
                <w:rFonts w:hint="eastAsia" w:ascii="宋体" w:hAnsi="宋体" w:cs="Arial"/>
                <w:bCs/>
                <w:color w:val="000000"/>
                <w:szCs w:val="21"/>
              </w:rPr>
              <w:t>mm</w:t>
            </w:r>
            <w:r>
              <w:rPr>
                <w:rFonts w:ascii="宋体" w:hAnsi="宋体" w:cs="Arial"/>
                <w:bCs/>
                <w:color w:val="000000"/>
                <w:szCs w:val="21"/>
              </w:rPr>
              <w:t>（L*W)</w:t>
            </w:r>
            <w:r>
              <w:rPr>
                <w:rFonts w:hint="eastAsia" w:ascii="宋体" w:hAnsi="宋体" w:cs="Arial"/>
                <w:bCs/>
                <w:color w:val="000000"/>
                <w:szCs w:val="21"/>
              </w:rPr>
              <w:t>，铅当量4mmpb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2.11.1.7</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电动平移防护门：1套，尺寸2</w:t>
            </w:r>
            <w:r>
              <w:rPr>
                <w:rFonts w:ascii="宋体" w:hAnsi="宋体" w:cs="Arial"/>
                <w:bCs/>
                <w:color w:val="000000"/>
                <w:szCs w:val="21"/>
              </w:rPr>
              <w:t>1</w:t>
            </w:r>
            <w:r>
              <w:rPr>
                <w:rFonts w:hint="eastAsia" w:ascii="宋体" w:hAnsi="宋体" w:cs="Arial"/>
                <w:bCs/>
                <w:color w:val="000000"/>
                <w:szCs w:val="21"/>
              </w:rPr>
              <w:t>00*1</w:t>
            </w:r>
            <w:r>
              <w:rPr>
                <w:rFonts w:ascii="宋体" w:hAnsi="宋体" w:cs="Arial"/>
                <w:bCs/>
                <w:color w:val="000000"/>
                <w:szCs w:val="21"/>
              </w:rPr>
              <w:t>1</w:t>
            </w:r>
            <w:r>
              <w:rPr>
                <w:rFonts w:hint="eastAsia" w:ascii="宋体" w:hAnsi="宋体" w:cs="Arial"/>
                <w:bCs/>
                <w:color w:val="000000"/>
                <w:szCs w:val="21"/>
              </w:rPr>
              <w:t>00mm（H*W)，铅当量4mmpb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2.11.1.8</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手动平开防护门1：1套，尺寸21</w:t>
            </w:r>
            <w:r>
              <w:rPr>
                <w:rFonts w:ascii="宋体" w:hAnsi="宋体" w:cs="Arial"/>
                <w:bCs/>
                <w:color w:val="000000"/>
                <w:szCs w:val="21"/>
              </w:rPr>
              <w:t>5</w:t>
            </w:r>
            <w:r>
              <w:rPr>
                <w:rFonts w:hint="eastAsia" w:ascii="宋体" w:hAnsi="宋体" w:cs="Arial"/>
                <w:bCs/>
                <w:color w:val="000000"/>
                <w:szCs w:val="21"/>
              </w:rPr>
              <w:t>0*</w:t>
            </w:r>
            <w:r>
              <w:rPr>
                <w:rFonts w:ascii="宋体" w:hAnsi="宋体" w:cs="Arial"/>
                <w:bCs/>
                <w:color w:val="000000"/>
                <w:szCs w:val="21"/>
              </w:rPr>
              <w:t>1850</w:t>
            </w:r>
            <w:r>
              <w:rPr>
                <w:rFonts w:hint="eastAsia" w:ascii="宋体" w:hAnsi="宋体" w:cs="Arial"/>
                <w:bCs/>
                <w:color w:val="000000"/>
                <w:szCs w:val="21"/>
              </w:rPr>
              <w:t>mm（H*W)，铅当量4mmpb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tcPr>
          <w:p>
            <w:pPr>
              <w:spacing w:line="276" w:lineRule="auto"/>
              <w:jc w:val="center"/>
              <w:rPr>
                <w:rFonts w:ascii="宋体" w:hAnsi="宋体" w:cs="Arial"/>
                <w:szCs w:val="21"/>
              </w:rPr>
            </w:pPr>
            <w:r>
              <w:rPr>
                <w:rFonts w:ascii="宋体" w:hAnsi="宋体" w:cs="Arial"/>
                <w:szCs w:val="21"/>
              </w:rPr>
              <w:t>2.11.1.9</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手动平开防护门2：1套，尺寸21</w:t>
            </w:r>
            <w:r>
              <w:rPr>
                <w:rFonts w:ascii="宋体" w:hAnsi="宋体" w:cs="Arial"/>
                <w:bCs/>
                <w:color w:val="000000"/>
                <w:szCs w:val="21"/>
              </w:rPr>
              <w:t>0</w:t>
            </w:r>
            <w:r>
              <w:rPr>
                <w:rFonts w:hint="eastAsia" w:ascii="宋体" w:hAnsi="宋体" w:cs="Arial"/>
                <w:bCs/>
                <w:color w:val="000000"/>
                <w:szCs w:val="21"/>
              </w:rPr>
              <w:t>0*</w:t>
            </w:r>
            <w:r>
              <w:rPr>
                <w:rFonts w:ascii="宋体" w:hAnsi="宋体" w:cs="Arial"/>
                <w:bCs/>
                <w:color w:val="000000"/>
                <w:szCs w:val="21"/>
              </w:rPr>
              <w:t>1300</w:t>
            </w:r>
            <w:r>
              <w:rPr>
                <w:rFonts w:hint="eastAsia" w:ascii="宋体" w:hAnsi="宋体" w:cs="Arial"/>
                <w:bCs/>
                <w:color w:val="000000"/>
                <w:szCs w:val="21"/>
              </w:rPr>
              <w:t>mm（H*W)，铅当量4mmpb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tcPr>
          <w:p>
            <w:pPr>
              <w:spacing w:line="276" w:lineRule="auto"/>
              <w:jc w:val="center"/>
              <w:rPr>
                <w:rFonts w:ascii="宋体" w:hAnsi="宋体" w:cs="Arial"/>
                <w:szCs w:val="21"/>
              </w:rPr>
            </w:pPr>
            <w:r>
              <w:rPr>
                <w:rFonts w:ascii="宋体" w:hAnsi="宋体" w:cs="Arial"/>
                <w:szCs w:val="21"/>
              </w:rPr>
              <w:t>2.11.1.10</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手动平开防护门3：1套，尺寸</w:t>
            </w:r>
            <w:r>
              <w:rPr>
                <w:rFonts w:ascii="宋体" w:hAnsi="宋体" w:cs="Arial"/>
                <w:bCs/>
                <w:color w:val="000000"/>
                <w:szCs w:val="21"/>
              </w:rPr>
              <w:t>200</w:t>
            </w:r>
            <w:r>
              <w:rPr>
                <w:rFonts w:hint="eastAsia" w:ascii="宋体" w:hAnsi="宋体" w:cs="Arial"/>
                <w:bCs/>
                <w:color w:val="000000"/>
                <w:szCs w:val="21"/>
              </w:rPr>
              <w:t>0*</w:t>
            </w:r>
            <w:r>
              <w:rPr>
                <w:rFonts w:ascii="宋体" w:hAnsi="宋体" w:cs="Arial"/>
                <w:bCs/>
                <w:color w:val="000000"/>
                <w:szCs w:val="21"/>
              </w:rPr>
              <w:t>800</w:t>
            </w:r>
            <w:r>
              <w:rPr>
                <w:rFonts w:hint="eastAsia" w:ascii="宋体" w:hAnsi="宋体" w:cs="Arial"/>
                <w:bCs/>
                <w:color w:val="000000"/>
                <w:szCs w:val="21"/>
              </w:rPr>
              <w:t>mm（H*W)，铅当量4mmpb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2.11.1.11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防护观察窗：1套，尺寸1</w:t>
            </w:r>
            <w:r>
              <w:rPr>
                <w:rFonts w:ascii="宋体" w:hAnsi="宋体" w:cs="Arial"/>
                <w:bCs/>
                <w:color w:val="000000"/>
                <w:szCs w:val="21"/>
              </w:rPr>
              <w:t>2</w:t>
            </w:r>
            <w:r>
              <w:rPr>
                <w:rFonts w:hint="eastAsia" w:ascii="宋体" w:hAnsi="宋体" w:cs="Arial"/>
                <w:bCs/>
                <w:color w:val="000000"/>
                <w:szCs w:val="21"/>
              </w:rPr>
              <w:t>00*800mm（H*W)，铅当量4mmpb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2.11.2</w:t>
            </w:r>
          </w:p>
        </w:tc>
        <w:tc>
          <w:tcPr>
            <w:tcW w:w="7371" w:type="dxa"/>
          </w:tcPr>
          <w:p>
            <w:pPr>
              <w:spacing w:line="276" w:lineRule="auto"/>
              <w:rPr>
                <w:rFonts w:ascii="宋体" w:hAnsi="宋体" w:cs="Arial"/>
                <w:b/>
                <w:bCs/>
                <w:color w:val="000000"/>
                <w:szCs w:val="21"/>
              </w:rPr>
            </w:pPr>
            <w:r>
              <w:rPr>
                <w:rFonts w:hint="eastAsia" w:ascii="宋体" w:hAnsi="宋体" w:cs="Arial"/>
                <w:b/>
                <w:bCs/>
                <w:color w:val="000000"/>
                <w:szCs w:val="21"/>
              </w:rPr>
              <w:t>方舱外壳装饰配置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2.11.2.1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墙面：4面，尺寸</w:t>
            </w:r>
            <w:r>
              <w:rPr>
                <w:rFonts w:ascii="宋体" w:hAnsi="宋体" w:cs="Arial"/>
                <w:bCs/>
                <w:color w:val="000000"/>
                <w:szCs w:val="21"/>
              </w:rPr>
              <w:t>10</w:t>
            </w:r>
            <w:r>
              <w:rPr>
                <w:rFonts w:hint="eastAsia" w:ascii="宋体" w:hAnsi="宋体" w:cs="Arial"/>
                <w:bCs/>
                <w:color w:val="000000"/>
                <w:szCs w:val="21"/>
              </w:rPr>
              <w:t>000*</w:t>
            </w:r>
            <w:r>
              <w:rPr>
                <w:rFonts w:ascii="宋体" w:hAnsi="宋体" w:cs="Arial"/>
                <w:bCs/>
                <w:color w:val="000000"/>
                <w:szCs w:val="21"/>
              </w:rPr>
              <w:t>3</w:t>
            </w:r>
            <w:r>
              <w:rPr>
                <w:rFonts w:hint="eastAsia" w:ascii="宋体" w:hAnsi="宋体" w:cs="Arial"/>
                <w:bCs/>
                <w:color w:val="000000"/>
                <w:szCs w:val="21"/>
              </w:rPr>
              <w:t>000*</w:t>
            </w:r>
            <w:r>
              <w:rPr>
                <w:rFonts w:ascii="宋体" w:hAnsi="宋体" w:cs="Arial"/>
                <w:bCs/>
                <w:color w:val="000000"/>
                <w:szCs w:val="21"/>
              </w:rPr>
              <w:t>300</w:t>
            </w:r>
            <w:r>
              <w:rPr>
                <w:rFonts w:hint="eastAsia" w:ascii="宋体" w:hAnsi="宋体" w:cs="Arial"/>
                <w:bCs/>
                <w:color w:val="000000"/>
                <w:szCs w:val="21"/>
              </w:rPr>
              <w:t>0mm（L*W*H)，防水喷涂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2.11.2.2</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顶面：1面，尺寸</w:t>
            </w:r>
            <w:r>
              <w:rPr>
                <w:rFonts w:ascii="宋体" w:hAnsi="宋体" w:cs="Arial"/>
                <w:bCs/>
                <w:color w:val="000000"/>
                <w:szCs w:val="21"/>
              </w:rPr>
              <w:t>10</w:t>
            </w:r>
            <w:r>
              <w:rPr>
                <w:rFonts w:hint="eastAsia" w:ascii="宋体" w:hAnsi="宋体" w:cs="Arial"/>
                <w:bCs/>
                <w:color w:val="000000"/>
                <w:szCs w:val="21"/>
              </w:rPr>
              <w:t>000*</w:t>
            </w:r>
            <w:r>
              <w:rPr>
                <w:rFonts w:ascii="宋体" w:hAnsi="宋体" w:cs="Arial"/>
                <w:bCs/>
                <w:color w:val="000000"/>
                <w:szCs w:val="21"/>
              </w:rPr>
              <w:t>3</w:t>
            </w:r>
            <w:r>
              <w:rPr>
                <w:rFonts w:hint="eastAsia" w:ascii="宋体" w:hAnsi="宋体" w:cs="Arial"/>
                <w:bCs/>
                <w:color w:val="000000"/>
                <w:szCs w:val="21"/>
              </w:rPr>
              <w:t>000mm（L*W)，防水喷涂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2.11.3</w:t>
            </w:r>
          </w:p>
        </w:tc>
        <w:tc>
          <w:tcPr>
            <w:tcW w:w="7371" w:type="dxa"/>
          </w:tcPr>
          <w:p>
            <w:pPr>
              <w:spacing w:line="276" w:lineRule="auto"/>
              <w:rPr>
                <w:rFonts w:ascii="宋体" w:hAnsi="宋体" w:cs="Arial"/>
                <w:b/>
                <w:bCs/>
                <w:color w:val="000000"/>
                <w:szCs w:val="21"/>
              </w:rPr>
            </w:pPr>
            <w:r>
              <w:rPr>
                <w:rFonts w:hint="eastAsia" w:ascii="宋体" w:hAnsi="宋体" w:cs="Arial"/>
                <w:b/>
                <w:bCs/>
                <w:color w:val="000000"/>
                <w:szCs w:val="21"/>
              </w:rPr>
              <w:t>扫描间内部装修配置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2.11.3.1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墙面：4面，尺寸</w:t>
            </w:r>
            <w:r>
              <w:rPr>
                <w:rFonts w:ascii="宋体" w:hAnsi="宋体" w:cs="Arial"/>
                <w:bCs/>
                <w:color w:val="000000"/>
                <w:szCs w:val="21"/>
              </w:rPr>
              <w:t>705</w:t>
            </w:r>
            <w:r>
              <w:rPr>
                <w:rFonts w:hint="eastAsia" w:ascii="宋体" w:hAnsi="宋体" w:cs="Arial"/>
                <w:bCs/>
                <w:color w:val="000000"/>
                <w:szCs w:val="21"/>
              </w:rPr>
              <w:t>0*</w:t>
            </w:r>
            <w:r>
              <w:rPr>
                <w:rFonts w:ascii="宋体" w:hAnsi="宋体" w:cs="Arial"/>
                <w:bCs/>
                <w:color w:val="000000"/>
                <w:szCs w:val="21"/>
              </w:rPr>
              <w:t>285</w:t>
            </w:r>
            <w:r>
              <w:rPr>
                <w:rFonts w:hint="eastAsia" w:ascii="宋体" w:hAnsi="宋体" w:cs="Arial"/>
                <w:bCs/>
                <w:color w:val="000000"/>
                <w:szCs w:val="21"/>
              </w:rPr>
              <w:t>0*2</w:t>
            </w:r>
            <w:r>
              <w:rPr>
                <w:rFonts w:ascii="宋体" w:hAnsi="宋体" w:cs="Arial"/>
                <w:bCs/>
                <w:color w:val="000000"/>
                <w:szCs w:val="21"/>
              </w:rPr>
              <w:t>7</w:t>
            </w:r>
            <w:r>
              <w:rPr>
                <w:rFonts w:hint="eastAsia" w:ascii="宋体" w:hAnsi="宋体" w:cs="Arial"/>
                <w:bCs/>
                <w:color w:val="000000"/>
                <w:szCs w:val="21"/>
              </w:rPr>
              <w:t>00</w:t>
            </w:r>
            <w:r>
              <w:rPr>
                <w:rFonts w:ascii="宋体" w:hAnsi="宋体" w:cs="Arial"/>
                <w:bCs/>
                <w:color w:val="000000"/>
                <w:szCs w:val="21"/>
              </w:rPr>
              <w:t>mm</w:t>
            </w:r>
            <w:r>
              <w:rPr>
                <w:rFonts w:hint="eastAsia" w:ascii="宋体" w:hAnsi="宋体" w:cs="Arial"/>
                <w:bCs/>
                <w:color w:val="000000"/>
                <w:szCs w:val="21"/>
              </w:rPr>
              <w:t>（L*W*H)，热熔镀锌钢板喷塑饰面板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2.11.3.2</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顶面：1面，尺寸</w:t>
            </w:r>
            <w:r>
              <w:rPr>
                <w:rFonts w:ascii="宋体" w:hAnsi="宋体" w:cs="Arial"/>
                <w:bCs/>
                <w:color w:val="000000"/>
                <w:szCs w:val="21"/>
              </w:rPr>
              <w:t>705</w:t>
            </w:r>
            <w:r>
              <w:rPr>
                <w:rFonts w:hint="eastAsia" w:ascii="宋体" w:hAnsi="宋体" w:cs="Arial"/>
                <w:bCs/>
                <w:color w:val="000000"/>
                <w:szCs w:val="21"/>
              </w:rPr>
              <w:t>0*</w:t>
            </w:r>
            <w:r>
              <w:rPr>
                <w:rFonts w:ascii="宋体" w:hAnsi="宋体" w:cs="Arial"/>
                <w:bCs/>
                <w:color w:val="000000"/>
                <w:szCs w:val="21"/>
              </w:rPr>
              <w:t>285</w:t>
            </w:r>
            <w:r>
              <w:rPr>
                <w:rFonts w:hint="eastAsia" w:ascii="宋体" w:hAnsi="宋体" w:cs="Arial"/>
                <w:bCs/>
                <w:color w:val="000000"/>
                <w:szCs w:val="21"/>
              </w:rPr>
              <w:t>0mm（L*W)，热熔镀锌钢板喷塑饰面板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2.11.3.3</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地面：1面，尺寸</w:t>
            </w:r>
            <w:r>
              <w:rPr>
                <w:rFonts w:ascii="宋体" w:hAnsi="宋体" w:cs="Arial"/>
                <w:bCs/>
                <w:color w:val="000000"/>
                <w:szCs w:val="21"/>
              </w:rPr>
              <w:t>705</w:t>
            </w:r>
            <w:r>
              <w:rPr>
                <w:rFonts w:hint="eastAsia" w:ascii="宋体" w:hAnsi="宋体" w:cs="Arial"/>
                <w:bCs/>
                <w:color w:val="000000"/>
                <w:szCs w:val="21"/>
              </w:rPr>
              <w:t>0*</w:t>
            </w:r>
            <w:r>
              <w:rPr>
                <w:rFonts w:ascii="宋体" w:hAnsi="宋体" w:cs="Arial"/>
                <w:bCs/>
                <w:color w:val="000000"/>
                <w:szCs w:val="21"/>
              </w:rPr>
              <w:t>285</w:t>
            </w:r>
            <w:r>
              <w:rPr>
                <w:rFonts w:hint="eastAsia" w:ascii="宋体" w:hAnsi="宋体" w:cs="Arial"/>
                <w:bCs/>
                <w:color w:val="000000"/>
                <w:szCs w:val="21"/>
              </w:rPr>
              <w:t>0mm（L*W)，医用塑胶地板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2.11.4</w:t>
            </w:r>
          </w:p>
        </w:tc>
        <w:tc>
          <w:tcPr>
            <w:tcW w:w="7371" w:type="dxa"/>
          </w:tcPr>
          <w:p>
            <w:pPr>
              <w:spacing w:line="276" w:lineRule="auto"/>
              <w:rPr>
                <w:rFonts w:ascii="宋体" w:hAnsi="宋体" w:cs="Arial"/>
                <w:b/>
                <w:bCs/>
                <w:szCs w:val="21"/>
              </w:rPr>
            </w:pPr>
            <w:r>
              <w:rPr>
                <w:rFonts w:hint="eastAsia" w:ascii="宋体" w:hAnsi="宋体" w:cs="Arial"/>
                <w:b/>
                <w:bCs/>
                <w:color w:val="000000"/>
                <w:szCs w:val="21"/>
              </w:rPr>
              <w:t>操作间内部装修配置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2.11.4.1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墙面：4面，尺寸</w:t>
            </w:r>
            <w:r>
              <w:rPr>
                <w:rFonts w:ascii="宋体" w:hAnsi="宋体" w:cs="Arial"/>
                <w:bCs/>
                <w:color w:val="000000"/>
                <w:szCs w:val="21"/>
              </w:rPr>
              <w:t>270</w:t>
            </w:r>
            <w:r>
              <w:rPr>
                <w:rFonts w:hint="eastAsia" w:ascii="宋体" w:hAnsi="宋体" w:cs="Arial"/>
                <w:bCs/>
                <w:color w:val="000000"/>
                <w:szCs w:val="21"/>
              </w:rPr>
              <w:t>0*</w:t>
            </w:r>
            <w:r>
              <w:rPr>
                <w:rFonts w:ascii="宋体" w:hAnsi="宋体" w:cs="Arial"/>
                <w:bCs/>
                <w:color w:val="000000"/>
                <w:szCs w:val="21"/>
              </w:rPr>
              <w:t>285</w:t>
            </w:r>
            <w:r>
              <w:rPr>
                <w:rFonts w:hint="eastAsia" w:ascii="宋体" w:hAnsi="宋体" w:cs="Arial"/>
                <w:bCs/>
                <w:color w:val="000000"/>
                <w:szCs w:val="21"/>
              </w:rPr>
              <w:t>0*2</w:t>
            </w:r>
            <w:r>
              <w:rPr>
                <w:rFonts w:ascii="宋体" w:hAnsi="宋体" w:cs="Arial"/>
                <w:bCs/>
                <w:color w:val="000000"/>
                <w:szCs w:val="21"/>
              </w:rPr>
              <w:t>7</w:t>
            </w:r>
            <w:r>
              <w:rPr>
                <w:rFonts w:hint="eastAsia" w:ascii="宋体" w:hAnsi="宋体" w:cs="Arial"/>
                <w:bCs/>
                <w:color w:val="000000"/>
                <w:szCs w:val="21"/>
              </w:rPr>
              <w:t>00</w:t>
            </w:r>
            <w:r>
              <w:rPr>
                <w:rFonts w:ascii="宋体" w:hAnsi="宋体" w:cs="Arial"/>
                <w:bCs/>
                <w:color w:val="000000"/>
                <w:szCs w:val="21"/>
              </w:rPr>
              <w:t>mm</w:t>
            </w:r>
            <w:r>
              <w:rPr>
                <w:rFonts w:hint="eastAsia" w:ascii="宋体" w:hAnsi="宋体" w:cs="Arial"/>
                <w:bCs/>
                <w:color w:val="000000"/>
                <w:szCs w:val="21"/>
              </w:rPr>
              <w:t>（L*W*H)，热熔镀锌钢板喷塑饰面板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2.11.4.2</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顶面：1面，尺寸</w:t>
            </w:r>
            <w:r>
              <w:rPr>
                <w:rFonts w:ascii="宋体" w:hAnsi="宋体" w:cs="Arial"/>
                <w:bCs/>
                <w:color w:val="000000"/>
                <w:szCs w:val="21"/>
              </w:rPr>
              <w:t>270</w:t>
            </w:r>
            <w:r>
              <w:rPr>
                <w:rFonts w:hint="eastAsia" w:ascii="宋体" w:hAnsi="宋体" w:cs="Arial"/>
                <w:bCs/>
                <w:color w:val="000000"/>
                <w:szCs w:val="21"/>
              </w:rPr>
              <w:t>0*</w:t>
            </w:r>
            <w:r>
              <w:rPr>
                <w:rFonts w:ascii="宋体" w:hAnsi="宋体" w:cs="Arial"/>
                <w:bCs/>
                <w:color w:val="000000"/>
                <w:szCs w:val="21"/>
              </w:rPr>
              <w:t>285</w:t>
            </w:r>
            <w:r>
              <w:rPr>
                <w:rFonts w:hint="eastAsia" w:ascii="宋体" w:hAnsi="宋体" w:cs="Arial"/>
                <w:bCs/>
                <w:color w:val="000000"/>
                <w:szCs w:val="21"/>
              </w:rPr>
              <w:t>0mm（L*W)，热熔镀锌钢板喷塑饰面板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2.11.4.3</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地面：1面，尺寸</w:t>
            </w:r>
            <w:r>
              <w:rPr>
                <w:rFonts w:ascii="宋体" w:hAnsi="宋体" w:cs="Arial"/>
                <w:bCs/>
                <w:color w:val="000000"/>
                <w:szCs w:val="21"/>
              </w:rPr>
              <w:t>270</w:t>
            </w:r>
            <w:r>
              <w:rPr>
                <w:rFonts w:hint="eastAsia" w:ascii="宋体" w:hAnsi="宋体" w:cs="Arial"/>
                <w:bCs/>
                <w:color w:val="000000"/>
                <w:szCs w:val="21"/>
              </w:rPr>
              <w:t>0*</w:t>
            </w:r>
            <w:r>
              <w:rPr>
                <w:rFonts w:ascii="宋体" w:hAnsi="宋体" w:cs="Arial"/>
                <w:bCs/>
                <w:color w:val="000000"/>
                <w:szCs w:val="21"/>
              </w:rPr>
              <w:t>285</w:t>
            </w:r>
            <w:r>
              <w:rPr>
                <w:rFonts w:hint="eastAsia" w:ascii="宋体" w:hAnsi="宋体" w:cs="Arial"/>
                <w:bCs/>
                <w:color w:val="000000"/>
                <w:szCs w:val="21"/>
              </w:rPr>
              <w:t>0mm（L*W)，医用塑胶地板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2.11.5</w:t>
            </w:r>
          </w:p>
        </w:tc>
        <w:tc>
          <w:tcPr>
            <w:tcW w:w="7371" w:type="dxa"/>
          </w:tcPr>
          <w:p>
            <w:pPr>
              <w:spacing w:line="276" w:lineRule="auto"/>
              <w:rPr>
                <w:rFonts w:ascii="宋体" w:hAnsi="宋体" w:cs="Arial"/>
                <w:b/>
                <w:bCs/>
                <w:color w:val="000000"/>
                <w:szCs w:val="21"/>
              </w:rPr>
            </w:pPr>
            <w:r>
              <w:rPr>
                <w:rFonts w:hint="eastAsia" w:ascii="宋体" w:hAnsi="宋体" w:cs="Arial"/>
                <w:b/>
                <w:bCs/>
                <w:color w:val="000000"/>
                <w:szCs w:val="21"/>
              </w:rPr>
              <w:t>内部照明配置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2.11.5.1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扫描间照明：6套LED灯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2.11.5.2</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操作间照明：2套LED灯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2.11.6</w:t>
            </w:r>
          </w:p>
        </w:tc>
        <w:tc>
          <w:tcPr>
            <w:tcW w:w="7371" w:type="dxa"/>
          </w:tcPr>
          <w:p>
            <w:pPr>
              <w:spacing w:line="276" w:lineRule="auto"/>
              <w:rPr>
                <w:rFonts w:ascii="宋体" w:hAnsi="宋体" w:cs="Arial"/>
                <w:b/>
                <w:bCs/>
                <w:color w:val="000000"/>
                <w:szCs w:val="21"/>
              </w:rPr>
            </w:pPr>
            <w:r>
              <w:rPr>
                <w:rFonts w:hint="eastAsia" w:ascii="宋体" w:hAnsi="宋体" w:cs="Arial"/>
                <w:b/>
                <w:bCs/>
                <w:color w:val="000000"/>
                <w:szCs w:val="21"/>
              </w:rPr>
              <w:t>内部取电配置：根据设备使用要求匹配开关插座等若干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b/>
                <w:bCs/>
                <w:szCs w:val="21"/>
              </w:rPr>
            </w:pPr>
            <w:r>
              <w:rPr>
                <w:rFonts w:ascii="宋体" w:hAnsi="宋体" w:cs="Arial"/>
                <w:b/>
                <w:bCs/>
                <w:szCs w:val="21"/>
              </w:rPr>
              <w:t>2.11.7</w:t>
            </w:r>
          </w:p>
        </w:tc>
        <w:tc>
          <w:tcPr>
            <w:tcW w:w="7371" w:type="dxa"/>
          </w:tcPr>
          <w:p>
            <w:pPr>
              <w:spacing w:line="276" w:lineRule="auto"/>
              <w:rPr>
                <w:rFonts w:ascii="宋体" w:hAnsi="宋体" w:cs="Arial"/>
                <w:b/>
                <w:bCs/>
                <w:color w:val="000000"/>
                <w:szCs w:val="21"/>
              </w:rPr>
            </w:pPr>
            <w:r>
              <w:rPr>
                <w:rFonts w:hint="eastAsia" w:ascii="宋体" w:hAnsi="宋体" w:cs="Arial"/>
                <w:b/>
                <w:bCs/>
                <w:color w:val="000000"/>
                <w:szCs w:val="21"/>
              </w:rPr>
              <w:t>其他配置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2.11.7.1</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操作间钢质门：1套，尺寸2100*900mm（H*W)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2.11.7.2</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扫描间空调：</w:t>
            </w:r>
            <w:r>
              <w:rPr>
                <w:rFonts w:ascii="宋体" w:hAnsi="宋体" w:cs="Arial"/>
                <w:bCs/>
                <w:color w:val="000000"/>
                <w:szCs w:val="21"/>
              </w:rPr>
              <w:t>3</w:t>
            </w:r>
            <w:r>
              <w:rPr>
                <w:rFonts w:hint="eastAsia" w:ascii="宋体" w:hAnsi="宋体" w:cs="Arial"/>
                <w:bCs/>
                <w:color w:val="000000"/>
                <w:szCs w:val="21"/>
              </w:rPr>
              <w:t>p冷暖挂机*</w:t>
            </w:r>
            <w:r>
              <w:rPr>
                <w:rFonts w:ascii="宋体" w:hAnsi="宋体" w:cs="Arial"/>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373" w:type="dxa"/>
            <w:vAlign w:val="center"/>
          </w:tcPr>
          <w:p>
            <w:pPr>
              <w:spacing w:line="276" w:lineRule="auto"/>
              <w:jc w:val="center"/>
              <w:rPr>
                <w:rFonts w:ascii="宋体" w:hAnsi="宋体" w:cs="Arial"/>
                <w:szCs w:val="21"/>
              </w:rPr>
            </w:pPr>
            <w:r>
              <w:rPr>
                <w:rFonts w:ascii="宋体" w:hAnsi="宋体" w:cs="Arial"/>
                <w:szCs w:val="21"/>
              </w:rPr>
              <w:t>2.11.7.3</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操作间空调：1</w:t>
            </w:r>
            <w:r>
              <w:rPr>
                <w:rFonts w:ascii="宋体" w:hAnsi="宋体" w:cs="Arial"/>
                <w:bCs/>
                <w:color w:val="000000"/>
                <w:szCs w:val="21"/>
              </w:rPr>
              <w:t>.5</w:t>
            </w:r>
            <w:r>
              <w:rPr>
                <w:rFonts w:hint="eastAsia" w:ascii="宋体" w:hAnsi="宋体" w:cs="Arial"/>
                <w:bCs/>
                <w:color w:val="000000"/>
                <w:szCs w:val="21"/>
              </w:rPr>
              <w:t>P冷暖挂机*</w:t>
            </w:r>
            <w:r>
              <w:rPr>
                <w:rFonts w:ascii="宋体" w:hAnsi="宋体" w:cs="Arial"/>
                <w:bCs/>
                <w:color w:val="000000"/>
                <w:szCs w:val="2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1373" w:type="dxa"/>
            <w:vAlign w:val="center"/>
          </w:tcPr>
          <w:p>
            <w:pPr>
              <w:spacing w:line="276" w:lineRule="auto"/>
              <w:jc w:val="center"/>
              <w:rPr>
                <w:rFonts w:ascii="宋体" w:hAnsi="宋体" w:cs="Arial"/>
                <w:szCs w:val="21"/>
              </w:rPr>
            </w:pPr>
            <w:r>
              <w:rPr>
                <w:rFonts w:ascii="宋体" w:hAnsi="宋体" w:cs="Arial"/>
                <w:szCs w:val="21"/>
              </w:rPr>
              <w:t>2.11.7.4</w:t>
            </w:r>
          </w:p>
        </w:tc>
        <w:tc>
          <w:tcPr>
            <w:tcW w:w="7371" w:type="dxa"/>
          </w:tcPr>
          <w:p>
            <w:pPr>
              <w:spacing w:line="276" w:lineRule="auto"/>
              <w:rPr>
                <w:rFonts w:ascii="宋体" w:hAnsi="宋体" w:cs="Arial"/>
                <w:bCs/>
                <w:color w:val="000000"/>
                <w:szCs w:val="21"/>
              </w:rPr>
            </w:pPr>
            <w:r>
              <w:rPr>
                <w:rFonts w:hint="eastAsia" w:ascii="宋体" w:hAnsi="宋体" w:cs="Arial"/>
                <w:bCs/>
                <w:color w:val="000000"/>
                <w:szCs w:val="21"/>
              </w:rPr>
              <w:t>配电箱：1套，根据设备使用要求匹配</w:t>
            </w:r>
          </w:p>
        </w:tc>
      </w:tr>
    </w:tbl>
    <w:p>
      <w:pPr>
        <w:rPr>
          <w:rFonts w:ascii="宋体" w:hAnsi="宋体"/>
          <w:szCs w:val="21"/>
        </w:rPr>
      </w:pPr>
    </w:p>
    <w:bookmarkEnd w:id="65"/>
    <w:p>
      <w:pPr>
        <w:pStyle w:val="16"/>
        <w:rPr>
          <w:rFonts w:ascii="楷体" w:hAnsi="楷体" w:eastAsia="楷体"/>
          <w:sz w:val="52"/>
          <w:szCs w:val="52"/>
        </w:rPr>
      </w:pPr>
    </w:p>
    <w:sectPr>
      <w:footerReference r:id="rId4" w:type="default"/>
      <w:pgSz w:w="11906" w:h="16838"/>
      <w:pgMar w:top="1440" w:right="1800" w:bottom="1440" w:left="1800" w:header="708" w:footer="708" w:gutter="0"/>
      <w:pgNumType w:start="1"/>
      <w:cols w:space="708"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10" w:usb3="00000000" w:csb0="0004009F" w:csb1="00000000"/>
  </w:font>
  <w:font w:name="仿宋">
    <w:panose1 w:val="02010609060101010101"/>
    <w:charset w:val="86"/>
    <w:family w:val="auto"/>
    <w:pitch w:val="default"/>
    <w:sig w:usb0="800002BF" w:usb1="38CF7CFA" w:usb2="00000016" w:usb3="00000000" w:csb0="00040001" w:csb1="00000000"/>
  </w:font>
  <w:font w:name="宋体-18030">
    <w:altName w:val="宋体"/>
    <w:panose1 w:val="00000000000000000000"/>
    <w:charset w:val="86"/>
    <w:family w:val="modern"/>
    <w:pitch w:val="default"/>
    <w:sig w:usb0="00000000" w:usb1="00000000" w:usb2="000A005E" w:usb3="00000000" w:csb0="00040001" w:csb1="00000000"/>
  </w:font>
  <w:font w:name="楷体">
    <w:panose1 w:val="02010609060101010101"/>
    <w:charset w:val="86"/>
    <w:family w:val="modern"/>
    <w:pitch w:val="default"/>
    <w:sig w:usb0="800002BF" w:usb1="38CF7CFA" w:usb2="00000016" w:usb3="00000000" w:csb0="00040001" w:csb1="00000000"/>
  </w:font>
  <w:font w:name="新宋体-18030">
    <w:altName w:val="宋体"/>
    <w:panose1 w:val="00000000000000000000"/>
    <w:charset w:val="86"/>
    <w:family w:val="auto"/>
    <w:pitch w:val="default"/>
    <w:sig w:usb0="00000000" w:usb1="00000000" w:usb2="0000001E" w:usb3="00000000" w:csb0="003C004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2"/>
                            <w:rPr>
                              <w:rFonts w:eastAsia="宋体"/>
                            </w:rPr>
                          </w:pPr>
                          <w:r>
                            <w:fldChar w:fldCharType="begin"/>
                          </w:r>
                          <w:r>
                            <w:instrText xml:space="preserve"> PAGE  \* MERGEFORMAT </w:instrText>
                          </w:r>
                          <w:r>
                            <w:fldChar w:fldCharType="separate"/>
                          </w:r>
                          <w:r>
                            <w:t>72</w:t>
                          </w:r>
                          <w: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onHTYzAEAAJwDAAAOAAAAAAAAAAEAIAAAAB4BAABkcnMvZTJv&#10;RG9jLnhtbFBLBQYAAAAABgAGAFkBAABcBQAAAAA=&#10;">
              <v:fill on="f" focussize="0,0"/>
              <v:stroke on="f"/>
              <v:imagedata o:title=""/>
              <o:lock v:ext="edit" aspectratio="f"/>
              <v:textbox inset="0mm,0mm,0mm,0mm" style="mso-fit-shape-to-text:t;">
                <w:txbxContent>
                  <w:p>
                    <w:pPr>
                      <w:pStyle w:val="12"/>
                      <w:rPr>
                        <w:rFonts w:eastAsia="宋体"/>
                      </w:rPr>
                    </w:pPr>
                    <w:r>
                      <w:fldChar w:fldCharType="begin"/>
                    </w:r>
                    <w:r>
                      <w:instrText xml:space="preserve"> PAGE  \* MERGEFORMAT </w:instrText>
                    </w:r>
                    <w:r>
                      <w:fldChar w:fldCharType="separate"/>
                    </w:r>
                    <w:r>
                      <w:t>72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both"/>
    </w:pPr>
  </w:p>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FB4EBF"/>
    <w:multiLevelType w:val="singleLevel"/>
    <w:tmpl w:val="CFFB4EBF"/>
    <w:lvl w:ilvl="0" w:tentative="0">
      <w:start w:val="1"/>
      <w:numFmt w:val="chineseCounting"/>
      <w:suff w:val="nothing"/>
      <w:lvlText w:val="%1、"/>
      <w:lvlJc w:val="left"/>
      <w:rPr>
        <w:rFonts w:hint="eastAsia"/>
      </w:rPr>
    </w:lvl>
  </w:abstractNum>
  <w:abstractNum w:abstractNumId="1">
    <w:nsid w:val="D3016A2E"/>
    <w:multiLevelType w:val="singleLevel"/>
    <w:tmpl w:val="D3016A2E"/>
    <w:lvl w:ilvl="0" w:tentative="0">
      <w:start w:val="1"/>
      <w:numFmt w:val="decimal"/>
      <w:suff w:val="nothing"/>
      <w:lvlText w:val="%1、"/>
      <w:lvlJc w:val="left"/>
    </w:lvl>
  </w:abstractNum>
  <w:abstractNum w:abstractNumId="2">
    <w:nsid w:val="0053208E"/>
    <w:multiLevelType w:val="multilevel"/>
    <w:tmpl w:val="0053208E"/>
    <w:lvl w:ilvl="0" w:tentative="0">
      <w:start w:val="1"/>
      <w:numFmt w:val="decimal"/>
      <w:pStyle w:val="2"/>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3">
    <w:nsid w:val="01BC6CFF"/>
    <w:multiLevelType w:val="singleLevel"/>
    <w:tmpl w:val="01BC6CFF"/>
    <w:lvl w:ilvl="0" w:tentative="0">
      <w:start w:val="6"/>
      <w:numFmt w:val="decimal"/>
      <w:suff w:val="nothing"/>
      <w:lvlText w:val="%1、"/>
      <w:lvlJc w:val="left"/>
    </w:lvl>
  </w:abstractNum>
  <w:abstractNum w:abstractNumId="4">
    <w:nsid w:val="2EB3350E"/>
    <w:multiLevelType w:val="multilevel"/>
    <w:tmpl w:val="2EB3350E"/>
    <w:lvl w:ilvl="0" w:tentative="0">
      <w:start w:val="1"/>
      <w:numFmt w:val="chineseCountingThousand"/>
      <w:pStyle w:val="32"/>
      <w:lvlText w:val="第%1章 "/>
      <w:lvlJc w:val="left"/>
      <w:pPr>
        <w:ind w:left="420" w:hanging="420"/>
      </w:pPr>
      <w:rPr>
        <w:rFonts w:hint="eastAsia"/>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C76E556"/>
    <w:multiLevelType w:val="singleLevel"/>
    <w:tmpl w:val="5C76E556"/>
    <w:lvl w:ilvl="0" w:tentative="0">
      <w:start w:val="2"/>
      <w:numFmt w:val="decimal"/>
      <w:lvlText w:val="%1."/>
      <w:lvlJc w:val="left"/>
      <w:pPr>
        <w:tabs>
          <w:tab w:val="left" w:pos="312"/>
        </w:tabs>
      </w:pPr>
    </w:lvl>
  </w:abstractNum>
  <w:abstractNum w:abstractNumId="6">
    <w:nsid w:val="60F009BA"/>
    <w:multiLevelType w:val="singleLevel"/>
    <w:tmpl w:val="60F009BA"/>
    <w:lvl w:ilvl="0" w:tentative="0">
      <w:start w:val="1"/>
      <w:numFmt w:val="decimal"/>
      <w:suff w:val="nothing"/>
      <w:lvlText w:val="%1、"/>
      <w:lvlJc w:val="left"/>
    </w:lvl>
  </w:abstractNum>
  <w:abstractNum w:abstractNumId="7">
    <w:nsid w:val="634A649B"/>
    <w:multiLevelType w:val="multilevel"/>
    <w:tmpl w:val="634A649B"/>
    <w:lvl w:ilvl="0" w:tentative="0">
      <w:start w:val="1"/>
      <w:numFmt w:val="chineseCountingThousand"/>
      <w:pStyle w:val="31"/>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7"/>
  </w:num>
  <w:num w:numId="3">
    <w:abstractNumId w:val="4"/>
  </w:num>
  <w:num w:numId="4">
    <w:abstractNumId w:val="0"/>
  </w:num>
  <w:num w:numId="5">
    <w:abstractNumId w:val="3"/>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7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6E86"/>
    <w:rsid w:val="00002839"/>
    <w:rsid w:val="0002450F"/>
    <w:rsid w:val="00044FE9"/>
    <w:rsid w:val="00057058"/>
    <w:rsid w:val="00072B58"/>
    <w:rsid w:val="00073CBC"/>
    <w:rsid w:val="00074DDE"/>
    <w:rsid w:val="00093FFD"/>
    <w:rsid w:val="000A21B4"/>
    <w:rsid w:val="000A31E5"/>
    <w:rsid w:val="000B4D8C"/>
    <w:rsid w:val="000E6323"/>
    <w:rsid w:val="0010320E"/>
    <w:rsid w:val="0013161F"/>
    <w:rsid w:val="00134299"/>
    <w:rsid w:val="0014542F"/>
    <w:rsid w:val="00150376"/>
    <w:rsid w:val="00166F46"/>
    <w:rsid w:val="00181515"/>
    <w:rsid w:val="00185218"/>
    <w:rsid w:val="00193416"/>
    <w:rsid w:val="001E0C71"/>
    <w:rsid w:val="001E1859"/>
    <w:rsid w:val="001E7A7C"/>
    <w:rsid w:val="001F6E86"/>
    <w:rsid w:val="00205214"/>
    <w:rsid w:val="0024200E"/>
    <w:rsid w:val="002607A8"/>
    <w:rsid w:val="00270A18"/>
    <w:rsid w:val="002870CE"/>
    <w:rsid w:val="002D0F50"/>
    <w:rsid w:val="002D2EE0"/>
    <w:rsid w:val="002D509B"/>
    <w:rsid w:val="002D5783"/>
    <w:rsid w:val="002D6916"/>
    <w:rsid w:val="002E2D0B"/>
    <w:rsid w:val="0030345F"/>
    <w:rsid w:val="00313C9C"/>
    <w:rsid w:val="003225FB"/>
    <w:rsid w:val="00323B43"/>
    <w:rsid w:val="00324828"/>
    <w:rsid w:val="00347FEB"/>
    <w:rsid w:val="00351BB7"/>
    <w:rsid w:val="00360370"/>
    <w:rsid w:val="00361354"/>
    <w:rsid w:val="003653C6"/>
    <w:rsid w:val="003658FC"/>
    <w:rsid w:val="00374ED6"/>
    <w:rsid w:val="00375444"/>
    <w:rsid w:val="00397981"/>
    <w:rsid w:val="003B0AC9"/>
    <w:rsid w:val="003D37D8"/>
    <w:rsid w:val="003D69CB"/>
    <w:rsid w:val="003F00D3"/>
    <w:rsid w:val="003F25D2"/>
    <w:rsid w:val="00401FB5"/>
    <w:rsid w:val="0040443E"/>
    <w:rsid w:val="00405ABA"/>
    <w:rsid w:val="004358AB"/>
    <w:rsid w:val="00437741"/>
    <w:rsid w:val="004509D1"/>
    <w:rsid w:val="004553BC"/>
    <w:rsid w:val="004557DB"/>
    <w:rsid w:val="004607CA"/>
    <w:rsid w:val="00467D24"/>
    <w:rsid w:val="00467E5B"/>
    <w:rsid w:val="00473B76"/>
    <w:rsid w:val="004860FA"/>
    <w:rsid w:val="00491872"/>
    <w:rsid w:val="004A6303"/>
    <w:rsid w:val="004B54D3"/>
    <w:rsid w:val="004D1426"/>
    <w:rsid w:val="004D276E"/>
    <w:rsid w:val="004F2270"/>
    <w:rsid w:val="00503EFB"/>
    <w:rsid w:val="005049B5"/>
    <w:rsid w:val="0051307B"/>
    <w:rsid w:val="00526B16"/>
    <w:rsid w:val="005511E5"/>
    <w:rsid w:val="005678E9"/>
    <w:rsid w:val="00583CED"/>
    <w:rsid w:val="00593E5D"/>
    <w:rsid w:val="005A6FDC"/>
    <w:rsid w:val="005B37B6"/>
    <w:rsid w:val="005E0A68"/>
    <w:rsid w:val="005E2A0D"/>
    <w:rsid w:val="005E70D5"/>
    <w:rsid w:val="005F1AAC"/>
    <w:rsid w:val="00630A39"/>
    <w:rsid w:val="00645617"/>
    <w:rsid w:val="006579A5"/>
    <w:rsid w:val="0066245B"/>
    <w:rsid w:val="00662EF5"/>
    <w:rsid w:val="00683432"/>
    <w:rsid w:val="006B040B"/>
    <w:rsid w:val="006C48B1"/>
    <w:rsid w:val="006C4E92"/>
    <w:rsid w:val="006E55EB"/>
    <w:rsid w:val="006E6215"/>
    <w:rsid w:val="006F32E3"/>
    <w:rsid w:val="007229E5"/>
    <w:rsid w:val="00731237"/>
    <w:rsid w:val="00745453"/>
    <w:rsid w:val="007572BA"/>
    <w:rsid w:val="007628B1"/>
    <w:rsid w:val="00764DC4"/>
    <w:rsid w:val="00767493"/>
    <w:rsid w:val="00777A17"/>
    <w:rsid w:val="007A2F8B"/>
    <w:rsid w:val="007D69DE"/>
    <w:rsid w:val="007E7586"/>
    <w:rsid w:val="00807FA6"/>
    <w:rsid w:val="0081439D"/>
    <w:rsid w:val="008424E3"/>
    <w:rsid w:val="00855B31"/>
    <w:rsid w:val="00865F01"/>
    <w:rsid w:val="00866BA5"/>
    <w:rsid w:val="008B7726"/>
    <w:rsid w:val="00906756"/>
    <w:rsid w:val="00926AF3"/>
    <w:rsid w:val="00935123"/>
    <w:rsid w:val="009548D6"/>
    <w:rsid w:val="00965606"/>
    <w:rsid w:val="009740B5"/>
    <w:rsid w:val="0099641A"/>
    <w:rsid w:val="009A515D"/>
    <w:rsid w:val="009A6472"/>
    <w:rsid w:val="009A6F50"/>
    <w:rsid w:val="009A73E4"/>
    <w:rsid w:val="009C53DF"/>
    <w:rsid w:val="009D033A"/>
    <w:rsid w:val="009D0ED9"/>
    <w:rsid w:val="009D7AFE"/>
    <w:rsid w:val="009F23A6"/>
    <w:rsid w:val="009F4A16"/>
    <w:rsid w:val="009F4A4E"/>
    <w:rsid w:val="009F61C2"/>
    <w:rsid w:val="00A36EA4"/>
    <w:rsid w:val="00A60753"/>
    <w:rsid w:val="00A74947"/>
    <w:rsid w:val="00A80295"/>
    <w:rsid w:val="00A907B8"/>
    <w:rsid w:val="00A95B24"/>
    <w:rsid w:val="00A9733C"/>
    <w:rsid w:val="00AA75BC"/>
    <w:rsid w:val="00AB1C16"/>
    <w:rsid w:val="00AB4999"/>
    <w:rsid w:val="00AD3B88"/>
    <w:rsid w:val="00AE3265"/>
    <w:rsid w:val="00AE630B"/>
    <w:rsid w:val="00AE738B"/>
    <w:rsid w:val="00AF5A75"/>
    <w:rsid w:val="00B029A3"/>
    <w:rsid w:val="00B110DB"/>
    <w:rsid w:val="00B17C6B"/>
    <w:rsid w:val="00B35686"/>
    <w:rsid w:val="00B45F9D"/>
    <w:rsid w:val="00B4707A"/>
    <w:rsid w:val="00B47C17"/>
    <w:rsid w:val="00B56AE0"/>
    <w:rsid w:val="00B7076D"/>
    <w:rsid w:val="00B83DB7"/>
    <w:rsid w:val="00B8624D"/>
    <w:rsid w:val="00BA4837"/>
    <w:rsid w:val="00BA6223"/>
    <w:rsid w:val="00BB7CEA"/>
    <w:rsid w:val="00BC29A5"/>
    <w:rsid w:val="00BC6142"/>
    <w:rsid w:val="00BD268E"/>
    <w:rsid w:val="00BE0F79"/>
    <w:rsid w:val="00BF0A0E"/>
    <w:rsid w:val="00BF5EAC"/>
    <w:rsid w:val="00BF7BDF"/>
    <w:rsid w:val="00C06D73"/>
    <w:rsid w:val="00C2215E"/>
    <w:rsid w:val="00C223E3"/>
    <w:rsid w:val="00C253B1"/>
    <w:rsid w:val="00C4164D"/>
    <w:rsid w:val="00C66AC8"/>
    <w:rsid w:val="00C76B1F"/>
    <w:rsid w:val="00C81895"/>
    <w:rsid w:val="00CA1C3C"/>
    <w:rsid w:val="00CB2A0D"/>
    <w:rsid w:val="00CB60A9"/>
    <w:rsid w:val="00CD771E"/>
    <w:rsid w:val="00CE5FD3"/>
    <w:rsid w:val="00D426C9"/>
    <w:rsid w:val="00D44097"/>
    <w:rsid w:val="00D46A0A"/>
    <w:rsid w:val="00DB7EB6"/>
    <w:rsid w:val="00DD1E5A"/>
    <w:rsid w:val="00DE345B"/>
    <w:rsid w:val="00DE6FF0"/>
    <w:rsid w:val="00DE7281"/>
    <w:rsid w:val="00DE7C80"/>
    <w:rsid w:val="00E00553"/>
    <w:rsid w:val="00E034A0"/>
    <w:rsid w:val="00E14DFD"/>
    <w:rsid w:val="00E24B9F"/>
    <w:rsid w:val="00E2610A"/>
    <w:rsid w:val="00E33DB1"/>
    <w:rsid w:val="00E3521A"/>
    <w:rsid w:val="00E55CC8"/>
    <w:rsid w:val="00E571F6"/>
    <w:rsid w:val="00E578DE"/>
    <w:rsid w:val="00E734DF"/>
    <w:rsid w:val="00E756DF"/>
    <w:rsid w:val="00E833A5"/>
    <w:rsid w:val="00E8636E"/>
    <w:rsid w:val="00EA2AB6"/>
    <w:rsid w:val="00EB4C6B"/>
    <w:rsid w:val="00ED4BA8"/>
    <w:rsid w:val="00EF37F9"/>
    <w:rsid w:val="00F045D3"/>
    <w:rsid w:val="00F2131D"/>
    <w:rsid w:val="00F5571E"/>
    <w:rsid w:val="00F74283"/>
    <w:rsid w:val="00F77838"/>
    <w:rsid w:val="00F92B2C"/>
    <w:rsid w:val="00FA71FD"/>
    <w:rsid w:val="00FA7221"/>
    <w:rsid w:val="00FB45B3"/>
    <w:rsid w:val="00FC3E90"/>
    <w:rsid w:val="00FC6702"/>
    <w:rsid w:val="00FF2484"/>
    <w:rsid w:val="015E0C0D"/>
    <w:rsid w:val="016051AD"/>
    <w:rsid w:val="04A71864"/>
    <w:rsid w:val="04E95255"/>
    <w:rsid w:val="05180CB6"/>
    <w:rsid w:val="05A53C32"/>
    <w:rsid w:val="074D1F51"/>
    <w:rsid w:val="08EB2E2E"/>
    <w:rsid w:val="090C1794"/>
    <w:rsid w:val="0A4B4190"/>
    <w:rsid w:val="0A6B2428"/>
    <w:rsid w:val="0BD072F3"/>
    <w:rsid w:val="0C2227B3"/>
    <w:rsid w:val="0DCD79AE"/>
    <w:rsid w:val="0EBF59A8"/>
    <w:rsid w:val="0F13198F"/>
    <w:rsid w:val="0FE1519C"/>
    <w:rsid w:val="10DC1006"/>
    <w:rsid w:val="12320E32"/>
    <w:rsid w:val="124C02AF"/>
    <w:rsid w:val="13045300"/>
    <w:rsid w:val="1338608A"/>
    <w:rsid w:val="143F279D"/>
    <w:rsid w:val="15E4460F"/>
    <w:rsid w:val="163A0895"/>
    <w:rsid w:val="16B3652A"/>
    <w:rsid w:val="17187640"/>
    <w:rsid w:val="172C5828"/>
    <w:rsid w:val="18353FFB"/>
    <w:rsid w:val="198E4DF5"/>
    <w:rsid w:val="19BA7CAB"/>
    <w:rsid w:val="1A6408F3"/>
    <w:rsid w:val="1AED0928"/>
    <w:rsid w:val="1BC60C95"/>
    <w:rsid w:val="1C2D0226"/>
    <w:rsid w:val="1C7C5557"/>
    <w:rsid w:val="1D336C19"/>
    <w:rsid w:val="1D927331"/>
    <w:rsid w:val="1E056CC7"/>
    <w:rsid w:val="1E303F4A"/>
    <w:rsid w:val="1E7B04D0"/>
    <w:rsid w:val="1E9F0E53"/>
    <w:rsid w:val="1F505853"/>
    <w:rsid w:val="216530D7"/>
    <w:rsid w:val="21757A00"/>
    <w:rsid w:val="2235410E"/>
    <w:rsid w:val="228A3FF5"/>
    <w:rsid w:val="231A089B"/>
    <w:rsid w:val="2604492A"/>
    <w:rsid w:val="260F016F"/>
    <w:rsid w:val="26125916"/>
    <w:rsid w:val="26684286"/>
    <w:rsid w:val="26860DF4"/>
    <w:rsid w:val="26FB1D82"/>
    <w:rsid w:val="2778134D"/>
    <w:rsid w:val="284C686B"/>
    <w:rsid w:val="29B56C01"/>
    <w:rsid w:val="2A0A002C"/>
    <w:rsid w:val="2AE353C7"/>
    <w:rsid w:val="2BF757DE"/>
    <w:rsid w:val="2C117022"/>
    <w:rsid w:val="2DBA5B1D"/>
    <w:rsid w:val="2E035DDD"/>
    <w:rsid w:val="2E1E4B99"/>
    <w:rsid w:val="2E235639"/>
    <w:rsid w:val="2E2B20C2"/>
    <w:rsid w:val="2FE037A6"/>
    <w:rsid w:val="2FE250E6"/>
    <w:rsid w:val="30C107D6"/>
    <w:rsid w:val="312E1289"/>
    <w:rsid w:val="31D55E03"/>
    <w:rsid w:val="32A90F3A"/>
    <w:rsid w:val="32DE1FB7"/>
    <w:rsid w:val="338B5955"/>
    <w:rsid w:val="341550EF"/>
    <w:rsid w:val="34E67444"/>
    <w:rsid w:val="35154AE5"/>
    <w:rsid w:val="35596107"/>
    <w:rsid w:val="35BE5D64"/>
    <w:rsid w:val="364317D0"/>
    <w:rsid w:val="36D31A47"/>
    <w:rsid w:val="36ED3154"/>
    <w:rsid w:val="386A0565"/>
    <w:rsid w:val="38A907B0"/>
    <w:rsid w:val="39380BA5"/>
    <w:rsid w:val="3AC13F62"/>
    <w:rsid w:val="3AD70A06"/>
    <w:rsid w:val="3AF82B30"/>
    <w:rsid w:val="3B2C5371"/>
    <w:rsid w:val="3BE65073"/>
    <w:rsid w:val="3C1C3E76"/>
    <w:rsid w:val="3C9F76D7"/>
    <w:rsid w:val="3CCE5EDE"/>
    <w:rsid w:val="3D00610A"/>
    <w:rsid w:val="3DCE3722"/>
    <w:rsid w:val="3F2B5EAA"/>
    <w:rsid w:val="4080258B"/>
    <w:rsid w:val="40901B0C"/>
    <w:rsid w:val="461F4BAA"/>
    <w:rsid w:val="4730666B"/>
    <w:rsid w:val="47473110"/>
    <w:rsid w:val="47905392"/>
    <w:rsid w:val="47B65514"/>
    <w:rsid w:val="47F77474"/>
    <w:rsid w:val="4A0D2173"/>
    <w:rsid w:val="4AD46F20"/>
    <w:rsid w:val="4B7B1C99"/>
    <w:rsid w:val="4C7F66D5"/>
    <w:rsid w:val="4CD42FB7"/>
    <w:rsid w:val="4D6F3727"/>
    <w:rsid w:val="4DEB393D"/>
    <w:rsid w:val="4E3363FF"/>
    <w:rsid w:val="4E702833"/>
    <w:rsid w:val="4E891593"/>
    <w:rsid w:val="4EB025F9"/>
    <w:rsid w:val="4F7C2FB8"/>
    <w:rsid w:val="502E2934"/>
    <w:rsid w:val="509E0AE4"/>
    <w:rsid w:val="52205288"/>
    <w:rsid w:val="525E35E4"/>
    <w:rsid w:val="535501B9"/>
    <w:rsid w:val="53F00C80"/>
    <w:rsid w:val="544442B1"/>
    <w:rsid w:val="55433FD7"/>
    <w:rsid w:val="55612553"/>
    <w:rsid w:val="558A410D"/>
    <w:rsid w:val="55DE7A4E"/>
    <w:rsid w:val="56497C54"/>
    <w:rsid w:val="567B2A9A"/>
    <w:rsid w:val="56CD250F"/>
    <w:rsid w:val="56E33B8D"/>
    <w:rsid w:val="56F10270"/>
    <w:rsid w:val="57190A7B"/>
    <w:rsid w:val="57924A9A"/>
    <w:rsid w:val="57BB7C3B"/>
    <w:rsid w:val="58EA058F"/>
    <w:rsid w:val="59194DD0"/>
    <w:rsid w:val="599C518A"/>
    <w:rsid w:val="5A1A233F"/>
    <w:rsid w:val="5A3E2DC4"/>
    <w:rsid w:val="5A946CFC"/>
    <w:rsid w:val="5BB75944"/>
    <w:rsid w:val="5D1259FB"/>
    <w:rsid w:val="5E517FB4"/>
    <w:rsid w:val="5E91789E"/>
    <w:rsid w:val="5F1158B3"/>
    <w:rsid w:val="5F871028"/>
    <w:rsid w:val="5FA83F36"/>
    <w:rsid w:val="5FD020F8"/>
    <w:rsid w:val="6029072F"/>
    <w:rsid w:val="60B7576C"/>
    <w:rsid w:val="60DE77E0"/>
    <w:rsid w:val="60E940C0"/>
    <w:rsid w:val="613F632B"/>
    <w:rsid w:val="618A3C17"/>
    <w:rsid w:val="619B3465"/>
    <w:rsid w:val="61A25FA2"/>
    <w:rsid w:val="61DF3861"/>
    <w:rsid w:val="63465F9E"/>
    <w:rsid w:val="63BB7BCC"/>
    <w:rsid w:val="6488745C"/>
    <w:rsid w:val="65821899"/>
    <w:rsid w:val="65D00270"/>
    <w:rsid w:val="672237B4"/>
    <w:rsid w:val="68302C39"/>
    <w:rsid w:val="6A2372F2"/>
    <w:rsid w:val="6B8A13B2"/>
    <w:rsid w:val="6BC94992"/>
    <w:rsid w:val="6DAB4375"/>
    <w:rsid w:val="6DC97608"/>
    <w:rsid w:val="6E744457"/>
    <w:rsid w:val="6EE12CDC"/>
    <w:rsid w:val="6EFE23C5"/>
    <w:rsid w:val="6F197FBA"/>
    <w:rsid w:val="705E6ACE"/>
    <w:rsid w:val="70EA0B7F"/>
    <w:rsid w:val="71CD3558"/>
    <w:rsid w:val="74A655AE"/>
    <w:rsid w:val="74C511E9"/>
    <w:rsid w:val="75ED44F4"/>
    <w:rsid w:val="784C7A83"/>
    <w:rsid w:val="785D0049"/>
    <w:rsid w:val="7CE94519"/>
    <w:rsid w:val="7D464F60"/>
    <w:rsid w:val="7D934F95"/>
    <w:rsid w:val="7F8F7688"/>
    <w:rsid w:val="7FA27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0" w:semiHidden="0" w:name="toc 2"/>
    <w:lsdException w:qFormat="1"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semiHidden="0" w:name="footnote text"/>
    <w:lsdException w:uiPriority="99" w:name="annotation text"/>
    <w:lsdException w:qFormat="1" w:uiPriority="0" w:name="header"/>
    <w:lsdException w:qFormat="1" w:uiPriority="99"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qFormat="1"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iPriority="0"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6"/>
    <w:qFormat/>
    <w:uiPriority w:val="0"/>
    <w:pPr>
      <w:keepNext/>
      <w:keepLines/>
      <w:spacing w:before="340" w:after="330" w:line="578" w:lineRule="auto"/>
      <w:outlineLvl w:val="0"/>
    </w:pPr>
    <w:rPr>
      <w:b/>
      <w:bCs/>
      <w:kern w:val="44"/>
      <w:sz w:val="44"/>
      <w:szCs w:val="44"/>
    </w:rPr>
  </w:style>
  <w:style w:type="paragraph" w:styleId="5">
    <w:name w:val="heading 2"/>
    <w:basedOn w:val="1"/>
    <w:next w:val="1"/>
    <w:link w:val="27"/>
    <w:unhideWhenUsed/>
    <w:qFormat/>
    <w:uiPriority w:val="0"/>
    <w:pPr>
      <w:keepNext/>
      <w:keepLines/>
      <w:spacing w:before="260" w:after="260" w:line="416" w:lineRule="auto"/>
      <w:outlineLvl w:val="1"/>
    </w:pPr>
    <w:rPr>
      <w:rFonts w:ascii="Cambria" w:hAnsi="Cambria"/>
      <w:b/>
      <w:bCs/>
      <w:sz w:val="32"/>
      <w:szCs w:val="32"/>
    </w:rPr>
  </w:style>
  <w:style w:type="paragraph" w:styleId="6">
    <w:name w:val="heading 3"/>
    <w:basedOn w:val="1"/>
    <w:next w:val="1"/>
    <w:link w:val="28"/>
    <w:qFormat/>
    <w:uiPriority w:val="0"/>
    <w:pPr>
      <w:spacing w:before="240" w:after="240"/>
      <w:outlineLvl w:val="2"/>
    </w:pPr>
    <w:rPr>
      <w:rFonts w:ascii="宋体" w:hAnsi="宋体" w:cs="宋体"/>
      <w:b/>
      <w:bCs/>
      <w:sz w:val="30"/>
      <w:szCs w:val="30"/>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customStyle="1" w:styleId="2">
    <w:name w:val="表名称"/>
    <w:basedOn w:val="3"/>
    <w:qFormat/>
    <w:uiPriority w:val="0"/>
    <w:pPr>
      <w:numPr>
        <w:ilvl w:val="0"/>
        <w:numId w:val="1"/>
      </w:numPr>
      <w:pBdr>
        <w:top w:val="none" w:color="000000" w:sz="0" w:space="3"/>
        <w:left w:val="none" w:color="000000" w:sz="0" w:space="3"/>
        <w:bottom w:val="none" w:color="000000" w:sz="0" w:space="3"/>
        <w:right w:val="none" w:color="000000" w:sz="0" w:space="3"/>
        <w:between w:val="none" w:color="000000" w:sz="0" w:space="0"/>
      </w:pBdr>
      <w:shd w:val="solid" w:color="auto" w:fill="auto"/>
      <w:ind w:left="900"/>
      <w:jc w:val="center"/>
    </w:pPr>
    <w:rPr>
      <w:kern w:val="1"/>
      <w:sz w:val="21"/>
      <w:szCs w:val="20"/>
    </w:rPr>
  </w:style>
  <w:style w:type="paragraph" w:styleId="3">
    <w:name w:val="Normal Indent"/>
    <w:basedOn w:val="1"/>
    <w:next w:val="1"/>
    <w:qFormat/>
    <w:uiPriority w:val="0"/>
    <w:pPr>
      <w:adjustRightInd w:val="0"/>
      <w:ind w:firstLine="420"/>
      <w:jc w:val="left"/>
      <w:textAlignment w:val="baseline"/>
    </w:pPr>
    <w:rPr>
      <w:sz w:val="24"/>
    </w:rPr>
  </w:style>
  <w:style w:type="paragraph" w:styleId="7">
    <w:name w:val="caption"/>
    <w:basedOn w:val="1"/>
    <w:next w:val="1"/>
    <w:qFormat/>
    <w:uiPriority w:val="0"/>
    <w:pPr>
      <w:ind w:right="420" w:rightChars="200"/>
      <w:jc w:val="right"/>
    </w:pPr>
    <w:rPr>
      <w:i/>
      <w:iCs/>
    </w:rPr>
  </w:style>
  <w:style w:type="paragraph" w:styleId="8">
    <w:name w:val="Body Text Indent"/>
    <w:basedOn w:val="1"/>
    <w:link w:val="38"/>
    <w:semiHidden/>
    <w:unhideWhenUsed/>
    <w:qFormat/>
    <w:uiPriority w:val="0"/>
    <w:pPr>
      <w:spacing w:after="120"/>
      <w:ind w:left="420" w:leftChars="200"/>
    </w:pPr>
  </w:style>
  <w:style w:type="paragraph" w:styleId="9">
    <w:name w:val="toc 3"/>
    <w:basedOn w:val="1"/>
    <w:next w:val="1"/>
    <w:unhideWhenUsed/>
    <w:qFormat/>
    <w:uiPriority w:val="0"/>
    <w:pPr>
      <w:tabs>
        <w:tab w:val="right" w:leader="dot" w:pos="9016"/>
      </w:tabs>
      <w:spacing w:line="480" w:lineRule="auto"/>
      <w:ind w:left="840" w:leftChars="400"/>
    </w:pPr>
    <w:rPr>
      <w:rFonts w:cs="Tahoma"/>
      <w:sz w:val="28"/>
      <w:szCs w:val="28"/>
    </w:rPr>
  </w:style>
  <w:style w:type="paragraph" w:styleId="10">
    <w:name w:val="Plain Text"/>
    <w:basedOn w:val="1"/>
    <w:link w:val="41"/>
    <w:semiHidden/>
    <w:unhideWhenUsed/>
    <w:qFormat/>
    <w:uiPriority w:val="0"/>
    <w:rPr>
      <w:rFonts w:ascii="宋体" w:hAnsi="Courier New" w:cs="Courier New"/>
      <w:szCs w:val="21"/>
    </w:rPr>
  </w:style>
  <w:style w:type="paragraph" w:styleId="11">
    <w:name w:val="Balloon Text"/>
    <w:basedOn w:val="1"/>
    <w:link w:val="42"/>
    <w:semiHidden/>
    <w:unhideWhenUsed/>
    <w:qFormat/>
    <w:uiPriority w:val="0"/>
    <w:rPr>
      <w:sz w:val="18"/>
      <w:szCs w:val="18"/>
    </w:rPr>
  </w:style>
  <w:style w:type="paragraph" w:styleId="12">
    <w:name w:val="footer"/>
    <w:basedOn w:val="1"/>
    <w:link w:val="37"/>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13">
    <w:name w:val="header"/>
    <w:basedOn w:val="1"/>
    <w:link w:val="35"/>
    <w:semiHidden/>
    <w:unhideWhenUsed/>
    <w:qFormat/>
    <w:uiPriority w:val="0"/>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4">
    <w:name w:val="toc 1"/>
    <w:basedOn w:val="1"/>
    <w:next w:val="1"/>
    <w:unhideWhenUsed/>
    <w:qFormat/>
    <w:uiPriority w:val="39"/>
    <w:pPr>
      <w:tabs>
        <w:tab w:val="right" w:leader="dot" w:pos="9016"/>
      </w:tabs>
      <w:spacing w:line="480" w:lineRule="auto"/>
      <w:ind w:firstLine="840" w:firstLineChars="400"/>
    </w:pPr>
  </w:style>
  <w:style w:type="paragraph" w:styleId="15">
    <w:name w:val="Subtitle"/>
    <w:basedOn w:val="1"/>
    <w:next w:val="1"/>
    <w:link w:val="40"/>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6">
    <w:name w:val="footnote text"/>
    <w:basedOn w:val="1"/>
    <w:link w:val="55"/>
    <w:qFormat/>
    <w:uiPriority w:val="0"/>
    <w:pPr>
      <w:snapToGrid w:val="0"/>
      <w:jc w:val="left"/>
    </w:pPr>
    <w:rPr>
      <w:sz w:val="18"/>
    </w:rPr>
  </w:style>
  <w:style w:type="paragraph" w:styleId="17">
    <w:name w:val="toc 2"/>
    <w:basedOn w:val="1"/>
    <w:next w:val="1"/>
    <w:unhideWhenUsed/>
    <w:qFormat/>
    <w:uiPriority w:val="0"/>
    <w:pPr>
      <w:tabs>
        <w:tab w:val="right" w:leader="dot" w:pos="9016"/>
      </w:tabs>
      <w:spacing w:line="480" w:lineRule="auto"/>
      <w:ind w:left="420" w:leftChars="200" w:firstLine="525" w:firstLineChars="250"/>
    </w:pPr>
  </w:style>
  <w:style w:type="paragraph" w:styleId="18">
    <w:name w:val="Normal (Web)"/>
    <w:basedOn w:val="1"/>
    <w:unhideWhenUsed/>
    <w:qFormat/>
    <w:uiPriority w:val="0"/>
    <w:pPr>
      <w:spacing w:before="100" w:beforeAutospacing="1" w:after="100" w:afterAutospacing="1"/>
      <w:jc w:val="left"/>
    </w:pPr>
    <w:rPr>
      <w:kern w:val="0"/>
      <w:sz w:val="24"/>
    </w:rPr>
  </w:style>
  <w:style w:type="paragraph" w:styleId="19">
    <w:name w:val="Title"/>
    <w:basedOn w:val="1"/>
    <w:next w:val="1"/>
    <w:link w:val="29"/>
    <w:qFormat/>
    <w:uiPriority w:val="0"/>
    <w:pPr>
      <w:spacing w:before="240" w:after="60"/>
      <w:outlineLvl w:val="0"/>
    </w:pPr>
    <w:rPr>
      <w:rFonts w:ascii="Cambria" w:hAnsi="Cambria"/>
      <w:b/>
      <w:bCs/>
      <w:sz w:val="32"/>
      <w:szCs w:val="32"/>
    </w:rPr>
  </w:style>
  <w:style w:type="table" w:styleId="21">
    <w:name w:val="Table Grid"/>
    <w:basedOn w:val="20"/>
    <w:qFormat/>
    <w:uiPriority w:val="59"/>
    <w:rPr>
      <w:rFonts w:eastAsia="微软雅黑" w:asciiTheme="minorHAnsi" w:hAnsiTheme="minorHAnsi" w:cstheme="minorBidi"/>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qFormat/>
    <w:uiPriority w:val="0"/>
    <w:rPr>
      <w:b/>
      <w:bCs/>
    </w:rPr>
  </w:style>
  <w:style w:type="character" w:styleId="24">
    <w:name w:val="Hyperlink"/>
    <w:unhideWhenUsed/>
    <w:qFormat/>
    <w:uiPriority w:val="99"/>
    <w:rPr>
      <w:color w:val="000099"/>
      <w:u w:val="none"/>
    </w:rPr>
  </w:style>
  <w:style w:type="character" w:styleId="25">
    <w:name w:val="HTML Sample"/>
    <w:basedOn w:val="22"/>
    <w:semiHidden/>
    <w:unhideWhenUsed/>
    <w:qFormat/>
    <w:uiPriority w:val="99"/>
    <w:rPr>
      <w:rFonts w:ascii="Courier New" w:hAnsi="Courier New"/>
    </w:rPr>
  </w:style>
  <w:style w:type="character" w:customStyle="1" w:styleId="26">
    <w:name w:val="标题 1 字符"/>
    <w:link w:val="4"/>
    <w:qFormat/>
    <w:uiPriority w:val="0"/>
    <w:rPr>
      <w:b/>
      <w:bCs/>
      <w:kern w:val="44"/>
      <w:sz w:val="44"/>
      <w:szCs w:val="44"/>
    </w:rPr>
  </w:style>
  <w:style w:type="character" w:customStyle="1" w:styleId="27">
    <w:name w:val="标题 2 字符"/>
    <w:basedOn w:val="22"/>
    <w:link w:val="5"/>
    <w:qFormat/>
    <w:uiPriority w:val="0"/>
    <w:rPr>
      <w:rFonts w:ascii="Cambria" w:hAnsi="Cambria" w:eastAsia="宋体" w:cs="Times New Roman"/>
      <w:b/>
      <w:bCs/>
      <w:kern w:val="2"/>
      <w:sz w:val="32"/>
      <w:szCs w:val="32"/>
    </w:rPr>
  </w:style>
  <w:style w:type="character" w:customStyle="1" w:styleId="28">
    <w:name w:val="标题 3 字符"/>
    <w:basedOn w:val="22"/>
    <w:link w:val="6"/>
    <w:qFormat/>
    <w:uiPriority w:val="0"/>
    <w:rPr>
      <w:rFonts w:ascii="宋体" w:hAnsi="宋体" w:cs="宋体"/>
      <w:b/>
      <w:bCs/>
      <w:sz w:val="30"/>
      <w:szCs w:val="30"/>
    </w:rPr>
  </w:style>
  <w:style w:type="character" w:customStyle="1" w:styleId="29">
    <w:name w:val="标题 字符"/>
    <w:basedOn w:val="22"/>
    <w:link w:val="19"/>
    <w:qFormat/>
    <w:uiPriority w:val="0"/>
    <w:rPr>
      <w:rFonts w:ascii="Cambria" w:hAnsi="Cambria" w:cs="Times New Roman"/>
      <w:b/>
      <w:bCs/>
      <w:kern w:val="2"/>
      <w:sz w:val="32"/>
      <w:szCs w:val="32"/>
    </w:rPr>
  </w:style>
  <w:style w:type="paragraph" w:customStyle="1" w:styleId="30">
    <w:name w:val="TOC 标题1"/>
    <w:basedOn w:val="4"/>
    <w:next w:val="1"/>
    <w:semiHidden/>
    <w:unhideWhenUsed/>
    <w:qFormat/>
    <w:uiPriority w:val="39"/>
    <w:pPr>
      <w:widowControl/>
      <w:spacing w:before="480" w:after="0" w:line="276" w:lineRule="auto"/>
      <w:jc w:val="left"/>
      <w:outlineLvl w:val="9"/>
    </w:pPr>
    <w:rPr>
      <w:rFonts w:ascii="Cambria" w:hAnsi="Cambria"/>
      <w:color w:val="365F91"/>
      <w:kern w:val="0"/>
      <w:sz w:val="28"/>
      <w:szCs w:val="28"/>
    </w:rPr>
  </w:style>
  <w:style w:type="paragraph" w:customStyle="1" w:styleId="31">
    <w:name w:val="2级"/>
    <w:basedOn w:val="5"/>
    <w:qFormat/>
    <w:uiPriority w:val="0"/>
    <w:pPr>
      <w:numPr>
        <w:ilvl w:val="0"/>
        <w:numId w:val="2"/>
      </w:numPr>
      <w:spacing w:before="40" w:after="40" w:line="415" w:lineRule="auto"/>
      <w:jc w:val="left"/>
    </w:pPr>
    <w:rPr>
      <w:rFonts w:ascii="Times New Roman" w:hAnsi="Times New Roman" w:eastAsia="华文仿宋"/>
      <w:sz w:val="28"/>
    </w:rPr>
  </w:style>
  <w:style w:type="paragraph" w:customStyle="1" w:styleId="32">
    <w:name w:val="1级"/>
    <w:basedOn w:val="4"/>
    <w:qFormat/>
    <w:uiPriority w:val="0"/>
    <w:pPr>
      <w:pageBreakBefore/>
      <w:numPr>
        <w:ilvl w:val="0"/>
        <w:numId w:val="3"/>
      </w:numPr>
      <w:autoSpaceDE w:val="0"/>
      <w:autoSpaceDN w:val="0"/>
      <w:spacing w:after="240"/>
      <w:jc w:val="center"/>
      <w:outlineLvl w:val="2"/>
    </w:pPr>
    <w:rPr>
      <w:rFonts w:ascii="华文仿宋" w:hAnsi="华文仿宋" w:eastAsia="华文仿宋" w:cs="宋体-18030"/>
      <w:kern w:val="0"/>
      <w:sz w:val="36"/>
      <w:szCs w:val="36"/>
      <w:lang w:val="zh-CN"/>
    </w:rPr>
  </w:style>
  <w:style w:type="paragraph" w:customStyle="1" w:styleId="33">
    <w:name w:val="正文本"/>
    <w:basedOn w:val="1"/>
    <w:qFormat/>
    <w:uiPriority w:val="0"/>
    <w:pPr>
      <w:ind w:firstLine="560"/>
    </w:pPr>
    <w:rPr>
      <w:rFonts w:ascii="华文仿宋" w:hAnsi="华文仿宋" w:eastAsia="华文仿宋"/>
      <w:sz w:val="28"/>
    </w:rPr>
  </w:style>
  <w:style w:type="character" w:customStyle="1" w:styleId="34">
    <w:name w:val="页眉 Char1"/>
    <w:basedOn w:val="22"/>
    <w:semiHidden/>
    <w:qFormat/>
    <w:locked/>
    <w:uiPriority w:val="0"/>
    <w:rPr>
      <w:rFonts w:asciiTheme="minorHAnsi" w:hAnsiTheme="minorHAnsi" w:eastAsiaTheme="minorEastAsia" w:cstheme="minorBidi"/>
      <w:kern w:val="2"/>
      <w:sz w:val="18"/>
      <w:szCs w:val="18"/>
    </w:rPr>
  </w:style>
  <w:style w:type="character" w:customStyle="1" w:styleId="35">
    <w:name w:val="页眉 字符"/>
    <w:basedOn w:val="22"/>
    <w:link w:val="13"/>
    <w:semiHidden/>
    <w:qFormat/>
    <w:uiPriority w:val="0"/>
    <w:rPr>
      <w:kern w:val="2"/>
      <w:sz w:val="18"/>
      <w:szCs w:val="18"/>
    </w:rPr>
  </w:style>
  <w:style w:type="character" w:customStyle="1" w:styleId="36">
    <w:name w:val="页脚 Char1"/>
    <w:basedOn w:val="22"/>
    <w:semiHidden/>
    <w:qFormat/>
    <w:locked/>
    <w:uiPriority w:val="99"/>
    <w:rPr>
      <w:rFonts w:asciiTheme="minorHAnsi" w:hAnsiTheme="minorHAnsi" w:eastAsiaTheme="minorEastAsia" w:cstheme="minorBidi"/>
      <w:kern w:val="2"/>
      <w:sz w:val="18"/>
      <w:szCs w:val="18"/>
    </w:rPr>
  </w:style>
  <w:style w:type="character" w:customStyle="1" w:styleId="37">
    <w:name w:val="页脚 字符"/>
    <w:basedOn w:val="22"/>
    <w:link w:val="12"/>
    <w:semiHidden/>
    <w:qFormat/>
    <w:uiPriority w:val="99"/>
    <w:rPr>
      <w:kern w:val="2"/>
      <w:sz w:val="18"/>
      <w:szCs w:val="18"/>
    </w:rPr>
  </w:style>
  <w:style w:type="character" w:customStyle="1" w:styleId="38">
    <w:name w:val="正文文本缩进 字符"/>
    <w:basedOn w:val="22"/>
    <w:link w:val="8"/>
    <w:semiHidden/>
    <w:qFormat/>
    <w:uiPriority w:val="0"/>
    <w:rPr>
      <w:kern w:val="2"/>
      <w:sz w:val="21"/>
      <w:szCs w:val="24"/>
    </w:rPr>
  </w:style>
  <w:style w:type="character" w:customStyle="1" w:styleId="39">
    <w:name w:val="副标题 Char1"/>
    <w:basedOn w:val="22"/>
    <w:qFormat/>
    <w:locked/>
    <w:uiPriority w:val="0"/>
    <w:rPr>
      <w:rFonts w:ascii="Cambria" w:hAnsi="Cambria" w:eastAsiaTheme="minorEastAsia"/>
      <w:b/>
      <w:bCs/>
      <w:kern w:val="28"/>
      <w:sz w:val="32"/>
      <w:szCs w:val="32"/>
    </w:rPr>
  </w:style>
  <w:style w:type="character" w:customStyle="1" w:styleId="40">
    <w:name w:val="副标题 字符"/>
    <w:basedOn w:val="22"/>
    <w:link w:val="15"/>
    <w:qFormat/>
    <w:uiPriority w:val="0"/>
    <w:rPr>
      <w:rFonts w:asciiTheme="majorHAnsi" w:hAnsiTheme="majorHAnsi" w:cstheme="majorBidi"/>
      <w:b/>
      <w:bCs/>
      <w:kern w:val="28"/>
      <w:sz w:val="32"/>
      <w:szCs w:val="32"/>
    </w:rPr>
  </w:style>
  <w:style w:type="character" w:customStyle="1" w:styleId="41">
    <w:name w:val="纯文本 字符"/>
    <w:basedOn w:val="22"/>
    <w:link w:val="10"/>
    <w:semiHidden/>
    <w:qFormat/>
    <w:uiPriority w:val="0"/>
    <w:rPr>
      <w:rFonts w:ascii="宋体" w:hAnsi="Courier New" w:cs="Courier New"/>
      <w:kern w:val="2"/>
      <w:sz w:val="21"/>
      <w:szCs w:val="21"/>
    </w:rPr>
  </w:style>
  <w:style w:type="character" w:customStyle="1" w:styleId="42">
    <w:name w:val="批注框文本 字符"/>
    <w:basedOn w:val="22"/>
    <w:link w:val="11"/>
    <w:semiHidden/>
    <w:qFormat/>
    <w:uiPriority w:val="0"/>
    <w:rPr>
      <w:kern w:val="2"/>
      <w:sz w:val="18"/>
      <w:szCs w:val="18"/>
    </w:rPr>
  </w:style>
  <w:style w:type="paragraph" w:customStyle="1" w:styleId="43">
    <w:name w:val="_Style 15"/>
    <w:basedOn w:val="1"/>
    <w:qFormat/>
    <w:uiPriority w:val="0"/>
    <w:pPr>
      <w:tabs>
        <w:tab w:val="left" w:pos="360"/>
      </w:tabs>
    </w:pPr>
    <w:rPr>
      <w:sz w:val="24"/>
    </w:rPr>
  </w:style>
  <w:style w:type="paragraph" w:customStyle="1" w:styleId="44">
    <w:name w:val="_Style 11"/>
    <w:basedOn w:val="1"/>
    <w:qFormat/>
    <w:uiPriority w:val="0"/>
    <w:rPr>
      <w:rFonts w:ascii="Tahoma" w:hAnsi="Tahoma"/>
      <w:sz w:val="24"/>
      <w:szCs w:val="20"/>
    </w:rPr>
  </w:style>
  <w:style w:type="paragraph" w:customStyle="1" w:styleId="45">
    <w:name w:val="缺省文本"/>
    <w:qFormat/>
    <w:uiPriority w:val="0"/>
    <w:pPr>
      <w:widowControl w:val="0"/>
      <w:autoSpaceDE w:val="0"/>
      <w:autoSpaceDN w:val="0"/>
      <w:adjustRightInd w:val="0"/>
    </w:pPr>
    <w:rPr>
      <w:rFonts w:ascii="Times New Roman" w:hAnsi="Times New Roman" w:eastAsia="宋体" w:cs="Times New Roman"/>
      <w:color w:val="000000"/>
      <w:lang w:val="en-US" w:eastAsia="zh-CN" w:bidi="ar-SA"/>
    </w:rPr>
  </w:style>
  <w:style w:type="paragraph" w:customStyle="1" w:styleId="46">
    <w:name w:val="Char"/>
    <w:basedOn w:val="1"/>
    <w:qFormat/>
    <w:uiPriority w:val="0"/>
    <w:rPr>
      <w:rFonts w:ascii="Tahoma" w:hAnsi="Tahoma"/>
      <w:sz w:val="24"/>
      <w:szCs w:val="20"/>
    </w:rPr>
  </w:style>
  <w:style w:type="paragraph" w:customStyle="1" w:styleId="47">
    <w:name w:val="p"/>
    <w:basedOn w:val="1"/>
    <w:qFormat/>
    <w:uiPriority w:val="0"/>
    <w:pPr>
      <w:widowControl/>
      <w:spacing w:before="100" w:beforeAutospacing="1" w:after="100" w:afterAutospacing="1"/>
      <w:jc w:val="left"/>
    </w:pPr>
    <w:rPr>
      <w:rFonts w:ascii="宋体" w:hAnsi="宋体" w:cs="宋体"/>
      <w:kern w:val="0"/>
      <w:sz w:val="24"/>
    </w:rPr>
  </w:style>
  <w:style w:type="character" w:customStyle="1" w:styleId="48">
    <w:name w:val="font01"/>
    <w:basedOn w:val="22"/>
    <w:qFormat/>
    <w:uiPriority w:val="0"/>
    <w:rPr>
      <w:rFonts w:hint="eastAsia" w:ascii="宋体" w:hAnsi="宋体" w:eastAsia="宋体" w:cs="宋体"/>
      <w:color w:val="000000"/>
      <w:sz w:val="24"/>
      <w:szCs w:val="24"/>
      <w:u w:val="none"/>
    </w:rPr>
  </w:style>
  <w:style w:type="character" w:customStyle="1" w:styleId="49">
    <w:name w:val="font41"/>
    <w:basedOn w:val="22"/>
    <w:qFormat/>
    <w:uiPriority w:val="0"/>
    <w:rPr>
      <w:rFonts w:hint="eastAsia" w:ascii="宋体" w:hAnsi="宋体" w:eastAsia="宋体" w:cs="宋体"/>
      <w:color w:val="000000"/>
      <w:sz w:val="24"/>
      <w:szCs w:val="24"/>
      <w:u w:val="none"/>
    </w:rPr>
  </w:style>
  <w:style w:type="character" w:customStyle="1" w:styleId="50">
    <w:name w:val="font21"/>
    <w:basedOn w:val="22"/>
    <w:qFormat/>
    <w:uiPriority w:val="0"/>
    <w:rPr>
      <w:rFonts w:hint="eastAsia" w:ascii="仿宋" w:hAnsi="仿宋" w:eastAsia="仿宋" w:cs="仿宋"/>
      <w:color w:val="000000"/>
      <w:sz w:val="24"/>
      <w:szCs w:val="24"/>
      <w:u w:val="none"/>
    </w:rPr>
  </w:style>
  <w:style w:type="character" w:customStyle="1" w:styleId="51">
    <w:name w:val="font11"/>
    <w:basedOn w:val="22"/>
    <w:qFormat/>
    <w:uiPriority w:val="0"/>
    <w:rPr>
      <w:rFonts w:hint="eastAsia" w:ascii="宋体" w:hAnsi="宋体" w:eastAsia="宋体" w:cs="宋体"/>
      <w:color w:val="000000"/>
      <w:sz w:val="20"/>
      <w:szCs w:val="20"/>
      <w:u w:val="none"/>
    </w:rPr>
  </w:style>
  <w:style w:type="character" w:customStyle="1" w:styleId="52">
    <w:name w:val="font61"/>
    <w:basedOn w:val="22"/>
    <w:qFormat/>
    <w:uiPriority w:val="0"/>
    <w:rPr>
      <w:rFonts w:hint="default" w:ascii="Calibri" w:hAnsi="Calibri" w:cs="Calibri"/>
      <w:color w:val="000000"/>
      <w:sz w:val="20"/>
      <w:szCs w:val="20"/>
      <w:u w:val="none"/>
    </w:rPr>
  </w:style>
  <w:style w:type="character" w:customStyle="1" w:styleId="53">
    <w:name w:val="标题 Char1"/>
    <w:basedOn w:val="22"/>
    <w:qFormat/>
    <w:locked/>
    <w:uiPriority w:val="10"/>
    <w:rPr>
      <w:rFonts w:ascii="Cambria" w:hAnsi="Cambria" w:eastAsiaTheme="minorEastAsia" w:cstheme="minorBidi"/>
      <w:b/>
      <w:bCs/>
      <w:kern w:val="2"/>
      <w:sz w:val="36"/>
      <w:szCs w:val="32"/>
    </w:rPr>
  </w:style>
  <w:style w:type="paragraph" w:styleId="54">
    <w:name w:val="List Paragraph"/>
    <w:basedOn w:val="1"/>
    <w:qFormat/>
    <w:uiPriority w:val="34"/>
    <w:pPr>
      <w:ind w:firstLine="420" w:firstLineChars="200"/>
    </w:pPr>
  </w:style>
  <w:style w:type="character" w:customStyle="1" w:styleId="55">
    <w:name w:val="脚注文本 字符"/>
    <w:basedOn w:val="22"/>
    <w:link w:val="16"/>
    <w:qFormat/>
    <w:uiPriority w:val="0"/>
    <w:rPr>
      <w:kern w:val="2"/>
      <w:sz w:val="18"/>
      <w:szCs w:val="24"/>
    </w:rPr>
  </w:style>
  <w:style w:type="character" w:customStyle="1" w:styleId="56">
    <w:name w:val="脚注文本 Char1"/>
    <w:basedOn w:val="22"/>
    <w:semiHidden/>
    <w:qFormat/>
    <w:uiPriority w:val="99"/>
    <w:rPr>
      <w:rFonts w:ascii="Times New Roman" w:hAnsi="Times New Roman" w:eastAsia="宋体" w:cs="Times New Roman"/>
      <w:sz w:val="18"/>
      <w:szCs w:val="18"/>
    </w:rPr>
  </w:style>
  <w:style w:type="paragraph" w:customStyle="1" w:styleId="57">
    <w:name w:val="_Style 70"/>
    <w:basedOn w:val="1"/>
    <w:next w:val="54"/>
    <w:qFormat/>
    <w:uiPriority w:val="99"/>
    <w:pPr>
      <w:ind w:firstLine="420" w:firstLineChars="200"/>
    </w:pPr>
    <w:rPr>
      <w:rFonts w:ascii="Calibri" w:hAnsi="Calibri"/>
      <w:szCs w:val="22"/>
    </w:rPr>
  </w:style>
  <w:style w:type="character" w:customStyle="1" w:styleId="58">
    <w:name w:val="style3"/>
    <w:basedOn w:val="22"/>
    <w:qFormat/>
    <w:uiPriority w:val="0"/>
    <w:rPr>
      <w:rFonts w:cs="Times New Roman"/>
    </w:rPr>
  </w:style>
  <w:style w:type="paragraph" w:customStyle="1" w:styleId="59">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60">
    <w:name w:val="NormalCharacter"/>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7220</Words>
  <Characters>41159</Characters>
  <Lines>342</Lines>
  <Paragraphs>96</Paragraphs>
  <TotalTime>52</TotalTime>
  <ScaleCrop>false</ScaleCrop>
  <LinksUpToDate>false</LinksUpToDate>
  <CharactersWithSpaces>48283</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2021-09-10T04:35:00Z</dcterms:created>
  <dc:creator>XTZJ</dc:creator>
  <cp:lastModifiedBy>北方方方方</cp:lastModifiedBy>
  <cp:lastPrinted>2020-10-18T17:27:00Z</cp:lastPrinted>
  <dcterms:modified xsi:type="dcterms:W3CDTF">2021-09-10T05:23:00Z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ICV">
    <vt:lpwstr>ECD4F00EEA11438D8CAB97ED0A0CA7C1</vt:lpwstr>
  </property>
</Properties>
</file>