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rPr>
          <w:rFonts w:hint="default" w:ascii="宋体" w:hAnsi="宋体" w:eastAsia="宋体"/>
          <w:b/>
          <w:sz w:val="36"/>
          <w:szCs w:val="36"/>
          <w:lang w:val="en-US" w:eastAsia="zh-CN"/>
        </w:rPr>
      </w:pPr>
      <w:bookmarkStart w:id="0" w:name="_Toc35393791"/>
      <w:bookmarkStart w:id="1" w:name="_Toc28359003"/>
      <w:bookmarkStart w:id="2" w:name="_Toc23022"/>
      <w:bookmarkStart w:id="3" w:name="_Toc35393622"/>
      <w:bookmarkStart w:id="4" w:name="_Toc28359080"/>
      <w:r>
        <w:rPr>
          <w:rFonts w:hint="eastAsia" w:ascii="宋体" w:hAnsi="宋体"/>
          <w:b/>
          <w:sz w:val="36"/>
          <w:szCs w:val="36"/>
          <w:lang w:val="en-US" w:eastAsia="zh-CN"/>
        </w:rPr>
        <w:t>博尔塔拉蒙古自治州水利局视频监控平台整合项目</w:t>
      </w:r>
    </w:p>
    <w:p>
      <w:pPr>
        <w:spacing w:line="360" w:lineRule="exact"/>
        <w:jc w:val="center"/>
        <w:rPr>
          <w:rFonts w:hint="eastAsia" w:ascii="宋体" w:hAnsi="宋体" w:cs="宋体"/>
          <w:sz w:val="28"/>
          <w:szCs w:val="28"/>
          <w:lang w:val="zh-CN"/>
        </w:rPr>
      </w:pPr>
      <w:r>
        <w:rPr>
          <w:rFonts w:hint="eastAsia" w:ascii="宋体" w:hAnsi="宋体"/>
          <w:b/>
          <w:sz w:val="36"/>
          <w:szCs w:val="36"/>
          <w:lang w:val="zh-CN"/>
        </w:rPr>
        <w:t>招标公告</w:t>
      </w:r>
    </w:p>
    <w:p>
      <w:pPr>
        <w:spacing w:line="360" w:lineRule="exact"/>
        <w:jc w:val="center"/>
        <w:rPr>
          <w:rFonts w:hint="eastAsia" w:ascii="宋体" w:hAnsi="宋体" w:cs="宋体"/>
          <w:sz w:val="28"/>
          <w:szCs w:val="28"/>
          <w:lang w:val="zh-CN"/>
        </w:rPr>
      </w:pPr>
    </w:p>
    <w:p>
      <w:pPr>
        <w:pStyle w:val="7"/>
        <w:widowControl/>
        <w:pBdr>
          <w:top w:val="single" w:color="auto" w:sz="4" w:space="0"/>
          <w:left w:val="single" w:color="auto" w:sz="4" w:space="0"/>
          <w:bottom w:val="single" w:color="auto" w:sz="4" w:space="0"/>
          <w:right w:val="single" w:color="auto" w:sz="4" w:space="0"/>
        </w:pBdr>
        <w:spacing w:before="0" w:beforeAutospacing="0" w:after="0" w:afterAutospacing="0" w:line="440" w:lineRule="exact"/>
        <w:rPr>
          <w:rFonts w:hint="eastAsia" w:ascii="宋体" w:hAnsi="宋体" w:cs="宋体"/>
          <w:sz w:val="28"/>
          <w:szCs w:val="28"/>
        </w:rPr>
      </w:pPr>
      <w:r>
        <w:rPr>
          <w:rFonts w:hint="eastAsia" w:ascii="仿宋" w:hAnsi="仿宋" w:eastAsia="仿宋" w:cs="仿宋"/>
          <w:sz w:val="27"/>
          <w:szCs w:val="27"/>
        </w:rPr>
        <w:t xml:space="preserve">项目概况：                                                       </w:t>
      </w:r>
      <w:r>
        <w:rPr>
          <w:rFonts w:hint="eastAsia" w:ascii="仿宋" w:hAnsi="仿宋" w:eastAsia="仿宋" w:cs="仿宋"/>
          <w:sz w:val="27"/>
          <w:szCs w:val="27"/>
          <w:u w:val="single"/>
          <w:lang w:val="en-US" w:eastAsia="zh-CN"/>
        </w:rPr>
        <w:t>博尔塔拉蒙古自治州水利局视频监控平台整合项目</w:t>
      </w:r>
      <w:r>
        <w:rPr>
          <w:rFonts w:hint="eastAsia" w:ascii="仿宋" w:hAnsi="仿宋" w:eastAsia="仿宋" w:cs="仿宋"/>
          <w:sz w:val="27"/>
          <w:szCs w:val="27"/>
        </w:rPr>
        <w:t>的潜在投标人应在博州公共资源交易网（http://xzfw.xjboz.gov.cn/）获取采购招标文件，并</w:t>
      </w:r>
      <w:r>
        <w:rPr>
          <w:rFonts w:hint="eastAsia" w:ascii="仿宋" w:hAnsi="仿宋" w:eastAsia="仿宋" w:cs="仿宋"/>
          <w:sz w:val="27"/>
          <w:szCs w:val="27"/>
          <w:highlight w:val="none"/>
        </w:rPr>
        <w:t>于2021年</w:t>
      </w:r>
      <w:r>
        <w:rPr>
          <w:rFonts w:hint="eastAsia" w:ascii="仿宋" w:hAnsi="仿宋" w:eastAsia="仿宋" w:cs="仿宋"/>
          <w:sz w:val="27"/>
          <w:szCs w:val="27"/>
          <w:highlight w:val="none"/>
          <w:lang w:val="en-US" w:eastAsia="zh-CN"/>
        </w:rPr>
        <w:t>10</w:t>
      </w:r>
      <w:r>
        <w:rPr>
          <w:rFonts w:hint="eastAsia" w:ascii="仿宋" w:hAnsi="仿宋" w:eastAsia="仿宋" w:cs="仿宋"/>
          <w:sz w:val="27"/>
          <w:szCs w:val="27"/>
          <w:highlight w:val="none"/>
        </w:rPr>
        <w:t>月</w:t>
      </w:r>
      <w:r>
        <w:rPr>
          <w:rFonts w:hint="eastAsia" w:ascii="仿宋" w:hAnsi="仿宋" w:eastAsia="仿宋" w:cs="仿宋"/>
          <w:sz w:val="27"/>
          <w:szCs w:val="27"/>
          <w:highlight w:val="none"/>
          <w:lang w:val="en-US" w:eastAsia="zh-CN"/>
        </w:rPr>
        <w:t>08</w:t>
      </w:r>
      <w:r>
        <w:rPr>
          <w:rFonts w:hint="eastAsia" w:ascii="仿宋" w:hAnsi="仿宋" w:eastAsia="仿宋" w:cs="仿宋"/>
          <w:sz w:val="27"/>
          <w:szCs w:val="27"/>
          <w:highlight w:val="none"/>
        </w:rPr>
        <w:t>日</w:t>
      </w:r>
      <w:r>
        <w:rPr>
          <w:rFonts w:hint="eastAsia" w:ascii="仿宋" w:hAnsi="仿宋" w:eastAsia="仿宋" w:cs="仿宋"/>
          <w:sz w:val="27"/>
          <w:szCs w:val="27"/>
          <w:highlight w:val="none"/>
          <w:lang w:val="en-US" w:eastAsia="zh-CN"/>
        </w:rPr>
        <w:t>11</w:t>
      </w:r>
      <w:r>
        <w:rPr>
          <w:rFonts w:hint="eastAsia" w:ascii="仿宋" w:hAnsi="仿宋" w:eastAsia="仿宋" w:cs="仿宋"/>
          <w:sz w:val="27"/>
          <w:szCs w:val="27"/>
          <w:highlight w:val="none"/>
        </w:rPr>
        <w:t>:00（</w:t>
      </w:r>
      <w:r>
        <w:rPr>
          <w:rFonts w:hint="eastAsia" w:ascii="仿宋" w:hAnsi="仿宋" w:eastAsia="仿宋" w:cs="仿宋"/>
          <w:sz w:val="27"/>
          <w:szCs w:val="27"/>
        </w:rPr>
        <w:t>北京时间）前递交投标文件。</w:t>
      </w:r>
    </w:p>
    <w:p>
      <w:pPr>
        <w:pStyle w:val="7"/>
        <w:widowControl/>
        <w:numPr>
          <w:ilvl w:val="0"/>
          <w:numId w:val="1"/>
        </w:numPr>
        <w:spacing w:before="213" w:beforeAutospacing="0" w:after="213" w:afterAutospacing="0" w:line="440" w:lineRule="exact"/>
        <w:jc w:val="both"/>
        <w:rPr>
          <w:rFonts w:hint="eastAsia" w:ascii="宋体" w:hAnsi="宋体" w:cs="宋体"/>
          <w:color w:val="000000"/>
          <w:sz w:val="28"/>
          <w:szCs w:val="28"/>
        </w:rPr>
      </w:pPr>
      <w:r>
        <w:rPr>
          <w:rStyle w:val="12"/>
          <w:rFonts w:hint="eastAsia" w:ascii="宋体" w:hAnsi="宋体" w:cs="宋体"/>
          <w:color w:val="000000"/>
          <w:sz w:val="28"/>
          <w:szCs w:val="28"/>
        </w:rPr>
        <w:t>项目基本情况</w:t>
      </w:r>
      <w:r>
        <w:rPr>
          <w:rFonts w:hint="eastAsia" w:ascii="宋体" w:hAnsi="宋体" w:cs="宋体"/>
          <w:color w:val="000000"/>
          <w:sz w:val="28"/>
          <w:szCs w:val="28"/>
        </w:rPr>
        <w:t> </w:t>
      </w:r>
    </w:p>
    <w:p>
      <w:pPr>
        <w:pStyle w:val="7"/>
        <w:widowControl/>
        <w:spacing w:before="0" w:beforeAutospacing="0" w:after="0" w:afterAutospacing="0" w:line="440" w:lineRule="exact"/>
        <w:ind w:firstLine="420"/>
        <w:rPr>
          <w:rFonts w:hint="eastAsia" w:cs="宋体"/>
          <w:color w:val="auto"/>
          <w:sz w:val="24"/>
          <w:szCs w:val="24"/>
          <w:highlight w:val="yellow"/>
          <w:lang w:val="en-US" w:eastAsia="zh-CN" w:bidi="ar-SA"/>
        </w:rPr>
      </w:pPr>
      <w:r>
        <w:rPr>
          <w:rFonts w:hint="eastAsia" w:ascii="宋体" w:hAnsi="宋体" w:eastAsia="宋体" w:cs="宋体"/>
          <w:color w:val="auto"/>
          <w:sz w:val="24"/>
          <w:szCs w:val="24"/>
          <w:highlight w:val="none"/>
          <w:lang w:val="en-US" w:eastAsia="zh-CN" w:bidi="ar-SA"/>
        </w:rPr>
        <w:t>项目编号：BZTJGK2021-02</w:t>
      </w:r>
      <w:r>
        <w:rPr>
          <w:rFonts w:hint="eastAsia" w:cs="宋体"/>
          <w:color w:val="auto"/>
          <w:sz w:val="24"/>
          <w:szCs w:val="24"/>
          <w:highlight w:val="none"/>
          <w:lang w:val="en-US" w:eastAsia="zh-CN" w:bidi="ar-SA"/>
        </w:rPr>
        <w:t>6</w:t>
      </w:r>
    </w:p>
    <w:p>
      <w:pPr>
        <w:pStyle w:val="7"/>
        <w:widowControl/>
        <w:spacing w:before="0" w:beforeAutospacing="0" w:after="0" w:afterAutospacing="0" w:line="440" w:lineRule="exact"/>
        <w:ind w:firstLine="42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项目名称：博尔塔拉蒙古自治州水利局视频监控平台整合项目</w:t>
      </w:r>
    </w:p>
    <w:p>
      <w:pPr>
        <w:pStyle w:val="7"/>
        <w:widowControl/>
        <w:spacing w:before="0" w:beforeAutospacing="0" w:after="0" w:afterAutospacing="0" w:line="440" w:lineRule="exact"/>
        <w:ind w:firstLine="42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采购方式：公开招标</w:t>
      </w:r>
    </w:p>
    <w:p>
      <w:pPr>
        <w:pStyle w:val="7"/>
        <w:widowControl/>
        <w:spacing w:before="0" w:beforeAutospacing="0" w:after="0" w:afterAutospacing="0" w:line="440" w:lineRule="exact"/>
        <w:ind w:firstLine="420"/>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预算金额（元）：3498000</w:t>
      </w:r>
    </w:p>
    <w:p>
      <w:pPr>
        <w:pStyle w:val="7"/>
        <w:widowControl/>
        <w:spacing w:before="0" w:beforeAutospacing="0" w:after="0" w:afterAutospacing="0" w:line="440" w:lineRule="exact"/>
        <w:ind w:firstLine="420"/>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最高限价（元）：3498000</w:t>
      </w:r>
    </w:p>
    <w:p>
      <w:pPr>
        <w:pStyle w:val="7"/>
        <w:widowControl/>
        <w:spacing w:before="0" w:beforeAutospacing="0" w:after="0" w:afterAutospacing="0" w:line="440" w:lineRule="exact"/>
        <w:ind w:firstLine="42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采购需求：详见招标文件</w:t>
      </w:r>
    </w:p>
    <w:p>
      <w:pPr>
        <w:pStyle w:val="7"/>
        <w:widowControl/>
        <w:spacing w:before="0" w:beforeAutospacing="0" w:after="0" w:afterAutospacing="0" w:line="440" w:lineRule="exact"/>
        <w:ind w:left="480" w:leftChars="200" w:firstLine="0" w:firstLineChars="0"/>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标项名称:博尔塔拉蒙古自治州水利局视频监控平台整合项目</w:t>
      </w:r>
      <w:r>
        <w:rPr>
          <w:rFonts w:hint="eastAsia" w:ascii="宋体" w:hAnsi="宋体" w:eastAsia="宋体" w:cs="宋体"/>
          <w:color w:val="auto"/>
          <w:sz w:val="24"/>
          <w:szCs w:val="24"/>
          <w:highlight w:val="none"/>
          <w:lang w:val="en-US" w:eastAsia="zh-CN" w:bidi="ar-SA"/>
        </w:rPr>
        <w:br w:type="textWrapping"/>
      </w:r>
      <w:r>
        <w:rPr>
          <w:rFonts w:hint="eastAsia" w:ascii="宋体" w:hAnsi="宋体" w:eastAsia="宋体" w:cs="宋体"/>
          <w:color w:val="auto"/>
          <w:sz w:val="24"/>
          <w:szCs w:val="24"/>
          <w:highlight w:val="none"/>
          <w:lang w:val="en-US" w:eastAsia="zh-CN" w:bidi="ar-SA"/>
        </w:rPr>
        <w:t>简要规格描述或项目基本概况介绍、用途：实现水利行业单位视频监控平台搭建及视频整合，建立稳定可靠的监控系统，分类部署、分层管理，将视频监控与数据监测统一结合起来，有效实现水利可视化管理、综合防治的局面。</w:t>
      </w:r>
    </w:p>
    <w:p>
      <w:pPr>
        <w:pStyle w:val="7"/>
        <w:widowControl/>
        <w:spacing w:before="0" w:beforeAutospacing="0" w:after="0" w:afterAutospacing="0" w:line="440" w:lineRule="exact"/>
        <w:ind w:left="557" w:leftChars="232" w:firstLine="0" w:firstLine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详见招标文件。</w:t>
      </w:r>
    </w:p>
    <w:p>
      <w:pPr>
        <w:pStyle w:val="7"/>
        <w:widowControl/>
        <w:spacing w:before="0" w:beforeAutospacing="0" w:after="0" w:afterAutospacing="0" w:line="440" w:lineRule="exact"/>
        <w:ind w:left="547" w:leftChars="228"/>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备注：</w:t>
      </w:r>
    </w:p>
    <w:p>
      <w:pPr>
        <w:pStyle w:val="7"/>
        <w:widowControl/>
        <w:spacing w:before="0" w:beforeAutospacing="0" w:after="0" w:afterAutospacing="0" w:line="440" w:lineRule="exact"/>
        <w:ind w:firstLine="42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合同履约期限：</w:t>
      </w:r>
      <w:r>
        <w:rPr>
          <w:rFonts w:hint="eastAsia"/>
        </w:rPr>
        <w:t>合同签订后45日历日</w:t>
      </w:r>
    </w:p>
    <w:p>
      <w:pPr>
        <w:pStyle w:val="7"/>
        <w:widowControl/>
        <w:spacing w:before="0" w:beforeAutospacing="0" w:after="0" w:afterAutospacing="0" w:line="440" w:lineRule="exact"/>
        <w:ind w:firstLine="42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本项目不接受联合体投标。</w:t>
      </w:r>
    </w:p>
    <w:p>
      <w:pPr>
        <w:pStyle w:val="2"/>
        <w:spacing w:line="360" w:lineRule="auto"/>
        <w:jc w:val="both"/>
        <w:rPr>
          <w:rFonts w:hint="eastAsia" w:ascii="宋体" w:hAnsi="宋体" w:eastAsia="宋体" w:cs="宋体"/>
          <w:color w:val="auto"/>
          <w:sz w:val="24"/>
          <w:szCs w:val="24"/>
          <w:highlight w:val="none"/>
        </w:rPr>
      </w:pPr>
      <w:r>
        <w:rPr>
          <w:rFonts w:hint="eastAsia" w:ascii="宋体" w:hAnsi="宋体" w:eastAsia="宋体" w:cs="宋体"/>
          <w:b/>
          <w:bCs w:val="0"/>
          <w:color w:val="auto"/>
          <w:sz w:val="24"/>
          <w:szCs w:val="24"/>
          <w:highlight w:val="none"/>
        </w:rPr>
        <w:t>二、申请人的资格要求</w:t>
      </w:r>
      <w:r>
        <w:rPr>
          <w:rFonts w:hint="eastAsia" w:ascii="宋体" w:hAnsi="宋体" w:eastAsia="宋体" w:cs="宋体"/>
          <w:color w:val="auto"/>
          <w:sz w:val="24"/>
          <w:szCs w:val="24"/>
          <w:highlight w:val="none"/>
        </w:rPr>
        <w:t>：</w:t>
      </w:r>
      <w:bookmarkEnd w:id="0"/>
      <w:bookmarkEnd w:id="1"/>
      <w:bookmarkEnd w:id="2"/>
      <w:bookmarkEnd w:id="3"/>
      <w:bookmarkEnd w:id="4"/>
    </w:p>
    <w:p>
      <w:pPr>
        <w:spacing w:line="480" w:lineRule="exact"/>
        <w:ind w:firstLine="240" w:firstLineChars="100"/>
        <w:rPr>
          <w:rFonts w:hint="eastAsia" w:ascii="宋体" w:hAnsi="宋体" w:cs="宋体"/>
          <w:color w:val="auto"/>
          <w:highlight w:val="none"/>
        </w:rPr>
      </w:pPr>
      <w:r>
        <w:rPr>
          <w:rFonts w:hint="eastAsia" w:ascii="宋体" w:hAnsi="宋体" w:cs="宋体"/>
          <w:color w:val="auto"/>
          <w:highlight w:val="none"/>
        </w:rPr>
        <w:t>1.满足《中华人民共和国政府采购法》第二十二条规定；</w:t>
      </w:r>
    </w:p>
    <w:p>
      <w:pPr>
        <w:pStyle w:val="7"/>
        <w:shd w:val="clear" w:color="auto" w:fill="auto"/>
        <w:spacing w:before="226" w:beforeAutospacing="0" w:after="0" w:afterAutospacing="0" w:line="480" w:lineRule="exact"/>
        <w:ind w:firstLine="240" w:firstLineChars="100"/>
        <w:rPr>
          <w:rFonts w:hint="eastAsia" w:ascii="宋体" w:hAnsi="宋体" w:eastAsia="宋体" w:cs="宋体"/>
          <w:color w:val="auto"/>
          <w:sz w:val="24"/>
          <w:szCs w:val="24"/>
          <w:highlight w:val="none"/>
          <w:lang w:val="en-US" w:eastAsia="zh-CN" w:bidi="ar-SA"/>
        </w:rPr>
      </w:pPr>
      <w:r>
        <w:rPr>
          <w:rFonts w:hint="eastAsia"/>
          <w:color w:val="auto"/>
          <w:highlight w:val="none"/>
        </w:rPr>
        <w:t>2.落实政府采购政策需满足的资格要求：</w:t>
      </w:r>
      <w:r>
        <w:rPr>
          <w:rFonts w:hint="eastAsia" w:ascii="宋体" w:hAnsi="宋体" w:eastAsia="宋体" w:cs="宋体"/>
          <w:color w:val="auto"/>
          <w:sz w:val="24"/>
          <w:szCs w:val="24"/>
          <w:highlight w:val="none"/>
          <w:lang w:val="en-US" w:eastAsia="zh-CN" w:bidi="ar-SA"/>
        </w:rPr>
        <w:t>①《财政部 国家发展改革委关于印发〈节能产品政府采购实施意见〉的通知》（财库〔2004〕185号）；②《财政部 环保总局关于环境标志产品政府采购实施的意见》（财库〔2006〕90号）；③《政府采购促进中小企业发展暂行办法》（财库〔2011〕181号）； ④关于促进残疾人就业政府采购政策的通知》（财库〔2017〕141号）；⑤《关于政府采购支持监狱企业发展有关问题的通知》（财库〔2014〕68号）；⑥ 财政部办公厅关于疫情防控期间开展政府采购活动有关事项的通知 中华人民共和国财政部办公厅（财办库（【2020】29号）；⑦印发《关于应对新冠肺炎疫情支持中小微企业复工复产健康发展的十六条措施》的通知（新政办发[2020]7号） </w:t>
      </w:r>
    </w:p>
    <w:p>
      <w:pPr>
        <w:spacing w:line="480" w:lineRule="exact"/>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3.本项目的特定资格要求：</w:t>
      </w:r>
      <w:r>
        <w:rPr>
          <w:rFonts w:hint="eastAsia" w:ascii="宋体" w:hAnsi="宋体" w:cs="宋体"/>
          <w:color w:val="auto"/>
          <w:sz w:val="24"/>
          <w:szCs w:val="24"/>
          <w:highlight w:val="none"/>
          <w:lang w:val="en-US" w:eastAsia="zh-CN" w:bidi="ar-SA"/>
        </w:rPr>
        <w:t>1)</w:t>
      </w:r>
      <w:r>
        <w:rPr>
          <w:rFonts w:hint="eastAsia" w:ascii="宋体" w:hAnsi="宋体" w:eastAsia="宋体" w:cs="宋体"/>
          <w:color w:val="auto"/>
          <w:sz w:val="24"/>
          <w:szCs w:val="24"/>
          <w:highlight w:val="none"/>
          <w:lang w:val="en-US" w:eastAsia="zh-CN" w:bidi="ar-SA"/>
        </w:rPr>
        <w:t>是具备独立法人资格的，具有独立承担民事责任能力和良好诚信的合法经营者</w:t>
      </w:r>
      <w:r>
        <w:rPr>
          <w:rFonts w:hint="eastAsia" w:ascii="宋体" w:hAnsi="宋体" w:cs="宋体"/>
          <w:color w:val="auto"/>
          <w:sz w:val="24"/>
          <w:szCs w:val="24"/>
          <w:highlight w:val="none"/>
          <w:lang w:val="en-US" w:eastAsia="zh-CN" w:bidi="ar-SA"/>
        </w:rPr>
        <w:t>;2)</w:t>
      </w:r>
      <w:r>
        <w:rPr>
          <w:rFonts w:hint="eastAsia" w:ascii="宋体" w:hAnsi="宋体" w:eastAsia="宋体" w:cs="宋体"/>
          <w:color w:val="auto"/>
          <w:sz w:val="24"/>
          <w:szCs w:val="24"/>
          <w:highlight w:val="none"/>
          <w:lang w:val="en-US" w:eastAsia="zh-CN" w:bidi="ar-SA"/>
        </w:rPr>
        <w:t>开标需投标人持企业营业执照、法人代表授权书、本人的有效身份证件原件以及“信用中国”网站(网址：www.creditchina.gov.cn)查询结果页面截图（加盖公章）准时参加，否则投标无效，不得参加投标</w:t>
      </w:r>
      <w:r>
        <w:rPr>
          <w:rFonts w:hint="eastAsia" w:ascii="宋体" w:hAnsi="宋体" w:cs="宋体"/>
          <w:color w:val="auto"/>
          <w:sz w:val="24"/>
          <w:szCs w:val="24"/>
          <w:highlight w:val="none"/>
          <w:lang w:val="en-US" w:eastAsia="zh-CN" w:bidi="ar-SA"/>
        </w:rPr>
        <w:t>;3)</w:t>
      </w:r>
      <w:r>
        <w:rPr>
          <w:rFonts w:hint="eastAsia" w:ascii="宋体" w:hAnsi="宋体" w:eastAsia="宋体" w:cs="宋体"/>
          <w:color w:val="auto"/>
          <w:sz w:val="24"/>
          <w:szCs w:val="24"/>
          <w:highlight w:val="none"/>
          <w:lang w:val="en-US" w:eastAsia="zh-CN" w:bidi="ar-SA"/>
        </w:rPr>
        <w:t>本项目不接受联合体投标。（要求原件的如果是复印件必须提供公证部门的公证函）</w:t>
      </w:r>
    </w:p>
    <w:p>
      <w:pPr>
        <w:pStyle w:val="2"/>
        <w:spacing w:line="360" w:lineRule="auto"/>
        <w:jc w:val="both"/>
        <w:rPr>
          <w:rFonts w:hint="eastAsia" w:ascii="宋体" w:hAnsi="宋体" w:eastAsia="宋体" w:cs="宋体"/>
          <w:b/>
          <w:bCs w:val="0"/>
          <w:color w:val="auto"/>
          <w:sz w:val="24"/>
          <w:szCs w:val="24"/>
          <w:highlight w:val="none"/>
        </w:rPr>
      </w:pPr>
      <w:bookmarkStart w:id="5" w:name="_Toc35393792"/>
      <w:bookmarkStart w:id="6" w:name="_Toc35393623"/>
      <w:bookmarkStart w:id="7" w:name="_Toc22884"/>
      <w:r>
        <w:rPr>
          <w:rFonts w:hint="eastAsia" w:ascii="宋体" w:hAnsi="宋体" w:eastAsia="宋体" w:cs="宋体"/>
          <w:b/>
          <w:bCs w:val="0"/>
          <w:color w:val="auto"/>
          <w:sz w:val="24"/>
          <w:szCs w:val="24"/>
          <w:highlight w:val="none"/>
        </w:rPr>
        <w:t>三、获取招标文件</w:t>
      </w:r>
      <w:bookmarkEnd w:id="5"/>
      <w:bookmarkEnd w:id="6"/>
      <w:bookmarkEnd w:id="7"/>
    </w:p>
    <w:p>
      <w:pPr>
        <w:pStyle w:val="7"/>
        <w:widowControl/>
        <w:spacing w:before="0" w:beforeAutospacing="0" w:after="0" w:afterAutospacing="0" w:line="440" w:lineRule="exact"/>
        <w:ind w:firstLine="420"/>
        <w:rPr>
          <w:rFonts w:hint="eastAsia" w:ascii="宋体" w:hAnsi="宋体" w:cs="宋体"/>
          <w:sz w:val="28"/>
          <w:szCs w:val="28"/>
          <w:highlight w:val="none"/>
        </w:rPr>
      </w:pPr>
      <w:bookmarkStart w:id="8" w:name="_Toc28359082"/>
      <w:bookmarkStart w:id="9" w:name="_Toc28359005"/>
      <w:bookmarkStart w:id="10" w:name="_Toc35393793"/>
      <w:bookmarkStart w:id="11" w:name="_Toc35393624"/>
      <w:bookmarkStart w:id="12" w:name="_Toc18737"/>
      <w:r>
        <w:rPr>
          <w:rFonts w:hint="eastAsia" w:cs="宋体"/>
          <w:sz w:val="28"/>
          <w:szCs w:val="28"/>
          <w:shd w:val="clear" w:color="auto" w:fill="FFFFFF"/>
          <w:lang w:val="en-US" w:eastAsia="zh-CN"/>
        </w:rPr>
        <w:t>1、获取</w:t>
      </w:r>
      <w:r>
        <w:rPr>
          <w:rFonts w:hint="eastAsia" w:ascii="宋体" w:hAnsi="宋体" w:cs="宋体"/>
          <w:sz w:val="28"/>
          <w:szCs w:val="28"/>
          <w:shd w:val="clear" w:color="auto" w:fill="FFFFFF"/>
        </w:rPr>
        <w:t>时</w:t>
      </w:r>
      <w:r>
        <w:rPr>
          <w:rFonts w:hint="eastAsia" w:ascii="宋体" w:hAnsi="宋体" w:cs="宋体"/>
          <w:sz w:val="28"/>
          <w:szCs w:val="28"/>
          <w:highlight w:val="none"/>
          <w:shd w:val="clear" w:color="auto" w:fill="FFFFFF"/>
        </w:rPr>
        <w:t>间：2021年</w:t>
      </w:r>
      <w:r>
        <w:rPr>
          <w:rFonts w:hint="eastAsia" w:cs="宋体"/>
          <w:sz w:val="28"/>
          <w:szCs w:val="28"/>
          <w:highlight w:val="none"/>
          <w:shd w:val="clear" w:color="auto" w:fill="FFFFFF"/>
          <w:lang w:val="en-US" w:eastAsia="zh-CN"/>
        </w:rPr>
        <w:t>09</w:t>
      </w:r>
      <w:r>
        <w:rPr>
          <w:rFonts w:hint="eastAsia" w:ascii="宋体" w:hAnsi="宋体" w:cs="宋体"/>
          <w:sz w:val="28"/>
          <w:szCs w:val="28"/>
          <w:highlight w:val="none"/>
          <w:shd w:val="clear" w:color="auto" w:fill="FFFFFF"/>
        </w:rPr>
        <w:t>月</w:t>
      </w:r>
      <w:r>
        <w:rPr>
          <w:rFonts w:hint="eastAsia" w:cs="宋体"/>
          <w:sz w:val="28"/>
          <w:szCs w:val="28"/>
          <w:highlight w:val="none"/>
          <w:shd w:val="clear" w:color="auto" w:fill="FFFFFF"/>
          <w:lang w:val="en-US" w:eastAsia="zh-CN"/>
        </w:rPr>
        <w:t>17</w:t>
      </w:r>
      <w:r>
        <w:rPr>
          <w:rFonts w:hint="eastAsia" w:ascii="宋体" w:hAnsi="宋体" w:cs="宋体"/>
          <w:sz w:val="28"/>
          <w:szCs w:val="28"/>
          <w:highlight w:val="none"/>
          <w:shd w:val="clear" w:color="auto" w:fill="FFFFFF"/>
        </w:rPr>
        <w:t>日至2021年</w:t>
      </w:r>
      <w:r>
        <w:rPr>
          <w:rFonts w:hint="eastAsia" w:cs="宋体"/>
          <w:sz w:val="28"/>
          <w:szCs w:val="28"/>
          <w:highlight w:val="none"/>
          <w:shd w:val="clear" w:color="auto" w:fill="FFFFFF"/>
          <w:lang w:val="en-US" w:eastAsia="zh-CN"/>
        </w:rPr>
        <w:t>10</w:t>
      </w:r>
      <w:r>
        <w:rPr>
          <w:rFonts w:hint="eastAsia" w:ascii="宋体" w:hAnsi="宋体" w:cs="宋体"/>
          <w:sz w:val="28"/>
          <w:szCs w:val="28"/>
          <w:highlight w:val="none"/>
          <w:shd w:val="clear" w:color="auto" w:fill="FFFFFF"/>
        </w:rPr>
        <w:t>月</w:t>
      </w:r>
      <w:r>
        <w:rPr>
          <w:rFonts w:hint="eastAsia" w:cs="宋体"/>
          <w:sz w:val="28"/>
          <w:szCs w:val="28"/>
          <w:highlight w:val="none"/>
          <w:shd w:val="clear" w:color="auto" w:fill="FFFFFF"/>
          <w:lang w:val="en-US" w:eastAsia="zh-CN"/>
        </w:rPr>
        <w:t>07</w:t>
      </w:r>
      <w:r>
        <w:rPr>
          <w:rFonts w:hint="eastAsia" w:ascii="宋体" w:hAnsi="宋体" w:cs="宋体"/>
          <w:sz w:val="28"/>
          <w:szCs w:val="28"/>
          <w:highlight w:val="none"/>
          <w:shd w:val="clear" w:color="auto" w:fill="FFFFFF"/>
        </w:rPr>
        <w:t>日，每天上午10:00至14:00，下午16:00至20:00（北京时间，法定节假日除外）</w:t>
      </w:r>
    </w:p>
    <w:p>
      <w:pPr>
        <w:pStyle w:val="7"/>
        <w:widowControl/>
        <w:spacing w:before="0" w:beforeAutospacing="0" w:after="0" w:afterAutospacing="0" w:line="440" w:lineRule="exact"/>
        <w:ind w:firstLine="420"/>
        <w:rPr>
          <w:rFonts w:hint="eastAsia" w:ascii="宋体" w:hAnsi="宋体" w:cs="宋体"/>
          <w:sz w:val="28"/>
          <w:szCs w:val="28"/>
          <w:shd w:val="clear" w:color="auto" w:fill="FFFFFF"/>
        </w:rPr>
      </w:pPr>
      <w:r>
        <w:rPr>
          <w:rFonts w:hint="eastAsia" w:cs="宋体"/>
          <w:sz w:val="28"/>
          <w:szCs w:val="28"/>
          <w:shd w:val="clear" w:color="auto" w:fill="FFFFFF"/>
          <w:lang w:val="en-US" w:eastAsia="zh-CN"/>
        </w:rPr>
        <w:t>2、获取地点</w:t>
      </w:r>
      <w:r>
        <w:rPr>
          <w:rFonts w:hint="eastAsia" w:ascii="宋体" w:hAnsi="宋体" w:cs="宋体"/>
          <w:sz w:val="28"/>
          <w:szCs w:val="28"/>
          <w:shd w:val="clear" w:color="auto" w:fill="FFFFFF"/>
        </w:rPr>
        <w:t>：请访问“博州公共资源交易网”（http://xzfw.xjboz.gov.cn），选择“交易主体登录”进入博州公共资源交易平台，进行免费注册，主体类型中请选择“供应商”；注册完成后登录交易平台完善基本信息，选择对应项目填写投标信息后，点击”我要投标“，实行网上领取采购文件，操作手册详见公共资源网服务指南，软件咨询联系方式：400-928-0095。</w:t>
      </w:r>
    </w:p>
    <w:p>
      <w:pPr>
        <w:pStyle w:val="7"/>
        <w:widowControl/>
        <w:spacing w:before="0" w:beforeAutospacing="0" w:after="0" w:afterAutospacing="0" w:line="440" w:lineRule="exact"/>
        <w:ind w:firstLine="420"/>
        <w:rPr>
          <w:rFonts w:hint="eastAsia" w:ascii="宋体" w:hAnsi="宋体" w:cs="宋体"/>
          <w:sz w:val="28"/>
          <w:szCs w:val="28"/>
          <w:shd w:val="clear" w:color="auto" w:fill="FFFFFF"/>
        </w:rPr>
      </w:pPr>
      <w:r>
        <w:rPr>
          <w:rFonts w:hint="eastAsia" w:cs="宋体"/>
          <w:sz w:val="28"/>
          <w:szCs w:val="28"/>
          <w:shd w:val="clear" w:color="auto" w:fill="FFFFFF"/>
          <w:lang w:val="en-US" w:eastAsia="zh-CN"/>
        </w:rPr>
        <w:t>3、获取</w:t>
      </w:r>
      <w:r>
        <w:rPr>
          <w:rFonts w:hint="eastAsia" w:ascii="宋体" w:hAnsi="宋体" w:cs="宋体"/>
          <w:sz w:val="28"/>
          <w:szCs w:val="28"/>
          <w:shd w:val="clear" w:color="auto" w:fill="FFFFFF"/>
        </w:rPr>
        <w:t>方式：登录博州公共资源交易平台（http://xzfw.xjboz.gov.cn/TPBidder）下载领取采购文件</w:t>
      </w:r>
    </w:p>
    <w:p>
      <w:pPr>
        <w:pStyle w:val="7"/>
        <w:widowControl/>
        <w:spacing w:before="0" w:beforeAutospacing="0" w:after="0" w:afterAutospacing="0" w:line="440" w:lineRule="exact"/>
        <w:ind w:firstLine="420"/>
        <w:rPr>
          <w:rFonts w:ascii="宋体" w:hAnsi="宋体" w:cs="宋体"/>
          <w:sz w:val="28"/>
          <w:szCs w:val="28"/>
        </w:rPr>
      </w:pPr>
      <w:r>
        <w:rPr>
          <w:rFonts w:hint="eastAsia" w:cs="宋体"/>
          <w:sz w:val="28"/>
          <w:szCs w:val="28"/>
          <w:shd w:val="clear" w:color="auto" w:fill="FFFFFF"/>
          <w:lang w:val="en-US" w:eastAsia="zh-CN"/>
        </w:rPr>
        <w:t>4、</w:t>
      </w:r>
      <w:r>
        <w:rPr>
          <w:rFonts w:hint="eastAsia" w:ascii="宋体" w:hAnsi="宋体" w:cs="宋体"/>
          <w:sz w:val="28"/>
          <w:szCs w:val="28"/>
          <w:shd w:val="clear" w:color="auto" w:fill="FFFFFF"/>
        </w:rPr>
        <w:t>售价（元）：</w:t>
      </w:r>
      <w:r>
        <w:rPr>
          <w:rFonts w:hint="eastAsia" w:cs="宋体"/>
          <w:sz w:val="28"/>
          <w:szCs w:val="28"/>
          <w:shd w:val="clear" w:color="auto" w:fill="FFFFFF"/>
          <w:lang w:val="en-US" w:eastAsia="zh-CN"/>
        </w:rPr>
        <w:t>2</w:t>
      </w:r>
      <w:r>
        <w:rPr>
          <w:rFonts w:hint="eastAsia" w:ascii="宋体" w:hAnsi="宋体" w:cs="宋体"/>
          <w:sz w:val="28"/>
          <w:szCs w:val="28"/>
          <w:shd w:val="clear" w:color="auto" w:fill="FFFFFF"/>
        </w:rPr>
        <w:t>00</w:t>
      </w:r>
    </w:p>
    <w:p>
      <w:pPr>
        <w:pStyle w:val="2"/>
        <w:spacing w:line="360" w:lineRule="auto"/>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四、提交投标文件</w:t>
      </w:r>
      <w:bookmarkEnd w:id="8"/>
      <w:bookmarkEnd w:id="9"/>
      <w:r>
        <w:rPr>
          <w:rFonts w:hint="eastAsia" w:ascii="宋体" w:hAnsi="宋体" w:eastAsia="宋体" w:cs="宋体"/>
          <w:b/>
          <w:bCs w:val="0"/>
          <w:color w:val="auto"/>
          <w:sz w:val="24"/>
          <w:szCs w:val="24"/>
          <w:highlight w:val="none"/>
        </w:rPr>
        <w:t>截止时间、开标时间和地点</w:t>
      </w:r>
      <w:bookmarkEnd w:id="10"/>
      <w:bookmarkEnd w:id="11"/>
      <w:bookmarkEnd w:id="12"/>
    </w:p>
    <w:p>
      <w:pPr>
        <w:pStyle w:val="7"/>
        <w:widowControl/>
        <w:spacing w:before="0" w:beforeAutospacing="0" w:after="0" w:afterAutospacing="0" w:line="440" w:lineRule="exact"/>
        <w:ind w:firstLine="420"/>
        <w:rPr>
          <w:rFonts w:hint="eastAsia" w:ascii="宋体" w:hAnsi="宋体" w:cs="宋体"/>
          <w:sz w:val="28"/>
          <w:szCs w:val="28"/>
        </w:rPr>
      </w:pPr>
      <w:r>
        <w:rPr>
          <w:rFonts w:hint="eastAsia" w:cs="宋体"/>
          <w:sz w:val="28"/>
          <w:szCs w:val="28"/>
          <w:shd w:val="clear" w:color="auto" w:fill="FFFFFF"/>
          <w:lang w:val="en-US" w:eastAsia="zh-CN"/>
        </w:rPr>
        <w:t>1、递交</w:t>
      </w:r>
      <w:r>
        <w:rPr>
          <w:rFonts w:hint="eastAsia" w:ascii="宋体" w:hAnsi="宋体" w:cs="宋体"/>
          <w:sz w:val="28"/>
          <w:szCs w:val="28"/>
          <w:shd w:val="clear" w:color="auto" w:fill="FFFFFF"/>
        </w:rPr>
        <w:t>投标文件截止时间：</w:t>
      </w:r>
      <w:r>
        <w:rPr>
          <w:rFonts w:hint="eastAsia" w:ascii="宋体" w:hAnsi="宋体" w:cs="宋体"/>
          <w:sz w:val="28"/>
          <w:szCs w:val="28"/>
          <w:highlight w:val="none"/>
          <w:shd w:val="clear" w:color="auto" w:fill="FFFFFF"/>
        </w:rPr>
        <w:t>2021年</w:t>
      </w:r>
      <w:r>
        <w:rPr>
          <w:rFonts w:hint="eastAsia" w:cs="宋体"/>
          <w:sz w:val="28"/>
          <w:szCs w:val="28"/>
          <w:highlight w:val="none"/>
          <w:shd w:val="clear" w:color="auto" w:fill="FFFFFF"/>
          <w:lang w:val="en-US" w:eastAsia="zh-CN"/>
        </w:rPr>
        <w:t>10</w:t>
      </w:r>
      <w:r>
        <w:rPr>
          <w:rFonts w:hint="eastAsia" w:ascii="宋体" w:hAnsi="宋体" w:cs="宋体"/>
          <w:sz w:val="28"/>
          <w:szCs w:val="28"/>
          <w:highlight w:val="none"/>
          <w:shd w:val="clear" w:color="auto" w:fill="FFFFFF"/>
        </w:rPr>
        <w:t>月</w:t>
      </w:r>
      <w:r>
        <w:rPr>
          <w:rFonts w:hint="eastAsia" w:cs="宋体"/>
          <w:sz w:val="28"/>
          <w:szCs w:val="28"/>
          <w:highlight w:val="none"/>
          <w:shd w:val="clear" w:color="auto" w:fill="FFFFFF"/>
          <w:lang w:val="en-US" w:eastAsia="zh-CN"/>
        </w:rPr>
        <w:t>08</w:t>
      </w:r>
      <w:r>
        <w:rPr>
          <w:rFonts w:hint="eastAsia" w:ascii="宋体" w:hAnsi="宋体" w:cs="宋体"/>
          <w:sz w:val="28"/>
          <w:szCs w:val="28"/>
          <w:highlight w:val="none"/>
          <w:shd w:val="clear" w:color="auto" w:fill="FFFFFF"/>
        </w:rPr>
        <w:t xml:space="preserve">日 </w:t>
      </w:r>
      <w:r>
        <w:rPr>
          <w:rFonts w:hint="eastAsia" w:cs="宋体"/>
          <w:sz w:val="28"/>
          <w:szCs w:val="28"/>
          <w:highlight w:val="none"/>
          <w:shd w:val="clear" w:color="auto" w:fill="FFFFFF"/>
          <w:lang w:val="en-US" w:eastAsia="zh-CN"/>
        </w:rPr>
        <w:t>11</w:t>
      </w:r>
      <w:r>
        <w:rPr>
          <w:rFonts w:hint="eastAsia" w:ascii="宋体" w:hAnsi="宋体" w:cs="宋体"/>
          <w:sz w:val="28"/>
          <w:szCs w:val="28"/>
          <w:highlight w:val="none"/>
          <w:shd w:val="clear" w:color="auto" w:fill="FFFFFF"/>
        </w:rPr>
        <w:t>:00</w:t>
      </w:r>
    </w:p>
    <w:p>
      <w:pPr>
        <w:pStyle w:val="7"/>
        <w:widowControl/>
        <w:spacing w:before="0" w:beforeAutospacing="0" w:after="0" w:afterAutospacing="0" w:line="440" w:lineRule="exact"/>
        <w:ind w:firstLine="420"/>
        <w:rPr>
          <w:rFonts w:hint="eastAsia" w:ascii="宋体" w:hAnsi="宋体" w:cs="宋体"/>
          <w:sz w:val="28"/>
          <w:szCs w:val="28"/>
          <w:highlight w:val="none"/>
          <w:shd w:val="clear" w:color="auto" w:fill="FFFFFF"/>
        </w:rPr>
      </w:pPr>
      <w:r>
        <w:rPr>
          <w:rFonts w:hint="eastAsia" w:cs="宋体"/>
          <w:sz w:val="28"/>
          <w:szCs w:val="28"/>
          <w:shd w:val="clear" w:color="auto" w:fill="FFFFFF"/>
          <w:lang w:val="en-US" w:eastAsia="zh-CN"/>
        </w:rPr>
        <w:t>2、</w:t>
      </w:r>
      <w:r>
        <w:rPr>
          <w:rFonts w:hint="eastAsia" w:ascii="宋体" w:hAnsi="宋体" w:cs="宋体"/>
          <w:sz w:val="28"/>
          <w:szCs w:val="28"/>
          <w:shd w:val="clear" w:color="auto" w:fill="FFFFFF"/>
        </w:rPr>
        <w:t>开标时间：</w:t>
      </w:r>
      <w:r>
        <w:rPr>
          <w:rFonts w:hint="eastAsia" w:ascii="宋体" w:hAnsi="宋体" w:cs="宋体"/>
          <w:sz w:val="28"/>
          <w:szCs w:val="28"/>
          <w:highlight w:val="none"/>
          <w:shd w:val="clear" w:color="auto" w:fill="FFFFFF"/>
        </w:rPr>
        <w:t>2021年</w:t>
      </w:r>
      <w:r>
        <w:rPr>
          <w:rFonts w:hint="eastAsia" w:cs="宋体"/>
          <w:sz w:val="28"/>
          <w:szCs w:val="28"/>
          <w:highlight w:val="none"/>
          <w:shd w:val="clear" w:color="auto" w:fill="FFFFFF"/>
          <w:lang w:val="en-US" w:eastAsia="zh-CN"/>
        </w:rPr>
        <w:t>10</w:t>
      </w:r>
      <w:r>
        <w:rPr>
          <w:rFonts w:hint="eastAsia" w:ascii="宋体" w:hAnsi="宋体" w:cs="宋体"/>
          <w:sz w:val="28"/>
          <w:szCs w:val="28"/>
          <w:highlight w:val="none"/>
          <w:shd w:val="clear" w:color="auto" w:fill="FFFFFF"/>
        </w:rPr>
        <w:t>月</w:t>
      </w:r>
      <w:r>
        <w:rPr>
          <w:rFonts w:hint="eastAsia" w:cs="宋体"/>
          <w:sz w:val="28"/>
          <w:szCs w:val="28"/>
          <w:highlight w:val="none"/>
          <w:shd w:val="clear" w:color="auto" w:fill="FFFFFF"/>
          <w:lang w:val="en-US" w:eastAsia="zh-CN"/>
        </w:rPr>
        <w:t>08</w:t>
      </w:r>
      <w:r>
        <w:rPr>
          <w:rFonts w:hint="eastAsia" w:ascii="宋体" w:hAnsi="宋体" w:cs="宋体"/>
          <w:sz w:val="28"/>
          <w:szCs w:val="28"/>
          <w:highlight w:val="none"/>
          <w:shd w:val="clear" w:color="auto" w:fill="FFFFFF"/>
        </w:rPr>
        <w:t xml:space="preserve">日 </w:t>
      </w:r>
      <w:r>
        <w:rPr>
          <w:rFonts w:hint="eastAsia" w:cs="宋体"/>
          <w:sz w:val="28"/>
          <w:szCs w:val="28"/>
          <w:highlight w:val="none"/>
          <w:shd w:val="clear" w:color="auto" w:fill="FFFFFF"/>
          <w:lang w:val="en-US" w:eastAsia="zh-CN"/>
        </w:rPr>
        <w:t>11</w:t>
      </w:r>
      <w:r>
        <w:rPr>
          <w:rFonts w:hint="eastAsia" w:ascii="宋体" w:hAnsi="宋体" w:cs="宋体"/>
          <w:sz w:val="28"/>
          <w:szCs w:val="28"/>
          <w:highlight w:val="none"/>
          <w:shd w:val="clear" w:color="auto" w:fill="FFFFFF"/>
        </w:rPr>
        <w:t>:00</w:t>
      </w:r>
    </w:p>
    <w:p>
      <w:pPr>
        <w:pStyle w:val="7"/>
        <w:widowControl/>
        <w:spacing w:before="0" w:beforeAutospacing="0" w:after="0" w:afterAutospacing="0" w:line="440" w:lineRule="exact"/>
        <w:ind w:firstLine="420"/>
        <w:rPr>
          <w:rFonts w:hint="eastAsia" w:ascii="宋体" w:hAnsi="宋体" w:cs="宋体"/>
          <w:sz w:val="28"/>
          <w:szCs w:val="28"/>
        </w:rPr>
      </w:pPr>
      <w:r>
        <w:rPr>
          <w:rFonts w:hint="eastAsia" w:cs="宋体"/>
          <w:sz w:val="28"/>
          <w:szCs w:val="28"/>
          <w:highlight w:val="none"/>
          <w:shd w:val="clear" w:color="auto" w:fill="FFFFFF"/>
          <w:lang w:val="en-US" w:eastAsia="zh-CN"/>
        </w:rPr>
        <w:t>3、</w:t>
      </w:r>
      <w:r>
        <w:rPr>
          <w:rFonts w:hint="eastAsia" w:ascii="宋体" w:hAnsi="宋体" w:cs="宋体"/>
          <w:sz w:val="28"/>
          <w:szCs w:val="28"/>
          <w:shd w:val="clear" w:color="auto" w:fill="FFFFFF"/>
        </w:rPr>
        <w:t>开标地点：博州公共资源交易中心三楼</w:t>
      </w:r>
      <w:r>
        <w:rPr>
          <w:rFonts w:hint="eastAsia" w:cs="宋体"/>
          <w:sz w:val="28"/>
          <w:szCs w:val="28"/>
          <w:shd w:val="clear" w:color="auto" w:fill="FFFFFF"/>
          <w:lang w:eastAsia="zh-CN"/>
        </w:rPr>
        <w:t>开标室</w:t>
      </w:r>
    </w:p>
    <w:p>
      <w:pPr>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五、公告期限</w:t>
      </w:r>
      <w:bookmarkStart w:id="20" w:name="_GoBack"/>
      <w:bookmarkEnd w:id="20"/>
    </w:p>
    <w:p>
      <w:pPr>
        <w:pStyle w:val="7"/>
        <w:widowControl/>
        <w:spacing w:before="0" w:beforeAutospacing="0" w:after="0" w:afterAutospacing="0" w:line="440" w:lineRule="exact"/>
        <w:ind w:firstLine="420"/>
        <w:rPr>
          <w:rFonts w:hint="eastAsia" w:ascii="宋体" w:hAnsi="宋体" w:cs="宋体"/>
          <w:sz w:val="28"/>
          <w:szCs w:val="28"/>
          <w:shd w:val="clear" w:color="auto" w:fill="FFFFFF"/>
        </w:rPr>
      </w:pPr>
      <w:r>
        <w:rPr>
          <w:rFonts w:hint="eastAsia" w:ascii="宋体" w:hAnsi="宋体" w:cs="宋体"/>
          <w:sz w:val="28"/>
          <w:szCs w:val="28"/>
          <w:shd w:val="clear" w:color="auto" w:fill="FFFFFF"/>
        </w:rPr>
        <w:t>自本公告发布之日起5个工作日。</w:t>
      </w:r>
    </w:p>
    <w:p>
      <w:pPr>
        <w:spacing w:line="360" w:lineRule="auto"/>
        <w:rPr>
          <w:rFonts w:hint="eastAsia" w:ascii="宋体" w:hAnsi="宋体" w:cs="宋体"/>
          <w:b/>
          <w:color w:val="auto"/>
          <w:kern w:val="2"/>
          <w:highlight w:val="none"/>
        </w:rPr>
      </w:pPr>
      <w:bookmarkStart w:id="13" w:name="_Toc35393795"/>
      <w:bookmarkStart w:id="14" w:name="_Toc35393626"/>
      <w:r>
        <w:rPr>
          <w:rFonts w:hint="eastAsia" w:ascii="宋体" w:hAnsi="宋体" w:cs="宋体"/>
          <w:b/>
          <w:color w:val="auto"/>
          <w:kern w:val="2"/>
          <w:highlight w:val="none"/>
        </w:rPr>
        <w:t>六、其他补充事宜</w:t>
      </w:r>
      <w:bookmarkEnd w:id="13"/>
      <w:bookmarkEnd w:id="14"/>
    </w:p>
    <w:p>
      <w:pPr>
        <w:pStyle w:val="2"/>
        <w:spacing w:line="360" w:lineRule="auto"/>
        <w:jc w:val="both"/>
        <w:rPr>
          <w:rFonts w:hint="eastAsia" w:ascii="宋体" w:hAnsi="宋体" w:eastAsia="宋体" w:cs="宋体"/>
          <w:b/>
          <w:bCs w:val="0"/>
          <w:color w:val="auto"/>
          <w:sz w:val="24"/>
          <w:szCs w:val="24"/>
          <w:highlight w:val="none"/>
        </w:rPr>
      </w:pPr>
      <w:bookmarkStart w:id="15" w:name="_Toc28359008"/>
      <w:bookmarkStart w:id="16" w:name="_Toc35393627"/>
      <w:bookmarkStart w:id="17" w:name="_Toc35393796"/>
      <w:bookmarkStart w:id="18" w:name="_Toc28359085"/>
      <w:bookmarkStart w:id="19" w:name="_Toc27118"/>
      <w:r>
        <w:rPr>
          <w:rFonts w:hint="eastAsia" w:ascii="宋体" w:hAnsi="宋体" w:eastAsia="宋体" w:cs="宋体"/>
          <w:b/>
          <w:bCs w:val="0"/>
          <w:color w:val="auto"/>
          <w:sz w:val="24"/>
          <w:szCs w:val="24"/>
          <w:highlight w:val="none"/>
        </w:rPr>
        <w:t>七、对本次招标提出询问，请按以下方式联系。</w:t>
      </w:r>
      <w:bookmarkEnd w:id="15"/>
      <w:bookmarkEnd w:id="16"/>
      <w:bookmarkEnd w:id="17"/>
      <w:bookmarkEnd w:id="18"/>
      <w:bookmarkEnd w:id="19"/>
    </w:p>
    <w:p>
      <w:pPr>
        <w:autoSpaceDE w:val="0"/>
        <w:autoSpaceDN w:val="0"/>
        <w:spacing w:line="400" w:lineRule="exact"/>
        <w:ind w:firstLine="560" w:firstLineChars="200"/>
        <w:rPr>
          <w:rFonts w:hint="eastAsia" w:ascii="宋体" w:hAnsi="宋体" w:cs="宋体"/>
          <w:sz w:val="28"/>
          <w:szCs w:val="28"/>
          <w:lang w:val="zh-CN"/>
        </w:rPr>
      </w:pPr>
      <w:r>
        <w:rPr>
          <w:rFonts w:hint="eastAsia" w:ascii="宋体" w:hAnsi="宋体" w:cs="宋体"/>
          <w:sz w:val="28"/>
          <w:szCs w:val="28"/>
          <w:lang w:val="zh-CN"/>
        </w:rPr>
        <w:t>1.采购人信息</w:t>
      </w:r>
    </w:p>
    <w:p>
      <w:pPr>
        <w:autoSpaceDE w:val="0"/>
        <w:autoSpaceDN w:val="0"/>
        <w:spacing w:line="400" w:lineRule="exact"/>
        <w:ind w:firstLine="560" w:firstLineChars="200"/>
        <w:rPr>
          <w:rFonts w:hint="default" w:ascii="宋体" w:hAnsi="宋体" w:eastAsia="宋体" w:cs="宋体"/>
          <w:sz w:val="28"/>
          <w:szCs w:val="28"/>
          <w:highlight w:val="none"/>
          <w:lang w:val="en-US" w:eastAsia="zh-CN"/>
        </w:rPr>
      </w:pPr>
      <w:r>
        <w:rPr>
          <w:rFonts w:hint="eastAsia" w:ascii="宋体" w:hAnsi="宋体" w:cs="宋体"/>
          <w:sz w:val="28"/>
          <w:szCs w:val="28"/>
          <w:lang w:val="zh-CN"/>
        </w:rPr>
        <w:t>名 称：</w:t>
      </w:r>
      <w:r>
        <w:rPr>
          <w:rFonts w:hint="eastAsia" w:ascii="宋体" w:hAnsi="宋体" w:cs="宋体"/>
          <w:sz w:val="28"/>
          <w:szCs w:val="28"/>
          <w:lang w:val="en-US" w:eastAsia="zh-CN"/>
        </w:rPr>
        <w:t>博尔塔拉蒙古自治州水利局</w:t>
      </w:r>
    </w:p>
    <w:p>
      <w:pPr>
        <w:autoSpaceDE w:val="0"/>
        <w:autoSpaceDN w:val="0"/>
        <w:spacing w:line="400" w:lineRule="exact"/>
        <w:ind w:firstLine="560" w:firstLineChars="200"/>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zh-CN"/>
        </w:rPr>
        <w:t>地 址：</w:t>
      </w:r>
      <w:r>
        <w:rPr>
          <w:rFonts w:hint="eastAsia" w:ascii="宋体" w:hAnsi="宋体" w:cs="宋体"/>
          <w:sz w:val="28"/>
          <w:szCs w:val="28"/>
          <w:lang w:val="en-US" w:eastAsia="zh-CN"/>
        </w:rPr>
        <w:t>博尔塔拉蒙古自治州水利局</w:t>
      </w:r>
    </w:p>
    <w:p>
      <w:pPr>
        <w:autoSpaceDE w:val="0"/>
        <w:autoSpaceDN w:val="0"/>
        <w:spacing w:line="400" w:lineRule="exact"/>
        <w:ind w:firstLine="560" w:firstLineChars="200"/>
        <w:rPr>
          <w:rFonts w:hint="default" w:ascii="宋体" w:hAnsi="宋体" w:cs="宋体"/>
          <w:sz w:val="28"/>
          <w:szCs w:val="28"/>
          <w:highlight w:val="none"/>
          <w:lang w:val="en-US"/>
        </w:rPr>
      </w:pPr>
      <w:r>
        <w:rPr>
          <w:rFonts w:hint="eastAsia" w:ascii="宋体" w:hAnsi="宋体" w:cs="宋体"/>
          <w:sz w:val="28"/>
          <w:szCs w:val="28"/>
          <w:highlight w:val="none"/>
          <w:lang w:val="zh-CN"/>
        </w:rPr>
        <w:t>联系方式：</w:t>
      </w:r>
      <w:r>
        <w:rPr>
          <w:rFonts w:hint="eastAsia" w:ascii="宋体" w:hAnsi="宋体" w:cs="宋体"/>
          <w:sz w:val="28"/>
          <w:szCs w:val="28"/>
          <w:highlight w:val="none"/>
          <w:lang w:val="en-US" w:eastAsia="zh-CN"/>
        </w:rPr>
        <w:t>15</w:t>
      </w:r>
      <w:r>
        <w:rPr>
          <w:rFonts w:hint="default" w:ascii="宋体" w:hAnsi="宋体" w:cs="宋体"/>
          <w:sz w:val="28"/>
          <w:szCs w:val="28"/>
          <w:highlight w:val="none"/>
          <w:lang w:val="en-US" w:eastAsia="zh-CN"/>
        </w:rPr>
        <w:t>739092152</w:t>
      </w:r>
    </w:p>
    <w:p>
      <w:pPr>
        <w:autoSpaceDE w:val="0"/>
        <w:autoSpaceDN w:val="0"/>
        <w:spacing w:line="400" w:lineRule="exact"/>
        <w:ind w:firstLine="560" w:firstLineChars="200"/>
        <w:rPr>
          <w:rFonts w:hint="eastAsia" w:ascii="宋体" w:hAnsi="宋体" w:cs="宋体"/>
          <w:sz w:val="28"/>
          <w:szCs w:val="28"/>
          <w:lang w:val="zh-CN"/>
        </w:rPr>
      </w:pPr>
      <w:r>
        <w:rPr>
          <w:rFonts w:hint="eastAsia" w:ascii="宋体" w:hAnsi="宋体" w:cs="宋体"/>
          <w:sz w:val="28"/>
          <w:szCs w:val="28"/>
          <w:lang w:val="zh-CN"/>
        </w:rPr>
        <w:t>2.采购代理机构信息</w:t>
      </w:r>
    </w:p>
    <w:p>
      <w:pPr>
        <w:autoSpaceDE w:val="0"/>
        <w:autoSpaceDN w:val="0"/>
        <w:spacing w:line="400" w:lineRule="exact"/>
        <w:ind w:firstLine="560" w:firstLineChars="200"/>
        <w:rPr>
          <w:rFonts w:hint="eastAsia" w:ascii="宋体" w:hAnsi="宋体" w:cs="宋体"/>
          <w:sz w:val="28"/>
          <w:szCs w:val="28"/>
          <w:lang w:val="zh-CN"/>
        </w:rPr>
      </w:pPr>
      <w:r>
        <w:rPr>
          <w:rFonts w:hint="eastAsia" w:ascii="宋体" w:hAnsi="宋体" w:cs="宋体"/>
          <w:sz w:val="28"/>
          <w:szCs w:val="28"/>
          <w:lang w:val="zh-CN"/>
        </w:rPr>
        <w:t>名 称：新疆天健建设工程项目管理有限公司</w:t>
      </w:r>
    </w:p>
    <w:p>
      <w:pPr>
        <w:autoSpaceDE w:val="0"/>
        <w:autoSpaceDN w:val="0"/>
        <w:spacing w:line="400" w:lineRule="exact"/>
        <w:ind w:firstLine="560" w:firstLineChars="200"/>
        <w:rPr>
          <w:rFonts w:hint="eastAsia" w:ascii="宋体" w:hAnsi="宋体" w:cs="宋体"/>
          <w:sz w:val="28"/>
          <w:szCs w:val="28"/>
          <w:lang w:val="zh-CN"/>
        </w:rPr>
      </w:pPr>
      <w:r>
        <w:rPr>
          <w:rFonts w:hint="eastAsia" w:ascii="宋体" w:hAnsi="宋体" w:cs="宋体"/>
          <w:sz w:val="28"/>
          <w:szCs w:val="28"/>
          <w:lang w:val="zh-CN"/>
        </w:rPr>
        <w:t>地 址：博乐市南城区赛里木湖路鸿丰大酒店6楼</w:t>
      </w:r>
    </w:p>
    <w:p>
      <w:pPr>
        <w:autoSpaceDE w:val="0"/>
        <w:autoSpaceDN w:val="0"/>
        <w:spacing w:line="400" w:lineRule="exact"/>
        <w:ind w:firstLine="560" w:firstLineChars="200"/>
        <w:rPr>
          <w:rFonts w:hint="eastAsia" w:ascii="宋体" w:hAnsi="宋体" w:cs="宋体"/>
          <w:sz w:val="28"/>
          <w:szCs w:val="28"/>
          <w:lang w:val="zh-CN"/>
        </w:rPr>
      </w:pPr>
      <w:r>
        <w:rPr>
          <w:rFonts w:hint="eastAsia" w:ascii="宋体" w:hAnsi="宋体" w:cs="宋体"/>
          <w:sz w:val="28"/>
          <w:szCs w:val="28"/>
          <w:lang w:val="zh-CN"/>
        </w:rPr>
        <w:t>联系方式：0909-2224126</w:t>
      </w:r>
    </w:p>
    <w:p>
      <w:pPr>
        <w:autoSpaceDE w:val="0"/>
        <w:autoSpaceDN w:val="0"/>
        <w:spacing w:line="400" w:lineRule="exact"/>
        <w:ind w:firstLine="560" w:firstLineChars="200"/>
        <w:rPr>
          <w:rFonts w:hint="eastAsia" w:ascii="宋体" w:hAnsi="宋体" w:cs="宋体"/>
          <w:sz w:val="28"/>
          <w:szCs w:val="28"/>
          <w:lang w:val="zh-CN"/>
        </w:rPr>
      </w:pPr>
      <w:r>
        <w:rPr>
          <w:rFonts w:hint="eastAsia" w:ascii="宋体" w:hAnsi="宋体" w:cs="宋体"/>
          <w:sz w:val="28"/>
          <w:szCs w:val="28"/>
          <w:lang w:val="zh-CN"/>
        </w:rPr>
        <w:t>3.项目联系方式</w:t>
      </w:r>
    </w:p>
    <w:p>
      <w:pPr>
        <w:autoSpaceDE w:val="0"/>
        <w:autoSpaceDN w:val="0"/>
        <w:spacing w:line="400" w:lineRule="exact"/>
        <w:ind w:firstLine="560" w:firstLineChars="200"/>
        <w:rPr>
          <w:rFonts w:hint="eastAsia" w:ascii="宋体" w:hAnsi="宋体" w:cs="宋体"/>
          <w:sz w:val="28"/>
          <w:szCs w:val="28"/>
          <w:lang w:val="zh-CN"/>
        </w:rPr>
      </w:pPr>
      <w:r>
        <w:rPr>
          <w:rFonts w:hint="eastAsia" w:ascii="宋体" w:hAnsi="宋体" w:cs="宋体"/>
          <w:sz w:val="28"/>
          <w:szCs w:val="28"/>
          <w:lang w:val="zh-CN"/>
        </w:rPr>
        <w:t>项目联系人：冯维</w:t>
      </w:r>
    </w:p>
    <w:p>
      <w:pPr>
        <w:autoSpaceDE w:val="0"/>
        <w:autoSpaceDN w:val="0"/>
        <w:spacing w:line="400" w:lineRule="exact"/>
        <w:ind w:firstLine="560" w:firstLineChars="200"/>
        <w:rPr>
          <w:rFonts w:hint="eastAsia" w:ascii="宋体" w:hAnsi="宋体" w:cs="宋体"/>
          <w:sz w:val="28"/>
          <w:szCs w:val="28"/>
          <w:lang w:val="zh-CN"/>
        </w:rPr>
      </w:pPr>
      <w:r>
        <w:rPr>
          <w:rFonts w:hint="eastAsia" w:ascii="宋体" w:hAnsi="宋体" w:cs="宋体"/>
          <w:sz w:val="28"/>
          <w:szCs w:val="28"/>
          <w:lang w:val="zh-CN"/>
        </w:rPr>
        <w:t>电 话：0909-2224126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0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613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rPr>
      <w:rFonts w:ascii="Times New Roman" w:hAnsi="Times New Roman" w:eastAsia="宋体" w:cs="Times New Roman"/>
      <w:sz w:val="24"/>
      <w:szCs w:val="24"/>
      <w:lang w:val="en-US" w:eastAsia="zh-CN" w:bidi="ar-SA"/>
    </w:rPr>
  </w:style>
  <w:style w:type="paragraph" w:styleId="2">
    <w:name w:val="heading 2"/>
    <w:basedOn w:val="1"/>
    <w:next w:val="1"/>
    <w:qFormat/>
    <w:uiPriority w:val="0"/>
    <w:pPr>
      <w:keepNext/>
      <w:keepLines/>
      <w:widowControl w:val="0"/>
      <w:adjustRightInd w:val="0"/>
      <w:snapToGrid w:val="0"/>
      <w:spacing w:before="156" w:beforeLines="50" w:line="320" w:lineRule="atLeast"/>
      <w:jc w:val="center"/>
      <w:outlineLvl w:val="1"/>
    </w:pPr>
    <w:rPr>
      <w:rFonts w:ascii="Arial" w:hAnsi="Arial" w:eastAsia="黑体"/>
      <w:bCs/>
      <w:kern w:val="2"/>
      <w:sz w:val="30"/>
      <w:szCs w:val="32"/>
    </w:rPr>
  </w:style>
  <w:style w:type="character" w:default="1" w:styleId="10">
    <w:name w:val="Default Paragraph Font"/>
    <w:link w:val="11"/>
    <w:qFormat/>
    <w:uiPriority w:val="0"/>
    <w:rPr>
      <w:rFonts w:ascii="Verdana" w:hAnsi="Verdana"/>
      <w:sz w:val="20"/>
      <w:szCs w:val="20"/>
      <w:lang w:eastAsia="en-US"/>
    </w:rPr>
  </w:style>
  <w:style w:type="table" w:default="1" w:styleId="8">
    <w:name w:val="Normal Table"/>
    <w:qFormat/>
    <w:uiPriority w:val="0"/>
    <w:tblPr>
      <w:tblCellMar>
        <w:top w:w="0" w:type="dxa"/>
        <w:left w:w="108" w:type="dxa"/>
        <w:bottom w:w="0" w:type="dxa"/>
        <w:right w:w="108" w:type="dxa"/>
      </w:tblCellMar>
    </w:tblPr>
  </w:style>
  <w:style w:type="paragraph" w:styleId="3">
    <w:name w:val="Normal Indent"/>
    <w:basedOn w:val="1"/>
    <w:qFormat/>
    <w:uiPriority w:val="0"/>
    <w:pPr>
      <w:widowControl w:val="0"/>
      <w:adjustRightInd w:val="0"/>
      <w:ind w:firstLine="420"/>
      <w:textAlignment w:val="baseline"/>
    </w:pPr>
    <w:rPr>
      <w:rFonts w:eastAsia="楷体_GB2312"/>
      <w:kern w:val="2"/>
      <w:szCs w:val="20"/>
    </w:rPr>
  </w:style>
  <w:style w:type="paragraph" w:styleId="4">
    <w:name w:val="Body Text"/>
    <w:basedOn w:val="1"/>
    <w:next w:val="5"/>
    <w:qFormat/>
    <w:uiPriority w:val="0"/>
    <w:pPr>
      <w:widowControl w:val="0"/>
      <w:jc w:val="both"/>
    </w:pPr>
    <w:rPr>
      <w:kern w:val="2"/>
      <w:sz w:val="32"/>
    </w:rPr>
  </w:style>
  <w:style w:type="paragraph" w:styleId="5">
    <w:name w:val="Date"/>
    <w:basedOn w:val="1"/>
    <w:next w:val="1"/>
    <w:qFormat/>
    <w:uiPriority w:val="0"/>
    <w:pPr>
      <w:widowControl w:val="0"/>
      <w:ind w:left="100" w:leftChars="2500"/>
      <w:jc w:val="both"/>
    </w:pPr>
    <w:rPr>
      <w:b/>
      <w:bCs/>
      <w:spacing w:val="20"/>
      <w:kern w:val="2"/>
      <w:sz w:val="21"/>
    </w:rPr>
  </w:style>
  <w:style w:type="paragraph" w:styleId="6">
    <w:name w:val="Plain Text"/>
    <w:basedOn w:val="1"/>
    <w:qFormat/>
    <w:uiPriority w:val="0"/>
    <w:pPr>
      <w:widowControl w:val="0"/>
      <w:jc w:val="both"/>
    </w:pPr>
    <w:rPr>
      <w:rFonts w:ascii="宋体" w:hAnsi="Courier New"/>
      <w:kern w:val="2"/>
      <w:sz w:val="21"/>
      <w:szCs w:val="20"/>
    </w:rPr>
  </w:style>
  <w:style w:type="paragraph" w:styleId="7">
    <w:name w:val="Normal (Web)"/>
    <w:basedOn w:val="1"/>
    <w:qFormat/>
    <w:uiPriority w:val="0"/>
    <w:pPr>
      <w:spacing w:before="100" w:beforeAutospacing="1" w:after="100" w:afterAutospacing="1"/>
    </w:pPr>
    <w:rPr>
      <w:rFonts w:ascii="宋体" w:hAnsi="宋体" w:cs="宋体"/>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Default Paragraph Font Para Char"/>
    <w:basedOn w:val="1"/>
    <w:link w:val="10"/>
    <w:qFormat/>
    <w:uiPriority w:val="0"/>
    <w:pPr>
      <w:spacing w:after="160" w:line="240" w:lineRule="exact"/>
    </w:pPr>
    <w:rPr>
      <w:rFonts w:ascii="Verdana" w:hAnsi="Verdana"/>
      <w:sz w:val="20"/>
      <w:szCs w:val="20"/>
      <w:lang w:eastAsia="en-US"/>
    </w:rPr>
  </w:style>
  <w:style w:type="character" w:styleId="12">
    <w:name w:val="Strong"/>
    <w:basedOn w:val="10"/>
    <w:qFormat/>
    <w:uiPriority w:val="22"/>
    <w:rPr>
      <w:b/>
      <w:bCs/>
    </w:rPr>
  </w:style>
  <w:style w:type="character" w:styleId="13">
    <w:name w:val="FollowedHyperlink"/>
    <w:basedOn w:val="10"/>
    <w:qFormat/>
    <w:uiPriority w:val="0"/>
    <w:rPr>
      <w:color w:val="3177FD"/>
      <w:u w:val="none"/>
    </w:rPr>
  </w:style>
  <w:style w:type="character" w:styleId="14">
    <w:name w:val="Emphasis"/>
    <w:basedOn w:val="10"/>
    <w:qFormat/>
    <w:uiPriority w:val="0"/>
  </w:style>
  <w:style w:type="character" w:styleId="15">
    <w:name w:val="HTML Definition"/>
    <w:basedOn w:val="10"/>
    <w:qFormat/>
    <w:uiPriority w:val="0"/>
    <w:rPr>
      <w:i/>
      <w:iCs/>
      <w:color w:val="333333"/>
    </w:rPr>
  </w:style>
  <w:style w:type="character" w:styleId="16">
    <w:name w:val="HTML Typewriter"/>
    <w:basedOn w:val="10"/>
    <w:qFormat/>
    <w:uiPriority w:val="0"/>
    <w:rPr>
      <w:rFonts w:hint="default" w:ascii="monospace" w:hAnsi="monospace" w:eastAsia="monospace" w:cs="monospace"/>
      <w:sz w:val="20"/>
    </w:rPr>
  </w:style>
  <w:style w:type="character" w:styleId="17">
    <w:name w:val="HTML Acronym"/>
    <w:basedOn w:val="10"/>
    <w:qFormat/>
    <w:uiPriority w:val="0"/>
  </w:style>
  <w:style w:type="character" w:styleId="18">
    <w:name w:val="HTML Variable"/>
    <w:basedOn w:val="10"/>
    <w:qFormat/>
    <w:uiPriority w:val="0"/>
  </w:style>
  <w:style w:type="character" w:styleId="19">
    <w:name w:val="Hyperlink"/>
    <w:basedOn w:val="10"/>
    <w:qFormat/>
    <w:uiPriority w:val="0"/>
    <w:rPr>
      <w:color w:val="3177FD"/>
      <w:u w:val="none"/>
    </w:rPr>
  </w:style>
  <w:style w:type="character" w:styleId="20">
    <w:name w:val="HTML Code"/>
    <w:basedOn w:val="10"/>
    <w:qFormat/>
    <w:uiPriority w:val="0"/>
    <w:rPr>
      <w:rFonts w:hint="default" w:ascii="Consolas" w:hAnsi="Consolas" w:eastAsia="Consolas" w:cs="Consolas"/>
      <w:sz w:val="21"/>
      <w:szCs w:val="21"/>
    </w:rPr>
  </w:style>
  <w:style w:type="character" w:styleId="21">
    <w:name w:val="HTML Cite"/>
    <w:basedOn w:val="10"/>
    <w:qFormat/>
    <w:uiPriority w:val="0"/>
  </w:style>
  <w:style w:type="character" w:styleId="22">
    <w:name w:val="HTML Keyboard"/>
    <w:basedOn w:val="10"/>
    <w:qFormat/>
    <w:uiPriority w:val="0"/>
    <w:rPr>
      <w:rFonts w:hint="default" w:ascii="Consolas" w:hAnsi="Consolas" w:eastAsia="Consolas" w:cs="Consolas"/>
      <w:sz w:val="21"/>
      <w:szCs w:val="21"/>
    </w:rPr>
  </w:style>
  <w:style w:type="character" w:styleId="23">
    <w:name w:val="HTML Sample"/>
    <w:basedOn w:val="10"/>
    <w:qFormat/>
    <w:uiPriority w:val="0"/>
    <w:rPr>
      <w:rFonts w:ascii="Consolas" w:hAnsi="Consolas" w:eastAsia="Consolas" w:cs="Consolas"/>
      <w:sz w:val="21"/>
      <w:szCs w:val="21"/>
    </w:rPr>
  </w:style>
  <w:style w:type="character" w:customStyle="1" w:styleId="24">
    <w:name w:val="ant-tree-iconele"/>
    <w:basedOn w:val="10"/>
    <w:qFormat/>
    <w:uiPriority w:val="0"/>
  </w:style>
  <w:style w:type="character" w:customStyle="1" w:styleId="25">
    <w:name w:val="current"/>
    <w:basedOn w:val="10"/>
    <w:qFormat/>
    <w:uiPriority w:val="0"/>
    <w:rPr>
      <w:color w:val="00C1DE"/>
    </w:rPr>
  </w:style>
  <w:style w:type="character" w:customStyle="1" w:styleId="26">
    <w:name w:val="current1"/>
    <w:basedOn w:val="10"/>
    <w:qFormat/>
    <w:uiPriority w:val="0"/>
    <w:rPr>
      <w:color w:val="00C1DE"/>
    </w:rPr>
  </w:style>
  <w:style w:type="character" w:customStyle="1" w:styleId="27">
    <w:name w:val="ant-input56"/>
    <w:basedOn w:val="10"/>
    <w:qFormat/>
    <w:uiPriority w:val="0"/>
  </w:style>
  <w:style w:type="character" w:customStyle="1" w:styleId="28">
    <w:name w:val="info-content"/>
    <w:basedOn w:val="10"/>
    <w:qFormat/>
    <w:uiPriority w:val="0"/>
    <w:rPr>
      <w:color w:val="808080"/>
    </w:rPr>
  </w:style>
  <w:style w:type="character" w:customStyle="1" w:styleId="29">
    <w:name w:val="first-child"/>
    <w:basedOn w:val="10"/>
    <w:qFormat/>
    <w:uiPriority w:val="0"/>
  </w:style>
  <w:style w:type="character" w:customStyle="1" w:styleId="30">
    <w:name w:val="ant-tree-switcher"/>
    <w:basedOn w:val="10"/>
    <w:qFormat/>
    <w:uiPriority w:val="0"/>
  </w:style>
  <w:style w:type="character" w:customStyle="1" w:styleId="31">
    <w:name w:val="content10"/>
    <w:basedOn w:val="10"/>
    <w:qFormat/>
    <w:uiPriority w:val="0"/>
  </w:style>
  <w:style w:type="character" w:customStyle="1" w:styleId="32">
    <w:name w:val="tag-type"/>
    <w:basedOn w:val="10"/>
    <w:qFormat/>
    <w:uiPriority w:val="0"/>
    <w:rPr>
      <w:color w:val="FFFFFF"/>
      <w:sz w:val="18"/>
      <w:szCs w:val="18"/>
      <w:shd w:val="clear" w:color="auto" w:fill="317FFD"/>
    </w:rPr>
  </w:style>
  <w:style w:type="character" w:customStyle="1" w:styleId="33">
    <w:name w:val="tag-type1"/>
    <w:basedOn w:val="10"/>
    <w:qFormat/>
    <w:uiPriority w:val="0"/>
    <w:rPr>
      <w:color w:val="FFFFFF"/>
      <w:sz w:val="18"/>
      <w:szCs w:val="18"/>
      <w:shd w:val="clear" w:color="auto" w:fill="317FFD"/>
    </w:rPr>
  </w:style>
  <w:style w:type="character" w:customStyle="1" w:styleId="34">
    <w:name w:val="ant-badge-status-dot"/>
    <w:basedOn w:val="10"/>
    <w:qFormat/>
    <w:uiPriority w:val="0"/>
    <w:rPr>
      <w:shd w:val="clear" w:color="auto" w:fill="FFFFFF"/>
    </w:rPr>
  </w:style>
  <w:style w:type="character" w:customStyle="1" w:styleId="35">
    <w:name w:val="last-child"/>
    <w:basedOn w:val="10"/>
    <w:qFormat/>
    <w:uiPriority w:val="0"/>
  </w:style>
  <w:style w:type="character" w:customStyle="1" w:styleId="36">
    <w:name w:val="last-child1"/>
    <w:basedOn w:val="10"/>
    <w:qFormat/>
    <w:uiPriority w:val="0"/>
  </w:style>
  <w:style w:type="character" w:customStyle="1" w:styleId="37">
    <w:name w:val="last-child2"/>
    <w:basedOn w:val="10"/>
    <w:qFormat/>
    <w:uiPriority w:val="0"/>
  </w:style>
  <w:style w:type="character" w:customStyle="1" w:styleId="38">
    <w:name w:val="last-child3"/>
    <w:basedOn w:val="10"/>
    <w:qFormat/>
    <w:uiPriority w:val="0"/>
  </w:style>
  <w:style w:type="character" w:customStyle="1" w:styleId="39">
    <w:name w:val="ant-tree-icon_loading"/>
    <w:basedOn w:val="10"/>
    <w:qFormat/>
    <w:uiPriority w:val="0"/>
    <w:rPr>
      <w:shd w:val="clear" w:color="auto" w:fill="FFFFFF"/>
    </w:rPr>
  </w:style>
  <w:style w:type="character" w:customStyle="1" w:styleId="40">
    <w:name w:val="ant-select-tree-switcher"/>
    <w:basedOn w:val="10"/>
    <w:qFormat/>
    <w:uiPriority w:val="0"/>
  </w:style>
  <w:style w:type="character" w:customStyle="1" w:styleId="41">
    <w:name w:val="change-camera-place"/>
    <w:basedOn w:val="10"/>
    <w:qFormat/>
    <w:uiPriority w:val="0"/>
    <w:rPr>
      <w:color w:val="3177FD"/>
    </w:rPr>
  </w:style>
  <w:style w:type="character" w:customStyle="1" w:styleId="42">
    <w:name w:val="hover10"/>
    <w:basedOn w:val="10"/>
    <w:qFormat/>
    <w:uiPriority w:val="0"/>
    <w:rPr>
      <w:color w:val="3177FD"/>
    </w:rPr>
  </w:style>
  <w:style w:type="character" w:customStyle="1" w:styleId="43">
    <w:name w:val="info-label"/>
    <w:basedOn w:val="10"/>
    <w:qFormat/>
    <w:uiPriority w:val="0"/>
    <w:rPr>
      <w:b/>
      <w:bCs/>
    </w:rPr>
  </w:style>
  <w:style w:type="character" w:customStyle="1" w:styleId="44">
    <w:name w:val="ant-radio+*"/>
    <w:basedOn w:val="10"/>
    <w:qFormat/>
    <w:uiPriority w:val="0"/>
  </w:style>
  <w:style w:type="character" w:customStyle="1" w:styleId="45">
    <w:name w:val="ant-radio+*1"/>
    <w:basedOn w:val="10"/>
    <w:qFormat/>
    <w:uiPriority w:val="0"/>
  </w:style>
  <w:style w:type="character" w:customStyle="1" w:styleId="46">
    <w:name w:val="ant-tree-checkbox2"/>
    <w:basedOn w:val="10"/>
    <w:qFormat/>
    <w:uiPriority w:val="0"/>
  </w:style>
  <w:style w:type="character" w:customStyle="1" w:styleId="47">
    <w:name w:val="ant-select-tree-checkbox2"/>
    <w:basedOn w:val="10"/>
    <w:qFormat/>
    <w:uiPriority w:val="0"/>
  </w:style>
  <w:style w:type="character" w:customStyle="1" w:styleId="48">
    <w:name w:val="ant-select-tree-iconele"/>
    <w:basedOn w:val="10"/>
    <w:qFormat/>
    <w:uiPriority w:val="0"/>
  </w:style>
  <w:style w:type="character" w:customStyle="1" w:styleId="49">
    <w:name w:val="label2"/>
    <w:basedOn w:val="10"/>
    <w:qFormat/>
    <w:uiPriority w:val="0"/>
  </w:style>
  <w:style w:type="character" w:customStyle="1" w:styleId="50">
    <w:name w:val="last-of-type"/>
    <w:basedOn w:val="10"/>
    <w:qFormat/>
    <w:uiPriority w:val="0"/>
    <w:rPr>
      <w:color w:val="FF4A44"/>
      <w:sz w:val="27"/>
      <w:szCs w:val="27"/>
    </w:rPr>
  </w:style>
  <w:style w:type="character" w:customStyle="1" w:styleId="51">
    <w:name w:val="ant-input"/>
    <w:basedOn w:val="10"/>
    <w:qFormat/>
    <w:uiPriority w:val="0"/>
  </w:style>
  <w:style w:type="character" w:customStyle="1" w:styleId="52">
    <w:name w:val="first-child3"/>
    <w:basedOn w:val="10"/>
    <w:qFormat/>
    <w:uiPriority w:val="0"/>
  </w:style>
  <w:style w:type="character" w:customStyle="1" w:styleId="53">
    <w:name w:val="ant-select-tree-checkbox"/>
    <w:basedOn w:val="10"/>
    <w:qFormat/>
    <w:uiPriority w:val="0"/>
  </w:style>
  <w:style w:type="character" w:customStyle="1" w:styleId="54">
    <w:name w:val="hover8"/>
    <w:basedOn w:val="10"/>
    <w:qFormat/>
    <w:uiPriority w:val="0"/>
    <w:rPr>
      <w:color w:val="3177FD"/>
    </w:rPr>
  </w:style>
  <w:style w:type="character" w:customStyle="1" w:styleId="55">
    <w:name w:val="ant-badge-status-dot2"/>
    <w:basedOn w:val="10"/>
    <w:qFormat/>
    <w:uiPriority w:val="0"/>
    <w:rPr>
      <w:shd w:val="clear" w:color="auto" w:fill="FFFFFF"/>
    </w:rPr>
  </w:style>
  <w:style w:type="character" w:customStyle="1" w:styleId="56">
    <w:name w:val="label"/>
    <w:basedOn w:val="10"/>
    <w:qFormat/>
    <w:uiPriority w:val="0"/>
  </w:style>
  <w:style w:type="character" w:customStyle="1" w:styleId="57">
    <w:name w:val="content"/>
    <w:basedOn w:val="10"/>
    <w:qFormat/>
    <w:uiPriority w:val="0"/>
  </w:style>
  <w:style w:type="character" w:customStyle="1" w:styleId="58">
    <w:name w:val="ant-tree-checkbox"/>
    <w:basedOn w:val="10"/>
    <w:qFormat/>
    <w:uiPriority w:val="0"/>
  </w:style>
  <w:style w:type="character" w:customStyle="1" w:styleId="59">
    <w:name w:val="last-child4"/>
    <w:basedOn w:val="10"/>
    <w:qFormat/>
    <w:uiPriority w:val="0"/>
  </w:style>
  <w:style w:type="character" w:customStyle="1" w:styleId="60">
    <w:name w:val="last-child5"/>
    <w:basedOn w:val="10"/>
    <w:qFormat/>
    <w:uiPriority w:val="0"/>
  </w:style>
  <w:style w:type="character" w:customStyle="1" w:styleId="61">
    <w:name w:val="last-child6"/>
    <w:basedOn w:val="10"/>
    <w:qFormat/>
    <w:uiPriority w:val="0"/>
  </w:style>
  <w:style w:type="character" w:customStyle="1" w:styleId="62">
    <w:name w:val="last-child7"/>
    <w:basedOn w:val="10"/>
    <w:qFormat/>
    <w:uiPriority w:val="0"/>
  </w:style>
  <w:style w:type="character" w:customStyle="1" w:styleId="63">
    <w:name w:val="hover3"/>
    <w:basedOn w:val="10"/>
    <w:qFormat/>
    <w:uiPriority w:val="0"/>
    <w:rPr>
      <w:color w:val="3177FD"/>
    </w:rPr>
  </w:style>
  <w:style w:type="character" w:customStyle="1" w:styleId="64">
    <w:name w:val="first-child5"/>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1328</Words>
  <Characters>1597</Characters>
  <Paragraphs>45</Paragraphs>
  <TotalTime>4</TotalTime>
  <ScaleCrop>false</ScaleCrop>
  <LinksUpToDate>false</LinksUpToDate>
  <CharactersWithSpaces>1667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2020-07-10T10:03:00Z</dcterms:created>
  <dc:creator>WPS_1590206023</dc:creator>
  <cp:lastModifiedBy>Administrator</cp:lastModifiedBy>
  <dcterms:modified xsi:type="dcterms:W3CDTF">2021-09-16T08:25:42Z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679DAF57698A4862BA89BBBB2B581495</vt:lpwstr>
  </property>
</Properties>
</file>