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300" w:beforeAutospacing="0"/>
        <w:ind w:left="-199" w:leftChars="-95" w:right="-420" w:rightChars="-200" w:firstLine="196" w:firstLineChars="41"/>
        <w:jc w:val="center"/>
        <w:rPr>
          <w:rFonts w:hint="eastAsia" w:ascii="Arial" w:hAnsi="Arial" w:cs="Arial"/>
          <w:i w:val="0"/>
          <w:caps w:val="0"/>
          <w:color w:val="000000"/>
          <w:spacing w:val="0"/>
          <w:sz w:val="48"/>
          <w:szCs w:val="48"/>
          <w:lang w:val="en-US" w:eastAsia="zh-CN"/>
        </w:rPr>
      </w:pPr>
      <w:r>
        <w:rPr>
          <w:rFonts w:hint="eastAsia" w:ascii="Arial" w:hAnsi="Arial" w:cs="Arial"/>
          <w:i w:val="0"/>
          <w:caps w:val="0"/>
          <w:color w:val="000000"/>
          <w:spacing w:val="0"/>
          <w:sz w:val="48"/>
          <w:szCs w:val="48"/>
          <w:lang w:val="en-US" w:eastAsia="zh-CN"/>
        </w:rPr>
        <w:t>奎屯市妇幼保健院生物刺激反馈仪、超声多普勒胎儿监护仪、胎儿监护仪、等离子体空气净化</w:t>
      </w:r>
    </w:p>
    <w:p>
      <w:pPr>
        <w:pStyle w:val="4"/>
        <w:keepNext w:val="0"/>
        <w:keepLines w:val="0"/>
        <w:widowControl/>
        <w:suppressLineNumbers w:val="0"/>
        <w:spacing w:before="300" w:beforeAutospacing="0"/>
        <w:ind w:left="-199" w:leftChars="-95" w:right="-420" w:rightChars="-200" w:firstLine="196" w:firstLineChars="41"/>
        <w:jc w:val="center"/>
        <w:rPr>
          <w:rFonts w:hint="eastAsia" w:eastAsiaTheme="minorEastAsia"/>
          <w:lang w:eastAsia="zh-CN"/>
        </w:rPr>
      </w:pPr>
      <w:r>
        <w:rPr>
          <w:rFonts w:hint="eastAsia" w:ascii="Arial" w:hAnsi="Arial" w:cs="Arial"/>
          <w:i w:val="0"/>
          <w:caps w:val="0"/>
          <w:color w:val="000000"/>
          <w:spacing w:val="0"/>
          <w:sz w:val="48"/>
          <w:szCs w:val="48"/>
          <w:lang w:val="en-US" w:eastAsia="zh-CN"/>
        </w:rPr>
        <w:t>消毒机项目</w:t>
      </w:r>
      <w:r>
        <w:rPr>
          <w:rFonts w:ascii="Arial" w:hAnsi="Arial" w:cs="Arial"/>
          <w:i w:val="0"/>
          <w:caps w:val="0"/>
          <w:color w:val="000000"/>
          <w:spacing w:val="0"/>
          <w:sz w:val="48"/>
          <w:szCs w:val="48"/>
        </w:rPr>
        <w:t>公开招标公告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奎屯市妇幼保健院生物刺激反馈仪、超声多普勒胎儿监护仪、胎儿监护仪、等离子体空气净化消毒机项目</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（http://124.119.80.114:9090/  ）</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18</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0" w:name="_Toc28359002"/>
      <w:bookmarkStart w:id="1" w:name="_Toc35393790"/>
      <w:bookmarkStart w:id="2" w:name="_Toc28359079"/>
      <w:bookmarkStart w:id="3" w:name="_Toc35393621"/>
      <w:bookmarkStart w:id="4" w:name="_Hlk24379207"/>
      <w:r>
        <w:rPr>
          <w:rFonts w:hint="eastAsia" w:ascii="黑体" w:hAnsi="黑体" w:cs="宋体"/>
          <w:b w:val="0"/>
          <w:sz w:val="28"/>
          <w:szCs w:val="28"/>
        </w:rPr>
        <w:t>一、项目基本情况</w:t>
      </w:r>
      <w:bookmarkEnd w:id="0"/>
      <w:bookmarkEnd w:id="1"/>
      <w:bookmarkEnd w:id="2"/>
      <w:bookmarkEnd w:id="3"/>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项目编号：KTCG-GK2021-016</w:t>
      </w:r>
      <w:r>
        <w:rPr>
          <w:rFonts w:hint="eastAsia" w:ascii="仿宋" w:hAnsi="仿宋" w:eastAsia="仿宋"/>
          <w:sz w:val="28"/>
          <w:szCs w:val="28"/>
          <w:lang w:val="en-US" w:eastAsia="zh-CN"/>
        </w:rPr>
        <w:t>-004-2</w:t>
      </w:r>
    </w:p>
    <w:p>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奎屯市妇幼保健院生物刺激反馈仪、超声多普勒胎儿监护仪、胎儿监护仪、等离子体空气净化消毒机项目</w:t>
      </w:r>
    </w:p>
    <w:bookmarkEnd w:id="4"/>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人民币700000.00元（柒拾万元整）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生物刺激反馈仪、超声多普勒胎儿监护仪、胎儿监护仪、等离子体空气净化消毒机</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合同履行期限：详见合同</w:t>
      </w:r>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黑体" w:cs="宋体"/>
          <w:b w:val="0"/>
          <w:sz w:val="28"/>
          <w:szCs w:val="28"/>
          <w:lang w:eastAsia="zh-CN"/>
        </w:rPr>
      </w:pPr>
      <w:bookmarkStart w:id="5" w:name="_Toc35393622"/>
      <w:bookmarkStart w:id="6" w:name="_Toc35393791"/>
      <w:bookmarkStart w:id="7" w:name="_Toc28359003"/>
      <w:bookmarkStart w:id="8" w:name="_Toc28359080"/>
      <w:r>
        <w:rPr>
          <w:rFonts w:hint="eastAsia" w:ascii="黑体" w:hAnsi="黑体" w:cs="宋体"/>
          <w:b w:val="0"/>
          <w:sz w:val="28"/>
          <w:szCs w:val="28"/>
        </w:rPr>
        <w:t>二、申请人的资格要求：</w:t>
      </w:r>
      <w:bookmarkEnd w:id="5"/>
      <w:bookmarkEnd w:id="6"/>
      <w:bookmarkEnd w:id="7"/>
      <w:bookmarkEnd w:id="8"/>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9" w:name="_Toc35393792"/>
      <w:bookmarkStart w:id="10" w:name="_Toc35393623"/>
      <w:bookmarkStart w:id="11" w:name="_Toc28359004"/>
      <w:bookmarkStart w:id="12" w:name="_Toc28359081"/>
      <w:r>
        <w:rPr>
          <w:rFonts w:hint="eastAsia" w:ascii="仿宋" w:hAnsi="仿宋" w:eastAsia="仿宋"/>
          <w:sz w:val="28"/>
          <w:szCs w:val="28"/>
          <w:lang w:val="en-US" w:eastAsia="zh-CN"/>
        </w:rPr>
        <w:t>2.(1)投标人须出具营业执照副本复印件加盖公章；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(2)法定代表人直接参加投标的须提供身份证原件；法定代表人不直接参加投标的须提供法人授权委托书、被授权人身份证原件、法定代表人身份证复印件；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(3)投标人须出具有效的三级医疗器械经营许可证的副本复印件加盖投标单位公章；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(4)投标人须提供投标人所在地社会保险经办机构出具的“提交首次响应文件时间”前3个月内单位实缴社会保险费用证明原件，若供应商成立不满3个月，则提供自成立以来的单位实缴社会保险费用证明原件。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(5)投标人须提供本单位营业执照所在地税务机关出具“提交首次响应文件时间”前3个月的税收证明原件；若供应商成立不满3个月，则提供自成立以来的税收证明原件；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(6)投标人需提供参加政府采购活动前3年内在经营活动中没有重大违法记录的书面声明加盖投标人公章；（格式详见招标文件附件部分）；</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(7)拒绝被信用中国网站（www.creditchina.gov.cn）、中国政府采购网（www.ccgp.gov.cn）列入失信被执行人、重大税收违法案件当事人名单、政府采购严重违法失信行为记录名单的企业和个人参与项目投标；</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(8)本项目不接受联合体投标，不允许分包或转包。</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获取招标文件截止时间：20</w:t>
      </w:r>
      <w:r>
        <w:rPr>
          <w:rFonts w:hint="eastAsia" w:ascii="仿宋" w:hAnsi="仿宋" w:eastAsia="仿宋" w:cs="宋体"/>
          <w:sz w:val="28"/>
          <w:szCs w:val="28"/>
          <w:lang w:val="en-US" w:eastAsia="zh-CN"/>
        </w:rPr>
        <w:t>21</w:t>
      </w:r>
      <w:r>
        <w:rPr>
          <w:rFonts w:hint="eastAsia" w:ascii="仿宋" w:hAnsi="仿宋" w:eastAsia="仿宋" w:cs="宋体"/>
          <w:sz w:val="28"/>
          <w:szCs w:val="28"/>
        </w:rPr>
        <w:t>年</w:t>
      </w:r>
      <w:r>
        <w:rPr>
          <w:rFonts w:hint="eastAsia" w:ascii="仿宋" w:hAnsi="仿宋" w:eastAsia="仿宋" w:cs="宋体"/>
          <w:sz w:val="28"/>
          <w:szCs w:val="28"/>
          <w:lang w:val="en-US" w:eastAsia="zh-CN"/>
        </w:rPr>
        <w:t>10</w:t>
      </w:r>
      <w:r>
        <w:rPr>
          <w:rFonts w:hint="eastAsia" w:ascii="仿宋" w:hAnsi="仿宋" w:eastAsia="仿宋" w:cs="宋体"/>
          <w:sz w:val="28"/>
          <w:szCs w:val="28"/>
        </w:rPr>
        <w:t>月</w:t>
      </w:r>
      <w:r>
        <w:rPr>
          <w:rFonts w:hint="eastAsia" w:ascii="仿宋" w:hAnsi="仿宋" w:eastAsia="仿宋" w:cs="宋体"/>
          <w:sz w:val="28"/>
          <w:szCs w:val="28"/>
          <w:lang w:val="en-US" w:eastAsia="zh-CN"/>
        </w:rPr>
        <w:t>17</w:t>
      </w:r>
      <w:r>
        <w:rPr>
          <w:rFonts w:hint="eastAsia" w:ascii="仿宋" w:hAnsi="仿宋" w:eastAsia="仿宋" w:cs="宋体"/>
          <w:sz w:val="28"/>
          <w:szCs w:val="28"/>
        </w:rPr>
        <w:t>日</w:t>
      </w:r>
      <w:r>
        <w:rPr>
          <w:rFonts w:hint="eastAsia" w:ascii="仿宋" w:hAnsi="仿宋" w:eastAsia="仿宋" w:cs="宋体"/>
          <w:sz w:val="28"/>
          <w:szCs w:val="28"/>
          <w:lang w:val="en-US" w:eastAsia="zh-CN"/>
        </w:rPr>
        <w:t>19</w:t>
      </w:r>
      <w:r>
        <w:rPr>
          <w:rFonts w:hint="eastAsia" w:ascii="仿宋" w:hAnsi="仿宋" w:eastAsia="仿宋" w:cs="宋体"/>
          <w:sz w:val="28"/>
          <w:szCs w:val="28"/>
        </w:rPr>
        <w:t>点</w:t>
      </w:r>
      <w:r>
        <w:rPr>
          <w:rFonts w:hint="eastAsia" w:ascii="仿宋" w:hAnsi="仿宋" w:eastAsia="仿宋" w:cs="宋体"/>
          <w:sz w:val="28"/>
          <w:szCs w:val="28"/>
          <w:lang w:val="en-US" w:eastAsia="zh-CN"/>
        </w:rPr>
        <w:t>30</w:t>
      </w:r>
      <w:r>
        <w:rPr>
          <w:rFonts w:hint="eastAsia" w:ascii="仿宋" w:hAnsi="仿宋" w:eastAsia="仿宋" w:cs="宋体"/>
          <w:sz w:val="28"/>
          <w:szCs w:val="28"/>
        </w:rPr>
        <w:t>分（北京时间）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bookmarkStart w:id="13" w:name="_Toc28359005"/>
      <w:bookmarkStart w:id="14" w:name="_Toc28359082"/>
      <w:bookmarkStart w:id="15" w:name="_Toc35393793"/>
      <w:bookmarkStart w:id="16" w:name="_Toc35393624"/>
      <w:r>
        <w:rPr>
          <w:rFonts w:hint="eastAsia" w:ascii="仿宋" w:hAnsi="仿宋" w:eastAsia="仿宋"/>
          <w:sz w:val="28"/>
          <w:szCs w:val="28"/>
          <w:lang w:val="en-US" w:eastAsia="zh-CN"/>
        </w:rPr>
        <w:t>地点： http://124.119.80.114:9090/  </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方式：网上下载</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售价：0元</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四、提交投标文件</w:t>
      </w:r>
      <w:bookmarkEnd w:id="13"/>
      <w:bookmarkEnd w:id="14"/>
      <w:r>
        <w:rPr>
          <w:rFonts w:hint="eastAsia" w:ascii="黑体" w:hAnsi="黑体" w:cs="宋体"/>
          <w:b w:val="0"/>
          <w:sz w:val="28"/>
          <w:szCs w:val="28"/>
        </w:rPr>
        <w:t>截止时间、开标时间和地点</w:t>
      </w:r>
      <w:bookmarkEnd w:id="15"/>
      <w:bookmarkEnd w:id="16"/>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bookmarkStart w:id="17" w:name="_Toc35393794"/>
      <w:bookmarkStart w:id="18" w:name="_Toc28359007"/>
      <w:bookmarkStart w:id="19" w:name="_Toc35393625"/>
      <w:bookmarkStart w:id="20" w:name="_Toc28359084"/>
      <w:r>
        <w:rPr>
          <w:rFonts w:hint="eastAsia" w:ascii="仿宋" w:hAnsi="仿宋" w:eastAsia="仿宋" w:cs="宋体"/>
          <w:sz w:val="28"/>
          <w:szCs w:val="28"/>
          <w:lang w:val="en-US" w:eastAsia="zh-CN"/>
        </w:rPr>
        <w:t>时间：2021年10月18</w:t>
      </w:r>
      <w:bookmarkStart w:id="29" w:name="_GoBack"/>
      <w:bookmarkEnd w:id="29"/>
      <w:r>
        <w:rPr>
          <w:rFonts w:hint="eastAsia" w:ascii="仿宋" w:hAnsi="仿宋" w:eastAsia="仿宋" w:cs="宋体"/>
          <w:sz w:val="28"/>
          <w:szCs w:val="28"/>
          <w:lang w:val="en-US" w:eastAsia="zh-CN"/>
        </w:rPr>
        <w:t>日10点 30分（北京时间）</w:t>
      </w:r>
    </w:p>
    <w:p>
      <w:pPr>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地点：奎屯市北京西路20号公共资源交易中心4楼开标四室</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五、公告期限</w:t>
      </w:r>
      <w:bookmarkEnd w:id="17"/>
      <w:bookmarkEnd w:id="18"/>
      <w:bookmarkEnd w:id="19"/>
      <w:bookmarkEnd w:id="20"/>
    </w:p>
    <w:p>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pageBreakBefore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21" w:name="_Toc35393626"/>
      <w:bookmarkStart w:id="22" w:name="_Toc35393795"/>
      <w:r>
        <w:rPr>
          <w:rFonts w:hint="eastAsia" w:ascii="黑体" w:hAnsi="黑体" w:cs="宋体"/>
          <w:b w:val="0"/>
          <w:sz w:val="28"/>
          <w:szCs w:val="28"/>
        </w:rPr>
        <w:t>六、</w:t>
      </w:r>
      <w:bookmarkEnd w:id="21"/>
      <w:bookmarkEnd w:id="22"/>
      <w:bookmarkStart w:id="23" w:name="_Toc35393627"/>
      <w:bookmarkStart w:id="24" w:name="_Toc35393796"/>
      <w:bookmarkStart w:id="25" w:name="_Toc28359085"/>
      <w:bookmarkStart w:id="26" w:name="_Toc28359008"/>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pageBreakBefore w:val="0"/>
        <w:widowControl/>
        <w:kinsoku/>
        <w:wordWrap/>
        <w:overflowPunct/>
        <w:topLinePunct w:val="0"/>
        <w:autoSpaceDE/>
        <w:autoSpaceDN/>
        <w:bidi w:val="0"/>
        <w:adjustRightInd/>
        <w:snapToGrid/>
        <w:spacing w:line="48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rPr>
        <w:t>名 称：</w:t>
      </w:r>
      <w:r>
        <w:rPr>
          <w:rFonts w:hint="eastAsia" w:ascii="仿宋" w:hAnsi="仿宋" w:eastAsia="仿宋"/>
          <w:sz w:val="28"/>
          <w:szCs w:val="28"/>
          <w:u w:val="none"/>
        </w:rPr>
        <w:t>奎屯市妇幼保健院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u w:val="none"/>
        </w:rPr>
        <w:t>地址：奎屯市沙湾街310号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 xml:space="preserve">联系方式：13325655600     13899556185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bookmarkStart w:id="27" w:name="_Toc28359009"/>
      <w:bookmarkStart w:id="28" w:name="_Toc28359086"/>
      <w:r>
        <w:rPr>
          <w:rFonts w:hint="eastAsia" w:ascii="仿宋" w:hAnsi="仿宋" w:eastAsia="仿宋"/>
          <w:sz w:val="28"/>
          <w:szCs w:val="28"/>
        </w:rPr>
        <w:t>2.采购代理机构信息</w:t>
      </w:r>
      <w:bookmarkEnd w:id="27"/>
      <w:bookmarkEnd w:id="28"/>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名 称：奎屯市公共资源交易中心</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地 址：奎屯市北京西路20号</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lang w:val="en-US" w:eastAsia="zh-CN"/>
        </w:rPr>
        <w:t>联系方式：0992-3901011</w:t>
      </w:r>
    </w:p>
    <w:p>
      <w:pPr>
        <w:spacing w:line="360" w:lineRule="auto"/>
        <w:ind w:left="1129" w:leftChars="371" w:hanging="350" w:hangingChars="125"/>
        <w:jc w:val="left"/>
        <w:rPr>
          <w:rFonts w:hint="eastAsia" w:ascii="仿宋" w:hAnsi="仿宋" w:eastAsia="仿宋"/>
          <w:sz w:val="28"/>
          <w:szCs w:val="28"/>
        </w:rPr>
      </w:pPr>
    </w:p>
    <w:sectPr>
      <w:pgSz w:w="11906" w:h="16838"/>
      <w:pgMar w:top="1440" w:right="12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61A23"/>
    <w:rsid w:val="08584DA0"/>
    <w:rsid w:val="0B2A1431"/>
    <w:rsid w:val="0BA365A1"/>
    <w:rsid w:val="0C736563"/>
    <w:rsid w:val="0C7C43A1"/>
    <w:rsid w:val="0E5863FD"/>
    <w:rsid w:val="108E6D6D"/>
    <w:rsid w:val="117C52FE"/>
    <w:rsid w:val="118F7D80"/>
    <w:rsid w:val="121A29E2"/>
    <w:rsid w:val="14D37CF6"/>
    <w:rsid w:val="15982975"/>
    <w:rsid w:val="164739DC"/>
    <w:rsid w:val="1A416003"/>
    <w:rsid w:val="1AC5572D"/>
    <w:rsid w:val="1CEB3898"/>
    <w:rsid w:val="1DBC524F"/>
    <w:rsid w:val="1F1046A8"/>
    <w:rsid w:val="1FFD1D17"/>
    <w:rsid w:val="20C715D3"/>
    <w:rsid w:val="20F2533E"/>
    <w:rsid w:val="2167015F"/>
    <w:rsid w:val="228212A9"/>
    <w:rsid w:val="24772B53"/>
    <w:rsid w:val="28636B2B"/>
    <w:rsid w:val="28A94CCE"/>
    <w:rsid w:val="29850F50"/>
    <w:rsid w:val="29E47B4C"/>
    <w:rsid w:val="2D3F0313"/>
    <w:rsid w:val="2DC04ECF"/>
    <w:rsid w:val="2DCE657B"/>
    <w:rsid w:val="2E066453"/>
    <w:rsid w:val="31DD7305"/>
    <w:rsid w:val="323A3D98"/>
    <w:rsid w:val="32A965B1"/>
    <w:rsid w:val="32F7270B"/>
    <w:rsid w:val="38D16764"/>
    <w:rsid w:val="399251A6"/>
    <w:rsid w:val="39971DD2"/>
    <w:rsid w:val="39A16BEA"/>
    <w:rsid w:val="3A9415B6"/>
    <w:rsid w:val="3F175439"/>
    <w:rsid w:val="41F33F08"/>
    <w:rsid w:val="428B69FF"/>
    <w:rsid w:val="45C40D8D"/>
    <w:rsid w:val="46803D4F"/>
    <w:rsid w:val="480231B2"/>
    <w:rsid w:val="481014EB"/>
    <w:rsid w:val="4A6D375B"/>
    <w:rsid w:val="4BE75D66"/>
    <w:rsid w:val="4F105640"/>
    <w:rsid w:val="50B57AF7"/>
    <w:rsid w:val="517871EE"/>
    <w:rsid w:val="539D5C5D"/>
    <w:rsid w:val="55346F16"/>
    <w:rsid w:val="56905748"/>
    <w:rsid w:val="5A841266"/>
    <w:rsid w:val="5D5411DA"/>
    <w:rsid w:val="5F9C6774"/>
    <w:rsid w:val="605E0220"/>
    <w:rsid w:val="61711808"/>
    <w:rsid w:val="62324E4F"/>
    <w:rsid w:val="62466A78"/>
    <w:rsid w:val="662A70C3"/>
    <w:rsid w:val="68A22E6B"/>
    <w:rsid w:val="69745FC0"/>
    <w:rsid w:val="6D676296"/>
    <w:rsid w:val="6D867D3F"/>
    <w:rsid w:val="6EED1839"/>
    <w:rsid w:val="701151E7"/>
    <w:rsid w:val="7042291B"/>
    <w:rsid w:val="72A75281"/>
    <w:rsid w:val="73454C8A"/>
    <w:rsid w:val="74930D71"/>
    <w:rsid w:val="76190D2D"/>
    <w:rsid w:val="76A2044B"/>
    <w:rsid w:val="79B81C32"/>
    <w:rsid w:val="7B3476CA"/>
    <w:rsid w:val="7CBB4F15"/>
    <w:rsid w:val="7D17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2019-06-20T05:29:00Z</dcterms:created>
  <dc:creator>Administrator</dc:creator>
  <cp:lastModifiedBy>Administrator</cp:lastModifiedBy>
  <cp:lastPrinted>2020-04-01T10:01:00Z</cp:lastPrinted>
  <dcterms:modified xsi:type="dcterms:W3CDTF">2021-09-25T02:53:07Z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