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42" w:firstLineChars="200"/>
        <w:jc w:val="both"/>
        <w:rPr>
          <w:rFonts w:hint="eastAsia"/>
          <w:b/>
          <w:bCs/>
          <w:sz w:val="22"/>
          <w:szCs w:val="22"/>
          <w:lang w:val="en-US" w:eastAsia="zh-CN"/>
        </w:rPr>
      </w:pPr>
    </w:p>
    <w:p>
      <w:pPr>
        <w:pStyle w:val="2"/>
        <w:rPr>
          <w:rFonts w:hint="default"/>
          <w:b/>
          <w:bCs/>
          <w:sz w:val="32"/>
          <w:szCs w:val="32"/>
          <w:lang w:val="en-US" w:eastAsia="zh-CN"/>
        </w:rPr>
      </w:pPr>
      <w:r>
        <w:rPr>
          <w:rFonts w:hint="eastAsia"/>
          <w:b/>
          <w:bCs/>
          <w:sz w:val="32"/>
          <w:szCs w:val="32"/>
          <w:lang w:val="en-US" w:eastAsia="zh-CN"/>
        </w:rPr>
        <w:t>一、招标清单</w:t>
      </w:r>
    </w:p>
    <w:tbl>
      <w:tblPr>
        <w:tblStyle w:val="5"/>
        <w:tblpPr w:leftFromText="180" w:rightFromText="180" w:vertAnchor="text" w:horzAnchor="page" w:tblpX="886" w:tblpY="471"/>
        <w:tblOverlap w:val="never"/>
        <w:tblW w:w="10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4"/>
        <w:gridCol w:w="707"/>
        <w:gridCol w:w="958"/>
        <w:gridCol w:w="705"/>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设备名称</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入侵防御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snapToGrid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性能参数：</w:t>
            </w:r>
            <w:r>
              <w:rPr>
                <w:rFonts w:hint="eastAsia" w:ascii="仿宋" w:hAnsi="仿宋" w:eastAsia="仿宋" w:cs="仿宋"/>
                <w:i w:val="0"/>
                <w:iCs w:val="0"/>
                <w:color w:val="000000"/>
                <w:kern w:val="0"/>
                <w:sz w:val="20"/>
                <w:szCs w:val="20"/>
                <w:u w:val="none"/>
                <w:lang w:val="en-US" w:eastAsia="zh-CN" w:bidi="ar"/>
              </w:rPr>
              <w:t>网络层吞吐量：6Gbps，IPS吞吐量：650Mbps，并发连接数：1800000，新建连接数：60000。硬件参数：规格：1U，内存大小：4G，硬盘容量：64GB minisata SSD，电源：单电源，接口：6千兆电口+4千兆光口SFP。</w:t>
            </w:r>
          </w:p>
          <w:p>
            <w:pPr>
              <w:snapToGrid w:val="0"/>
              <w:jc w:val="left"/>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部署方式</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支持路由部署、透明网桥部署、旁路部署、虚拟网线以及混合部署等多种方式；</w:t>
            </w:r>
          </w:p>
          <w:p>
            <w:pPr>
              <w:snapToGrid w:val="0"/>
              <w:jc w:val="left"/>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网络特性</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支持802.1Q VLAN Trunk、access接口类型，VLAN三层接口和子接口</w:t>
            </w:r>
            <w:r>
              <w:rPr>
                <w:rFonts w:hint="eastAsia" w:ascii="仿宋" w:hAnsi="仿宋" w:eastAsia="仿宋" w:cs="仿宋"/>
                <w:color w:val="000000"/>
                <w:sz w:val="20"/>
                <w:szCs w:val="20"/>
                <w:lang w:val="zh-TW" w:eastAsia="zh-CN"/>
              </w:rPr>
              <w:t>；</w:t>
            </w:r>
            <w:r>
              <w:rPr>
                <w:rFonts w:hint="eastAsia" w:ascii="仿宋" w:hAnsi="仿宋" w:eastAsia="仿宋" w:cs="仿宋"/>
                <w:color w:val="000000"/>
                <w:sz w:val="20"/>
                <w:szCs w:val="20"/>
                <w:lang w:val="zh-TW" w:eastAsia="zh-TW"/>
              </w:rPr>
              <w:t>支持静态路由和ECMP等价路由协议；支持OSPF动态路由协议；支持路由异常告警功能；支持DHCP中继；</w:t>
            </w:r>
          </w:p>
          <w:p>
            <w:pPr>
              <w:snapToGrid w:val="0"/>
              <w:jc w:val="left"/>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应用识别与流量控制</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支持P2P、IM、游戏、炒股软件、网银，流媒体，常用邮件以及远程控制软件等的识别和控制，支持识别管控的应用类型超过1200种，应用识别规则总数超过3000条；</w:t>
            </w:r>
          </w:p>
          <w:p>
            <w:pPr>
              <w:snapToGrid w:val="0"/>
              <w:jc w:val="left"/>
              <w:rPr>
                <w:rFonts w:hint="eastAsia" w:ascii="仿宋" w:hAnsi="仿宋" w:eastAsia="仿宋" w:cs="仿宋"/>
                <w:color w:val="000000"/>
                <w:sz w:val="20"/>
                <w:szCs w:val="20"/>
                <w:lang w:val="zh-TW" w:eastAsia="zh-CN"/>
              </w:rPr>
            </w:pPr>
            <w:r>
              <w:rPr>
                <w:rFonts w:hint="eastAsia" w:ascii="仿宋" w:hAnsi="仿宋" w:eastAsia="仿宋" w:cs="仿宋"/>
                <w:b/>
                <w:bCs/>
                <w:color w:val="000000"/>
                <w:sz w:val="20"/>
                <w:szCs w:val="20"/>
              </w:rPr>
              <w:t>URL过滤</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内置海量URL分类库，包含非法及不良网站、成人内容、网上购物、微博论坛等分类，实现全面高效的不良网站过滤</w:t>
            </w:r>
            <w:r>
              <w:rPr>
                <w:rFonts w:hint="eastAsia" w:ascii="仿宋" w:hAnsi="仿宋" w:eastAsia="仿宋" w:cs="仿宋"/>
                <w:color w:val="000000"/>
                <w:sz w:val="20"/>
                <w:szCs w:val="20"/>
                <w:lang w:val="zh-TW" w:eastAsia="zh-CN"/>
              </w:rPr>
              <w:t>；</w:t>
            </w:r>
            <w:r>
              <w:rPr>
                <w:rFonts w:hint="eastAsia" w:ascii="仿宋" w:hAnsi="仿宋" w:eastAsia="仿宋" w:cs="仿宋"/>
                <w:color w:val="000000"/>
                <w:sz w:val="20"/>
                <w:szCs w:val="20"/>
                <w:lang w:val="zh-TW" w:eastAsia="zh-TW"/>
              </w:rPr>
              <w:t>支持基于应用类型，网站类型，文件类型进行带宽分配和流量控制，支持基于时间、地域、认证用户、子接口和VLAN等因素实现对象的流量控制</w:t>
            </w:r>
            <w:r>
              <w:rPr>
                <w:rFonts w:hint="eastAsia" w:ascii="仿宋" w:hAnsi="仿宋" w:eastAsia="仿宋" w:cs="仿宋"/>
                <w:color w:val="000000"/>
                <w:sz w:val="20"/>
                <w:szCs w:val="20"/>
                <w:lang w:val="zh-TW" w:eastAsia="zh-CN"/>
              </w:rPr>
              <w:t>；</w:t>
            </w:r>
          </w:p>
          <w:p>
            <w:pPr>
              <w:snapToGrid w:val="0"/>
              <w:jc w:val="left"/>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内容安全防护</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URL过滤和文件过滤功能，URL过滤支持GET，POST请求过滤和HTTPS网站过滤，文件过滤支持文件上传和下载过滤；支持针对SMTP、POP3、IMAP邮件协议的内容检测，如邮件附件病毒检测、邮件内容恶意链接检测，邮件异常账号检测等，支持根据邮件附件类型进行文件过滤；支持针对HTTP、FTP协议内容检测与病毒查杀；</w:t>
            </w:r>
          </w:p>
          <w:p>
            <w:pPr>
              <w:snapToGrid w:val="0"/>
              <w:ind w:firstLine="200" w:firstLineChars="100"/>
              <w:jc w:val="left"/>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支持采用无特征AI检测技术对恶意勒索病毒及挖矿病毒等热点病毒进行检测，给出基于AI技术的病毒检测报告</w:t>
            </w:r>
            <w:r>
              <w:rPr>
                <w:rFonts w:hint="eastAsia" w:ascii="仿宋" w:hAnsi="仿宋" w:eastAsia="仿宋" w:cs="仿宋"/>
                <w:color w:val="000000"/>
                <w:sz w:val="20"/>
                <w:szCs w:val="20"/>
                <w:lang w:val="zh-TW" w:eastAsia="zh-CN"/>
              </w:rPr>
              <w:t>；</w:t>
            </w:r>
          </w:p>
          <w:p>
            <w:pPr>
              <w:snapToGrid w:val="0"/>
              <w:jc w:val="left"/>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入侵防护功能</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设备具备独立的入侵防护漏洞规则特征库，特征总数在7</w:t>
            </w: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lang w:val="zh-TW" w:eastAsia="zh-TW"/>
              </w:rPr>
              <w:t>00条以上（需提供相关功能截图证明）</w:t>
            </w:r>
            <w:r>
              <w:rPr>
                <w:rFonts w:hint="eastAsia" w:ascii="仿宋" w:hAnsi="仿宋" w:eastAsia="仿宋" w:cs="仿宋"/>
                <w:color w:val="000000"/>
                <w:sz w:val="20"/>
                <w:szCs w:val="20"/>
                <w:lang w:val="zh-TW" w:eastAsia="zh-CN"/>
              </w:rPr>
              <w:t>；</w:t>
            </w:r>
            <w:r>
              <w:rPr>
                <w:rFonts w:hint="eastAsia" w:ascii="仿宋" w:hAnsi="仿宋" w:eastAsia="仿宋" w:cs="仿宋"/>
                <w:color w:val="000000"/>
                <w:sz w:val="20"/>
                <w:szCs w:val="20"/>
                <w:lang w:val="zh-TW" w:eastAsia="zh-TW"/>
              </w:rPr>
              <w:t>支持对服务器和客户端的漏洞攻击防护，支持XSS攻击、SQL注入等WEB攻击行为进行有效防护；支持对常见应用服务（HTTP、FTP、SSH、SMTP、IMAP、POP3、 RDP、Rlogin、SMB、Telnet、Weblogic、VNC）和数据库软件（MySQL、Oracle、MSSQL）的口令暴力破解防护功能；支持间谍软件、后门、蠕虫等恶意软件防护；支持CSRF攻击等攻击防护功能；支持目录遍历攻击防护；</w:t>
            </w:r>
          </w:p>
          <w:p>
            <w:pPr>
              <w:snapToGrid w:val="0"/>
              <w:ind w:firstLine="200" w:firstLineChars="100"/>
              <w:jc w:val="left"/>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支持同访问控制规则进行联动，可以针对检测到的攻击源IP进行联动封锁，支持自定义封锁时间</w:t>
            </w:r>
            <w:r>
              <w:rPr>
                <w:rFonts w:hint="eastAsia" w:ascii="仿宋" w:hAnsi="仿宋" w:eastAsia="仿宋" w:cs="仿宋"/>
                <w:color w:val="000000"/>
                <w:sz w:val="20"/>
                <w:szCs w:val="20"/>
                <w:lang w:val="zh-TW" w:eastAsia="zh-CN"/>
              </w:rPr>
              <w:t>；</w:t>
            </w:r>
          </w:p>
          <w:p>
            <w:pPr>
              <w:snapToGrid w:val="0"/>
              <w:ind w:firstLine="200" w:firstLineChars="100"/>
              <w:jc w:val="left"/>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可提供最新的威胁情报信息，能够对新爆发的流行高危漏洞进行预警和自动检测，发现问题后支持一键生成防护规则</w:t>
            </w:r>
            <w:r>
              <w:rPr>
                <w:rFonts w:hint="eastAsia" w:ascii="仿宋" w:hAnsi="仿宋" w:eastAsia="仿宋" w:cs="仿宋"/>
                <w:color w:val="000000"/>
                <w:sz w:val="20"/>
                <w:szCs w:val="20"/>
                <w:lang w:val="zh-TW" w:eastAsia="zh-CN"/>
              </w:rPr>
              <w:t>；</w:t>
            </w:r>
          </w:p>
          <w:p>
            <w:pPr>
              <w:snapToGrid w:val="0"/>
              <w:ind w:firstLine="200" w:firstLineChars="100"/>
              <w:jc w:val="left"/>
              <w:rPr>
                <w:rFonts w:hint="eastAsia" w:ascii="仿宋" w:hAnsi="仿宋" w:eastAsia="仿宋" w:cs="仿宋"/>
                <w:color w:val="000000"/>
                <w:sz w:val="20"/>
                <w:szCs w:val="20"/>
                <w:lang w:val="zh-TW" w:eastAsia="zh-TW"/>
              </w:rPr>
            </w:pPr>
            <w:r>
              <w:rPr>
                <w:rFonts w:hint="eastAsia" w:ascii="仿宋" w:hAnsi="仿宋" w:eastAsia="仿宋" w:cs="仿宋"/>
                <w:color w:val="000000"/>
                <w:sz w:val="20"/>
                <w:szCs w:val="20"/>
                <w:lang w:val="zh-TW" w:eastAsia="zh-TW"/>
              </w:rPr>
              <w:t>支持连接会话展示，可针对具体的IP地址进行会话详情查询，支持封锁异常会话信息，并支持设置监听具体IP的会话记录；</w:t>
            </w:r>
          </w:p>
          <w:p>
            <w:pPr>
              <w:snapToGrid w:val="0"/>
              <w:rPr>
                <w:rFonts w:hint="eastAsia" w:ascii="仿宋" w:hAnsi="仿宋" w:eastAsia="仿宋" w:cs="仿宋"/>
                <w:color w:val="000000"/>
                <w:sz w:val="20"/>
                <w:szCs w:val="20"/>
                <w:lang w:val="zh-TW" w:eastAsia="zh-CN"/>
              </w:rPr>
            </w:pPr>
            <w:r>
              <w:rPr>
                <w:rFonts w:hint="eastAsia" w:ascii="仿宋" w:hAnsi="仿宋" w:eastAsia="仿宋" w:cs="仿宋"/>
                <w:b/>
                <w:bCs/>
                <w:color w:val="000000"/>
                <w:sz w:val="20"/>
                <w:szCs w:val="20"/>
              </w:rPr>
              <w:t>数据泄漏防护</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支持资产的自动发现以及资产脆弱性和服务器开放端口的自动识别</w:t>
            </w:r>
            <w:r>
              <w:rPr>
                <w:rFonts w:hint="eastAsia" w:ascii="仿宋" w:hAnsi="仿宋" w:eastAsia="仿宋" w:cs="仿宋"/>
                <w:color w:val="000000"/>
                <w:sz w:val="20"/>
                <w:szCs w:val="20"/>
                <w:lang w:val="zh-TW" w:eastAsia="zh-CN"/>
              </w:rPr>
              <w:t>；</w:t>
            </w:r>
          </w:p>
          <w:p>
            <w:pPr>
              <w:snapToGrid w:val="0"/>
              <w:ind w:firstLine="200" w:firstLineChars="1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支持细致的服务器敏感数据识别，识别维度包含服务器IP、业务重要性、识别方式、开放的服务与端口、敏感数据页面数以及更新时间等，并且可以进行详细的页面URL以及页面信息举证</w:t>
            </w:r>
            <w:r>
              <w:rPr>
                <w:rFonts w:hint="eastAsia" w:ascii="仿宋" w:hAnsi="仿宋" w:eastAsia="仿宋" w:cs="仿宋"/>
                <w:color w:val="000000"/>
                <w:sz w:val="20"/>
                <w:szCs w:val="20"/>
                <w:lang w:val="zh-TW" w:eastAsia="zh-CN"/>
              </w:rPr>
              <w:t>；</w:t>
            </w:r>
          </w:p>
          <w:p>
            <w:pPr>
              <w:pStyle w:val="2"/>
              <w:spacing w:line="240" w:lineRule="auto"/>
              <w:rPr>
                <w:rFonts w:hint="eastAsia" w:ascii="仿宋" w:hAnsi="仿宋" w:eastAsia="仿宋" w:cs="仿宋"/>
                <w:color w:val="000000"/>
                <w:sz w:val="20"/>
                <w:szCs w:val="20"/>
                <w:lang w:val="zh-TW" w:eastAsia="zh-TW"/>
              </w:rPr>
            </w:pPr>
            <w:r>
              <w:rPr>
                <w:rFonts w:hint="eastAsia" w:ascii="仿宋" w:hAnsi="仿宋" w:eastAsia="仿宋" w:cs="仿宋"/>
                <w:color w:val="000000"/>
                <w:sz w:val="20"/>
                <w:szCs w:val="20"/>
                <w:lang w:val="zh-TW" w:eastAsia="zh-TW"/>
              </w:rPr>
              <w:t>支持关键文件保护功能，能够过滤文件的上传和下载行为，以防止非法外传和下载行为。能识别的文件类型应包含至少以下几类：音频视频类文件、图片类文件、文本类文件、压缩文件、应用程序类文件等；</w:t>
            </w:r>
          </w:p>
          <w:p>
            <w:pPr>
              <w:pStyle w:val="2"/>
              <w:spacing w:line="240" w:lineRule="auto"/>
              <w:ind w:firstLine="402" w:firstLineChars="2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支持根据国家/地区来进行地域访问控制，保障业务访问安全性</w:t>
            </w:r>
            <w:r>
              <w:rPr>
                <w:rFonts w:hint="eastAsia" w:ascii="仿宋" w:hAnsi="仿宋" w:eastAsia="仿宋" w:cs="仿宋"/>
                <w:color w:val="000000"/>
                <w:sz w:val="20"/>
                <w:szCs w:val="20"/>
                <w:lang w:val="zh-TW" w:eastAsia="zh-CN"/>
              </w:rPr>
              <w:t>；</w:t>
            </w:r>
          </w:p>
          <w:p>
            <w:pPr>
              <w:snapToGrid w:val="0"/>
              <w:rPr>
                <w:rFonts w:hint="eastAsia" w:ascii="仿宋" w:hAnsi="仿宋" w:eastAsia="仿宋" w:cs="仿宋"/>
                <w:color w:val="000000"/>
                <w:sz w:val="20"/>
                <w:szCs w:val="20"/>
                <w:lang w:val="zh-TW" w:eastAsia="zh-CN"/>
              </w:rPr>
            </w:pPr>
            <w:r>
              <w:rPr>
                <w:rFonts w:hint="eastAsia" w:ascii="仿宋" w:hAnsi="仿宋" w:eastAsia="仿宋" w:cs="仿宋"/>
                <w:b/>
                <w:bCs/>
                <w:color w:val="000000"/>
                <w:sz w:val="20"/>
                <w:szCs w:val="20"/>
              </w:rPr>
              <w:t>僵尸主机检测</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设备具备独立的热门威胁库，支持木马、勒索软件、蠕虫、挖矿病毒等种类，特征总数在60万条以上</w:t>
            </w:r>
            <w:r>
              <w:rPr>
                <w:rFonts w:hint="eastAsia" w:ascii="仿宋" w:hAnsi="仿宋" w:eastAsia="仿宋" w:cs="仿宋"/>
                <w:color w:val="000000"/>
                <w:sz w:val="20"/>
                <w:szCs w:val="20"/>
                <w:lang w:val="zh-TW" w:eastAsia="zh-CN"/>
              </w:rPr>
              <w:t>：</w:t>
            </w:r>
          </w:p>
          <w:p>
            <w:pPr>
              <w:snapToGrid w:val="0"/>
              <w:ind w:firstLine="200" w:firstLineChars="1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支持木马远控类、恶意链接类、移动安全类、异常流量类僵尸网络行为的检测</w:t>
            </w:r>
            <w:r>
              <w:rPr>
                <w:rFonts w:hint="eastAsia" w:ascii="仿宋" w:hAnsi="仿宋" w:eastAsia="仿宋" w:cs="仿宋"/>
                <w:color w:val="000000"/>
                <w:sz w:val="20"/>
                <w:szCs w:val="20"/>
                <w:lang w:val="zh-TW" w:eastAsia="zh-CN"/>
              </w:rPr>
              <w:t>；</w:t>
            </w:r>
          </w:p>
          <w:p>
            <w:pPr>
              <w:snapToGrid w:val="0"/>
              <w:ind w:firstLine="200" w:firstLineChars="1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支持蜜罐功能，即恶意域名重定向至蜜罐IP地址，监听对蜜罐地址的访问，用于DNS代理服务器场景下定位内网感染僵尸网络病毒的真实主机IP地址</w:t>
            </w:r>
            <w:r>
              <w:rPr>
                <w:rFonts w:hint="eastAsia" w:ascii="仿宋" w:hAnsi="仿宋" w:eastAsia="仿宋" w:cs="仿宋"/>
                <w:color w:val="000000"/>
                <w:sz w:val="20"/>
                <w:szCs w:val="20"/>
                <w:lang w:val="zh-TW" w:eastAsia="zh-CN"/>
              </w:rPr>
              <w:t>：</w:t>
            </w:r>
          </w:p>
          <w:p>
            <w:pPr>
              <w:ind w:firstLine="200" w:firstLineChars="100"/>
              <w:rPr>
                <w:rFonts w:hint="eastAsia" w:ascii="仿宋" w:hAnsi="仿宋" w:eastAsia="仿宋" w:cs="仿宋"/>
                <w:sz w:val="20"/>
                <w:szCs w:val="20"/>
                <w:lang w:val="zh-TW" w:eastAsia="zh-CN"/>
              </w:rPr>
            </w:pPr>
            <w:r>
              <w:rPr>
                <w:rFonts w:hint="eastAsia" w:ascii="仿宋" w:hAnsi="仿宋" w:eastAsia="仿宋" w:cs="仿宋"/>
                <w:color w:val="000000"/>
                <w:sz w:val="20"/>
                <w:szCs w:val="20"/>
                <w:lang w:val="zh-TW" w:eastAsia="zh-TW"/>
              </w:rPr>
              <w:t>支持对终端已被种植了远控木马或者病毒等恶意软件进行检测，并且能够对检测到的恶意软件行为进行深入的分析，展示和外部命令控制服务器的交互行为和其他可疑行为；  </w:t>
            </w:r>
          </w:p>
          <w:p>
            <w:pPr>
              <w:snapToGrid w:val="0"/>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安全可视化</w:t>
            </w:r>
            <w:r>
              <w:rPr>
                <w:rFonts w:hint="eastAsia" w:ascii="仿宋" w:hAnsi="仿宋" w:eastAsia="仿宋" w:cs="仿宋"/>
                <w:b/>
                <w:bCs/>
                <w:color w:val="000000"/>
                <w:sz w:val="20"/>
                <w:szCs w:val="20"/>
                <w:lang w:eastAsia="zh-CN"/>
              </w:rPr>
              <w:t>：</w:t>
            </w:r>
            <w:r>
              <w:rPr>
                <w:rFonts w:hint="eastAsia" w:ascii="仿宋" w:hAnsi="仿宋" w:eastAsia="仿宋" w:cs="仿宋"/>
                <w:color w:val="000000"/>
                <w:sz w:val="20"/>
                <w:szCs w:val="20"/>
                <w:lang w:val="zh-TW" w:eastAsia="zh-TW"/>
              </w:rPr>
              <w:t>支持全网实时热点事件TOP10展示；</w:t>
            </w:r>
          </w:p>
          <w:p>
            <w:pPr>
              <w:snapToGrid w:val="0"/>
              <w:ind w:firstLine="200" w:firstLineChars="1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在同一个界面对全网所有服务器的安全状况进行风险评估，支持对当前所有业务的安全防护状态进行动态保护，支持对所有已被入侵和受控的设备进行风险监测与分析，针对风险生成待办事件，从而实现快速响应与处置；支持手动评估功能，自动展示最终的风险</w:t>
            </w:r>
            <w:r>
              <w:rPr>
                <w:rFonts w:hint="eastAsia" w:ascii="仿宋" w:hAnsi="仿宋" w:eastAsia="仿宋" w:cs="仿宋"/>
                <w:color w:val="000000"/>
                <w:sz w:val="20"/>
                <w:szCs w:val="20"/>
                <w:lang w:val="zh-TW" w:eastAsia="zh-CN"/>
              </w:rPr>
              <w:t>：</w:t>
            </w:r>
          </w:p>
          <w:p>
            <w:pPr>
              <w:snapToGrid w:val="0"/>
              <w:ind w:firstLine="200" w:firstLineChars="100"/>
              <w:rPr>
                <w:rFonts w:hint="eastAsia" w:ascii="仿宋" w:hAnsi="仿宋" w:eastAsia="仿宋" w:cs="仿宋"/>
                <w:color w:val="000000"/>
                <w:sz w:val="20"/>
                <w:szCs w:val="20"/>
                <w:lang w:val="zh-TW" w:eastAsia="zh-CN"/>
              </w:rPr>
            </w:pPr>
            <w:r>
              <w:rPr>
                <w:rFonts w:hint="eastAsia" w:ascii="仿宋" w:hAnsi="仿宋" w:eastAsia="仿宋" w:cs="仿宋"/>
                <w:color w:val="000000"/>
                <w:sz w:val="20"/>
                <w:szCs w:val="20"/>
                <w:lang w:val="zh-TW" w:eastAsia="zh-TW"/>
              </w:rPr>
              <w:t>支持基于攻击阶段图的方式来匹配并展示当前用户遭受到攻击的具体所处状态，并详细给出针对性处理建议，便于用户快速响应安全问题</w:t>
            </w:r>
            <w:r>
              <w:rPr>
                <w:rFonts w:hint="eastAsia" w:ascii="仿宋" w:hAnsi="仿宋" w:eastAsia="仿宋" w:cs="仿宋"/>
                <w:color w:val="000000"/>
                <w:sz w:val="20"/>
                <w:szCs w:val="20"/>
                <w:lang w:val="zh-TW" w:eastAsia="zh-CN"/>
              </w:rPr>
              <w:t>：</w:t>
            </w:r>
          </w:p>
          <w:p>
            <w:pPr>
              <w:snapToGrid w:val="0"/>
              <w:rPr>
                <w:rFonts w:hint="eastAsia" w:ascii="仿宋" w:hAnsi="仿宋" w:eastAsia="仿宋" w:cs="仿宋"/>
                <w:color w:val="000000"/>
                <w:sz w:val="20"/>
                <w:szCs w:val="20"/>
                <w:lang w:val="zh-TW" w:eastAsia="zh-TW"/>
              </w:rPr>
            </w:pPr>
            <w:r>
              <w:rPr>
                <w:rFonts w:hint="eastAsia" w:ascii="仿宋" w:hAnsi="仿宋" w:eastAsia="仿宋" w:cs="仿宋"/>
                <w:b/>
                <w:bCs/>
                <w:color w:val="000000"/>
                <w:sz w:val="20"/>
                <w:szCs w:val="20"/>
              </w:rPr>
              <w:t>资质要求</w:t>
            </w:r>
            <w:r>
              <w:rPr>
                <w:rFonts w:hint="eastAsia" w:ascii="仿宋" w:hAnsi="仿宋" w:eastAsia="仿宋" w:cs="仿宋"/>
                <w:b/>
                <w:bCs/>
                <w:color w:val="000000"/>
                <w:sz w:val="20"/>
                <w:szCs w:val="20"/>
                <w:lang w:eastAsia="zh-CN"/>
              </w:rPr>
              <w:t>：</w:t>
            </w:r>
            <w:r>
              <w:rPr>
                <w:rFonts w:hint="eastAsia" w:ascii="仿宋" w:hAnsi="仿宋" w:eastAsia="仿宋" w:cs="仿宋"/>
                <w:kern w:val="0"/>
                <w:sz w:val="20"/>
                <w:szCs w:val="20"/>
              </w:rPr>
              <w:t>★</w:t>
            </w:r>
            <w:r>
              <w:rPr>
                <w:rFonts w:hint="eastAsia" w:ascii="仿宋" w:hAnsi="仿宋" w:eastAsia="仿宋" w:cs="仿宋"/>
                <w:color w:val="000000"/>
                <w:sz w:val="20"/>
                <w:szCs w:val="20"/>
                <w:lang w:val="zh-TW" w:eastAsia="zh-TW"/>
              </w:rPr>
              <w:t>厂商软件研发实力需通过CMMI L5认证；厂商应是国家互联网应急响应中心网络安全应急服务国家级支撑单位；产品应具备计算机信息系统安全专用产品销售许可证。</w:t>
            </w:r>
          </w:p>
          <w:p>
            <w:pPr>
              <w:snapToGrid w:val="0"/>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描述：下一代入侵防御系统的网络型入侵防御产品，围绕精确检测，有效防御的核心理念，通过对网络流量的深度解析，可及时准确发现各类非法入侵攻击行为，并执行实时精确阻断，主动而高效的保护用户的网络安全。产品具备恶意软件检测功能、防病毒（需单独购买）、云端订阅功能（需单独购买）。含：网络入侵防御系统软件V8.0(*1);云鉴订阅软件(*3);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上网行为管理</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pStyle w:val="9"/>
              <w:adjustRightInd w:val="0"/>
              <w:snapToGrid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性能参数：</w:t>
            </w:r>
            <w:r>
              <w:rPr>
                <w:rFonts w:hint="eastAsia" w:ascii="仿宋" w:hAnsi="仿宋" w:eastAsia="仿宋" w:cs="仿宋"/>
                <w:kern w:val="0"/>
                <w:sz w:val="20"/>
                <w:szCs w:val="20"/>
              </w:rPr>
              <w:t>★</w:t>
            </w:r>
            <w:r>
              <w:rPr>
                <w:rFonts w:hint="eastAsia" w:ascii="仿宋" w:hAnsi="仿宋" w:eastAsia="仿宋" w:cs="仿宋"/>
                <w:i w:val="0"/>
                <w:iCs w:val="0"/>
                <w:color w:val="000000"/>
                <w:kern w:val="0"/>
                <w:sz w:val="20"/>
                <w:szCs w:val="20"/>
                <w:u w:val="none"/>
                <w:lang w:val="en-US" w:eastAsia="zh-CN" w:bidi="ar"/>
              </w:rPr>
              <w:t>网络层吞吐量（大包）：2Gb，应用层吞吐量：150Mb，带宽性能：100Mb，IPSEC VPN加密性能（最高性能）：20Mb，支持用户数：500，准入终端数（默认客户端授权数）：250，包转发率：14.4Kpps，每秒新建连接数：1000，最大并发连接数：50000，硬件参数：规格：1U，内存大小：2G，硬盘容量：128G minisata SSD，电源：单电源，接口：4千兆电口，</w:t>
            </w:r>
          </w:p>
          <w:p>
            <w:pPr>
              <w:pStyle w:val="9"/>
              <w:adjustRightInd w:val="0"/>
              <w:snapToGrid w:val="0"/>
              <w:jc w:val="left"/>
              <w:rPr>
                <w:rFonts w:hint="eastAsia" w:ascii="仿宋" w:hAnsi="仿宋" w:eastAsia="仿宋" w:cs="仿宋"/>
                <w:color w:val="auto"/>
                <w:kern w:val="0"/>
                <w:sz w:val="20"/>
                <w:szCs w:val="20"/>
                <w:highlight w:val="none"/>
                <w:lang w:val="en-US" w:eastAsia="zh-CN"/>
              </w:rPr>
            </w:pPr>
            <w:r>
              <w:rPr>
                <w:rFonts w:hint="eastAsia" w:ascii="仿宋" w:hAnsi="仿宋" w:eastAsia="仿宋" w:cs="仿宋"/>
                <w:b/>
                <w:color w:val="000000"/>
                <w:sz w:val="20"/>
                <w:szCs w:val="20"/>
              </w:rPr>
              <w:t>部署方式</w:t>
            </w:r>
            <w:r>
              <w:rPr>
                <w:rFonts w:hint="eastAsia" w:ascii="仿宋" w:hAnsi="仿宋" w:eastAsia="仿宋" w:cs="仿宋"/>
                <w:b/>
                <w:color w:val="000000"/>
                <w:sz w:val="20"/>
                <w:szCs w:val="20"/>
                <w:lang w:eastAsia="zh-CN"/>
              </w:rPr>
              <w:t>：</w:t>
            </w:r>
            <w:r>
              <w:rPr>
                <w:rFonts w:hint="eastAsia" w:ascii="仿宋" w:hAnsi="仿宋" w:eastAsia="仿宋" w:cs="仿宋"/>
                <w:kern w:val="0"/>
                <w:sz w:val="20"/>
                <w:szCs w:val="20"/>
                <w:highlight w:val="none"/>
              </w:rPr>
              <w:t>★</w:t>
            </w:r>
            <w:r>
              <w:rPr>
                <w:rFonts w:hint="eastAsia" w:ascii="仿宋" w:hAnsi="仿宋" w:eastAsia="仿宋" w:cs="仿宋"/>
                <w:color w:val="auto"/>
                <w:kern w:val="0"/>
                <w:sz w:val="20"/>
                <w:szCs w:val="20"/>
                <w:highlight w:val="none"/>
                <w:lang w:val="zh-TW" w:eastAsia="zh-TW"/>
              </w:rPr>
              <w:t>必须支持两台及两台以上设备同时做主机的部署模式</w:t>
            </w:r>
            <w:r>
              <w:rPr>
                <w:rFonts w:hint="eastAsia" w:ascii="仿宋" w:hAnsi="仿宋" w:eastAsia="仿宋" w:cs="仿宋"/>
                <w:color w:val="auto"/>
                <w:kern w:val="0"/>
                <w:sz w:val="20"/>
                <w:szCs w:val="20"/>
                <w:highlight w:val="none"/>
                <w:lang w:val="zh-TW" w:eastAsia="zh-CN"/>
              </w:rPr>
              <w:t>；</w:t>
            </w:r>
            <w:r>
              <w:rPr>
                <w:rFonts w:hint="eastAsia" w:ascii="仿宋" w:hAnsi="仿宋" w:eastAsia="仿宋" w:cs="仿宋"/>
                <w:color w:val="auto"/>
                <w:kern w:val="0"/>
                <w:sz w:val="20"/>
                <w:szCs w:val="20"/>
                <w:highlight w:val="none"/>
                <w:lang w:val="en-US" w:eastAsia="zh-CN"/>
              </w:rPr>
              <w:t>旁路支持主主、主备模式部署；</w:t>
            </w:r>
          </w:p>
          <w:p>
            <w:pPr>
              <w:pStyle w:val="9"/>
              <w:adjustRightInd w:val="0"/>
              <w:snapToGrid w:val="0"/>
              <w:ind w:firstLine="200" w:firstLineChars="100"/>
              <w:jc w:val="left"/>
              <w:rPr>
                <w:rFonts w:hint="eastAsia" w:ascii="仿宋" w:hAnsi="仿宋" w:eastAsia="仿宋" w:cs="仿宋"/>
                <w:kern w:val="0"/>
                <w:sz w:val="20"/>
                <w:szCs w:val="20"/>
                <w:lang w:val="zh-TW" w:eastAsia="zh-CN"/>
              </w:rPr>
            </w:pPr>
            <w:r>
              <w:rPr>
                <w:rFonts w:hint="eastAsia" w:ascii="仿宋" w:hAnsi="仿宋" w:eastAsia="仿宋" w:cs="仿宋"/>
                <w:kern w:val="0"/>
                <w:sz w:val="20"/>
                <w:szCs w:val="20"/>
                <w:lang w:val="zh-TW" w:eastAsia="zh-TW"/>
              </w:rPr>
              <w:t>支持部署在</w:t>
            </w:r>
            <w:r>
              <w:rPr>
                <w:rFonts w:hint="eastAsia" w:ascii="仿宋" w:hAnsi="仿宋" w:eastAsia="仿宋" w:cs="仿宋"/>
                <w:kern w:val="0"/>
                <w:sz w:val="20"/>
                <w:szCs w:val="20"/>
              </w:rPr>
              <w:t>IPv6</w:t>
            </w:r>
            <w:r>
              <w:rPr>
                <w:rFonts w:hint="eastAsia" w:ascii="仿宋" w:hAnsi="仿宋" w:eastAsia="仿宋" w:cs="仿宋"/>
                <w:kern w:val="0"/>
                <w:sz w:val="20"/>
                <w:szCs w:val="20"/>
                <w:lang w:val="zh-TW" w:eastAsia="zh-TW"/>
              </w:rPr>
              <w:t>环境中，设备接口及部署模式均支持</w:t>
            </w:r>
            <w:r>
              <w:rPr>
                <w:rFonts w:hint="eastAsia" w:ascii="仿宋" w:hAnsi="仿宋" w:eastAsia="仿宋" w:cs="仿宋"/>
                <w:kern w:val="0"/>
                <w:sz w:val="20"/>
                <w:szCs w:val="20"/>
              </w:rPr>
              <w:t>ipv6</w:t>
            </w:r>
            <w:r>
              <w:rPr>
                <w:rFonts w:hint="eastAsia" w:ascii="仿宋" w:hAnsi="仿宋" w:eastAsia="仿宋" w:cs="仿宋"/>
                <w:kern w:val="0"/>
                <w:sz w:val="20"/>
                <w:szCs w:val="20"/>
                <w:lang w:val="zh-TW" w:eastAsia="zh-TW"/>
              </w:rPr>
              <w:t>配置；所有核心功能（上网认证、应用控制、流量控制、内容审计、日志报表等）都支持</w:t>
            </w:r>
            <w:r>
              <w:rPr>
                <w:rFonts w:hint="eastAsia" w:ascii="仿宋" w:hAnsi="仿宋" w:eastAsia="仿宋" w:cs="仿宋"/>
                <w:kern w:val="0"/>
                <w:sz w:val="20"/>
                <w:szCs w:val="20"/>
              </w:rPr>
              <w:t>IPv6</w:t>
            </w:r>
            <w:r>
              <w:rPr>
                <w:rFonts w:hint="eastAsia" w:ascii="仿宋" w:hAnsi="仿宋" w:eastAsia="仿宋" w:cs="仿宋"/>
                <w:kern w:val="0"/>
                <w:sz w:val="20"/>
                <w:szCs w:val="20"/>
                <w:lang w:val="zh-TW" w:eastAsia="zh-CN"/>
              </w:rPr>
              <w:t>；</w:t>
            </w:r>
          </w:p>
          <w:p>
            <w:pPr>
              <w:pStyle w:val="9"/>
              <w:adjustRightInd w:val="0"/>
              <w:snapToGrid w:val="0"/>
              <w:jc w:val="left"/>
              <w:rPr>
                <w:rFonts w:hint="eastAsia" w:ascii="仿宋" w:hAnsi="仿宋" w:eastAsia="仿宋" w:cs="仿宋"/>
                <w:kern w:val="0"/>
                <w:sz w:val="20"/>
                <w:szCs w:val="20"/>
                <w:lang w:val="zh-TW" w:eastAsia="zh-CN"/>
              </w:rPr>
            </w:pPr>
            <w:r>
              <w:rPr>
                <w:rFonts w:hint="eastAsia" w:ascii="仿宋" w:hAnsi="仿宋" w:eastAsia="仿宋" w:cs="仿宋"/>
                <w:b/>
                <w:color w:val="000000"/>
                <w:kern w:val="0"/>
                <w:sz w:val="20"/>
                <w:szCs w:val="20"/>
                <w:lang w:val="en-US" w:eastAsia="en-US" w:bidi="ar-SA"/>
              </w:rPr>
              <w:t>Web</w:t>
            </w:r>
            <w:r>
              <w:rPr>
                <w:rFonts w:hint="eastAsia" w:ascii="仿宋" w:hAnsi="仿宋" w:eastAsia="仿宋" w:cs="仿宋"/>
                <w:b/>
                <w:color w:val="000000"/>
                <w:kern w:val="0"/>
                <w:sz w:val="20"/>
                <w:szCs w:val="20"/>
                <w:lang w:val="zh-TW" w:eastAsia="zh-TW" w:bidi="ar-SA"/>
              </w:rPr>
              <w:t>访问质量检测</w:t>
            </w:r>
            <w:r>
              <w:rPr>
                <w:rFonts w:hint="eastAsia" w:ascii="仿宋" w:hAnsi="仿宋" w:eastAsia="仿宋" w:cs="仿宋"/>
                <w:b/>
                <w:color w:val="000000"/>
                <w:kern w:val="0"/>
                <w:sz w:val="20"/>
                <w:szCs w:val="20"/>
                <w:lang w:val="zh-TW" w:eastAsia="zh-CN" w:bidi="ar-SA"/>
              </w:rPr>
              <w:t>：</w:t>
            </w:r>
            <w:r>
              <w:rPr>
                <w:rFonts w:hint="eastAsia" w:ascii="仿宋" w:hAnsi="仿宋" w:eastAsia="仿宋" w:cs="仿宋"/>
                <w:kern w:val="0"/>
                <w:sz w:val="20"/>
                <w:szCs w:val="20"/>
                <w:lang w:val="zh-TW" w:eastAsia="zh-TW"/>
              </w:rPr>
              <w:t>针对内网用户的web访问质量进行检测，对整体网络提供清晰的整体网络质量评级</w:t>
            </w:r>
            <w:r>
              <w:rPr>
                <w:rFonts w:hint="eastAsia" w:ascii="仿宋" w:hAnsi="仿宋" w:eastAsia="仿宋" w:cs="仿宋"/>
                <w:kern w:val="0"/>
                <w:sz w:val="20"/>
                <w:szCs w:val="20"/>
                <w:lang w:val="zh-TW" w:eastAsia="zh-CN"/>
              </w:rPr>
              <w:t>；</w:t>
            </w:r>
            <w:r>
              <w:rPr>
                <w:rFonts w:hint="eastAsia" w:ascii="仿宋" w:hAnsi="仿宋" w:eastAsia="仿宋" w:cs="仿宋"/>
                <w:kern w:val="0"/>
                <w:sz w:val="20"/>
                <w:szCs w:val="20"/>
                <w:lang w:val="zh-TW" w:eastAsia="zh-TW"/>
              </w:rPr>
              <w:t>支持以列表形式展示访问质量差的用户名单</w:t>
            </w:r>
            <w:r>
              <w:rPr>
                <w:rFonts w:hint="eastAsia" w:ascii="仿宋" w:hAnsi="仿宋" w:eastAsia="仿宋" w:cs="仿宋"/>
                <w:kern w:val="0"/>
                <w:sz w:val="20"/>
                <w:szCs w:val="20"/>
                <w:lang w:val="zh-TW" w:eastAsia="zh-CN"/>
              </w:rPr>
              <w:t>；</w:t>
            </w:r>
            <w:r>
              <w:rPr>
                <w:rFonts w:hint="eastAsia" w:ascii="仿宋" w:hAnsi="仿宋" w:eastAsia="仿宋" w:cs="仿宋"/>
                <w:kern w:val="0"/>
                <w:sz w:val="20"/>
                <w:szCs w:val="20"/>
                <w:lang w:val="zh-TW" w:eastAsia="zh-TW"/>
              </w:rPr>
              <w:t>支持对单用户进行定向web访问质量检测</w:t>
            </w:r>
            <w:r>
              <w:rPr>
                <w:rFonts w:hint="eastAsia" w:ascii="仿宋" w:hAnsi="仿宋" w:eastAsia="仿宋" w:cs="仿宋"/>
                <w:kern w:val="0"/>
                <w:sz w:val="20"/>
                <w:szCs w:val="20"/>
                <w:lang w:val="zh-TW" w:eastAsia="zh-CN"/>
              </w:rPr>
              <w:t>；支持PPS异常、丢包异常、ARP异常、内网DOS攻击等异常情况实时监测，显示每日异常事件个数及情况；支持针对用户认证的故障进行分析，给出错误详情以及处置建议；</w:t>
            </w:r>
          </w:p>
          <w:p>
            <w:pPr>
              <w:pStyle w:val="9"/>
              <w:adjustRightInd w:val="0"/>
              <w:snapToGrid w:val="0"/>
              <w:jc w:val="left"/>
              <w:rPr>
                <w:rFonts w:hint="eastAsia" w:ascii="仿宋" w:hAnsi="仿宋" w:eastAsia="仿宋" w:cs="仿宋"/>
                <w:kern w:val="0"/>
                <w:sz w:val="20"/>
                <w:szCs w:val="20"/>
                <w:lang w:val="zh-TW" w:eastAsia="zh-CN"/>
              </w:rPr>
            </w:pPr>
            <w:r>
              <w:rPr>
                <w:rFonts w:hint="eastAsia" w:ascii="仿宋" w:hAnsi="仿宋" w:eastAsia="仿宋" w:cs="仿宋"/>
                <w:b/>
                <w:color w:val="000000"/>
                <w:sz w:val="20"/>
                <w:szCs w:val="20"/>
              </w:rPr>
              <w:t>用户认证</w:t>
            </w:r>
            <w:r>
              <w:rPr>
                <w:rFonts w:hint="eastAsia" w:ascii="仿宋" w:hAnsi="仿宋" w:eastAsia="仿宋" w:cs="仿宋"/>
                <w:b/>
                <w:color w:val="000000"/>
                <w:sz w:val="20"/>
                <w:szCs w:val="20"/>
                <w:lang w:eastAsia="zh-CN"/>
              </w:rPr>
              <w:t>：</w:t>
            </w:r>
            <w:r>
              <w:rPr>
                <w:rFonts w:hint="eastAsia" w:ascii="仿宋" w:hAnsi="仿宋" w:eastAsia="仿宋" w:cs="仿宋"/>
                <w:kern w:val="0"/>
                <w:sz w:val="20"/>
                <w:szCs w:val="20"/>
                <w:lang w:val="zh-TW" w:eastAsia="zh-TW"/>
              </w:rPr>
              <w:t>支持多种认证方式，包括本地用户名密码、第三方服务器、短信认证、二维码认证等</w:t>
            </w:r>
            <w:r>
              <w:rPr>
                <w:rFonts w:hint="eastAsia" w:ascii="仿宋" w:hAnsi="仿宋" w:eastAsia="仿宋" w:cs="仿宋"/>
                <w:kern w:val="0"/>
                <w:sz w:val="20"/>
                <w:szCs w:val="20"/>
                <w:lang w:val="zh-TW" w:eastAsia="zh-CN"/>
              </w:rPr>
              <w:t>；</w:t>
            </w:r>
          </w:p>
          <w:p>
            <w:pPr>
              <w:pStyle w:val="9"/>
              <w:adjustRightInd w:val="0"/>
              <w:snapToGrid w:val="0"/>
              <w:jc w:val="left"/>
              <w:rPr>
                <w:rFonts w:hint="eastAsia" w:ascii="仿宋" w:hAnsi="仿宋" w:eastAsia="仿宋" w:cs="仿宋"/>
                <w:color w:val="000000"/>
                <w:kern w:val="0"/>
                <w:sz w:val="20"/>
                <w:szCs w:val="20"/>
                <w:lang w:val="zh-TW" w:eastAsia="zh-CN" w:bidi="ar-SA"/>
              </w:rPr>
            </w:pPr>
            <w:r>
              <w:rPr>
                <w:rFonts w:hint="eastAsia" w:ascii="仿宋" w:hAnsi="仿宋" w:eastAsia="仿宋" w:cs="仿宋"/>
                <w:color w:val="000000"/>
                <w:kern w:val="0"/>
                <w:sz w:val="20"/>
                <w:szCs w:val="20"/>
                <w:lang w:val="zh-TW" w:eastAsia="zh-CN" w:bidi="ar-SA"/>
              </w:rPr>
              <w:t>基于IP网段、VlanID、MAC、SSID、地址等实现新用户差异化的账户创建、自动分组、认证规则；</w:t>
            </w:r>
          </w:p>
          <w:p>
            <w:pPr>
              <w:pStyle w:val="9"/>
              <w:adjustRightInd w:val="0"/>
              <w:snapToGrid w:val="0"/>
              <w:jc w:val="left"/>
              <w:rPr>
                <w:rFonts w:hint="eastAsia" w:ascii="仿宋" w:hAnsi="仿宋" w:eastAsia="仿宋" w:cs="仿宋"/>
                <w:color w:val="000000"/>
                <w:kern w:val="0"/>
                <w:sz w:val="20"/>
                <w:szCs w:val="20"/>
                <w:lang w:val="zh-TW" w:eastAsia="zh-CN" w:bidi="ar-SA"/>
              </w:rPr>
            </w:pPr>
            <w:r>
              <w:rPr>
                <w:rFonts w:hint="eastAsia" w:ascii="仿宋" w:hAnsi="仿宋" w:eastAsia="仿宋" w:cs="仿宋"/>
                <w:color w:val="000000"/>
                <w:kern w:val="0"/>
                <w:sz w:val="20"/>
                <w:szCs w:val="20"/>
                <w:lang w:val="zh-TW" w:eastAsia="zh-CN" w:bidi="ar-SA"/>
              </w:rPr>
              <w:t>不同用户推送不同认证页面，该认证页面可自定义，编辑内容包括文字、颜色风格、图片，且图片支持轮询播放;密码登录支持用户自注册，通过Web页面申请注册新账号，管理员审批后新账号可用，自注册同时支持portal认证和802.1x认证；</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000000"/>
                <w:kern w:val="0"/>
                <w:sz w:val="20"/>
                <w:szCs w:val="20"/>
                <w:lang w:val="zh-TW" w:eastAsia="zh-CN" w:bidi="ar-SA"/>
              </w:rPr>
            </w:pPr>
            <w:r>
              <w:rPr>
                <w:rFonts w:hint="eastAsia" w:ascii="仿宋" w:hAnsi="仿宋" w:eastAsia="仿宋" w:cs="仿宋"/>
                <w:color w:val="000000"/>
                <w:kern w:val="0"/>
                <w:sz w:val="20"/>
                <w:szCs w:val="20"/>
                <w:lang w:val="zh-TW" w:eastAsia="zh-CN" w:bidi="ar-SA"/>
              </w:rPr>
              <w:t>支持提供二维码和会议号，用户扫码或输入会议号认证上网；支持通过验证手机号码实名认证；</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000000"/>
                <w:kern w:val="0"/>
                <w:sz w:val="20"/>
                <w:szCs w:val="20"/>
                <w:lang w:val="zh-TW" w:eastAsia="zh-CN" w:bidi="ar-SA"/>
              </w:rPr>
            </w:pPr>
            <w:r>
              <w:rPr>
                <w:rFonts w:hint="eastAsia" w:ascii="仿宋" w:hAnsi="仿宋" w:eastAsia="仿宋" w:cs="仿宋"/>
                <w:b/>
                <w:color w:val="000000"/>
                <w:sz w:val="20"/>
                <w:szCs w:val="20"/>
                <w:lang w:val="en-US" w:eastAsia="zh-CN"/>
              </w:rPr>
              <w:t>资产管理：</w:t>
            </w:r>
            <w:r>
              <w:rPr>
                <w:rFonts w:hint="eastAsia" w:ascii="仿宋" w:hAnsi="仿宋" w:eastAsia="仿宋" w:cs="仿宋"/>
                <w:color w:val="000000"/>
                <w:kern w:val="0"/>
                <w:sz w:val="20"/>
                <w:szCs w:val="20"/>
                <w:lang w:val="zh-TW" w:eastAsia="zh-CN" w:bidi="ar-SA"/>
              </w:rPr>
              <w:t>自动发现网络里面的终端，并获取IP、Mac、厂商、操作系统、开放服务、开放端口等信息，设备必须支持PC、移动设备、哑终端、专用设备的发现和型号识别（提供产品界面截图）； 设备必须支持能自动发现网络中通过无线上网的热点和移动终端的IP和终端类型，支持移动终端型号识别（提供产品界面截图）；</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firstLine="200" w:firstLineChars="100"/>
              <w:jc w:val="left"/>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支持IP管理功能，支持查看当前内网IP使用情况，帮助管理员减少人工维护IP表的工作量；</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对网络接入的终端进行可视化和管理，展示终端详细信息、异常状态等；</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000000"/>
                <w:kern w:val="2"/>
                <w:sz w:val="20"/>
                <w:szCs w:val="20"/>
                <w:lang w:val="zh-TW" w:eastAsia="zh-CN" w:bidi="ar-SA"/>
              </w:rPr>
            </w:pPr>
            <w:r>
              <w:rPr>
                <w:rFonts w:hint="eastAsia" w:ascii="仿宋" w:hAnsi="仿宋" w:eastAsia="仿宋" w:cs="仿宋"/>
                <w:color w:val="000000"/>
                <w:kern w:val="2"/>
                <w:sz w:val="20"/>
                <w:szCs w:val="20"/>
                <w:lang w:val="zh-TW" w:eastAsia="zh-TW" w:bidi="ar-SA"/>
              </w:rPr>
              <w:t>支持检测windows重要补丁的安装情况，并反馈检测结果</w:t>
            </w:r>
            <w:r>
              <w:rPr>
                <w:rFonts w:hint="eastAsia" w:ascii="仿宋" w:hAnsi="仿宋" w:eastAsia="仿宋" w:cs="仿宋"/>
                <w:color w:val="000000"/>
                <w:kern w:val="2"/>
                <w:sz w:val="20"/>
                <w:szCs w:val="20"/>
                <w:lang w:val="zh-TW" w:eastAsia="zh-CN" w:bidi="ar-SA"/>
              </w:rPr>
              <w:t>；</w:t>
            </w:r>
          </w:p>
          <w:p>
            <w:pPr>
              <w:pStyle w:val="9"/>
              <w:adjustRightInd w:val="0"/>
              <w:snapToGrid w:val="0"/>
              <w:jc w:val="left"/>
              <w:rPr>
                <w:rFonts w:hint="eastAsia" w:ascii="仿宋" w:hAnsi="仿宋" w:eastAsia="仿宋" w:cs="仿宋"/>
                <w:color w:val="000000"/>
                <w:kern w:val="2"/>
                <w:sz w:val="20"/>
                <w:szCs w:val="20"/>
                <w:lang w:val="zh-TW" w:eastAsia="zh-CN" w:bidi="ar-SA"/>
              </w:rPr>
            </w:pPr>
            <w:r>
              <w:rPr>
                <w:rFonts w:hint="eastAsia" w:ascii="仿宋" w:hAnsi="仿宋" w:eastAsia="仿宋" w:cs="仿宋"/>
                <w:color w:val="000000"/>
                <w:kern w:val="2"/>
                <w:sz w:val="20"/>
                <w:szCs w:val="20"/>
                <w:lang w:val="en-US" w:eastAsia="zh-CN" w:bidi="ar-SA"/>
              </w:rPr>
              <w:t>支持通过流量检查杀软是否运行，该方式不需安装准入插件</w:t>
            </w:r>
            <w:r>
              <w:rPr>
                <w:rFonts w:hint="eastAsia" w:ascii="仿宋" w:hAnsi="仿宋" w:eastAsia="仿宋" w:cs="仿宋"/>
                <w:color w:val="000000"/>
                <w:kern w:val="2"/>
                <w:sz w:val="20"/>
                <w:szCs w:val="20"/>
                <w:lang w:val="zh-TW" w:eastAsia="zh-CN" w:bidi="ar-SA"/>
              </w:rPr>
              <w:t>；</w:t>
            </w:r>
          </w:p>
          <w:p>
            <w:pPr>
              <w:pStyle w:val="9"/>
              <w:adjustRightInd w:val="0"/>
              <w:snapToGrid w:val="0"/>
              <w:jc w:val="left"/>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zh-TW" w:eastAsia="zh-TW" w:bidi="ar-SA"/>
              </w:rPr>
              <w:t>设备能够发现私接路由（或者共享软件等）共享网络的行为：支持自定义配置终端数量和冻结时间，和添加信任列表</w:t>
            </w:r>
            <w:r>
              <w:rPr>
                <w:rFonts w:hint="eastAsia" w:ascii="仿宋" w:hAnsi="仿宋" w:eastAsia="仿宋" w:cs="仿宋"/>
                <w:color w:val="000000"/>
                <w:kern w:val="2"/>
                <w:sz w:val="20"/>
                <w:szCs w:val="20"/>
                <w:lang w:val="zh-TW" w:eastAsia="zh-CN" w:bidi="ar-SA"/>
              </w:rPr>
              <w:t>；</w:t>
            </w:r>
          </w:p>
          <w:p>
            <w:pPr>
              <w:keepNext w:val="0"/>
              <w:keepLines w:val="0"/>
              <w:widowControl/>
              <w:suppressLineNumbers w:val="0"/>
              <w:spacing w:line="240" w:lineRule="auto"/>
              <w:jc w:val="left"/>
              <w:textAlignment w:val="center"/>
              <w:rPr>
                <w:rFonts w:hint="eastAsia" w:ascii="仿宋" w:hAnsi="仿宋" w:eastAsia="仿宋" w:cs="仿宋"/>
                <w:kern w:val="0"/>
                <w:sz w:val="20"/>
                <w:szCs w:val="20"/>
                <w:lang w:val="en-US" w:eastAsia="zh-CN"/>
              </w:rPr>
            </w:pPr>
            <w:r>
              <w:rPr>
                <w:rFonts w:hint="eastAsia" w:ascii="仿宋" w:hAnsi="仿宋" w:eastAsia="仿宋" w:cs="仿宋"/>
                <w:b/>
                <w:color w:val="000000"/>
                <w:sz w:val="20"/>
                <w:szCs w:val="20"/>
              </w:rPr>
              <w:t>应用管理</w:t>
            </w:r>
            <w:r>
              <w:rPr>
                <w:rFonts w:hint="eastAsia" w:ascii="仿宋" w:hAnsi="仿宋" w:eastAsia="仿宋" w:cs="仿宋"/>
                <w:b/>
                <w:color w:val="000000"/>
                <w:sz w:val="20"/>
                <w:szCs w:val="20"/>
                <w:lang w:eastAsia="zh-CN"/>
              </w:rPr>
              <w:t>：</w:t>
            </w:r>
            <w:r>
              <w:rPr>
                <w:rFonts w:hint="eastAsia" w:ascii="仿宋" w:hAnsi="仿宋" w:eastAsia="仿宋" w:cs="仿宋"/>
                <w:kern w:val="0"/>
                <w:sz w:val="20"/>
                <w:szCs w:val="20"/>
                <w:lang w:val="zh-TW" w:eastAsia="zh-TW"/>
              </w:rPr>
              <w:t>支持根据标签选择应用，标签分类至少包含安全风险、高带宽消耗、发送电子邮件、降低工作效率、外发文件泄密风险、主流论坛和微博发帖</w:t>
            </w:r>
            <w:r>
              <w:rPr>
                <w:rFonts w:hint="eastAsia" w:ascii="仿宋" w:hAnsi="仿宋" w:eastAsia="仿宋" w:cs="仿宋"/>
                <w:kern w:val="0"/>
                <w:sz w:val="20"/>
                <w:szCs w:val="20"/>
                <w:lang w:val="en-US" w:eastAsia="zh-CN"/>
              </w:rPr>
              <w:t>等；</w:t>
            </w:r>
          </w:p>
          <w:p>
            <w:pPr>
              <w:keepNext w:val="0"/>
              <w:keepLines w:val="0"/>
              <w:widowControl/>
              <w:suppressLineNumbers w:val="0"/>
              <w:spacing w:line="240" w:lineRule="auto"/>
              <w:jc w:val="left"/>
              <w:textAlignment w:val="center"/>
              <w:rPr>
                <w:rFonts w:hint="eastAsia" w:ascii="仿宋" w:hAnsi="仿宋" w:eastAsia="仿宋" w:cs="仿宋"/>
                <w:kern w:val="0"/>
                <w:sz w:val="20"/>
                <w:szCs w:val="20"/>
                <w:lang w:val="zh-TW" w:eastAsia="zh-CN"/>
              </w:rPr>
            </w:pPr>
            <w:r>
              <w:rPr>
                <w:rFonts w:hint="eastAsia" w:ascii="仿宋" w:hAnsi="仿宋" w:eastAsia="仿宋" w:cs="仿宋"/>
                <w:kern w:val="0"/>
                <w:sz w:val="20"/>
                <w:szCs w:val="20"/>
                <w:lang w:val="zh-TW" w:eastAsia="zh-TW"/>
              </w:rPr>
              <w:t>设备内置应用识别规则库，支持超过</w:t>
            </w:r>
            <w:r>
              <w:rPr>
                <w:rFonts w:hint="eastAsia" w:ascii="仿宋" w:hAnsi="仿宋" w:eastAsia="仿宋" w:cs="仿宋"/>
                <w:kern w:val="0"/>
                <w:sz w:val="20"/>
                <w:szCs w:val="20"/>
                <w:lang w:eastAsia="zh-CN"/>
              </w:rPr>
              <w:t>10</w:t>
            </w:r>
            <w:r>
              <w:rPr>
                <w:rFonts w:hint="eastAsia" w:ascii="仿宋" w:hAnsi="仿宋" w:eastAsia="仿宋" w:cs="仿宋"/>
                <w:kern w:val="0"/>
                <w:sz w:val="20"/>
                <w:szCs w:val="20"/>
              </w:rPr>
              <w:t>000</w:t>
            </w:r>
            <w:r>
              <w:rPr>
                <w:rFonts w:hint="eastAsia" w:ascii="仿宋" w:hAnsi="仿宋" w:eastAsia="仿宋" w:cs="仿宋"/>
                <w:kern w:val="0"/>
                <w:sz w:val="20"/>
                <w:szCs w:val="20"/>
                <w:lang w:val="zh-TW" w:eastAsia="zh-TW"/>
              </w:rPr>
              <w:t>条应用规则数，支持超过</w:t>
            </w:r>
            <w:r>
              <w:rPr>
                <w:rFonts w:hint="eastAsia" w:ascii="仿宋" w:hAnsi="仿宋" w:eastAsia="仿宋" w:cs="仿宋"/>
                <w:kern w:val="0"/>
                <w:sz w:val="20"/>
                <w:szCs w:val="20"/>
              </w:rPr>
              <w:t>6500</w:t>
            </w:r>
            <w:r>
              <w:rPr>
                <w:rFonts w:hint="eastAsia" w:ascii="仿宋" w:hAnsi="仿宋" w:eastAsia="仿宋" w:cs="仿宋"/>
                <w:kern w:val="0"/>
                <w:sz w:val="20"/>
                <w:szCs w:val="20"/>
                <w:lang w:val="zh-TW" w:eastAsia="zh-TW"/>
              </w:rPr>
              <w:t>种以上的应用，</w:t>
            </w:r>
            <w:r>
              <w:rPr>
                <w:rFonts w:hint="eastAsia" w:ascii="仿宋" w:hAnsi="仿宋" w:eastAsia="仿宋" w:cs="仿宋"/>
                <w:kern w:val="0"/>
                <w:sz w:val="20"/>
                <w:szCs w:val="20"/>
              </w:rPr>
              <w:t>1000</w:t>
            </w:r>
            <w:r>
              <w:rPr>
                <w:rFonts w:hint="eastAsia" w:ascii="仿宋" w:hAnsi="仿宋" w:eastAsia="仿宋" w:cs="仿宋"/>
                <w:kern w:val="0"/>
                <w:sz w:val="20"/>
                <w:szCs w:val="20"/>
                <w:lang w:val="zh-TW" w:eastAsia="zh-TW"/>
              </w:rPr>
              <w:t>种以上移动应用，并保持每两个星期更新一次，保证应用识别的准确率</w:t>
            </w:r>
            <w:r>
              <w:rPr>
                <w:rFonts w:hint="eastAsia" w:ascii="仿宋" w:hAnsi="仿宋" w:eastAsia="仿宋" w:cs="仿宋"/>
                <w:kern w:val="0"/>
                <w:sz w:val="20"/>
                <w:szCs w:val="20"/>
                <w:lang w:val="zh-TW" w:eastAsia="zh-CN"/>
              </w:rPr>
              <w:t>；</w:t>
            </w:r>
          </w:p>
          <w:p>
            <w:pPr>
              <w:keepNext w:val="0"/>
              <w:keepLines w:val="0"/>
              <w:widowControl/>
              <w:suppressLineNumbers w:val="0"/>
              <w:spacing w:line="240" w:lineRule="auto"/>
              <w:jc w:val="left"/>
              <w:textAlignment w:val="center"/>
              <w:rPr>
                <w:rFonts w:hint="eastAsia" w:ascii="仿宋" w:hAnsi="仿宋" w:eastAsia="仿宋" w:cs="仿宋"/>
                <w:color w:val="000000"/>
                <w:kern w:val="2"/>
                <w:sz w:val="20"/>
                <w:szCs w:val="20"/>
                <w:lang w:val="zh-TW" w:eastAsia="zh-CN" w:bidi="ar-SA"/>
              </w:rPr>
            </w:pPr>
            <w:r>
              <w:rPr>
                <w:rFonts w:hint="eastAsia" w:ascii="仿宋" w:hAnsi="仿宋" w:eastAsia="仿宋" w:cs="仿宋"/>
                <w:sz w:val="20"/>
                <w:szCs w:val="20"/>
                <w:lang w:val="zh-TW" w:eastAsia="zh-TW"/>
              </w:rPr>
              <w:t>针对</w:t>
            </w:r>
            <w:r>
              <w:rPr>
                <w:rFonts w:hint="eastAsia" w:ascii="仿宋" w:hAnsi="仿宋" w:eastAsia="仿宋" w:cs="仿宋"/>
                <w:sz w:val="20"/>
                <w:szCs w:val="20"/>
              </w:rPr>
              <w:t>SSL</w:t>
            </w:r>
            <w:r>
              <w:rPr>
                <w:rFonts w:hint="eastAsia" w:ascii="仿宋" w:hAnsi="仿宋" w:eastAsia="仿宋" w:cs="仿宋"/>
                <w:sz w:val="20"/>
                <w:szCs w:val="20"/>
                <w:lang w:val="zh-TW" w:eastAsia="zh-TW"/>
              </w:rPr>
              <w:t>加密的网站、论坛发帖、</w:t>
            </w:r>
            <w:r>
              <w:rPr>
                <w:rFonts w:hint="eastAsia" w:ascii="仿宋" w:hAnsi="仿宋" w:eastAsia="仿宋" w:cs="仿宋"/>
                <w:sz w:val="20"/>
                <w:szCs w:val="20"/>
              </w:rPr>
              <w:t>web</w:t>
            </w:r>
            <w:r>
              <w:rPr>
                <w:rFonts w:hint="eastAsia" w:ascii="仿宋" w:hAnsi="仿宋" w:eastAsia="仿宋" w:cs="仿宋"/>
                <w:sz w:val="20"/>
                <w:szCs w:val="20"/>
                <w:lang w:val="zh-TW" w:eastAsia="zh-TW"/>
              </w:rPr>
              <w:t>邮箱的内容进行关键字过滤和内容审计。审计SSL网页时，支持加密证书自动分发功能，用户点击网页上的工具即可一次性安装完成。解决管理员给每台PC单独安装证书的问题</w:t>
            </w:r>
            <w:r>
              <w:rPr>
                <w:rFonts w:hint="eastAsia" w:ascii="仿宋" w:hAnsi="仿宋" w:eastAsia="仿宋" w:cs="仿宋"/>
                <w:sz w:val="20"/>
                <w:szCs w:val="20"/>
                <w:lang w:val="zh-TW" w:eastAsia="zh-CN"/>
              </w:rPr>
              <w:t>；</w:t>
            </w:r>
            <w:r>
              <w:rPr>
                <w:rFonts w:hint="eastAsia" w:ascii="仿宋" w:hAnsi="仿宋" w:eastAsia="仿宋" w:cs="仿宋"/>
                <w:sz w:val="20"/>
                <w:szCs w:val="20"/>
                <w:lang w:val="zh-TW" w:eastAsia="zh-TW"/>
              </w:rPr>
              <w:t>能够对新浪微博、腾讯微博、网易微博等进行细分控制，如：登录、浏览、发微博、上传附件等。能够对</w:t>
            </w:r>
            <w:r>
              <w:rPr>
                <w:rFonts w:hint="eastAsia" w:ascii="仿宋" w:hAnsi="仿宋" w:eastAsia="仿宋" w:cs="仿宋"/>
                <w:sz w:val="20"/>
                <w:szCs w:val="20"/>
              </w:rPr>
              <w:t>teamview</w:t>
            </w:r>
            <w:r>
              <w:rPr>
                <w:rFonts w:hint="eastAsia" w:ascii="仿宋" w:hAnsi="仿宋" w:eastAsia="仿宋" w:cs="仿宋"/>
                <w:sz w:val="20"/>
                <w:szCs w:val="20"/>
                <w:lang w:val="zh-TW" w:eastAsia="zh-TW"/>
              </w:rPr>
              <w:t>、</w:t>
            </w:r>
            <w:r>
              <w:rPr>
                <w:rFonts w:hint="eastAsia" w:ascii="仿宋" w:hAnsi="仿宋" w:eastAsia="仿宋" w:cs="仿宋"/>
                <w:sz w:val="20"/>
                <w:szCs w:val="20"/>
              </w:rPr>
              <w:t>QQ</w:t>
            </w:r>
            <w:r>
              <w:rPr>
                <w:rFonts w:hint="eastAsia" w:ascii="仿宋" w:hAnsi="仿宋" w:eastAsia="仿宋" w:cs="仿宋"/>
                <w:sz w:val="20"/>
                <w:szCs w:val="20"/>
                <w:lang w:val="zh-TW" w:eastAsia="zh-TW"/>
              </w:rPr>
              <w:t>远程桌面等远程控制应用做细分控制，如：接受对方远程控制；能够对</w:t>
            </w:r>
            <w:r>
              <w:rPr>
                <w:rFonts w:hint="eastAsia" w:ascii="仿宋" w:hAnsi="仿宋" w:eastAsia="仿宋" w:cs="仿宋"/>
                <w:sz w:val="20"/>
                <w:szCs w:val="20"/>
              </w:rPr>
              <w:t>Github</w:t>
            </w:r>
            <w:r>
              <w:rPr>
                <w:rFonts w:hint="eastAsia" w:ascii="仿宋" w:hAnsi="仿宋" w:eastAsia="仿宋" w:cs="仿宋"/>
                <w:sz w:val="20"/>
                <w:szCs w:val="20"/>
                <w:lang w:val="zh-TW" w:eastAsia="zh-TW"/>
              </w:rPr>
              <w:t>、百度网盘、百度文库等网络应用的上传动作进行细分控制</w:t>
            </w:r>
            <w:r>
              <w:rPr>
                <w:rFonts w:hint="eastAsia" w:ascii="仿宋" w:hAnsi="仿宋" w:eastAsia="仿宋" w:cs="仿宋"/>
                <w:sz w:val="20"/>
                <w:szCs w:val="20"/>
                <w:lang w:val="zh-TW" w:eastAsia="zh-CN"/>
              </w:rPr>
              <w:t>；</w:t>
            </w:r>
            <w:r>
              <w:rPr>
                <w:rFonts w:hint="eastAsia" w:ascii="仿宋" w:hAnsi="仿宋" w:eastAsia="仿宋" w:cs="仿宋"/>
                <w:color w:val="000000"/>
                <w:kern w:val="2"/>
                <w:sz w:val="20"/>
                <w:szCs w:val="20"/>
                <w:lang w:val="zh-TW" w:eastAsia="zh-CN" w:bidi="ar-SA"/>
              </w:rPr>
              <w:t>支持telnet协议，可对登陆的账号、执行的命令进行审计;支持SSH/RDP协议，可对连接开始时间，连接结束时间，传输的流量大小进行审计;支持运维类应用的外发附件审计，包括Xshell，Pshell，MobaXterm，SecureCRT；</w:t>
            </w:r>
          </w:p>
          <w:p>
            <w:pPr>
              <w:keepNext w:val="0"/>
              <w:keepLines w:val="0"/>
              <w:widowControl/>
              <w:suppressLineNumbers w:val="0"/>
              <w:spacing w:line="240" w:lineRule="auto"/>
              <w:jc w:val="left"/>
              <w:textAlignment w:val="center"/>
              <w:rPr>
                <w:rFonts w:hint="eastAsia" w:ascii="仿宋" w:hAnsi="仿宋" w:eastAsia="仿宋" w:cs="仿宋"/>
                <w:kern w:val="0"/>
                <w:sz w:val="20"/>
                <w:szCs w:val="20"/>
                <w:lang w:val="zh-TW" w:eastAsia="zh-CN"/>
              </w:rPr>
            </w:pPr>
            <w:r>
              <w:rPr>
                <w:rFonts w:hint="eastAsia" w:ascii="仿宋" w:hAnsi="仿宋" w:eastAsia="仿宋" w:cs="仿宋"/>
                <w:b/>
                <w:color w:val="000000"/>
                <w:sz w:val="20"/>
                <w:szCs w:val="20"/>
              </w:rPr>
              <w:t>流量管理</w:t>
            </w:r>
            <w:r>
              <w:rPr>
                <w:rFonts w:hint="eastAsia" w:ascii="仿宋" w:hAnsi="仿宋" w:eastAsia="仿宋" w:cs="仿宋"/>
                <w:b/>
                <w:color w:val="000000"/>
                <w:sz w:val="20"/>
                <w:szCs w:val="20"/>
                <w:lang w:eastAsia="zh-CN"/>
              </w:rPr>
              <w:t>：</w:t>
            </w:r>
            <w:r>
              <w:rPr>
                <w:rFonts w:hint="eastAsia" w:ascii="仿宋" w:hAnsi="仿宋" w:eastAsia="仿宋" w:cs="仿宋"/>
                <w:sz w:val="20"/>
                <w:szCs w:val="20"/>
                <w:lang w:val="zh-TW" w:eastAsia="zh-TW"/>
              </w:rPr>
              <w:t>必须支持流量父子</w:t>
            </w:r>
            <w:r>
              <w:rPr>
                <w:rFonts w:hint="eastAsia" w:ascii="仿宋" w:hAnsi="仿宋" w:eastAsia="仿宋" w:cs="仿宋"/>
                <w:sz w:val="20"/>
                <w:szCs w:val="20"/>
                <w:lang w:val="zh-TW" w:eastAsia="zh-CN"/>
              </w:rPr>
              <w:t>；</w:t>
            </w:r>
            <w:r>
              <w:rPr>
                <w:rFonts w:hint="eastAsia" w:ascii="仿宋" w:hAnsi="仿宋" w:eastAsia="仿宋" w:cs="仿宋"/>
                <w:sz w:val="20"/>
                <w:szCs w:val="20"/>
                <w:lang w:val="zh-TW" w:eastAsia="zh-TW"/>
              </w:rPr>
              <w:t>通道技术，且至少支持三级父子通道</w:t>
            </w:r>
            <w:r>
              <w:rPr>
                <w:rFonts w:hint="eastAsia" w:ascii="仿宋" w:hAnsi="仿宋" w:eastAsia="仿宋" w:cs="仿宋"/>
                <w:sz w:val="20"/>
                <w:szCs w:val="20"/>
                <w:lang w:val="zh-TW" w:eastAsia="zh-CN"/>
              </w:rPr>
              <w:t>；</w:t>
            </w:r>
            <w:r>
              <w:rPr>
                <w:rFonts w:hint="eastAsia" w:ascii="仿宋" w:hAnsi="仿宋" w:eastAsia="仿宋" w:cs="仿宋"/>
                <w:kern w:val="0"/>
                <w:sz w:val="20"/>
                <w:szCs w:val="20"/>
                <w:lang w:val="zh-TW" w:eastAsia="zh-TW"/>
              </w:rPr>
              <w:t>能够实时看到各级流控通道的状态：包括所属线路、瞬时速率、通道占用比例、用户数、保证带宽、最大带宽、优先级，启用状态等</w:t>
            </w:r>
            <w:r>
              <w:rPr>
                <w:rFonts w:hint="eastAsia" w:ascii="仿宋" w:hAnsi="仿宋" w:eastAsia="仿宋" w:cs="仿宋"/>
                <w:kern w:val="0"/>
                <w:sz w:val="20"/>
                <w:szCs w:val="20"/>
                <w:lang w:val="zh-TW" w:eastAsia="zh-CN"/>
              </w:rPr>
              <w:t>；</w:t>
            </w:r>
            <w:r>
              <w:rPr>
                <w:rFonts w:hint="eastAsia" w:ascii="仿宋" w:hAnsi="仿宋" w:eastAsia="仿宋" w:cs="仿宋"/>
                <w:sz w:val="20"/>
                <w:szCs w:val="20"/>
                <w:lang w:val="zh-TW" w:eastAsia="zh-TW"/>
              </w:rPr>
              <w:t>支持在设置流量策略后，根据整体线路或者某流量通道内的空闲情况，自动启用和停止使用流量控制策略，以提升带宽的高使用率</w:t>
            </w:r>
            <w:r>
              <w:rPr>
                <w:rFonts w:hint="eastAsia" w:ascii="仿宋" w:hAnsi="仿宋" w:eastAsia="仿宋" w:cs="仿宋"/>
                <w:sz w:val="20"/>
                <w:szCs w:val="20"/>
                <w:lang w:val="zh-TW" w:eastAsia="zh-CN"/>
              </w:rPr>
              <w:t>；</w:t>
            </w:r>
            <w:r>
              <w:rPr>
                <w:rFonts w:hint="eastAsia" w:ascii="仿宋" w:hAnsi="仿宋" w:eastAsia="仿宋" w:cs="仿宋"/>
                <w:kern w:val="0"/>
                <w:sz w:val="20"/>
                <w:szCs w:val="20"/>
                <w:lang w:val="zh-TW" w:eastAsia="zh-TW"/>
              </w:rPr>
              <w:t>支持通过抑制</w:t>
            </w:r>
            <w:r>
              <w:rPr>
                <w:rFonts w:hint="eastAsia" w:ascii="仿宋" w:hAnsi="仿宋" w:eastAsia="仿宋" w:cs="仿宋"/>
                <w:kern w:val="0"/>
                <w:sz w:val="20"/>
                <w:szCs w:val="20"/>
              </w:rPr>
              <w:t>P2P</w:t>
            </w:r>
            <w:r>
              <w:rPr>
                <w:rFonts w:hint="eastAsia" w:ascii="仿宋" w:hAnsi="仿宋" w:eastAsia="仿宋" w:cs="仿宋"/>
                <w:kern w:val="0"/>
                <w:sz w:val="20"/>
                <w:szCs w:val="20"/>
                <w:lang w:val="zh-TW" w:eastAsia="zh-TW"/>
              </w:rPr>
              <w:t>的上行流量，来减缓</w:t>
            </w:r>
            <w:r>
              <w:rPr>
                <w:rFonts w:hint="eastAsia" w:ascii="仿宋" w:hAnsi="仿宋" w:eastAsia="仿宋" w:cs="仿宋"/>
                <w:kern w:val="0"/>
                <w:sz w:val="20"/>
                <w:szCs w:val="20"/>
              </w:rPr>
              <w:t>P2P</w:t>
            </w:r>
            <w:r>
              <w:rPr>
                <w:rFonts w:hint="eastAsia" w:ascii="仿宋" w:hAnsi="仿宋" w:eastAsia="仿宋" w:cs="仿宋"/>
                <w:kern w:val="0"/>
                <w:sz w:val="20"/>
                <w:szCs w:val="20"/>
                <w:lang w:val="zh-TW" w:eastAsia="zh-TW"/>
              </w:rPr>
              <w:t>的下行流量，从而解决网络出口在做流控后仍然压力较大的问题</w:t>
            </w:r>
            <w:r>
              <w:rPr>
                <w:rFonts w:hint="eastAsia" w:ascii="仿宋" w:hAnsi="仿宋" w:eastAsia="仿宋" w:cs="仿宋"/>
                <w:kern w:val="0"/>
                <w:sz w:val="20"/>
                <w:szCs w:val="20"/>
                <w:lang w:val="zh-TW" w:eastAsia="zh-CN"/>
              </w:rPr>
              <w:t>；</w:t>
            </w:r>
            <w:r>
              <w:rPr>
                <w:rFonts w:hint="eastAsia" w:ascii="仿宋" w:hAnsi="仿宋" w:eastAsia="仿宋" w:cs="仿宋"/>
                <w:kern w:val="0"/>
                <w:sz w:val="20"/>
                <w:szCs w:val="20"/>
                <w:lang w:val="zh-TW" w:eastAsia="zh-TW"/>
              </w:rPr>
              <w:t>基于</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流量</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流速</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时长</w:t>
            </w:r>
            <w:r>
              <w:rPr>
                <w:rFonts w:hint="eastAsia" w:ascii="仿宋" w:hAnsi="仿宋" w:eastAsia="仿宋" w:cs="仿宋"/>
                <w:kern w:val="0"/>
                <w:sz w:val="20"/>
                <w:szCs w:val="20"/>
              </w:rPr>
              <w:t>”</w:t>
            </w:r>
            <w:r>
              <w:rPr>
                <w:rFonts w:hint="eastAsia" w:ascii="仿宋" w:hAnsi="仿宋" w:eastAsia="仿宋" w:cs="仿宋"/>
                <w:kern w:val="0"/>
                <w:sz w:val="20"/>
                <w:szCs w:val="20"/>
                <w:lang w:val="zh-TW" w:eastAsia="zh-TW"/>
              </w:rPr>
              <w:t>设置配额，当配额耗尽后，将用户加入到指定的流控黑名单惩罚通道中</w:t>
            </w:r>
            <w:r>
              <w:rPr>
                <w:rFonts w:hint="eastAsia" w:ascii="仿宋" w:hAnsi="仿宋" w:eastAsia="仿宋" w:cs="仿宋"/>
                <w:kern w:val="0"/>
                <w:sz w:val="20"/>
                <w:szCs w:val="20"/>
                <w:lang w:val="zh-TW" w:eastAsia="zh-CN"/>
              </w:rPr>
              <w:t>；</w:t>
            </w:r>
          </w:p>
          <w:p>
            <w:pPr>
              <w:keepNext w:val="0"/>
              <w:keepLines w:val="0"/>
              <w:widowControl/>
              <w:suppressLineNumbers w:val="0"/>
              <w:spacing w:line="240" w:lineRule="auto"/>
              <w:jc w:val="left"/>
              <w:textAlignment w:val="center"/>
              <w:rPr>
                <w:rFonts w:hint="eastAsia" w:ascii="仿宋" w:hAnsi="仿宋" w:eastAsia="仿宋" w:cs="仿宋"/>
                <w:kern w:val="0"/>
                <w:sz w:val="20"/>
                <w:szCs w:val="20"/>
                <w:lang w:val="zh-TW" w:eastAsia="zh-TW"/>
              </w:rPr>
            </w:pPr>
            <w:r>
              <w:rPr>
                <w:rFonts w:hint="eastAsia" w:ascii="仿宋" w:hAnsi="仿宋" w:eastAsia="仿宋" w:cs="仿宋"/>
                <w:b/>
                <w:color w:val="000000"/>
                <w:sz w:val="20"/>
                <w:szCs w:val="20"/>
              </w:rPr>
              <w:t>日志分析</w:t>
            </w:r>
            <w:r>
              <w:rPr>
                <w:rFonts w:hint="eastAsia" w:ascii="仿宋" w:hAnsi="仿宋" w:eastAsia="仿宋" w:cs="仿宋"/>
                <w:b/>
                <w:color w:val="000000"/>
                <w:sz w:val="20"/>
                <w:szCs w:val="20"/>
                <w:lang w:eastAsia="zh-CN"/>
              </w:rPr>
              <w:t>：</w:t>
            </w:r>
            <w:r>
              <w:rPr>
                <w:rFonts w:hint="eastAsia" w:ascii="仿宋" w:hAnsi="仿宋" w:eastAsia="仿宋" w:cs="仿宋"/>
                <w:kern w:val="0"/>
                <w:sz w:val="20"/>
                <w:szCs w:val="20"/>
                <w:lang w:val="zh-TW" w:eastAsia="zh-TW"/>
              </w:rPr>
              <w:t>支持日志高性能模式处理，精简冗余日志</w:t>
            </w:r>
            <w:r>
              <w:rPr>
                <w:rFonts w:hint="eastAsia" w:ascii="仿宋" w:hAnsi="仿宋" w:eastAsia="仿宋" w:cs="仿宋"/>
                <w:kern w:val="0"/>
                <w:sz w:val="20"/>
                <w:szCs w:val="20"/>
                <w:lang w:val="zh-TW" w:eastAsia="zh-CN"/>
              </w:rPr>
              <w:t>；</w:t>
            </w:r>
            <w:r>
              <w:rPr>
                <w:rFonts w:hint="eastAsia" w:ascii="仿宋" w:hAnsi="仿宋" w:eastAsia="仿宋" w:cs="仿宋"/>
                <w:kern w:val="0"/>
                <w:sz w:val="20"/>
                <w:szCs w:val="20"/>
                <w:lang w:val="zh-TW" w:eastAsia="zh-TW"/>
              </w:rPr>
              <w:t>管理员登录数据中心只能审计指定用户组的上网行为日志</w:t>
            </w:r>
            <w:r>
              <w:rPr>
                <w:rFonts w:hint="eastAsia" w:ascii="仿宋" w:hAnsi="仿宋" w:eastAsia="仿宋" w:cs="仿宋"/>
                <w:kern w:val="0"/>
                <w:sz w:val="20"/>
                <w:szCs w:val="20"/>
                <w:lang w:val="zh-TW" w:eastAsia="zh-CN"/>
              </w:rPr>
              <w:t>；</w:t>
            </w:r>
            <w:r>
              <w:rPr>
                <w:rFonts w:hint="eastAsia" w:ascii="仿宋" w:hAnsi="仿宋" w:eastAsia="仿宋" w:cs="仿宋"/>
                <w:kern w:val="0"/>
                <w:sz w:val="20"/>
                <w:szCs w:val="20"/>
                <w:lang w:val="zh-TW" w:eastAsia="zh-TW"/>
              </w:rPr>
              <w:t>内置多套日志模板与各省市网安日志平台对接，至少支持以下平台：派博、任子行、网博、云辰、烽火、中新软件、兆物、新网程、美亚柏科、爱思等。</w:t>
            </w:r>
          </w:p>
          <w:p>
            <w:pPr>
              <w:keepNext w:val="0"/>
              <w:keepLines w:val="0"/>
              <w:widowControl/>
              <w:suppressLineNumbers w:val="0"/>
              <w:spacing w:line="240" w:lineRule="auto"/>
              <w:jc w:val="left"/>
              <w:textAlignment w:val="center"/>
              <w:rPr>
                <w:rFonts w:hint="eastAsia" w:ascii="仿宋" w:hAnsi="仿宋" w:eastAsia="仿宋" w:cs="仿宋"/>
                <w:kern w:val="0"/>
                <w:sz w:val="20"/>
                <w:szCs w:val="20"/>
                <w:lang w:val="zh-TW" w:eastAsia="zh-CN"/>
              </w:rPr>
            </w:pPr>
            <w:r>
              <w:rPr>
                <w:rFonts w:hint="eastAsia" w:ascii="仿宋" w:hAnsi="仿宋" w:eastAsia="仿宋" w:cs="仿宋"/>
                <w:b/>
                <w:color w:val="000000"/>
                <w:kern w:val="0"/>
                <w:sz w:val="20"/>
                <w:szCs w:val="20"/>
                <w:lang w:val="en-US" w:eastAsia="zh-CN" w:bidi="ar-SA"/>
              </w:rPr>
              <w:t>联动响应：</w:t>
            </w:r>
            <w:r>
              <w:rPr>
                <w:rFonts w:hint="eastAsia" w:ascii="仿宋" w:hAnsi="仿宋" w:eastAsia="仿宋" w:cs="仿宋"/>
                <w:kern w:val="0"/>
                <w:sz w:val="20"/>
                <w:szCs w:val="20"/>
                <w:lang w:val="zh-TW" w:eastAsia="zh-TW"/>
              </w:rPr>
              <w:t>能够与同品牌</w:t>
            </w:r>
            <w:r>
              <w:rPr>
                <w:rFonts w:hint="eastAsia" w:ascii="仿宋" w:hAnsi="仿宋" w:eastAsia="仿宋" w:cs="仿宋"/>
                <w:kern w:val="0"/>
                <w:sz w:val="20"/>
                <w:szCs w:val="20"/>
                <w:lang w:val="en-US" w:eastAsia="zh-CN"/>
              </w:rPr>
              <w:t>终端检测响应</w:t>
            </w:r>
            <w:r>
              <w:rPr>
                <w:rFonts w:hint="eastAsia" w:ascii="仿宋" w:hAnsi="仿宋" w:eastAsia="仿宋" w:cs="仿宋"/>
                <w:kern w:val="0"/>
                <w:sz w:val="20"/>
                <w:szCs w:val="20"/>
                <w:lang w:val="zh-TW" w:eastAsia="zh-TW"/>
              </w:rPr>
              <w:t>产品实现联动，当检测到终端未安装</w:t>
            </w:r>
            <w:r>
              <w:rPr>
                <w:rFonts w:hint="eastAsia" w:ascii="仿宋" w:hAnsi="仿宋" w:eastAsia="仿宋" w:cs="仿宋"/>
                <w:kern w:val="0"/>
                <w:sz w:val="20"/>
                <w:szCs w:val="20"/>
                <w:lang w:val="en-US" w:eastAsia="zh-CN"/>
              </w:rPr>
              <w:t>终端检测响应</w:t>
            </w:r>
            <w:r>
              <w:rPr>
                <w:rFonts w:hint="eastAsia" w:ascii="仿宋" w:hAnsi="仿宋" w:eastAsia="仿宋" w:cs="仿宋"/>
                <w:kern w:val="0"/>
                <w:sz w:val="20"/>
                <w:szCs w:val="20"/>
                <w:lang w:val="zh-TW" w:eastAsia="zh-TW"/>
              </w:rPr>
              <w:t>产品产品时，禁止上网并提示需要安装</w:t>
            </w:r>
            <w:r>
              <w:rPr>
                <w:rFonts w:hint="eastAsia" w:ascii="仿宋" w:hAnsi="仿宋" w:eastAsia="仿宋" w:cs="仿宋"/>
                <w:kern w:val="0"/>
                <w:sz w:val="20"/>
                <w:szCs w:val="20"/>
                <w:lang w:val="en-US" w:eastAsia="zh-CN"/>
              </w:rPr>
              <w:t>终端检测响应</w:t>
            </w:r>
            <w:r>
              <w:rPr>
                <w:rFonts w:hint="eastAsia" w:ascii="仿宋" w:hAnsi="仿宋" w:eastAsia="仿宋" w:cs="仿宋"/>
                <w:kern w:val="0"/>
                <w:sz w:val="20"/>
                <w:szCs w:val="20"/>
                <w:lang w:val="zh-TW" w:eastAsia="zh-TW"/>
              </w:rPr>
              <w:t>产品软件</w:t>
            </w:r>
            <w:r>
              <w:rPr>
                <w:rFonts w:hint="eastAsia" w:ascii="仿宋" w:hAnsi="仿宋" w:eastAsia="仿宋" w:cs="仿宋"/>
                <w:kern w:val="0"/>
                <w:sz w:val="20"/>
                <w:szCs w:val="20"/>
                <w:lang w:val="zh-TW" w:eastAsia="zh-CN"/>
              </w:rPr>
              <w:t>；</w:t>
            </w:r>
          </w:p>
          <w:p>
            <w:pPr>
              <w:snapToGrid w:val="0"/>
              <w:jc w:val="left"/>
              <w:rPr>
                <w:rFonts w:hint="eastAsia" w:ascii="仿宋" w:hAnsi="仿宋" w:eastAsia="仿宋" w:cs="仿宋"/>
                <w:color w:val="000000"/>
                <w:sz w:val="20"/>
                <w:szCs w:val="20"/>
                <w:lang w:eastAsia="zh-CN"/>
              </w:rPr>
            </w:pPr>
            <w:r>
              <w:rPr>
                <w:rFonts w:hint="eastAsia" w:ascii="仿宋" w:hAnsi="仿宋" w:eastAsia="仿宋" w:cs="仿宋"/>
                <w:b/>
                <w:color w:val="000000"/>
                <w:sz w:val="20"/>
                <w:szCs w:val="20"/>
              </w:rPr>
              <w:t>服务</w:t>
            </w:r>
            <w:r>
              <w:rPr>
                <w:rFonts w:hint="eastAsia" w:ascii="仿宋" w:hAnsi="仿宋" w:eastAsia="仿宋" w:cs="仿宋"/>
                <w:b/>
                <w:color w:val="000000"/>
                <w:sz w:val="20"/>
                <w:szCs w:val="20"/>
                <w:lang w:eastAsia="zh-CN"/>
              </w:rPr>
              <w:t>交付：</w:t>
            </w:r>
            <w:r>
              <w:rPr>
                <w:rFonts w:hint="eastAsia" w:ascii="仿宋" w:hAnsi="仿宋" w:eastAsia="仿宋" w:cs="仿宋"/>
                <w:color w:val="000000"/>
                <w:sz w:val="20"/>
                <w:szCs w:val="20"/>
                <w:lang w:eastAsia="zh-CN"/>
              </w:rPr>
              <w:t xml:space="preserve">为确保提供本地化的服务，厂商必须在省内有分公司或者直属的服务办事机构，提供分公司营业执照或者商务局颁发的驻省内城市办事机构登记备案证书 ；中标完成后七个工作日内提供测试样机，并按照其投标响应文件进行功能和性能测试。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color w:val="000000"/>
                <w:sz w:val="20"/>
                <w:szCs w:val="20"/>
              </w:rPr>
              <w:t>厂商资质</w:t>
            </w:r>
            <w:r>
              <w:rPr>
                <w:rFonts w:hint="eastAsia" w:ascii="仿宋" w:hAnsi="仿宋" w:eastAsia="仿宋" w:cs="仿宋"/>
                <w:b/>
                <w:color w:val="000000"/>
                <w:sz w:val="20"/>
                <w:szCs w:val="20"/>
                <w:lang w:eastAsia="zh-CN"/>
              </w:rPr>
              <w:t>：</w:t>
            </w:r>
            <w:r>
              <w:rPr>
                <w:rFonts w:hint="eastAsia" w:ascii="仿宋" w:hAnsi="仿宋" w:eastAsia="仿宋" w:cs="仿宋"/>
                <w:color w:val="000000"/>
                <w:sz w:val="20"/>
                <w:szCs w:val="20"/>
                <w:highlight w:val="none"/>
                <w:lang w:val="en-US" w:eastAsia="zh-CN" w:bidi="ar-SA"/>
              </w:rPr>
              <w:t>★</w:t>
            </w:r>
            <w:r>
              <w:rPr>
                <w:rFonts w:hint="eastAsia" w:ascii="仿宋" w:hAnsi="仿宋" w:eastAsia="仿宋" w:cs="仿宋"/>
                <w:color w:val="000000"/>
                <w:sz w:val="20"/>
                <w:szCs w:val="20"/>
                <w:highlight w:val="none"/>
                <w:lang w:eastAsia="zh-CN"/>
              </w:rPr>
              <w:t>厂商软件研发实力需通过CMMI L5认证；厂商应是国家互联网应急响应中心网络安全应急服务国家级支撑单位</w:t>
            </w:r>
            <w:r>
              <w:rPr>
                <w:rFonts w:hint="eastAsia" w:ascii="仿宋" w:hAnsi="仿宋" w:eastAsia="仿宋" w:cs="仿宋"/>
                <w:i w:val="0"/>
                <w:iCs w:val="0"/>
                <w:color w:val="000000"/>
                <w:kern w:val="0"/>
                <w:sz w:val="20"/>
                <w:szCs w:val="20"/>
                <w:highlight w:val="none"/>
                <w:u w:val="none"/>
                <w:lang w:val="en-US" w:eastAsia="zh-CN" w:bidi="ar"/>
              </w:rPr>
              <w:t>；</w:t>
            </w:r>
          </w:p>
          <w:p>
            <w:pPr>
              <w:snapToGrid w:val="0"/>
              <w:jc w:val="left"/>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color w:val="000000"/>
                <w:sz w:val="20"/>
                <w:szCs w:val="20"/>
                <w:highlight w:val="none"/>
              </w:rPr>
              <w:t>产品资质</w:t>
            </w:r>
            <w:r>
              <w:rPr>
                <w:rFonts w:hint="eastAsia" w:ascii="仿宋" w:hAnsi="仿宋" w:eastAsia="仿宋" w:cs="仿宋"/>
                <w:b/>
                <w:color w:val="000000"/>
                <w:sz w:val="20"/>
                <w:szCs w:val="20"/>
                <w:highlight w:val="none"/>
                <w:lang w:eastAsia="zh-CN"/>
              </w:rPr>
              <w:t>：</w:t>
            </w:r>
            <w:r>
              <w:rPr>
                <w:rFonts w:hint="eastAsia" w:ascii="仿宋" w:hAnsi="仿宋" w:eastAsia="仿宋" w:cs="仿宋"/>
                <w:color w:val="000000"/>
                <w:sz w:val="20"/>
                <w:szCs w:val="20"/>
                <w:highlight w:val="none"/>
                <w:lang w:val="en-US" w:eastAsia="zh-CN" w:bidi="ar-SA"/>
              </w:rPr>
              <w:t>★</w:t>
            </w:r>
            <w:r>
              <w:rPr>
                <w:rFonts w:hint="eastAsia" w:ascii="仿宋" w:hAnsi="仿宋" w:eastAsia="仿宋" w:cs="仿宋"/>
                <w:color w:val="000000"/>
                <w:sz w:val="20"/>
                <w:szCs w:val="20"/>
                <w:highlight w:val="none"/>
                <w:lang w:eastAsia="zh-CN"/>
              </w:rPr>
              <w:t>具备国家版权局颁发的《上网行为管理软件》软件著作权证书；产品具有</w:t>
            </w:r>
            <w:r>
              <w:rPr>
                <w:rFonts w:hint="eastAsia" w:ascii="仿宋" w:hAnsi="仿宋" w:eastAsia="仿宋" w:cs="仿宋"/>
                <w:color w:val="000000"/>
                <w:sz w:val="20"/>
                <w:szCs w:val="20"/>
                <w:highlight w:val="none"/>
              </w:rPr>
              <w:t>IPv6 Ready Phase-2认证</w:t>
            </w:r>
            <w:r>
              <w:rPr>
                <w:rFonts w:hint="eastAsia" w:ascii="仿宋" w:hAnsi="仿宋" w:eastAsia="仿宋" w:cs="仿宋"/>
                <w:color w:val="000000"/>
                <w:sz w:val="20"/>
                <w:szCs w:val="20"/>
                <w:highlight w:val="none"/>
                <w:lang w:eastAsia="zh-CN"/>
              </w:rPr>
              <w:t>证书；</w:t>
            </w:r>
            <w:r>
              <w:rPr>
                <w:rFonts w:hint="eastAsia" w:ascii="仿宋" w:hAnsi="仿宋" w:eastAsia="仿宋" w:cs="仿宋"/>
                <w:color w:val="000000"/>
                <w:sz w:val="20"/>
                <w:szCs w:val="20"/>
                <w:highlight w:val="none"/>
                <w:lang w:val="zh-TW" w:eastAsia="zh-TW"/>
              </w:rPr>
              <w:t>中国信息安全认证中心</w:t>
            </w:r>
            <w:r>
              <w:rPr>
                <w:rFonts w:hint="eastAsia" w:ascii="仿宋" w:hAnsi="仿宋" w:eastAsia="仿宋" w:cs="仿宋"/>
                <w:color w:val="000000"/>
                <w:sz w:val="20"/>
                <w:szCs w:val="20"/>
                <w:highlight w:val="none"/>
                <w:lang w:eastAsia="zh-CN"/>
              </w:rPr>
              <w:t>ISCCC</w:t>
            </w:r>
            <w:r>
              <w:rPr>
                <w:rFonts w:hint="eastAsia" w:ascii="仿宋" w:hAnsi="仿宋" w:eastAsia="仿宋" w:cs="仿宋"/>
                <w:color w:val="000000"/>
                <w:sz w:val="20"/>
                <w:szCs w:val="20"/>
                <w:highlight w:val="none"/>
                <w:lang w:val="zh-TW" w:eastAsia="zh-TW"/>
              </w:rPr>
              <w:t>《</w:t>
            </w:r>
            <w:r>
              <w:rPr>
                <w:rFonts w:hint="eastAsia" w:ascii="仿宋" w:hAnsi="仿宋" w:eastAsia="仿宋" w:cs="仿宋"/>
                <w:color w:val="000000"/>
                <w:sz w:val="20"/>
                <w:szCs w:val="20"/>
                <w:highlight w:val="none"/>
                <w:lang w:eastAsia="zh-CN"/>
              </w:rPr>
              <w:t>IT</w:t>
            </w:r>
            <w:r>
              <w:rPr>
                <w:rFonts w:hint="eastAsia" w:ascii="仿宋" w:hAnsi="仿宋" w:eastAsia="仿宋" w:cs="仿宋"/>
                <w:color w:val="000000"/>
                <w:sz w:val="20"/>
                <w:szCs w:val="20"/>
                <w:highlight w:val="none"/>
                <w:lang w:val="zh-TW" w:eastAsia="zh-TW"/>
              </w:rPr>
              <w:t>产品信息安全产品认证证书》</w:t>
            </w:r>
            <w:r>
              <w:rPr>
                <w:rFonts w:hint="eastAsia" w:ascii="仿宋" w:hAnsi="仿宋" w:eastAsia="仿宋" w:cs="仿宋"/>
                <w:color w:val="000000"/>
                <w:sz w:val="20"/>
                <w:szCs w:val="20"/>
                <w:highlight w:val="none"/>
                <w:lang w:val="zh-TW" w:eastAsia="zh-CN"/>
              </w:rPr>
              <w:t>。</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描述：全网行为管理聚焦企事业组织网络行为安全，实现全网资产、身份、行为可视可控，智能感知内部威胁风险，帮助用户构建有效防御体系。含：URL&amp;应用识别规则库升级(*3);全网行为管理系统软件V13.0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态势感知</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性能参数：</w:t>
            </w:r>
            <w:r>
              <w:rPr>
                <w:rFonts w:hint="eastAsia" w:ascii="仿宋" w:hAnsi="仿宋" w:eastAsia="仿宋" w:cs="仿宋"/>
                <w:i w:val="0"/>
                <w:iCs w:val="0"/>
                <w:color w:val="000000"/>
                <w:kern w:val="0"/>
                <w:sz w:val="20"/>
                <w:szCs w:val="20"/>
                <w:u w:val="none"/>
                <w:lang w:val="en-US" w:eastAsia="zh-CN" w:bidi="ar"/>
              </w:rPr>
              <w:t>应用吞吐量：600Mbps，硬件参数：规格：1U，内存大小：16G，硬盘容量：128GB SSD+2TB SATA，电源：单电源，接口：6千兆电口+2千兆光口SFP；</w:t>
            </w:r>
          </w:p>
          <w:p>
            <w:pPr>
              <w:keepNext w:val="0"/>
              <w:keepLines w:val="0"/>
              <w:widowControl/>
              <w:suppressLineNumbers w:val="0"/>
              <w:spacing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b/>
                <w:bCs/>
                <w:color w:val="000000"/>
                <w:sz w:val="20"/>
                <w:szCs w:val="20"/>
                <w:lang w:val="en-US" w:eastAsia="zh-CN"/>
              </w:rPr>
              <w:t>部署模式：</w:t>
            </w:r>
            <w:r>
              <w:rPr>
                <w:rFonts w:hint="eastAsia" w:ascii="仿宋" w:hAnsi="仿宋" w:eastAsia="仿宋" w:cs="仿宋"/>
                <w:color w:val="000000"/>
                <w:sz w:val="20"/>
                <w:szCs w:val="20"/>
                <w:lang w:val="en-US" w:eastAsia="zh-CN" w:bidi="ar-SA"/>
              </w:rPr>
              <w:t>旁路部署，支持探针同时接入多个镜像口，每个口相互独立不影响；</w:t>
            </w:r>
          </w:p>
          <w:p>
            <w:pPr>
              <w:snapToGrid w:val="0"/>
              <w:jc w:val="left"/>
              <w:rPr>
                <w:rFonts w:hint="eastAsia" w:ascii="仿宋" w:hAnsi="仿宋" w:eastAsia="仿宋" w:cs="仿宋"/>
                <w:color w:val="000000"/>
                <w:sz w:val="20"/>
                <w:szCs w:val="20"/>
                <w:lang w:val="en-US" w:eastAsia="zh-CN" w:bidi="ar-SA"/>
              </w:rPr>
            </w:pPr>
            <w:r>
              <w:rPr>
                <w:rFonts w:hint="eastAsia" w:ascii="仿宋" w:hAnsi="仿宋" w:eastAsia="仿宋" w:cs="仿宋"/>
                <w:b/>
                <w:bCs/>
                <w:color w:val="000000"/>
                <w:sz w:val="20"/>
                <w:szCs w:val="20"/>
                <w:lang w:val="en-US" w:eastAsia="zh-CN"/>
              </w:rPr>
              <w:t>安全分析大屏：</w:t>
            </w:r>
            <w:r>
              <w:rPr>
                <w:rFonts w:hint="eastAsia" w:ascii="仿宋" w:hAnsi="仿宋" w:eastAsia="仿宋" w:cs="仿宋"/>
                <w:color w:val="000000"/>
                <w:sz w:val="20"/>
                <w:szCs w:val="20"/>
                <w:lang w:val="en-US" w:eastAsia="zh-CN" w:bidi="ar-SA"/>
              </w:rPr>
              <w:t>提供安全分析大屏，能够展示资产分布，看清内网风险终端和风险资产概况，能够提示终端和服务器资产数据，能够展示风险终端和服务器数量。能够基于资产展示web明文、弱密码等脆弱性概况。能够展示风险终端和服务器top5安全事件；提供安全分析大屏，支持大屏轮播，能够看清内网互联网，业务服务器和终端之间的流量大小，能够展示内网资产ip和名称，能够展示服务器和终端之间的访问关系，基于时间维度展示安全事件态势，能够对热点安全事件进行播报展示，能够对事件等级分布进展，能够下钻分析，下钻提供安全详细事件举证；</w:t>
            </w:r>
            <w:r>
              <w:rPr>
                <w:rFonts w:hint="eastAsia" w:ascii="仿宋" w:hAnsi="仿宋" w:eastAsia="仿宋" w:cs="仿宋"/>
                <w:b/>
                <w:bCs/>
                <w:color w:val="000000"/>
                <w:sz w:val="20"/>
                <w:szCs w:val="20"/>
                <w:lang w:val="en-US" w:eastAsia="zh-CN"/>
              </w:rPr>
              <w:t>威胁处置：</w:t>
            </w:r>
            <w:r>
              <w:rPr>
                <w:rFonts w:hint="eastAsia" w:ascii="仿宋" w:hAnsi="仿宋" w:eastAsia="仿宋" w:cs="仿宋"/>
                <w:color w:val="000000"/>
                <w:sz w:val="20"/>
                <w:szCs w:val="20"/>
                <w:lang w:val="en-US" w:eastAsia="zh-CN" w:bidi="ar-SA"/>
              </w:rPr>
              <w:t>具备失陷(业务和服务器)主机详细分析，包含攻击阶段分布、风险等级趋势、安全事件举证、开放端口等信息。攻击阶段包含存在漏洞、遭受攻击、C&amp;C通信、黑产牟利、内网扫描、内网扩散、盗取数据支持对每个安全事件详细举证分析，包含风险危害、处置建议、专杀工具等；支持终端维度展示终端IP、所属终端组、风险等级、安全事件标签、处理状态、联动状态，风险等级包含已失陷、高危、中危、低危等；支持终端的详细分析，包含风险评估、攻击阶段分布、风险等级趋势、安全事件举证等信息。支持待处置安全事件描述、事件标签、攻击阶段、事件分类、失陷确定性、威胁等级、风险主机统计、发生时间、处理状态以及自定义待处置事件；支持攻击阶段分布和事件类型分布，热点事件统计。</w:t>
            </w:r>
            <w:r>
              <w:rPr>
                <w:rFonts w:hint="eastAsia" w:ascii="仿宋" w:hAnsi="仿宋" w:eastAsia="仿宋" w:cs="仿宋"/>
                <w:b/>
                <w:bCs/>
                <w:color w:val="000000"/>
                <w:sz w:val="20"/>
                <w:szCs w:val="20"/>
                <w:lang w:val="en-US" w:eastAsia="zh-CN"/>
              </w:rPr>
              <w:t>风险管理：</w:t>
            </w:r>
            <w:r>
              <w:rPr>
                <w:rFonts w:hint="eastAsia" w:ascii="仿宋" w:hAnsi="仿宋" w:eastAsia="仿宋" w:cs="仿宋"/>
                <w:color w:val="000000"/>
                <w:sz w:val="20"/>
                <w:szCs w:val="20"/>
                <w:lang w:val="en-US" w:eastAsia="zh-CN" w:bidi="ar-SA"/>
              </w:rPr>
              <w:t>支持感知业务/服务器资产，可定义IP地址、主机名、责任人、所属业务、操作系统、服务与端口等信息；支持感知终端资产，可定义终端/ip组、主机名、用户名、用户邮箱等信息，并支持基于流量自动识别终端；支持受监控内部IP组名、IP范围、IP属性、更新时间、责任人等自定义添加；支持镜像流量检测业务系统中的弱密码，检测列表包含账号、密码、服务器、所属分析和业务、最近登录源IP、类型、最近发现时间等信息，密码星号显示需超级管理员才可查看，并支持储存数据包内容；支持镜像流量检测web流量中是否存在可截获的口令信息，检测列表包含对应域名/URL、服务器IP，所属业务，数据包举证等信息，避免因明文传输导致信息泄露的风险；</w:t>
            </w:r>
            <w:r>
              <w:rPr>
                <w:rFonts w:hint="eastAsia" w:ascii="仿宋" w:hAnsi="仿宋" w:eastAsia="仿宋" w:cs="仿宋"/>
                <w:b/>
                <w:bCs/>
                <w:color w:val="000000"/>
                <w:sz w:val="20"/>
                <w:szCs w:val="20"/>
                <w:lang w:val="en-US" w:eastAsia="zh-CN"/>
              </w:rPr>
              <w:t>威胁检测：</w:t>
            </w:r>
            <w:r>
              <w:rPr>
                <w:rFonts w:hint="eastAsia" w:ascii="仿宋" w:hAnsi="仿宋" w:eastAsia="仿宋" w:cs="仿宋"/>
                <w:color w:val="000000"/>
                <w:sz w:val="20"/>
                <w:szCs w:val="20"/>
                <w:lang w:val="en-US" w:eastAsia="zh-CN" w:bidi="ar-SA"/>
              </w:rPr>
              <w:t>支持DNSFlow分析引擎，利用机器学习算法结合威胁情报，能够从大量的样本中进行学习，总结其伪装的规律，从而发现伪装的恶意DNS协议；支持SMBFlow分析引擎，发现主机传输可疑文件、恶意软件行为、文件或关键目录的可疑操作行为以及SMB暴力破解等；支持对AD域控服务器安全检测，发现主机对域控服务器DNS探测、SMB会话枚举、账户探测、暴力破解等攻击行为。同步AD域协议审计日志，主要用于平台AD域分析引擎进行安全分析；系统具备独立文件威胁鉴定模块，支持基于HTTP、邮件、FTP、SMB等协议的文件检测，系统内置病毒检测引擎、人工智能检测引擎；系统具备独立邮件威胁模块，支持机器学习技术发现主机发送可疑附件的邮件行为、伪造发件人发送邮件、发送钓鱼网站邮件和垃圾邮件等行为，包含接收恶意邮件、恶意附件等；系统具备独立威胁情报分析模块，支持自定义威胁情报，可定义域名、IP、URL、文件MD5、确定性等级、威胁等级、事件类型、危害描述、处置建议等信息；具备漏洞特征识别库、WEB应用防护识别库、僵尸网络识别库、实时漏洞分析识别库、白名单库，其中漏洞特征识别库 9000+以上规则，僵尸网络识别库35万以上规则，支持定期自动升级或离线手动升级；支持DNS审计日志，主要用于系统dns flow分析引擎进行安全分析；HTTP审计日志，主要用于系统http flow分析引擎进行安全分析；SMB审计日志，主要用于系统SMB flow分析引擎进行安全分析；同步SMTP、POP3、IMAP审计日志，主要用于系统Mail flow分析引擎进行安全分析；具备报文检测引擎,可实现IP碎片重组、TCP流重组等, 具备多种的入侵攻击模式或恶意URL监测模式,可完成模式匹配并生成事件,可提取URL记录和域名记录；对原始流记录进行异常检测,可发现网络蠕虫、网络水平扫描、网络垂直扫描、IP地址扫描，端口扫描，ARP欺骗，IP协议异常报文检测和TCP协议异常报文等常见网络异常流量事件类型;支持MYSQL/RDP/SMB/FTP/TELNET/邮件等的暴破检测；可提供最新的威胁情报信息，能够对新爆发的流行高危漏洞进行预警和自动检测；支持HTTP 1.0/1.1，HTTPS协议的安全威胁检测；支持针对B/S架构应用抵御SQL注入、XSS、系统命令等注入型攻击；支持跨站请求伪造CSRF攻击检测；支持对ASP,PHP,JSP等主流脚本语言编写的webshell后门脚本上传的检测；支持其他类型的Web攻击，如文件包含，目录遍历，信息泄露攻击等的检测；支持敏感数据泄密功能检测能力，支持敏感信息自定义，支持根据文件类型和敏感关键字进行信息过滤；支持对被Web网站是否被挂黑链进行检测；支持对终端种植了远控木马或者病毒等恶意软件进行检测，并且能够对检测到的恶意软件行为进行深入的分析，展示和外部命令控制服务器的交互行为和其他可疑行为；具备独立的僵尸主机识别特征库，恶意软件识别特征总数在35万条以上；对于未知威胁具备同云端安全分析引擎进行联动的能力，上报可疑行为并在云端进行沙盒检测，并下发威胁特征；</w:t>
            </w:r>
            <w:r>
              <w:rPr>
                <w:rFonts w:hint="eastAsia" w:ascii="仿宋" w:hAnsi="仿宋" w:eastAsia="仿宋" w:cs="仿宋"/>
                <w:b/>
                <w:bCs/>
                <w:color w:val="000000"/>
                <w:sz w:val="20"/>
                <w:szCs w:val="20"/>
                <w:lang w:val="en-US" w:eastAsia="zh-CN"/>
              </w:rPr>
              <w:t>联动响应：</w:t>
            </w:r>
            <w:r>
              <w:rPr>
                <w:rFonts w:hint="eastAsia" w:ascii="仿宋" w:hAnsi="仿宋" w:eastAsia="仿宋" w:cs="仿宋"/>
                <w:color w:val="000000"/>
                <w:sz w:val="20"/>
                <w:szCs w:val="20"/>
                <w:lang w:val="en-US" w:eastAsia="zh-CN" w:bidi="ar-SA"/>
              </w:rPr>
              <w:t>支持接入防火墙、</w:t>
            </w:r>
            <w:r>
              <w:rPr>
                <w:rFonts w:hint="eastAsia" w:ascii="仿宋" w:hAnsi="仿宋" w:eastAsia="仿宋" w:cs="仿宋"/>
                <w:color w:val="000000"/>
                <w:sz w:val="20"/>
                <w:szCs w:val="20"/>
                <w:lang w:eastAsia="zh-CN" w:bidi="ar-SA"/>
              </w:rPr>
              <w:t>终端检测响应系统；</w:t>
            </w:r>
            <w:r>
              <w:rPr>
                <w:rFonts w:hint="eastAsia" w:ascii="仿宋" w:hAnsi="仿宋" w:eastAsia="仿宋" w:cs="仿宋"/>
                <w:color w:val="000000"/>
                <w:sz w:val="20"/>
                <w:szCs w:val="20"/>
                <w:lang w:val="en-US" w:eastAsia="zh-CN" w:bidi="ar-SA"/>
              </w:rPr>
              <w:t>支持与同品牌</w:t>
            </w:r>
            <w:r>
              <w:rPr>
                <w:rFonts w:hint="eastAsia" w:ascii="仿宋" w:hAnsi="仿宋" w:eastAsia="仿宋" w:cs="仿宋"/>
                <w:color w:val="000000"/>
                <w:sz w:val="20"/>
                <w:szCs w:val="20"/>
                <w:lang w:eastAsia="zh-CN" w:bidi="ar-SA"/>
              </w:rPr>
              <w:t>终端检测响应系统</w:t>
            </w:r>
            <w:r>
              <w:rPr>
                <w:rFonts w:hint="eastAsia" w:ascii="仿宋" w:hAnsi="仿宋" w:eastAsia="仿宋" w:cs="仿宋"/>
                <w:color w:val="000000"/>
                <w:sz w:val="20"/>
                <w:szCs w:val="20"/>
                <w:lang w:val="en-US" w:eastAsia="zh-CN" w:bidi="ar-SA"/>
              </w:rPr>
              <w:t>组件联动响应，禁止攻击流量出站或入站，也可以实现被感染主机IP封锁隔离，防止风险扩展；支持与同品牌防火墙进行联动响应，支持系统下发安全策略到防火墙上，阻断攻击流量；必须在省内有厂家直属的服务办事机构，提供7*24小时快速上门服务和2小时内快速响应服务(官网上必须可查询到办事机构地址) ；销售许可证：APT安全监测产品；厂商具备软件开发成熟度CMMI 5级认证；厂商应是国家互联网应急响应中心网络安全应急服务国家级支撑单位；</w:t>
            </w:r>
          </w:p>
          <w:p>
            <w:pPr>
              <w:snapToGrid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sz w:val="20"/>
                <w:szCs w:val="20"/>
                <w:lang w:val="en-US" w:eastAsia="zh-CN" w:bidi="ar-SA"/>
              </w:rPr>
              <w:t>厂商需是中国反网络病毒联盟ANVA成员单位；厂商是微软安全响应中心的MAPP计划成员；厂商为国家信息安全漏洞共享系统CNVD用户组成员，提供CNVD官网截图证明并加盖厂商公章；厂商具备云安全成熟度成熟度模型CSA-CMMI 5认证，提供证书复印件并加盖厂商公章；</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描述：全流量威胁分析系统，定位客户的APT防护一体机，让安全威胁可视、可控。由网到端，基于AI构建XDR，通过创新AI技术提供深度流量检测，定位异常网络行为，及时检测和响应NDR，可联动EDR，在网络和端点之间实现设备间智能联动，单点发现风险，全局响应风险，并自动建立免疫系统。基于NDR+EDR交付全生命周期的轻量级一体化安全防护架构，构建威胁统一分析能力、智能协同处置能力、全球情报抵御未知威胁能力和安全统一管理能力，为用户提供完整有效的安全保护。含：全流量威胁分析系统软件V2.0(*1);全流量威胁分析系统特征库软件V2.0(*3);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0"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日志审计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性能参数：</w:t>
            </w:r>
            <w:r>
              <w:rPr>
                <w:rFonts w:hint="eastAsia" w:ascii="仿宋" w:hAnsi="仿宋" w:eastAsia="仿宋" w:cs="仿宋"/>
                <w:i w:val="0"/>
                <w:iCs w:val="0"/>
                <w:color w:val="000000"/>
                <w:kern w:val="0"/>
                <w:sz w:val="20"/>
                <w:szCs w:val="20"/>
                <w:u w:val="none"/>
                <w:lang w:val="en-US" w:eastAsia="zh-CN" w:bidi="ar"/>
              </w:rPr>
              <w:t>默认包含主机审计许可证书数量：50，最大可扩展审计主机许可数：150，可用存储量：1TB（RAID1 模式），平均每秒处理日志数（eps）最大性能：1200，硬件参数：规格：2U，内存大小：8G，硬盘容量：64GB minisata+1TB SATA*2，电源：单电源，接口：6千兆电口；</w:t>
            </w:r>
            <w:r>
              <w:rPr>
                <w:rFonts w:hint="eastAsia" w:ascii="仿宋" w:hAnsi="仿宋" w:eastAsia="仿宋" w:cs="仿宋"/>
                <w:b/>
                <w:color w:val="000000"/>
                <w:sz w:val="20"/>
                <w:szCs w:val="20"/>
                <w:lang w:eastAsia="zh-CN" w:bidi="ar"/>
              </w:rPr>
              <w:t>首页：</w:t>
            </w:r>
            <w:r>
              <w:rPr>
                <w:rFonts w:hint="eastAsia" w:ascii="仿宋" w:hAnsi="仿宋" w:eastAsia="仿宋" w:cs="仿宋"/>
                <w:color w:val="000000"/>
                <w:kern w:val="0"/>
                <w:sz w:val="20"/>
                <w:szCs w:val="20"/>
                <w:lang w:val="en-US" w:eastAsia="zh-CN" w:bidi="ar-SA"/>
              </w:rPr>
              <w:t>基于审计总览形式，展示整体的审计状况，包括当前存储空间、关联事件、审计事件、日志传输趋势；支持自定义设置可显示的模块；</w:t>
            </w:r>
            <w:r>
              <w:rPr>
                <w:rFonts w:hint="eastAsia" w:ascii="仿宋" w:hAnsi="仿宋" w:eastAsia="仿宋" w:cs="仿宋"/>
                <w:b/>
                <w:color w:val="000000"/>
                <w:sz w:val="20"/>
                <w:szCs w:val="20"/>
                <w:lang w:eastAsia="zh-CN" w:bidi="ar"/>
              </w:rPr>
              <w:t>告警：</w:t>
            </w:r>
            <w:r>
              <w:rPr>
                <w:rFonts w:hint="eastAsia" w:ascii="仿宋" w:hAnsi="仿宋" w:eastAsia="仿宋" w:cs="仿宋"/>
                <w:color w:val="000000"/>
                <w:kern w:val="0"/>
                <w:sz w:val="20"/>
                <w:szCs w:val="20"/>
                <w:lang w:val="en-US" w:eastAsia="zh-CN" w:bidi="ar-SA"/>
              </w:rPr>
              <w:t>支持展示关联事件类型分布TOP5、对象IP统计TOP5、事件等级分布、事件趋势、事件列表；点击查看日志可自动跳转到日志检索；日志进行归一化操作后，对日志等级进行映射，根据不同设备会统计不同等级下的日志数（需提供截图证明并加盖原厂商公章）；</w:t>
            </w:r>
            <w:r>
              <w:rPr>
                <w:rFonts w:hint="eastAsia" w:ascii="仿宋" w:hAnsi="仿宋" w:eastAsia="仿宋" w:cs="仿宋"/>
                <w:b/>
                <w:color w:val="000000"/>
                <w:sz w:val="20"/>
                <w:szCs w:val="20"/>
                <w:lang w:eastAsia="zh-CN" w:bidi="ar"/>
              </w:rPr>
              <w:t>日志审计：</w:t>
            </w:r>
            <w:r>
              <w:rPr>
                <w:rFonts w:hint="eastAsia" w:ascii="仿宋" w:hAnsi="仿宋" w:eastAsia="仿宋" w:cs="仿宋"/>
                <w:color w:val="000000"/>
                <w:kern w:val="0"/>
                <w:sz w:val="20"/>
                <w:szCs w:val="20"/>
                <w:lang w:val="en-US" w:eastAsia="zh-CN" w:bidi="ar-SA"/>
              </w:rPr>
              <w:t>支持多种输入方式、搜索框模糊搜索、指定语段进行语法搜索；可根据时间、严重等级等进行组合查询；可根据具体设备、来源/目的所属（可具体到外网、内网资产等）、IP地址、特征ID、URL进行具体条件搜索；支持日志进行定时刷新（需提供截图证明并加盖原厂商公章）；管理员账号可对本设备及所有接入设备的任何登陆、编辑、删除等操作进行记录；支持以标准syslog等形式接收第三方设备的日志并存储；支持FTP、Webservice、JDBC的日志数据拉取接入方式；支持通过agent、wmi接口采集windows日志；支持对常见安全设备日志范式解析；支持通过SIEM日志解析引擎对第三方日志接入模块进行统一独立的升级维护；在新增设备时，可指定字段设置过滤条件；支持指定字段进行过滤，且可指定多个字段，默认支持AND的关系；支持批量或者单台设备数据转发，且可支持同时转发给多台设备，使用的是syslog转发，支持对接同品牌安全感知平台；可自定义设置日志存储天数，容量告警提示等；满足存储超过6个月以上的合规要求；支持按照不同的解码方式解码成不同的目标内容，编码格式包括base64、Unicode、GBK、HEX、UTF-8等；</w:t>
            </w:r>
            <w:r>
              <w:rPr>
                <w:rFonts w:hint="eastAsia" w:ascii="仿宋" w:hAnsi="仿宋" w:eastAsia="仿宋" w:cs="仿宋"/>
                <w:b/>
                <w:color w:val="000000"/>
                <w:sz w:val="20"/>
                <w:szCs w:val="20"/>
                <w:lang w:eastAsia="zh-CN" w:bidi="ar"/>
              </w:rPr>
              <w:t>数据接入：</w:t>
            </w:r>
            <w:r>
              <w:rPr>
                <w:rFonts w:hint="eastAsia" w:ascii="仿宋" w:hAnsi="仿宋" w:eastAsia="仿宋" w:cs="仿宋"/>
                <w:color w:val="000000"/>
                <w:kern w:val="0"/>
                <w:sz w:val="20"/>
                <w:szCs w:val="20"/>
                <w:lang w:val="en-US" w:eastAsia="zh-CN" w:bidi="ar-SA"/>
              </w:rPr>
              <w:t>基于logstash的接入架构，可供多台设备同时接入同步数据，并实时分析展示；通过接入序列号控制接入设备的个数，主要支持网络设备、安全设备、操作系统、中间件、数据库等设备的日志接入，可以获取到设备的传输日志量，设备同步数据状态等信息；</w:t>
            </w:r>
            <w:r>
              <w:rPr>
                <w:rFonts w:hint="eastAsia" w:ascii="仿宋" w:hAnsi="仿宋" w:eastAsia="仿宋" w:cs="仿宋"/>
                <w:b/>
                <w:color w:val="000000"/>
                <w:sz w:val="20"/>
                <w:szCs w:val="20"/>
                <w:lang w:eastAsia="zh-CN" w:bidi="ar"/>
              </w:rPr>
              <w:t>策略：</w:t>
            </w:r>
            <w:r>
              <w:rPr>
                <w:rFonts w:hint="eastAsia" w:ascii="仿宋" w:hAnsi="仿宋" w:eastAsia="仿宋" w:cs="仿宋"/>
                <w:color w:val="000000"/>
                <w:kern w:val="0"/>
                <w:sz w:val="20"/>
                <w:szCs w:val="20"/>
                <w:lang w:val="en-US" w:eastAsia="zh-CN" w:bidi="ar-SA"/>
              </w:rPr>
              <w:t>不少于40+条审计策略，包括操作系统、数据库；可启用/禁用策略，默认匹配上后都会产生页面告警，支持开启邮件告警；不少于80+条关联规则，包括主机异常、账号异常、权限异常等；支持新增统计类规则，可启用/禁用规则；支持不晒与750+第三方日志采集器；</w:t>
            </w:r>
            <w:r>
              <w:rPr>
                <w:rFonts w:hint="eastAsia" w:ascii="仿宋" w:hAnsi="仿宋" w:eastAsia="仿宋" w:cs="仿宋"/>
                <w:b/>
                <w:color w:val="000000"/>
                <w:sz w:val="20"/>
                <w:szCs w:val="20"/>
                <w:lang w:eastAsia="zh-CN" w:bidi="ar"/>
              </w:rPr>
              <w:t>报表：</w:t>
            </w:r>
            <w:r>
              <w:rPr>
                <w:rFonts w:hint="eastAsia" w:ascii="仿宋" w:hAnsi="仿宋" w:eastAsia="仿宋" w:cs="仿宋"/>
                <w:color w:val="000000"/>
                <w:kern w:val="0"/>
                <w:sz w:val="20"/>
                <w:szCs w:val="20"/>
                <w:lang w:val="en-US" w:eastAsia="zh-CN" w:bidi="ar-SA"/>
              </w:rPr>
              <w:t>内置主机安全报表（linux）、主机安全报表（windows）、数据库安全报表、网络设备安全报表、应用安全报表五种；支持导出日报、周报、月报；</w:t>
            </w:r>
            <w:r>
              <w:rPr>
                <w:rFonts w:hint="eastAsia" w:ascii="仿宋" w:hAnsi="仿宋" w:eastAsia="仿宋" w:cs="仿宋"/>
                <w:b/>
                <w:color w:val="000000"/>
                <w:sz w:val="20"/>
                <w:szCs w:val="20"/>
                <w:lang w:eastAsia="zh-CN" w:bidi="ar"/>
              </w:rPr>
              <w:t>综合管理：</w:t>
            </w:r>
            <w:r>
              <w:rPr>
                <w:rFonts w:hint="eastAsia" w:ascii="仿宋" w:hAnsi="仿宋" w:eastAsia="仿宋" w:cs="仿宋"/>
                <w:color w:val="000000"/>
                <w:kern w:val="0"/>
                <w:sz w:val="20"/>
                <w:szCs w:val="20"/>
                <w:lang w:val="en-US" w:eastAsia="zh-CN" w:bidi="ar-SA"/>
              </w:rPr>
              <w:t>支持虚拟化场景下，安装部署软件版日志审计；支持实体机硬件设备场景下，安装部署软件版日志审计；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对接口、日志、控制台、邮件服务器、路由等进行配置，并可进行恢复出厂设置、重启设备、同步时间等操作；支持接入的全部日志、自身操作日志进行ftp备份；支持自动定时备份，自动同步到ftp服务器；日志分析管理系统支持从页面导入升级；方便用户手动备份配置并进行恢复，防止配置丢失，同时方便迁移配置；恢复出厂设置时个性化选择需要清空的内容（配置、数据、事件），恢复出厂设置更加灵活；必须在省内有厂家直属的服务办事机构，提供7*24小时快速上门服务和2小时内快速响应服务(官网上必须可查询到办事机构地址) ；要求具备公安颁发的日志分析（一级）安全专用产品销售许可证；要求具备国家版权局颁发的软件著作权登记证书；</w:t>
            </w:r>
            <w:r>
              <w:rPr>
                <w:rFonts w:hint="eastAsia" w:ascii="仿宋" w:hAnsi="仿宋" w:eastAsia="仿宋" w:cs="仿宋"/>
                <w:i w:val="0"/>
                <w:iCs w:val="0"/>
                <w:color w:val="000000"/>
                <w:kern w:val="0"/>
                <w:sz w:val="20"/>
                <w:szCs w:val="20"/>
                <w:u w:val="none"/>
                <w:lang w:val="en-US" w:eastAsia="zh-CN" w:bidi="ar"/>
              </w:rPr>
              <w:t>功能描述：日志审计系统（LAS）是专业信息安全审计产品，系统通过监测及采集信息系统中的系统安全事件、用户访问行为、系统运行日志、系统运行状态等各类信息，经过规范化、过滤、归并和告警分析等处理后，以统一格式的日志形式进行集中存储和管理，结合丰富的日志统计汇总及综合分析功能，实现对信息系统整体安全状况的全面审计，含：日志审计系统软件V3.0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2"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数据库审计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性能参数</w:t>
            </w:r>
            <w:r>
              <w:rPr>
                <w:rFonts w:hint="eastAsia" w:ascii="仿宋" w:hAnsi="仿宋" w:eastAsia="仿宋" w:cs="仿宋"/>
                <w:i w:val="0"/>
                <w:iCs w:val="0"/>
                <w:color w:val="000000"/>
                <w:kern w:val="0"/>
                <w:sz w:val="20"/>
                <w:szCs w:val="20"/>
                <w:u w:val="none"/>
                <w:lang w:val="en-US" w:eastAsia="zh-CN" w:bidi="ar"/>
              </w:rPr>
              <w:t>：吞吐量：2Gbps，SQL处理性能：10000条SQL/s，日志检索性能：20000条/秒，日志检索：20000条/秒。硬件参数：规格：1U，内存大小：8G，硬盘容量：2TB SATA，电源：单电源，接口：6千兆电口+2千兆光口SFP；</w:t>
            </w:r>
            <w:r>
              <w:rPr>
                <w:rFonts w:hint="eastAsia" w:ascii="仿宋" w:hAnsi="仿宋" w:eastAsia="仿宋" w:cs="仿宋"/>
                <w:b/>
                <w:sz w:val="20"/>
                <w:szCs w:val="20"/>
              </w:rPr>
              <w:t>部署模式</w:t>
            </w:r>
            <w:r>
              <w:rPr>
                <w:rFonts w:hint="eastAsia" w:ascii="仿宋" w:hAnsi="仿宋" w:eastAsia="仿宋" w:cs="仿宋"/>
                <w:b/>
                <w:sz w:val="20"/>
                <w:szCs w:val="20"/>
                <w:lang w:eastAsia="zh-CN"/>
              </w:rPr>
              <w:t>：</w:t>
            </w:r>
            <w:r>
              <w:rPr>
                <w:rFonts w:hint="eastAsia" w:ascii="仿宋" w:hAnsi="仿宋" w:eastAsia="仿宋" w:cs="仿宋"/>
                <w:color w:val="auto"/>
                <w:sz w:val="20"/>
                <w:szCs w:val="20"/>
                <w:lang w:eastAsia="zh-CN"/>
              </w:rPr>
              <w:t>工作模式：数据库审计产品可以旁路镜像模式部署，不影响数据库性能和网络架构；支持多点联合部署；支持集中管理，可集中管理多台审计设备审计事件的存储、分析，实现统一配置、统一报表、统一查询；</w:t>
            </w:r>
            <w:r>
              <w:rPr>
                <w:rFonts w:hint="eastAsia" w:ascii="仿宋" w:hAnsi="仿宋" w:eastAsia="仿宋" w:cs="仿宋"/>
                <w:b/>
                <w:sz w:val="20"/>
                <w:szCs w:val="20"/>
              </w:rPr>
              <w:t>审计功能</w:t>
            </w:r>
            <w:r>
              <w:rPr>
                <w:rFonts w:hint="eastAsia" w:ascii="仿宋" w:hAnsi="仿宋" w:eastAsia="仿宋" w:cs="仿宋"/>
                <w:b/>
                <w:sz w:val="20"/>
                <w:szCs w:val="20"/>
                <w:lang w:eastAsia="zh-CN"/>
              </w:rPr>
              <w:t>：</w:t>
            </w:r>
            <w:r>
              <w:rPr>
                <w:rFonts w:hint="eastAsia" w:ascii="仿宋" w:hAnsi="仿宋" w:eastAsia="仿宋" w:cs="仿宋"/>
                <w:color w:val="auto"/>
                <w:sz w:val="20"/>
                <w:szCs w:val="20"/>
                <w:lang w:val="en-US" w:eastAsia="zh-CN" w:bidi="ar-SA"/>
              </w:rPr>
              <w:t>支持关系型数据库：支持Oracle、MSSQL、DB2、Mysql、Sybase、Informix、PostgreSQL、Teradata等；国产数据库：支持达梦DM、人大金仓Kingbase、南大通用Gbase、神通等；后关系型数据库：Caché DB；内存数据库：Redis内存数据库；大数据：MongoDB、hive；</w:t>
            </w:r>
            <w:r>
              <w:rPr>
                <w:rFonts w:hint="eastAsia" w:ascii="仿宋" w:hAnsi="仿宋" w:eastAsia="仿宋" w:cs="仿宋"/>
                <w:color w:val="auto"/>
                <w:sz w:val="20"/>
                <w:szCs w:val="20"/>
                <w:lang w:eastAsia="zh-CN"/>
              </w:rPr>
              <w:t>支持同时审计多种数据库及跨多种数据库平台操作；支持HTTP请求审计，可指定GET、POST、URL、响应码进行精细审计；支持白名单审计，系统使用审计白名单将非关注的内容进行过滤，不进行记录，降低了存储空间和无用信息的堆砌；支持时间段、源IP、客户端程序、业务系统、数据库用户、数据库名、操作类型、表名、返回行数、影响行数、响应时长、响应码等对数据库日志进行精细检索；深度解码数据库网络传输协议，完整记录用户数据库会话细节，包括发生时间、源IP、源端口、源MAC、目的IP、目的端口、数据库用户、数据库类型、操作类型、SQL语句、SQL模版、客户端程序名、响应码、影响行数、返回行数、SQL预计响应时间；支持三层架构下的真实IP追踪；支持通过监控网络流量自动发现未审计数据库</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eastAsia="zh-CN"/>
              </w:rPr>
              <w:t>支持客户端程序、数据库用户、操作类型、数据库名表名、响应时间、返回行数、影响行数、响应内容等实现对敏感数据库操作的精细监控；</w:t>
            </w:r>
            <w:r>
              <w:rPr>
                <w:rFonts w:hint="eastAsia" w:ascii="仿宋" w:hAnsi="仿宋" w:eastAsia="仿宋" w:cs="仿宋"/>
                <w:b/>
                <w:sz w:val="20"/>
                <w:szCs w:val="20"/>
              </w:rPr>
              <w:t>统计功能</w:t>
            </w:r>
            <w:r>
              <w:rPr>
                <w:rFonts w:hint="eastAsia" w:ascii="仿宋" w:hAnsi="仿宋" w:eastAsia="仿宋" w:cs="仿宋"/>
                <w:b/>
                <w:sz w:val="20"/>
                <w:szCs w:val="20"/>
                <w:lang w:eastAsia="zh-CN"/>
              </w:rPr>
              <w:t>：</w:t>
            </w:r>
            <w:r>
              <w:rPr>
                <w:rFonts w:hint="eastAsia" w:ascii="仿宋" w:hAnsi="仿宋" w:eastAsia="仿宋" w:cs="仿宋"/>
                <w:color w:val="auto"/>
                <w:sz w:val="20"/>
                <w:szCs w:val="20"/>
                <w:lang w:eastAsia="zh-CN"/>
              </w:rPr>
              <w:t>支持以图表方式（饼图、柱图、曲线图、清单列表）显示日志数据分布情况；支持以新型SQL趋势统计；支持SQL响应性能分析；支持执行SQL语句失败分析，包括登录失败排行，SQL语句失败排行；支持指定源IP、时间日期、客户端程序、业务系统、数据库用户、操作类型等精细日志查询；精细化日志秒级查询；通过SQL串模式抽取保障磁盘IO的读写性能；分离式存储SQL语句保障数据审计速度快；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r>
              <w:rPr>
                <w:rFonts w:hint="eastAsia" w:ascii="仿宋" w:hAnsi="仿宋" w:eastAsia="仿宋" w:cs="仿宋"/>
                <w:kern w:val="0"/>
                <w:sz w:val="20"/>
                <w:szCs w:val="20"/>
                <w:lang w:val="zh-TW" w:eastAsia="zh-CN"/>
              </w:rPr>
              <w:t>；</w:t>
            </w:r>
            <w:r>
              <w:rPr>
                <w:rFonts w:hint="eastAsia" w:ascii="仿宋" w:hAnsi="仿宋" w:eastAsia="仿宋" w:cs="仿宋"/>
                <w:color w:val="auto"/>
                <w:sz w:val="20"/>
                <w:szCs w:val="20"/>
                <w:lang w:eastAsia="zh-CN"/>
              </w:rPr>
              <w:t>自定义报表拖拽：通过自定义报表拖拽功能可以随意拖拽用户预期的统计报表，提升通过高级选项筛选报表的可读性</w:t>
            </w:r>
            <w:r>
              <w:rPr>
                <w:rFonts w:hint="eastAsia" w:ascii="仿宋" w:hAnsi="仿宋" w:eastAsia="仿宋" w:cs="仿宋"/>
                <w:kern w:val="0"/>
                <w:sz w:val="20"/>
                <w:szCs w:val="20"/>
                <w:lang w:val="zh-TW" w:eastAsia="zh-CN"/>
              </w:rPr>
              <w:t>；</w:t>
            </w:r>
            <w:r>
              <w:rPr>
                <w:rFonts w:hint="eastAsia" w:ascii="仿宋" w:hAnsi="仿宋" w:eastAsia="仿宋" w:cs="仿宋"/>
                <w:color w:val="auto"/>
                <w:sz w:val="20"/>
                <w:szCs w:val="20"/>
                <w:lang w:eastAsia="zh-CN"/>
              </w:rPr>
              <w:t>支持以时间、源IP、客户端程序、业务系统、数据库用户、数据库名、操作类型、表名、返回行数、影响行数、响应时长、响应码、策略、规则、风险级别、SQL模版为条件的数据库风险查询</w:t>
            </w:r>
            <w:r>
              <w:rPr>
                <w:rFonts w:hint="eastAsia" w:ascii="仿宋" w:hAnsi="仿宋" w:eastAsia="仿宋" w:cs="仿宋"/>
                <w:kern w:val="0"/>
                <w:sz w:val="20"/>
                <w:szCs w:val="20"/>
                <w:lang w:val="zh-TW" w:eastAsia="zh-CN"/>
              </w:rPr>
              <w:t>；</w:t>
            </w:r>
            <w:r>
              <w:rPr>
                <w:rFonts w:hint="eastAsia" w:ascii="仿宋" w:hAnsi="仿宋" w:eastAsia="仿宋" w:cs="仿宋"/>
                <w:color w:val="auto"/>
                <w:sz w:val="20"/>
                <w:szCs w:val="20"/>
                <w:lang w:eastAsia="zh-CN"/>
              </w:rPr>
              <w:t>支持以风险级别、源IP、业务主机、数据库用户、风险类型为维度的数据库风险排行；</w:t>
            </w:r>
            <w:r>
              <w:rPr>
                <w:rFonts w:hint="eastAsia" w:ascii="仿宋" w:hAnsi="仿宋" w:eastAsia="仿宋" w:cs="仿宋"/>
                <w:b/>
                <w:sz w:val="20"/>
                <w:szCs w:val="20"/>
              </w:rPr>
              <w:t>数据库安全</w:t>
            </w:r>
            <w:r>
              <w:rPr>
                <w:rFonts w:hint="eastAsia" w:ascii="仿宋" w:hAnsi="仿宋" w:eastAsia="仿宋" w:cs="仿宋"/>
                <w:b/>
                <w:sz w:val="20"/>
                <w:szCs w:val="20"/>
                <w:lang w:eastAsia="zh-CN"/>
              </w:rPr>
              <w:t>：</w:t>
            </w:r>
            <w:r>
              <w:rPr>
                <w:rFonts w:hint="eastAsia" w:ascii="仿宋" w:hAnsi="仿宋" w:eastAsia="仿宋" w:cs="仿宋"/>
                <w:color w:val="auto"/>
                <w:sz w:val="20"/>
                <w:szCs w:val="20"/>
                <w:lang w:eastAsia="zh-CN"/>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仿宋" w:hAnsi="仿宋" w:eastAsia="仿宋" w:cs="仿宋"/>
                <w:kern w:val="0"/>
                <w:sz w:val="20"/>
                <w:szCs w:val="20"/>
                <w:lang w:val="zh-TW" w:eastAsia="zh-CN"/>
              </w:rPr>
              <w:t>；</w:t>
            </w:r>
            <w:r>
              <w:rPr>
                <w:rFonts w:hint="eastAsia" w:ascii="仿宋" w:hAnsi="仿宋" w:eastAsia="仿宋" w:cs="仿宋"/>
                <w:color w:val="auto"/>
                <w:sz w:val="20"/>
                <w:szCs w:val="20"/>
                <w:lang w:eastAsia="zh-CN"/>
              </w:rPr>
              <w:t>支持自定义数据库安全策略，可根据业务需要自定义各种场景的安全规则，对于违规的数据库访问可进行实时警告和阻断；可以对SQL语句进行安全检测，并识别当前的SQL操作是否有暴库、撞库等严重性安全问题，如果命中了安全风险规则，那么可根据动作进行阻断、告警、记录等操作，可提示管理员作出相应的防御措施；数据库访问可视：数据库安全系统联动数据安全系统提供数据库系统、业务系统、运维人员、互联网接入之间的访问关系以及交互式分析，可以通过多维度展示具体人员、具体事件、具体内容、高危操作、登录失败、访问次数的视图支持查看最近的账号安全事件</w:t>
            </w:r>
            <w:r>
              <w:rPr>
                <w:rFonts w:hint="eastAsia" w:ascii="仿宋" w:hAnsi="仿宋" w:eastAsia="仿宋" w:cs="仿宋"/>
                <w:kern w:val="0"/>
                <w:sz w:val="20"/>
                <w:szCs w:val="20"/>
                <w:lang w:val="zh-TW" w:eastAsia="zh-CN"/>
              </w:rPr>
              <w:t>；</w:t>
            </w:r>
            <w:r>
              <w:rPr>
                <w:rFonts w:hint="eastAsia" w:ascii="仿宋" w:hAnsi="仿宋" w:eastAsia="仿宋" w:cs="仿宋"/>
                <w:color w:val="auto"/>
                <w:sz w:val="20"/>
                <w:szCs w:val="20"/>
                <w:lang w:eastAsia="zh-CN"/>
              </w:rPr>
              <w:t>数据库威胁分析：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支持基于SQL命令的webshell检测；支持</w:t>
            </w:r>
            <w:r>
              <w:rPr>
                <w:rFonts w:hint="eastAsia" w:ascii="仿宋" w:hAnsi="仿宋" w:eastAsia="仿宋" w:cs="仿宋"/>
                <w:color w:val="auto"/>
                <w:sz w:val="20"/>
                <w:szCs w:val="20"/>
                <w:lang w:val="en-US" w:eastAsia="zh-CN"/>
              </w:rPr>
              <w:t>安全感知平台</w:t>
            </w:r>
            <w:r>
              <w:rPr>
                <w:rFonts w:hint="eastAsia" w:ascii="仿宋" w:hAnsi="仿宋" w:eastAsia="仿宋" w:cs="仿宋"/>
                <w:color w:val="auto"/>
                <w:sz w:val="20"/>
                <w:szCs w:val="20"/>
                <w:lang w:eastAsia="zh-CN"/>
              </w:rPr>
              <w:t>联动实现数据外发泄密分析；数据库审计系统通过联动下一代防火墙可以准确阻断和防止受攻击的业务数据库泄密</w:t>
            </w:r>
            <w:r>
              <w:rPr>
                <w:rFonts w:hint="eastAsia" w:ascii="仿宋" w:hAnsi="仿宋" w:eastAsia="仿宋" w:cs="仿宋"/>
                <w:kern w:val="0"/>
                <w:sz w:val="20"/>
                <w:szCs w:val="20"/>
                <w:lang w:val="zh-TW" w:eastAsia="zh-CN"/>
              </w:rPr>
              <w:t>；</w:t>
            </w:r>
            <w:r>
              <w:rPr>
                <w:rFonts w:hint="eastAsia" w:ascii="仿宋" w:hAnsi="仿宋" w:eastAsia="仿宋" w:cs="仿宋"/>
                <w:color w:val="000000"/>
                <w:sz w:val="20"/>
                <w:szCs w:val="20"/>
                <w:lang w:eastAsia="zh-CN"/>
              </w:rPr>
              <w:t>公安部《计算机信息系统安全专用产品销售许可证》；国家版权局《计算机软件著作权登记证书》；中国信息安全认证中心《中国国家信息安全产品认证证书》；</w:t>
            </w:r>
            <w:r>
              <w:rPr>
                <w:rFonts w:hint="eastAsia" w:ascii="仿宋" w:hAnsi="仿宋" w:eastAsia="仿宋" w:cs="仿宋"/>
                <w:i w:val="0"/>
                <w:iCs w:val="0"/>
                <w:color w:val="000000"/>
                <w:kern w:val="0"/>
                <w:sz w:val="20"/>
                <w:szCs w:val="20"/>
                <w:u w:val="none"/>
                <w:lang w:val="en-US" w:eastAsia="zh-CN" w:bidi="ar"/>
              </w:rPr>
              <w:t>功能描述：数据库安全审计系统（DAS）是针对业务环境下的数据库操作行为进行细粒度审计的合规性管理系统。它通过对业务人员访问系统的行为进行解析、分析、记录、汇报，用来帮助用户事前规划预防，事中实时监视、违规行为响应，事后合规报告、事故追踪溯源，促进核心资产的正常运营。DAS能够实时监控对数据库服务器的操作流量，智能解析出各种操作，并提供日志报表系统分析，为进行事后的分析、取证提供证据；含：数据库安全审计系统软件V2.0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FF0000"/>
                <w:kern w:val="0"/>
                <w:sz w:val="20"/>
                <w:szCs w:val="20"/>
                <w:u w:val="none"/>
                <w:lang w:val="en-US" w:eastAsia="zh-CN" w:bidi="ar"/>
              </w:rPr>
            </w:pPr>
            <w:r>
              <w:rPr>
                <w:rFonts w:hint="eastAsia" w:ascii="仿宋" w:hAnsi="仿宋" w:eastAsia="仿宋" w:cs="仿宋"/>
                <w:i w:val="0"/>
                <w:iCs w:val="0"/>
                <w:color w:val="FF0000"/>
                <w:kern w:val="0"/>
                <w:sz w:val="20"/>
                <w:szCs w:val="20"/>
                <w:u w:val="none"/>
                <w:lang w:val="en-US" w:eastAsia="zh-CN" w:bidi="ar"/>
              </w:rPr>
              <w:t>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安装辅材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线缆、接头、配件等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FF0000"/>
                <w:kern w:val="0"/>
                <w:sz w:val="20"/>
                <w:szCs w:val="20"/>
                <w:u w:val="none"/>
                <w:lang w:val="en-US" w:eastAsia="zh-CN" w:bidi="ar"/>
              </w:rPr>
            </w:pPr>
            <w:r>
              <w:rPr>
                <w:rFonts w:hint="eastAsia" w:ascii="仿宋" w:hAnsi="仿宋" w:eastAsia="仿宋" w:cs="仿宋"/>
                <w:i w:val="0"/>
                <w:iCs w:val="0"/>
                <w:color w:val="FF0000"/>
                <w:kern w:val="0"/>
                <w:sz w:val="20"/>
                <w:szCs w:val="20"/>
                <w:u w:val="none"/>
                <w:lang w:val="en-US" w:eastAsia="zh-CN" w:bidi="ar"/>
              </w:rPr>
              <w:t>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评测费用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网络安全2级等保评测费用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新闻采访摄像机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有效面积1.0 型新传感器；4K/HDR/10bit记录；支持IP控制、NDI | HX、 RTMP推流 ；24.5mm广角*1 20 倍光学变焦及 i.Zoom 智能变焦；全新高清晰度、高灵敏度 1.0 英寸4K MOS 传感器；内置五轴混合图像稳定器；HDR HLG（Hybrid Log-Gamma）；智能自动对焦和对焦辅助；包含摄像机包，三脚架。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存储卡（小卡）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摄像机128G高速存储卡，支持4K，读取280M/S，写速250M/S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存储卡（大卡）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摄像机存储卡AJ-P2E060/P2M064/XPD1 60G P2大卡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读卡器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与摄像机同品牌原装读卡器AU-XPD1MC读卡器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摄像机电池</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摄像机原装电池：AG-VBR89MC原装加厚电池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全景照相机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全画幅微单™数码相机 画质旗舰（黑色 约6100万有效像素 Alpha 7R IV：10张/秒连拍 15级动态范围 实时眼部对焦 5轴防抖 4K HDR，约6100万有效像素全画幅背照式影像传感器/具备15级*1动态范围/每秒约10张*2的高速连拍/567个相位检测对焦点/支持实时追踪*3和视频实时眼部对焦功能*4/约576万点UXGA OLED Tru-Finder™电子取景器/专业4K视频拍摄功能/Mi多接口热靴，读卡器、三脚架。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变焦镜头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与照相机匹配：FE24-105mm F4 G镜头 E卡口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长焦镜头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与照相机匹配：长焦镜头FE70-200mm：含滤镜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与照相机匹配：24-70mm镜头F2.8GM；含滤镜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广角镜头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与照相机匹配：广角镜头 16-35mm F2.8 GM ；含滤镜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三轴稳定器（照相机专用）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专业级稳定器单反三轴防抖手持云台，拍摄VIoy微单反稳定器dji、专业套装+碳钎维延长杆+腕带。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摄像机无线话筒</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规格类型：领夹式；插头直径3.5mm/三针卡侬口净重发射器：约 149 g 接收器：约 176 g；无线领夹式。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有线采访话筒</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Style w:val="7"/>
                <w:rFonts w:hint="eastAsia" w:ascii="仿宋" w:hAnsi="仿宋" w:eastAsia="仿宋" w:cs="仿宋"/>
                <w:sz w:val="20"/>
                <w:szCs w:val="20"/>
                <w:lang w:val="en-US" w:eastAsia="zh-CN" w:bidi="ar"/>
              </w:rPr>
              <w:t xml:space="preserve">有线采访话筒：使用11V至52V幻象供电或1.5V AA电池工作，当使用幻象电源时，可以不安装电池。 固定充电背板，静电型电容式，超指向性，40~20,000 Hz，80 Hz, 12 dB/octave，幻象供电：-38 dB (12.5 mV) 以 1V 于 1 Pa 电池：-39 dB (11.2 mV) 以 1V 于 1 Pa，幻象供电：250 欧姆电池：300 欧姆。幻象供电：132 dB 声压, 1 kHz 于 1% T.H.D. 电池：120 dB 声压, 1 kHz 于 1% T.H.D.，幻象供电：110 dB, 1 kHz 于最高声压电池：98 dB, 1 kHz 于最高声压，72 dB, 1 kHz 于 1 Pa，1.5V AA型 5号电池，0.4 mA / 1200 小时 (碱性电池直流 11~52V, 耗电 2mA 典型，平直 / 高通滤波，170 g，369.0 mm 长, 21.0 mm 直径，AT8405a </w:t>
            </w:r>
            <w:r>
              <w:rPr>
                <w:rStyle w:val="8"/>
                <w:rFonts w:hint="eastAsia" w:ascii="仿宋" w:hAnsi="仿宋" w:eastAsia="仿宋" w:cs="仿宋"/>
                <w:sz w:val="20"/>
                <w:szCs w:val="20"/>
                <w:lang w:val="en-US" w:eastAsia="zh-CN" w:bidi="ar"/>
              </w:rPr>
              <w:t>⅝</w:t>
            </w:r>
            <w:r>
              <w:rPr>
                <w:rStyle w:val="7"/>
                <w:rFonts w:hint="eastAsia" w:ascii="仿宋" w:hAnsi="仿宋" w:eastAsia="仿宋" w:cs="仿宋"/>
                <w:sz w:val="20"/>
                <w:szCs w:val="20"/>
                <w:lang w:val="en-US" w:eastAsia="zh-CN" w:bidi="ar"/>
              </w:rPr>
              <w:t>”-27接头转轴式支架；AT8132 海棉防风罩；</w:t>
            </w:r>
            <w:r>
              <w:rPr>
                <w:rStyle w:val="8"/>
                <w:rFonts w:hint="eastAsia" w:ascii="仿宋" w:hAnsi="仿宋" w:eastAsia="仿宋" w:cs="仿宋"/>
                <w:sz w:val="20"/>
                <w:szCs w:val="20"/>
                <w:lang w:val="en-US" w:eastAsia="zh-CN" w:bidi="ar"/>
              </w:rPr>
              <w:t>⅝</w:t>
            </w:r>
            <w:r>
              <w:rPr>
                <w:rStyle w:val="7"/>
                <w:rFonts w:hint="eastAsia" w:ascii="仿宋" w:hAnsi="仿宋" w:eastAsia="仿宋" w:cs="仿宋"/>
                <w:sz w:val="20"/>
                <w:szCs w:val="20"/>
                <w:lang w:val="en-US" w:eastAsia="zh-CN" w:bidi="ar"/>
              </w:rPr>
              <w:t>”-27至</w:t>
            </w:r>
            <w:r>
              <w:rPr>
                <w:rStyle w:val="8"/>
                <w:rFonts w:hint="eastAsia" w:ascii="仿宋" w:hAnsi="仿宋" w:eastAsia="仿宋" w:cs="仿宋"/>
                <w:sz w:val="20"/>
                <w:szCs w:val="20"/>
                <w:lang w:val="en-US" w:eastAsia="zh-CN" w:bidi="ar"/>
              </w:rPr>
              <w:t>⅜</w:t>
            </w:r>
            <w:r>
              <w:rPr>
                <w:rStyle w:val="7"/>
                <w:rFonts w:hint="eastAsia" w:ascii="仿宋" w:hAnsi="仿宋" w:eastAsia="仿宋" w:cs="仿宋"/>
                <w:sz w:val="20"/>
                <w:szCs w:val="20"/>
                <w:lang w:val="en-US" w:eastAsia="zh-CN" w:bidi="ar"/>
              </w:rPr>
              <w:t>”-16转接头；，电池；保护袋等标配配件，配手机转接线1条，防风棉2个，支www.app315.net防伪认证。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摄影灯</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摄影灯补光灯套装140W可调色温摄像直播采访新闻影棚演播室影视灯 （含灯架+锂电池）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照相机存储卡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照相机、无人机影视专用存储卡：读写入速度170MB/S,内存128GG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非编工作站</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非编工作站：基于第十代酷睿CPU :i9-10980XE 3.0GHz，十八核心；CPU散热器；128G内存；1000GSSD；12TB机械加2T NVME 固态素材盘；RTX 3080- 12G显卡；DVR RW；1200W电源；光电键鼠；34寸4K宽屏(21:9)显示器分辨率：3440×1440,木质音响；监听耳机，正版WIN10 PRO、edius雷特字幕 、EDIUS X Workgroup v10.10（不用月月联网非Pro版），EDIUS非编专用键鼠，支持大疆4K素材解码无卡顿；编辑软件具有音频响度测试工具，具有“ITU-R BS.1770-2”、“EBU R128”等两种检测方式；支持P2、SXS卡后台导入，导入完成后自动链接本地文件，支持P2跨卡文件的整体导入和分别导入，支持P2文件跨卡回写；支持使用P2卡和XDCAM蓝光盘自身的代理码率文件直接编辑，高码段落下载替换时，自动提示所需要插入的P2卡的卡号和XDCAM光盘的卷标；支持Panasonic P2（AVC-Intra、AVC-Ultra、AVC-Intra 4K 422）的源码回写，支持Sony XDCAM EX、Sony XDCAM、Sony XAVC（Intra Class 300、Intra Class 480、Long GOP 150M、Long GOP 422 140M、Long GOP 422 200M）/XAVC S的源码回写，回写后摄像机、录像机设备正常回放；支持AVID DNXHD（MXF或MOV封装）、Apple ProRes、GRASS VALLEY HQ/HQX（AVI或MOV封装）编码格式文件的导入和导出，支持Matrox编码视频文件的直接编辑；支持多种RAW 格式：Sony RAW、Canon RAW、Cinema RAW、R3D、DNG等RAW格式文件，并支持C700 RAW文件和佳能 EOS C200“Cinema RAW Light”解码和静态原始文件解码，支持显卡、GPU对SONY RAW、Cinema RAW进行编辑加速；支持摄像机色彩空间模板，内置“ARRI”（C系列摄像机的色彩空间）、“Canon（C-LOG）”、“JVC（J-LOG）”、“FUJIFILM（F-LOG）”、“DJI（D-LOG）”、“Panasonic（V-LOG/V-LOG L）”、“Sony（Sony S-LOG、HLG）”等摄像机的伽马及色域模板，支持LUT文件的导入和导出；支持自动识别视频素材的色彩空间，支持素材空间（HDR）元数据的输出，支持常见格式如：MXF、MP4、MOV、F4V、XAVC文件；字幕编辑软件具有唱词功能，唱词支持单行、双行、不定行唱词，支持2倍速快速制作功能，唱词支持多语言替换，支持导入导出带时间码的文本，导入导出SRT文本；整机系统具有以下字幕图文效果插件，包括：三维模型插件、三维文本插件、二维路径转三维插件、三维图表插件、三维粒子系统插件、手写体插件、AVID DNxHD 120/185等MXF格式文件的导入和导出插件。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非编工作站</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基于第十代酷睿CPU :i9 10900K；CPU散热器；64G内存；500GSSD；12TB机械加2TNVME 固态素材盘；RTX 3080- 10G显卡；DVR RW；1200W电源；光电键鼠；27寸4K宽屏(21:9)显示器分辨率：3440×1440,木质音响；监听耳机，正版WIN10 PRO、edius小篆字幕 、EDIUS X Workgroup v10.10（不用月月联网非Pro版），EDIUS非编专用键鼠，支持大疆4K素材解码无卡顿；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存储系统</w:t>
            </w:r>
            <w:r>
              <w:rPr>
                <w:rFonts w:hint="eastAsia" w:ascii="仿宋" w:hAnsi="仿宋" w:eastAsia="仿宋" w:cs="仿宋"/>
                <w:b w:val="0"/>
                <w:bCs/>
                <w:color w:val="000000"/>
                <w:kern w:val="0"/>
                <w:sz w:val="20"/>
                <w:szCs w:val="20"/>
                <w:highlight w:val="green"/>
                <w:lang w:val="en-US" w:eastAsia="zh-CN" w:bidi="ar-SA"/>
              </w:rPr>
              <w:t>核心产品</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7298" w:type="dxa"/>
            <w:shd w:val="clear" w:color="auto" w:fill="auto"/>
            <w:vAlign w:val="center"/>
          </w:tcPr>
          <w:p>
            <w:pPr>
              <w:pStyle w:val="13"/>
              <w:numPr>
                <w:ilvl w:val="0"/>
                <w:numId w:val="1"/>
              </w:numPr>
              <w:spacing w:line="240" w:lineRule="auto"/>
              <w:ind w:firstLineChars="0"/>
              <w:rPr>
                <w:rFonts w:hint="eastAsia" w:ascii="仿宋" w:hAnsi="仿宋" w:eastAsia="仿宋" w:cs="仿宋"/>
                <w:color w:val="FF0000"/>
                <w:sz w:val="20"/>
                <w:szCs w:val="20"/>
              </w:rPr>
            </w:pPr>
            <w:r>
              <w:rPr>
                <w:rFonts w:hint="eastAsia" w:ascii="仿宋" w:hAnsi="仿宋" w:eastAsia="仿宋" w:cs="仿宋"/>
                <w:color w:val="FF0000"/>
                <w:sz w:val="20"/>
                <w:szCs w:val="20"/>
              </w:rPr>
              <w:t>基于64位Linux系统，NAS／IP-SAN统一存储，4千兆接口；</w:t>
            </w:r>
          </w:p>
          <w:p>
            <w:pPr>
              <w:pStyle w:val="13"/>
              <w:numPr>
                <w:ilvl w:val="0"/>
                <w:numId w:val="1"/>
              </w:numPr>
              <w:spacing w:line="240" w:lineRule="auto"/>
              <w:ind w:firstLineChars="0"/>
              <w:rPr>
                <w:rFonts w:hint="eastAsia" w:ascii="仿宋" w:hAnsi="仿宋" w:eastAsia="仿宋" w:cs="仿宋"/>
                <w:color w:val="FF0000"/>
                <w:sz w:val="20"/>
                <w:szCs w:val="20"/>
              </w:rPr>
            </w:pPr>
            <w:r>
              <w:rPr>
                <w:rFonts w:hint="eastAsia" w:ascii="仿宋" w:hAnsi="仿宋" w:eastAsia="仿宋" w:cs="仿宋"/>
                <w:color w:val="FF0000"/>
                <w:sz w:val="20"/>
                <w:szCs w:val="20"/>
              </w:rPr>
              <w:t>支持4个千兆以太网接口或者2个10万兆接口，支持网络接口聚合，混合读写性能大于900MB/s，（提供</w:t>
            </w:r>
            <w:r>
              <w:rPr>
                <w:rFonts w:hint="eastAsia" w:ascii="仿宋" w:hAnsi="仿宋" w:eastAsia="仿宋" w:cs="仿宋"/>
                <w:color w:val="FF0000"/>
                <w:sz w:val="20"/>
                <w:szCs w:val="20"/>
                <w:lang w:val="en-US" w:eastAsia="zh-CN"/>
              </w:rPr>
              <w:t>国家</w:t>
            </w:r>
            <w:r>
              <w:rPr>
                <w:rFonts w:hint="eastAsia" w:ascii="仿宋" w:hAnsi="仿宋" w:eastAsia="仿宋" w:cs="仿宋"/>
                <w:color w:val="FF0000"/>
                <w:sz w:val="20"/>
                <w:szCs w:val="20"/>
              </w:rPr>
              <w:t>权威机构检测报告证明并加盖厂商原色公章）</w:t>
            </w:r>
          </w:p>
          <w:p>
            <w:pPr>
              <w:pStyle w:val="13"/>
              <w:numPr>
                <w:ilvl w:val="0"/>
                <w:numId w:val="1"/>
              </w:numPr>
              <w:spacing w:line="240" w:lineRule="auto"/>
              <w:ind w:firstLineChars="0"/>
              <w:rPr>
                <w:rFonts w:hint="eastAsia" w:ascii="仿宋" w:hAnsi="仿宋" w:eastAsia="仿宋" w:cs="仿宋"/>
                <w:color w:val="FF0000"/>
                <w:sz w:val="20"/>
                <w:szCs w:val="20"/>
              </w:rPr>
            </w:pPr>
            <w:r>
              <w:rPr>
                <w:rFonts w:hint="eastAsia" w:ascii="仿宋" w:hAnsi="仿宋" w:eastAsia="仿宋" w:cs="仿宋"/>
                <w:color w:val="FF0000"/>
                <w:sz w:val="20"/>
                <w:szCs w:val="20"/>
              </w:rPr>
              <w:t>单机磁盘插槽数不低于16个，提供96TB裡容量，配18块6TB企业级SATA硬盘包含2块冷备盘。最大可以扩展至112个，支持SAS/SATA/SSD硬盘混插；</w:t>
            </w:r>
          </w:p>
          <w:p>
            <w:pPr>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4.</w:t>
            </w:r>
            <w:r>
              <w:rPr>
                <w:rFonts w:hint="eastAsia" w:ascii="仿宋" w:hAnsi="仿宋" w:eastAsia="仿宋" w:cs="仿宋"/>
                <w:color w:val="FF0000"/>
                <w:sz w:val="20"/>
                <w:szCs w:val="20"/>
              </w:rPr>
              <w:t>媒体专用存储，可以用于制作、媒资、采集、播出、新媒体等等媒体应用环境，读写机制可以针对大文件、小文件不同应用环境的优化操作。</w:t>
            </w:r>
            <w:r>
              <w:rPr>
                <w:rFonts w:hint="eastAsia" w:ascii="仿宋" w:hAnsi="仿宋" w:eastAsia="仿宋" w:cs="仿宋"/>
                <w:color w:val="FF0000"/>
                <w:sz w:val="20"/>
                <w:szCs w:val="20"/>
                <w:lang w:val="en-US" w:eastAsia="zh-CN"/>
              </w:rPr>
              <w:t>（注：提供国家广电权威机构的检测报告）.</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5.</w:t>
            </w:r>
            <w:r>
              <w:rPr>
                <w:rFonts w:hint="eastAsia" w:ascii="仿宋" w:hAnsi="仿宋" w:eastAsia="仿宋" w:cs="仿宋"/>
                <w:color w:val="FF0000"/>
                <w:sz w:val="20"/>
                <w:szCs w:val="20"/>
              </w:rPr>
              <w:t>设备支持CIFS、NFS、FTP、ISCSI、HTTP、AFP协议访问，支持RAID0、1、1E、5、5EE、6、10、50、60,支持本地、箱体、全局热备盘，支持SAS扩展柜；</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6.</w:t>
            </w:r>
            <w:r>
              <w:rPr>
                <w:rFonts w:hint="eastAsia" w:ascii="仿宋" w:hAnsi="仿宋" w:eastAsia="仿宋" w:cs="仿宋"/>
                <w:color w:val="FF0000"/>
                <w:sz w:val="20"/>
                <w:szCs w:val="20"/>
              </w:rPr>
              <w:t>设备支持存储池管理：创建、扩展、删除存储池；卷管理：创建、扩展、删除卷；（可以提供卷快照）</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7.</w:t>
            </w:r>
            <w:r>
              <w:rPr>
                <w:rFonts w:hint="eastAsia" w:ascii="仿宋" w:hAnsi="仿宋" w:eastAsia="仿宋" w:cs="仿宋"/>
                <w:color w:val="FF0000"/>
                <w:sz w:val="20"/>
                <w:szCs w:val="20"/>
              </w:rPr>
              <w:t>存储支持XFS、D3FS、DCFS文件系统，根据不同的业务场景进行选择，一套系统可以同时存在多种文件系统。</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8.</w:t>
            </w:r>
            <w:r>
              <w:rPr>
                <w:rFonts w:hint="eastAsia" w:ascii="仿宋" w:hAnsi="仿宋" w:eastAsia="仿宋" w:cs="仿宋"/>
                <w:color w:val="FF0000"/>
                <w:sz w:val="20"/>
                <w:szCs w:val="20"/>
              </w:rPr>
              <w:t>为了保证素材的唯一性，可设置worm功能，设置后文件只有读权限，无法删除，修改后的文件只能以新文件形式存入。</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9.</w:t>
            </w:r>
            <w:r>
              <w:rPr>
                <w:rFonts w:hint="eastAsia" w:ascii="仿宋" w:hAnsi="仿宋" w:eastAsia="仿宋" w:cs="仿宋"/>
                <w:color w:val="FF0000"/>
                <w:sz w:val="20"/>
                <w:szCs w:val="20"/>
              </w:rPr>
              <w:t>为了保证存储中数据的安全，CIFS/SMB共享支持文件过滤，设置黑白名单禁止上传特定类型或关键字的文件。</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10.</w:t>
            </w:r>
            <w:r>
              <w:rPr>
                <w:rFonts w:hint="eastAsia" w:ascii="仿宋" w:hAnsi="仿宋" w:eastAsia="仿宋" w:cs="仿宋"/>
                <w:color w:val="FF0000"/>
                <w:sz w:val="20"/>
                <w:szCs w:val="20"/>
              </w:rPr>
              <w:t>为了合理的使用存储空间，支持用户配额，可以根据用户划分每个人的空间或者文件个数这两种配额。</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11.</w:t>
            </w:r>
            <w:r>
              <w:rPr>
                <w:rFonts w:hint="eastAsia" w:ascii="仿宋" w:hAnsi="仿宋" w:eastAsia="仿宋" w:cs="仿宋"/>
                <w:color w:val="FF0000"/>
                <w:sz w:val="20"/>
                <w:szCs w:val="20"/>
              </w:rPr>
              <w:t>支持素材检索功能，通过WEB和客户端迅速实时的在大量数据中检索出需要的素材。</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12.</w:t>
            </w:r>
            <w:r>
              <w:rPr>
                <w:rFonts w:hint="eastAsia" w:ascii="仿宋" w:hAnsi="仿宋" w:eastAsia="仿宋" w:cs="仿宋"/>
                <w:color w:val="FF0000"/>
                <w:sz w:val="20"/>
                <w:szCs w:val="20"/>
              </w:rPr>
              <w:t>存储支持审计日志功能，可以记录CIFS共享的的所有操作，包括修改、删除等操作，同时可以导出审计日志。</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13.</w:t>
            </w:r>
            <w:r>
              <w:rPr>
                <w:rFonts w:hint="eastAsia" w:ascii="仿宋" w:hAnsi="仿宋" w:eastAsia="仿宋" w:cs="仿宋"/>
                <w:color w:val="FF0000"/>
                <w:sz w:val="20"/>
                <w:szCs w:val="20"/>
              </w:rPr>
              <w:t>支持实时监控用户正在访问的素材文件，可以随时中断非法访问链接。可以实现网管监控，监控访问站点的CPU、内存和指定进程；</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14.</w:t>
            </w:r>
            <w:r>
              <w:rPr>
                <w:rFonts w:hint="eastAsia" w:ascii="仿宋" w:hAnsi="仿宋" w:eastAsia="仿宋" w:cs="仿宋"/>
                <w:color w:val="FF0000"/>
                <w:sz w:val="20"/>
                <w:szCs w:val="20"/>
              </w:rPr>
              <w:t>支持绿色节能特性，自调节风扇、CPU变频和磁盘休眠等技术，降低功耗和磁盘使用寿命。</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15.</w:t>
            </w:r>
            <w:r>
              <w:rPr>
                <w:rFonts w:hint="eastAsia" w:ascii="仿宋" w:hAnsi="仿宋" w:eastAsia="仿宋" w:cs="仿宋"/>
                <w:color w:val="FF0000"/>
                <w:sz w:val="20"/>
                <w:szCs w:val="20"/>
              </w:rPr>
              <w:t>存储端支持QOS流量控制，可以实现站点的读写带宽限制，针对每个访问IP设定读带宽和写带宽，</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16.</w:t>
            </w:r>
            <w:r>
              <w:rPr>
                <w:rFonts w:hint="eastAsia" w:ascii="仿宋" w:hAnsi="仿宋" w:eastAsia="仿宋" w:cs="仿宋"/>
                <w:color w:val="FF0000"/>
                <w:sz w:val="20"/>
                <w:szCs w:val="20"/>
              </w:rPr>
              <w:t>支持存储数据同步功能，可以定时按照策略将数据进行目录级别的拷贝。（我们能提供实时同步、定时同步、触发式同步）</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17.</w:t>
            </w:r>
            <w:r>
              <w:rPr>
                <w:rFonts w:hint="eastAsia" w:ascii="仿宋" w:hAnsi="仿宋" w:eastAsia="仿宋" w:cs="仿宋"/>
                <w:color w:val="FF0000"/>
                <w:sz w:val="20"/>
                <w:szCs w:val="20"/>
              </w:rPr>
              <w:t>本次项目需对台里现有的存储进行技术优化，使存储的整体能力提高。（提供优化服务承诺函）</w:t>
            </w:r>
          </w:p>
          <w:p>
            <w:pPr>
              <w:pStyle w:val="13"/>
              <w:numPr>
                <w:ilvl w:val="0"/>
                <w:numId w:val="0"/>
              </w:numPr>
              <w:spacing w:line="240" w:lineRule="auto"/>
              <w:ind w:leftChars="0"/>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18.</w:t>
            </w:r>
            <w:r>
              <w:rPr>
                <w:rFonts w:hint="eastAsia" w:ascii="仿宋" w:hAnsi="仿宋" w:eastAsia="仿宋" w:cs="仿宋"/>
                <w:color w:val="FF0000"/>
                <w:sz w:val="20"/>
                <w:szCs w:val="20"/>
              </w:rPr>
              <w:t>本次项目采购的存储与台里现有的设备无需通过交换机连接，通过存储间直连的方式进行连接，进行数据备份，备份过程中不占用主网络带宽。</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19.本次项目采购备份存储需无缝兼容台内原有存储，两台存储需支持主备系统方案，主机宕机后备机自动切换IP地址，对外提供服务。</w:t>
            </w:r>
          </w:p>
          <w:p>
            <w:pPr>
              <w:pStyle w:val="13"/>
              <w:numPr>
                <w:ilvl w:val="0"/>
                <w:numId w:val="0"/>
              </w:numPr>
              <w:spacing w:line="240" w:lineRule="auto"/>
              <w:ind w:leftChars="0"/>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20.</w:t>
            </w:r>
            <w:r>
              <w:rPr>
                <w:rFonts w:hint="eastAsia" w:ascii="仿宋" w:hAnsi="仿宋" w:eastAsia="仿宋" w:cs="仿宋"/>
                <w:color w:val="FF0000"/>
                <w:sz w:val="20"/>
                <w:szCs w:val="20"/>
              </w:rPr>
              <w:t>为保证设备的品质和原厂可靠性服务，必须提供原厂针对此项目的授权函和提供购买日起三年硬件换修服务；提供原厂工程师不限次数上门服务（购买起三年）。售后服务承诺函原件并加盖原厂鲜章。</w:t>
            </w:r>
          </w:p>
          <w:p>
            <w:pPr>
              <w:pStyle w:val="13"/>
              <w:numPr>
                <w:ilvl w:val="0"/>
                <w:numId w:val="0"/>
              </w:numPr>
              <w:spacing w:line="240" w:lineRule="auto"/>
              <w:ind w:left="0" w:leftChars="0" w:firstLine="0" w:firstLineChars="0"/>
              <w:rPr>
                <w:rFonts w:hint="eastAsia" w:ascii="仿宋" w:hAnsi="仿宋" w:eastAsia="仿宋" w:cs="仿宋"/>
                <w:color w:val="FF0000"/>
                <w:kern w:val="2"/>
                <w:sz w:val="20"/>
                <w:szCs w:val="20"/>
                <w:lang w:val="en-US" w:eastAsia="zh-CN" w:bidi="ar-SA"/>
              </w:rPr>
            </w:pPr>
            <w:r>
              <w:rPr>
                <w:rFonts w:hint="eastAsia" w:ascii="仿宋" w:hAnsi="仿宋" w:eastAsia="仿宋" w:cs="仿宋"/>
                <w:color w:val="FF0000"/>
                <w:sz w:val="20"/>
                <w:szCs w:val="20"/>
                <w:lang w:val="en-US" w:eastAsia="zh-CN"/>
              </w:rPr>
              <w:t>21.提供国家权威机构出具得检测报告。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0"/>
                <w:szCs w:val="20"/>
                <w:lang w:val="en-US" w:eastAsia="zh-CN" w:bidi="ar-SA"/>
              </w:rPr>
            </w:pPr>
            <w:r>
              <w:rPr>
                <w:rFonts w:hint="eastAsia" w:ascii="仿宋" w:hAnsi="仿宋" w:eastAsia="仿宋" w:cs="仿宋"/>
                <w:b w:val="0"/>
                <w:bCs/>
                <w:color w:val="000000"/>
                <w:kern w:val="0"/>
                <w:sz w:val="20"/>
                <w:szCs w:val="20"/>
                <w:lang w:val="en-US" w:eastAsia="zh-CN" w:bidi="ar-SA"/>
              </w:rPr>
              <w:t>26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0"/>
                <w:szCs w:val="20"/>
                <w:lang w:val="en-US" w:eastAsia="zh-CN" w:bidi="ar-SA"/>
              </w:rPr>
            </w:pPr>
            <w:r>
              <w:rPr>
                <w:rFonts w:hint="eastAsia" w:ascii="仿宋" w:hAnsi="仿宋" w:eastAsia="仿宋" w:cs="仿宋"/>
                <w:b w:val="0"/>
                <w:bCs/>
                <w:color w:val="000000"/>
                <w:kern w:val="0"/>
                <w:sz w:val="20"/>
                <w:szCs w:val="20"/>
                <w:lang w:val="en-US" w:eastAsia="zh-CN" w:bidi="ar-SA"/>
              </w:rPr>
              <w:t>多通道录像机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0"/>
                <w:szCs w:val="20"/>
                <w:lang w:val="en-US" w:eastAsia="zh-CN" w:bidi="ar-SA"/>
              </w:rPr>
            </w:pPr>
            <w:r>
              <w:rPr>
                <w:rFonts w:hint="eastAsia" w:ascii="仿宋" w:hAnsi="仿宋" w:eastAsia="仿宋" w:cs="仿宋"/>
                <w:b w:val="0"/>
                <w:bCs/>
                <w:color w:val="000000"/>
                <w:kern w:val="0"/>
                <w:sz w:val="20"/>
                <w:szCs w:val="20"/>
                <w:lang w:val="en-US" w:eastAsia="zh-CN" w:bidi="ar-SA"/>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0"/>
                <w:szCs w:val="20"/>
                <w:lang w:val="en-US" w:eastAsia="zh-CN" w:bidi="ar-SA"/>
              </w:rPr>
            </w:pPr>
            <w:r>
              <w:rPr>
                <w:rFonts w:hint="eastAsia" w:ascii="仿宋" w:hAnsi="仿宋" w:eastAsia="仿宋" w:cs="仿宋"/>
                <w:b w:val="0"/>
                <w:bCs/>
                <w:color w:val="000000"/>
                <w:kern w:val="0"/>
                <w:sz w:val="20"/>
                <w:szCs w:val="20"/>
                <w:lang w:val="en-US" w:eastAsia="zh-CN" w:bidi="ar-SA"/>
              </w:rPr>
              <w:t>1</w:t>
            </w:r>
          </w:p>
        </w:tc>
        <w:tc>
          <w:tcPr>
            <w:tcW w:w="7298" w:type="dxa"/>
            <w:shd w:val="clear" w:color="auto" w:fill="auto"/>
            <w:vAlign w:val="center"/>
          </w:tcPr>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标“★”为关键参数或指标，需提供国家权威机构出具检测报告复印件并加盖原厂公章（鲜章）；供应商预中标后签订合同前，使用方将根据招标要求对设备进行现场功能测试，达不到上述要求，取消其中标资格；</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 ★HD-SDI输出接口特性符合国家相关标准,其中，10Hz高通滤波下的抖动不大于0.1UI；1. HD-SDI输出接口特性符合国家相关标准,其中，10Hz高通滤波下的抖动不大于1UI；HD-SDI输出接口特性符合国家相关标准,其中，100Hz高通滤波下的抖动不大于0.2UI；HD-SDI输出接口特性符合国家相关标准,其中，上升时间小于270ps；HD-SDI输出接口特性符合国家相关标准,其中，下降时间小于270ps；</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2. ★编码格式支持Apple ProRes（HQ，422，LT，Proxy）和Mpeg2-I</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3. ★支持无间断双盘交替方式录制到SSD；</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4. ★支持录制到NAS存储；</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5. 支持信号丢失自动补黑场录制；</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6. 支持录制时自动分段；</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7. ★支持同步录制；</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8. 支持显示信号输入制式和类型、音频VU表、录制时码、录制时长、文件名、锁相状态、监听音频来源、磁盘大小、磁盘使用空间；</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9. ★支持信号有无的检测和报警；</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10. 支持信号与Ref输入是否同步的检测和报警；</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11. ★支持录制过程中断电，已录制内容仍可播放；</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12. 支持录制过程拔下SSD，已录制内容仍可播放；</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13. 可用使用本机物理按键可对设备进行录制、停止录制、播放、停止播放、快进、快退、步进、步退、监听音频选择操作；</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14. 可使用本机物理按键可对设备进行配置操作；</w:t>
            </w:r>
          </w:p>
          <w:p>
            <w:pPr>
              <w:pStyle w:val="2"/>
              <w:spacing w:line="240" w:lineRule="auto"/>
              <w:rPr>
                <w:rFonts w:hint="eastAsia" w:ascii="仿宋" w:hAnsi="仿宋" w:eastAsia="仿宋" w:cs="仿宋"/>
                <w:b w:val="0"/>
                <w:bCs/>
                <w:color w:val="FF0000"/>
                <w:sz w:val="20"/>
                <w:szCs w:val="20"/>
                <w:lang w:val="en-US" w:eastAsia="zh-CN"/>
              </w:rPr>
            </w:pPr>
            <w:r>
              <w:rPr>
                <w:rFonts w:hint="eastAsia" w:ascii="仿宋" w:hAnsi="仿宋" w:eastAsia="仿宋" w:cs="仿宋"/>
                <w:b w:val="0"/>
                <w:bCs/>
                <w:color w:val="FF0000"/>
                <w:sz w:val="20"/>
                <w:szCs w:val="20"/>
                <w:lang w:val="en-US" w:eastAsia="zh-CN"/>
              </w:rPr>
              <w:t>15. 支持多画面和单路信号全屏显示的快速切换；</w:t>
            </w:r>
          </w:p>
          <w:p>
            <w:pPr>
              <w:pStyle w:val="2"/>
              <w:spacing w:line="240" w:lineRule="auto"/>
              <w:ind w:left="-4" w:leftChars="0"/>
              <w:rPr>
                <w:rFonts w:hint="eastAsia" w:ascii="仿宋" w:hAnsi="仿宋" w:eastAsia="仿宋" w:cs="仿宋"/>
                <w:b/>
                <w:i w:val="0"/>
                <w:iCs w:val="0"/>
                <w:color w:val="FF0000"/>
                <w:kern w:val="0"/>
                <w:sz w:val="20"/>
                <w:szCs w:val="20"/>
                <w:u w:val="none"/>
                <w:lang w:val="en-GB" w:eastAsia="zh-CN" w:bidi="ar-SA"/>
              </w:rPr>
            </w:pPr>
            <w:r>
              <w:rPr>
                <w:rFonts w:hint="eastAsia" w:ascii="仿宋" w:hAnsi="仿宋" w:eastAsia="仿宋" w:cs="仿宋"/>
                <w:b w:val="0"/>
                <w:bCs/>
                <w:color w:val="FF0000"/>
                <w:sz w:val="20"/>
                <w:szCs w:val="20"/>
                <w:lang w:val="en-US" w:eastAsia="zh-CN"/>
              </w:rPr>
              <w:t>16. 整机功耗不超过45W；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新闻采访摄像机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采用的新型 Exmor R™ 成像器设计用于广播级 4K 拍摄。其三片 1/2 英寸 Exmor R™ CMOS 提供深景深和出色的图像质量。F12 (59.94p) /F13 (50) 高分辨率、4K 4:2:2 10-bit 画面,配有 17 倍专业光学变焦镜头，变焦范围从 30.3mm 到 515mm（35mm 等效）。这个镜头具有三个带物理止点的独立控制环，可手动控制聚焦、变焦和光圈，实现快速、准确的调节。使用 HLG（Hybrid Log-Gamma 混合对数伽马）能够快速地进行 HDR 内容的拍摄、编辑和监看浏览，12Gbps 内容传输（与标准 SDI 电缆相比，是 3G-SDI 的四倍带宽）改变您的工作流程，且它适用于与高质量的 4K 内容传输或快速传输高清信号。宽视角的 0.5 英寸高质量 OLED 寻像器,配备两个 SxS 存储卡插槽，它们能够在“同步”、“接力”或“备份”模式下录制.内置了 5GHz* 和 2.4GHz Wi-Fi – 连接到您喜欢的网络，即可启用一系列高级功能.包，三脚架。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摄像机电池</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与摄像机同品牌，原装锂离子电池，进口原料，PC防弹胶外壳，数码超能芯技术，电池容量: 72WH（U70)以上；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摄像机存储卡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SXS 64G存储卡，可记录50M码流，可UDF模式拍摄，容量64GB，原装与摄像机同品牌。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读卡器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原装读卡器，与摄像机同品牌，用于读取SXS卡上拍摄的视频数据。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w:t>
            </w:r>
          </w:p>
        </w:tc>
        <w:tc>
          <w:tcPr>
            <w:tcW w:w="707"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1KW数字电视发射机</w:t>
            </w:r>
            <w:r>
              <w:rPr>
                <w:rFonts w:hint="eastAsia" w:ascii="仿宋" w:hAnsi="仿宋" w:eastAsia="仿宋" w:cs="仿宋"/>
                <w:b w:val="0"/>
                <w:bCs/>
                <w:color w:val="000000"/>
                <w:kern w:val="0"/>
                <w:sz w:val="20"/>
                <w:szCs w:val="20"/>
                <w:highlight w:val="green"/>
                <w:lang w:val="en-US" w:eastAsia="zh-CN" w:bidi="ar-SA"/>
              </w:rPr>
              <w:t>核心产品</w:t>
            </w:r>
          </w:p>
        </w:tc>
        <w:tc>
          <w:tcPr>
            <w:tcW w:w="958"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sz w:val="20"/>
                <w:szCs w:val="20"/>
                <w:lang w:val="en-US" w:eastAsia="zh-CN" w:bidi="ar-SA"/>
              </w:rPr>
              <w:t>.</w:t>
            </w:r>
            <w:r>
              <w:rPr>
                <w:rFonts w:hint="eastAsia" w:ascii="仿宋" w:hAnsi="仿宋" w:eastAsia="仿宋" w:cs="仿宋"/>
                <w:i w:val="0"/>
                <w:iCs w:val="0"/>
                <w:color w:val="000000"/>
                <w:kern w:val="0"/>
                <w:sz w:val="20"/>
                <w:szCs w:val="20"/>
                <w:u w:val="none"/>
                <w:lang w:val="en-US" w:eastAsia="zh-CN" w:bidi="ar"/>
              </w:rPr>
              <w:t>含双激励器，采用高增益、高线性、LDMOS进口功放模块；本设备具有AGC功能，支持4QAM、16QAM、32QAM 、64QAM模式，470MHz～566MHz、606MHz～806MHz，带肩比：≤-40dB@中心频率IF±4.2MHz，调制误差率MER：≥36dB，整机效率：≥30%（高效）  ≥20%（常规），TS流输入，同时支持RF射频输入和光信号输入；</w:t>
            </w:r>
            <w:r>
              <w:rPr>
                <w:rFonts w:hint="eastAsia" w:ascii="仿宋" w:hAnsi="仿宋" w:eastAsia="仿宋" w:cs="仿宋"/>
                <w:b w:val="0"/>
                <w:bCs w:val="0"/>
                <w:sz w:val="20"/>
                <w:szCs w:val="20"/>
                <w:lang w:val="en-US" w:eastAsia="zh-CN"/>
              </w:rPr>
              <w:t>产品制造商生产许可证原件，入网证及检测报告复印件加盖厂家鲜章。</w:t>
            </w:r>
            <w:r>
              <w:rPr>
                <w:rFonts w:hint="eastAsia" w:ascii="仿宋" w:hAnsi="仿宋" w:eastAsia="仿宋" w:cs="仿宋"/>
                <w:i w:val="0"/>
                <w:iCs w:val="0"/>
                <w:color w:val="000000"/>
                <w:kern w:val="0"/>
                <w:sz w:val="20"/>
                <w:szCs w:val="20"/>
                <w:u w:val="none"/>
                <w:lang w:val="en-US" w:eastAsia="zh-CN" w:bidi="ar"/>
              </w:rPr>
              <w:t>（注：广电专用产品能提供国家广电权威机构的检测报告）.</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594"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w:t>
            </w:r>
          </w:p>
        </w:tc>
        <w:tc>
          <w:tcPr>
            <w:tcW w:w="707"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广播发射机</w:t>
            </w:r>
            <w:r>
              <w:rPr>
                <w:rFonts w:hint="eastAsia" w:ascii="仿宋" w:hAnsi="仿宋" w:eastAsia="仿宋" w:cs="仿宋"/>
                <w:b w:val="0"/>
                <w:bCs/>
                <w:color w:val="000000"/>
                <w:kern w:val="0"/>
                <w:sz w:val="20"/>
                <w:szCs w:val="20"/>
                <w:highlight w:val="green"/>
                <w:lang w:val="en-US" w:eastAsia="zh-CN" w:bidi="ar-SA"/>
              </w:rPr>
              <w:t>核心产品</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sz w:val="20"/>
                <w:szCs w:val="20"/>
                <w:lang w:val="en-US" w:eastAsia="zh-CN" w:bidi="ar-SA"/>
              </w:rPr>
              <w:t>.</w:t>
            </w:r>
            <w:r>
              <w:rPr>
                <w:rFonts w:hint="eastAsia" w:ascii="仿宋" w:hAnsi="仿宋" w:eastAsia="仿宋" w:cs="仿宋"/>
                <w:i w:val="0"/>
                <w:iCs w:val="0"/>
                <w:color w:val="000000"/>
                <w:kern w:val="0"/>
                <w:sz w:val="20"/>
                <w:szCs w:val="20"/>
                <w:u w:val="none"/>
                <w:lang w:val="en-US" w:eastAsia="zh-CN" w:bidi="ar"/>
              </w:rPr>
              <w:t>100W 全固态立体声调频发射机：单激励器，激励器为AEV单板器件国内组装；频率范围: 87 ~ 108 MHz (每步10KHz)；频率准确度: ±500Hz (开机后20分钟)；中期稳定度: ±200Hz；长期稳定度: ±500Hz / 年；高频功率输出: 100W±10％；最大反射功率: 2W； RF谐波: &lt;-70 dBc； RF杂散波: &lt; -75dBc；残留调幅度: (AM):&lt;0.2 %； S/N(单声): &gt;78 dB 典型值86dB(30-20000Hz)；S/N(立体声):  &gt;72dB  典型值77dB(30-20000Hz)；调制失真度: &lt;0.05%  (频偏75KHz,f=1KHz)；予加重时间常数: 50μS (内部可选择25μS ，75μS)； 音频输入电平: -3.5—+12.5dBm（可调）；音频输入阻抗: 600Ω 平衡, 10KΩ 不平衡可选；辅助通道输入电平:  -12.5—+3.5dBm, 7.5 KHz 频偏  SCA输入接口；寄生调幅：＜-52dB (无调制)；副载波抑制度： ≤-50dB；辅助通道输入阻抗:  10KΩ； RF输出阻抗: 50Ω；立体声分离度: &lt;-55dB ( 100 ~ 5000Hz)；&lt; -50 dB( 30 ~ 15000Hz)；频率响应: 30Hz~ 15 KHz±0.2dB（不加重，不去重）；30Hz~ 15 KHz±0.4dB（加重，去重）；带通滤波器滤波度:  &gt;60 dB (频偏≥20 KHz) ；音频输入接口: Q9式卡侬阳性插座；辅助输入音频响应:  10Hz ~ 100 KHz ±0.2dB；输入插座形式: Q9式；I/O线路：RF关闭，直射功率，发射，故障, RS232实现监测和控制；RF输出功率插座: L16-50KF；</w:t>
            </w:r>
            <w:r>
              <w:rPr>
                <w:rFonts w:hint="eastAsia" w:ascii="仿宋" w:hAnsi="仿宋" w:eastAsia="仿宋" w:cs="仿宋"/>
                <w:b w:val="0"/>
                <w:bCs w:val="0"/>
                <w:sz w:val="20"/>
                <w:szCs w:val="20"/>
                <w:lang w:val="en-US" w:eastAsia="zh-CN"/>
              </w:rPr>
              <w:t>产品制造商生产</w:t>
            </w:r>
            <w:r>
              <w:rPr>
                <w:rFonts w:hint="eastAsia" w:ascii="仿宋" w:hAnsi="仿宋" w:eastAsia="仿宋" w:cs="仿宋"/>
                <w:i w:val="0"/>
                <w:iCs w:val="0"/>
                <w:color w:val="000000"/>
                <w:kern w:val="0"/>
                <w:sz w:val="20"/>
                <w:szCs w:val="20"/>
                <w:u w:val="none"/>
                <w:lang w:val="en-US" w:eastAsia="zh-CN" w:bidi="ar"/>
              </w:rPr>
              <w:t>许可证原件加盖公章，入网证及检测报告复印件加盖厂家鲜章。（注：广电专用产品能提供国家广电权威机构的检测报告）.</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ASI码流切换器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中央大功率节目设备备份：参数 典型值 备注 信号输入 ；连接器： BNC ；输入阻抗：75Ω；输入路数： 2路、3路、4路可选；信号类型： DVB-ASI ；数据包格式：188/204；直流偏置： 0.0 V ± 0.5 V；回波损耗： &gt;15dB   信号输出 ：连接器：BNC ；输出阻抗：75Ω；输出路数：4路；信号类型：DVB-ASI；数据包格式 ：188/204；电缆均衡 ：200m（Belden8281电缆）；回波损耗： &gt;15dB：信号幅度 800 mV ± 10%   连接器： BNC；远程控制；连接形式 九芯D型头；控制类型： RS232；传输格式 ：9600，N,8,1 ；出厂默认IP地址： 192.168.5.247 ；电源：220V.AC/50Hz/15W  ；尺 寸8.5"(W)×14.4"(D)×2.6"(H), 约4.5KG ；工作环境温度 ；0℃～+35℃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3KW发射机电源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广播发射机备件;AC380V 输入电压，DC输出：48V ，与原有的广播发射机匹配。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3KW发射机功放插件</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3KW广播发射专用配件，做备份，必须与原有的广播发射机匹配。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卫星专用解码器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支持AVS+解调、解扰、解码模块于一体的备上；支持2路Tuner输入(DVB-C/T/T2/S/S2/S2X/ATSC-T/ISDBT可选)；支持1路ASI和1路IP(UDP)的输入；每个CAM可以解密多个输入通道节目（Tuner/ASI/IP）；支持biss解扰(高达120mbps)；支持4:2:0 HD/SD MPEG-2，MPEG-4 AVC/H.264，HEVC/H.265，AVS解码；支持MPEG 1 Layer2，LC-AAC，HE-AAC，HE-AAC v2，杜比数字/杜比数字+解码和AC3透传；一个立体声音频(NDS3975B)或两个立体声音频(NDS3975C SDI接口)输出；IP（1个MPTS和8个SPTS）通过UDP和RTP/RTSP输出；2个ASI镜像输出；支持CC（EIA608、EIA708）和电子文本（仅适用于SDI）；每个输入最多支持128个PID映射；液晶显示器/按键和基于web的网管管理和网络升级；接收中央无线覆盖电视节目信号，包含中星6B及中星6A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音频自动切换器切换器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6路模拟立体声信号输入，2路模拟立体声信号分配输出；断电直通功能，保证节目不间断播出；主路无信号时，自动切换到下一路信号；手动、自动切换模式可选，自动切换模式下当被选中通道无信号时，自动切换到有信号的通道；支持RS-232、RJ45接口，支持以太网控制、远程控制、定时切换。标准19”1U机箱，热插拔分配板卡系列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电视大卡解码器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解调、解扰、解码模块于一体的备上；2、支持2路Tuner输入(DVB-C/T/T2/ATSC-T/ISDBT可选)；3、支持1路ASI和1路IP(UDP)的输入；4、每个CAM可以解密多个输入通道节目（Tuner/ASI/IP）；5、支持biss解扰(高达120mbps)；6、支持4:2:0 HD/SD MPEG-2，MPEG-4 AVC/H.264，HEVC/H.265，AVS解码；7、支持MPEG 1 Layer2，LC-AAC，HE-AAC，HE-AAC v2，杜比数字/杜比数字+解码和AC3透传；8、一个立体声音频(NDS3975B)或两个立体声音频(NDS3975C SDI接口)输出；9、IP（1个MPTS和8个SPTS）通过UDP和RTP/RTSP输出；2个ASI镜像输出；10、支持CC（EIA608、EIA708）和电子文本（仅适用于SDI）；11、每个输入最多支持128个PID映射；12、液晶显示器/按键和基于web的网管管理和网络升级；13、视频解码接口：CVBS/HDMI/SDI；14、视频解码通道数：1；15、解码格式：MPEG-2、MPEG4 AVC/H.264和AVS/AVS+；16、分辨率：1920×1080_60p；1920×1080_60i；1920×1080_50p； 1920×1080_50i；1280×720_60P；1280×720_50P；480i；576i；17、音频接口:HDMI，SDI，SPDIF，BNC，XLR，AES；18、解码:MPEG-1 Layer2、LC-AAC，HE-AAC，HE-AAC v2，杜比/杜比+；19、音频输出模式：左、右、立体声，作为户户通主信号源。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卡套</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与大卡机匹配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卫星天线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1.2M玻璃钢材质：接收亚太6号中国之声广播节目，包含高频头安装调试，卫星天线基础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有线信号解码器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符合GY/T 257.1-2012《广播电视先进音视频编解码 第1部分：视频》 AVS+行业标准；支持MPEG-2（MP@ ML&amp; MP@HL）、MPEG-4 AVC/H.264、AVS+视频格式解码；丰富的输入/输出接口，支持DVB-S2/T2/C/T/DTMB/ABS-S/ATSC等Tuner，支持TS/IP、ASI输入，支持多个数字、模拟； 输出接口：HDMI、CVBS； 支持1路音频输出，支持AAC、AC3、DRA；支持UDP/RTP，单播/组播，全双工千兆网接口，可实现单节目和多节目流传输；支持双CI卡槽解扰，并支持BISS-1和BISS-E多节目解扰；支持Tuner、TS/IP接口输入冗余备份；RSSI Tuner指标获取，可判断信号质量；动态PMT侦测以及自动更新；支持Ethernet网口和USB升级接口，简单快捷；基于SNMP协议的网管控制以及web网管控制；接收新疆广电网络公司信号（新疆1套广播、新疆2套广播）；作为新疆台信号源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2"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广播功放板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符合自治区“大喇叭”覆盖工程收扩设备使用要求，并能兼容；功率100瓦：SCA收扩机功放板（大喇叭材料），电压范围：150V--270V.AC，温度范围：-40--+50℃ ，功率： 100W输出阻抗: 4Ω；符合100W数码收扩机的技术要求，线路板可以和原来扩音机里的线路板互换,是SCA接收；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广播接收板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符合自治区“大喇叭”覆盖工程收扩设备使用要求，并能兼容；接收调频广播收扩机SCA接收板（大喇叭材料）；1、接收频率93.9MHZ、103.3MHZ；2、含固定支架3、含SCA加密系统；4、设备能够与自治区配置行政村接收设备相兼容。5、频率 ：VHF段76--108MHZ任选一点6、自动开关灵敏度：优于35dB7、失真：&lt;3%8、信噪比：≥56 dB9、音量调节范围：≥78 dB；频率95.8MHZ，与电视台发射系统加码方式兼容；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变压器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DBE1320TJ；输入：220V/50 HZ；输出：8.5V/0.6A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户外LED大屏电源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户外LED大屏包含3年更换服务费：3年之内原大屏出现故障，投标单位到现场更换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户外LED大屏电源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户外LED大屏包含3年更换服务费：3年之内原大屏出现故障，投标单位到现场更换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262" w:type="dxa"/>
            <w:gridSpan w:val="5"/>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FF0000"/>
                <w:kern w:val="0"/>
                <w:sz w:val="20"/>
                <w:szCs w:val="20"/>
                <w:u w:val="none"/>
                <w:lang w:val="en-US" w:eastAsia="zh-CN" w:bidi="ar"/>
              </w:rPr>
            </w:pPr>
          </w:p>
        </w:tc>
      </w:tr>
    </w:tbl>
    <w:tbl>
      <w:tblPr>
        <w:tblStyle w:val="5"/>
        <w:tblW w:w="10210" w:type="dxa"/>
        <w:tblInd w:w="-936" w:type="dxa"/>
        <w:shd w:val="clear" w:color="auto" w:fill="auto"/>
        <w:tblLayout w:type="fixed"/>
        <w:tblCellMar>
          <w:top w:w="0" w:type="dxa"/>
          <w:left w:w="108" w:type="dxa"/>
          <w:bottom w:w="0" w:type="dxa"/>
          <w:right w:w="108" w:type="dxa"/>
        </w:tblCellMar>
      </w:tblPr>
      <w:tblGrid>
        <w:gridCol w:w="1629"/>
        <w:gridCol w:w="1688"/>
        <w:gridCol w:w="737"/>
        <w:gridCol w:w="713"/>
        <w:gridCol w:w="5443"/>
      </w:tblGrid>
      <w:tr>
        <w:tblPrEx>
          <w:shd w:val="clear" w:color="auto" w:fill="auto"/>
          <w:tblCellMar>
            <w:top w:w="0" w:type="dxa"/>
            <w:left w:w="108" w:type="dxa"/>
            <w:bottom w:w="0" w:type="dxa"/>
            <w:right w:w="108" w:type="dxa"/>
          </w:tblCellMar>
        </w:tblPrEx>
        <w:trPr>
          <w:trHeight w:val="82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规格技术要求</w:t>
            </w:r>
          </w:p>
        </w:tc>
      </w:tr>
      <w:tr>
        <w:tblPrEx>
          <w:tblCellMar>
            <w:top w:w="0" w:type="dxa"/>
            <w:left w:w="108" w:type="dxa"/>
            <w:bottom w:w="0" w:type="dxa"/>
            <w:right w:w="108" w:type="dxa"/>
          </w:tblCellMar>
        </w:tblPrEx>
        <w:trPr>
          <w:trHeight w:val="290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带监看多格式转换器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0"/>
                <w:szCs w:val="20"/>
              </w:rPr>
            </w:pPr>
            <w:r>
              <w:rPr>
                <w:rFonts w:hint="eastAsia" w:ascii="仿宋" w:hAnsi="仿宋" w:eastAsia="仿宋" w:cs="仿宋"/>
                <w:sz w:val="20"/>
                <w:szCs w:val="20"/>
              </w:rPr>
              <w:t>高清视频双向多格式转换器，基于FHD广播级3G SDI信号设计。</w:t>
            </w:r>
          </w:p>
          <w:p>
            <w:pPr>
              <w:rPr>
                <w:rFonts w:hint="eastAsia" w:ascii="仿宋" w:hAnsi="仿宋" w:eastAsia="仿宋" w:cs="仿宋"/>
                <w:sz w:val="20"/>
                <w:szCs w:val="20"/>
              </w:rPr>
            </w:pPr>
            <w:r>
              <w:rPr>
                <w:rFonts w:hint="eastAsia" w:ascii="仿宋" w:hAnsi="仿宋" w:eastAsia="仿宋" w:cs="仿宋"/>
                <w:sz w:val="20"/>
                <w:szCs w:val="20"/>
              </w:rPr>
              <w:t>SDI输入最高支持3G SDILevelA/B信号，向下相容HD SDI及SD SDI。HDMI输入最高支持1080P60，向下相容1080I、720p、576I及480I等分辨率。内置SDI信号均衡器、SDI解码器、SDI驱动器、HDMI解码器及HDMI编码器，</w:t>
            </w:r>
          </w:p>
          <w:p>
            <w:pPr>
              <w:rPr>
                <w:rFonts w:hint="eastAsia" w:ascii="仿宋" w:hAnsi="仿宋" w:eastAsia="仿宋" w:cs="仿宋"/>
                <w:sz w:val="20"/>
                <w:szCs w:val="20"/>
              </w:rPr>
            </w:pPr>
            <w:r>
              <w:rPr>
                <w:rFonts w:hint="eastAsia" w:ascii="仿宋" w:hAnsi="仿宋" w:eastAsia="仿宋" w:cs="仿宋"/>
                <w:sz w:val="20"/>
                <w:szCs w:val="20"/>
              </w:rPr>
              <w:t>支持液晶显示驱动器及音频功放，可同时实现SDI转HDMI、HDMI转SDI、SDI视频在液晶上显示、SDI音频解嵌及音频功放等功能等功能。</w:t>
            </w:r>
          </w:p>
          <w:p>
            <w:pPr>
              <w:rPr>
                <w:rFonts w:hint="eastAsia" w:ascii="仿宋" w:hAnsi="仿宋" w:eastAsia="仿宋" w:cs="仿宋"/>
                <w:sz w:val="20"/>
                <w:szCs w:val="20"/>
              </w:rPr>
            </w:pPr>
            <w:r>
              <w:rPr>
                <w:rFonts w:hint="eastAsia" w:ascii="仿宋" w:hAnsi="仿宋" w:eastAsia="仿宋" w:cs="仿宋"/>
                <w:sz w:val="20"/>
                <w:szCs w:val="20"/>
              </w:rPr>
              <w:t>自动检测前端输入信号，无需自行设置。</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支持8bit 每通道（24bit 所有通道）真色彩显示。</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 xml:space="preserve">支持OSD（On Screen Display）菜单操作. </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设备采用纯硬件架构，启动快、功耗低且无延时输出。</w:t>
            </w:r>
          </w:p>
          <w:p>
            <w:pPr>
              <w:rPr>
                <w:rFonts w:hint="eastAsia" w:ascii="仿宋" w:hAnsi="仿宋" w:eastAsia="仿宋" w:cs="仿宋"/>
                <w:i w:val="0"/>
                <w:iCs w:val="0"/>
                <w:color w:val="000000"/>
                <w:sz w:val="20"/>
                <w:szCs w:val="20"/>
                <w:u w:val="none"/>
                <w:lang w:val="en-US"/>
              </w:rPr>
            </w:pPr>
            <w:r>
              <w:rPr>
                <w:rFonts w:hint="eastAsia" w:ascii="仿宋" w:hAnsi="仿宋" w:eastAsia="仿宋" w:cs="仿宋"/>
                <w:bCs/>
                <w:sz w:val="20"/>
                <w:szCs w:val="20"/>
              </w:rPr>
              <w:t>设备配备Micro USB接口，用户可通过USB接口获取状态或进行软件升级</w:t>
            </w:r>
          </w:p>
        </w:tc>
      </w:tr>
      <w:tr>
        <w:tblPrEx>
          <w:tblCellMar>
            <w:top w:w="0" w:type="dxa"/>
            <w:left w:w="108" w:type="dxa"/>
            <w:bottom w:w="0" w:type="dxa"/>
            <w:right w:w="108" w:type="dxa"/>
          </w:tblCellMar>
        </w:tblPrEx>
        <w:trPr>
          <w:trHeight w:val="35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防火墙安全网关</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标准2U机架式万兆文件摆渡安全网关，是集深度文件病毒查杀、文件甄别、文件筛选、文件格式过滤、格式检测、安全传输、文件共享功能一体的软硬件平台。支持传输日志查看功能，具备短点续传功能。</w:t>
            </w:r>
          </w:p>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基本配置包括4个1000M以太网接口，4个SFP万兆光接口,采用Intel X86架构高速硬件平台,内置512G固态硬盘,。最大数据传输速率1Gbps、最大并发会话数2000,000.支持对文件交换系统安全防护、双机热备、多线路负载均衡及线路叠加数据传输；基于Linux系统，采用专用的硬件平台和软件系统，可有效避免计算机病毒和黑客程序的攻击，支持7*24小时工作。采用独有的TCP/IP转发技术，系统支持四个不同网段，每个网口千兆、万兆速度自适应，支持不同网段之间的单向和双向路由通信。支持常用的视频、音频、图片及文本格式文件，文件白名单过滤内置常见的mpeg、mpg、rm、m4v、asf、mov、avi、swf、wav、MP3、MP4、mid、ac3、bmp、jif、jpg、png等40多种格式文件，并支持文件过滤格式可自定义，支持对已知文件的深度特征检测，并可不断升级；包含安装调试。</w:t>
            </w:r>
          </w:p>
        </w:tc>
      </w:tr>
      <w:tr>
        <w:tblPrEx>
          <w:shd w:val="clear" w:color="auto" w:fill="auto"/>
          <w:tblCellMar>
            <w:top w:w="0" w:type="dxa"/>
            <w:left w:w="108" w:type="dxa"/>
            <w:bottom w:w="0" w:type="dxa"/>
            <w:right w:w="108" w:type="dxa"/>
          </w:tblCellMar>
        </w:tblPrEx>
        <w:trPr>
          <w:trHeight w:val="9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高清视分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0"/>
                <w:szCs w:val="20"/>
              </w:rPr>
            </w:pPr>
            <w:r>
              <w:rPr>
                <w:rFonts w:hint="eastAsia" w:ascii="仿宋" w:hAnsi="仿宋" w:eastAsia="仿宋" w:cs="仿宋"/>
                <w:sz w:val="20"/>
                <w:szCs w:val="20"/>
              </w:rPr>
              <w:t>配置2RU机箱，含2块电源，可插10块板,支持双冗余电源。</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平台配备独立的电源和风冷组件，支持热插拔。</w:t>
            </w:r>
          </w:p>
          <w:p>
            <w:pPr>
              <w:rPr>
                <w:rFonts w:hint="eastAsia" w:ascii="仿宋" w:hAnsi="仿宋" w:eastAsia="仿宋" w:cs="仿宋"/>
                <w:sz w:val="20"/>
                <w:szCs w:val="20"/>
              </w:rPr>
            </w:pPr>
            <w:r>
              <w:rPr>
                <w:rFonts w:hint="eastAsia" w:ascii="仿宋" w:hAnsi="仿宋" w:eastAsia="仿宋" w:cs="仿宋"/>
                <w:sz w:val="20"/>
                <w:szCs w:val="20"/>
              </w:rPr>
              <w:t>平台外部提供LAN接口TCP/IP网络控制前面板可现实/操控式设计，可通过计算机方便操作可实现两种以上的控制监控方式，</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支持同一机内不同信号处理格式板卡混插使用。单电源即可支持机箱满载工作；</w:t>
            </w:r>
          </w:p>
          <w:p>
            <w:pPr>
              <w:rPr>
                <w:rFonts w:hint="eastAsia" w:ascii="仿宋" w:hAnsi="仿宋" w:eastAsia="仿宋" w:cs="仿宋"/>
                <w:sz w:val="20"/>
                <w:szCs w:val="20"/>
              </w:rPr>
            </w:pPr>
            <w:r>
              <w:rPr>
                <w:rFonts w:hint="eastAsia" w:ascii="仿宋" w:hAnsi="仿宋" w:eastAsia="仿宋" w:cs="仿宋"/>
                <w:sz w:val="20"/>
                <w:szCs w:val="20"/>
              </w:rPr>
              <w:t>支持WEB\EXE软件进程远程控制、检测、报警、锁定、查询、监控等功能</w:t>
            </w:r>
            <w:r>
              <w:rPr>
                <w:rFonts w:hint="eastAsia" w:ascii="仿宋" w:hAnsi="仿宋" w:eastAsia="仿宋" w:cs="仿宋"/>
                <w:sz w:val="20"/>
                <w:szCs w:val="20"/>
                <w:lang w:eastAsia="zh-CN"/>
              </w:rPr>
              <w:t>；</w:t>
            </w:r>
            <w:r>
              <w:rPr>
                <w:rFonts w:hint="eastAsia" w:ascii="仿宋" w:hAnsi="仿宋" w:eastAsia="仿宋" w:cs="仿宋"/>
                <w:sz w:val="20"/>
                <w:szCs w:val="20"/>
              </w:rPr>
              <w:t>平台可为所有功能模块提供统一的REF输入</w:t>
            </w:r>
            <w:r>
              <w:rPr>
                <w:rFonts w:hint="eastAsia" w:ascii="仿宋" w:hAnsi="仿宋" w:eastAsia="仿宋" w:cs="仿宋"/>
                <w:sz w:val="20"/>
                <w:szCs w:val="20"/>
                <w:lang w:eastAsia="zh-CN"/>
              </w:rPr>
              <w:t>；</w:t>
            </w:r>
            <w:r>
              <w:rPr>
                <w:rFonts w:hint="eastAsia" w:ascii="仿宋" w:hAnsi="仿宋" w:eastAsia="仿宋" w:cs="仿宋"/>
                <w:sz w:val="20"/>
                <w:szCs w:val="20"/>
              </w:rPr>
              <w:t>3G/HD/SD-SDI数字视频电缆均衡、时钟再生分配放大器（1分8）,可实现多接口4K，</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支持光纤输入/输出支持BYPASS，掉电记忆，断电直通，</w:t>
            </w:r>
          </w:p>
          <w:p>
            <w:pPr>
              <w:rPr>
                <w:rFonts w:hint="eastAsia" w:ascii="仿宋" w:hAnsi="仿宋" w:eastAsia="仿宋" w:cs="仿宋"/>
                <w:sz w:val="20"/>
                <w:szCs w:val="20"/>
              </w:rPr>
            </w:pPr>
            <w:r>
              <w:rPr>
                <w:rFonts w:hint="eastAsia" w:ascii="仿宋" w:hAnsi="仿宋" w:eastAsia="仿宋" w:cs="仿宋"/>
                <w:sz w:val="20"/>
                <w:szCs w:val="20"/>
              </w:rPr>
              <w:t>支持SMPTE-259M/292M的SD/HD-SDI信号</w:t>
            </w:r>
            <w:r>
              <w:rPr>
                <w:rFonts w:hint="eastAsia" w:ascii="仿宋" w:hAnsi="仿宋" w:eastAsia="仿宋" w:cs="仿宋"/>
                <w:sz w:val="20"/>
                <w:szCs w:val="20"/>
                <w:lang w:eastAsia="zh-CN"/>
              </w:rPr>
              <w:t>；</w:t>
            </w:r>
            <w:r>
              <w:rPr>
                <w:rFonts w:hint="eastAsia" w:ascii="仿宋" w:hAnsi="仿宋" w:eastAsia="仿宋" w:cs="仿宋"/>
                <w:sz w:val="20"/>
                <w:szCs w:val="20"/>
              </w:rPr>
              <w:t>输入自动电缆均衡最大可达300m（SD），200m（HD）</w:t>
            </w:r>
          </w:p>
          <w:p>
            <w:pPr>
              <w:rPr>
                <w:rFonts w:hint="eastAsia" w:ascii="仿宋" w:hAnsi="仿宋" w:eastAsia="仿宋" w:cs="仿宋"/>
                <w:sz w:val="20"/>
                <w:szCs w:val="20"/>
              </w:rPr>
            </w:pPr>
            <w:r>
              <w:rPr>
                <w:rFonts w:hint="eastAsia" w:ascii="仿宋" w:hAnsi="仿宋" w:eastAsia="仿宋" w:cs="仿宋"/>
                <w:sz w:val="20"/>
                <w:szCs w:val="20"/>
              </w:rPr>
              <w:t>高/标清自动码率识别及自动时钟恢复</w:t>
            </w:r>
            <w:r>
              <w:rPr>
                <w:rFonts w:hint="eastAsia" w:ascii="仿宋" w:hAnsi="仿宋" w:eastAsia="仿宋" w:cs="仿宋"/>
                <w:sz w:val="20"/>
                <w:szCs w:val="20"/>
                <w:lang w:eastAsia="zh-CN"/>
              </w:rPr>
              <w:t>；</w:t>
            </w:r>
            <w:r>
              <w:rPr>
                <w:rFonts w:hint="eastAsia" w:ascii="仿宋" w:hAnsi="仿宋" w:eastAsia="仿宋" w:cs="仿宋"/>
                <w:sz w:val="20"/>
                <w:szCs w:val="20"/>
              </w:rPr>
              <w:t>各种设置参数具有掉电记忆功能</w:t>
            </w:r>
          </w:p>
          <w:p>
            <w:pPr>
              <w:rPr>
                <w:rFonts w:hint="eastAsia" w:ascii="仿宋" w:hAnsi="仿宋" w:eastAsia="仿宋" w:cs="仿宋"/>
                <w:i w:val="0"/>
                <w:iCs w:val="0"/>
                <w:color w:val="000000"/>
                <w:sz w:val="20"/>
                <w:szCs w:val="20"/>
                <w:u w:val="none"/>
              </w:rPr>
            </w:pPr>
            <w:r>
              <w:rPr>
                <w:rFonts w:hint="eastAsia" w:ascii="仿宋" w:hAnsi="仿宋" w:eastAsia="仿宋" w:cs="仿宋"/>
                <w:sz w:val="20"/>
                <w:szCs w:val="20"/>
              </w:rPr>
              <w:t>支持热插拔</w:t>
            </w:r>
            <w:r>
              <w:rPr>
                <w:rFonts w:hint="eastAsia" w:ascii="仿宋" w:hAnsi="仿宋" w:eastAsia="仿宋" w:cs="仿宋"/>
                <w:sz w:val="20"/>
                <w:szCs w:val="20"/>
                <w:lang w:eastAsia="zh-CN"/>
              </w:rPr>
              <w:t>：</w:t>
            </w:r>
            <w:r>
              <w:rPr>
                <w:rFonts w:hint="eastAsia" w:ascii="仿宋" w:hAnsi="仿宋" w:eastAsia="仿宋" w:cs="仿宋"/>
                <w:sz w:val="20"/>
                <w:szCs w:val="20"/>
              </w:rPr>
              <w:t>可选配件支持WEB\EXE软件进程远程控制、检测、报警、锁定、查询、监控等功能。</w:t>
            </w:r>
          </w:p>
        </w:tc>
      </w:tr>
      <w:tr>
        <w:tblPrEx>
          <w:tblCellMar>
            <w:top w:w="0" w:type="dxa"/>
            <w:left w:w="108" w:type="dxa"/>
            <w:bottom w:w="0" w:type="dxa"/>
            <w:right w:w="108" w:type="dxa"/>
          </w:tblCellMar>
        </w:tblPrEx>
        <w:trPr>
          <w:trHeight w:val="8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400" w:lineRule="exact"/>
              <w:ind w:right="28" w:firstLine="200" w:firstLineChars="1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模拟遥控增益音频双1×4/单1×8分配模块，可以工作在双1×4分配模式或单1×8分配模式下。</w:t>
            </w:r>
          </w:p>
          <w:p>
            <w:pPr>
              <w:autoSpaceDE w:val="0"/>
              <w:autoSpaceDN w:val="0"/>
              <w:adjustRightInd w:val="0"/>
              <w:spacing w:line="400" w:lineRule="exact"/>
              <w:ind w:right="28" w:firstLine="200" w:firstLineChars="1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双1×4分配具有2路模拟音频信号输入，每路可分配4路模拟音频信号输出；单1×8分配具有1路模拟音频信号输入，8路模拟音频信号输出</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两种分配模式的第一路分配输出均带有断电直通功能，在更换模块或断电时，第一路输出信号不间断。</w:t>
            </w:r>
          </w:p>
          <w:p>
            <w:pPr>
              <w:autoSpaceDE w:val="0"/>
              <w:autoSpaceDN w:val="0"/>
              <w:adjustRightInd w:val="0"/>
              <w:spacing w:line="400" w:lineRule="exact"/>
              <w:ind w:right="28" w:firstLine="200" w:firstLineChars="100"/>
              <w:rPr>
                <w:rFonts w:hint="eastAsia" w:ascii="仿宋" w:hAnsi="仿宋" w:eastAsia="仿宋" w:cs="仿宋"/>
                <w:kern w:val="0"/>
                <w:sz w:val="20"/>
                <w:szCs w:val="20"/>
              </w:rPr>
            </w:pPr>
            <w:r>
              <w:rPr>
                <w:rFonts w:hint="eastAsia" w:ascii="仿宋" w:hAnsi="仿宋" w:eastAsia="仿宋" w:cs="仿宋"/>
                <w:color w:val="000000"/>
                <w:kern w:val="0"/>
                <w:sz w:val="20"/>
                <w:szCs w:val="20"/>
              </w:rPr>
              <w:t>模块边缘带有LED指示灯和调整开关，可以实现信号状态显示和手动参数调整，该模块支持i-MOD平台的网络监控功能。可以通过i-MOD的以太网控制卡和i-MOD平台控制软件实现对模块的各种参数和设置的调整，并能对模块的工作状态和信号状态进行监控</w:t>
            </w:r>
            <w:r>
              <w:rPr>
                <w:rFonts w:hint="eastAsia" w:ascii="仿宋" w:hAnsi="仿宋" w:eastAsia="仿宋" w:cs="仿宋"/>
                <w:color w:val="000000"/>
                <w:kern w:val="0"/>
                <w:sz w:val="20"/>
                <w:szCs w:val="20"/>
                <w:lang w:eastAsia="zh-CN"/>
              </w:rPr>
              <w:t>；</w:t>
            </w:r>
            <w:r>
              <w:rPr>
                <w:rFonts w:hint="eastAsia" w:ascii="仿宋" w:hAnsi="仿宋" w:eastAsia="仿宋" w:cs="仿宋"/>
                <w:kern w:val="0"/>
                <w:sz w:val="20"/>
                <w:szCs w:val="20"/>
              </w:rPr>
              <w:t>支持增益-6dB～+ 27dB 可调</w:t>
            </w:r>
            <w:r>
              <w:rPr>
                <w:rFonts w:hint="eastAsia" w:ascii="仿宋" w:hAnsi="仿宋" w:eastAsia="仿宋" w:cs="仿宋"/>
                <w:kern w:val="0"/>
                <w:sz w:val="20"/>
                <w:szCs w:val="20"/>
                <w:lang w:eastAsia="zh-CN"/>
              </w:rPr>
              <w:t>，</w:t>
            </w:r>
            <w:r>
              <w:rPr>
                <w:rFonts w:hint="eastAsia" w:ascii="仿宋" w:hAnsi="仿宋" w:eastAsia="仿宋" w:cs="仿宋"/>
                <w:sz w:val="20"/>
                <w:szCs w:val="20"/>
              </w:rPr>
              <w:t>支持</w:t>
            </w:r>
            <w:r>
              <w:rPr>
                <w:rFonts w:hint="eastAsia" w:ascii="仿宋" w:hAnsi="仿宋" w:eastAsia="仿宋" w:cs="仿宋"/>
                <w:kern w:val="0"/>
                <w:sz w:val="20"/>
                <w:szCs w:val="20"/>
              </w:rPr>
              <w:t>采用独立输出驱动，确保其具有良好的输出隔离度和串扰抑制能力各种设置参数具有掉电记忆功能</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支持热插拔</w:t>
            </w:r>
          </w:p>
          <w:p>
            <w:pPr>
              <w:widowControl/>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kern w:val="0"/>
                <w:sz w:val="20"/>
                <w:szCs w:val="20"/>
              </w:rPr>
              <w:t>支持控制计算机集中监控</w:t>
            </w:r>
          </w:p>
        </w:tc>
      </w:tr>
      <w:tr>
        <w:tblPrEx>
          <w:tblCellMar>
            <w:top w:w="0" w:type="dxa"/>
            <w:left w:w="108" w:type="dxa"/>
            <w:bottom w:w="0" w:type="dxa"/>
            <w:right w:w="108" w:type="dxa"/>
          </w:tblCellMar>
        </w:tblPrEx>
        <w:trPr>
          <w:trHeight w:val="66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模拟音频线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广电专用：L-4CHD/L-4CB+SDI高清线</w:t>
            </w:r>
          </w:p>
        </w:tc>
      </w:tr>
      <w:tr>
        <w:tblPrEx>
          <w:tblCellMar>
            <w:top w:w="0" w:type="dxa"/>
            <w:left w:w="108" w:type="dxa"/>
            <w:bottom w:w="0" w:type="dxa"/>
            <w:right w:w="108" w:type="dxa"/>
          </w:tblCellMar>
        </w:tblPrEx>
        <w:trPr>
          <w:trHeight w:val="9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专业音频信号控制L-2B2AT，</w:t>
            </w:r>
          </w:p>
        </w:tc>
      </w:tr>
      <w:tr>
        <w:tblPrEx>
          <w:tblCellMar>
            <w:top w:w="0" w:type="dxa"/>
            <w:left w:w="108" w:type="dxa"/>
            <w:bottom w:w="0" w:type="dxa"/>
            <w:right w:w="108" w:type="dxa"/>
          </w:tblCellMar>
        </w:tblPrEx>
        <w:trPr>
          <w:trHeight w:val="54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卡侬头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卡侬NC3M卡侬镀银三芯平衡XLR接头</w:t>
            </w:r>
          </w:p>
        </w:tc>
      </w:tr>
      <w:tr>
        <w:tblPrEx>
          <w:tblCellMar>
            <w:top w:w="0" w:type="dxa"/>
            <w:left w:w="108" w:type="dxa"/>
            <w:bottom w:w="0" w:type="dxa"/>
            <w:right w:w="108" w:type="dxa"/>
          </w:tblCellMar>
        </w:tblPrEx>
        <w:trPr>
          <w:trHeight w:val="558"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安装辅材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线缆、接头、配件等</w:t>
            </w:r>
          </w:p>
        </w:tc>
      </w:tr>
      <w:tr>
        <w:tblPrEx>
          <w:tblCellMar>
            <w:top w:w="0" w:type="dxa"/>
            <w:left w:w="108" w:type="dxa"/>
            <w:bottom w:w="0" w:type="dxa"/>
            <w:right w:w="108" w:type="dxa"/>
          </w:tblCellMar>
        </w:tblPrEx>
        <w:trPr>
          <w:trHeight w:val="685"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8路编码复用器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支持MPEG-2、MPEG-4 AVC/H.264视频编码；支持MPEG-1 Layer 2、MPEG-2AAC、MPEG-4AAC、AC3（可选）音频编码；支持PAL、NTSC两种标清视频制式；支持超低码率编码；支持PSI/SI 编辑和插入；支持VBR和CBR视频码率模式；支持IP输出多节目流(MPTS)和8(4)个单节目流(SPTS)；支持实时监控输出码率；支持液晶显示(LCD)，按键操作；网络管理(Web)，同时对原有的前端系统进行维护调试。</w:t>
            </w:r>
          </w:p>
        </w:tc>
      </w:tr>
      <w:tr>
        <w:tblPrEx>
          <w:tblCellMar>
            <w:top w:w="0" w:type="dxa"/>
            <w:left w:w="108" w:type="dxa"/>
            <w:bottom w:w="0" w:type="dxa"/>
            <w:right w:w="108" w:type="dxa"/>
          </w:tblCellMar>
        </w:tblPrEx>
        <w:trPr>
          <w:trHeight w:val="65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信号源总控系统（视频矩阵）</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现多种信号输入32路（SDI、HDMAI、CVBS、ASI、TS、IP），同时实现8路以上输出（SDI、HDMAI、CVBS、ASI、TS、IP）：采用模块化插卡式机箱，单机箱规模支持扩容72x72路，机箱输入输出信号模块化、交叉点模块化、电源模块化、控制模块化、风冷模块化等机箱设计紧凑，高度小于等于17U，矩阵输入、输出板卡采用一卡两路、四路、八路设计， 输入卡上下两路信号可不同，采用IDV－U万能接口(SDI除外)，通过软件调书可以任意接入采用HDMI、DVI、VGA. YPbPr、 CVBS信号。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矩阵采用模块化前开门设计，前、后插卡式结构。电源模块及控制板卡采用前插板式结构，在不断电和不改布线的情况下，即可完成相应的维护。输入输出板卡采用后插板式结构，只需要更换成增加模块，即可完成维护与扩展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3、矩阵电源采用N+1均衡冗余电源、冗余独立多控制系统，10块电源模块。支持7*24小时不间断运行，且采用前开门插板方式方便维护，带电插拔其中控制板及电源模块，、风冷系统模块。矩阵继续正常工作。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4、支持切换过程不会出现黑屏、蓝屏、信号抖动、闪烁、裂缝切换瞬间画面无抖动。具有0帧切换功能，具有信号均衡补偿、修正和自动调节功能，确保信号转换切换后无损耗。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5、矩阵支持输入/输出信号接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6、掉电记忆、断电保护功能，进一步提高系统的稳定性和可靠性。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7、具有信号均衡补偿、修正、自动调节和时钟恢复功能，确保信号无损耗。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8、支持自定义多组场景模式，通过预先配置切换方案在使用时可键调用实现多路同时切换，满足用户不同的使用场景，免去繁琐的切换步骤。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支持手动、自动调节输出分辨率、视频位置，无论新旧显示设备都可实现兼容。最高分辨率1920 x 1200@60Hz,并符合VESA和HDTV全部常规标准，支持高级EDID管理，可根据不同显示终端调节分辨率，实现完美显示。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10、支持输入输出通道图像色彩、色温调节，可针对不同的显示设备及现场充线环境达到最佳显示效果，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矩阵具备多种控制方式，3个RS－232控制接口、2个TCP/IP网络控制、2个C-BUS\CAN控制接口，1个RS－485控制接口。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软件实时显示输入、输出状态，系统配置、设备管理、用户管理、日志管理等功能，对矩阵通道进行切换、加锁、解锁、打开、关闭等操作，支持多种切换模式(棋盘模式、文本模式、按钮模式、快速切换、预切换、多层切换、分组切换)，并可自定义输入、输出通道名称，支持切换模式预置，具有报警图形化和声音提示，具有设定计划任务。且具备计算机软件著作权登记证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本次配置≥10块冗余电源，实现多种信号输入32路（SDI、HDMI、CVBS、ASI、TS、IP），同时实现8路以上输出（SDI、HDMI、CVBS、ASI、TS、IP）；矩阵软件著作权加盖制造商鲜章，9001质量管理体系认证加盖制造商鲜章，国家广电总局检测报告复印件加盖制造商鲜章，CE认证，厂家授权售后承诺书原件（鲜章）</w:t>
            </w:r>
          </w:p>
        </w:tc>
      </w:tr>
      <w:tr>
        <w:tblPrEx>
          <w:shd w:val="clear" w:color="auto" w:fill="auto"/>
          <w:tblCellMar>
            <w:top w:w="0" w:type="dxa"/>
            <w:left w:w="108" w:type="dxa"/>
            <w:bottom w:w="0" w:type="dxa"/>
            <w:right w:w="108" w:type="dxa"/>
          </w:tblCellMar>
        </w:tblPrEx>
        <w:trPr>
          <w:trHeight w:val="32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无线图传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无线图传：支持HD-SDI&amp;3G-SDI输入输出，支持HDMI全高清输入输出，最高分辨率达1080P/60Hz；500米远距离无线传输；采用高压缩率高画质的H.264编解码技术，图像高清晰，延时低至70ms；支持四路视频同时输入，且每路视频最高分辨率可到1080P/60Hz，四路视频共用一个无线信道，节约频谱资源；支持四路视频同时输入，只用一个接收机完成对四路视频的接收，还支持增加扩展一个接收机，使客户在同场景下的两个不同位置，完成对四路视频的接收，即四发一收，扩展接收机后，四发两收；采用4x4 MIMO和Beam-Forming技术，不易受其它信号的干扰，更稳定；支持点对点工作模式切换；支持RS232/RS422透传，便于用户通过接受端的设备发送指令对发射端进行控制，如云台；发射机连接TALLY双色指示灯，接收端通过线材与导播台对接，实现TALLY指示功能。</w:t>
            </w:r>
          </w:p>
        </w:tc>
      </w:tr>
      <w:tr>
        <w:tblPrEx>
          <w:shd w:val="clear" w:color="auto" w:fill="auto"/>
          <w:tblCellMar>
            <w:top w:w="0" w:type="dxa"/>
            <w:left w:w="108" w:type="dxa"/>
            <w:bottom w:w="0" w:type="dxa"/>
            <w:right w:w="108" w:type="dxa"/>
          </w:tblCellMar>
        </w:tblPrEx>
        <w:trPr>
          <w:trHeight w:val="72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摄像机专用，自身重量2.5KG以内，可横中轴，承重9KG，包含云台，背包。</w:t>
            </w:r>
          </w:p>
        </w:tc>
      </w:tr>
      <w:tr>
        <w:tblPrEx>
          <w:tblCellMar>
            <w:top w:w="0" w:type="dxa"/>
            <w:left w:w="108" w:type="dxa"/>
            <w:bottom w:w="0" w:type="dxa"/>
            <w:right w:w="108" w:type="dxa"/>
          </w:tblCellMar>
        </w:tblPrEx>
        <w:trPr>
          <w:trHeight w:val="6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移动非编</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I7-10875/16G/1T/RTX2060 6G/300HZ，包含Edius软件，字幕软件，无线鼠标，包等。</w:t>
            </w:r>
          </w:p>
        </w:tc>
      </w:tr>
      <w:tr>
        <w:tblPrEx>
          <w:tblCellMar>
            <w:top w:w="0" w:type="dxa"/>
            <w:left w:w="108" w:type="dxa"/>
            <w:bottom w:w="0" w:type="dxa"/>
            <w:right w:w="108" w:type="dxa"/>
          </w:tblCellMar>
        </w:tblPrEx>
        <w:trPr>
          <w:trHeight w:val="81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采访话筒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规格类型：领夹式；插头直径3.5mm/三针卡侬口净重发射器：约 149 g 接收器：约 176 g；无线领夹式。</w:t>
            </w:r>
          </w:p>
        </w:tc>
      </w:tr>
      <w:tr>
        <w:tblPrEx>
          <w:tblCellMar>
            <w:top w:w="0" w:type="dxa"/>
            <w:left w:w="108" w:type="dxa"/>
            <w:bottom w:w="0" w:type="dxa"/>
            <w:right w:w="108" w:type="dxa"/>
          </w:tblCellMar>
        </w:tblPrEx>
        <w:trPr>
          <w:trHeight w:val="58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御2无人机专用电池</w:t>
            </w:r>
          </w:p>
        </w:tc>
      </w:tr>
      <w:tr>
        <w:tblPrEx>
          <w:tblCellMar>
            <w:top w:w="0" w:type="dxa"/>
            <w:left w:w="108" w:type="dxa"/>
            <w:bottom w:w="0" w:type="dxa"/>
            <w:right w:w="108" w:type="dxa"/>
          </w:tblCellMar>
        </w:tblPrEx>
        <w:trPr>
          <w:trHeight w:val="632"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悟2无人机镜头：16mm F2.8-F16，滤镜口径46mm；50mm F2.8-F16，滤镜口径46mm。</w:t>
            </w:r>
          </w:p>
        </w:tc>
      </w:tr>
      <w:tr>
        <w:tblPrEx>
          <w:tblCellMar>
            <w:top w:w="0" w:type="dxa"/>
            <w:left w:w="108" w:type="dxa"/>
            <w:bottom w:w="0" w:type="dxa"/>
            <w:right w:w="108" w:type="dxa"/>
          </w:tblCellMar>
        </w:tblPrEx>
        <w:trPr>
          <w:trHeight w:val="6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补光灯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EF150W摄影灯补光灯4件套。</w:t>
            </w:r>
          </w:p>
        </w:tc>
      </w:tr>
    </w:tbl>
    <w:p>
      <w:pPr>
        <w:numPr>
          <w:ilvl w:val="0"/>
          <w:numId w:val="0"/>
        </w:numPr>
        <w:jc w:val="left"/>
        <w:rPr>
          <w:rFonts w:hint="default"/>
          <w:sz w:val="32"/>
          <w:szCs w:val="32"/>
          <w:lang w:val="en-US"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投标商报名前先到甲方</w:t>
      </w:r>
      <w:r>
        <w:rPr>
          <w:rFonts w:hint="eastAsia" w:ascii="仿宋" w:hAnsi="仿宋" w:eastAsia="仿宋" w:cs="仿宋"/>
          <w:b/>
          <w:bCs/>
          <w:color w:val="auto"/>
          <w:sz w:val="20"/>
          <w:szCs w:val="20"/>
          <w:lang w:val="en-US" w:eastAsia="zh-CN"/>
        </w:rPr>
        <w:t>单位</w:t>
      </w:r>
      <w:r>
        <w:rPr>
          <w:rFonts w:hint="eastAsia" w:ascii="仿宋" w:hAnsi="仿宋" w:eastAsia="仿宋" w:cs="仿宋"/>
          <w:b/>
          <w:bCs/>
          <w:color w:val="auto"/>
          <w:sz w:val="20"/>
          <w:szCs w:val="20"/>
        </w:rPr>
        <w:t>现场进行实地勘察，对</w:t>
      </w:r>
      <w:r>
        <w:rPr>
          <w:rFonts w:hint="eastAsia" w:ascii="仿宋" w:hAnsi="仿宋" w:eastAsia="仿宋" w:cs="仿宋"/>
          <w:b/>
          <w:bCs/>
          <w:color w:val="auto"/>
          <w:sz w:val="20"/>
          <w:szCs w:val="20"/>
          <w:lang w:val="en-US" w:eastAsia="zh-CN"/>
        </w:rPr>
        <w:t>电视台原有的系统</w:t>
      </w:r>
      <w:r>
        <w:rPr>
          <w:rFonts w:hint="eastAsia" w:ascii="仿宋" w:hAnsi="仿宋" w:eastAsia="仿宋" w:cs="仿宋"/>
          <w:b/>
          <w:bCs/>
          <w:color w:val="auto"/>
          <w:sz w:val="20"/>
          <w:szCs w:val="20"/>
        </w:rPr>
        <w:t>设备进行评估</w:t>
      </w:r>
      <w:r>
        <w:rPr>
          <w:rFonts w:hint="eastAsia" w:ascii="仿宋" w:hAnsi="仿宋" w:eastAsia="仿宋" w:cs="仿宋"/>
          <w:b/>
          <w:bCs/>
          <w:color w:val="auto"/>
          <w:sz w:val="20"/>
          <w:szCs w:val="20"/>
          <w:lang w:eastAsia="zh-CN"/>
        </w:rPr>
        <w:t>，</w:t>
      </w:r>
      <w:r>
        <w:rPr>
          <w:rFonts w:hint="eastAsia" w:ascii="仿宋" w:hAnsi="仿宋" w:eastAsia="仿宋" w:cs="仿宋"/>
          <w:b/>
          <w:bCs/>
          <w:color w:val="auto"/>
          <w:sz w:val="20"/>
          <w:szCs w:val="20"/>
        </w:rPr>
        <w:t>掌握</w:t>
      </w:r>
      <w:r>
        <w:rPr>
          <w:rFonts w:hint="eastAsia" w:ascii="仿宋" w:hAnsi="仿宋" w:eastAsia="仿宋" w:cs="仿宋"/>
          <w:b/>
          <w:bCs/>
          <w:color w:val="auto"/>
          <w:sz w:val="20"/>
          <w:szCs w:val="20"/>
          <w:lang w:val="en-US" w:eastAsia="zh-CN"/>
        </w:rPr>
        <w:t>实际</w:t>
      </w:r>
      <w:r>
        <w:rPr>
          <w:rFonts w:hint="eastAsia" w:ascii="仿宋" w:hAnsi="仿宋" w:eastAsia="仿宋" w:cs="仿宋"/>
          <w:b/>
          <w:bCs/>
          <w:color w:val="auto"/>
          <w:sz w:val="20"/>
          <w:szCs w:val="20"/>
        </w:rPr>
        <w:t>情况，提出实施方案，所供产品必须能与</w:t>
      </w:r>
      <w:r>
        <w:rPr>
          <w:rFonts w:hint="eastAsia" w:ascii="仿宋" w:hAnsi="仿宋" w:eastAsia="仿宋" w:cs="仿宋"/>
          <w:b/>
          <w:bCs/>
          <w:color w:val="auto"/>
          <w:sz w:val="20"/>
          <w:szCs w:val="20"/>
          <w:lang w:eastAsia="zh-CN"/>
        </w:rPr>
        <w:t>甲方</w:t>
      </w:r>
      <w:r>
        <w:rPr>
          <w:rFonts w:hint="eastAsia" w:ascii="仿宋" w:hAnsi="仿宋" w:eastAsia="仿宋" w:cs="仿宋"/>
          <w:b/>
          <w:bCs/>
          <w:color w:val="auto"/>
          <w:sz w:val="20"/>
          <w:szCs w:val="20"/>
        </w:rPr>
        <w:t>设备无缝对接</w:t>
      </w:r>
      <w:r>
        <w:rPr>
          <w:rFonts w:hint="eastAsia" w:ascii="仿宋" w:hAnsi="仿宋" w:eastAsia="仿宋" w:cs="仿宋"/>
          <w:b/>
          <w:bCs/>
          <w:color w:val="auto"/>
          <w:sz w:val="20"/>
          <w:szCs w:val="20"/>
          <w:lang w:eastAsia="zh-CN"/>
        </w:rPr>
        <w:t>，并由甲方出具实地勘察证明（勘察时间截至到2021年10月1</w:t>
      </w:r>
      <w:r>
        <w:rPr>
          <w:rFonts w:hint="eastAsia" w:ascii="仿宋" w:hAnsi="仿宋" w:eastAsia="仿宋" w:cs="仿宋"/>
          <w:b/>
          <w:bCs/>
          <w:color w:val="auto"/>
          <w:sz w:val="20"/>
          <w:szCs w:val="20"/>
          <w:lang w:val="en-US" w:eastAsia="zh-CN"/>
        </w:rPr>
        <w:t>5</w:t>
      </w:r>
      <w:r>
        <w:rPr>
          <w:rFonts w:hint="eastAsia" w:ascii="仿宋" w:hAnsi="仿宋" w:eastAsia="仿宋" w:cs="仿宋"/>
          <w:b/>
          <w:bCs/>
          <w:color w:val="auto"/>
          <w:sz w:val="20"/>
          <w:szCs w:val="20"/>
          <w:lang w:eastAsia="zh-CN"/>
        </w:rPr>
        <w:t>日北京时间</w:t>
      </w:r>
      <w:r>
        <w:rPr>
          <w:rFonts w:hint="eastAsia" w:ascii="仿宋" w:hAnsi="仿宋" w:eastAsia="仿宋" w:cs="仿宋"/>
          <w:b/>
          <w:bCs/>
          <w:color w:val="auto"/>
          <w:sz w:val="20"/>
          <w:szCs w:val="20"/>
          <w:lang w:val="en-US" w:eastAsia="zh-CN"/>
        </w:rPr>
        <w:t>19</w:t>
      </w:r>
      <w:r>
        <w:rPr>
          <w:rFonts w:hint="eastAsia" w:ascii="仿宋" w:hAnsi="仿宋" w:eastAsia="仿宋" w:cs="仿宋"/>
          <w:b/>
          <w:bCs/>
          <w:color w:val="auto"/>
          <w:sz w:val="20"/>
          <w:szCs w:val="20"/>
          <w:lang w:eastAsia="zh-CN"/>
        </w:rPr>
        <w:t>：</w:t>
      </w:r>
      <w:r>
        <w:rPr>
          <w:rFonts w:hint="eastAsia" w:ascii="仿宋" w:hAnsi="仿宋" w:eastAsia="仿宋" w:cs="仿宋"/>
          <w:b/>
          <w:bCs/>
          <w:color w:val="auto"/>
          <w:sz w:val="20"/>
          <w:szCs w:val="20"/>
          <w:lang w:val="en-US" w:eastAsia="zh-CN"/>
        </w:rPr>
        <w:t>3</w:t>
      </w:r>
      <w:r>
        <w:rPr>
          <w:rFonts w:hint="eastAsia" w:ascii="仿宋" w:hAnsi="仿宋" w:eastAsia="仿宋" w:cs="仿宋"/>
          <w:b/>
          <w:bCs/>
          <w:color w:val="auto"/>
          <w:sz w:val="20"/>
          <w:szCs w:val="20"/>
          <w:lang w:eastAsia="zh-CN"/>
        </w:rPr>
        <w:t>0）。</w:t>
      </w:r>
      <w:bookmarkStart w:id="6" w:name="_GoBack"/>
      <w:bookmarkEnd w:id="6"/>
      <w:bookmarkStart w:id="0" w:name="十六．投标响应表"/>
      <w:bookmarkEnd w:id="0"/>
      <w:bookmarkStart w:id="1" w:name="十五．有关证明文件"/>
      <w:bookmarkEnd w:id="1"/>
      <w:bookmarkStart w:id="2" w:name="第八章_安徽合肥公共资源交易中心网上招投标操作规程（暂行）"/>
      <w:bookmarkEnd w:id="2"/>
      <w:bookmarkStart w:id="3" w:name="_bookmark27"/>
      <w:bookmarkEnd w:id="3"/>
      <w:bookmarkStart w:id="4" w:name="_bookmark28"/>
      <w:bookmarkEnd w:id="4"/>
      <w:bookmarkStart w:id="5" w:name="_bookmark29"/>
      <w:bookmarkEnd w:id="5"/>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Fangsong">
    <w:altName w:val="宋体"/>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D4A08"/>
    <w:multiLevelType w:val="multilevel"/>
    <w:tmpl w:val="66FD4A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023"/>
    <w:rsid w:val="00204A51"/>
    <w:rsid w:val="00942937"/>
    <w:rsid w:val="00DF0726"/>
    <w:rsid w:val="03240A25"/>
    <w:rsid w:val="03813242"/>
    <w:rsid w:val="05191945"/>
    <w:rsid w:val="055D4B33"/>
    <w:rsid w:val="05D24E00"/>
    <w:rsid w:val="060E0618"/>
    <w:rsid w:val="064F5392"/>
    <w:rsid w:val="097E3F81"/>
    <w:rsid w:val="0A323DE6"/>
    <w:rsid w:val="0A366EB2"/>
    <w:rsid w:val="0BB70982"/>
    <w:rsid w:val="0ECF2828"/>
    <w:rsid w:val="0F937982"/>
    <w:rsid w:val="0FBD2939"/>
    <w:rsid w:val="108F4E0D"/>
    <w:rsid w:val="11CF1AB4"/>
    <w:rsid w:val="1212499B"/>
    <w:rsid w:val="128328A7"/>
    <w:rsid w:val="1503664F"/>
    <w:rsid w:val="15637DD4"/>
    <w:rsid w:val="17C51342"/>
    <w:rsid w:val="19D7155D"/>
    <w:rsid w:val="1C426A42"/>
    <w:rsid w:val="1C516AE2"/>
    <w:rsid w:val="1EC155C7"/>
    <w:rsid w:val="1EC22AAD"/>
    <w:rsid w:val="1F932FE0"/>
    <w:rsid w:val="1F9A7159"/>
    <w:rsid w:val="20A7195F"/>
    <w:rsid w:val="20AE742E"/>
    <w:rsid w:val="220F6A8F"/>
    <w:rsid w:val="2392788B"/>
    <w:rsid w:val="23B8706E"/>
    <w:rsid w:val="24725E4A"/>
    <w:rsid w:val="2537343E"/>
    <w:rsid w:val="26D74FF8"/>
    <w:rsid w:val="2864285F"/>
    <w:rsid w:val="28773482"/>
    <w:rsid w:val="2A611244"/>
    <w:rsid w:val="2CEC1EDD"/>
    <w:rsid w:val="2DCE6E0E"/>
    <w:rsid w:val="2EB77833"/>
    <w:rsid w:val="2EE4486E"/>
    <w:rsid w:val="307C6E64"/>
    <w:rsid w:val="30C9338D"/>
    <w:rsid w:val="329C3E76"/>
    <w:rsid w:val="35153CB8"/>
    <w:rsid w:val="37603BDC"/>
    <w:rsid w:val="3D6C519C"/>
    <w:rsid w:val="3D8B561D"/>
    <w:rsid w:val="3E196484"/>
    <w:rsid w:val="401175F2"/>
    <w:rsid w:val="411C340C"/>
    <w:rsid w:val="42152556"/>
    <w:rsid w:val="42604345"/>
    <w:rsid w:val="42E41463"/>
    <w:rsid w:val="44B43312"/>
    <w:rsid w:val="45CC2D21"/>
    <w:rsid w:val="45F84CFE"/>
    <w:rsid w:val="48B6223E"/>
    <w:rsid w:val="49CC37A9"/>
    <w:rsid w:val="4A6620A6"/>
    <w:rsid w:val="4AE11FD1"/>
    <w:rsid w:val="52614FEA"/>
    <w:rsid w:val="52CE78DE"/>
    <w:rsid w:val="53A703C4"/>
    <w:rsid w:val="54186096"/>
    <w:rsid w:val="562A0D89"/>
    <w:rsid w:val="59CB6623"/>
    <w:rsid w:val="5BD640D9"/>
    <w:rsid w:val="5CBD4D48"/>
    <w:rsid w:val="5E3845B3"/>
    <w:rsid w:val="5ECA105D"/>
    <w:rsid w:val="602D3FA9"/>
    <w:rsid w:val="61897341"/>
    <w:rsid w:val="62C06C84"/>
    <w:rsid w:val="63634AF7"/>
    <w:rsid w:val="63674A13"/>
    <w:rsid w:val="65AB2343"/>
    <w:rsid w:val="65EC2316"/>
    <w:rsid w:val="660C0FEE"/>
    <w:rsid w:val="66C30027"/>
    <w:rsid w:val="68472F2C"/>
    <w:rsid w:val="68854FE8"/>
    <w:rsid w:val="6A781EFE"/>
    <w:rsid w:val="6A796960"/>
    <w:rsid w:val="6E717C5E"/>
    <w:rsid w:val="6F490207"/>
    <w:rsid w:val="703A6406"/>
    <w:rsid w:val="7212254C"/>
    <w:rsid w:val="72884026"/>
    <w:rsid w:val="728A7D1F"/>
    <w:rsid w:val="728C4EE2"/>
    <w:rsid w:val="75126132"/>
    <w:rsid w:val="755B7A3A"/>
    <w:rsid w:val="75F96B7F"/>
    <w:rsid w:val="76556D35"/>
    <w:rsid w:val="79124AB3"/>
    <w:rsid w:val="79550127"/>
    <w:rsid w:val="7C163E02"/>
    <w:rsid w:val="7D8E7A5D"/>
    <w:rsid w:val="7E110E0F"/>
    <w:rsid w:val="7F814B20"/>
    <w:rsid w:val="7FC0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eastAsia="STFangsong" w:asciiTheme="minorAscii" w:hAnsiTheme="minorAscii"/>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spacing w:after="50" w:line="360" w:lineRule="auto"/>
      <w:ind w:left="-4"/>
      <w:jc w:val="left"/>
    </w:pPr>
    <w:rPr>
      <w:rFonts w:ascii="宋体" w:hAnsi="宋体"/>
      <w:b/>
      <w:color w:val="000000"/>
      <w:kern w:val="0"/>
      <w:sz w:val="30"/>
      <w:szCs w:val="20"/>
      <w:lang w:val="en-GB"/>
    </w:rPr>
  </w:style>
  <w:style w:type="paragraph" w:styleId="4">
    <w:name w:val="Body Text"/>
    <w:basedOn w:val="1"/>
    <w:qFormat/>
    <w:uiPriority w:val="0"/>
    <w:pPr>
      <w:spacing w:after="120"/>
    </w:pPr>
  </w:style>
  <w:style w:type="character" w:customStyle="1" w:styleId="7">
    <w:name w:val="font71"/>
    <w:basedOn w:val="6"/>
    <w:qFormat/>
    <w:uiPriority w:val="0"/>
    <w:rPr>
      <w:rFonts w:hint="default" w:ascii="方正仿宋简体" w:hAnsi="方正仿宋简体" w:eastAsia="方正仿宋简体" w:cs="方正仿宋简体"/>
      <w:color w:val="000000"/>
      <w:sz w:val="20"/>
      <w:szCs w:val="20"/>
      <w:u w:val="none"/>
    </w:rPr>
  </w:style>
  <w:style w:type="character" w:customStyle="1" w:styleId="8">
    <w:name w:val="font161"/>
    <w:basedOn w:val="6"/>
    <w:qFormat/>
    <w:uiPriority w:val="0"/>
    <w:rPr>
      <w:rFonts w:hint="eastAsia" w:ascii="宋体" w:hAnsi="宋体" w:eastAsia="宋体" w:cs="宋体"/>
      <w:color w:val="000000"/>
      <w:sz w:val="20"/>
      <w:szCs w:val="20"/>
      <w:u w:val="none"/>
    </w:rPr>
  </w:style>
  <w:style w:type="paragraph" w:customStyle="1" w:styleId="9">
    <w:name w:val="正文 A"/>
    <w:qFormat/>
    <w:uiPriority w:val="0"/>
    <w:pPr>
      <w:widowControl w:val="0"/>
      <w:jc w:val="both"/>
    </w:pPr>
    <w:rPr>
      <w:rFonts w:eastAsia="Arial Unicode MS" w:cs="Arial Unicode MS" w:asciiTheme="minorHAnsi" w:hAnsiTheme="minorHAnsi"/>
      <w:color w:val="000000"/>
      <w:kern w:val="2"/>
      <w:sz w:val="21"/>
      <w:szCs w:val="21"/>
      <w:lang w:val="en-US" w:eastAsia="zh-CN" w:bidi="ar-SA"/>
    </w:rPr>
  </w:style>
  <w:style w:type="paragraph" w:customStyle="1" w:styleId="10">
    <w:name w:val="_Style 4"/>
    <w:basedOn w:val="1"/>
    <w:qFormat/>
    <w:uiPriority w:val="34"/>
    <w:pPr>
      <w:ind w:firstLine="420" w:firstLineChars="200"/>
    </w:p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qFormat/>
    <w:uiPriority w:val="34"/>
    <w:pPr>
      <w:ind w:left="528" w:firstLine="4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wch123321</dc:creator>
  <cp:lastModifiedBy>Administrator</cp:lastModifiedBy>
  <cp:lastPrinted>2021-09-24T05:17:00Z</cp:lastPrinted>
  <dcterms:modified xsi:type="dcterms:W3CDTF">2021-09-26T02:56:43Z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FA8BC518E1E34B8AB5BA1D5192A24006</vt:lpwstr>
  </property>
</Properties>
</file>