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tabs>
          <w:tab w:val="left" w:pos="0"/>
        </w:tabs>
        <w:autoSpaceDE w:val="0"/>
        <w:autoSpaceDN w:val="0"/>
        <w:adjustRightInd w:val="0"/>
        <w:spacing w:before="0" w:after="0" w:line="360" w:lineRule="auto"/>
        <w:jc w:val="center"/>
        <w:outlineLvl w:val="0"/>
        <w:rPr>
          <w:rFonts w:ascii="华文中宋" w:hAnsi="华文中宋" w:eastAsia="华文中宋" w:cs="Times New Roman"/>
          <w:b/>
          <w:bCs/>
          <w:kern w:val="44"/>
          <w:sz w:val="36"/>
          <w:szCs w:val="36"/>
          <w:lang w:val="en-US" w:eastAsia="zh-CN" w:bidi="ar-SA"/>
        </w:rPr>
      </w:pPr>
      <w:bookmarkStart w:id="0" w:name="_Toc35393797"/>
      <w:bookmarkStart w:id="1" w:name="_Toc28359011"/>
      <w:r>
        <w:rPr>
          <w:rFonts w:hint="eastAsia" w:ascii="华文中宋" w:hAnsi="华文中宋" w:eastAsia="华文中宋" w:cs="Times New Roman"/>
          <w:b/>
          <w:bCs/>
          <w:kern w:val="44"/>
          <w:sz w:val="36"/>
          <w:szCs w:val="36"/>
          <w:lang w:val="en-US" w:eastAsia="zh-CN" w:bidi="ar-SA"/>
        </w:rPr>
        <w:t>福海县人才振兴新型职业农民实训基地建设项目一监控及班班通设备招标公告</w:t>
      </w:r>
      <w:bookmarkEnd w:id="0"/>
      <w:bookmarkEnd w:id="1"/>
    </w:p>
    <w:p>
      <w:pPr>
        <w:rPr>
          <w:rFonts w:ascii="Times New Roman" w:hAnsi="Times New Roman" w:eastAsia="宋体" w:cs="Times New Roman"/>
          <w:szCs w:val="21"/>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sz w:val="28"/>
          <w:szCs w:val="28"/>
        </w:rPr>
      </w:pPr>
      <w:r>
        <w:rPr>
          <w:rFonts w:hint="eastAsia" w:ascii="仿宋" w:hAnsi="仿宋" w:eastAsia="仿宋" w:cs="Times New Roman"/>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sz w:val="28"/>
          <w:szCs w:val="28"/>
        </w:rPr>
      </w:pPr>
      <w:r>
        <w:rPr>
          <w:rFonts w:hint="eastAsia" w:ascii="仿宋" w:hAnsi="仿宋" w:eastAsia="仿宋" w:cs="Times New Roman"/>
          <w:sz w:val="28"/>
          <w:szCs w:val="28"/>
          <w:u w:val="single"/>
        </w:rPr>
        <w:t>福海县人才振兴新型职业农民实训基地建设项目一监控及班班通设备</w:t>
      </w:r>
      <w:r>
        <w:rPr>
          <w:rFonts w:hint="eastAsia" w:ascii="仿宋" w:hAnsi="仿宋" w:eastAsia="仿宋" w:cs="Times New Roman"/>
          <w:sz w:val="28"/>
          <w:szCs w:val="28"/>
        </w:rPr>
        <w:t>采购项目的潜在供应商应在</w:t>
      </w:r>
      <w:r>
        <w:rPr>
          <w:rFonts w:hint="eastAsia" w:ascii="仿宋" w:hAnsi="仿宋" w:eastAsia="仿宋" w:cs="Times New Roman"/>
          <w:sz w:val="28"/>
          <w:szCs w:val="28"/>
          <w:u w:val="single"/>
          <w:lang w:eastAsia="zh-CN"/>
        </w:rPr>
        <w:t>新疆恒跃工程项目管理有限公司</w:t>
      </w:r>
      <w:r>
        <w:rPr>
          <w:rFonts w:hint="eastAsia" w:ascii="仿宋" w:hAnsi="仿宋" w:eastAsia="仿宋" w:cs="Times New Roman"/>
          <w:sz w:val="28"/>
          <w:szCs w:val="28"/>
          <w:u w:val="single"/>
        </w:rPr>
        <w:t>（</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r>
        <w:rPr>
          <w:rFonts w:hint="eastAsia" w:ascii="仿宋" w:hAnsi="仿宋" w:eastAsia="仿宋" w:cs="Times New Roman"/>
          <w:sz w:val="28"/>
          <w:szCs w:val="28"/>
          <w:u w:val="single"/>
        </w:rPr>
        <w:t>）</w:t>
      </w:r>
      <w:r>
        <w:rPr>
          <w:rFonts w:hint="eastAsia" w:ascii="仿宋" w:hAnsi="仿宋" w:eastAsia="仿宋" w:cs="Times New Roman"/>
          <w:sz w:val="28"/>
          <w:szCs w:val="28"/>
        </w:rPr>
        <w:t>获取采购文件，并于</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2021</w:t>
      </w:r>
      <w:r>
        <w:rPr>
          <w:rFonts w:hint="eastAsia" w:ascii="仿宋" w:hAnsi="仿宋" w:eastAsia="仿宋" w:cs="Times New Roman"/>
          <w:bCs/>
          <w:sz w:val="28"/>
          <w:szCs w:val="28"/>
          <w:u w:val="single"/>
        </w:rPr>
        <w:t>年</w:t>
      </w:r>
      <w:r>
        <w:rPr>
          <w:rFonts w:hint="eastAsia" w:ascii="仿宋" w:hAnsi="仿宋" w:eastAsia="仿宋" w:cs="Times New Roman"/>
          <w:bCs/>
          <w:sz w:val="28"/>
          <w:szCs w:val="28"/>
          <w:u w:val="single"/>
          <w:lang w:val="en-US" w:eastAsia="zh-CN"/>
        </w:rPr>
        <w:t>10</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18</w:t>
      </w:r>
      <w:r>
        <w:rPr>
          <w:rFonts w:hint="eastAsia" w:ascii="仿宋" w:hAnsi="仿宋" w:eastAsia="仿宋" w:cs="Times New Roman"/>
          <w:bCs/>
          <w:sz w:val="28"/>
          <w:szCs w:val="28"/>
          <w:u w:val="single"/>
        </w:rPr>
        <w:t>日</w:t>
      </w:r>
      <w:r>
        <w:rPr>
          <w:rFonts w:hint="eastAsia" w:ascii="仿宋" w:hAnsi="仿宋" w:eastAsia="仿宋" w:cs="Times New Roman"/>
          <w:bCs/>
          <w:sz w:val="28"/>
          <w:szCs w:val="28"/>
          <w:u w:val="single"/>
          <w:lang w:val="en-US" w:eastAsia="zh-CN"/>
        </w:rPr>
        <w:t>12</w:t>
      </w:r>
      <w:r>
        <w:rPr>
          <w:rFonts w:hint="eastAsia" w:ascii="仿宋" w:hAnsi="仿宋" w:eastAsia="仿宋" w:cs="Times New Roman"/>
          <w:bCs/>
          <w:sz w:val="28"/>
          <w:szCs w:val="28"/>
          <w:u w:val="single"/>
        </w:rPr>
        <w:t>点</w:t>
      </w:r>
      <w:r>
        <w:rPr>
          <w:rFonts w:hint="eastAsia" w:ascii="仿宋" w:hAnsi="仿宋" w:eastAsia="仿宋" w:cs="Times New Roman"/>
          <w:bCs/>
          <w:sz w:val="28"/>
          <w:szCs w:val="28"/>
          <w:u w:val="single"/>
          <w:lang w:val="en-US" w:eastAsia="zh-CN"/>
        </w:rPr>
        <w:t>00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（北京时间）前提交响应</w:t>
      </w:r>
      <w:r>
        <w:rPr>
          <w:rFonts w:ascii="仿宋" w:hAnsi="仿宋" w:eastAsia="仿宋" w:cs="Times New Roman"/>
          <w:bCs/>
          <w:sz w:val="28"/>
          <w:szCs w:val="28"/>
        </w:rPr>
        <w:t>文件</w:t>
      </w:r>
      <w:r>
        <w:rPr>
          <w:rFonts w:hint="eastAsia" w:ascii="仿宋" w:hAnsi="仿宋" w:eastAsia="仿宋" w:cs="Times New Roman"/>
          <w:sz w:val="28"/>
          <w:szCs w:val="28"/>
        </w:rPr>
        <w:t>。</w:t>
      </w:r>
    </w:p>
    <w:p>
      <w:pPr>
        <w:rPr>
          <w:rFonts w:ascii="Times New Roman" w:hAnsi="Times New Roman" w:eastAsia="宋体" w:cs="Times New Roman"/>
          <w:szCs w:val="21"/>
        </w:rPr>
      </w:pP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 w:name="_Toc35393629"/>
      <w:bookmarkStart w:id="3" w:name="_Toc28359089"/>
      <w:bookmarkStart w:id="4" w:name="_Toc35393798"/>
      <w:bookmarkStart w:id="5" w:name="_Toc28359012"/>
      <w:r>
        <w:rPr>
          <w:rFonts w:hint="eastAsia" w:ascii="黑体" w:hAnsi="黑体" w:eastAsia="黑体" w:cs="宋体"/>
          <w:b w:val="0"/>
          <w:bCs/>
          <w:kern w:val="2"/>
          <w:sz w:val="28"/>
          <w:szCs w:val="28"/>
          <w:lang w:val="en-US" w:eastAsia="zh-CN" w:bidi="ar-SA"/>
        </w:rPr>
        <w:t>一、项目基本情况</w:t>
      </w:r>
      <w:bookmarkEnd w:id="2"/>
      <w:bookmarkEnd w:id="3"/>
      <w:bookmarkEnd w:id="4"/>
      <w:bookmarkEnd w:id="5"/>
    </w:p>
    <w:p>
      <w:pPr>
        <w:ind w:firstLine="560" w:firstLineChars="200"/>
        <w:rPr>
          <w:rFonts w:hint="default" w:ascii="宋体" w:hAnsi="宋体"/>
          <w:b/>
          <w:color w:val="auto"/>
          <w:sz w:val="32"/>
          <w:szCs w:val="32"/>
          <w:u w:val="none"/>
          <w:lang w:val="en-US" w:eastAsia="zh-CN"/>
        </w:rPr>
      </w:pPr>
      <w:r>
        <w:rPr>
          <w:rFonts w:hint="eastAsia" w:ascii="仿宋" w:hAnsi="仿宋" w:eastAsia="仿宋" w:cs="Times New Roman"/>
          <w:sz w:val="28"/>
          <w:szCs w:val="28"/>
        </w:rPr>
        <w:t>项目编号：</w:t>
      </w:r>
      <w:r>
        <w:rPr>
          <w:rFonts w:hint="eastAsia" w:ascii="宋体" w:hAnsi="宋体"/>
          <w:b/>
          <w:color w:val="auto"/>
          <w:sz w:val="32"/>
          <w:szCs w:val="32"/>
          <w:u w:val="none"/>
          <w:lang w:val="zh-CN" w:eastAsia="zh-CN"/>
        </w:rPr>
        <w:t>ZFCGHY20210</w:t>
      </w:r>
      <w:r>
        <w:rPr>
          <w:rFonts w:hint="eastAsia" w:ascii="宋体" w:hAnsi="宋体"/>
          <w:b/>
          <w:color w:val="auto"/>
          <w:sz w:val="32"/>
          <w:szCs w:val="32"/>
          <w:u w:val="none"/>
          <w:lang w:val="en-US" w:eastAsia="zh-CN"/>
        </w:rPr>
        <w:t>43</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项目名称：</w:t>
      </w:r>
      <w:r>
        <w:rPr>
          <w:rFonts w:hint="eastAsia" w:ascii="仿宋" w:hAnsi="仿宋" w:eastAsia="仿宋" w:cs="Times New Roman"/>
          <w:sz w:val="28"/>
          <w:szCs w:val="28"/>
          <w:u w:val="single"/>
        </w:rPr>
        <w:t>福海县人才振兴新型职业农民实训基地建设项目一监控及班班通设备</w:t>
      </w:r>
    </w:p>
    <w:p>
      <w:pPr>
        <w:ind w:firstLine="560" w:firstLineChars="200"/>
        <w:rPr>
          <w:rFonts w:ascii="仿宋" w:hAnsi="仿宋" w:eastAsia="仿宋" w:cs="Times New Roman"/>
          <w:color w:val="auto"/>
          <w:sz w:val="28"/>
          <w:szCs w:val="28"/>
        </w:rPr>
      </w:pPr>
      <w:r>
        <w:rPr>
          <w:rFonts w:hint="eastAsia" w:ascii="仿宋" w:hAnsi="仿宋" w:eastAsia="仿宋" w:cs="Times New Roman"/>
          <w:sz w:val="28"/>
          <w:szCs w:val="28"/>
        </w:rPr>
        <w:t>预算金额：</w:t>
      </w:r>
      <w:r>
        <w:rPr>
          <w:rFonts w:hint="eastAsia" w:ascii="仿宋" w:hAnsi="仿宋" w:eastAsia="仿宋" w:cs="Times New Roman"/>
          <w:sz w:val="28"/>
          <w:szCs w:val="28"/>
          <w:lang w:val="en-US" w:eastAsia="zh-CN"/>
        </w:rPr>
        <w:t>389.2310</w:t>
      </w:r>
      <w:r>
        <w:rPr>
          <w:rFonts w:hint="eastAsia" w:ascii="仿宋" w:hAnsi="仿宋" w:eastAsia="仿宋" w:cs="Times New Roman"/>
          <w:color w:val="auto"/>
          <w:sz w:val="28"/>
          <w:szCs w:val="28"/>
          <w:lang w:val="en-US" w:eastAsia="zh-CN"/>
        </w:rPr>
        <w:t>万元</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389.2310</w:t>
      </w:r>
      <w:r>
        <w:rPr>
          <w:rFonts w:hint="eastAsia" w:ascii="仿宋" w:hAnsi="仿宋" w:eastAsia="仿宋" w:cs="Times New Roman"/>
          <w:color w:val="auto"/>
          <w:sz w:val="28"/>
          <w:szCs w:val="28"/>
          <w:lang w:val="en-US" w:eastAsia="zh-CN"/>
        </w:rPr>
        <w:t>万元</w:t>
      </w:r>
    </w:p>
    <w:p>
      <w:pPr>
        <w:pStyle w:val="9"/>
        <w:keepNext w:val="0"/>
        <w:keepLines w:val="0"/>
        <w:widowControl/>
        <w:suppressLineNumbers w:val="0"/>
        <w:spacing w:before="75" w:beforeAutospacing="0" w:after="75" w:afterAutospacing="0" w:line="300" w:lineRule="atLeast"/>
        <w:ind w:left="0" w:right="0" w:firstLine="420"/>
        <w:rPr>
          <w:rFonts w:hint="eastAsia" w:ascii="仿宋" w:hAnsi="仿宋" w:eastAsia="仿宋" w:cs="Times New Roman"/>
          <w:color w:val="auto"/>
          <w:sz w:val="28"/>
          <w:szCs w:val="28"/>
          <w:lang w:val="en-US" w:eastAsia="zh-CN"/>
        </w:rPr>
      </w:pPr>
      <w:r>
        <w:rPr>
          <w:rFonts w:hint="eastAsia" w:ascii="仿宋" w:hAnsi="仿宋" w:eastAsia="仿宋" w:cs="Times New Roman"/>
          <w:sz w:val="28"/>
          <w:szCs w:val="28"/>
        </w:rPr>
        <w:t>采购需求：</w:t>
      </w:r>
      <w:r>
        <w:rPr>
          <w:rFonts w:hint="eastAsia" w:ascii="仿宋" w:hAnsi="仿宋" w:eastAsia="仿宋" w:cs="Times New Roman"/>
          <w:sz w:val="28"/>
          <w:szCs w:val="28"/>
          <w:lang w:val="en-US" w:eastAsia="zh-CN"/>
        </w:rPr>
        <w:t>监控设备及配套设备等。</w:t>
      </w:r>
      <w:r>
        <w:rPr>
          <w:rFonts w:hint="eastAsia" w:ascii="仿宋" w:hAnsi="仿宋" w:eastAsia="仿宋" w:cs="Times New Roman"/>
          <w:color w:val="auto"/>
          <w:sz w:val="28"/>
          <w:szCs w:val="28"/>
          <w:lang w:val="en-US" w:eastAsia="zh-CN"/>
        </w:rPr>
        <w:t>（具体清单参数详见招标文件）</w:t>
      </w:r>
    </w:p>
    <w:p>
      <w:pPr>
        <w:pStyle w:val="9"/>
        <w:keepNext w:val="0"/>
        <w:keepLines w:val="0"/>
        <w:widowControl/>
        <w:suppressLineNumbers w:val="0"/>
        <w:spacing w:before="75" w:beforeAutospacing="0" w:after="75" w:afterAutospacing="0" w:line="300" w:lineRule="atLeast"/>
        <w:ind w:left="0" w:right="0" w:firstLine="420"/>
        <w:rPr>
          <w:rFonts w:ascii="仿宋" w:hAnsi="仿宋" w:eastAsia="仿宋" w:cs="Times New Roman"/>
          <w:sz w:val="28"/>
          <w:szCs w:val="28"/>
          <w:u w:val="single"/>
        </w:rPr>
      </w:pPr>
      <w:r>
        <w:rPr>
          <w:rFonts w:hint="eastAsia" w:ascii="仿宋" w:hAnsi="仿宋" w:eastAsia="仿宋" w:cs="Times New Roman"/>
          <w:sz w:val="28"/>
          <w:szCs w:val="28"/>
        </w:rPr>
        <w:t>合同履行期限：</w:t>
      </w:r>
      <w:r>
        <w:rPr>
          <w:rFonts w:ascii="仿宋" w:hAnsi="仿宋" w:eastAsia="仿宋" w:cs="仿宋"/>
          <w:sz w:val="27"/>
          <w:szCs w:val="27"/>
        </w:rPr>
        <w:t>详见</w:t>
      </w:r>
      <w:r>
        <w:rPr>
          <w:rFonts w:hint="eastAsia" w:ascii="仿宋" w:hAnsi="仿宋" w:eastAsia="仿宋" w:cs="仿宋"/>
          <w:sz w:val="27"/>
          <w:szCs w:val="27"/>
          <w:lang w:val="en-US" w:eastAsia="zh-CN"/>
        </w:rPr>
        <w:t>招标</w:t>
      </w:r>
      <w:r>
        <w:rPr>
          <w:rFonts w:ascii="仿宋" w:hAnsi="仿宋" w:eastAsia="仿宋" w:cs="仿宋"/>
          <w:sz w:val="27"/>
          <w:szCs w:val="27"/>
        </w:rPr>
        <w:t>文件</w:t>
      </w:r>
    </w:p>
    <w:p>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本项目（</w:t>
      </w:r>
      <w:r>
        <w:rPr>
          <w:rFonts w:ascii="仿宋" w:hAnsi="仿宋" w:eastAsia="仿宋" w:cs="Times New Roman"/>
          <w:i/>
          <w:sz w:val="28"/>
          <w:szCs w:val="28"/>
        </w:rPr>
        <w:t>否</w:t>
      </w:r>
      <w:r>
        <w:rPr>
          <w:rFonts w:hint="eastAsia" w:ascii="仿宋" w:hAnsi="仿宋" w:eastAsia="仿宋" w:cs="Times New Roman"/>
          <w:sz w:val="28"/>
          <w:szCs w:val="28"/>
        </w:rPr>
        <w:t>）接受联合体。</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6" w:name="_Toc35393799"/>
      <w:bookmarkStart w:id="7" w:name="_Toc35393630"/>
      <w:bookmarkStart w:id="8" w:name="_Toc28359090"/>
      <w:bookmarkStart w:id="9" w:name="_Toc28359013"/>
      <w:r>
        <w:rPr>
          <w:rFonts w:hint="eastAsia" w:ascii="黑体" w:hAnsi="黑体" w:eastAsia="黑体" w:cs="宋体"/>
          <w:b w:val="0"/>
          <w:bCs/>
          <w:kern w:val="2"/>
          <w:sz w:val="28"/>
          <w:szCs w:val="28"/>
          <w:lang w:val="en-US" w:eastAsia="zh-CN" w:bidi="ar-SA"/>
        </w:rPr>
        <w:t>二、申请人的资格要求：</w:t>
      </w:r>
      <w:bookmarkEnd w:id="6"/>
      <w:bookmarkEnd w:id="7"/>
      <w:bookmarkEnd w:id="8"/>
      <w:bookmarkEnd w:id="9"/>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pPr>
        <w:ind w:firstLine="560" w:firstLineChars="200"/>
        <w:rPr>
          <w:rFonts w:hint="eastAsia" w:ascii="仿宋" w:hAnsi="仿宋" w:eastAsia="仿宋" w:cs="Times New Roman"/>
          <w:sz w:val="28"/>
          <w:szCs w:val="28"/>
          <w:u w:val="single"/>
        </w:rPr>
      </w:pPr>
      <w:bookmarkStart w:id="10" w:name="_Toc28359091"/>
      <w:bookmarkStart w:id="11" w:name="_Toc28359014"/>
      <w:r>
        <w:rPr>
          <w:rFonts w:ascii="仿宋" w:hAnsi="仿宋" w:eastAsia="仿宋" w:cs="Times New Roman"/>
          <w:sz w:val="28"/>
          <w:szCs w:val="28"/>
        </w:rPr>
        <w:t>2</w:t>
      </w:r>
      <w:r>
        <w:rPr>
          <w:rFonts w:hint="eastAsia" w:ascii="仿宋" w:hAnsi="仿宋" w:eastAsia="仿宋" w:cs="Times New Roman"/>
          <w:sz w:val="28"/>
          <w:szCs w:val="28"/>
        </w:rPr>
        <w:t>.落实政府采购政策需满足的资格要求：</w:t>
      </w:r>
      <w:r>
        <w:rPr>
          <w:rFonts w:hint="eastAsia" w:ascii="仿宋" w:hAnsi="仿宋" w:eastAsia="仿宋" w:cs="Times New Roman"/>
          <w:sz w:val="28"/>
          <w:szCs w:val="28"/>
          <w:u w:val="single"/>
        </w:rPr>
        <w:t>1、《政府采购促进中小企业发展管理办法》（财库﹝2020﹞46 号）；2、《财政部、司法部关于政府采购支持监狱企业发展有关问题的通知》（财库〔2014〕68号）；3、《财政部民政部中国残疾人联合会关于促进残疾人就业政府采购政策的通知》财库〔2017〕141号；</w:t>
      </w:r>
    </w:p>
    <w:p>
      <w:pPr>
        <w:ind w:firstLine="560" w:firstLineChars="200"/>
        <w:rPr>
          <w:rFonts w:hint="eastAsia" w:ascii="仿宋" w:hAnsi="仿宋" w:eastAsia="仿宋" w:cs="Times New Roman"/>
          <w:sz w:val="28"/>
          <w:szCs w:val="28"/>
          <w:lang w:val="en-US" w:eastAsia="zh-CN"/>
        </w:rPr>
      </w:pPr>
      <w:bookmarkStart w:id="12" w:name="_Toc35393631"/>
      <w:bookmarkStart w:id="13" w:name="_Toc35393800"/>
      <w:r>
        <w:rPr>
          <w:rFonts w:hint="eastAsia" w:ascii="仿宋" w:hAnsi="仿宋" w:eastAsia="仿宋" w:cs="Times New Roman"/>
          <w:sz w:val="28"/>
          <w:szCs w:val="28"/>
          <w:lang w:val="en-US" w:eastAsia="zh-CN"/>
        </w:rPr>
        <w:t>3.本项目的特定资格要求：（1）、需具有生产或经营销售相应范围内的企业，有电子与智能化工程专业承包二级（含）以上资质均可报名；项目经理需具备相关专业中级及以上职称证书。（2）、具有独立法人资格和有效企业的营业执照；具有良好的商业信誉和财务状况、并能独立承担民事责任的法人或其他组织；具有履行合同所必须的设备和专业技术能力，并有能力完成本次招标内容的所有工作和售后服务能力的单位；有依法缴纳税收和社会保障资金的良好记录；（3）、单位负责人为同一人或者存在直接控股、管理关系的不同供应商，不得参加同一合同项下的政府采购活动。</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26</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 xml:space="preserve">年 </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30</w:t>
      </w:r>
      <w:r>
        <w:rPr>
          <w:rFonts w:hint="eastAsia" w:ascii="仿宋" w:hAnsi="仿宋" w:eastAsia="仿宋" w:cs="宋体"/>
          <w:sz w:val="28"/>
          <w:szCs w:val="28"/>
          <w:u w:val="single"/>
        </w:rPr>
        <w:t>日</w:t>
      </w:r>
      <w:r>
        <w:rPr>
          <w:rFonts w:hint="eastAsia" w:ascii="仿宋" w:hAnsi="仿宋" w:eastAsia="仿宋" w:cs="宋体"/>
          <w:sz w:val="28"/>
          <w:szCs w:val="28"/>
          <w:u w:val="single"/>
          <w:lang w:eastAsia="zh-CN"/>
        </w:rPr>
        <w:t>，</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10点</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14点</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16点</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20点</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ind w:firstLine="560" w:firstLineChars="20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u w:val="single"/>
        </w:rPr>
        <w:t>线下获取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300元</w:t>
      </w:r>
      <w:bookmarkStart w:id="14" w:name="_Toc28359092"/>
      <w:bookmarkStart w:id="15" w:name="_Toc35393801"/>
      <w:bookmarkStart w:id="16" w:name="_Toc28359015"/>
      <w:bookmarkStart w:id="17" w:name="_Toc35393632"/>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四、响应文件提交</w:t>
      </w:r>
      <w:bookmarkEnd w:id="14"/>
      <w:bookmarkEnd w:id="15"/>
      <w:bookmarkEnd w:id="16"/>
      <w:bookmarkEnd w:id="17"/>
    </w:p>
    <w:p>
      <w:pPr>
        <w:ind w:firstLine="560" w:firstLineChars="200"/>
        <w:rPr>
          <w:rFonts w:hint="eastAsia" w:ascii="仿宋" w:hAnsi="仿宋" w:eastAsia="仿宋" w:cs="Times New Roman"/>
          <w:bCs/>
          <w:sz w:val="28"/>
          <w:szCs w:val="28"/>
        </w:rPr>
      </w:pPr>
      <w:r>
        <w:rPr>
          <w:rFonts w:hint="eastAsia" w:ascii="仿宋" w:hAnsi="仿宋" w:eastAsia="仿宋" w:cs="Times New Roman"/>
          <w:sz w:val="28"/>
          <w:szCs w:val="28"/>
        </w:rPr>
        <w:t>截止时间：</w:t>
      </w:r>
      <w:r>
        <w:rPr>
          <w:rFonts w:hint="eastAsia" w:ascii="仿宋" w:hAnsi="仿宋" w:eastAsia="仿宋" w:cs="Times New Roman"/>
          <w:color w:val="auto"/>
          <w:sz w:val="28"/>
          <w:szCs w:val="28"/>
          <w:u w:val="single"/>
          <w:lang w:val="en-US" w:eastAsia="zh-CN"/>
        </w:rPr>
        <w:t>2021</w:t>
      </w:r>
      <w:r>
        <w:rPr>
          <w:rFonts w:hint="eastAsia" w:ascii="仿宋" w:hAnsi="仿宋" w:eastAsia="仿宋" w:cs="Times New Roman"/>
          <w:bCs/>
          <w:color w:val="auto"/>
          <w:sz w:val="28"/>
          <w:szCs w:val="28"/>
          <w:u w:val="single"/>
        </w:rPr>
        <w:t>年</w:t>
      </w:r>
      <w:r>
        <w:rPr>
          <w:rFonts w:hint="eastAsia" w:ascii="仿宋" w:hAnsi="仿宋" w:eastAsia="仿宋" w:cs="Times New Roman"/>
          <w:bCs/>
          <w:color w:val="auto"/>
          <w:sz w:val="28"/>
          <w:szCs w:val="28"/>
          <w:u w:val="single"/>
          <w:lang w:val="en-US" w:eastAsia="zh-CN"/>
        </w:rPr>
        <w:t>10</w:t>
      </w:r>
      <w:r>
        <w:rPr>
          <w:rFonts w:hint="eastAsia" w:ascii="仿宋" w:hAnsi="仿宋" w:eastAsia="仿宋" w:cs="Times New Roman"/>
          <w:bCs/>
          <w:color w:val="auto"/>
          <w:sz w:val="28"/>
          <w:szCs w:val="28"/>
          <w:u w:val="single"/>
        </w:rPr>
        <w:t>月</w:t>
      </w:r>
      <w:r>
        <w:rPr>
          <w:rFonts w:hint="eastAsia" w:ascii="仿宋" w:hAnsi="仿宋" w:eastAsia="仿宋" w:cs="Times New Roman"/>
          <w:bCs/>
          <w:color w:val="auto"/>
          <w:sz w:val="28"/>
          <w:szCs w:val="28"/>
          <w:u w:val="single"/>
          <w:lang w:val="en-US" w:eastAsia="zh-CN"/>
        </w:rPr>
        <w:t>18</w:t>
      </w:r>
      <w:r>
        <w:rPr>
          <w:rFonts w:hint="eastAsia" w:ascii="仿宋" w:hAnsi="仿宋" w:eastAsia="仿宋" w:cs="Times New Roman"/>
          <w:bCs/>
          <w:color w:val="auto"/>
          <w:sz w:val="28"/>
          <w:szCs w:val="28"/>
          <w:u w:val="single"/>
        </w:rPr>
        <w:t>日</w:t>
      </w:r>
      <w:r>
        <w:rPr>
          <w:rFonts w:hint="eastAsia" w:ascii="仿宋" w:hAnsi="仿宋" w:eastAsia="仿宋" w:cs="Times New Roman"/>
          <w:bCs/>
          <w:color w:val="auto"/>
          <w:sz w:val="28"/>
          <w:szCs w:val="28"/>
          <w:u w:val="single"/>
          <w:lang w:val="en-US" w:eastAsia="zh-CN"/>
        </w:rPr>
        <w:t>12</w:t>
      </w:r>
      <w:r>
        <w:rPr>
          <w:rFonts w:hint="eastAsia" w:ascii="仿宋" w:hAnsi="仿宋" w:eastAsia="仿宋" w:cs="Times New Roman"/>
          <w:bCs/>
          <w:color w:val="auto"/>
          <w:sz w:val="28"/>
          <w:szCs w:val="28"/>
          <w:u w:val="single"/>
        </w:rPr>
        <w:t>点</w:t>
      </w:r>
      <w:r>
        <w:rPr>
          <w:rFonts w:hint="eastAsia" w:ascii="仿宋" w:hAnsi="仿宋" w:eastAsia="仿宋" w:cs="Times New Roman"/>
          <w:bCs/>
          <w:color w:val="auto"/>
          <w:sz w:val="28"/>
          <w:szCs w:val="28"/>
          <w:u w:val="single"/>
          <w:lang w:val="en-US" w:eastAsia="zh-CN"/>
        </w:rPr>
        <w:t>00</w:t>
      </w:r>
      <w:r>
        <w:rPr>
          <w:rFonts w:hint="eastAsia" w:ascii="仿宋" w:hAnsi="仿宋" w:eastAsia="仿宋" w:cs="Times New Roman"/>
          <w:bCs/>
          <w:color w:val="auto"/>
          <w:sz w:val="28"/>
          <w:szCs w:val="28"/>
          <w:u w:val="single"/>
        </w:rPr>
        <w:t>分</w:t>
      </w:r>
      <w:r>
        <w:rPr>
          <w:rFonts w:hint="eastAsia" w:ascii="仿宋" w:hAnsi="仿宋" w:eastAsia="仿宋" w:cs="Times New Roman"/>
          <w:bCs/>
          <w:sz w:val="28"/>
          <w:szCs w:val="28"/>
        </w:rPr>
        <w:t>（北京时间）</w:t>
      </w:r>
    </w:p>
    <w:p>
      <w:pPr>
        <w:ind w:firstLine="560" w:firstLineChars="200"/>
        <w:rPr>
          <w:rFonts w:ascii="仿宋" w:hAnsi="仿宋" w:eastAsia="仿宋" w:cs="Times New Roman"/>
          <w:bCs/>
          <w:color w:val="auto"/>
          <w:sz w:val="28"/>
          <w:szCs w:val="28"/>
          <w:u w:val="single"/>
        </w:rPr>
      </w:pPr>
      <w:r>
        <w:rPr>
          <w:rFonts w:hint="eastAsia" w:ascii="仿宋" w:hAnsi="仿宋" w:eastAsia="仿宋" w:cs="Times New Roman"/>
          <w:sz w:val="28"/>
          <w:szCs w:val="28"/>
        </w:rPr>
        <w:t>地点：</w:t>
      </w:r>
      <w:r>
        <w:rPr>
          <w:rFonts w:hint="eastAsia" w:ascii="仿宋" w:hAnsi="仿宋" w:eastAsia="仿宋" w:cs="Times New Roman"/>
          <w:color w:val="auto"/>
          <w:sz w:val="28"/>
          <w:szCs w:val="28"/>
          <w:u w:val="single"/>
          <w:lang w:eastAsia="zh-CN"/>
        </w:rPr>
        <w:t>阿勒泰市南区万驰广场</w:t>
      </w:r>
      <w:r>
        <w:rPr>
          <w:rFonts w:hint="eastAsia" w:ascii="仿宋" w:hAnsi="仿宋" w:eastAsia="仿宋" w:cs="Times New Roman"/>
          <w:color w:val="auto"/>
          <w:sz w:val="28"/>
          <w:szCs w:val="28"/>
          <w:u w:val="single"/>
          <w:lang w:val="en-US" w:eastAsia="zh-CN"/>
        </w:rPr>
        <w:t>七楼会议室</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18" w:name="_Toc28359016"/>
      <w:bookmarkStart w:id="19" w:name="_Toc28359093"/>
      <w:bookmarkStart w:id="20" w:name="_Toc35393633"/>
      <w:bookmarkStart w:id="21" w:name="_Toc35393802"/>
      <w:r>
        <w:rPr>
          <w:rFonts w:hint="eastAsia" w:ascii="黑体" w:hAnsi="黑体" w:eastAsia="黑体" w:cs="宋体"/>
          <w:b w:val="0"/>
          <w:bCs/>
          <w:kern w:val="2"/>
          <w:sz w:val="28"/>
          <w:szCs w:val="28"/>
          <w:lang w:val="en-US" w:eastAsia="zh-CN" w:bidi="ar-SA"/>
        </w:rPr>
        <w:t>五、开启</w:t>
      </w:r>
      <w:bookmarkEnd w:id="18"/>
      <w:bookmarkEnd w:id="19"/>
      <w:bookmarkEnd w:id="20"/>
      <w:bookmarkEnd w:id="21"/>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时间：</w:t>
      </w:r>
      <w:r>
        <w:rPr>
          <w:rFonts w:hint="eastAsia" w:ascii="仿宋" w:hAnsi="仿宋" w:eastAsia="仿宋" w:cs="Times New Roman"/>
          <w:color w:val="auto"/>
          <w:sz w:val="28"/>
          <w:szCs w:val="28"/>
          <w:u w:val="single"/>
          <w:lang w:val="en-US" w:eastAsia="zh-CN"/>
        </w:rPr>
        <w:t>2021</w:t>
      </w:r>
      <w:r>
        <w:rPr>
          <w:rFonts w:hint="eastAsia" w:ascii="仿宋" w:hAnsi="仿宋" w:eastAsia="仿宋" w:cs="Times New Roman"/>
          <w:bCs/>
          <w:color w:val="auto"/>
          <w:sz w:val="28"/>
          <w:szCs w:val="28"/>
          <w:u w:val="single"/>
        </w:rPr>
        <w:t>年</w:t>
      </w:r>
      <w:r>
        <w:rPr>
          <w:rFonts w:hint="eastAsia" w:ascii="仿宋" w:hAnsi="仿宋" w:eastAsia="仿宋" w:cs="Times New Roman"/>
          <w:bCs/>
          <w:color w:val="auto"/>
          <w:sz w:val="28"/>
          <w:szCs w:val="28"/>
          <w:u w:val="single"/>
          <w:lang w:val="en-US" w:eastAsia="zh-CN"/>
        </w:rPr>
        <w:t>10</w:t>
      </w:r>
      <w:r>
        <w:rPr>
          <w:rFonts w:hint="eastAsia" w:ascii="仿宋" w:hAnsi="仿宋" w:eastAsia="仿宋" w:cs="Times New Roman"/>
          <w:bCs/>
          <w:color w:val="auto"/>
          <w:sz w:val="28"/>
          <w:szCs w:val="28"/>
          <w:u w:val="single"/>
        </w:rPr>
        <w:t>月</w:t>
      </w:r>
      <w:r>
        <w:rPr>
          <w:rFonts w:hint="eastAsia" w:ascii="仿宋" w:hAnsi="仿宋" w:eastAsia="仿宋" w:cs="Times New Roman"/>
          <w:bCs/>
          <w:color w:val="auto"/>
          <w:sz w:val="28"/>
          <w:szCs w:val="28"/>
          <w:u w:val="single"/>
          <w:lang w:val="en-US" w:eastAsia="zh-CN"/>
        </w:rPr>
        <w:t>18</w:t>
      </w:r>
      <w:r>
        <w:rPr>
          <w:rFonts w:hint="eastAsia" w:ascii="仿宋" w:hAnsi="仿宋" w:eastAsia="仿宋" w:cs="Times New Roman"/>
          <w:bCs/>
          <w:color w:val="auto"/>
          <w:sz w:val="28"/>
          <w:szCs w:val="28"/>
          <w:u w:val="single"/>
        </w:rPr>
        <w:t>日</w:t>
      </w:r>
      <w:r>
        <w:rPr>
          <w:rFonts w:hint="eastAsia" w:ascii="仿宋" w:hAnsi="仿宋" w:eastAsia="仿宋" w:cs="Times New Roman"/>
          <w:bCs/>
          <w:color w:val="auto"/>
          <w:sz w:val="28"/>
          <w:szCs w:val="28"/>
          <w:u w:val="single"/>
          <w:lang w:val="en-US" w:eastAsia="zh-CN"/>
        </w:rPr>
        <w:t>12</w:t>
      </w:r>
      <w:r>
        <w:rPr>
          <w:rFonts w:hint="eastAsia" w:ascii="仿宋" w:hAnsi="仿宋" w:eastAsia="仿宋" w:cs="Times New Roman"/>
          <w:bCs/>
          <w:color w:val="auto"/>
          <w:sz w:val="28"/>
          <w:szCs w:val="28"/>
          <w:u w:val="single"/>
        </w:rPr>
        <w:t>点</w:t>
      </w:r>
      <w:r>
        <w:rPr>
          <w:rFonts w:hint="eastAsia" w:ascii="仿宋" w:hAnsi="仿宋" w:eastAsia="仿宋" w:cs="Times New Roman"/>
          <w:bCs/>
          <w:color w:val="auto"/>
          <w:sz w:val="28"/>
          <w:szCs w:val="28"/>
          <w:u w:val="single"/>
          <w:lang w:val="en-US" w:eastAsia="zh-CN"/>
        </w:rPr>
        <w:t>00</w:t>
      </w:r>
      <w:r>
        <w:rPr>
          <w:rFonts w:hint="eastAsia" w:ascii="仿宋" w:hAnsi="仿宋" w:eastAsia="仿宋" w:cs="Times New Roman"/>
          <w:bCs/>
          <w:color w:val="auto"/>
          <w:sz w:val="28"/>
          <w:szCs w:val="28"/>
          <w:u w:val="single"/>
        </w:rPr>
        <w:t>分</w:t>
      </w:r>
      <w:r>
        <w:rPr>
          <w:rFonts w:hint="eastAsia" w:ascii="仿宋" w:hAnsi="仿宋" w:eastAsia="仿宋" w:cs="Times New Roman"/>
          <w:bCs/>
          <w:sz w:val="28"/>
          <w:szCs w:val="28"/>
        </w:rPr>
        <w:t>（北京时间）</w:t>
      </w:r>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地点：</w:t>
      </w:r>
      <w:r>
        <w:rPr>
          <w:rFonts w:hint="eastAsia" w:ascii="仿宋" w:hAnsi="仿宋" w:eastAsia="仿宋" w:cs="Times New Roman"/>
          <w:color w:val="auto"/>
          <w:sz w:val="28"/>
          <w:szCs w:val="28"/>
          <w:u w:val="single"/>
          <w:lang w:eastAsia="zh-CN"/>
        </w:rPr>
        <w:t>阿勒泰市南区万驰广场</w:t>
      </w:r>
      <w:r>
        <w:rPr>
          <w:rFonts w:hint="eastAsia" w:ascii="仿宋" w:hAnsi="仿宋" w:eastAsia="仿宋" w:cs="Times New Roman"/>
          <w:color w:val="auto"/>
          <w:sz w:val="28"/>
          <w:szCs w:val="28"/>
          <w:u w:val="single"/>
          <w:lang w:val="en-US" w:eastAsia="zh-CN"/>
        </w:rPr>
        <w:t>七楼会议室</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2" w:name="_Toc35393634"/>
      <w:bookmarkStart w:id="23" w:name="_Toc28359094"/>
      <w:bookmarkStart w:id="24" w:name="_Toc28359017"/>
      <w:bookmarkStart w:id="25" w:name="_Toc35393803"/>
      <w:r>
        <w:rPr>
          <w:rFonts w:hint="eastAsia" w:ascii="黑体" w:hAnsi="黑体" w:eastAsia="黑体" w:cs="宋体"/>
          <w:b w:val="0"/>
          <w:bCs/>
          <w:kern w:val="2"/>
          <w:sz w:val="28"/>
          <w:szCs w:val="28"/>
          <w:lang w:val="en-US" w:eastAsia="zh-CN" w:bidi="ar-SA"/>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keepNext/>
        <w:keepLines/>
        <w:widowControl w:val="0"/>
        <w:numPr>
          <w:ilvl w:val="0"/>
          <w:numId w:val="1"/>
        </w:numPr>
        <w:spacing w:before="260" w:after="260" w:line="360" w:lineRule="auto"/>
        <w:jc w:val="both"/>
        <w:outlineLvl w:val="1"/>
        <w:rPr>
          <w:rFonts w:hint="eastAsia" w:ascii="黑体" w:hAnsi="黑体" w:eastAsia="黑体" w:cs="宋体"/>
          <w:b w:val="0"/>
          <w:bCs/>
          <w:kern w:val="2"/>
          <w:sz w:val="28"/>
          <w:szCs w:val="28"/>
          <w:lang w:val="en-US" w:eastAsia="zh-CN" w:bidi="ar-SA"/>
        </w:rPr>
      </w:pPr>
      <w:bookmarkStart w:id="26" w:name="_Toc35393804"/>
      <w:bookmarkStart w:id="27" w:name="_Toc35393635"/>
      <w:r>
        <w:rPr>
          <w:rFonts w:hint="eastAsia" w:ascii="黑体" w:hAnsi="黑体" w:eastAsia="黑体" w:cs="宋体"/>
          <w:b w:val="0"/>
          <w:bCs/>
          <w:kern w:val="2"/>
          <w:sz w:val="28"/>
          <w:szCs w:val="28"/>
          <w:lang w:val="en-US" w:eastAsia="zh-CN" w:bidi="ar-SA"/>
        </w:rPr>
        <w:t>其他补充事宜</w:t>
      </w:r>
      <w:bookmarkEnd w:id="26"/>
      <w:bookmarkEnd w:id="27"/>
    </w:p>
    <w:p>
      <w:pPr>
        <w:pStyle w:val="22"/>
        <w:pageBreakBefore w:val="0"/>
        <w:kinsoku/>
        <w:wordWrap/>
        <w:overflowPunct/>
        <w:topLinePunct w:val="0"/>
        <w:bidi w:val="0"/>
        <w:snapToGrid/>
        <w:spacing w:line="600" w:lineRule="exact"/>
        <w:ind w:left="495" w:firstLine="0" w:firstLineChars="0"/>
        <w:textAlignment w:val="auto"/>
        <w:rPr>
          <w:rFonts w:hint="eastAsia" w:ascii="仿宋" w:hAnsi="仿宋" w:eastAsia="仿宋" w:cs="宋体"/>
          <w:kern w:val="0"/>
          <w:sz w:val="28"/>
          <w:szCs w:val="28"/>
          <w:lang w:val="en-US" w:eastAsia="zh-CN" w:bidi="ar-SA"/>
        </w:rPr>
      </w:pPr>
      <w:bookmarkStart w:id="28" w:name="_Toc35393636"/>
      <w:bookmarkStart w:id="29" w:name="_Toc35393805"/>
      <w:bookmarkStart w:id="30" w:name="_Toc28359095"/>
      <w:bookmarkStart w:id="31" w:name="_Toc28359018"/>
      <w:r>
        <w:rPr>
          <w:rFonts w:hint="eastAsia" w:ascii="仿宋" w:hAnsi="仿宋" w:eastAsia="仿宋" w:cs="宋体"/>
          <w:kern w:val="0"/>
          <w:sz w:val="28"/>
          <w:szCs w:val="28"/>
          <w:lang w:val="en-US" w:eastAsia="zh-CN" w:bidi="ar-SA"/>
        </w:rPr>
        <w:t>须提供的证明材料：①、法定代表人身份证原件或法定代表人授权委托书及被委托人身份证原件，需提供社保部门出具的本单位近期缴纳社保证明（授权委托人和项目负责人需在其中）；②、营业执照副本；③、资质证书；④、项目负责人证件；⑤、2020年度经第三方审计的财务审计报告；⑥、</w:t>
      </w:r>
      <w:bookmarkStart w:id="44" w:name="_GoBack"/>
      <w:bookmarkEnd w:id="44"/>
      <w:r>
        <w:rPr>
          <w:rFonts w:hint="eastAsia" w:ascii="仿宋" w:hAnsi="仿宋" w:eastAsia="仿宋" w:cs="宋体"/>
          <w:kern w:val="0"/>
          <w:sz w:val="28"/>
          <w:szCs w:val="28"/>
          <w:lang w:val="en-US" w:eastAsia="zh-CN" w:bidi="ar-SA"/>
        </w:rPr>
        <w:t>“信用中国”网站下载信用报告和中国政府采购网严重违法失信行为记录名单查询结果的打印截图（查询时间不得早于公告之日）。以上证件均需提供原件及复印件加盖公章一式三份。</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八、凡对本次采购提出询问，请按</w:t>
      </w:r>
      <w:r>
        <w:rPr>
          <w:rFonts w:ascii="黑体" w:hAnsi="黑体" w:eastAsia="黑体" w:cs="宋体"/>
          <w:b w:val="0"/>
          <w:bCs/>
          <w:kern w:val="2"/>
          <w:sz w:val="28"/>
          <w:szCs w:val="28"/>
          <w:lang w:val="en-US" w:eastAsia="zh-CN" w:bidi="ar-SA"/>
        </w:rPr>
        <w:t>以下方式</w:t>
      </w:r>
      <w:r>
        <w:rPr>
          <w:rFonts w:hint="eastAsia" w:ascii="黑体" w:hAnsi="黑体" w:eastAsia="黑体" w:cs="宋体"/>
          <w:b w:val="0"/>
          <w:bCs/>
          <w:kern w:val="2"/>
          <w:sz w:val="28"/>
          <w:szCs w:val="28"/>
          <w:lang w:val="en-US" w:eastAsia="zh-CN" w:bidi="ar-SA"/>
        </w:rPr>
        <w:t>联系。</w:t>
      </w:r>
      <w:bookmarkEnd w:id="28"/>
      <w:bookmarkEnd w:id="29"/>
      <w:bookmarkEnd w:id="30"/>
      <w:bookmarkEnd w:id="31"/>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32" w:name="_Toc35393806"/>
      <w:bookmarkStart w:id="33" w:name="_Toc28359096"/>
      <w:bookmarkStart w:id="34" w:name="_Toc28359019"/>
      <w:bookmarkStart w:id="35" w:name="_Toc35393637"/>
      <w:r>
        <w:rPr>
          <w:rFonts w:hint="eastAsia" w:ascii="仿宋" w:hAnsi="仿宋" w:eastAsia="仿宋" w:cs="宋体"/>
          <w:b w:val="0"/>
          <w:bCs/>
          <w:kern w:val="2"/>
          <w:sz w:val="28"/>
          <w:szCs w:val="28"/>
          <w:lang w:val="en-US" w:eastAsia="zh-CN" w:bidi="ar-SA"/>
        </w:rPr>
        <w:t>1.采购人信息</w:t>
      </w:r>
      <w:bookmarkEnd w:id="32"/>
      <w:bookmarkEnd w:id="33"/>
      <w:bookmarkEnd w:id="34"/>
      <w:bookmarkEnd w:id="35"/>
    </w:p>
    <w:p>
      <w:pPr>
        <w:spacing w:line="360" w:lineRule="auto"/>
        <w:ind w:left="1129" w:leftChars="371" w:hanging="350" w:hangingChars="125"/>
        <w:jc w:val="left"/>
        <w:rPr>
          <w:rFonts w:hint="default" w:ascii="仿宋" w:hAnsi="仿宋" w:eastAsia="仿宋" w:cs="Times New Roman"/>
          <w:sz w:val="28"/>
          <w:szCs w:val="28"/>
          <w:u w:val="single"/>
          <w:lang w:val="en-US" w:eastAsia="zh-CN"/>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val="en-US" w:eastAsia="zh-CN"/>
        </w:rPr>
        <w:t>福海县教育局</w:t>
      </w:r>
    </w:p>
    <w:p>
      <w:pPr>
        <w:spacing w:line="360" w:lineRule="auto"/>
        <w:ind w:left="1129" w:leftChars="371" w:hanging="350" w:hangingChars="125"/>
        <w:jc w:val="left"/>
        <w:rPr>
          <w:rFonts w:hint="default" w:ascii="仿宋" w:hAnsi="仿宋" w:eastAsia="仿宋" w:cs="Times New Roman"/>
          <w:sz w:val="28"/>
          <w:szCs w:val="28"/>
          <w:u w:val="single"/>
          <w:lang w:val="en-US"/>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val="en-US" w:eastAsia="zh-CN"/>
        </w:rPr>
        <w:t>福海县</w:t>
      </w:r>
    </w:p>
    <w:p>
      <w:pPr>
        <w:spacing w:line="360" w:lineRule="auto"/>
        <w:ind w:left="1129" w:leftChars="371" w:hanging="350" w:hangingChars="125"/>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rPr>
        <w:t>0906</w:t>
      </w:r>
      <w:r>
        <w:rPr>
          <w:rFonts w:hint="eastAsia" w:ascii="仿宋" w:hAnsi="仿宋" w:eastAsia="仿宋" w:cs="Times New Roman"/>
          <w:sz w:val="28"/>
          <w:szCs w:val="28"/>
          <w:u w:val="single"/>
          <w:lang w:val="en-US" w:eastAsia="zh-CN"/>
        </w:rPr>
        <w:t>-3470827</w:t>
      </w:r>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36" w:name="_Toc28359097"/>
      <w:bookmarkStart w:id="37" w:name="_Toc35393638"/>
      <w:bookmarkStart w:id="38" w:name="_Toc28359020"/>
      <w:bookmarkStart w:id="39" w:name="_Toc35393807"/>
      <w:r>
        <w:rPr>
          <w:rFonts w:hint="eastAsia" w:ascii="仿宋" w:hAnsi="仿宋" w:eastAsia="仿宋" w:cs="宋体"/>
          <w:b w:val="0"/>
          <w:bCs/>
          <w:kern w:val="2"/>
          <w:sz w:val="28"/>
          <w:szCs w:val="28"/>
          <w:lang w:val="en-US" w:eastAsia="zh-CN" w:bidi="ar-SA"/>
        </w:rPr>
        <w:t>2.采购代理机构信息</w:t>
      </w:r>
      <w:bookmarkEnd w:id="36"/>
      <w:bookmarkEnd w:id="37"/>
      <w:bookmarkEnd w:id="38"/>
      <w:bookmarkEnd w:id="39"/>
    </w:p>
    <w:p>
      <w:pPr>
        <w:spacing w:line="360" w:lineRule="auto"/>
        <w:ind w:firstLine="840" w:firstLineChars="300"/>
        <w:rPr>
          <w:rFonts w:ascii="仿宋" w:hAnsi="仿宋" w:eastAsia="仿宋" w:cs="Times New Roman"/>
          <w:sz w:val="28"/>
          <w:szCs w:val="28"/>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eastAsia="zh-CN"/>
        </w:rPr>
        <w:t>新疆恒跃工程项目管理有限公司</w:t>
      </w:r>
    </w:p>
    <w:p>
      <w:pPr>
        <w:spacing w:line="360" w:lineRule="auto"/>
        <w:ind w:firstLine="840" w:firstLineChars="300"/>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spacing w:line="360" w:lineRule="auto"/>
        <w:ind w:firstLine="840" w:firstLineChars="300"/>
        <w:rPr>
          <w:rFonts w:hint="default" w:ascii="仿宋" w:hAnsi="仿宋" w:eastAsia="仿宋" w:cs="Times New Roman"/>
          <w:sz w:val="28"/>
          <w:szCs w:val="28"/>
          <w:u w:val="single"/>
          <w:lang w:val="en-US"/>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lang w:val="en-US" w:eastAsia="zh-CN"/>
        </w:rPr>
        <w:t>18719910813</w:t>
      </w:r>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40" w:name="_Toc35393639"/>
      <w:bookmarkStart w:id="41" w:name="_Toc28359021"/>
      <w:bookmarkStart w:id="42" w:name="_Toc28359098"/>
      <w:bookmarkStart w:id="43" w:name="_Toc35393808"/>
      <w:r>
        <w:rPr>
          <w:rFonts w:hint="eastAsia" w:ascii="仿宋" w:hAnsi="仿宋" w:eastAsia="仿宋" w:cs="宋体"/>
          <w:b w:val="0"/>
          <w:bCs/>
          <w:kern w:val="2"/>
          <w:sz w:val="28"/>
          <w:szCs w:val="28"/>
          <w:lang w:val="en-US" w:eastAsia="zh-CN" w:bidi="ar-SA"/>
        </w:rPr>
        <w:t>3.项目联系</w:t>
      </w:r>
      <w:r>
        <w:rPr>
          <w:rFonts w:ascii="仿宋" w:hAnsi="仿宋" w:eastAsia="仿宋" w:cs="宋体"/>
          <w:b w:val="0"/>
          <w:bCs/>
          <w:kern w:val="2"/>
          <w:sz w:val="28"/>
          <w:szCs w:val="28"/>
          <w:lang w:val="en-US" w:eastAsia="zh-CN" w:bidi="ar-SA"/>
        </w:rPr>
        <w:t>方式</w:t>
      </w:r>
      <w:bookmarkEnd w:id="40"/>
      <w:bookmarkEnd w:id="41"/>
      <w:bookmarkEnd w:id="42"/>
      <w:bookmarkEnd w:id="43"/>
    </w:p>
    <w:p>
      <w:pPr>
        <w:widowControl w:val="0"/>
        <w:spacing w:line="360" w:lineRule="auto"/>
        <w:ind w:firstLine="840" w:firstLineChars="300"/>
        <w:jc w:val="both"/>
        <w:rPr>
          <w:rFonts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eastAsia="zh-CN" w:bidi="ar-SA"/>
        </w:rPr>
        <w:t>项目联系人：</w:t>
      </w:r>
      <w:r>
        <w:rPr>
          <w:rFonts w:hint="eastAsia" w:ascii="仿宋" w:hAnsi="仿宋" w:eastAsia="仿宋" w:cs="Times New Roman"/>
          <w:kern w:val="2"/>
          <w:sz w:val="28"/>
          <w:szCs w:val="28"/>
          <w:u w:val="single"/>
          <w:lang w:val="en-US" w:eastAsia="zh-CN" w:bidi="ar-SA"/>
        </w:rPr>
        <w:t>王飞</w:t>
      </w:r>
    </w:p>
    <w:p>
      <w:pPr>
        <w:spacing w:line="360" w:lineRule="auto"/>
        <w:ind w:firstLine="840" w:firstLineChars="300"/>
        <w:rPr>
          <w:rFonts w:hint="default" w:ascii="仿宋" w:hAnsi="仿宋" w:eastAsia="仿宋" w:cs="Times New Roman"/>
          <w:sz w:val="28"/>
          <w:szCs w:val="28"/>
          <w:u w:val="single"/>
          <w:lang w:val="en-US"/>
        </w:rPr>
      </w:pPr>
      <w:r>
        <w:rPr>
          <w:rFonts w:hint="eastAsia" w:ascii="仿宋" w:hAnsi="仿宋" w:eastAsia="仿宋" w:cs="Times New Roman"/>
          <w:sz w:val="28"/>
          <w:szCs w:val="28"/>
        </w:rPr>
        <w:t>电　　 话：</w:t>
      </w:r>
      <w:r>
        <w:rPr>
          <w:rFonts w:hint="eastAsia" w:ascii="仿宋" w:hAnsi="仿宋" w:eastAsia="仿宋" w:cs="Times New Roman"/>
          <w:sz w:val="28"/>
          <w:szCs w:val="28"/>
          <w:u w:val="single"/>
          <w:lang w:val="en-US" w:eastAsia="zh-CN"/>
        </w:rPr>
        <w:t>18719910813</w:t>
      </w:r>
    </w:p>
    <w:p>
      <w:pPr>
        <w:spacing w:line="360" w:lineRule="auto"/>
        <w:ind w:firstLine="630" w:firstLineChars="3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A4FBD"/>
    <w:multiLevelType w:val="singleLevel"/>
    <w:tmpl w:val="F6CA4FB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07DA"/>
    <w:rsid w:val="03074A56"/>
    <w:rsid w:val="03902872"/>
    <w:rsid w:val="041E4F66"/>
    <w:rsid w:val="05127E60"/>
    <w:rsid w:val="05E947CE"/>
    <w:rsid w:val="063F1AFF"/>
    <w:rsid w:val="06840360"/>
    <w:rsid w:val="06A76B89"/>
    <w:rsid w:val="06DC42B7"/>
    <w:rsid w:val="07354335"/>
    <w:rsid w:val="077877F6"/>
    <w:rsid w:val="0B5405B5"/>
    <w:rsid w:val="0D576E0B"/>
    <w:rsid w:val="0E55722F"/>
    <w:rsid w:val="0E9F6D6C"/>
    <w:rsid w:val="0F38054B"/>
    <w:rsid w:val="0F4A2993"/>
    <w:rsid w:val="143A64A9"/>
    <w:rsid w:val="152E3474"/>
    <w:rsid w:val="15767DA2"/>
    <w:rsid w:val="175827D8"/>
    <w:rsid w:val="17694CA9"/>
    <w:rsid w:val="1A3F370B"/>
    <w:rsid w:val="1ABA3008"/>
    <w:rsid w:val="1B0A6B18"/>
    <w:rsid w:val="1B175D81"/>
    <w:rsid w:val="1C252CF8"/>
    <w:rsid w:val="1C4B0EE6"/>
    <w:rsid w:val="1CC10325"/>
    <w:rsid w:val="1CDB1411"/>
    <w:rsid w:val="1D0B3A5A"/>
    <w:rsid w:val="1D3B1970"/>
    <w:rsid w:val="1D880C2E"/>
    <w:rsid w:val="1ECB26F8"/>
    <w:rsid w:val="1F12757D"/>
    <w:rsid w:val="1FF42A02"/>
    <w:rsid w:val="20491EB9"/>
    <w:rsid w:val="20EE3952"/>
    <w:rsid w:val="20FF7214"/>
    <w:rsid w:val="22A80605"/>
    <w:rsid w:val="249165F8"/>
    <w:rsid w:val="251462DB"/>
    <w:rsid w:val="25531FDF"/>
    <w:rsid w:val="25A111ED"/>
    <w:rsid w:val="278B5D0A"/>
    <w:rsid w:val="27D62E18"/>
    <w:rsid w:val="28D1096E"/>
    <w:rsid w:val="291361C7"/>
    <w:rsid w:val="2B6518DD"/>
    <w:rsid w:val="2BB86872"/>
    <w:rsid w:val="2C3D38EA"/>
    <w:rsid w:val="2D27280D"/>
    <w:rsid w:val="3083678C"/>
    <w:rsid w:val="3092044F"/>
    <w:rsid w:val="30D55069"/>
    <w:rsid w:val="319143A2"/>
    <w:rsid w:val="31E336B7"/>
    <w:rsid w:val="33B34E93"/>
    <w:rsid w:val="342C3DA2"/>
    <w:rsid w:val="38602372"/>
    <w:rsid w:val="398869F3"/>
    <w:rsid w:val="3AE60857"/>
    <w:rsid w:val="3B305E2D"/>
    <w:rsid w:val="3B8414C4"/>
    <w:rsid w:val="3DF618DE"/>
    <w:rsid w:val="3EEA5EC9"/>
    <w:rsid w:val="3EF70166"/>
    <w:rsid w:val="3F8A7ACB"/>
    <w:rsid w:val="3F945CD2"/>
    <w:rsid w:val="40142DB9"/>
    <w:rsid w:val="40677024"/>
    <w:rsid w:val="4242564A"/>
    <w:rsid w:val="43B76C25"/>
    <w:rsid w:val="444260C1"/>
    <w:rsid w:val="44B755B9"/>
    <w:rsid w:val="4569459A"/>
    <w:rsid w:val="463108C5"/>
    <w:rsid w:val="485D69AB"/>
    <w:rsid w:val="49277A86"/>
    <w:rsid w:val="49305EEF"/>
    <w:rsid w:val="49AD62E9"/>
    <w:rsid w:val="4B65269D"/>
    <w:rsid w:val="4B7A0470"/>
    <w:rsid w:val="4C4E307E"/>
    <w:rsid w:val="4D34110A"/>
    <w:rsid w:val="4D9D048C"/>
    <w:rsid w:val="4E0C64A6"/>
    <w:rsid w:val="512C4603"/>
    <w:rsid w:val="51615770"/>
    <w:rsid w:val="51A86708"/>
    <w:rsid w:val="51F31125"/>
    <w:rsid w:val="520104CC"/>
    <w:rsid w:val="52AB52B2"/>
    <w:rsid w:val="52D5251C"/>
    <w:rsid w:val="546031A8"/>
    <w:rsid w:val="554A503E"/>
    <w:rsid w:val="55B66595"/>
    <w:rsid w:val="55CE0B1B"/>
    <w:rsid w:val="56110336"/>
    <w:rsid w:val="56235E05"/>
    <w:rsid w:val="56326348"/>
    <w:rsid w:val="568612C3"/>
    <w:rsid w:val="572517AC"/>
    <w:rsid w:val="575F1BE6"/>
    <w:rsid w:val="582037FD"/>
    <w:rsid w:val="58310C37"/>
    <w:rsid w:val="592C6EFE"/>
    <w:rsid w:val="5A90781B"/>
    <w:rsid w:val="5AEC6561"/>
    <w:rsid w:val="5B0B2680"/>
    <w:rsid w:val="5BCA2B0C"/>
    <w:rsid w:val="5C76256C"/>
    <w:rsid w:val="5D215E40"/>
    <w:rsid w:val="5D467A08"/>
    <w:rsid w:val="5DAE5371"/>
    <w:rsid w:val="5E9E066A"/>
    <w:rsid w:val="5EF20519"/>
    <w:rsid w:val="60E92534"/>
    <w:rsid w:val="60FD60B0"/>
    <w:rsid w:val="614A547A"/>
    <w:rsid w:val="61CE0E61"/>
    <w:rsid w:val="61F766F0"/>
    <w:rsid w:val="6241362C"/>
    <w:rsid w:val="629F65C1"/>
    <w:rsid w:val="630B7953"/>
    <w:rsid w:val="663805FC"/>
    <w:rsid w:val="6A494CAD"/>
    <w:rsid w:val="6B2473DB"/>
    <w:rsid w:val="6B434D52"/>
    <w:rsid w:val="6CF9669C"/>
    <w:rsid w:val="6D7C5D06"/>
    <w:rsid w:val="6E3B1393"/>
    <w:rsid w:val="6E9925BD"/>
    <w:rsid w:val="6F5B4939"/>
    <w:rsid w:val="6F672D94"/>
    <w:rsid w:val="7010138B"/>
    <w:rsid w:val="7231778F"/>
    <w:rsid w:val="728F7FF7"/>
    <w:rsid w:val="74527F72"/>
    <w:rsid w:val="75854845"/>
    <w:rsid w:val="75C32598"/>
    <w:rsid w:val="79595E97"/>
    <w:rsid w:val="79A90E55"/>
    <w:rsid w:val="7A9053FA"/>
    <w:rsid w:val="7C905D60"/>
    <w:rsid w:val="7CB70E48"/>
    <w:rsid w:val="7E0764B2"/>
    <w:rsid w:val="7E552FE3"/>
    <w:rsid w:val="7EBA354F"/>
    <w:rsid w:val="7EBB10FD"/>
    <w:rsid w:val="7F854273"/>
    <w:rsid w:val="7FA06705"/>
    <w:rsid w:val="7FC13D77"/>
    <w:rsid w:val="7FD85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toa heading"/>
    <w:basedOn w:val="1"/>
    <w:next w:val="1"/>
    <w:qFormat/>
    <w:uiPriority w:val="99"/>
    <w:pPr>
      <w:spacing w:before="120"/>
    </w:pPr>
    <w:rPr>
      <w:rFonts w:ascii="Cambria" w:hAnsi="Cambria"/>
      <w:sz w:val="24"/>
      <w:szCs w:val="24"/>
    </w:rPr>
  </w:style>
  <w:style w:type="paragraph" w:styleId="4">
    <w:name w:val="Body Text Indent"/>
    <w:basedOn w:val="1"/>
    <w:qFormat/>
    <w:uiPriority w:val="0"/>
    <w:pPr>
      <w:spacing w:after="120" w:afterLines="0"/>
      <w:ind w:left="420" w:leftChars="200"/>
    </w:pPr>
  </w:style>
  <w:style w:type="paragraph" w:styleId="5">
    <w:name w:val="Plain Text"/>
    <w:basedOn w:val="1"/>
    <w:qFormat/>
    <w:uiPriority w:val="99"/>
    <w:rPr>
      <w:rFonts w:ascii="宋体" w:hAnsi="Calibri"/>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9">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10">
    <w:name w:val="Body Text First Indent 2"/>
    <w:basedOn w:val="4"/>
    <w:qFormat/>
    <w:uiPriority w:val="0"/>
    <w:pPr>
      <w:spacing w:after="120" w:line="240" w:lineRule="auto"/>
      <w:ind w:left="420" w:leftChars="200" w:firstLine="200" w:firstLineChars="200"/>
      <w:jc w:val="left"/>
    </w:pPr>
    <w:rPr>
      <w:rFonts w:hAnsi="宋体"/>
      <w:szCs w:val="24"/>
    </w:rPr>
  </w:style>
  <w:style w:type="character" w:styleId="13">
    <w:name w:val="Strong"/>
    <w:basedOn w:val="12"/>
    <w:qFormat/>
    <w:uiPriority w:val="0"/>
    <w:rPr>
      <w:b/>
    </w:rPr>
  </w:style>
  <w:style w:type="character" w:styleId="14">
    <w:name w:val="FollowedHyperlink"/>
    <w:basedOn w:val="12"/>
    <w:uiPriority w:val="0"/>
    <w:rPr>
      <w:color w:val="3177FD"/>
      <w:u w:val="none"/>
    </w:rPr>
  </w:style>
  <w:style w:type="character" w:styleId="15">
    <w:name w:val="HTML Definition"/>
    <w:basedOn w:val="12"/>
    <w:uiPriority w:val="0"/>
    <w:rPr>
      <w:i/>
    </w:rPr>
  </w:style>
  <w:style w:type="character" w:styleId="16">
    <w:name w:val="Hyperlink"/>
    <w:basedOn w:val="12"/>
    <w:qFormat/>
    <w:uiPriority w:val="0"/>
    <w:rPr>
      <w:color w:val="3177FD"/>
      <w:u w:val="none"/>
    </w:rPr>
  </w:style>
  <w:style w:type="character" w:styleId="17">
    <w:name w:val="HTML Code"/>
    <w:basedOn w:val="12"/>
    <w:qFormat/>
    <w:uiPriority w:val="0"/>
    <w:rPr>
      <w:rFonts w:ascii="Consolas" w:hAnsi="Consolas" w:eastAsia="Consolas" w:cs="Consolas"/>
      <w:sz w:val="21"/>
      <w:szCs w:val="21"/>
    </w:rPr>
  </w:style>
  <w:style w:type="character" w:styleId="18">
    <w:name w:val="HTML Keyboard"/>
    <w:basedOn w:val="12"/>
    <w:qFormat/>
    <w:uiPriority w:val="0"/>
    <w:rPr>
      <w:rFonts w:hint="default" w:ascii="Consolas" w:hAnsi="Consolas" w:eastAsia="Consolas" w:cs="Consolas"/>
      <w:sz w:val="21"/>
      <w:szCs w:val="21"/>
    </w:rPr>
  </w:style>
  <w:style w:type="character" w:styleId="19">
    <w:name w:val="HTML Sample"/>
    <w:basedOn w:val="12"/>
    <w:qFormat/>
    <w:uiPriority w:val="0"/>
    <w:rPr>
      <w:rFonts w:hint="default" w:ascii="Consolas" w:hAnsi="Consolas" w:eastAsia="Consolas" w:cs="Consolas"/>
      <w:sz w:val="21"/>
      <w:szCs w:val="21"/>
    </w:rPr>
  </w:style>
  <w:style w:type="paragraph" w:customStyle="1" w:styleId="20">
    <w:name w:val="_Style 10"/>
    <w:basedOn w:val="1"/>
    <w:next w:val="1"/>
    <w:qFormat/>
    <w:uiPriority w:val="0"/>
    <w:pPr>
      <w:pBdr>
        <w:bottom w:val="single" w:color="auto" w:sz="6" w:space="1"/>
      </w:pBdr>
      <w:jc w:val="center"/>
    </w:pPr>
    <w:rPr>
      <w:rFonts w:ascii="Arial" w:eastAsia="宋体"/>
      <w:vanish/>
      <w:sz w:val="16"/>
    </w:rPr>
  </w:style>
  <w:style w:type="paragraph" w:customStyle="1" w:styleId="21">
    <w:name w:val="_Style 11"/>
    <w:basedOn w:val="1"/>
    <w:next w:val="1"/>
    <w:qFormat/>
    <w:uiPriority w:val="0"/>
    <w:pPr>
      <w:pBdr>
        <w:top w:val="single" w:color="auto" w:sz="6" w:space="1"/>
      </w:pBdr>
      <w:jc w:val="center"/>
    </w:pPr>
    <w:rPr>
      <w:rFonts w:ascii="Arial" w:eastAsia="宋体"/>
      <w:vanish/>
      <w:sz w:val="16"/>
    </w:rPr>
  </w:style>
  <w:style w:type="paragraph" w:styleId="22">
    <w:name w:val="List Paragraph"/>
    <w:basedOn w:val="1"/>
    <w:qFormat/>
    <w:uiPriority w:val="34"/>
    <w:pPr>
      <w:ind w:firstLine="420" w:firstLineChars="200"/>
    </w:pPr>
  </w:style>
  <w:style w:type="character" w:customStyle="1" w:styleId="23">
    <w:name w:val="ant-select-tree-checkbox2"/>
    <w:basedOn w:val="12"/>
    <w:qFormat/>
    <w:uiPriority w:val="0"/>
  </w:style>
  <w:style w:type="character" w:customStyle="1" w:styleId="24">
    <w:name w:val="ant-tree-icon_loading"/>
    <w:basedOn w:val="12"/>
    <w:uiPriority w:val="0"/>
    <w:rPr>
      <w:shd w:val="clear" w:fill="FFFFFF"/>
    </w:rPr>
  </w:style>
  <w:style w:type="character" w:customStyle="1" w:styleId="25">
    <w:name w:val="ant-tree-switcher"/>
    <w:basedOn w:val="12"/>
    <w:qFormat/>
    <w:uiPriority w:val="0"/>
  </w:style>
  <w:style w:type="character" w:customStyle="1" w:styleId="26">
    <w:name w:val="ant-select-tree-switcher"/>
    <w:basedOn w:val="12"/>
    <w:qFormat/>
    <w:uiPriority w:val="0"/>
  </w:style>
  <w:style w:type="character" w:customStyle="1" w:styleId="27">
    <w:name w:val="ant-tree-checkbox"/>
    <w:basedOn w:val="12"/>
    <w:qFormat/>
    <w:uiPriority w:val="0"/>
  </w:style>
  <w:style w:type="character" w:customStyle="1" w:styleId="28">
    <w:name w:val="ant-select-tree-iconele"/>
    <w:basedOn w:val="12"/>
    <w:uiPriority w:val="0"/>
  </w:style>
  <w:style w:type="character" w:customStyle="1" w:styleId="29">
    <w:name w:val="ant-input14"/>
    <w:basedOn w:val="12"/>
    <w:uiPriority w:val="0"/>
  </w:style>
  <w:style w:type="character" w:customStyle="1" w:styleId="30">
    <w:name w:val="ant-transfer-list-search-action"/>
    <w:basedOn w:val="12"/>
    <w:uiPriority w:val="0"/>
  </w:style>
  <w:style w:type="character" w:customStyle="1" w:styleId="31">
    <w:name w:val="ant-radio+*"/>
    <w:basedOn w:val="12"/>
    <w:qFormat/>
    <w:uiPriority w:val="0"/>
  </w:style>
  <w:style w:type="character" w:customStyle="1" w:styleId="32">
    <w:name w:val="ant-radio+*1"/>
    <w:basedOn w:val="12"/>
    <w:qFormat/>
    <w:uiPriority w:val="0"/>
  </w:style>
  <w:style w:type="character" w:customStyle="1" w:styleId="33">
    <w:name w:val="ant-tree-iconele"/>
    <w:basedOn w:val="12"/>
    <w:qFormat/>
    <w:uiPriority w:val="0"/>
  </w:style>
  <w:style w:type="paragraph" w:customStyle="1" w:styleId="34">
    <w:name w:val="_Style 33"/>
    <w:basedOn w:val="1"/>
    <w:next w:val="1"/>
    <w:qFormat/>
    <w:uiPriority w:val="0"/>
    <w:pPr>
      <w:pBdr>
        <w:bottom w:val="single" w:color="auto" w:sz="6" w:space="1"/>
      </w:pBdr>
      <w:jc w:val="center"/>
    </w:pPr>
    <w:rPr>
      <w:rFonts w:ascii="Arial" w:eastAsia="宋体"/>
      <w:vanish/>
      <w:sz w:val="16"/>
    </w:rPr>
  </w:style>
  <w:style w:type="paragraph" w:customStyle="1" w:styleId="35">
    <w:name w:val="_Style 34"/>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2021-07-17T02:09:00Z</dcterms:created>
  <dc:creator>78110</dc:creator>
  <cp:lastModifiedBy>杨媛</cp:lastModifiedBy>
  <dcterms:modified xsi:type="dcterms:W3CDTF">2021-09-26T09:18:25Z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61757C6A65F94183BD2530FF2AA18F54</vt:lpwstr>
  </property>
</Properties>
</file>