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ascii="宋体" w:hAnsi="宋体"/>
          <w:color w:val="auto"/>
          <w:sz w:val="28"/>
          <w:szCs w:val="28"/>
        </w:rPr>
      </w:pPr>
      <w:bookmarkStart w:id="0" w:name="_Toc28359001"/>
      <w:bookmarkStart w:id="1" w:name="_Toc35393789"/>
      <w:r>
        <w:rPr>
          <w:rFonts w:hint="eastAsia" w:ascii="宋体" w:hAnsi="宋体"/>
          <w:color w:val="auto"/>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沙湾市人民医院中央心电监护仪、注射泵、消毒机等设备采购项目</w:t>
      </w:r>
      <w:r>
        <w:rPr>
          <w:rFonts w:hint="eastAsia" w:ascii="宋体" w:hAnsi="宋体"/>
          <w:color w:val="auto"/>
          <w:sz w:val="24"/>
        </w:rPr>
        <w:t>招标项目的潜在投标人应在</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rPr>
        <w:t>获取招标文件，并于</w:t>
      </w:r>
      <w:r>
        <w:rPr>
          <w:rFonts w:hint="eastAsia" w:ascii="宋体" w:hAnsi="宋体"/>
          <w:color w:val="FF0000"/>
          <w:sz w:val="24"/>
          <w:u w:val="single"/>
          <w:lang w:eastAsia="zh-CN"/>
        </w:rPr>
        <w:t>2021年10月19日15点30分</w:t>
      </w:r>
      <w:r>
        <w:rPr>
          <w:rFonts w:hint="eastAsia" w:ascii="宋体" w:hAnsi="宋体"/>
          <w:color w:val="auto"/>
          <w:sz w:val="24"/>
          <w:u w:val="single"/>
        </w:rPr>
        <w:t>（北京时间）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3"/>
        <w:spacing w:line="360" w:lineRule="auto"/>
        <w:rPr>
          <w:rFonts w:ascii="宋体" w:hAnsi="宋体" w:eastAsia="宋体" w:cs="宋体"/>
          <w:color w:val="auto"/>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color w:val="auto"/>
          <w:sz w:val="24"/>
          <w:szCs w:val="24"/>
        </w:rPr>
        <w:t>一、项目基本情况</w:t>
      </w:r>
      <w:bookmarkEnd w:id="2"/>
      <w:bookmarkEnd w:id="3"/>
      <w:bookmarkEnd w:id="4"/>
      <w:bookmarkEnd w:id="5"/>
    </w:p>
    <w:bookmarkEnd w:id="6"/>
    <w:p>
      <w:pPr>
        <w:spacing w:line="480" w:lineRule="auto"/>
        <w:ind w:firstLine="480" w:firstLineChars="200"/>
        <w:rPr>
          <w:rFonts w:hint="default" w:ascii="宋体" w:hAnsi="宋体"/>
          <w:color w:val="auto"/>
          <w:sz w:val="24"/>
          <w:lang w:val="en-US" w:eastAsia="zh-CN"/>
        </w:rPr>
      </w:pPr>
      <w:r>
        <w:rPr>
          <w:rFonts w:hint="eastAsia" w:ascii="宋体" w:hAnsi="宋体"/>
          <w:color w:val="auto"/>
          <w:sz w:val="24"/>
        </w:rPr>
        <w:t>项目编号：</w:t>
      </w:r>
      <w:r>
        <w:rPr>
          <w:rFonts w:ascii="宋体" w:hAnsi="宋体"/>
          <w:color w:val="auto"/>
          <w:sz w:val="24"/>
        </w:rPr>
        <w:t>XJZZ202</w:t>
      </w:r>
      <w:r>
        <w:rPr>
          <w:rFonts w:hint="eastAsia" w:ascii="宋体" w:hAnsi="宋体"/>
          <w:color w:val="auto"/>
          <w:sz w:val="24"/>
          <w:lang w:val="en-US" w:eastAsia="zh-CN"/>
        </w:rPr>
        <w:t>10930</w:t>
      </w:r>
    </w:p>
    <w:p>
      <w:pPr>
        <w:spacing w:line="480" w:lineRule="auto"/>
        <w:ind w:firstLine="480" w:firstLineChars="2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沙湾市人民医院中央心电监护仪、注射泵、消毒机等设备采购项目</w:t>
      </w:r>
    </w:p>
    <w:p>
      <w:pPr>
        <w:spacing w:line="480" w:lineRule="auto"/>
        <w:ind w:firstLine="480" w:firstLineChars="200"/>
        <w:rPr>
          <w:rFonts w:ascii="宋体" w:hAnsi="宋体"/>
          <w:color w:val="auto"/>
          <w:sz w:val="24"/>
        </w:rPr>
      </w:pPr>
      <w:r>
        <w:rPr>
          <w:rFonts w:hint="eastAsia" w:ascii="宋体" w:hAnsi="宋体"/>
          <w:color w:val="auto"/>
          <w:sz w:val="24"/>
        </w:rPr>
        <w:t>预算金额：</w:t>
      </w:r>
      <w:r>
        <w:rPr>
          <w:rFonts w:hint="eastAsia" w:ascii="宋体" w:hAnsi="宋体"/>
          <w:color w:val="auto"/>
          <w:sz w:val="24"/>
          <w:lang w:eastAsia="zh-CN"/>
        </w:rPr>
        <w:t>1480000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最高限价：</w:t>
      </w:r>
      <w:r>
        <w:rPr>
          <w:rFonts w:hint="eastAsia" w:ascii="宋体" w:hAnsi="宋体"/>
          <w:color w:val="auto"/>
          <w:sz w:val="24"/>
          <w:lang w:eastAsia="zh-CN"/>
        </w:rPr>
        <w:t>1480000</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采购需求：</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134"/>
        <w:gridCol w:w="1276"/>
        <w:gridCol w:w="8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标项序号</w:t>
            </w:r>
          </w:p>
        </w:tc>
        <w:tc>
          <w:tcPr>
            <w:tcW w:w="1559"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标项名称</w:t>
            </w:r>
          </w:p>
        </w:tc>
        <w:tc>
          <w:tcPr>
            <w:tcW w:w="1134"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数量</w:t>
            </w:r>
          </w:p>
        </w:tc>
        <w:tc>
          <w:tcPr>
            <w:tcW w:w="1276"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预算金额(元)</w:t>
            </w:r>
          </w:p>
        </w:tc>
        <w:tc>
          <w:tcPr>
            <w:tcW w:w="851"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单位</w:t>
            </w:r>
          </w:p>
        </w:tc>
        <w:tc>
          <w:tcPr>
            <w:tcW w:w="3543"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559" w:type="dxa"/>
          </w:tcPr>
          <w:p>
            <w:pPr>
              <w:spacing w:line="360" w:lineRule="auto"/>
              <w:jc w:val="center"/>
              <w:rPr>
                <w:rFonts w:ascii="宋体" w:hAnsi="宋体"/>
                <w:color w:val="auto"/>
              </w:rPr>
            </w:pPr>
            <w:r>
              <w:rPr>
                <w:rFonts w:hint="eastAsia" w:ascii="宋体" w:hAnsi="宋体"/>
                <w:color w:val="auto"/>
                <w:sz w:val="24"/>
                <w:lang w:eastAsia="zh-CN"/>
              </w:rPr>
              <w:t>沙湾市人民医院中央心电监护仪、注射泵、消毒机等设备采购</w:t>
            </w:r>
            <w:bookmarkStart w:id="33" w:name="_GoBack"/>
            <w:bookmarkEnd w:id="33"/>
          </w:p>
        </w:tc>
        <w:tc>
          <w:tcPr>
            <w:tcW w:w="1134" w:type="dxa"/>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276" w:type="dxa"/>
          </w:tcPr>
          <w:p>
            <w:pPr>
              <w:spacing w:line="360" w:lineRule="auto"/>
              <w:jc w:val="center"/>
              <w:rPr>
                <w:rFonts w:ascii="宋体" w:hAnsi="宋体"/>
                <w:color w:val="auto"/>
              </w:rPr>
            </w:pPr>
          </w:p>
          <w:p>
            <w:pPr>
              <w:spacing w:line="360" w:lineRule="auto"/>
              <w:jc w:val="center"/>
              <w:rPr>
                <w:rFonts w:hint="eastAsia" w:ascii="宋体" w:hAnsi="宋体" w:eastAsia="宋体"/>
                <w:color w:val="auto"/>
                <w:lang w:eastAsia="zh-CN"/>
              </w:rPr>
            </w:pPr>
            <w:r>
              <w:rPr>
                <w:rFonts w:hint="eastAsia" w:ascii="宋体" w:hAnsi="宋体"/>
                <w:color w:val="auto"/>
                <w:sz w:val="24"/>
                <w:lang w:eastAsia="zh-CN"/>
              </w:rPr>
              <w:t>1480000</w:t>
            </w:r>
          </w:p>
        </w:tc>
        <w:tc>
          <w:tcPr>
            <w:tcW w:w="851" w:type="dxa"/>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批</w:t>
            </w:r>
          </w:p>
        </w:tc>
        <w:tc>
          <w:tcPr>
            <w:tcW w:w="3543" w:type="dxa"/>
          </w:tcPr>
          <w:p>
            <w:pPr>
              <w:spacing w:line="360" w:lineRule="auto"/>
              <w:jc w:val="left"/>
              <w:rPr>
                <w:rFonts w:ascii="宋体" w:hAnsi="宋体"/>
                <w:color w:val="auto"/>
              </w:rPr>
            </w:pPr>
            <w:r>
              <w:rPr>
                <w:rFonts w:hint="eastAsia" w:ascii="宋体" w:hAnsi="宋体"/>
                <w:color w:val="auto"/>
              </w:rPr>
              <w:t>所有设备（含仓储、运输供货、安装调试、验收、质保及售后服务等），具体要求详见招标文件</w:t>
            </w:r>
          </w:p>
        </w:tc>
      </w:tr>
    </w:tbl>
    <w:p>
      <w:pPr>
        <w:spacing w:line="480" w:lineRule="auto"/>
        <w:ind w:firstLine="480" w:firstLineChars="200"/>
        <w:rPr>
          <w:rFonts w:ascii="宋体" w:hAnsi="宋体"/>
          <w:color w:val="auto"/>
          <w:sz w:val="24"/>
        </w:rPr>
      </w:pPr>
      <w:r>
        <w:rPr>
          <w:rFonts w:hint="eastAsia" w:ascii="宋体" w:hAnsi="宋体"/>
          <w:color w:val="auto"/>
          <w:sz w:val="24"/>
        </w:rPr>
        <w:t>合同履行期限：按甲方要求</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3"/>
        <w:spacing w:line="360" w:lineRule="auto"/>
        <w:rPr>
          <w:rFonts w:ascii="宋体" w:hAnsi="宋体" w:eastAsia="宋体" w:cs="宋体"/>
          <w:color w:val="auto"/>
          <w:sz w:val="24"/>
          <w:szCs w:val="24"/>
        </w:rPr>
      </w:pPr>
      <w:bookmarkStart w:id="7" w:name="_Toc35393622"/>
      <w:bookmarkStart w:id="8" w:name="_Toc35393791"/>
      <w:bookmarkStart w:id="9" w:name="_Toc28359003"/>
      <w:bookmarkStart w:id="10" w:name="_Toc28359080"/>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rPr>
          <w:rFonts w:ascii="宋体" w:hAnsi="宋体" w:cs="宋体"/>
          <w:color w:val="auto"/>
          <w:kern w:val="0"/>
          <w:sz w:val="24"/>
        </w:rPr>
      </w:pPr>
      <w:bookmarkStart w:id="11" w:name="_Toc35393792"/>
      <w:bookmarkStart w:id="12" w:name="_Toc35393623"/>
      <w:bookmarkStart w:id="13" w:name="_Toc28359004"/>
      <w:bookmarkStart w:id="14" w:name="_Toc28359081"/>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spacing w:line="360" w:lineRule="auto"/>
        <w:rPr>
          <w:rFonts w:ascii="宋体" w:hAnsi="宋体" w:cs="仿宋"/>
          <w:color w:val="auto"/>
          <w:sz w:val="24"/>
        </w:rPr>
      </w:pPr>
      <w:r>
        <w:rPr>
          <w:rFonts w:hint="eastAsia" w:ascii="宋体" w:hAnsi="宋体" w:cs="仿宋"/>
          <w:color w:val="auto"/>
          <w:sz w:val="24"/>
        </w:rPr>
        <w:t>《政府采购促进中小企业发展暂行办法》；《关于政府采购支持监狱企业发展有关问题的通知》；《中国残疾人联合会关于促进残疾人就业政府采购政策的通知》；节能环保等。</w:t>
      </w:r>
    </w:p>
    <w:p>
      <w:pPr>
        <w:numPr>
          <w:ilvl w:val="0"/>
          <w:numId w:val="1"/>
        </w:numPr>
        <w:spacing w:line="360" w:lineRule="auto"/>
        <w:rPr>
          <w:rFonts w:hint="eastAsia" w:ascii="宋体" w:hAnsi="宋体" w:cs="宋体"/>
          <w:color w:val="auto"/>
          <w:kern w:val="0"/>
          <w:sz w:val="24"/>
        </w:rPr>
      </w:pPr>
      <w:r>
        <w:rPr>
          <w:rStyle w:val="14"/>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14"/>
          <w:rFonts w:hint="eastAsia" w:ascii="宋体" w:hAnsi="宋体" w:cs="宋体"/>
          <w:color w:val="auto"/>
          <w:sz w:val="24"/>
        </w:rPr>
        <w:t>的</w:t>
      </w:r>
      <w:r>
        <w:rPr>
          <w:rFonts w:hint="eastAsia" w:ascii="宋体" w:hAnsi="宋体" w:cs="宋体"/>
          <w:color w:val="auto"/>
          <w:kern w:val="0"/>
          <w:sz w:val="24"/>
        </w:rPr>
        <w:t>投标人投标。</w:t>
      </w:r>
    </w:p>
    <w:p>
      <w:pPr>
        <w:spacing w:line="360" w:lineRule="auto"/>
        <w:rPr>
          <w:rFonts w:ascii="宋体" w:hAnsi="宋体" w:cs="宋体"/>
          <w:kern w:val="0"/>
          <w:sz w:val="24"/>
        </w:rPr>
      </w:pPr>
      <w:r>
        <w:rPr>
          <w:rFonts w:hint="eastAsia" w:ascii="宋体" w:hAnsi="宋体" w:cs="宋体"/>
          <w:kern w:val="0"/>
          <w:sz w:val="24"/>
        </w:rPr>
        <w:t>4、本项目的特定资格要求：</w:t>
      </w:r>
    </w:p>
    <w:p>
      <w:pPr>
        <w:spacing w:line="360" w:lineRule="auto"/>
        <w:rPr>
          <w:rFonts w:ascii="宋体" w:hAnsi="宋体" w:cs="宋体"/>
          <w:kern w:val="0"/>
          <w:sz w:val="24"/>
        </w:rPr>
      </w:pPr>
      <w:r>
        <w:rPr>
          <w:rFonts w:hint="eastAsia" w:ascii="宋体" w:hAnsi="宋体" w:cs="宋体"/>
          <w:kern w:val="0"/>
          <w:sz w:val="24"/>
        </w:rPr>
        <w:t>4.1投标供应商需提供医疗器械生产许可证（生产商提供）或医疗器械经营许可证（代理商提供），生产商与代理商不得同时参加本项目的投标；</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本项目不接受联合体投标。</w:t>
      </w:r>
    </w:p>
    <w:p>
      <w:pPr>
        <w:pStyle w:val="3"/>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rPr>
        <w:t>202</w:t>
      </w:r>
      <w:r>
        <w:rPr>
          <w:rFonts w:hint="eastAsia" w:ascii="宋体" w:hAnsi="宋体" w:cs="宋体"/>
          <w:color w:val="FF0000"/>
          <w:sz w:val="24"/>
          <w:u w:val="single"/>
          <w:lang w:val="en-US" w:eastAsia="zh-CN"/>
        </w:rPr>
        <w:t>1</w:t>
      </w:r>
      <w:r>
        <w:rPr>
          <w:rFonts w:hint="eastAsia" w:ascii="宋体" w:hAnsi="宋体" w:cs="宋体"/>
          <w:color w:val="FF0000"/>
          <w:sz w:val="24"/>
          <w:u w:val="single"/>
        </w:rPr>
        <w:t>年</w:t>
      </w:r>
      <w:r>
        <w:rPr>
          <w:rFonts w:hint="eastAsia" w:ascii="宋体" w:hAnsi="宋体" w:cs="宋体"/>
          <w:color w:val="FF0000"/>
          <w:sz w:val="24"/>
          <w:u w:val="single"/>
          <w:lang w:val="en-US" w:eastAsia="zh-CN"/>
        </w:rPr>
        <w:t>9</w:t>
      </w:r>
      <w:r>
        <w:rPr>
          <w:rFonts w:hint="eastAsia" w:ascii="宋体" w:hAnsi="宋体" w:cs="宋体"/>
          <w:color w:val="FF0000"/>
          <w:sz w:val="24"/>
          <w:u w:val="single"/>
        </w:rPr>
        <w:t>月</w:t>
      </w:r>
      <w:r>
        <w:rPr>
          <w:rFonts w:hint="eastAsia" w:ascii="宋体" w:hAnsi="宋体" w:cs="宋体"/>
          <w:color w:val="FF0000"/>
          <w:sz w:val="24"/>
          <w:u w:val="single"/>
          <w:lang w:val="en-US" w:eastAsia="zh-CN"/>
        </w:rPr>
        <w:t>29</w:t>
      </w:r>
      <w:r>
        <w:rPr>
          <w:rFonts w:hint="eastAsia" w:ascii="宋体" w:hAnsi="宋体" w:cs="宋体"/>
          <w:color w:val="FF0000"/>
          <w:sz w:val="24"/>
          <w:u w:val="single"/>
        </w:rPr>
        <w:t>日</w:t>
      </w:r>
      <w:r>
        <w:rPr>
          <w:rFonts w:hint="eastAsia" w:ascii="宋体" w:hAnsi="宋体" w:cs="宋体"/>
          <w:color w:val="FF0000"/>
          <w:sz w:val="24"/>
        </w:rPr>
        <w:t>至</w:t>
      </w:r>
      <w:r>
        <w:rPr>
          <w:rFonts w:hint="eastAsia" w:ascii="宋体" w:hAnsi="宋体" w:cs="宋体"/>
          <w:color w:val="FF0000"/>
          <w:sz w:val="24"/>
          <w:u w:val="single"/>
        </w:rPr>
        <w:t xml:space="preserve"> 202</w:t>
      </w:r>
      <w:r>
        <w:rPr>
          <w:rFonts w:hint="eastAsia" w:ascii="宋体" w:hAnsi="宋体" w:cs="宋体"/>
          <w:color w:val="FF0000"/>
          <w:sz w:val="24"/>
          <w:u w:val="single"/>
          <w:lang w:val="en-US" w:eastAsia="zh-CN"/>
        </w:rPr>
        <w:t>1</w:t>
      </w:r>
      <w:r>
        <w:rPr>
          <w:rFonts w:hint="eastAsia" w:ascii="宋体" w:hAnsi="宋体" w:cs="宋体"/>
          <w:color w:val="FF0000"/>
          <w:sz w:val="24"/>
          <w:u w:val="single"/>
        </w:rPr>
        <w:t>年</w:t>
      </w:r>
      <w:r>
        <w:rPr>
          <w:rFonts w:hint="eastAsia" w:ascii="宋体" w:hAnsi="宋体" w:cs="宋体"/>
          <w:color w:val="FF0000"/>
          <w:sz w:val="24"/>
          <w:u w:val="single"/>
          <w:lang w:val="en-US" w:eastAsia="zh-CN"/>
        </w:rPr>
        <w:t>10</w:t>
      </w:r>
      <w:r>
        <w:rPr>
          <w:rFonts w:hint="eastAsia" w:ascii="宋体" w:hAnsi="宋体" w:cs="宋体"/>
          <w:color w:val="FF0000"/>
          <w:sz w:val="24"/>
          <w:u w:val="single"/>
        </w:rPr>
        <w:t>月</w:t>
      </w:r>
      <w:r>
        <w:rPr>
          <w:rFonts w:hint="eastAsia" w:ascii="宋体" w:hAnsi="宋体" w:cs="宋体"/>
          <w:color w:val="FF0000"/>
          <w:sz w:val="24"/>
          <w:u w:val="single"/>
          <w:lang w:val="en-US" w:eastAsia="zh-CN"/>
        </w:rPr>
        <w:t>11</w:t>
      </w:r>
      <w:r>
        <w:rPr>
          <w:rFonts w:hint="eastAsia" w:ascii="宋体" w:hAnsi="宋体" w:cs="宋体"/>
          <w:color w:val="FF0000"/>
          <w:sz w:val="24"/>
          <w:u w:val="single"/>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新疆塔城地区沙湾市乌鲁木齐东路（原丝路明珠综合楼）</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售价：500元/份（招标文件一经售出概不退还）</w:t>
      </w:r>
    </w:p>
    <w:p>
      <w:pPr>
        <w:pStyle w:val="3"/>
        <w:spacing w:line="360" w:lineRule="auto"/>
        <w:rPr>
          <w:rFonts w:ascii="宋体" w:hAnsi="宋体" w:eastAsia="宋体" w:cs="宋体"/>
          <w:color w:val="auto"/>
          <w:sz w:val="24"/>
          <w:szCs w:val="24"/>
        </w:rPr>
      </w:pPr>
      <w:bookmarkStart w:id="15" w:name="_Toc28359005"/>
      <w:bookmarkStart w:id="16" w:name="_Toc28359082"/>
      <w:bookmarkStart w:id="17" w:name="_Toc35393624"/>
      <w:bookmarkStart w:id="18" w:name="_Toc35393793"/>
      <w:r>
        <w:rPr>
          <w:rFonts w:hint="eastAsia" w:ascii="宋体" w:hAnsi="宋体" w:eastAsia="宋体" w:cs="宋体"/>
          <w:color w:val="auto"/>
          <w:sz w:val="24"/>
          <w:szCs w:val="24"/>
        </w:rPr>
        <w:t>四、提交投标文件</w:t>
      </w:r>
      <w:bookmarkEnd w:id="15"/>
      <w:bookmarkEnd w:id="16"/>
      <w:r>
        <w:rPr>
          <w:rFonts w:hint="eastAsia" w:ascii="宋体" w:hAnsi="宋体" w:eastAsia="宋体" w:cs="宋体"/>
          <w:color w:val="auto"/>
          <w:sz w:val="24"/>
          <w:szCs w:val="24"/>
        </w:rPr>
        <w:t>截止时间、开标时间和地点</w:t>
      </w:r>
      <w:bookmarkEnd w:id="17"/>
      <w:bookmarkEnd w:id="18"/>
    </w:p>
    <w:p>
      <w:pPr>
        <w:spacing w:line="360" w:lineRule="auto"/>
        <w:ind w:firstLine="480" w:firstLineChars="200"/>
        <w:rPr>
          <w:rFonts w:ascii="宋体" w:hAnsi="宋体"/>
          <w:bCs/>
          <w:color w:val="auto"/>
          <w:sz w:val="24"/>
        </w:rPr>
      </w:pPr>
      <w:r>
        <w:rPr>
          <w:rFonts w:hint="eastAsia" w:ascii="宋体" w:hAnsi="宋体"/>
          <w:color w:val="auto"/>
          <w:sz w:val="24"/>
        </w:rPr>
        <w:t>投标文件递交截止时间及开标时间：</w:t>
      </w:r>
      <w:r>
        <w:rPr>
          <w:rFonts w:hint="eastAsia" w:ascii="宋体" w:hAnsi="宋体"/>
          <w:bCs/>
          <w:color w:val="FF0000"/>
          <w:sz w:val="24"/>
          <w:u w:val="single"/>
          <w:lang w:eastAsia="zh-CN"/>
        </w:rPr>
        <w:t>2021年10月19日15点30分</w:t>
      </w:r>
      <w:r>
        <w:rPr>
          <w:rFonts w:hint="eastAsia" w:ascii="宋体" w:hAnsi="宋体"/>
          <w:bCs/>
          <w:color w:val="auto"/>
          <w:sz w:val="24"/>
          <w:u w:val="single"/>
        </w:rPr>
        <w:t>（北京时间）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3"/>
        <w:spacing w:line="360" w:lineRule="auto"/>
        <w:rPr>
          <w:rFonts w:ascii="宋体" w:hAnsi="宋体" w:eastAsia="宋体" w:cs="宋体"/>
          <w:color w:val="auto"/>
          <w:sz w:val="24"/>
          <w:szCs w:val="24"/>
        </w:rPr>
      </w:pPr>
      <w:bookmarkStart w:id="19" w:name="_Toc35393794"/>
      <w:bookmarkStart w:id="20" w:name="_Toc28359007"/>
      <w:bookmarkStart w:id="21" w:name="_Toc28359084"/>
      <w:bookmarkStart w:id="22" w:name="_Toc35393625"/>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3"/>
        <w:spacing w:line="360" w:lineRule="auto"/>
        <w:rPr>
          <w:rFonts w:ascii="宋体" w:hAnsi="宋体" w:eastAsia="宋体" w:cs="宋体"/>
          <w:color w:val="auto"/>
          <w:sz w:val="24"/>
          <w:szCs w:val="24"/>
        </w:rPr>
      </w:pPr>
      <w:bookmarkStart w:id="23" w:name="_Toc35393795"/>
      <w:bookmarkStart w:id="24" w:name="_Toc35393626"/>
      <w:r>
        <w:rPr>
          <w:rFonts w:hint="eastAsia" w:ascii="宋体" w:hAnsi="宋体" w:eastAsia="宋体" w:cs="宋体"/>
          <w:color w:val="auto"/>
          <w:sz w:val="24"/>
          <w:szCs w:val="24"/>
        </w:rPr>
        <w:t>六、其他补充事宜</w:t>
      </w:r>
      <w:bookmarkEnd w:id="23"/>
      <w:bookmarkEnd w:id="24"/>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（1）有效的营业执照原件（经营范围须满足本次采购要求）；</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4</w:t>
      </w:r>
      <w:r>
        <w:rPr>
          <w:rFonts w:hint="eastAsia" w:ascii="宋体" w:hAnsi="宋体" w:cs="宋体"/>
          <w:kern w:val="0"/>
          <w:sz w:val="24"/>
          <w:lang w:eastAsia="zh-CN"/>
        </w:rPr>
        <w:t>）</w:t>
      </w:r>
      <w:r>
        <w:rPr>
          <w:rFonts w:hint="eastAsia" w:ascii="宋体" w:hAnsi="宋体" w:cs="宋体"/>
          <w:kern w:val="0"/>
          <w:sz w:val="24"/>
        </w:rPr>
        <w:t>本项目的特定资格要求：</w:t>
      </w:r>
    </w:p>
    <w:p>
      <w:pPr>
        <w:spacing w:line="360" w:lineRule="auto"/>
        <w:rPr>
          <w:rFonts w:hint="eastAsia" w:ascii="宋体" w:hAnsi="宋体" w:cs="宋体"/>
          <w:color w:val="auto"/>
          <w:kern w:val="0"/>
          <w:sz w:val="24"/>
        </w:rPr>
      </w:pPr>
      <w:r>
        <w:rPr>
          <w:rFonts w:hint="eastAsia" w:ascii="宋体" w:hAnsi="宋体" w:cs="宋体"/>
          <w:kern w:val="0"/>
          <w:sz w:val="24"/>
        </w:rPr>
        <w:t>①投标供应商需提供医疗器械生产许可证（生产商提供）或医疗器械经营许可证（代理商提供），生产商与代理商不得同时参加本项目的投标；</w:t>
      </w:r>
    </w:p>
    <w:p>
      <w:pPr>
        <w:spacing w:line="360" w:lineRule="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）企业参与本项目投标前三年内，经营活动中没有重大违法记录的书面声明函原件（加盖公章）。</w:t>
      </w:r>
    </w:p>
    <w:p>
      <w:p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3"/>
        <w:spacing w:line="360" w:lineRule="auto"/>
        <w:rPr>
          <w:rFonts w:ascii="宋体" w:hAnsi="宋体" w:eastAsia="宋体" w:cs="宋体"/>
          <w:color w:val="auto"/>
          <w:sz w:val="24"/>
          <w:szCs w:val="24"/>
        </w:rPr>
      </w:pPr>
      <w:bookmarkStart w:id="25" w:name="_Toc28359085"/>
      <w:bookmarkStart w:id="26" w:name="_Toc28359008"/>
      <w:bookmarkStart w:id="27" w:name="_Toc35393627"/>
      <w:bookmarkStart w:id="28" w:name="_Toc35393796"/>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5"/>
      <w:bookmarkEnd w:id="26"/>
      <w:bookmarkEnd w:id="27"/>
      <w:bookmarkEnd w:id="28"/>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沙湾</w:t>
      </w:r>
      <w:r>
        <w:rPr>
          <w:rFonts w:hint="eastAsia" w:ascii="宋体" w:hAnsi="宋体"/>
          <w:color w:val="auto"/>
          <w:sz w:val="24"/>
          <w:u w:val="single"/>
          <w:lang w:eastAsia="zh-CN"/>
        </w:rPr>
        <w:t>市</w:t>
      </w:r>
      <w:r>
        <w:rPr>
          <w:rFonts w:hint="eastAsia" w:ascii="宋体" w:hAnsi="宋体"/>
          <w:color w:val="auto"/>
          <w:sz w:val="24"/>
          <w:u w:val="single"/>
        </w:rPr>
        <w:t>人民医院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沙湾</w:t>
      </w:r>
      <w:r>
        <w:rPr>
          <w:rFonts w:hint="eastAsia" w:ascii="宋体" w:hAnsi="宋体"/>
          <w:color w:val="auto"/>
          <w:sz w:val="24"/>
          <w:u w:val="single"/>
          <w:lang w:eastAsia="zh-CN"/>
        </w:rPr>
        <w:t>市</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rPr>
        <w:t xml:space="preserve">董明军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联系方式：</w:t>
      </w:r>
      <w:r>
        <w:rPr>
          <w:rFonts w:ascii="宋体" w:hAnsi="宋体"/>
          <w:color w:val="auto"/>
          <w:sz w:val="24"/>
          <w:u w:val="single"/>
        </w:rPr>
        <w:t>18909935196</w:t>
      </w:r>
      <w:r>
        <w:rPr>
          <w:rFonts w:hint="eastAsia" w:ascii="宋体" w:hAnsi="宋体"/>
          <w:color w:val="auto"/>
          <w:sz w:val="24"/>
          <w:u w:val="single"/>
        </w:rPr>
        <w:t xml:space="preserve">　      </w:t>
      </w:r>
      <w:bookmarkStart w:id="29" w:name="_Toc28359009"/>
      <w:bookmarkStart w:id="30" w:name="_Toc28359086"/>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29"/>
      <w:bookmarkEnd w:id="30"/>
    </w:p>
    <w:p>
      <w:pPr>
        <w:spacing w:line="360" w:lineRule="auto"/>
        <w:ind w:firstLine="720" w:firstLineChars="300"/>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rPr>
        <w:t xml:space="preserve">吴雪芮    杨力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rPr>
      </w:pPr>
      <w:r>
        <w:rPr>
          <w:rFonts w:hint="eastAsia" w:ascii="宋体" w:hAnsi="宋体"/>
          <w:color w:val="auto"/>
          <w:sz w:val="24"/>
        </w:rPr>
        <w:t>联系方式：</w:t>
      </w:r>
      <w:bookmarkStart w:id="31" w:name="_Toc28359010"/>
      <w:bookmarkStart w:id="32" w:name="_Toc28359087"/>
      <w:r>
        <w:rPr>
          <w:rFonts w:ascii="宋体" w:hAnsi="宋体"/>
          <w:color w:val="auto"/>
          <w:sz w:val="24"/>
          <w:u w:val="single"/>
        </w:rPr>
        <w:t xml:space="preserve">18699343968  0993-6019889 </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w:t>
      </w:r>
    </w:p>
    <w:bookmarkEnd w:id="31"/>
    <w:bookmarkEnd w:id="32"/>
    <w:p>
      <w:pPr>
        <w:widowControl/>
        <w:spacing w:line="360" w:lineRule="auto"/>
        <w:jc w:val="left"/>
        <w:rPr>
          <w:rFonts w:ascii="宋体" w:hAnsi="宋体"/>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D3907"/>
    <w:multiLevelType w:val="singleLevel"/>
    <w:tmpl w:val="934D390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E6"/>
    <w:rsid w:val="00040A14"/>
    <w:rsid w:val="00146904"/>
    <w:rsid w:val="003010E6"/>
    <w:rsid w:val="003B7393"/>
    <w:rsid w:val="003E49E7"/>
    <w:rsid w:val="00497C4A"/>
    <w:rsid w:val="005327D0"/>
    <w:rsid w:val="00613E56"/>
    <w:rsid w:val="0067658F"/>
    <w:rsid w:val="00724A95"/>
    <w:rsid w:val="007C2278"/>
    <w:rsid w:val="0080080C"/>
    <w:rsid w:val="00884004"/>
    <w:rsid w:val="008C7EE2"/>
    <w:rsid w:val="00907155"/>
    <w:rsid w:val="00917353"/>
    <w:rsid w:val="00962568"/>
    <w:rsid w:val="00963322"/>
    <w:rsid w:val="009761BA"/>
    <w:rsid w:val="009E45D7"/>
    <w:rsid w:val="00A43DAC"/>
    <w:rsid w:val="00A70DEC"/>
    <w:rsid w:val="00B609CA"/>
    <w:rsid w:val="00B9136C"/>
    <w:rsid w:val="00C8444B"/>
    <w:rsid w:val="00E20D02"/>
    <w:rsid w:val="00ED681C"/>
    <w:rsid w:val="00F8223F"/>
    <w:rsid w:val="00FF2147"/>
    <w:rsid w:val="0B2D077C"/>
    <w:rsid w:val="212D738F"/>
    <w:rsid w:val="26055B06"/>
    <w:rsid w:val="2BEA5248"/>
    <w:rsid w:val="31BE150B"/>
    <w:rsid w:val="376370C5"/>
    <w:rsid w:val="38AA2243"/>
    <w:rsid w:val="40CB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szCs w:val="20"/>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qFormat/>
    <w:uiPriority w:val="9"/>
    <w:rPr>
      <w:rFonts w:ascii="Calibri" w:hAnsi="Calibri" w:eastAsia="宋体" w:cs="Times New Roman"/>
      <w:b/>
      <w:bCs/>
      <w:kern w:val="44"/>
      <w:sz w:val="44"/>
      <w:szCs w:val="44"/>
    </w:rPr>
  </w:style>
  <w:style w:type="character" w:customStyle="1" w:styleId="11">
    <w:name w:val="标题 2 字符"/>
    <w:basedOn w:val="7"/>
    <w:semiHidden/>
    <w:qFormat/>
    <w:uiPriority w:val="9"/>
    <w:rPr>
      <w:rFonts w:asciiTheme="majorHAnsi" w:hAnsiTheme="majorHAnsi" w:eastAsiaTheme="majorEastAsia" w:cstheme="majorBidi"/>
      <w:b/>
      <w:bCs/>
      <w:sz w:val="32"/>
      <w:szCs w:val="32"/>
    </w:rPr>
  </w:style>
  <w:style w:type="character" w:customStyle="1" w:styleId="12">
    <w:name w:val="标题 2 字符1"/>
    <w:link w:val="3"/>
    <w:qFormat/>
    <w:uiPriority w:val="0"/>
    <w:rPr>
      <w:rFonts w:ascii="Arial" w:hAnsi="Arial" w:eastAsia="黑体" w:cs="Times New Roman"/>
      <w:b/>
      <w:bCs/>
      <w:sz w:val="32"/>
      <w:szCs w:val="32"/>
    </w:rPr>
  </w:style>
  <w:style w:type="character" w:customStyle="1" w:styleId="13">
    <w:name w:val="标题 1 字符1"/>
    <w:link w:val="2"/>
    <w:qFormat/>
    <w:uiPriority w:val="0"/>
    <w:rPr>
      <w:rFonts w:ascii="Calibri" w:hAnsi="Calibri" w:eastAsia="宋体" w:cs="Times New Roman"/>
      <w:b/>
      <w:kern w:val="44"/>
      <w:sz w:val="44"/>
      <w:szCs w:val="20"/>
    </w:rPr>
  </w:style>
  <w:style w:type="character" w:customStyle="1" w:styleId="14">
    <w:name w:val="bookmark-item"/>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Words>
  <Characters>1431</Characters>
  <Lines>11</Lines>
  <Paragraphs>3</Paragraphs>
  <TotalTime>0</TotalTime>
  <ScaleCrop>false</ScaleCrop>
  <LinksUpToDate>false</LinksUpToDate>
  <CharactersWithSpaces>1679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2020-12-02T03:08:00Z</dcterms:created>
  <dc:creator>杨 帆</dc:creator>
  <cp:lastModifiedBy>Administrator</cp:lastModifiedBy>
  <dcterms:modified xsi:type="dcterms:W3CDTF">2021-09-28T08:16:58Z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EDAFE1515F5D48E2A18450537D450780</vt:lpwstr>
  </property>
</Properties>
</file>