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b/>
          <w:color w:val="000000"/>
          <w:kern w:val="0"/>
          <w:sz w:val="40"/>
          <w:szCs w:val="40"/>
          <w:highlight w:val="none"/>
          <w:lang w:val="en-US" w:eastAsia="zh-CN"/>
        </w:rPr>
      </w:pPr>
    </w:p>
    <w:p>
      <w:pPr>
        <w:spacing w:line="240" w:lineRule="auto"/>
        <w:jc w:val="center"/>
        <w:rPr>
          <w:rFonts w:hint="default" w:ascii="宋体" w:hAnsi="宋体"/>
          <w:b/>
          <w:color w:val="000000"/>
          <w:kern w:val="0"/>
          <w:sz w:val="40"/>
          <w:szCs w:val="40"/>
          <w:highlight w:val="none"/>
          <w:lang w:val="en-US" w:eastAsia="zh-CN"/>
        </w:rPr>
      </w:pPr>
    </w:p>
    <w:p>
      <w:pPr>
        <w:spacing w:line="240" w:lineRule="auto"/>
        <w:jc w:val="center"/>
        <w:rPr>
          <w:rFonts w:hint="default" w:ascii="宋体" w:hAnsi="宋体"/>
          <w:b/>
          <w:color w:val="000000"/>
          <w:kern w:val="0"/>
          <w:sz w:val="40"/>
          <w:szCs w:val="40"/>
          <w:highlight w:val="none"/>
          <w:lang w:val="en-US" w:eastAsia="zh-CN"/>
        </w:rPr>
      </w:pPr>
      <w:r>
        <w:rPr>
          <w:rFonts w:hint="default" w:ascii="宋体" w:hAnsi="宋体"/>
          <w:b/>
          <w:color w:val="000000"/>
          <w:kern w:val="0"/>
          <w:sz w:val="40"/>
          <w:szCs w:val="40"/>
          <w:highlight w:val="none"/>
          <w:lang w:val="en-US" w:eastAsia="zh-CN"/>
        </w:rPr>
        <w:t>策勒县双集中（敬老院、困境儿童保护中心）室内配套采购项目</w:t>
      </w:r>
      <w:r>
        <w:rPr>
          <w:rFonts w:hint="eastAsia" w:ascii="宋体" w:hAnsi="宋体"/>
          <w:b/>
          <w:color w:val="000000"/>
          <w:kern w:val="0"/>
          <w:sz w:val="40"/>
          <w:szCs w:val="40"/>
          <w:highlight w:val="none"/>
          <w:lang w:val="en-US" w:eastAsia="zh-CN"/>
        </w:rPr>
        <w:t>（标项一）</w:t>
      </w:r>
    </w:p>
    <w:p>
      <w:pPr>
        <w:spacing w:line="240" w:lineRule="auto"/>
        <w:jc w:val="center"/>
        <w:rPr>
          <w:rFonts w:hint="default" w:ascii="宋体" w:hAnsi="宋体"/>
          <w:b/>
          <w:color w:val="000000"/>
          <w:kern w:val="0"/>
          <w:sz w:val="40"/>
          <w:szCs w:val="40"/>
          <w:highlight w:val="none"/>
          <w:lang w:val="en-US" w:eastAsia="zh-CN"/>
        </w:rPr>
      </w:pPr>
    </w:p>
    <w:p>
      <w:pPr>
        <w:pStyle w:val="5"/>
        <w:numPr>
          <w:ilvl w:val="0"/>
          <w:numId w:val="0"/>
        </w:numPr>
        <w:ind w:leftChars="0"/>
        <w:jc w:val="both"/>
        <w:rPr>
          <w:rFonts w:hint="eastAsia"/>
          <w:lang w:eastAsia="zh-CN"/>
        </w:rPr>
      </w:pPr>
    </w:p>
    <w:p>
      <w:pPr>
        <w:spacing w:line="240" w:lineRule="auto"/>
        <w:ind w:firstLine="1440" w:firstLineChars="400"/>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FF"/>
          <w:sz w:val="36"/>
          <w:szCs w:val="36"/>
          <w:highlight w:val="none"/>
          <w:lang w:val="en-US" w:eastAsia="zh-CN"/>
        </w:rPr>
        <w:t>CLX-2021-073</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9"/>
        <w:spacing w:line="240" w:lineRule="auto"/>
        <w:rPr>
          <w:rFonts w:hint="eastAsia" w:ascii="宋体" w:hAnsi="宋体"/>
          <w:color w:val="000000"/>
          <w:sz w:val="30"/>
          <w:highlight w:val="none"/>
        </w:rPr>
      </w:pPr>
    </w:p>
    <w:p>
      <w:pPr>
        <w:pStyle w:val="19"/>
        <w:spacing w:line="240" w:lineRule="auto"/>
        <w:jc w:val="center"/>
        <w:rPr>
          <w:rFonts w:hint="eastAsia" w:ascii="宋体" w:hAnsi="宋体"/>
          <w:color w:val="000000"/>
          <w:spacing w:val="40"/>
          <w:sz w:val="32"/>
          <w:highlight w:val="none"/>
        </w:rPr>
      </w:pPr>
    </w:p>
    <w:p>
      <w:pPr>
        <w:pStyle w:val="19"/>
        <w:spacing w:line="240" w:lineRule="auto"/>
        <w:jc w:val="center"/>
        <w:rPr>
          <w:rFonts w:hint="eastAsia" w:ascii="宋体" w:hAnsi="宋体"/>
          <w:color w:val="000000"/>
          <w:spacing w:val="40"/>
          <w:sz w:val="32"/>
          <w:highlight w:val="none"/>
        </w:rPr>
      </w:pPr>
    </w:p>
    <w:p>
      <w:pPr>
        <w:pStyle w:val="19"/>
        <w:spacing w:line="240" w:lineRule="auto"/>
        <w:jc w:val="center"/>
        <w:rPr>
          <w:rFonts w:hint="eastAsia" w:ascii="宋体" w:hAnsi="宋体"/>
          <w:color w:val="000000"/>
          <w:spacing w:val="40"/>
          <w:sz w:val="32"/>
          <w:highlight w:val="none"/>
        </w:rPr>
      </w:pPr>
    </w:p>
    <w:p>
      <w:pPr>
        <w:pStyle w:val="19"/>
        <w:spacing w:line="240" w:lineRule="auto"/>
        <w:jc w:val="center"/>
        <w:rPr>
          <w:rFonts w:hint="eastAsia" w:ascii="宋体" w:hAnsi="宋体"/>
          <w:color w:val="000000"/>
          <w:spacing w:val="40"/>
          <w:sz w:val="32"/>
          <w:highlight w:val="none"/>
        </w:rPr>
      </w:pPr>
    </w:p>
    <w:p>
      <w:pPr>
        <w:pStyle w:val="19"/>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0"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9"/>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9"/>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9 </w:t>
      </w:r>
      <w:r>
        <w:rPr>
          <w:rFonts w:ascii="宋体" w:hAnsi="宋体"/>
          <w:color w:val="000000"/>
          <w:sz w:val="32"/>
          <w:highlight w:val="none"/>
        </w:rPr>
        <w:t>月</w:t>
      </w:r>
    </w:p>
    <w:bookmarkEnd w:id="0"/>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3"/>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9"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left="0" w:leftChars="0" w:firstLine="0" w:firstLineChars="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项目名称：策勒县双集中（敬老院、困境儿童保护中心）</w:t>
            </w: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室内配套采购项目（标项一）</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both"/>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项目名称：策勒县双集中（敬老院、困境儿童保护中心）室内配套采购项目（标项一）</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UW60wAAAAcBAAAPAAAAAAAAAAEAIAAAACIAAABkcnMvZG93bnJldi54bWxQ&#10;SwECFAAUAAAACACHTuJADzm1zfwBAADyAwAADgAAAAAAAAABACAAAAAi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eastAsia="zh-CN"/>
        </w:rPr>
        <w:t>阮鑫</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16" w:firstLineChars="1000"/>
        <w:rPr>
          <w:rFonts w:hint="eastAsia" w:ascii="华文中宋" w:hAnsi="华文中宋" w:eastAsia="华文中宋"/>
          <w:color w:val="000000"/>
          <w:sz w:val="40"/>
          <w:szCs w:val="40"/>
          <w:highlight w:val="none"/>
        </w:rPr>
      </w:pPr>
      <w:bookmarkStart w:id="1" w:name="_Toc28359001"/>
      <w:bookmarkStart w:id="2" w:name="_Toc35393789"/>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1"/>
    <w:bookmarkEnd w:id="2"/>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策勒县双集中（敬老院、困境儿童保护中心）室内配套采购项目公开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3"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策勒县双集中（敬老院、困境儿童保护中心）室内配套采购项目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FF"/>
          <w:sz w:val="28"/>
          <w:szCs w:val="28"/>
          <w:highlight w:val="none"/>
          <w:u w:val="single"/>
          <w:lang w:val="en-US" w:eastAsia="zh-CN"/>
        </w:rPr>
        <w:t>2021</w:t>
      </w:r>
      <w:r>
        <w:rPr>
          <w:rFonts w:hint="eastAsia" w:ascii="仿宋" w:hAnsi="仿宋" w:eastAsia="仿宋"/>
          <w:bCs/>
          <w:color w:val="0000FF"/>
          <w:sz w:val="28"/>
          <w:szCs w:val="28"/>
          <w:highlight w:val="none"/>
          <w:u w:val="single"/>
        </w:rPr>
        <w:t>年</w:t>
      </w:r>
      <w:r>
        <w:rPr>
          <w:rFonts w:hint="eastAsia" w:ascii="仿宋" w:hAnsi="仿宋" w:eastAsia="仿宋"/>
          <w:bCs/>
          <w:color w:val="0000FF"/>
          <w:sz w:val="28"/>
          <w:szCs w:val="28"/>
          <w:highlight w:val="none"/>
          <w:u w:val="single"/>
          <w:lang w:val="en-US" w:eastAsia="zh-CN"/>
        </w:rPr>
        <w:t>10</w:t>
      </w:r>
      <w:r>
        <w:rPr>
          <w:rFonts w:hint="eastAsia" w:ascii="仿宋" w:hAnsi="仿宋" w:eastAsia="仿宋"/>
          <w:bCs/>
          <w:color w:val="0000FF"/>
          <w:sz w:val="28"/>
          <w:szCs w:val="28"/>
          <w:highlight w:val="none"/>
          <w:u w:val="single"/>
        </w:rPr>
        <w:t>月</w:t>
      </w:r>
      <w:r>
        <w:rPr>
          <w:rFonts w:hint="eastAsia" w:ascii="仿宋" w:hAnsi="仿宋" w:eastAsia="仿宋"/>
          <w:bCs/>
          <w:color w:val="0000FF"/>
          <w:sz w:val="28"/>
          <w:szCs w:val="28"/>
          <w:highlight w:val="none"/>
          <w:u w:val="single"/>
          <w:lang w:val="en-US" w:eastAsia="zh-CN"/>
        </w:rPr>
        <w:t>22</w:t>
      </w:r>
      <w:r>
        <w:rPr>
          <w:rFonts w:hint="eastAsia" w:ascii="仿宋" w:hAnsi="仿宋" w:eastAsia="仿宋"/>
          <w:bCs/>
          <w:color w:val="0000FF"/>
          <w:sz w:val="28"/>
          <w:szCs w:val="28"/>
          <w:highlight w:val="none"/>
          <w:u w:val="single"/>
        </w:rPr>
        <w:t>日</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点</w:t>
      </w:r>
      <w:r>
        <w:rPr>
          <w:rFonts w:hint="eastAsia" w:ascii="仿宋" w:hAnsi="仿宋" w:eastAsia="仿宋"/>
          <w:bCs/>
          <w:color w:val="0000FF"/>
          <w:sz w:val="28"/>
          <w:szCs w:val="28"/>
          <w:highlight w:val="none"/>
          <w:u w:val="single"/>
          <w:lang w:val="en-US" w:eastAsia="zh-CN"/>
        </w:rPr>
        <w:t>00</w:t>
      </w:r>
      <w:r>
        <w:rPr>
          <w:rFonts w:hint="eastAsia" w:ascii="仿宋" w:hAnsi="仿宋" w:eastAsia="仿宋"/>
          <w:bCs/>
          <w:color w:val="0000FF"/>
          <w:sz w:val="28"/>
          <w:szCs w:val="28"/>
          <w:highlight w:val="none"/>
          <w:u w:val="single"/>
        </w:rPr>
        <w:t>分</w:t>
      </w:r>
      <w:r>
        <w:rPr>
          <w:rFonts w:hint="eastAsia" w:ascii="仿宋" w:hAnsi="仿宋" w:eastAsia="仿宋"/>
          <w:bCs/>
          <w:color w:val="000000"/>
          <w:sz w:val="28"/>
          <w:szCs w:val="28"/>
          <w:highlight w:val="none"/>
          <w:u w:val="singl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3"/>
    <w:p>
      <w:pPr>
        <w:pStyle w:val="4"/>
        <w:keepNext/>
        <w:keepLines/>
        <w:pageBreakBefore w:val="0"/>
        <w:widowControl w:val="0"/>
        <w:numPr>
          <w:ilvl w:val="0"/>
          <w:numId w:val="2"/>
        </w:numPr>
        <w:kinsoku/>
        <w:wordWrap/>
        <w:overflowPunct/>
        <w:topLinePunct w:val="0"/>
        <w:autoSpaceDE/>
        <w:autoSpaceDN/>
        <w:bidi w:val="0"/>
        <w:adjustRightInd/>
        <w:snapToGrid/>
        <w:spacing w:before="0" w:after="0" w:line="320" w:lineRule="exact"/>
        <w:textAlignment w:val="auto"/>
        <w:rPr>
          <w:rFonts w:hint="eastAsia" w:ascii="黑体" w:hAnsi="黑体" w:cs="宋体"/>
          <w:b w:val="0"/>
          <w:color w:val="000000"/>
          <w:sz w:val="28"/>
          <w:szCs w:val="28"/>
          <w:highlight w:val="none"/>
        </w:rPr>
      </w:pPr>
      <w:bookmarkStart w:id="4" w:name="_Toc35393621"/>
      <w:bookmarkStart w:id="5" w:name="_Toc28359002"/>
      <w:bookmarkStart w:id="6" w:name="_Toc35393790"/>
      <w:bookmarkStart w:id="7" w:name="_Toc28359079"/>
      <w:bookmarkStart w:id="8" w:name="_Hlk24379207"/>
      <w:r>
        <w:rPr>
          <w:rFonts w:hint="eastAsia" w:ascii="黑体" w:hAnsi="黑体" w:cs="宋体"/>
          <w:b w:val="0"/>
          <w:color w:val="000000"/>
          <w:sz w:val="28"/>
          <w:szCs w:val="28"/>
          <w:highlight w:val="none"/>
        </w:rPr>
        <w:t>项目基本情况</w:t>
      </w:r>
      <w:bookmarkEnd w:id="4"/>
      <w:bookmarkEnd w:id="5"/>
      <w:bookmarkEnd w:id="6"/>
      <w:bookmarkEnd w:id="7"/>
    </w:p>
    <w:p>
      <w:pPr>
        <w:pStyle w:val="4"/>
        <w:pageBreakBefore w:val="0"/>
        <w:widowControl w:val="0"/>
        <w:numPr>
          <w:ilvl w:val="0"/>
          <w:numId w:val="0"/>
        </w:numPr>
        <w:kinsoku/>
        <w:wordWrap/>
        <w:overflowPunct/>
        <w:topLinePunct w:val="0"/>
        <w:autoSpaceDE/>
        <w:autoSpaceDN/>
        <w:bidi w:val="0"/>
        <w:adjustRightInd/>
        <w:snapToGrid/>
        <w:spacing w:before="0" w:after="0" w:line="320" w:lineRule="exact"/>
        <w:ind w:firstLine="560" w:firstLineChars="200"/>
        <w:textAlignment w:val="auto"/>
        <w:rPr>
          <w:rFonts w:hint="default" w:ascii="仿宋" w:hAnsi="仿宋" w:eastAsia="仿宋"/>
          <w:color w:val="000000"/>
          <w:sz w:val="28"/>
          <w:szCs w:val="28"/>
          <w:highlight w:val="none"/>
          <w:lang w:val="en-US"/>
        </w:rPr>
      </w:pPr>
      <w:r>
        <w:rPr>
          <w:rFonts w:hint="eastAsia" w:ascii="仿宋" w:hAnsi="仿宋" w:eastAsia="仿宋"/>
          <w:b w:val="0"/>
          <w:bCs w:val="0"/>
          <w:color w:val="000000"/>
          <w:sz w:val="28"/>
          <w:szCs w:val="28"/>
          <w:highlight w:val="none"/>
        </w:rPr>
        <w:t>项目编号：</w:t>
      </w:r>
      <w:r>
        <w:rPr>
          <w:rFonts w:hint="eastAsia" w:ascii="仿宋" w:hAnsi="仿宋" w:eastAsia="仿宋"/>
          <w:b w:val="0"/>
          <w:bCs w:val="0"/>
          <w:color w:val="0000FF"/>
          <w:sz w:val="28"/>
          <w:szCs w:val="28"/>
          <w:highlight w:val="none"/>
          <w:lang w:val="en-US" w:eastAsia="zh-CN"/>
        </w:rPr>
        <w:t>CLX-2021-073</w:t>
      </w:r>
      <w:r>
        <w:rPr>
          <w:rFonts w:hint="eastAsia" w:ascii="仿宋" w:hAnsi="仿宋" w:eastAsia="仿宋"/>
          <w:b w:val="0"/>
          <w:bCs w:val="0"/>
          <w:color w:val="000000"/>
          <w:sz w:val="28"/>
          <w:szCs w:val="28"/>
          <w:highlight w:val="none"/>
        </w:rPr>
        <w:t>号</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8"/>
      <w:r>
        <w:rPr>
          <w:rFonts w:hint="eastAsia" w:ascii="仿宋" w:hAnsi="仿宋" w:eastAsia="仿宋"/>
          <w:color w:val="000000"/>
          <w:sz w:val="28"/>
          <w:szCs w:val="28"/>
          <w:highlight w:val="none"/>
          <w:lang w:eastAsia="zh-CN"/>
        </w:rPr>
        <w:t>策勒县双集中（敬老院、困境儿童保护中心）室内配套采购项目</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eastAsia="仿宋"/>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采购消防民医用电梯、电采暖锅炉、生活用品等（具体参数详见招标文件）</w:t>
      </w:r>
    </w:p>
    <w:p>
      <w:pPr>
        <w:pageBreakBefore w:val="0"/>
        <w:widowControl w:val="0"/>
        <w:kinsoku/>
        <w:wordWrap/>
        <w:overflowPunct/>
        <w:topLinePunct w:val="0"/>
        <w:autoSpaceDE/>
        <w:autoSpaceDN/>
        <w:bidi w:val="0"/>
        <w:adjustRightInd/>
        <w:snapToGrid/>
        <w:spacing w:line="320" w:lineRule="exact"/>
        <w:ind w:left="2799" w:leftChars="266" w:hanging="2240" w:hangingChars="8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采购预算：</w:t>
      </w:r>
      <w:r>
        <w:rPr>
          <w:rFonts w:hint="eastAsia" w:ascii="仿宋" w:hAnsi="仿宋" w:eastAsia="仿宋"/>
          <w:color w:val="auto"/>
          <w:sz w:val="28"/>
          <w:szCs w:val="28"/>
          <w:highlight w:val="none"/>
          <w:lang w:val="en-US" w:eastAsia="zh-CN"/>
        </w:rPr>
        <w:t>2500000.00</w:t>
      </w:r>
      <w:r>
        <w:rPr>
          <w:rFonts w:hint="eastAsia" w:ascii="仿宋" w:hAnsi="仿宋" w:eastAsia="仿宋"/>
          <w:color w:val="000000"/>
          <w:sz w:val="28"/>
          <w:szCs w:val="28"/>
          <w:highlight w:val="none"/>
          <w:lang w:val="en-US" w:eastAsia="zh-CN"/>
        </w:rPr>
        <w:t>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eastAsia="zh-CN"/>
        </w:rPr>
        <w:t>具体时间以与甲方签订合同为准；</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标项一：策勒县双集中（敬老院、困境儿童保护中心）室内配套采购项目（标项一）</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数量：</w:t>
      </w:r>
      <w:r>
        <w:rPr>
          <w:rFonts w:hint="eastAsia" w:ascii="仿宋" w:hAnsi="仿宋" w:eastAsia="仿宋"/>
          <w:color w:val="000000"/>
          <w:sz w:val="28"/>
          <w:szCs w:val="28"/>
          <w:highlight w:val="none"/>
          <w:lang w:val="en-US" w:eastAsia="zh-CN"/>
        </w:rPr>
        <w:t>1</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预算金额（元）：1792440.00元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最高限价：1792440.00元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单位：批</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简要规格描述：采购生活用品等</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备注：（具体参数详见招标文件）</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标项二：策勒县双集中（敬老院、困境儿童保护中心）室内配套采购项目（标项二）</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数量：</w:t>
      </w:r>
      <w:r>
        <w:rPr>
          <w:rFonts w:hint="eastAsia" w:ascii="仿宋" w:hAnsi="仿宋" w:eastAsia="仿宋"/>
          <w:color w:val="000000"/>
          <w:sz w:val="28"/>
          <w:szCs w:val="28"/>
          <w:highlight w:val="none"/>
          <w:lang w:val="en-US" w:eastAsia="zh-CN"/>
        </w:rPr>
        <w:t>1</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预算金额（元）：707560.00元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最高限价：707560.00元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单位：批</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简要规格描述：采购消防民医用电梯、电采暖锅炉等</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lang w:val="en-US" w:eastAsia="zh-CN"/>
        </w:rPr>
      </w:pPr>
      <w:r>
        <w:rPr>
          <w:rFonts w:hint="eastAsia" w:ascii="仿宋" w:hAnsi="仿宋" w:eastAsia="仿宋"/>
          <w:color w:val="000000"/>
          <w:sz w:val="28"/>
          <w:szCs w:val="28"/>
          <w:highlight w:val="none"/>
          <w:lang w:val="en-US" w:eastAsia="zh-CN"/>
        </w:rPr>
        <w:t>备注：（具体参数详见招标文件）</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320" w:lineRule="exact"/>
        <w:textAlignment w:val="auto"/>
        <w:rPr>
          <w:rFonts w:ascii="黑体" w:hAnsi="黑体" w:cs="宋体"/>
          <w:b w:val="0"/>
          <w:color w:val="000000" w:themeColor="text1"/>
          <w:sz w:val="28"/>
          <w:szCs w:val="28"/>
          <w:highlight w:val="none"/>
          <w14:textFill>
            <w14:solidFill>
              <w14:schemeClr w14:val="tx1"/>
            </w14:solidFill>
          </w14:textFill>
        </w:rPr>
      </w:pPr>
      <w:bookmarkStart w:id="9" w:name="_Toc28359080"/>
      <w:bookmarkStart w:id="10" w:name="_Toc35393791"/>
      <w:bookmarkStart w:id="11" w:name="_Toc28359003"/>
      <w:bookmarkStart w:id="12" w:name="_Toc35393622"/>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9"/>
      <w:bookmarkEnd w:id="10"/>
      <w:bookmarkEnd w:id="11"/>
      <w:bookmarkEnd w:id="12"/>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r>
        <w:rPr>
          <w:rFonts w:hint="eastAsia" w:ascii="仿宋" w:hAnsi="仿宋" w:eastAsia="仿宋"/>
          <w:color w:val="000000" w:themeColor="text1"/>
          <w:sz w:val="28"/>
          <w:szCs w:val="28"/>
          <w:highlight w:val="none"/>
          <w:lang w:val="en-US" w:eastAsia="zh-CN"/>
          <w14:textFill>
            <w14:solidFill>
              <w14:schemeClr w14:val="tx1"/>
            </w14:solidFill>
          </w14:textFill>
        </w:rPr>
        <w:t>有依法缴纳税收（提供近3个月的报税相关资料或完税证明）</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32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w:t>
      </w:r>
      <w:bookmarkStart w:id="13" w:name="_Toc28359081"/>
      <w:bookmarkStart w:id="14" w:name="_Toc28359004"/>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缴纳投标保证金：</w:t>
      </w:r>
    </w:p>
    <w:tbl>
      <w:tblPr>
        <w:tblStyle w:val="13"/>
        <w:tblpPr w:leftFromText="180" w:rightFromText="180" w:vertAnchor="text" w:horzAnchor="page" w:tblpX="938" w:tblpY="213"/>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4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策勒县双集中（敬老院、困境儿童保护中心）室内配套采购项目（标项一）</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35000.00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2021年10月22日11时00分</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w:t>
            </w:r>
            <w:r>
              <w:rPr>
                <w:rFonts w:hint="eastAsia" w:ascii="仿宋" w:hAnsi="仿宋" w:eastAsia="仿宋"/>
                <w:color w:val="auto"/>
                <w:sz w:val="24"/>
                <w:szCs w:val="24"/>
                <w:highlight w:val="none"/>
                <w:lang w:val="en-US" w:eastAsia="zh-CN"/>
              </w:rPr>
              <w:t>授权人</w:t>
            </w:r>
            <w:r>
              <w:rPr>
                <w:rFonts w:hint="eastAsia" w:ascii="仿宋" w:hAnsi="仿宋" w:eastAsia="仿宋"/>
                <w:color w:val="auto"/>
                <w:sz w:val="24"/>
                <w:szCs w:val="24"/>
                <w:highlight w:val="none"/>
              </w:rPr>
              <w:t>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交付方式</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策勒县双集中（敬老院、困境儿童保护中心）室内配套采购项目（标项二）</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14000.00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2021年10月22日11时00分</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w:t>
            </w:r>
            <w:r>
              <w:rPr>
                <w:rFonts w:hint="eastAsia" w:ascii="仿宋" w:hAnsi="仿宋" w:eastAsia="仿宋"/>
                <w:color w:val="auto"/>
                <w:sz w:val="24"/>
                <w:szCs w:val="24"/>
                <w:highlight w:val="none"/>
                <w:lang w:val="en-US" w:eastAsia="zh-CN"/>
              </w:rPr>
              <w:t>授权人</w:t>
            </w:r>
            <w:r>
              <w:rPr>
                <w:rFonts w:hint="eastAsia" w:ascii="仿宋" w:hAnsi="仿宋" w:eastAsia="仿宋"/>
                <w:color w:val="auto"/>
                <w:sz w:val="24"/>
                <w:szCs w:val="24"/>
                <w:highlight w:val="none"/>
              </w:rPr>
              <w:t>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ascii="仿宋" w:hAnsi="仿宋" w:eastAsia="仿宋"/>
          <w:b/>
          <w:bCs/>
          <w:color w:val="auto"/>
          <w:sz w:val="24"/>
          <w:szCs w:val="24"/>
          <w:highlight w:val="none"/>
          <w:lang w:val="en-US" w:eastAsia="zh-CN"/>
        </w:rPr>
        <w:t>投标保证金缴纳截止时间：2021年10月22日11点00分（北京时间）。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小型、微型企业标准的，按招标文件格式提供《中小企业声明函》等政府采购政策</w:t>
      </w:r>
      <w:r>
        <w:rPr>
          <w:rFonts w:hint="eastAsia" w:ascii="仿宋" w:hAnsi="仿宋" w:eastAsia="仿宋"/>
          <w:color w:val="000000"/>
          <w:sz w:val="28"/>
          <w:szCs w:val="28"/>
          <w:highlight w:val="none"/>
        </w:rPr>
        <w:t>。</w:t>
      </w:r>
      <w:bookmarkStart w:id="15" w:name="_Toc35393792"/>
      <w:bookmarkStart w:id="16" w:name="_Toc35393623"/>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7" w:name="_Toc28359005"/>
      <w:bookmarkStart w:id="18" w:name="_Toc28359082"/>
      <w:bookmarkStart w:id="19" w:name="_Toc35393793"/>
      <w:bookmarkStart w:id="20" w:name="_Toc35393624"/>
      <w:r>
        <w:rPr>
          <w:rFonts w:hint="eastAsia" w:ascii="仿宋" w:hAnsi="仿宋" w:eastAsia="仿宋"/>
          <w:b w:val="0"/>
          <w:bCs/>
          <w:color w:val="000000"/>
          <w:kern w:val="2"/>
          <w:sz w:val="28"/>
          <w:szCs w:val="28"/>
          <w:highlight w:val="none"/>
          <w:lang w:val="en-US" w:eastAsia="zh-CN" w:bidi="ar-SA"/>
        </w:rPr>
        <w:t>时间：2021年9月30日至2021年10月15日，每天00:00至23:59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7"/>
      <w:bookmarkEnd w:id="18"/>
      <w:r>
        <w:rPr>
          <w:rFonts w:hint="eastAsia" w:ascii="黑体" w:hAnsi="黑体" w:cs="宋体"/>
          <w:b w:val="0"/>
          <w:color w:val="000000"/>
          <w:sz w:val="28"/>
          <w:szCs w:val="28"/>
          <w:highlight w:val="none"/>
        </w:rPr>
        <w:t>截止时间、开标时间和地点</w:t>
      </w:r>
      <w:bookmarkEnd w:id="19"/>
      <w:bookmarkEnd w:id="20"/>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10</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22</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1" w:name="_Toc28359084"/>
      <w:bookmarkStart w:id="22" w:name="_Toc35393625"/>
      <w:bookmarkStart w:id="23" w:name="_Toc28359007"/>
      <w:bookmarkStart w:id="24" w:name="_Toc35393794"/>
      <w:r>
        <w:rPr>
          <w:rFonts w:hint="eastAsia" w:ascii="黑体" w:hAnsi="黑体" w:cs="宋体"/>
          <w:b w:val="0"/>
          <w:color w:val="000000"/>
          <w:sz w:val="28"/>
          <w:szCs w:val="28"/>
          <w:highlight w:val="none"/>
        </w:rPr>
        <w:t>公告期限</w:t>
      </w:r>
      <w:bookmarkEnd w:id="21"/>
      <w:bookmarkEnd w:id="22"/>
      <w:bookmarkEnd w:id="23"/>
      <w:bookmarkEnd w:id="24"/>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自本公告发布之日起五个工作日。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10</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15</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五</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5" w:name="_Toc35393626"/>
      <w:bookmarkStart w:id="26" w:name="_Toc35393795"/>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5"/>
      <w:bookmarkEnd w:id="26"/>
      <w:bookmarkStart w:id="27" w:name="_Toc35393627"/>
      <w:bookmarkStart w:id="28" w:name="_Toc28359008"/>
      <w:bookmarkStart w:id="29" w:name="_Toc35393796"/>
      <w:bookmarkStart w:id="30" w:name="_Toc28359085"/>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7"/>
      <w:bookmarkEnd w:id="28"/>
      <w:bookmarkEnd w:id="29"/>
      <w:bookmarkEnd w:id="30"/>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1" w:name="_Toc28359009"/>
      <w:bookmarkStart w:id="32" w:name="_Toc28359086"/>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1"/>
      <w:bookmarkEnd w:id="32"/>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3" w:name="_Toc28359087"/>
      <w:bookmarkStart w:id="34" w:name="_Toc28359010"/>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阮鑫</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1719818645@qq.com</w:t>
      </w:r>
    </w:p>
    <w:bookmarkEnd w:id="33"/>
    <w:bookmarkEnd w:id="34"/>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hint="eastAsia"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right"/>
        <w:textAlignment w:val="auto"/>
        <w:rPr>
          <w:rFonts w:ascii="Tahoma" w:hAnsi="Tahoma" w:cs="Tahoma"/>
          <w:b/>
          <w:color w:val="000000"/>
          <w:sz w:val="24"/>
          <w:szCs w:val="24"/>
          <w:highlight w:val="none"/>
        </w:rPr>
      </w:pPr>
      <w:r>
        <w:rPr>
          <w:rFonts w:hint="eastAsia" w:ascii="宋体" w:hAnsi="宋体" w:cs="宋体"/>
          <w:color w:val="000000"/>
          <w:kern w:val="0"/>
          <w:sz w:val="28"/>
          <w:szCs w:val="28"/>
          <w:highlight w:val="none"/>
          <w:lang w:bidi="ar"/>
        </w:rPr>
        <w:t xml:space="preserve">   </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pPr>
        <w:pageBreakBefore w:val="0"/>
        <w:kinsoku/>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29</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29</w:t>
      </w:r>
      <w:r>
        <w:rPr>
          <w:rFonts w:hint="eastAsia" w:ascii="仿宋" w:hAnsi="仿宋" w:eastAsia="仿宋"/>
          <w:color w:val="000000"/>
          <w:sz w:val="28"/>
          <w:szCs w:val="28"/>
          <w:highlight w:val="none"/>
        </w:rPr>
        <w:t>日</w:t>
      </w:r>
    </w:p>
    <w:p>
      <w:pPr>
        <w:rPr>
          <w:rFonts w:hint="eastAsia" w:ascii="Tahoma" w:hAnsi="Tahoma" w:cs="Tahoma"/>
          <w:b/>
          <w:color w:val="000000"/>
          <w:sz w:val="28"/>
          <w:szCs w:val="28"/>
          <w:highlight w:val="none"/>
          <w:lang w:eastAsia="zh-CN"/>
        </w:rPr>
      </w:pPr>
      <w:r>
        <w:rPr>
          <w:rFonts w:hint="eastAsia" w:ascii="Tahoma" w:hAnsi="Tahoma" w:cs="Tahoma"/>
          <w:b/>
          <w:color w:val="000000"/>
          <w:sz w:val="28"/>
          <w:szCs w:val="28"/>
          <w:highlight w:val="none"/>
          <w:lang w:eastAsia="zh-CN"/>
        </w:rPr>
        <w:br w:type="page"/>
      </w:r>
    </w:p>
    <w:p>
      <w:pPr>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3"/>
        <w:tblW w:w="9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阮鑫</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策勒县双集中（敬老院、困境儿童保护中心）室内配套采购项目</w:t>
            </w:r>
            <w:r>
              <w:rPr>
                <w:rFonts w:hint="eastAsia" w:ascii="仿宋" w:hAnsi="仿宋" w:eastAsia="仿宋"/>
                <w:color w:val="000000"/>
                <w:sz w:val="28"/>
                <w:szCs w:val="28"/>
                <w:highlight w:val="none"/>
                <w:lang w:eastAsia="zh-CN"/>
              </w:rPr>
              <w:t>（标项一）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2021年中央集中彩票公益金支持社会福利专项资金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采购生活用品等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经评审的最低</w:t>
            </w:r>
            <w:r>
              <w:rPr>
                <w:rFonts w:hint="eastAsia" w:ascii="仿宋" w:hAnsi="仿宋" w:eastAsia="仿宋"/>
                <w:color w:val="000000"/>
                <w:sz w:val="28"/>
                <w:szCs w:val="28"/>
                <w:highlight w:val="none"/>
                <w:lang w:val="en-US" w:eastAsia="zh-CN"/>
              </w:rPr>
              <w:t>评</w:t>
            </w:r>
            <w:r>
              <w:rPr>
                <w:rFonts w:hint="eastAsia" w:ascii="仿宋" w:hAnsi="仿宋" w:eastAsia="仿宋"/>
                <w:color w:val="000000"/>
                <w:sz w:val="28"/>
                <w:szCs w:val="28"/>
                <w:highlight w:val="none"/>
              </w:rPr>
              <w:t>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10</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22</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35000.00元（叁万伍仟元整）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号：308881029026</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lang w:val="en-US" w:eastAsia="zh-CN"/>
              </w:rPr>
              <w:t>备注：无需到策勒县公共资源交易中心换取投标保证金收据，开标时现场查验投标保证金到账情况。开标结束后未中标企业现场将授权委托书或授权人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default" w:ascii="仿宋" w:hAnsi="仿宋" w:eastAsia="仿宋"/>
                <w:color w:val="000000" w:themeColor="text1"/>
                <w:sz w:val="28"/>
                <w:szCs w:val="28"/>
                <w:highlight w:val="none"/>
                <w:lang w:val="en-US" w:eastAsia="zh-CN"/>
                <w14:textFill>
                  <w14:solidFill>
                    <w14:schemeClr w14:val="tx1"/>
                  </w14:solidFill>
                </w14:textFill>
              </w:rPr>
              <w:t>（3）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r>
              <w:rPr>
                <w:rFonts w:hint="eastAsia" w:ascii="仿宋" w:hAnsi="仿宋" w:eastAsia="仿宋"/>
                <w:color w:val="auto"/>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r>
              <w:rPr>
                <w:rFonts w:hint="eastAsia" w:ascii="仿宋" w:hAnsi="仿宋" w:eastAsia="仿宋"/>
                <w:color w:val="000000"/>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包含</w:t>
            </w:r>
            <w:r>
              <w:rPr>
                <w:rFonts w:hint="eastAsia" w:ascii="仿宋" w:hAnsi="仿宋" w:eastAsia="仿宋"/>
                <w:color w:val="000000"/>
                <w:sz w:val="28"/>
                <w:szCs w:val="28"/>
                <w:highlight w:val="none"/>
                <w:lang w:val="en-US" w:eastAsia="zh-CN"/>
              </w:rPr>
              <w:t>叁份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w:t>
            </w:r>
            <w:r>
              <w:rPr>
                <w:rFonts w:hint="eastAsia" w:ascii="仿宋" w:hAnsi="仿宋" w:eastAsia="仿宋"/>
                <w:color w:val="000000"/>
                <w:sz w:val="28"/>
                <w:szCs w:val="28"/>
                <w:highlight w:val="none"/>
                <w:lang w:val="en-US" w:eastAsia="zh-CN"/>
              </w:rPr>
              <w:t>壹份U盘，</w:t>
            </w:r>
            <w:r>
              <w:rPr>
                <w:rFonts w:hint="eastAsia" w:ascii="仿宋" w:hAnsi="仿宋" w:eastAsia="仿宋"/>
                <w:color w:val="000000"/>
                <w:sz w:val="28"/>
                <w:szCs w:val="28"/>
                <w:highlight w:val="none"/>
              </w:rPr>
              <w:t>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val="en-US" w:eastAsia="zh-CN"/>
              </w:rPr>
              <w:t>招标人名称、招标代理名称、</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r>
              <w:rPr>
                <w:rFonts w:hint="eastAsia" w:ascii="仿宋" w:hAnsi="仿宋" w:eastAsia="仿宋"/>
                <w:color w:val="000000"/>
                <w:sz w:val="28"/>
                <w:szCs w:val="28"/>
                <w:highlight w:val="none"/>
                <w:lang w:eastAsia="zh-CN"/>
              </w:rPr>
              <w:t>和</w:t>
            </w:r>
            <w:r>
              <w:rPr>
                <w:rFonts w:hint="eastAsia" w:ascii="仿宋" w:hAnsi="仿宋" w:eastAsia="仿宋"/>
                <w:color w:val="000000"/>
                <w:sz w:val="28"/>
                <w:szCs w:val="28"/>
                <w:highlight w:val="none"/>
                <w:lang w:val="en-US" w:eastAsia="zh-CN"/>
              </w:rPr>
              <w:t>供应商代表</w:t>
            </w:r>
            <w:r>
              <w:rPr>
                <w:rFonts w:hint="eastAsia" w:ascii="仿宋" w:hAnsi="仿宋" w:eastAsia="仿宋"/>
                <w:color w:val="000000"/>
                <w:sz w:val="28"/>
                <w:szCs w:val="28"/>
                <w:highlight w:val="none"/>
                <w:lang w:eastAsia="zh-CN"/>
              </w:rPr>
              <w:t>私章</w:t>
            </w:r>
            <w:r>
              <w:rPr>
                <w:rFonts w:hint="eastAsia" w:ascii="仿宋" w:hAnsi="仿宋" w:eastAsia="仿宋"/>
                <w:color w:val="000000"/>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（要求光盘PDF格式和</w:t>
            </w:r>
            <w:r>
              <w:rPr>
                <w:rFonts w:hint="eastAsia" w:ascii="仿宋" w:hAnsi="仿宋" w:eastAsia="仿宋"/>
                <w:color w:val="000000" w:themeColor="text1"/>
                <w:sz w:val="28"/>
                <w:szCs w:val="28"/>
                <w:highlight w:val="none"/>
                <w:lang w:val="en-US" w:eastAsia="zh-CN"/>
                <w14:textFill>
                  <w14:solidFill>
                    <w14:schemeClr w14:val="tx1"/>
                  </w14:solidFill>
                </w14:textFill>
              </w:rPr>
              <w:t>word文档格式</w:t>
            </w:r>
            <w:r>
              <w:rPr>
                <w:rFonts w:hint="eastAsia" w:ascii="仿宋" w:hAnsi="仿宋" w:eastAsia="仿宋"/>
                <w:color w:val="000000" w:themeColor="text1"/>
                <w:sz w:val="28"/>
                <w:szCs w:val="28"/>
                <w:highlight w:val="none"/>
                <w:lang w:eastAsia="zh-CN"/>
                <w14:textFill>
                  <w14:solidFill>
                    <w14:schemeClr w14:val="tx1"/>
                  </w14:solidFill>
                </w14:textFill>
              </w:rPr>
              <w:t>，不设密码，无病毒，不压缩，内容应与供应商的纸质投标文件内容完全一致，如有不同，以纸质投标文件为准）。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w:t>
            </w:r>
            <w:r>
              <w:rPr>
                <w:rFonts w:hint="eastAsia" w:ascii="仿宋" w:hAnsi="仿宋" w:eastAsia="仿宋"/>
                <w:color w:val="000000" w:themeColor="text1"/>
                <w:sz w:val="28"/>
                <w:szCs w:val="28"/>
                <w:highlight w:val="none"/>
                <w:lang w:val="en-US" w:eastAsia="zh-CN"/>
                <w14:textFill>
                  <w14:solidFill>
                    <w14:schemeClr w14:val="tx1"/>
                  </w14:solidFill>
                </w14:textFill>
              </w:rPr>
              <w:t>供应商代表</w:t>
            </w:r>
            <w:r>
              <w:rPr>
                <w:rFonts w:hint="eastAsia" w:ascii="仿宋" w:hAnsi="仿宋" w:eastAsia="仿宋"/>
                <w:color w:val="000000" w:themeColor="text1"/>
                <w:sz w:val="28"/>
                <w:szCs w:val="28"/>
                <w:highlight w:val="none"/>
                <w:lang w:eastAsia="zh-CN"/>
                <w14:textFill>
                  <w14:solidFill>
                    <w14:schemeClr w14:val="tx1"/>
                  </w14:solidFill>
                </w14:textFill>
              </w:rPr>
              <w:t>私章和投标企业公</w:t>
            </w:r>
            <w:r>
              <w:rPr>
                <w:rFonts w:hint="eastAsia" w:ascii="仿宋" w:hAnsi="仿宋" w:eastAsia="仿宋"/>
                <w:color w:val="000000" w:themeColor="text1"/>
                <w:sz w:val="28"/>
                <w:szCs w:val="28"/>
                <w:highlight w:val="none"/>
                <w14:textFill>
                  <w14:solidFill>
                    <w14:schemeClr w14:val="tx1"/>
                  </w14:solidFill>
                </w14:textFill>
              </w:rPr>
              <w:t>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color w:val="auto"/>
                <w:sz w:val="28"/>
                <w:szCs w:val="28"/>
                <w:highlight w:val="none"/>
                <w:u w:val="single"/>
              </w:rPr>
              <w:t>年</w:t>
            </w:r>
            <w:r>
              <w:rPr>
                <w:rFonts w:hint="eastAsia" w:ascii="仿宋" w:hAnsi="仿宋" w:eastAsia="仿宋"/>
                <w:color w:val="auto"/>
                <w:sz w:val="28"/>
                <w:szCs w:val="28"/>
                <w:highlight w:val="none"/>
                <w:u w:val="single"/>
                <w:lang w:val="en-US" w:eastAsia="zh-CN"/>
              </w:rPr>
              <w:t>10</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22</w:t>
            </w:r>
            <w:r>
              <w:rPr>
                <w:rFonts w:hint="eastAsia" w:ascii="仿宋" w:hAnsi="仿宋" w:eastAsia="仿宋"/>
                <w:color w:val="auto"/>
                <w:sz w:val="28"/>
                <w:szCs w:val="28"/>
                <w:highlight w:val="none"/>
                <w:u w:val="single"/>
              </w:rPr>
              <w:t>日</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点</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u w:val="single"/>
              </w:rPr>
              <w:t>分（北京时间）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000000"/>
                <w:sz w:val="28"/>
                <w:szCs w:val="28"/>
                <w:highlight w:val="none"/>
                <w:lang w:eastAsia="zh-CN"/>
              </w:rPr>
              <w:t>以中标人与业主签订合同时协商为准。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中标单位须按照甲方提供的配送数据，将甲方所需货物配送至指定地点或约定地点。所供货物若未通过业主或联合验收组验收者、必须按甲方要求时间重新配送，不得以任何借口推诿，如有推诿的将终止合同；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29</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质保期限</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全部货物验收合格之日起 2年，在质保期内使用中如出现质量问题，供应商应在6小时内到达，12</w:t>
            </w:r>
            <w:bookmarkStart w:id="198" w:name="_GoBack"/>
            <w:bookmarkEnd w:id="198"/>
            <w:r>
              <w:rPr>
                <w:rFonts w:hint="eastAsia" w:ascii="仿宋" w:hAnsi="仿宋" w:eastAsia="仿宋"/>
                <w:color w:val="000000"/>
                <w:kern w:val="2"/>
                <w:sz w:val="28"/>
                <w:szCs w:val="28"/>
                <w:highlight w:val="none"/>
                <w:lang w:val="en-US" w:eastAsia="zh-CN" w:bidi="ar-SA"/>
              </w:rPr>
              <w:t>小时内维修更换。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"mailto:投标单位对招标文件中所有条款如有疑问或异议，请在开标前三天以书面形式提出或发送邮箱123607885@qq.com，否则不予受理。" </w:instrText>
            </w:r>
            <w:r>
              <w:rPr>
                <w:rFonts w:hint="eastAsia" w:ascii="仿宋" w:hAnsi="仿宋" w:eastAsia="仿宋"/>
                <w:color w:val="000000"/>
                <w:sz w:val="28"/>
                <w:szCs w:val="28"/>
                <w:highlight w:val="none"/>
              </w:rPr>
              <w:fldChar w:fldCharType="separate"/>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对招标文件中所有条款如有疑问或异议，请在招标文件发售时间起的七个工作日内以书面形式提出或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1719818645@qq.com</w:t>
            </w:r>
            <w:r>
              <w:rPr>
                <w:rFonts w:hint="eastAsia" w:ascii="仿宋" w:hAnsi="仿宋" w:eastAsia="仿宋"/>
                <w:color w:val="000000"/>
                <w:sz w:val="28"/>
                <w:szCs w:val="28"/>
                <w:highlight w:val="none"/>
              </w:rPr>
              <w:t>，否则不予受理。</w:t>
            </w:r>
            <w:r>
              <w:rPr>
                <w:rFonts w:hint="eastAsia" w:ascii="仿宋" w:hAnsi="仿宋" w:eastAsia="仿宋"/>
                <w:color w:val="000000"/>
                <w:sz w:val="28"/>
                <w:szCs w:val="28"/>
                <w:highlight w:val="none"/>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2、所有</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的报价高于采购预算额度视为无效报价（即作否决投标处理）。</w:t>
            </w:r>
          </w:p>
          <w:p>
            <w:pPr>
              <w:pageBreakBefore w:val="0"/>
              <w:widowControl w:val="0"/>
              <w:kinsoku/>
              <w:wordWrap/>
              <w:overflowPunct/>
              <w:topLinePunct w:val="0"/>
              <w:autoSpaceDE/>
              <w:autoSpaceDN/>
              <w:bidi w:val="0"/>
              <w:adjustRightInd/>
              <w:snapToGrid/>
              <w:spacing w:line="360" w:lineRule="exact"/>
              <w:textAlignment w:val="auto"/>
              <w:rPr>
                <w:rFonts w:hint="default"/>
                <w:lang w:val="en-US"/>
              </w:rPr>
            </w:pPr>
            <w:r>
              <w:rPr>
                <w:rFonts w:hint="eastAsia" w:ascii="仿宋" w:hAnsi="仿宋" w:eastAsia="仿宋" w:cs="Times New Roman"/>
                <w:color w:val="000000"/>
                <w:kern w:val="2"/>
                <w:sz w:val="28"/>
                <w:szCs w:val="28"/>
                <w:highlight w:val="none"/>
                <w:lang w:val="en-US" w:eastAsia="zh-CN" w:bidi="ar-SA"/>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bookmarkStart w:id="35" w:name="_Toc6916"/>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br w:type="page"/>
      </w:r>
    </w:p>
    <w:p>
      <w:pPr>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第二部分 投标须知</w:t>
      </w:r>
      <w:bookmarkEnd w:id="35"/>
    </w:p>
    <w:p>
      <w:pPr>
        <w:spacing w:line="240" w:lineRule="auto"/>
        <w:jc w:val="center"/>
        <w:rPr>
          <w:rFonts w:hint="eastAsia" w:ascii="仿宋" w:hAnsi="仿宋" w:eastAsia="仿宋"/>
          <w:b/>
          <w:bCs/>
          <w:color w:val="000000"/>
          <w:sz w:val="28"/>
          <w:szCs w:val="28"/>
          <w:highlight w:val="none"/>
        </w:rPr>
      </w:pPr>
      <w:bookmarkStart w:id="36" w:name="_Toc19334"/>
      <w:r>
        <w:rPr>
          <w:rFonts w:hint="eastAsia" w:ascii="仿宋" w:hAnsi="仿宋" w:eastAsia="仿宋"/>
          <w:b/>
          <w:bCs/>
          <w:color w:val="000000"/>
          <w:sz w:val="28"/>
          <w:szCs w:val="28"/>
          <w:highlight w:val="none"/>
        </w:rPr>
        <w:t>一、总  则</w:t>
      </w:r>
      <w:bookmarkEnd w:id="36"/>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“采购项目”“策勒县双集中（敬老院、困境儿童保护中心）室内配套采购项目</w:t>
      </w:r>
      <w:r>
        <w:rPr>
          <w:rFonts w:hint="eastAsia" w:ascii="仿宋" w:hAnsi="仿宋" w:eastAsia="仿宋"/>
          <w:color w:val="000000"/>
          <w:sz w:val="28"/>
          <w:szCs w:val="28"/>
          <w:highlight w:val="none"/>
          <w:lang w:eastAsia="zh-CN"/>
        </w:rPr>
        <w:t>（标项一）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安装、配送、</w:t>
      </w:r>
      <w:r>
        <w:rPr>
          <w:rFonts w:hint="eastAsia" w:ascii="仿宋" w:hAnsi="仿宋" w:eastAsia="仿宋"/>
          <w:color w:val="000000"/>
          <w:sz w:val="28"/>
          <w:szCs w:val="28"/>
          <w:highlight w:val="none"/>
        </w:rPr>
        <w:t>售后服务</w:t>
      </w:r>
      <w:r>
        <w:rPr>
          <w:rFonts w:hint="eastAsia" w:ascii="仿宋" w:hAnsi="仿宋" w:eastAsia="仿宋"/>
          <w:color w:val="000000"/>
          <w:sz w:val="28"/>
          <w:szCs w:val="28"/>
          <w:highlight w:val="none"/>
          <w:lang w:eastAsia="zh-CN"/>
        </w:rPr>
        <w:t>等</w:t>
      </w:r>
      <w:r>
        <w:rPr>
          <w:rFonts w:hint="eastAsia" w:ascii="仿宋" w:hAnsi="仿宋" w:eastAsia="仿宋"/>
          <w:color w:val="000000"/>
          <w:sz w:val="28"/>
          <w:szCs w:val="28"/>
          <w:highlight w:val="none"/>
        </w:rPr>
        <w:t>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12"/>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提供三证合一的营业执照，须有相应的经营范围</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3.7    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12"/>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有依法缴纳税收（提供近3个月的报税相关资料或完税证明）。</w:t>
      </w:r>
    </w:p>
    <w:p>
      <w:pPr>
        <w:pStyle w:val="12"/>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3.8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 xml:space="preserve">3.9   </w:t>
      </w:r>
      <w:r>
        <w:rPr>
          <w:rFonts w:hint="eastAsia" w:ascii="仿宋" w:hAnsi="仿宋" w:eastAsia="仿宋" w:cs="仿宋"/>
          <w:color w:val="auto"/>
          <w:sz w:val="28"/>
          <w:szCs w:val="28"/>
          <w:highlight w:val="none"/>
        </w:rPr>
        <w:t>参加政府采购活动近三年内，在经营活动中没有重大违法记录。</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提供合法有效的产品委托授权书；</w:t>
      </w:r>
    </w:p>
    <w:p>
      <w:pPr>
        <w:pStyle w:val="12"/>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2"/>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2"/>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w:t>
      </w:r>
      <w:r>
        <w:rPr>
          <w:rFonts w:hint="eastAsia" w:ascii="仿宋" w:hAnsi="仿宋" w:eastAsia="仿宋"/>
          <w:color w:val="000000"/>
          <w:sz w:val="28"/>
          <w:szCs w:val="28"/>
          <w:highlight w:val="none"/>
        </w:rPr>
        <w:t>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1719818645@qq.com，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2"/>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2"/>
        <w:spacing w:line="240" w:lineRule="auto"/>
        <w:ind w:firstLine="2530" w:firstLineChars="900"/>
        <w:rPr>
          <w:rFonts w:hint="eastAsia" w:ascii="仿宋" w:hAnsi="仿宋" w:eastAsia="仿宋" w:cs="仿宋"/>
          <w:b/>
          <w:color w:val="000000"/>
          <w:sz w:val="28"/>
          <w:szCs w:val="28"/>
          <w:highlight w:val="none"/>
        </w:rPr>
      </w:pPr>
    </w:p>
    <w:p>
      <w:pPr>
        <w:pStyle w:val="12"/>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2"/>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2"/>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、信用中国等网页查询截图、相关产品的</w:t>
      </w:r>
      <w:r>
        <w:rPr>
          <w:rFonts w:hint="eastAsia" w:ascii="仿宋" w:hAnsi="仿宋" w:eastAsia="仿宋" w:cs="仿宋"/>
          <w:bCs/>
          <w:color w:val="auto"/>
          <w:sz w:val="28"/>
          <w:szCs w:val="28"/>
          <w:highlight w:val="none"/>
          <w:lang w:val="en-US" w:eastAsia="zh-CN"/>
        </w:rPr>
        <w:t>合格证</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服务运输计划实施方案</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r>
        <w:rPr>
          <w:rFonts w:hint="eastAsia" w:ascii="仿宋" w:hAnsi="仿宋" w:eastAsia="仿宋" w:cs="仿宋"/>
          <w:bCs/>
          <w:color w:val="000000"/>
          <w:sz w:val="28"/>
          <w:szCs w:val="28"/>
          <w:highlight w:val="none"/>
          <w:lang w:eastAsia="zh-CN"/>
        </w:rPr>
        <w:t>，提供证明文件不全或未提供，视为不响应招标文件实质性要求，</w:t>
      </w:r>
      <w:r>
        <w:rPr>
          <w:rFonts w:hint="eastAsia" w:ascii="仿宋" w:hAnsi="仿宋" w:eastAsia="仿宋" w:cs="仿宋"/>
          <w:bCs/>
          <w:color w:val="000000"/>
          <w:sz w:val="28"/>
          <w:szCs w:val="28"/>
          <w:highlight w:val="none"/>
        </w:rPr>
        <w:t>按无效标处理。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  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2"/>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2"/>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r>
        <w:rPr>
          <w:rFonts w:hint="eastAsia" w:ascii="仿宋" w:hAnsi="仿宋" w:eastAsia="仿宋" w:cs="仿宋"/>
          <w:bCs/>
          <w:color w:val="000000"/>
          <w:sz w:val="28"/>
          <w:szCs w:val="28"/>
          <w:highlight w:val="none"/>
          <w:lang w:eastAsia="zh-CN"/>
        </w:rPr>
        <w:t>正本、副本均需逐页加盖</w:t>
      </w:r>
      <w:r>
        <w:rPr>
          <w:rFonts w:hint="eastAsia" w:ascii="仿宋" w:hAnsi="仿宋" w:eastAsia="仿宋" w:cs="仿宋"/>
          <w:bCs/>
          <w:color w:val="000000"/>
          <w:sz w:val="28"/>
          <w:szCs w:val="28"/>
          <w:highlight w:val="none"/>
        </w:rPr>
        <w:t>单位公章</w:t>
      </w:r>
      <w:r>
        <w:rPr>
          <w:rFonts w:hint="eastAsia" w:ascii="仿宋" w:hAnsi="仿宋" w:eastAsia="仿宋" w:cs="仿宋"/>
          <w:bCs/>
          <w:color w:val="000000"/>
          <w:sz w:val="28"/>
          <w:szCs w:val="28"/>
          <w:highlight w:val="none"/>
          <w:lang w:eastAsia="zh-CN"/>
        </w:rPr>
        <w:t>鲜章，需要签字处按规定要求加盖</w:t>
      </w:r>
      <w:r>
        <w:rPr>
          <w:rFonts w:hint="eastAsia" w:ascii="仿宋" w:hAnsi="仿宋" w:eastAsia="仿宋"/>
          <w:color w:val="000000"/>
          <w:sz w:val="28"/>
          <w:szCs w:val="28"/>
          <w:highlight w:val="none"/>
          <w:lang w:val="en-US" w:eastAsia="zh-CN"/>
        </w:rPr>
        <w:t>供应商代表</w:t>
      </w:r>
      <w:r>
        <w:rPr>
          <w:rFonts w:hint="eastAsia" w:ascii="仿宋" w:hAnsi="仿宋" w:eastAsia="仿宋" w:cs="仿宋"/>
          <w:bCs/>
          <w:color w:val="000000"/>
          <w:sz w:val="28"/>
          <w:szCs w:val="28"/>
          <w:highlight w:val="none"/>
          <w:lang w:eastAsia="zh-CN"/>
        </w:rPr>
        <w:t>私章或签字。</w:t>
      </w:r>
      <w:r>
        <w:rPr>
          <w:rFonts w:hint="eastAsia" w:ascii="仿宋" w:hAnsi="仿宋" w:eastAsia="仿宋" w:cs="仿宋"/>
          <w:bCs/>
          <w:color w:val="000000"/>
          <w:sz w:val="28"/>
          <w:szCs w:val="28"/>
          <w:highlight w:val="none"/>
        </w:rPr>
        <w:t>否则将被视为无效投标</w:t>
      </w:r>
      <w:r>
        <w:rPr>
          <w:rFonts w:hint="eastAsia" w:ascii="仿宋" w:hAnsi="仿宋" w:eastAsia="仿宋" w:cs="仿宋"/>
          <w:bCs/>
          <w:color w:val="000000"/>
          <w:sz w:val="28"/>
          <w:szCs w:val="28"/>
          <w:highlight w:val="none"/>
          <w:lang w:eastAsia="zh-CN"/>
        </w:rPr>
        <w:t>。</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w:t>
      </w:r>
      <w:r>
        <w:rPr>
          <w:rFonts w:hint="eastAsia" w:ascii="仿宋" w:hAnsi="仿宋" w:eastAsia="仿宋"/>
          <w:color w:val="000000"/>
          <w:sz w:val="28"/>
          <w:szCs w:val="28"/>
          <w:highlight w:val="none"/>
          <w:lang w:val="en-US" w:eastAsia="zh-CN"/>
        </w:rPr>
        <w:t>供应商代表</w:t>
      </w:r>
      <w:r>
        <w:rPr>
          <w:rFonts w:hint="eastAsia" w:ascii="仿宋" w:hAnsi="仿宋" w:eastAsia="仿宋" w:cs="仿宋"/>
          <w:bCs/>
          <w:color w:val="000000"/>
          <w:sz w:val="28"/>
          <w:szCs w:val="28"/>
          <w:highlight w:val="none"/>
        </w:rPr>
        <w:t>或</w:t>
      </w:r>
      <w:r>
        <w:rPr>
          <w:rFonts w:hint="eastAsia" w:ascii="仿宋" w:hAnsi="仿宋" w:eastAsia="仿宋"/>
          <w:color w:val="000000"/>
          <w:sz w:val="28"/>
          <w:szCs w:val="28"/>
          <w:highlight w:val="none"/>
          <w:lang w:val="en-US" w:eastAsia="zh-CN"/>
        </w:rPr>
        <w:t>供应商代表</w:t>
      </w:r>
      <w:r>
        <w:rPr>
          <w:rFonts w:hint="eastAsia" w:ascii="仿宋" w:hAnsi="仿宋" w:eastAsia="仿宋" w:cs="仿宋"/>
          <w:bCs/>
          <w:color w:val="000000"/>
          <w:sz w:val="28"/>
          <w:szCs w:val="28"/>
          <w:highlight w:val="none"/>
        </w:rPr>
        <w:t>授权代表在凡规定签字处签字并加盖单位公章，否则将被视为无效投标。</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w:t>
      </w:r>
      <w:r>
        <w:rPr>
          <w:rFonts w:hint="eastAsia" w:ascii="仿宋" w:hAnsi="仿宋" w:eastAsia="仿宋" w:cs="仿宋"/>
          <w:bCs/>
          <w:color w:val="000000"/>
          <w:sz w:val="28"/>
          <w:szCs w:val="28"/>
          <w:highlight w:val="none"/>
          <w:lang w:eastAsia="zh-CN"/>
        </w:rPr>
        <w:t>单位</w:t>
      </w:r>
      <w:r>
        <w:rPr>
          <w:rFonts w:hint="eastAsia" w:ascii="仿宋" w:hAnsi="仿宋" w:eastAsia="仿宋" w:cs="仿宋"/>
          <w:bCs/>
          <w:color w:val="000000"/>
          <w:sz w:val="28"/>
          <w:szCs w:val="28"/>
          <w:highlight w:val="none"/>
        </w:rPr>
        <w:t>公章或投标专用章以及</w:t>
      </w:r>
      <w:r>
        <w:rPr>
          <w:rFonts w:hint="eastAsia" w:ascii="仿宋" w:hAnsi="仿宋" w:eastAsia="仿宋"/>
          <w:color w:val="000000"/>
          <w:sz w:val="28"/>
          <w:szCs w:val="28"/>
          <w:highlight w:val="none"/>
          <w:lang w:val="en-US" w:eastAsia="zh-CN"/>
        </w:rPr>
        <w:t>供应商代表</w:t>
      </w:r>
      <w:r>
        <w:rPr>
          <w:rFonts w:hint="eastAsia" w:ascii="仿宋" w:hAnsi="仿宋" w:eastAsia="仿宋" w:cs="仿宋"/>
          <w:bCs/>
          <w:color w:val="000000"/>
          <w:sz w:val="28"/>
          <w:szCs w:val="28"/>
          <w:highlight w:val="none"/>
        </w:rPr>
        <w:t xml:space="preserve">代表人或委托代理人印章，并应确保密封完好。                                           </w:t>
      </w:r>
    </w:p>
    <w:p>
      <w:pPr>
        <w:pStyle w:val="12"/>
        <w:spacing w:line="240" w:lineRule="auto"/>
        <w:rPr>
          <w:rFonts w:hint="default" w:ascii="仿宋" w:hAnsi="仿宋" w:eastAsia="仿宋" w:cs="仿宋"/>
          <w:b w:val="0"/>
          <w:bCs w:val="0"/>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val="0"/>
          <w:bCs w:val="0"/>
          <w:color w:val="000000"/>
          <w:sz w:val="28"/>
          <w:szCs w:val="28"/>
          <w:highlight w:val="none"/>
          <w:lang w:eastAsia="zh-CN"/>
        </w:rPr>
        <w:t>如未按上述要求密封的投标文件不予接收</w:t>
      </w:r>
      <w:r>
        <w:rPr>
          <w:rFonts w:hint="eastAsia" w:ascii="仿宋" w:hAnsi="仿宋" w:eastAsia="仿宋"/>
          <w:b w:val="0"/>
          <w:bCs w:val="0"/>
          <w:color w:val="000000"/>
          <w:sz w:val="28"/>
          <w:szCs w:val="28"/>
          <w:highlight w:val="none"/>
          <w:lang w:val="en-US" w:eastAsia="zh-CN"/>
        </w:rPr>
        <w:t>.</w:t>
      </w:r>
    </w:p>
    <w:p>
      <w:pPr>
        <w:pStyle w:val="12"/>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2"/>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17.2供应商撤回、修改、补充投标文件时，须向采购人出示加盖有单位公章的公函，或由供应商代表本人（出示供应商代表证明）、供应商代表授权人（出示供应商代表授权证明）签字；</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2"/>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2"/>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2"/>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w:t>
      </w:r>
      <w:r>
        <w:rPr>
          <w:rFonts w:hint="eastAsia" w:ascii="仿宋" w:hAnsi="仿宋" w:eastAsia="仿宋"/>
          <w:color w:val="000000"/>
          <w:sz w:val="28"/>
          <w:szCs w:val="28"/>
          <w:highlight w:val="none"/>
          <w:lang w:val="en-US" w:eastAsia="zh-CN"/>
        </w:rPr>
        <w:t>供应商代表</w:t>
      </w:r>
      <w:r>
        <w:rPr>
          <w:rFonts w:hint="eastAsia" w:ascii="仿宋" w:hAnsi="仿宋" w:eastAsia="仿宋" w:cs="仿宋"/>
          <w:bCs/>
          <w:color w:val="000000"/>
          <w:sz w:val="28"/>
          <w:szCs w:val="28"/>
          <w:highlight w:val="none"/>
        </w:rPr>
        <w:t>代表或</w:t>
      </w:r>
      <w:r>
        <w:rPr>
          <w:rFonts w:hint="eastAsia" w:ascii="仿宋" w:hAnsi="仿宋" w:eastAsia="仿宋"/>
          <w:color w:val="000000"/>
          <w:sz w:val="28"/>
          <w:szCs w:val="28"/>
          <w:highlight w:val="none"/>
          <w:lang w:val="en-US" w:eastAsia="zh-CN"/>
        </w:rPr>
        <w:t>供应商代表</w:t>
      </w:r>
      <w:r>
        <w:rPr>
          <w:rFonts w:hint="eastAsia" w:ascii="仿宋" w:hAnsi="仿宋" w:eastAsia="仿宋" w:cs="仿宋"/>
          <w:bCs/>
          <w:color w:val="000000"/>
          <w:sz w:val="28"/>
          <w:szCs w:val="28"/>
          <w:highlight w:val="none"/>
        </w:rPr>
        <w:t>代表授权人参加开标会。</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开标时，请各</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随身携带以下有效证件原件现场查验：</w:t>
      </w:r>
    </w:p>
    <w:p>
      <w:pPr>
        <w:pStyle w:val="12"/>
        <w:spacing w:line="240" w:lineRule="auto"/>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eastAsia="zh-CN"/>
        </w:rPr>
        <w:t>提供三证合一的营业执照，须有相应的经营范围</w:t>
      </w:r>
      <w:r>
        <w:rPr>
          <w:rFonts w:hint="eastAsia" w:ascii="仿宋" w:hAnsi="仿宋" w:eastAsia="仿宋" w:cs="仿宋"/>
          <w:b/>
          <w:color w:val="000000"/>
          <w:sz w:val="28"/>
          <w:szCs w:val="28"/>
          <w:highlight w:val="none"/>
        </w:rPr>
        <w:t>；</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投标保证金缴纳凭证</w:t>
      </w:r>
      <w:r>
        <w:rPr>
          <w:rFonts w:hint="eastAsia" w:ascii="仿宋" w:hAnsi="仿宋" w:eastAsia="仿宋" w:cs="仿宋"/>
          <w:b/>
          <w:color w:val="000000"/>
          <w:sz w:val="28"/>
          <w:szCs w:val="28"/>
          <w:highlight w:val="none"/>
        </w:rPr>
        <w:t>；</w:t>
      </w:r>
    </w:p>
    <w:p>
      <w:pPr>
        <w:pStyle w:val="12"/>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凡拟参加本次招标项目的供应商须提供“参加政府采购活动前3年内在经营活动中没有重大违法记录的书面声明；</w:t>
      </w:r>
    </w:p>
    <w:p>
      <w:pPr>
        <w:pStyle w:val="12"/>
        <w:spacing w:line="240" w:lineRule="auto"/>
        <w:rPr>
          <w:rFonts w:hint="eastAsia" w:ascii="仿宋" w:hAnsi="仿宋" w:eastAsia="仿宋" w:cs="仿宋"/>
          <w:b/>
          <w:color w:val="000000"/>
          <w:sz w:val="28"/>
          <w:szCs w:val="28"/>
          <w:highlight w:val="none"/>
          <w:lang w:val="en-US" w:eastAsia="zh-CN"/>
        </w:rPr>
      </w:pP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以上内容必须为原件，未通过资质查验的投标文件将不予以</w:t>
      </w:r>
      <w:r>
        <w:rPr>
          <w:rFonts w:hint="eastAsia" w:ascii="仿宋" w:hAnsi="仿宋" w:eastAsia="仿宋" w:cs="仿宋"/>
          <w:b/>
          <w:color w:val="000000"/>
          <w:sz w:val="28"/>
          <w:szCs w:val="28"/>
          <w:highlight w:val="none"/>
          <w:lang w:eastAsia="zh-CN"/>
        </w:rPr>
        <w:t>开标、唱标</w:t>
      </w:r>
      <w:r>
        <w:rPr>
          <w:rFonts w:hint="eastAsia" w:ascii="仿宋" w:hAnsi="仿宋" w:eastAsia="仿宋" w:cs="仿宋"/>
          <w:b/>
          <w:color w:val="000000"/>
          <w:sz w:val="28"/>
          <w:szCs w:val="28"/>
          <w:highlight w:val="none"/>
        </w:rPr>
        <w:t>。</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2"/>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2"/>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w:t>
      </w:r>
      <w:r>
        <w:rPr>
          <w:rFonts w:hint="eastAsia" w:ascii="仿宋" w:hAnsi="仿宋" w:eastAsia="仿宋" w:cs="仿宋"/>
          <w:bCs/>
          <w:color w:val="000000"/>
          <w:sz w:val="28"/>
          <w:szCs w:val="28"/>
          <w:highlight w:val="none"/>
          <w:lang w:val="en-US" w:eastAsia="zh-CN"/>
        </w:rPr>
        <w:t>9</w:t>
      </w:r>
      <w:r>
        <w:rPr>
          <w:rFonts w:hint="eastAsia" w:ascii="仿宋" w:hAnsi="仿宋" w:eastAsia="仿宋" w:cs="仿宋"/>
          <w:bCs/>
          <w:color w:val="000000"/>
          <w:sz w:val="28"/>
          <w:szCs w:val="28"/>
          <w:highlight w:val="none"/>
        </w:rPr>
        <w:t>条第(二)款情形的；；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24．评标方法（经评审的最低</w:t>
      </w:r>
      <w:r>
        <w:rPr>
          <w:rFonts w:hint="eastAsia" w:ascii="仿宋" w:hAnsi="仿宋" w:eastAsia="仿宋" w:cs="仿宋"/>
          <w:bCs/>
          <w:color w:val="000000"/>
          <w:sz w:val="28"/>
          <w:szCs w:val="28"/>
          <w:highlight w:val="none"/>
          <w:lang w:val="en-US" w:eastAsia="zh-CN"/>
        </w:rPr>
        <w:t>评</w:t>
      </w:r>
      <w:r>
        <w:rPr>
          <w:rFonts w:hint="eastAsia" w:ascii="仿宋" w:hAnsi="仿宋" w:eastAsia="仿宋" w:cs="仿宋"/>
          <w:bCs/>
          <w:color w:val="000000"/>
          <w:sz w:val="28"/>
          <w:szCs w:val="28"/>
          <w:highlight w:val="none"/>
        </w:rPr>
        <w:t>标价法）</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24.1经评审的最低</w:t>
      </w:r>
      <w:r>
        <w:rPr>
          <w:rFonts w:hint="eastAsia" w:ascii="仿宋" w:hAnsi="仿宋" w:eastAsia="仿宋" w:cs="仿宋"/>
          <w:bCs/>
          <w:color w:val="000000"/>
          <w:sz w:val="28"/>
          <w:szCs w:val="28"/>
          <w:highlight w:val="none"/>
          <w:lang w:val="en-US" w:eastAsia="zh-CN"/>
        </w:rPr>
        <w:t>评</w:t>
      </w:r>
      <w:r>
        <w:rPr>
          <w:rFonts w:hint="eastAsia" w:ascii="仿宋" w:hAnsi="仿宋" w:eastAsia="仿宋" w:cs="仿宋"/>
          <w:bCs/>
          <w:color w:val="000000"/>
          <w:sz w:val="28"/>
          <w:szCs w:val="28"/>
          <w:highlight w:val="none"/>
        </w:rPr>
        <w:t>标价法，评标委员会按照招标文件中规定的各项因素进行综合评审后，在全部满足招标文件实质性要求前提下，依据统一的价格要素评定最低报价，按投标报价由低到高顺序排列，以提出最低报价的投标人作为中标候选供应商或者中标供应商。报价相同的，由采购人或者采购人委托评标委员会按照招标文件规定的方式确定一个参加评标的投标人，招标文件未规定的采取随机抽取方式确定，其他投标无效。</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lang w:val="en-US" w:eastAsia="zh-CN"/>
        </w:rPr>
        <w:t>24.2</w:t>
      </w:r>
      <w:r>
        <w:rPr>
          <w:rFonts w:hint="eastAsia" w:ascii="仿宋" w:hAnsi="仿宋" w:eastAsia="仿宋" w:cs="仿宋"/>
          <w:bCs/>
          <w:color w:val="000000"/>
          <w:sz w:val="28"/>
          <w:szCs w:val="28"/>
          <w:highlight w:val="none"/>
        </w:rPr>
        <w:t>评标标准</w:t>
      </w:r>
    </w:p>
    <w:p>
      <w:pPr>
        <w:pStyle w:val="12"/>
        <w:spacing w:line="240" w:lineRule="auto"/>
        <w:rPr>
          <w:rFonts w:hint="eastAsia" w:ascii="仿宋" w:hAnsi="仿宋" w:eastAsia="仿宋" w:cs="仿宋"/>
          <w:b/>
          <w:color w:val="000000"/>
          <w:sz w:val="28"/>
          <w:szCs w:val="28"/>
          <w:highlight w:val="none"/>
        </w:rPr>
      </w:pPr>
    </w:p>
    <w:tbl>
      <w:tblPr>
        <w:tblStyle w:val="13"/>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08"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身份证或</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投标文件供应商代表人签章和供应商公章是否按照招标文件要求签章的；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服务运输计划实施方案是否提供的；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投标文件有（无）供应商代表签字，或有（无）供应商代表有效委托书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投标文件总质保期限是否符合招标文件要求</w:t>
            </w:r>
          </w:p>
        </w:tc>
      </w:tr>
    </w:tbl>
    <w:p>
      <w:pPr>
        <w:pStyle w:val="12"/>
        <w:spacing w:line="240" w:lineRule="auto"/>
        <w:rPr>
          <w:rFonts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2"/>
        <w:spacing w:line="240" w:lineRule="auto"/>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2"/>
        <w:spacing w:line="240" w:lineRule="auto"/>
        <w:ind w:firstLine="2670" w:firstLineChars="950"/>
        <w:rPr>
          <w:rFonts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p>
    <w:p>
      <w:pPr>
        <w:pStyle w:val="12"/>
        <w:spacing w:line="240" w:lineRule="auto"/>
        <w:ind w:firstLine="2951" w:firstLineChars="1050"/>
        <w:rPr>
          <w:rFonts w:hint="eastAsia" w:ascii="仿宋" w:hAnsi="仿宋" w:eastAsia="仿宋" w:cs="仿宋"/>
          <w:b/>
          <w:color w:val="000000"/>
          <w:sz w:val="28"/>
          <w:szCs w:val="28"/>
          <w:highlight w:val="none"/>
        </w:rPr>
      </w:pPr>
    </w:p>
    <w:p>
      <w:pPr>
        <w:pStyle w:val="12"/>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numPr>
          <w:ilvl w:val="0"/>
          <w:numId w:val="7"/>
        </w:num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 xml:space="preserve">  材料要求、规格及需求表</w:t>
      </w:r>
    </w:p>
    <w:p>
      <w:pPr>
        <w:pStyle w:val="5"/>
        <w:keepNext/>
        <w:keepLines/>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lang w:eastAsia="zh-CN"/>
        </w:rPr>
      </w:pPr>
      <w:r>
        <w:rPr>
          <w:rFonts w:hint="eastAsia"/>
          <w:lang w:eastAsia="zh-CN"/>
        </w:rPr>
        <w:t>策勒县双集中（敬老院，困境儿童保护中心）室内配套设施</w:t>
      </w:r>
    </w:p>
    <w:p>
      <w:pPr>
        <w:pStyle w:val="5"/>
        <w:keepNext/>
        <w:keepLines/>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default"/>
          <w:lang w:val="en-US" w:eastAsia="zh-CN"/>
        </w:rPr>
      </w:pPr>
      <w:r>
        <w:rPr>
          <w:rFonts w:hint="eastAsia"/>
          <w:lang w:eastAsia="zh-CN"/>
        </w:rPr>
        <w:t>采购清单</w:t>
      </w:r>
      <w:r>
        <w:rPr>
          <w:rFonts w:hint="eastAsia"/>
          <w:lang w:val="en-US" w:eastAsia="zh-CN"/>
        </w:rPr>
        <w:t>-标项一</w:t>
      </w:r>
    </w:p>
    <w:tbl>
      <w:tblPr>
        <w:tblStyle w:val="13"/>
        <w:tblpPr w:leftFromText="180" w:rightFromText="180" w:vertAnchor="text" w:horzAnchor="page" w:tblpX="1811" w:tblpY="256"/>
        <w:tblOverlap w:val="never"/>
        <w:tblW w:w="8331" w:type="dxa"/>
        <w:tblInd w:w="0" w:type="dxa"/>
        <w:shd w:val="clear" w:color="auto" w:fill="auto"/>
        <w:tblLayout w:type="fixed"/>
        <w:tblCellMar>
          <w:top w:w="0" w:type="dxa"/>
          <w:left w:w="0" w:type="dxa"/>
          <w:bottom w:w="0" w:type="dxa"/>
          <w:right w:w="0" w:type="dxa"/>
        </w:tblCellMar>
      </w:tblPr>
      <w:tblGrid>
        <w:gridCol w:w="513"/>
        <w:gridCol w:w="1581"/>
        <w:gridCol w:w="2814"/>
        <w:gridCol w:w="1053"/>
        <w:gridCol w:w="630"/>
        <w:gridCol w:w="930"/>
        <w:gridCol w:w="810"/>
      </w:tblGrid>
      <w:tr>
        <w:tblPrEx>
          <w:shd w:val="clear" w:color="auto" w:fill="auto"/>
          <w:tblCellMar>
            <w:top w:w="0" w:type="dxa"/>
            <w:left w:w="0" w:type="dxa"/>
            <w:bottom w:w="0" w:type="dxa"/>
            <w:right w:w="0" w:type="dxa"/>
          </w:tblCellMar>
        </w:tblPrEx>
        <w:trPr>
          <w:trHeight w:val="7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采购名称</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型号/规格</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单价</w:t>
            </w:r>
          </w:p>
        </w:tc>
      </w:tr>
      <w:tr>
        <w:tblPrEx>
          <w:shd w:val="clear" w:color="auto" w:fill="auto"/>
          <w:tblCellMar>
            <w:top w:w="0" w:type="dxa"/>
            <w:left w:w="0" w:type="dxa"/>
            <w:bottom w:w="0" w:type="dxa"/>
            <w:right w:w="0" w:type="dxa"/>
          </w:tblCellMar>
        </w:tblPrEx>
        <w:trPr>
          <w:trHeight w:val="6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实木床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规格2m*1.2m，床平面距离地面高50cm，床板厚度不得小于3cm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750</w:t>
            </w:r>
          </w:p>
        </w:tc>
      </w:tr>
      <w:tr>
        <w:tblPrEx>
          <w:shd w:val="clear" w:color="auto" w:fill="auto"/>
          <w:tblCellMar>
            <w:top w:w="0" w:type="dxa"/>
            <w:left w:w="0" w:type="dxa"/>
            <w:bottom w:w="0" w:type="dxa"/>
            <w:right w:w="0" w:type="dxa"/>
          </w:tblCellMar>
        </w:tblPrEx>
        <w:trPr>
          <w:trHeight w:val="72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木质床头柜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上下2节抽屉，高度60cm以下</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480</w:t>
            </w:r>
          </w:p>
        </w:tc>
      </w:tr>
      <w:tr>
        <w:tblPrEx>
          <w:shd w:val="clear" w:color="auto" w:fill="auto"/>
          <w:tblCellMar>
            <w:top w:w="0" w:type="dxa"/>
            <w:left w:w="0" w:type="dxa"/>
            <w:bottom w:w="0" w:type="dxa"/>
            <w:right w:w="0" w:type="dxa"/>
          </w:tblCellMar>
        </w:tblPrEx>
        <w:trPr>
          <w:trHeight w:val="6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床上用品（双人床）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规格2m*1.5m，纯棉，2个枕头，带四件套</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450</w:t>
            </w:r>
          </w:p>
        </w:tc>
      </w:tr>
      <w:tr>
        <w:tblPrEx>
          <w:shd w:val="clear" w:color="auto" w:fill="auto"/>
          <w:tblCellMar>
            <w:top w:w="0" w:type="dxa"/>
            <w:left w:w="0" w:type="dxa"/>
            <w:bottom w:w="0" w:type="dxa"/>
            <w:right w:w="0"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衣柜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规格1.6m*0.5m*1.8m，材质：人造板，隔板厚度不得低于3cm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7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双人床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规格2m*1.5m*0.5m，材质：实木，带床垫不能小于长1.8m*1.1m*0.2m，床板厚度不得小于3cm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2000</w:t>
            </w:r>
          </w:p>
        </w:tc>
      </w:tr>
      <w:tr>
        <w:tblPrEx>
          <w:shd w:val="clear" w:color="auto" w:fill="auto"/>
          <w:tblCellMar>
            <w:top w:w="0" w:type="dxa"/>
            <w:left w:w="0" w:type="dxa"/>
            <w:bottom w:w="0" w:type="dxa"/>
            <w:right w:w="0" w:type="dxa"/>
          </w:tblCellMar>
        </w:tblPrEx>
        <w:trPr>
          <w:trHeight w:val="12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医用床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特性：带餐桌板，吊架，护栏，可起背，手动便孔，手动翻身。0-85°起背，规格2m*0.96m*0.5m，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2000</w:t>
            </w:r>
          </w:p>
        </w:tc>
      </w:tr>
      <w:tr>
        <w:tblPrEx>
          <w:shd w:val="clear" w:color="auto" w:fill="auto"/>
          <w:tblCellMar>
            <w:top w:w="0" w:type="dxa"/>
            <w:left w:w="0" w:type="dxa"/>
            <w:bottom w:w="0" w:type="dxa"/>
            <w:right w:w="0" w:type="dxa"/>
          </w:tblCellMar>
        </w:tblPrEx>
        <w:trPr>
          <w:trHeight w:val="69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诊断床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规格180cm*60cm*65cm，环保皮革，高密度海绵</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800</w:t>
            </w:r>
          </w:p>
        </w:tc>
      </w:tr>
      <w:tr>
        <w:tblPrEx>
          <w:shd w:val="clear" w:color="auto" w:fill="auto"/>
          <w:tblCellMar>
            <w:top w:w="0" w:type="dxa"/>
            <w:left w:w="0" w:type="dxa"/>
            <w:bottom w:w="0" w:type="dxa"/>
            <w:right w:w="0"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药品急救箱</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规格不能小于30cm*21cm*24cm材质：三层铝合金，双安全锁。</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450</w:t>
            </w:r>
          </w:p>
        </w:tc>
      </w:tr>
      <w:tr>
        <w:tblPrEx>
          <w:shd w:val="clear" w:color="auto" w:fill="auto"/>
          <w:tblCellMar>
            <w:top w:w="0" w:type="dxa"/>
            <w:left w:w="0" w:type="dxa"/>
            <w:bottom w:w="0" w:type="dxa"/>
            <w:right w:w="0" w:type="dxa"/>
          </w:tblCellMar>
        </w:tblPrEx>
        <w:trPr>
          <w:trHeight w:val="74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急救担架床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轮胎类型免充气胎，规格180*70*0，最大载重91-100kg</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医用冰箱</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带脚轮，带锁，规格</w:t>
            </w:r>
            <w:r>
              <w:rPr>
                <w:rFonts w:hint="eastAsia" w:ascii="宋体" w:hAnsi="宋体" w:cs="宋体"/>
                <w:i w:val="0"/>
                <w:color w:val="000000"/>
                <w:sz w:val="24"/>
                <w:szCs w:val="24"/>
                <w:u w:val="none"/>
                <w:lang w:val="en-US" w:eastAsia="zh-CN"/>
              </w:rPr>
              <w:br w:type="textWrapping"/>
            </w:r>
            <w:r>
              <w:rPr>
                <w:rFonts w:hint="eastAsia" w:ascii="宋体" w:hAnsi="宋体" w:cs="宋体"/>
                <w:i w:val="0"/>
                <w:color w:val="000000"/>
                <w:sz w:val="24"/>
                <w:szCs w:val="24"/>
                <w:u w:val="none"/>
                <w:lang w:val="en-US" w:eastAsia="zh-CN"/>
              </w:rPr>
              <w:t>126*72*213cm，包装清单阴凉展示柜*1、说明书*1</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3000</w:t>
            </w:r>
          </w:p>
        </w:tc>
      </w:tr>
      <w:tr>
        <w:tblPrEx>
          <w:shd w:val="clear" w:color="auto" w:fill="auto"/>
          <w:tblCellMar>
            <w:top w:w="0" w:type="dxa"/>
            <w:left w:w="0" w:type="dxa"/>
            <w:bottom w:w="0" w:type="dxa"/>
            <w:right w:w="0" w:type="dxa"/>
          </w:tblCellMar>
        </w:tblPrEx>
        <w:trPr>
          <w:trHeight w:val="878"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药物储物柜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规格不得小于180cm*120cm*50cm，材质：不锈钢柜，至少带2个抽屉。</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3000</w:t>
            </w:r>
          </w:p>
        </w:tc>
      </w:tr>
      <w:tr>
        <w:tblPrEx>
          <w:shd w:val="clear" w:color="auto" w:fill="auto"/>
          <w:tblCellMar>
            <w:top w:w="0" w:type="dxa"/>
            <w:left w:w="0" w:type="dxa"/>
            <w:bottom w:w="0" w:type="dxa"/>
            <w:right w:w="0" w:type="dxa"/>
          </w:tblCellMar>
        </w:tblPrEx>
        <w:trPr>
          <w:trHeight w:val="122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血压测量计</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电子血压计，特点：背光，智能加压，语音播报，上臂式，支持语音功能，脉搏波，符合国家GB3053-1993医用标准。</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1050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电子秤</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电源方式：干电池，显示类型：LCD显示，面板材质,承重量范围不得0-200kg，配套AAA电池×2，说明书×1，保修卡×1，</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紫外线灭菌灯</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光源类型：紫外线光源，操控方式：按键式，遥控式，电压(V)220V，功率(W)20-40W，适用面积(㎡)20-50㎡</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办公桌</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规格不得小于120cm*50cm*60cm，材质：实木，厚度不得小于10cm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720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椅子</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网布椅规格不得小于90cm*50cm*50cm。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康复床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床面规格不得小于200cm*120cm，可电动升降</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轮椅</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承重不得小于100kg，座位高度不得小于50cm，大轮直径不得小于50cm，小轮直径不得小于20cm，可折叠。</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康复训练平行杠</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宽度调节范围不得低于50cm，高度调节范围不得小于70cm，杠杆承重不得小于120kg</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3600</w:t>
            </w:r>
          </w:p>
        </w:tc>
      </w:tr>
      <w:tr>
        <w:tblPrEx>
          <w:shd w:val="clear" w:color="auto" w:fill="auto"/>
          <w:tblCellMar>
            <w:top w:w="0" w:type="dxa"/>
            <w:left w:w="0" w:type="dxa"/>
            <w:bottom w:w="0" w:type="dxa"/>
            <w:right w:w="0" w:type="dxa"/>
          </w:tblCellMar>
        </w:tblPrEx>
        <w:trPr>
          <w:trHeight w:val="549"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助行器</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四脚拐，不带轮，可折叠，不带座椅</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450</w:t>
            </w:r>
          </w:p>
        </w:tc>
      </w:tr>
      <w:tr>
        <w:tblPrEx>
          <w:shd w:val="clear" w:color="auto" w:fill="auto"/>
          <w:tblCellMar>
            <w:top w:w="0" w:type="dxa"/>
            <w:left w:w="0" w:type="dxa"/>
            <w:bottom w:w="0" w:type="dxa"/>
            <w:right w:w="0" w:type="dxa"/>
          </w:tblCellMar>
        </w:tblPrEx>
        <w:trPr>
          <w:trHeight w:val="9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21</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储物柜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医疗室用，规格不得小于185*900cm储物深度40cm(铁柜）</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680</w:t>
            </w:r>
          </w:p>
        </w:tc>
      </w:tr>
      <w:tr>
        <w:tblPrEx>
          <w:shd w:val="clear" w:color="auto" w:fill="auto"/>
          <w:tblCellMar>
            <w:top w:w="0" w:type="dxa"/>
            <w:left w:w="0" w:type="dxa"/>
            <w:bottom w:w="0" w:type="dxa"/>
            <w:right w:w="0" w:type="dxa"/>
          </w:tblCellMar>
        </w:tblPrEx>
        <w:trPr>
          <w:trHeight w:val="574"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22</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拐杖</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材质：铝合金，可深缩范围不得小于：60cm-100cm。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23</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紫外线灭菌灯</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悬挂式紫外线灭菌灯，功率40W，长度不小于80cm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24</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腹肌板</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规格不得小于120cm*60cm*50cm，材质：符合国家标准GB19272-2011，</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25</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划船器</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规格不得小于100cm*60cm*60cm，材质：符合国家标准GB19272-2011，壁厚不得小于3cm。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26</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健身车</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规格不得小于100cm*60cm，材质：符合国家标准GB19272-2011。</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27</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地上款单人漫步机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材质：符合国家标准GB19272-2011，高不得小于120cm。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28</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地上款双人漫步机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材质：符合国家标准GB19272-2011，可双人使用，高度不得小于120cm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29</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跷跷板</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规格：不得小于长200cm，材质：符合国家标准GB19272-2011。</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太极揉推器</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材质：符合国家标准GB19272-2011，壁厚不得小于3cm，揉推器不得少于4个</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31</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三人扭腰器</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材质：符合国家标准GB19272-2011，壁厚不得小于3cm。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32</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坐力扭腰器</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材质：符合国家标准GB19272-2011，支撑柱不得小于120cm，坐立扭腰器不得小于40cm。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33</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户外长椅</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材质：符合国家标准GB19272-2011，靠背倾斜度不得小于100°。</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800</w:t>
            </w:r>
          </w:p>
        </w:tc>
      </w:tr>
      <w:tr>
        <w:tblPrEx>
          <w:shd w:val="clear" w:color="auto" w:fill="auto"/>
          <w:tblCellMar>
            <w:top w:w="0" w:type="dxa"/>
            <w:left w:w="0" w:type="dxa"/>
            <w:bottom w:w="0" w:type="dxa"/>
            <w:right w:w="0" w:type="dxa"/>
          </w:tblCellMar>
        </w:tblPrEx>
        <w:trPr>
          <w:trHeight w:val="82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34</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乒乓球桌</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材质：符合国家标准GB7902-1987，台面规格：不得小于270cm*152cm标准球台，台面厚度不得小于8cm，可折叠，两拍三球套装</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900</w:t>
            </w:r>
          </w:p>
        </w:tc>
      </w:tr>
      <w:tr>
        <w:tblPrEx>
          <w:shd w:val="clear" w:color="auto" w:fill="auto"/>
          <w:tblCellMar>
            <w:top w:w="0" w:type="dxa"/>
            <w:left w:w="0" w:type="dxa"/>
            <w:bottom w:w="0" w:type="dxa"/>
            <w:right w:w="0" w:type="dxa"/>
          </w:tblCellMar>
        </w:tblPrEx>
        <w:trPr>
          <w:trHeight w:val="9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35</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书架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产品规格106*69*26.5cm，四层以下，隔断厚度不得小于3cm，材质：不锈钢</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椅子（软椅子黑色）</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产品规格45*46*76cm；不可旋转，不可升降，不可滑动</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140</w:t>
            </w:r>
          </w:p>
        </w:tc>
      </w:tr>
      <w:tr>
        <w:tblPrEx>
          <w:shd w:val="clear" w:color="auto" w:fill="auto"/>
          <w:tblCellMar>
            <w:top w:w="0" w:type="dxa"/>
            <w:left w:w="0" w:type="dxa"/>
            <w:bottom w:w="0" w:type="dxa"/>
            <w:right w:w="0" w:type="dxa"/>
          </w:tblCellMar>
        </w:tblPrEx>
        <w:trPr>
          <w:trHeight w:val="9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37</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沙发两组（单人2个+方几一个）</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沙发规格不得小于1030*940*880，茶几规格不得小于60*40*50</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72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38</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密码柜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规格不得小于90*40*180cm，配密码锁，钥匙锁，感应锁；2个抽屉</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2200</w:t>
            </w:r>
          </w:p>
        </w:tc>
      </w:tr>
      <w:tr>
        <w:tblPrEx>
          <w:shd w:val="clear" w:color="auto" w:fill="auto"/>
          <w:tblCellMar>
            <w:top w:w="0" w:type="dxa"/>
            <w:left w:w="0" w:type="dxa"/>
            <w:bottom w:w="0" w:type="dxa"/>
            <w:right w:w="0" w:type="dxa"/>
          </w:tblCellMar>
        </w:tblPrEx>
        <w:trPr>
          <w:trHeight w:val="9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39</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食堂桌子/椅子</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产品规格不得小于1200*60*75cm，塑料材质，坐板厚度不得小于5cm，带4把椅子。</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450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40</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天然气灶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灶具面板材质：钢化玻璃，灶具开孔规格：640±20mm，童锁保护，熄火保护，灶具台面规格：750±20mm，火力大小：5.0KW及以上</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41</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消毒柜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消毒方式：臭氧，紫外线+臭氧，臭氧+紫外线+远红外线，类型：厨房餐具消毒柜，容量300L以上，安装方式立柜式，外形规格不得小于110*45*160cm。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2500</w:t>
            </w:r>
          </w:p>
        </w:tc>
      </w:tr>
      <w:tr>
        <w:tblPrEx>
          <w:shd w:val="clear" w:color="auto" w:fill="auto"/>
          <w:tblCellMar>
            <w:top w:w="0" w:type="dxa"/>
            <w:left w:w="0" w:type="dxa"/>
            <w:bottom w:w="0" w:type="dxa"/>
            <w:right w:w="0"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蒸饭柜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功率：2001-3000W，定时功能：不支持定时功能，类型：蒸饭柜，防干烧功能：不支持防干烧功能，单次工作量0-30kg。</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2800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43</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冷藏柜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制冷方式：直冷，功率：101-200W，功能：制冷，规格不得小于55*60*180cm，容量不得小于500L。</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44</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工作台</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功率：201-400W，制冷方式：直冷，功能：双温，制冷管材质：铜管，台板厚度不得小于5cm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45</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净水开水一体机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净饮一体机，饮用水；可直饮，额定净水量0-2000L，过滤原理反透，膜规格50加仑，额定功率不得高于2500W。</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3800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46</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暖瓶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保温时长：24-36小时，功能：带把手，容量：3L以上，材质：304不锈钢</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w:t>
            </w:r>
          </w:p>
        </w:tc>
      </w:tr>
      <w:tr>
        <w:tblPrEx>
          <w:shd w:val="clear" w:color="auto" w:fill="auto"/>
          <w:tblCellMar>
            <w:top w:w="0" w:type="dxa"/>
            <w:left w:w="0" w:type="dxa"/>
            <w:bottom w:w="0" w:type="dxa"/>
            <w:right w:w="0" w:type="dxa"/>
          </w:tblCellMar>
        </w:tblPrEx>
        <w:trPr>
          <w:trHeight w:val="56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47</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保温杯</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材质：316不锈钢，容量：800mL以上</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48</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洗衣机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洗涤容量不得小于8kg，脱水功率300W，开合方式：顶开式，全自动。</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49</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洗衣机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洗涤容量不得小于10kg，脱水功率300W，开合方式：顶开式，全自动。</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50</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档案柜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规格不得小于80*35*180cm，金属材质厚度物的小于：0.5mm，柜锁类型：钥匙锁，主体材质：钢</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51</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小型垃圾桶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桶口直径不得小于20cm，高不得低于25cm，材质：塑料，壁厚大于0.8cm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52</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大型垃圾桶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规格不得小于25cm*25cm*50cm，壁厚大于1cm带轮胎。</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250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53</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柱式垃圾桶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材质：金属，开盖方式：无盖，内桶规格不得小于25*25*60cm,壁厚大于0.8cm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w:t>
            </w:r>
          </w:p>
        </w:tc>
      </w:tr>
      <w:tr>
        <w:tblPrEx>
          <w:shd w:val="clear" w:color="auto" w:fill="auto"/>
          <w:tblCellMar>
            <w:top w:w="0" w:type="dxa"/>
            <w:left w:w="0" w:type="dxa"/>
            <w:bottom w:w="0" w:type="dxa"/>
            <w:right w:w="0" w:type="dxa"/>
          </w:tblCellMar>
        </w:tblPrEx>
        <w:trPr>
          <w:trHeight w:val="79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54</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压力锅</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锅口直径不得小于25cm，高度不得小于18cm。材质：不锈钢，带蒸格，</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55</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平板拖车</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塑料平板车， 车板尺寸：90X60cm 承 重不得小于300kg，可折叠 。</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650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56</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留样柜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门数：单门，功率：100W以下，功能：制冷，冷藏保鲜柜，容量不得小于40L。</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w:t>
            </w:r>
          </w:p>
        </w:tc>
      </w:tr>
      <w:tr>
        <w:tblPrEx>
          <w:shd w:val="clear" w:color="auto" w:fill="auto"/>
          <w:tblCellMar>
            <w:top w:w="0" w:type="dxa"/>
            <w:left w:w="0" w:type="dxa"/>
            <w:bottom w:w="0" w:type="dxa"/>
            <w:right w:w="0" w:type="dxa"/>
          </w:tblCellMar>
        </w:tblPrEx>
        <w:trPr>
          <w:trHeight w:val="64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57</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套扫</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拖把头宽：27cm以下，拖把杆材质：不锈钢，规格28*81cm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58</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拖把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拖把杆材质：不锈钢，类别：平板拖，拖把头宽：28-32cm。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59</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竹扫把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长度1.5m，牢固耐用</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高亮扫把</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加厚塑料PET软毛</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35</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61</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茶壶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容量：1.1-2L，304不锈钢，</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w:t>
            </w:r>
          </w:p>
        </w:tc>
      </w:tr>
      <w:tr>
        <w:tblPrEx>
          <w:shd w:val="clear" w:color="auto" w:fill="auto"/>
          <w:tblCellMar>
            <w:top w:w="0" w:type="dxa"/>
            <w:left w:w="0" w:type="dxa"/>
            <w:bottom w:w="0" w:type="dxa"/>
            <w:right w:w="0" w:type="dxa"/>
          </w:tblCellMar>
        </w:tblPrEx>
        <w:trPr>
          <w:trHeight w:val="47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62</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大灶锅</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锅内容积不得小于30L，功率不高于10KW，电压220V，温控开关，电源、档位等按钮，304不锈钢，带锅盖。带灶面排水系统。</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3600</w:t>
            </w:r>
          </w:p>
        </w:tc>
      </w:tr>
      <w:tr>
        <w:tblPrEx>
          <w:shd w:val="clear" w:color="auto" w:fill="auto"/>
          <w:tblCellMar>
            <w:top w:w="0" w:type="dxa"/>
            <w:left w:w="0" w:type="dxa"/>
            <w:bottom w:w="0" w:type="dxa"/>
            <w:right w:w="0" w:type="dxa"/>
          </w:tblCellMar>
        </w:tblPrEx>
        <w:trPr>
          <w:trHeight w:val="646"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64</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开水器</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电压：220V，功率：2001-3000W，内胆容量0-50L，进水方式自动进水</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65</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和面机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和面量4-30斤，功率不高于1500W，</w:t>
            </w:r>
          </w:p>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操控方式：按键式，出面类型：粗圆面，龙须面，功能：醒面，自动滴水，类型：立式面条机，规格不能高于80cm*60cm*75cm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2800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66</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阅读室治谈桌</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桌面形状：圆形，框架材质：金属，椅凳个数：4把，饰面材质：人造板，规格80*80*75cm。</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67</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碟子</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直径：8英寸，材质：不锈钢，形状：圆形，类别：浅盘</w:t>
            </w:r>
          </w:p>
        </w:tc>
        <w:tc>
          <w:tcPr>
            <w:tcW w:w="6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68</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碗</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直径：4.5英寸，材质：不锈钢形状：圆形</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69</w:t>
            </w:r>
          </w:p>
        </w:tc>
        <w:tc>
          <w:tcPr>
            <w:tcW w:w="15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汤勺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类别：调羹/饭勺，材质：不锈钢</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167</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被子</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200*150（cm）纯棉</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褥子</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200*120（cm）纯棉</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被套</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205*155（cm）纯棉</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床单</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205*125（cm）纯棉</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枕头</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68*48（cm）纯棉</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吊顶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屋面吊顶、龙骨架、防火面板</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3500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w:t>
            </w:r>
          </w:p>
        </w:tc>
      </w:tr>
      <w:tr>
        <w:tblPrEx>
          <w:shd w:val="clear" w:color="auto" w:fill="auto"/>
          <w:tblCellMar>
            <w:top w:w="0" w:type="dxa"/>
            <w:left w:w="0" w:type="dxa"/>
            <w:bottom w:w="0" w:type="dxa"/>
            <w:right w:w="0" w:type="dxa"/>
          </w:tblCellMar>
        </w:tblPrEx>
        <w:trPr>
          <w:trHeight w:val="9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窗帘</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塑钢窗1.8*1.8m布艺窗帘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樘</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9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窗帘</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塑钢窗2.0*1.8m布艺窗帘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樘</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窗帘</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消防救援窗1.8*1.8m布艺窗帘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樘</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窗帘</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塑钢窗1.8*1.2m布艺窗帘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樘</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窗帘</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塑钢窗1.5*1.8m布艺窗帘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樘</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窗帘</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塑钢窗0.6*1.8m布艺窗帘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樘</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篮球架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类别：可移动篮球架，升降篮球架，材质：符合国家标准GB23176-2008</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23000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台球桌</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8球台球桌，符合国家标准GB/T22751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12000</w:t>
            </w:r>
          </w:p>
        </w:tc>
      </w:tr>
      <w:tr>
        <w:tblPrEx>
          <w:shd w:val="clear" w:color="auto" w:fill="auto"/>
          <w:tblCellMar>
            <w:top w:w="0" w:type="dxa"/>
            <w:left w:w="0" w:type="dxa"/>
            <w:bottom w:w="0" w:type="dxa"/>
            <w:right w:w="0" w:type="dxa"/>
          </w:tblCellMar>
        </w:tblPrEx>
        <w:trPr>
          <w:trHeight w:val="42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棋牌桌</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规格不能小于75cm*85cm*85cm（配套4个椅子）</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18000</w:t>
            </w:r>
          </w:p>
        </w:tc>
      </w:tr>
      <w:tr>
        <w:tblPrEx>
          <w:shd w:val="clear" w:color="auto" w:fill="auto"/>
          <w:tblCellMar>
            <w:top w:w="0" w:type="dxa"/>
            <w:left w:w="0" w:type="dxa"/>
            <w:bottom w:w="0" w:type="dxa"/>
            <w:right w:w="0"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茶几</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双层板，桌面长不得小于120cm，材质：实木</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1000</w:t>
            </w:r>
          </w:p>
        </w:tc>
      </w:tr>
      <w:tr>
        <w:tblPrEx>
          <w:shd w:val="clear" w:color="auto" w:fill="auto"/>
          <w:tblCellMar>
            <w:top w:w="0" w:type="dxa"/>
            <w:left w:w="0" w:type="dxa"/>
            <w:bottom w:w="0" w:type="dxa"/>
            <w:right w:w="0" w:type="dxa"/>
          </w:tblCellMar>
        </w:tblPrEx>
        <w:trPr>
          <w:trHeight w:val="48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花岗石服务台</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台面规格不得小于350cm*75cm，厚度不得小于3cm。</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1400</w:t>
            </w:r>
          </w:p>
        </w:tc>
      </w:tr>
      <w:tr>
        <w:tblPrEx>
          <w:shd w:val="clear" w:color="auto" w:fill="auto"/>
          <w:tblCellMar>
            <w:top w:w="0" w:type="dxa"/>
            <w:left w:w="0" w:type="dxa"/>
            <w:bottom w:w="0" w:type="dxa"/>
            <w:right w:w="0" w:type="dxa"/>
          </w:tblCellMar>
        </w:tblPrEx>
        <w:trPr>
          <w:trHeight w:val="10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保密柜</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柜锁类型：密码锁，钥匙锁，感应锁，抽屉个数：2个抽屉，主体材质：钢，规格42cm*90cm*185cm</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2200</w:t>
            </w:r>
          </w:p>
        </w:tc>
      </w:tr>
      <w:tr>
        <w:tblPrEx>
          <w:shd w:val="clear" w:color="auto" w:fill="auto"/>
          <w:tblCellMar>
            <w:top w:w="0" w:type="dxa"/>
            <w:left w:w="0" w:type="dxa"/>
            <w:bottom w:w="0" w:type="dxa"/>
            <w:right w:w="0" w:type="dxa"/>
          </w:tblCellMar>
        </w:tblPrEx>
        <w:trPr>
          <w:trHeight w:val="37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led电子屏</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规格不得小于500cm*50cm，可连接电脑端口，字体颜色不少于3种，符合中国电子行业标准SJ/T11141。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平方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窗帘固定架</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塑料材质，耐性较好，表面纹理，固定架铁质，稳定。</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136</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 xml:space="preserve"> 对讲机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正常使用范围不低于5公里，电池容量不得小于10000mAh</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60寸电视</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基本参数：4k超高清（3840×2160）窄边框，全高清LED电视，网络电视，连接方式：有线/无线，智能电视 ，液晶面板：软屏，背光灯类型 LED发光二极管，视频显示格式1080p（全高清） ，PAL/NTSC/SECAM，音效参数：360度环绕立体声，电视接口：HDMI接口2个，网口1个，壁挂式安装。</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40寸电视</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基本参数 ：全高清（1920×1080），HDMI(ARC)接口，DP接口，四核A53，电源功率</w:t>
            </w:r>
            <w:r>
              <w:rPr>
                <w:rFonts w:hint="eastAsia" w:ascii="宋体" w:hAnsi="宋体" w:cs="宋体"/>
                <w:i w:val="0"/>
                <w:color w:val="000000"/>
                <w:sz w:val="24"/>
                <w:szCs w:val="24"/>
                <w:u w:val="none"/>
                <w:lang w:val="en-US" w:eastAsia="zh-CN"/>
              </w:rPr>
              <w:br w:type="textWrapping"/>
            </w:r>
            <w:r>
              <w:rPr>
                <w:rFonts w:hint="eastAsia" w:ascii="宋体" w:hAnsi="宋体" w:cs="宋体"/>
                <w:i w:val="0"/>
                <w:color w:val="000000"/>
                <w:sz w:val="24"/>
                <w:szCs w:val="24"/>
                <w:u w:val="none"/>
                <w:lang w:val="en-US" w:eastAsia="zh-CN"/>
              </w:rPr>
              <w:t>74W，对比度4000，壁挂式安装。</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台式电脑</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 xml:space="preserve">CPU D2000/8 2.3GHz内存 8GB DDR4 硬盘120G+1T </w:t>
            </w:r>
            <w:r>
              <w:rPr>
                <w:rFonts w:hint="eastAsia" w:ascii="宋体" w:hAnsi="宋体" w:cs="宋体"/>
                <w:i w:val="0"/>
                <w:color w:val="000000"/>
                <w:sz w:val="24"/>
                <w:szCs w:val="24"/>
                <w:u w:val="none"/>
                <w:lang w:val="en-US" w:eastAsia="zh-CN"/>
              </w:rPr>
              <w:br w:type="textWrapping"/>
            </w:r>
            <w:r>
              <w:rPr>
                <w:rFonts w:hint="eastAsia" w:ascii="宋体" w:hAnsi="宋体" w:cs="宋体"/>
                <w:i w:val="0"/>
                <w:color w:val="000000"/>
                <w:sz w:val="24"/>
                <w:szCs w:val="24"/>
                <w:u w:val="none"/>
                <w:lang w:val="en-US" w:eastAsia="zh-CN"/>
              </w:rPr>
              <w:t xml:space="preserve">光驱 DVD-RW网络 网络适配器 10/100/1000Mbps以太网卡 声卡 支持5.1声道 显示系统 显卡 1G 高性能独立显卡 显示器 23.8英寸 接口 USB2.0*4/USB3.0*2/RJ45*1/Audio/单导及专用USB接口 外接显示接口 支持VGA/HDMI输出 </w:t>
            </w:r>
            <w:r>
              <w:rPr>
                <w:rFonts w:hint="eastAsia" w:ascii="宋体" w:hAnsi="宋体" w:cs="宋体"/>
                <w:i w:val="0"/>
                <w:color w:val="000000"/>
                <w:sz w:val="24"/>
                <w:szCs w:val="24"/>
                <w:u w:val="none"/>
                <w:lang w:val="en-US" w:eastAsia="zh-CN"/>
              </w:rPr>
              <w:br w:type="textWrapping"/>
            </w:r>
            <w:r>
              <w:rPr>
                <w:rFonts w:hint="eastAsia" w:ascii="宋体" w:hAnsi="宋体" w:cs="宋体"/>
                <w:i w:val="0"/>
                <w:color w:val="000000"/>
                <w:sz w:val="24"/>
                <w:szCs w:val="24"/>
                <w:u w:val="none"/>
                <w:lang w:val="en-US" w:eastAsia="zh-CN"/>
              </w:rPr>
              <w:t xml:space="preserve">整机 尺寸 330mm*186mm*452mm 重量 7.0kg </w:t>
            </w:r>
            <w:r>
              <w:rPr>
                <w:rFonts w:hint="eastAsia" w:ascii="宋体" w:hAnsi="宋体" w:cs="宋体"/>
                <w:i w:val="0"/>
                <w:color w:val="000000"/>
                <w:sz w:val="24"/>
                <w:szCs w:val="24"/>
                <w:u w:val="none"/>
                <w:lang w:val="en-US" w:eastAsia="zh-CN"/>
              </w:rPr>
              <w:br w:type="textWrapping"/>
            </w:r>
            <w:r>
              <w:rPr>
                <w:rFonts w:hint="eastAsia" w:ascii="宋体" w:hAnsi="宋体" w:cs="宋体"/>
                <w:i w:val="0"/>
                <w:color w:val="000000"/>
                <w:sz w:val="24"/>
                <w:szCs w:val="24"/>
                <w:u w:val="none"/>
                <w:lang w:val="en-US" w:eastAsia="zh-CN"/>
              </w:rPr>
              <w:t>电源 200W 电源 安全性 软硬件一体化安全解决方案 操作系统 V10含三合一硬件模块及红盘，单导盒子+涉密红盘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14000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打印复印一体机</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便捷USB打印扫描，支持A3、A4打印，自动双面打印，内存容量不低于1GB。</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热水器</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大屏数显，3D速热，二级能效，储水式电热水器0-50L，内胆材质搪瓷内胆。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96</w:t>
            </w: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喷绘宣传标语展板</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设计、制作、安装、3层楼灯管亮化</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500</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房间办公室标识牌</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pvc塑料双面贴有塑胶框架，规格10㎝*25㎝，底色蓝色</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r>
      <w:tr>
        <w:tblPrEx>
          <w:shd w:val="clear" w:color="auto" w:fill="auto"/>
          <w:tblCellMar>
            <w:top w:w="0" w:type="dxa"/>
            <w:left w:w="0" w:type="dxa"/>
            <w:bottom w:w="0" w:type="dxa"/>
            <w:right w:w="0" w:type="dxa"/>
          </w:tblCellMar>
        </w:tblPrEx>
        <w:trPr>
          <w:trHeight w:val="3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音箱功放设备一套</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频响范围60Hz-15KHz，低音调节：支持低音调节，防磁功能：支持防磁功能；信噪比小于95db，接口USB+3.5毫米音频接口，理论功率：100W以上，控功能：支持线控功能，三合一功放一体机，话筒支持无线功能，储存量不低于3T，麦克风输入不低于5mA。</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14800</w:t>
            </w:r>
          </w:p>
        </w:tc>
      </w:tr>
      <w:tr>
        <w:tblPrEx>
          <w:tblCellMar>
            <w:top w:w="0" w:type="dxa"/>
            <w:left w:w="0" w:type="dxa"/>
            <w:bottom w:w="0" w:type="dxa"/>
            <w:right w:w="0" w:type="dxa"/>
          </w:tblCellMar>
        </w:tblPrEx>
        <w:trPr>
          <w:trHeight w:val="680" w:hRule="atLeast"/>
        </w:trPr>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合计</w:t>
            </w:r>
          </w:p>
        </w:tc>
        <w:tc>
          <w:tcPr>
            <w:tcW w:w="342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1792440元</w:t>
            </w:r>
          </w:p>
        </w:tc>
      </w:tr>
    </w:tbl>
    <w:p>
      <w:pPr>
        <w:pStyle w:val="2"/>
        <w:rPr>
          <w:rFonts w:hint="eastAsia" w:ascii="宋体" w:hAnsi="宋体" w:eastAsia="宋体" w:cs="Times New Roman"/>
          <w:b/>
          <w:bCs/>
          <w:kern w:val="2"/>
          <w:sz w:val="32"/>
          <w:szCs w:val="36"/>
          <w:lang w:val="en-US" w:eastAsia="zh-CN" w:bidi="ar-SA"/>
        </w:rPr>
      </w:pPr>
      <w:r>
        <w:rPr>
          <w:rFonts w:hint="eastAsia" w:ascii="宋体" w:hAnsi="宋体" w:eastAsia="宋体" w:cs="Times New Roman"/>
          <w:b/>
          <w:bCs/>
          <w:kern w:val="2"/>
          <w:sz w:val="32"/>
          <w:szCs w:val="36"/>
          <w:lang w:val="en-US" w:eastAsia="zh-CN" w:bidi="ar-SA"/>
        </w:rPr>
        <w:t>特别注意：1、投标供应商分项报价不得高于各分项单价价格，如高于各分项报价视为无效报价,即作否决投标处理。</w:t>
      </w:r>
    </w:p>
    <w:p>
      <w:pPr>
        <w:rPr>
          <w:rFonts w:hint="default"/>
          <w:lang w:val="en-US"/>
        </w:rPr>
      </w:pPr>
      <w:r>
        <w:rPr>
          <w:rFonts w:hint="eastAsia" w:ascii="宋体" w:hAnsi="宋体" w:cs="Times New Roman"/>
          <w:b/>
          <w:bCs/>
          <w:kern w:val="2"/>
          <w:sz w:val="32"/>
          <w:szCs w:val="36"/>
          <w:lang w:val="en-US" w:eastAsia="zh-CN" w:bidi="ar-SA"/>
        </w:rPr>
        <w:t>2、全部货物验收合格之日起 2年，在质保期内使用中如出现质量问题，供应商应在6小时内响应，12小时内派出人员到场维修或更换。</w:t>
      </w:r>
    </w:p>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rPr>
        <w:t>.服务承诺要求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.1依据产品质量监督检验部门提供的质量标准，供应商提供的产品必须是</w:t>
      </w:r>
      <w:r>
        <w:rPr>
          <w:rFonts w:hint="eastAsia" w:ascii="仿宋" w:hAnsi="仿宋" w:eastAsia="仿宋" w:cs="仿宋"/>
          <w:bCs/>
          <w:color w:val="000000"/>
          <w:kern w:val="0"/>
          <w:sz w:val="28"/>
          <w:szCs w:val="28"/>
          <w:highlight w:val="none"/>
          <w:lang w:eastAsia="zh-CN"/>
        </w:rPr>
        <w:t>最新</w:t>
      </w:r>
      <w:r>
        <w:rPr>
          <w:rFonts w:hint="eastAsia" w:ascii="仿宋" w:hAnsi="仿宋" w:eastAsia="仿宋" w:cs="仿宋"/>
          <w:bCs/>
          <w:color w:val="000000"/>
          <w:kern w:val="0"/>
          <w:sz w:val="28"/>
          <w:szCs w:val="28"/>
          <w:highlight w:val="none"/>
        </w:rPr>
        <w:t>经过质量监督管理部门检验并取得合格证明的产品，每批次产品提供时应交存货物质量合格证明、产品质量检测合格报告。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pStyle w:val="2"/>
        <w:ind w:firstLine="560" w:firstLineChars="200"/>
        <w:rPr>
          <w:rFonts w:hint="eastAsia" w:ascii="仿宋" w:hAnsi="仿宋" w:cs="仿宋"/>
          <w:bCs/>
          <w:color w:val="000000"/>
          <w:kern w:val="0"/>
          <w:sz w:val="28"/>
          <w:szCs w:val="28"/>
          <w:highlight w:val="none"/>
          <w:lang w:val="en-US" w:eastAsia="zh-CN"/>
        </w:rPr>
      </w:pPr>
      <w:r>
        <w:rPr>
          <w:rFonts w:hint="eastAsia" w:ascii="仿宋" w:hAnsi="仿宋" w:cs="仿宋"/>
          <w:bCs/>
          <w:color w:val="000000"/>
          <w:kern w:val="0"/>
          <w:sz w:val="28"/>
          <w:szCs w:val="28"/>
          <w:highlight w:val="none"/>
          <w:lang w:val="en-US" w:eastAsia="zh-CN"/>
        </w:rPr>
        <w:t>1.4保证在接到售后服务请求6小时内予以响应，在12小时内（如遇不可抗力因素除外）派出人员赶赴（到达）现场解决问题。</w:t>
      </w:r>
    </w:p>
    <w:p>
      <w:pPr>
        <w:pStyle w:val="2"/>
        <w:rPr>
          <w:rFonts w:hint="eastAsia"/>
        </w:rPr>
      </w:pPr>
    </w:p>
    <w:p>
      <w:pPr>
        <w:pStyle w:val="2"/>
        <w:ind w:firstLine="480" w:firstLineChars="200"/>
        <w:rPr>
          <w:rFonts w:hint="default" w:eastAsia="仿宋"/>
          <w:lang w:val="en-US" w:eastAsia="zh-CN"/>
        </w:rPr>
      </w:pPr>
    </w:p>
    <w:p>
      <w:pPr>
        <w:spacing w:line="240" w:lineRule="auto"/>
        <w:jc w:val="center"/>
        <w:rPr>
          <w:rFonts w:hint="eastAsia" w:ascii="仿宋" w:hAnsi="仿宋" w:eastAsia="仿宋" w:cs="Arial"/>
          <w:color w:val="000000"/>
          <w:sz w:val="28"/>
          <w:szCs w:val="28"/>
          <w:highlight w:val="none"/>
        </w:rPr>
      </w:pPr>
    </w:p>
    <w:p>
      <w:pPr>
        <w:pStyle w:val="6"/>
        <w:spacing w:line="240" w:lineRule="auto"/>
        <w:ind w:left="0" w:leftChars="0" w:firstLine="0" w:firstLineChars="0"/>
        <w:jc w:val="both"/>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pStyle w:val="12"/>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2"/>
        <w:spacing w:line="240" w:lineRule="auto"/>
        <w:ind w:firstLine="2670" w:firstLineChars="950"/>
        <w:rPr>
          <w:rFonts w:hint="eastAsia" w:ascii="仿宋" w:hAnsi="仿宋" w:eastAsia="仿宋" w:cs="仿宋"/>
          <w:b/>
          <w:color w:val="000000"/>
          <w:sz w:val="28"/>
          <w:szCs w:val="28"/>
          <w:highlight w:val="none"/>
        </w:rPr>
      </w:pPr>
      <w:bookmarkStart w:id="37" w:name="_Toc2232"/>
      <w:bookmarkStart w:id="38" w:name="_Toc3029"/>
      <w:bookmarkStart w:id="39" w:name="_Toc24059"/>
    </w:p>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7"/>
      <w:bookmarkEnd w:id="38"/>
      <w:bookmarkEnd w:id="39"/>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2"/>
        <w:spacing w:line="240" w:lineRule="auto"/>
        <w:rPr>
          <w:rFonts w:hint="eastAsia" w:ascii="仿宋" w:hAnsi="仿宋" w:eastAsia="仿宋" w:cs="仿宋"/>
          <w:bCs/>
          <w:color w:val="000000"/>
          <w:sz w:val="28"/>
          <w:szCs w:val="28"/>
          <w:highlight w:val="none"/>
        </w:rPr>
      </w:pPr>
      <w:bookmarkStart w:id="40" w:name="_Toc27126"/>
      <w:bookmarkStart w:id="41" w:name="_Toc21295"/>
      <w:bookmarkStart w:id="42" w:name="_Toc24300"/>
      <w:r>
        <w:rPr>
          <w:rFonts w:hint="eastAsia" w:ascii="仿宋" w:hAnsi="仿宋" w:eastAsia="仿宋" w:cs="仿宋"/>
          <w:bCs/>
          <w:color w:val="000000"/>
          <w:sz w:val="28"/>
          <w:szCs w:val="28"/>
          <w:highlight w:val="none"/>
        </w:rPr>
        <w:t>1.2 货物</w:t>
      </w:r>
      <w:bookmarkEnd w:id="40"/>
      <w:bookmarkEnd w:id="41"/>
      <w:bookmarkEnd w:id="42"/>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2"/>
        <w:spacing w:line="240" w:lineRule="auto"/>
        <w:rPr>
          <w:rFonts w:hint="eastAsia" w:ascii="仿宋" w:hAnsi="仿宋" w:eastAsia="仿宋" w:cs="仿宋"/>
          <w:bCs/>
          <w:color w:val="000000"/>
          <w:sz w:val="28"/>
          <w:szCs w:val="28"/>
          <w:highlight w:val="none"/>
        </w:rPr>
      </w:pPr>
      <w:bookmarkStart w:id="43" w:name="_Toc21551"/>
      <w:bookmarkStart w:id="44" w:name="_Toc23292"/>
      <w:bookmarkStart w:id="45" w:name="_Toc21631"/>
      <w:r>
        <w:rPr>
          <w:rFonts w:hint="eastAsia" w:ascii="仿宋" w:hAnsi="仿宋" w:eastAsia="仿宋" w:cs="仿宋"/>
          <w:bCs/>
          <w:color w:val="000000"/>
          <w:sz w:val="28"/>
          <w:szCs w:val="28"/>
          <w:highlight w:val="none"/>
        </w:rPr>
        <w:t>1.3 价款</w:t>
      </w:r>
      <w:bookmarkEnd w:id="43"/>
      <w:bookmarkEnd w:id="44"/>
      <w:bookmarkEnd w:id="45"/>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2"/>
        <w:spacing w:line="240" w:lineRule="auto"/>
        <w:rPr>
          <w:rFonts w:hint="eastAsia" w:ascii="仿宋" w:hAnsi="仿宋" w:eastAsia="仿宋" w:cs="仿宋"/>
          <w:bCs/>
          <w:color w:val="000000"/>
          <w:sz w:val="28"/>
          <w:szCs w:val="28"/>
          <w:highlight w:val="none"/>
        </w:rPr>
      </w:pPr>
      <w:bookmarkStart w:id="46" w:name="_Toc2846"/>
      <w:bookmarkStart w:id="47" w:name="_Toc32071"/>
      <w:bookmarkStart w:id="48" w:name="_Toc19304"/>
      <w:r>
        <w:rPr>
          <w:rFonts w:hint="eastAsia" w:ascii="仿宋" w:hAnsi="仿宋" w:eastAsia="仿宋" w:cs="仿宋"/>
          <w:bCs/>
          <w:color w:val="000000"/>
          <w:sz w:val="28"/>
          <w:szCs w:val="28"/>
          <w:highlight w:val="none"/>
        </w:rPr>
        <w:t>1.5 货物交付期限、地点和方式</w:t>
      </w:r>
      <w:bookmarkEnd w:id="46"/>
      <w:bookmarkEnd w:id="47"/>
      <w:bookmarkEnd w:id="48"/>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2"/>
        <w:spacing w:line="240" w:lineRule="auto"/>
        <w:rPr>
          <w:rFonts w:hint="eastAsia" w:ascii="仿宋" w:hAnsi="仿宋" w:eastAsia="仿宋" w:cs="仿宋"/>
          <w:bCs/>
          <w:color w:val="000000"/>
          <w:sz w:val="28"/>
          <w:szCs w:val="28"/>
          <w:highlight w:val="none"/>
        </w:rPr>
      </w:pPr>
      <w:bookmarkStart w:id="49" w:name="_Toc27250"/>
      <w:bookmarkStart w:id="50" w:name="_Toc21423"/>
      <w:bookmarkStart w:id="51" w:name="_Toc19554"/>
      <w:r>
        <w:rPr>
          <w:rFonts w:hint="eastAsia" w:ascii="仿宋" w:hAnsi="仿宋" w:eastAsia="仿宋" w:cs="仿宋"/>
          <w:bCs/>
          <w:color w:val="000000"/>
          <w:sz w:val="28"/>
          <w:szCs w:val="28"/>
          <w:highlight w:val="none"/>
        </w:rPr>
        <w:t>1.6 违约责任</w:t>
      </w:r>
      <w:bookmarkEnd w:id="49"/>
      <w:bookmarkEnd w:id="50"/>
      <w:bookmarkEnd w:id="51"/>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2"/>
        <w:spacing w:line="240" w:lineRule="auto"/>
        <w:rPr>
          <w:rFonts w:hint="eastAsia" w:ascii="仿宋" w:hAnsi="仿宋" w:eastAsia="仿宋" w:cs="仿宋"/>
          <w:bCs/>
          <w:color w:val="000000"/>
          <w:sz w:val="28"/>
          <w:szCs w:val="28"/>
          <w:highlight w:val="none"/>
        </w:rPr>
      </w:pPr>
      <w:bookmarkStart w:id="52" w:name="_Toc28375"/>
      <w:bookmarkStart w:id="53" w:name="_Toc15583"/>
      <w:bookmarkStart w:id="54" w:name="_Toc16021"/>
      <w:r>
        <w:rPr>
          <w:rFonts w:hint="eastAsia" w:ascii="仿宋" w:hAnsi="仿宋" w:eastAsia="仿宋" w:cs="仿宋"/>
          <w:bCs/>
          <w:color w:val="000000"/>
          <w:sz w:val="28"/>
          <w:szCs w:val="28"/>
          <w:highlight w:val="none"/>
        </w:rPr>
        <w:t>1.7 合同争议的解决</w:t>
      </w:r>
      <w:bookmarkEnd w:id="52"/>
      <w:bookmarkEnd w:id="53"/>
      <w:bookmarkEnd w:id="54"/>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2"/>
        <w:spacing w:line="240" w:lineRule="auto"/>
        <w:rPr>
          <w:rFonts w:hint="eastAsia" w:ascii="仿宋" w:hAnsi="仿宋" w:eastAsia="仿宋" w:cs="仿宋"/>
          <w:bCs/>
          <w:color w:val="000000"/>
          <w:sz w:val="28"/>
          <w:szCs w:val="28"/>
          <w:highlight w:val="none"/>
        </w:rPr>
      </w:pPr>
      <w:bookmarkStart w:id="55" w:name="_Toc15322"/>
      <w:bookmarkStart w:id="56" w:name="_Toc7245"/>
      <w:bookmarkStart w:id="57" w:name="_Toc11173"/>
      <w:r>
        <w:rPr>
          <w:rFonts w:hint="eastAsia" w:ascii="仿宋" w:hAnsi="仿宋" w:eastAsia="仿宋" w:cs="仿宋"/>
          <w:bCs/>
          <w:color w:val="000000"/>
          <w:sz w:val="28"/>
          <w:szCs w:val="28"/>
          <w:highlight w:val="none"/>
        </w:rPr>
        <w:t>1.8 合同生效</w:t>
      </w:r>
      <w:bookmarkEnd w:id="55"/>
      <w:bookmarkEnd w:id="56"/>
      <w:bookmarkEnd w:id="57"/>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2"/>
        <w:spacing w:line="240" w:lineRule="auto"/>
        <w:ind w:firstLine="2660" w:firstLineChars="950"/>
        <w:rPr>
          <w:rFonts w:hint="eastAsia" w:ascii="仿宋" w:hAnsi="仿宋" w:eastAsia="仿宋" w:cs="仿宋"/>
          <w:bCs/>
          <w:color w:val="000000"/>
          <w:sz w:val="28"/>
          <w:szCs w:val="28"/>
          <w:highlight w:val="none"/>
          <w:lang w:val="zh-CN"/>
        </w:rPr>
      </w:pP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法定代表人或                          </w:t>
      </w:r>
      <w:r>
        <w:rPr>
          <w:rFonts w:hint="eastAsia" w:ascii="仿宋" w:hAnsi="仿宋" w:eastAsia="仿宋"/>
          <w:color w:val="000000"/>
          <w:sz w:val="28"/>
          <w:szCs w:val="28"/>
          <w:highlight w:val="none"/>
          <w:lang w:val="en-US" w:eastAsia="zh-CN"/>
        </w:rPr>
        <w:t>供应商代表</w:t>
      </w:r>
      <w:r>
        <w:rPr>
          <w:rFonts w:hint="eastAsia" w:ascii="仿宋" w:hAnsi="仿宋" w:eastAsia="仿宋" w:cs="仿宋"/>
          <w:bCs/>
          <w:color w:val="000000"/>
          <w:sz w:val="28"/>
          <w:szCs w:val="28"/>
          <w:highlight w:val="none"/>
          <w:lang w:val="zh-CN"/>
        </w:rPr>
        <w:t>代表人</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2"/>
        <w:spacing w:line="240" w:lineRule="auto"/>
        <w:ind w:firstLine="2660" w:firstLineChars="950"/>
        <w:rPr>
          <w:rFonts w:hint="eastAsia" w:ascii="仿宋" w:hAnsi="仿宋" w:eastAsia="仿宋" w:cs="仿宋"/>
          <w:bCs/>
          <w:color w:val="000000"/>
          <w:sz w:val="28"/>
          <w:szCs w:val="28"/>
          <w:highlight w:val="none"/>
        </w:rPr>
      </w:pPr>
      <w:bookmarkStart w:id="58" w:name="_Toc331685783"/>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8"/>
    </w:p>
    <w:p>
      <w:pPr>
        <w:pStyle w:val="12"/>
        <w:spacing w:line="240" w:lineRule="auto"/>
        <w:rPr>
          <w:rFonts w:hint="eastAsia" w:ascii="仿宋" w:hAnsi="仿宋" w:eastAsia="仿宋" w:cs="仿宋"/>
          <w:bCs/>
          <w:color w:val="000000"/>
          <w:sz w:val="28"/>
          <w:szCs w:val="28"/>
          <w:highlight w:val="none"/>
        </w:rPr>
      </w:pPr>
      <w:bookmarkStart w:id="59" w:name="_Toc487900349"/>
      <w:bookmarkStart w:id="60" w:name="_Ref467379109"/>
      <w:bookmarkStart w:id="61" w:name="_Toc259093669"/>
      <w:bookmarkStart w:id="62" w:name="_Toc19614"/>
      <w:bookmarkStart w:id="63" w:name="_Ref467378463"/>
      <w:bookmarkStart w:id="64" w:name="_Toc28763"/>
      <w:bookmarkStart w:id="65" w:name="_Ref467378404"/>
      <w:bookmarkStart w:id="66" w:name="_Ref467379101"/>
      <w:bookmarkStart w:id="67" w:name="_Ref467379205"/>
      <w:bookmarkStart w:id="68" w:name="_Ref467378499"/>
      <w:bookmarkStart w:id="69" w:name="_Ref467379214"/>
      <w:bookmarkStart w:id="70" w:name="_Toc279701240"/>
      <w:bookmarkStart w:id="71" w:name="_Ref467379225"/>
      <w:bookmarkStart w:id="72" w:name="_Ref467379094"/>
      <w:bookmarkStart w:id="73" w:name="_Ref467379195"/>
      <w:bookmarkStart w:id="74" w:name="_Toc16917"/>
      <w:r>
        <w:rPr>
          <w:rFonts w:hint="eastAsia" w:ascii="仿宋" w:hAnsi="仿宋" w:eastAsia="仿宋" w:cs="仿宋"/>
          <w:bCs/>
          <w:color w:val="000000"/>
          <w:sz w:val="28"/>
          <w:szCs w:val="28"/>
          <w:highlight w:val="none"/>
        </w:rPr>
        <w:t>2.1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2"/>
        <w:spacing w:line="240" w:lineRule="auto"/>
        <w:rPr>
          <w:rFonts w:hint="eastAsia" w:ascii="仿宋" w:hAnsi="仿宋" w:eastAsia="仿宋" w:cs="仿宋"/>
          <w:bCs/>
          <w:color w:val="000000"/>
          <w:sz w:val="28"/>
          <w:szCs w:val="28"/>
          <w:highlight w:val="none"/>
        </w:rPr>
      </w:pPr>
      <w:bookmarkStart w:id="75" w:name="_Ref467378840"/>
      <w:r>
        <w:rPr>
          <w:rFonts w:hint="eastAsia" w:ascii="仿宋" w:hAnsi="仿宋" w:eastAsia="仿宋" w:cs="仿宋"/>
          <w:bCs/>
          <w:color w:val="000000"/>
          <w:sz w:val="28"/>
          <w:szCs w:val="28"/>
          <w:highlight w:val="none"/>
        </w:rPr>
        <w:t>2.1.4 “甲方”系指与中标供应商签署合同的采购人</w:t>
      </w:r>
      <w:bookmarkEnd w:id="75"/>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2"/>
        <w:spacing w:line="240" w:lineRule="auto"/>
        <w:rPr>
          <w:rFonts w:hint="eastAsia" w:ascii="仿宋" w:hAnsi="仿宋" w:eastAsia="仿宋" w:cs="仿宋"/>
          <w:bCs/>
          <w:color w:val="000000"/>
          <w:sz w:val="28"/>
          <w:szCs w:val="28"/>
          <w:highlight w:val="none"/>
        </w:rPr>
      </w:pPr>
      <w:bookmarkStart w:id="76" w:name="_Ref467379400"/>
      <w:r>
        <w:rPr>
          <w:rFonts w:hint="eastAsia" w:ascii="仿宋" w:hAnsi="仿宋" w:eastAsia="仿宋" w:cs="仿宋"/>
          <w:bCs/>
          <w:color w:val="000000"/>
          <w:sz w:val="28"/>
          <w:szCs w:val="28"/>
          <w:highlight w:val="none"/>
        </w:rPr>
        <w:t>2.1.5 “乙方”系指根据合同约定交付货物的中标供应商</w:t>
      </w:r>
      <w:bookmarkEnd w:id="76"/>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2"/>
        <w:spacing w:line="240" w:lineRule="auto"/>
        <w:rPr>
          <w:rFonts w:hint="eastAsia" w:ascii="仿宋" w:hAnsi="仿宋" w:eastAsia="仿宋" w:cs="仿宋"/>
          <w:bCs/>
          <w:color w:val="000000"/>
          <w:sz w:val="28"/>
          <w:szCs w:val="28"/>
          <w:highlight w:val="none"/>
        </w:rPr>
      </w:pPr>
      <w:bookmarkStart w:id="77" w:name="_Ref467379436"/>
      <w:r>
        <w:rPr>
          <w:rFonts w:hint="eastAsia" w:ascii="仿宋" w:hAnsi="仿宋" w:eastAsia="仿宋" w:cs="仿宋"/>
          <w:bCs/>
          <w:color w:val="000000"/>
          <w:sz w:val="28"/>
          <w:szCs w:val="28"/>
          <w:highlight w:val="none"/>
        </w:rPr>
        <w:t>2.1.6 “现场”系指合同约定货物将要运至或者安装的地点。</w:t>
      </w:r>
      <w:bookmarkEnd w:id="77"/>
    </w:p>
    <w:p>
      <w:pPr>
        <w:pStyle w:val="12"/>
        <w:spacing w:line="240" w:lineRule="auto"/>
        <w:rPr>
          <w:rFonts w:hint="eastAsia" w:ascii="仿宋" w:hAnsi="仿宋" w:eastAsia="仿宋" w:cs="仿宋"/>
          <w:bCs/>
          <w:color w:val="000000"/>
          <w:sz w:val="28"/>
          <w:szCs w:val="28"/>
          <w:highlight w:val="none"/>
        </w:rPr>
      </w:pPr>
      <w:bookmarkStart w:id="78" w:name="_Toc13336"/>
      <w:bookmarkStart w:id="79" w:name="_Toc27635"/>
      <w:bookmarkStart w:id="80" w:name="_Toc487900350"/>
      <w:bookmarkStart w:id="81" w:name="_Toc259093670"/>
      <w:bookmarkStart w:id="82" w:name="_Toc32504"/>
      <w:bookmarkStart w:id="83" w:name="_Toc279701241"/>
      <w:r>
        <w:rPr>
          <w:rFonts w:hint="eastAsia" w:ascii="仿宋" w:hAnsi="仿宋" w:eastAsia="仿宋" w:cs="仿宋"/>
          <w:bCs/>
          <w:color w:val="000000"/>
          <w:sz w:val="28"/>
          <w:szCs w:val="28"/>
          <w:highlight w:val="none"/>
        </w:rPr>
        <w:t>2.2 技术规范</w:t>
      </w:r>
      <w:bookmarkEnd w:id="78"/>
      <w:bookmarkEnd w:id="79"/>
      <w:bookmarkEnd w:id="80"/>
      <w:bookmarkEnd w:id="81"/>
      <w:bookmarkEnd w:id="82"/>
      <w:bookmarkEnd w:id="8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2"/>
        <w:spacing w:line="240" w:lineRule="auto"/>
        <w:rPr>
          <w:rFonts w:hint="eastAsia" w:ascii="仿宋" w:hAnsi="仿宋" w:eastAsia="仿宋" w:cs="仿宋"/>
          <w:bCs/>
          <w:color w:val="000000"/>
          <w:sz w:val="28"/>
          <w:szCs w:val="28"/>
          <w:highlight w:val="none"/>
        </w:rPr>
      </w:pPr>
      <w:bookmarkStart w:id="84" w:name="_Toc487900351"/>
      <w:bookmarkStart w:id="85" w:name="_Toc27853"/>
      <w:bookmarkStart w:id="86" w:name="_Toc279701242"/>
      <w:bookmarkStart w:id="87" w:name="_Toc259093671"/>
      <w:bookmarkStart w:id="88" w:name="_Toc9829"/>
      <w:bookmarkStart w:id="89" w:name="_Toc31634"/>
      <w:r>
        <w:rPr>
          <w:rFonts w:hint="eastAsia" w:ascii="仿宋" w:hAnsi="仿宋" w:eastAsia="仿宋" w:cs="仿宋"/>
          <w:bCs/>
          <w:color w:val="000000"/>
          <w:sz w:val="28"/>
          <w:szCs w:val="28"/>
          <w:highlight w:val="none"/>
        </w:rPr>
        <w:t>2.3 知识产权</w:t>
      </w:r>
      <w:bookmarkEnd w:id="84"/>
      <w:bookmarkEnd w:id="85"/>
      <w:bookmarkEnd w:id="86"/>
      <w:bookmarkEnd w:id="87"/>
      <w:bookmarkEnd w:id="88"/>
      <w:bookmarkEnd w:id="89"/>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2"/>
        <w:spacing w:line="240" w:lineRule="auto"/>
        <w:rPr>
          <w:rFonts w:hint="eastAsia" w:ascii="仿宋" w:hAnsi="仿宋" w:eastAsia="仿宋" w:cs="仿宋"/>
          <w:bCs/>
          <w:color w:val="000000"/>
          <w:sz w:val="28"/>
          <w:szCs w:val="28"/>
          <w:highlight w:val="none"/>
        </w:rPr>
      </w:pPr>
      <w:bookmarkStart w:id="90" w:name="_Toc4194"/>
      <w:bookmarkStart w:id="91" w:name="_Toc29149"/>
      <w:bookmarkStart w:id="92" w:name="_Toc11932"/>
      <w:r>
        <w:rPr>
          <w:rFonts w:hint="eastAsia" w:ascii="仿宋" w:hAnsi="仿宋" w:eastAsia="仿宋" w:cs="仿宋"/>
          <w:bCs/>
          <w:color w:val="000000"/>
          <w:sz w:val="28"/>
          <w:szCs w:val="28"/>
          <w:highlight w:val="none"/>
        </w:rPr>
        <w:t>2.4 包装和装运</w:t>
      </w:r>
      <w:bookmarkEnd w:id="90"/>
      <w:bookmarkEnd w:id="91"/>
      <w:bookmarkEnd w:id="92"/>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2"/>
        <w:spacing w:line="240" w:lineRule="auto"/>
        <w:rPr>
          <w:rFonts w:hint="eastAsia" w:ascii="仿宋" w:hAnsi="仿宋" w:eastAsia="仿宋" w:cs="仿宋"/>
          <w:bCs/>
          <w:color w:val="000000"/>
          <w:sz w:val="28"/>
          <w:szCs w:val="28"/>
          <w:highlight w:val="none"/>
        </w:rPr>
      </w:pPr>
      <w:bookmarkStart w:id="93" w:name="_Toc259093674"/>
      <w:bookmarkStart w:id="94" w:name="_Toc487900354"/>
      <w:bookmarkStart w:id="95" w:name="_Ref467379542"/>
      <w:bookmarkStart w:id="96" w:name="_Toc279701245"/>
      <w:bookmarkStart w:id="97" w:name="_Ref467378591"/>
      <w:bookmarkStart w:id="98" w:name="_Ref467379527"/>
      <w:bookmarkStart w:id="99" w:name="_Ref467379536"/>
      <w:bookmarkStart w:id="100" w:name="_Ref467378541"/>
      <w:bookmarkStart w:id="101" w:name="_Toc19074"/>
      <w:bookmarkStart w:id="102" w:name="_Toc30272"/>
      <w:bookmarkStart w:id="103" w:name="_Toc26182"/>
      <w:r>
        <w:rPr>
          <w:rFonts w:hint="eastAsia" w:ascii="仿宋" w:hAnsi="仿宋" w:eastAsia="仿宋" w:cs="仿宋"/>
          <w:bCs/>
          <w:color w:val="000000"/>
          <w:sz w:val="28"/>
          <w:szCs w:val="28"/>
          <w:highlight w:val="none"/>
        </w:rPr>
        <w:t>2.</w:t>
      </w:r>
      <w:bookmarkEnd w:id="93"/>
      <w:bookmarkEnd w:id="94"/>
      <w:bookmarkEnd w:id="95"/>
      <w:bookmarkEnd w:id="96"/>
      <w:bookmarkEnd w:id="97"/>
      <w:bookmarkEnd w:id="98"/>
      <w:bookmarkEnd w:id="99"/>
      <w:bookmarkEnd w:id="100"/>
      <w:r>
        <w:rPr>
          <w:rFonts w:hint="eastAsia" w:ascii="仿宋" w:hAnsi="仿宋" w:eastAsia="仿宋" w:cs="仿宋"/>
          <w:bCs/>
          <w:color w:val="000000"/>
          <w:sz w:val="28"/>
          <w:szCs w:val="28"/>
          <w:highlight w:val="none"/>
        </w:rPr>
        <w:t>5 履约检查和问题反馈</w:t>
      </w:r>
      <w:bookmarkEnd w:id="101"/>
      <w:bookmarkEnd w:id="102"/>
      <w:bookmarkEnd w:id="103"/>
    </w:p>
    <w:p>
      <w:pPr>
        <w:pStyle w:val="12"/>
        <w:spacing w:line="240" w:lineRule="auto"/>
        <w:rPr>
          <w:rFonts w:hint="eastAsia" w:ascii="仿宋" w:hAnsi="仿宋" w:eastAsia="仿宋" w:cs="仿宋"/>
          <w:b/>
          <w:color w:val="000000"/>
          <w:sz w:val="28"/>
          <w:szCs w:val="28"/>
          <w:highlight w:val="none"/>
        </w:rPr>
      </w:pPr>
      <w:bookmarkStart w:id="104" w:name="_Ref467379657"/>
      <w:r>
        <w:rPr>
          <w:rFonts w:hint="eastAsia" w:ascii="仿宋" w:hAnsi="仿宋" w:eastAsia="仿宋" w:cs="仿宋"/>
          <w:bCs/>
          <w:color w:val="000000"/>
          <w:sz w:val="28"/>
          <w:szCs w:val="28"/>
          <w:highlight w:val="none"/>
        </w:rPr>
        <w:t>2.5.1</w:t>
      </w:r>
      <w:bookmarkEnd w:id="104"/>
      <w:bookmarkStart w:id="105" w:name="_Toc186431854"/>
      <w:bookmarkStart w:id="106" w:name="_Toc487900357"/>
      <w:bookmarkStart w:id="107" w:name="_Ref467379793"/>
      <w:bookmarkStart w:id="108" w:name="_Toc279701247"/>
      <w:bookmarkStart w:id="109" w:name="_Toc259093676"/>
      <w:bookmarkStart w:id="110" w:name="_Ref467379807"/>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5"/>
      <w:bookmarkStart w:id="111" w:name="_Toc186431855"/>
      <w:r>
        <w:rPr>
          <w:rFonts w:hint="eastAsia" w:ascii="仿宋" w:hAnsi="仿宋" w:eastAsia="仿宋" w:cs="仿宋"/>
          <w:bCs/>
          <w:color w:val="000000"/>
          <w:sz w:val="28"/>
          <w:szCs w:val="28"/>
          <w:highlight w:val="none"/>
        </w:rPr>
        <w:t>。</w:t>
      </w:r>
    </w:p>
    <w:bookmarkEnd w:id="111"/>
    <w:p>
      <w:pPr>
        <w:pStyle w:val="12"/>
        <w:spacing w:line="240" w:lineRule="auto"/>
        <w:rPr>
          <w:rFonts w:hint="eastAsia" w:ascii="仿宋" w:hAnsi="仿宋" w:eastAsia="仿宋" w:cs="仿宋"/>
          <w:bCs/>
          <w:color w:val="000000"/>
          <w:sz w:val="28"/>
          <w:szCs w:val="28"/>
          <w:highlight w:val="none"/>
        </w:rPr>
      </w:pPr>
      <w:bookmarkStart w:id="112" w:name="_Toc19219"/>
      <w:bookmarkStart w:id="113" w:name="_Toc28451"/>
      <w:bookmarkStart w:id="114" w:name="_Toc7836"/>
      <w:r>
        <w:rPr>
          <w:rFonts w:hint="eastAsia" w:ascii="仿宋" w:hAnsi="仿宋" w:eastAsia="仿宋" w:cs="仿宋"/>
          <w:bCs/>
          <w:color w:val="000000"/>
          <w:sz w:val="28"/>
          <w:szCs w:val="28"/>
          <w:highlight w:val="none"/>
        </w:rPr>
        <w:t>2.6 结算方式和付款条件</w:t>
      </w:r>
      <w:bookmarkEnd w:id="106"/>
      <w:bookmarkEnd w:id="107"/>
      <w:bookmarkEnd w:id="108"/>
      <w:bookmarkEnd w:id="109"/>
      <w:bookmarkEnd w:id="110"/>
      <w:bookmarkEnd w:id="112"/>
      <w:bookmarkEnd w:id="113"/>
      <w:bookmarkEnd w:id="114"/>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2"/>
        <w:spacing w:line="240" w:lineRule="auto"/>
        <w:rPr>
          <w:rFonts w:hint="eastAsia" w:ascii="仿宋" w:hAnsi="仿宋" w:eastAsia="仿宋" w:cs="仿宋"/>
          <w:bCs/>
          <w:color w:val="000000"/>
          <w:sz w:val="28"/>
          <w:szCs w:val="28"/>
          <w:highlight w:val="none"/>
        </w:rPr>
      </w:pPr>
      <w:bookmarkStart w:id="115" w:name="_Toc487900358"/>
      <w:bookmarkStart w:id="116" w:name="_Ref467379863"/>
      <w:bookmarkStart w:id="117" w:name="_Toc259093677"/>
      <w:bookmarkStart w:id="118" w:name="_Ref467379923"/>
      <w:bookmarkStart w:id="119" w:name="_Toc279701248"/>
      <w:bookmarkStart w:id="120" w:name="_Ref467379852"/>
      <w:bookmarkStart w:id="121" w:name="_Toc16110"/>
      <w:bookmarkStart w:id="122" w:name="_Toc774"/>
      <w:bookmarkStart w:id="123" w:name="_Toc3225"/>
      <w:r>
        <w:rPr>
          <w:rFonts w:hint="eastAsia" w:ascii="仿宋" w:hAnsi="仿宋" w:eastAsia="仿宋" w:cs="仿宋"/>
          <w:bCs/>
          <w:color w:val="000000"/>
          <w:sz w:val="28"/>
          <w:szCs w:val="28"/>
          <w:highlight w:val="none"/>
        </w:rPr>
        <w:t>2.7 技术资料</w:t>
      </w:r>
      <w:bookmarkEnd w:id="115"/>
      <w:bookmarkEnd w:id="116"/>
      <w:bookmarkEnd w:id="117"/>
      <w:bookmarkEnd w:id="118"/>
      <w:bookmarkEnd w:id="119"/>
      <w:bookmarkEnd w:id="120"/>
      <w:r>
        <w:rPr>
          <w:rFonts w:hint="eastAsia" w:ascii="仿宋" w:hAnsi="仿宋" w:eastAsia="仿宋" w:cs="仿宋"/>
          <w:bCs/>
          <w:color w:val="000000"/>
          <w:sz w:val="28"/>
          <w:szCs w:val="28"/>
          <w:highlight w:val="none"/>
        </w:rPr>
        <w:t>和保密义务</w:t>
      </w:r>
      <w:bookmarkEnd w:id="121"/>
      <w:bookmarkEnd w:id="122"/>
      <w:bookmarkEnd w:id="12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2"/>
        <w:spacing w:line="240" w:lineRule="auto"/>
        <w:rPr>
          <w:rFonts w:hint="eastAsia" w:ascii="仿宋" w:hAnsi="仿宋" w:eastAsia="仿宋" w:cs="仿宋"/>
          <w:bCs/>
          <w:color w:val="000000"/>
          <w:sz w:val="28"/>
          <w:szCs w:val="28"/>
          <w:highlight w:val="none"/>
        </w:rPr>
      </w:pPr>
      <w:bookmarkStart w:id="124" w:name="_Toc7860"/>
      <w:r>
        <w:rPr>
          <w:rFonts w:hint="eastAsia" w:ascii="仿宋" w:hAnsi="仿宋" w:eastAsia="仿宋" w:cs="仿宋"/>
          <w:bCs/>
          <w:color w:val="000000"/>
          <w:sz w:val="28"/>
          <w:szCs w:val="28"/>
          <w:highlight w:val="none"/>
        </w:rPr>
        <w:t>2.8 质量保证</w:t>
      </w:r>
      <w:bookmarkEnd w:id="124"/>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2"/>
        <w:spacing w:line="240" w:lineRule="auto"/>
        <w:rPr>
          <w:rFonts w:hint="eastAsia" w:ascii="仿宋" w:hAnsi="仿宋" w:eastAsia="仿宋" w:cs="仿宋"/>
          <w:bCs/>
          <w:color w:val="000000"/>
          <w:sz w:val="28"/>
          <w:szCs w:val="28"/>
          <w:highlight w:val="none"/>
        </w:rPr>
      </w:pPr>
      <w:bookmarkStart w:id="125" w:name="_Toc17244"/>
      <w:bookmarkStart w:id="126" w:name="_Toc259093681"/>
      <w:bookmarkStart w:id="127" w:name="_Toc487900362"/>
      <w:bookmarkStart w:id="128" w:name="_Toc279701252"/>
      <w:r>
        <w:rPr>
          <w:rFonts w:hint="eastAsia" w:ascii="仿宋" w:hAnsi="仿宋" w:eastAsia="仿宋" w:cs="仿宋"/>
          <w:bCs/>
          <w:color w:val="000000"/>
          <w:sz w:val="28"/>
          <w:szCs w:val="28"/>
          <w:highlight w:val="none"/>
        </w:rPr>
        <w:t>2.9 货物的风险负担</w:t>
      </w:r>
      <w:bookmarkEnd w:id="125"/>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2"/>
        <w:spacing w:line="240" w:lineRule="auto"/>
        <w:rPr>
          <w:rFonts w:hint="eastAsia" w:ascii="仿宋" w:hAnsi="仿宋" w:eastAsia="仿宋" w:cs="仿宋"/>
          <w:bCs/>
          <w:color w:val="000000"/>
          <w:sz w:val="28"/>
          <w:szCs w:val="28"/>
          <w:highlight w:val="none"/>
        </w:rPr>
      </w:pPr>
      <w:bookmarkStart w:id="129" w:name="_Toc14055"/>
      <w:r>
        <w:rPr>
          <w:rFonts w:hint="eastAsia" w:ascii="仿宋" w:hAnsi="仿宋" w:eastAsia="仿宋" w:cs="仿宋"/>
          <w:bCs/>
          <w:color w:val="000000"/>
          <w:sz w:val="28"/>
          <w:szCs w:val="28"/>
          <w:highlight w:val="none"/>
        </w:rPr>
        <w:t>2.10 延迟交货</w:t>
      </w:r>
      <w:bookmarkEnd w:id="126"/>
      <w:bookmarkEnd w:id="127"/>
      <w:bookmarkEnd w:id="128"/>
      <w:bookmarkEnd w:id="129"/>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2"/>
        <w:spacing w:line="240" w:lineRule="auto"/>
        <w:rPr>
          <w:rFonts w:hint="eastAsia" w:ascii="仿宋" w:hAnsi="仿宋" w:eastAsia="仿宋" w:cs="仿宋"/>
          <w:b w:val="0"/>
          <w:bCs/>
          <w:color w:val="000000"/>
          <w:sz w:val="28"/>
          <w:szCs w:val="28"/>
          <w:highlight w:val="none"/>
        </w:rPr>
      </w:pPr>
      <w:bookmarkStart w:id="130" w:name="_Toc7502"/>
      <w:bookmarkStart w:id="131" w:name="_Toc487900364"/>
      <w:bookmarkStart w:id="132" w:name="_Toc279701254"/>
      <w:bookmarkStart w:id="133" w:name="_Toc259093683"/>
      <w:bookmarkStart w:id="134" w:name="_Ref467378121"/>
      <w:r>
        <w:rPr>
          <w:rFonts w:hint="eastAsia" w:ascii="仿宋" w:hAnsi="仿宋" w:eastAsia="仿宋" w:cs="仿宋"/>
          <w:b w:val="0"/>
          <w:bCs/>
          <w:color w:val="000000"/>
          <w:sz w:val="28"/>
          <w:szCs w:val="28"/>
          <w:highlight w:val="none"/>
        </w:rPr>
        <w:t>2.11 合同变更</w:t>
      </w:r>
      <w:bookmarkEnd w:id="130"/>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5" w:name="_Toc259093688"/>
      <w:bookmarkStart w:id="136" w:name="_Toc279701259"/>
      <w:bookmarkStart w:id="137" w:name="_Toc487900369"/>
    </w:p>
    <w:p>
      <w:pPr>
        <w:pStyle w:val="12"/>
        <w:spacing w:line="240" w:lineRule="auto"/>
        <w:rPr>
          <w:rFonts w:hint="eastAsia" w:ascii="仿宋" w:hAnsi="仿宋" w:eastAsia="仿宋" w:cs="仿宋"/>
          <w:bCs/>
          <w:color w:val="000000"/>
          <w:sz w:val="28"/>
          <w:szCs w:val="28"/>
          <w:highlight w:val="none"/>
        </w:rPr>
      </w:pPr>
      <w:bookmarkStart w:id="138" w:name="_Toc15237"/>
      <w:bookmarkStart w:id="139" w:name="_Toc10366"/>
      <w:bookmarkStart w:id="140" w:name="_Toc22955"/>
      <w:r>
        <w:rPr>
          <w:rFonts w:hint="eastAsia" w:ascii="仿宋" w:hAnsi="仿宋" w:eastAsia="仿宋" w:cs="仿宋"/>
          <w:bCs/>
          <w:color w:val="000000"/>
          <w:sz w:val="28"/>
          <w:szCs w:val="28"/>
          <w:highlight w:val="none"/>
        </w:rPr>
        <w:t>2.12 合同转让</w:t>
      </w:r>
      <w:bookmarkEnd w:id="135"/>
      <w:bookmarkEnd w:id="136"/>
      <w:bookmarkEnd w:id="137"/>
      <w:r>
        <w:rPr>
          <w:rFonts w:hint="eastAsia" w:ascii="仿宋" w:hAnsi="仿宋" w:eastAsia="仿宋" w:cs="仿宋"/>
          <w:bCs/>
          <w:color w:val="000000"/>
          <w:sz w:val="28"/>
          <w:szCs w:val="28"/>
          <w:highlight w:val="none"/>
        </w:rPr>
        <w:t>和分包</w:t>
      </w:r>
      <w:bookmarkEnd w:id="138"/>
      <w:bookmarkEnd w:id="139"/>
      <w:bookmarkEnd w:id="140"/>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2"/>
        <w:spacing w:line="240" w:lineRule="auto"/>
        <w:rPr>
          <w:rFonts w:hint="eastAsia" w:ascii="仿宋" w:hAnsi="仿宋" w:eastAsia="仿宋" w:cs="仿宋"/>
          <w:bCs/>
          <w:color w:val="000000"/>
          <w:sz w:val="28"/>
          <w:szCs w:val="28"/>
          <w:highlight w:val="none"/>
        </w:rPr>
      </w:pPr>
      <w:bookmarkStart w:id="141" w:name="_Toc13566"/>
      <w:bookmarkStart w:id="142" w:name="_Toc14066"/>
      <w:bookmarkStart w:id="143" w:name="_Toc16508"/>
      <w:r>
        <w:rPr>
          <w:rFonts w:hint="eastAsia" w:ascii="仿宋" w:hAnsi="仿宋" w:eastAsia="仿宋" w:cs="仿宋"/>
          <w:bCs/>
          <w:color w:val="000000"/>
          <w:sz w:val="28"/>
          <w:szCs w:val="28"/>
          <w:highlight w:val="none"/>
        </w:rPr>
        <w:t>2.13 不可抗力</w:t>
      </w:r>
      <w:bookmarkEnd w:id="141"/>
      <w:bookmarkEnd w:id="142"/>
      <w:bookmarkEnd w:id="14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2"/>
        <w:spacing w:line="240" w:lineRule="auto"/>
        <w:rPr>
          <w:rFonts w:hint="eastAsia" w:ascii="仿宋" w:hAnsi="仿宋" w:eastAsia="仿宋" w:cs="仿宋"/>
          <w:bCs/>
          <w:color w:val="000000"/>
          <w:sz w:val="28"/>
          <w:szCs w:val="28"/>
          <w:highlight w:val="none"/>
        </w:rPr>
      </w:pPr>
      <w:bookmarkStart w:id="144" w:name="_Toc689"/>
      <w:bookmarkStart w:id="145" w:name="_Toc259093684"/>
      <w:bookmarkStart w:id="146" w:name="_Toc6969"/>
      <w:bookmarkStart w:id="147" w:name="_Toc279701255"/>
      <w:bookmarkStart w:id="148" w:name="_Toc487900365"/>
      <w:bookmarkStart w:id="149" w:name="_Toc30676"/>
      <w:r>
        <w:rPr>
          <w:rFonts w:hint="eastAsia" w:ascii="仿宋" w:hAnsi="仿宋" w:eastAsia="仿宋" w:cs="仿宋"/>
          <w:bCs/>
          <w:color w:val="000000"/>
          <w:sz w:val="28"/>
          <w:szCs w:val="28"/>
          <w:highlight w:val="none"/>
        </w:rPr>
        <w:t>2.14 税费</w:t>
      </w:r>
      <w:bookmarkEnd w:id="144"/>
      <w:bookmarkEnd w:id="145"/>
      <w:bookmarkEnd w:id="146"/>
      <w:bookmarkEnd w:id="147"/>
      <w:bookmarkEnd w:id="148"/>
      <w:bookmarkEnd w:id="149"/>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2"/>
        <w:spacing w:line="240" w:lineRule="auto"/>
        <w:rPr>
          <w:rFonts w:hint="eastAsia" w:ascii="仿宋" w:hAnsi="仿宋" w:eastAsia="仿宋" w:cs="仿宋"/>
          <w:bCs/>
          <w:color w:val="000000"/>
          <w:sz w:val="28"/>
          <w:szCs w:val="28"/>
          <w:highlight w:val="none"/>
        </w:rPr>
      </w:pPr>
      <w:bookmarkStart w:id="150" w:name="_Toc259093687"/>
      <w:bookmarkStart w:id="151" w:name="_Toc279701258"/>
      <w:bookmarkStart w:id="152" w:name="_Toc7102"/>
      <w:bookmarkStart w:id="153" w:name="_Toc487900368"/>
      <w:bookmarkStart w:id="154" w:name="_Toc16959"/>
      <w:bookmarkStart w:id="155" w:name="_Toc8298"/>
      <w:r>
        <w:rPr>
          <w:rFonts w:hint="eastAsia" w:ascii="仿宋" w:hAnsi="仿宋" w:eastAsia="仿宋" w:cs="仿宋"/>
          <w:bCs/>
          <w:color w:val="000000"/>
          <w:sz w:val="28"/>
          <w:szCs w:val="28"/>
          <w:highlight w:val="none"/>
        </w:rPr>
        <w:t>2.15 乙方破产</w:t>
      </w:r>
      <w:bookmarkEnd w:id="150"/>
      <w:bookmarkEnd w:id="151"/>
      <w:bookmarkEnd w:id="152"/>
      <w:bookmarkEnd w:id="153"/>
      <w:bookmarkEnd w:id="154"/>
      <w:bookmarkEnd w:id="155"/>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2"/>
        <w:spacing w:line="240" w:lineRule="auto"/>
        <w:rPr>
          <w:rFonts w:hint="eastAsia" w:ascii="仿宋" w:hAnsi="仿宋" w:eastAsia="仿宋" w:cs="仿宋"/>
          <w:bCs/>
          <w:color w:val="000000"/>
          <w:sz w:val="28"/>
          <w:szCs w:val="28"/>
          <w:highlight w:val="none"/>
        </w:rPr>
      </w:pPr>
      <w:bookmarkStart w:id="156" w:name="_Toc15387"/>
      <w:bookmarkStart w:id="157" w:name="_Toc29333"/>
      <w:bookmarkStart w:id="158" w:name="_Toc6134"/>
      <w:r>
        <w:rPr>
          <w:rFonts w:hint="eastAsia" w:ascii="仿宋" w:hAnsi="仿宋" w:eastAsia="仿宋" w:cs="仿宋"/>
          <w:bCs/>
          <w:color w:val="000000"/>
          <w:sz w:val="28"/>
          <w:szCs w:val="28"/>
          <w:highlight w:val="none"/>
        </w:rPr>
        <w:t>2.16 合同中止、终止</w:t>
      </w:r>
      <w:bookmarkEnd w:id="156"/>
      <w:bookmarkEnd w:id="157"/>
      <w:bookmarkEnd w:id="158"/>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2"/>
        <w:spacing w:line="240" w:lineRule="auto"/>
        <w:rPr>
          <w:rFonts w:hint="eastAsia" w:ascii="仿宋" w:hAnsi="仿宋" w:eastAsia="仿宋" w:cs="仿宋"/>
          <w:bCs/>
          <w:color w:val="000000"/>
          <w:sz w:val="28"/>
          <w:szCs w:val="28"/>
          <w:highlight w:val="none"/>
        </w:rPr>
      </w:pPr>
      <w:bookmarkStart w:id="159" w:name="_Toc1125"/>
      <w:bookmarkStart w:id="160" w:name="_Toc6596"/>
      <w:bookmarkStart w:id="161" w:name="_Toc14563"/>
      <w:r>
        <w:rPr>
          <w:rFonts w:hint="eastAsia" w:ascii="仿宋" w:hAnsi="仿宋" w:eastAsia="仿宋" w:cs="仿宋"/>
          <w:bCs/>
          <w:color w:val="000000"/>
          <w:sz w:val="28"/>
          <w:szCs w:val="28"/>
          <w:highlight w:val="none"/>
        </w:rPr>
        <w:t>2.17 检验和验收</w:t>
      </w:r>
      <w:bookmarkEnd w:id="159"/>
      <w:bookmarkEnd w:id="160"/>
      <w:bookmarkEnd w:id="161"/>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1"/>
    <w:bookmarkEnd w:id="132"/>
    <w:bookmarkEnd w:id="133"/>
    <w:bookmarkEnd w:id="134"/>
    <w:p>
      <w:pPr>
        <w:pStyle w:val="12"/>
        <w:spacing w:line="240" w:lineRule="auto"/>
        <w:rPr>
          <w:rFonts w:hint="eastAsia" w:ascii="仿宋" w:hAnsi="仿宋" w:eastAsia="仿宋" w:cs="仿宋"/>
          <w:bCs/>
          <w:color w:val="000000"/>
          <w:sz w:val="28"/>
          <w:szCs w:val="28"/>
          <w:highlight w:val="none"/>
        </w:rPr>
      </w:pPr>
      <w:bookmarkStart w:id="162" w:name="_Toc487900371"/>
      <w:bookmarkStart w:id="163" w:name="_Toc279701261"/>
      <w:bookmarkStart w:id="164" w:name="_Toc259093690"/>
      <w:bookmarkStart w:id="165" w:name="_Toc25182"/>
      <w:bookmarkStart w:id="166" w:name="_Toc11284"/>
      <w:bookmarkStart w:id="167" w:name="_Toc19604"/>
      <w:r>
        <w:rPr>
          <w:rFonts w:hint="eastAsia" w:ascii="仿宋" w:hAnsi="仿宋" w:eastAsia="仿宋" w:cs="仿宋"/>
          <w:bCs/>
          <w:color w:val="000000"/>
          <w:sz w:val="28"/>
          <w:szCs w:val="28"/>
          <w:highlight w:val="none"/>
        </w:rPr>
        <w:t>2.18 通知</w:t>
      </w:r>
      <w:bookmarkEnd w:id="162"/>
      <w:bookmarkEnd w:id="163"/>
      <w:bookmarkEnd w:id="164"/>
      <w:r>
        <w:rPr>
          <w:rFonts w:hint="eastAsia" w:ascii="仿宋" w:hAnsi="仿宋" w:eastAsia="仿宋" w:cs="仿宋"/>
          <w:bCs/>
          <w:color w:val="000000"/>
          <w:sz w:val="28"/>
          <w:szCs w:val="28"/>
          <w:highlight w:val="none"/>
        </w:rPr>
        <w:t>和送达</w:t>
      </w:r>
      <w:bookmarkEnd w:id="165"/>
      <w:bookmarkEnd w:id="166"/>
      <w:bookmarkEnd w:id="167"/>
    </w:p>
    <w:p>
      <w:pPr>
        <w:pStyle w:val="12"/>
        <w:spacing w:line="240" w:lineRule="auto"/>
        <w:rPr>
          <w:rFonts w:hint="eastAsia" w:ascii="仿宋" w:hAnsi="仿宋" w:eastAsia="仿宋" w:cs="仿宋"/>
          <w:bCs/>
          <w:color w:val="000000"/>
          <w:sz w:val="28"/>
          <w:szCs w:val="28"/>
          <w:highlight w:val="none"/>
        </w:rPr>
      </w:pPr>
      <w:bookmarkStart w:id="168" w:name="_Toc3135"/>
      <w:bookmarkStart w:id="169" w:name="_Toc6698"/>
      <w:bookmarkStart w:id="170" w:name="_Toc487900372"/>
      <w:bookmarkStart w:id="171" w:name="_Toc259093691"/>
      <w:bookmarkStart w:id="172" w:name="_Toc27970126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8"/>
      <w:bookmarkEnd w:id="169"/>
    </w:p>
    <w:p>
      <w:pPr>
        <w:pStyle w:val="12"/>
        <w:spacing w:line="240" w:lineRule="auto"/>
        <w:rPr>
          <w:rFonts w:hint="eastAsia" w:ascii="仿宋" w:hAnsi="仿宋" w:eastAsia="仿宋" w:cs="仿宋"/>
          <w:bCs/>
          <w:color w:val="000000"/>
          <w:sz w:val="28"/>
          <w:szCs w:val="28"/>
          <w:highlight w:val="none"/>
        </w:rPr>
      </w:pPr>
      <w:bookmarkStart w:id="173" w:name="_Toc23294"/>
      <w:bookmarkStart w:id="174" w:name="_Toc23128"/>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3"/>
      <w:bookmarkEnd w:id="174"/>
    </w:p>
    <w:p>
      <w:pPr>
        <w:pStyle w:val="12"/>
        <w:spacing w:line="240" w:lineRule="auto"/>
        <w:rPr>
          <w:rFonts w:hint="eastAsia" w:ascii="仿宋" w:hAnsi="仿宋" w:eastAsia="仿宋" w:cs="仿宋"/>
          <w:bCs/>
          <w:color w:val="000000"/>
          <w:sz w:val="28"/>
          <w:szCs w:val="28"/>
          <w:highlight w:val="none"/>
        </w:rPr>
      </w:pPr>
      <w:bookmarkStart w:id="175" w:name="_Toc4355"/>
      <w:bookmarkStart w:id="176" w:name="_Toc18540"/>
      <w:bookmarkStart w:id="177" w:name="_Toc30599"/>
      <w:r>
        <w:rPr>
          <w:rFonts w:hint="eastAsia" w:ascii="仿宋" w:hAnsi="仿宋" w:eastAsia="仿宋" w:cs="仿宋"/>
          <w:bCs/>
          <w:color w:val="000000"/>
          <w:sz w:val="28"/>
          <w:szCs w:val="28"/>
          <w:highlight w:val="none"/>
        </w:rPr>
        <w:t>2.19 计量单位</w:t>
      </w:r>
      <w:bookmarkEnd w:id="170"/>
      <w:bookmarkEnd w:id="171"/>
      <w:bookmarkEnd w:id="172"/>
      <w:bookmarkEnd w:id="175"/>
      <w:bookmarkEnd w:id="176"/>
      <w:bookmarkEnd w:id="177"/>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2"/>
        <w:spacing w:line="240" w:lineRule="auto"/>
        <w:rPr>
          <w:rFonts w:hint="eastAsia" w:ascii="仿宋" w:hAnsi="仿宋" w:eastAsia="仿宋" w:cs="仿宋"/>
          <w:bCs/>
          <w:color w:val="000000"/>
          <w:sz w:val="28"/>
          <w:szCs w:val="28"/>
          <w:highlight w:val="none"/>
        </w:rPr>
      </w:pPr>
      <w:bookmarkStart w:id="178" w:name="_Toc10330"/>
      <w:bookmarkStart w:id="179" w:name="_Toc487900373"/>
      <w:bookmarkStart w:id="180" w:name="_Toc18567"/>
      <w:bookmarkStart w:id="181" w:name="_Toc12773"/>
      <w:bookmarkStart w:id="182" w:name="_Toc279701263"/>
      <w:bookmarkStart w:id="183" w:name="_Toc259093692"/>
      <w:r>
        <w:rPr>
          <w:rFonts w:hint="eastAsia" w:ascii="仿宋" w:hAnsi="仿宋" w:eastAsia="仿宋" w:cs="仿宋"/>
          <w:bCs/>
          <w:color w:val="000000"/>
          <w:sz w:val="28"/>
          <w:szCs w:val="28"/>
          <w:highlight w:val="none"/>
        </w:rPr>
        <w:t>2.20 合同使用的文字和适用的法律</w:t>
      </w:r>
      <w:bookmarkEnd w:id="178"/>
      <w:bookmarkEnd w:id="179"/>
      <w:bookmarkEnd w:id="180"/>
      <w:bookmarkEnd w:id="181"/>
      <w:bookmarkEnd w:id="182"/>
      <w:bookmarkEnd w:id="18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2"/>
        <w:spacing w:line="240" w:lineRule="auto"/>
        <w:rPr>
          <w:rFonts w:hint="eastAsia" w:ascii="仿宋" w:hAnsi="仿宋" w:eastAsia="仿宋" w:cs="仿宋"/>
          <w:bCs/>
          <w:color w:val="000000"/>
          <w:sz w:val="28"/>
          <w:szCs w:val="28"/>
          <w:highlight w:val="none"/>
        </w:rPr>
      </w:pPr>
      <w:bookmarkStart w:id="184" w:name="_Toc259093693"/>
      <w:bookmarkStart w:id="185" w:name="_Toc279701264"/>
      <w:bookmarkStart w:id="186" w:name="_Toc12004"/>
      <w:bookmarkStart w:id="187" w:name="_Toc16673"/>
      <w:bookmarkStart w:id="188" w:name="_Toc3148"/>
      <w:bookmarkStart w:id="189" w:name="_Toc487900374"/>
      <w:r>
        <w:rPr>
          <w:rFonts w:hint="eastAsia" w:ascii="仿宋" w:hAnsi="仿宋" w:eastAsia="仿宋" w:cs="仿宋"/>
          <w:bCs/>
          <w:color w:val="000000"/>
          <w:sz w:val="28"/>
          <w:szCs w:val="28"/>
          <w:highlight w:val="none"/>
        </w:rPr>
        <w:t>2.21 履约保证金</w:t>
      </w:r>
      <w:bookmarkEnd w:id="184"/>
      <w:bookmarkEnd w:id="185"/>
      <w:bookmarkEnd w:id="186"/>
      <w:bookmarkEnd w:id="187"/>
      <w:bookmarkEnd w:id="188"/>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9"/>
    <w:p>
      <w:pPr>
        <w:pStyle w:val="12"/>
        <w:spacing w:line="240" w:lineRule="auto"/>
        <w:rPr>
          <w:rFonts w:hint="eastAsia" w:ascii="仿宋" w:hAnsi="仿宋" w:eastAsia="仿宋" w:cs="仿宋"/>
          <w:bCs/>
          <w:color w:val="000000"/>
          <w:sz w:val="28"/>
          <w:szCs w:val="28"/>
          <w:highlight w:val="none"/>
        </w:rPr>
      </w:pPr>
      <w:bookmarkStart w:id="190" w:name="_Toc14001"/>
      <w:bookmarkStart w:id="191" w:name="_Toc19890"/>
      <w:bookmarkStart w:id="192" w:name="_Toc6885"/>
      <w:r>
        <w:rPr>
          <w:rFonts w:hint="eastAsia" w:ascii="仿宋" w:hAnsi="仿宋" w:eastAsia="仿宋" w:cs="仿宋"/>
          <w:bCs/>
          <w:color w:val="000000"/>
          <w:sz w:val="28"/>
          <w:szCs w:val="28"/>
          <w:highlight w:val="none"/>
        </w:rPr>
        <w:t>2.22 合同份数</w:t>
      </w:r>
      <w:bookmarkEnd w:id="190"/>
      <w:bookmarkEnd w:id="191"/>
      <w:bookmarkEnd w:id="192"/>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2"/>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3" w:name="_Toc331685784"/>
      <w:r>
        <w:rPr>
          <w:rFonts w:hint="eastAsia" w:ascii="仿宋" w:hAnsi="仿宋" w:eastAsia="仿宋" w:cs="仿宋"/>
          <w:bCs/>
          <w:color w:val="000000"/>
          <w:sz w:val="28"/>
          <w:szCs w:val="28"/>
          <w:highlight w:val="none"/>
        </w:rPr>
        <w:t>第三部分  合同专用条款</w:t>
      </w:r>
      <w:bookmarkEnd w:id="19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bl>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9"/>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r>
        <w:rPr>
          <w:rFonts w:hint="eastAsia" w:ascii="Tahoma" w:hAnsi="Tahoma" w:cs="Tahoma"/>
          <w:color w:val="000000"/>
          <w:sz w:val="28"/>
          <w:szCs w:val="28"/>
          <w:highlight w:val="none"/>
        </w:rPr>
        <w:t xml:space="preserve">                                   </w:t>
      </w:r>
    </w:p>
    <w:p>
      <w:pPr>
        <w:pStyle w:val="19"/>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hint="eastAsia" w:ascii="Tahoma" w:hAnsi="Tahoma" w:cs="Tahoma"/>
          <w:color w:val="000000"/>
          <w:sz w:val="28"/>
          <w:szCs w:val="28"/>
          <w:highlight w:val="none"/>
          <w:lang w:val="en-US" w:eastAsia="zh-CN"/>
        </w:rPr>
        <w:t xml:space="preserve">                                       </w:t>
      </w: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正本</w:t>
      </w:r>
      <w:r>
        <w:rPr>
          <w:rFonts w:hint="eastAsia" w:ascii="Tahoma" w:hAnsi="Tahoma" w:cs="Tahoma"/>
          <w:color w:val="000000"/>
          <w:sz w:val="28"/>
          <w:szCs w:val="28"/>
          <w:highlight w:val="none"/>
          <w:bdr w:val="single" w:color="auto" w:sz="4" w:space="0"/>
        </w:rPr>
        <w:t xml:space="preserve"> </w:t>
      </w:r>
    </w:p>
    <w:p>
      <w:pPr>
        <w:pStyle w:val="19"/>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投  标  文  件</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供应商代表</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4"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hint="eastAsia" w:ascii="宋体" w:hAnsi="宋体" w:cs="宋体"/>
          <w:b/>
          <w:color w:val="000000"/>
          <w:sz w:val="32"/>
          <w:szCs w:val="32"/>
          <w:highlight w:val="none"/>
        </w:rPr>
      </w:pPr>
    </w:p>
    <w:p>
      <w:pPr>
        <w:pStyle w:val="18"/>
        <w:rPr>
          <w:rFonts w:hint="eastAsia"/>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；明细见投标报价表。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w:t>
      </w:r>
      <w:r>
        <w:rPr>
          <w:rFonts w:hint="eastAsia" w:ascii="仿宋" w:hAnsi="仿宋" w:eastAsia="仿宋" w:cs="仿宋"/>
          <w:color w:val="000000"/>
          <w:sz w:val="28"/>
          <w:szCs w:val="28"/>
          <w:highlight w:val="none"/>
          <w:lang w:val="en-US" w:eastAsia="zh-CN"/>
        </w:rPr>
        <w:t>期限</w:t>
      </w:r>
      <w:r>
        <w:rPr>
          <w:rFonts w:hint="eastAsia" w:ascii="仿宋" w:hAnsi="仿宋" w:eastAsia="仿宋" w:cs="仿宋"/>
          <w:color w:val="000000"/>
          <w:sz w:val="28"/>
          <w:szCs w:val="28"/>
          <w:highlight w:val="none"/>
        </w:rPr>
        <w:t>内完成货物供货。</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（公章）   </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20"/>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3"/>
        <w:tblpPr w:leftFromText="180" w:rightFromText="180" w:vertAnchor="text" w:horzAnchor="margin" w:tblpY="236"/>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282"/>
        <w:gridCol w:w="1581"/>
        <w:gridCol w:w="1405"/>
        <w:gridCol w:w="144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98"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1282" w:type="dxa"/>
            <w:noWrap w:val="0"/>
            <w:vAlign w:val="top"/>
          </w:tcPr>
          <w:p>
            <w:pPr>
              <w:adjustRightInd w:val="0"/>
              <w:snapToGrid w:val="0"/>
              <w:spacing w:line="240" w:lineRule="auto"/>
              <w:jc w:val="center"/>
              <w:rPr>
                <w:rFonts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581"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445" w:type="dxa"/>
            <w:noWrap w:val="0"/>
            <w:vAlign w:val="top"/>
          </w:tcPr>
          <w:p>
            <w:pPr>
              <w:adjustRightInd w:val="0"/>
              <w:snapToGrid w:val="0"/>
              <w:spacing w:line="240" w:lineRule="auto"/>
              <w:ind w:firstLine="266" w:firstLineChars="100"/>
              <w:jc w:val="center"/>
              <w:rPr>
                <w:rFonts w:hint="eastAsia" w:ascii="仿宋" w:hAnsi="仿宋" w:eastAsia="仿宋" w:cs="仿宋"/>
                <w:color w:val="000000"/>
                <w:w w:val="95"/>
                <w:sz w:val="28"/>
                <w:szCs w:val="28"/>
                <w:highlight w:val="none"/>
                <w:lang w:val="en-US" w:eastAsia="zh-CN"/>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质保期限</w:t>
            </w:r>
          </w:p>
        </w:tc>
        <w:tc>
          <w:tcPr>
            <w:tcW w:w="1882"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79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28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581"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4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88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9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28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8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4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88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9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28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8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4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88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9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28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8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45"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88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98"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595" w:type="dxa"/>
            <w:gridSpan w:val="5"/>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20"/>
        <w:spacing w:line="240" w:lineRule="auto"/>
        <w:ind w:firstLine="798" w:firstLineChars="300"/>
        <w:rPr>
          <w:rFonts w:hint="eastAsia" w:ascii="仿宋" w:hAnsi="仿宋" w:eastAsia="仿宋" w:cs="仿宋"/>
          <w:color w:val="000000"/>
          <w:w w:val="95"/>
          <w:kern w:val="2"/>
          <w:sz w:val="28"/>
          <w:szCs w:val="28"/>
          <w:highlight w:val="none"/>
        </w:rPr>
      </w:pPr>
    </w:p>
    <w:p>
      <w:pPr>
        <w:pStyle w:val="20"/>
        <w:spacing w:line="240" w:lineRule="auto"/>
        <w:ind w:firstLine="798" w:firstLineChars="300"/>
        <w:rPr>
          <w:rFonts w:hint="eastAsia" w:ascii="仿宋" w:hAnsi="仿宋" w:eastAsia="仿宋" w:cs="仿宋"/>
          <w:color w:val="000000"/>
          <w:w w:val="95"/>
          <w:kern w:val="2"/>
          <w:sz w:val="28"/>
          <w:szCs w:val="28"/>
          <w:highlight w:val="none"/>
        </w:rPr>
      </w:pPr>
    </w:p>
    <w:p>
      <w:pPr>
        <w:pStyle w:val="20"/>
        <w:spacing w:line="240" w:lineRule="auto"/>
        <w:ind w:firstLine="798" w:firstLineChars="300"/>
        <w:rPr>
          <w:rFonts w:hint="eastAsia" w:ascii="仿宋" w:hAnsi="仿宋" w:eastAsia="仿宋" w:cs="仿宋"/>
          <w:color w:val="000000"/>
          <w:w w:val="95"/>
          <w:kern w:val="2"/>
          <w:sz w:val="28"/>
          <w:szCs w:val="28"/>
          <w:highlight w:val="none"/>
        </w:rPr>
      </w:pPr>
    </w:p>
    <w:p>
      <w:pPr>
        <w:pStyle w:val="20"/>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投标单位：（公章）   </w:t>
      </w:r>
    </w:p>
    <w:p>
      <w:pPr>
        <w:adjustRightInd w:val="0"/>
        <w:snapToGrid w:val="0"/>
        <w:spacing w:line="240" w:lineRule="auto"/>
        <w:ind w:firstLine="840"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w w:val="95"/>
          <w:sz w:val="28"/>
          <w:szCs w:val="28"/>
          <w:highlight w:val="none"/>
        </w:rPr>
        <w:t>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3"/>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ascii="仿宋" w:hAnsi="仿宋" w:eastAsia="仿宋" w:cs="仿宋"/>
                <w:color w:val="000000"/>
                <w:w w:val="95"/>
                <w:sz w:val="28"/>
                <w:szCs w:val="28"/>
                <w:highlight w:val="none"/>
              </w:rPr>
              <w:t>规格</w:t>
            </w:r>
            <w:r>
              <w:rPr>
                <w:rFonts w:hint="eastAsia" w:ascii="仿宋" w:hAnsi="仿宋" w:eastAsia="仿宋" w:cs="仿宋"/>
                <w:color w:val="000000"/>
                <w:w w:val="95"/>
                <w:sz w:val="28"/>
                <w:szCs w:val="28"/>
                <w:highlight w:val="none"/>
                <w:lang w:eastAsia="zh-CN"/>
              </w:rPr>
              <w:t>，</w:t>
            </w:r>
            <w:r>
              <w:rPr>
                <w:rFonts w:hint="eastAsia" w:ascii="仿宋" w:hAnsi="仿宋" w:eastAsia="仿宋" w:cs="仿宋"/>
                <w:color w:val="000000"/>
                <w:w w:val="95"/>
                <w:sz w:val="28"/>
                <w:szCs w:val="28"/>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lang w:val="en-US" w:eastAsia="zh-CN"/>
              </w:rPr>
            </w:pPr>
            <w:r>
              <w:rPr>
                <w:rFonts w:hint="eastAsia" w:ascii="仿宋" w:hAnsi="仿宋" w:eastAsia="仿宋" w:cs="仿宋"/>
                <w:color w:val="000000"/>
                <w:w w:val="95"/>
                <w:sz w:val="24"/>
                <w:szCs w:val="24"/>
                <w:highlight w:val="none"/>
                <w:lang w:val="en-US" w:eastAsia="zh-CN"/>
              </w:rPr>
              <w:t>3</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lang w:val="en-US" w:eastAsia="zh-CN"/>
              </w:rPr>
            </w:pPr>
            <w:r>
              <w:rPr>
                <w:rFonts w:hint="eastAsia" w:ascii="仿宋" w:hAnsi="仿宋" w:eastAsia="仿宋" w:cs="仿宋"/>
                <w:color w:val="000000"/>
                <w:w w:val="95"/>
                <w:sz w:val="24"/>
                <w:szCs w:val="24"/>
                <w:highlight w:val="none"/>
                <w:lang w:val="en-US" w:eastAsia="zh-CN"/>
              </w:rPr>
              <w:t>4</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default" w:ascii="仿宋" w:hAnsi="仿宋" w:eastAsia="仿宋" w:cs="仿宋"/>
                <w:color w:val="000000"/>
                <w:w w:val="95"/>
                <w:sz w:val="24"/>
                <w:szCs w:val="24"/>
                <w:highlight w:val="none"/>
                <w:lang w:val="en-US" w:eastAsia="zh-CN"/>
              </w:rPr>
            </w:pPr>
            <w:r>
              <w:rPr>
                <w:rFonts w:hint="eastAsia" w:ascii="仿宋" w:hAnsi="仿宋" w:eastAsia="仿宋" w:cs="仿宋"/>
                <w:color w:val="000000"/>
                <w:w w:val="95"/>
                <w:sz w:val="24"/>
                <w:szCs w:val="24"/>
                <w:highlight w:val="none"/>
                <w:lang w:val="en-US" w:eastAsia="zh-CN"/>
              </w:rPr>
              <w:t>...</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20"/>
        <w:spacing w:line="240" w:lineRule="auto"/>
        <w:ind w:firstLine="3360" w:firstLineChars="1200"/>
        <w:rPr>
          <w:rFonts w:hint="eastAsia" w:ascii="仿宋" w:hAnsi="仿宋" w:eastAsia="仿宋" w:cs="仿宋"/>
          <w:color w:val="000000"/>
          <w:sz w:val="28"/>
          <w:szCs w:val="28"/>
          <w:highlight w:val="none"/>
        </w:rPr>
      </w:pPr>
    </w:p>
    <w:p>
      <w:pPr>
        <w:pStyle w:val="20"/>
        <w:spacing w:line="240" w:lineRule="auto"/>
        <w:ind w:firstLine="3360" w:firstLineChars="1200"/>
        <w:rPr>
          <w:rFonts w:hint="eastAsia" w:ascii="仿宋" w:hAnsi="仿宋" w:eastAsia="仿宋" w:cs="仿宋"/>
          <w:color w:val="000000"/>
          <w:sz w:val="28"/>
          <w:szCs w:val="28"/>
          <w:highlight w:val="none"/>
        </w:rPr>
      </w:pPr>
    </w:p>
    <w:p>
      <w:pPr>
        <w:pStyle w:val="20"/>
        <w:spacing w:line="240" w:lineRule="auto"/>
        <w:ind w:firstLine="3360" w:firstLineChars="1200"/>
        <w:rPr>
          <w:rFonts w:hint="eastAsia" w:ascii="仿宋" w:hAnsi="仿宋" w:eastAsia="仿宋" w:cs="仿宋"/>
          <w:color w:val="000000"/>
          <w:sz w:val="28"/>
          <w:szCs w:val="28"/>
          <w:highlight w:val="none"/>
        </w:rPr>
      </w:pPr>
    </w:p>
    <w:p>
      <w:pPr>
        <w:pStyle w:val="20"/>
        <w:spacing w:line="240" w:lineRule="auto"/>
        <w:ind w:firstLine="3360" w:firstLineChars="1200"/>
        <w:rPr>
          <w:rFonts w:hint="eastAsia" w:ascii="仿宋" w:hAnsi="仿宋" w:eastAsia="仿宋" w:cs="仿宋"/>
          <w:color w:val="000000"/>
          <w:sz w:val="28"/>
          <w:szCs w:val="28"/>
          <w:highlight w:val="none"/>
        </w:rPr>
      </w:pPr>
    </w:p>
    <w:p>
      <w:pPr>
        <w:pStyle w:val="2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2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（签发机关名称）签发的我方营业执照复印件，该执照已经年检，真实有效。</w:t>
      </w: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代表人（或授权代表）签字或盖章：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3"/>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5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3"/>
        <w:tblW w:w="89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r>
        <w:rPr>
          <w:rFonts w:hint="eastAsia" w:ascii="仿宋" w:hAnsi="仿宋" w:eastAsia="仿宋" w:cs="仿宋"/>
          <w:bCs/>
          <w:color w:val="000000"/>
          <w:kern w:val="0"/>
          <w:sz w:val="28"/>
          <w:szCs w:val="28"/>
          <w:highlight w:val="none"/>
          <w:lang w:val="en-US" w:eastAsia="zh-CN"/>
        </w:rPr>
        <w:t>并盖章</w:t>
      </w:r>
      <w:r>
        <w:rPr>
          <w:rFonts w:hint="eastAsia" w:ascii="仿宋" w:hAnsi="仿宋" w:eastAsia="仿宋" w:cs="仿宋"/>
          <w:bCs/>
          <w:color w:val="000000"/>
          <w:kern w:val="0"/>
          <w:sz w:val="28"/>
          <w:szCs w:val="28"/>
          <w:highlight w:val="none"/>
        </w:rPr>
        <w:t>）</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5、供应商代表人证明书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3"/>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3"/>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6、供应商代表授权委托书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6438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l969gAAAAKAQAADwAAAAAAAAABACAAAAAiAAAAZHJzL2Rv&#10;d25yZXYueG1sUEsBAhQAFAAAAAgAh07iQEcs56g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540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PjmbWAAAACAEAAA8AAAAAAAAAAQAgAAAAIgAAAGRycy9k&#10;b3ducmV2LnhtbFBLAQIUABQAAAAIAIdO4kCHO68EBAIAACoEAAAOAAAAAAAAAAEAIAAAACU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745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b1t2QAAAAsBAAAPAAAAAAAAAAEAIAAAACIAAABkcnMv&#10;ZG93bnJldi54bWxQSwECFAAUAAAACACHTuJA3sq7agICAAAqBAAADgAAAAAAAAABACAAAAAo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643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AmBM0wAAAAcBAAAPAAAAAAAAAAEAIAAAACIAAABkcnMv&#10;ZG93bnJldi54bWxQSwECFAAUAAAACACHTuJA80FruggCAAA0BAAADgAAAAAAAAABACAAAAAi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5"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被委托人须是投标单位正式员工，须提供社保部门出具的最少近六个月的社保缴纳证明（个人明细表，新成立时间少于六个月的公司，按实际发生提供）及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pStyle w:val="5"/>
        <w:numPr>
          <w:ilvl w:val="0"/>
          <w:numId w:val="0"/>
        </w:numPr>
        <w:ind w:leftChars="0"/>
        <w:jc w:val="both"/>
        <w:rPr>
          <w:rFonts w:hint="eastAsia"/>
          <w:lang w:val="en-US" w:eastAsia="zh-CN"/>
        </w:rPr>
      </w:pPr>
    </w:p>
    <w:p>
      <w:pPr>
        <w:spacing w:line="240" w:lineRule="auto"/>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195"/>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仿宋" w:hAnsi="仿宋" w:eastAsia="仿宋" w:cs="仿宋"/>
          <w:b/>
          <w:bCs/>
          <w:color w:val="000000"/>
          <w:sz w:val="32"/>
          <w:szCs w:val="32"/>
          <w:highlight w:val="none"/>
          <w:lang w:val="en-US" w:eastAsia="zh-CN"/>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提供合格证及售后响应时效和专业售后人员（附相关证明）</w:t>
      </w:r>
    </w:p>
    <w:p>
      <w:pPr>
        <w:pStyle w:val="6"/>
        <w:spacing w:line="240" w:lineRule="auto"/>
        <w:ind w:firstLine="0"/>
        <w:rPr>
          <w:rFonts w:hint="eastAsia"/>
          <w:color w:val="000000"/>
          <w:highlight w:val="none"/>
        </w:rPr>
      </w:pPr>
    </w:p>
    <w:p>
      <w:pPr>
        <w:rPr>
          <w:rFonts w:hint="eastAsia"/>
          <w:color w:val="000000"/>
          <w:highlight w:val="none"/>
        </w:rPr>
      </w:pPr>
    </w:p>
    <w:p>
      <w:pPr>
        <w:pStyle w:val="2"/>
        <w:rPr>
          <w:rFonts w:hint="eastAsia"/>
          <w:color w:val="000000"/>
          <w:highlight w:val="none"/>
        </w:rPr>
      </w:pPr>
    </w:p>
    <w:p>
      <w:pPr>
        <w:rPr>
          <w:rFonts w:hint="eastAsia"/>
          <w:color w:val="000000"/>
          <w:highlight w:val="none"/>
        </w:rPr>
      </w:pPr>
    </w:p>
    <w:p>
      <w:pPr>
        <w:pStyle w:val="2"/>
        <w:rPr>
          <w:rFonts w:hint="eastAsia"/>
          <w:color w:val="000000"/>
          <w:highlight w:val="none"/>
        </w:rPr>
      </w:pPr>
    </w:p>
    <w:p>
      <w:pPr>
        <w:rPr>
          <w:rFonts w:hint="eastAsia"/>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bookmarkStart w:id="196" w:name="_Toc23495"/>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3"/>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附：提供相关证明（中标通知书、合同或协议书）</w:t>
      </w:r>
    </w:p>
    <w:p>
      <w:pPr>
        <w:pStyle w:val="20"/>
        <w:spacing w:line="240" w:lineRule="auto"/>
        <w:ind w:firstLine="2800" w:firstLineChars="1000"/>
        <w:rPr>
          <w:rFonts w:hint="eastAsia" w:ascii="仿宋" w:hAnsi="仿宋" w:eastAsia="仿宋" w:cs="仿宋"/>
          <w:color w:val="000000"/>
          <w:sz w:val="28"/>
          <w:szCs w:val="28"/>
          <w:highlight w:val="none"/>
        </w:rPr>
      </w:pPr>
    </w:p>
    <w:p>
      <w:pPr>
        <w:pStyle w:val="20"/>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20"/>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196"/>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w:t>
      </w:r>
      <w:r>
        <w:rPr>
          <w:rFonts w:hint="eastAsia" w:ascii="仿宋" w:hAnsi="仿宋" w:eastAsia="仿宋" w:cs="仿宋"/>
          <w:color w:val="000000"/>
          <w:kern w:val="0"/>
          <w:sz w:val="28"/>
          <w:szCs w:val="28"/>
          <w:highlight w:val="none"/>
          <w:lang w:val="en-US" w:eastAsia="zh-CN"/>
        </w:rPr>
        <w:t>相关</w:t>
      </w:r>
      <w:r>
        <w:rPr>
          <w:rFonts w:hint="eastAsia" w:ascii="仿宋" w:hAnsi="仿宋" w:eastAsia="仿宋" w:cs="仿宋"/>
          <w:color w:val="000000"/>
          <w:kern w:val="0"/>
          <w:sz w:val="28"/>
          <w:szCs w:val="28"/>
          <w:highlight w:val="none"/>
          <w:lang w:val="zh-CN"/>
        </w:rPr>
        <w:t>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五、</w:t>
      </w:r>
      <w:r>
        <w:rPr>
          <w:rFonts w:hint="eastAsia" w:ascii="仿宋" w:hAnsi="仿宋" w:eastAsia="仿宋" w:cs="仿宋"/>
          <w:color w:val="000000"/>
          <w:kern w:val="0"/>
          <w:sz w:val="28"/>
          <w:szCs w:val="28"/>
          <w:highlight w:val="none"/>
          <w:lang w:val="en-US" w:eastAsia="zh-CN"/>
        </w:rPr>
        <w:t>质量保障期限</w:t>
      </w:r>
      <w:r>
        <w:rPr>
          <w:rFonts w:hint="eastAsia" w:ascii="仿宋" w:hAnsi="仿宋" w:eastAsia="仿宋" w:cs="仿宋"/>
          <w:color w:val="000000"/>
          <w:kern w:val="0"/>
          <w:sz w:val="28"/>
          <w:szCs w:val="28"/>
          <w:highlight w:val="none"/>
          <w:lang w:val="zh-CN"/>
        </w:rPr>
        <w:t>；</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六、其他售后服务措施。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lang w:val="en-US" w:eastAsia="zh-CN"/>
        </w:rPr>
        <w:t xml:space="preserve">  </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9"/>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197"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197"/>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rPr>
        <w:t>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pStyle w:val="18"/>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3"/>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20"/>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8"/>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代表授权</w:t>
      </w:r>
      <w:r>
        <w:rPr>
          <w:rFonts w:hint="eastAsia" w:ascii="仿宋" w:hAnsi="仿宋" w:eastAsia="仿宋" w:cs="仿宋"/>
          <w:color w:val="000000"/>
          <w:kern w:val="0"/>
          <w:sz w:val="28"/>
          <w:szCs w:val="28"/>
          <w:highlight w:val="none"/>
          <w:lang w:val="en-US" w:eastAsia="zh-CN"/>
        </w:rPr>
        <w:t>人</w:t>
      </w:r>
      <w:r>
        <w:rPr>
          <w:rFonts w:hint="eastAsia" w:ascii="仿宋" w:hAnsi="仿宋" w:eastAsia="仿宋" w:cs="仿宋"/>
          <w:color w:val="000000"/>
          <w:kern w:val="0"/>
          <w:sz w:val="28"/>
          <w:szCs w:val="28"/>
          <w:highlight w:val="none"/>
          <w:lang w:val="zh-CN"/>
        </w:rPr>
        <w:t>：</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jc w:val="cente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18</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所投货物</w:t>
      </w:r>
      <w:r>
        <w:rPr>
          <w:rFonts w:hint="eastAsia" w:ascii="仿宋" w:hAnsi="仿宋" w:eastAsia="仿宋" w:cs="仿宋"/>
          <w:color w:val="000000"/>
          <w:sz w:val="28"/>
          <w:szCs w:val="28"/>
          <w:highlight w:val="none"/>
        </w:rPr>
        <w:t>的产地及厂家信息；（根据招标文件要求自拟）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r>
        <w:rPr>
          <w:rFonts w:hint="eastAsia" w:ascii="仿宋" w:hAnsi="仿宋" w:eastAsia="仿宋" w:cs="仿宋"/>
          <w:color w:val="000000"/>
          <w:sz w:val="28"/>
          <w:szCs w:val="28"/>
          <w:highlight w:val="none"/>
          <w:lang w:val="en-US" w:eastAsia="zh-CN"/>
        </w:rPr>
        <w:t>服务运输计划实施方案；</w:t>
      </w:r>
      <w:r>
        <w:rPr>
          <w:rFonts w:hint="eastAsia" w:ascii="仿宋" w:hAnsi="仿宋" w:eastAsia="仿宋" w:cs="仿宋"/>
          <w:color w:val="000000"/>
          <w:sz w:val="28"/>
          <w:szCs w:val="28"/>
          <w:highlight w:val="none"/>
        </w:rPr>
        <w:t>（根据招标文件要求自拟）。</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3"/>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560" w:firstLineChars="200"/>
        <w:rPr>
          <w:rFonts w:hint="eastAsia" w:ascii="仿宋" w:hAnsi="仿宋" w:eastAsia="仿宋" w:cs="仿宋"/>
          <w:color w:val="000000"/>
          <w:sz w:val="28"/>
          <w:szCs w:val="28"/>
          <w:highlight w:val="none"/>
        </w:rPr>
      </w:pPr>
    </w:p>
    <w:p>
      <w:pPr>
        <w:pStyle w:val="2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20"/>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0"/>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4"/>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p>
  <w:p>
    <w:pPr>
      <w:pStyle w:val="10"/>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1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43B087"/>
    <w:multiLevelType w:val="singleLevel"/>
    <w:tmpl w:val="0243B087"/>
    <w:lvl w:ilvl="0" w:tentative="0">
      <w:start w:val="3"/>
      <w:numFmt w:val="chineseCounting"/>
      <w:suff w:val="space"/>
      <w:lvlText w:val="第%1部分"/>
      <w:lvlJc w:val="left"/>
      <w:rPr>
        <w:rFonts w:hint="eastAsia"/>
      </w:rPr>
    </w:lvl>
  </w:abstractNum>
  <w:abstractNum w:abstractNumId="4">
    <w:nsid w:val="282B03CC"/>
    <w:multiLevelType w:val="singleLevel"/>
    <w:tmpl w:val="282B03CC"/>
    <w:lvl w:ilvl="0" w:tentative="0">
      <w:start w:val="5"/>
      <w:numFmt w:val="chineseCounting"/>
      <w:suff w:val="nothing"/>
      <w:lvlText w:val="%1、"/>
      <w:lvlJc w:val="left"/>
      <w:rPr>
        <w:rFonts w:hint="eastAsia"/>
      </w:rPr>
    </w:lvl>
  </w:abstractNum>
  <w:abstractNum w:abstractNumId="5">
    <w:nsid w:val="5E2FD820"/>
    <w:multiLevelType w:val="singleLevel"/>
    <w:tmpl w:val="5E2FD820"/>
    <w:lvl w:ilvl="0" w:tentative="0">
      <w:start w:val="15"/>
      <w:numFmt w:val="decimal"/>
      <w:suff w:val="nothing"/>
      <w:lvlText w:val="%1．"/>
      <w:lvlJc w:val="left"/>
    </w:lvl>
  </w:abstractNum>
  <w:abstractNum w:abstractNumId="6">
    <w:nsid w:val="5E53A5B8"/>
    <w:multiLevelType w:val="singleLevel"/>
    <w:tmpl w:val="5E53A5B8"/>
    <w:lvl w:ilvl="0" w:tentative="0">
      <w:start w:val="1"/>
      <w:numFmt w:val="chineseCounting"/>
      <w:suff w:val="nothing"/>
      <w:lvlText w:val="%1、"/>
      <w:lvlJc w:val="left"/>
      <w:rPr>
        <w:rFonts w:hint="eastAsia"/>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7317B9"/>
    <w:rsid w:val="01CA2D4F"/>
    <w:rsid w:val="027C4F4F"/>
    <w:rsid w:val="02964D85"/>
    <w:rsid w:val="02A840A1"/>
    <w:rsid w:val="02C2287B"/>
    <w:rsid w:val="02D74720"/>
    <w:rsid w:val="030E642A"/>
    <w:rsid w:val="03B07F20"/>
    <w:rsid w:val="03E05ADF"/>
    <w:rsid w:val="043F0640"/>
    <w:rsid w:val="053576AF"/>
    <w:rsid w:val="05551760"/>
    <w:rsid w:val="07802E54"/>
    <w:rsid w:val="07D32120"/>
    <w:rsid w:val="07DE44F2"/>
    <w:rsid w:val="081E6DDF"/>
    <w:rsid w:val="08E00A68"/>
    <w:rsid w:val="09537A50"/>
    <w:rsid w:val="096142D5"/>
    <w:rsid w:val="097F7AA3"/>
    <w:rsid w:val="0A6F6FF6"/>
    <w:rsid w:val="0A8F7180"/>
    <w:rsid w:val="0B022926"/>
    <w:rsid w:val="0D537587"/>
    <w:rsid w:val="0D60415B"/>
    <w:rsid w:val="0D715DC4"/>
    <w:rsid w:val="0E9B6FB8"/>
    <w:rsid w:val="0ED05074"/>
    <w:rsid w:val="0ED2353A"/>
    <w:rsid w:val="0F6C523D"/>
    <w:rsid w:val="0FBA77C6"/>
    <w:rsid w:val="10C85B8A"/>
    <w:rsid w:val="130B5F37"/>
    <w:rsid w:val="14C87BCC"/>
    <w:rsid w:val="151D78BF"/>
    <w:rsid w:val="15E36027"/>
    <w:rsid w:val="15F10AE6"/>
    <w:rsid w:val="170321A1"/>
    <w:rsid w:val="171D6F79"/>
    <w:rsid w:val="173C4F41"/>
    <w:rsid w:val="17661E1A"/>
    <w:rsid w:val="18245345"/>
    <w:rsid w:val="184C7720"/>
    <w:rsid w:val="18CA01EE"/>
    <w:rsid w:val="196D692F"/>
    <w:rsid w:val="19F82FF2"/>
    <w:rsid w:val="1A450E9A"/>
    <w:rsid w:val="1A46758E"/>
    <w:rsid w:val="1A981366"/>
    <w:rsid w:val="1AEB16AC"/>
    <w:rsid w:val="1BA94A25"/>
    <w:rsid w:val="1BB47E8D"/>
    <w:rsid w:val="1C8B41F4"/>
    <w:rsid w:val="1CC27506"/>
    <w:rsid w:val="1CE90448"/>
    <w:rsid w:val="1E7B4534"/>
    <w:rsid w:val="1EAF1240"/>
    <w:rsid w:val="1EE51B46"/>
    <w:rsid w:val="1F0A77AF"/>
    <w:rsid w:val="1F8B33A8"/>
    <w:rsid w:val="201C45C6"/>
    <w:rsid w:val="209F125A"/>
    <w:rsid w:val="21A1223E"/>
    <w:rsid w:val="21C70299"/>
    <w:rsid w:val="21D16A4B"/>
    <w:rsid w:val="222B5B9D"/>
    <w:rsid w:val="227167A7"/>
    <w:rsid w:val="22A316FB"/>
    <w:rsid w:val="22D45749"/>
    <w:rsid w:val="233C57A5"/>
    <w:rsid w:val="23C5460A"/>
    <w:rsid w:val="23E65CCF"/>
    <w:rsid w:val="250979B8"/>
    <w:rsid w:val="257F0DC8"/>
    <w:rsid w:val="25F708EC"/>
    <w:rsid w:val="26285D2D"/>
    <w:rsid w:val="26405F37"/>
    <w:rsid w:val="28317A85"/>
    <w:rsid w:val="290542C7"/>
    <w:rsid w:val="291D7991"/>
    <w:rsid w:val="29281ED0"/>
    <w:rsid w:val="29394258"/>
    <w:rsid w:val="29806263"/>
    <w:rsid w:val="2A04753A"/>
    <w:rsid w:val="2A7012B4"/>
    <w:rsid w:val="2A9C1D43"/>
    <w:rsid w:val="2AD32609"/>
    <w:rsid w:val="2B157E25"/>
    <w:rsid w:val="2B4F3D84"/>
    <w:rsid w:val="2B6C0F90"/>
    <w:rsid w:val="2D893ACB"/>
    <w:rsid w:val="2D8A08B1"/>
    <w:rsid w:val="2E602138"/>
    <w:rsid w:val="2E652496"/>
    <w:rsid w:val="2EBE0D6E"/>
    <w:rsid w:val="2EC66B80"/>
    <w:rsid w:val="308C6D2F"/>
    <w:rsid w:val="3134188B"/>
    <w:rsid w:val="321A42E3"/>
    <w:rsid w:val="323A06B9"/>
    <w:rsid w:val="32B00E03"/>
    <w:rsid w:val="32C75B35"/>
    <w:rsid w:val="32F74C30"/>
    <w:rsid w:val="33515BD3"/>
    <w:rsid w:val="33553DE4"/>
    <w:rsid w:val="33652CA6"/>
    <w:rsid w:val="33C443F9"/>
    <w:rsid w:val="34122440"/>
    <w:rsid w:val="349E1B09"/>
    <w:rsid w:val="364032A8"/>
    <w:rsid w:val="367F09ED"/>
    <w:rsid w:val="37580CA8"/>
    <w:rsid w:val="38DC478C"/>
    <w:rsid w:val="38E62358"/>
    <w:rsid w:val="396905AF"/>
    <w:rsid w:val="396E46BA"/>
    <w:rsid w:val="39D93384"/>
    <w:rsid w:val="39EE0396"/>
    <w:rsid w:val="3A921F39"/>
    <w:rsid w:val="3A9F75B9"/>
    <w:rsid w:val="3ABA0F52"/>
    <w:rsid w:val="3AC50E38"/>
    <w:rsid w:val="3CA56759"/>
    <w:rsid w:val="3CC36B23"/>
    <w:rsid w:val="3D0F3AE1"/>
    <w:rsid w:val="3DBB5799"/>
    <w:rsid w:val="3DCF3DEE"/>
    <w:rsid w:val="3E0A2E1C"/>
    <w:rsid w:val="3E357FC4"/>
    <w:rsid w:val="3EDD67B3"/>
    <w:rsid w:val="3FFF5F40"/>
    <w:rsid w:val="400009A3"/>
    <w:rsid w:val="40AA1562"/>
    <w:rsid w:val="40B05881"/>
    <w:rsid w:val="40F90CFB"/>
    <w:rsid w:val="414E6D09"/>
    <w:rsid w:val="41AF090E"/>
    <w:rsid w:val="41F72AA0"/>
    <w:rsid w:val="429466DE"/>
    <w:rsid w:val="42A2753F"/>
    <w:rsid w:val="42C85767"/>
    <w:rsid w:val="431B20CC"/>
    <w:rsid w:val="433B0FC2"/>
    <w:rsid w:val="43A93E89"/>
    <w:rsid w:val="43B57A26"/>
    <w:rsid w:val="44564E47"/>
    <w:rsid w:val="45B60DDE"/>
    <w:rsid w:val="45BD632A"/>
    <w:rsid w:val="463601E8"/>
    <w:rsid w:val="46400C90"/>
    <w:rsid w:val="466A312B"/>
    <w:rsid w:val="48067D7B"/>
    <w:rsid w:val="4A8D1A7F"/>
    <w:rsid w:val="4B2609DC"/>
    <w:rsid w:val="4C034F86"/>
    <w:rsid w:val="4C480675"/>
    <w:rsid w:val="4C7D2B24"/>
    <w:rsid w:val="4D22765B"/>
    <w:rsid w:val="4D435202"/>
    <w:rsid w:val="4D68321C"/>
    <w:rsid w:val="4D7105E7"/>
    <w:rsid w:val="4D7D2992"/>
    <w:rsid w:val="4E147F95"/>
    <w:rsid w:val="4EA23AF8"/>
    <w:rsid w:val="4FAB0334"/>
    <w:rsid w:val="4FEA2D33"/>
    <w:rsid w:val="503C5C10"/>
    <w:rsid w:val="51C82720"/>
    <w:rsid w:val="51D237D3"/>
    <w:rsid w:val="52451E1E"/>
    <w:rsid w:val="524A49E2"/>
    <w:rsid w:val="52A37A56"/>
    <w:rsid w:val="53383703"/>
    <w:rsid w:val="539549E6"/>
    <w:rsid w:val="53AE291E"/>
    <w:rsid w:val="53EF1CD6"/>
    <w:rsid w:val="54171D70"/>
    <w:rsid w:val="54871094"/>
    <w:rsid w:val="54FB0818"/>
    <w:rsid w:val="5503127D"/>
    <w:rsid w:val="55527DDB"/>
    <w:rsid w:val="56557F55"/>
    <w:rsid w:val="574E1BB7"/>
    <w:rsid w:val="57EB5F3D"/>
    <w:rsid w:val="5806787D"/>
    <w:rsid w:val="581E5BA2"/>
    <w:rsid w:val="591565C0"/>
    <w:rsid w:val="592875B7"/>
    <w:rsid w:val="59573261"/>
    <w:rsid w:val="5A3B3430"/>
    <w:rsid w:val="5A506D33"/>
    <w:rsid w:val="5AAC79C6"/>
    <w:rsid w:val="5B002247"/>
    <w:rsid w:val="5B3B3C8E"/>
    <w:rsid w:val="5BA10E32"/>
    <w:rsid w:val="5BC849A2"/>
    <w:rsid w:val="5C625CA8"/>
    <w:rsid w:val="5C66468D"/>
    <w:rsid w:val="5C746A46"/>
    <w:rsid w:val="5C7D0608"/>
    <w:rsid w:val="5C7D6C20"/>
    <w:rsid w:val="5D524ECE"/>
    <w:rsid w:val="5D817A7A"/>
    <w:rsid w:val="5D9C326A"/>
    <w:rsid w:val="5E0C6515"/>
    <w:rsid w:val="5E7A304E"/>
    <w:rsid w:val="5F2C2247"/>
    <w:rsid w:val="5F7A5B17"/>
    <w:rsid w:val="5FDB11CA"/>
    <w:rsid w:val="60CA0EDE"/>
    <w:rsid w:val="630413EE"/>
    <w:rsid w:val="6329635E"/>
    <w:rsid w:val="634618C5"/>
    <w:rsid w:val="635C4AE2"/>
    <w:rsid w:val="641463FF"/>
    <w:rsid w:val="64B659AC"/>
    <w:rsid w:val="656B242C"/>
    <w:rsid w:val="65AA6E64"/>
    <w:rsid w:val="6622389C"/>
    <w:rsid w:val="665C760C"/>
    <w:rsid w:val="669371F6"/>
    <w:rsid w:val="66E469FF"/>
    <w:rsid w:val="67E21D39"/>
    <w:rsid w:val="69467ED8"/>
    <w:rsid w:val="69516B6D"/>
    <w:rsid w:val="698972DA"/>
    <w:rsid w:val="699A3688"/>
    <w:rsid w:val="6A7D4290"/>
    <w:rsid w:val="6AB9286E"/>
    <w:rsid w:val="6B9D726B"/>
    <w:rsid w:val="6C3161AB"/>
    <w:rsid w:val="6CD70213"/>
    <w:rsid w:val="6CDC3C0D"/>
    <w:rsid w:val="6D7649C9"/>
    <w:rsid w:val="6D871D3E"/>
    <w:rsid w:val="6E165787"/>
    <w:rsid w:val="6E2C7B8B"/>
    <w:rsid w:val="6EB14732"/>
    <w:rsid w:val="6FFE76F5"/>
    <w:rsid w:val="70181544"/>
    <w:rsid w:val="701A7049"/>
    <w:rsid w:val="70A6548E"/>
    <w:rsid w:val="70BA2E66"/>
    <w:rsid w:val="71CD17F9"/>
    <w:rsid w:val="728E392D"/>
    <w:rsid w:val="72C57B36"/>
    <w:rsid w:val="73845F6B"/>
    <w:rsid w:val="738E0175"/>
    <w:rsid w:val="742E7056"/>
    <w:rsid w:val="75496AD7"/>
    <w:rsid w:val="762D6CDA"/>
    <w:rsid w:val="764F3356"/>
    <w:rsid w:val="766E49CC"/>
    <w:rsid w:val="769D3D7B"/>
    <w:rsid w:val="77461157"/>
    <w:rsid w:val="77B24E85"/>
    <w:rsid w:val="78704C20"/>
    <w:rsid w:val="78E549DB"/>
    <w:rsid w:val="795B2325"/>
    <w:rsid w:val="7975521B"/>
    <w:rsid w:val="7A2509BC"/>
    <w:rsid w:val="7A2C526A"/>
    <w:rsid w:val="7A8B7725"/>
    <w:rsid w:val="7A944B3F"/>
    <w:rsid w:val="7BD2548A"/>
    <w:rsid w:val="7BE7419D"/>
    <w:rsid w:val="7C0A4541"/>
    <w:rsid w:val="7C5C4068"/>
    <w:rsid w:val="7C5C5680"/>
    <w:rsid w:val="7D2D466D"/>
    <w:rsid w:val="7D711D1A"/>
    <w:rsid w:val="7D9344CD"/>
    <w:rsid w:val="7DDD5D19"/>
    <w:rsid w:val="7F4F1826"/>
    <w:rsid w:val="7FAE68EE"/>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6">
    <w:name w:val="Normal Indent"/>
    <w:basedOn w:val="1"/>
    <w:next w:val="1"/>
    <w:unhideWhenUsed/>
    <w:qFormat/>
    <w:uiPriority w:val="99"/>
    <w:pPr>
      <w:ind w:firstLine="420"/>
    </w:pPr>
  </w:style>
  <w:style w:type="paragraph" w:styleId="7">
    <w:name w:val="Body Text"/>
    <w:basedOn w:val="1"/>
    <w:next w:val="1"/>
    <w:qFormat/>
    <w:uiPriority w:val="0"/>
    <w:pPr>
      <w:spacing w:after="120"/>
    </w:pPr>
  </w:style>
  <w:style w:type="paragraph" w:styleId="8">
    <w:name w:val="toc 3"/>
    <w:basedOn w:val="1"/>
    <w:next w:val="1"/>
    <w:qFormat/>
    <w:uiPriority w:val="0"/>
    <w:pPr>
      <w:snapToGrid w:val="0"/>
      <w:spacing w:line="360" w:lineRule="auto"/>
      <w:ind w:left="400" w:leftChars="400"/>
      <w:jc w:val="left"/>
    </w:pPr>
    <w:rPr>
      <w:rFonts w:ascii="Times New Roman" w:hAnsi="Times New Roman"/>
      <w:kern w:val="0"/>
      <w:sz w:val="24"/>
      <w:szCs w:val="20"/>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paragraph" w:customStyle="1" w:styleId="18">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19">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p0"/>
    <w:basedOn w:val="1"/>
    <w:qFormat/>
    <w:uiPriority w:val="0"/>
    <w:pPr>
      <w:widowControl/>
      <w:jc w:val="left"/>
    </w:pPr>
    <w:rPr>
      <w:kern w:val="0"/>
      <w:szCs w:val="21"/>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2">
    <w:name w:val="font01"/>
    <w:basedOn w:val="15"/>
    <w:qFormat/>
    <w:uiPriority w:val="0"/>
    <w:rPr>
      <w:rFonts w:hint="eastAsia" w:ascii="宋体" w:hAnsi="宋体" w:eastAsia="宋体" w:cs="宋体"/>
      <w:color w:val="000000"/>
      <w:sz w:val="20"/>
      <w:szCs w:val="20"/>
      <w:u w:val="none"/>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小阮</cp:lastModifiedBy>
  <cp:lastPrinted>2021-06-17T09:06:00Z</cp:lastPrinted>
  <dcterms:modified xsi:type="dcterms:W3CDTF">2021-09-29T11:17:57Z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969C5AB66C7C479F9D8CF794367CA523</vt:lpwstr>
  </property>
</Properties>
</file>