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巴楚县教育局各类学校供热托管服务采购项目</w:t>
      </w:r>
    </w:p>
    <w:p>
      <w:pPr>
        <w:pStyle w:val="12"/>
        <w:rPr>
          <w:rFonts w:hint="eastAsia" w:ascii="华文中宋" w:hAnsi="华文中宋" w:eastAsia="华文中宋" w:cs="华文中宋"/>
          <w:bCs/>
          <w:sz w:val="52"/>
          <w:szCs w:val="52"/>
        </w:rPr>
      </w:pPr>
    </w:p>
    <w:p>
      <w:pPr>
        <w:pStyle w:val="12"/>
        <w:rPr>
          <w:rFonts w:hint="eastAsia" w:ascii="华文中宋" w:hAnsi="华文中宋" w:eastAsia="华文中宋" w:cs="华文中宋"/>
          <w:bCs/>
          <w:sz w:val="52"/>
          <w:szCs w:val="52"/>
        </w:rPr>
      </w:pPr>
    </w:p>
    <w:p>
      <w:pPr>
        <w:spacing w:line="240" w:lineRule="atLeast"/>
        <w:ind w:left="1079" w:leftChars="257" w:hanging="540"/>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rPr>
        <w:t>政府采购公开招标文件</w:t>
      </w:r>
    </w:p>
    <w:p>
      <w:pPr>
        <w:spacing w:line="240" w:lineRule="atLeast"/>
        <w:ind w:left="1079" w:leftChars="257" w:hanging="540"/>
        <w:jc w:val="center"/>
        <w:rPr>
          <w:rFonts w:hint="eastAsia" w:ascii="仿宋_GB2312" w:eastAsia="仿宋_GB2312"/>
          <w:b/>
          <w:sz w:val="28"/>
        </w:rPr>
      </w:pPr>
    </w:p>
    <w:p>
      <w:pPr>
        <w:spacing w:line="240" w:lineRule="atLeast"/>
        <w:ind w:left="1079" w:leftChars="257" w:hanging="540"/>
        <w:jc w:val="center"/>
        <w:rPr>
          <w:rFonts w:hint="eastAsia" w:eastAsia="宋体"/>
          <w:b/>
          <w:bCs/>
          <w:kern w:val="0"/>
          <w:sz w:val="32"/>
          <w:szCs w:val="32"/>
          <w:shd w:val="clear" w:color="auto" w:fill="FFFFFF"/>
          <w:lang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KSBCX(GK)2021-</w:t>
      </w:r>
      <w:r>
        <w:rPr>
          <w:rFonts w:hint="eastAsia"/>
          <w:b/>
          <w:bCs/>
          <w:kern w:val="0"/>
          <w:sz w:val="32"/>
          <w:szCs w:val="32"/>
          <w:shd w:val="clear" w:color="auto" w:fill="FFFFFF"/>
          <w:lang w:val="en-US" w:eastAsia="zh-CN"/>
        </w:rPr>
        <w:t>30</w:t>
      </w:r>
      <w:r>
        <w:rPr>
          <w:rFonts w:hint="eastAsia"/>
          <w:b/>
          <w:bCs/>
          <w:kern w:val="0"/>
          <w:sz w:val="32"/>
          <w:szCs w:val="32"/>
          <w:shd w:val="clear" w:color="auto" w:fill="FFFFFF"/>
          <w:lang w:eastAsia="zh-CN"/>
        </w:rPr>
        <w:t>号</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pStyle w:val="12"/>
        <w:rPr>
          <w:rFonts w:hint="eastAsia" w:ascii="仿宋_GB2312" w:eastAsia="仿宋_GB2312"/>
          <w:b/>
          <w:sz w:val="52"/>
        </w:rPr>
      </w:pPr>
    </w:p>
    <w:p>
      <w:pPr>
        <w:pStyle w:val="12"/>
        <w:rPr>
          <w:rFonts w:hint="eastAsia" w:ascii="仿宋_GB2312" w:eastAsia="仿宋_GB2312"/>
          <w:b/>
          <w:sz w:val="52"/>
        </w:rPr>
      </w:pPr>
    </w:p>
    <w:p>
      <w:pPr>
        <w:pStyle w:val="12"/>
        <w:rPr>
          <w:rFonts w:hint="eastAsia" w:ascii="仿宋_GB2312" w:eastAsia="仿宋_GB2312"/>
          <w:b/>
          <w:sz w:val="52"/>
        </w:rPr>
      </w:pPr>
    </w:p>
    <w:p>
      <w:pPr>
        <w:pStyle w:val="12"/>
        <w:rPr>
          <w:rFonts w:hint="eastAsia" w:ascii="仿宋_GB2312" w:eastAsia="仿宋_GB2312"/>
          <w:b/>
          <w:sz w:val="52"/>
        </w:rPr>
      </w:pPr>
    </w:p>
    <w:p>
      <w:pPr>
        <w:pStyle w:val="5"/>
        <w:spacing w:line="360" w:lineRule="auto"/>
        <w:ind w:firstLine="1134" w:firstLineChars="378"/>
        <w:rPr>
          <w:rFonts w:hint="eastAsia" w:ascii="仿宋" w:hAnsi="仿宋" w:eastAsia="仿宋" w:cs="黑体"/>
          <w:b/>
          <w:bCs/>
          <w:sz w:val="30"/>
          <w:szCs w:val="30"/>
          <w:lang w:val="en-US" w:eastAsia="zh-CN"/>
        </w:rPr>
      </w:pPr>
      <w:r>
        <w:rPr>
          <w:rFonts w:hint="eastAsia" w:ascii="仿宋" w:hAnsi="仿宋" w:eastAsia="仿宋" w:cs="黑体"/>
          <w:b/>
          <w:bCs/>
          <w:sz w:val="30"/>
          <w:szCs w:val="30"/>
        </w:rPr>
        <w:t>采   购   人：</w:t>
      </w:r>
      <w:r>
        <w:rPr>
          <w:rFonts w:hint="eastAsia" w:ascii="仿宋" w:hAnsi="仿宋" w:eastAsia="仿宋" w:cs="黑体"/>
          <w:b/>
          <w:bCs/>
          <w:sz w:val="30"/>
          <w:szCs w:val="30"/>
          <w:u w:val="single"/>
          <w:lang w:val="en-US" w:eastAsia="zh-CN"/>
        </w:rPr>
        <w:t>巴楚县教育局</w:t>
      </w:r>
    </w:p>
    <w:p>
      <w:pPr>
        <w:pStyle w:val="5"/>
        <w:spacing w:line="360" w:lineRule="auto"/>
        <w:ind w:firstLine="1134" w:firstLineChars="378"/>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134" w:firstLineChars="378"/>
        <w:jc w:val="left"/>
        <w:rPr>
          <w:rFonts w:hint="eastAsia" w:ascii="仿宋" w:hAnsi="仿宋" w:eastAsia="仿宋" w:cs="黑体"/>
          <w:b/>
          <w:bCs/>
          <w:kern w:val="0"/>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9</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30</w:t>
      </w:r>
      <w:r>
        <w:rPr>
          <w:rFonts w:hint="eastAsia" w:ascii="仿宋" w:hAnsi="仿宋" w:eastAsia="仿宋" w:cs="黑体"/>
          <w:b/>
          <w:bCs/>
          <w:kern w:val="0"/>
          <w:sz w:val="30"/>
          <w:szCs w:val="30"/>
          <w:u w:val="single"/>
        </w:rPr>
        <w:t>日</w:t>
      </w:r>
    </w:p>
    <w:p>
      <w:pPr>
        <w:pStyle w:val="5"/>
        <w:rPr>
          <w:rFonts w:hint="eastAsia" w:ascii="仿宋" w:hAnsi="仿宋" w:eastAsia="仿宋" w:cs="黑体"/>
          <w:b/>
          <w:bCs/>
          <w:kern w:val="0"/>
          <w:sz w:val="30"/>
          <w:szCs w:val="30"/>
          <w:u w:val="single"/>
        </w:rPr>
      </w:pPr>
    </w:p>
    <w:p>
      <w:pPr>
        <w:pStyle w:val="5"/>
        <w:rPr>
          <w:rFonts w:hint="eastAsia" w:ascii="仿宋" w:hAnsi="仿宋" w:eastAsia="仿宋" w:cs="黑体"/>
          <w:b/>
          <w:bCs/>
          <w:kern w:val="0"/>
          <w:sz w:val="30"/>
          <w:szCs w:val="30"/>
          <w:u w:val="single"/>
        </w:rPr>
      </w:pPr>
    </w:p>
    <w:p>
      <w:pPr>
        <w:pStyle w:val="5"/>
        <w:rPr>
          <w:rFonts w:hint="eastAsia" w:ascii="仿宋" w:hAnsi="仿宋" w:eastAsia="仿宋" w:cs="黑体"/>
          <w:b/>
          <w:bCs/>
          <w:kern w:val="0"/>
          <w:sz w:val="30"/>
          <w:szCs w:val="30"/>
          <w:u w:val="single"/>
        </w:rPr>
      </w:pPr>
    </w:p>
    <w:p>
      <w:pPr>
        <w:pStyle w:val="12"/>
        <w:rPr>
          <w:rFonts w:hint="eastAsia" w:ascii="仿宋" w:hAnsi="仿宋" w:eastAsia="仿宋" w:cs="黑体"/>
          <w:b/>
          <w:bCs/>
          <w:kern w:val="0"/>
          <w:sz w:val="30"/>
          <w:szCs w:val="30"/>
          <w:u w:val="single"/>
        </w:rPr>
      </w:pPr>
    </w:p>
    <w:p>
      <w:pPr>
        <w:pStyle w:val="12"/>
        <w:rPr>
          <w:rFonts w:hint="eastAsia" w:ascii="仿宋" w:hAnsi="仿宋" w:eastAsia="仿宋" w:cs="黑体"/>
          <w:b/>
          <w:bCs/>
          <w:kern w:val="0"/>
          <w:sz w:val="30"/>
          <w:szCs w:val="30"/>
          <w:u w:val="single"/>
        </w:rPr>
      </w:pPr>
    </w:p>
    <w:p>
      <w:pPr>
        <w:tabs>
          <w:tab w:val="left" w:pos="8400"/>
        </w:tabs>
        <w:spacing w:line="360" w:lineRule="auto"/>
        <w:jc w:val="center"/>
        <w:rPr>
          <w:rFonts w:hint="eastAsia" w:ascii="仿宋_GB2312" w:eastAsia="仿宋_GB2312"/>
          <w:b/>
          <w:sz w:val="32"/>
        </w:rPr>
      </w:pPr>
      <w:r>
        <w:rPr>
          <w:rFonts w:hint="eastAsia" w:ascii="仿宋_GB2312" w:eastAsia="仿宋_GB2312"/>
          <w:b/>
          <w:sz w:val="32"/>
        </w:rPr>
        <w:t>目  录</w:t>
      </w:r>
    </w:p>
    <w:p>
      <w:pPr>
        <w:pStyle w:val="11"/>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_Toc9228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_Toc9228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_Toc9485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_Toc9485 </w:instrText>
      </w:r>
      <w:r>
        <w:fldChar w:fldCharType="separate"/>
      </w:r>
      <w:r>
        <w:t>1</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_Toc12013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_Toc12013 </w:instrText>
      </w:r>
      <w:r>
        <w:fldChar w:fldCharType="separate"/>
      </w:r>
      <w:r>
        <w:t>1</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_Toc2643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_Toc2643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_Toc28166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_Toc28166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_Toc32365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_Toc32365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_Toc809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_Toc809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_Toc22990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_Toc22990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_Toc21314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_Toc21314 </w:instrText>
      </w:r>
      <w:r>
        <w:fldChar w:fldCharType="separate"/>
      </w:r>
      <w:r>
        <w:t>2</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_Toc10994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_Toc10994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_Toc25389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_Toc25389 </w:instrText>
      </w:r>
      <w:r>
        <w:fldChar w:fldCharType="separate"/>
      </w:r>
      <w:r>
        <w:t>3</w:t>
      </w:r>
      <w:r>
        <w:fldChar w:fldCharType="end"/>
      </w:r>
      <w:r>
        <w:rPr>
          <w:rFonts w:hAnsi="宋体" w:cs="宋体"/>
          <w:kern w:val="0"/>
          <w:szCs w:val="21"/>
        </w:rPr>
        <w:fldChar w:fldCharType="end"/>
      </w:r>
    </w:p>
    <w:p>
      <w:pPr>
        <w:pStyle w:val="7"/>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_Toc6728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_Toc6728 </w:instrText>
      </w:r>
      <w:r>
        <w:fldChar w:fldCharType="separate"/>
      </w:r>
      <w:r>
        <w:t>3</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_Toc15487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_Toc15487 </w:instrText>
      </w:r>
      <w:r>
        <w:fldChar w:fldCharType="separate"/>
      </w:r>
      <w:r>
        <w:t>3</w:t>
      </w:r>
      <w:r>
        <w:fldChar w:fldCharType="end"/>
      </w:r>
      <w:r>
        <w:rPr>
          <w:rFonts w:hAnsi="宋体" w:cs="宋体"/>
          <w:kern w:val="0"/>
          <w:szCs w:val="21"/>
        </w:rPr>
        <w:fldChar w:fldCharType="end"/>
      </w:r>
    </w:p>
    <w:p>
      <w:pPr>
        <w:pStyle w:val="7"/>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_Toc2671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w:t>
      </w:r>
      <w:r>
        <w:rPr>
          <w:rFonts w:ascii="仿宋_GB2312" w:hAnsi="宋体" w:eastAsia="仿宋_GB2312"/>
        </w:rPr>
        <w:t>标的</w:t>
      </w:r>
      <w:r>
        <w:rPr>
          <w:rFonts w:hint="eastAsia" w:ascii="仿宋_GB2312" w:hAnsi="宋体" w:eastAsia="仿宋_GB2312"/>
        </w:rPr>
        <w:t>的合格性和符合招标文件规定的响应文件</w:t>
      </w:r>
      <w:r>
        <w:tab/>
      </w:r>
      <w:r>
        <w:fldChar w:fldCharType="begin"/>
      </w:r>
      <w:r>
        <w:instrText xml:space="preserve"> PAGEREF _Toc2671 </w:instrText>
      </w:r>
      <w:r>
        <w:fldChar w:fldCharType="separate"/>
      </w:r>
      <w:r>
        <w:t>3</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_Toc8529 </w:instrText>
      </w:r>
      <w:r>
        <w:fldChar w:fldCharType="separate"/>
      </w:r>
      <w:r>
        <w:t>3</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_Toc16199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_Toc16199 </w:instrText>
      </w:r>
      <w:r>
        <w:fldChar w:fldCharType="separate"/>
      </w:r>
      <w:r>
        <w:t>3</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_Toc20355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_Toc20355 </w:instrText>
      </w:r>
      <w:r>
        <w:fldChar w:fldCharType="separate"/>
      </w:r>
      <w:r>
        <w:t>4</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_Toc27303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_Toc27303 </w:instrText>
      </w:r>
      <w:r>
        <w:fldChar w:fldCharType="separate"/>
      </w:r>
      <w:r>
        <w:t>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_Toc22303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_Toc22303 </w:instrText>
      </w:r>
      <w:r>
        <w:fldChar w:fldCharType="separate"/>
      </w:r>
      <w:r>
        <w:t>5</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_Toc13247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_Toc13247 </w:instrText>
      </w:r>
      <w:r>
        <w:fldChar w:fldCharType="separate"/>
      </w:r>
      <w:r>
        <w:t>5</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_Toc25787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_Toc25787 </w:instrText>
      </w:r>
      <w:r>
        <w:fldChar w:fldCharType="separate"/>
      </w:r>
      <w:r>
        <w:t>5</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_Toc13921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_Toc13921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_Toc10257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_Toc10257 </w:instrText>
      </w:r>
      <w:r>
        <w:fldChar w:fldCharType="separate"/>
      </w:r>
      <w:r>
        <w:t>6</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_Toc8653 </w:instrText>
      </w:r>
      <w:r>
        <w:rPr>
          <w:rFonts w:hAnsi="宋体" w:cs="宋体"/>
          <w:kern w:val="0"/>
          <w:szCs w:val="21"/>
        </w:rPr>
        <w:fldChar w:fldCharType="separate"/>
      </w:r>
      <w:r>
        <w:rPr>
          <w:rFonts w:hint="eastAsia" w:ascii="仿宋_GB2312" w:hAnsi="宋体" w:eastAsia="仿宋_GB2312"/>
        </w:rPr>
        <w:t>18.开标</w:t>
      </w:r>
      <w:r>
        <w:tab/>
      </w:r>
      <w:r>
        <w:fldChar w:fldCharType="begin"/>
      </w:r>
      <w:r>
        <w:instrText xml:space="preserve"> PAGEREF _Toc8653 </w:instrText>
      </w:r>
      <w:r>
        <w:fldChar w:fldCharType="separate"/>
      </w:r>
      <w:r>
        <w:t>6</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_Toc34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_Toc34 </w:instrText>
      </w:r>
      <w:r>
        <w:fldChar w:fldCharType="separate"/>
      </w:r>
      <w:r>
        <w:t>6</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_Toc6842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.投标文件的符合性审查与澄清</w:t>
      </w:r>
      <w:r>
        <w:tab/>
      </w:r>
      <w:r>
        <w:fldChar w:fldCharType="begin"/>
      </w:r>
      <w:r>
        <w:instrText xml:space="preserve"> PAGEREF _Toc6842 </w:instrText>
      </w:r>
      <w:r>
        <w:fldChar w:fldCharType="separate"/>
      </w:r>
      <w:r>
        <w:t>7</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_Toc8603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_Toc8603 </w:instrText>
      </w:r>
      <w:r>
        <w:fldChar w:fldCharType="separate"/>
      </w:r>
      <w:r>
        <w:t>7</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_Toc25255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_Toc25255 </w:instrText>
      </w:r>
      <w:r>
        <w:fldChar w:fldCharType="separate"/>
      </w:r>
      <w:r>
        <w:t>7</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_Toc20835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_Toc20835 </w:instrText>
      </w:r>
      <w:r>
        <w:fldChar w:fldCharType="separate"/>
      </w:r>
      <w:r>
        <w:t>8</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_Toc5823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_Toc5823 </w:instrText>
      </w:r>
      <w:r>
        <w:fldChar w:fldCharType="separate"/>
      </w:r>
      <w:r>
        <w:t>8</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_Toc23660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_Toc23660 </w:instrText>
      </w:r>
      <w:r>
        <w:fldChar w:fldCharType="separate"/>
      </w:r>
      <w:r>
        <w:t>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_Toc10964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_Toc10964 </w:instrText>
      </w:r>
      <w:r>
        <w:fldChar w:fldCharType="separate"/>
      </w:r>
      <w:r>
        <w:t>8</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_Toc32578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_Toc32578 </w:instrText>
      </w:r>
      <w:r>
        <w:fldChar w:fldCharType="separate"/>
      </w:r>
      <w:r>
        <w:t>8</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_Toc10555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_Toc10555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_Toc17138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_Toc17138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_Toc18072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_Toc18072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_Toc16952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_Toc16952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_Toc4302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_Toc4302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_Toc8476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_Toc8476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_Toc31411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_Toc31411 </w:instrText>
      </w:r>
      <w:r>
        <w:fldChar w:fldCharType="separate"/>
      </w:r>
      <w:r>
        <w:t>9</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_Toc4701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_Toc4701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_Toc21055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_Toc21055 </w:instrText>
      </w:r>
      <w:r>
        <w:fldChar w:fldCharType="separate"/>
      </w:r>
      <w:r>
        <w:t>10</w:t>
      </w:r>
      <w:r>
        <w:fldChar w:fldCharType="end"/>
      </w:r>
      <w:r>
        <w:rPr>
          <w:rFonts w:hAnsi="宋体" w:cs="宋体"/>
          <w:kern w:val="0"/>
          <w:szCs w:val="21"/>
        </w:rPr>
        <w:fldChar w:fldCharType="end"/>
      </w:r>
    </w:p>
    <w:p>
      <w:pPr>
        <w:pStyle w:val="7"/>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_Toc24931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_Toc24931 </w:instrText>
      </w:r>
      <w:r>
        <w:fldChar w:fldCharType="separate"/>
      </w:r>
      <w:r>
        <w:t>10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_Toc23883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_Toc23883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_Toc27788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_Toc27788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_Toc30995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_Toc30995 </w:instrText>
      </w:r>
      <w:r>
        <w:fldChar w:fldCharType="separate"/>
      </w:r>
      <w:r>
        <w:t>12</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_Toc6923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_Toc6923 </w:instrText>
      </w:r>
      <w:r>
        <w:fldChar w:fldCharType="separate"/>
      </w:r>
      <w:r>
        <w:t>14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_Toc15142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_Toc15142 </w:instrText>
      </w:r>
      <w:r>
        <w:fldChar w:fldCharType="separate"/>
      </w:r>
      <w:r>
        <w:t>14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_Toc29377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_Toc29377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_Toc18015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_Toc18015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_Toc21926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_Toc21926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_Toc23836 </w:instrText>
      </w:r>
      <w:r>
        <w:rPr>
          <w:rFonts w:hAnsi="宋体" w:cs="宋体"/>
          <w:kern w:val="0"/>
          <w:szCs w:val="21"/>
        </w:rPr>
        <w:fldChar w:fldCharType="separate"/>
      </w:r>
      <w:r>
        <w:rPr>
          <w:rFonts w:hint="eastAsia" w:ascii="仿宋_GB2312" w:hAnsi="宋体" w:eastAsia="仿宋_GB2312"/>
          <w:kern w:val="0"/>
        </w:rPr>
        <w:t>4  具有良好的商业信誉和健全的财务会计制度的证明文件</w:t>
      </w:r>
      <w:r>
        <w:tab/>
      </w:r>
      <w:r>
        <w:fldChar w:fldCharType="begin"/>
      </w:r>
      <w:r>
        <w:instrText xml:space="preserve"> PAGEREF _Toc23836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_Toc27589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社会保障资金的缴纳记录</w:t>
      </w:r>
      <w:r>
        <w:tab/>
      </w:r>
      <w:r>
        <w:fldChar w:fldCharType="begin"/>
      </w:r>
      <w:r>
        <w:instrText xml:space="preserve"> PAGEREF _Toc27589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_Toc16858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_Toc16858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_Toc9691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_Toc9691 </w:instrText>
      </w:r>
      <w:r>
        <w:fldChar w:fldCharType="separate"/>
      </w:r>
      <w:r>
        <w:t>21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_Toc16844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_Toc16844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_Toc26126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格式三）</w:t>
      </w:r>
      <w:r>
        <w:tab/>
      </w:r>
      <w:r>
        <w:fldChar w:fldCharType="begin"/>
      </w:r>
      <w:r>
        <w:instrText xml:space="preserve"> PAGEREF _Toc26126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_Toc24886 </w:instrText>
      </w:r>
      <w:r>
        <w:rPr>
          <w:rFonts w:hAnsi="宋体" w:cs="宋体"/>
          <w:kern w:val="0"/>
          <w:szCs w:val="21"/>
        </w:rPr>
        <w:fldChar w:fldCharType="separate"/>
      </w:r>
      <w:r>
        <w:rPr>
          <w:rFonts w:ascii="仿宋_GB2312" w:hAnsi="宋体" w:eastAsia="仿宋_GB2312"/>
        </w:rPr>
        <w:t xml:space="preserve">2   </w:t>
      </w:r>
      <w:r>
        <w:rPr>
          <w:rFonts w:hint="eastAsia" w:ascii="仿宋_GB2312" w:hAnsi="宋体" w:eastAsia="仿宋_GB2312"/>
        </w:rPr>
        <w:t>投标保证金缴纳凭证复印件或投标担保函</w:t>
      </w:r>
      <w:r>
        <w:tab/>
      </w:r>
      <w:r>
        <w:fldChar w:fldCharType="begin"/>
      </w:r>
      <w:r>
        <w:instrText xml:space="preserve"> PAGEREF _Toc24886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_Toc1893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投标分项报价表（</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_Toc1893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_Toc8079 </w:instrText>
      </w:r>
      <w:r>
        <w:rPr>
          <w:rFonts w:hAnsi="宋体" w:cs="宋体"/>
          <w:kern w:val="0"/>
          <w:szCs w:val="21"/>
        </w:rPr>
        <w:fldChar w:fldCharType="separate"/>
      </w:r>
      <w:r>
        <w:rPr>
          <w:rFonts w:ascii="仿宋_GB2312" w:eastAsia="仿宋_GB2312"/>
        </w:rPr>
        <w:t>4</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格式六）</w:t>
      </w:r>
      <w:r>
        <w:tab/>
      </w:r>
      <w:r>
        <w:fldChar w:fldCharType="begin"/>
      </w:r>
      <w:r>
        <w:instrText xml:space="preserve"> PAGEREF _Toc8079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_Toc480 </w:instrText>
      </w:r>
      <w:r>
        <w:rPr>
          <w:rFonts w:hAnsi="宋体" w:cs="宋体"/>
          <w:kern w:val="0"/>
          <w:szCs w:val="21"/>
        </w:rPr>
        <w:fldChar w:fldCharType="separate"/>
      </w:r>
      <w:r>
        <w:rPr>
          <w:rFonts w:ascii="仿宋_GB2312" w:eastAsia="仿宋_GB2312"/>
        </w:rPr>
        <w:t>5-1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格式七）</w:t>
      </w:r>
      <w:r>
        <w:tab/>
      </w:r>
      <w:r>
        <w:fldChar w:fldCharType="begin"/>
      </w:r>
      <w:r>
        <w:instrText xml:space="preserve"> PAGEREF _Toc480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_Toc14769 </w:instrText>
      </w:r>
      <w:r>
        <w:rPr>
          <w:rFonts w:hAnsi="宋体" w:cs="宋体"/>
          <w:kern w:val="0"/>
          <w:szCs w:val="21"/>
        </w:rPr>
        <w:fldChar w:fldCharType="separate"/>
      </w:r>
      <w:r>
        <w:rPr>
          <w:rFonts w:ascii="仿宋_GB2312" w:eastAsia="仿宋_GB2312"/>
        </w:rPr>
        <w:t xml:space="preserve">5-2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格式八）</w:t>
      </w:r>
      <w:r>
        <w:tab/>
      </w:r>
      <w:r>
        <w:fldChar w:fldCharType="begin"/>
      </w:r>
      <w:r>
        <w:instrText xml:space="preserve"> PAGEREF _Toc14769 </w:instrText>
      </w:r>
      <w:r>
        <w:fldChar w:fldCharType="separate"/>
      </w:r>
      <w:r>
        <w:t>29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_Toc6238 </w:instrText>
      </w:r>
      <w:r>
        <w:rPr>
          <w:rFonts w:hAnsi="宋体" w:cs="宋体"/>
          <w:kern w:val="0"/>
          <w:szCs w:val="21"/>
        </w:rPr>
        <w:fldChar w:fldCharType="separate"/>
      </w:r>
      <w:r>
        <w:rPr>
          <w:rFonts w:ascii="仿宋_GB2312" w:hAnsi="宋体" w:eastAsia="仿宋_GB2312"/>
        </w:rPr>
        <w:t>6</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_Toc6238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_Toc17066 </w:instrText>
      </w:r>
      <w:r>
        <w:rPr>
          <w:rFonts w:hAnsi="宋体" w:cs="宋体"/>
          <w:kern w:val="0"/>
          <w:szCs w:val="21"/>
        </w:rPr>
        <w:fldChar w:fldCharType="separate"/>
      </w:r>
      <w:r>
        <w:rPr>
          <w:rFonts w:ascii="仿宋_GB2312" w:hAnsi="宋体" w:eastAsia="仿宋_GB2312"/>
        </w:rPr>
        <w:t>7</w:t>
      </w:r>
      <w:r>
        <w:rPr>
          <w:rFonts w:hint="eastAsia" w:ascii="仿宋_GB2312" w:hAnsi="宋体" w:eastAsia="仿宋_GB2312"/>
        </w:rPr>
        <w:t xml:space="preserve">   投标文件还应包括投标人须知第10条的所有响应文件</w:t>
      </w:r>
      <w:r>
        <w:tab/>
      </w:r>
      <w:r>
        <w:fldChar w:fldCharType="begin"/>
      </w:r>
      <w:r>
        <w:instrText xml:space="preserve"> PAGEREF _Toc17066 </w:instrText>
      </w:r>
      <w:r>
        <w:fldChar w:fldCharType="separate"/>
      </w:r>
      <w:r>
        <w:t>32</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_Toc9913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_Toc9913 </w:instrText>
      </w:r>
      <w:r>
        <w:fldChar w:fldCharType="separate"/>
      </w:r>
      <w:r>
        <w:t>34</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_Toc28647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_Toc28647 </w:instrText>
      </w:r>
      <w:r>
        <w:fldChar w:fldCharType="separate"/>
      </w:r>
      <w:r>
        <w:t>35</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_Toc7112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服务需求</w:t>
      </w:r>
      <w:r>
        <w:tab/>
      </w:r>
      <w:r>
        <w:fldChar w:fldCharType="begin"/>
      </w:r>
      <w:r>
        <w:instrText xml:space="preserve"> PAGEREF _Toc7112 </w:instrText>
      </w:r>
      <w:r>
        <w:fldChar w:fldCharType="separate"/>
      </w:r>
      <w:r>
        <w:t>38</w:t>
      </w:r>
      <w:r>
        <w:fldChar w:fldCharType="end"/>
      </w:r>
      <w:r>
        <w:rPr>
          <w:rFonts w:hAnsi="宋体" w:cs="宋体"/>
          <w:kern w:val="0"/>
          <w:szCs w:val="21"/>
        </w:rPr>
        <w:fldChar w:fldCharType="end"/>
      </w:r>
    </w:p>
    <w:p>
      <w:pPr>
        <w:pStyle w:val="11"/>
        <w:tabs>
          <w:tab w:val="right" w:leader="dot" w:pos="8312"/>
        </w:tabs>
      </w:pPr>
      <w:r>
        <w:rPr>
          <w:rFonts w:hAnsi="宋体" w:cs="宋体"/>
          <w:kern w:val="0"/>
          <w:szCs w:val="21"/>
        </w:rPr>
        <w:fldChar w:fldCharType="begin"/>
      </w:r>
      <w:r>
        <w:rPr>
          <w:rFonts w:hAnsi="宋体" w:cs="宋体"/>
          <w:kern w:val="0"/>
          <w:szCs w:val="21"/>
        </w:rPr>
        <w:instrText xml:space="preserve"> HYPERLINK \l _Toc10220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_Toc10220 </w:instrText>
      </w:r>
      <w:r>
        <w:fldChar w:fldCharType="separate"/>
      </w:r>
      <w:r>
        <w:t>39</w:t>
      </w:r>
      <w:r>
        <w:fldChar w:fldCharType="end"/>
      </w:r>
      <w:r>
        <w:rPr>
          <w:rFonts w:hAnsi="宋体" w:cs="宋体"/>
          <w:kern w:val="0"/>
          <w:szCs w:val="21"/>
        </w:rPr>
        <w:fldChar w:fldCharType="end"/>
      </w:r>
    </w:p>
    <w:p>
      <w:pPr>
        <w:pStyle w:val="11"/>
        <w:tabs>
          <w:tab w:val="right" w:leader="dot" w:pos="8312"/>
        </w:tabs>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Ansi="宋体" w:cs="宋体"/>
          <w:kern w:val="0"/>
          <w:szCs w:val="21"/>
        </w:rPr>
        <w:fldChar w:fldCharType="begin"/>
      </w:r>
      <w:r>
        <w:rPr>
          <w:rFonts w:hAnsi="宋体" w:cs="宋体"/>
          <w:kern w:val="0"/>
          <w:szCs w:val="21"/>
        </w:rPr>
        <w:instrText xml:space="preserve"> HYPERLINK \l _Toc23018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政府采购合同标准文本</w:t>
      </w:r>
      <w:r>
        <w:tab/>
      </w:r>
      <w:r>
        <w:fldChar w:fldCharType="begin"/>
      </w:r>
      <w:r>
        <w:instrText xml:space="preserve"> PAGEREF _Toc23018 </w:instrText>
      </w:r>
      <w:r>
        <w:fldChar w:fldCharType="separate"/>
      </w:r>
      <w:r>
        <w:t>43</w:t>
      </w:r>
      <w:r>
        <w:fldChar w:fldCharType="end"/>
      </w:r>
      <w:r>
        <w:rPr>
          <w:rFonts w:hAnsi="宋体" w:cs="宋体"/>
          <w:kern w:val="0"/>
          <w:szCs w:val="21"/>
        </w:rPr>
        <w:fldChar w:fldCharType="end"/>
      </w:r>
    </w:p>
    <w:p/>
    <w:p>
      <w:pPr>
        <w:pStyle w:val="3"/>
        <w:numPr>
          <w:ilvl w:val="0"/>
          <w:numId w:val="1"/>
        </w:numPr>
        <w:tabs>
          <w:tab w:val="left" w:pos="0"/>
        </w:tabs>
        <w:spacing w:before="0" w:after="0" w:line="240" w:lineRule="atLeast"/>
        <w:ind w:left="1698" w:leftChars="0" w:firstLine="402" w:firstLineChars="0"/>
        <w:jc w:val="both"/>
        <w:rPr>
          <w:rFonts w:hint="eastAsia" w:ascii="仿宋_GB2312" w:eastAsia="仿宋_GB2312"/>
        </w:rPr>
      </w:pPr>
      <w:r>
        <w:rPr>
          <w:rFonts w:hAnsi="宋体" w:cs="宋体"/>
          <w:kern w:val="0"/>
          <w:szCs w:val="21"/>
        </w:rPr>
        <w:fldChar w:fldCharType="end"/>
      </w:r>
      <w:bookmarkStart w:id="0" w:name="_Toc518923059"/>
      <w:bookmarkStart w:id="1" w:name="_Toc9228"/>
      <w:bookmarkStart w:id="2" w:name="_Toc216582804"/>
      <w:r>
        <w:rPr>
          <w:rFonts w:hint="eastAsia" w:hAnsi="宋体" w:cs="宋体"/>
          <w:kern w:val="0"/>
          <w:szCs w:val="21"/>
          <w:lang w:val="en-US" w:eastAsia="zh-CN"/>
        </w:rPr>
        <w:t xml:space="preserve">    </w:t>
      </w:r>
      <w:r>
        <w:rPr>
          <w:rFonts w:hint="eastAsia" w:ascii="仿宋_GB2312" w:eastAsia="仿宋_GB2312"/>
        </w:rPr>
        <w:t>投标人须知</w:t>
      </w:r>
      <w:bookmarkEnd w:id="0"/>
      <w:bookmarkEnd w:id="1"/>
      <w:bookmarkEnd w:id="2"/>
    </w:p>
    <w:p>
      <w:pPr>
        <w:rPr>
          <w:rFonts w:hint="eastAsia"/>
        </w:rPr>
      </w:pPr>
    </w:p>
    <w:p>
      <w:pPr>
        <w:pStyle w:val="4"/>
        <w:spacing w:before="0" w:line="240" w:lineRule="atLeast"/>
        <w:ind w:left="1079" w:leftChars="257" w:hanging="540"/>
        <w:rPr>
          <w:rFonts w:hint="eastAsia" w:ascii="仿宋_GB2312" w:hAnsi="宋体" w:eastAsia="仿宋_GB2312"/>
          <w:sz w:val="28"/>
        </w:rPr>
      </w:pPr>
      <w:bookmarkStart w:id="3" w:name="_Toc520356143"/>
      <w:bookmarkStart w:id="4" w:name="_Toc216582805"/>
      <w:bookmarkStart w:id="5" w:name="_Toc518923060"/>
      <w:bookmarkStart w:id="6" w:name="_Toc9485"/>
      <w:r>
        <w:rPr>
          <w:rFonts w:hint="eastAsia" w:ascii="仿宋_GB2312" w:hAnsi="宋体" w:eastAsia="仿宋_GB2312"/>
          <w:sz w:val="28"/>
        </w:rPr>
        <w:t xml:space="preserve">一   </w:t>
      </w:r>
      <w:bookmarkEnd w:id="3"/>
      <w:bookmarkEnd w:id="4"/>
      <w:r>
        <w:rPr>
          <w:rFonts w:hint="eastAsia" w:ascii="仿宋_GB2312" w:hAnsi="宋体" w:eastAsia="仿宋_GB2312"/>
          <w:sz w:val="28"/>
        </w:rPr>
        <w:t>总  则</w:t>
      </w:r>
      <w:bookmarkEnd w:id="5"/>
      <w:bookmarkEnd w:id="6"/>
    </w:p>
    <w:p>
      <w:pPr>
        <w:pStyle w:val="5"/>
        <w:rPr>
          <w:rFonts w:hint="eastAsia"/>
        </w:rPr>
      </w:pPr>
    </w:p>
    <w:p>
      <w:pPr>
        <w:pStyle w:val="2"/>
        <w:spacing w:before="0" w:after="0" w:line="240" w:lineRule="atLeast"/>
        <w:rPr>
          <w:rFonts w:ascii="仿宋_GB2312" w:hAnsi="宋体" w:eastAsia="仿宋_GB2312"/>
          <w:u w:val="none"/>
        </w:rPr>
      </w:pPr>
      <w:bookmarkStart w:id="7" w:name="_Toc520356144"/>
      <w:bookmarkStart w:id="8" w:name="_Toc12013"/>
      <w:bookmarkStart w:id="9" w:name="_Toc518923061"/>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7"/>
      <w:r>
        <w:rPr>
          <w:rFonts w:hint="eastAsia" w:ascii="仿宋_GB2312" w:hAnsi="宋体" w:eastAsia="仿宋_GB2312"/>
          <w:u w:val="none"/>
        </w:rPr>
        <w:t>投标人</w:t>
      </w:r>
      <w:bookmarkEnd w:id="8"/>
      <w:bookmarkEnd w:id="9"/>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w:t>
      </w:r>
      <w:r>
        <w:rPr>
          <w:rFonts w:hint="eastAsia" w:ascii="仿宋_GB2312" w:hAnsi="宋体" w:eastAsia="仿宋_GB2312"/>
          <w:sz w:val="24"/>
        </w:rPr>
        <w:t>机关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的，如投标人为非中小企业，其投标将被认定为投标无效。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同工作的，按照资质等级</w:t>
      </w:r>
      <w:r>
        <w:rPr>
          <w:rFonts w:hint="eastAsia" w:ascii="仿宋_GB2312" w:hAnsi="宋体" w:eastAsia="仿宋_GB2312"/>
          <w:sz w:val="24"/>
        </w:rPr>
        <w:t>较低</w:t>
      </w:r>
      <w:r>
        <w:rPr>
          <w:rFonts w:ascii="仿宋_GB2312" w:hAnsi="宋体" w:eastAsia="仿宋_GB2312"/>
          <w:sz w:val="24"/>
        </w:rPr>
        <w:t>的供应商确定资质等级。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。一经发现，其投标将被认定为投标无效。</w:t>
      </w:r>
    </w:p>
    <w:p>
      <w:pPr>
        <w:pStyle w:val="2"/>
        <w:spacing w:before="0" w:after="0" w:line="240" w:lineRule="atLeast"/>
        <w:rPr>
          <w:rFonts w:ascii="仿宋_GB2312" w:hAnsi="宋体" w:eastAsia="仿宋_GB2312"/>
          <w:u w:val="none"/>
        </w:rPr>
      </w:pPr>
      <w:bookmarkStart w:id="10" w:name="_Toc2643"/>
      <w:bookmarkStart w:id="11" w:name="_Toc518923062"/>
      <w:r>
        <w:rPr>
          <w:rFonts w:hint="eastAsia" w:ascii="仿宋_GB2312" w:hAnsi="宋体" w:eastAsia="仿宋_GB2312"/>
          <w:u w:val="none"/>
        </w:rPr>
        <w:t>2.资金来源</w:t>
      </w:r>
      <w:bookmarkEnd w:id="10"/>
      <w:bookmarkEnd w:id="1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投标人报价超过招标文件规定的预算金额或者分项、分包最高限价的，其投标将被认定为投标无效。</w:t>
      </w:r>
    </w:p>
    <w:p>
      <w:pPr>
        <w:pStyle w:val="2"/>
        <w:spacing w:before="0" w:after="0" w:line="240" w:lineRule="atLeast"/>
        <w:rPr>
          <w:rFonts w:ascii="仿宋_GB2312" w:hAnsi="宋体" w:eastAsia="仿宋_GB2312"/>
          <w:u w:val="none"/>
        </w:rPr>
      </w:pPr>
      <w:bookmarkStart w:id="12" w:name="_Toc28166"/>
      <w:bookmarkStart w:id="13" w:name="_Toc518923063"/>
      <w:bookmarkStart w:id="14" w:name="_Toc520356145"/>
      <w:r>
        <w:rPr>
          <w:rFonts w:hint="eastAsia" w:ascii="仿宋_GB2312" w:hAnsi="宋体" w:eastAsia="仿宋_GB2312"/>
          <w:u w:val="none"/>
        </w:rPr>
        <w:t>3.投标费用</w:t>
      </w:r>
      <w:bookmarkEnd w:id="12"/>
      <w:bookmarkEnd w:id="13"/>
      <w:bookmarkEnd w:id="1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2"/>
        <w:spacing w:before="0" w:after="0" w:line="240" w:lineRule="atLeast"/>
        <w:rPr>
          <w:rFonts w:hint="eastAsia" w:ascii="仿宋_GB2312" w:hAnsi="宋体" w:eastAsia="仿宋_GB2312"/>
          <w:u w:val="none"/>
        </w:rPr>
      </w:pPr>
      <w:bookmarkStart w:id="15" w:name="_Toc32365"/>
      <w:bookmarkStart w:id="16" w:name="_Toc518923064"/>
      <w:r>
        <w:rPr>
          <w:rFonts w:hint="eastAsia" w:ascii="仿宋_GB2312" w:hAnsi="宋体" w:eastAsia="仿宋_GB2312"/>
          <w:u w:val="none"/>
        </w:rPr>
        <w:t>4.适用法律</w:t>
      </w:r>
      <w:bookmarkEnd w:id="15"/>
      <w:bookmarkEnd w:id="16"/>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17" w:name="_Toc809"/>
      <w:bookmarkStart w:id="18" w:name="_Toc520356146"/>
      <w:bookmarkStart w:id="19" w:name="_Toc518923065"/>
      <w:bookmarkStart w:id="20" w:name="_Toc216582806"/>
      <w:r>
        <w:rPr>
          <w:rFonts w:hint="eastAsia" w:ascii="仿宋_GB2312" w:eastAsia="仿宋_GB2312"/>
          <w:sz w:val="28"/>
        </w:rPr>
        <w:t>二   招标文件</w:t>
      </w:r>
      <w:bookmarkEnd w:id="17"/>
      <w:bookmarkEnd w:id="18"/>
      <w:bookmarkEnd w:id="19"/>
      <w:bookmarkEnd w:id="20"/>
    </w:p>
    <w:p>
      <w:pPr>
        <w:pStyle w:val="5"/>
        <w:rPr>
          <w:rFonts w:hint="eastAsia"/>
        </w:rPr>
      </w:pPr>
    </w:p>
    <w:p>
      <w:pPr>
        <w:pStyle w:val="2"/>
        <w:spacing w:before="0" w:after="0" w:line="240" w:lineRule="atLeast"/>
        <w:rPr>
          <w:rFonts w:ascii="仿宋_GB2312" w:hAnsi="宋体" w:eastAsia="仿宋_GB2312"/>
          <w:u w:val="none"/>
        </w:rPr>
      </w:pPr>
      <w:bookmarkStart w:id="21" w:name="_Toc518923066"/>
      <w:bookmarkStart w:id="22" w:name="_Toc520356147"/>
      <w:bookmarkStart w:id="23" w:name="_Toc22990"/>
      <w:r>
        <w:rPr>
          <w:rFonts w:hint="eastAsia" w:ascii="仿宋_GB2312" w:hAnsi="宋体" w:eastAsia="仿宋_GB2312"/>
          <w:u w:val="none"/>
        </w:rPr>
        <w:t>5.招标文件构成</w:t>
      </w:r>
      <w:bookmarkEnd w:id="21"/>
      <w:bookmarkEnd w:id="22"/>
      <w:bookmarkEnd w:id="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tabs>
          <w:tab w:val="left" w:pos="0"/>
        </w:tabs>
        <w:spacing w:line="240" w:lineRule="atLeast"/>
        <w:ind w:left="993"/>
        <w:rPr>
          <w:rFonts w:hint="eastAsia" w:ascii="仿宋_GB2312" w:hAnsi="宋体" w:eastAsia="仿宋_GB2312"/>
          <w:sz w:val="24"/>
        </w:rPr>
      </w:pPr>
      <w:r>
        <w:rPr>
          <w:rFonts w:hint="eastAsia" w:ascii="仿宋_GB2312" w:hAnsi="宋体" w:eastAsia="仿宋_GB2312"/>
          <w:sz w:val="24"/>
        </w:rPr>
        <w:t>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服务需求</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sz w:val="24"/>
        </w:rPr>
        <w:t>导致</w:t>
      </w:r>
      <w:r>
        <w:rPr>
          <w:rFonts w:hint="eastAsia" w:ascii="仿宋_GB2312" w:hAnsi="宋体" w:eastAsia="仿宋_GB2312"/>
          <w:sz w:val="24"/>
        </w:rPr>
        <w:t>其投标被认定为投标无效。</w:t>
      </w:r>
    </w:p>
    <w:p>
      <w:pPr>
        <w:pStyle w:val="2"/>
        <w:spacing w:before="0" w:after="0" w:line="240" w:lineRule="atLeast"/>
        <w:rPr>
          <w:rFonts w:hint="eastAsia"/>
          <w:b w:val="0"/>
          <w:u w:val="none"/>
        </w:rPr>
      </w:pPr>
      <w:bookmarkStart w:id="24" w:name="_Toc520356148"/>
      <w:bookmarkStart w:id="25" w:name="_Toc518923067"/>
      <w:bookmarkStart w:id="26" w:name="_Toc21314"/>
      <w:r>
        <w:rPr>
          <w:rFonts w:hint="eastAsia" w:ascii="仿宋_GB2312" w:hAnsi="宋体" w:eastAsia="仿宋_GB2312"/>
          <w:u w:val="none"/>
        </w:rPr>
        <w:t>6.招标文件的澄清</w:t>
      </w:r>
      <w:bookmarkEnd w:id="24"/>
      <w:r>
        <w:rPr>
          <w:rFonts w:hint="eastAsia" w:ascii="仿宋_GB2312" w:hAnsi="宋体" w:eastAsia="仿宋_GB2312"/>
          <w:u w:val="none"/>
        </w:rPr>
        <w:t>与</w:t>
      </w:r>
      <w:r>
        <w:rPr>
          <w:rFonts w:ascii="仿宋_GB2312" w:hAnsi="宋体" w:eastAsia="仿宋_GB2312"/>
          <w:u w:val="none"/>
        </w:rPr>
        <w:t>修改</w:t>
      </w:r>
      <w:bookmarkEnd w:id="25"/>
      <w:bookmarkEnd w:id="26"/>
    </w:p>
    <w:p>
      <w:pPr>
        <w:pStyle w:val="5"/>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5"/>
        <w:ind w:left="840" w:hanging="840" w:hangingChars="350"/>
        <w:rPr>
          <w:rFonts w:hint="eastAsia" w:ascii="仿宋" w:hAnsi="仿宋" w:eastAsia="仿宋"/>
          <w:szCs w:val="24"/>
        </w:rPr>
      </w:pPr>
      <w:bookmarkStart w:id="27" w:name="_Ref467378678"/>
      <w:bookmarkStart w:id="28"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采购人可主动地或在解答投标人提出的澄清问题时对招标文件澄清</w:t>
      </w:r>
      <w:r>
        <w:rPr>
          <w:rFonts w:ascii="仿宋" w:hAnsi="仿宋" w:eastAsia="仿宋"/>
          <w:szCs w:val="24"/>
        </w:rPr>
        <w:t>或</w:t>
      </w:r>
      <w:r>
        <w:rPr>
          <w:rFonts w:hint="eastAsia" w:ascii="仿宋" w:hAnsi="仿宋" w:eastAsia="仿宋"/>
          <w:szCs w:val="24"/>
        </w:rPr>
        <w:t>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w:t>
      </w:r>
      <w:r>
        <w:rPr>
          <w:rFonts w:ascii="仿宋" w:hAnsi="仿宋" w:eastAsia="仿宋"/>
          <w:szCs w:val="24"/>
        </w:rPr>
        <w:t>方式，</w:t>
      </w:r>
      <w:r>
        <w:rPr>
          <w:rFonts w:hint="eastAsia" w:ascii="仿宋" w:hAnsi="仿宋" w:eastAsia="仿宋"/>
          <w:szCs w:val="24"/>
        </w:rPr>
        <w:t>澄清或修改招标</w:t>
      </w:r>
      <w:r>
        <w:rPr>
          <w:rFonts w:ascii="仿宋" w:hAnsi="仿宋" w:eastAsia="仿宋"/>
          <w:szCs w:val="24"/>
        </w:rPr>
        <w:t>文件</w:t>
      </w:r>
      <w:r>
        <w:rPr>
          <w:rFonts w:hint="eastAsia" w:ascii="仿宋" w:hAnsi="仿宋" w:eastAsia="仿宋"/>
          <w:szCs w:val="24"/>
        </w:rPr>
        <w:t>，澄清或修改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5"/>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或者修改的内容可能影响投标文件编制的，采购代理机构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2"/>
        <w:tabs>
          <w:tab w:val="left" w:pos="900"/>
        </w:tabs>
        <w:spacing w:before="0" w:after="0" w:line="240" w:lineRule="atLeast"/>
        <w:rPr>
          <w:rFonts w:hint="eastAsia" w:ascii="仿宋_GB2312" w:hAnsi="宋体" w:eastAsia="仿宋_GB2312"/>
          <w:u w:val="none"/>
        </w:rPr>
      </w:pPr>
      <w:bookmarkStart w:id="29" w:name="_Toc10994"/>
      <w:bookmarkStart w:id="30" w:name="_Toc518923068"/>
      <w:r>
        <w:rPr>
          <w:rFonts w:hint="eastAsia" w:ascii="仿宋_GB2312" w:hAnsi="宋体" w:eastAsia="仿宋_GB2312"/>
          <w:u w:val="none"/>
        </w:rPr>
        <w:t>7</w:t>
      </w:r>
      <w:bookmarkEnd w:id="27"/>
      <w:bookmarkEnd w:id="28"/>
      <w:r>
        <w:rPr>
          <w:rFonts w:hint="eastAsia" w:ascii="仿宋_GB2312" w:hAnsi="宋体" w:eastAsia="仿宋_GB2312"/>
          <w:u w:val="none"/>
        </w:rPr>
        <w:t>.投标截止</w:t>
      </w:r>
      <w:r>
        <w:rPr>
          <w:rFonts w:ascii="仿宋_GB2312" w:hAnsi="宋体" w:eastAsia="仿宋_GB2312"/>
          <w:u w:val="none"/>
        </w:rPr>
        <w:t>时间的顺延</w:t>
      </w:r>
      <w:bookmarkEnd w:id="29"/>
      <w:bookmarkEnd w:id="3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w:t>
      </w:r>
      <w:r>
        <w:rPr>
          <w:rFonts w:ascii="仿宋_GB2312" w:hAnsi="宋体" w:eastAsia="仿宋_GB2312"/>
          <w:sz w:val="24"/>
        </w:rPr>
        <w:t>依法</w:t>
      </w:r>
      <w:r>
        <w:rPr>
          <w:rFonts w:hint="eastAsia" w:ascii="仿宋_GB2312" w:hAnsi="宋体" w:eastAsia="仿宋_GB2312"/>
          <w:sz w:val="24"/>
        </w:rPr>
        <w:t>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31" w:name="_Toc516367020"/>
      <w:bookmarkStart w:id="32" w:name="_Toc518923069"/>
      <w:bookmarkStart w:id="33" w:name="_Toc216582807"/>
      <w:bookmarkStart w:id="34" w:name="_Toc25389"/>
      <w:bookmarkStart w:id="35" w:name="_Toc520356150"/>
      <w:r>
        <w:rPr>
          <w:rFonts w:hint="eastAsia" w:ascii="仿宋_GB2312" w:hAnsi="宋体" w:eastAsia="仿宋_GB2312"/>
          <w:sz w:val="28"/>
        </w:rPr>
        <w:t>三   投标文件</w:t>
      </w:r>
      <w:bookmarkEnd w:id="31"/>
      <w:r>
        <w:rPr>
          <w:rFonts w:hint="eastAsia" w:ascii="仿宋_GB2312" w:hAnsi="宋体" w:eastAsia="仿宋_GB2312"/>
          <w:sz w:val="28"/>
        </w:rPr>
        <w:t>的编制</w:t>
      </w:r>
      <w:bookmarkEnd w:id="32"/>
      <w:bookmarkEnd w:id="33"/>
      <w:bookmarkEnd w:id="34"/>
      <w:bookmarkEnd w:id="35"/>
    </w:p>
    <w:p>
      <w:pPr>
        <w:pStyle w:val="5"/>
        <w:rPr>
          <w:rFonts w:hint="eastAsia"/>
        </w:rPr>
      </w:pPr>
    </w:p>
    <w:p>
      <w:pPr>
        <w:pStyle w:val="2"/>
        <w:tabs>
          <w:tab w:val="left" w:pos="900"/>
        </w:tabs>
        <w:spacing w:before="0" w:after="0" w:line="240" w:lineRule="atLeast"/>
        <w:rPr>
          <w:rFonts w:ascii="仿宋_GB2312" w:hAnsi="宋体" w:eastAsia="仿宋_GB2312"/>
          <w:u w:val="none"/>
        </w:rPr>
      </w:pPr>
      <w:bookmarkStart w:id="36" w:name="_Toc6728"/>
      <w:bookmarkStart w:id="37" w:name="_Toc520356151"/>
      <w:bookmarkStart w:id="38" w:name="_Toc516367021"/>
      <w:bookmarkStart w:id="39" w:name="_Toc518923070"/>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投标人可对招标文件其中一个或几个分包进行投标，除非在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8.2    </w:t>
      </w:r>
      <w:r>
        <w:rPr>
          <w:rFonts w:hint="eastAsia" w:ascii="仿宋_GB2312" w:hAnsi="宋体" w:eastAsia="仿宋_GB2312"/>
          <w:sz w:val="24"/>
        </w:rPr>
        <w:t>投标人应当</w:t>
      </w:r>
      <w:r>
        <w:rPr>
          <w:rFonts w:ascii="仿宋_GB2312" w:hAnsi="宋体" w:eastAsia="仿宋_GB2312"/>
          <w:sz w:val="24"/>
        </w:rPr>
        <w:t>对所投分包</w:t>
      </w:r>
      <w:r>
        <w:rPr>
          <w:rFonts w:hint="eastAsia" w:ascii="仿宋_GB2312" w:hAnsi="宋体" w:eastAsia="仿宋_GB2312"/>
          <w:sz w:val="24"/>
        </w:rPr>
        <w:t>招标文件中“服务需求”所列的所有服务内容进行投标，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分包中的部分内容</w:t>
      </w:r>
      <w:r>
        <w:rPr>
          <w:rFonts w:ascii="仿宋_GB2312" w:hAnsi="宋体" w:eastAsia="仿宋_GB2312"/>
          <w:sz w:val="24"/>
        </w:rPr>
        <w:t>，其投标</w:t>
      </w:r>
      <w:r>
        <w:rPr>
          <w:rFonts w:hint="eastAsia" w:ascii="仿宋_GB2312" w:hAnsi="宋体" w:eastAsia="仿宋_GB2312"/>
          <w:sz w:val="24"/>
        </w:rPr>
        <w:t>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w:t>
      </w:r>
      <w:r>
        <w:rPr>
          <w:rFonts w:ascii="仿宋_GB2312" w:hAnsi="宋体" w:eastAsia="仿宋_GB2312"/>
          <w:sz w:val="24"/>
        </w:rPr>
        <w:t xml:space="preserve">3     </w:t>
      </w:r>
      <w:r>
        <w:rPr>
          <w:rFonts w:hint="eastAsia" w:ascii="仿宋_GB2312" w:hAnsi="宋体" w:eastAsia="仿宋_GB2312"/>
          <w:sz w:val="24"/>
        </w:rPr>
        <w:t>无论招标文件第5章服务需求中是否要求，投标人所投服务均应符合国家强制性标准。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4</w:t>
      </w:r>
      <w:r>
        <w:rPr>
          <w:rFonts w:hint="eastAsia" w:ascii="仿宋_GB2312" w:hAnsi="宋体" w:eastAsia="仿宋_GB2312"/>
          <w:sz w:val="24"/>
        </w:rPr>
        <w:t xml:space="preserve">     除招标文件中有特殊要求外，投标文件中所使用的计量单位，应采用中华人民共和国法定计量单位。</w:t>
      </w:r>
    </w:p>
    <w:p>
      <w:pPr>
        <w:pStyle w:val="2"/>
        <w:tabs>
          <w:tab w:val="left" w:pos="900"/>
        </w:tabs>
        <w:spacing w:before="0" w:after="0" w:line="240" w:lineRule="atLeast"/>
        <w:rPr>
          <w:rFonts w:ascii="仿宋_GB2312" w:hAnsi="宋体" w:eastAsia="仿宋_GB2312"/>
          <w:u w:val="none"/>
        </w:rPr>
      </w:pPr>
      <w:bookmarkStart w:id="40" w:name="_Ref467306676"/>
      <w:bookmarkStart w:id="41" w:name="_Ref467306195"/>
      <w:bookmarkStart w:id="42" w:name="_Toc516367022"/>
      <w:bookmarkStart w:id="43" w:name="_Toc518923071"/>
      <w:bookmarkStart w:id="44" w:name="_Toc15487"/>
      <w:bookmarkStart w:id="45" w:name="_Toc52035615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40"/>
      <w:bookmarkEnd w:id="41"/>
      <w:bookmarkEnd w:id="42"/>
      <w:r>
        <w:rPr>
          <w:rFonts w:hint="eastAsia" w:ascii="仿宋_GB2312" w:hAnsi="宋体" w:eastAsia="仿宋_GB2312"/>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46" w:name="_Ref467052588"/>
      <w:r>
        <w:rPr>
          <w:rFonts w:hint="eastAsia" w:ascii="仿宋_GB2312" w:hAnsi="宋体" w:eastAsia="仿宋_GB2312"/>
          <w:sz w:val="24"/>
        </w:rPr>
        <w:t>9</w:t>
      </w:r>
      <w:r>
        <w:rPr>
          <w:rFonts w:ascii="仿宋_GB2312" w:hAnsi="宋体" w:eastAsia="仿宋_GB2312"/>
          <w:sz w:val="24"/>
        </w:rPr>
        <w:t xml:space="preserve">.1    </w:t>
      </w:r>
      <w:r>
        <w:rPr>
          <w:rFonts w:ascii="仿宋_GB2312" w:hAnsi="宋体" w:eastAsia="仿宋_GB2312"/>
          <w:sz w:val="24"/>
          <w:u w:val="single"/>
        </w:rPr>
        <w:t xml:space="preserve"> </w:t>
      </w:r>
      <w:r>
        <w:rPr>
          <w:rFonts w:hint="eastAsia" w:ascii="仿宋_GB2312" w:hAnsi="宋体" w:eastAsia="仿宋_GB2312"/>
          <w:sz w:val="24"/>
          <w:u w:val="single"/>
        </w:rPr>
        <w:t>投标人应完整地按招标文件提供的投标文件格式及</w:t>
      </w:r>
      <w:r>
        <w:rPr>
          <w:rFonts w:ascii="仿宋_GB2312" w:hAnsi="宋体" w:eastAsia="仿宋_GB2312"/>
          <w:sz w:val="24"/>
          <w:u w:val="single"/>
        </w:rPr>
        <w:t>要求</w:t>
      </w:r>
      <w:r>
        <w:rPr>
          <w:rFonts w:hint="eastAsia" w:ascii="仿宋_GB2312" w:hAnsi="宋体" w:eastAsia="仿宋_GB2312"/>
          <w:sz w:val="24"/>
          <w:u w:val="single"/>
        </w:rPr>
        <w:t>编写投标文件，投标文件应包括</w:t>
      </w:r>
      <w:bookmarkEnd w:id="46"/>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p>
      <w:pPr>
        <w:pStyle w:val="2"/>
        <w:tabs>
          <w:tab w:val="left" w:pos="900"/>
        </w:tabs>
        <w:spacing w:before="0" w:after="0" w:line="240" w:lineRule="atLeast"/>
        <w:rPr>
          <w:rFonts w:ascii="仿宋_GB2312" w:hAnsi="宋体" w:eastAsia="仿宋_GB2312"/>
          <w:u w:val="none"/>
        </w:rPr>
      </w:pPr>
      <w:bookmarkStart w:id="47" w:name="_Toc516367023"/>
      <w:bookmarkStart w:id="48" w:name="_Toc520356153"/>
      <w:bookmarkStart w:id="49" w:name="_Toc518923072"/>
      <w:bookmarkStart w:id="50" w:name="_Toc2671"/>
      <w:bookmarkStart w:id="51" w:name="_Toc508185920"/>
      <w:bookmarkStart w:id="52" w:name="_Toc520356155"/>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w:t>
      </w:r>
      <w:r>
        <w:rPr>
          <w:rFonts w:ascii="仿宋_GB2312" w:hAnsi="宋体" w:eastAsia="仿宋_GB2312"/>
          <w:u w:val="none"/>
        </w:rPr>
        <w:t>标的</w:t>
      </w:r>
      <w:r>
        <w:rPr>
          <w:rFonts w:hint="eastAsia" w:ascii="仿宋_GB2312" w:hAnsi="宋体" w:eastAsia="仿宋_GB2312"/>
          <w:u w:val="none"/>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w:t>
      </w:r>
      <w:r>
        <w:rPr>
          <w:rFonts w:ascii="仿宋_GB2312" w:hAnsi="宋体" w:eastAsia="仿宋_GB2312"/>
          <w:sz w:val="24"/>
        </w:rPr>
        <w:t>内容</w:t>
      </w:r>
      <w:r>
        <w:rPr>
          <w:rFonts w:hint="eastAsia" w:ascii="仿宋_GB2312" w:hAnsi="宋体" w:eastAsia="仿宋_GB2312"/>
          <w:sz w:val="24"/>
        </w:rPr>
        <w:t>符合招标文件规定。该证明文件是投标文件的一部分。</w:t>
      </w:r>
    </w:p>
    <w:p>
      <w:pPr>
        <w:spacing w:line="240" w:lineRule="atLeast"/>
        <w:ind w:left="900" w:hanging="900" w:hangingChars="375"/>
        <w:rPr>
          <w:rFonts w:hint="eastAsia" w:ascii="仿宋_GB2312" w:hAnsi="宋体" w:eastAsia="仿宋_GB2312"/>
          <w:sz w:val="24"/>
        </w:rPr>
      </w:pPr>
      <w:bookmarkStart w:id="5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53"/>
      <w:r>
        <w:rPr>
          <w:rFonts w:hint="eastAsia" w:ascii="仿宋_GB2312" w:hAnsi="宋体" w:eastAsia="仿宋_GB2312"/>
          <w:sz w:val="24"/>
        </w:rPr>
        <w:t>。</w:t>
      </w:r>
    </w:p>
    <w:p>
      <w:pPr>
        <w:pStyle w:val="2"/>
        <w:spacing w:before="0" w:after="0" w:line="240" w:lineRule="atLeast"/>
        <w:rPr>
          <w:rFonts w:hint="eastAsia" w:ascii="仿宋_GB2312" w:hAnsi="宋体" w:eastAsia="仿宋_GB2312"/>
          <w:u w:val="none"/>
        </w:rPr>
      </w:pPr>
      <w:bookmarkStart w:id="54" w:name="_Toc8529"/>
      <w:bookmarkStart w:id="55" w:name="_Toc518923073"/>
      <w:r>
        <w:rPr>
          <w:rFonts w:ascii="仿宋_GB2312" w:hAnsi="宋体" w:eastAsia="仿宋_GB2312"/>
          <w:u w:val="none"/>
        </w:rPr>
        <w:t>1</w:t>
      </w:r>
      <w:r>
        <w:rPr>
          <w:rFonts w:hint="eastAsia" w:ascii="仿宋_GB2312" w:hAnsi="宋体" w:eastAsia="仿宋_GB2312"/>
          <w:u w:val="none"/>
        </w:rPr>
        <w:t>1.投标报价</w:t>
      </w:r>
      <w:bookmarkEnd w:id="52"/>
      <w:bookmarkEnd w:id="54"/>
      <w:bookmarkEnd w:id="55"/>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》第二条的规定，为保证公平竞争，如有主体投标标的的赠与行为，</w:t>
      </w:r>
      <w:r>
        <w:rPr>
          <w:rFonts w:hint="eastAsia" w:ascii="仿宋_GB2312" w:hAnsi="宋体" w:eastAsia="仿宋_GB2312"/>
          <w:sz w:val="24"/>
        </w:rPr>
        <w:t>其投标将被认定为投标无效。</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投标人应在投标分项报价表上标明分项服务的价格（如适用）和总价，并由法定代表人或其委托</w:t>
      </w:r>
      <w:r>
        <w:rPr>
          <w:rFonts w:ascii="仿宋_GB2312" w:hAnsi="宋体" w:eastAsia="仿宋_GB2312"/>
          <w:sz w:val="24"/>
        </w:rPr>
        <w:t>代理人</w:t>
      </w:r>
      <w:r>
        <w:rPr>
          <w:rFonts w:hint="eastAsia" w:ascii="仿宋_GB2312" w:hAnsi="宋体" w:eastAsia="仿宋_GB2312"/>
          <w:sz w:val="24"/>
        </w:rPr>
        <w:t>签署。</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.3</w:t>
      </w:r>
      <w:r>
        <w:rPr>
          <w:rFonts w:hint="eastAsia" w:ascii="仿宋_GB2312" w:hAnsi="宋体" w:eastAsia="仿宋_GB2312"/>
          <w:sz w:val="24"/>
        </w:rPr>
        <w:tab/>
      </w:r>
      <w:r>
        <w:rPr>
          <w:rFonts w:hint="eastAsia" w:ascii="仿宋_GB2312" w:hAnsi="宋体" w:eastAsia="仿宋_GB2312"/>
          <w:sz w:val="24"/>
        </w:rPr>
        <w:t>采购人不接受具有附加条件的报价。</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投标人所报的各分项投标报价在合同履行过程中是固定不变的，不得以任何理由予以变更。任何包含价格调整要求的投标，将被认定为投标无效。</w:t>
      </w:r>
    </w:p>
    <w:p>
      <w:pPr>
        <w:pStyle w:val="2"/>
        <w:spacing w:before="0" w:after="0" w:line="240" w:lineRule="atLeast"/>
        <w:rPr>
          <w:rFonts w:ascii="仿宋_GB2312" w:hAnsi="宋体" w:eastAsia="仿宋_GB2312"/>
          <w:u w:val="none"/>
        </w:rPr>
      </w:pPr>
      <w:bookmarkStart w:id="56" w:name="_Toc16199"/>
      <w:bookmarkStart w:id="57" w:name="_Ref467306513"/>
      <w:bookmarkStart w:id="58" w:name="_Toc518923074"/>
      <w:bookmarkStart w:id="59" w:name="_Toc520356156"/>
      <w:r>
        <w:rPr>
          <w:rFonts w:ascii="仿宋_GB2312" w:hAnsi="宋体" w:eastAsia="仿宋_GB2312"/>
          <w:u w:val="none"/>
        </w:rPr>
        <w:t>1</w:t>
      </w:r>
      <w:r>
        <w:rPr>
          <w:rFonts w:hint="eastAsia" w:ascii="仿宋_GB2312" w:hAnsi="宋体" w:eastAsia="仿宋_GB2312"/>
          <w:u w:val="none"/>
        </w:rPr>
        <w:t>2.投标保证金</w:t>
      </w:r>
      <w:bookmarkEnd w:id="56"/>
      <w:bookmarkEnd w:id="57"/>
      <w:bookmarkEnd w:id="58"/>
      <w:bookmarkEnd w:id="59"/>
    </w:p>
    <w:p>
      <w:pPr>
        <w:spacing w:line="240" w:lineRule="atLeast"/>
        <w:ind w:left="900" w:hanging="900" w:hangingChars="375"/>
        <w:rPr>
          <w:rFonts w:hint="eastAsia" w:ascii="仿宋_GB2312" w:hAnsi="宋体" w:eastAsia="仿宋_GB2312"/>
          <w:sz w:val="24"/>
        </w:rPr>
      </w:pPr>
      <w:bookmarkStart w:id="60"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60"/>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w:t>
      </w:r>
      <w:r>
        <w:rPr>
          <w:rFonts w:ascii="仿宋_GB2312" w:hAnsi="宋体" w:eastAsia="仿宋_GB2312"/>
          <w:sz w:val="24"/>
        </w:rPr>
        <w:t>的</w:t>
      </w:r>
      <w:r>
        <w:rPr>
          <w:rFonts w:hint="eastAsia" w:ascii="仿宋_GB2312" w:hAnsi="宋体" w:eastAsia="仿宋_GB2312"/>
          <w:sz w:val="24"/>
        </w:rPr>
        <w:t>，投标保证金不予退还：</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（1）在投标有效期内，撤销投标的；</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8"/>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8"/>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61" w:name="_Ref467306336"/>
      <w:r>
        <w:rPr>
          <w:rFonts w:hint="eastAsia" w:ascii="仿宋_GB2312" w:hAnsi="宋体" w:eastAsia="仿宋_GB2312"/>
          <w:sz w:val="24"/>
        </w:rPr>
        <w:t>12.3</w:t>
      </w:r>
      <w:r>
        <w:rPr>
          <w:rFonts w:hint="eastAsia" w:ascii="仿宋_GB2312" w:hAnsi="宋体" w:eastAsia="仿宋_GB2312"/>
          <w:sz w:val="24"/>
        </w:rPr>
        <w:tab/>
      </w:r>
      <w:bookmarkEnd w:id="61"/>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12.4.1</w:t>
      </w:r>
      <w:r>
        <w:rPr>
          <w:rFonts w:ascii="仿宋_GB2312" w:hAnsi="宋体" w:eastAsia="仿宋_GB2312"/>
          <w:sz w:val="24"/>
        </w:rPr>
        <w:t xml:space="preserve">  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rPr>
          <w:rFonts w:ascii="仿宋_GB2312" w:hAnsi="宋体" w:eastAsia="仿宋_GB2312"/>
          <w:sz w:val="24"/>
        </w:rPr>
      </w:pPr>
      <w:r>
        <w:rPr>
          <w:rFonts w:ascii="仿宋_GB2312" w:hAnsi="宋体" w:eastAsia="仿宋_GB2312"/>
          <w:sz w:val="24"/>
        </w:rPr>
        <w:t>12.4.2  采用支票形式的</w:t>
      </w:r>
      <w:r>
        <w:rPr>
          <w:rFonts w:hint="eastAsia" w:ascii="仿宋_GB2312" w:hAnsi="宋体" w:eastAsia="仿宋_GB2312"/>
          <w:sz w:val="24"/>
        </w:rPr>
        <w:t>，投标人</w:t>
      </w:r>
      <w:r>
        <w:rPr>
          <w:rFonts w:ascii="仿宋_GB2312" w:hAnsi="宋体" w:eastAsia="仿宋_GB2312"/>
          <w:sz w:val="24"/>
        </w:rPr>
        <w:t>则应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ascii="仿宋_GB2312" w:hAnsi="宋体" w:eastAsia="仿宋_GB2312"/>
          <w:sz w:val="24"/>
        </w:rPr>
        <w:t xml:space="preserve"> </w:t>
      </w:r>
      <w:r>
        <w:rPr>
          <w:rFonts w:hint="eastAsia" w:ascii="仿宋_GB2312" w:hAnsi="宋体" w:eastAsia="仿宋_GB2312"/>
          <w:sz w:val="24"/>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ascii="仿宋_GB2312" w:hAnsi="宋体" w:eastAsia="仿宋_GB2312"/>
          <w:sz w:val="24"/>
        </w:rPr>
        <w:t xml:space="preserve"> </w:t>
      </w:r>
      <w:r>
        <w:rPr>
          <w:rFonts w:hint="eastAsia" w:ascii="仿宋_GB2312" w:hAnsi="宋体" w:eastAsia="仿宋_GB2312"/>
          <w:b/>
          <w:sz w:val="24"/>
        </w:rPr>
        <w:t>投标</w:t>
      </w:r>
      <w:r>
        <w:rPr>
          <w:rFonts w:ascii="仿宋_GB2312" w:hAnsi="宋体" w:eastAsia="仿宋_GB2312"/>
          <w:b/>
          <w:sz w:val="24"/>
        </w:rPr>
        <w:t>保证金的退还</w:t>
      </w:r>
    </w:p>
    <w:p>
      <w:pPr>
        <w:spacing w:line="240" w:lineRule="atLeast"/>
        <w:ind w:left="1020" w:hanging="1020" w:hangingChars="425"/>
        <w:rPr>
          <w:rFonts w:ascii="仿宋_GB2312" w:hAnsi="宋体" w:eastAsia="仿宋_GB2312"/>
          <w:sz w:val="24"/>
        </w:rPr>
      </w:pPr>
      <w:r>
        <w:rPr>
          <w:rFonts w:ascii="仿宋_GB2312" w:hAnsi="宋体" w:eastAsia="仿宋_GB2312"/>
          <w:sz w:val="24"/>
        </w:rPr>
        <w:t xml:space="preserve">12.6.1  </w:t>
      </w:r>
      <w:r>
        <w:rPr>
          <w:rFonts w:hint="eastAsia" w:ascii="仿宋_GB2312" w:hAnsi="宋体" w:eastAsia="仿宋_GB2312"/>
          <w:sz w:val="24"/>
        </w:rPr>
        <w:t>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ind w:left="1020" w:hanging="1020" w:hangingChars="425"/>
        <w:rPr>
          <w:rFonts w:ascii="仿宋_GB2312" w:hAnsi="宋体" w:eastAsia="仿宋_GB2312"/>
          <w:bCs/>
        </w:rPr>
      </w:pPr>
      <w:r>
        <w:rPr>
          <w:rFonts w:ascii="仿宋_GB2312" w:hAnsi="宋体" w:eastAsia="仿宋_GB2312"/>
          <w:sz w:val="24"/>
        </w:rPr>
        <w:t xml:space="preserve">12.6.2  </w:t>
      </w:r>
      <w:r>
        <w:rPr>
          <w:rFonts w:hint="eastAsia" w:ascii="仿宋_GB2312" w:hAnsi="宋体" w:eastAsia="仿宋_GB2312"/>
          <w:sz w:val="24"/>
        </w:rPr>
        <w:t>未中标投标人的投标保证金将在中标通知书发出之日暨中标结果公告公布之日起5个工作日内无息退还。投标人</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bookmarkStart w:id="62" w:name="_Toc518923075"/>
      <w:r>
        <w:rPr>
          <w:rFonts w:hint="eastAsia" w:ascii="仿宋_GB2312" w:hAnsi="宋体" w:eastAsia="仿宋_GB2312"/>
          <w:bCs/>
        </w:rPr>
        <w:t xml:space="preserve">12.6.3  </w:t>
      </w:r>
      <w:r>
        <w:rPr>
          <w:rFonts w:ascii="仿宋_GB2312" w:hAnsi="宋体" w:eastAsia="仿宋_GB2312"/>
          <w:bCs/>
        </w:rPr>
        <w:t>政府采购投标担保函不予退回。</w:t>
      </w:r>
      <w:bookmarkEnd w:id="62"/>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12.7</w:t>
      </w:r>
      <w:r>
        <w:rPr>
          <w:rFonts w:ascii="仿宋_GB2312" w:hAnsi="宋体" w:eastAsia="仿宋_GB2312"/>
          <w:sz w:val="24"/>
        </w:rPr>
        <w:t xml:space="preserve">    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2"/>
        <w:spacing w:before="0" w:after="0" w:line="240" w:lineRule="atLeast"/>
        <w:rPr>
          <w:rFonts w:ascii="仿宋_GB2312" w:hAnsi="宋体" w:eastAsia="仿宋_GB2312"/>
          <w:u w:val="none"/>
        </w:rPr>
      </w:pPr>
      <w:bookmarkStart w:id="63" w:name="_Toc20355"/>
      <w:bookmarkStart w:id="64" w:name="_Toc518923076"/>
      <w:bookmarkStart w:id="65" w:name="_Toc520356157"/>
      <w:r>
        <w:rPr>
          <w:rFonts w:hint="eastAsia" w:ascii="仿宋_GB2312" w:hAnsi="宋体" w:eastAsia="仿宋_GB2312"/>
          <w:u w:val="none"/>
        </w:rPr>
        <w:t>13.投标有效期</w:t>
      </w:r>
      <w:bookmarkEnd w:id="63"/>
      <w:bookmarkEnd w:id="64"/>
      <w:bookmarkEnd w:id="6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w:t>
      </w:r>
      <w:r>
        <w:rPr>
          <w:rFonts w:ascii="仿宋_GB2312" w:hAnsi="宋体" w:eastAsia="仿宋_GB2312"/>
          <w:sz w:val="24"/>
        </w:rPr>
        <w:t>按规定</w:t>
      </w:r>
      <w:r>
        <w:rPr>
          <w:rFonts w:hint="eastAsia" w:ascii="仿宋_GB2312" w:hAnsi="宋体" w:eastAsia="仿宋_GB2312"/>
          <w:sz w:val="24"/>
        </w:rPr>
        <w:t>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2"/>
        <w:spacing w:before="0" w:after="0" w:line="240" w:lineRule="atLeast"/>
        <w:rPr>
          <w:rFonts w:ascii="仿宋_GB2312" w:hAnsi="宋体" w:eastAsia="仿宋_GB2312"/>
          <w:u w:val="none"/>
        </w:rPr>
      </w:pPr>
      <w:bookmarkStart w:id="66" w:name="_Toc520356158"/>
      <w:bookmarkStart w:id="67" w:name="_Toc27303"/>
      <w:bookmarkStart w:id="68" w:name="_Toc518923077"/>
      <w:r>
        <w:rPr>
          <w:rFonts w:hint="eastAsia" w:ascii="仿宋_GB2312" w:hAnsi="宋体" w:eastAsia="仿宋_GB2312"/>
          <w:u w:val="none"/>
        </w:rPr>
        <w:t>14.投标文件的签署</w:t>
      </w:r>
      <w:bookmarkEnd w:id="66"/>
      <w:r>
        <w:rPr>
          <w:rFonts w:hint="eastAsia" w:ascii="仿宋_GB2312" w:hAnsi="宋体" w:eastAsia="仿宋_GB2312"/>
          <w:u w:val="none"/>
        </w:rPr>
        <w:t>及规定</w:t>
      </w:r>
      <w:bookmarkEnd w:id="67"/>
      <w:bookmarkEnd w:id="6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否则将被认定为投标无效。</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69" w:name="_Toc520356159"/>
      <w:bookmarkStart w:id="70" w:name="_Toc216582808"/>
      <w:bookmarkStart w:id="71" w:name="_Toc22303"/>
      <w:bookmarkStart w:id="72" w:name="_Toc518923078"/>
      <w:r>
        <w:rPr>
          <w:rFonts w:hint="eastAsia" w:ascii="仿宋_GB2312" w:hAnsi="宋体" w:eastAsia="仿宋_GB2312"/>
          <w:sz w:val="24"/>
        </w:rPr>
        <w:t>四   投标文件的递交</w:t>
      </w:r>
      <w:bookmarkEnd w:id="69"/>
      <w:bookmarkEnd w:id="70"/>
      <w:bookmarkEnd w:id="71"/>
      <w:bookmarkEnd w:id="72"/>
    </w:p>
    <w:p>
      <w:pPr>
        <w:pStyle w:val="5"/>
        <w:rPr>
          <w:rFonts w:hint="eastAsia"/>
        </w:rPr>
      </w:pPr>
    </w:p>
    <w:p>
      <w:pPr>
        <w:pStyle w:val="2"/>
        <w:spacing w:before="0" w:after="0" w:line="240" w:lineRule="atLeast"/>
        <w:rPr>
          <w:rFonts w:hint="eastAsia" w:ascii="仿宋_GB2312" w:hAnsi="宋体" w:eastAsia="仿宋_GB2312"/>
          <w:highlight w:val="none"/>
          <w:u w:val="none"/>
        </w:rPr>
      </w:pPr>
      <w:bookmarkStart w:id="73" w:name="_Toc13247"/>
      <w:bookmarkStart w:id="74" w:name="_Toc518923079"/>
      <w:bookmarkStart w:id="75" w:name="_Toc520356160"/>
      <w:r>
        <w:rPr>
          <w:rFonts w:hint="eastAsia" w:ascii="仿宋_GB2312" w:hAnsi="宋体" w:eastAsia="仿宋_GB2312"/>
          <w:highlight w:val="none"/>
          <w:u w:val="none"/>
        </w:rPr>
        <w:t>15.投标文件的密封和标记</w:t>
      </w:r>
      <w:bookmarkEnd w:id="73"/>
      <w:bookmarkEnd w:id="74"/>
      <w:bookmarkEnd w:id="75"/>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15.1   为方便开标及进行资格审查，投标人应将投标文件第一部分和第二部分分开单独密封提交，并在封皮正面标明“第一部分开标一览表及资格证明文件”或“第二部分商务及技术文件”字样。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highlight w:val="none"/>
        </w:rPr>
      </w:pPr>
      <w:r>
        <w:rPr>
          <w:rFonts w:hint="eastAsia" w:ascii="仿宋_GB2312" w:hAnsi="宋体" w:eastAsia="仿宋_GB2312"/>
          <w:sz w:val="24"/>
          <w:highlight w:val="none"/>
        </w:rPr>
        <w:t>15.2   所有包装封皮和信封上均应：</w:t>
      </w:r>
    </w:p>
    <w:p>
      <w:pPr>
        <w:spacing w:line="240" w:lineRule="atLeast"/>
        <w:ind w:left="897" w:leftChars="399" w:hanging="60" w:hangingChars="25"/>
        <w:rPr>
          <w:rFonts w:hint="eastAsia" w:ascii="仿宋_GB2312" w:hAnsi="宋体" w:eastAsia="仿宋_GB2312"/>
          <w:sz w:val="24"/>
          <w:highlight w:val="none"/>
        </w:rPr>
      </w:pPr>
      <w:r>
        <w:rPr>
          <w:rFonts w:hint="eastAsia" w:ascii="仿宋_GB2312" w:hAnsi="宋体" w:eastAsia="仿宋_GB2312"/>
          <w:sz w:val="24"/>
          <w:highlight w:val="none"/>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highlight w:val="none"/>
        </w:rPr>
      </w:pPr>
      <w:r>
        <w:rPr>
          <w:rFonts w:hint="eastAsia" w:ascii="仿宋_GB2312" w:hAnsi="宋体" w:eastAsia="仿宋_GB2312"/>
          <w:sz w:val="24"/>
          <w:highlight w:val="none"/>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w:t>
      </w:r>
      <w:r>
        <w:rPr>
          <w:rFonts w:ascii="仿宋_GB2312" w:hAnsi="宋体" w:eastAsia="仿宋_GB2312"/>
          <w:sz w:val="24"/>
        </w:rPr>
        <w:t>3</w:t>
      </w:r>
      <w:r>
        <w:rPr>
          <w:rFonts w:hint="eastAsia" w:ascii="仿宋_GB2312" w:hAnsi="宋体" w:eastAsia="仿宋_GB2312"/>
          <w:sz w:val="24"/>
        </w:rPr>
        <w:t xml:space="preserve">    如果投标人未按</w:t>
      </w:r>
      <w:r>
        <w:rPr>
          <w:rFonts w:hint="eastAsia" w:ascii="仿宋_GB2312" w:hAnsi="宋体" w:eastAsia="仿宋_GB2312"/>
          <w:sz w:val="24"/>
          <w:lang w:val="en-US" w:eastAsia="zh-CN"/>
        </w:rPr>
        <w:t>15.1、15.2</w:t>
      </w:r>
      <w:r>
        <w:rPr>
          <w:rFonts w:hint="eastAsia" w:ascii="仿宋_GB2312" w:hAnsi="宋体" w:eastAsia="仿宋_GB2312"/>
          <w:sz w:val="24"/>
        </w:rPr>
        <w:t>要求密封</w:t>
      </w:r>
      <w:r>
        <w:rPr>
          <w:rFonts w:hint="eastAsia" w:ascii="仿宋_GB2312" w:hAnsi="宋体" w:eastAsia="仿宋_GB2312"/>
          <w:sz w:val="24"/>
          <w:lang w:val="en-US" w:eastAsia="zh-CN"/>
        </w:rPr>
        <w:t>和标记</w:t>
      </w:r>
      <w:r>
        <w:rPr>
          <w:rFonts w:hint="eastAsia" w:ascii="仿宋_GB2312" w:hAnsi="宋体" w:eastAsia="仿宋_GB2312"/>
          <w:sz w:val="24"/>
        </w:rPr>
        <w:t>，其</w:t>
      </w:r>
      <w:r>
        <w:rPr>
          <w:rFonts w:ascii="仿宋_GB2312" w:hAnsi="宋体" w:eastAsia="仿宋_GB2312"/>
          <w:sz w:val="24"/>
        </w:rPr>
        <w:t>投标文件</w:t>
      </w:r>
      <w:r>
        <w:rPr>
          <w:rFonts w:hint="eastAsia" w:ascii="仿宋_GB2312" w:hAnsi="宋体" w:eastAsia="仿宋_GB2312"/>
          <w:sz w:val="24"/>
        </w:rPr>
        <w:t>将被</w:t>
      </w:r>
      <w:r>
        <w:rPr>
          <w:rFonts w:ascii="仿宋_GB2312" w:hAnsi="宋体" w:eastAsia="仿宋_GB2312"/>
          <w:sz w:val="24"/>
        </w:rPr>
        <w:t>拒绝接收</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u w:val="single"/>
        </w:rPr>
      </w:pPr>
      <w:r>
        <w:rPr>
          <w:rFonts w:ascii="仿宋_GB2312" w:hAnsi="宋体" w:eastAsia="仿宋_GB2312"/>
          <w:sz w:val="24"/>
        </w:rPr>
        <w:t xml:space="preserve">15.4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投标将被认定为投标无效。</w:t>
      </w:r>
    </w:p>
    <w:p>
      <w:pPr>
        <w:pStyle w:val="2"/>
        <w:spacing w:before="0" w:after="0" w:line="240" w:lineRule="atLeast"/>
        <w:rPr>
          <w:rFonts w:ascii="仿宋_GB2312" w:hAnsi="宋体" w:eastAsia="仿宋_GB2312"/>
          <w:u w:val="none"/>
        </w:rPr>
      </w:pPr>
      <w:bookmarkStart w:id="76" w:name="_Toc25787"/>
      <w:bookmarkStart w:id="77" w:name="_Toc518923080"/>
      <w:bookmarkStart w:id="78" w:name="_Toc520356161"/>
      <w:r>
        <w:rPr>
          <w:rFonts w:hint="eastAsia" w:ascii="仿宋_GB2312" w:hAnsi="宋体" w:eastAsia="仿宋_GB2312"/>
          <w:u w:val="none"/>
        </w:rPr>
        <w:t>16.投标截止</w:t>
      </w:r>
      <w:bookmarkEnd w:id="76"/>
      <w:bookmarkEnd w:id="77"/>
      <w:bookmarkEnd w:id="7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投标人应在投标邀请</w:t>
      </w:r>
      <w:r>
        <w:rPr>
          <w:rFonts w:ascii="仿宋_GB2312" w:hAnsi="宋体" w:eastAsia="仿宋_GB2312"/>
          <w:sz w:val="24"/>
        </w:rPr>
        <w:t>书</w:t>
      </w:r>
      <w:r>
        <w:rPr>
          <w:rFonts w:hint="eastAsia" w:ascii="仿宋_GB2312" w:hAnsi="宋体" w:eastAsia="仿宋_GB2312"/>
          <w:sz w:val="24"/>
        </w:rPr>
        <w:t>中规定的截止时间前，将投标文件递交到投标邀请</w:t>
      </w:r>
      <w:r>
        <w:rPr>
          <w:rFonts w:ascii="仿宋_GB2312" w:hAnsi="宋体" w:eastAsia="仿宋_GB2312"/>
          <w:sz w:val="24"/>
        </w:rPr>
        <w:t>书</w:t>
      </w:r>
      <w:r>
        <w:rPr>
          <w:rFonts w:hint="eastAsia" w:ascii="仿宋_GB2312" w:hAnsi="宋体" w:eastAsia="仿宋_GB2312"/>
          <w:sz w:val="24"/>
        </w:rPr>
        <w:t>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pStyle w:val="2"/>
        <w:spacing w:before="0" w:after="0" w:line="240" w:lineRule="atLeast"/>
        <w:rPr>
          <w:rFonts w:ascii="仿宋_GB2312" w:hAnsi="宋体" w:eastAsia="仿宋_GB2312"/>
          <w:u w:val="none"/>
        </w:rPr>
      </w:pPr>
      <w:bookmarkStart w:id="79" w:name="_Toc518923081"/>
      <w:bookmarkStart w:id="80" w:name="_Toc520356162"/>
      <w:bookmarkStart w:id="81" w:name="_Toc13921"/>
      <w:r>
        <w:rPr>
          <w:rFonts w:hint="eastAsia" w:ascii="仿宋_GB2312" w:hAnsi="宋体" w:eastAsia="仿宋_GB2312"/>
          <w:u w:val="none"/>
        </w:rPr>
        <w:t>17.投标文件的接收、修改与撤回</w:t>
      </w:r>
      <w:bookmarkEnd w:id="79"/>
      <w:bookmarkEnd w:id="80"/>
      <w:bookmarkEnd w:id="81"/>
    </w:p>
    <w:p>
      <w:pPr>
        <w:spacing w:line="240" w:lineRule="atLeast"/>
        <w:ind w:left="900" w:hanging="900" w:hangingChars="375"/>
        <w:rPr>
          <w:rFonts w:hint="eastAsia" w:ascii="仿宋_GB2312" w:hAnsi="宋体" w:eastAsia="仿宋_GB2312"/>
          <w:b/>
        </w:rPr>
      </w:pPr>
      <w:r>
        <w:rPr>
          <w:rFonts w:ascii="仿宋_GB2312" w:hAnsi="宋体" w:eastAsia="仿宋_GB2312"/>
          <w:sz w:val="24"/>
        </w:rPr>
        <w:t xml:space="preserve">17.1   </w:t>
      </w:r>
      <w:r>
        <w:rPr>
          <w:rFonts w:hint="eastAsia" w:ascii="仿宋_GB2312" w:hAnsi="宋体" w:eastAsia="仿宋_GB2312"/>
          <w:sz w:val="24"/>
        </w:rPr>
        <w:t>在投标截止时间后送达投标文件的</w:t>
      </w:r>
      <w:r>
        <w:rPr>
          <w:rFonts w:ascii="仿宋_GB2312" w:hAnsi="宋体" w:eastAsia="仿宋_GB2312"/>
          <w:sz w:val="24"/>
        </w:rPr>
        <w:t>，</w:t>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w:t>
      </w:r>
      <w:r>
        <w:rPr>
          <w:rFonts w:ascii="仿宋_GB2312" w:hAnsi="宋体" w:eastAsia="仿宋_GB2312"/>
          <w:sz w:val="24"/>
        </w:rPr>
        <w:t>拒绝接收</w:t>
      </w:r>
      <w:r>
        <w:rPr>
          <w:rFonts w:hint="eastAsia" w:ascii="仿宋_GB2312" w:hAnsi="宋体" w:eastAsia="仿宋_GB2312"/>
          <w:sz w:val="24"/>
        </w:rPr>
        <w:t>。</w:t>
      </w:r>
    </w:p>
    <w:tbl>
      <w:tblPr>
        <w:tblStyle w:val="14"/>
        <w:tblpPr w:leftFromText="180" w:rightFromText="180" w:vertAnchor="page" w:horzAnchor="margin" w:tblpY="13321"/>
        <w:tblW w:w="8467" w:type="dxa"/>
        <w:tblInd w:w="0" w:type="dxa"/>
        <w:tblLayout w:type="fixed"/>
        <w:tblCellMar>
          <w:top w:w="0" w:type="dxa"/>
          <w:left w:w="108" w:type="dxa"/>
          <w:bottom w:w="0" w:type="dxa"/>
          <w:right w:w="108" w:type="dxa"/>
        </w:tblCellMar>
      </w:tblPr>
      <w:tblGrid>
        <w:gridCol w:w="1752"/>
        <w:gridCol w:w="2309"/>
        <w:gridCol w:w="2539"/>
        <w:gridCol w:w="1867"/>
      </w:tblGrid>
      <w:tr>
        <w:tblPrEx>
          <w:tblCellMar>
            <w:top w:w="0" w:type="dxa"/>
            <w:left w:w="108" w:type="dxa"/>
            <w:bottom w:w="0" w:type="dxa"/>
            <w:right w:w="108" w:type="dxa"/>
          </w:tblCellMar>
        </w:tblPrEx>
        <w:trPr>
          <w:trHeight w:val="166" w:hRule="atLeast"/>
        </w:trPr>
        <w:tc>
          <w:tcPr>
            <w:tcW w:w="8467" w:type="dxa"/>
            <w:gridSpan w:val="4"/>
            <w:tcBorders>
              <w:top w:val="nil"/>
              <w:left w:val="nil"/>
              <w:bottom w:val="single" w:color="auto" w:sz="4" w:space="0"/>
              <w:right w:val="nil"/>
            </w:tcBorders>
            <w:noWrap w:val="0"/>
            <w:vAlign w:val="center"/>
          </w:tcPr>
          <w:p>
            <w:pPr>
              <w:widowControl/>
              <w:jc w:val="center"/>
              <w:rPr>
                <w:rFonts w:ascii="仿宋_GB2312" w:hAnsi="宋体" w:eastAsia="仿宋_GB2312"/>
                <w:szCs w:val="21"/>
              </w:rPr>
            </w:pPr>
            <w:r>
              <w:rPr>
                <w:rFonts w:hint="eastAsia" w:ascii="仿宋_GB2312" w:hAnsi="宋体" w:eastAsia="仿宋_GB2312"/>
                <w:sz w:val="24"/>
              </w:rPr>
              <w:t>接收投标文件回执单</w:t>
            </w:r>
          </w:p>
        </w:tc>
      </w:tr>
      <w:tr>
        <w:tblPrEx>
          <w:tblCellMar>
            <w:top w:w="0" w:type="dxa"/>
            <w:left w:w="108" w:type="dxa"/>
            <w:bottom w:w="0" w:type="dxa"/>
            <w:right w:w="108" w:type="dxa"/>
          </w:tblCellMar>
        </w:tblPrEx>
        <w:trPr>
          <w:trHeight w:val="35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56"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34"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09"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3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6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313"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301" w:hRule="atLeast"/>
        </w:trPr>
        <w:tc>
          <w:tcPr>
            <w:tcW w:w="1752"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3</w:t>
      </w:r>
      <w:r>
        <w:rPr>
          <w:rFonts w:hint="eastAsia" w:ascii="仿宋_GB2312" w:hAnsi="宋体" w:eastAsia="仿宋_GB2312"/>
          <w:sz w:val="24"/>
        </w:rPr>
        <w:t xml:space="preserve">   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82" w:name="_Toc216582809"/>
      <w:bookmarkStart w:id="83" w:name="_Toc520356163"/>
      <w:bookmarkStart w:id="84" w:name="_Toc518923082"/>
      <w:bookmarkStart w:id="85" w:name="_Toc10257"/>
      <w:r>
        <w:rPr>
          <w:rFonts w:hint="eastAsia" w:ascii="仿宋_GB2312" w:hAnsi="宋体" w:eastAsia="仿宋_GB2312"/>
          <w:sz w:val="24"/>
        </w:rPr>
        <w:t>五   开标及评标</w:t>
      </w:r>
      <w:bookmarkEnd w:id="82"/>
      <w:bookmarkEnd w:id="83"/>
      <w:bookmarkEnd w:id="84"/>
      <w:bookmarkEnd w:id="85"/>
    </w:p>
    <w:p>
      <w:pPr>
        <w:pStyle w:val="5"/>
        <w:rPr>
          <w:rFonts w:hint="eastAsia"/>
        </w:rPr>
      </w:pPr>
    </w:p>
    <w:p>
      <w:pPr>
        <w:pStyle w:val="2"/>
        <w:spacing w:before="0" w:after="0" w:line="240" w:lineRule="atLeast"/>
        <w:rPr>
          <w:rFonts w:ascii="仿宋_GB2312" w:hAnsi="宋体" w:eastAsia="仿宋_GB2312"/>
          <w:u w:val="none"/>
        </w:rPr>
      </w:pPr>
      <w:bookmarkStart w:id="86" w:name="_Toc8653"/>
      <w:bookmarkStart w:id="87" w:name="_Toc518923083"/>
      <w:bookmarkStart w:id="88" w:name="_Toc520356164"/>
      <w:r>
        <w:rPr>
          <w:rFonts w:hint="eastAsia" w:ascii="仿宋_GB2312" w:hAnsi="宋体" w:eastAsia="仿宋_GB2312"/>
          <w:u w:val="none"/>
        </w:rPr>
        <w:t>18.开标</w:t>
      </w:r>
      <w:bookmarkEnd w:id="86"/>
      <w:bookmarkEnd w:id="87"/>
      <w:bookmarkEnd w:id="8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18.1</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 xml:space="preserve">中规定的开标时间和地点组织公开开标并邀请所有投标人代表参加。  </w:t>
      </w:r>
    </w:p>
    <w:p>
      <w:pPr>
        <w:spacing w:line="240" w:lineRule="atLeast"/>
        <w:ind w:firstLine="960" w:firstLineChars="40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8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2"/>
        <w:spacing w:before="0" w:after="0" w:line="240" w:lineRule="atLeast"/>
        <w:rPr>
          <w:rFonts w:hint="eastAsia" w:ascii="仿宋_GB2312" w:hAnsi="宋体" w:eastAsia="仿宋_GB2312"/>
          <w:u w:val="none"/>
        </w:rPr>
      </w:pPr>
      <w:bookmarkStart w:id="90" w:name="_Toc34"/>
      <w:bookmarkStart w:id="91" w:name="_Toc518923084"/>
      <w:r>
        <w:rPr>
          <w:rFonts w:hint="eastAsia" w:ascii="仿宋_GB2312" w:hAnsi="宋体" w:eastAsia="仿宋_GB2312"/>
          <w:u w:val="none"/>
        </w:rPr>
        <w:t>19</w:t>
      </w:r>
      <w:bookmarkEnd w:id="89"/>
      <w:r>
        <w:rPr>
          <w:rFonts w:hint="eastAsia" w:ascii="仿宋_GB2312" w:hAnsi="宋体" w:eastAsia="仿宋_GB2312"/>
          <w:u w:val="none"/>
        </w:rPr>
        <w:t>.资格审查及组建评标委员会</w:t>
      </w:r>
      <w:bookmarkEnd w:id="90"/>
      <w:bookmarkEnd w:id="91"/>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w:t>
      </w:r>
      <w:r>
        <w:rPr>
          <w:rFonts w:hint="eastAsia" w:ascii="仿宋_GB2312" w:hAnsi="宋体" w:eastAsia="仿宋_GB2312"/>
          <w:sz w:val="24"/>
        </w:rPr>
        <w:t>进入评标的投标人不足3家</w:t>
      </w:r>
      <w:r>
        <w:rPr>
          <w:rFonts w:ascii="仿宋_GB2312" w:hAnsi="宋体" w:eastAsia="仿宋_GB2312"/>
          <w:sz w:val="24"/>
        </w:rPr>
        <w:t>的</w:t>
      </w:r>
      <w:r>
        <w:rPr>
          <w:rFonts w:hint="eastAsia" w:ascii="仿宋_GB2312" w:hAnsi="宋体" w:eastAsia="仿宋_GB2312"/>
          <w:sz w:val="24"/>
        </w:rPr>
        <w:t>，不得评标。</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开标前1</w:t>
      </w:r>
      <w:r>
        <w:rPr>
          <w:rFonts w:hint="eastAsia" w:ascii="仿宋_GB2312" w:eastAsia="仿宋_GB2312"/>
          <w:sz w:val="24"/>
        </w:rPr>
        <w:t>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其投标将被认定为投标无效。</w:t>
      </w:r>
    </w:p>
    <w:p>
      <w:pPr>
        <w:spacing w:line="240" w:lineRule="atLeast"/>
        <w:ind w:left="857" w:leftChars="2" w:hanging="853"/>
        <w:rPr>
          <w:rFonts w:ascii="仿宋_GB2312"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eastAsia="仿宋_GB2312"/>
          <w:sz w:val="24"/>
        </w:rPr>
        <w:t>不良信用记录指：投标人在中国政府采购网（www.ccgp.gov.cn）被列入政府采购严重违法失信行为记录名单，</w:t>
      </w:r>
      <w:r>
        <w:rPr>
          <w:rFonts w:ascii="仿宋_GB2312" w:eastAsia="仿宋_GB2312"/>
          <w:sz w:val="24"/>
        </w:rPr>
        <w:t>或</w:t>
      </w:r>
      <w:r>
        <w:rPr>
          <w:rFonts w:hint="eastAsia" w:ascii="仿宋_GB2312" w:eastAsia="仿宋_GB2312"/>
          <w:sz w:val="24"/>
        </w:rPr>
        <w:t>在“信用中国”网站（www.creditchina.gov.cn）被列入失信被执行人、重大税收违法案件当事人名单，以及存在《中华人民共和国政府采购法实施条例》第</w:t>
      </w:r>
      <w:r>
        <w:rPr>
          <w:rFonts w:ascii="仿宋_GB2312" w:eastAsia="仿宋_GB2312"/>
          <w:sz w:val="24"/>
        </w:rPr>
        <w:t>十九</w:t>
      </w:r>
      <w:r>
        <w:rPr>
          <w:rFonts w:hint="eastAsia" w:ascii="仿宋_GB2312" w:eastAsia="仿宋_GB2312"/>
          <w:sz w:val="24"/>
        </w:rPr>
        <w:t>条规定的行政处罚记录。</w:t>
      </w:r>
    </w:p>
    <w:p>
      <w:pPr>
        <w:spacing w:line="240" w:lineRule="atLeast"/>
        <w:ind w:left="850" w:leftChars="405"/>
        <w:jc w:val="left"/>
        <w:rPr>
          <w:rFonts w:hint="eastAsia" w:ascii="仿宋_GB2312" w:eastAsia="仿宋_GB2312"/>
          <w:sz w:val="24"/>
        </w:rPr>
      </w:pPr>
      <w:r>
        <w:rPr>
          <w:rFonts w:hint="eastAsia" w:ascii="仿宋_GB2312" w:eastAsia="仿宋_GB2312"/>
          <w:sz w:val="24"/>
        </w:rPr>
        <w:t>以联合体形式</w:t>
      </w:r>
      <w:r>
        <w:rPr>
          <w:rFonts w:ascii="仿宋_GB2312" w:eastAsia="仿宋_GB2312"/>
          <w:sz w:val="24"/>
        </w:rPr>
        <w:t>参加</w:t>
      </w:r>
      <w:r>
        <w:rPr>
          <w:rFonts w:hint="eastAsia" w:ascii="仿宋_GB2312" w:eastAsia="仿宋_GB2312"/>
          <w:sz w:val="24"/>
        </w:rPr>
        <w:t>投标的，联合体任何成员存在以上不良信用记录的，联合体</w:t>
      </w:r>
      <w:r>
        <w:rPr>
          <w:rFonts w:hint="eastAsia" w:ascii="仿宋_GB2312" w:hAnsi="宋体" w:eastAsia="仿宋_GB2312"/>
          <w:sz w:val="24"/>
        </w:rPr>
        <w:t>投标将被认定为投标无效</w:t>
      </w:r>
      <w:r>
        <w:rPr>
          <w:rFonts w:hint="eastAsia" w:ascii="仿宋_GB2312" w:eastAsia="仿宋_GB2312"/>
          <w:sz w:val="24"/>
        </w:rPr>
        <w:t>。</w:t>
      </w:r>
    </w:p>
    <w:p>
      <w:pPr>
        <w:pStyle w:val="5"/>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5"/>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5"/>
        <w:ind w:left="850" w:leftChars="405" w:firstLine="0"/>
        <w:jc w:val="both"/>
        <w:rPr>
          <w:rFonts w:ascii="仿宋_GB2312" w:hAnsi="宋体" w:eastAsia="仿宋_GB2312"/>
        </w:rPr>
      </w:pPr>
      <w:r>
        <w:rPr>
          <w:rFonts w:hint="eastAsia" w:ascii="仿宋_GB2312" w:eastAsia="仿宋_GB2312"/>
        </w:rPr>
        <w:t>投标人自行提供的与网站信息不一致的其他证明材料亦不作为资格审查</w:t>
      </w:r>
      <w:r>
        <w:rPr>
          <w:rFonts w:ascii="仿宋_GB2312" w:eastAsia="仿宋_GB2312"/>
        </w:rPr>
        <w:t>的</w:t>
      </w:r>
      <w:r>
        <w:rPr>
          <w:rFonts w:hint="eastAsia" w:ascii="仿宋_GB2312" w:eastAsia="仿宋_GB2312"/>
        </w:rPr>
        <w:t>依据。</w:t>
      </w:r>
    </w:p>
    <w:p>
      <w:pPr>
        <w:spacing w:line="240" w:lineRule="atLeast"/>
        <w:ind w:left="850" w:hanging="849" w:hangingChars="354"/>
        <w:rPr>
          <w:rFonts w:ascii="仿宋_GB2312" w:hAnsi="宋体" w:eastAsia="仿宋_GB2312"/>
          <w:sz w:val="24"/>
        </w:rPr>
      </w:pPr>
      <w:r>
        <w:rPr>
          <w:rFonts w:ascii="仿宋_GB2312" w:hAnsi="宋体" w:eastAsia="仿宋_GB2312"/>
          <w:sz w:val="24"/>
        </w:rPr>
        <w:t xml:space="preserve">19.3   </w:t>
      </w:r>
      <w:r>
        <w:rPr>
          <w:rFonts w:hint="eastAsia" w:ascii="仿宋_GB2312" w:hAnsi="宋体" w:eastAsia="仿宋_GB2312"/>
          <w:sz w:val="24"/>
        </w:rPr>
        <w:t>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，负责本</w:t>
      </w:r>
      <w:r>
        <w:rPr>
          <w:rFonts w:ascii="仿宋_GB2312" w:hAnsi="宋体" w:eastAsia="仿宋_GB2312"/>
          <w:sz w:val="24"/>
        </w:rPr>
        <w:t>项目</w:t>
      </w:r>
      <w:r>
        <w:rPr>
          <w:rFonts w:hint="eastAsia" w:ascii="仿宋_GB2312" w:hAnsi="宋体" w:eastAsia="仿宋_GB2312"/>
          <w:sz w:val="24"/>
        </w:rPr>
        <w:t>评标工作。</w:t>
      </w:r>
      <w:bookmarkStart w:id="92" w:name="_Toc520356166"/>
    </w:p>
    <w:p>
      <w:pPr>
        <w:pStyle w:val="2"/>
        <w:spacing w:before="0" w:after="0" w:line="240" w:lineRule="atLeast"/>
        <w:rPr>
          <w:rFonts w:hint="eastAsia" w:ascii="仿宋_GB2312" w:hAnsi="宋体" w:eastAsia="仿宋_GB2312"/>
          <w:b w:val="0"/>
          <w:bCs/>
          <w:bdr w:val="single" w:color="auto" w:sz="4" w:space="0"/>
        </w:rPr>
      </w:pPr>
      <w:bookmarkStart w:id="93" w:name="_Toc6842"/>
      <w:bookmarkStart w:id="94" w:name="_Toc518923085"/>
      <w:r>
        <w:rPr>
          <w:rFonts w:ascii="仿宋_GB2312" w:hAnsi="宋体" w:eastAsia="仿宋_GB2312"/>
          <w:u w:val="none"/>
        </w:rPr>
        <w:t>20</w:t>
      </w:r>
      <w:r>
        <w:rPr>
          <w:rFonts w:hint="eastAsia" w:ascii="仿宋_GB2312" w:hAnsi="宋体" w:eastAsia="仿宋_GB2312"/>
          <w:u w:val="none"/>
        </w:rPr>
        <w:t>.投标文件的</w:t>
      </w:r>
      <w:bookmarkEnd w:id="92"/>
      <w:r>
        <w:rPr>
          <w:rFonts w:hint="eastAsia" w:ascii="仿宋_GB2312" w:hAnsi="宋体" w:eastAsia="仿宋_GB2312"/>
          <w:u w:val="none"/>
        </w:rPr>
        <w:t>符合性审查与澄清</w:t>
      </w:r>
      <w:bookmarkEnd w:id="93"/>
      <w:bookmarkEnd w:id="9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w:t>
      </w:r>
      <w:r>
        <w:rPr>
          <w:rFonts w:ascii="仿宋_GB2312" w:hAnsi="宋体" w:eastAsia="仿宋_GB2312"/>
          <w:sz w:val="24"/>
        </w:rPr>
        <w:t>补正</w:t>
      </w:r>
      <w:r>
        <w:rPr>
          <w:rFonts w:hint="eastAsia" w:ascii="仿宋_GB2312" w:hAnsi="宋体" w:eastAsia="仿宋_GB2312"/>
          <w:sz w:val="24"/>
        </w:rPr>
        <w:t>。投标人澄清、说明或</w:t>
      </w:r>
      <w:r>
        <w:rPr>
          <w:rFonts w:ascii="仿宋_GB2312" w:hAnsi="宋体" w:eastAsia="仿宋_GB2312"/>
          <w:sz w:val="24"/>
        </w:rPr>
        <w:t>补正</w:t>
      </w:r>
      <w:r>
        <w:rPr>
          <w:rFonts w:hint="eastAsia" w:ascii="仿宋_GB2312" w:hAnsi="宋体" w:eastAsia="仿宋_GB2312"/>
          <w:sz w:val="24"/>
        </w:rPr>
        <w:t>。应在评标委员会规定的时间内以书面方式进行，并不得超出投标文件范围或者改变投标文件的实质性内容。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w:t>
      </w:r>
      <w:r>
        <w:rPr>
          <w:rFonts w:ascii="仿宋_GB2312" w:hAnsi="宋体" w:eastAsia="仿宋_GB2312"/>
          <w:sz w:val="24"/>
        </w:rPr>
        <w:t>人的</w:t>
      </w:r>
      <w:r>
        <w:rPr>
          <w:rFonts w:hint="eastAsia" w:ascii="仿宋_GB2312" w:hAnsi="宋体" w:eastAsia="仿宋_GB2312"/>
          <w:sz w:val="24"/>
        </w:rPr>
        <w:t>澄清、说明或</w:t>
      </w:r>
      <w:r>
        <w:rPr>
          <w:rFonts w:ascii="仿宋_GB2312" w:hAnsi="宋体" w:eastAsia="仿宋_GB2312"/>
          <w:sz w:val="24"/>
        </w:rPr>
        <w:t>补正</w:t>
      </w:r>
      <w:r>
        <w:rPr>
          <w:rFonts w:hint="eastAsia" w:ascii="仿宋_GB2312" w:hAnsi="宋体" w:eastAsia="仿宋_GB2312"/>
          <w:sz w:val="24"/>
        </w:rPr>
        <w:t>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 xml:space="preserve">.3 </w:t>
      </w:r>
      <w:r>
        <w:rPr>
          <w:rFonts w:ascii="仿宋_GB2312" w:hAnsi="宋体" w:eastAsia="仿宋_GB2312"/>
          <w:sz w:val="24"/>
        </w:rPr>
        <w:t xml:space="preserve"> </w:t>
      </w:r>
      <w:r>
        <w:rPr>
          <w:rFonts w:hint="eastAsia" w:ascii="仿宋_GB2312" w:hAnsi="宋体" w:eastAsia="仿宋_GB2312"/>
          <w:sz w:val="24"/>
        </w:rPr>
        <w:t xml:space="preserve">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条的规定经投标人确认后产生约束力，投标人不确认的，将被认定为投标无效。</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投标人为</w:t>
      </w:r>
      <w:r>
        <w:rPr>
          <w:rFonts w:ascii="仿宋_GB2312" w:hAnsi="宋体" w:eastAsia="仿宋_GB2312"/>
          <w:sz w:val="24"/>
        </w:rPr>
        <w:t>提供服务所</w:t>
      </w:r>
      <w:r>
        <w:rPr>
          <w:rFonts w:hint="eastAsia" w:ascii="仿宋_GB2312" w:hAnsi="宋体" w:eastAsia="仿宋_GB2312"/>
          <w:sz w:val="24"/>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2"/>
        <w:spacing w:before="0" w:after="0" w:line="240" w:lineRule="atLeast"/>
        <w:rPr>
          <w:rFonts w:hint="eastAsia" w:ascii="仿宋_GB2312" w:hAnsi="宋体" w:eastAsia="仿宋_GB2312"/>
          <w:u w:val="none"/>
        </w:rPr>
      </w:pPr>
      <w:bookmarkStart w:id="97" w:name="_Toc518923086"/>
      <w:bookmarkStart w:id="98" w:name="_Toc8603"/>
      <w:r>
        <w:rPr>
          <w:rFonts w:hint="eastAsia" w:ascii="仿宋_GB2312" w:hAnsi="宋体" w:eastAsia="仿宋_GB2312"/>
          <w:u w:val="none"/>
        </w:rPr>
        <w:t>21.投标偏离</w:t>
      </w:r>
      <w:bookmarkEnd w:id="97"/>
      <w:bookmarkEnd w:id="98"/>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2"/>
        <w:spacing w:before="0" w:after="0" w:line="240" w:lineRule="atLeast"/>
        <w:rPr>
          <w:rFonts w:hint="eastAsia" w:ascii="仿宋_GB2312" w:hAnsi="宋体" w:eastAsia="仿宋_GB2312"/>
          <w:u w:val="none"/>
        </w:rPr>
      </w:pPr>
      <w:bookmarkStart w:id="99" w:name="_Toc25255"/>
      <w:bookmarkStart w:id="100" w:name="_Toc518923087"/>
      <w:r>
        <w:rPr>
          <w:rFonts w:hint="eastAsia" w:ascii="仿宋_GB2312" w:hAnsi="宋体" w:eastAsia="仿宋_GB2312"/>
          <w:u w:val="none"/>
        </w:rPr>
        <w:t>22.投标无效</w:t>
      </w:r>
      <w:bookmarkEnd w:id="99"/>
      <w:bookmarkEnd w:id="100"/>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如发现下列情况之一的，其投标将被认定为投标无效：（</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属于招标文件规定的其他投标无效情形；</w:t>
      </w:r>
    </w:p>
    <w:p>
      <w:pPr>
        <w:numPr>
          <w:ilvl w:val="0"/>
          <w:numId w:val="4"/>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4"/>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01" w:name="_Toc518923088"/>
      <w:bookmarkStart w:id="102" w:name="_Toc20835"/>
      <w:r>
        <w:t>23</w:t>
      </w:r>
      <w:bookmarkEnd w:id="96"/>
      <w:r>
        <w:rPr>
          <w:rFonts w:hint="eastAsia"/>
        </w:rPr>
        <w:t>.比较与评价</w:t>
      </w:r>
      <w:bookmarkEnd w:id="101"/>
      <w:bookmarkEnd w:id="10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8"/>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8"/>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8"/>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03" w:name="sendNo"/>
      <w:r>
        <w:rPr>
          <w:rFonts w:hint="eastAsia" w:ascii="仿宋_GB2312" w:hAnsi="宋体" w:eastAsia="仿宋_GB2312"/>
          <w:bCs/>
          <w:sz w:val="24"/>
          <w:szCs w:val="24"/>
        </w:rPr>
        <w:t>财库〔</w:t>
      </w:r>
      <w:bookmarkEnd w:id="103"/>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2"/>
        <w:spacing w:before="0" w:after="0" w:line="240" w:lineRule="atLeast"/>
        <w:rPr>
          <w:rFonts w:ascii="仿宋_GB2312" w:hAnsi="宋体" w:eastAsia="仿宋_GB2312"/>
          <w:u w:val="none"/>
        </w:rPr>
      </w:pPr>
      <w:bookmarkStart w:id="104" w:name="_Toc520356168"/>
      <w:bookmarkStart w:id="105" w:name="_Toc518923089"/>
      <w:bookmarkStart w:id="106" w:name="_Toc5823"/>
      <w:r>
        <w:rPr>
          <w:rFonts w:ascii="仿宋_GB2312" w:hAnsi="宋体" w:eastAsia="仿宋_GB2312"/>
          <w:u w:val="none"/>
        </w:rPr>
        <w:t>24</w:t>
      </w:r>
      <w:bookmarkEnd w:id="104"/>
      <w:r>
        <w:rPr>
          <w:rFonts w:hint="eastAsia" w:ascii="仿宋_GB2312" w:hAnsi="宋体" w:eastAsia="仿宋_GB2312"/>
          <w:u w:val="none"/>
        </w:rPr>
        <w:t>.废标</w:t>
      </w:r>
      <w:bookmarkEnd w:id="105"/>
      <w:bookmarkEnd w:id="106"/>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2"/>
        <w:spacing w:before="0" w:after="0" w:line="240" w:lineRule="atLeast"/>
        <w:rPr>
          <w:rFonts w:ascii="仿宋_GB2312" w:hAnsi="宋体" w:eastAsia="仿宋_GB2312"/>
          <w:u w:val="none"/>
        </w:rPr>
      </w:pPr>
      <w:bookmarkStart w:id="107" w:name="_Toc518923090"/>
      <w:bookmarkStart w:id="108" w:name="_Toc23660"/>
      <w:bookmarkStart w:id="109" w:name="_Toc520356169"/>
      <w:r>
        <w:rPr>
          <w:rFonts w:ascii="仿宋_GB2312" w:hAnsi="宋体" w:eastAsia="仿宋_GB2312"/>
          <w:u w:val="none"/>
        </w:rPr>
        <w:t>25</w:t>
      </w:r>
      <w:r>
        <w:rPr>
          <w:rFonts w:hint="eastAsia" w:ascii="仿宋_GB2312" w:hAnsi="宋体" w:eastAsia="仿宋_GB2312"/>
          <w:u w:val="none"/>
        </w:rPr>
        <w:t>.保密原则</w:t>
      </w:r>
      <w:bookmarkEnd w:id="107"/>
      <w:bookmarkEnd w:id="10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10" w:name="_Toc216582810"/>
      <w:bookmarkStart w:id="111" w:name="_Toc10964"/>
      <w:bookmarkStart w:id="112" w:name="_Toc518923091"/>
      <w:r>
        <w:rPr>
          <w:rFonts w:hint="eastAsia" w:ascii="仿宋_GB2312" w:hAnsi="宋体" w:eastAsia="仿宋_GB2312"/>
          <w:sz w:val="24"/>
        </w:rPr>
        <w:t xml:space="preserve">六   </w:t>
      </w:r>
      <w:bookmarkEnd w:id="109"/>
      <w:r>
        <w:rPr>
          <w:rFonts w:hint="eastAsia" w:ascii="仿宋_GB2312" w:hAnsi="宋体" w:eastAsia="仿宋_GB2312"/>
          <w:sz w:val="24"/>
        </w:rPr>
        <w:t>确定中标</w:t>
      </w:r>
      <w:bookmarkEnd w:id="110"/>
      <w:bookmarkEnd w:id="111"/>
      <w:bookmarkEnd w:id="112"/>
    </w:p>
    <w:p>
      <w:pPr>
        <w:pStyle w:val="5"/>
        <w:rPr>
          <w:rFonts w:hint="eastAsia"/>
        </w:rPr>
      </w:pPr>
    </w:p>
    <w:p>
      <w:pPr>
        <w:pStyle w:val="2"/>
        <w:spacing w:before="0" w:after="0" w:line="240" w:lineRule="atLeast"/>
        <w:rPr>
          <w:rFonts w:ascii="仿宋_GB2312" w:hAnsi="宋体" w:eastAsia="仿宋_GB2312"/>
          <w:u w:val="none"/>
        </w:rPr>
      </w:pPr>
      <w:bookmarkStart w:id="113" w:name="_Toc32578"/>
      <w:bookmarkStart w:id="114" w:name="_Ref467307010"/>
      <w:bookmarkStart w:id="115" w:name="_Toc520356170"/>
      <w:bookmarkStart w:id="116" w:name="_Toc518923092"/>
      <w:r>
        <w:rPr>
          <w:rFonts w:ascii="仿宋_GB2312" w:hAnsi="宋体" w:eastAsia="仿宋_GB2312"/>
          <w:u w:val="none"/>
        </w:rPr>
        <w:t>26</w:t>
      </w:r>
      <w:r>
        <w:rPr>
          <w:rFonts w:hint="eastAsia" w:ascii="仿宋_GB2312" w:hAnsi="宋体" w:eastAsia="仿宋_GB2312"/>
          <w:u w:val="none"/>
        </w:rPr>
        <w:t>.中标候选人的确定原则及标准</w:t>
      </w:r>
      <w:bookmarkEnd w:id="113"/>
      <w:bookmarkEnd w:id="114"/>
      <w:bookmarkEnd w:id="115"/>
      <w:bookmarkEnd w:id="116"/>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w:t>
      </w:r>
      <w:r>
        <w:rPr>
          <w:rFonts w:ascii="仿宋_GB2312" w:hAnsi="宋体" w:eastAsia="仿宋_GB2312"/>
          <w:sz w:val="24"/>
        </w:rPr>
        <w:t>投标人</w:t>
      </w:r>
      <w:r>
        <w:rPr>
          <w:rFonts w:hint="eastAsia" w:ascii="仿宋_GB2312" w:hAnsi="宋体" w:eastAsia="仿宋_GB2312"/>
          <w:sz w:val="24"/>
        </w:rPr>
        <w:t>按下列方法</w:t>
      </w:r>
      <w:r>
        <w:rPr>
          <w:rFonts w:ascii="仿宋_GB2312" w:hAnsi="宋体" w:eastAsia="仿宋_GB2312"/>
          <w:sz w:val="24"/>
        </w:rPr>
        <w:t>进行排序</w:t>
      </w:r>
      <w:r>
        <w:rPr>
          <w:rFonts w:hint="eastAsia" w:ascii="仿宋_GB2312" w:hAnsi="宋体" w:eastAsia="仿宋_GB2312"/>
          <w:sz w:val="24"/>
        </w:rPr>
        <w:t>，确定</w:t>
      </w:r>
      <w:r>
        <w:rPr>
          <w:rFonts w:ascii="仿宋_GB2312" w:hAnsi="宋体" w:eastAsia="仿宋_GB2312"/>
          <w:sz w:val="24"/>
        </w:rPr>
        <w:t>中标候选人</w:t>
      </w:r>
      <w:r>
        <w:rPr>
          <w:rFonts w:hint="eastAsia" w:ascii="仿宋_GB2312" w:hAnsi="宋体" w:eastAsia="仿宋_GB2312"/>
          <w:sz w:val="24"/>
        </w:rPr>
        <w:t>：</w:t>
      </w:r>
    </w:p>
    <w:p>
      <w:pPr>
        <w:spacing w:line="240" w:lineRule="atLeast"/>
        <w:ind w:left="901"/>
        <w:rPr>
          <w:rFonts w:hint="eastAsia" w:ascii="仿宋_GB2312" w:hAnsi="宋体" w:eastAsia="仿宋_GB2312"/>
          <w:sz w:val="24"/>
        </w:rPr>
      </w:pPr>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hint="eastAsia"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2"/>
        <w:spacing w:before="0" w:after="0" w:line="240" w:lineRule="atLeast"/>
        <w:rPr>
          <w:rFonts w:ascii="仿宋_GB2312" w:hAnsi="宋体" w:eastAsia="仿宋_GB2312"/>
          <w:u w:val="none"/>
        </w:rPr>
      </w:pPr>
      <w:bookmarkStart w:id="117" w:name="_Toc520356171"/>
      <w:bookmarkStart w:id="118" w:name="_Toc10555"/>
      <w:bookmarkStart w:id="119" w:name="_Toc518923093"/>
      <w:r>
        <w:rPr>
          <w:rFonts w:ascii="仿宋_GB2312" w:hAnsi="宋体" w:eastAsia="仿宋_GB2312"/>
          <w:u w:val="none"/>
        </w:rPr>
        <w:t>27</w:t>
      </w:r>
      <w:bookmarkEnd w:id="117"/>
      <w:r>
        <w:rPr>
          <w:rFonts w:hint="eastAsia" w:ascii="仿宋_GB2312" w:hAnsi="宋体" w:eastAsia="仿宋_GB2312"/>
          <w:u w:val="none"/>
        </w:rPr>
        <w:t>.确定中标候选人和中标人</w:t>
      </w:r>
      <w:bookmarkEnd w:id="118"/>
      <w:bookmarkEnd w:id="1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lang w:val="en-US" w:eastAsia="zh-CN"/>
        </w:rPr>
        <w:t>1.</w:t>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12"/>
        <w:spacing w:line="240" w:lineRule="auto"/>
        <w:ind w:left="957" w:leftChars="456" w:firstLine="0" w:firstLineChars="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2.按照《中华人民共和国采购法实施条例》、《评标委员会和评标方法暂行规定》等相关条款规定， 国有资金占控股或者主导地位的项目，招标人应当确定排名第一的中标候选人为中标人。排名第一的中标候选人放弃中标、因不可抗力提出不能履行合同，或者被查实存在影响中标结果的违法行为等情形，不符合中标条件的，采购人可以按照评标委员会提出的中标候选人名单排序依次确定其他中标候选人为中标人。依次确定其他中标候选人与招标人预期差距较大，或者对采购人明显不利的，采购人可以决定重新招标。</w:t>
      </w:r>
    </w:p>
    <w:p>
      <w:pPr>
        <w:pStyle w:val="2"/>
        <w:tabs>
          <w:tab w:val="left" w:pos="900"/>
        </w:tabs>
        <w:spacing w:before="0" w:after="0" w:line="240" w:lineRule="atLeast"/>
        <w:rPr>
          <w:rFonts w:ascii="仿宋_GB2312" w:hAnsi="宋体" w:eastAsia="仿宋_GB2312"/>
          <w:u w:val="none"/>
        </w:rPr>
      </w:pPr>
      <w:bookmarkStart w:id="120" w:name="_Toc520356173"/>
      <w:bookmarkStart w:id="121" w:name="_Ref467306874"/>
      <w:bookmarkStart w:id="122" w:name="_Toc17138"/>
      <w:bookmarkStart w:id="123" w:name="_Toc518923094"/>
      <w:r>
        <w:rPr>
          <w:rFonts w:ascii="仿宋_GB2312" w:hAnsi="宋体" w:eastAsia="仿宋_GB2312"/>
          <w:u w:val="none"/>
        </w:rPr>
        <w:t>28</w:t>
      </w:r>
      <w:bookmarkEnd w:id="120"/>
      <w:bookmarkEnd w:id="121"/>
      <w:r>
        <w:rPr>
          <w:rFonts w:hint="eastAsia" w:ascii="仿宋_GB2312" w:hAnsi="宋体" w:eastAsia="仿宋_GB2312"/>
          <w:u w:val="none"/>
        </w:rPr>
        <w:t>.采购任务取消</w:t>
      </w:r>
      <w:bookmarkEnd w:id="122"/>
      <w:bookmarkEnd w:id="12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24" w:name="_Toc520356174"/>
    </w:p>
    <w:p>
      <w:pPr>
        <w:pStyle w:val="2"/>
        <w:spacing w:before="0" w:after="0" w:line="240" w:lineRule="atLeast"/>
        <w:rPr>
          <w:rFonts w:ascii="仿宋_GB2312" w:hAnsi="宋体" w:eastAsia="仿宋_GB2312"/>
          <w:u w:val="none"/>
        </w:rPr>
      </w:pPr>
      <w:bookmarkStart w:id="125" w:name="_Toc518923095"/>
      <w:bookmarkStart w:id="126" w:name="_Toc18072"/>
      <w:r>
        <w:rPr>
          <w:rFonts w:ascii="仿宋_GB2312" w:hAnsi="宋体" w:eastAsia="仿宋_GB2312"/>
          <w:u w:val="none"/>
        </w:rPr>
        <w:t>29</w:t>
      </w:r>
      <w:r>
        <w:rPr>
          <w:rFonts w:hint="eastAsia" w:ascii="仿宋_GB2312" w:hAnsi="宋体" w:eastAsia="仿宋_GB2312"/>
          <w:u w:val="none"/>
        </w:rPr>
        <w:t>.中标通知书</w:t>
      </w:r>
      <w:bookmarkEnd w:id="124"/>
      <w:r>
        <w:rPr>
          <w:rFonts w:hint="eastAsia" w:ascii="仿宋_GB2312" w:hAnsi="宋体" w:eastAsia="仿宋_GB2312"/>
          <w:u w:val="none"/>
        </w:rPr>
        <w:t>和招标结果通知书</w:t>
      </w:r>
      <w:bookmarkEnd w:id="125"/>
      <w:bookmarkEnd w:id="12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2"/>
        <w:spacing w:before="0" w:after="0" w:line="240" w:lineRule="atLeast"/>
        <w:rPr>
          <w:rFonts w:hint="eastAsia" w:ascii="仿宋_GB2312" w:hAnsi="宋体" w:eastAsia="仿宋_GB2312"/>
          <w:u w:val="none"/>
        </w:rPr>
      </w:pPr>
      <w:bookmarkStart w:id="127" w:name="_Toc520356175"/>
      <w:bookmarkStart w:id="128" w:name="_Ref467306377"/>
      <w:bookmarkStart w:id="129" w:name="_Ref467306978"/>
      <w:bookmarkStart w:id="130" w:name="_Toc16952"/>
      <w:bookmarkStart w:id="131" w:name="_Toc518923096"/>
      <w:bookmarkStart w:id="132" w:name="_Ref467307062"/>
      <w:bookmarkStart w:id="133" w:name="_Ref467307204"/>
      <w:r>
        <w:rPr>
          <w:rFonts w:ascii="仿宋_GB2312" w:hAnsi="宋体" w:eastAsia="仿宋_GB2312"/>
          <w:u w:val="none"/>
        </w:rPr>
        <w:t>30</w:t>
      </w:r>
      <w:r>
        <w:rPr>
          <w:rFonts w:hint="eastAsia" w:ascii="仿宋_GB2312" w:hAnsi="宋体" w:eastAsia="仿宋_GB2312"/>
          <w:u w:val="none"/>
        </w:rPr>
        <w:t>.签订合同</w:t>
      </w:r>
      <w:bookmarkEnd w:id="127"/>
      <w:bookmarkEnd w:id="128"/>
      <w:bookmarkEnd w:id="129"/>
      <w:bookmarkEnd w:id="130"/>
      <w:bookmarkEnd w:id="131"/>
      <w:bookmarkEnd w:id="132"/>
      <w:bookmarkEnd w:id="133"/>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134" w:name="_Ref467307090"/>
      <w:bookmarkStart w:id="135" w:name="_Ref467306425"/>
      <w:bookmarkStart w:id="136"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w:t>
      </w:r>
      <w:r>
        <w:rPr>
          <w:rFonts w:ascii="仿宋_GB2312" w:hAnsi="宋体" w:eastAsia="仿宋_GB2312"/>
          <w:sz w:val="24"/>
        </w:rPr>
        <w:t>采购活动</w:t>
      </w:r>
      <w:r>
        <w:rPr>
          <w:rFonts w:hint="eastAsia" w:ascii="仿宋_GB2312" w:hAnsi="宋体" w:eastAsia="仿宋_GB2312"/>
          <w:sz w:val="24"/>
        </w:rPr>
        <w:t>。</w:t>
      </w:r>
    </w:p>
    <w:p>
      <w:pPr>
        <w:pStyle w:val="2"/>
        <w:spacing w:before="0" w:after="0" w:line="240" w:lineRule="atLeast"/>
        <w:rPr>
          <w:rFonts w:hint="eastAsia" w:ascii="仿宋_GB2312" w:hAnsi="宋体" w:eastAsia="仿宋_GB2312"/>
          <w:u w:val="none"/>
        </w:rPr>
      </w:pPr>
      <w:bookmarkStart w:id="137" w:name="_Toc4302"/>
      <w:bookmarkStart w:id="138" w:name="_Toc518923097"/>
      <w:r>
        <w:rPr>
          <w:rFonts w:ascii="仿宋_GB2312" w:hAnsi="宋体" w:eastAsia="仿宋_GB2312"/>
          <w:u w:val="none"/>
        </w:rPr>
        <w:t>31</w:t>
      </w:r>
      <w:r>
        <w:rPr>
          <w:rFonts w:hint="eastAsia" w:ascii="仿宋_GB2312" w:hAnsi="宋体" w:eastAsia="仿宋_GB2312"/>
          <w:u w:val="none"/>
        </w:rPr>
        <w:t>.履约保证金</w:t>
      </w:r>
      <w:bookmarkEnd w:id="134"/>
      <w:bookmarkEnd w:id="135"/>
      <w:bookmarkEnd w:id="136"/>
      <w:bookmarkEnd w:id="137"/>
      <w:bookmarkEnd w:id="13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2"/>
        <w:spacing w:before="0" w:after="0" w:line="240" w:lineRule="atLeast"/>
        <w:rPr>
          <w:rFonts w:hint="eastAsia" w:ascii="仿宋_GB2312" w:hAnsi="宋体" w:eastAsia="仿宋_GB2312"/>
          <w:u w:val="none"/>
        </w:rPr>
      </w:pPr>
      <w:bookmarkStart w:id="139" w:name="_Toc8476"/>
      <w:bookmarkStart w:id="140" w:name="_Toc51892309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139"/>
      <w:bookmarkEnd w:id="140"/>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2"/>
        <w:spacing w:before="0" w:after="0" w:line="240" w:lineRule="atLeast"/>
        <w:rPr>
          <w:rFonts w:hint="eastAsia" w:ascii="仿宋_GB2312" w:hAnsi="宋体" w:eastAsia="仿宋_GB2312"/>
          <w:u w:val="none"/>
        </w:rPr>
      </w:pPr>
      <w:bookmarkStart w:id="141" w:name="_Toc31411"/>
      <w:bookmarkStart w:id="142" w:name="_Toc51892309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141"/>
      <w:bookmarkEnd w:id="14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2"/>
        <w:spacing w:before="0" w:after="0" w:line="240" w:lineRule="atLeast"/>
        <w:rPr>
          <w:rFonts w:ascii="仿宋_GB2312" w:hAnsi="宋体" w:eastAsia="仿宋_GB2312"/>
          <w:u w:val="none"/>
        </w:rPr>
      </w:pPr>
      <w:bookmarkStart w:id="143" w:name="_Toc4701"/>
      <w:bookmarkStart w:id="144" w:name="_Toc518923100"/>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143"/>
      <w:bookmarkEnd w:id="14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信箱，反映采购代理机构的廉洁自律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2"/>
        <w:spacing w:before="0" w:after="0" w:line="240" w:lineRule="atLeast"/>
        <w:rPr>
          <w:rFonts w:ascii="仿宋_GB2312" w:hAnsi="宋体" w:eastAsia="仿宋_GB2312"/>
          <w:u w:val="none"/>
        </w:rPr>
      </w:pPr>
      <w:bookmarkStart w:id="145" w:name="_Toc21055"/>
      <w:bookmarkStart w:id="146" w:name="_Toc518923101"/>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145"/>
      <w:bookmarkEnd w:id="146"/>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2"/>
        <w:spacing w:before="0" w:after="0" w:line="240" w:lineRule="atLeast"/>
        <w:rPr>
          <w:rFonts w:ascii="仿宋_GB2312" w:hAnsi="宋体" w:eastAsia="仿宋_GB2312"/>
          <w:u w:val="none"/>
        </w:rPr>
      </w:pPr>
      <w:bookmarkStart w:id="147" w:name="_Toc24931"/>
      <w:bookmarkStart w:id="148" w:name="_Toc518923102"/>
      <w:r>
        <w:rPr>
          <w:rFonts w:hint="eastAsia" w:ascii="仿宋_GB2312" w:hAnsi="宋体" w:eastAsia="仿宋_GB2312"/>
          <w:u w:val="none"/>
        </w:rPr>
        <w:t>36.质疑与接收</w:t>
      </w:r>
      <w:bookmarkEnd w:id="147"/>
      <w:bookmarkEnd w:id="148"/>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149" w:name="_Toc23883"/>
      <w:bookmarkStart w:id="150" w:name="_Toc518923103"/>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149"/>
      <w:bookmarkEnd w:id="150"/>
    </w:p>
    <w:p>
      <w:pPr>
        <w:pStyle w:val="8"/>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8"/>
        <w:spacing w:line="240" w:lineRule="atLeast"/>
        <w:ind w:left="1079" w:leftChars="257" w:hanging="540"/>
        <w:rPr>
          <w:rFonts w:hint="eastAsia" w:ascii="仿宋_GB2312" w:hAnsi="宋体" w:eastAsia="仿宋_GB2312"/>
          <w:b/>
          <w:sz w:val="24"/>
        </w:rPr>
      </w:pPr>
    </w:p>
    <w:p>
      <w:pPr>
        <w:pStyle w:val="8"/>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8"/>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8"/>
        <w:spacing w:line="240" w:lineRule="atLeast"/>
        <w:ind w:left="1079" w:leftChars="257" w:hanging="540"/>
        <w:jc w:val="center"/>
        <w:rPr>
          <w:rFonts w:hint="eastAsia" w:ascii="仿宋_GB2312" w:hAnsi="宋体" w:eastAsia="仿宋_GB2312"/>
          <w:sz w:val="24"/>
        </w:rPr>
      </w:pPr>
    </w:p>
    <w:p>
      <w:pPr>
        <w:pStyle w:val="8"/>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服务名称</w:t>
      </w:r>
      <w:r>
        <w:rPr>
          <w:rFonts w:hint="eastAsia" w:ascii="仿宋_GB2312" w:hAnsi="宋体" w:eastAsia="仿宋_GB2312"/>
          <w:sz w:val="24"/>
        </w:rPr>
        <w:t>)(以下简称服务)签订的(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8"/>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8"/>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8"/>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8"/>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8"/>
        <w:spacing w:line="240" w:lineRule="atLeast"/>
        <w:ind w:left="1079" w:leftChars="257" w:hanging="540"/>
        <w:rPr>
          <w:rFonts w:hint="eastAsia" w:ascii="仿宋_GB2312" w:hAnsi="宋体" w:eastAsia="仿宋_GB2312"/>
          <w:sz w:val="24"/>
        </w:rPr>
      </w:pPr>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8"/>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8"/>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8"/>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151" w:name="_Toc518923104"/>
      <w:bookmarkStart w:id="152" w:name="_Toc2778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151"/>
      <w:bookmarkEnd w:id="152"/>
    </w:p>
    <w:p>
      <w:pPr>
        <w:pStyle w:val="4"/>
        <w:spacing w:before="0" w:line="240" w:lineRule="atLeast"/>
        <w:ind w:left="1079" w:leftChars="257" w:hanging="540"/>
        <w:rPr>
          <w:rFonts w:hint="eastAsia" w:ascii="仿宋_GB2312" w:eastAsia="仿宋_GB2312"/>
          <w:b w:val="0"/>
        </w:rPr>
      </w:pPr>
      <w:bookmarkStart w:id="153" w:name="_Toc515904842"/>
      <w:bookmarkStart w:id="154" w:name="_Toc518923105"/>
      <w:bookmarkStart w:id="155" w:name="_Toc30995"/>
      <w:r>
        <w:rPr>
          <w:rFonts w:hint="eastAsia" w:ascii="仿宋_GB2312" w:eastAsia="仿宋_GB2312"/>
          <w:szCs w:val="24"/>
        </w:rPr>
        <w:t>（采用政府采购信用担保形式时</w:t>
      </w:r>
      <w:r>
        <w:rPr>
          <w:rFonts w:ascii="仿宋_GB2312" w:eastAsia="仿宋_GB2312"/>
          <w:szCs w:val="24"/>
        </w:rPr>
        <w:t>使用）</w:t>
      </w:r>
      <w:bookmarkEnd w:id="153"/>
      <w:bookmarkEnd w:id="154"/>
      <w:bookmarkEnd w:id="155"/>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5"/>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5"/>
        </w:numPr>
        <w:spacing w:before="0" w:after="0" w:line="240" w:lineRule="atLeast"/>
        <w:rPr>
          <w:rFonts w:hint="eastAsia" w:ascii="仿宋_GB2312" w:eastAsia="仿宋_GB2312"/>
        </w:rPr>
      </w:pPr>
      <w:bookmarkStart w:id="156" w:name="_Toc216582812"/>
      <w:r>
        <w:rPr>
          <w:rFonts w:ascii="仿宋_GB2312" w:eastAsia="仿宋_GB2312"/>
        </w:rPr>
        <w:t xml:space="preserve">  </w:t>
      </w:r>
      <w:bookmarkStart w:id="157" w:name="_Toc6923"/>
      <w:bookmarkStart w:id="158" w:name="_Toc518923106"/>
      <w:r>
        <w:rPr>
          <w:rFonts w:hint="eastAsia" w:ascii="仿宋_GB2312" w:eastAsia="仿宋_GB2312"/>
        </w:rPr>
        <w:t>投标文件格式</w:t>
      </w:r>
      <w:bookmarkEnd w:id="156"/>
      <w:bookmarkEnd w:id="157"/>
      <w:bookmarkEnd w:id="158"/>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59" w:name="_Toc518923107"/>
      <w:bookmarkStart w:id="160" w:name="_Toc15142"/>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159"/>
      <w:bookmarkEnd w:id="160"/>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161" w:name="_Toc29377"/>
      <w:bookmarkStart w:id="162" w:name="_Toc518923108"/>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161"/>
      <w:bookmarkEnd w:id="162"/>
    </w:p>
    <w:p>
      <w:pPr>
        <w:pStyle w:val="8"/>
        <w:tabs>
          <w:tab w:val="left" w:pos="5580"/>
        </w:tabs>
        <w:spacing w:line="240" w:lineRule="atLeast"/>
        <w:ind w:left="268" w:leftChars="128"/>
        <w:rPr>
          <w:rFonts w:ascii="仿宋_GB2312" w:hAnsi="宋体" w:eastAsia="仿宋_GB2312"/>
          <w:sz w:val="24"/>
        </w:rPr>
      </w:pPr>
    </w:p>
    <w:p>
      <w:pPr>
        <w:pStyle w:val="8"/>
        <w:tabs>
          <w:tab w:val="left" w:pos="5580"/>
        </w:tabs>
        <w:spacing w:line="240" w:lineRule="atLeast"/>
        <w:ind w:left="268" w:leftChars="128"/>
        <w:rPr>
          <w:rFonts w:hint="eastAsia" w:ascii="仿宋_GB2312" w:hAnsi="宋体" w:eastAsia="仿宋_GB2312"/>
          <w:sz w:val="24"/>
          <w:szCs w:val="24"/>
        </w:rPr>
      </w:pPr>
    </w:p>
    <w:p>
      <w:pPr>
        <w:pStyle w:val="8"/>
        <w:tabs>
          <w:tab w:val="left" w:pos="5580"/>
        </w:tabs>
        <w:spacing w:line="240" w:lineRule="atLeast"/>
        <w:ind w:left="268" w:leftChars="128"/>
        <w:rPr>
          <w:rFonts w:hint="eastAsia" w:ascii="仿宋_GB2312" w:hAnsi="宋体" w:eastAsia="仿宋_GB2312"/>
          <w:sz w:val="24"/>
          <w:szCs w:val="24"/>
        </w:rPr>
      </w:pPr>
      <w:bookmarkStart w:id="163" w:name="_Hlt520356241"/>
      <w:bookmarkEnd w:id="163"/>
      <w:bookmarkStart w:id="164" w:name="_Ref467988698"/>
      <w:bookmarkStart w:id="165" w:name="_Toc480942349"/>
      <w:bookmarkStart w:id="166" w:name="_Toc520356217"/>
      <w:bookmarkStart w:id="167" w:name="_Toc216582813"/>
    </w:p>
    <w:p>
      <w:pPr>
        <w:pStyle w:val="5"/>
        <w:tabs>
          <w:tab w:val="left" w:pos="5580"/>
        </w:tabs>
        <w:spacing w:line="240" w:lineRule="atLeast"/>
        <w:ind w:left="1079" w:leftChars="257" w:hanging="540"/>
        <w:jc w:val="center"/>
        <w:rPr>
          <w:rFonts w:ascii="仿宋_GB2312" w:hAnsi="宋体" w:eastAsia="仿宋_GB2312"/>
          <w:b/>
        </w:rPr>
      </w:pPr>
      <w:bookmarkStart w:id="168" w:name="_Toc494296984"/>
      <w:r>
        <w:rPr>
          <w:rFonts w:hint="eastAsia" w:ascii="仿宋_GB2312" w:hAnsi="宋体" w:eastAsia="仿宋_GB2312"/>
          <w:b/>
        </w:rPr>
        <w:t>开标一览表</w:t>
      </w:r>
      <w:bookmarkEnd w:id="168"/>
      <w:r>
        <w:rPr>
          <w:rFonts w:hint="eastAsia" w:ascii="仿宋_GB2312" w:hAnsi="宋体" w:eastAsia="仿宋_GB2312"/>
          <w:b/>
        </w:rPr>
        <w:cr/>
      </w:r>
    </w:p>
    <w:p>
      <w:pPr>
        <w:pStyle w:val="5"/>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 xml:space="preserve"> 元</w:t>
      </w:r>
    </w:p>
    <w:tbl>
      <w:tblPr>
        <w:tblStyle w:val="14"/>
        <w:tblW w:w="9155" w:type="dxa"/>
        <w:tblInd w:w="-61" w:type="dxa"/>
        <w:tblLayout w:type="fixed"/>
        <w:tblCellMar>
          <w:top w:w="0" w:type="dxa"/>
          <w:left w:w="0" w:type="dxa"/>
          <w:bottom w:w="0" w:type="dxa"/>
          <w:right w:w="0" w:type="dxa"/>
        </w:tblCellMar>
      </w:tblPr>
      <w:tblGrid>
        <w:gridCol w:w="1511"/>
        <w:gridCol w:w="2249"/>
        <w:gridCol w:w="1805"/>
        <w:gridCol w:w="1445"/>
        <w:gridCol w:w="1016"/>
        <w:gridCol w:w="1129"/>
      </w:tblGrid>
      <w:tr>
        <w:tblPrEx>
          <w:tblCellMar>
            <w:top w:w="0" w:type="dxa"/>
            <w:left w:w="0" w:type="dxa"/>
            <w:bottom w:w="0" w:type="dxa"/>
            <w:right w:w="0" w:type="dxa"/>
          </w:tblCellMar>
        </w:tblPrEx>
        <w:trPr>
          <w:trHeight w:val="662" w:hRule="atLeast"/>
        </w:trPr>
        <w:tc>
          <w:tcPr>
            <w:tcW w:w="1511"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服务名称</w:t>
            </w:r>
          </w:p>
        </w:tc>
        <w:tc>
          <w:tcPr>
            <w:tcW w:w="2249"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期限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lang w:val="en-US" w:eastAsia="zh-CN"/>
              </w:rPr>
              <w:t>服务</w:t>
            </w:r>
            <w:r>
              <w:rPr>
                <w:rFonts w:hint="eastAsia" w:ascii="仿宋_GB2312" w:hAnsi="宋体" w:eastAsia="仿宋_GB2312"/>
                <w:sz w:val="24"/>
              </w:rPr>
              <w:t>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511"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jc w:val="both"/>
              <w:rPr>
                <w:rFonts w:hint="default" w:ascii="仿宋_GB2312" w:hAnsi="宋体" w:eastAsia="仿宋_GB2312"/>
                <w:sz w:val="24"/>
                <w:lang w:val="en-US" w:eastAsia="zh-CN"/>
              </w:rPr>
            </w:pPr>
          </w:p>
        </w:tc>
        <w:tc>
          <w:tcPr>
            <w:tcW w:w="2249"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default" w:ascii="仿宋_GB2312" w:hAnsi="宋体" w:eastAsia="仿宋_GB2312"/>
                <w:sz w:val="24"/>
                <w:lang w:val="en-US" w:eastAsia="zh-CN"/>
              </w:rPr>
            </w:pPr>
            <w:r>
              <w:rPr>
                <w:rFonts w:hint="eastAsia" w:ascii="仿宋_GB2312" w:hAnsi="宋体" w:eastAsia="仿宋_GB2312"/>
                <w:sz w:val="24"/>
                <w:lang w:val="en-US" w:eastAsia="zh-CN"/>
              </w:rPr>
              <w:t>按照项目所在地在托管期限每个采暖期实行的集中供热收费标准下浮比例（%)及托管年限暖气费总价合计</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8"/>
        <w:tabs>
          <w:tab w:val="left" w:pos="5580"/>
        </w:tabs>
        <w:spacing w:line="240" w:lineRule="atLeast"/>
        <w:ind w:left="1079" w:leftChars="257" w:hanging="540"/>
        <w:rPr>
          <w:rFonts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u w:val="single"/>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ascii="仿宋_GB2312" w:hAnsi="宋体" w:eastAsia="仿宋_GB2312"/>
          <w:sz w:val="24"/>
          <w:u w:val="single"/>
          <w:lang w:val="en-US" w:eastAsia="zh-CN"/>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hint="eastAsia" w:ascii="仿宋_GB2312" w:hAnsi="宋体" w:eastAsia="仿宋_GB2312"/>
          <w:sz w:val="24"/>
          <w:lang w:val="en-US" w:eastAsia="zh-CN"/>
        </w:rPr>
        <w:t xml:space="preserve">  </w:t>
      </w:r>
      <w:r>
        <w:rPr>
          <w:rFonts w:ascii="仿宋_GB2312" w:hAnsi="宋体" w:eastAsia="仿宋_GB2312"/>
          <w:sz w:val="24"/>
          <w:u w:val="single"/>
        </w:rPr>
        <w:tab/>
      </w:r>
      <w:r>
        <w:rPr>
          <w:rFonts w:hint="eastAsia" w:ascii="仿宋_GB2312" w:hAnsi="宋体" w:eastAsia="仿宋_GB2312"/>
          <w:sz w:val="24"/>
          <w:u w:val="single"/>
          <w:lang w:val="en-US" w:eastAsia="zh-CN"/>
        </w:rPr>
        <w:t xml:space="preserve">    </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8"/>
        <w:numPr>
          <w:ilvl w:val="0"/>
          <w:numId w:val="6"/>
        </w:numPr>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169" w:name="_Toc518923109"/>
      <w:bookmarkStart w:id="170" w:name="_Toc18015"/>
      <w:r>
        <w:rPr>
          <w:rFonts w:ascii="仿宋_GB2312" w:hAnsi="宋体" w:eastAsia="仿宋_GB2312"/>
          <w:sz w:val="24"/>
        </w:rPr>
        <w:t>2</w:t>
      </w:r>
      <w:r>
        <w:rPr>
          <w:rFonts w:hint="eastAsia" w:ascii="仿宋_GB2312" w:hAnsi="宋体" w:eastAsia="仿宋_GB2312"/>
          <w:sz w:val="24"/>
        </w:rPr>
        <w:t xml:space="preserve">  法人或者非法人组织的营业执照等证明文件或自然人的身份证明</w:t>
      </w:r>
      <w:bookmarkEnd w:id="169"/>
      <w:bookmarkEnd w:id="170"/>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171" w:name="_Toc518923110"/>
      <w:bookmarkStart w:id="172" w:name="_Toc21926"/>
      <w:r>
        <w:rPr>
          <w:rFonts w:ascii="仿宋_GB2312" w:hAnsi="宋体" w:eastAsia="仿宋_GB2312"/>
          <w:sz w:val="24"/>
        </w:rPr>
        <w:t>3</w:t>
      </w:r>
      <w:r>
        <w:rPr>
          <w:rFonts w:hint="eastAsia" w:ascii="仿宋_GB2312" w:hAnsi="宋体" w:eastAsia="仿宋_GB2312"/>
          <w:sz w:val="24"/>
        </w:rPr>
        <w:t xml:space="preserve">  法定代表人授权书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171"/>
      <w:bookmarkEnd w:id="172"/>
    </w:p>
    <w:p>
      <w:pPr>
        <w:pStyle w:val="8"/>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8"/>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8"/>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8"/>
        <w:tabs>
          <w:tab w:val="left" w:pos="5580"/>
        </w:tabs>
        <w:spacing w:line="240" w:lineRule="atLeast"/>
        <w:ind w:left="-539" w:leftChars="-257" w:firstLine="900" w:firstLineChars="375"/>
        <w:rPr>
          <w:rFonts w:hint="eastAsia" w:ascii="仿宋_GB2312" w:hAnsi="宋体" w:eastAsia="仿宋_GB2312"/>
          <w:sz w:val="24"/>
        </w:rPr>
      </w:pPr>
    </w:p>
    <w:p>
      <w:pPr>
        <w:pStyle w:val="8"/>
        <w:tabs>
          <w:tab w:val="left" w:pos="5580"/>
        </w:tabs>
        <w:spacing w:line="240" w:lineRule="atLeast"/>
        <w:ind w:left="-539" w:leftChars="-257" w:firstLine="900" w:firstLineChars="375"/>
        <w:rPr>
          <w:rFonts w:hint="eastAsia" w:ascii="仿宋_GB2312" w:hAnsi="宋体" w:eastAsia="仿宋_GB2312"/>
          <w:sz w:val="24"/>
          <w:u w:val="single"/>
        </w:rPr>
      </w:pPr>
      <w:r>
        <w:rPr>
          <w:rFonts w:hint="eastAsia" w:ascii="仿宋_GB2312" w:hAnsi="宋体" w:eastAsia="仿宋_GB2312"/>
          <w:sz w:val="24"/>
        </w:rPr>
        <w:t>投标</w:t>
      </w:r>
      <w:r>
        <w:rPr>
          <w:rFonts w:ascii="仿宋_GB2312" w:hAnsi="宋体" w:eastAsia="仿宋_GB2312"/>
          <w:sz w:val="24"/>
        </w:rPr>
        <w:t>人</w:t>
      </w:r>
      <w:r>
        <w:rPr>
          <w:rFonts w:hint="eastAsia" w:ascii="仿宋_GB2312" w:hAnsi="宋体" w:eastAsia="仿宋_GB2312"/>
          <w:sz w:val="24"/>
        </w:rPr>
        <w:t>（盖</w:t>
      </w:r>
      <w:r>
        <w:rPr>
          <w:rFonts w:ascii="仿宋_GB2312" w:hAnsi="宋体" w:eastAsia="仿宋_GB2312"/>
          <w:sz w:val="24"/>
        </w:rPr>
        <w:t>单位章）：</w:t>
      </w:r>
      <w:r>
        <w:rPr>
          <w:rFonts w:ascii="仿宋_GB2312" w:hAnsi="宋体" w:eastAsia="仿宋_GB2312"/>
          <w:sz w:val="24"/>
          <w:u w:val="single"/>
        </w:rPr>
        <w:t xml:space="preserve">                                        </w:t>
      </w:r>
    </w:p>
    <w:p>
      <w:pPr>
        <w:pStyle w:val="8"/>
        <w:tabs>
          <w:tab w:val="left" w:pos="5580"/>
        </w:tabs>
        <w:spacing w:line="240" w:lineRule="atLeast"/>
        <w:ind w:left="-539" w:leftChars="-257" w:firstLine="900" w:firstLineChars="375"/>
        <w:rPr>
          <w:rFonts w:ascii="仿宋_GB2312" w:hAnsi="宋体" w:eastAsia="仿宋_GB2312"/>
          <w:sz w:val="24"/>
          <w:u w:val="single"/>
        </w:rPr>
      </w:pPr>
      <w:r>
        <w:rPr>
          <w:rFonts w:hint="eastAsia" w:ascii="仿宋_GB2312" w:hAnsi="宋体" w:eastAsia="仿宋_GB2312"/>
          <w:sz w:val="24"/>
        </w:rPr>
        <w:t>法定代表人(签字</w:t>
      </w:r>
      <w:r>
        <w:rPr>
          <w:rFonts w:ascii="仿宋_GB2312" w:hAnsi="宋体" w:eastAsia="仿宋_GB2312"/>
          <w:sz w:val="24"/>
        </w:rPr>
        <w:t>或签</w:t>
      </w:r>
      <w:r>
        <w:rPr>
          <w:rFonts w:hint="eastAsia" w:ascii="仿宋_GB2312" w:hAnsi="宋体" w:eastAsia="仿宋_GB2312"/>
          <w:sz w:val="24"/>
        </w:rPr>
        <w:t>章)</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pStyle w:val="8"/>
        <w:tabs>
          <w:tab w:val="left" w:pos="5580"/>
        </w:tabs>
        <w:spacing w:line="240" w:lineRule="atLeast"/>
        <w:ind w:left="-539" w:leftChars="-257" w:firstLine="900" w:firstLineChars="375"/>
        <w:rPr>
          <w:rFonts w:ascii="仿宋_GB2312" w:hAnsi="宋体" w:eastAsia="仿宋_GB2312"/>
          <w:sz w:val="24"/>
          <w:u w:val="single"/>
        </w:rPr>
      </w:pPr>
      <w:r>
        <w:rPr>
          <w:rFonts w:hint="eastAsia" w:ascii="仿宋_GB2312" w:hAnsi="宋体" w:eastAsia="仿宋_GB2312"/>
          <w:sz w:val="24"/>
        </w:rPr>
        <w:t>身份证</w:t>
      </w:r>
      <w:r>
        <w:rPr>
          <w:rFonts w:ascii="仿宋_GB2312" w:hAnsi="宋体" w:eastAsia="仿宋_GB2312"/>
          <w:sz w:val="24"/>
        </w:rPr>
        <w:t>号码</w:t>
      </w:r>
      <w:r>
        <w:rPr>
          <w:rFonts w:hint="eastAsia"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pStyle w:val="8"/>
        <w:tabs>
          <w:tab w:val="left" w:pos="5580"/>
        </w:tabs>
        <w:spacing w:line="240" w:lineRule="atLeast"/>
        <w:ind w:firstLine="360" w:firstLineChars="150"/>
        <w:rPr>
          <w:rFonts w:ascii="仿宋_GB2312" w:hAnsi="宋体" w:eastAsia="仿宋_GB2312"/>
          <w:sz w:val="24"/>
          <w:u w:val="single"/>
        </w:rPr>
      </w:pPr>
      <w:r>
        <w:rPr>
          <w:rFonts w:hint="eastAsia" w:ascii="仿宋_GB2312" w:hAnsi="宋体" w:eastAsia="仿宋_GB2312"/>
          <w:sz w:val="24"/>
        </w:rPr>
        <w:t>委托代理人（签字）：</w:t>
      </w:r>
      <w:r>
        <w:rPr>
          <w:rFonts w:hint="eastAsia" w:ascii="仿宋_GB2312" w:hAnsi="宋体" w:eastAsia="仿宋_GB2312"/>
          <w:sz w:val="24"/>
          <w:u w:val="single"/>
        </w:rPr>
        <w:t xml:space="preserve">                                </w:t>
      </w:r>
    </w:p>
    <w:p>
      <w:pPr>
        <w:pStyle w:val="8"/>
        <w:tabs>
          <w:tab w:val="left" w:pos="5580"/>
        </w:tabs>
        <w:spacing w:line="240" w:lineRule="atLeast"/>
        <w:ind w:firstLine="360" w:firstLineChars="150"/>
        <w:rPr>
          <w:rFonts w:hint="eastAsia" w:ascii="仿宋_GB2312" w:eastAsia="仿宋_GB2312"/>
          <w:sz w:val="24"/>
        </w:rPr>
      </w:pPr>
      <w:r>
        <w:rPr>
          <w:rFonts w:hint="eastAsia" w:ascii="仿宋_GB2312" w:hAnsi="宋体" w:eastAsia="仿宋_GB2312"/>
          <w:sz w:val="24"/>
        </w:rPr>
        <w:t>身份证</w:t>
      </w:r>
      <w:r>
        <w:rPr>
          <w:rFonts w:ascii="仿宋_GB2312" w:hAnsi="宋体" w:eastAsia="仿宋_GB2312"/>
          <w:sz w:val="24"/>
        </w:rPr>
        <w:t>号码</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eastAsia="仿宋_GB2312"/>
          <w:sz w:val="24"/>
        </w:rPr>
        <w:t xml:space="preserve">                     </w:t>
      </w:r>
    </w:p>
    <w:p>
      <w:pPr>
        <w:pStyle w:val="8"/>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详细通讯地址：</w:t>
      </w:r>
      <w:r>
        <w:rPr>
          <w:rFonts w:hint="eastAsia" w:ascii="仿宋_GB2312" w:hAnsi="宋体" w:eastAsia="仿宋_GB2312"/>
          <w:sz w:val="24"/>
          <w:u w:val="single"/>
        </w:rPr>
        <w:t xml:space="preserve">                                </w:t>
      </w:r>
    </w:p>
    <w:p>
      <w:pPr>
        <w:pStyle w:val="8"/>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邮 政 编 码 ：</w:t>
      </w:r>
      <w:r>
        <w:rPr>
          <w:rFonts w:hint="eastAsia" w:ascii="仿宋_GB2312" w:hAnsi="宋体" w:eastAsia="仿宋_GB2312"/>
          <w:sz w:val="24"/>
          <w:u w:val="single"/>
        </w:rPr>
        <w:t xml:space="preserve">                                </w:t>
      </w:r>
    </w:p>
    <w:p>
      <w:pPr>
        <w:pStyle w:val="8"/>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传　　　　真：</w:t>
      </w:r>
      <w:r>
        <w:rPr>
          <w:rFonts w:hint="eastAsia" w:ascii="仿宋_GB2312" w:hAnsi="宋体" w:eastAsia="仿宋_GB2312"/>
          <w:sz w:val="24"/>
          <w:u w:val="single"/>
        </w:rPr>
        <w:t xml:space="preserve">                                </w:t>
      </w:r>
    </w:p>
    <w:p>
      <w:pPr>
        <w:pStyle w:val="8"/>
        <w:tabs>
          <w:tab w:val="left" w:pos="5580"/>
        </w:tabs>
        <w:spacing w:line="240" w:lineRule="atLeast"/>
        <w:ind w:firstLine="360" w:firstLineChars="150"/>
        <w:rPr>
          <w:rFonts w:hint="eastAsia" w:ascii="仿宋_GB2312" w:eastAsia="仿宋_GB2312"/>
          <w:sz w:val="24"/>
        </w:rPr>
      </w:pPr>
      <w:r>
        <w:rPr>
          <w:rFonts w:hint="eastAsia" w:ascii="仿宋_GB2312" w:eastAsia="仿宋_GB2312"/>
          <w:sz w:val="24"/>
        </w:rPr>
        <w:t>电　　　　话：</w:t>
      </w:r>
      <w:r>
        <w:rPr>
          <w:rFonts w:hint="eastAsia" w:ascii="仿宋_GB2312" w:hAnsi="宋体" w:eastAsia="仿宋_GB2312"/>
          <w:sz w:val="24"/>
          <w:u w:val="single"/>
        </w:rPr>
        <w:t xml:space="preserve">                                </w:t>
      </w:r>
    </w:p>
    <w:p>
      <w:pPr>
        <w:spacing w:line="360" w:lineRule="auto"/>
        <w:ind w:firstLine="570"/>
        <w:rPr>
          <w:rFonts w:ascii="仿宋" w:hAnsi="仿宋" w:eastAsia="仿宋"/>
          <w:sz w:val="24"/>
        </w:rPr>
      </w:pPr>
    </w:p>
    <w:p>
      <w:pPr>
        <w:pStyle w:val="8"/>
        <w:tabs>
          <w:tab w:val="left" w:pos="5580"/>
        </w:tabs>
        <w:spacing w:line="240" w:lineRule="atLeast"/>
        <w:ind w:left="-539" w:leftChars="-257" w:firstLine="900" w:firstLineChars="375"/>
        <w:outlineLvl w:val="1"/>
        <w:rPr>
          <w:rFonts w:hint="eastAsia" w:ascii="仿宋_GB2312" w:hAnsi="宋体" w:eastAsia="仿宋_GB2312"/>
          <w:b/>
          <w:kern w:val="0"/>
          <w:sz w:val="24"/>
        </w:rPr>
      </w:pPr>
      <w:r>
        <w:rPr>
          <w:rFonts w:hint="eastAsia" w:ascii="仿宋_GB2312" w:hAnsi="宋体" w:eastAsia="仿宋_GB2312"/>
          <w:b/>
          <w:kern w:val="0"/>
          <w:sz w:val="24"/>
        </w:rPr>
        <w:br w:type="page"/>
      </w:r>
      <w:bookmarkStart w:id="173" w:name="_Toc23836"/>
      <w:r>
        <w:rPr>
          <w:rFonts w:hint="eastAsia" w:ascii="仿宋_GB2312" w:hAnsi="宋体" w:eastAsia="仿宋_GB2312"/>
          <w:b/>
          <w:kern w:val="0"/>
          <w:sz w:val="24"/>
        </w:rPr>
        <w:t>4  具有良好的商业信誉和健全的财务会计制度的证明文件</w:t>
      </w:r>
      <w:bookmarkEnd w:id="173"/>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w:t>
      </w:r>
      <w:r>
        <w:rPr>
          <w:rFonts w:ascii="仿宋_GB2312" w:eastAsia="仿宋_GB2312"/>
          <w:sz w:val="24"/>
        </w:rPr>
        <w:t>须</w:t>
      </w:r>
      <w:r>
        <w:rPr>
          <w:rFonts w:hint="eastAsia" w:ascii="仿宋_GB2312" w:eastAsia="仿宋_GB2312"/>
          <w:sz w:val="24"/>
        </w:rPr>
        <w:t>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如</w:t>
      </w:r>
      <w:r>
        <w:rPr>
          <w:rFonts w:ascii="仿宋_GB2312" w:hAnsi="宋体" w:eastAsia="仿宋_GB2312"/>
          <w:sz w:val="24"/>
        </w:rPr>
        <w:t>采用</w:t>
      </w:r>
      <w:r>
        <w:rPr>
          <w:rFonts w:hint="eastAsia" w:ascii="仿宋_GB2312" w:hAnsi="宋体" w:eastAsia="仿宋_GB2312"/>
          <w:sz w:val="24"/>
        </w:rPr>
        <w:t>合格的投标担保函的</w:t>
      </w:r>
      <w:r>
        <w:rPr>
          <w:rFonts w:ascii="仿宋_GB2312" w:hAnsi="宋体" w:eastAsia="仿宋_GB2312"/>
          <w:sz w:val="24"/>
        </w:rPr>
        <w:t>，可提供投标担保函</w:t>
      </w:r>
      <w:r>
        <w:rPr>
          <w:rFonts w:hint="eastAsia" w:ascii="仿宋_GB2312" w:hAnsi="宋体" w:eastAsia="仿宋_GB2312"/>
          <w:sz w:val="24"/>
        </w:rPr>
        <w:t>复印件</w:t>
      </w:r>
      <w:r>
        <w:rPr>
          <w:rFonts w:ascii="仿宋_GB2312" w:hAnsi="宋体" w:eastAsia="仿宋_GB2312"/>
          <w:sz w:val="24"/>
        </w:rPr>
        <w:t>替代</w:t>
      </w:r>
      <w:r>
        <w:rPr>
          <w:rFonts w:hint="eastAsia" w:ascii="仿宋_GB2312" w:hAnsi="宋体" w:eastAsia="仿宋_GB2312"/>
          <w:sz w:val="24"/>
        </w:rPr>
        <w:t>。</w:t>
      </w:r>
    </w:p>
    <w:p>
      <w:pPr>
        <w:rPr>
          <w:rFonts w:ascii="仿宋" w:hAnsi="仿宋" w:eastAsia="仿宋"/>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174" w:name="_Toc27589"/>
      <w:bookmarkStart w:id="175" w:name="_Toc518923111"/>
      <w:r>
        <w:rPr>
          <w:rFonts w:ascii="仿宋_GB2312" w:hAnsi="宋体" w:eastAsia="仿宋_GB2312"/>
          <w:sz w:val="24"/>
        </w:rPr>
        <w:t xml:space="preserve">5  </w:t>
      </w:r>
      <w:r>
        <w:rPr>
          <w:rFonts w:hint="eastAsia" w:ascii="仿宋_GB2312" w:hAnsi="宋体" w:eastAsia="仿宋_GB2312"/>
          <w:sz w:val="24"/>
        </w:rPr>
        <w:t>社会保障资金的缴纳记录</w:t>
      </w:r>
      <w:bookmarkEnd w:id="174"/>
      <w:bookmarkEnd w:id="175"/>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540"/>
        <w:rPr>
          <w:rFonts w:hint="eastAsia" w:ascii="仿宋_GB2312" w:hAnsi="宋体" w:eastAsia="仿宋_GB2312"/>
          <w:b/>
          <w:sz w:val="24"/>
        </w:rPr>
      </w:pPr>
    </w:p>
    <w:p>
      <w:pPr>
        <w:pStyle w:val="8"/>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8"/>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176" w:name="_Toc518923112"/>
      <w:bookmarkStart w:id="177" w:name="_Toc16858"/>
      <w:r>
        <w:rPr>
          <w:rFonts w:ascii="仿宋_GB2312" w:hAnsi="宋体" w:eastAsia="仿宋_GB2312"/>
          <w:sz w:val="24"/>
        </w:rPr>
        <w:t xml:space="preserve">6  </w:t>
      </w:r>
      <w:r>
        <w:rPr>
          <w:rFonts w:hint="eastAsia" w:ascii="仿宋_GB2312" w:hAnsi="宋体" w:eastAsia="仿宋_GB2312"/>
          <w:sz w:val="24"/>
        </w:rPr>
        <w:t>参加政府采购活动前3年内</w:t>
      </w:r>
      <w:bookmarkEnd w:id="176"/>
      <w:bookmarkStart w:id="178" w:name="_Toc518923113"/>
      <w:r>
        <w:rPr>
          <w:rFonts w:hint="eastAsia" w:ascii="仿宋_GB2312" w:hAnsi="宋体" w:eastAsia="仿宋_GB2312"/>
          <w:sz w:val="24"/>
        </w:rPr>
        <w:t>在经营活动中没有重大违法记录的书面声明</w:t>
      </w:r>
      <w:bookmarkEnd w:id="177"/>
      <w:bookmarkEnd w:id="178"/>
    </w:p>
    <w:p>
      <w:pPr>
        <w:pStyle w:val="8"/>
        <w:tabs>
          <w:tab w:val="left" w:pos="5580"/>
        </w:tabs>
        <w:spacing w:line="240" w:lineRule="atLeast"/>
        <w:ind w:left="1079" w:leftChars="257" w:hanging="540"/>
        <w:jc w:val="center"/>
        <w:rPr>
          <w:rFonts w:hint="eastAsia" w:ascii="仿宋_GB2312" w:hAnsi="宋体" w:eastAsia="仿宋_GB2312"/>
          <w:b/>
          <w:sz w:val="24"/>
        </w:rPr>
      </w:pP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8"/>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．按照招标文件的规定加盖本单位章（自然人投标的无需盖章，需要签字）。</w:t>
      </w:r>
    </w:p>
    <w:p>
      <w:pPr>
        <w:pStyle w:val="8"/>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pStyle w:val="8"/>
        <w:tabs>
          <w:tab w:val="left" w:pos="5580"/>
        </w:tabs>
        <w:spacing w:line="240" w:lineRule="atLeast"/>
        <w:ind w:left="1079" w:leftChars="257" w:hanging="540"/>
        <w:rPr>
          <w:rFonts w:hint="eastAsia" w:ascii="仿宋_GB2312" w:hAnsi="宋体" w:eastAsia="仿宋_GB2312"/>
          <w:sz w:val="24"/>
        </w:rPr>
      </w:pPr>
      <w:r>
        <w:rPr>
          <w:rFonts w:ascii="仿宋_GB2312"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179" w:name="_Toc518923114"/>
      <w:bookmarkStart w:id="180" w:name="_Toc9691"/>
      <w:r>
        <w:rPr>
          <w:rFonts w:ascii="仿宋_GB2312" w:hAnsi="宋体" w:eastAsia="仿宋_GB2312"/>
          <w:sz w:val="24"/>
        </w:rPr>
        <w:t>7</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179"/>
      <w:bookmarkEnd w:id="180"/>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8"/>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hint="eastAsia" w:ascii="仿宋_GB2312" w:hAnsi="宋体" w:eastAsia="仿宋_GB2312"/>
          <w:sz w:val="24"/>
        </w:rPr>
      </w:pPr>
      <w:r>
        <w:rPr>
          <w:rFonts w:ascii="仿宋_GB2312" w:eastAsia="仿宋_GB2312"/>
          <w:sz w:val="24"/>
        </w:rPr>
        <w:br w:type="page"/>
      </w:r>
      <w:bookmarkStart w:id="181" w:name="_Toc16844"/>
      <w:bookmarkStart w:id="182" w:name="_Toc518923115"/>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181"/>
      <w:bookmarkEnd w:id="182"/>
    </w:p>
    <w:p>
      <w:pPr>
        <w:pStyle w:val="8"/>
        <w:ind w:left="1079" w:leftChars="257" w:hanging="540"/>
        <w:rPr>
          <w:rFonts w:ascii="仿宋_GB2312" w:hAnsi="宋体" w:eastAsia="仿宋_GB2312"/>
          <w:sz w:val="24"/>
        </w:rPr>
      </w:pPr>
    </w:p>
    <w:p>
      <w:pPr>
        <w:pStyle w:val="8"/>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格式三）</w:t>
      </w:r>
    </w:p>
    <w:p>
      <w:pPr>
        <w:pStyle w:val="8"/>
        <w:ind w:left="1079" w:leftChars="257" w:hanging="54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w:t>
      </w:r>
      <w:r>
        <w:rPr>
          <w:rFonts w:ascii="仿宋_GB2312" w:hAnsi="宋体" w:eastAsia="仿宋_GB2312"/>
          <w:sz w:val="24"/>
        </w:rPr>
        <w:t>保证金</w:t>
      </w:r>
      <w:r>
        <w:rPr>
          <w:rFonts w:hint="eastAsia" w:ascii="仿宋_GB2312" w:hAnsi="宋体" w:eastAsia="仿宋_GB2312"/>
          <w:sz w:val="24"/>
        </w:rPr>
        <w:t>缴纳</w:t>
      </w:r>
      <w:r>
        <w:rPr>
          <w:rFonts w:ascii="仿宋_GB2312" w:hAnsi="宋体" w:eastAsia="仿宋_GB2312"/>
          <w:sz w:val="24"/>
        </w:rPr>
        <w:t>凭证</w:t>
      </w:r>
      <w:r>
        <w:rPr>
          <w:rFonts w:hint="eastAsia" w:ascii="仿宋_GB2312" w:hAnsi="宋体" w:eastAsia="仿宋_GB2312"/>
          <w:sz w:val="24"/>
        </w:rPr>
        <w:t>复印件</w:t>
      </w:r>
      <w:r>
        <w:rPr>
          <w:rFonts w:ascii="仿宋_GB2312" w:hAnsi="宋体" w:eastAsia="仿宋_GB2312"/>
          <w:sz w:val="24"/>
        </w:rPr>
        <w:t>或政府采购</w:t>
      </w:r>
      <w:r>
        <w:rPr>
          <w:rFonts w:hint="eastAsia" w:ascii="仿宋_GB2312" w:hAnsi="宋体" w:eastAsia="仿宋_GB2312"/>
          <w:sz w:val="24"/>
        </w:rPr>
        <w:t>投标</w:t>
      </w:r>
      <w:r>
        <w:rPr>
          <w:rFonts w:ascii="仿宋_GB2312" w:hAnsi="宋体" w:eastAsia="仿宋_GB2312"/>
          <w:sz w:val="24"/>
        </w:rPr>
        <w:t>担保函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格式四）</w:t>
      </w:r>
    </w:p>
    <w:p>
      <w:pPr>
        <w:pStyle w:val="8"/>
        <w:ind w:left="1079" w:leftChars="257" w:hanging="540"/>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、投标分项报价表（</w:t>
      </w:r>
      <w:r>
        <w:rPr>
          <w:rFonts w:ascii="仿宋_GB2312" w:hAnsi="宋体" w:eastAsia="仿宋_GB2312"/>
          <w:sz w:val="24"/>
        </w:rPr>
        <w:t>投标文件</w:t>
      </w:r>
      <w:r>
        <w:rPr>
          <w:rFonts w:hint="eastAsia" w:ascii="仿宋_GB2312" w:hAnsi="宋体" w:eastAsia="仿宋_GB2312"/>
          <w:sz w:val="24"/>
        </w:rPr>
        <w:t>格式五）</w:t>
      </w:r>
    </w:p>
    <w:p>
      <w:pPr>
        <w:pStyle w:val="8"/>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格式六）</w:t>
      </w:r>
    </w:p>
    <w:p>
      <w:pPr>
        <w:pStyle w:val="8"/>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8"/>
        <w:ind w:left="310" w:leftChars="148" w:firstLine="228"/>
        <w:rPr>
          <w:rFonts w:ascii="仿宋_GB2312" w:hAnsi="宋体" w:eastAsia="仿宋_GB2312"/>
          <w:sz w:val="24"/>
        </w:rPr>
      </w:pPr>
      <w:r>
        <w:rPr>
          <w:rFonts w:ascii="仿宋_GB2312" w:hAnsi="宋体" w:eastAsia="仿宋_GB2312"/>
          <w:sz w:val="24"/>
        </w:rPr>
        <w:t>5-1</w:t>
      </w:r>
      <w:r>
        <w:rPr>
          <w:rFonts w:hint="eastAsia" w:ascii="仿宋_GB2312" w:hAnsi="宋体" w:eastAsia="仿宋_GB2312"/>
          <w:sz w:val="24"/>
        </w:rPr>
        <w:t>《</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格式七）</w:t>
      </w:r>
    </w:p>
    <w:p>
      <w:pPr>
        <w:pStyle w:val="8"/>
        <w:ind w:left="310" w:leftChars="148" w:firstLine="228"/>
        <w:rPr>
          <w:rFonts w:ascii="仿宋_GB2312" w:hAnsi="宋体" w:eastAsia="仿宋_GB2312"/>
          <w:sz w:val="24"/>
        </w:rPr>
      </w:pPr>
      <w:r>
        <w:rPr>
          <w:rFonts w:ascii="仿宋_GB2312" w:hAnsi="宋体" w:eastAsia="仿宋_GB2312"/>
          <w:sz w:val="24"/>
        </w:rPr>
        <w:t>5-2</w:t>
      </w:r>
      <w:r>
        <w:rPr>
          <w:rFonts w:hint="eastAsia" w:ascii="仿宋_GB2312" w:hAnsi="宋体" w:eastAsia="仿宋_GB2312"/>
          <w:sz w:val="24"/>
        </w:rPr>
        <w:t>《制造商</w:t>
      </w:r>
      <w:r>
        <w:rPr>
          <w:rFonts w:ascii="仿宋_GB2312" w:hAnsi="宋体" w:eastAsia="仿宋_GB2312"/>
          <w:sz w:val="24"/>
        </w:rPr>
        <w:t>投标人企业类型声明函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格式八）</w:t>
      </w:r>
    </w:p>
    <w:p>
      <w:pPr>
        <w:pStyle w:val="8"/>
        <w:numPr>
          <w:ilvl w:val="0"/>
          <w:numId w:val="7"/>
        </w:numPr>
        <w:ind w:left="1079" w:leftChars="257" w:hanging="540"/>
        <w:rPr>
          <w:rFonts w:ascii="仿宋_GB2312" w:hAnsi="宋体" w:eastAsia="仿宋_GB2312"/>
          <w:sz w:val="24"/>
        </w:rPr>
      </w:pP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ascii="仿宋_GB2312" w:hAnsi="宋体" w:eastAsia="仿宋_GB2312"/>
          <w:sz w:val="24"/>
        </w:rPr>
      </w:pPr>
      <w:r>
        <w:rPr>
          <w:rFonts w:hint="eastAsia" w:ascii="仿宋_GB2312" w:hAnsi="宋体" w:eastAsia="仿宋_GB2312"/>
          <w:b w:val="0"/>
          <w:kern w:val="2"/>
          <w:sz w:val="24"/>
          <w:lang w:val="en-US" w:eastAsia="zh-CN"/>
        </w:rPr>
        <w:t>7</w:t>
      </w:r>
      <w:r>
        <w:rPr>
          <w:rFonts w:hint="eastAsia" w:ascii="仿宋_GB2312" w:hAnsi="宋体" w:eastAsia="仿宋_GB2312"/>
          <w:b w:val="0"/>
          <w:kern w:val="2"/>
          <w:sz w:val="24"/>
        </w:rPr>
        <w:t>、关于对本投标文件（响应文件）中资料真实性的承诺</w:t>
      </w:r>
    </w:p>
    <w:p>
      <w:pPr>
        <w:pStyle w:val="8"/>
        <w:ind w:left="1079" w:leftChars="257" w:hanging="54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、投标文件还应包括投标人须知第10条的所有技术文件</w:t>
      </w:r>
    </w:p>
    <w:p>
      <w:pPr>
        <w:pStyle w:val="8"/>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183" w:name="_Toc26126"/>
      <w:bookmarkStart w:id="184" w:name="_Toc518923116"/>
      <w:r>
        <w:rPr>
          <w:rFonts w:hint="eastAsia" w:ascii="仿宋_GB2312" w:hAnsi="宋体" w:eastAsia="仿宋_GB2312"/>
          <w:sz w:val="24"/>
        </w:rPr>
        <w:t xml:space="preserve">1   </w:t>
      </w:r>
      <w:bookmarkStart w:id="185" w:name="_Hlt520355504"/>
      <w:bookmarkEnd w:id="185"/>
      <w:r>
        <w:rPr>
          <w:rFonts w:hint="eastAsia" w:ascii="仿宋_GB2312" w:hAnsi="宋体" w:eastAsia="仿宋_GB2312"/>
          <w:sz w:val="24"/>
        </w:rPr>
        <w:t>投标</w:t>
      </w:r>
      <w:bookmarkEnd w:id="164"/>
      <w:bookmarkEnd w:id="165"/>
      <w:r>
        <w:rPr>
          <w:rFonts w:hint="eastAsia" w:ascii="仿宋_GB2312" w:hAnsi="宋体" w:eastAsia="仿宋_GB2312"/>
          <w:sz w:val="24"/>
        </w:rPr>
        <w:t>书</w:t>
      </w:r>
      <w:bookmarkEnd w:id="166"/>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格式三）</w:t>
      </w:r>
      <w:bookmarkEnd w:id="167"/>
      <w:bookmarkEnd w:id="183"/>
      <w:bookmarkEnd w:id="184"/>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8"/>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（1）附投标价格表中规定的应提供服务</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（如果联合体的话）。</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8"/>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（6）根据投标人须知第1条规定，我方不是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8"/>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w:t>
      </w:r>
    </w:p>
    <w:p>
      <w:pPr>
        <w:pStyle w:val="8"/>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与本投标有关的一切正式往来信函请寄：</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rPr>
      </w:pP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w:t>
      </w:r>
      <w:r>
        <w:rPr>
          <w:rFonts w:ascii="仿宋_GB2312" w:hAnsi="宋体" w:eastAsia="仿宋_GB2312"/>
          <w:sz w:val="24"/>
        </w:rPr>
        <w:t>或其委托代理人</w:t>
      </w:r>
      <w:r>
        <w:rPr>
          <w:rFonts w:hint="eastAsia" w:ascii="仿宋_GB2312" w:hAnsi="宋体" w:eastAsia="仿宋_GB2312"/>
          <w:sz w:val="24"/>
        </w:rPr>
        <w:t>签字：-----------------</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8"/>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8"/>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ind w:left="1079" w:leftChars="257" w:hanging="540"/>
        <w:rPr>
          <w:rFonts w:ascii="仿宋_GB2312" w:eastAsia="仿宋_GB2312"/>
          <w:sz w:val="24"/>
        </w:rPr>
      </w:pPr>
      <w:bookmarkStart w:id="186" w:name="_Hlt520355938"/>
      <w:bookmarkEnd w:id="186"/>
      <w:bookmarkStart w:id="187" w:name="_Hlt520356243"/>
      <w:bookmarkEnd w:id="187"/>
      <w:bookmarkStart w:id="188" w:name="_Toc216582815"/>
      <w:r>
        <w:rPr>
          <w:rFonts w:ascii="仿宋_GB2312" w:hAnsi="宋体" w:eastAsia="仿宋_GB2312"/>
          <w:sz w:val="24"/>
        </w:rPr>
        <w:br w:type="page"/>
      </w:r>
      <w:bookmarkStart w:id="189" w:name="_Toc518923117"/>
      <w:bookmarkStart w:id="190" w:name="_Toc24886"/>
      <w:r>
        <w:rPr>
          <w:rFonts w:ascii="仿宋_GB2312" w:hAnsi="宋体" w:eastAsia="仿宋_GB2312"/>
          <w:sz w:val="24"/>
        </w:rPr>
        <w:t xml:space="preserve">2   </w:t>
      </w:r>
      <w:r>
        <w:rPr>
          <w:rFonts w:hint="eastAsia" w:ascii="仿宋_GB2312" w:hAnsi="宋体" w:eastAsia="仿宋_GB2312"/>
          <w:sz w:val="24"/>
        </w:rPr>
        <w:t>投标保证金缴纳凭证复印件或投标担保函</w:t>
      </w:r>
      <w:bookmarkEnd w:id="189"/>
      <w:bookmarkEnd w:id="190"/>
    </w:p>
    <w:p>
      <w:pPr>
        <w:ind w:firstLine="420" w:firstLineChars="200"/>
        <w:rPr>
          <w:rFonts w:hint="eastAsia" w:ascii="仿宋_GB2312" w:hAnsi="宋体" w:eastAsia="仿宋_GB2312"/>
          <w:sz w:val="24"/>
        </w:rPr>
      </w:pPr>
      <w:bookmarkStart w:id="191" w:name="_Toc494296991"/>
      <w:bookmarkStart w:id="192"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191"/>
      <w:bookmarkEnd w:id="192"/>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格式四）</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8" w:type="first"/>
          <w:footerReference r:id="rId6"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bookmarkEnd w:id="188"/>
    <w:p>
      <w:pPr>
        <w:pStyle w:val="4"/>
        <w:spacing w:before="0" w:line="240" w:lineRule="atLeast"/>
        <w:ind w:left="1080" w:leftChars="257" w:hanging="540"/>
        <w:rPr>
          <w:rFonts w:hint="eastAsia" w:ascii="仿宋_GB2312" w:eastAsia="仿宋_GB2312"/>
          <w:sz w:val="24"/>
        </w:rPr>
      </w:pPr>
      <w:bookmarkStart w:id="193" w:name="_Toc10388"/>
      <w:bookmarkStart w:id="194" w:name="_Toc20897"/>
      <w:bookmarkStart w:id="195" w:name="_Toc1881"/>
      <w:bookmarkStart w:id="196" w:name="_Toc515647818"/>
      <w:bookmarkStart w:id="197" w:name="_Toc216582816"/>
      <w:bookmarkStart w:id="198" w:name="_Toc515647819"/>
      <w:bookmarkStart w:id="199" w:name="_Toc14037"/>
      <w:bookmarkStart w:id="200" w:name="_Toc32398"/>
      <w:bookmarkStart w:id="201" w:name="_Toc18267"/>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r>
        <w:rPr>
          <w:rFonts w:ascii="仿宋_GB2312" w:eastAsia="仿宋_GB2312"/>
          <w:sz w:val="24"/>
        </w:rPr>
        <w:t>投标文件</w:t>
      </w:r>
      <w:r>
        <w:rPr>
          <w:rFonts w:hint="eastAsia" w:ascii="仿宋_GB2312" w:eastAsia="仿宋_GB2312"/>
          <w:sz w:val="24"/>
        </w:rPr>
        <w:t>格式七）</w:t>
      </w:r>
      <w:bookmarkEnd w:id="193"/>
      <w:bookmarkEnd w:id="194"/>
      <w:bookmarkEnd w:id="195"/>
      <w:bookmarkEnd w:id="196"/>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2510"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名称</w:t>
            </w:r>
          </w:p>
        </w:tc>
        <w:tc>
          <w:tcPr>
            <w:tcW w:w="1984"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型号和规格</w:t>
            </w:r>
          </w:p>
        </w:tc>
        <w:tc>
          <w:tcPr>
            <w:tcW w:w="1418"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数量</w:t>
            </w:r>
          </w:p>
        </w:tc>
        <w:tc>
          <w:tcPr>
            <w:tcW w:w="1215"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原产地</w:t>
            </w:r>
          </w:p>
        </w:tc>
        <w:tc>
          <w:tcPr>
            <w:tcW w:w="1152"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制造商名称</w:t>
            </w:r>
          </w:p>
        </w:tc>
        <w:tc>
          <w:tcPr>
            <w:tcW w:w="1177"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单价</w:t>
            </w:r>
          </w:p>
        </w:tc>
        <w:tc>
          <w:tcPr>
            <w:tcW w:w="1717"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总价</w:t>
            </w:r>
          </w:p>
        </w:tc>
        <w:tc>
          <w:tcPr>
            <w:tcW w:w="976" w:type="dxa"/>
            <w:noWrap w:val="0"/>
            <w:vAlign w:val="center"/>
          </w:tcPr>
          <w:p>
            <w:pPr>
              <w:pStyle w:val="8"/>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2510" w:type="dxa"/>
            <w:noWrap w:val="0"/>
            <w:vAlign w:val="center"/>
          </w:tcPr>
          <w:p>
            <w:pPr>
              <w:pStyle w:val="8"/>
              <w:spacing w:line="240" w:lineRule="atLeast"/>
              <w:jc w:val="center"/>
              <w:rPr>
                <w:rFonts w:hint="eastAsia" w:ascii="仿宋_GB2312" w:eastAsia="仿宋_GB2312"/>
                <w:sz w:val="24"/>
                <w:highlight w:val="yellow"/>
                <w:lang w:val="en-US" w:eastAsia="zh-CN"/>
              </w:rPr>
            </w:pPr>
            <w:r>
              <w:rPr>
                <w:rFonts w:hint="eastAsia" w:ascii="仿宋_GB2312" w:eastAsia="仿宋_GB2312"/>
                <w:sz w:val="24"/>
                <w:highlight w:val="yellow"/>
                <w:lang w:val="en-US" w:eastAsia="zh-CN"/>
              </w:rPr>
              <w:t>服务名称</w:t>
            </w:r>
          </w:p>
        </w:tc>
        <w:tc>
          <w:tcPr>
            <w:tcW w:w="1984"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510" w:type="dxa"/>
            <w:noWrap w:val="0"/>
            <w:vAlign w:val="center"/>
          </w:tcPr>
          <w:p>
            <w:pPr>
              <w:pStyle w:val="8"/>
              <w:spacing w:line="240" w:lineRule="atLeast"/>
              <w:jc w:val="center"/>
              <w:rPr>
                <w:rFonts w:hint="eastAsia" w:ascii="仿宋_GB2312" w:eastAsia="仿宋_GB2312"/>
                <w:sz w:val="24"/>
                <w:highlight w:val="yellow"/>
                <w:lang w:val="en-US" w:eastAsia="zh-CN"/>
              </w:rPr>
            </w:pPr>
            <w:r>
              <w:rPr>
                <w:rFonts w:hint="eastAsia" w:ascii="仿宋_GB2312" w:eastAsia="仿宋_GB2312"/>
                <w:sz w:val="24"/>
                <w:highlight w:val="yellow"/>
                <w:lang w:val="en-US" w:eastAsia="zh-CN"/>
              </w:rPr>
              <w:t>备品备件</w:t>
            </w:r>
          </w:p>
        </w:tc>
        <w:tc>
          <w:tcPr>
            <w:tcW w:w="1984"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510" w:type="dxa"/>
            <w:noWrap w:val="0"/>
            <w:vAlign w:val="center"/>
          </w:tcPr>
          <w:p>
            <w:pPr>
              <w:pStyle w:val="8"/>
              <w:spacing w:line="240" w:lineRule="atLeast"/>
              <w:jc w:val="center"/>
              <w:rPr>
                <w:rFonts w:hint="eastAsia" w:ascii="仿宋_GB2312" w:eastAsia="仿宋_GB2312"/>
                <w:sz w:val="24"/>
                <w:highlight w:val="yellow"/>
                <w:lang w:val="en-US" w:eastAsia="zh-CN"/>
              </w:rPr>
            </w:pPr>
            <w:r>
              <w:rPr>
                <w:rFonts w:hint="eastAsia" w:ascii="仿宋_GB2312" w:eastAsia="仿宋_GB2312"/>
                <w:sz w:val="24"/>
                <w:highlight w:val="yellow"/>
                <w:lang w:val="en-US" w:eastAsia="zh-CN"/>
              </w:rPr>
              <w:t>专用工具</w:t>
            </w:r>
          </w:p>
        </w:tc>
        <w:tc>
          <w:tcPr>
            <w:tcW w:w="1984"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2510" w:type="dxa"/>
            <w:noWrap w:val="0"/>
            <w:vAlign w:val="center"/>
          </w:tcPr>
          <w:p>
            <w:pPr>
              <w:pStyle w:val="8"/>
              <w:spacing w:line="240" w:lineRule="atLeast"/>
              <w:jc w:val="center"/>
              <w:rPr>
                <w:rFonts w:hint="eastAsia" w:ascii="仿宋_GB2312" w:eastAsia="仿宋_GB2312"/>
                <w:sz w:val="24"/>
                <w:highlight w:val="yellow"/>
                <w:lang w:val="en-US" w:eastAsia="zh-CN"/>
              </w:rPr>
            </w:pPr>
            <w:r>
              <w:rPr>
                <w:rFonts w:hint="eastAsia" w:ascii="仿宋_GB2312" w:eastAsia="仿宋_GB2312"/>
                <w:sz w:val="24"/>
                <w:highlight w:val="yellow"/>
                <w:lang w:val="en-US" w:eastAsia="zh-CN"/>
              </w:rPr>
              <w:t>安装、调试、检验</w:t>
            </w:r>
          </w:p>
        </w:tc>
        <w:tc>
          <w:tcPr>
            <w:tcW w:w="1984"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2510" w:type="dxa"/>
            <w:noWrap w:val="0"/>
            <w:vAlign w:val="center"/>
          </w:tcPr>
          <w:p>
            <w:pPr>
              <w:pStyle w:val="8"/>
              <w:spacing w:line="240" w:lineRule="atLeast"/>
              <w:jc w:val="center"/>
              <w:rPr>
                <w:rFonts w:hint="eastAsia" w:ascii="仿宋_GB2312" w:eastAsia="仿宋_GB2312"/>
                <w:sz w:val="24"/>
                <w:highlight w:val="yellow"/>
                <w:lang w:val="en-US" w:eastAsia="zh-CN"/>
              </w:rPr>
            </w:pPr>
            <w:r>
              <w:rPr>
                <w:rFonts w:hint="eastAsia" w:ascii="仿宋_GB2312" w:eastAsia="仿宋_GB2312"/>
                <w:sz w:val="24"/>
                <w:highlight w:val="yellow"/>
                <w:lang w:val="en-US" w:eastAsia="zh-CN"/>
              </w:rPr>
              <w:t>培训</w:t>
            </w:r>
          </w:p>
        </w:tc>
        <w:tc>
          <w:tcPr>
            <w:tcW w:w="1984"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2510" w:type="dxa"/>
            <w:noWrap w:val="0"/>
            <w:vAlign w:val="center"/>
          </w:tcPr>
          <w:p>
            <w:pPr>
              <w:pStyle w:val="8"/>
              <w:spacing w:line="240" w:lineRule="atLeast"/>
              <w:jc w:val="center"/>
              <w:rPr>
                <w:rFonts w:hint="eastAsia" w:ascii="仿宋_GB2312" w:eastAsia="仿宋_GB2312"/>
                <w:sz w:val="24"/>
                <w:highlight w:val="yellow"/>
                <w:lang w:val="en-US" w:eastAsia="zh-CN"/>
              </w:rPr>
            </w:pPr>
            <w:r>
              <w:rPr>
                <w:rFonts w:hint="eastAsia" w:ascii="仿宋_GB2312" w:eastAsia="仿宋_GB2312"/>
                <w:sz w:val="24"/>
                <w:highlight w:val="yellow"/>
                <w:lang w:val="en-US" w:eastAsia="zh-CN"/>
              </w:rPr>
              <w:t>技术服务</w:t>
            </w:r>
          </w:p>
        </w:tc>
        <w:tc>
          <w:tcPr>
            <w:tcW w:w="1984"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418"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215"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52"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17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1717"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c>
          <w:tcPr>
            <w:tcW w:w="976" w:type="dxa"/>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8"/>
              <w:spacing w:line="240" w:lineRule="atLeast"/>
              <w:ind w:left="1080" w:leftChars="257" w:hanging="540"/>
              <w:rPr>
                <w:rFonts w:hint="eastAsia" w:ascii="仿宋_GB2312" w:eastAsia="仿宋_GB2312"/>
                <w:sz w:val="24"/>
                <w:lang w:val="en-US" w:eastAsia="zh-CN"/>
              </w:rPr>
            </w:pPr>
            <w:r>
              <w:rPr>
                <w:rFonts w:hint="eastAsia" w:ascii="仿宋_GB2312" w:eastAsia="仿宋_GB2312"/>
                <w:sz w:val="24"/>
                <w:lang w:val="en-US" w:eastAsia="zh-CN"/>
              </w:rPr>
              <w:t>总价：</w:t>
            </w:r>
          </w:p>
        </w:tc>
        <w:tc>
          <w:tcPr>
            <w:tcW w:w="2693" w:type="dxa"/>
            <w:gridSpan w:val="2"/>
            <w:noWrap w:val="0"/>
            <w:vAlign w:val="center"/>
          </w:tcPr>
          <w:p>
            <w:pPr>
              <w:pStyle w:val="8"/>
              <w:spacing w:line="240" w:lineRule="atLeast"/>
              <w:ind w:left="1080" w:leftChars="257" w:hanging="540"/>
              <w:jc w:val="center"/>
              <w:rPr>
                <w:rFonts w:hint="eastAsia" w:ascii="仿宋_GB2312" w:eastAsia="仿宋_GB2312"/>
                <w:sz w:val="24"/>
                <w:lang w:val="en-US" w:eastAsia="zh-CN"/>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spacing w:line="240" w:lineRule="atLeast"/>
        <w:ind w:firstLine="480" w:firstLineChars="200"/>
        <w:rPr>
          <w:rFonts w:hint="eastAsia" w:ascii="仿宋_GB2312" w:eastAsia="仿宋_GB2312"/>
          <w:sz w:val="24"/>
        </w:rPr>
      </w:pPr>
      <w:r>
        <w:rPr>
          <w:rFonts w:hint="eastAsia" w:ascii="仿宋_GB2312" w:eastAsia="仿宋_GB2312"/>
          <w:sz w:val="24"/>
        </w:rPr>
        <w:t>注:1.如果投标人认为需要，每种服务填写一份该表。</w:t>
      </w:r>
    </w:p>
    <w:p>
      <w:pPr>
        <w:pStyle w:val="8"/>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4.上述各项的详细分项报价，应写明生产厂家、品牌、型号。</w:t>
      </w:r>
    </w:p>
    <w:p>
      <w:pPr>
        <w:pStyle w:val="8"/>
        <w:spacing w:line="240" w:lineRule="atLeast"/>
        <w:ind w:left="1080" w:leftChars="257" w:hanging="54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5.如果开标一览表（报价表）内容与投标文件中明细表内容不一致的，以开标一览表（报价表）内容为准。</w:t>
      </w:r>
    </w:p>
    <w:p>
      <w:pPr>
        <w:pStyle w:val="4"/>
        <w:spacing w:before="0" w:line="240" w:lineRule="atLeast"/>
        <w:ind w:left="1080" w:leftChars="257" w:hanging="540"/>
        <w:rPr>
          <w:rFonts w:ascii="仿宋_GB2312" w:eastAsia="仿宋_GB2312"/>
          <w:sz w:val="24"/>
        </w:rPr>
      </w:pPr>
    </w:p>
    <w:p>
      <w:pPr>
        <w:pStyle w:val="4"/>
        <w:spacing w:before="0" w:line="240" w:lineRule="atLeast"/>
        <w:ind w:left="1080" w:leftChars="257" w:hanging="540"/>
        <w:rPr>
          <w:rFonts w:ascii="仿宋_GB2312" w:eastAsia="仿宋_GB2312"/>
          <w:sz w:val="24"/>
        </w:rPr>
      </w:pPr>
    </w:p>
    <w:p>
      <w:pPr>
        <w:pStyle w:val="4"/>
        <w:spacing w:before="0" w:line="240" w:lineRule="atLeast"/>
        <w:jc w:val="both"/>
        <w:rPr>
          <w:rFonts w:hint="eastAsia" w:ascii="仿宋_GB2312" w:eastAsia="仿宋_GB2312"/>
          <w:sz w:val="24"/>
        </w:rPr>
      </w:pPr>
      <w:r>
        <w:rPr>
          <w:rFonts w:ascii="仿宋_GB2312" w:eastAsia="仿宋_GB2312"/>
          <w:sz w:val="24"/>
        </w:rPr>
        <w:t xml:space="preserve">4   </w:t>
      </w:r>
      <w:r>
        <w:rPr>
          <w:rFonts w:hint="eastAsia" w:ascii="仿宋_GB2312" w:eastAsia="仿宋_GB2312"/>
          <w:sz w:val="24"/>
        </w:rPr>
        <w:t>货物说明一览表</w:t>
      </w:r>
      <w:bookmarkEnd w:id="19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198"/>
      <w:bookmarkEnd w:id="199"/>
      <w:bookmarkEnd w:id="200"/>
      <w:bookmarkEnd w:id="201"/>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8"/>
        <w:spacing w:line="240" w:lineRule="atLeast"/>
        <w:ind w:left="1080" w:leftChars="257" w:hanging="540"/>
        <w:rPr>
          <w:rFonts w:hint="eastAsia" w:ascii="仿宋_GB2312" w:eastAsia="仿宋_GB2312"/>
          <w:sz w:val="24"/>
        </w:rPr>
      </w:pPr>
    </w:p>
    <w:tbl>
      <w:tblPr>
        <w:tblStyle w:val="14"/>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180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期</w:t>
            </w:r>
          </w:p>
        </w:tc>
        <w:tc>
          <w:tcPr>
            <w:tcW w:w="216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地点</w:t>
            </w:r>
          </w:p>
        </w:tc>
        <w:tc>
          <w:tcPr>
            <w:tcW w:w="1980" w:type="dxa"/>
            <w:noWrap w:val="0"/>
            <w:vAlign w:val="top"/>
          </w:tcPr>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1800" w:type="dxa"/>
            <w:noWrap w:val="0"/>
            <w:vAlign w:val="top"/>
          </w:tcPr>
          <w:p>
            <w:pPr>
              <w:pStyle w:val="8"/>
              <w:spacing w:line="240" w:lineRule="atLeast"/>
              <w:ind w:left="1080" w:leftChars="257" w:hanging="540"/>
              <w:rPr>
                <w:rFonts w:hint="eastAsia" w:ascii="仿宋_GB2312" w:eastAsia="仿宋_GB2312"/>
                <w:sz w:val="24"/>
              </w:rPr>
            </w:pPr>
          </w:p>
        </w:tc>
        <w:tc>
          <w:tcPr>
            <w:tcW w:w="162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c>
          <w:tcPr>
            <w:tcW w:w="2160" w:type="dxa"/>
            <w:noWrap w:val="0"/>
            <w:vAlign w:val="top"/>
          </w:tcPr>
          <w:p>
            <w:pPr>
              <w:pStyle w:val="8"/>
              <w:spacing w:line="240" w:lineRule="atLeast"/>
              <w:ind w:left="1080" w:leftChars="257" w:hanging="540"/>
              <w:rPr>
                <w:rFonts w:hint="eastAsia" w:ascii="仿宋_GB2312" w:eastAsia="仿宋_GB2312"/>
                <w:sz w:val="24"/>
              </w:rPr>
            </w:pPr>
          </w:p>
        </w:tc>
        <w:tc>
          <w:tcPr>
            <w:tcW w:w="1980" w:type="dxa"/>
            <w:noWrap w:val="0"/>
            <w:vAlign w:val="top"/>
          </w:tcPr>
          <w:p>
            <w:pPr>
              <w:pStyle w:val="8"/>
              <w:spacing w:line="240" w:lineRule="atLeast"/>
              <w:ind w:left="1080" w:leftChars="257" w:hanging="540"/>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8"/>
        <w:spacing w:line="240" w:lineRule="atLeast"/>
        <w:ind w:left="1080" w:leftChars="257" w:hanging="540"/>
        <w:jc w:val="center"/>
        <w:rPr>
          <w:rFonts w:hint="eastAsia" w:ascii="仿宋_GB2312" w:eastAsia="仿宋_GB2312"/>
          <w:sz w:val="24"/>
        </w:rPr>
      </w:pPr>
    </w:p>
    <w:p>
      <w:pPr>
        <w:pStyle w:val="8"/>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p>
    <w:p>
      <w:pPr>
        <w:pStyle w:val="8"/>
        <w:spacing w:line="240" w:lineRule="atLeast"/>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4"/>
        </w:rPr>
      </w:pPr>
      <w:bookmarkStart w:id="202" w:name="_Toc216582817"/>
      <w:bookmarkStart w:id="203" w:name="_Toc515647820"/>
      <w:bookmarkStart w:id="204" w:name="_Toc28959"/>
      <w:bookmarkStart w:id="205" w:name="_Toc22563"/>
      <w:bookmarkStart w:id="206" w:name="_Toc29780"/>
      <w:r>
        <w:rPr>
          <w:rFonts w:ascii="仿宋_GB2312" w:eastAsia="仿宋_GB2312"/>
          <w:sz w:val="24"/>
        </w:rPr>
        <w:t>5</w:t>
      </w:r>
      <w:r>
        <w:rPr>
          <w:rFonts w:hint="eastAsia" w:ascii="仿宋_GB2312" w:eastAsia="仿宋_GB2312"/>
          <w:sz w:val="24"/>
        </w:rPr>
        <w:t xml:space="preserve">   技术规格偏离表</w:t>
      </w:r>
      <w:bookmarkEnd w:id="202"/>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203"/>
      <w:bookmarkEnd w:id="204"/>
      <w:bookmarkEnd w:id="205"/>
      <w:bookmarkEnd w:id="206"/>
    </w:p>
    <w:p>
      <w:pPr>
        <w:pStyle w:val="8"/>
        <w:spacing w:line="240" w:lineRule="atLeast"/>
        <w:ind w:left="1080" w:leftChars="257" w:hanging="540"/>
        <w:rPr>
          <w:rFonts w:hint="eastAsia" w:ascii="仿宋_GB2312" w:eastAsia="仿宋_GB2312"/>
          <w:sz w:val="24"/>
        </w:rPr>
      </w:pPr>
    </w:p>
    <w:p>
      <w:pPr>
        <w:pStyle w:val="8"/>
        <w:spacing w:line="240" w:lineRule="atLeast"/>
        <w:rPr>
          <w:rFonts w:hint="eastAsia" w:ascii="仿宋_GB2312" w:eastAsia="仿宋_GB2312"/>
          <w:sz w:val="24"/>
        </w:rPr>
      </w:pPr>
      <w:r>
        <w:rPr>
          <w:rFonts w:hint="eastAsia" w:ascii="仿宋_GB2312" w:eastAsia="仿宋_GB2312"/>
          <w:sz w:val="24"/>
        </w:rPr>
        <w:t>项目名称:                       招标编号:                 包号:</w:t>
      </w:r>
    </w:p>
    <w:p>
      <w:pPr>
        <w:pStyle w:val="8"/>
        <w:spacing w:line="240" w:lineRule="atLeast"/>
        <w:ind w:left="1080" w:leftChars="257" w:hanging="540"/>
        <w:rPr>
          <w:rFonts w:hint="eastAsia" w:ascii="仿宋_GB2312" w:eastAsia="仿宋_GB2312"/>
          <w:sz w:val="24"/>
        </w:rPr>
      </w:pPr>
    </w:p>
    <w:tbl>
      <w:tblPr>
        <w:tblStyle w:val="1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lang w:val="en-US" w:eastAsia="zh-CN"/>
              </w:rPr>
              <w:t>服务</w:t>
            </w:r>
            <w:r>
              <w:rPr>
                <w:rFonts w:hint="eastAsia" w:ascii="仿宋_GB2312" w:eastAsia="仿宋_GB2312"/>
                <w:sz w:val="24"/>
              </w:rPr>
              <w:t>名称</w:t>
            </w:r>
          </w:p>
        </w:tc>
        <w:tc>
          <w:tcPr>
            <w:tcW w:w="2340" w:type="dxa"/>
            <w:noWrap w:val="0"/>
            <w:vAlign w:val="center"/>
          </w:tcPr>
          <w:p>
            <w:pPr>
              <w:pStyle w:val="8"/>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pPr>
              <w:pStyle w:val="8"/>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234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126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207" w:name="_Toc216582818"/>
      <w:bookmarkStart w:id="208" w:name="_Toc515647821"/>
      <w:bookmarkStart w:id="209" w:name="_Toc1980"/>
      <w:bookmarkStart w:id="210" w:name="_Toc28374"/>
      <w:bookmarkStart w:id="211" w:name="_Toc23"/>
      <w:r>
        <w:rPr>
          <w:rFonts w:ascii="仿宋_GB2312" w:eastAsia="仿宋_GB2312"/>
          <w:sz w:val="24"/>
        </w:rPr>
        <w:t>6</w:t>
      </w:r>
      <w:r>
        <w:rPr>
          <w:rFonts w:hint="eastAsia" w:ascii="仿宋_GB2312" w:eastAsia="仿宋_GB2312"/>
          <w:sz w:val="24"/>
        </w:rPr>
        <w:t xml:space="preserve">   商务条款偏离表</w:t>
      </w:r>
      <w:bookmarkEnd w:id="20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208"/>
      <w:bookmarkEnd w:id="209"/>
      <w:bookmarkEnd w:id="210"/>
      <w:bookmarkEnd w:id="211"/>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8"/>
        <w:spacing w:line="240" w:lineRule="atLeast"/>
        <w:ind w:left="1080" w:leftChars="257" w:hanging="540"/>
        <w:rPr>
          <w:rFonts w:hint="eastAsia" w:ascii="仿宋_GB2312" w:eastAsia="仿宋_GB2312"/>
          <w:sz w:val="24"/>
        </w:rPr>
      </w:pP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pPr>
              <w:pStyle w:val="8"/>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jc w:val="center"/>
              <w:rPr>
                <w:rFonts w:hint="eastAsia" w:ascii="仿宋_GB2312" w:eastAsia="仿宋_GB2312"/>
                <w:sz w:val="24"/>
              </w:rPr>
            </w:pPr>
          </w:p>
        </w:tc>
        <w:tc>
          <w:tcPr>
            <w:tcW w:w="2520" w:type="dxa"/>
            <w:noWrap w:val="0"/>
            <w:vAlign w:val="top"/>
          </w:tcPr>
          <w:p>
            <w:pPr>
              <w:pStyle w:val="8"/>
              <w:spacing w:line="240" w:lineRule="atLeast"/>
              <w:ind w:left="1080" w:leftChars="257" w:hanging="540"/>
              <w:jc w:val="center"/>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line="240" w:lineRule="atLeast"/>
              <w:ind w:left="1080" w:leftChars="257" w:hanging="540"/>
              <w:rPr>
                <w:rFonts w:hint="eastAsia" w:ascii="仿宋_GB2312" w:eastAsia="仿宋_GB2312"/>
                <w:sz w:val="24"/>
              </w:rPr>
            </w:pPr>
          </w:p>
        </w:tc>
        <w:tc>
          <w:tcPr>
            <w:tcW w:w="204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2520" w:type="dxa"/>
            <w:noWrap w:val="0"/>
            <w:vAlign w:val="top"/>
          </w:tcPr>
          <w:p>
            <w:pPr>
              <w:pStyle w:val="8"/>
              <w:spacing w:line="240" w:lineRule="atLeast"/>
              <w:ind w:left="1080" w:leftChars="257" w:hanging="540"/>
              <w:rPr>
                <w:rFonts w:hint="eastAsia" w:ascii="仿宋_GB2312" w:eastAsia="仿宋_GB2312"/>
                <w:sz w:val="24"/>
              </w:rPr>
            </w:pPr>
          </w:p>
        </w:tc>
        <w:tc>
          <w:tcPr>
            <w:tcW w:w="900" w:type="dxa"/>
            <w:noWrap w:val="0"/>
            <w:vAlign w:val="top"/>
          </w:tcPr>
          <w:p>
            <w:pPr>
              <w:pStyle w:val="8"/>
              <w:spacing w:line="240" w:lineRule="atLeast"/>
              <w:ind w:left="1080" w:leftChars="257" w:hanging="540"/>
              <w:rPr>
                <w:rFonts w:hint="eastAsia" w:ascii="仿宋_GB2312" w:eastAsia="仿宋_GB2312"/>
                <w:sz w:val="24"/>
              </w:rPr>
            </w:pPr>
          </w:p>
        </w:tc>
      </w:tr>
    </w:tbl>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p>
    <w:p>
      <w:pPr>
        <w:pStyle w:val="8"/>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8"/>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8"/>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8"/>
        <w:spacing w:line="240" w:lineRule="atLeast"/>
        <w:ind w:left="1080" w:leftChars="257" w:hanging="540"/>
        <w:rPr>
          <w:rFonts w:hint="eastAsia" w:ascii="仿宋_GB2312" w:hAnsi="宋体" w:eastAsia="仿宋_GB2312"/>
          <w:sz w:val="24"/>
        </w:rPr>
      </w:pPr>
    </w:p>
    <w:p>
      <w:pPr>
        <w:ind w:firstLine="6600" w:firstLineChars="2750"/>
        <w:rPr>
          <w:rFonts w:ascii="仿宋_GB2312" w:hAnsi="宋体" w:eastAsia="仿宋_GB2312"/>
          <w:sz w:val="24"/>
        </w:rPr>
      </w:pPr>
      <w:bookmarkStart w:id="212" w:name="_Hlt520343392"/>
      <w:bookmarkEnd w:id="212"/>
      <w:bookmarkStart w:id="213" w:name="_Hlt520350957"/>
      <w:bookmarkEnd w:id="213"/>
      <w:bookmarkStart w:id="214" w:name="_Hlt520271212"/>
      <w:bookmarkEnd w:id="214"/>
      <w:bookmarkStart w:id="215" w:name="_Hlt520274393"/>
      <w:bookmarkEnd w:id="215"/>
      <w:bookmarkStart w:id="216" w:name="_Hlt520274407"/>
      <w:bookmarkEnd w:id="216"/>
      <w:bookmarkStart w:id="217" w:name="_Hlt520273711"/>
      <w:bookmarkEnd w:id="217"/>
      <w:bookmarkStart w:id="218" w:name="_Hlt520274911"/>
      <w:bookmarkEnd w:id="218"/>
      <w:bookmarkStart w:id="219" w:name="_Hlt520273973"/>
      <w:bookmarkEnd w:id="219"/>
      <w:bookmarkStart w:id="220" w:name="_Hlt520343000"/>
      <w:bookmarkEnd w:id="220"/>
      <w:bookmarkStart w:id="221" w:name="_Hlt520274065"/>
      <w:bookmarkEnd w:id="221"/>
      <w:bookmarkStart w:id="222" w:name="_Hlt520350918"/>
      <w:bookmarkEnd w:id="222"/>
      <w:r>
        <w:rPr>
          <w:rFonts w:hint="eastAsia" w:ascii="仿宋" w:hAnsi="仿宋" w:eastAsia="仿宋"/>
          <w:sz w:val="24"/>
        </w:rPr>
        <w:t xml:space="preserve">  </w:t>
      </w:r>
    </w:p>
    <w:p>
      <w:pPr>
        <w:pStyle w:val="4"/>
        <w:spacing w:before="0" w:line="240" w:lineRule="atLeast"/>
        <w:ind w:firstLine="2168" w:firstLineChars="900"/>
        <w:jc w:val="both"/>
        <w:rPr>
          <w:rFonts w:hint="eastAsia" w:ascii="仿宋_GB2312" w:eastAsia="仿宋_GB2312"/>
          <w:b w:val="0"/>
          <w:sz w:val="24"/>
        </w:rPr>
      </w:pPr>
      <w:bookmarkStart w:id="223" w:name="_Toc10725"/>
      <w:bookmarkStart w:id="224" w:name="_Toc21312"/>
      <w:bookmarkStart w:id="225" w:name="_Toc515647823"/>
      <w:bookmarkStart w:id="226" w:name="_Toc25347"/>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223"/>
      <w:bookmarkEnd w:id="224"/>
      <w:bookmarkEnd w:id="225"/>
      <w:bookmarkEnd w:id="22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227" w:name="_Toc13776"/>
      <w:bookmarkStart w:id="228" w:name="_Toc11803"/>
      <w:bookmarkStart w:id="229" w:name="_Toc10977"/>
      <w:bookmarkStart w:id="230"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227"/>
      <w:bookmarkEnd w:id="228"/>
      <w:bookmarkEnd w:id="229"/>
      <w:bookmarkEnd w:id="230"/>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 xml:space="preserve">___________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231" w:name="_Toc515647825"/>
      <w:bookmarkStart w:id="232" w:name="_Toc23068"/>
      <w:bookmarkStart w:id="233" w:name="_Toc24603"/>
      <w:bookmarkStart w:id="234" w:name="_Toc19284"/>
      <w:bookmarkStart w:id="235" w:name="OLE_LINK13"/>
      <w:bookmarkStart w:id="236" w:name="OLE_LINK14"/>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231"/>
      <w:bookmarkEnd w:id="232"/>
      <w:bookmarkEnd w:id="233"/>
      <w:bookmarkEnd w:id="234"/>
    </w:p>
    <w:bookmarkEnd w:id="235"/>
    <w:bookmarkEnd w:id="23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pStyle w:val="1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5"/>
      </w:pPr>
    </w:p>
    <w:p>
      <w:pPr>
        <w:pStyle w:val="4"/>
        <w:spacing w:before="0" w:line="240" w:lineRule="atLeast"/>
        <w:ind w:left="1080" w:leftChars="257" w:hanging="540"/>
        <w:rPr>
          <w:rFonts w:hint="eastAsia" w:ascii="仿宋_GB2312" w:hAnsi="宋体" w:eastAsia="仿宋_GB2312"/>
          <w:sz w:val="24"/>
        </w:rPr>
      </w:pPr>
      <w:bookmarkStart w:id="237" w:name="_Toc28099"/>
      <w:bookmarkStart w:id="238" w:name="_Toc515647827"/>
      <w:bookmarkStart w:id="239" w:name="_Toc10002"/>
      <w:bookmarkStart w:id="240" w:name="_Toc30795"/>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237"/>
      <w:bookmarkEnd w:id="238"/>
      <w:bookmarkEnd w:id="239"/>
      <w:bookmarkEnd w:id="240"/>
    </w:p>
    <w:p>
      <w:pPr>
        <w:pStyle w:val="5"/>
        <w:jc w:val="center"/>
      </w:pPr>
    </w:p>
    <w:p>
      <w:pPr>
        <w:pStyle w:val="5"/>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5"/>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5"/>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241" w:name="_Hlk5982690"/>
      <w:r>
        <w:rPr>
          <w:rFonts w:hint="eastAsia" w:ascii="仿宋" w:hAnsi="仿宋" w:eastAsia="仿宋" w:cs="仿宋"/>
          <w:color w:val="000000"/>
          <w:sz w:val="24"/>
        </w:rPr>
        <w:t>（或竞争性谈判）</w:t>
      </w:r>
      <w:bookmarkEnd w:id="241"/>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pStyle w:val="4"/>
        <w:rPr>
          <w:rFonts w:hint="eastAsia" w:ascii="仿宋_GB2312" w:eastAsia="仿宋_GB2312"/>
          <w:b/>
          <w:sz w:val="30"/>
          <w:szCs w:val="30"/>
        </w:rPr>
      </w:pPr>
    </w:p>
    <w:p>
      <w:pPr>
        <w:rPr>
          <w:rFonts w:hint="eastAsia"/>
        </w:rPr>
      </w:pPr>
    </w:p>
    <w:p>
      <w:pPr>
        <w:numPr>
          <w:ilvl w:val="0"/>
          <w:numId w:val="9"/>
        </w:numPr>
        <w:spacing w:line="240" w:lineRule="atLeast"/>
        <w:ind w:left="1080" w:leftChars="257" w:hanging="540"/>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t>各投标单位所提供的其他资料</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ascii="华文中宋" w:hAnsi="华文中宋" w:eastAsia="华文中宋" w:cs="华文中宋"/>
          <w:bCs/>
          <w:sz w:val="52"/>
          <w:szCs w:val="52"/>
          <w:lang w:eastAsia="zh-CN"/>
        </w:rPr>
      </w:pPr>
    </w:p>
    <w:p>
      <w:pPr>
        <w:spacing w:line="240" w:lineRule="atLeast"/>
        <w:jc w:val="center"/>
        <w:rPr>
          <w:rFonts w:hint="eastAsia" w:ascii="华文中宋" w:hAnsi="华文中宋" w:eastAsia="华文中宋" w:cs="华文中宋"/>
          <w:bCs/>
          <w:sz w:val="52"/>
          <w:szCs w:val="52"/>
          <w:lang w:eastAsia="zh-CN"/>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巴楚县教育局各类学校供热托管服务采购项目</w:t>
      </w:r>
    </w:p>
    <w:p>
      <w:pPr>
        <w:pStyle w:val="12"/>
        <w:rPr>
          <w:rFonts w:hint="eastAsia" w:ascii="华文中宋" w:hAnsi="华文中宋" w:eastAsia="华文中宋" w:cs="华文中宋"/>
          <w:bCs/>
          <w:sz w:val="52"/>
          <w:szCs w:val="52"/>
          <w:lang w:val="en-US" w:eastAsia="zh-CN"/>
        </w:rPr>
      </w:pPr>
    </w:p>
    <w:p>
      <w:pPr>
        <w:pStyle w:val="12"/>
        <w:rPr>
          <w:rFonts w:hint="eastAsia" w:ascii="华文中宋" w:hAnsi="华文中宋" w:eastAsia="华文中宋" w:cs="华文中宋"/>
          <w:bCs/>
          <w:sz w:val="52"/>
          <w:szCs w:val="52"/>
          <w:lang w:val="en-US" w:eastAsia="zh-CN"/>
        </w:rPr>
      </w:pPr>
    </w:p>
    <w:p>
      <w:pPr>
        <w:widowControl/>
        <w:spacing w:line="440" w:lineRule="exact"/>
        <w:ind w:firstLine="643" w:firstLineChars="200"/>
        <w:jc w:val="center"/>
        <w:textAlignment w:val="baseline"/>
        <w:rPr>
          <w:rFonts w:hint="eastAsia" w:ascii="仿宋" w:hAnsi="仿宋" w:eastAsia="仿宋" w:cs="宋体"/>
          <w:sz w:val="28"/>
          <w:szCs w:val="28"/>
          <w:highlight w:val="none"/>
        </w:rPr>
      </w:pPr>
      <w:r>
        <w:rPr>
          <w:rFonts w:hint="eastAsia"/>
          <w:b/>
          <w:bCs/>
          <w:kern w:val="0"/>
          <w:sz w:val="32"/>
          <w:szCs w:val="32"/>
          <w:shd w:val="clear" w:color="auto" w:fill="FFFFFF"/>
        </w:rPr>
        <w:t>项目编号：KSBCX(G</w:t>
      </w:r>
      <w:r>
        <w:rPr>
          <w:rFonts w:hint="eastAsia"/>
          <w:b/>
          <w:bCs/>
          <w:kern w:val="0"/>
          <w:sz w:val="32"/>
          <w:szCs w:val="32"/>
          <w:highlight w:val="none"/>
          <w:shd w:val="clear" w:color="auto" w:fill="FFFFFF"/>
        </w:rPr>
        <w:t>K) 202</w:t>
      </w:r>
      <w:r>
        <w:rPr>
          <w:rFonts w:hint="eastAsia"/>
          <w:b/>
          <w:bCs/>
          <w:kern w:val="0"/>
          <w:sz w:val="32"/>
          <w:szCs w:val="32"/>
          <w:highlight w:val="none"/>
          <w:shd w:val="clear" w:color="auto" w:fill="FFFFFF"/>
          <w:lang w:val="en-US" w:eastAsia="zh-CN"/>
        </w:rPr>
        <w:t>1</w:t>
      </w:r>
      <w:r>
        <w:rPr>
          <w:rFonts w:hint="eastAsia"/>
          <w:b/>
          <w:bCs/>
          <w:kern w:val="0"/>
          <w:sz w:val="32"/>
          <w:szCs w:val="32"/>
          <w:highlight w:val="none"/>
          <w:shd w:val="clear" w:color="auto" w:fill="FFFFFF"/>
        </w:rPr>
        <w:t>-</w:t>
      </w:r>
      <w:r>
        <w:rPr>
          <w:rFonts w:hint="eastAsia"/>
          <w:b/>
          <w:bCs/>
          <w:kern w:val="0"/>
          <w:sz w:val="32"/>
          <w:szCs w:val="32"/>
          <w:highlight w:val="none"/>
          <w:shd w:val="clear" w:color="auto" w:fill="FFFFFF"/>
          <w:lang w:val="en-US" w:eastAsia="zh-CN"/>
        </w:rPr>
        <w:t>30</w:t>
      </w:r>
      <w:r>
        <w:rPr>
          <w:rFonts w:hint="eastAsia"/>
          <w:b/>
          <w:bCs/>
          <w:kern w:val="0"/>
          <w:sz w:val="32"/>
          <w:szCs w:val="32"/>
          <w:highlight w:val="none"/>
          <w:shd w:val="clear" w:color="auto" w:fill="FFFFFF"/>
        </w:rPr>
        <w:t>号</w:t>
      </w:r>
    </w:p>
    <w:p>
      <w:pPr>
        <w:spacing w:line="240" w:lineRule="atLeast"/>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12"/>
        <w:rPr>
          <w:rFonts w:hint="eastAsia" w:ascii="仿宋_GB2312" w:eastAsia="仿宋_GB2312"/>
          <w:b/>
          <w:sz w:val="52"/>
        </w:rPr>
      </w:pPr>
    </w:p>
    <w:p>
      <w:pPr>
        <w:pStyle w:val="12"/>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5"/>
        <w:rPr>
          <w:rFonts w:hint="eastAsia" w:ascii="仿宋_GB2312" w:eastAsia="仿宋_GB2312"/>
          <w:b/>
          <w:sz w:val="52"/>
        </w:rPr>
      </w:pPr>
    </w:p>
    <w:p>
      <w:pPr>
        <w:pStyle w:val="5"/>
        <w:rPr>
          <w:rFonts w:hint="eastAsia" w:ascii="仿宋_GB2312" w:eastAsia="仿宋_GB2312"/>
          <w:b/>
          <w:sz w:val="52"/>
        </w:rPr>
      </w:pPr>
    </w:p>
    <w:p>
      <w:pPr>
        <w:pStyle w:val="5"/>
        <w:rPr>
          <w:rFonts w:hint="eastAsia" w:ascii="仿宋_GB2312" w:eastAsia="仿宋_GB2312"/>
          <w:b/>
          <w:sz w:val="52"/>
        </w:rPr>
      </w:pPr>
    </w:p>
    <w:p>
      <w:pPr>
        <w:pStyle w:val="3"/>
        <w:numPr>
          <w:ilvl w:val="0"/>
          <w:numId w:val="0"/>
        </w:numPr>
        <w:tabs>
          <w:tab w:val="left" w:pos="0"/>
        </w:tabs>
        <w:spacing w:before="0" w:after="0" w:line="240" w:lineRule="atLeast"/>
        <w:ind w:leftChars="0"/>
        <w:jc w:val="both"/>
        <w:rPr>
          <w:rFonts w:hint="eastAsia" w:ascii="仿宋_GB2312" w:eastAsia="仿宋_GB2312"/>
        </w:rPr>
      </w:pPr>
      <w:bookmarkStart w:id="242" w:name="_Toc507399902"/>
      <w:bookmarkStart w:id="243" w:name="_Toc219175634"/>
      <w:bookmarkStart w:id="244" w:name="_Toc9913"/>
      <w:bookmarkStart w:id="245" w:name="_Toc218935350"/>
      <w:bookmarkStart w:id="246" w:name="_Toc518923124"/>
      <w:bookmarkStart w:id="247" w:name="_Toc216582822"/>
      <w:r>
        <w:rPr>
          <w:rFonts w:hint="eastAsia" w:ascii="仿宋_GB2312" w:eastAsia="仿宋_GB2312"/>
          <w:b w:val="0"/>
          <w:sz w:val="52"/>
          <w:lang w:val="en-US" w:eastAsia="zh-CN"/>
        </w:rPr>
        <w:t xml:space="preserve">          </w:t>
      </w:r>
      <w:r>
        <w:rPr>
          <w:rFonts w:hint="eastAsia" w:ascii="仿宋_GB2312" w:eastAsia="仿宋_GB2312"/>
          <w:b/>
          <w:lang w:val="en-US" w:eastAsia="zh-CN"/>
        </w:rPr>
        <w:t xml:space="preserve">第3章 </w:t>
      </w:r>
      <w:r>
        <w:rPr>
          <w:rFonts w:hint="eastAsia" w:ascii="仿宋_GB2312" w:eastAsia="仿宋_GB2312"/>
          <w:b/>
        </w:rPr>
        <w:t>投</w:t>
      </w:r>
      <w:r>
        <w:rPr>
          <w:rFonts w:hint="eastAsia" w:ascii="仿宋_GB2312" w:eastAsia="仿宋_GB2312"/>
        </w:rPr>
        <w:t>标邀请</w:t>
      </w:r>
      <w:bookmarkEnd w:id="242"/>
      <w:bookmarkEnd w:id="243"/>
      <w:bookmarkEnd w:id="244"/>
      <w:bookmarkEnd w:id="245"/>
      <w:bookmarkEnd w:id="246"/>
      <w:bookmarkEnd w:id="247"/>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248" w:name="_Toc216582823"/>
      <w:bookmarkStart w:id="249" w:name="_Toc507399903"/>
      <w:bookmarkStart w:id="250" w:name="_Toc28647"/>
      <w:bookmarkStart w:id="251" w:name="_Toc518923125"/>
      <w:bookmarkStart w:id="252" w:name="_Toc512937850"/>
      <w:r>
        <w:rPr>
          <w:rFonts w:hint="eastAsia" w:ascii="华文中宋" w:hAnsi="华文中宋" w:eastAsia="华文中宋" w:cs="Times New Roman"/>
          <w:b/>
          <w:bCs/>
          <w:kern w:val="44"/>
          <w:sz w:val="36"/>
          <w:szCs w:val="36"/>
          <w:lang w:val="en-US" w:eastAsia="zh-CN" w:bidi="ar-SA"/>
        </w:rPr>
        <w:t xml:space="preserve"> 巴楚县教育局各类学校供热托管服务采购项目招标公告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巴楚县教育局各类学校供热托管服务采购项目</w:t>
      </w:r>
      <w:r>
        <w:rPr>
          <w:rFonts w:hint="eastAsia" w:ascii="仿宋" w:hAnsi="仿宋" w:eastAsia="仿宋"/>
          <w:sz w:val="28"/>
          <w:szCs w:val="28"/>
          <w:u w:val="single"/>
        </w:rPr>
        <w:t>KSBCX(GK)2021-</w:t>
      </w:r>
      <w:r>
        <w:rPr>
          <w:rFonts w:hint="eastAsia" w:ascii="仿宋" w:hAnsi="仿宋" w:eastAsia="仿宋"/>
          <w:sz w:val="28"/>
          <w:szCs w:val="28"/>
          <w:u w:val="single"/>
          <w:lang w:val="en-US" w:eastAsia="zh-CN"/>
        </w:rPr>
        <w:t>30</w:t>
      </w:r>
      <w:r>
        <w:rPr>
          <w:rFonts w:hint="eastAsia" w:ascii="仿宋" w:hAnsi="仿宋" w:eastAsia="仿宋"/>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22</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rPr>
      </w:pPr>
      <w:r>
        <w:rPr>
          <w:rFonts w:hint="eastAsia" w:ascii="仿宋" w:hAnsi="仿宋" w:eastAsia="仿宋" w:cs="宋体"/>
          <w:b/>
          <w:bCs/>
          <w:sz w:val="28"/>
          <w:szCs w:val="28"/>
        </w:rPr>
        <w:t>项目编号</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30</w:t>
      </w:r>
      <w:r>
        <w:rPr>
          <w:rFonts w:hint="eastAsia" w:ascii="仿宋" w:hAnsi="仿宋" w:eastAsia="仿宋" w:cs="宋体"/>
          <w:sz w:val="28"/>
          <w:szCs w:val="28"/>
        </w:rPr>
        <w:t>号</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eastAsia" w:ascii="仿宋" w:hAnsi="仿宋" w:eastAsia="仿宋" w:cs="宋体"/>
          <w:sz w:val="28"/>
          <w:szCs w:val="28"/>
          <w:lang w:val="en-US" w:eastAsia="zh-CN"/>
        </w:rPr>
      </w:pPr>
      <w:r>
        <w:rPr>
          <w:rFonts w:hint="eastAsia" w:ascii="仿宋" w:hAnsi="仿宋" w:eastAsia="仿宋" w:cs="宋体"/>
          <w:b/>
          <w:bCs/>
          <w:sz w:val="28"/>
          <w:szCs w:val="28"/>
        </w:rPr>
        <w:t>项目名称</w:t>
      </w:r>
      <w:r>
        <w:rPr>
          <w:rFonts w:hint="eastAsia" w:ascii="仿宋" w:hAnsi="仿宋" w:eastAsia="仿宋" w:cs="宋体"/>
          <w:sz w:val="28"/>
          <w:szCs w:val="28"/>
        </w:rPr>
        <w:t>：</w:t>
      </w:r>
      <w:r>
        <w:rPr>
          <w:rFonts w:hint="eastAsia" w:ascii="仿宋" w:hAnsi="仿宋" w:eastAsia="仿宋" w:cs="宋体"/>
          <w:sz w:val="28"/>
          <w:szCs w:val="28"/>
          <w:lang w:val="en-US" w:eastAsia="zh-CN"/>
        </w:rPr>
        <w:t>巴楚县教育局各类学校供热托管服务采购项目；</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default" w:ascii="仿宋" w:hAnsi="仿宋" w:eastAsia="仿宋" w:cs="宋体"/>
          <w:kern w:val="2"/>
          <w:sz w:val="28"/>
          <w:szCs w:val="28"/>
          <w:lang w:val="en-US" w:eastAsia="zh-CN" w:bidi="ar-SA"/>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lang w:val="en-US" w:eastAsia="zh-CN"/>
        </w:rPr>
        <w:t>：每年项目所在地发改部门调整的暖气费收费标准（XX元/㎡）为一个采暖期进行报价</w:t>
      </w:r>
      <w:bookmarkStart w:id="463" w:name="_GoBack"/>
      <w:bookmarkEnd w:id="463"/>
      <w:r>
        <w:rPr>
          <w:rFonts w:hint="eastAsia" w:ascii="仿宋" w:hAnsi="仿宋" w:eastAsia="仿宋" w:cs="宋体"/>
          <w:kern w:val="2"/>
          <w:sz w:val="28"/>
          <w:szCs w:val="28"/>
          <w:lang w:val="en-US" w:eastAsia="zh-CN" w:bidi="ar-SA"/>
        </w:rPr>
        <w:t>；</w:t>
      </w:r>
    </w:p>
    <w:p>
      <w:pPr>
        <w:pageBreakBefore w:val="0"/>
        <w:kinsoku/>
        <w:wordWrap/>
        <w:overflowPunct/>
        <w:topLinePunct w:val="0"/>
        <w:autoSpaceDE/>
        <w:autoSpaceDN/>
        <w:bidi w:val="0"/>
        <w:adjustRightInd/>
        <w:spacing w:line="400" w:lineRule="exact"/>
        <w:ind w:left="559" w:leftChars="266" w:firstLine="0" w:firstLineChars="0"/>
        <w:textAlignment w:val="auto"/>
        <w:rPr>
          <w:rFonts w:hint="default" w:ascii="仿宋" w:hAnsi="仿宋" w:eastAsia="仿宋" w:cs="宋体"/>
          <w:kern w:val="2"/>
          <w:sz w:val="28"/>
          <w:szCs w:val="28"/>
          <w:lang w:val="en-US" w:eastAsia="zh-CN" w:bidi="ar-SA"/>
        </w:rPr>
      </w:pPr>
      <w:r>
        <w:rPr>
          <w:rFonts w:hint="eastAsia" w:ascii="仿宋" w:hAnsi="仿宋" w:eastAsia="仿宋" w:cs="宋体"/>
          <w:b/>
          <w:bCs/>
          <w:sz w:val="28"/>
          <w:szCs w:val="28"/>
          <w:lang w:val="en-US" w:eastAsia="zh-CN"/>
        </w:rPr>
        <w:t>最高限价</w:t>
      </w:r>
      <w:r>
        <w:rPr>
          <w:rFonts w:hint="eastAsia" w:ascii="仿宋" w:hAnsi="仿宋" w:eastAsia="仿宋" w:cs="宋体"/>
          <w:sz w:val="28"/>
          <w:szCs w:val="28"/>
        </w:rPr>
        <w:t>：</w:t>
      </w:r>
      <w:r>
        <w:rPr>
          <w:rFonts w:hint="eastAsia" w:ascii="仿宋" w:hAnsi="仿宋" w:eastAsia="仿宋" w:cs="宋体"/>
          <w:sz w:val="28"/>
          <w:szCs w:val="28"/>
          <w:lang w:val="en-US" w:eastAsia="zh-CN"/>
        </w:rPr>
        <w:t>每年项目所在地发改部门调整的暖气费收费标准（XX元/㎡）为一个采暖期进行报价</w:t>
      </w:r>
      <w:r>
        <w:rPr>
          <w:rFonts w:hint="eastAsia" w:ascii="仿宋" w:hAnsi="仿宋" w:eastAsia="仿宋" w:cs="宋体"/>
          <w:kern w:val="2"/>
          <w:sz w:val="28"/>
          <w:szCs w:val="28"/>
          <w:lang w:val="en-US" w:eastAsia="zh-CN" w:bidi="ar-SA"/>
        </w:rPr>
        <w:t>；</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宋体"/>
          <w:sz w:val="28"/>
          <w:szCs w:val="28"/>
          <w:highlight w:val="none"/>
        </w:rPr>
      </w:pPr>
      <w:r>
        <w:rPr>
          <w:rFonts w:hint="eastAsia" w:ascii="仿宋" w:hAnsi="仿宋" w:eastAsia="仿宋" w:cs="宋体"/>
          <w:b/>
          <w:bCs/>
          <w:sz w:val="28"/>
          <w:szCs w:val="28"/>
          <w:lang w:val="en-US" w:eastAsia="zh-CN"/>
        </w:rPr>
        <w:t>采购需求</w:t>
      </w:r>
      <w:r>
        <w:rPr>
          <w:rFonts w:hint="eastAsia" w:ascii="仿宋" w:hAnsi="仿宋" w:eastAsia="仿宋" w:cs="宋体"/>
          <w:sz w:val="28"/>
          <w:szCs w:val="28"/>
        </w:rPr>
        <w:t>：</w:t>
      </w:r>
      <w:r>
        <w:rPr>
          <w:rFonts w:hint="eastAsia" w:ascii="仿宋" w:hAnsi="仿宋" w:eastAsia="仿宋" w:cs="宋体"/>
          <w:sz w:val="28"/>
          <w:szCs w:val="28"/>
          <w:lang w:val="en-US" w:eastAsia="zh-CN"/>
        </w:rPr>
        <w:t>详见招标文件</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rPr>
      </w:pP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rPr>
        <w:t>本项目</w:t>
      </w:r>
      <w:r>
        <w:rPr>
          <w:rFonts w:hint="eastAsia" w:ascii="仿宋" w:hAnsi="仿宋" w:eastAsia="仿宋" w:cs="宋体"/>
          <w:sz w:val="28"/>
          <w:szCs w:val="28"/>
          <w:lang w:val="en-US" w:eastAsia="zh-CN"/>
        </w:rPr>
        <w:t>不</w:t>
      </w:r>
      <w:r>
        <w:rPr>
          <w:rFonts w:hint="eastAsia" w:ascii="仿宋" w:hAnsi="仿宋" w:eastAsia="仿宋" w:cs="宋体"/>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default" w:ascii="仿宋" w:hAnsi="仿宋" w:eastAsia="仿宋" w:cs="宋体"/>
          <w:sz w:val="28"/>
          <w:szCs w:val="28"/>
        </w:rPr>
        <w:t> </w:t>
      </w:r>
    </w:p>
    <w:p>
      <w:pPr>
        <w:pStyle w:val="4"/>
        <w:spacing w:line="360" w:lineRule="auto"/>
        <w:jc w:val="both"/>
        <w:rPr>
          <w:rFonts w:ascii="黑体" w:hAnsi="黑体" w:cs="宋体"/>
          <w:b w:val="0"/>
          <w:sz w:val="28"/>
          <w:szCs w:val="28"/>
        </w:rPr>
      </w:pPr>
      <w:bookmarkStart w:id="253" w:name="_Toc35393792"/>
      <w:bookmarkStart w:id="254" w:name="_Toc35393623"/>
      <w:r>
        <w:rPr>
          <w:rFonts w:hint="eastAsia" w:ascii="黑体" w:hAnsi="黑体" w:cs="宋体"/>
          <w:b w:val="0"/>
          <w:sz w:val="28"/>
          <w:szCs w:val="28"/>
        </w:rPr>
        <w:t>三、获取招标文件</w:t>
      </w:r>
      <w:bookmarkEnd w:id="253"/>
      <w:bookmarkEnd w:id="254"/>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时间：2021年10月1日至2021年10月21日，每天上午10:00至12:00，下午12:00至24:00（法定节假日除外）</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地点：新疆政府采购网</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售价：0元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投标文件截止时间：2021年10月22日11点00分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开标时间：2021年10月22日11点00分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bookmarkStart w:id="255" w:name="_Toc35393795"/>
      <w:bookmarkStart w:id="256" w:name="_Toc35393626"/>
      <w:r>
        <w:rPr>
          <w:rFonts w:hint="eastAsia" w:ascii="仿宋" w:hAnsi="仿宋" w:eastAsia="仿宋" w:cs="宋体"/>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2、投标单位负责人为同一人或者存在控股、管理关系的不同单位，不得参加同一包投标或者未划分包的同一招标项目投标。违反上述规定的，相关投标均无效。</w:t>
      </w:r>
    </w:p>
    <w:bookmarkEnd w:id="255"/>
    <w:bookmarkEnd w:id="256"/>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1.采购人信息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名 称：巴楚县教育局</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地址：巴楚县友谊北路</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联系方式：15886890831</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2.采购代理机构信息</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联系方式：0998-6210619</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3.项目联系方式</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项目联系人：阿不都杰利力·阿不力提，电话：13201050033</w:t>
      </w:r>
    </w:p>
    <w:p>
      <w:pPr>
        <w:pageBreakBefore w:val="0"/>
        <w:kinsoku/>
        <w:wordWrap/>
        <w:overflowPunct/>
        <w:topLinePunct w:val="0"/>
        <w:autoSpaceDE/>
        <w:autoSpaceDN/>
        <w:bidi w:val="0"/>
        <w:adjustRightInd/>
        <w:spacing w:line="400" w:lineRule="exact"/>
        <w:ind w:firstLine="2240" w:firstLineChars="800"/>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居来提·赛买提，电　话：15886890831</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5"/>
        <w:ind w:left="0" w:leftChars="0" w:firstLine="0" w:firstLineChars="0"/>
        <w:rPr>
          <w:rFonts w:hint="eastAsia" w:ascii="仿宋" w:hAnsi="仿宋" w:eastAsia="仿宋" w:cs="宋体"/>
          <w:sz w:val="28"/>
          <w:szCs w:val="28"/>
          <w:lang w:val="en-US" w:eastAsia="zh-CN"/>
        </w:rPr>
      </w:pPr>
    </w:p>
    <w:p>
      <w:pPr>
        <w:pStyle w:val="3"/>
        <w:numPr>
          <w:ilvl w:val="0"/>
          <w:numId w:val="0"/>
        </w:numPr>
        <w:tabs>
          <w:tab w:val="left" w:pos="0"/>
        </w:tabs>
        <w:spacing w:before="0" w:after="0" w:line="240" w:lineRule="atLeast"/>
        <w:jc w:val="center"/>
        <w:rPr>
          <w:rFonts w:hint="eastAsia" w:ascii="仿宋_GB2312" w:eastAsia="仿宋_GB2312"/>
          <w:b w:val="0"/>
          <w:szCs w:val="32"/>
        </w:rPr>
      </w:pPr>
      <w:r>
        <w:rPr>
          <w:rFonts w:hint="eastAsia" w:ascii="仿宋_GB2312" w:eastAsia="仿宋_GB2312"/>
          <w:lang w:val="en-US" w:eastAsia="zh-CN"/>
        </w:rPr>
        <w:t xml:space="preserve">第4章   </w:t>
      </w:r>
      <w:r>
        <w:rPr>
          <w:rFonts w:hint="eastAsia" w:ascii="仿宋_GB2312" w:eastAsia="仿宋_GB2312"/>
        </w:rPr>
        <w:t>投标人须知资料表</w:t>
      </w:r>
      <w:bookmarkEnd w:id="248"/>
      <w:bookmarkEnd w:id="249"/>
      <w:bookmarkEnd w:id="250"/>
      <w:bookmarkEnd w:id="251"/>
    </w:p>
    <w:bookmarkEnd w:id="252"/>
    <w:p>
      <w:pPr>
        <w:spacing w:line="240" w:lineRule="atLeast"/>
        <w:ind w:left="1080" w:leftChars="257" w:hanging="540"/>
        <w:rPr>
          <w:rFonts w:hint="eastAsia" w:ascii="仿宋_GB2312" w:eastAsia="仿宋_GB2312"/>
          <w:sz w:val="24"/>
        </w:rPr>
      </w:pP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w:t>
      </w:r>
      <w:r>
        <w:rPr>
          <w:rFonts w:hint="eastAsia" w:ascii="仿宋_GB2312" w:eastAsia="仿宋_GB2312"/>
          <w:b/>
          <w:sz w:val="24"/>
        </w:rPr>
        <w:t>以本资料表为准</w:t>
      </w:r>
      <w:r>
        <w:rPr>
          <w:rFonts w:hint="eastAsia" w:ascii="仿宋_GB2312" w:eastAsia="仿宋_GB2312"/>
          <w:sz w:val="24"/>
        </w:rPr>
        <w:t>。</w:t>
      </w:r>
    </w:p>
    <w:tbl>
      <w:tblPr>
        <w:tblStyle w:val="14"/>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firstLine="240" w:firstLineChars="100"/>
              <w:rPr>
                <w:rFonts w:ascii="仿宋_GB2312" w:eastAsia="仿宋_GB2312"/>
                <w:sz w:val="24"/>
              </w:rPr>
            </w:pPr>
            <w:r>
              <w:rPr>
                <w:rFonts w:hint="eastAsia" w:ascii="仿宋_GB2312" w:eastAsia="仿宋_GB2312"/>
                <w:sz w:val="24"/>
              </w:rPr>
              <w:t>条款号</w:t>
            </w:r>
          </w:p>
        </w:tc>
        <w:tc>
          <w:tcPr>
            <w:tcW w:w="6840" w:type="dxa"/>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noWrap w:val="0"/>
            <w:vAlign w:val="center"/>
          </w:tcPr>
          <w:p>
            <w:pPr>
              <w:widowControl/>
              <w:spacing w:line="400" w:lineRule="exact"/>
              <w:textAlignment w:val="baseline"/>
              <w:rPr>
                <w:rFonts w:hint="eastAsia" w:ascii="仿宋_GB2312" w:eastAsia="仿宋_GB2312"/>
                <w:sz w:val="24"/>
                <w:lang w:val="en-US" w:eastAsia="zh-CN"/>
              </w:rPr>
            </w:pPr>
            <w:r>
              <w:rPr>
                <w:rFonts w:hint="eastAsia" w:ascii="仿宋_GB2312" w:eastAsia="仿宋_GB2312"/>
                <w:sz w:val="24"/>
              </w:rPr>
              <w:t>采购人：</w:t>
            </w:r>
            <w:r>
              <w:rPr>
                <w:rFonts w:hint="eastAsia" w:ascii="仿宋_GB2312" w:eastAsia="仿宋_GB2312"/>
                <w:sz w:val="24"/>
                <w:u w:val="single"/>
                <w:lang w:val="en-US" w:eastAsia="zh-CN"/>
              </w:rPr>
              <w:t>巴楚县教育局</w:t>
            </w:r>
          </w:p>
          <w:p>
            <w:pPr>
              <w:spacing w:line="240" w:lineRule="atLeast"/>
              <w:rPr>
                <w:rFonts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lang w:val="en-US" w:eastAsia="zh-CN"/>
              </w:rPr>
              <w:t>巴楚县友谊北路</w:t>
            </w:r>
            <w:r>
              <w:rPr>
                <w:rFonts w:hint="eastAsia" w:ascii="仿宋_GB2312" w:eastAsia="仿宋_GB2312"/>
                <w:sz w:val="24"/>
                <w:u w:val="single"/>
              </w:rPr>
              <w:t xml:space="preserve"> </w:t>
            </w:r>
          </w:p>
          <w:p>
            <w:pPr>
              <w:widowControl/>
              <w:spacing w:line="400" w:lineRule="exact"/>
              <w:textAlignment w:val="baseline"/>
              <w:rPr>
                <w:rFonts w:hint="default" w:ascii="仿宋_GB2312" w:eastAsia="仿宋_GB2312"/>
                <w:sz w:val="24"/>
                <w:lang w:val="en-US" w:eastAsia="zh-CN"/>
              </w:rPr>
            </w:pPr>
            <w:r>
              <w:rPr>
                <w:rFonts w:hint="eastAsia" w:ascii="仿宋_GB2312" w:eastAsia="仿宋_GB2312"/>
                <w:sz w:val="24"/>
              </w:rPr>
              <w:t>电  话：</w:t>
            </w:r>
            <w:r>
              <w:rPr>
                <w:rFonts w:hint="eastAsia" w:ascii="仿宋_GB2312" w:eastAsia="仿宋_GB2312"/>
                <w:sz w:val="24"/>
                <w:u w:val="single"/>
                <w:lang w:val="en-US" w:eastAsia="zh-CN"/>
              </w:rPr>
              <w:t>15886890831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default" w:ascii="仿宋_GB2312" w:eastAsia="仿宋_GB2312"/>
                <w:sz w:val="24"/>
                <w:highlight w:val="none"/>
                <w:u w:val="single"/>
                <w:lang w:val="en-US" w:eastAsia="zh-CN"/>
              </w:rPr>
            </w:pPr>
            <w:r>
              <w:rPr>
                <w:rFonts w:hint="eastAsia" w:ascii="仿宋_GB2312" w:eastAsia="仿宋_GB2312"/>
                <w:sz w:val="24"/>
                <w:highlight w:val="none"/>
              </w:rPr>
              <w:t>地址：</w:t>
            </w:r>
            <w:r>
              <w:rPr>
                <w:rFonts w:hint="eastAsia" w:ascii="仿宋_GB2312" w:eastAsia="仿宋_GB2312"/>
                <w:sz w:val="24"/>
                <w:highlight w:val="none"/>
                <w:u w:val="single"/>
                <w:lang w:eastAsia="zh-CN"/>
              </w:rPr>
              <w:t>巴楚县住房和城乡建设局</w:t>
            </w:r>
            <w:r>
              <w:rPr>
                <w:rFonts w:hint="eastAsia" w:ascii="仿宋_GB2312" w:eastAsia="仿宋_GB2312"/>
                <w:sz w:val="24"/>
                <w:highlight w:val="none"/>
                <w:u w:val="single"/>
                <w:lang w:val="en-US" w:eastAsia="zh-CN"/>
              </w:rPr>
              <w:t>5楼507室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u w:val="single"/>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sz w:val="24"/>
              </w:rPr>
            </w:pPr>
            <w:r>
              <w:rPr>
                <w:rFonts w:hint="eastAsia" w:ascii="仿宋_GB2312" w:eastAsia="仿宋_GB2312"/>
                <w:b/>
                <w:bCs/>
                <w:sz w:val="24"/>
                <w:u w:val="none"/>
              </w:rPr>
              <w:t>备注：</w:t>
            </w:r>
            <w:r>
              <w:rPr>
                <w:rFonts w:hint="eastAsia" w:ascii="仿宋_GB2312" w:eastAsia="仿宋_GB2312"/>
                <w:b/>
                <w:bCs/>
                <w:sz w:val="24"/>
                <w:u w:val="none"/>
                <w:lang w:val="en-US" w:eastAsia="zh-CN"/>
              </w:rPr>
              <w:t>为优化采购活动程序，对于采购人、采购代理机构可以通过互联网或者相关信息系统查询的信息，在资格审核环节不要求供应商提供</w:t>
            </w:r>
            <w:r>
              <w:rPr>
                <w:rFonts w:hint="eastAsia" w:ascii="仿宋_GB2312" w:eastAsia="仿宋_GB2312"/>
                <w:b/>
                <w:bCs/>
                <w:sz w:val="24"/>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firstLineChars="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lang w:val="en-US" w:eastAsia="zh-CN"/>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lang w:eastAsia="zh-CN"/>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w:t>
            </w:r>
            <w:r>
              <w:rPr>
                <w:rFonts w:hint="eastAsia" w:ascii="仿宋_GB2312" w:hAnsi="宋体" w:eastAsia="仿宋_GB2312"/>
                <w:sz w:val="24"/>
                <w:lang w:val="en-US" w:eastAsia="zh-CN"/>
              </w:rPr>
              <w:t>6</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eastAsia="仿宋_GB2312"/>
                <w:sz w:val="24"/>
                <w:u w:val="single"/>
              </w:rPr>
              <w:t>否</w:t>
            </w:r>
            <w:r>
              <w:rPr>
                <w:rFonts w:hint="eastAsia" w:ascii="仿宋_GB2312" w:hAnsi="宋体" w:eastAsia="仿宋_GB2312"/>
                <w:sz w:val="24"/>
                <w:u w:val="single"/>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noWrap w:val="0"/>
            <w:vAlign w:val="center"/>
          </w:tcPr>
          <w:p>
            <w:pPr>
              <w:spacing w:line="240" w:lineRule="atLeast"/>
              <w:rPr>
                <w:rFonts w:hint="eastAsia" w:ascii="仿宋_GB2312" w:eastAsia="仿宋_GB2312"/>
                <w:sz w:val="24"/>
                <w:u w:val="single"/>
                <w:lang w:val="en-US" w:eastAsia="zh-CN"/>
              </w:rPr>
            </w:pPr>
            <w:r>
              <w:rPr>
                <w:rFonts w:hint="eastAsia" w:ascii="仿宋_GB2312" w:eastAsia="仿宋_GB2312"/>
                <w:b/>
                <w:bCs/>
                <w:sz w:val="24"/>
              </w:rPr>
              <w:t>项</w:t>
            </w:r>
            <w:r>
              <w:rPr>
                <w:rFonts w:hint="eastAsia" w:ascii="仿宋_GB2312" w:eastAsia="仿宋_GB2312"/>
                <w:b/>
                <w:bCs/>
                <w:sz w:val="24"/>
                <w:u w:val="single"/>
              </w:rPr>
              <w:t>目预算金额：</w:t>
            </w:r>
            <w:r>
              <w:rPr>
                <w:rFonts w:hint="eastAsia" w:ascii="仿宋_GB2312" w:eastAsia="仿宋_GB2312"/>
                <w:sz w:val="24"/>
                <w:u w:val="single"/>
                <w:lang w:val="en-US" w:eastAsia="zh-CN"/>
              </w:rPr>
              <w:t>每年当地发改部门调整的暖气费20元/㎡一个采暖期；</w:t>
            </w:r>
          </w:p>
          <w:p>
            <w:pPr>
              <w:spacing w:line="240" w:lineRule="atLeast"/>
              <w:rPr>
                <w:rFonts w:hint="eastAsia" w:ascii="仿宋_GB2312" w:eastAsia="仿宋_GB2312"/>
                <w:sz w:val="24"/>
                <w:highlight w:val="magenta"/>
              </w:rPr>
            </w:pPr>
            <w:r>
              <w:rPr>
                <w:rFonts w:hint="eastAsia" w:ascii="仿宋_GB2312" w:eastAsia="仿宋_GB2312"/>
                <w:b/>
                <w:bCs/>
                <w:sz w:val="24"/>
                <w:u w:val="single"/>
              </w:rPr>
              <w:t>本包最高限价：</w:t>
            </w:r>
            <w:r>
              <w:rPr>
                <w:rFonts w:hint="eastAsia" w:ascii="仿宋_GB2312" w:eastAsia="仿宋_GB2312"/>
                <w:sz w:val="24"/>
                <w:u w:val="single"/>
                <w:lang w:val="en-US" w:eastAsia="zh-CN"/>
              </w:rPr>
              <w:t>每年当地发改部门调整的暖气费20元/㎡一个采暖期</w:t>
            </w:r>
            <w:r>
              <w:rPr>
                <w:rFonts w:hint="eastAsia" w:ascii="仿宋_GB2312" w:eastAsia="仿宋_GB2312"/>
                <w:b/>
                <w:bCs/>
                <w:sz w:val="24"/>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如投标商对多个分包进行投标，可以中标</w:t>
            </w:r>
            <w:r>
              <w:rPr>
                <w:rFonts w:hint="eastAsia" w:ascii="仿宋_GB2312" w:eastAsia="仿宋_GB2312"/>
                <w:sz w:val="24"/>
                <w:u w:val="single"/>
              </w:rPr>
              <w:t>/</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p>
        </w:tc>
        <w:tc>
          <w:tcPr>
            <w:tcW w:w="6840" w:type="dxa"/>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0" w:leftChars="-13" w:hanging="27" w:hangingChars="11"/>
              <w:rPr>
                <w:rFonts w:hint="eastAsia" w:ascii="仿宋_GB2312" w:eastAsia="仿宋_GB2312"/>
                <w:b/>
                <w:bCs/>
                <w:sz w:val="24"/>
                <w:u w:val="single"/>
              </w:rPr>
            </w:pPr>
            <w:r>
              <w:rPr>
                <w:rFonts w:ascii="仿宋_GB2312" w:eastAsia="仿宋_GB2312"/>
                <w:b/>
                <w:bCs/>
                <w:sz w:val="24"/>
                <w:u w:val="single"/>
              </w:rPr>
              <w:t>保证金数额：</w:t>
            </w:r>
            <w:r>
              <w:rPr>
                <w:rFonts w:hint="eastAsia" w:ascii="仿宋_GB2312" w:eastAsia="仿宋_GB2312"/>
                <w:b/>
                <w:bCs/>
                <w:sz w:val="24"/>
                <w:u w:val="single"/>
                <w:lang w:val="en-US" w:eastAsia="zh-CN"/>
              </w:rPr>
              <w:t>38000.00（叁万捌仟元整）</w:t>
            </w:r>
            <w:r>
              <w:rPr>
                <w:rFonts w:hint="eastAsia" w:ascii="仿宋_GB2312" w:eastAsia="仿宋_GB2312"/>
                <w:b/>
                <w:bCs/>
                <w:i/>
                <w:sz w:val="24"/>
              </w:rPr>
              <w:t>（按照各</w:t>
            </w:r>
            <w:r>
              <w:rPr>
                <w:rFonts w:ascii="仿宋_GB2312" w:eastAsia="仿宋_GB2312"/>
                <w:b/>
                <w:bCs/>
                <w:i/>
                <w:sz w:val="24"/>
              </w:rPr>
              <w:t>分包控制金额</w:t>
            </w:r>
            <w:r>
              <w:rPr>
                <w:rFonts w:hint="eastAsia" w:ascii="仿宋_GB2312" w:eastAsia="仿宋_GB2312"/>
                <w:b/>
                <w:bCs/>
                <w:i/>
                <w:sz w:val="24"/>
              </w:rPr>
              <w:t>2</w:t>
            </w:r>
            <w:r>
              <w:rPr>
                <w:rFonts w:ascii="仿宋_GB2312" w:eastAsia="仿宋_GB2312"/>
                <w:b/>
                <w:bCs/>
                <w:i/>
                <w:sz w:val="24"/>
              </w:rPr>
              <w:t>%</w:t>
            </w:r>
            <w:r>
              <w:rPr>
                <w:rFonts w:hint="eastAsia" w:ascii="仿宋_GB2312" w:eastAsia="仿宋_GB2312"/>
                <w:b/>
                <w:bCs/>
                <w:i/>
                <w:sz w:val="24"/>
              </w:rPr>
              <w:t>以内</w:t>
            </w:r>
            <w:r>
              <w:rPr>
                <w:rFonts w:ascii="仿宋_GB2312" w:eastAsia="仿宋_GB2312"/>
                <w:b/>
                <w:bCs/>
                <w:i/>
                <w:sz w:val="24"/>
              </w:rPr>
              <w:t>的整数计算）</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账户名称：巴楚县行政服务中心</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账号：20365313000100000449111</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开户行：中国农业发展银行巴楚县支行</w:t>
            </w:r>
          </w:p>
          <w:p>
            <w:pPr>
              <w:spacing w:line="240" w:lineRule="atLeast"/>
              <w:ind w:firstLine="422" w:firstLineChars="175"/>
              <w:rPr>
                <w:rFonts w:hint="eastAsia" w:ascii="仿宋_GB2312" w:eastAsia="仿宋_GB2312"/>
                <w:b/>
                <w:bCs/>
                <w:sz w:val="24"/>
                <w:lang w:val="en-US" w:eastAsia="zh-CN"/>
              </w:rPr>
            </w:pPr>
            <w:r>
              <w:rPr>
                <w:rFonts w:hint="eastAsia" w:ascii="仿宋_GB2312" w:eastAsia="仿宋_GB2312"/>
                <w:b/>
                <w:bCs/>
                <w:sz w:val="24"/>
                <w:lang w:val="en-US" w:eastAsia="zh-CN"/>
              </w:rPr>
              <w:t>行号：203895214196</w:t>
            </w:r>
          </w:p>
          <w:p>
            <w:pPr>
              <w:spacing w:line="240" w:lineRule="atLeast"/>
              <w:ind w:firstLine="422" w:firstLineChars="175"/>
              <w:rPr>
                <w:rFonts w:hint="eastAsia" w:ascii="仿宋_GB2312" w:eastAsia="仿宋_GB2312"/>
                <w:b/>
                <w:bCs/>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w:t>
            </w:r>
            <w:r>
              <w:rPr>
                <w:rFonts w:hint="eastAsia" w:ascii="仿宋_GB2312" w:eastAsia="仿宋_GB2312"/>
                <w:b/>
                <w:bCs/>
                <w:sz w:val="24"/>
                <w:lang w:val="en-US" w:eastAsia="zh-CN"/>
              </w:rPr>
              <w:t>1、</w:t>
            </w:r>
            <w:r>
              <w:rPr>
                <w:rFonts w:hint="eastAsia" w:ascii="仿宋_GB2312" w:eastAsia="仿宋_GB2312"/>
                <w:b/>
                <w:bCs/>
                <w:sz w:val="24"/>
              </w:rPr>
              <w:t>投标保证金于投标截止时间之前</w:t>
            </w:r>
            <w:r>
              <w:rPr>
                <w:rFonts w:ascii="仿宋_GB2312" w:eastAsia="仿宋_GB2312"/>
                <w:b/>
                <w:bCs/>
                <w:sz w:val="24"/>
              </w:rPr>
              <w:t>20</w:t>
            </w:r>
            <w:r>
              <w:rPr>
                <w:rFonts w:hint="eastAsia" w:ascii="仿宋_GB2312" w:eastAsia="仿宋_GB2312"/>
                <w:b/>
                <w:bCs/>
                <w:sz w:val="24"/>
                <w:lang w:val="en-US" w:eastAsia="zh-CN"/>
              </w:rPr>
              <w:t>21</w:t>
            </w:r>
            <w:r>
              <w:rPr>
                <w:rFonts w:hint="eastAsia" w:ascii="仿宋_GB2312" w:eastAsia="仿宋_GB2312"/>
                <w:b/>
                <w:bCs/>
                <w:sz w:val="24"/>
              </w:rPr>
              <w:t>年</w:t>
            </w:r>
            <w:r>
              <w:rPr>
                <w:rFonts w:hint="eastAsia" w:ascii="仿宋_GB2312" w:eastAsia="仿宋_GB2312"/>
                <w:b/>
                <w:bCs/>
                <w:sz w:val="24"/>
                <w:lang w:val="en-US" w:eastAsia="zh-CN"/>
              </w:rPr>
              <w:t>10月22</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lang w:val="en-US" w:eastAsia="zh-CN"/>
              </w:rPr>
              <w:t>1</w:t>
            </w:r>
            <w:r>
              <w:rPr>
                <w:rFonts w:hint="eastAsia" w:ascii="仿宋_GB2312" w:eastAsia="仿宋_GB2312"/>
                <w:b/>
                <w:bCs/>
                <w:sz w:val="24"/>
              </w:rPr>
              <w:t>时</w:t>
            </w:r>
            <w:r>
              <w:rPr>
                <w:rFonts w:hint="eastAsia" w:ascii="仿宋_GB2312" w:eastAsia="仿宋_GB2312"/>
                <w:b/>
                <w:bCs/>
                <w:sz w:val="24"/>
                <w:lang w:val="en-US" w:eastAsia="zh-CN"/>
              </w:rPr>
              <w:t>0</w:t>
            </w:r>
            <w:r>
              <w:rPr>
                <w:rFonts w:ascii="仿宋_GB2312" w:eastAsia="仿宋_GB2312"/>
                <w:b/>
                <w:bCs/>
                <w:sz w:val="24"/>
              </w:rPr>
              <w:t>0</w:t>
            </w:r>
            <w:r>
              <w:rPr>
                <w:rFonts w:hint="eastAsia" w:ascii="仿宋_GB2312" w:eastAsia="仿宋_GB2312"/>
                <w:b/>
                <w:bCs/>
                <w:sz w:val="24"/>
              </w:rPr>
              <w:t>分（以到</w:t>
            </w:r>
            <w:r>
              <w:rPr>
                <w:rFonts w:hint="eastAsia" w:ascii="仿宋_GB2312" w:eastAsia="仿宋_GB2312"/>
                <w:b/>
                <w:bCs/>
                <w:sz w:val="24"/>
                <w:lang w:val="en-US" w:eastAsia="zh-CN"/>
              </w:rPr>
              <w:t>行政服务中心</w:t>
            </w:r>
            <w:r>
              <w:rPr>
                <w:rFonts w:hint="eastAsia" w:ascii="仿宋_GB2312" w:eastAsia="仿宋_GB2312"/>
                <w:b/>
                <w:bCs/>
                <w:sz w:val="24"/>
              </w:rPr>
              <w:t>账</w:t>
            </w:r>
            <w:r>
              <w:rPr>
                <w:rFonts w:hint="eastAsia" w:ascii="仿宋_GB2312" w:eastAsia="仿宋_GB2312"/>
                <w:b/>
                <w:bCs/>
                <w:sz w:val="24"/>
                <w:lang w:val="en-US" w:eastAsia="zh-CN"/>
              </w:rPr>
              <w:t>户</w:t>
            </w:r>
            <w:r>
              <w:rPr>
                <w:rFonts w:hint="eastAsia" w:ascii="仿宋_GB2312" w:eastAsia="仿宋_GB2312"/>
                <w:b/>
                <w:bCs/>
                <w:sz w:val="24"/>
              </w:rPr>
              <w:t>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w:t>
            </w:r>
            <w:r>
              <w:rPr>
                <w:rFonts w:hint="eastAsia" w:ascii="仿宋_GB2312" w:eastAsia="仿宋_GB2312"/>
                <w:b/>
                <w:bCs/>
                <w:sz w:val="24"/>
                <w:lang w:eastAsia="zh-CN"/>
              </w:rPr>
              <w:t>，以</w:t>
            </w:r>
            <w:r>
              <w:rPr>
                <w:rFonts w:hint="eastAsia" w:ascii="仿宋_GB2312" w:eastAsia="仿宋_GB2312"/>
                <w:b/>
                <w:bCs/>
                <w:sz w:val="24"/>
              </w:rPr>
              <w:t>投</w:t>
            </w:r>
            <w:r>
              <w:rPr>
                <w:rFonts w:hint="eastAsia" w:ascii="仿宋_GB2312" w:eastAsia="仿宋_GB2312"/>
                <w:b/>
                <w:bCs/>
                <w:sz w:val="24"/>
                <w:lang w:eastAsia="zh-CN"/>
              </w:rPr>
              <w:t>保证金到账或提交时间为准。投</w:t>
            </w:r>
            <w:r>
              <w:rPr>
                <w:rFonts w:hint="eastAsia" w:ascii="仿宋_GB2312" w:eastAsia="仿宋_GB2312"/>
                <w:b/>
                <w:bCs/>
                <w:sz w:val="24"/>
              </w:rPr>
              <w:t>标人在递交投标文件时，缴纳投标保证金后取得投标资格不得转让。</w:t>
            </w:r>
          </w:p>
          <w:p>
            <w:pPr>
              <w:spacing w:line="480" w:lineRule="exact"/>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noWrap w:val="0"/>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1</w:t>
            </w:r>
            <w:r>
              <w:rPr>
                <w:rFonts w:hint="eastAsia" w:ascii="仿宋_GB2312" w:eastAsia="仿宋_GB2312"/>
                <w:sz w:val="24"/>
              </w:rPr>
              <w:t>份、副本：</w:t>
            </w:r>
            <w:r>
              <w:rPr>
                <w:rFonts w:hint="eastAsia" w:ascii="仿宋_GB2312" w:eastAsia="仿宋_GB2312"/>
                <w:sz w:val="24"/>
                <w:u w:val="single"/>
              </w:rPr>
              <w:t>4</w:t>
            </w:r>
            <w:r>
              <w:rPr>
                <w:rFonts w:hint="eastAsia" w:ascii="仿宋_GB2312" w:eastAsia="仿宋_GB2312"/>
                <w:sz w:val="24"/>
              </w:rPr>
              <w:t>份；</w:t>
            </w:r>
          </w:p>
          <w:p>
            <w:pPr>
              <w:spacing w:line="240" w:lineRule="atLeast"/>
              <w:rPr>
                <w:rFonts w:hint="eastAsia" w:ascii="仿宋_GB2312" w:eastAsia="仿宋_GB2312"/>
                <w:sz w:val="24"/>
                <w:u w:val="single"/>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16</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10</w:t>
            </w:r>
            <w:r>
              <w:rPr>
                <w:rFonts w:hint="eastAsia" w:ascii="仿宋_GB2312" w:eastAsia="仿宋_GB2312"/>
                <w:sz w:val="24"/>
                <w:u w:val="single"/>
              </w:rPr>
              <w:t>月</w:t>
            </w:r>
            <w:r>
              <w:rPr>
                <w:rFonts w:hint="eastAsia" w:ascii="仿宋_GB2312" w:eastAsia="仿宋_GB2312"/>
                <w:sz w:val="24"/>
                <w:u w:val="single"/>
                <w:lang w:val="en-US" w:eastAsia="zh-CN"/>
              </w:rPr>
              <w:t>22</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00</w:t>
            </w:r>
            <w:r>
              <w:rPr>
                <w:rFonts w:hint="eastAsia" w:ascii="仿宋_GB2312" w:eastAsia="仿宋_GB2312"/>
                <w:sz w:val="24"/>
                <w:u w:val="single"/>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10</w:t>
            </w:r>
            <w:r>
              <w:rPr>
                <w:rFonts w:hint="eastAsia" w:ascii="仿宋_GB2312" w:eastAsia="仿宋_GB2312"/>
                <w:sz w:val="24"/>
                <w:u w:val="single"/>
              </w:rPr>
              <w:t>月</w:t>
            </w:r>
            <w:r>
              <w:rPr>
                <w:rFonts w:hint="eastAsia" w:ascii="仿宋_GB2312" w:eastAsia="仿宋_GB2312"/>
                <w:sz w:val="24"/>
                <w:u w:val="single"/>
                <w:lang w:val="en-US" w:eastAsia="zh-CN"/>
              </w:rPr>
              <w:t>22</w:t>
            </w:r>
            <w:r>
              <w:rPr>
                <w:rFonts w:hint="eastAsia" w:ascii="仿宋_GB2312" w:eastAsia="仿宋_GB2312"/>
                <w:sz w:val="24"/>
                <w:u w:val="single"/>
              </w:rPr>
              <w:t>日11:</w:t>
            </w:r>
            <w:r>
              <w:rPr>
                <w:rFonts w:hint="eastAsia" w:ascii="仿宋_GB2312" w:eastAsia="仿宋_GB2312"/>
                <w:sz w:val="24"/>
                <w:u w:val="single"/>
                <w:lang w:val="en-US" w:eastAsia="zh-CN"/>
              </w:rPr>
              <w:t>0</w:t>
            </w:r>
            <w:r>
              <w:rPr>
                <w:rFonts w:hint="eastAsia" w:ascii="仿宋_GB2312" w:eastAsia="仿宋_GB2312"/>
                <w:sz w:val="24"/>
                <w:u w:val="single"/>
              </w:rPr>
              <w:t>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firstLineChars="0"/>
              <w:rPr>
                <w:rFonts w:hint="default" w:ascii="仿宋_GB2312" w:eastAsia="仿宋_GB2312"/>
                <w:sz w:val="24"/>
                <w:lang w:val="en-US" w:eastAsia="zh-CN"/>
              </w:rPr>
            </w:pPr>
            <w:r>
              <w:rPr>
                <w:rFonts w:hint="eastAsia" w:ascii="仿宋_GB2312" w:eastAsia="仿宋_GB2312"/>
                <w:sz w:val="24"/>
              </w:rPr>
              <w:t>20.</w:t>
            </w:r>
            <w:r>
              <w:rPr>
                <w:rFonts w:ascii="仿宋_GB2312" w:eastAsia="仿宋_GB2312"/>
                <w:sz w:val="24"/>
              </w:rPr>
              <w:t>5</w:t>
            </w:r>
          </w:p>
        </w:tc>
        <w:tc>
          <w:tcPr>
            <w:tcW w:w="6840" w:type="dxa"/>
            <w:noWrap w:val="0"/>
            <w:vAlign w:val="center"/>
          </w:tcPr>
          <w:p>
            <w:pPr>
              <w:spacing w:line="240" w:lineRule="atLeast"/>
              <w:rPr>
                <w:rFonts w:hint="eastAsia" w:ascii="仿宋_GB2312" w:eastAsia="仿宋_GB2312"/>
                <w:sz w:val="24"/>
                <w:lang w:val="en-US" w:eastAsia="zh-CN"/>
              </w:rPr>
            </w:pPr>
            <w:r>
              <w:rPr>
                <w:rFonts w:hint="eastAsia" w:ascii="仿宋_GB2312" w:eastAsia="仿宋_GB2312"/>
                <w:sz w:val="24"/>
              </w:rPr>
              <w:t>核心产品：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评标方法：</w:t>
            </w:r>
            <w:r>
              <w:rPr>
                <w:rFonts w:hint="eastAsia" w:ascii="仿宋_GB2312" w:eastAsia="仿宋_GB2312"/>
                <w:b/>
                <w:bCs/>
                <w:sz w:val="24"/>
                <w:u w:val="single"/>
              </w:rPr>
              <w:t>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 否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noWrap w:val="0"/>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提交履约保证金的时间：签订合同前</w:t>
            </w:r>
            <w:r>
              <w:rPr>
                <w:rFonts w:hint="eastAsia" w:ascii="仿宋_GB2312" w:eastAsia="仿宋_GB2312"/>
                <w:sz w:val="24"/>
                <w:u w:val="single"/>
              </w:rPr>
              <w:t xml:space="preserve">  </w:t>
            </w:r>
            <w:r>
              <w:rPr>
                <w:rFonts w:hint="eastAsia" w:ascii="仿宋_GB2312" w:eastAsia="仿宋_GB2312"/>
                <w:sz w:val="24"/>
                <w:u w:val="single"/>
                <w:lang w:val="en-US" w:eastAsia="zh-CN"/>
              </w:rPr>
              <w:t>7</w:t>
            </w:r>
            <w:r>
              <w:rPr>
                <w:rFonts w:hint="eastAsia" w:ascii="仿宋_GB2312" w:eastAsia="仿宋_GB2312"/>
                <w:sz w:val="24"/>
                <w:u w:val="single"/>
              </w:rPr>
              <w:t xml:space="preserve"> </w:t>
            </w:r>
            <w:r>
              <w:rPr>
                <w:rFonts w:hint="eastAsia" w:ascii="仿宋_GB2312" w:eastAsia="仿宋_GB2312"/>
                <w:sz w:val="24"/>
              </w:rPr>
              <w:t>日历日</w:t>
            </w:r>
          </w:p>
          <w:p>
            <w:pPr>
              <w:widowControl/>
              <w:spacing w:line="420" w:lineRule="atLeast"/>
              <w:ind w:right="32" w:firstLine="720" w:firstLineChars="300"/>
              <w:rPr>
                <w:rFonts w:hint="eastAsia" w:ascii="仿宋_GB2312" w:eastAsia="仿宋_GB2312"/>
                <w:sz w:val="24"/>
                <w:u w:val="single"/>
              </w:rPr>
            </w:pPr>
            <w:r>
              <w:rPr>
                <w:rFonts w:hint="eastAsia" w:ascii="仿宋_GB2312" w:eastAsia="仿宋_GB2312"/>
                <w:sz w:val="24"/>
                <w:u w:val="single"/>
              </w:rPr>
              <w:t>账户名称：</w:t>
            </w:r>
            <w:r>
              <w:rPr>
                <w:rFonts w:hint="eastAsia" w:ascii="仿宋_GB2312" w:eastAsia="仿宋_GB2312"/>
                <w:sz w:val="24"/>
                <w:u w:val="single"/>
                <w:lang w:val="en-US" w:eastAsia="zh-CN"/>
              </w:rPr>
              <w:t>巴楚县行政服务中心</w:t>
            </w:r>
          </w:p>
          <w:p>
            <w:pPr>
              <w:widowControl/>
              <w:spacing w:line="420" w:lineRule="atLeast"/>
              <w:ind w:right="32" w:firstLine="720" w:firstLineChars="300"/>
              <w:rPr>
                <w:rFonts w:hint="eastAsia" w:ascii="仿宋_GB2312" w:eastAsia="仿宋_GB2312"/>
                <w:sz w:val="24"/>
                <w:u w:val="single"/>
              </w:rPr>
            </w:pPr>
            <w:r>
              <w:rPr>
                <w:rFonts w:hint="eastAsia" w:ascii="仿宋_GB2312" w:eastAsia="仿宋_GB2312"/>
                <w:sz w:val="24"/>
                <w:u w:val="single"/>
              </w:rPr>
              <w:t>账号：</w:t>
            </w:r>
            <w:r>
              <w:rPr>
                <w:rFonts w:hint="eastAsia" w:ascii="仿宋_GB2312" w:eastAsia="仿宋_GB2312"/>
                <w:sz w:val="24"/>
                <w:u w:val="single"/>
                <w:lang w:val="en-US" w:eastAsia="zh-CN"/>
              </w:rPr>
              <w:t>20365313000100000449111</w:t>
            </w:r>
          </w:p>
          <w:p>
            <w:pPr>
              <w:widowControl/>
              <w:spacing w:line="420" w:lineRule="atLeast"/>
              <w:ind w:right="32" w:firstLine="480" w:firstLineChars="200"/>
              <w:rPr>
                <w:rFonts w:hint="eastAsia" w:ascii="仿宋_GB2312" w:eastAsia="仿宋_GB2312"/>
                <w:sz w:val="24"/>
                <w:u w:val="single"/>
              </w:rPr>
            </w:pPr>
            <w:r>
              <w:rPr>
                <w:rFonts w:hint="eastAsia" w:ascii="仿宋_GB2312" w:eastAsia="仿宋_GB2312"/>
                <w:sz w:val="24"/>
                <w:u w:val="single"/>
              </w:rPr>
              <w:t xml:space="preserve"> 开户行：</w:t>
            </w:r>
            <w:r>
              <w:rPr>
                <w:rFonts w:hint="eastAsia" w:ascii="仿宋_GB2312" w:eastAsia="仿宋_GB2312"/>
                <w:sz w:val="24"/>
                <w:u w:val="single"/>
                <w:lang w:val="en-US" w:eastAsia="zh-CN"/>
              </w:rPr>
              <w:t>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noWrap w:val="0"/>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34.2</w:t>
            </w:r>
          </w:p>
        </w:tc>
        <w:tc>
          <w:tcPr>
            <w:tcW w:w="6840" w:type="dxa"/>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35.3</w:t>
            </w:r>
          </w:p>
        </w:tc>
        <w:tc>
          <w:tcPr>
            <w:tcW w:w="6840" w:type="dxa"/>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lang w:val="en-US" w:eastAsia="zh-CN"/>
              </w:rPr>
              <w:t>巴楚县财政大厦6楼</w:t>
            </w:r>
          </w:p>
        </w:tc>
      </w:tr>
    </w:tbl>
    <w:p>
      <w:pPr>
        <w:pStyle w:val="5"/>
        <w:ind w:left="0" w:leftChars="0" w:firstLine="0" w:firstLineChars="0"/>
        <w:rPr>
          <w:rFonts w:ascii="仿宋_GB2312" w:eastAsia="仿宋_GB2312"/>
          <w:sz w:val="24"/>
        </w:rPr>
        <w:sectPr>
          <w:headerReference r:id="rId9" w:type="default"/>
          <w:footerReference r:id="rId11" w:type="default"/>
          <w:headerReference r:id="rId10"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widowControl/>
        <w:jc w:val="center"/>
        <w:rPr>
          <w:rFonts w:ascii="仿宋" w:hAnsi="仿宋" w:eastAsia="仿宋" w:cs="宋体"/>
          <w:b/>
          <w:kern w:val="0"/>
          <w:sz w:val="32"/>
          <w:szCs w:val="32"/>
        </w:rPr>
      </w:pPr>
      <w:bookmarkStart w:id="257" w:name="_Toc219175635"/>
      <w:bookmarkStart w:id="258" w:name="_Toc216582811"/>
      <w:bookmarkStart w:id="259" w:name="_Toc218935351"/>
      <w:bookmarkStart w:id="260" w:name="_Toc216513787"/>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4"/>
        <w:tblW w:w="13164" w:type="dxa"/>
        <w:jc w:val="center"/>
        <w:tblLayout w:type="fixed"/>
        <w:tblCellMar>
          <w:top w:w="0" w:type="dxa"/>
          <w:left w:w="108" w:type="dxa"/>
          <w:bottom w:w="0" w:type="dxa"/>
          <w:right w:w="108" w:type="dxa"/>
        </w:tblCellMar>
      </w:tblPr>
      <w:tblGrid>
        <w:gridCol w:w="1833"/>
        <w:gridCol w:w="4210"/>
        <w:gridCol w:w="4619"/>
        <w:gridCol w:w="2502"/>
      </w:tblGrid>
      <w:tr>
        <w:tblPrEx>
          <w:tblCellMar>
            <w:top w:w="0" w:type="dxa"/>
            <w:left w:w="108" w:type="dxa"/>
            <w:bottom w:w="0" w:type="dxa"/>
            <w:right w:w="108" w:type="dxa"/>
          </w:tblCellMar>
        </w:tblPrEx>
        <w:trPr>
          <w:trHeight w:val="531" w:hRule="atLeast"/>
          <w:jc w:val="center"/>
        </w:trPr>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82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2502" w:type="dxa"/>
            <w:tcBorders>
              <w:top w:val="single" w:color="auto" w:sz="4" w:space="0"/>
              <w:left w:val="nil"/>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85" w:hRule="atLeast"/>
          <w:jc w:val="center"/>
        </w:trPr>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2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461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仿宋_GB2312" w:cs="宋体"/>
                <w:kern w:val="0"/>
                <w:sz w:val="22"/>
                <w:szCs w:val="22"/>
                <w:lang w:val="en-US" w:eastAsia="zh-CN"/>
              </w:rPr>
            </w:pPr>
            <w:r>
              <w:rPr>
                <w:rFonts w:hint="eastAsia" w:ascii="仿宋_GB2312" w:hAnsi="宋体" w:eastAsia="仿宋_GB2312" w:cs="宋体"/>
                <w:kern w:val="0"/>
                <w:sz w:val="20"/>
                <w:szCs w:val="20"/>
              </w:rPr>
              <w:t>法人代表资格证明书或法人授权委托书原件及其人员有效证件（如身份证原件）</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lang w:val="en-US" w:eastAsia="zh-CN"/>
              </w:rPr>
              <w:t>开标现场授权委托人需与投标文件中保持一致</w:t>
            </w:r>
          </w:p>
        </w:tc>
        <w:tc>
          <w:tcPr>
            <w:tcW w:w="2502" w:type="dxa"/>
            <w:tcBorders>
              <w:left w:val="nil"/>
              <w:right w:val="single" w:color="auto" w:sz="4" w:space="0"/>
            </w:tcBorders>
            <w:noWrap w:val="0"/>
            <w:vAlign w:val="center"/>
          </w:tcPr>
          <w:p>
            <w:pPr>
              <w:widowControl/>
              <w:jc w:val="left"/>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687"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21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1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5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21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1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5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21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1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5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833"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21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461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c>
          <w:tcPr>
            <w:tcW w:w="2502"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2"/>
                <w:szCs w:val="22"/>
              </w:rPr>
            </w:pPr>
          </w:p>
        </w:tc>
      </w:tr>
    </w:tbl>
    <w:p>
      <w:pPr>
        <w:pStyle w:val="3"/>
        <w:keepNext/>
        <w:keepLines/>
        <w:widowControl w:val="0"/>
        <w:numPr>
          <w:ilvl w:val="0"/>
          <w:numId w:val="0"/>
        </w:numPr>
        <w:autoSpaceDE w:val="0"/>
        <w:autoSpaceDN w:val="0"/>
        <w:adjustRightInd w:val="0"/>
        <w:spacing w:before="0" w:after="0" w:line="240" w:lineRule="atLeast"/>
        <w:jc w:val="center"/>
        <w:outlineLvl w:val="0"/>
        <w:rPr>
          <w:rFonts w:ascii="仿宋_GB2312" w:eastAsia="仿宋_GB2312"/>
        </w:rPr>
      </w:pPr>
    </w:p>
    <w:p>
      <w:pPr>
        <w:pStyle w:val="3"/>
        <w:numPr>
          <w:ilvl w:val="0"/>
          <w:numId w:val="0"/>
        </w:numPr>
        <w:spacing w:before="0" w:after="0" w:line="240" w:lineRule="atLeast"/>
        <w:jc w:val="both"/>
        <w:rPr>
          <w:rFonts w:ascii="仿宋_GB2312" w:eastAsia="仿宋_GB2312"/>
        </w:rPr>
        <w:sectPr>
          <w:headerReference r:id="rId13"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lang w:val="en-US" w:eastAsia="zh-CN"/>
        </w:rPr>
        <w:t>备注：1、以上资料现场携带；2、以上资料装订在投标文件中。</w:t>
      </w:r>
    </w:p>
    <w:bookmarkEnd w:id="257"/>
    <w:bookmarkEnd w:id="258"/>
    <w:bookmarkEnd w:id="259"/>
    <w:bookmarkEnd w:id="260"/>
    <w:p>
      <w:pPr>
        <w:pStyle w:val="3"/>
        <w:numPr>
          <w:ilvl w:val="0"/>
          <w:numId w:val="0"/>
        </w:numPr>
        <w:tabs>
          <w:tab w:val="left" w:pos="0"/>
        </w:tabs>
        <w:spacing w:before="0" w:after="0" w:line="240" w:lineRule="atLeast"/>
        <w:ind w:leftChars="0"/>
        <w:jc w:val="center"/>
        <w:rPr>
          <w:rFonts w:hint="eastAsia" w:ascii="仿宋_GB2312" w:eastAsia="仿宋_GB2312"/>
          <w:highlight w:val="none"/>
        </w:rPr>
      </w:pPr>
      <w:bookmarkStart w:id="261" w:name="_Toc218935354"/>
      <w:bookmarkStart w:id="262" w:name="_Toc7112"/>
      <w:bookmarkStart w:id="263" w:name="_Toc216582825"/>
      <w:bookmarkStart w:id="264" w:name="_Toc507399906"/>
      <w:bookmarkStart w:id="265" w:name="_Toc219175638"/>
      <w:bookmarkStart w:id="266" w:name="_Toc518923126"/>
      <w:bookmarkStart w:id="267" w:name="_Toc512937852"/>
      <w:r>
        <w:rPr>
          <w:rFonts w:hint="eastAsia" w:ascii="仿宋_GB2312" w:eastAsia="仿宋_GB2312"/>
          <w:highlight w:val="none"/>
          <w:lang w:val="en-US" w:eastAsia="zh-CN"/>
        </w:rPr>
        <w:t xml:space="preserve">第5章 </w:t>
      </w:r>
      <w:r>
        <w:rPr>
          <w:rFonts w:hint="eastAsia" w:ascii="仿宋_GB2312" w:eastAsia="仿宋_GB2312"/>
          <w:highlight w:val="none"/>
        </w:rPr>
        <w:t>服务需求</w:t>
      </w:r>
      <w:bookmarkEnd w:id="261"/>
      <w:bookmarkEnd w:id="262"/>
      <w:bookmarkEnd w:id="263"/>
      <w:bookmarkEnd w:id="264"/>
      <w:bookmarkEnd w:id="265"/>
      <w:bookmarkEnd w:id="266"/>
    </w:p>
    <w:p>
      <w:pPr>
        <w:ind w:left="2570"/>
        <w:rPr>
          <w:rFonts w:hint="eastAsia"/>
          <w:highlight w:val="none"/>
        </w:rPr>
      </w:pPr>
    </w:p>
    <w:bookmarkEnd w:id="267"/>
    <w:p>
      <w:pPr>
        <w:spacing w:line="240" w:lineRule="atLeast"/>
        <w:ind w:left="1080" w:leftChars="257" w:hanging="540"/>
        <w:jc w:val="center"/>
        <w:rPr>
          <w:rFonts w:hint="eastAsia" w:ascii="仿宋_GB2312" w:eastAsia="仿宋_GB2312"/>
          <w:b/>
          <w:sz w:val="24"/>
          <w:highlight w:val="none"/>
        </w:rPr>
      </w:pPr>
      <w:bookmarkStart w:id="268" w:name="_Toc216513803"/>
      <w:bookmarkStart w:id="269" w:name="_Toc512937853"/>
      <w:r>
        <w:rPr>
          <w:rFonts w:hint="eastAsia" w:ascii="仿宋_GB2312" w:eastAsia="仿宋_GB2312"/>
          <w:b/>
          <w:sz w:val="24"/>
          <w:highlight w:val="none"/>
        </w:rPr>
        <w:t>一 、</w:t>
      </w:r>
      <w:r>
        <w:rPr>
          <w:rFonts w:hint="eastAsia" w:ascii="仿宋_GB2312" w:eastAsia="仿宋_GB2312"/>
          <w:b/>
          <w:sz w:val="24"/>
          <w:highlight w:val="none"/>
          <w:lang w:val="en-US" w:eastAsia="zh-CN"/>
        </w:rPr>
        <w:t>服务</w:t>
      </w:r>
      <w:r>
        <w:rPr>
          <w:rFonts w:hint="eastAsia" w:ascii="仿宋_GB2312" w:eastAsia="仿宋_GB2312"/>
          <w:b/>
          <w:sz w:val="24"/>
          <w:highlight w:val="none"/>
        </w:rPr>
        <w:t>需求一览表</w:t>
      </w:r>
      <w:bookmarkEnd w:id="268"/>
      <w:bookmarkEnd w:id="269"/>
    </w:p>
    <w:p>
      <w:pPr>
        <w:tabs>
          <w:tab w:val="left" w:pos="1470"/>
        </w:tabs>
        <w:spacing w:line="240" w:lineRule="atLeast"/>
        <w:rPr>
          <w:rFonts w:hint="eastAsia" w:ascii="仿宋_GB2312" w:eastAsia="仿宋_GB2312"/>
          <w:b/>
          <w:sz w:val="24"/>
          <w:highlight w:val="none"/>
        </w:rPr>
      </w:pPr>
      <w:r>
        <w:rPr>
          <w:rFonts w:hint="eastAsia" w:ascii="仿宋_GB2312" w:eastAsia="仿宋_GB2312"/>
          <w:b/>
          <w:sz w:val="24"/>
          <w:highlight w:val="none"/>
        </w:rPr>
        <w:t>招标编号：KSBCX(GK) 202</w:t>
      </w:r>
      <w:r>
        <w:rPr>
          <w:rFonts w:hint="eastAsia" w:ascii="仿宋_GB2312" w:eastAsia="仿宋_GB2312"/>
          <w:b/>
          <w:sz w:val="24"/>
          <w:highlight w:val="none"/>
          <w:lang w:val="en-US" w:eastAsia="zh-CN"/>
        </w:rPr>
        <w:t>1</w:t>
      </w:r>
      <w:r>
        <w:rPr>
          <w:rFonts w:hint="eastAsia" w:ascii="仿宋_GB2312" w:eastAsia="仿宋_GB2312"/>
          <w:b/>
          <w:sz w:val="24"/>
          <w:highlight w:val="none"/>
        </w:rPr>
        <w:t>-</w:t>
      </w:r>
      <w:r>
        <w:rPr>
          <w:rFonts w:hint="eastAsia" w:ascii="仿宋_GB2312" w:eastAsia="仿宋_GB2312"/>
          <w:b/>
          <w:sz w:val="24"/>
          <w:highlight w:val="none"/>
          <w:lang w:val="en-US" w:eastAsia="zh-CN"/>
        </w:rPr>
        <w:t>30</w:t>
      </w:r>
      <w:r>
        <w:rPr>
          <w:rFonts w:hint="eastAsia" w:ascii="仿宋_GB2312" w:eastAsia="仿宋_GB2312"/>
          <w:b/>
          <w:sz w:val="24"/>
          <w:highlight w:val="none"/>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highlight w:val="none"/>
          <w:lang w:val="en-US" w:eastAsia="zh-CN"/>
        </w:rPr>
      </w:pPr>
      <w:r>
        <w:rPr>
          <w:rFonts w:hint="eastAsia" w:ascii="仿宋_GB2312" w:eastAsia="仿宋_GB2312"/>
          <w:b/>
          <w:sz w:val="24"/>
          <w:highlight w:val="none"/>
        </w:rPr>
        <w:t>项目名称：</w:t>
      </w:r>
      <w:bookmarkStart w:id="270" w:name="_Toc219175639"/>
      <w:bookmarkStart w:id="271" w:name="_Toc216582826"/>
      <w:bookmarkStart w:id="272" w:name="_Toc218935355"/>
      <w:r>
        <w:rPr>
          <w:rFonts w:hint="eastAsia" w:ascii="仿宋_GB2312" w:eastAsia="仿宋_GB2312"/>
          <w:b/>
          <w:sz w:val="24"/>
          <w:highlight w:val="none"/>
          <w:lang w:val="en-US" w:eastAsia="zh-CN"/>
        </w:rPr>
        <w:t>巴楚县教育局各类学校供热托管服务</w:t>
      </w:r>
      <w:r>
        <w:rPr>
          <w:rFonts w:hint="eastAsia" w:ascii="仿宋_GB2312" w:hAnsi="Times New Roman" w:eastAsia="仿宋_GB2312" w:cs="Times New Roman"/>
          <w:b/>
          <w:kern w:val="2"/>
          <w:sz w:val="24"/>
          <w:szCs w:val="24"/>
          <w:highlight w:val="none"/>
          <w:lang w:val="en-US" w:eastAsia="zh-CN" w:bidi="ar-SA"/>
        </w:rPr>
        <w:t>采购</w:t>
      </w:r>
      <w:r>
        <w:rPr>
          <w:rFonts w:hint="eastAsia" w:ascii="仿宋_GB2312" w:eastAsia="仿宋_GB2312" w:cs="Times New Roman"/>
          <w:b/>
          <w:kern w:val="2"/>
          <w:sz w:val="24"/>
          <w:szCs w:val="24"/>
          <w:highlight w:val="none"/>
          <w:lang w:val="en-US" w:eastAsia="zh-CN" w:bidi="ar-SA"/>
        </w:rPr>
        <w:t>项目</w:t>
      </w:r>
    </w:p>
    <w:p>
      <w:pPr>
        <w:pStyle w:val="5"/>
        <w:jc w:val="left"/>
        <w:rPr>
          <w:rFonts w:hint="default" w:ascii="仿宋_GB2312" w:eastAsia="仿宋_GB2312" w:cs="Times New Roman"/>
          <w:b/>
          <w:kern w:val="2"/>
          <w:sz w:val="24"/>
          <w:szCs w:val="24"/>
          <w:highlight w:val="none"/>
          <w:lang w:val="en-US" w:eastAsia="zh-CN" w:bidi="ar-SA"/>
        </w:rPr>
      </w:pPr>
    </w:p>
    <w:bookmarkEnd w:id="270"/>
    <w:bookmarkEnd w:id="271"/>
    <w:bookmarkEnd w:id="272"/>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596"/>
        <w:gridCol w:w="1117"/>
        <w:gridCol w:w="1117"/>
        <w:gridCol w:w="737"/>
        <w:gridCol w:w="1119"/>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pPr>
              <w:pStyle w:val="5"/>
              <w:ind w:left="0" w:leftChars="0" w:firstLine="0" w:firstLineChars="0"/>
              <w:jc w:val="center"/>
              <w:rPr>
                <w:rFonts w:hint="eastAsia"/>
                <w:vertAlign w:val="baseline"/>
              </w:rPr>
            </w:pPr>
            <w:bookmarkStart w:id="273" w:name="_Toc507399904"/>
            <w:r>
              <w:rPr>
                <w:rFonts w:hint="eastAsia"/>
                <w:vertAlign w:val="baseline"/>
              </w:rPr>
              <w:t>投标基准参数</w:t>
            </w:r>
          </w:p>
        </w:tc>
        <w:tc>
          <w:tcPr>
            <w:tcW w:w="4567" w:type="dxa"/>
            <w:gridSpan w:val="4"/>
            <w:vAlign w:val="center"/>
          </w:tcPr>
          <w:p>
            <w:pPr>
              <w:pStyle w:val="5"/>
              <w:jc w:val="center"/>
              <w:rPr>
                <w:rFonts w:hint="eastAsia"/>
                <w:vertAlign w:val="baseline"/>
              </w:rPr>
            </w:pPr>
            <w:r>
              <w:rPr>
                <w:rFonts w:hint="eastAsia"/>
                <w:vertAlign w:val="baseline"/>
              </w:rPr>
              <w:t>按照项目所在地在托管期限每个采暖期实行的集中供热收费标准下浮比例（%)</w:t>
            </w:r>
          </w:p>
        </w:tc>
        <w:tc>
          <w:tcPr>
            <w:tcW w:w="1119" w:type="dxa"/>
            <w:vAlign w:val="center"/>
          </w:tcPr>
          <w:p>
            <w:pPr>
              <w:pStyle w:val="5"/>
              <w:jc w:val="center"/>
              <w:rPr>
                <w:rFonts w:hint="eastAsia"/>
                <w:vertAlign w:val="baseline"/>
              </w:rPr>
            </w:pPr>
          </w:p>
        </w:tc>
        <w:tc>
          <w:tcPr>
            <w:tcW w:w="1692" w:type="dxa"/>
            <w:vAlign w:val="center"/>
          </w:tcPr>
          <w:p>
            <w:pPr>
              <w:pStyle w:val="5"/>
              <w:ind w:left="0" w:leftChars="0" w:firstLine="0" w:firstLineChars="0"/>
              <w:jc w:val="center"/>
              <w:rPr>
                <w:rFonts w:hint="eastAsia"/>
                <w:vertAlign w:val="baseline"/>
              </w:rPr>
            </w:pPr>
            <w:r>
              <w:rPr>
                <w:rFonts w:hint="eastAsia"/>
                <w:vertAlign w:val="baseline"/>
              </w:rPr>
              <w:t>此项为托管期限执行的暖气费收费标准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7" w:type="dxa"/>
            <w:vMerge w:val="continue"/>
            <w:vAlign w:val="center"/>
          </w:tcPr>
          <w:p>
            <w:pPr>
              <w:pStyle w:val="5"/>
              <w:jc w:val="center"/>
              <w:rPr>
                <w:rFonts w:hint="eastAsia"/>
                <w:vertAlign w:val="baseline"/>
              </w:rPr>
            </w:pPr>
          </w:p>
        </w:tc>
        <w:tc>
          <w:tcPr>
            <w:tcW w:w="4567" w:type="dxa"/>
            <w:gridSpan w:val="4"/>
            <w:vAlign w:val="center"/>
          </w:tcPr>
          <w:p>
            <w:pPr>
              <w:pStyle w:val="5"/>
              <w:jc w:val="center"/>
              <w:rPr>
                <w:rFonts w:hint="eastAsia"/>
                <w:vertAlign w:val="baseline"/>
              </w:rPr>
            </w:pPr>
            <w:r>
              <w:rPr>
                <w:rFonts w:hint="eastAsia"/>
                <w:vertAlign w:val="baseline"/>
              </w:rPr>
              <w:t>投标托管采暖期（个）</w:t>
            </w:r>
          </w:p>
        </w:tc>
        <w:tc>
          <w:tcPr>
            <w:tcW w:w="1119" w:type="dxa"/>
            <w:vAlign w:val="center"/>
          </w:tcPr>
          <w:p>
            <w:pPr>
              <w:pStyle w:val="5"/>
              <w:jc w:val="center"/>
              <w:rPr>
                <w:rFonts w:hint="eastAsia"/>
                <w:vertAlign w:val="baseline"/>
              </w:rPr>
            </w:pPr>
          </w:p>
        </w:tc>
        <w:tc>
          <w:tcPr>
            <w:tcW w:w="1692" w:type="dxa"/>
            <w:vAlign w:val="center"/>
          </w:tcPr>
          <w:p>
            <w:pPr>
              <w:pStyle w:val="5"/>
              <w:ind w:left="0" w:leftChars="0" w:firstLine="0" w:firstLineChars="0"/>
              <w:jc w:val="center"/>
              <w:rPr>
                <w:rFonts w:hint="eastAsia"/>
                <w:vertAlign w:val="baseline"/>
              </w:rPr>
            </w:pPr>
            <w:r>
              <w:rPr>
                <w:rFonts w:hint="eastAsia"/>
                <w:vertAlign w:val="baseline"/>
              </w:rPr>
              <w:t>从2021-2022年采暖期开始计算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pPr>
              <w:pStyle w:val="5"/>
              <w:ind w:left="0" w:leftChars="0" w:firstLine="0" w:firstLineChars="0"/>
              <w:jc w:val="center"/>
              <w:rPr>
                <w:rFonts w:hint="eastAsia"/>
                <w:vertAlign w:val="baseline"/>
              </w:rPr>
            </w:pPr>
            <w:r>
              <w:rPr>
                <w:rFonts w:hint="eastAsia"/>
                <w:vertAlign w:val="baseline"/>
              </w:rPr>
              <w:t>投标报价计算规则（暂时参考目前实行的采暖收费标准进行报价）</w:t>
            </w:r>
          </w:p>
        </w:tc>
        <w:tc>
          <w:tcPr>
            <w:tcW w:w="1596" w:type="dxa"/>
            <w:vAlign w:val="center"/>
          </w:tcPr>
          <w:p>
            <w:pPr>
              <w:pStyle w:val="5"/>
              <w:ind w:left="0" w:leftChars="0" w:firstLine="0" w:firstLineChars="0"/>
              <w:jc w:val="center"/>
              <w:rPr>
                <w:rFonts w:hint="eastAsia"/>
                <w:vertAlign w:val="baseline"/>
              </w:rPr>
            </w:pPr>
            <w:r>
              <w:rPr>
                <w:rFonts w:hint="eastAsia"/>
                <w:vertAlign w:val="baseline"/>
              </w:rPr>
              <w:t>供暖面积（㎡）</w:t>
            </w:r>
          </w:p>
        </w:tc>
        <w:tc>
          <w:tcPr>
            <w:tcW w:w="1117" w:type="dxa"/>
            <w:vAlign w:val="center"/>
          </w:tcPr>
          <w:p>
            <w:pPr>
              <w:pStyle w:val="5"/>
              <w:ind w:left="0" w:leftChars="0" w:firstLine="0" w:firstLineChars="0"/>
              <w:jc w:val="center"/>
              <w:rPr>
                <w:rFonts w:hint="eastAsia"/>
                <w:vertAlign w:val="baseline"/>
              </w:rPr>
            </w:pPr>
            <w:r>
              <w:rPr>
                <w:rFonts w:hint="eastAsia"/>
                <w:vertAlign w:val="baseline"/>
              </w:rPr>
              <w:t>目前收费标准（元/㎡/采暖期）</w:t>
            </w:r>
          </w:p>
        </w:tc>
        <w:tc>
          <w:tcPr>
            <w:tcW w:w="1117" w:type="dxa"/>
            <w:vAlign w:val="center"/>
          </w:tcPr>
          <w:p>
            <w:pPr>
              <w:pStyle w:val="5"/>
              <w:ind w:left="0" w:leftChars="0" w:firstLine="0" w:firstLineChars="0"/>
              <w:jc w:val="center"/>
              <w:rPr>
                <w:rFonts w:hint="eastAsia"/>
                <w:vertAlign w:val="baseline"/>
              </w:rPr>
            </w:pPr>
            <w:r>
              <w:rPr>
                <w:rFonts w:hint="eastAsia"/>
                <w:vertAlign w:val="baseline"/>
              </w:rPr>
              <w:t>下浮比例（%）</w:t>
            </w:r>
          </w:p>
        </w:tc>
        <w:tc>
          <w:tcPr>
            <w:tcW w:w="737" w:type="dxa"/>
            <w:vAlign w:val="center"/>
          </w:tcPr>
          <w:p>
            <w:pPr>
              <w:pStyle w:val="5"/>
              <w:ind w:left="0" w:leftChars="0" w:firstLine="0" w:firstLineChars="0"/>
              <w:jc w:val="center"/>
              <w:rPr>
                <w:rFonts w:hint="eastAsia"/>
                <w:vertAlign w:val="baseline"/>
              </w:rPr>
            </w:pPr>
            <w:r>
              <w:rPr>
                <w:rFonts w:hint="eastAsia"/>
                <w:vertAlign w:val="baseline"/>
              </w:rPr>
              <w:t>下浮后收费报</w:t>
            </w:r>
            <w:r>
              <w:rPr>
                <w:rFonts w:hint="eastAsia"/>
                <w:vertAlign w:val="baseline"/>
                <w:lang w:val="en-US" w:eastAsia="zh-CN"/>
              </w:rPr>
              <w:t>价</w:t>
            </w:r>
            <w:r>
              <w:rPr>
                <w:rFonts w:hint="eastAsia"/>
                <w:vertAlign w:val="baseline"/>
              </w:rPr>
              <w:t>（元/㎡/采暖期）</w:t>
            </w:r>
          </w:p>
        </w:tc>
        <w:tc>
          <w:tcPr>
            <w:tcW w:w="1119" w:type="dxa"/>
            <w:vAlign w:val="center"/>
          </w:tcPr>
          <w:p>
            <w:pPr>
              <w:pStyle w:val="5"/>
              <w:ind w:left="0" w:leftChars="0" w:firstLine="0" w:firstLineChars="0"/>
              <w:jc w:val="center"/>
              <w:rPr>
                <w:rFonts w:hint="eastAsia"/>
                <w:vertAlign w:val="baseline"/>
              </w:rPr>
            </w:pPr>
            <w:r>
              <w:rPr>
                <w:rFonts w:hint="eastAsia"/>
                <w:vertAlign w:val="baseline"/>
              </w:rPr>
              <w:t>投标托管采暖期（个）</w:t>
            </w:r>
          </w:p>
        </w:tc>
        <w:tc>
          <w:tcPr>
            <w:tcW w:w="1692" w:type="dxa"/>
            <w:vAlign w:val="center"/>
          </w:tcPr>
          <w:p>
            <w:pPr>
              <w:pStyle w:val="5"/>
              <w:ind w:left="0" w:leftChars="0" w:firstLine="0" w:firstLineChars="0"/>
              <w:jc w:val="center"/>
              <w:rPr>
                <w:rFonts w:hint="eastAsia"/>
                <w:vertAlign w:val="baseline"/>
              </w:rPr>
            </w:pPr>
            <w:r>
              <w:rPr>
                <w:rFonts w:hint="eastAsia"/>
                <w:vertAlign w:val="baseline"/>
              </w:rPr>
              <w:t>投标报价（元</w:t>
            </w:r>
            <w:r>
              <w:rPr>
                <w:rFonts w:hint="eastAsia"/>
                <w:vertAlign w:val="baseline"/>
                <w:lang w:eastAsia="zh-CN"/>
              </w:rPr>
              <w:t>；</w:t>
            </w:r>
            <w:r>
              <w:rPr>
                <w:rFonts w:hint="eastAsia"/>
                <w:vertAlign w:val="baseline"/>
                <w:lang w:val="en-US" w:eastAsia="zh-CN"/>
              </w:rPr>
              <w:t>暂按照现行收费标准计算暖气费，计算托管期限内总的暖气费来报价</w:t>
            </w:r>
            <w:r>
              <w:rPr>
                <w:rFonts w:hint="eastAsia"/>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pPr>
              <w:pStyle w:val="5"/>
              <w:jc w:val="center"/>
              <w:rPr>
                <w:rFonts w:hint="eastAsia"/>
                <w:vertAlign w:val="baseline"/>
              </w:rPr>
            </w:pPr>
          </w:p>
        </w:tc>
        <w:tc>
          <w:tcPr>
            <w:tcW w:w="1596" w:type="dxa"/>
            <w:vAlign w:val="center"/>
          </w:tcPr>
          <w:p>
            <w:pPr>
              <w:pStyle w:val="5"/>
              <w:jc w:val="center"/>
              <w:rPr>
                <w:rFonts w:hint="eastAsia"/>
                <w:vertAlign w:val="baseline"/>
              </w:rPr>
            </w:pPr>
            <w:r>
              <w:rPr>
                <w:rFonts w:hint="eastAsia"/>
                <w:vertAlign w:val="baseline"/>
              </w:rPr>
              <w:t>96520.13</w:t>
            </w:r>
          </w:p>
        </w:tc>
        <w:tc>
          <w:tcPr>
            <w:tcW w:w="1117" w:type="dxa"/>
            <w:vAlign w:val="center"/>
          </w:tcPr>
          <w:p>
            <w:pPr>
              <w:pStyle w:val="5"/>
              <w:jc w:val="center"/>
              <w:rPr>
                <w:rFonts w:hint="eastAsia"/>
                <w:vertAlign w:val="baseline"/>
              </w:rPr>
            </w:pPr>
            <w:r>
              <w:rPr>
                <w:rFonts w:hint="eastAsia"/>
                <w:vertAlign w:val="baseline"/>
              </w:rPr>
              <w:t>20</w:t>
            </w:r>
          </w:p>
        </w:tc>
        <w:tc>
          <w:tcPr>
            <w:tcW w:w="1117" w:type="dxa"/>
            <w:vAlign w:val="center"/>
          </w:tcPr>
          <w:p>
            <w:pPr>
              <w:pStyle w:val="5"/>
              <w:jc w:val="center"/>
              <w:rPr>
                <w:rFonts w:hint="default" w:eastAsia="宋体"/>
                <w:vertAlign w:val="baseline"/>
                <w:lang w:val="en-US" w:eastAsia="zh-CN"/>
              </w:rPr>
            </w:pPr>
            <w:r>
              <w:rPr>
                <w:rFonts w:hint="eastAsia"/>
                <w:vertAlign w:val="baseline"/>
                <w:lang w:val="en-US" w:eastAsia="zh-CN"/>
              </w:rPr>
              <w:t>0%</w:t>
            </w:r>
          </w:p>
        </w:tc>
        <w:tc>
          <w:tcPr>
            <w:tcW w:w="737" w:type="dxa"/>
            <w:vAlign w:val="center"/>
          </w:tcPr>
          <w:p>
            <w:pPr>
              <w:pStyle w:val="5"/>
              <w:ind w:left="0" w:leftChars="0" w:firstLine="0" w:firstLineChars="0"/>
              <w:jc w:val="center"/>
              <w:rPr>
                <w:rFonts w:hint="default" w:eastAsia="宋体"/>
                <w:vertAlign w:val="baseline"/>
                <w:lang w:val="en-US" w:eastAsia="zh-CN"/>
              </w:rPr>
            </w:pPr>
          </w:p>
        </w:tc>
        <w:tc>
          <w:tcPr>
            <w:tcW w:w="1119" w:type="dxa"/>
            <w:vAlign w:val="center"/>
          </w:tcPr>
          <w:p>
            <w:pPr>
              <w:pStyle w:val="5"/>
              <w:jc w:val="center"/>
              <w:rPr>
                <w:rFonts w:hint="eastAsia" w:eastAsia="宋体"/>
                <w:vertAlign w:val="baseline"/>
                <w:lang w:val="en-US" w:eastAsia="zh-CN"/>
              </w:rPr>
            </w:pPr>
            <w:r>
              <w:rPr>
                <w:rFonts w:hint="eastAsia"/>
                <w:vertAlign w:val="baseline"/>
                <w:lang w:val="en-US" w:eastAsia="zh-CN"/>
              </w:rPr>
              <w:t>0</w:t>
            </w:r>
          </w:p>
        </w:tc>
        <w:tc>
          <w:tcPr>
            <w:tcW w:w="1692" w:type="dxa"/>
            <w:vAlign w:val="center"/>
          </w:tcPr>
          <w:p>
            <w:pPr>
              <w:pStyle w:val="5"/>
              <w:jc w:val="center"/>
              <w:rPr>
                <w:rFonts w:hint="eastAsia" w:eastAsia="宋体"/>
                <w:vertAlign w:val="baseline"/>
                <w:lang w:val="en-US" w:eastAsia="zh-CN"/>
              </w:rPr>
            </w:pPr>
            <w:r>
              <w:rPr>
                <w:rFonts w:hint="eastAsia"/>
                <w:vertAlign w:val="baseline"/>
                <w:lang w:val="en-US" w:eastAsia="zh-CN"/>
              </w:rPr>
              <w:t>0</w:t>
            </w:r>
          </w:p>
        </w:tc>
      </w:tr>
    </w:tbl>
    <w:p>
      <w:pPr>
        <w:pStyle w:val="5"/>
        <w:rPr>
          <w:rFonts w:hint="eastAsia"/>
        </w:rPr>
      </w:pPr>
    </w:p>
    <w:p>
      <w:pPr>
        <w:pStyle w:val="5"/>
        <w:rPr>
          <w:rFonts w:hint="eastAsia"/>
        </w:rPr>
      </w:pPr>
      <w:r>
        <w:rPr>
          <w:rFonts w:hint="eastAsia"/>
        </w:rPr>
        <w:t>1、托管范围：10所学校的供热在合同期间内暖气设施的维护及保养（包括室外所有供热设施和托管企业投资建设的室内供暖设施）。</w:t>
      </w:r>
    </w:p>
    <w:p>
      <w:pPr>
        <w:pStyle w:val="5"/>
        <w:rPr>
          <w:rFonts w:hint="eastAsia"/>
        </w:rPr>
      </w:pPr>
      <w:r>
        <w:rPr>
          <w:rFonts w:hint="eastAsia"/>
        </w:rPr>
        <w:t>2、托管企业承担的建设内容。供暖加热所需电力配套建设</w:t>
      </w:r>
      <w:r>
        <w:rPr>
          <w:rFonts w:hint="eastAsia"/>
          <w:lang w:eastAsia="zh-CN"/>
        </w:rPr>
        <w:t>（</w:t>
      </w:r>
      <w:r>
        <w:rPr>
          <w:rFonts w:hint="eastAsia"/>
          <w:lang w:val="en-US" w:eastAsia="zh-CN"/>
        </w:rPr>
        <w:t>包括电力外网、变压器安装工程及其他有关电力建设</w:t>
      </w:r>
      <w:r>
        <w:rPr>
          <w:rFonts w:hint="eastAsia"/>
          <w:lang w:eastAsia="zh-CN"/>
        </w:rPr>
        <w:t>）</w:t>
      </w:r>
      <w:r>
        <w:rPr>
          <w:rFonts w:hint="eastAsia"/>
        </w:rPr>
        <w:t>，取暖热源建设，</w:t>
      </w:r>
      <w:r>
        <w:rPr>
          <w:rFonts w:hint="eastAsia"/>
          <w:lang w:val="en-US" w:eastAsia="zh-CN"/>
        </w:rPr>
        <w:t>锅炉房或设备房（如学校原有锅炉房能用，可使用原有锅炉房），</w:t>
      </w:r>
      <w:r>
        <w:rPr>
          <w:rFonts w:hint="eastAsia"/>
        </w:rPr>
        <w:t>管控平台建设及有关煤改电所需内容；如使用现有暖气设施（不含燃煤锅炉），托管企业在各学校现有供暖设施的基础上进行修缮。</w:t>
      </w:r>
    </w:p>
    <w:p>
      <w:pPr>
        <w:pStyle w:val="5"/>
        <w:rPr>
          <w:rFonts w:hint="eastAsia"/>
        </w:rPr>
      </w:pPr>
      <w:r>
        <w:rPr>
          <w:rFonts w:hint="eastAsia"/>
        </w:rPr>
        <w:t>3、托管期限： 最高不超过20个采暖期（自2021年11月至2042年4月）</w:t>
      </w:r>
    </w:p>
    <w:p>
      <w:pPr>
        <w:pStyle w:val="5"/>
        <w:rPr>
          <w:rFonts w:hint="eastAsia"/>
        </w:rPr>
      </w:pPr>
      <w:r>
        <w:rPr>
          <w:rFonts w:hint="eastAsia"/>
        </w:rPr>
        <w:t>4、学校承担的部分。学校每年向托管企业交付暖气费，维护室内现有暖气设施，如现有暖气设施及其他现状无法满足托管企业节能要求，由托管企业投资改造的部分由托管企业负责维护，室内原有设施由学校负责维护。</w:t>
      </w:r>
    </w:p>
    <w:p>
      <w:pPr>
        <w:pStyle w:val="5"/>
        <w:rPr>
          <w:rFonts w:hint="eastAsia"/>
        </w:rPr>
      </w:pPr>
      <w:r>
        <w:rPr>
          <w:rFonts w:hint="eastAsia"/>
        </w:rPr>
        <w:t>5、付费方式：各学校按年度支付采暖费，每年采暖费分两次支付，第一次支付在当年的12月30日之前支付当年暖气费的50%，剩余50%在次年上级下拨的公用经费到账后的两个月之内支付完毕。支付条件及其他约定：每年的第一批暖气费在托管企业将当年暖气费的30%缴到供暖所需电费（如少交电费，由当地电力公司同意，并出具拖欠电费与学校无关的证明）的基础上拨付，作为预缴电费确保学校不因运营企业拖欠电费而停暖；第二批暖气费在核实托管企业无拖欠电费的前提下拨付（电力公司出具无拖欠电费的证明）。</w:t>
      </w:r>
    </w:p>
    <w:p>
      <w:pPr>
        <w:pStyle w:val="5"/>
        <w:rPr>
          <w:rFonts w:hint="default" w:eastAsia="宋体"/>
          <w:lang w:val="en-US" w:eastAsia="zh-CN"/>
        </w:rPr>
      </w:pPr>
      <w:r>
        <w:rPr>
          <w:rFonts w:hint="eastAsia"/>
        </w:rPr>
        <w:t>6、确保室内温度22±2℃。</w:t>
      </w:r>
      <w:r>
        <w:rPr>
          <w:rFonts w:hint="eastAsia"/>
          <w:lang w:val="en-US" w:eastAsia="zh-CN"/>
        </w:rPr>
        <w:t>节假日或放假期间除有人房间能达到供暖规定温度（</w:t>
      </w:r>
      <w:r>
        <w:rPr>
          <w:rFonts w:hint="eastAsia"/>
        </w:rPr>
        <w:t>22±2℃</w:t>
      </w:r>
      <w:r>
        <w:rPr>
          <w:rFonts w:hint="eastAsia"/>
          <w:lang w:val="en-US" w:eastAsia="zh-CN"/>
        </w:rPr>
        <w:t>）外，其他房间可调整防冻模式，防止室内水管及其他液体物品受冻损坏。</w:t>
      </w:r>
    </w:p>
    <w:p>
      <w:pPr>
        <w:pStyle w:val="5"/>
        <w:rPr>
          <w:rFonts w:hint="eastAsia"/>
        </w:rPr>
      </w:pPr>
      <w:r>
        <w:rPr>
          <w:rFonts w:hint="eastAsia"/>
        </w:rPr>
        <w:t>7、采暖期内学校暑假有不确定性，若暑假不放假或者延期放假、春季提前开学，暖气费不予增加。如气候变更等原因，出现提前供暖或者延期停暖的，增加的采暖期在10天以内</w:t>
      </w:r>
      <w:r>
        <w:rPr>
          <w:rFonts w:hint="eastAsia"/>
          <w:lang w:val="en-US" w:eastAsia="zh-CN"/>
        </w:rPr>
        <w:t>不</w:t>
      </w:r>
      <w:r>
        <w:rPr>
          <w:rFonts w:hint="eastAsia"/>
        </w:rPr>
        <w:t>增加</w:t>
      </w:r>
      <w:r>
        <w:rPr>
          <w:rFonts w:hint="eastAsia"/>
          <w:lang w:val="en-US" w:eastAsia="zh-CN"/>
        </w:rPr>
        <w:t>暖气费</w:t>
      </w:r>
      <w:r>
        <w:rPr>
          <w:rFonts w:hint="eastAsia"/>
        </w:rPr>
        <w:t>，如超过10天，按照当地集中供热解决方案</w:t>
      </w:r>
      <w:r>
        <w:rPr>
          <w:rFonts w:hint="eastAsia"/>
          <w:lang w:val="en-US" w:eastAsia="zh-CN"/>
        </w:rPr>
        <w:t>执行</w:t>
      </w:r>
      <w:r>
        <w:rPr>
          <w:rFonts w:hint="eastAsia"/>
        </w:rPr>
        <w:t>。</w:t>
      </w:r>
    </w:p>
    <w:p>
      <w:pPr>
        <w:pStyle w:val="5"/>
        <w:rPr>
          <w:rFonts w:hint="eastAsia"/>
        </w:rPr>
      </w:pPr>
      <w:r>
        <w:rPr>
          <w:rFonts w:hint="eastAsia"/>
        </w:rPr>
        <w:t>8.托管企业每年供暖前1个月对学校供热进行检查及调试，确保按时供暖或者供暖期间出现故障未能按时供暖，对托管企业进行罚款：如不能按时供暖或者在供暖期间出现设备故障影响供暖，按拖延天数或影响供暖天数来计算罚款</w:t>
      </w:r>
      <w:r>
        <w:rPr>
          <w:rFonts w:hint="eastAsia"/>
          <w:lang w:val="en-US" w:eastAsia="zh-CN"/>
        </w:rPr>
        <w:t>金额</w:t>
      </w:r>
      <w:r>
        <w:rPr>
          <w:rFonts w:hint="eastAsia"/>
        </w:rPr>
        <w:t>，如在3天内，罚款当年暖气费的5%/天；如在7天内，罚款当年暖气费的10%/天。另外，连续不供暖天数超过5天，托管企业要采取必要措施，确保师生能正常取暖，否则由教育局或学校作为供暖事故采取应急措施，应急措施产生的费用由托管企业承担，同时，待当年的采暖期结束后解除托管协议（合同）。如在50%的托管年限内解除合同，托管企业投资的设备归托管企业，而脱管企业投资维护的原有设施归学校；如实施50%的托管年限后解除合同，按合同约定将所有供热设备及设施无偿移交给学校。</w:t>
      </w:r>
    </w:p>
    <w:p>
      <w:pPr>
        <w:pStyle w:val="5"/>
        <w:rPr>
          <w:rFonts w:hint="eastAsia"/>
        </w:rPr>
      </w:pPr>
      <w:r>
        <w:rPr>
          <w:rFonts w:hint="eastAsia"/>
        </w:rPr>
        <w:t>9.托管期限内，双方都履行合同约定的，双方签订合同解除协议，托管企业将所有暖气设施无偿移交给学校。</w:t>
      </w:r>
    </w:p>
    <w:p>
      <w:pPr>
        <w:pStyle w:val="5"/>
        <w:rPr>
          <w:rFonts w:hint="eastAsia"/>
        </w:rPr>
      </w:pPr>
      <w:r>
        <w:rPr>
          <w:rFonts w:hint="eastAsia"/>
        </w:rPr>
        <w:t>10.投标企业在开标前到项目所在地与电力公司对接电网建设相关事宜，提前签订有关协议，避免中标后无法实施供热所需电网建设工作。</w:t>
      </w:r>
    </w:p>
    <w:p>
      <w:pPr>
        <w:pStyle w:val="5"/>
        <w:rPr>
          <w:rFonts w:hint="eastAsia"/>
          <w:b/>
          <w:bCs/>
        </w:rPr>
      </w:pPr>
      <w:r>
        <w:rPr>
          <w:rFonts w:hint="eastAsia"/>
          <w:b/>
          <w:bCs/>
        </w:rPr>
        <w:t>11.中标后，多来提巴格乡第一小学、阿瓦提镇第</w:t>
      </w:r>
      <w:r>
        <w:rPr>
          <w:rFonts w:hint="eastAsia"/>
          <w:b/>
          <w:bCs/>
          <w:lang w:val="en-US" w:eastAsia="zh-CN"/>
        </w:rPr>
        <w:t>二</w:t>
      </w:r>
      <w:r>
        <w:rPr>
          <w:rFonts w:hint="eastAsia"/>
          <w:b/>
          <w:bCs/>
        </w:rPr>
        <w:t>小学</w:t>
      </w:r>
      <w:r>
        <w:rPr>
          <w:rFonts w:hint="eastAsia"/>
          <w:b/>
          <w:bCs/>
          <w:lang w:eastAsia="zh-CN"/>
        </w:rPr>
        <w:t>、</w:t>
      </w:r>
      <w:r>
        <w:rPr>
          <w:rFonts w:hint="eastAsia"/>
          <w:b/>
          <w:bCs/>
          <w:lang w:val="en-US" w:eastAsia="zh-CN"/>
        </w:rPr>
        <w:t>阿纳库勒乡4村小学</w:t>
      </w:r>
      <w:r>
        <w:rPr>
          <w:rFonts w:hint="eastAsia"/>
          <w:b/>
          <w:bCs/>
        </w:rPr>
        <w:t>在11月</w:t>
      </w:r>
      <w:r>
        <w:rPr>
          <w:rFonts w:hint="eastAsia"/>
          <w:b/>
          <w:bCs/>
          <w:lang w:val="en-US" w:eastAsia="zh-CN"/>
        </w:rPr>
        <w:t>20日</w:t>
      </w:r>
      <w:r>
        <w:rPr>
          <w:rFonts w:hint="eastAsia"/>
          <w:b/>
          <w:bCs/>
        </w:rPr>
        <w:t>之前完成安装及调试工作，</w:t>
      </w:r>
      <w:r>
        <w:rPr>
          <w:rFonts w:hint="eastAsia"/>
          <w:b/>
          <w:bCs/>
          <w:lang w:val="en-US" w:eastAsia="zh-CN"/>
        </w:rPr>
        <w:t>11月21日确保供暖，</w:t>
      </w:r>
      <w:r>
        <w:rPr>
          <w:rFonts w:hint="eastAsia"/>
          <w:b/>
          <w:bCs/>
        </w:rPr>
        <w:t>其余学校在12月15日之前完成安装及调试，12月16日确保正常供暖。</w:t>
      </w:r>
    </w:p>
    <w:p>
      <w:pPr>
        <w:pStyle w:val="5"/>
        <w:rPr>
          <w:rFonts w:hint="eastAsia"/>
          <w:b/>
          <w:bCs/>
        </w:rPr>
      </w:pPr>
    </w:p>
    <w:p>
      <w:pPr>
        <w:pStyle w:val="5"/>
        <w:rPr>
          <w:rFonts w:hint="eastAsia"/>
          <w:b/>
          <w:bCs/>
        </w:rPr>
      </w:pPr>
    </w:p>
    <w:p>
      <w:pPr>
        <w:pStyle w:val="5"/>
        <w:rPr>
          <w:rFonts w:hint="eastAsia"/>
          <w:b/>
          <w:bCs/>
        </w:rPr>
      </w:pPr>
    </w:p>
    <w:p>
      <w:pPr>
        <w:pStyle w:val="5"/>
        <w:rPr>
          <w:rFonts w:hint="default" w:eastAsia="宋体"/>
          <w:b/>
          <w:bCs/>
          <w:lang w:val="en-US" w:eastAsia="zh-CN"/>
        </w:rPr>
      </w:pPr>
      <w:r>
        <w:rPr>
          <w:rFonts w:hint="eastAsia"/>
          <w:b/>
          <w:bCs/>
          <w:lang w:val="en-US" w:eastAsia="zh-CN"/>
        </w:rPr>
        <w:t>备注：</w:t>
      </w:r>
      <w:r>
        <w:rPr>
          <w:rFonts w:hint="eastAsia"/>
          <w:vertAlign w:val="baseline"/>
        </w:rPr>
        <w:t>投标报价（元</w:t>
      </w:r>
      <w:r>
        <w:rPr>
          <w:rFonts w:hint="eastAsia"/>
          <w:vertAlign w:val="baseline"/>
          <w:lang w:eastAsia="zh-CN"/>
        </w:rPr>
        <w:t>；</w:t>
      </w:r>
      <w:r>
        <w:rPr>
          <w:rFonts w:hint="eastAsia"/>
          <w:vertAlign w:val="baseline"/>
          <w:lang w:val="en-US" w:eastAsia="zh-CN"/>
        </w:rPr>
        <w:t>暂按照现行收费标准计算暖气费，计算托管期限内总的暖气费来报价</w:t>
      </w:r>
      <w:r>
        <w:rPr>
          <w:rFonts w:hint="eastAsia"/>
          <w:vertAlign w:val="baseline"/>
        </w:rPr>
        <w:t>）</w:t>
      </w:r>
      <w:r>
        <w:rPr>
          <w:rFonts w:hint="eastAsia"/>
          <w:vertAlign w:val="baseline"/>
          <w:lang w:val="en-US" w:eastAsia="zh-CN"/>
        </w:rPr>
        <w:t>不作为中标后的分年度供暖合同价，中标后每年以项目所在地集中供热收费标准为准，按照中标下浮率计算当年的暖气费。</w:t>
      </w:r>
    </w:p>
    <w:p>
      <w:pPr>
        <w:pStyle w:val="5"/>
        <w:rPr>
          <w:rFonts w:hint="eastAsia"/>
        </w:rPr>
      </w:pPr>
    </w:p>
    <w:p>
      <w:pPr>
        <w:pStyle w:val="5"/>
        <w:rPr>
          <w:rFonts w:hint="eastAsia"/>
        </w:rPr>
      </w:pPr>
    </w:p>
    <w:p>
      <w:pPr>
        <w:pStyle w:val="5"/>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ind w:left="0" w:leftChars="0" w:firstLine="0" w:firstLineChars="0"/>
        <w:rPr>
          <w:rFonts w:hint="eastAsia"/>
        </w:rPr>
      </w:pPr>
    </w:p>
    <w:p>
      <w:pPr>
        <w:pStyle w:val="5"/>
        <w:rPr>
          <w:rFonts w:hint="eastAsia"/>
        </w:rPr>
      </w:pPr>
    </w:p>
    <w:p>
      <w:pPr>
        <w:spacing w:line="240" w:lineRule="atLeast"/>
        <w:jc w:val="both"/>
        <w:rPr>
          <w:rFonts w:hint="eastAsia" w:ascii="仿宋_GB2312" w:eastAsia="仿宋_GB2312"/>
          <w:b/>
          <w:sz w:val="24"/>
          <w:highlight w:val="none"/>
        </w:rPr>
      </w:pPr>
      <w:r>
        <w:rPr>
          <w:rFonts w:hint="eastAsia" w:ascii="仿宋_GB2312" w:eastAsia="仿宋_GB2312"/>
          <w:b/>
          <w:sz w:val="24"/>
          <w:highlight w:val="none"/>
        </w:rPr>
        <w:t>二、</w:t>
      </w:r>
      <w:r>
        <w:rPr>
          <w:rFonts w:ascii="仿宋_GB2312" w:eastAsia="仿宋_GB2312"/>
          <w:b/>
          <w:sz w:val="24"/>
          <w:highlight w:val="none"/>
        </w:rPr>
        <w:t>技术规格及要求</w:t>
      </w:r>
    </w:p>
    <w:p>
      <w:pPr>
        <w:spacing w:line="240" w:lineRule="atLeast"/>
        <w:ind w:left="1080" w:leftChars="257" w:hanging="540"/>
        <w:jc w:val="center"/>
        <w:rPr>
          <w:rFonts w:hint="eastAsia" w:ascii="仿宋_GB2312" w:eastAsia="仿宋_GB2312"/>
          <w:sz w:val="24"/>
          <w:highlight w:val="none"/>
        </w:rPr>
      </w:pPr>
      <w:r>
        <w:rPr>
          <w:rFonts w:hint="eastAsia" w:ascii="仿宋_GB2312" w:eastAsia="仿宋_GB2312"/>
          <w:b/>
          <w:sz w:val="24"/>
          <w:highlight w:val="none"/>
        </w:rPr>
        <w:t>说　　　明</w:t>
      </w:r>
    </w:p>
    <w:tbl>
      <w:tblPr>
        <w:tblStyle w:val="14"/>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1</w:t>
            </w:r>
          </w:p>
        </w:tc>
        <w:tc>
          <w:tcPr>
            <w:tcW w:w="7587" w:type="dxa"/>
            <w:noWrap w:val="0"/>
            <w:vAlign w:val="center"/>
          </w:tcPr>
          <w:p>
            <w:pPr>
              <w:rPr>
                <w:rFonts w:hint="eastAsia" w:hAnsi="宋体" w:cs="宋体"/>
                <w:szCs w:val="21"/>
                <w:highlight w:val="yellow"/>
                <w:lang w:val="en-US" w:eastAsia="zh-CN"/>
              </w:rPr>
            </w:pPr>
            <w:r>
              <w:rPr>
                <w:rFonts w:hint="eastAsia" w:hAnsi="宋体" w:cs="宋体"/>
                <w:szCs w:val="21"/>
                <w:highlight w:val="none"/>
                <w:lang w:val="en-US" w:eastAsia="zh-CN"/>
              </w:rPr>
              <w:t>服务</w:t>
            </w:r>
            <w:r>
              <w:rPr>
                <w:rFonts w:hint="eastAsia" w:hAnsi="宋体" w:cs="宋体"/>
                <w:szCs w:val="21"/>
                <w:highlight w:val="none"/>
              </w:rPr>
              <w:t>期限：</w:t>
            </w:r>
            <w:r>
              <w:rPr>
                <w:rFonts w:hint="eastAsia" w:hAnsi="宋体" w:cs="宋体"/>
                <w:szCs w:val="21"/>
                <w:highlight w:val="none"/>
                <w:lang w:val="en-US" w:eastAsia="zh-CN"/>
              </w:rPr>
              <w:t>不高于20年（具体由中标单位与业主在合同中约定）</w:t>
            </w:r>
          </w:p>
          <w:p>
            <w:pPr>
              <w:rPr>
                <w:rFonts w:hint="eastAsia" w:hAnsi="宋体" w:cs="宋体"/>
                <w:szCs w:val="21"/>
                <w:highlight w:val="none"/>
              </w:rPr>
            </w:pPr>
            <w:r>
              <w:rPr>
                <w:rFonts w:hint="eastAsia" w:hAnsi="宋体" w:cs="宋体"/>
                <w:szCs w:val="21"/>
                <w:highlight w:val="none"/>
                <w:lang w:val="en-US" w:eastAsia="zh-CN"/>
              </w:rPr>
              <w:t>服务</w:t>
            </w:r>
            <w:r>
              <w:rPr>
                <w:rFonts w:hint="eastAsia" w:hAnsi="宋体" w:cs="宋体"/>
                <w:szCs w:val="21"/>
                <w:highlight w:val="none"/>
              </w:rPr>
              <w:t>地点：</w:t>
            </w:r>
            <w:r>
              <w:rPr>
                <w:rFonts w:hint="eastAsia" w:hAnsi="宋体" w:cs="宋体"/>
                <w:szCs w:val="21"/>
                <w:highlight w:val="none"/>
                <w:lang w:eastAsia="zh-CN"/>
              </w:rPr>
              <w:t>巴楚县</w:t>
            </w:r>
            <w:r>
              <w:rPr>
                <w:rFonts w:hint="eastAsia" w:hAnsi="宋体" w:cs="宋体"/>
                <w:szCs w:val="21"/>
                <w:highlight w:val="none"/>
                <w:lang w:val="en-US" w:eastAsia="zh-CN"/>
              </w:rPr>
              <w:t>教育</w:t>
            </w:r>
            <w:r>
              <w:rPr>
                <w:rFonts w:hint="eastAsia" w:hAnsi="宋体" w:cs="宋体"/>
                <w:szCs w:val="21"/>
                <w:highlight w:val="none"/>
                <w:lang w:eastAsia="zh-CN"/>
              </w:rPr>
              <w:t>局</w:t>
            </w:r>
            <w:r>
              <w:rPr>
                <w:rFonts w:hint="eastAsia" w:hAnsi="宋体" w:cs="宋体"/>
                <w:szCs w:val="21"/>
                <w:highlight w:val="none"/>
              </w:rPr>
              <w:t>指定地点（具体情况由中标单位和业主在合同中约定）</w:t>
            </w:r>
          </w:p>
          <w:p>
            <w:pPr>
              <w:rPr>
                <w:rFonts w:hint="eastAsia" w:hAnsi="宋体" w:cs="宋体"/>
                <w:szCs w:val="21"/>
                <w:highlight w:val="none"/>
              </w:rPr>
            </w:pPr>
            <w:r>
              <w:rPr>
                <w:rFonts w:hint="eastAsia" w:hAnsi="宋体" w:cs="宋体"/>
                <w:szCs w:val="21"/>
                <w:highlight w:val="none"/>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2</w:t>
            </w:r>
          </w:p>
        </w:tc>
        <w:tc>
          <w:tcPr>
            <w:tcW w:w="7587" w:type="dxa"/>
            <w:noWrap w:val="0"/>
            <w:vAlign w:val="center"/>
          </w:tcPr>
          <w:p>
            <w:pPr>
              <w:rPr>
                <w:rFonts w:hint="eastAsia" w:ascii="Times New Roman" w:hAnsi="宋体" w:eastAsia="宋体" w:cs="宋体"/>
                <w:szCs w:val="21"/>
                <w:highlight w:val="none"/>
                <w:lang w:val="en-US" w:eastAsia="zh-CN"/>
              </w:rPr>
            </w:pPr>
            <w:r>
              <w:rPr>
                <w:rFonts w:hint="eastAsia" w:ascii="Times New Roman" w:hAnsi="宋体" w:eastAsia="宋体" w:cs="宋体"/>
                <w:szCs w:val="21"/>
                <w:highlight w:val="none"/>
                <w:lang w:eastAsia="zh-CN"/>
              </w:rPr>
              <w:t>货物用途</w:t>
            </w:r>
            <w:r>
              <w:rPr>
                <w:rFonts w:hint="eastAsia" w:ascii="Times New Roman" w:hAnsi="宋体" w:eastAsia="宋体" w:cs="宋体"/>
                <w:szCs w:val="21"/>
                <w:highlight w:val="none"/>
                <w:lang w:val="en-US" w:eastAsia="zh-CN"/>
              </w:rPr>
              <w:t>：巴楚县教育</w:t>
            </w:r>
            <w:r>
              <w:rPr>
                <w:rFonts w:hint="eastAsia" w:hAnsi="宋体" w:cs="宋体"/>
                <w:szCs w:val="21"/>
                <w:highlight w:val="none"/>
                <w:lang w:val="en-US" w:eastAsia="zh-CN"/>
              </w:rPr>
              <w:t>局各类学校供热托管服务</w:t>
            </w:r>
            <w:r>
              <w:rPr>
                <w:rFonts w:hint="eastAsia" w:ascii="Times New Roman" w:hAnsi="宋体" w:eastAsia="宋体" w:cs="宋体"/>
                <w:szCs w:val="21"/>
                <w:highlight w:val="none"/>
                <w:lang w:val="en-US" w:eastAsia="zh-CN"/>
              </w:rPr>
              <w:t>采购项目</w:t>
            </w:r>
          </w:p>
          <w:p>
            <w:pPr>
              <w:rPr>
                <w:rFonts w:hint="eastAsia" w:hAnsi="宋体" w:eastAsia="宋体" w:cs="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13" w:type="dxa"/>
            <w:noWrap w:val="0"/>
            <w:vAlign w:val="center"/>
          </w:tcPr>
          <w:p>
            <w:pPr>
              <w:rPr>
                <w:rFonts w:hint="eastAsia" w:hAnsi="宋体" w:cs="宋体"/>
                <w:szCs w:val="21"/>
                <w:highlight w:val="none"/>
              </w:rPr>
            </w:pPr>
            <w:r>
              <w:rPr>
                <w:rFonts w:hint="eastAsia" w:hAnsi="宋体" w:cs="宋体"/>
                <w:szCs w:val="21"/>
                <w:highlight w:val="none"/>
              </w:rPr>
              <w:t>13</w:t>
            </w:r>
          </w:p>
        </w:tc>
        <w:tc>
          <w:tcPr>
            <w:tcW w:w="7587" w:type="dxa"/>
            <w:noWrap w:val="0"/>
            <w:vAlign w:val="center"/>
          </w:tcPr>
          <w:p>
            <w:pPr>
              <w:ind w:firstLine="403" w:firstLineChars="192"/>
              <w:rPr>
                <w:rFonts w:hint="eastAsia" w:hAnsi="宋体" w:cs="宋体"/>
                <w:szCs w:val="21"/>
                <w:highlight w:val="none"/>
              </w:rPr>
            </w:pPr>
            <w:r>
              <w:rPr>
                <w:rFonts w:hint="eastAsia" w:hAnsi="宋体" w:cs="宋体"/>
                <w:szCs w:val="21"/>
                <w:highlight w:val="none"/>
              </w:rPr>
              <w:t>1、投标人须仔细阅读招标文件的全部条款；投标人没有按照招标文件要求提交招标文件要求的文件是投标人自己的风险。</w:t>
            </w:r>
          </w:p>
          <w:p>
            <w:pPr>
              <w:ind w:firstLine="403" w:firstLineChars="192"/>
              <w:rPr>
                <w:rFonts w:hint="eastAsia" w:hAnsi="宋体" w:cs="宋体"/>
                <w:szCs w:val="21"/>
                <w:highlight w:val="none"/>
              </w:rPr>
            </w:pPr>
            <w:r>
              <w:rPr>
                <w:rFonts w:hint="eastAsia" w:hAnsi="宋体" w:cs="宋体"/>
                <w:szCs w:val="21"/>
                <w:highlight w:val="none"/>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highlight w:val="none"/>
              </w:rPr>
            </w:pPr>
            <w:r>
              <w:rPr>
                <w:rFonts w:hint="eastAsia" w:hAnsi="宋体" w:cs="宋体"/>
                <w:szCs w:val="21"/>
                <w:highlight w:val="none"/>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highlight w:val="none"/>
              </w:rPr>
            </w:pPr>
            <w:r>
              <w:rPr>
                <w:rFonts w:hint="eastAsia" w:hAnsi="宋体" w:cs="宋体"/>
                <w:szCs w:val="21"/>
                <w:highlight w:val="none"/>
              </w:rPr>
              <w:t>4、投标人应按招标文件第一册要求，提供相应允许销售的合法证明文件（复印件），招标代理机构保留对原件审核的权力。</w:t>
            </w:r>
          </w:p>
          <w:p>
            <w:pPr>
              <w:ind w:firstLine="403" w:firstLineChars="192"/>
              <w:rPr>
                <w:rFonts w:hint="eastAsia" w:hAnsi="宋体" w:cs="宋体"/>
                <w:szCs w:val="21"/>
                <w:highlight w:val="none"/>
              </w:rPr>
            </w:pPr>
            <w:r>
              <w:rPr>
                <w:rFonts w:hint="eastAsia" w:hAnsi="宋体" w:cs="宋体"/>
                <w:szCs w:val="21"/>
                <w:highlight w:val="none"/>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highlight w:val="none"/>
              </w:rPr>
            </w:pPr>
            <w:r>
              <w:rPr>
                <w:rFonts w:hint="eastAsia" w:hAnsi="宋体" w:cs="宋体"/>
                <w:szCs w:val="21"/>
                <w:highlight w:val="none"/>
              </w:rPr>
              <w:t>6、配送要求：</w:t>
            </w:r>
          </w:p>
          <w:p>
            <w:pPr>
              <w:ind w:firstLine="403" w:firstLineChars="192"/>
              <w:rPr>
                <w:rFonts w:hint="eastAsia" w:hAnsi="宋体" w:cs="宋体"/>
                <w:szCs w:val="21"/>
                <w:highlight w:val="none"/>
              </w:rPr>
            </w:pPr>
            <w:r>
              <w:rPr>
                <w:rFonts w:hint="eastAsia" w:hAnsi="宋体" w:cs="宋体"/>
                <w:szCs w:val="21"/>
                <w:highlight w:val="none"/>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highlight w:val="none"/>
              </w:rPr>
            </w:pPr>
            <w:r>
              <w:rPr>
                <w:rFonts w:hint="eastAsia" w:hAnsi="宋体" w:cs="宋体"/>
                <w:szCs w:val="21"/>
                <w:highlight w:val="none"/>
              </w:rPr>
              <w:t>（2）货物价格为中标公布价格，中标单位不得以任何借口调整价格。</w:t>
            </w:r>
          </w:p>
          <w:p>
            <w:pPr>
              <w:ind w:firstLine="403" w:firstLineChars="192"/>
              <w:rPr>
                <w:rFonts w:hint="eastAsia" w:hAnsi="宋体" w:cs="宋体"/>
                <w:szCs w:val="21"/>
                <w:highlight w:val="none"/>
              </w:rPr>
            </w:pPr>
            <w:r>
              <w:rPr>
                <w:rFonts w:hint="eastAsia" w:hAnsi="宋体" w:cs="宋体"/>
                <w:szCs w:val="21"/>
                <w:highlight w:val="none"/>
              </w:rPr>
              <w:t>（3）配送人员及车辆必须服从相关单位安排。</w:t>
            </w:r>
          </w:p>
          <w:p>
            <w:pPr>
              <w:ind w:firstLine="403" w:firstLineChars="192"/>
              <w:rPr>
                <w:rFonts w:hint="eastAsia" w:hAnsi="宋体" w:cs="宋体"/>
                <w:szCs w:val="21"/>
                <w:highlight w:val="none"/>
              </w:rPr>
            </w:pPr>
            <w:r>
              <w:rPr>
                <w:rFonts w:hint="eastAsia" w:hAnsi="宋体" w:cs="宋体"/>
                <w:szCs w:val="21"/>
                <w:highlight w:val="none"/>
              </w:rPr>
              <w:t>7、质量要求：合格，必须达到国家规定的标准。</w:t>
            </w:r>
          </w:p>
          <w:p>
            <w:pPr>
              <w:ind w:firstLine="403" w:firstLineChars="192"/>
              <w:rPr>
                <w:rFonts w:hint="eastAsia" w:hAnsi="宋体" w:cs="宋体"/>
                <w:szCs w:val="21"/>
                <w:highlight w:val="none"/>
              </w:rPr>
            </w:pPr>
            <w:r>
              <w:rPr>
                <w:rFonts w:hint="eastAsia" w:hAnsi="宋体" w:cs="宋体"/>
                <w:szCs w:val="21"/>
                <w:highlight w:val="none"/>
              </w:rPr>
              <w:t>8、运输及包装方式的要求：</w:t>
            </w:r>
          </w:p>
          <w:p>
            <w:pPr>
              <w:ind w:firstLine="403" w:firstLineChars="192"/>
              <w:rPr>
                <w:rFonts w:hint="eastAsia" w:hAnsi="宋体" w:cs="宋体"/>
                <w:szCs w:val="21"/>
                <w:highlight w:val="none"/>
              </w:rPr>
            </w:pPr>
            <w:r>
              <w:rPr>
                <w:rFonts w:hint="eastAsia" w:hAnsi="宋体" w:cs="宋体"/>
                <w:szCs w:val="21"/>
                <w:highlight w:val="none"/>
              </w:rPr>
              <w:t>（1）所供货物用对应包装盒包装完好；</w:t>
            </w:r>
          </w:p>
          <w:p>
            <w:pPr>
              <w:ind w:firstLine="403" w:firstLineChars="192"/>
              <w:rPr>
                <w:rFonts w:hint="eastAsia" w:hAnsi="宋体" w:cs="宋体"/>
                <w:szCs w:val="21"/>
                <w:highlight w:val="none"/>
              </w:rPr>
            </w:pPr>
            <w:r>
              <w:rPr>
                <w:rFonts w:hint="eastAsia" w:hAnsi="宋体" w:cs="宋体"/>
                <w:szCs w:val="21"/>
                <w:highlight w:val="none"/>
              </w:rPr>
              <w:t>（2）运输大尺寸货物时，供货商应从有关管理机关获得和遵守铁路和公路运输的尺寸限制，以保证货物能顺利的抵达目的地。</w:t>
            </w:r>
          </w:p>
          <w:p>
            <w:pPr>
              <w:ind w:firstLine="403" w:firstLineChars="192"/>
              <w:rPr>
                <w:rFonts w:hint="eastAsia" w:hAnsi="宋体" w:cs="宋体"/>
                <w:szCs w:val="21"/>
                <w:highlight w:val="none"/>
              </w:rPr>
            </w:pPr>
            <w:r>
              <w:rPr>
                <w:rFonts w:hint="eastAsia" w:hAnsi="宋体" w:cs="宋体"/>
                <w:szCs w:val="21"/>
                <w:highlight w:val="none"/>
              </w:rPr>
              <w:t>（3）包装好的产品应能符合汽车运输要求。</w:t>
            </w:r>
          </w:p>
          <w:p>
            <w:pPr>
              <w:ind w:firstLine="403" w:firstLineChars="192"/>
              <w:rPr>
                <w:rFonts w:hint="eastAsia" w:hAnsi="宋体" w:cs="宋体"/>
                <w:szCs w:val="21"/>
                <w:highlight w:val="none"/>
              </w:rPr>
            </w:pPr>
            <w:r>
              <w:rPr>
                <w:rFonts w:hint="eastAsia" w:hAnsi="宋体" w:cs="宋体"/>
                <w:szCs w:val="21"/>
                <w:highlight w:val="none"/>
              </w:rPr>
              <w:t>（4）存放产品的仓库必须有防雨水的措施。</w:t>
            </w:r>
          </w:p>
          <w:p>
            <w:pPr>
              <w:ind w:firstLine="403" w:firstLineChars="192"/>
              <w:rPr>
                <w:rFonts w:hint="eastAsia" w:hAnsi="宋体" w:cs="宋体"/>
                <w:szCs w:val="21"/>
                <w:highlight w:val="none"/>
              </w:rPr>
            </w:pPr>
            <w:r>
              <w:rPr>
                <w:rFonts w:hint="eastAsia" w:hAnsi="宋体" w:cs="宋体"/>
                <w:szCs w:val="21"/>
                <w:highlight w:val="none"/>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highlight w:val="none"/>
              </w:rPr>
            </w:pPr>
            <w:r>
              <w:rPr>
                <w:rFonts w:hint="eastAsia" w:hAnsi="宋体" w:cs="宋体"/>
                <w:szCs w:val="21"/>
                <w:highlight w:val="none"/>
              </w:rPr>
              <w:t>10、货物抵达目的地后的检验程序和期限：</w:t>
            </w:r>
          </w:p>
          <w:p>
            <w:pPr>
              <w:ind w:firstLine="403" w:firstLineChars="192"/>
              <w:rPr>
                <w:rFonts w:hint="eastAsia" w:hAnsi="宋体" w:cs="宋体"/>
                <w:szCs w:val="21"/>
                <w:highlight w:val="none"/>
              </w:rPr>
            </w:pPr>
            <w:r>
              <w:rPr>
                <w:rFonts w:hint="eastAsia" w:hAnsi="宋体" w:cs="宋体"/>
                <w:szCs w:val="21"/>
                <w:highlight w:val="none"/>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highlight w:val="none"/>
              </w:rPr>
            </w:pPr>
            <w:r>
              <w:rPr>
                <w:rFonts w:hint="eastAsia" w:hAnsi="宋体" w:cs="宋体"/>
                <w:szCs w:val="21"/>
                <w:highlight w:val="none"/>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highlight w:val="none"/>
              </w:rPr>
            </w:pPr>
            <w:r>
              <w:rPr>
                <w:rFonts w:hint="eastAsia" w:hAnsi="宋体" w:cs="宋体"/>
                <w:szCs w:val="21"/>
                <w:highlight w:val="none"/>
              </w:rPr>
              <w:t>（3）买方在货物抵达交货地点之日起3日内完成初步验收，这种验收只是数量上的和外观感觉上的，最终验收依据国家标准。</w:t>
            </w:r>
          </w:p>
          <w:p>
            <w:pPr>
              <w:ind w:firstLine="403" w:firstLineChars="192"/>
              <w:rPr>
                <w:rFonts w:hint="eastAsia" w:hAnsi="宋体" w:cs="宋体"/>
                <w:szCs w:val="21"/>
                <w:highlight w:val="none"/>
              </w:rPr>
            </w:pPr>
            <w:r>
              <w:rPr>
                <w:rFonts w:hint="eastAsia" w:hAnsi="宋体" w:cs="宋体"/>
                <w:szCs w:val="21"/>
                <w:highlight w:val="none"/>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highlight w:val="none"/>
              </w:rPr>
            </w:pPr>
            <w:r>
              <w:rPr>
                <w:rFonts w:hint="eastAsia" w:hAnsi="宋体" w:cs="宋体"/>
                <w:szCs w:val="21"/>
                <w:highlight w:val="none"/>
              </w:rPr>
              <w:t>11、交货期延误</w:t>
            </w:r>
          </w:p>
          <w:p>
            <w:pPr>
              <w:ind w:firstLine="403" w:firstLineChars="192"/>
              <w:rPr>
                <w:rFonts w:hint="eastAsia" w:hAnsi="宋体" w:cs="宋体"/>
                <w:szCs w:val="21"/>
                <w:highlight w:val="none"/>
              </w:rPr>
            </w:pPr>
            <w:r>
              <w:rPr>
                <w:rFonts w:hint="eastAsia" w:hAnsi="宋体" w:cs="宋体"/>
                <w:szCs w:val="21"/>
                <w:highlight w:val="none"/>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10"/>
              </w:numPr>
              <w:ind w:firstLine="405" w:firstLineChars="192"/>
              <w:rPr>
                <w:rFonts w:hint="eastAsia" w:hAnsi="宋体" w:cs="宋体"/>
                <w:b/>
                <w:bCs/>
                <w:szCs w:val="21"/>
                <w:highlight w:val="none"/>
              </w:rPr>
            </w:pPr>
            <w:r>
              <w:rPr>
                <w:rFonts w:hint="eastAsia" w:hAnsi="宋体" w:cs="宋体"/>
                <w:b/>
                <w:bCs/>
                <w:szCs w:val="21"/>
                <w:highlight w:val="none"/>
              </w:rPr>
              <w:t>如因货物运输、安装、调试等原因造成货物堆积，产生的仓储、储存等费用，由中标公司自行承担。</w:t>
            </w:r>
          </w:p>
          <w:p>
            <w:pPr>
              <w:pStyle w:val="12"/>
              <w:rPr>
                <w:rFonts w:hAnsi="宋体" w:cs="宋体"/>
                <w:b/>
                <w:bCs/>
                <w:sz w:val="21"/>
                <w:szCs w:val="21"/>
                <w:highlight w:val="none"/>
              </w:rPr>
            </w:pPr>
            <w:r>
              <w:rPr>
                <w:rFonts w:hint="eastAsia"/>
                <w:highlight w:val="none"/>
              </w:rPr>
              <w:t xml:space="preserve">   </w:t>
            </w:r>
            <w:r>
              <w:rPr>
                <w:rFonts w:hint="eastAsia" w:hAnsi="宋体" w:cs="宋体"/>
                <w:b/>
                <w:bCs/>
                <w:sz w:val="21"/>
                <w:szCs w:val="21"/>
                <w:highlight w:val="none"/>
              </w:rPr>
              <w:t xml:space="preserve"> 13、货物在验收、交付业主方使用之前，丢失、遗失、损坏、损失等由中标单位自行承担。</w:t>
            </w:r>
          </w:p>
          <w:p>
            <w:pPr>
              <w:ind w:firstLine="403" w:firstLineChars="192"/>
              <w:rPr>
                <w:rFonts w:hint="eastAsia" w:hAnsi="宋体" w:cs="宋体"/>
                <w:szCs w:val="21"/>
                <w:highlight w:val="none"/>
              </w:rPr>
            </w:pPr>
            <w:r>
              <w:rPr>
                <w:rFonts w:hint="eastAsia" w:hAnsi="宋体" w:cs="宋体"/>
                <w:szCs w:val="21"/>
                <w:highlight w:val="none"/>
              </w:rPr>
              <w:t>14、售后服务承诺</w:t>
            </w:r>
          </w:p>
          <w:p>
            <w:pPr>
              <w:ind w:firstLine="403" w:firstLineChars="192"/>
              <w:rPr>
                <w:rFonts w:hint="eastAsia" w:hAnsi="宋体" w:cs="宋体"/>
                <w:szCs w:val="21"/>
                <w:highlight w:val="none"/>
              </w:rPr>
            </w:pPr>
            <w:r>
              <w:rPr>
                <w:rFonts w:hint="eastAsia" w:hAnsi="宋体" w:cs="宋体"/>
                <w:szCs w:val="21"/>
                <w:highlight w:val="none"/>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12"/>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ind w:left="-15"/>
        <w:rPr>
          <w:rFonts w:hint="eastAsia" w:ascii="仿宋_GB2312" w:eastAsia="仿宋_GB2312"/>
        </w:rPr>
      </w:pPr>
      <w:r>
        <w:rPr>
          <w:rFonts w:hint="eastAsia" w:ascii="仿宋_GB2312" w:eastAsia="仿宋_GB2312"/>
        </w:rPr>
        <w:t xml:space="preserve">第六章  </w:t>
      </w:r>
      <w:bookmarkStart w:id="274" w:name="_Toc515647832"/>
      <w:bookmarkStart w:id="275" w:name="_Toc32647"/>
      <w:bookmarkStart w:id="276" w:name="_Toc23331"/>
      <w:bookmarkStart w:id="277" w:name="_Toc7971"/>
      <w:bookmarkStart w:id="278" w:name="_Toc507399907"/>
      <w:r>
        <w:rPr>
          <w:rFonts w:hint="eastAsia" w:ascii="仿宋_GB2312" w:eastAsia="仿宋_GB2312"/>
        </w:rPr>
        <w:t>评标方法和标准</w:t>
      </w:r>
      <w:bookmarkEnd w:id="274"/>
      <w:bookmarkEnd w:id="275"/>
      <w:bookmarkEnd w:id="276"/>
      <w:bookmarkEnd w:id="277"/>
      <w:bookmarkEnd w:id="278"/>
    </w:p>
    <w:p>
      <w:pPr>
        <w:pStyle w:val="6"/>
        <w:tabs>
          <w:tab w:val="clear" w:pos="567"/>
        </w:tabs>
        <w:spacing w:before="0" w:line="240" w:lineRule="atLeast"/>
        <w:ind w:firstLine="540" w:firstLineChars="225"/>
        <w:rPr>
          <w:rFonts w:hint="eastAsia"/>
        </w:rPr>
      </w:pPr>
    </w:p>
    <w:p>
      <w:pPr>
        <w:pStyle w:val="6"/>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w:t>
      </w:r>
      <w:r>
        <w:rPr>
          <w:rFonts w:hint="eastAsia" w:ascii="宋体" w:hAnsi="宋体"/>
          <w:sz w:val="24"/>
          <w:lang w:val="en-US" w:eastAsia="zh-CN"/>
        </w:rPr>
        <w:t>采购</w:t>
      </w:r>
      <w:r>
        <w:rPr>
          <w:rFonts w:hint="eastAsia" w:ascii="宋体" w:hAnsi="宋体"/>
          <w:sz w:val="24"/>
        </w:rPr>
        <w:t>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ind w:firstLine="482" w:firstLineChars="200"/>
        <w:rPr>
          <w:rFonts w:hint="eastAsia"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hint="default" w:ascii="宋体" w:hAnsi="宋体"/>
          <w:sz w:val="24"/>
          <w:lang w:val="en-US"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2"/>
        <w:ind w:firstLine="482" w:firstLineChars="200"/>
        <w:rPr>
          <w:rFonts w:hint="eastAsia" w:ascii="宋体" w:hAnsi="宋体"/>
          <w:b/>
          <w:bCs/>
          <w:sz w:val="24"/>
          <w:lang w:val="en-US" w:eastAsia="zh-CN"/>
        </w:rPr>
      </w:pPr>
      <w:r>
        <w:rPr>
          <w:rFonts w:hint="eastAsia" w:ascii="宋体" w:hAnsi="宋体" w:cs="宋体"/>
          <w:b/>
          <w:bCs/>
          <w:sz w:val="24"/>
        </w:rPr>
        <w:t>备注：投标企业属于小微企业、监狱企业或残疾人福利性单位的，只能享受一次下浮，不重复享受</w:t>
      </w:r>
      <w:r>
        <w:rPr>
          <w:rFonts w:hint="eastAsia" w:ascii="宋体" w:hAnsi="宋体" w:cs="宋体"/>
          <w:b/>
          <w:bCs/>
          <w:sz w:val="24"/>
          <w:lang w:eastAsia="zh-CN"/>
        </w:rPr>
        <w:t>，</w:t>
      </w:r>
      <w:r>
        <w:rPr>
          <w:rFonts w:hint="eastAsia" w:ascii="宋体" w:hAnsi="宋体" w:cs="宋体"/>
          <w:b/>
          <w:bCs/>
          <w:sz w:val="24"/>
          <w:lang w:val="en-US" w:eastAsia="zh-CN"/>
        </w:rPr>
        <w:t>且本标段所有产品均符合小微企业优惠才可享受下浮</w:t>
      </w:r>
      <w:r>
        <w:rPr>
          <w:rFonts w:hint="eastAsia" w:ascii="宋体" w:hAnsi="宋体" w:cs="宋体"/>
          <w:b/>
          <w:bCs/>
          <w:sz w:val="24"/>
        </w:rPr>
        <w:t>。（投标企业若为经销商，需提供投标单位自身和所投产品制造商小微企业声明</w:t>
      </w:r>
      <w:r>
        <w:rPr>
          <w:rFonts w:hint="eastAsia" w:ascii="宋体" w:hAnsi="宋体" w:cs="宋体"/>
          <w:b/>
          <w:bCs/>
          <w:sz w:val="24"/>
          <w:lang w:val="en-US" w:eastAsia="zh-CN"/>
        </w:rPr>
        <w:t>函</w:t>
      </w:r>
      <w:r>
        <w:rPr>
          <w:rFonts w:hint="eastAsia" w:ascii="宋体" w:hAnsi="宋体" w:cs="宋体"/>
          <w:b/>
          <w:bCs/>
          <w:sz w:val="24"/>
        </w:rPr>
        <w:t>，不予提供的不享受相关优惠政策</w:t>
      </w:r>
      <w:r>
        <w:rPr>
          <w:rFonts w:hint="eastAsia" w:ascii="宋体" w:hAnsi="宋体" w:cs="宋体"/>
          <w:b/>
          <w:bCs/>
          <w:sz w:val="24"/>
          <w:lang w:eastAsia="zh-CN"/>
        </w:rPr>
        <w:t>；</w:t>
      </w:r>
      <w:r>
        <w:rPr>
          <w:rFonts w:hint="eastAsia" w:ascii="宋体" w:hAnsi="宋体" w:cs="宋体"/>
          <w:b/>
          <w:bCs/>
          <w:sz w:val="24"/>
          <w:lang w:val="en-US" w:eastAsia="zh-CN"/>
        </w:rPr>
        <w:t>若投标企业为生产商，需提供自身</w:t>
      </w:r>
      <w:r>
        <w:rPr>
          <w:rFonts w:hint="eastAsia" w:ascii="宋体" w:hAnsi="宋体" w:cs="宋体"/>
          <w:b/>
          <w:bCs/>
          <w:sz w:val="24"/>
        </w:rPr>
        <w:t>小微企业声明</w:t>
      </w:r>
      <w:r>
        <w:rPr>
          <w:rFonts w:hint="eastAsia" w:ascii="宋体" w:hAnsi="宋体" w:cs="宋体"/>
          <w:b/>
          <w:bCs/>
          <w:sz w:val="24"/>
          <w:lang w:val="en-US" w:eastAsia="zh-CN"/>
        </w:rPr>
        <w:t>函</w:t>
      </w:r>
      <w:r>
        <w:rPr>
          <w:rFonts w:hint="eastAsia" w:ascii="宋体" w:hAnsi="宋体" w:cs="宋体"/>
          <w:b/>
          <w:bCs/>
          <w:sz w:val="24"/>
        </w:rPr>
        <w:t>。）</w:t>
      </w: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lang w:val="en-US" w:eastAsia="zh-CN"/>
        </w:rPr>
      </w:pPr>
    </w:p>
    <w:p>
      <w:pPr>
        <w:pStyle w:val="12"/>
        <w:numPr>
          <w:ilvl w:val="0"/>
          <w:numId w:val="0"/>
        </w:numPr>
        <w:rPr>
          <w:rFonts w:hint="eastAsia" w:ascii="仿宋" w:hAnsi="仿宋" w:eastAsia="仿宋" w:cs="宋体"/>
          <w:b/>
          <w:bCs/>
          <w:kern w:val="0"/>
          <w:sz w:val="32"/>
          <w:szCs w:val="32"/>
        </w:rPr>
      </w:pPr>
      <w:r>
        <w:rPr>
          <w:rFonts w:hint="eastAsia" w:ascii="仿宋" w:hAnsi="仿宋" w:eastAsia="仿宋" w:cs="宋体"/>
          <w:b/>
          <w:bCs/>
          <w:kern w:val="0"/>
          <w:sz w:val="32"/>
          <w:szCs w:val="32"/>
          <w:lang w:val="en-US" w:eastAsia="zh-CN"/>
        </w:rPr>
        <w:t>二</w:t>
      </w:r>
      <w:r>
        <w:rPr>
          <w:rFonts w:hint="eastAsia" w:ascii="仿宋" w:hAnsi="仿宋" w:eastAsia="仿宋" w:cs="宋体"/>
          <w:b/>
          <w:bCs/>
          <w:kern w:val="0"/>
          <w:sz w:val="32"/>
          <w:szCs w:val="32"/>
        </w:rPr>
        <w:t>、评审细则</w:t>
      </w:r>
    </w:p>
    <w:p>
      <w:pPr>
        <w:pStyle w:val="6"/>
        <w:tabs>
          <w:tab w:val="clear" w:pos="567"/>
        </w:tabs>
        <w:spacing w:before="0" w:line="360" w:lineRule="auto"/>
        <w:jc w:val="both"/>
      </w:pPr>
      <w:r>
        <w:rPr>
          <w:rFonts w:hint="eastAsia" w:ascii="仿宋" w:hAnsi="仿宋" w:eastAsia="仿宋" w:cs="宋体"/>
          <w:b/>
          <w:bCs/>
          <w:kern w:val="0"/>
          <w:sz w:val="32"/>
          <w:szCs w:val="32"/>
          <w:lang w:val="en-US" w:eastAsia="zh-CN"/>
        </w:rPr>
        <w:t>1</w:t>
      </w:r>
      <w:r>
        <w:rPr>
          <w:rFonts w:hint="eastAsia" w:ascii="仿宋" w:hAnsi="仿宋" w:eastAsia="仿宋" w:cs="宋体"/>
          <w:b/>
          <w:bCs/>
          <w:kern w:val="0"/>
          <w:sz w:val="32"/>
          <w:szCs w:val="32"/>
        </w:rPr>
        <w:t>、符合性审查表</w:t>
      </w:r>
    </w:p>
    <w:tbl>
      <w:tblPr>
        <w:tblStyle w:val="14"/>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“开标一览表及资格证明文件”和“商务及技术文件”两部分单独装订成册</w:t>
            </w:r>
            <w:r>
              <w:rPr>
                <w:rFonts w:hint="eastAsia" w:ascii="仿宋" w:hAnsi="仿宋" w:eastAsia="仿宋"/>
                <w:szCs w:val="21"/>
                <w:lang w:eastAsia="zh-CN"/>
              </w:rPr>
              <w:t>，</w:t>
            </w: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8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提供2021年1月至今任一月份税收缴纳记录即可。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提供2021年1月至今任一月份社保缴纳记录即可。</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宋体" w:cs="宋体"/>
                <w:kern w:val="0"/>
                <w:szCs w:val="21"/>
                <w:lang w:eastAsia="zh-CN"/>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b/>
                <w:kern w:val="0"/>
                <w:sz w:val="22"/>
                <w:szCs w:val="22"/>
              </w:rPr>
            </w:pPr>
            <w:r>
              <w:rPr>
                <w:rFonts w:hint="eastAsia" w:ascii="仿宋" w:hAnsi="仿宋" w:eastAsia="仿宋" w:cs="宋体"/>
                <w:b/>
                <w:kern w:val="0"/>
                <w:sz w:val="22"/>
                <w:szCs w:val="22"/>
              </w:rPr>
              <w:t>结论（通过/不通过）</w:t>
            </w:r>
          </w:p>
        </w:tc>
        <w:tc>
          <w:tcPr>
            <w:tcW w:w="381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1"/>
        </w:numPr>
        <w:spacing w:line="360" w:lineRule="auto"/>
        <w:rPr>
          <w:rFonts w:hint="eastAsia"/>
        </w:rPr>
      </w:pPr>
      <w:r>
        <w:rPr>
          <w:rFonts w:hint="eastAsia" w:ascii="宋体" w:hAnsi="宋体" w:cs="宋体"/>
          <w:b/>
          <w:sz w:val="24"/>
        </w:rPr>
        <w:t>表中所述分项评审结果分两种：（1）合格用“√”表示；（2）不合格用“×”表示。</w:t>
      </w:r>
    </w:p>
    <w:p>
      <w:pPr>
        <w:pStyle w:val="12"/>
        <w:numPr>
          <w:ilvl w:val="0"/>
          <w:numId w:val="0"/>
        </w:numPr>
        <w:rPr>
          <w:rFonts w:hint="eastAsia" w:ascii="仿宋" w:hAnsi="仿宋" w:eastAsia="仿宋" w:cs="宋体"/>
          <w:b/>
          <w:bCs/>
          <w:kern w:val="0"/>
          <w:sz w:val="32"/>
          <w:szCs w:val="32"/>
        </w:rPr>
      </w:pPr>
    </w:p>
    <w:p>
      <w:pPr>
        <w:pStyle w:val="12"/>
        <w:rPr>
          <w:rFonts w:hint="eastAsia"/>
        </w:rPr>
      </w:pPr>
    </w:p>
    <w:p>
      <w:pPr>
        <w:pStyle w:val="1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27</w:t>
      </w:r>
      <w:r>
        <w:rPr>
          <w:rFonts w:hint="eastAsia" w:ascii="宋体" w:hAnsi="宋体"/>
          <w:b/>
          <w:sz w:val="24"/>
        </w:rPr>
        <w:t>%）</w:t>
      </w:r>
    </w:p>
    <w:p>
      <w:pPr>
        <w:jc w:val="both"/>
        <w:rPr>
          <w:rFonts w:ascii="宋体"/>
          <w:b/>
          <w:szCs w:val="21"/>
        </w:rPr>
      </w:pPr>
    </w:p>
    <w:p>
      <w:pPr>
        <w:pStyle w:val="12"/>
        <w:rPr>
          <w:rFonts w:hint="eastAsia"/>
        </w:rPr>
      </w:pPr>
    </w:p>
    <w:tbl>
      <w:tblPr>
        <w:tblStyle w:val="14"/>
        <w:tblW w:w="8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1935"/>
        <w:gridCol w:w="789"/>
        <w:gridCol w:w="4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blHeader/>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评审项目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pacing w:val="-8"/>
                <w:szCs w:val="21"/>
              </w:rPr>
            </w:pPr>
            <w:r>
              <w:rPr>
                <w:rFonts w:hint="eastAsia" w:ascii="宋体" w:hAnsi="宋体"/>
                <w:b/>
                <w:spacing w:val="-8"/>
                <w:szCs w:val="21"/>
              </w:rPr>
              <w:t>分值</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ascii="宋体" w:hAnsi="宋体"/>
                <w:szCs w:val="21"/>
              </w:rPr>
              <w:t>1</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27</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3</w:t>
            </w:r>
            <w:r>
              <w:rPr>
                <w:rFonts w:cs="宋体"/>
                <w:szCs w:val="21"/>
              </w:rPr>
              <w:t>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经济分合计</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lang w:val="en-US" w:eastAsia="zh-CN"/>
              </w:rPr>
              <w:t>27</w:t>
            </w:r>
            <w:r>
              <w:rPr>
                <w:rFonts w:hint="eastAsia" w:ascii="宋体" w:hAnsi="宋体"/>
                <w:szCs w:val="21"/>
              </w:rPr>
              <w:t>分</w:t>
            </w:r>
          </w:p>
        </w:tc>
        <w:tc>
          <w:tcPr>
            <w:tcW w:w="4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lang w:val="en-US" w:eastAsia="zh-CN"/>
        </w:rPr>
        <w:t>1</w:t>
      </w:r>
      <w:r>
        <w:rPr>
          <w:rFonts w:hint="eastAsia"/>
          <w:b/>
        </w:rPr>
        <w:t>若投标人投标价格超出采购预算，则该投标人</w:t>
      </w:r>
      <w:r>
        <w:rPr>
          <w:rFonts w:hint="eastAsia"/>
          <w:b/>
          <w:lang w:val="en-US" w:eastAsia="zh-CN"/>
        </w:rPr>
        <w:t>投标无效</w:t>
      </w:r>
      <w:r>
        <w:rPr>
          <w:rFonts w:hint="eastAsia"/>
          <w:b/>
        </w:rPr>
        <w:t>；</w:t>
      </w:r>
    </w:p>
    <w:p>
      <w:pPr>
        <w:rPr>
          <w:rFonts w:hint="eastAsia"/>
          <w:b/>
        </w:rPr>
      </w:pPr>
      <w:r>
        <w:rPr>
          <w:rFonts w:hint="eastAsia"/>
          <w:b/>
          <w:lang w:val="en-US" w:eastAsia="zh-CN"/>
        </w:rPr>
        <w:t>2</w:t>
      </w:r>
      <w:r>
        <w:rPr>
          <w:rFonts w:hint="eastAsia"/>
          <w:b/>
        </w:rPr>
        <w:t>若投标人投标价格均超过采购预算，采购人不能支付的，该项目废标。</w:t>
      </w:r>
    </w:p>
    <w:p>
      <w:pPr>
        <w:rPr>
          <w:rFonts w:hint="eastAsia"/>
          <w:b/>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pStyle w:val="12"/>
        <w:rPr>
          <w:rFonts w:hint="eastAsia" w:eastAsia="宋体"/>
          <w:lang w:eastAsia="zh-CN"/>
        </w:rPr>
      </w:pPr>
    </w:p>
    <w:p>
      <w:pPr>
        <w:spacing w:line="360" w:lineRule="auto"/>
        <w:outlineLvl w:val="1"/>
        <w:rPr>
          <w:rFonts w:ascii="仿宋_GB2312" w:eastAsia="仿宋_GB2312"/>
        </w:rPr>
      </w:pPr>
      <w:r>
        <w:rPr>
          <w:rFonts w:hint="eastAsia"/>
          <w:sz w:val="24"/>
          <w:lang w:val="en-US" w:eastAsia="zh-CN"/>
        </w:rPr>
        <w:t>2</w:t>
      </w:r>
      <w:r>
        <w:rPr>
          <w:rFonts w:hint="eastAsia"/>
          <w:sz w:val="24"/>
        </w:rPr>
        <w:t>、</w:t>
      </w:r>
      <w:r>
        <w:rPr>
          <w:rFonts w:hint="eastAsia" w:ascii="宋体" w:hAnsi="宋体"/>
          <w:b/>
          <w:sz w:val="24"/>
        </w:rPr>
        <w:t>技术、商务部分评标标准</w:t>
      </w:r>
      <w:r>
        <w:rPr>
          <w:rFonts w:hint="eastAsia" w:ascii="宋体" w:hAnsi="宋体"/>
          <w:b/>
          <w:szCs w:val="21"/>
        </w:rPr>
        <w:t>（总分的</w:t>
      </w:r>
      <w:r>
        <w:rPr>
          <w:rFonts w:hint="eastAsia" w:ascii="宋体" w:hAnsi="宋体"/>
          <w:b/>
          <w:szCs w:val="21"/>
          <w:lang w:val="en-US" w:eastAsia="zh-CN"/>
        </w:rPr>
        <w:t>73</w:t>
      </w:r>
      <w:r>
        <w:rPr>
          <w:rFonts w:ascii="宋体" w:hAnsi="宋体"/>
          <w:b/>
          <w:szCs w:val="21"/>
        </w:rPr>
        <w:t>%</w:t>
      </w:r>
      <w:r>
        <w:rPr>
          <w:rFonts w:hint="eastAsia" w:ascii="宋体" w:hAnsi="宋体"/>
          <w:b/>
          <w:szCs w:val="21"/>
        </w:rPr>
        <w:t>）</w:t>
      </w:r>
    </w:p>
    <w:tbl>
      <w:tblPr>
        <w:tblStyle w:val="14"/>
        <w:tblW w:w="8523" w:type="dxa"/>
        <w:tblInd w:w="0" w:type="dxa"/>
        <w:tblLayout w:type="fixed"/>
        <w:tblCellMar>
          <w:top w:w="0" w:type="dxa"/>
          <w:left w:w="108" w:type="dxa"/>
          <w:bottom w:w="0" w:type="dxa"/>
          <w:right w:w="108" w:type="dxa"/>
        </w:tblCellMar>
      </w:tblPr>
      <w:tblGrid>
        <w:gridCol w:w="459"/>
        <w:gridCol w:w="956"/>
        <w:gridCol w:w="1213"/>
        <w:gridCol w:w="642"/>
        <w:gridCol w:w="5253"/>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 w:val="18"/>
                <w:szCs w:val="18"/>
              </w:rPr>
            </w:pPr>
            <w:r>
              <w:rPr>
                <w:rFonts w:hint="eastAsia" w:ascii="宋体" w:hAnsi="宋体" w:cs="宋体"/>
                <w:b/>
                <w:bCs/>
                <w:sz w:val="18"/>
                <w:szCs w:val="18"/>
              </w:rPr>
              <w:t>分值（</w:t>
            </w:r>
            <w:r>
              <w:rPr>
                <w:rFonts w:hint="eastAsia" w:ascii="宋体" w:hAnsi="宋体" w:cs="宋体"/>
                <w:b/>
                <w:bCs/>
                <w:sz w:val="18"/>
                <w:szCs w:val="18"/>
                <w:lang w:val="en-US" w:eastAsia="zh-CN"/>
              </w:rPr>
              <w:t>73</w:t>
            </w:r>
            <w:r>
              <w:rPr>
                <w:rFonts w:hint="eastAsia" w:ascii="宋体" w:hAnsi="宋体" w:cs="宋体"/>
                <w:b/>
                <w:bCs/>
                <w:sz w:val="18"/>
                <w:szCs w:val="18"/>
              </w:rPr>
              <w:t>分）</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5" w:hRule="atLeast"/>
        </w:trPr>
        <w:tc>
          <w:tcPr>
            <w:tcW w:w="4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43</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企业综合实力</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0-5</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综合衡量各投标企业技术力量、企业实力，投标单位认为可证明企业实力的也可自行提供，横向对比，分值0-</w:t>
            </w:r>
            <w:r>
              <w:rPr>
                <w:rFonts w:hint="eastAsia" w:ascii="仿宋" w:hAnsi="仿宋" w:eastAsia="仿宋" w:cs="仿宋"/>
                <w:szCs w:val="21"/>
                <w:lang w:val="en-US" w:eastAsia="zh-CN"/>
              </w:rPr>
              <w:t>5</w:t>
            </w:r>
            <w:r>
              <w:rPr>
                <w:rFonts w:hint="eastAsia" w:ascii="仿宋" w:hAnsi="仿宋" w:eastAsia="仿宋" w:cs="仿宋"/>
                <w:szCs w:val="21"/>
              </w:rPr>
              <w:t>分，具体由评委视具体情况给分。</w:t>
            </w:r>
          </w:p>
        </w:tc>
      </w:tr>
      <w:tr>
        <w:tblPrEx>
          <w:tblCellMar>
            <w:top w:w="0" w:type="dxa"/>
            <w:left w:w="108" w:type="dxa"/>
            <w:bottom w:w="0" w:type="dxa"/>
            <w:right w:w="108" w:type="dxa"/>
          </w:tblCellMar>
        </w:tblPrEx>
        <w:trPr>
          <w:trHeight w:val="1374"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技术服务力量</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0-12</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.投标单位具有一定规模、</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.投标单位自行配备执行团队，项目团队配置合理、人员构成科学、专业性强、满足实际工作需求，分值0-</w:t>
            </w:r>
            <w:r>
              <w:rPr>
                <w:rFonts w:hint="eastAsia" w:ascii="仿宋" w:hAnsi="仿宋" w:eastAsia="仿宋" w:cs="仿宋"/>
                <w:szCs w:val="21"/>
                <w:lang w:val="en-US" w:eastAsia="zh-CN"/>
              </w:rPr>
              <w:t>12</w:t>
            </w:r>
            <w:r>
              <w:rPr>
                <w:rFonts w:hint="eastAsia" w:ascii="仿宋" w:hAnsi="仿宋" w:eastAsia="仿宋" w:cs="仿宋"/>
                <w:szCs w:val="21"/>
              </w:rPr>
              <w:t>分，由评委视具体情况给分。</w:t>
            </w:r>
          </w:p>
        </w:tc>
      </w:tr>
      <w:tr>
        <w:tblPrEx>
          <w:tblCellMar>
            <w:top w:w="0" w:type="dxa"/>
            <w:left w:w="108" w:type="dxa"/>
            <w:bottom w:w="0" w:type="dxa"/>
            <w:right w:w="108" w:type="dxa"/>
          </w:tblCellMar>
        </w:tblPrEx>
        <w:trPr>
          <w:trHeight w:val="1994"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000000"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人员配备承诺</w:t>
            </w:r>
          </w:p>
        </w:tc>
        <w:tc>
          <w:tcPr>
            <w:tcW w:w="642" w:type="dxa"/>
            <w:tcBorders>
              <w:top w:val="single" w:color="auto" w:sz="4" w:space="0"/>
              <w:left w:val="single" w:color="auto" w:sz="4" w:space="0"/>
              <w:bottom w:val="single" w:color="000000" w:sz="4" w:space="0"/>
              <w:right w:val="single" w:color="auto" w:sz="4" w:space="0"/>
            </w:tcBorders>
            <w:noWrap w:val="0"/>
            <w:vAlign w:val="center"/>
          </w:tcPr>
          <w:p>
            <w:pPr>
              <w:numPr>
                <w:ilvl w:val="0"/>
                <w:numId w:val="0"/>
              </w:numPr>
              <w:snapToGrid w:val="0"/>
              <w:ind w:left="0" w:leftChars="0"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0-8</w:t>
            </w:r>
          </w:p>
        </w:tc>
        <w:tc>
          <w:tcPr>
            <w:tcW w:w="5253" w:type="dxa"/>
            <w:tcBorders>
              <w:top w:val="single" w:color="auto" w:sz="4" w:space="0"/>
              <w:left w:val="single" w:color="auto" w:sz="4" w:space="0"/>
              <w:bottom w:val="single" w:color="000000" w:sz="4" w:space="0"/>
              <w:right w:val="single" w:color="auto" w:sz="4" w:space="0"/>
            </w:tcBorders>
            <w:noWrap w:val="0"/>
            <w:vAlign w:val="center"/>
          </w:tcPr>
          <w:p>
            <w:pPr>
              <w:numPr>
                <w:ilvl w:val="0"/>
                <w:numId w:val="12"/>
              </w:numPr>
              <w:snapToGrid w:val="0"/>
              <w:jc w:val="left"/>
            </w:pPr>
            <w:r>
              <w:rPr>
                <w:rFonts w:hint="eastAsia" w:ascii="仿宋" w:hAnsi="仿宋" w:eastAsia="仿宋" w:cs="仿宋"/>
                <w:szCs w:val="21"/>
              </w:rPr>
              <w:t>投标单位须在投标文件中做出承诺：为保证项目进度，投标单位须根据项目实施的具体情况，做出合理的人员补充调整。分值0-</w:t>
            </w:r>
            <w:r>
              <w:rPr>
                <w:rFonts w:hint="eastAsia" w:ascii="仿宋" w:hAnsi="仿宋" w:eastAsia="仿宋" w:cs="仿宋"/>
                <w:szCs w:val="21"/>
                <w:lang w:val="en-US" w:eastAsia="zh-CN"/>
              </w:rPr>
              <w:t>5</w:t>
            </w:r>
            <w:r>
              <w:rPr>
                <w:rFonts w:hint="eastAsia" w:ascii="仿宋" w:hAnsi="仿宋" w:eastAsia="仿宋" w:cs="仿宋"/>
                <w:szCs w:val="21"/>
              </w:rPr>
              <w:t>分，具体由评委视具体情况给分。</w:t>
            </w:r>
          </w:p>
          <w:p>
            <w:pPr>
              <w:numPr>
                <w:ilvl w:val="0"/>
                <w:numId w:val="0"/>
              </w:numPr>
              <w:snapToGrid w:val="0"/>
              <w:jc w:val="left"/>
              <w:rPr>
                <w:rFonts w:hint="default" w:ascii="仿宋" w:hAnsi="仿宋" w:eastAsia="仿宋" w:cs="仿宋"/>
                <w:kern w:val="2"/>
                <w:sz w:val="21"/>
                <w:szCs w:val="21"/>
                <w:highlight w:val="yellow"/>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投标单位须在投标文件中做出承诺：投标单位中标后,须不少于两人在巴楚县本地坐班,正常上下班,直至项目结束.分值0-</w:t>
            </w:r>
            <w:r>
              <w:rPr>
                <w:rFonts w:hint="eastAsia" w:ascii="仿宋" w:hAnsi="仿宋" w:eastAsia="仿宋" w:cs="仿宋"/>
                <w:szCs w:val="21"/>
                <w:lang w:val="en-US" w:eastAsia="zh-CN"/>
              </w:rPr>
              <w:t>8</w:t>
            </w:r>
            <w:r>
              <w:rPr>
                <w:rFonts w:hint="eastAsia" w:ascii="仿宋" w:hAnsi="仿宋" w:eastAsia="仿宋" w:cs="仿宋"/>
                <w:szCs w:val="21"/>
              </w:rPr>
              <w:t>分，无此承诺，技术部分不得分，具体由评委视具体情况给分。</w:t>
            </w:r>
          </w:p>
        </w:tc>
      </w:tr>
      <w:tr>
        <w:tblPrEx>
          <w:tblCellMar>
            <w:top w:w="0" w:type="dxa"/>
            <w:left w:w="108" w:type="dxa"/>
            <w:bottom w:w="0" w:type="dxa"/>
            <w:right w:w="108" w:type="dxa"/>
          </w:tblCellMar>
        </w:tblPrEx>
        <w:trPr>
          <w:trHeight w:val="31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000000"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szCs w:val="21"/>
                <w:lang w:val="en-US" w:eastAsia="zh-CN"/>
              </w:rPr>
              <w:t>施工工期</w:t>
            </w:r>
          </w:p>
        </w:tc>
        <w:tc>
          <w:tcPr>
            <w:tcW w:w="642" w:type="dxa"/>
            <w:tcBorders>
              <w:top w:val="single" w:color="000000"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0-8</w:t>
            </w:r>
          </w:p>
        </w:tc>
        <w:tc>
          <w:tcPr>
            <w:tcW w:w="5253" w:type="dxa"/>
            <w:tcBorders>
              <w:top w:val="single" w:color="000000"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szCs w:val="21"/>
                <w:lang w:val="en-US" w:eastAsia="zh-CN"/>
              </w:rPr>
            </w:pPr>
            <w:r>
              <w:rPr>
                <w:rFonts w:hint="eastAsia" w:ascii="仿宋" w:hAnsi="仿宋" w:eastAsia="仿宋" w:cs="仿宋"/>
                <w:szCs w:val="21"/>
                <w:lang w:val="en-US" w:eastAsia="zh-CN"/>
              </w:rPr>
              <w:t>工期越短得分越高，即：安装工期在18-58天内，工期为18天得满分，工期每增加10天扣除本项总分的2分，</w:t>
            </w:r>
            <w:r>
              <w:rPr>
                <w:rFonts w:hint="eastAsia" w:ascii="仿宋" w:hAnsi="仿宋" w:eastAsia="仿宋" w:cs="仿宋"/>
                <w:szCs w:val="21"/>
              </w:rPr>
              <w:t>具体由评委视具体情况给分</w:t>
            </w:r>
            <w:r>
              <w:rPr>
                <w:rFonts w:hint="eastAsia" w:ascii="仿宋" w:hAnsi="仿宋" w:eastAsia="仿宋" w:cs="仿宋"/>
                <w:szCs w:val="21"/>
                <w:lang w:val="en-US" w:eastAsia="zh-CN"/>
              </w:rPr>
              <w:t>。</w:t>
            </w:r>
          </w:p>
        </w:tc>
      </w:tr>
      <w:tr>
        <w:tblPrEx>
          <w:tblCellMar>
            <w:top w:w="0" w:type="dxa"/>
            <w:left w:w="108" w:type="dxa"/>
            <w:bottom w:w="0" w:type="dxa"/>
            <w:right w:w="108" w:type="dxa"/>
          </w:tblCellMar>
        </w:tblPrEx>
        <w:trPr>
          <w:trHeight w:val="681" w:hRule="atLeast"/>
        </w:trPr>
        <w:tc>
          <w:tcPr>
            <w:tcW w:w="45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 xml:space="preserve">项目服务实施方案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0-10</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highlight w:val="yellow"/>
                <w:lang w:val="en-US" w:eastAsia="zh-CN" w:bidi="ar-SA"/>
              </w:rPr>
            </w:pPr>
            <w:r>
              <w:rPr>
                <w:rFonts w:hint="eastAsia" w:ascii="仿宋" w:hAnsi="仿宋" w:eastAsia="仿宋" w:cs="仿宋"/>
                <w:szCs w:val="21"/>
              </w:rPr>
              <w:t>根据投标单位的投标文件中整体项目</w:t>
            </w:r>
            <w:r>
              <w:rPr>
                <w:rFonts w:hint="eastAsia" w:ascii="仿宋" w:hAnsi="仿宋" w:eastAsia="仿宋" w:cs="仿宋"/>
                <w:szCs w:val="21"/>
                <w:lang w:val="en-US" w:eastAsia="zh-CN"/>
              </w:rPr>
              <w:t>服务</w:t>
            </w:r>
            <w:r>
              <w:rPr>
                <w:rFonts w:hint="eastAsia" w:ascii="仿宋" w:hAnsi="仿宋" w:eastAsia="仿宋" w:cs="仿宋"/>
                <w:szCs w:val="21"/>
              </w:rPr>
              <w:t>实施方案，方案安排合理度、可操作性、实用性、是否能满足采购方各种需要等方面，各项服务是否均满足要求，分值0-10分，由评委视具体情况给分。</w:t>
            </w:r>
          </w:p>
        </w:tc>
      </w:tr>
      <w:tr>
        <w:tblPrEx>
          <w:tblCellMar>
            <w:top w:w="0" w:type="dxa"/>
            <w:left w:w="108" w:type="dxa"/>
            <w:bottom w:w="0" w:type="dxa"/>
            <w:right w:w="108" w:type="dxa"/>
          </w:tblCellMar>
        </w:tblPrEx>
        <w:trPr>
          <w:trHeight w:val="1293" w:hRule="atLeast"/>
        </w:trPr>
        <w:tc>
          <w:tcPr>
            <w:tcW w:w="45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single" w:color="auto" w:sz="4" w:space="0"/>
              <w:right w:val="single" w:color="auto" w:sz="4" w:space="0"/>
            </w:tcBorders>
            <w:noWrap w:val="0"/>
            <w:vAlign w:val="center"/>
          </w:tcPr>
          <w:p>
            <w:pPr>
              <w:widowControl/>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30</w:t>
            </w:r>
            <w:r>
              <w:rPr>
                <w:rFonts w:hint="eastAsia" w:ascii="宋体" w:hAnsi="宋体" w:cs="宋体"/>
                <w:sz w:val="18"/>
                <w:szCs w:val="18"/>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szCs w:val="21"/>
                <w:highlight w:val="none"/>
                <w:lang w:val="en-US" w:eastAsia="zh-CN"/>
              </w:rPr>
            </w:pPr>
            <w:r>
              <w:rPr>
                <w:rFonts w:hint="eastAsia" w:ascii="仿宋" w:hAnsi="仿宋" w:eastAsia="仿宋" w:cs="仿宋"/>
                <w:szCs w:val="21"/>
              </w:rPr>
              <w:t>应急预案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rPr>
              <w:t>0-7</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sz w:val="21"/>
                <w:szCs w:val="21"/>
                <w:lang w:val="en-US" w:eastAsia="zh-CN"/>
              </w:rPr>
            </w:pPr>
            <w:r>
              <w:rPr>
                <w:rFonts w:ascii="仿宋" w:hAnsi="仿宋" w:eastAsia="仿宋" w:cs="仿宋"/>
                <w:sz w:val="21"/>
                <w:szCs w:val="21"/>
                <w:lang w:val="en-US" w:eastAsia="zh-CN"/>
              </w:rPr>
              <w:t>投标单位需结合本项目实际，对突发性事件预估合理性、全面度，提出应急预案，各项应急处理措施的全面性、有效性、可操作性等进行评审，分值0-7分，由评委视具体情况给分，不提供的不得分。</w:t>
            </w:r>
          </w:p>
        </w:tc>
      </w:tr>
      <w:tr>
        <w:tblPrEx>
          <w:tblCellMar>
            <w:top w:w="0" w:type="dxa"/>
            <w:left w:w="108" w:type="dxa"/>
            <w:bottom w:w="0" w:type="dxa"/>
            <w:right w:w="108" w:type="dxa"/>
          </w:tblCellMar>
        </w:tblPrEx>
        <w:trPr>
          <w:trHeight w:val="862"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center"/>
              <w:rPr>
                <w:rFonts w:hint="eastAsia" w:ascii="仿宋" w:hAnsi="仿宋" w:eastAsia="仿宋" w:cs="仿宋"/>
                <w:szCs w:val="21"/>
                <w:highlight w:val="none"/>
                <w:lang w:val="en-US" w:eastAsia="zh-CN"/>
              </w:rPr>
            </w:pPr>
            <w:r>
              <w:rPr>
                <w:rFonts w:hint="eastAsia" w:ascii="仿宋" w:hAnsi="仿宋" w:eastAsia="仿宋" w:cs="仿宋"/>
                <w:kern w:val="2"/>
                <w:sz w:val="21"/>
                <w:szCs w:val="21"/>
                <w:lang w:val="en-US" w:eastAsia="zh-CN" w:bidi="ar-SA"/>
              </w:rPr>
              <w:t>企业履约能力</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0-6</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b/>
                <w:bCs/>
                <w:szCs w:val="21"/>
                <w:highlight w:val="none"/>
              </w:rPr>
            </w:pPr>
            <w:r>
              <w:rPr>
                <w:rFonts w:hint="eastAsia" w:ascii="仿宋" w:hAnsi="仿宋" w:eastAsia="仿宋" w:cs="仿宋"/>
                <w:kern w:val="2"/>
                <w:sz w:val="21"/>
                <w:szCs w:val="21"/>
                <w:lang w:val="en-US" w:eastAsia="zh-CN" w:bidi="ar-SA"/>
              </w:rPr>
              <w:t>投标单位自行提供近年项目履约能力及相关证明材料，投标单位自行阐述自己单位履约能力，证明对该项目履约无问题，不提供资料的不给分，由专家专家评委进行综合评定，视具体情况给分，分值0-6分。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noWrap w:val="0"/>
            <w:vAlign w:val="center"/>
          </w:tcPr>
          <w:p>
            <w:pPr>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rPr>
                <w:rFonts w:hint="eastAsia"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售后服务、维修措施、方案</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0-15</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13"/>
              </w:numPr>
              <w:snapToGrid w:val="0"/>
              <w:jc w:val="left"/>
              <w:rPr>
                <w:rFonts w:hint="eastAsia" w:ascii="仿宋" w:hAnsi="仿宋" w:eastAsia="仿宋" w:cs="仿宋"/>
                <w:szCs w:val="21"/>
              </w:rPr>
            </w:pPr>
            <w:r>
              <w:rPr>
                <w:rFonts w:hint="eastAsia" w:ascii="仿宋" w:hAnsi="仿宋" w:eastAsia="仿宋" w:cs="仿宋"/>
                <w:szCs w:val="21"/>
              </w:rPr>
              <w:t>在本县有售后服务点提供相应的服务</w:t>
            </w:r>
            <w:r>
              <w:rPr>
                <w:rFonts w:hint="eastAsia" w:ascii="仿宋" w:hAnsi="仿宋" w:eastAsia="仿宋" w:cs="仿宋"/>
                <w:szCs w:val="21"/>
                <w:lang w:eastAsia="zh-CN"/>
              </w:rPr>
              <w:t>，</w:t>
            </w:r>
            <w:r>
              <w:rPr>
                <w:rFonts w:hint="eastAsia" w:ascii="仿宋" w:hAnsi="仿宋" w:eastAsia="仿宋" w:cs="仿宋"/>
                <w:szCs w:val="21"/>
              </w:rPr>
              <w:t>方案细致合理、针对性强，得</w:t>
            </w:r>
            <w:r>
              <w:rPr>
                <w:rFonts w:hint="eastAsia" w:ascii="仿宋" w:hAnsi="仿宋" w:eastAsia="仿宋" w:cs="仿宋"/>
                <w:szCs w:val="21"/>
                <w:lang w:val="en-US" w:eastAsia="zh-CN"/>
              </w:rPr>
              <w:t>8</w:t>
            </w:r>
            <w:r>
              <w:rPr>
                <w:rFonts w:hint="eastAsia" w:ascii="仿宋" w:hAnsi="仿宋" w:eastAsia="仿宋" w:cs="仿宋"/>
                <w:szCs w:val="21"/>
              </w:rPr>
              <w:t>-</w:t>
            </w:r>
            <w:r>
              <w:rPr>
                <w:rFonts w:hint="eastAsia" w:ascii="仿宋" w:hAnsi="仿宋" w:eastAsia="仿宋" w:cs="仿宋"/>
                <w:szCs w:val="21"/>
                <w:lang w:val="en-US" w:eastAsia="zh-CN"/>
              </w:rPr>
              <w:t>12</w:t>
            </w:r>
            <w:r>
              <w:rPr>
                <w:rFonts w:hint="eastAsia" w:ascii="仿宋" w:hAnsi="仿宋" w:eastAsia="仿宋" w:cs="仿宋"/>
                <w:szCs w:val="21"/>
              </w:rPr>
              <w:t>分；本地区以</w:t>
            </w:r>
            <w:r>
              <w:rPr>
                <w:rFonts w:hint="eastAsia" w:ascii="仿宋" w:hAnsi="仿宋" w:eastAsia="仿宋" w:cs="仿宋"/>
                <w:szCs w:val="21"/>
                <w:lang w:val="en-US" w:eastAsia="zh-CN"/>
              </w:rPr>
              <w:t>内</w:t>
            </w:r>
            <w:r>
              <w:rPr>
                <w:rFonts w:hint="eastAsia" w:ascii="仿宋" w:hAnsi="仿宋" w:eastAsia="仿宋" w:cs="仿宋"/>
                <w:szCs w:val="21"/>
              </w:rPr>
              <w:t>有售后服务点提供相应的服务</w:t>
            </w:r>
            <w:r>
              <w:rPr>
                <w:rFonts w:hint="eastAsia" w:ascii="仿宋" w:hAnsi="仿宋" w:eastAsia="仿宋" w:cs="仿宋"/>
                <w:szCs w:val="21"/>
                <w:lang w:eastAsia="zh-CN"/>
              </w:rPr>
              <w:t>，</w:t>
            </w:r>
            <w:r>
              <w:rPr>
                <w:rFonts w:hint="eastAsia" w:ascii="仿宋" w:hAnsi="仿宋" w:eastAsia="仿宋" w:cs="仿宋"/>
                <w:szCs w:val="21"/>
              </w:rPr>
              <w:t>方案细致合理、针对性强，得</w:t>
            </w:r>
            <w:r>
              <w:rPr>
                <w:rFonts w:hint="eastAsia" w:ascii="仿宋" w:hAnsi="仿宋" w:eastAsia="仿宋" w:cs="仿宋"/>
                <w:szCs w:val="21"/>
                <w:lang w:val="en-US" w:eastAsia="zh-CN"/>
              </w:rPr>
              <w:t>4</w:t>
            </w:r>
            <w:r>
              <w:rPr>
                <w:rFonts w:hint="eastAsia" w:ascii="仿宋" w:hAnsi="仿宋" w:eastAsia="仿宋" w:cs="仿宋"/>
                <w:szCs w:val="21"/>
              </w:rPr>
              <w:t>-</w:t>
            </w:r>
            <w:r>
              <w:rPr>
                <w:rFonts w:hint="eastAsia" w:ascii="仿宋" w:hAnsi="仿宋" w:eastAsia="仿宋" w:cs="仿宋"/>
                <w:szCs w:val="21"/>
                <w:lang w:val="en-US" w:eastAsia="zh-CN"/>
              </w:rPr>
              <w:t>8</w:t>
            </w:r>
            <w:r>
              <w:rPr>
                <w:rFonts w:hint="eastAsia" w:ascii="仿宋" w:hAnsi="仿宋" w:eastAsia="仿宋" w:cs="仿宋"/>
                <w:szCs w:val="21"/>
              </w:rPr>
              <w:t>分；具体由评委老师视具体情况给分</w:t>
            </w:r>
            <w:r>
              <w:rPr>
                <w:rFonts w:hint="eastAsia" w:ascii="仿宋" w:hAnsi="仿宋" w:eastAsia="仿宋" w:cs="仿宋"/>
                <w:szCs w:val="21"/>
                <w:lang w:eastAsia="zh-CN"/>
              </w:rPr>
              <w:t>；</w:t>
            </w:r>
            <w:r>
              <w:rPr>
                <w:rFonts w:hint="eastAsia" w:ascii="仿宋" w:hAnsi="仿宋" w:eastAsia="仿宋" w:cs="仿宋"/>
                <w:szCs w:val="21"/>
              </w:rPr>
              <w:t>本地区以</w:t>
            </w:r>
            <w:r>
              <w:rPr>
                <w:rFonts w:hint="eastAsia" w:ascii="仿宋" w:hAnsi="仿宋" w:eastAsia="仿宋" w:cs="仿宋"/>
                <w:szCs w:val="21"/>
                <w:lang w:val="en-US" w:eastAsia="zh-CN"/>
              </w:rPr>
              <w:t>外</w:t>
            </w:r>
            <w:r>
              <w:rPr>
                <w:rFonts w:hint="eastAsia" w:ascii="仿宋" w:hAnsi="仿宋" w:eastAsia="仿宋" w:cs="仿宋"/>
                <w:szCs w:val="21"/>
              </w:rPr>
              <w:t>有售后服务点提供相应的服务</w:t>
            </w:r>
            <w:r>
              <w:rPr>
                <w:rFonts w:hint="eastAsia" w:ascii="仿宋" w:hAnsi="仿宋" w:eastAsia="仿宋" w:cs="仿宋"/>
                <w:szCs w:val="21"/>
                <w:lang w:eastAsia="zh-CN"/>
              </w:rPr>
              <w:t>，</w:t>
            </w:r>
            <w:r>
              <w:rPr>
                <w:rFonts w:hint="eastAsia" w:ascii="仿宋" w:hAnsi="仿宋" w:eastAsia="仿宋" w:cs="仿宋"/>
                <w:szCs w:val="21"/>
              </w:rPr>
              <w:t>方案细致合理、针对性强，得</w:t>
            </w:r>
            <w:r>
              <w:rPr>
                <w:rFonts w:hint="eastAsia" w:ascii="仿宋" w:hAnsi="仿宋" w:eastAsia="仿宋" w:cs="仿宋"/>
                <w:szCs w:val="21"/>
                <w:lang w:val="en-US" w:eastAsia="zh-CN"/>
              </w:rPr>
              <w:t>0</w:t>
            </w:r>
            <w:r>
              <w:rPr>
                <w:rFonts w:hint="eastAsia" w:ascii="仿宋" w:hAnsi="仿宋" w:eastAsia="仿宋" w:cs="仿宋"/>
                <w:szCs w:val="21"/>
              </w:rPr>
              <w:t>-</w:t>
            </w:r>
            <w:r>
              <w:rPr>
                <w:rFonts w:hint="eastAsia" w:ascii="仿宋" w:hAnsi="仿宋" w:eastAsia="仿宋" w:cs="仿宋"/>
                <w:szCs w:val="21"/>
                <w:lang w:val="en-US" w:eastAsia="zh-CN"/>
              </w:rPr>
              <w:t>4</w:t>
            </w:r>
            <w:r>
              <w:rPr>
                <w:rFonts w:hint="eastAsia" w:ascii="仿宋" w:hAnsi="仿宋" w:eastAsia="仿宋" w:cs="仿宋"/>
                <w:szCs w:val="21"/>
              </w:rPr>
              <w:t>分；具体由评委老师视具体情况给分。</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2.承诺保质保量限时完成工作，并做好后期服务保障。分值0-</w:t>
            </w:r>
            <w:r>
              <w:rPr>
                <w:rFonts w:hint="eastAsia" w:ascii="仿宋" w:hAnsi="仿宋" w:eastAsia="仿宋" w:cs="仿宋"/>
                <w:szCs w:val="21"/>
                <w:lang w:val="en-US" w:eastAsia="zh-CN"/>
              </w:rPr>
              <w:t>3</w:t>
            </w:r>
            <w:r>
              <w:rPr>
                <w:rFonts w:hint="eastAsia" w:ascii="仿宋" w:hAnsi="仿宋" w:eastAsia="仿宋" w:cs="仿宋"/>
                <w:szCs w:val="21"/>
              </w:rPr>
              <w:t>分，具体由评委视具体情况给分。</w:t>
            </w:r>
          </w:p>
          <w:p>
            <w:pPr>
              <w:numPr>
                <w:ilvl w:val="0"/>
                <w:numId w:val="0"/>
              </w:numPr>
              <w:snapToGrid w:val="0"/>
              <w:jc w:val="left"/>
              <w:rPr>
                <w:rFonts w:hint="default" w:ascii="仿宋" w:hAnsi="仿宋" w:eastAsia="仿宋" w:cs="仿宋"/>
                <w:kern w:val="2"/>
                <w:sz w:val="21"/>
                <w:szCs w:val="21"/>
                <w:lang w:val="en-US" w:eastAsia="zh-CN" w:bidi="ar-SA"/>
              </w:rPr>
            </w:pPr>
          </w:p>
        </w:tc>
      </w:tr>
      <w:tr>
        <w:tblPrEx>
          <w:tblCellMar>
            <w:top w:w="0" w:type="dxa"/>
            <w:left w:w="108" w:type="dxa"/>
            <w:bottom w:w="0" w:type="dxa"/>
            <w:right w:w="108" w:type="dxa"/>
          </w:tblCellMar>
        </w:tblPrEx>
        <w:trPr>
          <w:trHeight w:val="1205" w:hRule="atLeast"/>
        </w:trPr>
        <w:tc>
          <w:tcPr>
            <w:tcW w:w="459" w:type="dxa"/>
            <w:vMerge w:val="continue"/>
            <w:tcBorders>
              <w:left w:val="single" w:color="auto" w:sz="4" w:space="0"/>
              <w:right w:val="single" w:color="auto" w:sz="4" w:space="0"/>
            </w:tcBorders>
            <w:noWrap w:val="0"/>
            <w:vAlign w:val="center"/>
          </w:tcPr>
          <w:p>
            <w:pPr>
              <w:widowControl/>
              <w:jc w:val="center"/>
              <w:rPr>
                <w:rFonts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财务状况</w:t>
            </w:r>
          </w:p>
        </w:tc>
        <w:tc>
          <w:tcPr>
            <w:tcW w:w="6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SA"/>
              </w:rPr>
              <w:t>0-1</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1024" w:hRule="atLeast"/>
        </w:trPr>
        <w:tc>
          <w:tcPr>
            <w:tcW w:w="459" w:type="dxa"/>
            <w:vMerge w:val="continue"/>
            <w:tcBorders>
              <w:left w:val="single" w:color="auto" w:sz="4" w:space="0"/>
              <w:right w:val="single" w:color="auto" w:sz="4" w:space="0"/>
            </w:tcBorders>
            <w:noWrap w:val="0"/>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noWrap w:val="0"/>
            <w:vAlign w:val="center"/>
          </w:tcPr>
          <w:p>
            <w:pPr>
              <w:widowControl/>
              <w:jc w:val="center"/>
              <w:rPr>
                <w:rFonts w:ascii="宋体" w:hAnsi="宋体" w:cs="宋体"/>
                <w:sz w:val="18"/>
                <w:szCs w:val="18"/>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0-1</w:t>
            </w:r>
          </w:p>
        </w:tc>
        <w:tc>
          <w:tcPr>
            <w:tcW w:w="525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根据投标文件标函编制内容完整、齐全、叙述严谨；投标文件无涂改、错页、漏页现象；投标文件内容不得重复性、反复性出现资料，具体由评委视具体情况给分，分值0-1分。</w:t>
            </w:r>
          </w:p>
        </w:tc>
      </w:tr>
    </w:tbl>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w:t>
      </w:r>
      <w:r>
        <w:rPr>
          <w:rFonts w:hint="eastAsia" w:ascii="宋体" w:hAnsi="宋体" w:eastAsia="宋体"/>
          <w:szCs w:val="21"/>
          <w:lang w:eastAsia="zh-CN"/>
        </w:rPr>
        <w:t>投标单位</w:t>
      </w:r>
      <w:r>
        <w:rPr>
          <w:rFonts w:hint="eastAsia" w:ascii="宋体" w:hAnsi="宋体"/>
          <w:szCs w:val="21"/>
        </w:rPr>
        <w:t>应在认真理解本招标文件和项目有关情况后，做出需自己</w:t>
      </w:r>
      <w:r>
        <w:rPr>
          <w:rFonts w:hint="eastAsia" w:ascii="宋体" w:hAnsi="宋体" w:eastAsia="宋体"/>
          <w:szCs w:val="21"/>
          <w:lang w:val="en-US" w:eastAsia="zh-CN"/>
        </w:rPr>
        <w:t xml:space="preserve"> </w:t>
      </w:r>
      <w:r>
        <w:rPr>
          <w:rFonts w:hint="eastAsia" w:ascii="宋体" w:hAnsi="宋体"/>
          <w:szCs w:val="21"/>
        </w:rPr>
        <w:t>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7</w:t>
      </w:r>
      <w:r>
        <w:rPr>
          <w:rFonts w:ascii="宋体" w:hAnsi="宋体"/>
          <w:szCs w:val="21"/>
        </w:rPr>
        <w:t>0%</w:t>
      </w:r>
      <w:r>
        <w:rPr>
          <w:rFonts w:hint="eastAsia" w:ascii="宋体" w:hAnsi="宋体"/>
          <w:szCs w:val="21"/>
        </w:rPr>
        <w:t>；投标投标报价部分权重</w:t>
      </w:r>
      <w:r>
        <w:rPr>
          <w:rFonts w:hint="eastAsia" w:ascii="宋体" w:hAnsi="宋体"/>
          <w:szCs w:val="21"/>
          <w:lang w:val="en-US" w:eastAsia="zh-CN"/>
        </w:rPr>
        <w:t>3</w:t>
      </w:r>
      <w:r>
        <w:rPr>
          <w:rFonts w:ascii="宋体" w:hAnsi="宋体"/>
          <w:szCs w:val="21"/>
        </w:rPr>
        <w:t>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rPr>
          <w:rFonts w:hint="eastAsia" w:ascii="仿宋_GB2312" w:eastAsia="仿宋_GB2312"/>
          <w:b/>
          <w:sz w:val="52"/>
          <w:szCs w:val="52"/>
        </w:rPr>
      </w:pPr>
    </w:p>
    <w:p>
      <w:pPr>
        <w:spacing w:line="240" w:lineRule="atLeast"/>
        <w:ind w:left="1080" w:leftChars="257" w:hanging="540"/>
        <w:jc w:val="center"/>
        <w:rPr>
          <w:rFonts w:hint="eastAsia" w:ascii="仿宋_GB2312" w:eastAsia="仿宋_GB2312"/>
          <w:b/>
          <w:sz w:val="52"/>
          <w:szCs w:val="52"/>
        </w:rPr>
      </w:pPr>
    </w:p>
    <w:p>
      <w:pPr>
        <w:spacing w:line="240" w:lineRule="atLeast"/>
        <w:rPr>
          <w:rFonts w:hint="eastAsia" w:ascii="仿宋_GB2312" w:eastAsia="仿宋_GB2312"/>
          <w:b/>
          <w:sz w:val="52"/>
          <w:szCs w:val="52"/>
        </w:rPr>
      </w:pPr>
    </w:p>
    <w:p>
      <w:pPr>
        <w:spacing w:line="240" w:lineRule="atLeast"/>
        <w:jc w:val="center"/>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rPr>
          <w:rFonts w:hint="eastAsia" w:ascii="仿宋_GB2312" w:eastAsia="仿宋_GB2312"/>
          <w:b/>
          <w:sz w:val="52"/>
          <w:szCs w:val="52"/>
        </w:rPr>
      </w:pPr>
    </w:p>
    <w:p>
      <w:pPr>
        <w:pStyle w:val="12"/>
        <w:ind w:firstLine="520" w:firstLineChars="100"/>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巴楚县教育局各类学校供热托管服务采购项目</w:t>
      </w:r>
    </w:p>
    <w:p>
      <w:pPr>
        <w:pStyle w:val="12"/>
        <w:ind w:firstLine="520" w:firstLineChars="100"/>
        <w:jc w:val="center"/>
        <w:rPr>
          <w:rFonts w:hint="eastAsia" w:ascii="华文中宋" w:hAnsi="华文中宋" w:eastAsia="华文中宋" w:cs="华文中宋"/>
          <w:bCs/>
          <w:sz w:val="52"/>
          <w:szCs w:val="52"/>
          <w:lang w:val="en-US" w:eastAsia="zh-CN"/>
        </w:rPr>
      </w:pPr>
    </w:p>
    <w:p>
      <w:pPr>
        <w:pStyle w:val="12"/>
        <w:ind w:firstLine="520" w:firstLineChars="100"/>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招标文件</w:t>
      </w:r>
    </w:p>
    <w:p>
      <w:pPr>
        <w:spacing w:line="240" w:lineRule="atLeast"/>
        <w:ind w:left="1080" w:leftChars="257" w:hanging="540"/>
        <w:jc w:val="center"/>
        <w:rPr>
          <w:rFonts w:hint="eastAsia" w:ascii="华文中宋" w:hAnsi="华文中宋" w:eastAsia="华文中宋" w:cs="华文中宋"/>
          <w:bCs/>
          <w:sz w:val="52"/>
          <w:szCs w:val="52"/>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30</w:t>
      </w:r>
      <w:r>
        <w:rPr>
          <w:rFonts w:hint="eastAsia"/>
          <w:b/>
          <w:bCs/>
          <w:kern w:val="0"/>
          <w:sz w:val="32"/>
          <w:szCs w:val="32"/>
          <w:shd w:val="clear" w:color="auto" w:fill="FFFFFF"/>
        </w:rPr>
        <w:t>号</w:t>
      </w:r>
    </w:p>
    <w:p>
      <w:pPr>
        <w:spacing w:line="240" w:lineRule="atLeast"/>
        <w:ind w:left="1080" w:leftChars="257" w:hanging="540"/>
        <w:jc w:val="center"/>
        <w:rPr>
          <w:rFonts w:hint="eastAsia" w:ascii="仿宋_GB2312" w:eastAsia="仿宋_GB2312"/>
          <w:b/>
          <w:sz w:val="56"/>
          <w:szCs w:val="56"/>
        </w:rPr>
      </w:pPr>
    </w:p>
    <w:p>
      <w:pPr>
        <w:spacing w:line="240" w:lineRule="atLeast"/>
        <w:ind w:left="1080" w:leftChars="257" w:hanging="540"/>
        <w:jc w:val="center"/>
        <w:rPr>
          <w:rFonts w:hint="eastAsia" w:ascii="仿宋_GB2312" w:eastAsia="仿宋_GB2312"/>
          <w:b/>
          <w:sz w:val="48"/>
          <w:szCs w:val="48"/>
        </w:rPr>
      </w:pPr>
    </w:p>
    <w:p>
      <w:pPr>
        <w:spacing w:line="240" w:lineRule="atLeast"/>
        <w:ind w:left="1080" w:leftChars="257" w:hanging="540"/>
        <w:jc w:val="center"/>
        <w:rPr>
          <w:rFonts w:ascii="仿宋_GB2312" w:eastAsia="仿宋_GB2312"/>
          <w:b/>
          <w:sz w:val="48"/>
          <w:szCs w:val="48"/>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12"/>
        <w:rPr>
          <w:rFonts w:ascii="仿宋_GB2312" w:eastAsia="仿宋_GB2312"/>
          <w:b/>
          <w:sz w:val="52"/>
        </w:rPr>
      </w:pPr>
    </w:p>
    <w:p>
      <w:pPr>
        <w:pStyle w:val="12"/>
        <w:rPr>
          <w:rFonts w:ascii="仿宋_GB2312" w:eastAsia="仿宋_GB2312"/>
          <w:b/>
          <w:sz w:val="52"/>
        </w:rPr>
      </w:pPr>
    </w:p>
    <w:p>
      <w:pPr>
        <w:pStyle w:val="12"/>
        <w:rPr>
          <w:rFonts w:ascii="仿宋_GB2312" w:eastAsia="仿宋_GB2312"/>
          <w:b/>
          <w:sz w:val="52"/>
        </w:rPr>
      </w:pPr>
    </w:p>
    <w:p>
      <w:pPr>
        <w:pStyle w:val="12"/>
        <w:rPr>
          <w:rFonts w:ascii="仿宋_GB2312" w:eastAsia="仿宋_GB2312"/>
          <w:b/>
          <w:sz w:val="52"/>
        </w:rPr>
      </w:pPr>
    </w:p>
    <w:p>
      <w:pPr>
        <w:pStyle w:val="12"/>
        <w:rPr>
          <w:rFonts w:hint="eastAsia" w:ascii="仿宋_GB2312" w:eastAsia="仿宋_GB2312"/>
          <w:lang w:val="en-US" w:eastAsia="zh-CN"/>
        </w:rPr>
      </w:pPr>
      <w:bookmarkStart w:id="279" w:name="_Toc23018"/>
      <w:bookmarkStart w:id="280" w:name="_Toc518923128"/>
    </w:p>
    <w:p>
      <w:pPr>
        <w:pStyle w:val="3"/>
        <w:numPr>
          <w:ilvl w:val="0"/>
          <w:numId w:val="0"/>
        </w:numPr>
        <w:tabs>
          <w:tab w:val="left" w:pos="0"/>
        </w:tabs>
        <w:spacing w:before="0" w:after="0" w:line="240" w:lineRule="atLeast"/>
        <w:jc w:val="center"/>
        <w:rPr>
          <w:rFonts w:hint="eastAsia" w:ascii="仿宋_GB2312" w:eastAsia="仿宋_GB2312"/>
          <w:lang w:val="en-US" w:eastAsia="zh-CN"/>
        </w:rPr>
      </w:pPr>
    </w:p>
    <w:p>
      <w:pPr>
        <w:pStyle w:val="3"/>
        <w:numPr>
          <w:ilvl w:val="0"/>
          <w:numId w:val="0"/>
        </w:numPr>
        <w:tabs>
          <w:tab w:val="left" w:pos="0"/>
        </w:tabs>
        <w:spacing w:before="0" w:after="0" w:line="240" w:lineRule="atLeast"/>
        <w:jc w:val="center"/>
        <w:rPr>
          <w:rFonts w:hint="eastAsia" w:ascii="仿宋_GB2312" w:eastAsia="仿宋_GB2312"/>
        </w:rPr>
      </w:pPr>
      <w:r>
        <w:rPr>
          <w:rFonts w:hint="eastAsia" w:ascii="仿宋_GB2312" w:eastAsia="仿宋_GB2312"/>
          <w:lang w:val="en-US" w:eastAsia="zh-CN"/>
        </w:rPr>
        <w:t>第三章</w:t>
      </w:r>
      <w:r>
        <w:rPr>
          <w:rFonts w:hint="eastAsia" w:ascii="仿宋_GB2312" w:eastAsia="仿宋_GB2312"/>
        </w:rPr>
        <w:t>政府采购合同</w:t>
      </w:r>
      <w:bookmarkEnd w:id="273"/>
      <w:bookmarkEnd w:id="279"/>
      <w:bookmarkEnd w:id="280"/>
      <w:bookmarkStart w:id="281" w:name="_Hlt487972895"/>
      <w:bookmarkEnd w:id="281"/>
      <w:bookmarkStart w:id="282" w:name="_Toc487900382"/>
      <w:bookmarkStart w:id="283" w:name="_Toc216513788"/>
    </w:p>
    <w:bookmarkEnd w:id="282"/>
    <w:bookmarkEnd w:id="283"/>
    <w:p>
      <w:pPr>
        <w:pStyle w:val="5"/>
        <w:spacing w:line="240" w:lineRule="atLeast"/>
        <w:ind w:left="1080" w:leftChars="257" w:hanging="540"/>
        <w:rPr>
          <w:rFonts w:hint="eastAsia" w:ascii="仿宋_GB2312" w:eastAsia="仿宋_GB2312"/>
          <w:sz w:val="28"/>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请参照服务类政府采购合同参考范本订立采购合同。</w:t>
      </w:r>
    </w:p>
    <w:p>
      <w:pPr>
        <w:pStyle w:val="5"/>
        <w:spacing w:line="240" w:lineRule="atLeast"/>
        <w:ind w:firstLine="0"/>
        <w:rPr>
          <w:rFonts w:hint="eastAsia" w:ascii="仿宋_GB2312" w:eastAsia="仿宋_GB2312"/>
        </w:rPr>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3373" w:firstLineChars="1400"/>
        <w:jc w:val="both"/>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8"/>
        <w:ind w:firstLine="0"/>
        <w:rPr>
          <w:rFonts w:ascii="楷体" w:hAnsi="楷体" w:eastAsia="楷体"/>
          <w:szCs w:val="24"/>
        </w:rPr>
      </w:pPr>
    </w:p>
    <w:p>
      <w:pPr>
        <w:pStyle w:val="18"/>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spacing w:before="120" w:line="22" w:lineRule="atLeast"/>
        <w:ind w:firstLine="960" w:firstLineChars="40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284" w:name="_Toc15367"/>
      <w:bookmarkStart w:id="285" w:name="_Toc22967"/>
      <w:bookmarkStart w:id="286" w:name="_Toc20421"/>
      <w:bookmarkStart w:id="287" w:name="_Toc28855"/>
      <w:bookmarkStart w:id="288" w:name="_Toc19273"/>
      <w:r>
        <w:rPr>
          <w:rFonts w:ascii="楷体" w:hAnsi="楷体" w:eastAsia="楷体"/>
          <w:b/>
          <w:sz w:val="24"/>
        </w:rPr>
        <w:t xml:space="preserve">1.1 </w:t>
      </w:r>
      <w:r>
        <w:rPr>
          <w:rFonts w:hint="eastAsia" w:ascii="楷体" w:hAnsi="楷体" w:eastAsia="楷体"/>
          <w:b/>
          <w:sz w:val="24"/>
        </w:rPr>
        <w:t>合同组成部分</w:t>
      </w:r>
      <w:bookmarkEnd w:id="284"/>
      <w:bookmarkEnd w:id="285"/>
      <w:bookmarkEnd w:id="286"/>
      <w:bookmarkEnd w:id="287"/>
      <w:bookmarkEnd w:id="288"/>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289" w:name="_Toc18585"/>
      <w:bookmarkStart w:id="290" w:name="_Toc22185"/>
      <w:bookmarkStart w:id="291" w:name="_Toc6773"/>
      <w:bookmarkStart w:id="292" w:name="_Toc6311"/>
      <w:bookmarkStart w:id="293" w:name="_Toc2918"/>
      <w:r>
        <w:rPr>
          <w:rFonts w:ascii="楷体" w:hAnsi="楷体" w:eastAsia="楷体"/>
          <w:b/>
          <w:sz w:val="24"/>
        </w:rPr>
        <w:t xml:space="preserve">1.2 </w:t>
      </w:r>
      <w:r>
        <w:rPr>
          <w:rFonts w:hint="eastAsia" w:ascii="楷体" w:hAnsi="楷体" w:eastAsia="楷体"/>
          <w:b/>
          <w:sz w:val="24"/>
        </w:rPr>
        <w:t>标的</w:t>
      </w:r>
      <w:bookmarkEnd w:id="289"/>
      <w:bookmarkEnd w:id="290"/>
      <w:bookmarkEnd w:id="291"/>
      <w:bookmarkEnd w:id="292"/>
      <w:bookmarkEnd w:id="293"/>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294" w:name="_Toc1386"/>
      <w:bookmarkStart w:id="295" w:name="_Toc13918"/>
      <w:bookmarkStart w:id="296" w:name="_Toc21124"/>
      <w:bookmarkStart w:id="297" w:name="_Toc4929"/>
      <w:bookmarkStart w:id="298" w:name="_Toc5635"/>
      <w:r>
        <w:rPr>
          <w:rFonts w:ascii="楷体" w:hAnsi="楷体" w:eastAsia="楷体"/>
          <w:b/>
          <w:sz w:val="24"/>
        </w:rPr>
        <w:t xml:space="preserve">1.3 </w:t>
      </w:r>
      <w:r>
        <w:rPr>
          <w:rFonts w:hint="eastAsia" w:ascii="楷体" w:hAnsi="楷体" w:eastAsia="楷体"/>
          <w:b/>
          <w:sz w:val="24"/>
        </w:rPr>
        <w:t>价款</w:t>
      </w:r>
      <w:bookmarkEnd w:id="294"/>
      <w:bookmarkEnd w:id="295"/>
      <w:bookmarkEnd w:id="296"/>
      <w:bookmarkEnd w:id="297"/>
      <w:bookmarkEnd w:id="298"/>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560" w:lineRule="exact"/>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序号</w:t>
            </w:r>
          </w:p>
        </w:tc>
        <w:tc>
          <w:tcPr>
            <w:tcW w:w="340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分项名称</w:t>
            </w:r>
          </w:p>
        </w:tc>
        <w:tc>
          <w:tcPr>
            <w:tcW w:w="2552" w:type="dxa"/>
            <w:noWrap w:val="0"/>
            <w:vAlign w:val="center"/>
          </w:tcPr>
          <w:p>
            <w:pPr>
              <w:pStyle w:val="19"/>
              <w:spacing w:line="560" w:lineRule="exact"/>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340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c>
          <w:tcPr>
            <w:tcW w:w="255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9"/>
              <w:spacing w:line="560" w:lineRule="exact"/>
              <w:ind w:firstLine="200"/>
              <w:jc w:val="center"/>
              <w:rPr>
                <w:rFonts w:ascii="楷体" w:hAnsi="楷体" w:eastAsia="楷体"/>
                <w:color w:val="000000"/>
                <w:kern w:val="2"/>
                <w:sz w:val="24"/>
                <w:szCs w:val="24"/>
                <w:lang w:val="en-US" w:eastAsia="zh-CN"/>
              </w:rPr>
            </w:pPr>
            <w:r>
              <w:rPr>
                <w:rFonts w:hint="eastAsia" w:ascii="楷体" w:hAnsi="楷体" w:eastAsia="楷体"/>
                <w:color w:val="000000"/>
                <w:kern w:val="2"/>
                <w:sz w:val="24"/>
                <w:szCs w:val="24"/>
                <w:lang w:val="en-US" w:eastAsia="zh-CN"/>
              </w:rPr>
              <w:t>总价</w:t>
            </w:r>
          </w:p>
        </w:tc>
        <w:tc>
          <w:tcPr>
            <w:tcW w:w="2552" w:type="dxa"/>
            <w:noWrap w:val="0"/>
            <w:vAlign w:val="center"/>
          </w:tcPr>
          <w:p>
            <w:pPr>
              <w:pStyle w:val="19"/>
              <w:spacing w:line="560" w:lineRule="exact"/>
              <w:ind w:firstLine="200"/>
              <w:jc w:val="center"/>
              <w:rPr>
                <w:rFonts w:ascii="楷体" w:hAnsi="楷体" w:eastAsia="楷体"/>
                <w:color w:val="000000"/>
                <w:kern w:val="2"/>
                <w:sz w:val="24"/>
                <w:szCs w:val="24"/>
                <w:lang w:val="en-US" w:eastAsia="zh-CN"/>
              </w:rPr>
            </w:pPr>
          </w:p>
        </w:tc>
      </w:tr>
    </w:tbl>
    <w:p>
      <w:pPr>
        <w:spacing w:line="560" w:lineRule="exact"/>
        <w:ind w:firstLine="482" w:firstLineChars="200"/>
        <w:outlineLvl w:val="0"/>
        <w:rPr>
          <w:rFonts w:ascii="楷体" w:hAnsi="楷体" w:eastAsia="楷体"/>
          <w:b/>
          <w:sz w:val="24"/>
        </w:rPr>
      </w:pPr>
      <w:bookmarkStart w:id="299" w:name="_Toc26916"/>
      <w:bookmarkStart w:id="300" w:name="_Toc30158"/>
      <w:bookmarkStart w:id="301" w:name="_Toc3654"/>
      <w:bookmarkStart w:id="302" w:name="_Toc30506"/>
      <w:bookmarkStart w:id="303" w:name="_Toc14993"/>
      <w:r>
        <w:rPr>
          <w:rFonts w:ascii="楷体" w:hAnsi="楷体" w:eastAsia="楷体"/>
          <w:b/>
          <w:sz w:val="24"/>
        </w:rPr>
        <w:t xml:space="preserve">1.4 </w:t>
      </w:r>
      <w:r>
        <w:rPr>
          <w:rFonts w:hint="eastAsia" w:ascii="楷体" w:hAnsi="楷体" w:eastAsia="楷体"/>
          <w:b/>
          <w:sz w:val="24"/>
        </w:rPr>
        <w:t>付款方式和发票开具方式</w:t>
      </w:r>
      <w:bookmarkEnd w:id="299"/>
      <w:bookmarkEnd w:id="300"/>
      <w:bookmarkEnd w:id="301"/>
      <w:bookmarkEnd w:id="302"/>
      <w:bookmarkEnd w:id="303"/>
    </w:p>
    <w:p>
      <w:pPr>
        <w:spacing w:line="560" w:lineRule="exact"/>
        <w:ind w:firstLine="480" w:firstLineChars="200"/>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04" w:name="_Toc8772"/>
      <w:bookmarkStart w:id="305" w:name="_Toc4760"/>
      <w:bookmarkStart w:id="306" w:name="_Toc11108"/>
      <w:bookmarkStart w:id="307" w:name="_Toc31421"/>
      <w:bookmarkStart w:id="308" w:name="_Toc3625"/>
      <w:r>
        <w:rPr>
          <w:rFonts w:ascii="楷体" w:hAnsi="楷体" w:eastAsia="楷体"/>
          <w:b/>
          <w:sz w:val="24"/>
        </w:rPr>
        <w:t xml:space="preserve">1.5 </w:t>
      </w:r>
      <w:r>
        <w:rPr>
          <w:rFonts w:hint="eastAsia" w:ascii="楷体" w:hAnsi="楷体" w:eastAsia="楷体"/>
          <w:b/>
          <w:sz w:val="24"/>
        </w:rPr>
        <w:t>履行期限、地点和方式</w:t>
      </w:r>
      <w:bookmarkEnd w:id="304"/>
      <w:bookmarkEnd w:id="305"/>
      <w:bookmarkEnd w:id="306"/>
      <w:bookmarkEnd w:id="307"/>
      <w:bookmarkEnd w:id="308"/>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309" w:name="_Toc3079"/>
      <w:bookmarkStart w:id="310" w:name="_Toc8586"/>
      <w:bookmarkStart w:id="311" w:name="_Toc2375"/>
      <w:bookmarkStart w:id="312" w:name="_Toc24662"/>
      <w:bookmarkStart w:id="313" w:name="_Toc5698"/>
      <w:r>
        <w:rPr>
          <w:rFonts w:ascii="楷体" w:hAnsi="楷体" w:eastAsia="楷体"/>
          <w:b/>
          <w:sz w:val="24"/>
        </w:rPr>
        <w:t xml:space="preserve">1.6 </w:t>
      </w:r>
      <w:r>
        <w:rPr>
          <w:rFonts w:hint="eastAsia" w:ascii="楷体" w:hAnsi="楷体" w:eastAsia="楷体"/>
          <w:b/>
          <w:sz w:val="24"/>
        </w:rPr>
        <w:t>违约责任</w:t>
      </w:r>
      <w:bookmarkEnd w:id="309"/>
      <w:bookmarkEnd w:id="310"/>
      <w:bookmarkEnd w:id="311"/>
      <w:bookmarkEnd w:id="312"/>
      <w:bookmarkEnd w:id="313"/>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314" w:name="_Toc9497"/>
      <w:bookmarkStart w:id="315" w:name="_Toc26807"/>
      <w:bookmarkStart w:id="316" w:name="_Toc30329"/>
      <w:bookmarkStart w:id="317" w:name="_Toc18683"/>
      <w:bookmarkStart w:id="318" w:name="_Toc32454"/>
      <w:r>
        <w:rPr>
          <w:rFonts w:ascii="楷体" w:hAnsi="楷体" w:eastAsia="楷体"/>
          <w:b/>
          <w:sz w:val="24"/>
        </w:rPr>
        <w:t xml:space="preserve">1.7 </w:t>
      </w:r>
      <w:r>
        <w:rPr>
          <w:rFonts w:hint="eastAsia" w:ascii="楷体" w:hAnsi="楷体" w:eastAsia="楷体"/>
          <w:b/>
          <w:sz w:val="24"/>
        </w:rPr>
        <w:t>合同争议的解决</w:t>
      </w:r>
      <w:bookmarkEnd w:id="314"/>
      <w:bookmarkEnd w:id="315"/>
      <w:bookmarkEnd w:id="316"/>
      <w:bookmarkEnd w:id="317"/>
      <w:bookmarkEnd w:id="318"/>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319" w:name="_Toc26227"/>
      <w:bookmarkStart w:id="320" w:name="_Toc16417"/>
      <w:bookmarkStart w:id="321" w:name="_Toc12273"/>
      <w:bookmarkStart w:id="322" w:name="_Toc23784"/>
      <w:bookmarkStart w:id="323" w:name="_Toc15827"/>
      <w:r>
        <w:rPr>
          <w:rFonts w:ascii="楷体" w:hAnsi="楷体" w:eastAsia="楷体"/>
          <w:b/>
          <w:sz w:val="24"/>
        </w:rPr>
        <w:t xml:space="preserve">1.8 </w:t>
      </w:r>
      <w:r>
        <w:rPr>
          <w:rFonts w:hint="eastAsia" w:ascii="楷体" w:hAnsi="楷体" w:eastAsia="楷体"/>
          <w:b/>
          <w:sz w:val="24"/>
        </w:rPr>
        <w:t>合同生效</w:t>
      </w:r>
      <w:bookmarkEnd w:id="319"/>
      <w:bookmarkEnd w:id="320"/>
      <w:bookmarkEnd w:id="321"/>
      <w:bookmarkEnd w:id="322"/>
      <w:bookmarkEnd w:id="323"/>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324" w:name="_Toc331685783"/>
    </w:p>
    <w:p>
      <w:pPr>
        <w:widowControl/>
        <w:spacing w:line="560" w:lineRule="exact"/>
        <w:jc w:val="left"/>
        <w:rPr>
          <w:rFonts w:ascii="楷体" w:hAnsi="楷体" w:eastAsia="楷体"/>
          <w:b/>
        </w:rPr>
      </w:pPr>
    </w:p>
    <w:p>
      <w:pPr>
        <w:pStyle w:val="18"/>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324"/>
    </w:p>
    <w:p>
      <w:pPr>
        <w:spacing w:line="560" w:lineRule="exact"/>
        <w:ind w:firstLine="482" w:firstLineChars="200"/>
        <w:outlineLvl w:val="0"/>
        <w:rPr>
          <w:rFonts w:ascii="楷体" w:hAnsi="楷体" w:eastAsia="楷体"/>
          <w:b/>
          <w:sz w:val="24"/>
        </w:rPr>
      </w:pPr>
      <w:bookmarkStart w:id="325" w:name="_Toc279701240"/>
      <w:bookmarkStart w:id="326" w:name="_Ref467379094"/>
      <w:bookmarkStart w:id="327" w:name="_Ref467379214"/>
      <w:bookmarkStart w:id="328" w:name="_Ref467378404"/>
      <w:bookmarkStart w:id="329" w:name="_Ref467379109"/>
      <w:bookmarkStart w:id="330" w:name="_Ref467379195"/>
      <w:bookmarkStart w:id="331" w:name="_Toc5228"/>
      <w:bookmarkStart w:id="332" w:name="_Ref467379225"/>
      <w:bookmarkStart w:id="333" w:name="_Toc259093669"/>
      <w:bookmarkStart w:id="334" w:name="_Toc487900349"/>
      <w:bookmarkStart w:id="335" w:name="_Ref467379101"/>
      <w:bookmarkStart w:id="336" w:name="_Ref467378463"/>
      <w:bookmarkStart w:id="337" w:name="_Toc25079"/>
      <w:bookmarkStart w:id="338" w:name="_Toc31297"/>
      <w:bookmarkStart w:id="339" w:name="_Ref467378499"/>
      <w:bookmarkStart w:id="340" w:name="_Toc19680"/>
      <w:bookmarkStart w:id="341" w:name="_Toc14021"/>
      <w:bookmarkStart w:id="342" w:name="_Ref467379205"/>
      <w:r>
        <w:rPr>
          <w:rFonts w:ascii="楷体" w:hAnsi="楷体" w:eastAsia="楷体"/>
          <w:b/>
          <w:sz w:val="24"/>
        </w:rPr>
        <w:t xml:space="preserve">2.1 </w:t>
      </w:r>
      <w:r>
        <w:rPr>
          <w:rFonts w:hint="eastAsia" w:ascii="楷体" w:hAnsi="楷体" w:eastAsia="楷体"/>
          <w:b/>
          <w:sz w:val="24"/>
        </w:rPr>
        <w:t>定义</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343"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343"/>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344"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344"/>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345"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345"/>
    </w:p>
    <w:p>
      <w:pPr>
        <w:spacing w:line="560" w:lineRule="exact"/>
        <w:ind w:firstLine="482" w:firstLineChars="200"/>
        <w:outlineLvl w:val="0"/>
        <w:rPr>
          <w:rFonts w:ascii="楷体" w:hAnsi="楷体" w:eastAsia="楷体"/>
          <w:b/>
          <w:sz w:val="24"/>
        </w:rPr>
      </w:pPr>
      <w:bookmarkStart w:id="346" w:name="_Toc31402"/>
      <w:bookmarkStart w:id="347" w:name="_Toc3769"/>
      <w:bookmarkStart w:id="348" w:name="_Toc259093670"/>
      <w:bookmarkStart w:id="349" w:name="_Toc19539"/>
      <w:bookmarkStart w:id="350" w:name="_Toc16752"/>
      <w:bookmarkStart w:id="351" w:name="_Toc487900350"/>
      <w:bookmarkStart w:id="352" w:name="_Toc23289"/>
      <w:bookmarkStart w:id="353" w:name="_Toc279701241"/>
      <w:r>
        <w:rPr>
          <w:rFonts w:ascii="楷体" w:hAnsi="楷体" w:eastAsia="楷体"/>
          <w:b/>
          <w:sz w:val="24"/>
        </w:rPr>
        <w:t xml:space="preserve">2.2 </w:t>
      </w:r>
      <w:r>
        <w:rPr>
          <w:rFonts w:hint="eastAsia" w:ascii="楷体" w:hAnsi="楷体" w:eastAsia="楷体"/>
          <w:b/>
          <w:sz w:val="24"/>
        </w:rPr>
        <w:t>技术规范</w:t>
      </w:r>
      <w:bookmarkEnd w:id="346"/>
      <w:bookmarkEnd w:id="347"/>
      <w:bookmarkEnd w:id="348"/>
      <w:bookmarkEnd w:id="349"/>
      <w:bookmarkEnd w:id="350"/>
      <w:bookmarkEnd w:id="351"/>
      <w:bookmarkEnd w:id="352"/>
      <w:bookmarkEnd w:id="353"/>
    </w:p>
    <w:p>
      <w:pPr>
        <w:spacing w:line="560" w:lineRule="exact"/>
        <w:ind w:firstLine="480" w:firstLineChars="200"/>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354" w:name="_Toc4133"/>
      <w:bookmarkStart w:id="355" w:name="_Toc279701242"/>
      <w:bookmarkStart w:id="356" w:name="_Toc9161"/>
      <w:bookmarkStart w:id="357" w:name="_Toc259093671"/>
      <w:bookmarkStart w:id="358" w:name="_Toc12412"/>
      <w:bookmarkStart w:id="359" w:name="_Toc13673"/>
      <w:bookmarkStart w:id="360" w:name="_Toc487900351"/>
      <w:bookmarkStart w:id="361" w:name="_Toc27945"/>
      <w:r>
        <w:rPr>
          <w:rFonts w:ascii="楷体" w:hAnsi="楷体" w:eastAsia="楷体"/>
          <w:b/>
          <w:sz w:val="24"/>
        </w:rPr>
        <w:t xml:space="preserve">2.3 </w:t>
      </w:r>
      <w:r>
        <w:rPr>
          <w:rFonts w:hint="eastAsia" w:ascii="楷体" w:hAnsi="楷体" w:eastAsia="楷体"/>
          <w:b/>
          <w:sz w:val="24"/>
        </w:rPr>
        <w:t>知识产权</w:t>
      </w:r>
      <w:bookmarkEnd w:id="354"/>
      <w:bookmarkEnd w:id="355"/>
      <w:bookmarkEnd w:id="356"/>
      <w:bookmarkEnd w:id="357"/>
      <w:bookmarkEnd w:id="358"/>
      <w:bookmarkEnd w:id="359"/>
      <w:bookmarkEnd w:id="360"/>
      <w:bookmarkEnd w:id="361"/>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spacing w:line="560" w:lineRule="exact"/>
        <w:ind w:firstLine="480" w:firstLineChars="200"/>
        <w:rPr>
          <w:rFonts w:ascii="楷体" w:hAnsi="楷体" w:eastAsia="楷体"/>
          <w:sz w:val="24"/>
        </w:rPr>
      </w:pPr>
      <w:bookmarkStart w:id="362" w:name="_Ref467379657"/>
      <w:r>
        <w:rPr>
          <w:rFonts w:ascii="楷体" w:hAnsi="楷体" w:eastAsia="楷体"/>
          <w:sz w:val="24"/>
        </w:rPr>
        <w:t>2.4.1</w:t>
      </w:r>
      <w:bookmarkEnd w:id="362"/>
      <w:bookmarkStart w:id="363" w:name="_Toc186431854"/>
      <w:bookmarkStart w:id="364" w:name="_Toc487900357"/>
      <w:bookmarkStart w:id="365" w:name="_Ref467379793"/>
      <w:bookmarkStart w:id="366" w:name="_Toc279701247"/>
      <w:bookmarkStart w:id="367" w:name="_Ref467379807"/>
      <w:bookmarkStart w:id="368" w:name="_Toc259093676"/>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363"/>
      <w:bookmarkStart w:id="369" w:name="_Toc186431855"/>
      <w:r>
        <w:rPr>
          <w:rFonts w:hint="eastAsia" w:ascii="楷体" w:hAnsi="楷体" w:eastAsia="楷体"/>
          <w:sz w:val="24"/>
        </w:rPr>
        <w:t>。</w:t>
      </w:r>
    </w:p>
    <w:bookmarkEnd w:id="369"/>
    <w:p>
      <w:pPr>
        <w:spacing w:line="560" w:lineRule="exact"/>
        <w:ind w:firstLine="482" w:firstLineChars="200"/>
        <w:outlineLvl w:val="0"/>
        <w:rPr>
          <w:rFonts w:ascii="楷体" w:hAnsi="楷体" w:eastAsia="楷体"/>
          <w:b/>
          <w:sz w:val="24"/>
        </w:rPr>
      </w:pPr>
      <w:bookmarkStart w:id="370" w:name="_Toc22011"/>
      <w:bookmarkStart w:id="371" w:name="_Toc31233"/>
      <w:bookmarkStart w:id="372" w:name="_Toc26555"/>
      <w:bookmarkStart w:id="373" w:name="_Toc15447"/>
      <w:bookmarkStart w:id="374" w:name="_Toc32670"/>
      <w:r>
        <w:rPr>
          <w:rFonts w:ascii="楷体" w:hAnsi="楷体" w:eastAsia="楷体"/>
          <w:b/>
          <w:sz w:val="24"/>
        </w:rPr>
        <w:t xml:space="preserve">2.5 </w:t>
      </w:r>
      <w:r>
        <w:rPr>
          <w:rFonts w:hint="eastAsia" w:ascii="楷体" w:hAnsi="楷体" w:eastAsia="楷体"/>
          <w:b/>
          <w:sz w:val="24"/>
        </w:rPr>
        <w:t>结算方式和付款条件</w:t>
      </w:r>
      <w:bookmarkEnd w:id="364"/>
      <w:bookmarkEnd w:id="365"/>
      <w:bookmarkEnd w:id="366"/>
      <w:bookmarkEnd w:id="367"/>
      <w:bookmarkEnd w:id="368"/>
      <w:bookmarkEnd w:id="370"/>
      <w:bookmarkEnd w:id="371"/>
      <w:bookmarkEnd w:id="372"/>
      <w:bookmarkEnd w:id="373"/>
      <w:bookmarkEnd w:id="374"/>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375" w:name="_Ref467379863"/>
      <w:bookmarkStart w:id="376" w:name="_Ref467379923"/>
      <w:bookmarkStart w:id="377" w:name="_Ref467379852"/>
      <w:bookmarkStart w:id="378" w:name="_Toc487900358"/>
      <w:bookmarkStart w:id="379" w:name="_Toc279701248"/>
      <w:bookmarkStart w:id="380" w:name="_Toc259093677"/>
      <w:bookmarkStart w:id="381" w:name="_Toc30507"/>
      <w:bookmarkStart w:id="382" w:name="_Toc16163"/>
      <w:bookmarkStart w:id="383" w:name="_Toc13467"/>
      <w:bookmarkStart w:id="384" w:name="_Toc13154"/>
      <w:bookmarkStart w:id="385" w:name="_Toc18990"/>
      <w:r>
        <w:rPr>
          <w:rFonts w:ascii="楷体" w:hAnsi="楷体" w:eastAsia="楷体"/>
          <w:b/>
          <w:sz w:val="24"/>
        </w:rPr>
        <w:t xml:space="preserve">2.6 </w:t>
      </w:r>
      <w:r>
        <w:rPr>
          <w:rFonts w:hint="eastAsia" w:ascii="楷体" w:hAnsi="楷体" w:eastAsia="楷体"/>
          <w:b/>
          <w:sz w:val="24"/>
        </w:rPr>
        <w:t>技术资料</w:t>
      </w:r>
      <w:bookmarkEnd w:id="375"/>
      <w:bookmarkEnd w:id="376"/>
      <w:bookmarkEnd w:id="377"/>
      <w:bookmarkEnd w:id="378"/>
      <w:bookmarkEnd w:id="379"/>
      <w:bookmarkEnd w:id="380"/>
      <w:r>
        <w:rPr>
          <w:rFonts w:hint="eastAsia" w:ascii="楷体" w:hAnsi="楷体" w:eastAsia="楷体"/>
          <w:b/>
          <w:sz w:val="24"/>
        </w:rPr>
        <w:t>和保密义务</w:t>
      </w:r>
      <w:bookmarkEnd w:id="381"/>
      <w:bookmarkEnd w:id="382"/>
      <w:bookmarkEnd w:id="383"/>
      <w:bookmarkEnd w:id="384"/>
      <w:bookmarkEnd w:id="385"/>
    </w:p>
    <w:p>
      <w:pPr>
        <w:spacing w:line="560" w:lineRule="exact"/>
        <w:ind w:firstLine="480" w:firstLineChars="200"/>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386" w:name="_Toc19069"/>
      <w:bookmarkStart w:id="387" w:name="_Toc487900362"/>
      <w:bookmarkStart w:id="388" w:name="_Toc279701252"/>
      <w:bookmarkStart w:id="389" w:name="_Toc259093681"/>
      <w:r>
        <w:rPr>
          <w:rFonts w:ascii="楷体" w:hAnsi="楷体" w:eastAsia="楷体"/>
          <w:b/>
          <w:sz w:val="24"/>
        </w:rPr>
        <w:t xml:space="preserve">2.7 </w:t>
      </w:r>
      <w:r>
        <w:rPr>
          <w:rFonts w:hint="eastAsia" w:ascii="楷体" w:hAnsi="楷体" w:eastAsia="楷体"/>
          <w:b/>
          <w:sz w:val="24"/>
        </w:rPr>
        <w:t>质量保证</w:t>
      </w:r>
      <w:bookmarkEnd w:id="386"/>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390" w:name="_Toc22267"/>
      <w:r>
        <w:rPr>
          <w:rFonts w:ascii="楷体" w:hAnsi="楷体" w:eastAsia="楷体"/>
          <w:b/>
          <w:sz w:val="24"/>
        </w:rPr>
        <w:t xml:space="preserve">2.8 </w:t>
      </w:r>
      <w:r>
        <w:rPr>
          <w:rFonts w:hint="eastAsia" w:ascii="楷体" w:hAnsi="楷体" w:eastAsia="楷体"/>
          <w:b/>
          <w:sz w:val="24"/>
        </w:rPr>
        <w:t>延迟</w:t>
      </w:r>
      <w:bookmarkEnd w:id="387"/>
      <w:bookmarkEnd w:id="388"/>
      <w:bookmarkEnd w:id="389"/>
      <w:r>
        <w:rPr>
          <w:rFonts w:hint="eastAsia" w:ascii="楷体" w:hAnsi="楷体" w:eastAsia="楷体"/>
          <w:b/>
          <w:sz w:val="24"/>
        </w:rPr>
        <w:t>履行</w:t>
      </w:r>
      <w:bookmarkEnd w:id="390"/>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rPr>
      </w:pPr>
      <w:bookmarkStart w:id="391" w:name="_Toc10611"/>
      <w:bookmarkStart w:id="392" w:name="_Toc487900364"/>
      <w:bookmarkStart w:id="393" w:name="_Toc279701254"/>
      <w:bookmarkStart w:id="394" w:name="_Ref467378121"/>
      <w:bookmarkStart w:id="395" w:name="_Toc259093683"/>
      <w:r>
        <w:rPr>
          <w:rFonts w:ascii="楷体" w:hAnsi="楷体" w:eastAsia="楷体"/>
          <w:b/>
          <w:sz w:val="24"/>
        </w:rPr>
        <w:t xml:space="preserve">2.9 </w:t>
      </w:r>
      <w:r>
        <w:rPr>
          <w:rFonts w:hint="eastAsia" w:ascii="楷体" w:hAnsi="楷体" w:eastAsia="楷体"/>
          <w:b/>
          <w:sz w:val="24"/>
        </w:rPr>
        <w:t>合同变更</w:t>
      </w:r>
      <w:bookmarkEnd w:id="391"/>
    </w:p>
    <w:p>
      <w:pPr>
        <w:spacing w:line="560" w:lineRule="exact"/>
        <w:ind w:firstLine="480" w:firstLineChars="200"/>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396" w:name="_Toc487900369"/>
      <w:bookmarkStart w:id="397" w:name="_Toc279701259"/>
      <w:bookmarkStart w:id="398" w:name="_Toc259093688"/>
    </w:p>
    <w:p>
      <w:pPr>
        <w:spacing w:line="560" w:lineRule="exact"/>
        <w:ind w:firstLine="482" w:firstLineChars="200"/>
        <w:outlineLvl w:val="0"/>
        <w:rPr>
          <w:rFonts w:ascii="楷体" w:hAnsi="楷体" w:eastAsia="楷体"/>
          <w:b/>
          <w:sz w:val="24"/>
        </w:rPr>
      </w:pPr>
      <w:bookmarkStart w:id="399" w:name="_Toc26689"/>
      <w:bookmarkStart w:id="400" w:name="_Toc23368"/>
      <w:bookmarkStart w:id="401" w:name="_Toc42"/>
      <w:bookmarkStart w:id="402" w:name="_Toc10663"/>
      <w:bookmarkStart w:id="403" w:name="_Toc21830"/>
      <w:r>
        <w:rPr>
          <w:rFonts w:ascii="楷体" w:hAnsi="楷体" w:eastAsia="楷体"/>
          <w:b/>
          <w:sz w:val="24"/>
        </w:rPr>
        <w:t xml:space="preserve">2.10 </w:t>
      </w:r>
      <w:r>
        <w:rPr>
          <w:rFonts w:hint="eastAsia" w:ascii="楷体" w:hAnsi="楷体" w:eastAsia="楷体"/>
          <w:b/>
          <w:sz w:val="24"/>
        </w:rPr>
        <w:t>合同转让</w:t>
      </w:r>
      <w:bookmarkEnd w:id="396"/>
      <w:bookmarkEnd w:id="397"/>
      <w:bookmarkEnd w:id="398"/>
      <w:r>
        <w:rPr>
          <w:rFonts w:hint="eastAsia" w:ascii="楷体" w:hAnsi="楷体" w:eastAsia="楷体"/>
          <w:b/>
          <w:sz w:val="24"/>
        </w:rPr>
        <w:t>和分包</w:t>
      </w:r>
      <w:bookmarkEnd w:id="399"/>
      <w:bookmarkEnd w:id="400"/>
      <w:bookmarkEnd w:id="401"/>
      <w:bookmarkEnd w:id="402"/>
      <w:bookmarkEnd w:id="403"/>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404" w:name="_Toc26633"/>
      <w:bookmarkStart w:id="405" w:name="_Toc32494"/>
      <w:bookmarkStart w:id="406" w:name="_Toc14371"/>
      <w:bookmarkStart w:id="407" w:name="_Toc25571"/>
      <w:bookmarkStart w:id="408" w:name="_Toc4720"/>
      <w:r>
        <w:rPr>
          <w:rFonts w:ascii="楷体" w:hAnsi="楷体" w:eastAsia="楷体"/>
          <w:b/>
          <w:sz w:val="24"/>
        </w:rPr>
        <w:t xml:space="preserve">2.11 </w:t>
      </w:r>
      <w:r>
        <w:rPr>
          <w:rFonts w:hint="eastAsia" w:ascii="楷体" w:hAnsi="楷体" w:eastAsia="楷体"/>
          <w:b/>
          <w:sz w:val="24"/>
        </w:rPr>
        <w:t>不可抗力</w:t>
      </w:r>
      <w:bookmarkEnd w:id="404"/>
      <w:bookmarkEnd w:id="405"/>
      <w:bookmarkEnd w:id="406"/>
      <w:bookmarkEnd w:id="407"/>
      <w:bookmarkEnd w:id="408"/>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409" w:name="_Toc25783"/>
      <w:bookmarkStart w:id="410" w:name="_Toc14115"/>
      <w:bookmarkStart w:id="411" w:name="_Toc487900365"/>
      <w:bookmarkStart w:id="412" w:name="_Toc259093684"/>
      <w:bookmarkStart w:id="413" w:name="_Toc3638"/>
      <w:bookmarkStart w:id="414" w:name="_Toc23854"/>
      <w:bookmarkStart w:id="415" w:name="_Toc24465"/>
      <w:bookmarkStart w:id="416" w:name="_Toc279701255"/>
      <w:r>
        <w:rPr>
          <w:rFonts w:ascii="楷体" w:hAnsi="楷体" w:eastAsia="楷体"/>
          <w:b/>
          <w:sz w:val="24"/>
        </w:rPr>
        <w:t xml:space="preserve">2.12 </w:t>
      </w:r>
      <w:r>
        <w:rPr>
          <w:rFonts w:hint="eastAsia" w:ascii="楷体" w:hAnsi="楷体" w:eastAsia="楷体"/>
          <w:b/>
          <w:sz w:val="24"/>
        </w:rPr>
        <w:t>税费</w:t>
      </w:r>
      <w:bookmarkEnd w:id="409"/>
      <w:bookmarkEnd w:id="410"/>
      <w:bookmarkEnd w:id="411"/>
      <w:bookmarkEnd w:id="412"/>
      <w:bookmarkEnd w:id="413"/>
      <w:bookmarkEnd w:id="414"/>
      <w:bookmarkEnd w:id="415"/>
      <w:bookmarkEnd w:id="41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与合同有关的一切税费，均按照中华人民共和国法律的相关规定缴纳。</w:t>
      </w:r>
    </w:p>
    <w:p>
      <w:pPr>
        <w:spacing w:line="560" w:lineRule="exact"/>
        <w:ind w:firstLine="482" w:firstLineChars="200"/>
        <w:outlineLvl w:val="0"/>
        <w:rPr>
          <w:rFonts w:ascii="楷体" w:hAnsi="楷体" w:eastAsia="楷体"/>
          <w:b/>
          <w:sz w:val="24"/>
        </w:rPr>
      </w:pPr>
      <w:bookmarkStart w:id="417" w:name="_Toc30105"/>
      <w:bookmarkStart w:id="418" w:name="_Toc26883"/>
      <w:bookmarkStart w:id="419" w:name="_Toc7315"/>
      <w:bookmarkStart w:id="420" w:name="_Toc14814"/>
      <w:bookmarkStart w:id="421" w:name="_Toc25525"/>
      <w:bookmarkStart w:id="422" w:name="_Toc259093687"/>
      <w:bookmarkStart w:id="423" w:name="_Toc487900368"/>
      <w:bookmarkStart w:id="424" w:name="_Toc279701258"/>
      <w:r>
        <w:rPr>
          <w:rFonts w:ascii="楷体" w:hAnsi="楷体" w:eastAsia="楷体"/>
          <w:b/>
          <w:sz w:val="24"/>
        </w:rPr>
        <w:t xml:space="preserve">2.13 </w:t>
      </w:r>
      <w:r>
        <w:rPr>
          <w:rFonts w:hint="eastAsia" w:ascii="楷体" w:hAnsi="楷体" w:eastAsia="楷体"/>
          <w:b/>
          <w:sz w:val="24"/>
        </w:rPr>
        <w:t>乙方破产</w:t>
      </w:r>
      <w:bookmarkEnd w:id="417"/>
      <w:bookmarkEnd w:id="418"/>
      <w:bookmarkEnd w:id="419"/>
      <w:bookmarkEnd w:id="420"/>
      <w:bookmarkEnd w:id="421"/>
      <w:bookmarkEnd w:id="422"/>
      <w:bookmarkEnd w:id="423"/>
      <w:bookmarkEnd w:id="424"/>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425" w:name="_Toc2016"/>
      <w:bookmarkStart w:id="426" w:name="_Toc23323"/>
      <w:bookmarkStart w:id="427" w:name="_Toc1123"/>
      <w:r>
        <w:rPr>
          <w:rFonts w:ascii="楷体" w:hAnsi="楷体" w:eastAsia="楷体"/>
          <w:b/>
          <w:sz w:val="24"/>
        </w:rPr>
        <w:t xml:space="preserve">2.14 </w:t>
      </w:r>
      <w:r>
        <w:rPr>
          <w:rFonts w:hint="eastAsia" w:ascii="楷体" w:hAnsi="楷体" w:eastAsia="楷体"/>
          <w:b/>
          <w:sz w:val="24"/>
        </w:rPr>
        <w:t>合同中止、终止</w:t>
      </w:r>
      <w:bookmarkEnd w:id="425"/>
      <w:bookmarkEnd w:id="426"/>
      <w:bookmarkEnd w:id="427"/>
    </w:p>
    <w:p>
      <w:pPr>
        <w:spacing w:line="560" w:lineRule="exact"/>
        <w:ind w:firstLine="480" w:firstLineChars="200"/>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428" w:name="_Toc1969"/>
      <w:bookmarkStart w:id="429" w:name="_Toc17363"/>
      <w:bookmarkStart w:id="430" w:name="_Toc14525"/>
      <w:r>
        <w:rPr>
          <w:rFonts w:ascii="楷体" w:hAnsi="楷体" w:eastAsia="楷体"/>
          <w:b/>
          <w:sz w:val="24"/>
        </w:rPr>
        <w:t xml:space="preserve">2.15 </w:t>
      </w:r>
      <w:r>
        <w:rPr>
          <w:rFonts w:hint="eastAsia" w:ascii="楷体" w:hAnsi="楷体" w:eastAsia="楷体"/>
          <w:b/>
          <w:sz w:val="24"/>
        </w:rPr>
        <w:t>检验和验收</w:t>
      </w:r>
      <w:bookmarkEnd w:id="428"/>
      <w:bookmarkEnd w:id="429"/>
      <w:bookmarkEnd w:id="430"/>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392"/>
    <w:bookmarkEnd w:id="393"/>
    <w:bookmarkEnd w:id="394"/>
    <w:bookmarkEnd w:id="395"/>
    <w:p>
      <w:pPr>
        <w:spacing w:line="560" w:lineRule="exact"/>
        <w:ind w:firstLine="482" w:firstLineChars="200"/>
        <w:outlineLvl w:val="0"/>
        <w:rPr>
          <w:rFonts w:ascii="楷体" w:hAnsi="楷体" w:eastAsia="楷体"/>
          <w:b/>
          <w:sz w:val="24"/>
        </w:rPr>
      </w:pPr>
      <w:bookmarkStart w:id="431" w:name="_Toc259093690"/>
      <w:bookmarkStart w:id="432" w:name="_Toc487900371"/>
      <w:bookmarkStart w:id="433" w:name="_Toc279701261"/>
      <w:bookmarkStart w:id="434" w:name="_Toc25198"/>
      <w:bookmarkStart w:id="435" w:name="_Toc12666"/>
      <w:bookmarkStart w:id="436" w:name="_Toc31892"/>
      <w:bookmarkStart w:id="437" w:name="_Toc9808"/>
      <w:bookmarkStart w:id="438" w:name="_Toc2308"/>
      <w:r>
        <w:rPr>
          <w:rFonts w:ascii="楷体" w:hAnsi="楷体" w:eastAsia="楷体"/>
          <w:b/>
          <w:sz w:val="24"/>
        </w:rPr>
        <w:t xml:space="preserve">2.16 </w:t>
      </w:r>
      <w:r>
        <w:rPr>
          <w:rFonts w:hint="eastAsia" w:ascii="楷体" w:hAnsi="楷体" w:eastAsia="楷体"/>
          <w:b/>
          <w:sz w:val="24"/>
        </w:rPr>
        <w:t>通知</w:t>
      </w:r>
      <w:bookmarkEnd w:id="431"/>
      <w:bookmarkEnd w:id="432"/>
      <w:bookmarkEnd w:id="433"/>
      <w:r>
        <w:rPr>
          <w:rFonts w:hint="eastAsia" w:ascii="楷体" w:hAnsi="楷体" w:eastAsia="楷体"/>
          <w:b/>
          <w:sz w:val="24"/>
        </w:rPr>
        <w:t>和送达</w:t>
      </w:r>
      <w:bookmarkEnd w:id="434"/>
      <w:bookmarkEnd w:id="435"/>
      <w:bookmarkEnd w:id="436"/>
      <w:bookmarkEnd w:id="437"/>
      <w:bookmarkEnd w:id="438"/>
    </w:p>
    <w:p>
      <w:pPr>
        <w:spacing w:line="560" w:lineRule="exact"/>
        <w:ind w:firstLine="480" w:firstLineChars="200"/>
        <w:rPr>
          <w:rFonts w:ascii="楷体" w:hAnsi="楷体" w:eastAsia="楷体"/>
          <w:sz w:val="24"/>
        </w:rPr>
      </w:pPr>
      <w:bookmarkStart w:id="439" w:name="_Toc29220"/>
      <w:bookmarkStart w:id="440" w:name="_Toc7073"/>
      <w:bookmarkStart w:id="441" w:name="_Toc279701262"/>
      <w:bookmarkStart w:id="442" w:name="_Toc487900372"/>
      <w:bookmarkStart w:id="443" w:name="_Toc259093691"/>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439"/>
      <w:bookmarkEnd w:id="440"/>
    </w:p>
    <w:p>
      <w:pPr>
        <w:spacing w:line="560" w:lineRule="exact"/>
        <w:ind w:firstLine="480" w:firstLineChars="200"/>
        <w:rPr>
          <w:rFonts w:ascii="楷体" w:hAnsi="楷体" w:eastAsia="楷体"/>
          <w:sz w:val="24"/>
        </w:rPr>
      </w:pPr>
      <w:bookmarkStart w:id="444" w:name="_Toc18401"/>
      <w:bookmarkStart w:id="445" w:name="_Toc27674"/>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444"/>
      <w:bookmarkEnd w:id="445"/>
    </w:p>
    <w:bookmarkEnd w:id="441"/>
    <w:bookmarkEnd w:id="442"/>
    <w:bookmarkEnd w:id="443"/>
    <w:p>
      <w:pPr>
        <w:spacing w:line="560" w:lineRule="exact"/>
        <w:ind w:firstLine="482" w:firstLineChars="200"/>
        <w:outlineLvl w:val="0"/>
        <w:rPr>
          <w:rFonts w:ascii="楷体" w:hAnsi="楷体" w:eastAsia="楷体"/>
          <w:b/>
          <w:sz w:val="24"/>
        </w:rPr>
      </w:pPr>
      <w:bookmarkStart w:id="446" w:name="_Toc28906"/>
      <w:bookmarkStart w:id="447" w:name="_Toc12254"/>
      <w:bookmarkStart w:id="448" w:name="_Toc259093692"/>
      <w:bookmarkStart w:id="449" w:name="_Toc20808"/>
      <w:bookmarkStart w:id="450" w:name="_Toc487900373"/>
      <w:bookmarkStart w:id="451" w:name="_Toc279701263"/>
      <w:bookmarkStart w:id="452" w:name="_Toc5063"/>
      <w:bookmarkStart w:id="453" w:name="_Toc27644"/>
      <w:r>
        <w:rPr>
          <w:rFonts w:ascii="楷体" w:hAnsi="楷体" w:eastAsia="楷体"/>
          <w:b/>
          <w:sz w:val="24"/>
        </w:rPr>
        <w:t xml:space="preserve">2.17 </w:t>
      </w:r>
      <w:r>
        <w:rPr>
          <w:rFonts w:hint="eastAsia" w:ascii="楷体" w:hAnsi="楷体" w:eastAsia="楷体"/>
          <w:b/>
          <w:sz w:val="24"/>
        </w:rPr>
        <w:t>合同使用的文字和适用的法律</w:t>
      </w:r>
      <w:bookmarkEnd w:id="446"/>
      <w:bookmarkEnd w:id="447"/>
      <w:bookmarkEnd w:id="448"/>
      <w:bookmarkEnd w:id="449"/>
      <w:bookmarkEnd w:id="450"/>
      <w:bookmarkEnd w:id="451"/>
      <w:bookmarkEnd w:id="452"/>
      <w:bookmarkEnd w:id="453"/>
    </w:p>
    <w:p>
      <w:pPr>
        <w:spacing w:line="560" w:lineRule="exact"/>
        <w:ind w:firstLine="480" w:firstLineChars="200"/>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454" w:name="_Toc279701264"/>
      <w:bookmarkStart w:id="455" w:name="_Toc22266"/>
      <w:bookmarkStart w:id="456" w:name="_Toc27127"/>
      <w:bookmarkStart w:id="457" w:name="_Toc27403"/>
      <w:bookmarkStart w:id="458" w:name="_Toc30096"/>
      <w:bookmarkStart w:id="459" w:name="_Toc259093693"/>
      <w:bookmarkStart w:id="460" w:name="_Toc1492"/>
      <w:bookmarkStart w:id="461" w:name="_Toc487900374"/>
      <w:r>
        <w:rPr>
          <w:rFonts w:ascii="楷体" w:hAnsi="楷体" w:eastAsia="楷体"/>
          <w:b/>
          <w:sz w:val="24"/>
        </w:rPr>
        <w:t xml:space="preserve">2.18 </w:t>
      </w:r>
      <w:r>
        <w:rPr>
          <w:rFonts w:hint="eastAsia" w:ascii="楷体" w:hAnsi="楷体" w:eastAsia="楷体"/>
          <w:b/>
          <w:sz w:val="24"/>
        </w:rPr>
        <w:t>履约保证金</w:t>
      </w:r>
      <w:bookmarkEnd w:id="454"/>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61"/>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8"/>
        <w:spacing w:line="560" w:lineRule="exact"/>
        <w:ind w:firstLine="0"/>
        <w:jc w:val="center"/>
        <w:rPr>
          <w:rFonts w:ascii="楷体" w:hAnsi="楷体" w:eastAsia="楷体"/>
          <w:b/>
          <w:szCs w:val="24"/>
        </w:rPr>
      </w:pPr>
      <w:r>
        <w:rPr>
          <w:rFonts w:ascii="楷体" w:hAnsi="楷体" w:eastAsia="楷体"/>
          <w:szCs w:val="24"/>
        </w:rPr>
        <w:br w:type="page"/>
      </w:r>
      <w:bookmarkStart w:id="462"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462"/>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5"/>
        <w:spacing w:line="240" w:lineRule="atLeast"/>
        <w:ind w:firstLine="0"/>
        <w:rPr>
          <w:rFonts w:hint="eastAsia" w:ascii="仿宋_GB2312" w:eastAsia="仿宋_GB2312"/>
        </w:rPr>
      </w:pPr>
    </w:p>
    <w:p>
      <w:pPr>
        <w:pStyle w:val="5"/>
        <w:spacing w:line="240" w:lineRule="atLeast"/>
        <w:ind w:firstLine="0"/>
        <w:rPr>
          <w:rFonts w:hint="eastAsia" w:ascii="仿宋_GB2312" w:eastAsia="仿宋_GB2312"/>
        </w:rPr>
      </w:pPr>
    </w:p>
    <w:p>
      <w:pPr>
        <w:pStyle w:val="5"/>
        <w:spacing w:line="240" w:lineRule="atLeast"/>
        <w:ind w:firstLine="0"/>
        <w:rPr>
          <w:rFonts w:hint="eastAsia" w:ascii="仿宋_GB2312" w:eastAsia="仿宋_GB2312"/>
        </w:rPr>
      </w:pPr>
    </w:p>
    <w:p>
      <w:pPr>
        <w:pStyle w:val="4"/>
        <w:spacing w:before="0" w:line="240" w:lineRule="atLeast"/>
        <w:ind w:left="1080" w:leftChars="257" w:hanging="540"/>
        <w:rPr>
          <w:rFonts w:hint="eastAsia" w:ascii="仿宋_GB2312" w:hAnsi="宋体" w:eastAsia="仿宋_GB2312"/>
          <w:sz w:val="24"/>
        </w:rPr>
      </w:pPr>
    </w:p>
    <w:p/>
    <w:p/>
    <w:p/>
    <w:p/>
    <w:p/>
    <w:sectPr>
      <w:headerReference r:id="rId20" w:type="default"/>
      <w:footerReference r:id="rId21"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9"/>
                            <w:rPr>
                              <w:rStyle w:val="17"/>
                            </w:rPr>
                          </w:pPr>
                          <w:r>
                            <w:fldChar w:fldCharType="begin"/>
                          </w:r>
                          <w:r>
                            <w:rPr>
                              <w:rStyle w:val="17"/>
                            </w:rPr>
                            <w:instrText xml:space="preserve">PAGE  </w:instrText>
                          </w:r>
                          <w:r>
                            <w:fldChar w:fldCharType="separate"/>
                          </w:r>
                          <w:r>
                            <w:rPr>
                              <w:rStyle w:val="17"/>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I7Hd&#10;ILMBAABIAwAADgAAAAAAAAABACAAAAAgAQAAZHJzL2Uyb0RvYy54bWxQSwUGAAAAAAYABgBZAQAA&#10;RQU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K4C&#10;bIm0AQAASQMAAA4AAAAAAAAAAQAgAAAAIAEAAGRycy9lMm9Eb2MueG1sUEsFBgAAAAAGAAYAWQEA&#10;AEYFA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9"/>
                            <w:rPr>
                              <w:rStyle w:val="17"/>
                            </w:rPr>
                          </w:pPr>
                          <w:r>
                            <w:fldChar w:fldCharType="begin"/>
                          </w:r>
                          <w:r>
                            <w:rPr>
                              <w:rStyle w:val="17"/>
                            </w:rPr>
                            <w:instrText xml:space="preserve">PAGE  </w:instrText>
                          </w:r>
                          <w:r>
                            <w:fldChar w:fldCharType="separate"/>
                          </w:r>
                          <w:r>
                            <w:rPr>
                              <w:rStyle w:val="17"/>
                            </w:rP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438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AiSNEA&#10;AAACAQAADwAAAAAAAAABACAAAAAiAAAAZHJzL2Rvd25yZXYueG1sUEsBAhQAFAAAAAgAh07iQOKs&#10;Nqu0AQAASAMAAA4AAAAAAAAAAQAgAAAAIAEAAGRycy9lMm9Eb2MueG1sUEsFBgAAAAAGAAYAWQEA&#10;AEYFA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9"/>
                            <w:rPr>
                              <w:rStyle w:val="17"/>
                            </w:rPr>
                          </w:pPr>
                          <w:r>
                            <w:fldChar w:fldCharType="begin"/>
                          </w:r>
                          <w:r>
                            <w:rPr>
                              <w:rStyle w:val="17"/>
                            </w:rPr>
                            <w:instrText xml:space="preserve">PAGE  </w:instrText>
                          </w:r>
                          <w:r>
                            <w:fldChar w:fldCharType="separate"/>
                          </w:r>
                          <w:r>
                            <w:rPr>
                              <w:rStyle w:val="17"/>
                            </w:rP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KIv&#10;JWe0AQAASQMAAA4AAAAAAAAAAQAgAAAAIAEAAGRycy9lMm9Eb2MueG1sUEsFBgAAAAAGAAYAWQEA&#10;AEYFA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p>
  <w:p>
    <w:pPr>
      <w:pStyle w:val="9"/>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9"/>
                            <w:rPr>
                              <w:rStyle w:val="17"/>
                            </w:rPr>
                          </w:pPr>
                          <w:r>
                            <w:fldChar w:fldCharType="begin"/>
                          </w:r>
                          <w:r>
                            <w:rPr>
                              <w:rStyle w:val="17"/>
                            </w:rPr>
                            <w:instrText xml:space="preserve">PAGE  </w:instrText>
                          </w:r>
                          <w:r>
                            <w:fldChar w:fldCharType="separate"/>
                          </w:r>
                          <w:r>
                            <w:rPr>
                              <w:rStyle w:val="17"/>
                            </w:rP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EMR&#10;84i0AQAASQMAAA4AAAAAAAAAAQAgAAAAIAEAAGRycy9lMm9Eb2MueG1sUEsFBgAAAAAGAAYAWQEA&#10;AEYFA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9"/>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E1BF7"/>
    <w:multiLevelType w:val="singleLevel"/>
    <w:tmpl w:val="913E1BF7"/>
    <w:lvl w:ilvl="0" w:tentative="0">
      <w:start w:val="6"/>
      <w:numFmt w:val="decimal"/>
      <w:suff w:val="nothing"/>
      <w:lvlText w:val="%1、"/>
      <w:lvlJc w:val="left"/>
    </w:lvl>
  </w:abstractNum>
  <w:abstractNum w:abstractNumId="1">
    <w:nsid w:val="A2BA28FD"/>
    <w:multiLevelType w:val="singleLevel"/>
    <w:tmpl w:val="A2BA28FD"/>
    <w:lvl w:ilvl="0" w:tentative="0">
      <w:start w:val="12"/>
      <w:numFmt w:val="decimal"/>
      <w:suff w:val="nothing"/>
      <w:lvlText w:val="%1、"/>
      <w:lvlJc w:val="left"/>
    </w:lvl>
  </w:abstractNum>
  <w:abstractNum w:abstractNumId="2">
    <w:nsid w:val="A5C34D3E"/>
    <w:multiLevelType w:val="singleLevel"/>
    <w:tmpl w:val="A5C34D3E"/>
    <w:lvl w:ilvl="0" w:tentative="0">
      <w:start w:val="1"/>
      <w:numFmt w:val="decimal"/>
      <w:lvlText w:val="%1."/>
      <w:lvlJc w:val="left"/>
      <w:pPr>
        <w:tabs>
          <w:tab w:val="left" w:pos="312"/>
        </w:tabs>
      </w:pPr>
    </w:lvl>
  </w:abstractNum>
  <w:abstractNum w:abstractNumId="3">
    <w:nsid w:val="A705B39A"/>
    <w:multiLevelType w:val="multilevel"/>
    <w:tmpl w:val="A705B39A"/>
    <w:lvl w:ilvl="0" w:tentative="0">
      <w:start w:val="1"/>
      <w:numFmt w:val="chineseCounting"/>
      <w:suff w:val="nothing"/>
      <w:lvlText w:val="第%1章　"/>
      <w:lvlJc w:val="left"/>
      <w:pPr>
        <w:ind w:left="1698" w:firstLine="402"/>
      </w:pPr>
      <w:rPr>
        <w:rFonts w:hint="eastAsia"/>
      </w:rPr>
    </w:lvl>
    <w:lvl w:ilvl="1" w:tentative="0">
      <w:start w:val="1"/>
      <w:numFmt w:val="chineseCounting"/>
      <w:suff w:val="nothing"/>
      <w:lvlText w:val="第%2节　"/>
      <w:lvlJc w:val="left"/>
      <w:pPr>
        <w:ind w:left="1698" w:firstLine="402"/>
      </w:pPr>
      <w:rPr>
        <w:rFonts w:hint="eastAsia"/>
      </w:rPr>
    </w:lvl>
    <w:lvl w:ilvl="2" w:tentative="0">
      <w:start w:val="1"/>
      <w:numFmt w:val="chineseCounting"/>
      <w:suff w:val="nothing"/>
      <w:lvlText w:val="第%3条　"/>
      <w:lvlJc w:val="left"/>
      <w:pPr>
        <w:ind w:left="1698" w:firstLine="402"/>
      </w:pPr>
      <w:rPr>
        <w:rFonts w:hint="eastAsia"/>
      </w:rPr>
    </w:lvl>
    <w:lvl w:ilvl="3" w:tentative="0">
      <w:start w:val="1"/>
      <w:numFmt w:val="chineseCounting"/>
      <w:suff w:val="nothing"/>
      <w:lvlText w:val="（%4）"/>
      <w:lvlJc w:val="left"/>
      <w:pPr>
        <w:ind w:left="1698" w:firstLine="402"/>
      </w:pPr>
      <w:rPr>
        <w:rFonts w:hint="eastAsia"/>
      </w:rPr>
    </w:lvl>
    <w:lvl w:ilvl="4" w:tentative="0">
      <w:start w:val="1"/>
      <w:numFmt w:val="decimal"/>
      <w:suff w:val="nothing"/>
      <w:lvlText w:val="%5．"/>
      <w:lvlJc w:val="left"/>
      <w:pPr>
        <w:ind w:left="1698" w:firstLine="402"/>
      </w:pPr>
      <w:rPr>
        <w:rFonts w:hint="eastAsia"/>
      </w:rPr>
    </w:lvl>
    <w:lvl w:ilvl="5" w:tentative="0">
      <w:start w:val="1"/>
      <w:numFmt w:val="decimal"/>
      <w:suff w:val="nothing"/>
      <w:lvlText w:val="（%6）"/>
      <w:lvlJc w:val="left"/>
      <w:pPr>
        <w:ind w:left="1698" w:firstLine="402"/>
      </w:pPr>
      <w:rPr>
        <w:rFonts w:hint="eastAsia"/>
      </w:rPr>
    </w:lvl>
    <w:lvl w:ilvl="6" w:tentative="0">
      <w:start w:val="1"/>
      <w:numFmt w:val="decimalEnclosedCircleChinese"/>
      <w:suff w:val="nothing"/>
      <w:lvlText w:val="%7 "/>
      <w:lvlJc w:val="left"/>
      <w:pPr>
        <w:ind w:left="1698" w:firstLine="402"/>
      </w:pPr>
      <w:rPr>
        <w:rFonts w:hint="eastAsia"/>
      </w:rPr>
    </w:lvl>
    <w:lvl w:ilvl="7" w:tentative="0">
      <w:start w:val="1"/>
      <w:numFmt w:val="decimal"/>
      <w:suff w:val="nothing"/>
      <w:lvlText w:val="%8）"/>
      <w:lvlJc w:val="left"/>
      <w:pPr>
        <w:ind w:left="1698" w:firstLine="402"/>
      </w:pPr>
      <w:rPr>
        <w:rFonts w:hint="eastAsia"/>
      </w:rPr>
    </w:lvl>
    <w:lvl w:ilvl="8" w:tentative="0">
      <w:start w:val="1"/>
      <w:numFmt w:val="lowerLetter"/>
      <w:suff w:val="nothing"/>
      <w:lvlText w:val="%9．"/>
      <w:lvlJc w:val="left"/>
      <w:pPr>
        <w:ind w:left="1698" w:firstLine="402"/>
      </w:pPr>
      <w:rPr>
        <w:rFonts w:hint="eastAsia"/>
      </w:rPr>
    </w:lvl>
  </w:abstractNum>
  <w:abstractNum w:abstractNumId="4">
    <w:nsid w:val="AE35B4E7"/>
    <w:multiLevelType w:val="singleLevel"/>
    <w:tmpl w:val="AE35B4E7"/>
    <w:lvl w:ilvl="0" w:tentative="0">
      <w:start w:val="2"/>
      <w:numFmt w:val="decimal"/>
      <w:lvlText w:val="%1."/>
      <w:lvlJc w:val="left"/>
      <w:pPr>
        <w:tabs>
          <w:tab w:val="left" w:pos="312"/>
        </w:tabs>
        <w:ind w:left="722" w:firstLine="0"/>
      </w:pPr>
    </w:lvl>
  </w:abstractNum>
  <w:abstractNum w:abstractNumId="5">
    <w:nsid w:val="DC0EA657"/>
    <w:multiLevelType w:val="singleLevel"/>
    <w:tmpl w:val="DC0EA657"/>
    <w:lvl w:ilvl="0" w:tentative="0">
      <w:start w:val="10"/>
      <w:numFmt w:val="decimal"/>
      <w:suff w:val="nothing"/>
      <w:lvlText w:val="%1、"/>
      <w:lvlJc w:val="left"/>
    </w:lvl>
  </w:abstractNum>
  <w:abstractNum w:abstractNumId="6">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77D9FDF"/>
    <w:multiLevelType w:val="singleLevel"/>
    <w:tmpl w:val="377D9FDF"/>
    <w:lvl w:ilvl="0" w:tentative="0">
      <w:start w:val="1"/>
      <w:numFmt w:val="decimal"/>
      <w:suff w:val="nothing"/>
      <w:lvlText w:val="（%1）"/>
      <w:lvlJc w:val="left"/>
    </w:lvl>
  </w:abstractNum>
  <w:abstractNum w:abstractNumId="10">
    <w:nsid w:val="4C2B426B"/>
    <w:multiLevelType w:val="singleLevel"/>
    <w:tmpl w:val="4C2B426B"/>
    <w:lvl w:ilvl="0" w:tentative="0">
      <w:start w:val="1"/>
      <w:numFmt w:val="decimal"/>
      <w:lvlText w:val="%1."/>
      <w:lvlJc w:val="left"/>
      <w:pPr>
        <w:tabs>
          <w:tab w:val="left" w:pos="312"/>
        </w:tabs>
      </w:pPr>
    </w:lvl>
  </w:abstractNum>
  <w:abstractNum w:abstractNumId="11">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2">
    <w:nsid w:val="6B49714A"/>
    <w:multiLevelType w:val="singleLevel"/>
    <w:tmpl w:val="6B49714A"/>
    <w:lvl w:ilvl="0" w:tentative="0">
      <w:start w:val="2"/>
      <w:numFmt w:val="decimal"/>
      <w:suff w:val="nothing"/>
      <w:lvlText w:val="%1、"/>
      <w:lvlJc w:val="left"/>
    </w:lvl>
  </w:abstractNum>
  <w:num w:numId="1">
    <w:abstractNumId w:val="3"/>
  </w:num>
  <w:num w:numId="2">
    <w:abstractNumId w:val="8"/>
  </w:num>
  <w:num w:numId="3">
    <w:abstractNumId w:val="11"/>
  </w:num>
  <w:num w:numId="4">
    <w:abstractNumId w:val="7"/>
  </w:num>
  <w:num w:numId="5">
    <w:abstractNumId w:val="6"/>
  </w:num>
  <w:num w:numId="6">
    <w:abstractNumId w:val="12"/>
  </w:num>
  <w:num w:numId="7">
    <w:abstractNumId w:val="0"/>
  </w:num>
  <w:num w:numId="8">
    <w:abstractNumId w:val="9"/>
  </w:num>
  <w:num w:numId="9">
    <w:abstractNumId w:val="5"/>
  </w:num>
  <w:num w:numId="10">
    <w:abstractNumId w:val="1"/>
  </w:num>
  <w:num w:numId="11">
    <w:abstractNumId w:val="4"/>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63FE2"/>
    <w:rsid w:val="06CA27D9"/>
    <w:rsid w:val="1A0E0EBC"/>
    <w:rsid w:val="2FB63FE2"/>
    <w:rsid w:val="35247193"/>
    <w:rsid w:val="4AD6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toc 3"/>
    <w:basedOn w:val="1"/>
    <w:next w:val="1"/>
    <w:qFormat/>
    <w:uiPriority w:val="39"/>
    <w:pPr>
      <w:tabs>
        <w:tab w:val="left" w:pos="1260"/>
        <w:tab w:val="right" w:leader="dot" w:pos="8630"/>
      </w:tabs>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39"/>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9">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2021-09-29T07:30:00Z</dcterms:created>
  <dc:creator>Administrator</dc:creator>
  <cp:lastModifiedBy>Administrator</cp:lastModifiedBy>
  <dcterms:modified xsi:type="dcterms:W3CDTF">2021-09-30T12:28:22Z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