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240" w:lineRule="atLeast"/>
        <w:ind w:leftChars="0"/>
        <w:jc w:val="center"/>
        <w:rPr>
          <w:rFonts w:hint="eastAsia" w:ascii="仿宋_GB2312" w:eastAsia="仿宋_GB2312"/>
        </w:rPr>
      </w:pPr>
      <w:r>
        <w:rPr>
          <w:rFonts w:hint="eastAsia" w:ascii="仿宋_GB2312" w:eastAsia="仿宋_GB2312"/>
          <w:b/>
          <w:lang w:val="en-US" w:eastAsia="zh-CN"/>
        </w:rPr>
        <w:t xml:space="preserve">第3章 </w:t>
      </w:r>
      <w:r>
        <w:rPr>
          <w:rFonts w:hint="eastAsia" w:ascii="仿宋_GB2312" w:eastAsia="仿宋_GB2312"/>
          <w:b/>
        </w:rPr>
        <w:t>投</w:t>
      </w:r>
      <w:r>
        <w:rPr>
          <w:rFonts w:hint="eastAsia" w:ascii="仿宋_GB2312" w:eastAsia="仿宋_GB2312"/>
        </w:rPr>
        <w:t>标邀请</w:t>
      </w: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r>
        <w:rPr>
          <w:rFonts w:hint="eastAsia" w:ascii="华文中宋" w:hAnsi="华文中宋" w:eastAsia="华文中宋" w:cs="Times New Roman"/>
          <w:b/>
          <w:bCs/>
          <w:kern w:val="44"/>
          <w:sz w:val="36"/>
          <w:szCs w:val="36"/>
          <w:lang w:val="en-US" w:eastAsia="zh-CN" w:bidi="ar-SA"/>
        </w:rPr>
        <w:t xml:space="preserve"> 巴楚县教育局各类学校供热托管服务采购项目招标公告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巴楚县教育局各类学校供热托管服务采购项目</w:t>
      </w:r>
      <w:r>
        <w:rPr>
          <w:rFonts w:hint="eastAsia" w:ascii="仿宋" w:hAnsi="仿宋" w:eastAsia="仿宋"/>
          <w:sz w:val="28"/>
          <w:szCs w:val="28"/>
          <w:u w:val="single"/>
        </w:rPr>
        <w:t>KSBCX(GK)2021-</w:t>
      </w:r>
      <w:r>
        <w:rPr>
          <w:rFonts w:hint="eastAsia" w:ascii="仿宋" w:hAnsi="仿宋" w:eastAsia="仿宋"/>
          <w:sz w:val="28"/>
          <w:szCs w:val="28"/>
          <w:u w:val="single"/>
          <w:lang w:val="en-US" w:eastAsia="zh-CN"/>
        </w:rPr>
        <w:t>30</w:t>
      </w:r>
      <w:r>
        <w:rPr>
          <w:rFonts w:hint="eastAsia" w:ascii="仿宋" w:hAnsi="仿宋" w:eastAsia="仿宋"/>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22</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30</w:t>
      </w:r>
      <w:r>
        <w:rPr>
          <w:rFonts w:hint="eastAsia" w:ascii="仿宋" w:hAnsi="仿宋" w:eastAsia="仿宋" w:cs="宋体"/>
          <w:sz w:val="28"/>
          <w:szCs w:val="28"/>
        </w:rPr>
        <w:t>号</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eastAsia" w:ascii="仿宋" w:hAnsi="仿宋" w:eastAsia="仿宋" w:cs="宋体"/>
          <w:sz w:val="28"/>
          <w:szCs w:val="28"/>
          <w:lang w:val="en-US" w:eastAsia="zh-CN"/>
        </w:rPr>
      </w:pPr>
      <w:r>
        <w:rPr>
          <w:rFonts w:hint="eastAsia" w:ascii="仿宋" w:hAnsi="仿宋" w:eastAsia="仿宋" w:cs="宋体"/>
          <w:b/>
          <w:bCs/>
          <w:sz w:val="28"/>
          <w:szCs w:val="28"/>
        </w:rPr>
        <w:t>项目名称</w:t>
      </w:r>
      <w:r>
        <w:rPr>
          <w:rFonts w:hint="eastAsia" w:ascii="仿宋" w:hAnsi="仿宋" w:eastAsia="仿宋" w:cs="宋体"/>
          <w:sz w:val="28"/>
          <w:szCs w:val="28"/>
        </w:rPr>
        <w:t>：</w:t>
      </w:r>
      <w:r>
        <w:rPr>
          <w:rFonts w:hint="eastAsia" w:ascii="仿宋" w:hAnsi="仿宋" w:eastAsia="仿宋" w:cs="宋体"/>
          <w:sz w:val="28"/>
          <w:szCs w:val="28"/>
          <w:lang w:val="en-US" w:eastAsia="zh-CN"/>
        </w:rPr>
        <w:t>巴楚县教育局各类学校供热托管服务采购项目；</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default" w:ascii="仿宋" w:hAnsi="仿宋" w:eastAsia="仿宋" w:cs="宋体"/>
          <w:kern w:val="2"/>
          <w:sz w:val="28"/>
          <w:szCs w:val="28"/>
          <w:lang w:val="en-US" w:eastAsia="zh-CN" w:bidi="ar-SA"/>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lang w:val="en-US" w:eastAsia="zh-CN"/>
        </w:rPr>
        <w:t>：每年项目所在地发改部门调整的暖气费收费标准（XX元/㎡）为一个采暖期进行报价</w:t>
      </w:r>
      <w:r>
        <w:rPr>
          <w:rFonts w:hint="eastAsia" w:ascii="仿宋" w:hAnsi="仿宋" w:eastAsia="仿宋" w:cs="宋体"/>
          <w:kern w:val="2"/>
          <w:sz w:val="28"/>
          <w:szCs w:val="28"/>
          <w:lang w:val="en-US" w:eastAsia="zh-CN" w:bidi="ar-SA"/>
        </w:rPr>
        <w:t>；</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default" w:ascii="仿宋" w:hAnsi="仿宋" w:eastAsia="仿宋" w:cs="宋体"/>
          <w:kern w:val="2"/>
          <w:sz w:val="28"/>
          <w:szCs w:val="28"/>
          <w:lang w:val="en-US" w:eastAsia="zh-CN" w:bidi="ar-SA"/>
        </w:rPr>
      </w:pPr>
      <w:r>
        <w:rPr>
          <w:rFonts w:hint="eastAsia" w:ascii="仿宋" w:hAnsi="仿宋" w:eastAsia="仿宋" w:cs="宋体"/>
          <w:b/>
          <w:bCs/>
          <w:sz w:val="28"/>
          <w:szCs w:val="28"/>
          <w:lang w:val="en-US" w:eastAsia="zh-CN"/>
        </w:rPr>
        <w:t>最高限价</w:t>
      </w:r>
      <w:r>
        <w:rPr>
          <w:rFonts w:hint="eastAsia" w:ascii="仿宋" w:hAnsi="仿宋" w:eastAsia="仿宋" w:cs="宋体"/>
          <w:sz w:val="28"/>
          <w:szCs w:val="28"/>
        </w:rPr>
        <w:t>：</w:t>
      </w:r>
      <w:r>
        <w:rPr>
          <w:rFonts w:hint="eastAsia" w:ascii="仿宋" w:hAnsi="仿宋" w:eastAsia="仿宋" w:cs="宋体"/>
          <w:sz w:val="28"/>
          <w:szCs w:val="28"/>
          <w:lang w:val="en-US" w:eastAsia="zh-CN"/>
        </w:rPr>
        <w:t>每年项目所在地发改部门调整的暖气费收费标准（XX元/㎡）为一个采暖期进行报价</w:t>
      </w:r>
      <w:r>
        <w:rPr>
          <w:rFonts w:hint="eastAsia" w:ascii="仿宋" w:hAnsi="仿宋" w:eastAsia="仿宋" w:cs="宋体"/>
          <w:kern w:val="2"/>
          <w:sz w:val="28"/>
          <w:szCs w:val="28"/>
          <w:lang w:val="en-US" w:eastAsia="zh-CN" w:bidi="ar-SA"/>
        </w:rPr>
        <w:t>；</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highlight w:val="none"/>
        </w:rPr>
      </w:pPr>
      <w:r>
        <w:rPr>
          <w:rFonts w:hint="eastAsia" w:ascii="仿宋" w:hAnsi="仿宋" w:eastAsia="仿宋" w:cs="宋体"/>
          <w:b/>
          <w:bCs/>
          <w:sz w:val="28"/>
          <w:szCs w:val="28"/>
          <w:lang w:val="en-US" w:eastAsia="zh-CN"/>
        </w:rPr>
        <w:t>采购需求</w:t>
      </w:r>
      <w:r>
        <w:rPr>
          <w:rFonts w:hint="eastAsia" w:ascii="仿宋" w:hAnsi="仿宋" w:eastAsia="仿宋" w:cs="宋体"/>
          <w:sz w:val="28"/>
          <w:szCs w:val="28"/>
        </w:rPr>
        <w:t>：</w:t>
      </w:r>
      <w:r>
        <w:rPr>
          <w:rFonts w:hint="eastAsia" w:ascii="仿宋" w:hAnsi="仿宋" w:eastAsia="仿宋" w:cs="宋体"/>
          <w:sz w:val="28"/>
          <w:szCs w:val="28"/>
          <w:lang w:val="en-US" w:eastAsia="zh-CN"/>
        </w:rPr>
        <w:t>详见招标文件</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rPr>
      </w:pPr>
      <w:bookmarkStart w:id="4" w:name="_GoBack"/>
      <w:bookmarkEnd w:id="4"/>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rPr>
        <w:t>本项目</w:t>
      </w:r>
      <w:r>
        <w:rPr>
          <w:rFonts w:hint="eastAsia" w:ascii="仿宋" w:hAnsi="仿宋" w:eastAsia="仿宋" w:cs="宋体"/>
          <w:sz w:val="28"/>
          <w:szCs w:val="28"/>
          <w:lang w:val="en-US" w:eastAsia="zh-CN"/>
        </w:rPr>
        <w:t>不</w:t>
      </w:r>
      <w:r>
        <w:rPr>
          <w:rFonts w:hint="eastAsia" w:ascii="仿宋" w:hAnsi="仿宋" w:eastAsia="仿宋" w:cs="宋体"/>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default" w:ascii="仿宋" w:hAnsi="仿宋" w:eastAsia="仿宋" w:cs="宋体"/>
          <w:sz w:val="28"/>
          <w:szCs w:val="28"/>
        </w:rPr>
        <w:t> </w:t>
      </w:r>
    </w:p>
    <w:p>
      <w:pPr>
        <w:pStyle w:val="4"/>
        <w:spacing w:line="360" w:lineRule="auto"/>
        <w:jc w:val="both"/>
        <w:rPr>
          <w:rFonts w:ascii="黑体" w:hAnsi="黑体" w:cs="宋体"/>
          <w:b w:val="0"/>
          <w:sz w:val="28"/>
          <w:szCs w:val="28"/>
        </w:rPr>
      </w:pPr>
      <w:bookmarkStart w:id="0" w:name="_Toc35393792"/>
      <w:bookmarkStart w:id="1" w:name="_Toc35393623"/>
      <w:r>
        <w:rPr>
          <w:rFonts w:hint="eastAsia" w:ascii="黑体" w:hAnsi="黑体" w:cs="宋体"/>
          <w:b w:val="0"/>
          <w:sz w:val="28"/>
          <w:szCs w:val="28"/>
        </w:rPr>
        <w:t>三、获取招标文件</w:t>
      </w:r>
      <w:bookmarkEnd w:id="0"/>
      <w:bookmarkEnd w:id="1"/>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时间：2021年10月1日至2021年10月21日，每天上午10:00至12:00，下午12:00至24:00（法定节假日除外）</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地点：新疆政府采购网</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售价：0元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投标文件截止时间：2021年10月22日11点00分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开标时间：2021年10月22日11点00分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地点：巴楚县住房和城乡建设局3楼中间会议室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bookmarkStart w:id="2" w:name="_Toc35393626"/>
      <w:bookmarkStart w:id="3" w:name="_Toc35393795"/>
      <w:r>
        <w:rPr>
          <w:rFonts w:hint="eastAsia" w:ascii="仿宋" w:hAnsi="仿宋" w:eastAsia="仿宋" w:cs="宋体"/>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2、投标单位负责人为同一人或者存在控股、管理关系的不同单位，不得参加同一包投标或者未划分包的同一招标项目投标。违反上述规定的，相关投标均无效。</w:t>
      </w:r>
    </w:p>
    <w:bookmarkEnd w:id="2"/>
    <w:bookmarkEnd w:id="3"/>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1.采购人信息</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名 称：巴楚县教育局</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地址：巴楚县友谊北路</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联系方式：15886890831</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2.采购代理机构信息</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 称：巴楚县政府采购中心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联系方式：0998-6210619</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3.项目联系方式</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项目联系人：阿不都杰利力·阿不力提，电话：13201050033</w:t>
      </w:r>
    </w:p>
    <w:p>
      <w:pPr>
        <w:pageBreakBefore w:val="0"/>
        <w:kinsoku/>
        <w:wordWrap/>
        <w:overflowPunct/>
        <w:topLinePunct w:val="0"/>
        <w:autoSpaceDE/>
        <w:autoSpaceDN/>
        <w:bidi w:val="0"/>
        <w:adjustRightInd/>
        <w:spacing w:line="400" w:lineRule="exact"/>
        <w:ind w:firstLine="2240" w:firstLineChars="8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居来提·赛买提，电　话：15886890831</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616D3"/>
    <w:rsid w:val="0CC616D3"/>
    <w:rsid w:val="3D80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2021-09-30T09:39:00Z</dcterms:created>
  <dc:creator>Administrator</dc:creator>
  <cp:lastModifiedBy>Administrator</cp:lastModifiedBy>
  <dcterms:modified xsi:type="dcterms:W3CDTF">2021-09-30T12:29:23Z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