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宋体" w:hAnsi="宋体" w:cs="宋体"/>
          <w:b/>
          <w:bCs/>
          <w:sz w:val="48"/>
          <w:szCs w:val="48"/>
          <w:lang w:eastAsia="zh-CN"/>
        </w:rPr>
      </w:pPr>
      <w:r>
        <w:rPr>
          <w:rFonts w:hint="eastAsia" w:ascii="宋体" w:hAnsi="宋体" w:cs="宋体"/>
          <w:b/>
          <w:bCs/>
          <w:sz w:val="48"/>
          <w:szCs w:val="48"/>
        </w:rPr>
        <w:t>新疆民丰县 2021 年塔里木河流域生态修复项目</w:t>
      </w:r>
      <w:r>
        <w:rPr>
          <w:rFonts w:hint="eastAsia" w:ascii="宋体" w:hAnsi="宋体" w:cs="宋体"/>
          <w:b/>
          <w:bCs/>
          <w:sz w:val="48"/>
          <w:szCs w:val="48"/>
          <w:lang w:eastAsia="zh-CN"/>
        </w:rPr>
        <w:t>（</w:t>
      </w:r>
      <w:r>
        <w:rPr>
          <w:rFonts w:hint="eastAsia" w:ascii="宋体" w:hAnsi="宋体" w:cs="宋体"/>
          <w:b/>
          <w:bCs/>
          <w:sz w:val="48"/>
          <w:szCs w:val="48"/>
          <w:lang w:val="en-US" w:eastAsia="zh-CN"/>
        </w:rPr>
        <w:t>草原围栏</w:t>
      </w:r>
      <w:r>
        <w:rPr>
          <w:rFonts w:hint="eastAsia" w:ascii="宋体" w:hAnsi="宋体" w:cs="宋体"/>
          <w:b/>
          <w:bCs/>
          <w:sz w:val="48"/>
          <w:szCs w:val="48"/>
          <w:lang w:eastAsia="zh-CN"/>
        </w:rPr>
        <w:t>）</w:t>
      </w:r>
    </w:p>
    <w:p>
      <w:pPr>
        <w:adjustRightInd w:val="0"/>
        <w:snapToGrid w:val="0"/>
        <w:jc w:val="center"/>
        <w:rPr>
          <w:rFonts w:ascii="宋体" w:hAnsi="宋体" w:cs="宋体"/>
          <w:b/>
          <w:bCs/>
          <w:sz w:val="48"/>
          <w:szCs w:val="48"/>
        </w:rPr>
      </w:pPr>
      <w:r>
        <w:rPr>
          <w:rFonts w:hint="eastAsia" w:ascii="宋体" w:hAnsi="宋体" w:cs="宋体"/>
          <w:b/>
          <w:bCs/>
          <w:sz w:val="48"/>
          <w:szCs w:val="48"/>
        </w:rPr>
        <w:t>项目编号：</w:t>
      </w:r>
      <w:r>
        <w:rPr>
          <w:rFonts w:hint="eastAsia" w:ascii="宋体" w:hAnsi="宋体" w:cs="宋体"/>
          <w:b/>
          <w:bCs/>
          <w:sz w:val="48"/>
          <w:szCs w:val="48"/>
          <w:lang w:val="en-US" w:eastAsia="zh-CN"/>
        </w:rPr>
        <w:t>MFXLCJ-2021-002</w:t>
      </w:r>
    </w:p>
    <w:p>
      <w:pPr>
        <w:adjustRightInd w:val="0"/>
        <w:snapToGrid w:val="0"/>
        <w:spacing w:line="400" w:lineRule="exact"/>
        <w:rPr>
          <w:rFonts w:hint="eastAsia" w:ascii="宋体" w:hAnsi="宋体" w:cs="宋体"/>
        </w:rPr>
      </w:pPr>
    </w:p>
    <w:p>
      <w:pPr>
        <w:adjustRightInd w:val="0"/>
        <w:snapToGrid w:val="0"/>
        <w:spacing w:line="400" w:lineRule="exact"/>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jc w:val="center"/>
        <w:rPr>
          <w:rFonts w:hint="eastAsia" w:ascii="宋体" w:hAnsi="宋体" w:cs="宋体"/>
          <w:sz w:val="144"/>
          <w:szCs w:val="40"/>
        </w:rPr>
      </w:pPr>
      <w:r>
        <w:rPr>
          <w:rFonts w:hint="eastAsia" w:ascii="宋体" w:hAnsi="宋体" w:cs="宋体"/>
          <w:sz w:val="144"/>
          <w:szCs w:val="40"/>
        </w:rPr>
        <w:t>招 标 文 件</w:t>
      </w:r>
    </w:p>
    <w:p>
      <w:pPr>
        <w:adjustRightInd w:val="0"/>
        <w:snapToGrid w:val="0"/>
        <w:spacing w:line="400" w:lineRule="exact"/>
        <w:jc w:val="center"/>
        <w:rPr>
          <w:rFonts w:hint="eastAsia" w:ascii="宋体" w:hAnsi="宋体" w:cs="宋体"/>
          <w:b/>
          <w:bCs/>
          <w:kern w:val="0"/>
          <w:sz w:val="28"/>
          <w:szCs w:val="28"/>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360" w:lineRule="auto"/>
        <w:ind w:firstLine="360" w:firstLineChars="100"/>
        <w:rPr>
          <w:rFonts w:hint="default" w:ascii="宋体" w:hAnsi="宋体" w:eastAsia="宋体" w:cs="宋体"/>
          <w:sz w:val="36"/>
          <w:szCs w:val="36"/>
          <w:lang w:val="en-US" w:eastAsia="zh-CN"/>
        </w:rPr>
      </w:pPr>
      <w:r>
        <w:rPr>
          <w:rFonts w:hint="eastAsia" w:ascii="宋体" w:hAnsi="宋体" w:cs="宋体"/>
          <w:sz w:val="36"/>
          <w:szCs w:val="36"/>
        </w:rPr>
        <w:t>采购人：民丰县</w:t>
      </w:r>
      <w:r>
        <w:rPr>
          <w:rFonts w:hint="eastAsia" w:ascii="宋体" w:hAnsi="宋体" w:cs="宋体"/>
          <w:sz w:val="36"/>
          <w:szCs w:val="36"/>
          <w:lang w:val="en-US" w:eastAsia="zh-CN"/>
        </w:rPr>
        <w:t>林业和草原局</w:t>
      </w:r>
    </w:p>
    <w:p>
      <w:pPr>
        <w:adjustRightInd w:val="0"/>
        <w:snapToGrid w:val="0"/>
        <w:spacing w:line="360" w:lineRule="auto"/>
        <w:jc w:val="center"/>
        <w:rPr>
          <w:rFonts w:hint="default" w:ascii="宋体" w:hAnsi="宋体" w:cs="宋体"/>
          <w:sz w:val="36"/>
          <w:szCs w:val="36"/>
          <w:lang w:val="en-US" w:eastAsia="zh-CN"/>
        </w:rPr>
      </w:pPr>
      <w:r>
        <w:rPr>
          <w:rFonts w:hint="eastAsia" w:ascii="宋体" w:hAnsi="宋体" w:cs="宋体"/>
          <w:sz w:val="36"/>
          <w:szCs w:val="36"/>
        </w:rPr>
        <w:t>采购代理机构：新疆</w:t>
      </w:r>
      <w:r>
        <w:rPr>
          <w:rFonts w:hint="eastAsia" w:ascii="宋体" w:hAnsi="宋体" w:cs="宋体"/>
          <w:sz w:val="36"/>
          <w:szCs w:val="36"/>
          <w:lang w:val="en-US" w:eastAsia="zh-CN"/>
        </w:rPr>
        <w:t>万通顺达项目管理咨询服务有限公司</w:t>
      </w:r>
    </w:p>
    <w:p>
      <w:pPr>
        <w:adjustRightInd w:val="0"/>
        <w:snapToGrid w:val="0"/>
        <w:spacing w:line="360" w:lineRule="auto"/>
        <w:jc w:val="center"/>
        <w:rPr>
          <w:rFonts w:hint="eastAsia" w:ascii="宋体" w:hAnsi="宋体" w:cs="宋体"/>
          <w:sz w:val="36"/>
          <w:szCs w:val="36"/>
        </w:rPr>
      </w:pPr>
      <w:r>
        <w:rPr>
          <w:rFonts w:hint="eastAsia" w:ascii="宋体" w:hAnsi="宋体" w:cs="宋体"/>
          <w:sz w:val="36"/>
          <w:szCs w:val="36"/>
        </w:rPr>
        <w:t>二〇二一年九月</w:t>
      </w:r>
    </w:p>
    <w:p>
      <w:pPr>
        <w:pStyle w:val="11"/>
        <w:ind w:firstLine="706"/>
        <w:rPr>
          <w:rFonts w:ascii="宋体" w:hAnsi="宋体" w:cs="宋体"/>
          <w:sz w:val="36"/>
          <w:szCs w:val="36"/>
        </w:rPr>
        <w:sectPr>
          <w:headerReference r:id="rId3" w:type="default"/>
          <w:pgSz w:w="11906" w:h="16838"/>
          <w:pgMar w:top="1440" w:right="1080" w:bottom="1440" w:left="1080" w:header="851" w:footer="992" w:gutter="0"/>
          <w:pgNumType w:start="0"/>
          <w:cols w:space="720" w:num="1"/>
          <w:titlePg/>
          <w:docGrid w:type="lines" w:linePitch="312" w:charSpace="0"/>
        </w:sectPr>
      </w:pPr>
    </w:p>
    <w:p>
      <w:pPr>
        <w:pStyle w:val="11"/>
        <w:ind w:firstLine="470"/>
        <w:rPr>
          <w:rFonts w:hint="eastAsia" w:ascii="宋体" w:hAnsi="宋体" w:cs="宋体"/>
        </w:rPr>
      </w:pPr>
    </w:p>
    <w:p>
      <w:pPr>
        <w:jc w:val="center"/>
        <w:rPr>
          <w:rFonts w:hint="eastAsia" w:ascii="宋体" w:hAnsi="宋体" w:cs="宋体"/>
          <w:b/>
          <w:sz w:val="40"/>
          <w:szCs w:val="20"/>
        </w:rPr>
      </w:pPr>
      <w:r>
        <w:rPr>
          <w:rFonts w:hint="eastAsia" w:ascii="宋体" w:hAnsi="宋体" w:cs="宋体"/>
          <w:b/>
          <w:sz w:val="40"/>
          <w:szCs w:val="20"/>
        </w:rPr>
        <w:t>招标文件</w:t>
      </w:r>
    </w:p>
    <w:p>
      <w:pPr>
        <w:rPr>
          <w:rFonts w:hint="eastAsia" w:ascii="宋体" w:hAnsi="宋体" w:cs="宋体"/>
          <w:b/>
        </w:rPr>
      </w:pPr>
    </w:p>
    <w:p>
      <w:pPr>
        <w:pStyle w:val="11"/>
        <w:ind w:firstLine="470"/>
        <w:rPr>
          <w:rFonts w:hint="eastAsia" w:ascii="宋体" w:hAnsi="宋体"/>
        </w:rPr>
      </w:pPr>
    </w:p>
    <w:p>
      <w:pPr>
        <w:pStyle w:val="16"/>
        <w:rPr>
          <w:rFonts w:hint="eastAsia" w:ascii="宋体" w:hAnsi="宋体" w:cs="宋体"/>
        </w:rPr>
      </w:pPr>
    </w:p>
    <w:p>
      <w:pPr>
        <w:rPr>
          <w:rFonts w:hint="eastAsia" w:ascii="宋体" w:hAnsi="宋体" w:cs="宋体"/>
          <w:b/>
        </w:rPr>
      </w:pPr>
    </w:p>
    <w:p>
      <w:pPr>
        <w:spacing w:line="440" w:lineRule="exact"/>
        <w:ind w:left="2415" w:hanging="2415" w:hangingChars="1150"/>
        <w:rPr>
          <w:rFonts w:hint="eastAsia" w:ascii="宋体" w:hAnsi="宋体" w:cs="宋体"/>
          <w:sz w:val="28"/>
          <w:szCs w:val="28"/>
          <w:lang w:eastAsia="zh-CN"/>
        </w:rPr>
      </w:pPr>
      <w:r>
        <w:rPr>
          <w:rFonts w:hint="eastAsia" w:ascii="宋体" w:hAnsi="宋体" w:cs="宋体"/>
        </w:rPr>
        <w:t xml:space="preserve">       </w:t>
      </w:r>
      <w:r>
        <w:rPr>
          <w:rFonts w:hint="eastAsia" w:ascii="宋体" w:hAnsi="宋体" w:cs="宋体"/>
          <w:sz w:val="28"/>
          <w:szCs w:val="28"/>
        </w:rPr>
        <w:t>项目名称：新疆民丰县 2021 年塔里木河流域生态修复项目</w:t>
      </w:r>
      <w:r>
        <w:rPr>
          <w:rFonts w:hint="eastAsia" w:ascii="宋体" w:hAnsi="宋体" w:cs="宋体"/>
          <w:sz w:val="28"/>
          <w:szCs w:val="28"/>
          <w:lang w:eastAsia="zh-CN"/>
        </w:rPr>
        <w:t>（</w:t>
      </w:r>
      <w:r>
        <w:rPr>
          <w:rFonts w:hint="eastAsia" w:ascii="宋体" w:hAnsi="宋体" w:cs="宋体"/>
          <w:sz w:val="28"/>
          <w:szCs w:val="28"/>
          <w:lang w:val="en-US" w:eastAsia="zh-CN"/>
        </w:rPr>
        <w:t>毒害草治理</w:t>
      </w:r>
      <w:r>
        <w:rPr>
          <w:rFonts w:hint="eastAsia" w:ascii="宋体" w:hAnsi="宋体" w:cs="宋体"/>
          <w:sz w:val="28"/>
          <w:szCs w:val="28"/>
          <w:lang w:eastAsia="zh-CN"/>
        </w:rPr>
        <w:t>）</w:t>
      </w:r>
    </w:p>
    <w:p>
      <w:pPr>
        <w:spacing w:line="440" w:lineRule="exact"/>
        <w:ind w:left="2415" w:hanging="3220" w:hangingChars="1150"/>
        <w:rPr>
          <w:rFonts w:hint="eastAsia" w:ascii="宋体" w:hAnsi="宋体" w:cs="宋体"/>
          <w:sz w:val="28"/>
          <w:szCs w:val="28"/>
        </w:rPr>
      </w:pPr>
    </w:p>
    <w:p>
      <w:pPr>
        <w:spacing w:line="600" w:lineRule="exact"/>
        <w:ind w:left="2413" w:leftChars="337" w:hanging="1705" w:hangingChars="609"/>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名称</w:t>
      </w:r>
      <w:r>
        <w:rPr>
          <w:rFonts w:hint="eastAsia" w:ascii="宋体" w:hAnsi="宋体" w:cs="宋体"/>
          <w:sz w:val="28"/>
          <w:szCs w:val="28"/>
        </w:rPr>
        <w:t>：</w:t>
      </w:r>
      <w:r>
        <w:rPr>
          <w:rFonts w:hint="eastAsia" w:ascii="宋体" w:hAnsi="宋体" w:cs="宋体"/>
          <w:sz w:val="28"/>
          <w:szCs w:val="28"/>
          <w:lang w:val="en-US" w:eastAsia="zh-CN"/>
        </w:rPr>
        <w:t>民丰县林业和草原局</w:t>
      </w:r>
    </w:p>
    <w:p>
      <w:pPr>
        <w:spacing w:line="600" w:lineRule="exact"/>
        <w:ind w:left="2413" w:leftChars="337" w:hanging="1705" w:hangingChars="609"/>
        <w:rPr>
          <w:rFonts w:hint="eastAsia" w:ascii="宋体" w:hAnsi="宋体" w:cs="宋体"/>
          <w:sz w:val="28"/>
          <w:szCs w:val="28"/>
          <w:lang w:val="en-US" w:eastAsia="zh-CN"/>
        </w:rPr>
      </w:pPr>
      <w:r>
        <w:rPr>
          <w:rFonts w:hint="eastAsia" w:ascii="宋体" w:hAnsi="宋体" w:cs="宋体"/>
          <w:sz w:val="28"/>
          <w:szCs w:val="28"/>
          <w:lang w:val="en-US" w:eastAsia="zh-CN"/>
        </w:rPr>
        <w:t>地址</w:t>
      </w:r>
      <w:r>
        <w:rPr>
          <w:rFonts w:hint="eastAsia" w:ascii="宋体" w:hAnsi="宋体" w:cs="宋体"/>
          <w:sz w:val="28"/>
          <w:szCs w:val="28"/>
        </w:rPr>
        <w:t>：民丰县兰帕北路15号</w:t>
      </w:r>
    </w:p>
    <w:p>
      <w:pPr>
        <w:spacing w:line="600" w:lineRule="exact"/>
        <w:ind w:firstLine="840" w:firstLineChars="300"/>
        <w:rPr>
          <w:rFonts w:hint="eastAsia" w:ascii="宋体" w:hAnsi="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管东</w:t>
      </w:r>
    </w:p>
    <w:p>
      <w:pPr>
        <w:spacing w:line="500" w:lineRule="exact"/>
        <w:ind w:left="2413" w:leftChars="337" w:hanging="1705" w:hangingChars="609"/>
        <w:rPr>
          <w:rFonts w:hint="eastAsia" w:ascii="宋体" w:hAnsi="宋体" w:cs="宋体"/>
          <w:sz w:val="28"/>
          <w:szCs w:val="28"/>
          <w:lang w:val="en-US"/>
        </w:rPr>
      </w:pPr>
      <w:r>
        <w:rPr>
          <w:rFonts w:hint="eastAsia" w:ascii="宋体" w:hAnsi="宋体" w:cs="宋体"/>
          <w:sz w:val="28"/>
          <w:szCs w:val="28"/>
        </w:rPr>
        <w:t>联系电话：</w:t>
      </w:r>
      <w:r>
        <w:rPr>
          <w:rFonts w:hint="eastAsia" w:ascii="宋体" w:hAnsi="宋体" w:cs="宋体"/>
          <w:sz w:val="28"/>
          <w:szCs w:val="28"/>
          <w:lang w:val="en-US" w:eastAsia="zh-CN"/>
        </w:rPr>
        <w:t>0903-6750275</w:t>
      </w:r>
    </w:p>
    <w:p>
      <w:pPr>
        <w:spacing w:line="500" w:lineRule="exact"/>
        <w:ind w:left="2413" w:leftChars="337" w:hanging="1705" w:hangingChars="609"/>
        <w:rPr>
          <w:rFonts w:hint="eastAsia" w:ascii="宋体" w:hAnsi="宋体" w:cs="宋体"/>
          <w:sz w:val="28"/>
          <w:szCs w:val="28"/>
        </w:rPr>
      </w:pPr>
    </w:p>
    <w:p>
      <w:pPr>
        <w:spacing w:line="500" w:lineRule="exact"/>
        <w:rPr>
          <w:rFonts w:hint="eastAsia" w:ascii="宋体" w:hAnsi="宋体" w:cs="宋体"/>
          <w:sz w:val="28"/>
          <w:szCs w:val="28"/>
        </w:rPr>
      </w:pPr>
    </w:p>
    <w:p>
      <w:pPr>
        <w:spacing w:line="500" w:lineRule="exact"/>
        <w:rPr>
          <w:rFonts w:hint="eastAsia" w:ascii="宋体" w:hAnsi="宋体" w:cs="宋体"/>
          <w:sz w:val="28"/>
          <w:szCs w:val="28"/>
        </w:rPr>
      </w:pPr>
    </w:p>
    <w:p>
      <w:pPr>
        <w:ind w:firstLine="560" w:firstLineChars="200"/>
        <w:rPr>
          <w:rFonts w:hint="eastAsia" w:ascii="宋体" w:hAnsi="宋体" w:cs="宋体"/>
          <w:bCs/>
          <w:sz w:val="28"/>
          <w:szCs w:val="28"/>
          <w:lang w:val="zh-CN"/>
        </w:rPr>
      </w:pPr>
      <w:r>
        <w:rPr>
          <w:rFonts w:hint="eastAsia" w:ascii="宋体" w:hAnsi="宋体" w:cs="宋体"/>
          <w:bCs/>
          <w:sz w:val="28"/>
          <w:szCs w:val="28"/>
        </w:rPr>
        <w:t>名 称：</w:t>
      </w:r>
      <w:r>
        <w:rPr>
          <w:rFonts w:hint="eastAsia" w:ascii="宋体" w:hAnsi="宋体" w:cs="宋体"/>
          <w:bCs/>
          <w:sz w:val="28"/>
          <w:szCs w:val="28"/>
          <w:lang w:val="zh-CN"/>
        </w:rPr>
        <w:t>新疆万通顺达项目管理咨询服务有限公司</w:t>
      </w:r>
    </w:p>
    <w:p>
      <w:pPr>
        <w:ind w:firstLine="560" w:firstLineChars="200"/>
        <w:rPr>
          <w:rFonts w:hint="eastAsia" w:ascii="宋体" w:hAnsi="宋体" w:cs="宋体"/>
          <w:bCs/>
          <w:sz w:val="28"/>
          <w:szCs w:val="28"/>
          <w:lang w:val="en-US" w:eastAsia="zh-CN"/>
        </w:rPr>
      </w:pPr>
      <w:r>
        <w:rPr>
          <w:rFonts w:hint="eastAsia" w:ascii="宋体" w:hAnsi="宋体" w:cs="宋体"/>
          <w:bCs/>
          <w:sz w:val="28"/>
          <w:szCs w:val="28"/>
        </w:rPr>
        <w:t>地</w:t>
      </w:r>
      <w:r>
        <w:rPr>
          <w:rFonts w:hint="eastAsia" w:ascii="宋体" w:hAnsi="宋体" w:cs="宋体"/>
          <w:bCs/>
          <w:sz w:val="28"/>
          <w:szCs w:val="28"/>
          <w:lang w:val="en-US" w:eastAsia="zh-CN"/>
        </w:rPr>
        <w:t xml:space="preserve"> </w:t>
      </w:r>
      <w:r>
        <w:rPr>
          <w:rFonts w:hint="eastAsia" w:ascii="宋体" w:hAnsi="宋体" w:cs="宋体"/>
          <w:bCs/>
          <w:sz w:val="28"/>
          <w:szCs w:val="28"/>
        </w:rPr>
        <w:t>址：</w:t>
      </w:r>
      <w:r>
        <w:rPr>
          <w:rFonts w:hint="eastAsia" w:ascii="宋体" w:hAnsi="宋体" w:cs="宋体"/>
          <w:bCs/>
          <w:sz w:val="28"/>
          <w:szCs w:val="28"/>
          <w:lang w:val="en-US" w:eastAsia="zh-CN"/>
        </w:rPr>
        <w:t>新疆和田地区和田市众慕建材市场12栋9号3楼商铺</w:t>
      </w:r>
    </w:p>
    <w:p>
      <w:pPr>
        <w:ind w:firstLine="560" w:firstLineChars="200"/>
        <w:rPr>
          <w:rFonts w:hint="eastAsia" w:ascii="宋体" w:hAnsi="宋体" w:cs="宋体"/>
          <w:bCs/>
          <w:sz w:val="28"/>
          <w:szCs w:val="28"/>
          <w:lang w:val="en-US" w:eastAsia="zh-CN"/>
        </w:rPr>
      </w:pPr>
      <w:r>
        <w:rPr>
          <w:rFonts w:hint="eastAsia" w:ascii="宋体" w:hAnsi="宋体" w:cs="宋体"/>
          <w:bCs/>
          <w:sz w:val="28"/>
          <w:szCs w:val="28"/>
          <w:lang w:val="en-US" w:eastAsia="zh-CN"/>
        </w:rPr>
        <w:t>联系人：张骋浩</w:t>
      </w:r>
    </w:p>
    <w:p>
      <w:pPr>
        <w:ind w:firstLine="560" w:firstLineChars="200"/>
        <w:rPr>
          <w:rFonts w:hint="eastAsia" w:ascii="宋体" w:hAnsi="宋体" w:cs="宋体"/>
          <w:bCs/>
          <w:sz w:val="28"/>
          <w:szCs w:val="28"/>
          <w:lang w:val="en-US" w:eastAsia="zh-CN"/>
        </w:rPr>
      </w:pPr>
      <w:r>
        <w:rPr>
          <w:rFonts w:hint="eastAsia" w:ascii="宋体" w:hAnsi="宋体" w:cs="宋体"/>
          <w:bCs/>
          <w:sz w:val="28"/>
          <w:szCs w:val="28"/>
        </w:rPr>
        <w:t>联系方式：</w:t>
      </w:r>
      <w:r>
        <w:rPr>
          <w:rFonts w:hint="eastAsia" w:ascii="宋体" w:hAnsi="宋体" w:cs="宋体"/>
          <w:bCs/>
          <w:sz w:val="28"/>
          <w:szCs w:val="28"/>
          <w:lang w:val="en-US" w:eastAsia="zh-CN"/>
        </w:rPr>
        <w:t>18197719910</w:t>
      </w:r>
    </w:p>
    <w:p>
      <w:pPr>
        <w:rPr>
          <w:rFonts w:hint="eastAsia" w:ascii="宋体" w:hAnsi="宋体" w:cs="宋体"/>
          <w:bCs/>
          <w:sz w:val="28"/>
          <w:szCs w:val="28"/>
        </w:rPr>
      </w:pPr>
    </w:p>
    <w:p>
      <w:pPr>
        <w:jc w:val="center"/>
        <w:rPr>
          <w:rFonts w:ascii="宋体" w:hAnsi="宋体" w:cs="宋体"/>
          <w:bCs/>
          <w:sz w:val="28"/>
          <w:szCs w:val="28"/>
        </w:rPr>
        <w:sectPr>
          <w:pgSz w:w="11906" w:h="16838"/>
          <w:pgMar w:top="1440" w:right="1080" w:bottom="1440" w:left="1080" w:header="851" w:footer="992" w:gutter="0"/>
          <w:pgNumType w:start="0"/>
          <w:cols w:space="720" w:num="1"/>
          <w:titlePg/>
          <w:docGrid w:type="lines" w:linePitch="312" w:charSpace="0"/>
        </w:sectPr>
      </w:pPr>
      <w:r>
        <w:rPr>
          <w:rFonts w:hint="eastAsia" w:ascii="宋体" w:hAnsi="宋体" w:cs="宋体"/>
          <w:bCs/>
          <w:sz w:val="28"/>
          <w:szCs w:val="28"/>
        </w:rPr>
        <w:t>202</w:t>
      </w:r>
      <w:r>
        <w:rPr>
          <w:rFonts w:hint="eastAsia" w:ascii="宋体" w:hAnsi="宋体" w:cs="宋体"/>
          <w:bCs/>
          <w:sz w:val="28"/>
          <w:szCs w:val="28"/>
          <w:lang w:val="en-US" w:eastAsia="zh-CN"/>
        </w:rPr>
        <w:t>1</w:t>
      </w:r>
      <w:r>
        <w:rPr>
          <w:rFonts w:hint="eastAsia" w:ascii="宋体" w:hAnsi="宋体" w:cs="宋体"/>
          <w:bCs/>
          <w:sz w:val="28"/>
          <w:szCs w:val="28"/>
        </w:rPr>
        <w:t>年</w:t>
      </w:r>
      <w:r>
        <w:rPr>
          <w:rFonts w:ascii="宋体" w:hAnsi="宋体" w:cs="宋体"/>
          <w:bCs/>
          <w:sz w:val="28"/>
          <w:szCs w:val="28"/>
        </w:rPr>
        <w:t>9</w:t>
      </w:r>
      <w:r>
        <w:rPr>
          <w:rFonts w:hint="eastAsia" w:ascii="宋体" w:hAnsi="宋体" w:cs="宋体"/>
          <w:bCs/>
          <w:sz w:val="28"/>
          <w:szCs w:val="28"/>
        </w:rPr>
        <w:t>月</w:t>
      </w:r>
    </w:p>
    <w:p>
      <w:pPr>
        <w:pStyle w:val="11"/>
        <w:ind w:firstLine="549"/>
        <w:rPr>
          <w:rFonts w:hint="eastAsia" w:ascii="宋体" w:hAnsi="宋体" w:cs="宋体"/>
          <w:bCs/>
          <w:sz w:val="28"/>
          <w:szCs w:val="28"/>
        </w:rPr>
      </w:pPr>
    </w:p>
    <w:p>
      <w:pPr>
        <w:pStyle w:val="16"/>
        <w:rPr>
          <w:rFonts w:hint="eastAsia" w:ascii="宋体" w:hAnsi="宋体" w:cs="宋体"/>
          <w:b/>
          <w:sz w:val="28"/>
          <w:szCs w:val="28"/>
          <w:lang w:val="zh-CN"/>
        </w:rPr>
      </w:pPr>
    </w:p>
    <w:p>
      <w:pPr>
        <w:pStyle w:val="16"/>
        <w:rPr>
          <w:rFonts w:hint="eastAsia" w:ascii="宋体" w:hAnsi="宋体" w:cs="宋体"/>
          <w:b/>
          <w:sz w:val="28"/>
          <w:szCs w:val="28"/>
          <w:lang w:val="zh-CN"/>
        </w:rPr>
      </w:pPr>
    </w:p>
    <w:p>
      <w:pPr>
        <w:spacing w:line="360" w:lineRule="auto"/>
        <w:jc w:val="center"/>
        <w:rPr>
          <w:rFonts w:hint="eastAsia" w:ascii="宋体" w:hAnsi="宋体" w:cs="宋体"/>
          <w:b/>
          <w:sz w:val="28"/>
          <w:szCs w:val="28"/>
        </w:rPr>
      </w:pPr>
      <w:r>
        <w:rPr>
          <w:rFonts w:hint="eastAsia" w:ascii="宋体" w:hAnsi="宋体" w:cs="宋体"/>
          <w:b/>
          <w:sz w:val="28"/>
          <w:szCs w:val="28"/>
          <w:lang w:val="zh-CN"/>
        </w:rPr>
        <w:t>目 录</w:t>
      </w:r>
    </w:p>
    <w:p>
      <w:pPr>
        <w:pStyle w:val="9"/>
        <w:rPr>
          <w:rFonts w:ascii="宋体" w:hAnsi="宋体"/>
          <w:sz w:val="32"/>
          <w:szCs w:val="32"/>
        </w:rPr>
      </w:pPr>
      <w:r>
        <w:rPr>
          <w:rFonts w:hint="eastAsia" w:ascii="宋体" w:hAnsi="宋体" w:cs="宋体"/>
          <w:color w:val="FF0000"/>
          <w:sz w:val="32"/>
          <w:szCs w:val="32"/>
          <w:lang w:val="zh-CN"/>
        </w:rPr>
        <w:fldChar w:fldCharType="begin"/>
      </w:r>
      <w:r>
        <w:rPr>
          <w:rFonts w:hint="eastAsia" w:ascii="宋体" w:hAnsi="宋体" w:cs="宋体"/>
          <w:color w:val="FF0000"/>
          <w:sz w:val="32"/>
          <w:szCs w:val="32"/>
          <w:lang w:val="zh-CN"/>
        </w:rPr>
        <w:instrText xml:space="preserve">TOC \o "1-1" \h \u </w:instrText>
      </w:r>
      <w:r>
        <w:rPr>
          <w:rFonts w:hint="eastAsia" w:ascii="宋体" w:hAnsi="宋体" w:cs="宋体"/>
          <w:color w:val="FF0000"/>
          <w:sz w:val="32"/>
          <w:szCs w:val="32"/>
          <w:lang w:val="zh-CN"/>
        </w:rPr>
        <w:fldChar w:fldCharType="separate"/>
      </w:r>
      <w:r>
        <w:rPr>
          <w:rStyle w:val="14"/>
          <w:rFonts w:ascii="宋体" w:hAnsi="宋体"/>
          <w:sz w:val="32"/>
          <w:szCs w:val="32"/>
        </w:rPr>
        <w:fldChar w:fldCharType="begin"/>
      </w:r>
      <w:r>
        <w:rPr>
          <w:rStyle w:val="14"/>
          <w:rFonts w:ascii="宋体" w:hAnsi="宋体"/>
          <w:sz w:val="32"/>
          <w:szCs w:val="32"/>
        </w:rPr>
        <w:instrText xml:space="preserve"> </w:instrText>
      </w:r>
      <w:r>
        <w:rPr>
          <w:rFonts w:ascii="宋体" w:hAnsi="宋体"/>
          <w:sz w:val="32"/>
          <w:szCs w:val="32"/>
        </w:rPr>
        <w:instrText xml:space="preserve">HYPERLINK \l "_Toc81610133"</w:instrText>
      </w:r>
      <w:r>
        <w:rPr>
          <w:rStyle w:val="14"/>
          <w:rFonts w:ascii="宋体" w:hAnsi="宋体"/>
          <w:sz w:val="32"/>
          <w:szCs w:val="32"/>
        </w:rPr>
        <w:instrText xml:space="preserve"> </w:instrText>
      </w:r>
      <w:r>
        <w:rPr>
          <w:rStyle w:val="14"/>
          <w:rFonts w:ascii="宋体" w:hAnsi="宋体"/>
          <w:sz w:val="32"/>
          <w:szCs w:val="32"/>
        </w:rPr>
        <w:fldChar w:fldCharType="separate"/>
      </w:r>
      <w:r>
        <w:rPr>
          <w:rStyle w:val="14"/>
          <w:rFonts w:ascii="宋体" w:hAnsi="宋体" w:cs="宋体"/>
          <w:sz w:val="32"/>
          <w:szCs w:val="32"/>
        </w:rPr>
        <w:t>第一章  招标公告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_Toc81610133 \h </w:instrText>
      </w:r>
      <w:r>
        <w:rPr>
          <w:rFonts w:ascii="宋体" w:hAnsi="宋体"/>
          <w:sz w:val="32"/>
          <w:szCs w:val="32"/>
        </w:rPr>
        <w:fldChar w:fldCharType="separate"/>
      </w:r>
      <w:r>
        <w:rPr>
          <w:rFonts w:ascii="宋体" w:hAnsi="宋体"/>
          <w:sz w:val="32"/>
          <w:szCs w:val="32"/>
        </w:rPr>
        <w:t>1</w:t>
      </w:r>
      <w:r>
        <w:rPr>
          <w:rFonts w:ascii="宋体" w:hAnsi="宋体"/>
          <w:sz w:val="32"/>
          <w:szCs w:val="32"/>
        </w:rPr>
        <w:fldChar w:fldCharType="end"/>
      </w:r>
      <w:r>
        <w:rPr>
          <w:rStyle w:val="14"/>
          <w:rFonts w:ascii="宋体" w:hAnsi="宋体"/>
          <w:sz w:val="32"/>
          <w:szCs w:val="32"/>
        </w:rPr>
        <w:fldChar w:fldCharType="end"/>
      </w:r>
    </w:p>
    <w:p>
      <w:pPr>
        <w:pStyle w:val="9"/>
        <w:rPr>
          <w:rFonts w:ascii="宋体" w:hAnsi="宋体"/>
          <w:sz w:val="32"/>
          <w:szCs w:val="32"/>
        </w:rPr>
      </w:pPr>
      <w:r>
        <w:rPr>
          <w:rStyle w:val="14"/>
          <w:rFonts w:ascii="宋体" w:hAnsi="宋体"/>
          <w:sz w:val="32"/>
          <w:szCs w:val="32"/>
        </w:rPr>
        <w:fldChar w:fldCharType="begin"/>
      </w:r>
      <w:r>
        <w:rPr>
          <w:rStyle w:val="14"/>
          <w:rFonts w:ascii="宋体" w:hAnsi="宋体"/>
          <w:sz w:val="32"/>
          <w:szCs w:val="32"/>
        </w:rPr>
        <w:instrText xml:space="preserve"> </w:instrText>
      </w:r>
      <w:r>
        <w:rPr>
          <w:rFonts w:ascii="宋体" w:hAnsi="宋体"/>
          <w:sz w:val="32"/>
          <w:szCs w:val="32"/>
        </w:rPr>
        <w:instrText xml:space="preserve">HYPERLINK \l "_Toc81610134"</w:instrText>
      </w:r>
      <w:r>
        <w:rPr>
          <w:rStyle w:val="14"/>
          <w:rFonts w:ascii="宋体" w:hAnsi="宋体"/>
          <w:sz w:val="32"/>
          <w:szCs w:val="32"/>
        </w:rPr>
        <w:instrText xml:space="preserve"> </w:instrText>
      </w:r>
      <w:r>
        <w:rPr>
          <w:rStyle w:val="14"/>
          <w:rFonts w:ascii="宋体" w:hAnsi="宋体"/>
          <w:sz w:val="32"/>
          <w:szCs w:val="32"/>
        </w:rPr>
        <w:fldChar w:fldCharType="separate"/>
      </w:r>
      <w:r>
        <w:rPr>
          <w:rStyle w:val="14"/>
          <w:rFonts w:ascii="宋体" w:hAnsi="宋体" w:cs="宋体"/>
          <w:sz w:val="32"/>
          <w:szCs w:val="32"/>
        </w:rPr>
        <w:t>第二章  投标人须</w:t>
      </w:r>
      <w:bookmarkStart w:id="0" w:name="_Hlt81610251"/>
      <w:r>
        <w:rPr>
          <w:rStyle w:val="14"/>
          <w:rFonts w:ascii="宋体" w:hAnsi="宋体" w:cs="宋体"/>
          <w:sz w:val="32"/>
          <w:szCs w:val="32"/>
        </w:rPr>
        <w:t>知</w:t>
      </w:r>
      <w:bookmarkEnd w:id="0"/>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_Toc81610134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Style w:val="14"/>
          <w:rFonts w:ascii="宋体" w:hAnsi="宋体"/>
          <w:sz w:val="32"/>
          <w:szCs w:val="32"/>
        </w:rPr>
        <w:fldChar w:fldCharType="end"/>
      </w:r>
    </w:p>
    <w:p>
      <w:pPr>
        <w:pStyle w:val="9"/>
        <w:rPr>
          <w:rFonts w:ascii="宋体" w:hAnsi="宋体"/>
          <w:sz w:val="32"/>
          <w:szCs w:val="32"/>
        </w:rPr>
      </w:pPr>
      <w:r>
        <w:rPr>
          <w:rStyle w:val="14"/>
          <w:rFonts w:ascii="宋体" w:hAnsi="宋体"/>
          <w:sz w:val="32"/>
          <w:szCs w:val="32"/>
        </w:rPr>
        <w:fldChar w:fldCharType="begin"/>
      </w:r>
      <w:r>
        <w:rPr>
          <w:rStyle w:val="14"/>
          <w:rFonts w:ascii="宋体" w:hAnsi="宋体"/>
          <w:sz w:val="32"/>
          <w:szCs w:val="32"/>
        </w:rPr>
        <w:instrText xml:space="preserve"> </w:instrText>
      </w:r>
      <w:r>
        <w:rPr>
          <w:rFonts w:ascii="宋体" w:hAnsi="宋体"/>
          <w:sz w:val="32"/>
          <w:szCs w:val="32"/>
        </w:rPr>
        <w:instrText xml:space="preserve">HYPERLINK \l "_Toc81610135"</w:instrText>
      </w:r>
      <w:r>
        <w:rPr>
          <w:rStyle w:val="14"/>
          <w:rFonts w:ascii="宋体" w:hAnsi="宋体"/>
          <w:sz w:val="32"/>
          <w:szCs w:val="32"/>
        </w:rPr>
        <w:instrText xml:space="preserve"> </w:instrText>
      </w:r>
      <w:r>
        <w:rPr>
          <w:rStyle w:val="14"/>
          <w:rFonts w:ascii="宋体" w:hAnsi="宋体"/>
          <w:sz w:val="32"/>
          <w:szCs w:val="32"/>
        </w:rPr>
        <w:fldChar w:fldCharType="separate"/>
      </w:r>
      <w:r>
        <w:rPr>
          <w:rStyle w:val="14"/>
          <w:rFonts w:ascii="宋体" w:hAnsi="宋体" w:cs="宋体"/>
          <w:sz w:val="32"/>
          <w:szCs w:val="32"/>
        </w:rPr>
        <w:t>第三章  采购需求</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_Toc81610135 \h </w:instrText>
      </w:r>
      <w:r>
        <w:rPr>
          <w:rFonts w:ascii="宋体" w:hAnsi="宋体"/>
          <w:sz w:val="32"/>
          <w:szCs w:val="32"/>
        </w:rPr>
        <w:fldChar w:fldCharType="separate"/>
      </w:r>
      <w:r>
        <w:rPr>
          <w:rFonts w:ascii="宋体" w:hAnsi="宋体"/>
          <w:sz w:val="32"/>
          <w:szCs w:val="32"/>
        </w:rPr>
        <w:t>15</w:t>
      </w:r>
      <w:r>
        <w:rPr>
          <w:rFonts w:ascii="宋体" w:hAnsi="宋体"/>
          <w:sz w:val="32"/>
          <w:szCs w:val="32"/>
        </w:rPr>
        <w:fldChar w:fldCharType="end"/>
      </w:r>
      <w:r>
        <w:rPr>
          <w:rStyle w:val="14"/>
          <w:rFonts w:ascii="宋体" w:hAnsi="宋体"/>
          <w:sz w:val="32"/>
          <w:szCs w:val="32"/>
        </w:rPr>
        <w:fldChar w:fldCharType="end"/>
      </w:r>
    </w:p>
    <w:p>
      <w:pPr>
        <w:pStyle w:val="9"/>
        <w:rPr>
          <w:rFonts w:ascii="宋体" w:hAnsi="宋体"/>
          <w:sz w:val="32"/>
          <w:szCs w:val="32"/>
        </w:rPr>
      </w:pPr>
      <w:r>
        <w:rPr>
          <w:rStyle w:val="14"/>
          <w:rFonts w:ascii="宋体" w:hAnsi="宋体"/>
          <w:sz w:val="32"/>
          <w:szCs w:val="32"/>
        </w:rPr>
        <w:fldChar w:fldCharType="begin"/>
      </w:r>
      <w:r>
        <w:rPr>
          <w:rStyle w:val="14"/>
          <w:rFonts w:ascii="宋体" w:hAnsi="宋体"/>
          <w:sz w:val="32"/>
          <w:szCs w:val="32"/>
        </w:rPr>
        <w:instrText xml:space="preserve"> </w:instrText>
      </w:r>
      <w:r>
        <w:rPr>
          <w:rFonts w:ascii="宋体" w:hAnsi="宋体"/>
          <w:sz w:val="32"/>
          <w:szCs w:val="32"/>
        </w:rPr>
        <w:instrText xml:space="preserve">HYPERLINK \l "_Toc81610136"</w:instrText>
      </w:r>
      <w:r>
        <w:rPr>
          <w:rStyle w:val="14"/>
          <w:rFonts w:ascii="宋体" w:hAnsi="宋体"/>
          <w:sz w:val="32"/>
          <w:szCs w:val="32"/>
        </w:rPr>
        <w:instrText xml:space="preserve"> </w:instrText>
      </w:r>
      <w:r>
        <w:rPr>
          <w:rStyle w:val="14"/>
          <w:rFonts w:ascii="宋体" w:hAnsi="宋体"/>
          <w:sz w:val="32"/>
          <w:szCs w:val="32"/>
        </w:rPr>
        <w:fldChar w:fldCharType="separate"/>
      </w:r>
      <w:r>
        <w:rPr>
          <w:rStyle w:val="14"/>
          <w:rFonts w:ascii="宋体" w:hAnsi="宋体" w:cs="宋体"/>
          <w:sz w:val="32"/>
          <w:szCs w:val="32"/>
        </w:rPr>
        <w:t>第四章  评标办</w:t>
      </w:r>
      <w:bookmarkStart w:id="1" w:name="_Hlt81610615"/>
      <w:bookmarkStart w:id="2" w:name="_Hlt81610168"/>
      <w:r>
        <w:rPr>
          <w:rStyle w:val="14"/>
          <w:rFonts w:ascii="宋体" w:hAnsi="宋体" w:cs="宋体"/>
          <w:sz w:val="32"/>
          <w:szCs w:val="32"/>
        </w:rPr>
        <w:t>法</w:t>
      </w:r>
      <w:bookmarkEnd w:id="1"/>
      <w:bookmarkEnd w:id="2"/>
      <w:r>
        <w:rPr>
          <w:rStyle w:val="14"/>
          <w:rFonts w:ascii="宋体" w:hAnsi="宋体" w:cs="宋体"/>
          <w:sz w:val="32"/>
          <w:szCs w:val="32"/>
        </w:rPr>
        <w:t>（综合评分法）</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_Toc81610136 \h </w:instrText>
      </w:r>
      <w:r>
        <w:rPr>
          <w:rFonts w:ascii="宋体" w:hAnsi="宋体"/>
          <w:sz w:val="32"/>
          <w:szCs w:val="32"/>
        </w:rPr>
        <w:fldChar w:fldCharType="separate"/>
      </w:r>
      <w:r>
        <w:rPr>
          <w:rFonts w:ascii="宋体" w:hAnsi="宋体"/>
          <w:sz w:val="32"/>
          <w:szCs w:val="32"/>
        </w:rPr>
        <w:t>16</w:t>
      </w:r>
      <w:r>
        <w:rPr>
          <w:rFonts w:ascii="宋体" w:hAnsi="宋体"/>
          <w:sz w:val="32"/>
          <w:szCs w:val="32"/>
        </w:rPr>
        <w:fldChar w:fldCharType="end"/>
      </w:r>
      <w:r>
        <w:rPr>
          <w:rStyle w:val="14"/>
          <w:rFonts w:ascii="宋体" w:hAnsi="宋体"/>
          <w:sz w:val="32"/>
          <w:szCs w:val="32"/>
        </w:rPr>
        <w:fldChar w:fldCharType="end"/>
      </w:r>
    </w:p>
    <w:p>
      <w:pPr>
        <w:pStyle w:val="9"/>
        <w:rPr>
          <w:rFonts w:ascii="宋体" w:hAnsi="宋体"/>
          <w:sz w:val="32"/>
          <w:szCs w:val="32"/>
        </w:rPr>
      </w:pPr>
      <w:r>
        <w:rPr>
          <w:rStyle w:val="14"/>
          <w:rFonts w:ascii="宋体" w:hAnsi="宋体"/>
          <w:sz w:val="32"/>
          <w:szCs w:val="32"/>
        </w:rPr>
        <w:fldChar w:fldCharType="begin"/>
      </w:r>
      <w:r>
        <w:rPr>
          <w:rStyle w:val="14"/>
          <w:rFonts w:ascii="宋体" w:hAnsi="宋体"/>
          <w:sz w:val="32"/>
          <w:szCs w:val="32"/>
        </w:rPr>
        <w:instrText xml:space="preserve"> </w:instrText>
      </w:r>
      <w:r>
        <w:rPr>
          <w:rFonts w:ascii="宋体" w:hAnsi="宋体"/>
          <w:sz w:val="32"/>
          <w:szCs w:val="32"/>
        </w:rPr>
        <w:instrText xml:space="preserve">HYPERLINK \l "_Toc81610137"</w:instrText>
      </w:r>
      <w:r>
        <w:rPr>
          <w:rStyle w:val="14"/>
          <w:rFonts w:ascii="宋体" w:hAnsi="宋体"/>
          <w:sz w:val="32"/>
          <w:szCs w:val="32"/>
        </w:rPr>
        <w:instrText xml:space="preserve"> </w:instrText>
      </w:r>
      <w:r>
        <w:rPr>
          <w:rStyle w:val="14"/>
          <w:rFonts w:ascii="宋体" w:hAnsi="宋体"/>
          <w:sz w:val="32"/>
          <w:szCs w:val="32"/>
        </w:rPr>
        <w:fldChar w:fldCharType="separate"/>
      </w:r>
      <w:r>
        <w:rPr>
          <w:rStyle w:val="14"/>
          <w:rFonts w:ascii="宋体" w:hAnsi="宋体" w:cs="宋体"/>
          <w:sz w:val="32"/>
          <w:szCs w:val="32"/>
        </w:rPr>
        <w:t>第五章  合同文件</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Style w:val="14"/>
          <w:rFonts w:ascii="宋体" w:hAnsi="宋体"/>
          <w:sz w:val="32"/>
          <w:szCs w:val="32"/>
        </w:rPr>
        <w:fldChar w:fldCharType="end"/>
      </w:r>
    </w:p>
    <w:p>
      <w:pPr>
        <w:pStyle w:val="9"/>
        <w:rPr>
          <w:rFonts w:ascii="宋体" w:hAnsi="宋体"/>
          <w:sz w:val="32"/>
          <w:szCs w:val="32"/>
        </w:rPr>
      </w:pPr>
      <w:r>
        <w:rPr>
          <w:rStyle w:val="14"/>
          <w:rFonts w:ascii="宋体" w:hAnsi="宋体"/>
          <w:sz w:val="32"/>
          <w:szCs w:val="32"/>
        </w:rPr>
        <w:fldChar w:fldCharType="begin"/>
      </w:r>
      <w:r>
        <w:rPr>
          <w:rStyle w:val="14"/>
          <w:rFonts w:ascii="宋体" w:hAnsi="宋体"/>
          <w:sz w:val="32"/>
          <w:szCs w:val="32"/>
        </w:rPr>
        <w:instrText xml:space="preserve"> </w:instrText>
      </w:r>
      <w:r>
        <w:rPr>
          <w:rFonts w:ascii="宋体" w:hAnsi="宋体"/>
          <w:sz w:val="32"/>
          <w:szCs w:val="32"/>
        </w:rPr>
        <w:instrText xml:space="preserve">HYPERLINK \l "_Toc81610138"</w:instrText>
      </w:r>
      <w:r>
        <w:rPr>
          <w:rStyle w:val="14"/>
          <w:rFonts w:ascii="宋体" w:hAnsi="宋体"/>
          <w:sz w:val="32"/>
          <w:szCs w:val="32"/>
        </w:rPr>
        <w:instrText xml:space="preserve"> </w:instrText>
      </w:r>
      <w:r>
        <w:rPr>
          <w:rStyle w:val="14"/>
          <w:rFonts w:ascii="宋体" w:hAnsi="宋体"/>
          <w:sz w:val="32"/>
          <w:szCs w:val="32"/>
        </w:rPr>
        <w:fldChar w:fldCharType="separate"/>
      </w:r>
      <w:r>
        <w:rPr>
          <w:rStyle w:val="14"/>
          <w:rFonts w:ascii="宋体" w:hAnsi="宋体" w:cs="宋体"/>
          <w:sz w:val="32"/>
          <w:szCs w:val="32"/>
        </w:rPr>
        <w:t>第六章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_Toc81610138 \h </w:instrText>
      </w:r>
      <w:r>
        <w:rPr>
          <w:rFonts w:ascii="宋体" w:hAnsi="宋体"/>
          <w:sz w:val="32"/>
          <w:szCs w:val="32"/>
        </w:rPr>
        <w:fldChar w:fldCharType="separate"/>
      </w:r>
      <w:r>
        <w:rPr>
          <w:rFonts w:ascii="宋体" w:hAnsi="宋体"/>
          <w:sz w:val="32"/>
          <w:szCs w:val="32"/>
        </w:rPr>
        <w:t>37</w:t>
      </w:r>
      <w:r>
        <w:rPr>
          <w:rFonts w:ascii="宋体" w:hAnsi="宋体"/>
          <w:sz w:val="32"/>
          <w:szCs w:val="32"/>
        </w:rPr>
        <w:fldChar w:fldCharType="end"/>
      </w:r>
      <w:r>
        <w:rPr>
          <w:rStyle w:val="14"/>
          <w:rFonts w:ascii="宋体" w:hAnsi="宋体"/>
          <w:sz w:val="32"/>
          <w:szCs w:val="32"/>
        </w:rPr>
        <w:fldChar w:fldCharType="end"/>
      </w:r>
    </w:p>
    <w:p>
      <w:pPr>
        <w:rPr>
          <w:rFonts w:hint="eastAsia" w:ascii="宋体" w:hAnsi="宋体" w:cs="宋体"/>
          <w:b/>
          <w:bCs/>
          <w:lang w:val="zh-CN"/>
        </w:rPr>
      </w:pPr>
      <w:r>
        <w:rPr>
          <w:rFonts w:hint="eastAsia" w:ascii="宋体" w:hAnsi="宋体" w:cs="宋体"/>
          <w:color w:val="FF0000"/>
          <w:sz w:val="32"/>
          <w:szCs w:val="32"/>
          <w:lang w:val="zh-CN"/>
        </w:rPr>
        <w:fldChar w:fldCharType="end"/>
      </w:r>
    </w:p>
    <w:p>
      <w:pPr>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ascii="宋体" w:hAnsi="宋体" w:cs="宋体"/>
        </w:rPr>
        <w:sectPr>
          <w:pgSz w:w="11906" w:h="16838"/>
          <w:pgMar w:top="1440" w:right="1080" w:bottom="1440" w:left="1080" w:header="851" w:footer="992" w:gutter="0"/>
          <w:pgNumType w:start="0"/>
          <w:cols w:space="720" w:num="1"/>
          <w:titlePg/>
          <w:docGrid w:type="lines" w:linePitch="312" w:charSpace="0"/>
        </w:sectPr>
      </w:pPr>
    </w:p>
    <w:p>
      <w:pPr>
        <w:pStyle w:val="6"/>
        <w:tabs>
          <w:tab w:val="left" w:pos="0"/>
        </w:tabs>
        <w:spacing w:line="240" w:lineRule="auto"/>
        <w:ind w:left="0" w:leftChars="0" w:firstLine="0" w:firstLineChars="0"/>
        <w:jc w:val="center"/>
        <w:outlineLvl w:val="0"/>
        <w:rPr>
          <w:rFonts w:hint="eastAsia" w:ascii="宋体" w:hAnsi="宋体" w:cs="宋体"/>
          <w:b/>
          <w:sz w:val="36"/>
        </w:rPr>
      </w:pPr>
      <w:bookmarkStart w:id="3" w:name="_Toc519111256"/>
      <w:bookmarkStart w:id="4" w:name="_Toc13216"/>
      <w:bookmarkStart w:id="5" w:name="_Toc24387"/>
      <w:bookmarkStart w:id="6" w:name="_Toc81610133"/>
      <w:r>
        <w:rPr>
          <w:rFonts w:hint="eastAsia" w:ascii="宋体" w:hAnsi="宋体" w:cs="宋体"/>
          <w:b/>
          <w:sz w:val="36"/>
        </w:rPr>
        <w:t xml:space="preserve">第一章  </w:t>
      </w:r>
      <w:bookmarkEnd w:id="3"/>
      <w:r>
        <w:rPr>
          <w:rFonts w:hint="eastAsia" w:ascii="宋体" w:hAnsi="宋体" w:cs="宋体"/>
          <w:b/>
          <w:sz w:val="36"/>
        </w:rPr>
        <w:t>招标公告</w:t>
      </w:r>
      <w:bookmarkEnd w:id="4"/>
      <w:bookmarkEnd w:id="5"/>
      <w:bookmarkEnd w:id="6"/>
    </w:p>
    <w:p>
      <w:pPr>
        <w:pBdr>
          <w:top w:val="single" w:color="auto" w:sz="4" w:space="1"/>
          <w:left w:val="single" w:color="auto" w:sz="4" w:space="4"/>
          <w:bottom w:val="single" w:color="auto" w:sz="4" w:space="0"/>
          <w:right w:val="single" w:color="auto" w:sz="4" w:space="4"/>
        </w:pBdr>
        <w:spacing w:line="480" w:lineRule="exact"/>
        <w:ind w:firstLine="480" w:firstLineChars="200"/>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0"/>
          <w:right w:val="single" w:color="auto" w:sz="4" w:space="4"/>
        </w:pBdr>
        <w:spacing w:line="480" w:lineRule="exact"/>
        <w:ind w:firstLine="480" w:firstLineChars="200"/>
        <w:rPr>
          <w:rFonts w:ascii="宋体" w:hAnsi="宋体"/>
          <w:sz w:val="24"/>
          <w:szCs w:val="24"/>
        </w:rPr>
      </w:pPr>
      <w:r>
        <w:rPr>
          <w:rFonts w:hint="eastAsia" w:ascii="宋体" w:hAnsi="宋体"/>
          <w:sz w:val="24"/>
          <w:szCs w:val="24"/>
        </w:rPr>
        <w:t>新疆民丰县 2021 年塔里木河流域生态修复项目</w:t>
      </w:r>
      <w:r>
        <w:rPr>
          <w:rFonts w:hint="eastAsia" w:ascii="宋体" w:hAnsi="宋体"/>
          <w:sz w:val="24"/>
          <w:szCs w:val="24"/>
          <w:lang w:eastAsia="zh-CN"/>
        </w:rPr>
        <w:t>（</w:t>
      </w:r>
      <w:r>
        <w:rPr>
          <w:rFonts w:hint="eastAsia" w:ascii="宋体" w:hAnsi="宋体"/>
          <w:sz w:val="24"/>
          <w:szCs w:val="24"/>
          <w:lang w:val="en-US" w:eastAsia="zh-CN"/>
        </w:rPr>
        <w:t>草原围栏</w:t>
      </w:r>
      <w:r>
        <w:rPr>
          <w:rFonts w:hint="eastAsia" w:ascii="宋体" w:hAnsi="宋体"/>
          <w:sz w:val="24"/>
          <w:szCs w:val="24"/>
          <w:lang w:eastAsia="zh-CN"/>
        </w:rPr>
        <w:t>）</w:t>
      </w:r>
      <w:r>
        <w:rPr>
          <w:rFonts w:hint="eastAsia" w:ascii="宋体" w:hAnsi="宋体"/>
          <w:sz w:val="24"/>
          <w:szCs w:val="24"/>
        </w:rPr>
        <w:t>的潜在投标人应在新疆政府采购网（http://www.ccgp-xinjiang.gov.cn/）获取文件，并于</w:t>
      </w:r>
      <w:r>
        <w:rPr>
          <w:rFonts w:hint="eastAsia" w:ascii="宋体" w:hAnsi="宋体"/>
          <w:color w:val="FF0000"/>
          <w:sz w:val="24"/>
          <w:szCs w:val="24"/>
        </w:rPr>
        <w:t>2021年</w:t>
      </w:r>
      <w:r>
        <w:rPr>
          <w:rFonts w:hint="eastAsia" w:ascii="宋体" w:hAnsi="宋体"/>
          <w:color w:val="FF0000"/>
          <w:sz w:val="24"/>
          <w:szCs w:val="24"/>
          <w:lang w:val="en-US" w:eastAsia="zh-CN"/>
        </w:rPr>
        <w:t>10</w:t>
      </w:r>
      <w:r>
        <w:rPr>
          <w:rFonts w:hint="eastAsia" w:ascii="宋体" w:hAnsi="宋体"/>
          <w:color w:val="FF0000"/>
          <w:sz w:val="24"/>
          <w:szCs w:val="24"/>
        </w:rPr>
        <w:t>月2</w:t>
      </w:r>
      <w:r>
        <w:rPr>
          <w:rFonts w:hint="eastAsia" w:ascii="宋体" w:hAnsi="宋体"/>
          <w:color w:val="FF0000"/>
          <w:sz w:val="24"/>
          <w:szCs w:val="24"/>
          <w:lang w:val="en-US" w:eastAsia="zh-CN"/>
        </w:rPr>
        <w:t>9</w:t>
      </w:r>
      <w:r>
        <w:rPr>
          <w:rFonts w:hint="eastAsia" w:ascii="宋体" w:hAnsi="宋体"/>
          <w:color w:val="FF0000"/>
          <w:sz w:val="24"/>
          <w:szCs w:val="24"/>
        </w:rPr>
        <w:t>日1</w:t>
      </w:r>
      <w:r>
        <w:rPr>
          <w:rFonts w:hint="eastAsia" w:ascii="宋体" w:hAnsi="宋体"/>
          <w:color w:val="FF0000"/>
          <w:sz w:val="24"/>
          <w:szCs w:val="24"/>
          <w:lang w:val="en-US" w:eastAsia="zh-CN"/>
        </w:rPr>
        <w:t>1</w:t>
      </w:r>
      <w:r>
        <w:rPr>
          <w:rFonts w:hint="eastAsia" w:ascii="宋体" w:hAnsi="宋体"/>
          <w:color w:val="FF0000"/>
          <w:sz w:val="24"/>
          <w:szCs w:val="24"/>
        </w:rPr>
        <w:t>点</w:t>
      </w:r>
      <w:r>
        <w:rPr>
          <w:rFonts w:hint="eastAsia" w:ascii="宋体" w:hAnsi="宋体"/>
          <w:color w:val="FF0000"/>
          <w:sz w:val="24"/>
          <w:szCs w:val="24"/>
          <w:lang w:val="en-US" w:eastAsia="zh-CN"/>
        </w:rPr>
        <w:t>00</w:t>
      </w:r>
      <w:r>
        <w:rPr>
          <w:rFonts w:hint="eastAsia" w:ascii="宋体" w:hAnsi="宋体"/>
          <w:color w:val="FF0000"/>
          <w:sz w:val="24"/>
          <w:szCs w:val="24"/>
        </w:rPr>
        <w:t>分（</w:t>
      </w:r>
      <w:r>
        <w:rPr>
          <w:rFonts w:hint="eastAsia" w:ascii="宋体" w:hAnsi="宋体"/>
          <w:sz w:val="24"/>
          <w:szCs w:val="24"/>
        </w:rPr>
        <w:t>北京时间）前递交投标文件。</w:t>
      </w:r>
    </w:p>
    <w:p>
      <w:pPr>
        <w:spacing w:line="480" w:lineRule="exact"/>
        <w:rPr>
          <w:rFonts w:ascii="宋体" w:hAnsi="宋体"/>
          <w:b/>
          <w:bCs/>
          <w:sz w:val="28"/>
          <w:szCs w:val="28"/>
        </w:rPr>
      </w:pPr>
      <w:bookmarkStart w:id="7" w:name="_Toc35393629"/>
      <w:bookmarkStart w:id="8" w:name="_Toc28359089"/>
      <w:bookmarkStart w:id="9" w:name="_Toc35393798"/>
      <w:bookmarkStart w:id="10" w:name="_Toc28359012"/>
      <w:r>
        <w:rPr>
          <w:rFonts w:hint="eastAsia" w:ascii="宋体" w:hAnsi="宋体"/>
          <w:b/>
          <w:bCs/>
          <w:sz w:val="28"/>
          <w:szCs w:val="28"/>
        </w:rPr>
        <w:t>一、项目基本情况</w:t>
      </w:r>
      <w:bookmarkEnd w:id="7"/>
      <w:bookmarkEnd w:id="8"/>
      <w:bookmarkEnd w:id="9"/>
      <w:bookmarkEnd w:id="10"/>
    </w:p>
    <w:p>
      <w:pPr>
        <w:spacing w:line="480" w:lineRule="exact"/>
        <w:ind w:firstLine="480" w:firstLineChars="200"/>
        <w:rPr>
          <w:rFonts w:hint="default" w:ascii="宋体" w:hAnsi="宋体" w:eastAsia="宋体"/>
          <w:sz w:val="24"/>
          <w:szCs w:val="24"/>
          <w:lang w:val="en-US" w:eastAsia="zh-CN"/>
        </w:rPr>
      </w:pPr>
      <w:r>
        <w:rPr>
          <w:rFonts w:hint="eastAsia" w:ascii="宋体" w:hAnsi="宋体"/>
          <w:sz w:val="24"/>
          <w:szCs w:val="24"/>
        </w:rPr>
        <w:t>项目编号：</w:t>
      </w:r>
      <w:r>
        <w:rPr>
          <w:rFonts w:hint="eastAsia" w:ascii="宋体" w:hAnsi="宋体" w:cs="宋体"/>
          <w:sz w:val="24"/>
          <w:szCs w:val="24"/>
          <w:lang w:val="en-US" w:eastAsia="zh-CN"/>
        </w:rPr>
        <w:t>MFXLCJ-2021-002</w:t>
      </w:r>
    </w:p>
    <w:p>
      <w:pPr>
        <w:spacing w:line="480" w:lineRule="exact"/>
        <w:ind w:firstLine="480" w:firstLineChars="200"/>
        <w:rPr>
          <w:rFonts w:hint="eastAsia" w:ascii="宋体" w:hAnsi="宋体"/>
          <w:sz w:val="24"/>
          <w:szCs w:val="24"/>
          <w:lang w:eastAsia="zh-CN"/>
        </w:rPr>
      </w:pPr>
      <w:r>
        <w:rPr>
          <w:rFonts w:hint="eastAsia" w:ascii="宋体" w:hAnsi="宋体"/>
          <w:sz w:val="24"/>
          <w:szCs w:val="24"/>
        </w:rPr>
        <w:t>项目名称：新疆民丰县 2021 年塔里木河流域生态修复项目</w:t>
      </w:r>
      <w:r>
        <w:rPr>
          <w:rFonts w:hint="eastAsia" w:ascii="宋体" w:hAnsi="宋体"/>
          <w:sz w:val="24"/>
          <w:szCs w:val="24"/>
          <w:lang w:eastAsia="zh-CN"/>
        </w:rPr>
        <w:t>（</w:t>
      </w:r>
      <w:r>
        <w:rPr>
          <w:rFonts w:hint="eastAsia" w:ascii="宋体" w:hAnsi="宋体"/>
          <w:sz w:val="24"/>
          <w:szCs w:val="24"/>
          <w:lang w:val="en-US" w:eastAsia="zh-CN"/>
        </w:rPr>
        <w:t>草原围栏</w:t>
      </w:r>
      <w:r>
        <w:rPr>
          <w:rFonts w:hint="eastAsia" w:ascii="宋体" w:hAnsi="宋体"/>
          <w:sz w:val="24"/>
          <w:szCs w:val="24"/>
          <w:lang w:eastAsia="zh-CN"/>
        </w:rPr>
        <w:t>）</w:t>
      </w:r>
    </w:p>
    <w:p>
      <w:pPr>
        <w:spacing w:line="480" w:lineRule="exact"/>
        <w:ind w:firstLine="480" w:firstLineChars="200"/>
        <w:rPr>
          <w:rFonts w:ascii="宋体" w:hAnsi="宋体"/>
          <w:sz w:val="24"/>
          <w:szCs w:val="24"/>
        </w:rPr>
      </w:pPr>
      <w:r>
        <w:rPr>
          <w:rFonts w:hint="eastAsia" w:ascii="宋体" w:hAnsi="宋体"/>
          <w:sz w:val="24"/>
          <w:szCs w:val="24"/>
        </w:rPr>
        <w:t>采购方式：</w:t>
      </w:r>
      <w:r>
        <w:rPr>
          <w:rFonts w:hint="eastAsia" w:ascii="宋体" w:hAnsi="宋体" w:cs="仿宋"/>
          <w:sz w:val="24"/>
          <w:szCs w:val="24"/>
        </w:rPr>
        <w:t>公开招标</w:t>
      </w:r>
    </w:p>
    <w:p>
      <w:pPr>
        <w:spacing w:line="480" w:lineRule="exact"/>
        <w:ind w:firstLine="480" w:firstLineChars="200"/>
        <w:rPr>
          <w:rFonts w:ascii="宋体" w:hAnsi="宋体"/>
          <w:color w:val="FF0000"/>
          <w:sz w:val="24"/>
          <w:szCs w:val="24"/>
        </w:rPr>
      </w:pPr>
      <w:r>
        <w:rPr>
          <w:rFonts w:hint="eastAsia" w:ascii="宋体" w:hAnsi="宋体"/>
          <w:color w:val="FF0000"/>
          <w:sz w:val="24"/>
          <w:szCs w:val="24"/>
        </w:rPr>
        <w:t>预算金额：</w:t>
      </w:r>
      <w:r>
        <w:rPr>
          <w:rFonts w:hint="eastAsia" w:ascii="宋体" w:hAnsi="宋体"/>
          <w:color w:val="FF0000"/>
          <w:sz w:val="24"/>
          <w:szCs w:val="24"/>
          <w:lang w:val="en-US" w:eastAsia="zh-CN"/>
        </w:rPr>
        <w:t>2030047</w:t>
      </w:r>
      <w:r>
        <w:rPr>
          <w:rFonts w:hint="eastAsia" w:ascii="宋体" w:hAnsi="宋体"/>
          <w:color w:val="FF0000"/>
          <w:sz w:val="24"/>
          <w:szCs w:val="24"/>
        </w:rPr>
        <w:t>元</w:t>
      </w:r>
    </w:p>
    <w:p>
      <w:pPr>
        <w:spacing w:line="480" w:lineRule="exact"/>
        <w:ind w:firstLine="480" w:firstLineChars="200"/>
        <w:rPr>
          <w:rFonts w:ascii="宋体" w:hAnsi="宋体"/>
          <w:b/>
          <w:color w:val="FF0000"/>
          <w:sz w:val="24"/>
          <w:szCs w:val="24"/>
        </w:rPr>
      </w:pPr>
      <w:r>
        <w:rPr>
          <w:rFonts w:hint="eastAsia" w:ascii="宋体" w:hAnsi="宋体"/>
          <w:color w:val="FF0000"/>
          <w:sz w:val="24"/>
          <w:szCs w:val="24"/>
        </w:rPr>
        <w:t>最高限价：</w:t>
      </w:r>
      <w:r>
        <w:rPr>
          <w:rFonts w:hint="eastAsia" w:ascii="宋体" w:hAnsi="宋体"/>
          <w:color w:val="FF0000"/>
          <w:sz w:val="24"/>
          <w:szCs w:val="24"/>
          <w:lang w:val="en-US" w:eastAsia="zh-CN"/>
        </w:rPr>
        <w:t>2030047</w:t>
      </w:r>
      <w:r>
        <w:rPr>
          <w:rFonts w:hint="eastAsia" w:ascii="宋体" w:hAnsi="宋体"/>
          <w:color w:val="FF0000"/>
          <w:sz w:val="24"/>
          <w:szCs w:val="24"/>
        </w:rPr>
        <w:t>元</w:t>
      </w:r>
    </w:p>
    <w:p>
      <w:pPr>
        <w:spacing w:line="480" w:lineRule="exact"/>
        <w:ind w:firstLine="480" w:firstLineChars="200"/>
        <w:rPr>
          <w:rFonts w:ascii="宋体" w:hAnsi="宋体"/>
          <w:sz w:val="24"/>
          <w:szCs w:val="24"/>
        </w:rPr>
      </w:pPr>
      <w:r>
        <w:rPr>
          <w:rFonts w:hint="eastAsia" w:ascii="宋体" w:hAnsi="宋体"/>
          <w:sz w:val="24"/>
          <w:szCs w:val="24"/>
        </w:rPr>
        <w:t>采购需求：详见招标文件内容。</w:t>
      </w:r>
    </w:p>
    <w:p>
      <w:pPr>
        <w:spacing w:line="480" w:lineRule="exact"/>
        <w:ind w:firstLine="480" w:firstLineChars="200"/>
        <w:rPr>
          <w:rFonts w:ascii="宋体" w:hAnsi="宋体"/>
          <w:color w:val="FF0000"/>
          <w:sz w:val="24"/>
          <w:szCs w:val="24"/>
          <w:u w:val="single"/>
        </w:rPr>
      </w:pPr>
      <w:r>
        <w:rPr>
          <w:rFonts w:hint="eastAsia" w:ascii="宋体" w:hAnsi="宋体"/>
          <w:color w:val="FF0000"/>
          <w:sz w:val="24"/>
          <w:szCs w:val="24"/>
        </w:rPr>
        <w:t>合同履行期限：</w:t>
      </w:r>
      <w:r>
        <w:rPr>
          <w:rFonts w:hint="eastAsia" w:ascii="宋体" w:hAnsi="宋体"/>
          <w:color w:val="FF0000"/>
          <w:sz w:val="24"/>
          <w:szCs w:val="24"/>
          <w:lang w:val="en-US" w:eastAsia="zh-CN"/>
        </w:rPr>
        <w:t>具体以签订合同为准</w:t>
      </w:r>
      <w:r>
        <w:rPr>
          <w:rFonts w:hint="eastAsia" w:ascii="宋体" w:hAnsi="宋体"/>
          <w:color w:val="FF0000"/>
          <w:sz w:val="24"/>
          <w:szCs w:val="24"/>
        </w:rPr>
        <w:t>。</w:t>
      </w:r>
    </w:p>
    <w:p>
      <w:pPr>
        <w:spacing w:line="480" w:lineRule="exact"/>
        <w:rPr>
          <w:rFonts w:ascii="宋体" w:hAnsi="宋体"/>
          <w:b/>
          <w:bCs/>
          <w:sz w:val="28"/>
          <w:szCs w:val="28"/>
        </w:rPr>
      </w:pPr>
      <w:bookmarkStart w:id="11" w:name="_Toc28359090"/>
      <w:bookmarkStart w:id="12" w:name="_Toc35393799"/>
      <w:bookmarkStart w:id="13" w:name="_Toc35393630"/>
      <w:bookmarkStart w:id="14" w:name="_Toc28359013"/>
      <w:r>
        <w:rPr>
          <w:rFonts w:hint="eastAsia" w:ascii="宋体" w:hAnsi="宋体"/>
          <w:b/>
          <w:bCs/>
          <w:sz w:val="28"/>
          <w:szCs w:val="28"/>
        </w:rPr>
        <w:t>二、申请人的资格要求：</w:t>
      </w:r>
      <w:bookmarkEnd w:id="11"/>
      <w:bookmarkEnd w:id="12"/>
      <w:bookmarkEnd w:id="13"/>
      <w:bookmarkEnd w:id="14"/>
    </w:p>
    <w:p>
      <w:pPr>
        <w:spacing w:line="480" w:lineRule="exact"/>
        <w:ind w:firstLine="480" w:firstLineChars="200"/>
        <w:rPr>
          <w:rFonts w:ascii="宋体" w:hAnsi="宋体"/>
          <w:sz w:val="24"/>
          <w:szCs w:val="24"/>
        </w:rPr>
      </w:pPr>
      <w:bookmarkStart w:id="15" w:name="_Toc28359014"/>
      <w:bookmarkStart w:id="16" w:name="_Toc28359091"/>
      <w:bookmarkStart w:id="17" w:name="_Toc35393631"/>
      <w:bookmarkStart w:id="18" w:name="_Toc35393800"/>
      <w:r>
        <w:rPr>
          <w:rFonts w:hint="eastAsia" w:ascii="宋体" w:hAnsi="宋体"/>
          <w:sz w:val="24"/>
          <w:szCs w:val="24"/>
        </w:rPr>
        <w:t xml:space="preserve">1.满足《中华人民共和国政府采购法》第二十二条规定； </w:t>
      </w:r>
    </w:p>
    <w:p>
      <w:pPr>
        <w:spacing w:line="480" w:lineRule="exact"/>
        <w:ind w:firstLine="480" w:firstLineChars="200"/>
        <w:rPr>
          <w:rFonts w:ascii="宋体" w:hAnsi="宋体"/>
          <w:sz w:val="24"/>
          <w:szCs w:val="24"/>
        </w:rPr>
      </w:pPr>
      <w:r>
        <w:rPr>
          <w:rFonts w:hint="eastAsia" w:ascii="宋体" w:hAnsi="宋体"/>
          <w:sz w:val="24"/>
          <w:szCs w:val="24"/>
        </w:rPr>
        <w:t>2.落实政府采购政策需满足的资格要求：无。</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3.本项目的特定资格要求：</w:t>
      </w:r>
    </w:p>
    <w:p>
      <w:pPr>
        <w:autoSpaceDE w:val="0"/>
        <w:autoSpaceDN w:val="0"/>
        <w:adjustRightInd w:val="0"/>
        <w:spacing w:line="480" w:lineRule="exact"/>
        <w:ind w:firstLine="480" w:firstLineChars="200"/>
        <w:jc w:val="left"/>
        <w:rPr>
          <w:rFonts w:hint="eastAsia" w:ascii="宋体" w:hAnsi="宋体" w:eastAsia="宋体" w:cs="宋体"/>
          <w:kern w:val="0"/>
          <w:sz w:val="24"/>
          <w:szCs w:val="24"/>
          <w:lang w:eastAsia="zh-CN"/>
        </w:rPr>
      </w:pPr>
      <w:r>
        <w:rPr>
          <w:rFonts w:ascii="宋体" w:hAnsi="宋体" w:cs="宋体"/>
          <w:kern w:val="0"/>
          <w:sz w:val="24"/>
          <w:szCs w:val="24"/>
        </w:rPr>
        <w:t>（1）投标人需具备</w:t>
      </w:r>
      <w:r>
        <w:rPr>
          <w:rFonts w:hint="eastAsia" w:ascii="宋体" w:hAnsi="宋体" w:cs="宋体"/>
          <w:kern w:val="0"/>
          <w:sz w:val="24"/>
          <w:szCs w:val="24"/>
        </w:rPr>
        <w:t>有效</w:t>
      </w:r>
      <w:r>
        <w:rPr>
          <w:rFonts w:ascii="宋体" w:hAnsi="宋体" w:cs="宋体"/>
          <w:kern w:val="0"/>
          <w:sz w:val="24"/>
          <w:szCs w:val="24"/>
        </w:rPr>
        <w:t>合格的营业执照</w:t>
      </w:r>
      <w:r>
        <w:rPr>
          <w:rFonts w:hint="eastAsia" w:ascii="宋体" w:hAnsi="宋体" w:cs="宋体"/>
          <w:kern w:val="0"/>
          <w:sz w:val="24"/>
          <w:szCs w:val="24"/>
          <w:lang w:eastAsia="zh-CN"/>
        </w:rPr>
        <w:t>，</w:t>
      </w:r>
      <w:r>
        <w:rPr>
          <w:rFonts w:hint="eastAsia" w:ascii="宋体" w:hAnsi="宋体" w:cs="宋体"/>
          <w:kern w:val="0"/>
          <w:sz w:val="24"/>
          <w:szCs w:val="24"/>
          <w:lang w:val="en-US" w:eastAsia="zh-CN"/>
        </w:rPr>
        <w:t>营业执照需具有其经营范围</w:t>
      </w:r>
      <w:r>
        <w:rPr>
          <w:rFonts w:ascii="宋体" w:hAnsi="宋体" w:cs="宋体"/>
          <w:kern w:val="0"/>
          <w:sz w:val="24"/>
          <w:szCs w:val="24"/>
        </w:rPr>
        <w:t>；</w:t>
      </w:r>
      <w:r>
        <w:rPr>
          <w:rFonts w:hint="eastAsia" w:ascii="宋体" w:hAnsi="宋体" w:cs="宋体"/>
          <w:kern w:val="0"/>
          <w:sz w:val="24"/>
          <w:szCs w:val="24"/>
        </w:rPr>
        <w:t>（2）2018-2020年度</w:t>
      </w:r>
      <w:r>
        <w:rPr>
          <w:rFonts w:hint="eastAsia" w:ascii="宋体" w:hAnsi="宋体" w:cs="宋体"/>
          <w:kern w:val="0"/>
          <w:sz w:val="24"/>
          <w:szCs w:val="24"/>
          <w:lang w:val="en-US" w:eastAsia="zh-CN"/>
        </w:rPr>
        <w:t>任意一年度</w:t>
      </w:r>
      <w:r>
        <w:rPr>
          <w:rFonts w:hint="eastAsia" w:ascii="宋体" w:hAnsi="宋体" w:cs="宋体"/>
          <w:kern w:val="0"/>
          <w:sz w:val="24"/>
          <w:szCs w:val="24"/>
        </w:rPr>
        <w:t>财务审计报告</w:t>
      </w:r>
      <w:r>
        <w:rPr>
          <w:rFonts w:hint="eastAsia" w:ascii="宋体" w:hAnsi="宋体" w:cs="宋体"/>
          <w:kern w:val="0"/>
          <w:sz w:val="24"/>
          <w:szCs w:val="24"/>
          <w:lang w:val="en-US" w:eastAsia="zh-CN"/>
        </w:rPr>
        <w:t>，2021年1月以后成立的公司须具有</w:t>
      </w:r>
      <w:r>
        <w:rPr>
          <w:rFonts w:hint="eastAsia" w:ascii="宋体" w:hAnsi="宋体" w:cs="宋体"/>
          <w:kern w:val="0"/>
          <w:sz w:val="24"/>
          <w:szCs w:val="24"/>
        </w:rPr>
        <w:t>开户银行出具的资信证明；</w:t>
      </w:r>
      <w:r>
        <w:rPr>
          <w:rFonts w:ascii="宋体" w:hAnsi="宋体" w:cs="宋体"/>
          <w:color w:val="000000"/>
          <w:kern w:val="0"/>
          <w:sz w:val="24"/>
          <w:szCs w:val="24"/>
        </w:rPr>
        <w:t>（</w:t>
      </w:r>
      <w:r>
        <w:rPr>
          <w:rFonts w:hint="eastAsia" w:ascii="宋体" w:hAnsi="宋体" w:cs="宋体"/>
          <w:color w:val="000000"/>
          <w:kern w:val="0"/>
          <w:sz w:val="24"/>
          <w:szCs w:val="24"/>
        </w:rPr>
        <w:t>3</w:t>
      </w:r>
      <w:r>
        <w:rPr>
          <w:rFonts w:ascii="宋体" w:hAnsi="宋体" w:cs="宋体"/>
          <w:color w:val="000000"/>
          <w:kern w:val="0"/>
          <w:sz w:val="24"/>
          <w:szCs w:val="24"/>
        </w:rPr>
        <w:t>）</w:t>
      </w:r>
      <w:r>
        <w:rPr>
          <w:rFonts w:hint="eastAsia" w:ascii="宋体" w:hAnsi="宋体" w:cs="宋体"/>
          <w:color w:val="000000"/>
          <w:kern w:val="0"/>
          <w:sz w:val="24"/>
          <w:szCs w:val="24"/>
        </w:rPr>
        <w:t>2021年1月至今</w:t>
      </w:r>
      <w:r>
        <w:rPr>
          <w:rFonts w:hint="eastAsia" w:ascii="宋体" w:hAnsi="宋体" w:cs="宋体"/>
          <w:color w:val="000000"/>
          <w:kern w:val="0"/>
          <w:sz w:val="24"/>
          <w:szCs w:val="24"/>
          <w:lang w:val="en-US" w:eastAsia="zh-CN"/>
        </w:rPr>
        <w:t>任意三个月的完税证明材料</w:t>
      </w:r>
      <w:r>
        <w:rPr>
          <w:rFonts w:hint="eastAsia" w:ascii="宋体" w:hAnsi="宋体" w:cs="宋体"/>
          <w:color w:val="000000"/>
          <w:kern w:val="0"/>
          <w:sz w:val="24"/>
          <w:szCs w:val="24"/>
        </w:rPr>
        <w:t>；提供近</w:t>
      </w:r>
      <w:r>
        <w:rPr>
          <w:rFonts w:hint="eastAsia" w:ascii="宋体" w:hAnsi="宋体" w:cs="宋体"/>
          <w:color w:val="000000"/>
          <w:kern w:val="0"/>
          <w:sz w:val="24"/>
          <w:szCs w:val="24"/>
          <w:lang w:val="en-US" w:eastAsia="zh-CN"/>
        </w:rPr>
        <w:t>六</w:t>
      </w:r>
      <w:r>
        <w:rPr>
          <w:rFonts w:hint="eastAsia" w:ascii="宋体" w:hAnsi="宋体" w:cs="宋体"/>
          <w:color w:val="000000"/>
          <w:kern w:val="0"/>
          <w:sz w:val="24"/>
          <w:szCs w:val="24"/>
        </w:rPr>
        <w:t>个月</w:t>
      </w:r>
      <w:r>
        <w:rPr>
          <w:rFonts w:hint="eastAsia" w:ascii="宋体" w:hAnsi="宋体" w:cs="宋体"/>
          <w:color w:val="000000"/>
          <w:kern w:val="0"/>
          <w:sz w:val="24"/>
          <w:szCs w:val="24"/>
          <w:lang w:val="en-US" w:eastAsia="zh-CN"/>
        </w:rPr>
        <w:t>内任意两个月</w:t>
      </w:r>
      <w:r>
        <w:rPr>
          <w:rFonts w:hint="eastAsia" w:ascii="宋体" w:hAnsi="宋体" w:cs="宋体"/>
          <w:color w:val="000000"/>
          <w:kern w:val="0"/>
          <w:sz w:val="24"/>
          <w:szCs w:val="24"/>
        </w:rPr>
        <w:t>社保部门出具的社保缴纳证明材料</w:t>
      </w:r>
      <w:r>
        <w:rPr>
          <w:rFonts w:ascii="宋体" w:hAnsi="宋体" w:cs="宋体"/>
          <w:color w:val="000000"/>
          <w:kern w:val="0"/>
          <w:sz w:val="24"/>
          <w:szCs w:val="24"/>
        </w:rPr>
        <w:t>（</w:t>
      </w:r>
      <w:r>
        <w:rPr>
          <w:rFonts w:hint="eastAsia" w:ascii="宋体" w:hAnsi="宋体" w:cs="宋体"/>
          <w:color w:val="000000"/>
          <w:kern w:val="0"/>
          <w:sz w:val="24"/>
          <w:szCs w:val="24"/>
        </w:rPr>
        <w:t>4</w:t>
      </w:r>
      <w:r>
        <w:rPr>
          <w:rFonts w:ascii="宋体" w:hAnsi="宋体" w:cs="宋体"/>
          <w:color w:val="000000"/>
          <w:kern w:val="0"/>
          <w:sz w:val="24"/>
          <w:szCs w:val="24"/>
        </w:rPr>
        <w:t>）</w:t>
      </w:r>
      <w:r>
        <w:rPr>
          <w:rFonts w:hint="eastAsia" w:ascii="宋体" w:hAnsi="宋体" w:cs="宋体"/>
          <w:color w:val="000000"/>
          <w:kern w:val="0"/>
          <w:sz w:val="24"/>
          <w:szCs w:val="24"/>
        </w:rPr>
        <w:t>具备履行合同所必需专业能力；</w:t>
      </w:r>
      <w:r>
        <w:rPr>
          <w:rFonts w:ascii="宋体" w:hAnsi="宋体" w:cs="宋体"/>
          <w:color w:val="000000"/>
          <w:kern w:val="0"/>
          <w:sz w:val="24"/>
          <w:szCs w:val="24"/>
        </w:rPr>
        <w:t>（</w:t>
      </w:r>
      <w:r>
        <w:rPr>
          <w:rFonts w:hint="eastAsia" w:ascii="宋体" w:hAnsi="宋体" w:cs="宋体"/>
          <w:color w:val="000000"/>
          <w:kern w:val="0"/>
          <w:sz w:val="24"/>
          <w:szCs w:val="24"/>
        </w:rPr>
        <w:t>5</w:t>
      </w:r>
      <w:r>
        <w:rPr>
          <w:rFonts w:ascii="宋体" w:hAnsi="宋体" w:cs="宋体"/>
          <w:color w:val="000000"/>
          <w:kern w:val="0"/>
          <w:sz w:val="24"/>
          <w:szCs w:val="24"/>
        </w:rPr>
        <w:t>）</w:t>
      </w:r>
      <w:r>
        <w:rPr>
          <w:rFonts w:hint="eastAsia" w:ascii="宋体" w:hAnsi="宋体" w:cs="宋体"/>
          <w:color w:val="000000"/>
          <w:kern w:val="0"/>
          <w:sz w:val="24"/>
          <w:szCs w:val="24"/>
        </w:rPr>
        <w:t>参加政府采购活动前 3 年内在经营活动中没有重大违法记录；（6）</w:t>
      </w:r>
      <w:r>
        <w:rPr>
          <w:rFonts w:ascii="宋体" w:hAnsi="宋体" w:cs="宋体"/>
          <w:color w:val="000000"/>
          <w:kern w:val="0"/>
          <w:sz w:val="24"/>
          <w:szCs w:val="24"/>
        </w:rPr>
        <w:t>本</w:t>
      </w:r>
      <w:r>
        <w:rPr>
          <w:rFonts w:ascii="宋体" w:hAnsi="宋体" w:cs="宋体"/>
          <w:kern w:val="0"/>
          <w:sz w:val="24"/>
          <w:szCs w:val="24"/>
        </w:rPr>
        <w:t>项目不接受“信用中国”网（www.creditchina.gov.cn）、中国政府采购网（www.ccgp.gov.cn）、国家企业公示系统（http://www.gsxt.gov.cn）被列入失信被执行人、政府采购严重违法失信行为记录名单的（尚在处罚期内的）、经营异常名录的投标供应商投标；（</w:t>
      </w:r>
      <w:r>
        <w:rPr>
          <w:rFonts w:hint="eastAsia" w:ascii="宋体" w:hAnsi="宋体" w:cs="宋体"/>
          <w:kern w:val="0"/>
          <w:sz w:val="24"/>
          <w:szCs w:val="24"/>
        </w:rPr>
        <w:t>7</w:t>
      </w:r>
      <w:r>
        <w:rPr>
          <w:rFonts w:ascii="宋体" w:hAnsi="宋体" w:cs="宋体"/>
          <w:kern w:val="0"/>
          <w:sz w:val="24"/>
          <w:szCs w:val="24"/>
        </w:rPr>
        <w:t>）单位负责人为同一人或者存在控股、管理关系的不同供应商，不得参加同一合同项目下的政府采购活动；（</w:t>
      </w:r>
      <w:r>
        <w:rPr>
          <w:rFonts w:hint="eastAsia" w:ascii="宋体" w:hAnsi="宋体" w:cs="宋体"/>
          <w:kern w:val="0"/>
          <w:sz w:val="24"/>
          <w:szCs w:val="24"/>
        </w:rPr>
        <w:t>8</w:t>
      </w:r>
      <w:r>
        <w:rPr>
          <w:rFonts w:ascii="宋体" w:hAnsi="宋体" w:cs="宋体"/>
          <w:kern w:val="0"/>
          <w:sz w:val="24"/>
          <w:szCs w:val="24"/>
        </w:rPr>
        <w:t>）本项目不接受联合体投标；</w:t>
      </w:r>
      <w:r>
        <w:rPr>
          <w:rFonts w:hint="eastAsia" w:ascii="宋体" w:hAnsi="宋体" w:cs="宋体"/>
          <w:kern w:val="0"/>
          <w:sz w:val="24"/>
          <w:szCs w:val="24"/>
          <w:lang w:eastAsia="zh-CN"/>
        </w:rPr>
        <w:t>（</w:t>
      </w:r>
      <w:r>
        <w:rPr>
          <w:rFonts w:hint="eastAsia" w:ascii="宋体" w:hAnsi="宋体" w:cs="宋体"/>
          <w:kern w:val="0"/>
          <w:sz w:val="24"/>
          <w:szCs w:val="24"/>
          <w:lang w:val="en-US" w:eastAsia="zh-CN"/>
        </w:rPr>
        <w:t>9</w:t>
      </w:r>
      <w:r>
        <w:rPr>
          <w:rFonts w:hint="eastAsia" w:ascii="宋体" w:hAnsi="宋体" w:cs="宋体"/>
          <w:kern w:val="0"/>
          <w:sz w:val="24"/>
          <w:szCs w:val="24"/>
          <w:lang w:eastAsia="zh-CN"/>
        </w:rPr>
        <w:t>）需提供市政公用工程施工总承包叁级（</w:t>
      </w:r>
      <w:r>
        <w:rPr>
          <w:rFonts w:hint="eastAsia" w:ascii="宋体" w:hAnsi="宋体" w:cs="宋体"/>
          <w:kern w:val="0"/>
          <w:sz w:val="24"/>
          <w:szCs w:val="24"/>
          <w:lang w:val="en-US" w:eastAsia="zh-CN"/>
        </w:rPr>
        <w:t>及以上</w:t>
      </w:r>
      <w:r>
        <w:rPr>
          <w:rFonts w:hint="eastAsia" w:ascii="宋体" w:hAnsi="宋体" w:cs="宋体"/>
          <w:kern w:val="0"/>
          <w:sz w:val="24"/>
          <w:szCs w:val="24"/>
          <w:lang w:eastAsia="zh-CN"/>
        </w:rPr>
        <w:t>）资质；</w:t>
      </w:r>
    </w:p>
    <w:p>
      <w:pPr>
        <w:pStyle w:val="15"/>
        <w:rPr>
          <w:rFonts w:ascii="宋体" w:hAnsi="宋体" w:cs="宋体"/>
          <w:kern w:val="0"/>
          <w:sz w:val="24"/>
          <w:szCs w:val="24"/>
        </w:rPr>
      </w:pPr>
    </w:p>
    <w:p>
      <w:pPr>
        <w:pStyle w:val="15"/>
        <w:rPr>
          <w:rFonts w:ascii="宋体" w:hAnsi="宋体" w:cs="宋体"/>
          <w:kern w:val="0"/>
          <w:sz w:val="24"/>
          <w:szCs w:val="24"/>
        </w:rPr>
      </w:pPr>
    </w:p>
    <w:p>
      <w:pPr>
        <w:pStyle w:val="15"/>
        <w:rPr>
          <w:rFonts w:ascii="宋体" w:hAnsi="宋体" w:cs="宋体"/>
          <w:kern w:val="0"/>
          <w:sz w:val="24"/>
          <w:szCs w:val="24"/>
        </w:rPr>
      </w:pPr>
    </w:p>
    <w:p>
      <w:pPr>
        <w:spacing w:line="480" w:lineRule="exact"/>
        <w:rPr>
          <w:rFonts w:ascii="宋体" w:hAnsi="宋体"/>
          <w:b/>
          <w:bCs/>
          <w:sz w:val="24"/>
          <w:szCs w:val="24"/>
        </w:rPr>
      </w:pPr>
      <w:r>
        <w:rPr>
          <w:rFonts w:hint="eastAsia" w:ascii="宋体" w:hAnsi="宋体"/>
          <w:b/>
          <w:bCs/>
          <w:sz w:val="24"/>
          <w:szCs w:val="24"/>
        </w:rPr>
        <w:t>三、获取采购文件</w:t>
      </w:r>
      <w:bookmarkEnd w:id="15"/>
      <w:bookmarkEnd w:id="16"/>
      <w:bookmarkEnd w:id="17"/>
      <w:bookmarkEnd w:id="18"/>
    </w:p>
    <w:p>
      <w:pPr>
        <w:spacing w:line="480" w:lineRule="exact"/>
        <w:ind w:firstLine="540"/>
        <w:rPr>
          <w:rFonts w:ascii="宋体" w:hAnsi="宋体" w:cs="宋体"/>
          <w:color w:val="FF0000"/>
          <w:sz w:val="24"/>
          <w:szCs w:val="24"/>
        </w:rPr>
      </w:pPr>
      <w:r>
        <w:rPr>
          <w:rFonts w:hint="eastAsia" w:ascii="宋体" w:hAnsi="宋体" w:cs="宋体"/>
          <w:color w:val="FF0000"/>
          <w:sz w:val="24"/>
          <w:szCs w:val="24"/>
        </w:rPr>
        <w:t>时间：</w:t>
      </w:r>
      <w:r>
        <w:rPr>
          <w:rFonts w:hint="eastAsia" w:ascii="宋体" w:hAnsi="宋体" w:cs="宋体"/>
          <w:color w:val="FF0000"/>
          <w:sz w:val="24"/>
          <w:szCs w:val="24"/>
          <w:lang w:val="en-US" w:eastAsia="zh-CN"/>
        </w:rPr>
        <w:t>公告发布之日起</w:t>
      </w:r>
      <w:r>
        <w:rPr>
          <w:rFonts w:hint="eastAsia" w:ascii="宋体" w:hAnsi="宋体" w:cs="宋体"/>
          <w:color w:val="FF0000"/>
          <w:sz w:val="24"/>
          <w:szCs w:val="24"/>
        </w:rPr>
        <w:t>至2021年</w:t>
      </w:r>
      <w:r>
        <w:rPr>
          <w:rFonts w:hint="eastAsia" w:ascii="宋体" w:hAnsi="宋体" w:cs="宋体"/>
          <w:color w:val="FF0000"/>
          <w:sz w:val="24"/>
          <w:szCs w:val="24"/>
          <w:lang w:val="en-US" w:eastAsia="zh-CN"/>
        </w:rPr>
        <w:t>10</w:t>
      </w:r>
      <w:r>
        <w:rPr>
          <w:rFonts w:hint="eastAsia" w:ascii="宋体" w:hAnsi="宋体" w:cs="宋体"/>
          <w:color w:val="FF0000"/>
          <w:sz w:val="24"/>
          <w:szCs w:val="24"/>
        </w:rPr>
        <w:t>月</w:t>
      </w:r>
      <w:r>
        <w:rPr>
          <w:rFonts w:hint="eastAsia" w:ascii="宋体" w:hAnsi="宋体" w:cs="宋体"/>
          <w:color w:val="FF0000"/>
          <w:sz w:val="24"/>
          <w:szCs w:val="24"/>
          <w:lang w:val="en-US" w:eastAsia="zh-CN"/>
        </w:rPr>
        <w:t>28</w:t>
      </w:r>
      <w:r>
        <w:rPr>
          <w:rFonts w:hint="eastAsia" w:ascii="宋体" w:hAnsi="宋体" w:cs="宋体"/>
          <w:color w:val="FF0000"/>
          <w:sz w:val="24"/>
          <w:szCs w:val="24"/>
        </w:rPr>
        <w:t>日，每天上午10:30至13:30，下午15:30至19:00（北京时间，法定节假日除外）。</w:t>
      </w:r>
    </w:p>
    <w:p>
      <w:pPr>
        <w:spacing w:line="480" w:lineRule="exact"/>
        <w:ind w:firstLine="540"/>
        <w:rPr>
          <w:rFonts w:ascii="宋体" w:hAnsi="宋体" w:cs="宋体"/>
          <w:sz w:val="24"/>
          <w:szCs w:val="24"/>
        </w:rPr>
      </w:pPr>
      <w:r>
        <w:rPr>
          <w:rFonts w:ascii="宋体" w:hAnsi="宋体" w:cs="宋体"/>
          <w:sz w:val="24"/>
          <w:szCs w:val="24"/>
        </w:rPr>
        <w:t>地点：新疆政府采购网（http://www.ccgp-xinjiang.gov.cn/）</w:t>
      </w:r>
      <w:r>
        <w:rPr>
          <w:rFonts w:hint="eastAsia" w:ascii="宋体" w:hAnsi="宋体" w:cs="宋体"/>
          <w:sz w:val="24"/>
          <w:szCs w:val="24"/>
        </w:rPr>
        <w:t>。</w:t>
      </w:r>
    </w:p>
    <w:p>
      <w:pPr>
        <w:spacing w:line="480" w:lineRule="exact"/>
        <w:ind w:firstLine="540"/>
        <w:rPr>
          <w:rFonts w:hint="default" w:ascii="宋体" w:hAnsi="宋体" w:eastAsia="宋体" w:cs="宋体"/>
          <w:sz w:val="24"/>
          <w:szCs w:val="24"/>
          <w:lang w:val="en-US" w:eastAsia="zh-CN"/>
        </w:rPr>
      </w:pPr>
      <w:r>
        <w:rPr>
          <w:rFonts w:ascii="宋体" w:hAnsi="宋体" w:cs="宋体"/>
          <w:sz w:val="24"/>
          <w:szCs w:val="24"/>
        </w:rPr>
        <w:t>方式：</w:t>
      </w:r>
      <w:r>
        <w:rPr>
          <w:rFonts w:hint="eastAsia" w:ascii="宋体" w:hAnsi="宋体" w:cs="宋体"/>
          <w:sz w:val="24"/>
          <w:szCs w:val="24"/>
          <w:lang w:val="en-US" w:eastAsia="zh-CN"/>
        </w:rPr>
        <w:t>自行获取</w:t>
      </w:r>
    </w:p>
    <w:p>
      <w:pPr>
        <w:spacing w:line="480" w:lineRule="exact"/>
        <w:rPr>
          <w:rFonts w:ascii="宋体" w:hAnsi="宋体"/>
          <w:b/>
          <w:bCs/>
          <w:sz w:val="24"/>
          <w:szCs w:val="24"/>
        </w:rPr>
      </w:pPr>
      <w:bookmarkStart w:id="19" w:name="_Toc35393801"/>
      <w:bookmarkStart w:id="20" w:name="_Toc28359015"/>
      <w:bookmarkStart w:id="21" w:name="_Toc35393632"/>
      <w:bookmarkStart w:id="22" w:name="_Toc28359092"/>
      <w:r>
        <w:rPr>
          <w:rFonts w:hint="eastAsia" w:ascii="宋体" w:hAnsi="宋体"/>
          <w:b/>
          <w:bCs/>
          <w:sz w:val="24"/>
          <w:szCs w:val="24"/>
        </w:rPr>
        <w:t>四、投标文件提交</w:t>
      </w:r>
      <w:bookmarkEnd w:id="19"/>
      <w:bookmarkEnd w:id="20"/>
      <w:bookmarkEnd w:id="21"/>
      <w:bookmarkEnd w:id="22"/>
    </w:p>
    <w:p>
      <w:pPr>
        <w:spacing w:line="480" w:lineRule="exact"/>
        <w:ind w:firstLine="480" w:firstLineChars="200"/>
        <w:rPr>
          <w:rFonts w:ascii="宋体" w:hAnsi="宋体"/>
          <w:bCs/>
          <w:sz w:val="24"/>
          <w:szCs w:val="24"/>
        </w:rPr>
      </w:pPr>
      <w:r>
        <w:rPr>
          <w:rFonts w:hint="eastAsia" w:ascii="宋体" w:hAnsi="宋体"/>
          <w:sz w:val="24"/>
          <w:szCs w:val="24"/>
        </w:rPr>
        <w:t>截止时间：</w:t>
      </w:r>
      <w:r>
        <w:rPr>
          <w:rFonts w:hint="eastAsia" w:ascii="宋体" w:hAnsi="宋体"/>
          <w:color w:val="FF0000"/>
          <w:sz w:val="24"/>
          <w:szCs w:val="24"/>
        </w:rPr>
        <w:t>2021</w:t>
      </w:r>
      <w:r>
        <w:rPr>
          <w:rFonts w:hint="eastAsia" w:ascii="宋体" w:hAnsi="宋体"/>
          <w:bCs/>
          <w:color w:val="FF0000"/>
          <w:sz w:val="24"/>
          <w:szCs w:val="24"/>
        </w:rPr>
        <w:t>年</w:t>
      </w:r>
      <w:r>
        <w:rPr>
          <w:rFonts w:hint="eastAsia" w:ascii="宋体" w:hAnsi="宋体"/>
          <w:bCs/>
          <w:color w:val="FF0000"/>
          <w:sz w:val="24"/>
          <w:szCs w:val="24"/>
          <w:lang w:val="en-US" w:eastAsia="zh-CN"/>
        </w:rPr>
        <w:t>10</w:t>
      </w:r>
      <w:r>
        <w:rPr>
          <w:rFonts w:hint="eastAsia" w:ascii="宋体" w:hAnsi="宋体"/>
          <w:bCs/>
          <w:color w:val="FF0000"/>
          <w:sz w:val="24"/>
          <w:szCs w:val="24"/>
        </w:rPr>
        <w:t>月</w:t>
      </w:r>
      <w:r>
        <w:rPr>
          <w:rFonts w:hint="eastAsia" w:ascii="宋体" w:hAnsi="宋体"/>
          <w:bCs/>
          <w:color w:val="FF0000"/>
          <w:sz w:val="24"/>
          <w:szCs w:val="24"/>
          <w:lang w:val="en-US" w:eastAsia="zh-CN"/>
        </w:rPr>
        <w:t>29</w:t>
      </w:r>
      <w:r>
        <w:rPr>
          <w:rFonts w:hint="eastAsia" w:ascii="宋体" w:hAnsi="宋体"/>
          <w:bCs/>
          <w:color w:val="FF0000"/>
          <w:sz w:val="24"/>
          <w:szCs w:val="24"/>
        </w:rPr>
        <w:t>日1</w:t>
      </w:r>
      <w:r>
        <w:rPr>
          <w:rFonts w:hint="eastAsia" w:ascii="宋体" w:hAnsi="宋体"/>
          <w:bCs/>
          <w:color w:val="FF0000"/>
          <w:sz w:val="24"/>
          <w:szCs w:val="24"/>
          <w:lang w:val="en-US" w:eastAsia="zh-CN"/>
        </w:rPr>
        <w:t>1</w:t>
      </w:r>
      <w:r>
        <w:rPr>
          <w:rFonts w:hint="eastAsia" w:ascii="宋体" w:hAnsi="宋体"/>
          <w:bCs/>
          <w:color w:val="FF0000"/>
          <w:sz w:val="24"/>
          <w:szCs w:val="24"/>
        </w:rPr>
        <w:t>点</w:t>
      </w:r>
      <w:r>
        <w:rPr>
          <w:rFonts w:hint="eastAsia" w:ascii="宋体" w:hAnsi="宋体"/>
          <w:bCs/>
          <w:color w:val="FF0000"/>
          <w:sz w:val="24"/>
          <w:szCs w:val="24"/>
          <w:lang w:val="en-US" w:eastAsia="zh-CN"/>
        </w:rPr>
        <w:t>00</w:t>
      </w:r>
      <w:r>
        <w:rPr>
          <w:rFonts w:hint="eastAsia" w:ascii="宋体" w:hAnsi="宋体"/>
          <w:bCs/>
          <w:color w:val="FF0000"/>
          <w:sz w:val="24"/>
          <w:szCs w:val="24"/>
        </w:rPr>
        <w:t>分</w:t>
      </w:r>
      <w:r>
        <w:rPr>
          <w:rFonts w:hint="eastAsia" w:ascii="宋体" w:hAnsi="宋体"/>
          <w:bCs/>
          <w:sz w:val="24"/>
          <w:szCs w:val="24"/>
        </w:rPr>
        <w:t>（北京时间）。</w:t>
      </w:r>
    </w:p>
    <w:p>
      <w:pPr>
        <w:spacing w:line="480" w:lineRule="exact"/>
        <w:ind w:firstLine="480" w:firstLineChars="200"/>
        <w:rPr>
          <w:rFonts w:ascii="宋体" w:hAnsi="宋体"/>
          <w:sz w:val="24"/>
          <w:szCs w:val="24"/>
        </w:rPr>
      </w:pPr>
      <w:r>
        <w:rPr>
          <w:rFonts w:hint="eastAsia" w:ascii="宋体" w:hAnsi="宋体"/>
          <w:sz w:val="24"/>
          <w:szCs w:val="24"/>
        </w:rPr>
        <w:t>地点：民丰县行政服务和公共资源交易中心（民丰县买迪尼也提东路7号）民丰县青少年活动中心二楼。</w:t>
      </w:r>
    </w:p>
    <w:p>
      <w:pPr>
        <w:widowControl/>
        <w:numPr>
          <w:ilvl w:val="0"/>
          <w:numId w:val="2"/>
        </w:numPr>
        <w:spacing w:line="480" w:lineRule="exact"/>
        <w:jc w:val="left"/>
        <w:rPr>
          <w:rFonts w:hint="eastAsia" w:ascii="宋体" w:hAnsi="宋体" w:cs="宋体"/>
          <w:b/>
          <w:bCs/>
          <w:kern w:val="0"/>
          <w:sz w:val="24"/>
          <w:szCs w:val="24"/>
        </w:rPr>
      </w:pPr>
      <w:bookmarkStart w:id="23" w:name="_Toc28359018"/>
      <w:bookmarkStart w:id="24" w:name="_Toc28359095"/>
      <w:bookmarkStart w:id="25" w:name="_Toc35393636"/>
      <w:bookmarkStart w:id="26" w:name="_Toc35393805"/>
      <w:r>
        <w:rPr>
          <w:rFonts w:hint="eastAsia" w:ascii="宋体" w:hAnsi="宋体" w:cs="宋体"/>
          <w:b/>
          <w:bCs/>
          <w:kern w:val="0"/>
          <w:sz w:val="24"/>
          <w:szCs w:val="24"/>
        </w:rPr>
        <w:t>公告期限</w:t>
      </w:r>
    </w:p>
    <w:p>
      <w:pPr>
        <w:pStyle w:val="11"/>
        <w:ind w:firstLine="470"/>
        <w:rPr>
          <w:rFonts w:hint="eastAsia"/>
        </w:rPr>
      </w:pPr>
      <w:r>
        <w:rPr>
          <w:rFonts w:hint="eastAsia"/>
        </w:rPr>
        <w:t>自本公告发布之日起</w:t>
      </w:r>
      <w:r>
        <w:rPr>
          <w:rFonts w:hint="eastAsia"/>
          <w:lang w:val="en-US" w:eastAsia="zh-CN"/>
        </w:rPr>
        <w:t>16</w:t>
      </w:r>
      <w:r>
        <w:rPr>
          <w:rFonts w:hint="eastAsia"/>
        </w:rPr>
        <w:t>个工作日。</w:t>
      </w:r>
    </w:p>
    <w:p>
      <w:pPr>
        <w:widowControl/>
        <w:numPr>
          <w:ilvl w:val="0"/>
          <w:numId w:val="2"/>
        </w:numPr>
        <w:spacing w:line="480" w:lineRule="exact"/>
        <w:jc w:val="left"/>
        <w:rPr>
          <w:rFonts w:ascii="宋体" w:hAnsi="宋体" w:cs="宋体"/>
          <w:b/>
          <w:bCs/>
          <w:kern w:val="0"/>
          <w:sz w:val="24"/>
          <w:szCs w:val="24"/>
        </w:rPr>
      </w:pPr>
      <w:r>
        <w:rPr>
          <w:rFonts w:hint="eastAsia" w:ascii="宋体" w:hAnsi="宋体" w:cs="宋体"/>
          <w:b/>
          <w:bCs/>
          <w:kern w:val="0"/>
          <w:sz w:val="24"/>
          <w:szCs w:val="24"/>
        </w:rPr>
        <w:t>其他补充事宜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bookmarkStart w:id="142" w:name="_GoBack"/>
      <w:bookmarkEnd w:id="142"/>
      <w:r>
        <w:rPr>
          <w:rFonts w:hint="eastAsia" w:ascii="宋体" w:hAnsi="宋体" w:eastAsia="宋体" w:cs="宋体"/>
          <w:color w:val="000000"/>
          <w:kern w:val="0"/>
          <w:sz w:val="24"/>
          <w:szCs w:val="24"/>
          <w:lang w:val="en-US" w:eastAsia="zh-CN" w:bidi="ar"/>
        </w:rPr>
        <w:t>.投标单位应在 2021 年 10月 28 日 20：00（北京时间）之前将投标报名资料、 项目联系人及联系电话发送至我公司电子邮1721337869@qq.com，2021 年10 月 28日 20：00（北京时间）之后发送的视为无效报名。报名无效投标单位的投标文件开标现场将被拒绝接受，敬请投标人注意！</w:t>
      </w:r>
    </w:p>
    <w:p>
      <w:pPr>
        <w:spacing w:line="480" w:lineRule="exact"/>
        <w:rPr>
          <w:rFonts w:ascii="宋体" w:hAnsi="宋体"/>
          <w:b/>
          <w:bCs/>
          <w:sz w:val="24"/>
          <w:szCs w:val="24"/>
        </w:rPr>
      </w:pPr>
      <w:r>
        <w:rPr>
          <w:rFonts w:hint="eastAsia" w:ascii="宋体" w:hAnsi="宋体"/>
          <w:b/>
          <w:bCs/>
          <w:sz w:val="24"/>
          <w:szCs w:val="24"/>
        </w:rPr>
        <w:t>七、凡对本次采购提出询问，请按</w:t>
      </w:r>
      <w:r>
        <w:rPr>
          <w:rFonts w:ascii="宋体" w:hAnsi="宋体"/>
          <w:b/>
          <w:bCs/>
          <w:sz w:val="24"/>
          <w:szCs w:val="24"/>
        </w:rPr>
        <w:t>以下方式</w:t>
      </w:r>
      <w:r>
        <w:rPr>
          <w:rFonts w:hint="eastAsia" w:ascii="宋体" w:hAnsi="宋体"/>
          <w:b/>
          <w:bCs/>
          <w:sz w:val="24"/>
          <w:szCs w:val="24"/>
        </w:rPr>
        <w:t>联系。</w:t>
      </w:r>
      <w:bookmarkEnd w:id="23"/>
      <w:bookmarkEnd w:id="24"/>
      <w:bookmarkEnd w:id="25"/>
      <w:bookmarkEnd w:id="26"/>
    </w:p>
    <w:p>
      <w:pPr>
        <w:pStyle w:val="11"/>
        <w:ind w:firstLine="470"/>
        <w:rPr>
          <w:rFonts w:hint="eastAsia" w:ascii="宋体" w:hAnsi="宋体" w:cs="宋体"/>
        </w:rPr>
      </w:pPr>
      <w:bookmarkStart w:id="27" w:name="_Toc28359009"/>
      <w:bookmarkStart w:id="28" w:name="_Toc28359086"/>
      <w:r>
        <w:rPr>
          <w:rFonts w:hint="eastAsia" w:ascii="宋体" w:hAnsi="宋体" w:cs="宋体"/>
        </w:rPr>
        <w:t>1.采购人信息</w:t>
      </w:r>
    </w:p>
    <w:p>
      <w:pPr>
        <w:pStyle w:val="11"/>
        <w:ind w:firstLine="470"/>
        <w:rPr>
          <w:rFonts w:hint="eastAsia" w:ascii="宋体" w:hAnsi="宋体" w:cs="宋体"/>
          <w:lang w:val="en-US" w:eastAsia="zh-CN"/>
        </w:rPr>
      </w:pPr>
      <w:r>
        <w:rPr>
          <w:rFonts w:hint="eastAsia" w:ascii="宋体" w:hAnsi="宋体" w:cs="宋体"/>
        </w:rPr>
        <w:t>名 称：</w:t>
      </w:r>
      <w:r>
        <w:rPr>
          <w:rFonts w:hint="eastAsia" w:ascii="宋体" w:hAnsi="宋体" w:cs="宋体"/>
          <w:lang w:eastAsia="zh-CN"/>
        </w:rPr>
        <w:t>民丰县林业和草原局</w:t>
      </w:r>
    </w:p>
    <w:p>
      <w:pPr>
        <w:pStyle w:val="11"/>
        <w:ind w:firstLine="470"/>
        <w:rPr>
          <w:rFonts w:hint="eastAsia" w:ascii="宋体" w:hAnsi="宋体" w:cs="宋体"/>
          <w:lang w:val="en-US" w:eastAsia="zh-CN"/>
        </w:rPr>
      </w:pPr>
      <w:r>
        <w:rPr>
          <w:rFonts w:hint="eastAsia" w:ascii="宋体" w:hAnsi="宋体" w:cs="宋体"/>
        </w:rPr>
        <w:t>地</w:t>
      </w:r>
      <w:r>
        <w:rPr>
          <w:rFonts w:hint="eastAsia" w:ascii="宋体" w:hAnsi="宋体" w:cs="宋体"/>
          <w:lang w:val="en-US" w:eastAsia="zh-CN"/>
        </w:rPr>
        <w:t xml:space="preserve"> </w:t>
      </w:r>
      <w:r>
        <w:rPr>
          <w:rFonts w:hint="eastAsia" w:ascii="宋体" w:hAnsi="宋体" w:cs="宋体"/>
        </w:rPr>
        <w:t>址：民丰县兰帕北路15号</w:t>
      </w:r>
    </w:p>
    <w:p>
      <w:pPr>
        <w:pStyle w:val="11"/>
        <w:ind w:firstLine="470"/>
        <w:rPr>
          <w:rFonts w:hint="eastAsia" w:ascii="宋体" w:hAnsi="宋体" w:cs="宋体"/>
          <w:lang w:val="en-US" w:eastAsia="zh-CN"/>
        </w:rPr>
      </w:pPr>
      <w:r>
        <w:rPr>
          <w:rFonts w:hint="eastAsia" w:ascii="宋体" w:hAnsi="宋体" w:cs="宋体"/>
          <w:lang w:val="en-US" w:eastAsia="zh-CN"/>
        </w:rPr>
        <w:t>联系人：管东</w:t>
      </w:r>
    </w:p>
    <w:p>
      <w:pPr>
        <w:pStyle w:val="11"/>
        <w:ind w:firstLine="470"/>
        <w:rPr>
          <w:rFonts w:hint="eastAsia" w:ascii="宋体" w:hAnsi="宋体" w:cs="宋体"/>
          <w:lang w:val="en-US"/>
        </w:rPr>
      </w:pPr>
      <w:r>
        <w:rPr>
          <w:rFonts w:hint="eastAsia" w:ascii="宋体" w:hAnsi="宋体" w:cs="宋体"/>
        </w:rPr>
        <w:t>联系方式：</w:t>
      </w:r>
      <w:r>
        <w:rPr>
          <w:rFonts w:hint="eastAsia" w:ascii="宋体" w:hAnsi="宋体" w:cs="宋体"/>
          <w:lang w:val="en-US" w:eastAsia="zh-CN"/>
        </w:rPr>
        <w:t>0903-6750275</w:t>
      </w:r>
    </w:p>
    <w:p>
      <w:pPr>
        <w:pStyle w:val="11"/>
        <w:ind w:firstLine="470"/>
        <w:rPr>
          <w:rFonts w:hint="eastAsia" w:ascii="宋体" w:hAnsi="宋体" w:cs="宋体"/>
        </w:rPr>
      </w:pPr>
      <w:r>
        <w:rPr>
          <w:rFonts w:hint="eastAsia" w:ascii="宋体" w:hAnsi="宋体" w:cs="宋体"/>
        </w:rPr>
        <w:t>2.采购代理机构信息</w:t>
      </w:r>
      <w:bookmarkEnd w:id="27"/>
      <w:bookmarkEnd w:id="28"/>
    </w:p>
    <w:p>
      <w:pPr>
        <w:pStyle w:val="11"/>
        <w:ind w:firstLine="470"/>
        <w:rPr>
          <w:rFonts w:hint="eastAsia" w:ascii="宋体" w:hAnsi="宋体" w:cs="宋体"/>
          <w:lang w:val="zh-CN"/>
        </w:rPr>
      </w:pPr>
      <w:r>
        <w:rPr>
          <w:rFonts w:hint="eastAsia" w:ascii="宋体" w:hAnsi="宋体" w:cs="宋体"/>
        </w:rPr>
        <w:t>名 称：</w:t>
      </w:r>
      <w:r>
        <w:rPr>
          <w:rFonts w:hint="eastAsia" w:ascii="宋体" w:hAnsi="宋体" w:cs="宋体"/>
          <w:lang w:val="zh-CN"/>
        </w:rPr>
        <w:t>新疆万通顺达项目管理咨询服务有限公司</w:t>
      </w:r>
    </w:p>
    <w:p>
      <w:pPr>
        <w:pStyle w:val="11"/>
        <w:ind w:firstLine="470"/>
        <w:rPr>
          <w:rFonts w:hint="eastAsia" w:ascii="宋体" w:hAnsi="宋体" w:cs="宋体"/>
          <w:lang w:val="en-US" w:eastAsia="zh-CN"/>
        </w:rPr>
      </w:pPr>
      <w:r>
        <w:rPr>
          <w:rFonts w:hint="eastAsia" w:ascii="宋体" w:hAnsi="宋体" w:cs="宋体"/>
        </w:rPr>
        <w:t>地</w:t>
      </w:r>
      <w:r>
        <w:rPr>
          <w:rFonts w:hint="eastAsia" w:ascii="宋体" w:hAnsi="宋体" w:cs="宋体"/>
          <w:lang w:val="en-US" w:eastAsia="zh-CN"/>
        </w:rPr>
        <w:t xml:space="preserve"> </w:t>
      </w:r>
      <w:r>
        <w:rPr>
          <w:rFonts w:hint="eastAsia" w:ascii="宋体" w:hAnsi="宋体" w:cs="宋体"/>
        </w:rPr>
        <w:t>址：</w:t>
      </w:r>
      <w:r>
        <w:rPr>
          <w:rFonts w:hint="eastAsia" w:ascii="宋体" w:hAnsi="宋体" w:cs="宋体"/>
          <w:lang w:val="en-US" w:eastAsia="zh-CN"/>
        </w:rPr>
        <w:t>新疆和田地区和田市众慕建材市场12栋9号3楼商铺</w:t>
      </w:r>
    </w:p>
    <w:p>
      <w:pPr>
        <w:pStyle w:val="11"/>
        <w:ind w:firstLine="470"/>
        <w:rPr>
          <w:rFonts w:hint="eastAsia" w:ascii="宋体" w:hAnsi="宋体" w:cs="宋体"/>
          <w:lang w:val="en-US" w:eastAsia="zh-CN"/>
        </w:rPr>
      </w:pPr>
      <w:r>
        <w:rPr>
          <w:rFonts w:hint="eastAsia" w:ascii="宋体" w:hAnsi="宋体" w:cs="宋体"/>
          <w:lang w:val="en-US" w:eastAsia="zh-CN"/>
        </w:rPr>
        <w:t>联系人：张骋浩</w:t>
      </w:r>
    </w:p>
    <w:p>
      <w:pPr>
        <w:pStyle w:val="11"/>
        <w:ind w:firstLine="470"/>
        <w:rPr>
          <w:rFonts w:hint="eastAsia" w:ascii="宋体" w:hAnsi="宋体" w:cs="宋体"/>
          <w:lang w:val="en-US" w:eastAsia="zh-CN"/>
        </w:rPr>
      </w:pPr>
      <w:r>
        <w:rPr>
          <w:rFonts w:hint="eastAsia" w:ascii="宋体" w:hAnsi="宋体" w:cs="宋体"/>
        </w:rPr>
        <w:t>联系方式：</w:t>
      </w:r>
      <w:r>
        <w:rPr>
          <w:rFonts w:hint="eastAsia" w:ascii="宋体" w:hAnsi="宋体" w:cs="宋体"/>
          <w:lang w:val="en-US" w:eastAsia="zh-CN"/>
        </w:rPr>
        <w:t>18197719910</w:t>
      </w: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ascii="宋体" w:hAnsi="宋体" w:cs="宋体"/>
        </w:rPr>
        <w:sectPr>
          <w:footerReference r:id="rId5" w:type="first"/>
          <w:footerReference r:id="rId4" w:type="default"/>
          <w:pgSz w:w="11906" w:h="16838"/>
          <w:pgMar w:top="1440" w:right="1080" w:bottom="1440" w:left="1080" w:header="851" w:footer="992" w:gutter="0"/>
          <w:pgNumType w:start="1"/>
          <w:cols w:space="720" w:num="1"/>
          <w:titlePg/>
          <w:docGrid w:type="lines" w:linePitch="312" w:charSpace="0"/>
        </w:sectPr>
      </w:pPr>
    </w:p>
    <w:p>
      <w:pPr>
        <w:pStyle w:val="6"/>
        <w:tabs>
          <w:tab w:val="left" w:pos="0"/>
        </w:tabs>
        <w:spacing w:line="240" w:lineRule="auto"/>
        <w:ind w:left="0" w:leftChars="0" w:firstLine="0" w:firstLineChars="0"/>
        <w:jc w:val="center"/>
        <w:outlineLvl w:val="0"/>
        <w:rPr>
          <w:rFonts w:hint="eastAsia" w:ascii="宋体" w:hAnsi="宋体" w:cs="宋体"/>
          <w:b/>
          <w:sz w:val="36"/>
        </w:rPr>
      </w:pPr>
      <w:bookmarkStart w:id="29" w:name="_Toc519111257"/>
      <w:bookmarkStart w:id="30" w:name="_Toc25534"/>
      <w:bookmarkStart w:id="31" w:name="_Toc6736"/>
      <w:bookmarkStart w:id="32" w:name="_Toc81610134"/>
      <w:r>
        <w:rPr>
          <w:rFonts w:hint="eastAsia" w:ascii="宋体" w:hAnsi="宋体" w:cs="宋体"/>
          <w:b/>
          <w:sz w:val="36"/>
        </w:rPr>
        <w:t>第二章  投标人须知</w:t>
      </w:r>
      <w:bookmarkEnd w:id="29"/>
      <w:bookmarkEnd w:id="30"/>
      <w:bookmarkEnd w:id="31"/>
      <w:bookmarkEnd w:id="32"/>
    </w:p>
    <w:p>
      <w:pPr>
        <w:spacing w:line="500" w:lineRule="exact"/>
        <w:jc w:val="center"/>
        <w:outlineLvl w:val="1"/>
        <w:rPr>
          <w:rFonts w:hint="eastAsia" w:ascii="宋体" w:hAnsi="宋体" w:cs="宋体"/>
          <w:b/>
          <w:sz w:val="28"/>
          <w:szCs w:val="28"/>
        </w:rPr>
      </w:pPr>
      <w:bookmarkStart w:id="33" w:name="_Toc8004"/>
      <w:bookmarkStart w:id="34" w:name="_Toc21846"/>
      <w:bookmarkStart w:id="35" w:name="_Toc519111258"/>
      <w:bookmarkStart w:id="36" w:name="EB30be2cd937ea416b86595e1f810ebc36"/>
      <w:r>
        <w:rPr>
          <w:rFonts w:hint="eastAsia" w:ascii="宋体" w:hAnsi="宋体" w:cs="宋体"/>
          <w:b/>
          <w:sz w:val="28"/>
          <w:szCs w:val="28"/>
        </w:rPr>
        <w:t>投标人须知前附表</w:t>
      </w:r>
      <w:bookmarkEnd w:id="33"/>
      <w:bookmarkEnd w:id="34"/>
      <w:bookmarkEnd w:id="35"/>
    </w:p>
    <w:tbl>
      <w:tblPr>
        <w:tblStyle w:val="12"/>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895"/>
        <w:gridCol w:w="5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条款号</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内容</w:t>
            </w:r>
          </w:p>
        </w:tc>
        <w:tc>
          <w:tcPr>
            <w:tcW w:w="5701" w:type="dxa"/>
            <w:noWrap w:val="0"/>
            <w:vAlign w:val="center"/>
          </w:tcPr>
          <w:p>
            <w:pPr>
              <w:pStyle w:val="17"/>
              <w:keepNext w:val="0"/>
              <w:keepLines w:val="0"/>
              <w:numPr>
                <w:ilvl w:val="0"/>
                <w:numId w:val="0"/>
              </w:numPr>
              <w:spacing w:before="0" w:after="0" w:line="360" w:lineRule="auto"/>
              <w:jc w:val="center"/>
              <w:outlineLvl w:val="9"/>
              <w:rPr>
                <w:rFonts w:hint="eastAsia" w:ascii="宋体" w:hAnsi="宋体" w:eastAsia="宋体"/>
                <w:bCs w:val="0"/>
                <w:sz w:val="24"/>
                <w:szCs w:val="24"/>
              </w:rPr>
            </w:pPr>
            <w:r>
              <w:rPr>
                <w:rFonts w:hint="eastAsia" w:ascii="宋体" w:hAnsi="宋体" w:eastAsia="宋体"/>
                <w:bCs w:val="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项目名称</w:t>
            </w:r>
          </w:p>
        </w:tc>
        <w:tc>
          <w:tcPr>
            <w:tcW w:w="5701" w:type="dxa"/>
            <w:noWrap w:val="0"/>
            <w:vAlign w:val="center"/>
          </w:tcPr>
          <w:p>
            <w:pPr>
              <w:pStyle w:val="17"/>
              <w:keepNext w:val="0"/>
              <w:keepLines w:val="0"/>
              <w:numPr>
                <w:ilvl w:val="0"/>
                <w:numId w:val="0"/>
              </w:numPr>
              <w:spacing w:before="0" w:after="0" w:line="360" w:lineRule="auto"/>
              <w:outlineLvl w:val="9"/>
              <w:rPr>
                <w:rFonts w:hint="eastAsia" w:ascii="宋体" w:hAnsi="宋体" w:eastAsia="宋体"/>
                <w:bCs w:val="0"/>
                <w:sz w:val="24"/>
                <w:szCs w:val="24"/>
              </w:rPr>
            </w:pPr>
            <w:r>
              <w:rPr>
                <w:rFonts w:hint="eastAsia" w:ascii="宋体" w:hAnsi="宋体" w:eastAsia="宋体"/>
                <w:bCs w:val="0"/>
                <w:sz w:val="24"/>
                <w:szCs w:val="24"/>
              </w:rPr>
              <w:t>新疆民丰县 2021 年塔里木河流域生态修复项目</w:t>
            </w:r>
            <w:r>
              <w:rPr>
                <w:rFonts w:hint="eastAsia" w:ascii="宋体" w:hAnsi="宋体" w:eastAsia="宋体"/>
                <w:bCs w:val="0"/>
                <w:sz w:val="24"/>
                <w:szCs w:val="24"/>
                <w:lang w:eastAsia="zh-CN"/>
              </w:rPr>
              <w:t>（</w:t>
            </w:r>
            <w:r>
              <w:rPr>
                <w:rFonts w:hint="eastAsia" w:ascii="宋体" w:hAnsi="宋体" w:eastAsia="宋体"/>
                <w:bCs w:val="0"/>
                <w:sz w:val="24"/>
                <w:szCs w:val="24"/>
                <w:lang w:val="en-US" w:eastAsia="zh-CN"/>
              </w:rPr>
              <w:t>草原围栏</w:t>
            </w:r>
            <w:r>
              <w:rPr>
                <w:rFonts w:hint="eastAsia" w:ascii="宋体" w:hAnsi="宋体" w:eastAsia="宋体"/>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1.2.1</w:t>
            </w:r>
          </w:p>
        </w:tc>
        <w:tc>
          <w:tcPr>
            <w:tcW w:w="2895" w:type="dxa"/>
            <w:noWrap w:val="0"/>
            <w:vAlign w:val="center"/>
          </w:tcPr>
          <w:p>
            <w:pPr>
              <w:pStyle w:val="17"/>
              <w:keepNext w:val="0"/>
              <w:keepLines w:val="0"/>
              <w:numPr>
                <w:ilvl w:val="0"/>
                <w:numId w:val="0"/>
              </w:numPr>
              <w:spacing w:before="0" w:after="0" w:line="360" w:lineRule="auto"/>
              <w:jc w:val="center"/>
              <w:outlineLvl w:val="9"/>
              <w:rPr>
                <w:rFonts w:hint="eastAsia" w:ascii="宋体" w:hAnsi="宋体" w:eastAsia="宋体"/>
                <w:bCs w:val="0"/>
                <w:sz w:val="24"/>
                <w:szCs w:val="24"/>
              </w:rPr>
            </w:pPr>
            <w:r>
              <w:rPr>
                <w:rFonts w:hint="eastAsia" w:ascii="宋体" w:hAnsi="宋体" w:eastAsia="宋体"/>
                <w:bCs w:val="0"/>
                <w:sz w:val="24"/>
                <w:szCs w:val="24"/>
              </w:rPr>
              <w:t>采购人</w:t>
            </w:r>
          </w:p>
        </w:tc>
        <w:tc>
          <w:tcPr>
            <w:tcW w:w="5701" w:type="dxa"/>
            <w:noWrap w:val="0"/>
            <w:vAlign w:val="center"/>
          </w:tcPr>
          <w:p>
            <w:pPr>
              <w:spacing w:line="360" w:lineRule="auto"/>
              <w:rPr>
                <w:rFonts w:hint="eastAsia" w:ascii="宋体" w:hAnsi="宋体" w:cs="宋体"/>
                <w:color w:val="FF0000"/>
                <w:kern w:val="0"/>
                <w:sz w:val="24"/>
                <w:u w:val="single"/>
                <w:lang w:val="en-US" w:eastAsia="zh-CN"/>
              </w:rPr>
            </w:pPr>
            <w:r>
              <w:rPr>
                <w:rFonts w:hint="eastAsia" w:ascii="宋体" w:hAnsi="宋体" w:cs="宋体"/>
                <w:color w:val="FF0000"/>
                <w:kern w:val="0"/>
                <w:sz w:val="24"/>
                <w:u w:val="single"/>
              </w:rPr>
              <w:t>名 称：</w:t>
            </w:r>
            <w:r>
              <w:rPr>
                <w:rFonts w:hint="eastAsia" w:ascii="宋体" w:hAnsi="宋体" w:cs="宋体"/>
                <w:color w:val="FF0000"/>
                <w:kern w:val="0"/>
                <w:sz w:val="24"/>
                <w:u w:val="single"/>
                <w:lang w:eastAsia="zh-CN"/>
              </w:rPr>
              <w:t>民丰县林业和草原局</w:t>
            </w:r>
          </w:p>
          <w:p>
            <w:pPr>
              <w:spacing w:line="360" w:lineRule="auto"/>
              <w:rPr>
                <w:rFonts w:hint="eastAsia" w:ascii="宋体" w:hAnsi="宋体" w:cs="宋体"/>
                <w:color w:val="FF0000"/>
                <w:kern w:val="0"/>
                <w:sz w:val="24"/>
                <w:u w:val="single"/>
                <w:lang w:val="en-US" w:eastAsia="zh-CN"/>
              </w:rPr>
            </w:pPr>
            <w:r>
              <w:rPr>
                <w:rFonts w:hint="eastAsia" w:ascii="宋体" w:hAnsi="宋体" w:cs="宋体"/>
                <w:color w:val="FF0000"/>
                <w:kern w:val="0"/>
                <w:sz w:val="24"/>
                <w:u w:val="single"/>
              </w:rPr>
              <w:t>地</w:t>
            </w:r>
            <w:r>
              <w:rPr>
                <w:rFonts w:hint="eastAsia" w:ascii="宋体" w:hAnsi="宋体" w:cs="宋体"/>
                <w:color w:val="FF0000"/>
                <w:kern w:val="0"/>
                <w:sz w:val="24"/>
                <w:u w:val="single"/>
                <w:lang w:val="en-US" w:eastAsia="zh-CN"/>
              </w:rPr>
              <w:t xml:space="preserve"> </w:t>
            </w:r>
            <w:r>
              <w:rPr>
                <w:rFonts w:hint="eastAsia" w:ascii="宋体" w:hAnsi="宋体" w:cs="宋体"/>
                <w:color w:val="FF0000"/>
                <w:kern w:val="0"/>
                <w:sz w:val="24"/>
                <w:u w:val="single"/>
              </w:rPr>
              <w:t>址：民丰县兰帕北路15号</w:t>
            </w:r>
          </w:p>
          <w:p>
            <w:pPr>
              <w:spacing w:line="360" w:lineRule="auto"/>
              <w:rPr>
                <w:rFonts w:hint="eastAsia" w:ascii="宋体" w:hAnsi="宋体" w:cs="宋体"/>
                <w:color w:val="FF0000"/>
                <w:kern w:val="0"/>
                <w:sz w:val="24"/>
                <w:u w:val="single"/>
                <w:lang w:val="en-US" w:eastAsia="zh-CN"/>
              </w:rPr>
            </w:pPr>
            <w:r>
              <w:rPr>
                <w:rFonts w:hint="eastAsia" w:ascii="宋体" w:hAnsi="宋体" w:cs="宋体"/>
                <w:color w:val="FF0000"/>
                <w:kern w:val="0"/>
                <w:sz w:val="24"/>
                <w:u w:val="single"/>
                <w:lang w:val="en-US" w:eastAsia="zh-CN"/>
              </w:rPr>
              <w:t>联系人：管东</w:t>
            </w:r>
          </w:p>
          <w:p>
            <w:pPr>
              <w:spacing w:line="360" w:lineRule="auto"/>
              <w:rPr>
                <w:rFonts w:ascii="宋体" w:hAnsi="宋体" w:cs="宋体"/>
                <w:color w:val="FF0000"/>
                <w:kern w:val="0"/>
                <w:sz w:val="24"/>
                <w:u w:val="single"/>
              </w:rPr>
            </w:pPr>
            <w:r>
              <w:rPr>
                <w:rFonts w:hint="eastAsia" w:ascii="宋体" w:hAnsi="宋体" w:cs="宋体"/>
                <w:color w:val="FF0000"/>
                <w:kern w:val="0"/>
                <w:sz w:val="24"/>
                <w:u w:val="single"/>
              </w:rPr>
              <w:t>联系方式：</w:t>
            </w:r>
            <w:r>
              <w:rPr>
                <w:rFonts w:hint="eastAsia" w:ascii="宋体" w:hAnsi="宋体" w:cs="宋体"/>
                <w:color w:val="FF0000"/>
                <w:kern w:val="0"/>
                <w:sz w:val="24"/>
                <w:u w:val="single"/>
                <w:lang w:val="en-US" w:eastAsia="zh-CN"/>
              </w:rPr>
              <w:t>0903-6750275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1.2.2</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采购代理机构</w:t>
            </w:r>
          </w:p>
        </w:tc>
        <w:tc>
          <w:tcPr>
            <w:tcW w:w="5701" w:type="dxa"/>
            <w:noWrap w:val="0"/>
            <w:vAlign w:val="center"/>
          </w:tcPr>
          <w:p>
            <w:pPr>
              <w:spacing w:line="360" w:lineRule="auto"/>
              <w:rPr>
                <w:rFonts w:hint="eastAsia" w:ascii="宋体" w:hAnsi="宋体" w:cs="宋体"/>
                <w:sz w:val="24"/>
                <w:lang w:val="zh-CN"/>
              </w:rPr>
            </w:pPr>
            <w:r>
              <w:rPr>
                <w:rFonts w:hint="eastAsia" w:ascii="宋体" w:hAnsi="宋体" w:cs="宋体"/>
                <w:sz w:val="24"/>
              </w:rPr>
              <w:t>名 称：</w:t>
            </w:r>
            <w:r>
              <w:rPr>
                <w:rFonts w:hint="eastAsia" w:ascii="宋体" w:hAnsi="宋体" w:cs="宋体"/>
                <w:sz w:val="24"/>
                <w:lang w:val="zh-CN"/>
              </w:rPr>
              <w:t>新疆万通顺达项目管理咨询服务有限公司</w:t>
            </w:r>
          </w:p>
          <w:p>
            <w:pPr>
              <w:spacing w:line="360" w:lineRule="auto"/>
              <w:rPr>
                <w:rFonts w:hint="eastAsia" w:ascii="宋体" w:hAnsi="宋体" w:cs="宋体"/>
                <w:sz w:val="24"/>
                <w:lang w:val="en-US" w:eastAsia="zh-CN"/>
              </w:rPr>
            </w:pPr>
            <w:r>
              <w:rPr>
                <w:rFonts w:hint="eastAsia" w:ascii="宋体" w:hAnsi="宋体" w:cs="宋体"/>
                <w:sz w:val="24"/>
              </w:rPr>
              <w:t>地</w:t>
            </w:r>
            <w:r>
              <w:rPr>
                <w:rFonts w:hint="eastAsia" w:ascii="宋体" w:hAnsi="宋体" w:cs="宋体"/>
                <w:sz w:val="24"/>
                <w:lang w:val="en-US" w:eastAsia="zh-CN"/>
              </w:rPr>
              <w:t xml:space="preserve"> </w:t>
            </w:r>
            <w:r>
              <w:rPr>
                <w:rFonts w:hint="eastAsia" w:ascii="宋体" w:hAnsi="宋体" w:cs="宋体"/>
                <w:sz w:val="24"/>
              </w:rPr>
              <w:t>址：</w:t>
            </w:r>
            <w:r>
              <w:rPr>
                <w:rFonts w:hint="eastAsia" w:ascii="宋体" w:hAnsi="宋体" w:cs="宋体"/>
                <w:sz w:val="24"/>
                <w:lang w:val="en-US" w:eastAsia="zh-CN"/>
              </w:rPr>
              <w:t>新疆和田地区和田市众慕建材市场12栋9号3楼商铺</w:t>
            </w:r>
          </w:p>
          <w:p>
            <w:pPr>
              <w:spacing w:line="360" w:lineRule="auto"/>
              <w:rPr>
                <w:rFonts w:hint="eastAsia" w:ascii="宋体" w:hAnsi="宋体" w:cs="宋体"/>
                <w:sz w:val="24"/>
                <w:lang w:val="en-US" w:eastAsia="zh-CN"/>
              </w:rPr>
            </w:pPr>
            <w:r>
              <w:rPr>
                <w:rFonts w:hint="eastAsia" w:ascii="宋体" w:hAnsi="宋体" w:cs="宋体"/>
                <w:sz w:val="24"/>
                <w:lang w:val="en-US" w:eastAsia="zh-CN"/>
              </w:rPr>
              <w:t>联系人：张骋浩</w:t>
            </w:r>
          </w:p>
          <w:p>
            <w:pPr>
              <w:spacing w:line="360" w:lineRule="auto"/>
              <w:rPr>
                <w:rFonts w:hint="eastAsia" w:ascii="宋体" w:hAnsi="宋体" w:cs="宋体"/>
                <w:sz w:val="24"/>
              </w:rPr>
            </w:pPr>
            <w:r>
              <w:rPr>
                <w:rFonts w:hint="eastAsia" w:ascii="宋体" w:hAnsi="宋体" w:cs="宋体"/>
                <w:sz w:val="24"/>
              </w:rPr>
              <w:t>联系方式：</w:t>
            </w:r>
            <w:r>
              <w:rPr>
                <w:rFonts w:hint="eastAsia" w:ascii="宋体" w:hAnsi="宋体" w:cs="宋体"/>
                <w:sz w:val="24"/>
                <w:lang w:val="en-US" w:eastAsia="zh-CN"/>
              </w:rPr>
              <w:t>18197719910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1.2.3</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监管部门</w:t>
            </w:r>
          </w:p>
        </w:tc>
        <w:tc>
          <w:tcPr>
            <w:tcW w:w="5701" w:type="dxa"/>
            <w:noWrap w:val="0"/>
            <w:vAlign w:val="center"/>
          </w:tcPr>
          <w:p>
            <w:pPr>
              <w:spacing w:line="360" w:lineRule="auto"/>
              <w:rPr>
                <w:rFonts w:hint="default" w:ascii="宋体" w:hAnsi="宋体" w:cs="宋体"/>
                <w:sz w:val="24"/>
                <w:u w:val="single"/>
                <w:lang w:val="en-US"/>
              </w:rPr>
            </w:pPr>
            <w:r>
              <w:rPr>
                <w:rFonts w:hint="eastAsia" w:ascii="宋体" w:hAnsi="宋体" w:cs="宋体"/>
                <w:sz w:val="24"/>
              </w:rPr>
              <w:t>名    称：民丰县</w:t>
            </w:r>
            <w:r>
              <w:rPr>
                <w:rFonts w:hint="eastAsia" w:ascii="宋体" w:hAnsi="宋体" w:cs="宋体"/>
                <w:sz w:val="24"/>
                <w:lang w:val="en-US" w:eastAsia="zh-CN"/>
              </w:rPr>
              <w:t>发展和</w:t>
            </w:r>
            <w:r>
              <w:rPr>
                <w:rFonts w:hint="eastAsia" w:ascii="宋体" w:hAnsi="宋体" w:cs="宋体"/>
                <w:sz w:val="24"/>
              </w:rPr>
              <w:t>改</w:t>
            </w:r>
            <w:r>
              <w:rPr>
                <w:rFonts w:hint="eastAsia" w:ascii="宋体" w:hAnsi="宋体" w:cs="宋体"/>
                <w:sz w:val="24"/>
                <w:lang w:val="en-US" w:eastAsia="zh-CN"/>
              </w:rPr>
              <w:t>革委员会</w:t>
            </w:r>
          </w:p>
          <w:p>
            <w:pPr>
              <w:spacing w:line="360" w:lineRule="auto"/>
              <w:rPr>
                <w:rFonts w:hint="eastAsia" w:ascii="宋体" w:hAnsi="宋体" w:cs="宋体"/>
                <w:sz w:val="24"/>
                <w:u w:val="single"/>
              </w:rPr>
            </w:pPr>
            <w:r>
              <w:rPr>
                <w:rFonts w:hint="eastAsia" w:ascii="宋体" w:hAnsi="宋体" w:cs="宋体"/>
                <w:sz w:val="24"/>
              </w:rPr>
              <w:t>地    址：民丰县</w:t>
            </w:r>
          </w:p>
          <w:p>
            <w:pPr>
              <w:spacing w:line="360" w:lineRule="auto"/>
              <w:rPr>
                <w:rFonts w:hint="eastAsia" w:ascii="宋体" w:hAnsi="宋体" w:cs="宋体"/>
                <w:sz w:val="24"/>
                <w:u w:val="single"/>
              </w:rPr>
            </w:pPr>
            <w:r>
              <w:rPr>
                <w:rFonts w:hint="eastAsia" w:ascii="宋体" w:hAnsi="宋体" w:cs="宋体"/>
                <w:sz w:val="24"/>
              </w:rPr>
              <w:t>联 系 人：孙群芳</w:t>
            </w:r>
          </w:p>
          <w:p>
            <w:pPr>
              <w:spacing w:line="360" w:lineRule="auto"/>
              <w:rPr>
                <w:rFonts w:hint="eastAsia" w:ascii="宋体" w:hAnsi="宋体" w:cs="宋体"/>
                <w:sz w:val="24"/>
              </w:rPr>
            </w:pPr>
            <w:r>
              <w:rPr>
                <w:rFonts w:hint="eastAsia" w:ascii="宋体" w:hAnsi="宋体" w:cs="宋体"/>
                <w:sz w:val="24"/>
              </w:rPr>
              <w:t>联系电话：13899475006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1.4.1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bCs/>
                <w:sz w:val="24"/>
                <w:szCs w:val="24"/>
              </w:rPr>
              <w:t>★</w:t>
            </w:r>
            <w:r>
              <w:rPr>
                <w:rFonts w:hint="eastAsia" w:ascii="宋体" w:hAnsi="宋体" w:cs="宋体"/>
                <w:b/>
                <w:kern w:val="0"/>
                <w:sz w:val="24"/>
              </w:rPr>
              <w:t>投标人资格要求</w:t>
            </w:r>
          </w:p>
        </w:tc>
        <w:tc>
          <w:tcPr>
            <w:tcW w:w="5701" w:type="dxa"/>
            <w:noWrap w:val="0"/>
            <w:vAlign w:val="center"/>
          </w:tcPr>
          <w:p>
            <w:pPr>
              <w:adjustRightInd w:val="0"/>
              <w:snapToGrid w:val="0"/>
              <w:spacing w:before="156" w:beforeLines="50"/>
              <w:jc w:val="left"/>
              <w:rPr>
                <w:rFonts w:hint="eastAsia" w:ascii="宋体" w:hAnsi="宋体" w:cs="宋体"/>
                <w:color w:val="FF0000"/>
                <w:sz w:val="24"/>
                <w:szCs w:val="24"/>
              </w:rPr>
            </w:pPr>
            <w:bookmarkStart w:id="37" w:name="EB7907836f74a6455bb75d2ff8b438afad"/>
            <w:bookmarkEnd w:id="37"/>
            <w:r>
              <w:rPr>
                <w:rFonts w:hint="eastAsia" w:ascii="宋体" w:hAnsi="宋体" w:cs="宋体"/>
                <w:color w:val="FF0000"/>
                <w:sz w:val="24"/>
                <w:szCs w:val="24"/>
              </w:rPr>
              <w:t>★符合《中华人民共和国政府采购法》第二十二条规定的材料：</w:t>
            </w:r>
          </w:p>
          <w:p>
            <w:pPr>
              <w:adjustRightInd w:val="0"/>
              <w:snapToGrid w:val="0"/>
              <w:spacing w:before="156" w:beforeLines="50"/>
              <w:jc w:val="left"/>
              <w:rPr>
                <w:rFonts w:hint="eastAsia" w:ascii="宋体" w:hAnsi="宋体"/>
                <w:color w:val="FF0000"/>
                <w:lang w:eastAsia="zh-CN"/>
              </w:rPr>
            </w:pPr>
            <w:r>
              <w:rPr>
                <w:rFonts w:hint="eastAsia" w:ascii="宋体" w:hAnsi="宋体"/>
                <w:color w:val="FF0000"/>
              </w:rPr>
              <w:t>（1）投标人需具备有效合格的营业执照</w:t>
            </w:r>
            <w:r>
              <w:rPr>
                <w:rFonts w:hint="eastAsia" w:ascii="宋体" w:hAnsi="宋体"/>
                <w:color w:val="FF0000"/>
                <w:lang w:eastAsia="zh-CN"/>
              </w:rPr>
              <w:t>，</w:t>
            </w:r>
            <w:r>
              <w:rPr>
                <w:rFonts w:hint="eastAsia" w:ascii="宋体" w:hAnsi="宋体"/>
                <w:color w:val="FF0000"/>
                <w:lang w:val="en-US" w:eastAsia="zh-CN"/>
              </w:rPr>
              <w:t>营业执照需具有其经营范围</w:t>
            </w:r>
            <w:r>
              <w:rPr>
                <w:rFonts w:hint="eastAsia" w:ascii="宋体" w:hAnsi="宋体"/>
                <w:color w:val="FF0000"/>
              </w:rPr>
              <w:t>；（2）2018-2020年度</w:t>
            </w:r>
            <w:r>
              <w:rPr>
                <w:rFonts w:hint="eastAsia" w:ascii="宋体" w:hAnsi="宋体"/>
                <w:color w:val="FF0000"/>
                <w:lang w:val="en-US" w:eastAsia="zh-CN"/>
              </w:rPr>
              <w:t>任意一年度</w:t>
            </w:r>
            <w:r>
              <w:rPr>
                <w:rFonts w:hint="eastAsia" w:ascii="宋体" w:hAnsi="宋体"/>
                <w:color w:val="FF0000"/>
              </w:rPr>
              <w:t>财务审计报告</w:t>
            </w:r>
            <w:r>
              <w:rPr>
                <w:rFonts w:hint="eastAsia" w:ascii="宋体" w:hAnsi="宋体"/>
                <w:color w:val="FF0000"/>
                <w:lang w:val="en-US" w:eastAsia="zh-CN"/>
              </w:rPr>
              <w:t>，2021年1月以后成立的公司须具有</w:t>
            </w:r>
            <w:r>
              <w:rPr>
                <w:rFonts w:hint="eastAsia" w:ascii="宋体" w:hAnsi="宋体"/>
                <w:color w:val="FF0000"/>
              </w:rPr>
              <w:t>开户银行出具的资信证明；（3）2021年1月至今</w:t>
            </w:r>
            <w:r>
              <w:rPr>
                <w:rFonts w:hint="eastAsia" w:ascii="宋体" w:hAnsi="宋体"/>
                <w:color w:val="FF0000"/>
                <w:lang w:val="en-US" w:eastAsia="zh-CN"/>
              </w:rPr>
              <w:t>任意三个月的完税证明材料</w:t>
            </w:r>
            <w:r>
              <w:rPr>
                <w:rFonts w:hint="eastAsia" w:ascii="宋体" w:hAnsi="宋体"/>
                <w:color w:val="FF0000"/>
              </w:rPr>
              <w:t>；提供近</w:t>
            </w:r>
            <w:r>
              <w:rPr>
                <w:rFonts w:hint="eastAsia" w:ascii="宋体" w:hAnsi="宋体"/>
                <w:color w:val="FF0000"/>
                <w:lang w:val="en-US" w:eastAsia="zh-CN"/>
              </w:rPr>
              <w:t>六</w:t>
            </w:r>
            <w:r>
              <w:rPr>
                <w:rFonts w:hint="eastAsia" w:ascii="宋体" w:hAnsi="宋体"/>
                <w:color w:val="FF0000"/>
              </w:rPr>
              <w:t>个月</w:t>
            </w:r>
            <w:r>
              <w:rPr>
                <w:rFonts w:hint="eastAsia" w:ascii="宋体" w:hAnsi="宋体"/>
                <w:color w:val="FF0000"/>
                <w:lang w:val="en-US" w:eastAsia="zh-CN"/>
              </w:rPr>
              <w:t>内任意两个月</w:t>
            </w:r>
            <w:r>
              <w:rPr>
                <w:rFonts w:hint="eastAsia" w:ascii="宋体" w:hAnsi="宋体"/>
                <w:color w:val="FF0000"/>
              </w:rPr>
              <w:t>社保部门出具的社保缴纳证明材料（4）具备履行合同所必需专业能力；（5）参加政府采购活动前 3 年内在经营活动中没有重大违法记录；（6）本项目不接受“信用中国”网（www.creditchina.gov.cn）、中国政府采购网（www.ccgp.gov.cn）、国家企业公示系统（http://www.gsxt.gov.cn）被列入失信被执行人、政府采购严重违法失信行为记录名单的（尚在处罚期内的）、经营异常名录的投标供应商投标；（7）单位负责人为同一人或者存在控股、管理关系的不同供应商，不得参加同一合同项目下的政府采购活动；（8）本项目不接受联合体投标；</w:t>
            </w:r>
            <w:r>
              <w:rPr>
                <w:rFonts w:hint="eastAsia" w:ascii="宋体" w:hAnsi="宋体"/>
                <w:color w:val="FF0000"/>
                <w:lang w:eastAsia="zh-CN"/>
              </w:rPr>
              <w:t>（</w:t>
            </w:r>
            <w:r>
              <w:rPr>
                <w:rFonts w:hint="eastAsia" w:ascii="宋体" w:hAnsi="宋体"/>
                <w:color w:val="FF0000"/>
                <w:lang w:val="en-US" w:eastAsia="zh-CN"/>
              </w:rPr>
              <w:t>9</w:t>
            </w:r>
            <w:r>
              <w:rPr>
                <w:rFonts w:hint="eastAsia" w:ascii="宋体" w:hAnsi="宋体"/>
                <w:color w:val="FF0000"/>
                <w:lang w:eastAsia="zh-CN"/>
              </w:rPr>
              <w:t>）需提供市政公用工程施工总承包叁级（</w:t>
            </w:r>
            <w:r>
              <w:rPr>
                <w:rFonts w:hint="eastAsia" w:ascii="宋体" w:hAnsi="宋体"/>
                <w:color w:val="FF0000"/>
                <w:lang w:val="en-US" w:eastAsia="zh-CN"/>
              </w:rPr>
              <w:t>及以上</w:t>
            </w:r>
            <w:r>
              <w:rPr>
                <w:rFonts w:hint="eastAsia" w:ascii="宋体" w:hAnsi="宋体"/>
                <w:color w:val="FF0000"/>
                <w:lang w:eastAsia="zh-CN"/>
              </w:rPr>
              <w:t>）资质；</w:t>
            </w:r>
          </w:p>
          <w:p>
            <w:pPr>
              <w:adjustRightInd w:val="0"/>
              <w:snapToGrid w:val="0"/>
              <w:spacing w:before="156" w:beforeLines="50"/>
              <w:jc w:val="left"/>
              <w:rPr>
                <w:rFonts w:hint="eastAsia" w:ascii="宋体" w:hAnsi="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1.8.1</w:t>
            </w:r>
          </w:p>
        </w:tc>
        <w:tc>
          <w:tcPr>
            <w:tcW w:w="2895" w:type="dxa"/>
            <w:noWrap w:val="0"/>
            <w:vAlign w:val="center"/>
          </w:tcPr>
          <w:p>
            <w:pPr>
              <w:spacing w:line="360" w:lineRule="auto"/>
              <w:jc w:val="center"/>
              <w:rPr>
                <w:rFonts w:hint="eastAsia" w:ascii="宋体" w:hAnsi="宋体" w:cs="宋体"/>
                <w:b/>
                <w:sz w:val="24"/>
              </w:rPr>
            </w:pPr>
            <w:r>
              <w:rPr>
                <w:rFonts w:hint="eastAsia" w:ascii="宋体" w:hAnsi="宋体" w:cs="宋体"/>
                <w:b/>
                <w:sz w:val="24"/>
              </w:rPr>
              <w:t>是否组织现场考察</w:t>
            </w:r>
          </w:p>
        </w:tc>
        <w:tc>
          <w:tcPr>
            <w:tcW w:w="5701" w:type="dxa"/>
            <w:noWrap w:val="0"/>
            <w:vAlign w:val="center"/>
          </w:tcPr>
          <w:p>
            <w:pPr>
              <w:autoSpaceDE w:val="0"/>
              <w:autoSpaceDN w:val="0"/>
              <w:adjustRightInd w:val="0"/>
              <w:spacing w:line="360" w:lineRule="auto"/>
              <w:rPr>
                <w:rFonts w:hint="eastAsia" w:ascii="宋体" w:hAnsi="宋体" w:eastAsia="宋体" w:cs="宋体"/>
                <w:kern w:val="0"/>
                <w:sz w:val="24"/>
                <w:lang w:eastAsia="zh-CN"/>
              </w:rPr>
            </w:pPr>
            <w:r>
              <w:rPr>
                <w:rFonts w:hint="eastAsia" w:ascii="宋体" w:hAnsi="宋体" w:cs="宋体"/>
                <w:kern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1.9.1</w:t>
            </w:r>
          </w:p>
        </w:tc>
        <w:tc>
          <w:tcPr>
            <w:tcW w:w="2895" w:type="dxa"/>
            <w:noWrap w:val="0"/>
            <w:vAlign w:val="center"/>
          </w:tcPr>
          <w:p>
            <w:pPr>
              <w:adjustRightInd w:val="0"/>
              <w:snapToGrid w:val="0"/>
              <w:spacing w:line="360" w:lineRule="auto"/>
              <w:jc w:val="center"/>
              <w:rPr>
                <w:rFonts w:hint="eastAsia" w:ascii="宋体" w:hAnsi="宋体" w:cs="宋体"/>
                <w:b/>
                <w:sz w:val="24"/>
              </w:rPr>
            </w:pPr>
            <w:r>
              <w:rPr>
                <w:rFonts w:hint="eastAsia" w:ascii="宋体" w:hAnsi="宋体" w:cs="宋体"/>
                <w:b/>
                <w:sz w:val="24"/>
              </w:rPr>
              <w:t>分包</w:t>
            </w:r>
          </w:p>
        </w:tc>
        <w:tc>
          <w:tcPr>
            <w:tcW w:w="5701" w:type="dxa"/>
            <w:noWrap w:val="0"/>
            <w:vAlign w:val="center"/>
          </w:tcPr>
          <w:p>
            <w:pPr>
              <w:autoSpaceDE w:val="0"/>
              <w:autoSpaceDN w:val="0"/>
              <w:adjustRightInd w:val="0"/>
              <w:spacing w:line="360" w:lineRule="auto"/>
              <w:rPr>
                <w:rFonts w:hint="eastAsia" w:ascii="宋体" w:hAnsi="宋体" w:cs="宋体"/>
                <w:kern w:val="0"/>
                <w:sz w:val="24"/>
                <w:u w:val="single"/>
              </w:rPr>
            </w:pPr>
            <w:r>
              <w:rPr>
                <w:rFonts w:hint="eastAsia" w:ascii="宋体" w:hAnsi="宋体" w:cs="宋体"/>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1.10.4</w:t>
            </w:r>
          </w:p>
        </w:tc>
        <w:tc>
          <w:tcPr>
            <w:tcW w:w="2895" w:type="dxa"/>
            <w:noWrap w:val="0"/>
            <w:vAlign w:val="center"/>
          </w:tcPr>
          <w:p>
            <w:pPr>
              <w:adjustRightInd w:val="0"/>
              <w:snapToGrid w:val="0"/>
              <w:spacing w:line="360" w:lineRule="auto"/>
              <w:jc w:val="center"/>
              <w:rPr>
                <w:rFonts w:hint="eastAsia" w:ascii="宋体" w:hAnsi="宋体" w:cs="宋体"/>
                <w:b/>
                <w:sz w:val="24"/>
              </w:rPr>
            </w:pPr>
            <w:r>
              <w:rPr>
                <w:rFonts w:hint="eastAsia" w:ascii="宋体" w:hAnsi="宋体" w:cs="宋体"/>
                <w:b/>
                <w:sz w:val="24"/>
              </w:rPr>
              <w:t>非实质性要求和条件是否允许偏离</w:t>
            </w:r>
          </w:p>
        </w:tc>
        <w:tc>
          <w:tcPr>
            <w:tcW w:w="5701" w:type="dxa"/>
            <w:noWrap w:val="0"/>
            <w:vAlign w:val="center"/>
          </w:tcPr>
          <w:p>
            <w:pPr>
              <w:autoSpaceDE w:val="0"/>
              <w:autoSpaceDN w:val="0"/>
              <w:adjustRightInd w:val="0"/>
              <w:spacing w:line="360" w:lineRule="auto"/>
              <w:rPr>
                <w:rFonts w:hint="eastAsia" w:ascii="宋体" w:hAnsi="宋体" w:cs="宋体"/>
                <w:kern w:val="0"/>
                <w:sz w:val="24"/>
                <w:szCs w:val="24"/>
              </w:rPr>
            </w:pPr>
            <w:r>
              <w:rPr>
                <w:rFonts w:hint="eastAsia" w:ascii="宋体" w:hAnsi="宋体" w:cs="宋体"/>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3.4.3</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备选方案</w:t>
            </w:r>
          </w:p>
        </w:tc>
        <w:tc>
          <w:tcPr>
            <w:tcW w:w="5701" w:type="dxa"/>
            <w:noWrap w:val="0"/>
            <w:vAlign w:val="center"/>
          </w:tcPr>
          <w:p>
            <w:pPr>
              <w:autoSpaceDE w:val="0"/>
              <w:autoSpaceDN w:val="0"/>
              <w:adjustRightInd w:val="0"/>
              <w:spacing w:line="360" w:lineRule="auto"/>
              <w:rPr>
                <w:rFonts w:hint="eastAsia" w:ascii="宋体" w:hAnsi="宋体" w:cs="宋体"/>
                <w:sz w:val="24"/>
                <w:szCs w:val="24"/>
              </w:rPr>
            </w:pPr>
            <w:r>
              <w:rPr>
                <w:rFonts w:hint="eastAsia" w:ascii="宋体" w:hAnsi="宋体" w:cs="宋体"/>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3.4.8</w:t>
            </w:r>
          </w:p>
        </w:tc>
        <w:tc>
          <w:tcPr>
            <w:tcW w:w="2895" w:type="dxa"/>
            <w:noWrap w:val="0"/>
            <w:vAlign w:val="center"/>
          </w:tcPr>
          <w:p>
            <w:pPr>
              <w:adjustRightInd w:val="0"/>
              <w:snapToGrid w:val="0"/>
              <w:spacing w:line="360" w:lineRule="auto"/>
              <w:jc w:val="center"/>
              <w:rPr>
                <w:rFonts w:hint="eastAsia" w:ascii="宋体" w:hAnsi="宋体" w:cs="宋体"/>
                <w:b/>
                <w:sz w:val="24"/>
              </w:rPr>
            </w:pPr>
            <w:r>
              <w:rPr>
                <w:rFonts w:hint="eastAsia" w:ascii="宋体" w:hAnsi="宋体" w:cs="宋体"/>
                <w:b/>
                <w:bCs/>
                <w:sz w:val="24"/>
                <w:szCs w:val="24"/>
              </w:rPr>
              <w:t>★预算金额</w:t>
            </w:r>
          </w:p>
        </w:tc>
        <w:tc>
          <w:tcPr>
            <w:tcW w:w="5701" w:type="dxa"/>
            <w:noWrap w:val="0"/>
            <w:vAlign w:val="center"/>
          </w:tcPr>
          <w:p>
            <w:pPr>
              <w:pStyle w:val="11"/>
              <w:ind w:firstLine="0" w:firstLineChars="0"/>
              <w:rPr>
                <w:rFonts w:hint="eastAsia" w:ascii="宋体" w:hAnsi="宋体" w:cs="宋体"/>
                <w:color w:val="FF0000"/>
              </w:rPr>
            </w:pPr>
            <w:r>
              <w:rPr>
                <w:rFonts w:hint="eastAsia" w:ascii="宋体" w:hAnsi="宋体" w:cs="宋体"/>
                <w:color w:val="FF0000"/>
              </w:rPr>
              <w:t>金额（小写）：</w:t>
            </w:r>
            <w:r>
              <w:rPr>
                <w:rFonts w:hint="eastAsia" w:ascii="宋体" w:hAnsi="宋体" w:cs="宋体"/>
                <w:color w:val="FF0000"/>
                <w:lang w:val="en-US" w:eastAsia="zh-CN"/>
              </w:rPr>
              <w:t>2030047</w:t>
            </w:r>
            <w:r>
              <w:rPr>
                <w:rFonts w:hint="eastAsia" w:ascii="宋体" w:hAnsi="宋体" w:cs="宋体"/>
                <w:color w:val="FF0000"/>
              </w:rPr>
              <w:t xml:space="preserve">元                            </w:t>
            </w:r>
          </w:p>
          <w:p>
            <w:pPr>
              <w:pStyle w:val="11"/>
              <w:ind w:firstLine="0" w:firstLineChars="0"/>
              <w:rPr>
                <w:rFonts w:hint="default" w:ascii="宋体" w:hAnsi="宋体" w:cs="宋体"/>
                <w:color w:val="FF0000"/>
                <w:lang w:val="en-US"/>
              </w:rPr>
            </w:pPr>
            <w:r>
              <w:rPr>
                <w:rFonts w:hint="eastAsia" w:ascii="宋体" w:hAnsi="宋体" w:cs="宋体"/>
                <w:color w:val="FF0000"/>
              </w:rPr>
              <w:t>金额（大写）：</w:t>
            </w:r>
            <w:r>
              <w:rPr>
                <w:rFonts w:hint="eastAsia" w:ascii="宋体" w:hAnsi="宋体" w:cs="宋体"/>
                <w:color w:val="FF0000"/>
                <w:lang w:val="en-US" w:eastAsia="zh-CN"/>
              </w:rPr>
              <w:t>贰佰零三万零肆拾柒元</w:t>
            </w:r>
          </w:p>
          <w:p>
            <w:pPr>
              <w:pStyle w:val="11"/>
              <w:ind w:firstLine="0" w:firstLineChars="0"/>
              <w:rPr>
                <w:rFonts w:hint="eastAsia" w:ascii="宋体" w:hAnsi="宋体" w:cs="宋体"/>
                <w:color w:val="FF0000"/>
              </w:rPr>
            </w:pPr>
            <w:r>
              <w:rPr>
                <w:rFonts w:hint="eastAsia" w:ascii="宋体" w:hAnsi="宋体" w:cs="宋体"/>
                <w:b/>
                <w:bCs/>
                <w:color w:val="FF0000"/>
              </w:rPr>
              <w:t>本项目设有最高限价：</w:t>
            </w:r>
            <w:r>
              <w:rPr>
                <w:rFonts w:hint="eastAsia" w:ascii="宋体" w:hAnsi="宋体" w:cs="宋体"/>
                <w:b/>
                <w:bCs/>
                <w:color w:val="FF0000"/>
                <w:lang w:val="en-US" w:eastAsia="zh-CN"/>
              </w:rPr>
              <w:t>2030047</w:t>
            </w:r>
            <w:r>
              <w:rPr>
                <w:rFonts w:hint="eastAsia" w:ascii="宋体" w:hAnsi="宋体" w:cs="宋体"/>
                <w:b/>
                <w:bCs/>
                <w:color w:val="FF0000"/>
              </w:rPr>
              <w:t xml:space="preserve">元 </w:t>
            </w:r>
            <w:r>
              <w:rPr>
                <w:rFonts w:hint="eastAsia" w:ascii="宋体" w:hAnsi="宋体" w:cs="宋体"/>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3.5.1</w:t>
            </w:r>
          </w:p>
        </w:tc>
        <w:tc>
          <w:tcPr>
            <w:tcW w:w="2895" w:type="dxa"/>
            <w:noWrap w:val="0"/>
            <w:vAlign w:val="center"/>
          </w:tcPr>
          <w:p>
            <w:pPr>
              <w:spacing w:line="360" w:lineRule="auto"/>
              <w:jc w:val="center"/>
              <w:rPr>
                <w:rFonts w:hint="eastAsia" w:ascii="宋体" w:hAnsi="宋体" w:cs="宋体"/>
                <w:b/>
                <w:sz w:val="24"/>
              </w:rPr>
            </w:pPr>
            <w:r>
              <w:rPr>
                <w:rFonts w:hint="eastAsia" w:ascii="宋体" w:hAnsi="宋体" w:cs="宋体"/>
                <w:b/>
                <w:bCs/>
                <w:sz w:val="24"/>
                <w:szCs w:val="24"/>
              </w:rPr>
              <w:t>★</w:t>
            </w:r>
            <w:r>
              <w:rPr>
                <w:rFonts w:hint="eastAsia" w:ascii="宋体" w:hAnsi="宋体" w:cs="宋体"/>
                <w:b/>
                <w:sz w:val="24"/>
              </w:rPr>
              <w:t>投标有效期</w:t>
            </w:r>
          </w:p>
        </w:tc>
        <w:tc>
          <w:tcPr>
            <w:tcW w:w="5701" w:type="dxa"/>
            <w:noWrap w:val="0"/>
            <w:vAlign w:val="center"/>
          </w:tcPr>
          <w:p>
            <w:pPr>
              <w:spacing w:line="360" w:lineRule="auto"/>
              <w:rPr>
                <w:rFonts w:hint="eastAsia" w:ascii="宋体" w:hAnsi="宋体" w:cs="宋体"/>
                <w:kern w:val="0"/>
                <w:sz w:val="24"/>
              </w:rPr>
            </w:pPr>
            <w:r>
              <w:rPr>
                <w:rFonts w:hint="eastAsia" w:ascii="宋体" w:hAnsi="宋体" w:cs="宋体"/>
                <w:sz w:val="24"/>
                <w:lang w:val="zh-CN"/>
              </w:rPr>
              <w:t>从提交投标文件的截止之日起</w:t>
            </w:r>
            <w:r>
              <w:rPr>
                <w:rFonts w:hint="eastAsia" w:ascii="宋体" w:hAnsi="宋体" w:cs="宋体"/>
                <w:sz w:val="24"/>
                <w:u w:val="single"/>
              </w:rPr>
              <w:t xml:space="preserve">  90 </w:t>
            </w:r>
            <w:r>
              <w:rPr>
                <w:rFonts w:hint="eastAsia" w:ascii="宋体" w:hAnsi="宋体" w:cs="宋体"/>
                <w:sz w:val="24"/>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3.6.1</w:t>
            </w:r>
          </w:p>
        </w:tc>
        <w:tc>
          <w:tcPr>
            <w:tcW w:w="2895" w:type="dxa"/>
            <w:noWrap w:val="0"/>
            <w:vAlign w:val="center"/>
          </w:tcPr>
          <w:p>
            <w:pPr>
              <w:adjustRightInd w:val="0"/>
              <w:snapToGrid w:val="0"/>
              <w:spacing w:line="360" w:lineRule="auto"/>
              <w:jc w:val="center"/>
              <w:rPr>
                <w:rFonts w:hint="eastAsia" w:ascii="宋体" w:hAnsi="宋体" w:cs="宋体"/>
                <w:b/>
                <w:sz w:val="24"/>
              </w:rPr>
            </w:pPr>
            <w:r>
              <w:rPr>
                <w:rFonts w:hint="eastAsia" w:ascii="宋体" w:hAnsi="宋体" w:cs="宋体"/>
                <w:b/>
                <w:bCs/>
                <w:sz w:val="24"/>
                <w:szCs w:val="24"/>
              </w:rPr>
              <w:t>★</w:t>
            </w:r>
            <w:r>
              <w:rPr>
                <w:rFonts w:hint="eastAsia" w:ascii="宋体" w:hAnsi="宋体" w:cs="宋体"/>
                <w:b/>
                <w:kern w:val="0"/>
                <w:sz w:val="24"/>
              </w:rPr>
              <w:t>投标保证金</w:t>
            </w:r>
          </w:p>
        </w:tc>
        <w:tc>
          <w:tcPr>
            <w:tcW w:w="5701" w:type="dxa"/>
            <w:noWrap w:val="0"/>
            <w:vAlign w:val="center"/>
          </w:tcPr>
          <w:p>
            <w:pPr>
              <w:adjustRightInd w:val="0"/>
              <w:snapToGrid w:val="0"/>
              <w:spacing w:before="156" w:beforeLines="50"/>
              <w:ind w:firstLine="482" w:firstLineChars="200"/>
              <w:jc w:val="left"/>
              <w:rPr>
                <w:rFonts w:hint="eastAsia" w:ascii="宋体" w:hAnsi="宋体" w:cs="宋体"/>
                <w:b/>
                <w:sz w:val="24"/>
                <w:szCs w:val="24"/>
              </w:rPr>
            </w:pPr>
            <w:r>
              <w:rPr>
                <w:rFonts w:hint="eastAsia" w:ascii="宋体" w:hAnsi="宋体" w:cs="宋体"/>
                <w:b/>
                <w:sz w:val="24"/>
                <w:szCs w:val="24"/>
              </w:rPr>
              <w:t xml:space="preserve">金额： </w:t>
            </w:r>
            <w:r>
              <w:rPr>
                <w:rFonts w:hint="eastAsia" w:ascii="宋体" w:hAnsi="宋体" w:cs="宋体"/>
                <w:b/>
                <w:sz w:val="24"/>
                <w:szCs w:val="24"/>
                <w:lang w:val="en-US" w:eastAsia="zh-CN"/>
              </w:rPr>
              <w:t>40000</w:t>
            </w:r>
            <w:r>
              <w:rPr>
                <w:rFonts w:hint="eastAsia" w:ascii="宋体" w:hAnsi="宋体" w:cs="宋体"/>
                <w:b/>
                <w:sz w:val="24"/>
                <w:szCs w:val="24"/>
              </w:rPr>
              <w:t>元（</w:t>
            </w:r>
            <w:r>
              <w:rPr>
                <w:rFonts w:hint="eastAsia" w:ascii="宋体" w:hAnsi="宋体" w:cs="宋体"/>
                <w:b/>
                <w:sz w:val="24"/>
                <w:szCs w:val="24"/>
                <w:lang w:val="en-US" w:eastAsia="zh-CN"/>
              </w:rPr>
              <w:t>肆</w:t>
            </w:r>
            <w:r>
              <w:rPr>
                <w:rFonts w:hint="eastAsia" w:ascii="宋体" w:hAnsi="宋体" w:cs="宋体"/>
                <w:b/>
                <w:sz w:val="24"/>
                <w:szCs w:val="24"/>
              </w:rPr>
              <w:t>万元整）</w:t>
            </w:r>
          </w:p>
          <w:p>
            <w:pPr>
              <w:pStyle w:val="11"/>
              <w:ind w:firstLine="472"/>
              <w:rPr>
                <w:rFonts w:hint="eastAsia" w:ascii="宋体" w:hAnsi="宋体" w:cs="宋体"/>
                <w:b/>
                <w:kern w:val="0"/>
              </w:rPr>
            </w:pPr>
            <w:r>
              <w:rPr>
                <w:rFonts w:hint="eastAsia" w:ascii="宋体" w:hAnsi="宋体" w:cs="宋体"/>
                <w:b/>
                <w:kern w:val="0"/>
              </w:rPr>
              <w:t>投标保证金的形式：转账、汇款（对公转账，从基本账户转入）</w:t>
            </w:r>
          </w:p>
          <w:p>
            <w:pPr>
              <w:pStyle w:val="11"/>
              <w:ind w:firstLine="472"/>
              <w:rPr>
                <w:rFonts w:hint="eastAsia" w:ascii="宋体" w:hAnsi="宋体" w:cs="宋体"/>
                <w:b/>
                <w:kern w:val="0"/>
              </w:rPr>
            </w:pPr>
            <w:r>
              <w:rPr>
                <w:rFonts w:hint="eastAsia" w:ascii="宋体" w:hAnsi="宋体" w:cs="宋体"/>
                <w:b/>
                <w:kern w:val="0"/>
              </w:rPr>
              <w:t xml:space="preserve">账户名称：民丰县行政服务和公共资源交易中心 </w:t>
            </w:r>
          </w:p>
          <w:p>
            <w:pPr>
              <w:pStyle w:val="11"/>
              <w:ind w:firstLine="472"/>
              <w:rPr>
                <w:rFonts w:hint="eastAsia" w:ascii="宋体" w:hAnsi="宋体" w:cs="宋体"/>
                <w:b/>
                <w:kern w:val="0"/>
              </w:rPr>
            </w:pPr>
            <w:r>
              <w:rPr>
                <w:rFonts w:hint="eastAsia" w:ascii="宋体" w:hAnsi="宋体" w:cs="宋体"/>
                <w:b/>
                <w:kern w:val="0"/>
              </w:rPr>
              <w:t xml:space="preserve">开户银行：中国农业银行股份有限公司民丰县支行 </w:t>
            </w:r>
          </w:p>
          <w:p>
            <w:pPr>
              <w:pStyle w:val="11"/>
              <w:ind w:firstLine="472"/>
              <w:rPr>
                <w:rFonts w:hint="eastAsia" w:ascii="宋体" w:hAnsi="宋体" w:cs="宋体"/>
                <w:b/>
                <w:kern w:val="0"/>
              </w:rPr>
            </w:pPr>
            <w:r>
              <w:rPr>
                <w:rFonts w:hint="eastAsia" w:ascii="宋体" w:hAnsi="宋体" w:cs="宋体"/>
                <w:b/>
                <w:kern w:val="0"/>
              </w:rPr>
              <w:t xml:space="preserve">账  号：30582301040020842 </w:t>
            </w:r>
          </w:p>
          <w:p>
            <w:pPr>
              <w:pStyle w:val="11"/>
              <w:ind w:firstLine="472"/>
              <w:rPr>
                <w:rFonts w:hint="eastAsia" w:ascii="宋体" w:hAnsi="宋体" w:cs="宋体"/>
                <w:b/>
                <w:kern w:val="0"/>
              </w:rPr>
            </w:pPr>
            <w:r>
              <w:rPr>
                <w:rFonts w:hint="eastAsia" w:ascii="宋体" w:hAnsi="宋体" w:cs="宋体"/>
                <w:b/>
                <w:kern w:val="0"/>
              </w:rPr>
              <w:t>到账截止时间：</w:t>
            </w:r>
            <w:r>
              <w:rPr>
                <w:rFonts w:ascii="宋体" w:hAnsi="宋体" w:cs="宋体"/>
                <w:b/>
                <w:color w:val="FF0000"/>
                <w:kern w:val="0"/>
              </w:rPr>
              <w:t xml:space="preserve"> </w:t>
            </w:r>
            <w:r>
              <w:rPr>
                <w:rFonts w:hint="eastAsia" w:ascii="宋体" w:hAnsi="宋体" w:cs="宋体"/>
                <w:b/>
                <w:color w:val="FF0000"/>
                <w:kern w:val="0"/>
              </w:rPr>
              <w:t>2021年</w:t>
            </w:r>
            <w:r>
              <w:rPr>
                <w:rFonts w:ascii="宋体" w:hAnsi="宋体" w:cs="宋体"/>
                <w:b/>
                <w:color w:val="FF0000"/>
                <w:kern w:val="0"/>
              </w:rPr>
              <w:t xml:space="preserve"> </w:t>
            </w:r>
            <w:r>
              <w:rPr>
                <w:rFonts w:hint="eastAsia" w:ascii="宋体" w:hAnsi="宋体" w:cs="宋体"/>
                <w:b/>
                <w:color w:val="FF0000"/>
                <w:kern w:val="0"/>
                <w:lang w:val="en-US" w:eastAsia="zh-CN"/>
              </w:rPr>
              <w:t>10</w:t>
            </w:r>
            <w:r>
              <w:rPr>
                <w:rFonts w:ascii="宋体" w:hAnsi="宋体" w:cs="宋体"/>
                <w:b/>
                <w:color w:val="FF0000"/>
                <w:kern w:val="0"/>
              </w:rPr>
              <w:t xml:space="preserve"> </w:t>
            </w:r>
            <w:r>
              <w:rPr>
                <w:rFonts w:hint="eastAsia" w:ascii="宋体" w:hAnsi="宋体" w:cs="宋体"/>
                <w:b/>
                <w:color w:val="FF0000"/>
                <w:kern w:val="0"/>
              </w:rPr>
              <w:t>月</w:t>
            </w:r>
            <w:r>
              <w:rPr>
                <w:rFonts w:hint="eastAsia" w:ascii="宋体" w:hAnsi="宋体" w:cs="宋体"/>
                <w:b/>
                <w:color w:val="FF0000"/>
                <w:kern w:val="0"/>
                <w:lang w:val="en-US" w:eastAsia="zh-CN"/>
              </w:rPr>
              <w:t>29</w:t>
            </w:r>
            <w:r>
              <w:rPr>
                <w:rFonts w:hint="eastAsia" w:ascii="宋体" w:hAnsi="宋体" w:cs="宋体"/>
                <w:b/>
                <w:color w:val="FF0000"/>
                <w:kern w:val="0"/>
              </w:rPr>
              <w:t>日</w:t>
            </w:r>
            <w:r>
              <w:rPr>
                <w:rFonts w:hint="eastAsia" w:ascii="宋体" w:hAnsi="宋体" w:cs="宋体"/>
                <w:b/>
                <w:color w:val="FF0000"/>
                <w:kern w:val="0"/>
                <w:lang w:val="en-US" w:eastAsia="zh-CN"/>
              </w:rPr>
              <w:t>11</w:t>
            </w:r>
            <w:r>
              <w:rPr>
                <w:rFonts w:hint="eastAsia" w:ascii="宋体" w:hAnsi="宋体" w:cs="宋体"/>
                <w:b/>
                <w:color w:val="FF0000"/>
                <w:kern w:val="0"/>
              </w:rPr>
              <w:t>：</w:t>
            </w:r>
            <w:r>
              <w:rPr>
                <w:rFonts w:hint="eastAsia" w:ascii="宋体" w:hAnsi="宋体" w:cs="宋体"/>
                <w:b/>
                <w:color w:val="FF0000"/>
                <w:kern w:val="0"/>
                <w:lang w:val="en-US" w:eastAsia="zh-CN"/>
              </w:rPr>
              <w:t>0</w:t>
            </w:r>
            <w:r>
              <w:rPr>
                <w:rFonts w:hint="eastAsia" w:ascii="宋体" w:hAnsi="宋体" w:cs="宋体"/>
                <w:b/>
                <w:color w:val="FF0000"/>
                <w:kern w:val="0"/>
              </w:rPr>
              <w:t>0（北京时间）</w:t>
            </w:r>
          </w:p>
          <w:p>
            <w:pPr>
              <w:pStyle w:val="11"/>
              <w:ind w:firstLine="472"/>
              <w:rPr>
                <w:rFonts w:hint="eastAsia" w:ascii="宋体" w:hAnsi="宋体" w:cs="宋体"/>
                <w:b/>
                <w:kern w:val="0"/>
              </w:rPr>
            </w:pPr>
            <w:r>
              <w:rPr>
                <w:rFonts w:hint="eastAsia" w:ascii="宋体" w:hAnsi="宋体" w:cs="宋体"/>
                <w:b/>
                <w:kern w:val="0"/>
              </w:rPr>
              <w:t>其他：供应商按上述要求递交投标保证金后，开标时请携带银行电汇凭据。供应商未按谈判文件规定缴纳谈判保证金的，其响应文件将被拒绝评审。</w:t>
            </w:r>
          </w:p>
          <w:p>
            <w:pPr>
              <w:pStyle w:val="11"/>
              <w:ind w:firstLine="472"/>
              <w:rPr>
                <w:rFonts w:hint="eastAsia" w:ascii="宋体" w:hAnsi="宋体" w:cs="宋体"/>
                <w:b/>
                <w:kern w:val="0"/>
              </w:rPr>
            </w:pPr>
            <w:r>
              <w:rPr>
                <w:rFonts w:hint="eastAsia" w:ascii="宋体" w:hAnsi="宋体" w:cs="宋体"/>
                <w:b/>
                <w:kern w:val="0"/>
              </w:rPr>
              <w:t>备注：1、投标企业必须以投标单位的名义缴纳投标保证金,投标单位在缴纳投标保证金时备注项目名称及用途,于开标前缴入指定账户，以进账时间为准确定投标保证金缴纳的时效性，无须到民丰县行政服务和公共资源交易中心换取保证金收据，开标时须手持投标保证金银行电子回单以备查验；</w:t>
            </w:r>
          </w:p>
          <w:p>
            <w:pPr>
              <w:pStyle w:val="11"/>
              <w:ind w:firstLine="0" w:firstLineChars="0"/>
              <w:rPr>
                <w:rFonts w:hint="eastAsia" w:ascii="宋体" w:hAnsi="宋体" w:cs="宋体"/>
                <w:b/>
                <w:kern w:val="0"/>
              </w:rPr>
            </w:pPr>
            <w:r>
              <w:rPr>
                <w:rFonts w:hint="eastAsia" w:ascii="宋体" w:hAnsi="宋体" w:cs="宋体"/>
                <w:b/>
                <w:kern w:val="0"/>
              </w:rPr>
              <w:t>2、开标结束后未中标企业现场将开户许可证复印件（注明：联系人、联系电话、行号）、收据（必须加盖公司公章/财务章）、投标保证金银行回单递交至民丰县行政服务和公共资源交易中心财务室。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3.7.4</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投标文件份数</w:t>
            </w:r>
          </w:p>
        </w:tc>
        <w:tc>
          <w:tcPr>
            <w:tcW w:w="5701" w:type="dxa"/>
            <w:noWrap w:val="0"/>
            <w:vAlign w:val="center"/>
          </w:tcPr>
          <w:p>
            <w:pPr>
              <w:spacing w:line="360" w:lineRule="auto"/>
              <w:rPr>
                <w:rFonts w:hint="default" w:ascii="宋体" w:hAnsi="宋体" w:eastAsia="宋体" w:cs="宋体"/>
                <w:sz w:val="24"/>
                <w:lang w:val="en-US" w:eastAsia="zh-CN"/>
              </w:rPr>
            </w:pPr>
            <w:r>
              <w:rPr>
                <w:rFonts w:hint="eastAsia" w:ascii="宋体" w:hAnsi="宋体" w:cs="宋体"/>
                <w:sz w:val="24"/>
              </w:rPr>
              <w:t>正本一份，副本</w:t>
            </w:r>
            <w:r>
              <w:rPr>
                <w:rFonts w:hint="eastAsia" w:ascii="宋体" w:hAnsi="宋体" w:cs="宋体"/>
                <w:sz w:val="24"/>
                <w:lang w:val="en-US" w:eastAsia="zh-CN"/>
              </w:rPr>
              <w:t>四</w:t>
            </w:r>
            <w:r>
              <w:rPr>
                <w:rFonts w:hint="eastAsia" w:ascii="宋体" w:hAnsi="宋体" w:cs="宋体"/>
                <w:sz w:val="24"/>
              </w:rPr>
              <w:t>份；电子投标文件</w:t>
            </w:r>
            <w:r>
              <w:rPr>
                <w:rFonts w:hint="eastAsia" w:ascii="宋体" w:hAnsi="宋体" w:cs="宋体"/>
                <w:sz w:val="24"/>
                <w:lang w:val="en-US" w:eastAsia="zh-CN"/>
              </w:rPr>
              <w:t>一份（U盘）</w:t>
            </w:r>
          </w:p>
          <w:p>
            <w:pPr>
              <w:pStyle w:val="16"/>
              <w:rPr>
                <w:rFonts w:hint="eastAsia" w:ascii="宋体" w:hAnsi="宋体" w:cs="宋体"/>
                <w:sz w:val="24"/>
              </w:rPr>
            </w:pPr>
            <w:r>
              <w:rPr>
                <w:rFonts w:hint="eastAsia" w:ascii="宋体" w:hAnsi="宋体" w:cs="宋体"/>
                <w:sz w:val="24"/>
              </w:rPr>
              <w:t>注：</w:t>
            </w:r>
            <w:r>
              <w:rPr>
                <w:rFonts w:hint="eastAsia" w:ascii="宋体" w:hAnsi="宋体" w:cs="宋体"/>
                <w:sz w:val="24"/>
                <w:lang w:val="en-US" w:eastAsia="zh-CN"/>
              </w:rPr>
              <w:t>正本、副本、电子版须区分密封；</w:t>
            </w:r>
            <w:r>
              <w:rPr>
                <w:rFonts w:hint="eastAsia" w:ascii="宋体" w:hAnsi="宋体" w:cs="宋体"/>
                <w:sz w:val="24"/>
              </w:rPr>
              <w:t>采用</w:t>
            </w:r>
            <w:r>
              <w:rPr>
                <w:rFonts w:hint="eastAsia" w:ascii="宋体" w:hAnsi="宋体" w:cs="宋体"/>
                <w:b/>
                <w:bCs/>
                <w:sz w:val="24"/>
              </w:rPr>
              <w:t>死页胶装</w:t>
            </w:r>
            <w:r>
              <w:rPr>
                <w:rFonts w:hint="eastAsia" w:ascii="宋体" w:hAnsi="宋体" w:cs="宋体"/>
                <w:sz w:val="24"/>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4.1.2</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封套上应载明的信息</w:t>
            </w:r>
          </w:p>
        </w:tc>
        <w:tc>
          <w:tcPr>
            <w:tcW w:w="5701" w:type="dxa"/>
            <w:noWrap w:val="0"/>
            <w:vAlign w:val="center"/>
          </w:tcPr>
          <w:p>
            <w:pPr>
              <w:spacing w:line="360" w:lineRule="auto"/>
              <w:rPr>
                <w:rFonts w:hint="eastAsia" w:ascii="宋体" w:hAnsi="宋体" w:cs="宋体"/>
                <w:sz w:val="24"/>
              </w:rPr>
            </w:pPr>
            <w:r>
              <w:rPr>
                <w:rFonts w:hint="eastAsia" w:ascii="宋体" w:hAnsi="宋体" w:cs="宋体"/>
                <w:sz w:val="24"/>
              </w:rPr>
              <w:t>项目名称：</w:t>
            </w:r>
          </w:p>
          <w:p>
            <w:pPr>
              <w:spacing w:line="360" w:lineRule="auto"/>
              <w:rPr>
                <w:rFonts w:hint="eastAsia" w:ascii="宋体" w:hAnsi="宋体" w:cs="宋体"/>
                <w:sz w:val="24"/>
              </w:rPr>
            </w:pPr>
            <w:r>
              <w:rPr>
                <w:rFonts w:hint="eastAsia" w:ascii="宋体" w:hAnsi="宋体" w:cs="宋体"/>
                <w:sz w:val="24"/>
              </w:rPr>
              <w:t>项目编码：</w:t>
            </w:r>
          </w:p>
          <w:p>
            <w:pPr>
              <w:spacing w:line="360" w:lineRule="auto"/>
              <w:rPr>
                <w:rFonts w:hint="eastAsia" w:ascii="宋体" w:hAnsi="宋体" w:cs="宋体"/>
                <w:sz w:val="24"/>
              </w:rPr>
            </w:pPr>
            <w:r>
              <w:rPr>
                <w:rFonts w:hint="eastAsia" w:ascii="宋体" w:hAnsi="宋体" w:cs="宋体"/>
                <w:sz w:val="24"/>
              </w:rPr>
              <w:t>招标人名称：</w:t>
            </w:r>
          </w:p>
          <w:p>
            <w:pPr>
              <w:spacing w:line="360" w:lineRule="auto"/>
              <w:rPr>
                <w:rFonts w:hint="eastAsia" w:ascii="宋体" w:hAnsi="宋体" w:cs="宋体"/>
                <w:sz w:val="24"/>
              </w:rPr>
            </w:pPr>
            <w:r>
              <w:rPr>
                <w:rFonts w:hint="eastAsia" w:ascii="宋体" w:hAnsi="宋体" w:cs="宋体"/>
                <w:sz w:val="24"/>
              </w:rPr>
              <w:t>投标人名称：</w:t>
            </w:r>
          </w:p>
          <w:p>
            <w:pPr>
              <w:spacing w:line="360" w:lineRule="auto"/>
              <w:rPr>
                <w:rFonts w:hint="eastAsia" w:ascii="宋体" w:hAnsi="宋体" w:cs="宋体"/>
                <w:sz w:val="24"/>
              </w:rPr>
            </w:pPr>
            <w:r>
              <w:rPr>
                <w:rFonts w:hint="eastAsia" w:ascii="宋体" w:hAnsi="宋体" w:cs="宋体"/>
                <w:sz w:val="24"/>
              </w:rPr>
              <w:t>法定代表人：</w:t>
            </w:r>
          </w:p>
          <w:p>
            <w:pPr>
              <w:spacing w:line="360" w:lineRule="auto"/>
              <w:rPr>
                <w:rFonts w:hint="eastAsia" w:ascii="宋体" w:hAnsi="宋体" w:cs="宋体"/>
                <w:sz w:val="24"/>
              </w:rPr>
            </w:pPr>
            <w:r>
              <w:rPr>
                <w:rFonts w:hint="eastAsia" w:ascii="宋体" w:hAnsi="宋体" w:cs="宋体"/>
                <w:sz w:val="24"/>
              </w:rPr>
              <w:t>投标人地址：</w:t>
            </w:r>
          </w:p>
          <w:p>
            <w:pPr>
              <w:spacing w:line="360" w:lineRule="auto"/>
              <w:rPr>
                <w:rFonts w:hint="eastAsia" w:ascii="宋体" w:hAnsi="宋体" w:cs="宋体"/>
                <w:sz w:val="24"/>
              </w:rPr>
            </w:pPr>
            <w:r>
              <w:rPr>
                <w:rFonts w:hint="eastAsia" w:ascii="宋体" w:hAnsi="宋体" w:cs="宋体"/>
                <w:sz w:val="24"/>
              </w:rPr>
              <w:t>邮政编码：</w:t>
            </w:r>
          </w:p>
          <w:p>
            <w:pPr>
              <w:spacing w:line="360" w:lineRule="auto"/>
              <w:rPr>
                <w:rFonts w:hint="eastAsia" w:ascii="宋体" w:hAnsi="宋体" w:cs="宋体"/>
                <w:sz w:val="24"/>
              </w:rPr>
            </w:pPr>
            <w:r>
              <w:rPr>
                <w:rFonts w:hint="eastAsia" w:ascii="宋体" w:hAnsi="宋体" w:cs="宋体"/>
                <w:sz w:val="24"/>
              </w:rPr>
              <w:t>联系人：</w:t>
            </w:r>
          </w:p>
          <w:p>
            <w:pPr>
              <w:spacing w:line="360" w:lineRule="auto"/>
              <w:rPr>
                <w:rFonts w:hint="eastAsia" w:ascii="宋体" w:hAnsi="宋体" w:cs="宋体"/>
                <w:sz w:val="24"/>
              </w:rPr>
            </w:pPr>
            <w:r>
              <w:rPr>
                <w:rFonts w:hint="eastAsia" w:ascii="宋体" w:hAnsi="宋体" w:cs="宋体"/>
                <w:sz w:val="24"/>
              </w:rPr>
              <w:t>联系电话：</w:t>
            </w:r>
          </w:p>
          <w:p>
            <w:pPr>
              <w:spacing w:line="360" w:lineRule="auto"/>
              <w:rPr>
                <w:rFonts w:hint="eastAsia" w:ascii="宋体" w:hAnsi="宋体" w:cs="宋体"/>
                <w:sz w:val="24"/>
              </w:rPr>
            </w:pPr>
            <w:r>
              <w:rPr>
                <w:rFonts w:hint="eastAsia" w:ascii="宋体" w:hAnsi="宋体" w:cs="宋体"/>
                <w:sz w:val="24"/>
              </w:rPr>
              <w:t>响应文件在:</w:t>
            </w:r>
            <w:r>
              <w:rPr>
                <w:rFonts w:ascii="宋体" w:hAnsi="宋体" w:cs="宋体"/>
                <w:sz w:val="24"/>
              </w:rPr>
              <w:t xml:space="preserve">   </w:t>
            </w:r>
            <w:r>
              <w:rPr>
                <w:rFonts w:hint="eastAsia" w:ascii="宋体" w:hAnsi="宋体" w:cs="宋体"/>
                <w:sz w:val="24"/>
              </w:rPr>
              <w:t xml:space="preserve">年 </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4.2.1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投标截止时间</w:t>
            </w:r>
          </w:p>
        </w:tc>
        <w:tc>
          <w:tcPr>
            <w:tcW w:w="5701" w:type="dxa"/>
            <w:noWrap w:val="0"/>
            <w:vAlign w:val="center"/>
          </w:tcPr>
          <w:p>
            <w:pPr>
              <w:spacing w:line="360" w:lineRule="auto"/>
              <w:rPr>
                <w:rFonts w:hint="eastAsia" w:ascii="宋体" w:hAnsi="宋体" w:cs="宋体"/>
                <w:color w:val="FF0000"/>
                <w:sz w:val="24"/>
              </w:rPr>
            </w:pPr>
            <w:r>
              <w:rPr>
                <w:rFonts w:hint="eastAsia" w:ascii="宋体" w:hAnsi="宋体" w:cs="宋体"/>
                <w:color w:val="FF0000"/>
                <w:sz w:val="24"/>
              </w:rPr>
              <w:t>2021年</w:t>
            </w:r>
            <w:r>
              <w:rPr>
                <w:rFonts w:hint="eastAsia" w:ascii="宋体" w:hAnsi="宋体" w:cs="宋体"/>
                <w:color w:val="FF0000"/>
                <w:sz w:val="24"/>
                <w:lang w:val="en-US" w:eastAsia="zh-CN"/>
              </w:rPr>
              <w:t>10</w:t>
            </w:r>
            <w:r>
              <w:rPr>
                <w:rFonts w:hint="eastAsia" w:ascii="宋体" w:hAnsi="宋体" w:cs="宋体"/>
                <w:color w:val="FF0000"/>
                <w:sz w:val="24"/>
              </w:rPr>
              <w:t>月2</w:t>
            </w:r>
            <w:r>
              <w:rPr>
                <w:rFonts w:hint="eastAsia" w:ascii="宋体" w:hAnsi="宋体" w:cs="宋体"/>
                <w:color w:val="FF0000"/>
                <w:sz w:val="24"/>
                <w:lang w:val="en-US" w:eastAsia="zh-CN"/>
              </w:rPr>
              <w:t>9</w:t>
            </w:r>
            <w:r>
              <w:rPr>
                <w:rFonts w:hint="eastAsia" w:ascii="宋体" w:hAnsi="宋体" w:cs="宋体"/>
                <w:color w:val="FF0000"/>
                <w:sz w:val="24"/>
              </w:rPr>
              <w:t xml:space="preserve">日 </w:t>
            </w:r>
            <w:r>
              <w:rPr>
                <w:rFonts w:hint="eastAsia" w:ascii="宋体" w:hAnsi="宋体" w:cs="宋体"/>
                <w:color w:val="FF0000"/>
                <w:sz w:val="24"/>
                <w:lang w:val="en-US" w:eastAsia="zh-CN"/>
              </w:rPr>
              <w:t>11:00</w:t>
            </w:r>
            <w:r>
              <w:rPr>
                <w:rFonts w:hint="eastAsia" w:ascii="宋体" w:hAnsi="宋体" w:cs="宋体"/>
                <w:color w:val="FF0000"/>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4.2.2</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递交投标文件的地点</w:t>
            </w:r>
          </w:p>
        </w:tc>
        <w:tc>
          <w:tcPr>
            <w:tcW w:w="5701" w:type="dxa"/>
            <w:noWrap w:val="0"/>
            <w:vAlign w:val="center"/>
          </w:tcPr>
          <w:p>
            <w:pPr>
              <w:spacing w:line="360" w:lineRule="auto"/>
              <w:rPr>
                <w:rFonts w:hint="eastAsia" w:ascii="宋体" w:hAnsi="宋体" w:cs="宋体"/>
                <w:sz w:val="24"/>
              </w:rPr>
            </w:pPr>
            <w:r>
              <w:rPr>
                <w:rFonts w:hint="eastAsia" w:ascii="宋体" w:hAnsi="宋体" w:cs="宋体"/>
                <w:sz w:val="24"/>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5.1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开标时间及地点</w:t>
            </w:r>
          </w:p>
        </w:tc>
        <w:tc>
          <w:tcPr>
            <w:tcW w:w="5701" w:type="dxa"/>
            <w:noWrap w:val="0"/>
            <w:vAlign w:val="center"/>
          </w:tcPr>
          <w:p>
            <w:pPr>
              <w:spacing w:line="360" w:lineRule="auto"/>
              <w:rPr>
                <w:rFonts w:hint="eastAsia" w:ascii="宋体" w:hAnsi="宋体" w:cs="宋体"/>
                <w:sz w:val="24"/>
              </w:rPr>
            </w:pPr>
            <w:r>
              <w:rPr>
                <w:rFonts w:hint="eastAsia" w:ascii="宋体" w:hAnsi="宋体" w:cs="宋体"/>
                <w:sz w:val="24"/>
              </w:rPr>
              <w:t>开标时间：</w:t>
            </w:r>
            <w:r>
              <w:rPr>
                <w:rFonts w:hint="eastAsia" w:ascii="宋体" w:hAnsi="宋体" w:cs="宋体"/>
                <w:color w:val="FF0000"/>
                <w:sz w:val="24"/>
              </w:rPr>
              <w:t>2021年</w:t>
            </w:r>
            <w:r>
              <w:rPr>
                <w:rFonts w:hint="eastAsia" w:ascii="宋体" w:hAnsi="宋体" w:cs="宋体"/>
                <w:color w:val="FF0000"/>
                <w:sz w:val="24"/>
                <w:lang w:val="en-US" w:eastAsia="zh-CN"/>
              </w:rPr>
              <w:t>10</w:t>
            </w:r>
            <w:r>
              <w:rPr>
                <w:rFonts w:hint="eastAsia" w:ascii="宋体" w:hAnsi="宋体" w:cs="宋体"/>
                <w:color w:val="FF0000"/>
                <w:sz w:val="24"/>
              </w:rPr>
              <w:t>月2</w:t>
            </w:r>
            <w:r>
              <w:rPr>
                <w:rFonts w:hint="eastAsia" w:ascii="宋体" w:hAnsi="宋体" w:cs="宋体"/>
                <w:color w:val="FF0000"/>
                <w:sz w:val="24"/>
                <w:lang w:val="en-US" w:eastAsia="zh-CN"/>
              </w:rPr>
              <w:t>9</w:t>
            </w:r>
            <w:r>
              <w:rPr>
                <w:rFonts w:hint="eastAsia" w:ascii="宋体" w:hAnsi="宋体" w:cs="宋体"/>
                <w:color w:val="FF0000"/>
                <w:sz w:val="24"/>
              </w:rPr>
              <w:t xml:space="preserve">日 </w:t>
            </w:r>
            <w:r>
              <w:rPr>
                <w:rFonts w:hint="eastAsia" w:ascii="宋体" w:hAnsi="宋体" w:cs="宋体"/>
                <w:color w:val="FF0000"/>
                <w:sz w:val="24"/>
                <w:lang w:val="en-US" w:eastAsia="zh-CN"/>
              </w:rPr>
              <w:t>11:00</w:t>
            </w:r>
            <w:r>
              <w:rPr>
                <w:rFonts w:hint="eastAsia" w:ascii="宋体" w:hAnsi="宋体" w:cs="宋体"/>
                <w:color w:val="FF0000"/>
                <w:sz w:val="24"/>
              </w:rPr>
              <w:t>（北京时间）</w:t>
            </w:r>
          </w:p>
          <w:p>
            <w:pPr>
              <w:spacing w:line="360" w:lineRule="auto"/>
              <w:rPr>
                <w:rFonts w:hint="eastAsia" w:ascii="宋体" w:hAnsi="宋体" w:cs="宋体"/>
                <w:sz w:val="24"/>
                <w:u w:val="single"/>
              </w:rPr>
            </w:pPr>
            <w:r>
              <w:rPr>
                <w:rFonts w:hint="eastAsia" w:ascii="宋体" w:hAnsi="宋体" w:cs="宋体"/>
                <w:sz w:val="24"/>
              </w:rPr>
              <w:t>开标地点：</w:t>
            </w:r>
            <w:bookmarkStart w:id="38" w:name="EB34014fc957d649bb8986b84244ff4257"/>
            <w:bookmarkEnd w:id="38"/>
            <w:r>
              <w:rPr>
                <w:rFonts w:hint="eastAsia" w:ascii="宋体" w:hAnsi="宋体" w:cs="宋体"/>
                <w:sz w:val="24"/>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5.2</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开标现场查验内容</w:t>
            </w:r>
          </w:p>
        </w:tc>
        <w:tc>
          <w:tcPr>
            <w:tcW w:w="5701" w:type="dxa"/>
            <w:noWrap w:val="0"/>
            <w:vAlign w:val="center"/>
          </w:tcPr>
          <w:p>
            <w:pPr>
              <w:numPr>
                <w:ilvl w:val="0"/>
                <w:numId w:val="3"/>
              </w:numPr>
              <w:spacing w:line="360" w:lineRule="auto"/>
              <w:rPr>
                <w:rFonts w:hint="eastAsia" w:ascii="宋体" w:hAnsi="宋体"/>
                <w:sz w:val="24"/>
                <w:szCs w:val="24"/>
              </w:rPr>
            </w:pPr>
            <w:r>
              <w:rPr>
                <w:rFonts w:hint="eastAsia" w:ascii="宋体" w:hAnsi="宋体"/>
                <w:sz w:val="24"/>
                <w:szCs w:val="24"/>
              </w:rPr>
              <w:t>营业执照副本（原件</w:t>
            </w:r>
            <w:r>
              <w:rPr>
                <w:rFonts w:hint="eastAsia" w:ascii="宋体" w:hAnsi="宋体"/>
                <w:sz w:val="24"/>
                <w:szCs w:val="24"/>
                <w:lang w:val="en-US" w:eastAsia="zh-CN"/>
              </w:rPr>
              <w:t>或复印件加盖公章</w:t>
            </w:r>
            <w:r>
              <w:rPr>
                <w:rFonts w:hint="eastAsia" w:ascii="宋体" w:hAnsi="宋体"/>
                <w:sz w:val="24"/>
                <w:szCs w:val="24"/>
              </w:rPr>
              <w:t>）。</w:t>
            </w:r>
          </w:p>
          <w:p>
            <w:pPr>
              <w:pStyle w:val="11"/>
              <w:numPr>
                <w:ilvl w:val="0"/>
                <w:numId w:val="3"/>
              </w:numPr>
              <w:ind w:firstLine="0" w:firstLineChars="0"/>
              <w:rPr>
                <w:rFonts w:hint="eastAsia" w:ascii="宋体" w:hAnsi="宋体"/>
                <w:szCs w:val="24"/>
              </w:rPr>
            </w:pPr>
            <w:r>
              <w:rPr>
                <w:rFonts w:hint="eastAsia" w:ascii="宋体" w:hAnsi="宋体"/>
                <w:szCs w:val="24"/>
              </w:rPr>
              <w:t>2018-2020年度</w:t>
            </w:r>
            <w:r>
              <w:rPr>
                <w:rFonts w:hint="eastAsia" w:ascii="宋体" w:hAnsi="宋体"/>
                <w:szCs w:val="24"/>
                <w:lang w:val="en-US" w:eastAsia="zh-CN"/>
              </w:rPr>
              <w:t>任意一年度的</w:t>
            </w:r>
            <w:r>
              <w:rPr>
                <w:rFonts w:hint="eastAsia" w:ascii="宋体" w:hAnsi="宋体"/>
                <w:szCs w:val="24"/>
              </w:rPr>
              <w:t>财务审计报告</w:t>
            </w:r>
            <w:r>
              <w:rPr>
                <w:rFonts w:hint="eastAsia" w:ascii="宋体" w:hAnsi="宋体"/>
                <w:szCs w:val="24"/>
                <w:lang w:eastAsia="zh-CN"/>
              </w:rPr>
              <w:t>，</w:t>
            </w:r>
            <w:r>
              <w:rPr>
                <w:rFonts w:hint="eastAsia" w:ascii="宋体" w:hAnsi="宋体"/>
                <w:szCs w:val="24"/>
                <w:lang w:val="en-US" w:eastAsia="zh-CN"/>
              </w:rPr>
              <w:t>2021年1月份以后成立的公司须提供</w:t>
            </w:r>
            <w:r>
              <w:rPr>
                <w:rFonts w:hint="eastAsia" w:ascii="宋体" w:hAnsi="宋体"/>
                <w:szCs w:val="24"/>
              </w:rPr>
              <w:t>开户银行出具的资信证明（原件</w:t>
            </w:r>
            <w:r>
              <w:rPr>
                <w:rFonts w:hint="eastAsia" w:ascii="宋体" w:hAnsi="宋体"/>
                <w:szCs w:val="24"/>
                <w:lang w:val="en-US" w:eastAsia="zh-CN"/>
              </w:rPr>
              <w:t>或复印件加盖公章</w:t>
            </w:r>
            <w:r>
              <w:rPr>
                <w:rFonts w:hint="eastAsia" w:ascii="宋体" w:hAnsi="宋体"/>
                <w:szCs w:val="24"/>
              </w:rPr>
              <w:t>）</w:t>
            </w:r>
          </w:p>
          <w:p>
            <w:pPr>
              <w:pStyle w:val="11"/>
              <w:numPr>
                <w:ilvl w:val="0"/>
                <w:numId w:val="3"/>
              </w:numPr>
              <w:ind w:firstLine="0" w:firstLineChars="0"/>
              <w:rPr>
                <w:rFonts w:hint="eastAsia" w:ascii="宋体" w:hAnsi="宋体"/>
                <w:szCs w:val="24"/>
              </w:rPr>
            </w:pPr>
            <w:r>
              <w:rPr>
                <w:rFonts w:hint="eastAsia" w:ascii="宋体" w:hAnsi="宋体"/>
                <w:szCs w:val="24"/>
              </w:rPr>
              <w:t>提供2021年1月至今的</w:t>
            </w:r>
            <w:r>
              <w:rPr>
                <w:rFonts w:hint="eastAsia" w:ascii="宋体" w:hAnsi="宋体"/>
                <w:szCs w:val="24"/>
                <w:lang w:val="en-US" w:eastAsia="zh-CN"/>
              </w:rPr>
              <w:t>任意三个月</w:t>
            </w:r>
            <w:r>
              <w:rPr>
                <w:rFonts w:hint="eastAsia" w:ascii="宋体" w:hAnsi="宋体"/>
                <w:szCs w:val="24"/>
              </w:rPr>
              <w:t>税务部门出具的纳税证明或完税证明或有效的证明材料；提供近</w:t>
            </w:r>
            <w:r>
              <w:rPr>
                <w:rFonts w:hint="eastAsia" w:ascii="宋体" w:hAnsi="宋体"/>
                <w:szCs w:val="24"/>
                <w:lang w:val="en-US" w:eastAsia="zh-CN"/>
              </w:rPr>
              <w:t>六</w:t>
            </w:r>
            <w:r>
              <w:rPr>
                <w:rFonts w:hint="eastAsia" w:ascii="宋体" w:hAnsi="宋体"/>
                <w:szCs w:val="24"/>
              </w:rPr>
              <w:t>个月</w:t>
            </w:r>
            <w:r>
              <w:rPr>
                <w:rFonts w:hint="eastAsia" w:ascii="宋体" w:hAnsi="宋体"/>
                <w:szCs w:val="24"/>
                <w:lang w:val="en-US" w:eastAsia="zh-CN"/>
              </w:rPr>
              <w:t>内任意两个月</w:t>
            </w:r>
            <w:r>
              <w:rPr>
                <w:rFonts w:hint="eastAsia" w:ascii="宋体" w:hAnsi="宋体"/>
                <w:szCs w:val="24"/>
              </w:rPr>
              <w:t>社保部门出具的社保缴纳证明材料</w:t>
            </w:r>
          </w:p>
          <w:p>
            <w:pPr>
              <w:pStyle w:val="11"/>
              <w:numPr>
                <w:ilvl w:val="0"/>
                <w:numId w:val="3"/>
              </w:numPr>
              <w:ind w:firstLine="0" w:firstLineChars="0"/>
              <w:rPr>
                <w:rFonts w:hint="eastAsia" w:ascii="宋体" w:hAnsi="宋体"/>
                <w:szCs w:val="24"/>
              </w:rPr>
            </w:pPr>
            <w:r>
              <w:rPr>
                <w:rFonts w:hint="eastAsia" w:ascii="宋体" w:hAnsi="宋体"/>
                <w:szCs w:val="24"/>
              </w:rPr>
              <w:t>法定代表人（单位负责人）持本人身份证或委托代理人（持法定代表人（单位负责人）授权委托书及本人身份证。（原件）</w:t>
            </w:r>
          </w:p>
          <w:p>
            <w:pPr>
              <w:pStyle w:val="11"/>
              <w:numPr>
                <w:ilvl w:val="0"/>
                <w:numId w:val="3"/>
              </w:numPr>
              <w:ind w:firstLine="0" w:firstLineChars="0"/>
              <w:rPr>
                <w:rFonts w:hint="eastAsia" w:ascii="宋体" w:hAnsi="宋体"/>
                <w:szCs w:val="24"/>
              </w:rPr>
            </w:pPr>
            <w:r>
              <w:rPr>
                <w:rFonts w:hint="eastAsia" w:ascii="宋体" w:hAnsi="宋体"/>
                <w:szCs w:val="24"/>
              </w:rPr>
              <w:t>投标保证金银行电汇底单（盖公章）；</w:t>
            </w:r>
          </w:p>
          <w:p>
            <w:pPr>
              <w:pStyle w:val="11"/>
              <w:numPr>
                <w:ilvl w:val="0"/>
                <w:numId w:val="3"/>
              </w:numPr>
              <w:ind w:left="0" w:leftChars="0" w:firstLine="0" w:firstLineChars="0"/>
              <w:rPr>
                <w:rFonts w:hint="eastAsia" w:ascii="宋体" w:hAnsi="宋体"/>
                <w:szCs w:val="24"/>
                <w:lang w:eastAsia="zh-CN"/>
              </w:rPr>
            </w:pPr>
            <w:r>
              <w:rPr>
                <w:rFonts w:ascii="宋体" w:hAnsi="宋体"/>
                <w:szCs w:val="24"/>
              </w:rPr>
              <w:t>提供“信用中国”</w:t>
            </w:r>
            <w:r>
              <w:rPr>
                <w:rFonts w:hint="eastAsia" w:ascii="宋体" w:hAnsi="宋体"/>
                <w:szCs w:val="24"/>
              </w:rPr>
              <w:t>和</w:t>
            </w:r>
            <w:r>
              <w:rPr>
                <w:rFonts w:ascii="宋体" w:hAnsi="宋体"/>
                <w:szCs w:val="24"/>
              </w:rPr>
              <w:t>中国政府采购网</w:t>
            </w:r>
            <w:r>
              <w:rPr>
                <w:rFonts w:hint="eastAsia" w:ascii="宋体" w:hAnsi="宋体"/>
                <w:szCs w:val="24"/>
              </w:rPr>
              <w:t>、国家企业公示系统（http://www.gsxt.gov.cn）</w:t>
            </w:r>
            <w:r>
              <w:rPr>
                <w:rFonts w:ascii="宋体" w:hAnsi="宋体"/>
                <w:szCs w:val="24"/>
              </w:rPr>
              <w:t>信用信息查询记录的截图并加盖公章</w:t>
            </w:r>
            <w:r>
              <w:rPr>
                <w:rFonts w:hint="eastAsia" w:ascii="宋体" w:hAnsi="宋体"/>
                <w:szCs w:val="24"/>
                <w:lang w:eastAsia="zh-CN"/>
              </w:rPr>
              <w:t>。</w:t>
            </w:r>
          </w:p>
          <w:p>
            <w:pPr>
              <w:pStyle w:val="11"/>
              <w:numPr>
                <w:ilvl w:val="0"/>
                <w:numId w:val="0"/>
              </w:numPr>
              <w:ind w:leftChars="0"/>
              <w:rPr>
                <w:rFonts w:hint="default" w:ascii="宋体" w:hAnsi="宋体"/>
                <w:szCs w:val="24"/>
                <w:lang w:val="en-US" w:eastAsia="zh-CN"/>
              </w:rPr>
            </w:pPr>
            <w:r>
              <w:rPr>
                <w:rFonts w:hint="eastAsia" w:ascii="宋体" w:hAnsi="宋体"/>
                <w:szCs w:val="24"/>
                <w:lang w:val="en-US" w:eastAsia="zh-CN"/>
              </w:rPr>
              <w:t>7、</w:t>
            </w:r>
            <w:r>
              <w:rPr>
                <w:rFonts w:hint="eastAsia" w:ascii="宋体" w:hAnsi="宋体" w:cs="宋体"/>
                <w:kern w:val="0"/>
                <w:sz w:val="24"/>
                <w:szCs w:val="24"/>
                <w:lang w:eastAsia="zh-CN"/>
              </w:rPr>
              <w:t>市政公用工程施工总承包叁级（</w:t>
            </w:r>
            <w:r>
              <w:rPr>
                <w:rFonts w:hint="eastAsia" w:ascii="宋体" w:hAnsi="宋体" w:cs="宋体"/>
                <w:kern w:val="0"/>
                <w:sz w:val="24"/>
                <w:szCs w:val="24"/>
                <w:lang w:val="en-US" w:eastAsia="zh-CN"/>
              </w:rPr>
              <w:t>及以上</w:t>
            </w:r>
            <w:r>
              <w:rPr>
                <w:rFonts w:hint="eastAsia" w:ascii="宋体" w:hAnsi="宋体" w:cs="宋体"/>
                <w:kern w:val="0"/>
                <w:sz w:val="24"/>
                <w:szCs w:val="24"/>
                <w:lang w:eastAsia="zh-CN"/>
              </w:rPr>
              <w:t>）资质</w:t>
            </w:r>
            <w:r>
              <w:rPr>
                <w:rFonts w:hint="eastAsia" w:ascii="宋体" w:hAnsi="宋体" w:cs="宋体"/>
                <w:kern w:val="0"/>
                <w:sz w:val="24"/>
                <w:szCs w:val="24"/>
                <w:lang w:val="en-US" w:eastAsia="zh-CN"/>
              </w:rPr>
              <w:t>证书</w:t>
            </w:r>
          </w:p>
          <w:p>
            <w:pPr>
              <w:pStyle w:val="11"/>
              <w:ind w:firstLine="0" w:firstLineChars="0"/>
              <w:rPr>
                <w:rFonts w:ascii="宋体" w:hAnsi="宋体"/>
                <w:szCs w:val="24"/>
              </w:rPr>
            </w:pPr>
            <w:r>
              <w:rPr>
                <w:rFonts w:hint="eastAsia" w:ascii="宋体" w:hAnsi="宋体"/>
                <w:b/>
                <w:bCs/>
                <w:szCs w:val="24"/>
              </w:rPr>
              <w:t>备注：</w:t>
            </w:r>
            <w:r>
              <w:rPr>
                <w:rFonts w:ascii="宋体" w:hAnsi="宋体"/>
                <w:szCs w:val="24"/>
              </w:rPr>
              <w:t>上述证件未带或忘记带到开标现场视为投标人自动放弃，开标大会开始后不允许投标人中途离场取证。上述证件齐全、满足要求的投标人为有效投标人。上述证件的公证件，本次招标不予认可。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6.1.1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评标委员会的组成</w:t>
            </w:r>
          </w:p>
        </w:tc>
        <w:tc>
          <w:tcPr>
            <w:tcW w:w="5701" w:type="dxa"/>
            <w:noWrap w:val="0"/>
            <w:vAlign w:val="center"/>
          </w:tcPr>
          <w:p>
            <w:pPr>
              <w:spacing w:line="360" w:lineRule="auto"/>
              <w:rPr>
                <w:rFonts w:hint="eastAsia" w:ascii="宋体" w:hAnsi="宋体" w:cs="宋体"/>
                <w:sz w:val="24"/>
              </w:rPr>
            </w:pPr>
            <w:bookmarkStart w:id="39" w:name="EB6479c32eb2ce45839a2e1507d7cdac93"/>
            <w:bookmarkEnd w:id="39"/>
            <w:r>
              <w:rPr>
                <w:rFonts w:hint="eastAsia" w:ascii="宋体" w:hAnsi="宋体" w:cs="宋体"/>
                <w:sz w:val="24"/>
              </w:rPr>
              <w:t>招标人依法组建评标小组共</w:t>
            </w:r>
            <w:r>
              <w:rPr>
                <w:rFonts w:hint="eastAsia" w:ascii="宋体" w:hAnsi="宋体" w:cs="宋体"/>
                <w:sz w:val="24"/>
                <w:u w:val="single"/>
              </w:rPr>
              <w:t xml:space="preserve">  5 </w:t>
            </w:r>
            <w:r>
              <w:rPr>
                <w:rFonts w:hint="eastAsia" w:ascii="宋体" w:hAnsi="宋体" w:cs="宋体"/>
                <w:sz w:val="24"/>
              </w:rPr>
              <w:t>人组成，其中采购人代表</w:t>
            </w:r>
            <w:r>
              <w:rPr>
                <w:rFonts w:hint="eastAsia" w:ascii="宋体" w:hAnsi="宋体" w:cs="宋体"/>
                <w:sz w:val="24"/>
                <w:u w:val="single"/>
              </w:rPr>
              <w:t xml:space="preserve">  1   </w:t>
            </w:r>
            <w:r>
              <w:rPr>
                <w:rFonts w:hint="eastAsia" w:ascii="宋体" w:hAnsi="宋体" w:cs="宋体"/>
                <w:sz w:val="24"/>
              </w:rPr>
              <w:t>人和专家评委_</w:t>
            </w:r>
            <w:r>
              <w:rPr>
                <w:rFonts w:hint="eastAsia" w:ascii="宋体" w:hAnsi="宋体" w:cs="宋体"/>
                <w:sz w:val="24"/>
                <w:u w:val="single"/>
              </w:rPr>
              <w:t>4</w:t>
            </w:r>
            <w:r>
              <w:rPr>
                <w:rFonts w:hint="eastAsia" w:ascii="宋体" w:hAnsi="宋体" w:cs="宋体"/>
                <w:sz w:val="24"/>
              </w:rPr>
              <w:t>_人。</w:t>
            </w:r>
          </w:p>
          <w:p>
            <w:pPr>
              <w:spacing w:line="360" w:lineRule="auto"/>
              <w:rPr>
                <w:rFonts w:hint="eastAsia" w:ascii="宋体" w:hAnsi="宋体" w:cs="宋体"/>
                <w:sz w:val="24"/>
              </w:rPr>
            </w:pPr>
            <w:r>
              <w:rPr>
                <w:rFonts w:hint="eastAsia" w:ascii="宋体" w:hAnsi="宋体" w:cs="宋体"/>
                <w:sz w:val="24"/>
              </w:rPr>
              <w:t>小组确定方式：</w:t>
            </w:r>
          </w:p>
          <w:p>
            <w:pPr>
              <w:spacing w:line="360" w:lineRule="auto"/>
              <w:rPr>
                <w:rFonts w:hint="eastAsia" w:ascii="宋体" w:hAnsi="宋体" w:cs="宋体"/>
                <w:sz w:val="24"/>
              </w:rPr>
            </w:pPr>
            <w:r>
              <w:rPr>
                <w:rFonts w:hint="eastAsia" w:ascii="宋体" w:hAnsi="宋体" w:cs="宋体"/>
                <w:sz w:val="24"/>
              </w:rPr>
              <w:sym w:font="Wingdings 2" w:char="F052"/>
            </w:r>
            <w:r>
              <w:rPr>
                <w:rFonts w:hint="eastAsia" w:ascii="宋体" w:hAnsi="宋体" w:cs="宋体"/>
                <w:sz w:val="24"/>
              </w:rPr>
              <w:t xml:space="preserve">政府采购云平台线上自行抽取 </w:t>
            </w:r>
          </w:p>
          <w:p>
            <w:pPr>
              <w:spacing w:line="360" w:lineRule="auto"/>
              <w:rPr>
                <w:rFonts w:hint="eastAsia" w:ascii="宋体" w:hAnsi="宋体" w:cs="宋体"/>
                <w:b/>
                <w:sz w:val="24"/>
                <w:highlight w:val="green"/>
              </w:rPr>
            </w:pPr>
            <w:r>
              <w:rPr>
                <w:rFonts w:hint="eastAsia" w:ascii="宋体" w:hAnsi="宋体" w:cs="宋体"/>
                <w:sz w:val="24"/>
              </w:rPr>
              <w:sym w:font="Wingdings 2" w:char="0052"/>
            </w:r>
            <w:r>
              <w:rPr>
                <w:rFonts w:hint="eastAsia" w:ascii="宋体" w:hAnsi="宋体" w:cs="宋体"/>
                <w:sz w:val="24"/>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6.3.2</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评标委员会推荐中标候选人的人数</w:t>
            </w:r>
          </w:p>
        </w:tc>
        <w:tc>
          <w:tcPr>
            <w:tcW w:w="5701" w:type="dxa"/>
            <w:noWrap w:val="0"/>
            <w:vAlign w:val="center"/>
          </w:tcPr>
          <w:p>
            <w:pPr>
              <w:spacing w:line="360" w:lineRule="auto"/>
              <w:rPr>
                <w:rFonts w:hint="eastAsia" w:ascii="宋体" w:hAnsi="宋体" w:cs="宋体"/>
                <w:bCs/>
                <w:sz w:val="24"/>
              </w:rPr>
            </w:pPr>
            <w:r>
              <w:rPr>
                <w:rFonts w:hint="eastAsia" w:ascii="宋体" w:hAnsi="宋体" w:cs="宋体"/>
                <w:bCs/>
                <w:sz w:val="24"/>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7.1.1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中标公示的媒介及期限</w:t>
            </w:r>
          </w:p>
        </w:tc>
        <w:tc>
          <w:tcPr>
            <w:tcW w:w="5701" w:type="dxa"/>
            <w:noWrap w:val="0"/>
            <w:vAlign w:val="center"/>
          </w:tcPr>
          <w:p>
            <w:pPr>
              <w:spacing w:line="360" w:lineRule="auto"/>
              <w:rPr>
                <w:rFonts w:hint="eastAsia" w:ascii="宋体" w:hAnsi="宋体" w:cs="宋体"/>
                <w:bCs/>
                <w:sz w:val="24"/>
              </w:rPr>
            </w:pPr>
            <w:r>
              <w:rPr>
                <w:rFonts w:hint="eastAsia" w:ascii="宋体" w:hAnsi="宋体" w:cs="宋体"/>
                <w:bCs/>
                <w:sz w:val="24"/>
              </w:rPr>
              <w:t>公示媒介：新疆政府采购网</w:t>
            </w:r>
          </w:p>
          <w:p>
            <w:pPr>
              <w:spacing w:line="360" w:lineRule="auto"/>
              <w:rPr>
                <w:rFonts w:hint="eastAsia" w:ascii="宋体" w:hAnsi="宋体" w:cs="宋体"/>
                <w:b/>
                <w:sz w:val="24"/>
                <w:highlight w:val="green"/>
              </w:rPr>
            </w:pPr>
            <w:r>
              <w:rPr>
                <w:rFonts w:hint="eastAsia" w:ascii="宋体" w:hAnsi="宋体" w:cs="宋体"/>
                <w:bCs/>
                <w:sz w:val="24"/>
              </w:rPr>
              <w:t>公示期限：自发布之日起</w:t>
            </w:r>
            <w:r>
              <w:rPr>
                <w:rFonts w:hint="eastAsia" w:ascii="宋体" w:hAnsi="宋体" w:cs="宋体"/>
                <w:bCs/>
                <w:sz w:val="24"/>
                <w:lang w:val="en-US" w:eastAsia="zh-CN"/>
              </w:rPr>
              <w:t>1</w:t>
            </w:r>
            <w:r>
              <w:rPr>
                <w:rFonts w:hint="eastAsia" w:ascii="宋体" w:hAnsi="宋体" w:cs="宋体"/>
                <w:bCs/>
                <w:sz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7.2.1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bCs/>
                <w:sz w:val="24"/>
                <w:szCs w:val="24"/>
              </w:rPr>
              <w:t>★</w:t>
            </w:r>
            <w:r>
              <w:rPr>
                <w:rFonts w:hint="eastAsia" w:ascii="宋体" w:hAnsi="宋体" w:cs="宋体"/>
                <w:b/>
                <w:kern w:val="0"/>
                <w:sz w:val="24"/>
              </w:rPr>
              <w:t>履约保证金</w:t>
            </w:r>
          </w:p>
        </w:tc>
        <w:tc>
          <w:tcPr>
            <w:tcW w:w="5701" w:type="dxa"/>
            <w:tcBorders>
              <w:bottom w:val="single" w:color="auto" w:sz="4" w:space="0"/>
            </w:tcBorders>
            <w:noWrap w:val="0"/>
            <w:vAlign w:val="center"/>
          </w:tcPr>
          <w:p>
            <w:pPr>
              <w:pStyle w:val="18"/>
              <w:ind w:firstLine="0" w:firstLineChars="0"/>
              <w:rPr>
                <w:rFonts w:hint="eastAsia" w:ascii="宋体" w:hAnsi="宋体" w:cs="宋体"/>
                <w:kern w:val="0"/>
                <w:sz w:val="24"/>
              </w:rPr>
            </w:pPr>
            <w:r>
              <w:rPr>
                <w:rFonts w:hint="eastAsia" w:ascii="宋体" w:hAnsi="宋体" w:cs="宋体"/>
                <w:kern w:val="0"/>
                <w:sz w:val="24"/>
              </w:rPr>
              <w:sym w:font="Wingdings 2" w:char="F052"/>
            </w:r>
            <w:r>
              <w:rPr>
                <w:rFonts w:hint="eastAsia" w:ascii="宋体" w:hAnsi="宋体" w:cs="宋体"/>
                <w:kern w:val="0"/>
                <w:sz w:val="24"/>
              </w:rPr>
              <w:t>要求，按合同价的5%计算</w:t>
            </w:r>
          </w:p>
          <w:p>
            <w:pPr>
              <w:pStyle w:val="18"/>
              <w:ind w:firstLine="0" w:firstLineChars="0"/>
              <w:rPr>
                <w:rFonts w:hint="eastAsia" w:ascii="宋体" w:hAnsi="宋体" w:cs="宋体"/>
                <w:kern w:val="0"/>
                <w:sz w:val="24"/>
              </w:rPr>
            </w:pPr>
            <w:r>
              <w:rPr>
                <w:rFonts w:hint="eastAsia" w:ascii="宋体" w:hAnsi="宋体" w:cs="宋体"/>
                <w:kern w:val="0"/>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06" w:type="dxa"/>
            <w:noWrap w:val="0"/>
            <w:vAlign w:val="center"/>
          </w:tcPr>
          <w:p>
            <w:pPr>
              <w:spacing w:line="360" w:lineRule="auto"/>
              <w:jc w:val="center"/>
              <w:rPr>
                <w:rFonts w:ascii="宋体" w:hAnsi="宋体" w:cs="宋体"/>
                <w:b/>
                <w:kern w:val="0"/>
                <w:sz w:val="24"/>
              </w:rPr>
            </w:pPr>
            <w:r>
              <w:rPr>
                <w:rFonts w:hint="eastAsia" w:ascii="宋体" w:hAnsi="宋体" w:cs="宋体"/>
                <w:b/>
                <w:kern w:val="0"/>
                <w:sz w:val="24"/>
              </w:rPr>
              <w:t>7.2.2</w:t>
            </w:r>
          </w:p>
        </w:tc>
        <w:tc>
          <w:tcPr>
            <w:tcW w:w="2895" w:type="dxa"/>
            <w:noWrap w:val="0"/>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现场踏勘</w:t>
            </w:r>
          </w:p>
        </w:tc>
        <w:tc>
          <w:tcPr>
            <w:tcW w:w="5701" w:type="dxa"/>
            <w:tcBorders>
              <w:bottom w:val="single" w:color="auto" w:sz="4" w:space="0"/>
            </w:tcBorders>
            <w:noWrap w:val="0"/>
            <w:vAlign w:val="center"/>
          </w:tcPr>
          <w:p>
            <w:pPr>
              <w:pStyle w:val="18"/>
              <w:ind w:firstLine="0" w:firstLineChars="0"/>
              <w:rPr>
                <w:rFonts w:hint="eastAsia" w:ascii="宋体" w:hAnsi="宋体" w:eastAsia="宋体" w:cs="宋体"/>
                <w:kern w:val="0"/>
                <w:sz w:val="24"/>
                <w:lang w:val="en-US" w:eastAsia="zh-CN"/>
              </w:rPr>
            </w:pPr>
            <w:r>
              <w:rPr>
                <w:rFonts w:hint="eastAsia" w:ascii="宋体" w:hAnsi="宋体" w:cs="宋体"/>
                <w:kern w:val="0"/>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ascii="宋体" w:hAnsi="宋体" w:cs="宋体"/>
                <w:b/>
                <w:kern w:val="0"/>
                <w:sz w:val="24"/>
              </w:rPr>
            </w:pPr>
            <w:r>
              <w:rPr>
                <w:rFonts w:hint="eastAsia" w:ascii="宋体" w:hAnsi="宋体" w:cs="宋体"/>
                <w:b/>
                <w:kern w:val="0"/>
                <w:sz w:val="24"/>
              </w:rPr>
              <w:t>10</w:t>
            </w:r>
          </w:p>
        </w:tc>
        <w:tc>
          <w:tcPr>
            <w:tcW w:w="8596" w:type="dxa"/>
            <w:gridSpan w:val="2"/>
            <w:noWrap w:val="0"/>
            <w:vAlign w:val="center"/>
          </w:tcPr>
          <w:p>
            <w:pPr>
              <w:pStyle w:val="18"/>
              <w:ind w:firstLine="0" w:firstLineChars="0"/>
              <w:rPr>
                <w:rFonts w:hint="eastAsia" w:ascii="宋体" w:hAnsi="宋体" w:cs="宋体"/>
                <w:kern w:val="0"/>
                <w:sz w:val="24"/>
              </w:rPr>
            </w:pPr>
            <w:r>
              <w:rPr>
                <w:rFonts w:hint="eastAsia" w:ascii="宋体" w:hAnsi="宋体" w:cs="宋体"/>
                <w:kern w:val="0"/>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10.1</w:t>
            </w:r>
          </w:p>
        </w:tc>
        <w:tc>
          <w:tcPr>
            <w:tcW w:w="2895" w:type="dxa"/>
            <w:noWrap w:val="0"/>
            <w:vAlign w:val="center"/>
          </w:tcPr>
          <w:p>
            <w:pPr>
              <w:rPr>
                <w:rFonts w:hint="eastAsia" w:ascii="宋体" w:hAnsi="宋体" w:cs="宋体"/>
                <w:kern w:val="0"/>
                <w:sz w:val="24"/>
              </w:rPr>
            </w:pPr>
            <w:r>
              <w:rPr>
                <w:rFonts w:hint="eastAsia" w:ascii="宋体" w:hAnsi="宋体" w:cs="宋体"/>
                <w:b/>
                <w:bCs/>
                <w:color w:val="000000"/>
                <w:kern w:val="0"/>
                <w:sz w:val="24"/>
                <w:szCs w:val="24"/>
              </w:rPr>
              <w:t>中小微型企业有关政策</w:t>
            </w:r>
          </w:p>
        </w:tc>
        <w:tc>
          <w:tcPr>
            <w:tcW w:w="5701" w:type="dxa"/>
            <w:noWrap w:val="0"/>
            <w:vAlign w:val="center"/>
          </w:tcPr>
          <w:p>
            <w:pPr>
              <w:pStyle w:val="18"/>
              <w:ind w:firstLine="0" w:firstLineChars="0"/>
              <w:rPr>
                <w:rFonts w:hint="eastAsia" w:ascii="宋体" w:hAnsi="宋体" w:cs="宋体"/>
                <w:kern w:val="0"/>
                <w:sz w:val="24"/>
              </w:rPr>
            </w:pPr>
            <w:r>
              <w:rPr>
                <w:rFonts w:hint="eastAsia" w:ascii="宋体" w:hAnsi="宋体" w:cs="宋体"/>
                <w:kern w:val="0"/>
                <w:sz w:val="24"/>
              </w:rPr>
              <w:t>详见第四章“评审方法”相关内容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10.2</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color w:val="000000"/>
                <w:kern w:val="0"/>
                <w:sz w:val="24"/>
                <w:szCs w:val="24"/>
              </w:rPr>
              <w:t>节能、环保要求</w:t>
            </w:r>
          </w:p>
        </w:tc>
        <w:tc>
          <w:tcPr>
            <w:tcW w:w="5701" w:type="dxa"/>
            <w:noWrap w:val="0"/>
            <w:vAlign w:val="center"/>
          </w:tcPr>
          <w:p>
            <w:pPr>
              <w:pStyle w:val="18"/>
              <w:ind w:firstLine="0" w:firstLineChars="0"/>
              <w:rPr>
                <w:rFonts w:hint="eastAsia" w:ascii="宋体" w:hAnsi="宋体" w:cs="宋体"/>
                <w:kern w:val="0"/>
                <w:sz w:val="24"/>
              </w:rPr>
            </w:pPr>
            <w:r>
              <w:rPr>
                <w:rFonts w:hint="eastAsia" w:ascii="宋体" w:hAnsi="宋体" w:cs="宋体"/>
                <w:color w:val="000000"/>
                <w:kern w:val="0"/>
                <w:sz w:val="24"/>
                <w:szCs w:val="24"/>
              </w:rPr>
              <w:t>按国家有关节能环保政策执行：国办发〔2007〕51号、财库[2019]9、财库[2019]18、财库[2019]19及市场监管总局 2019年第16号执行</w:t>
            </w:r>
            <w:r>
              <w:rPr>
                <w:rFonts w:hint="eastAsia" w:ascii="宋体" w:hAnsi="宋体"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10.3</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color w:val="000000"/>
                <w:kern w:val="0"/>
                <w:sz w:val="24"/>
                <w:szCs w:val="24"/>
              </w:rPr>
              <w:t>重大违法记录</w:t>
            </w:r>
          </w:p>
        </w:tc>
        <w:tc>
          <w:tcPr>
            <w:tcW w:w="5701" w:type="dxa"/>
            <w:noWrap w:val="0"/>
            <w:vAlign w:val="center"/>
          </w:tcPr>
          <w:p>
            <w:pPr>
              <w:pStyle w:val="18"/>
              <w:ind w:firstLine="0" w:firstLineChars="0"/>
              <w:rPr>
                <w:rFonts w:hint="eastAsia" w:ascii="宋体" w:hAnsi="宋体" w:cs="宋体"/>
                <w:color w:val="000000"/>
                <w:kern w:val="0"/>
                <w:sz w:val="24"/>
                <w:szCs w:val="24"/>
              </w:rPr>
            </w:pPr>
            <w:r>
              <w:rPr>
                <w:rFonts w:hint="eastAsia" w:ascii="宋体" w:hAnsi="宋体" w:cs="宋体"/>
                <w:color w:val="000000"/>
                <w:kern w:val="0"/>
                <w:sz w:val="24"/>
                <w:szCs w:val="24"/>
              </w:rPr>
              <w:t>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10.4</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sz w:val="24"/>
                <w:szCs w:val="24"/>
              </w:rPr>
              <w:t>★</w:t>
            </w:r>
            <w:r>
              <w:rPr>
                <w:rFonts w:hint="eastAsia" w:ascii="宋体" w:hAnsi="宋体" w:cs="宋体"/>
                <w:b/>
                <w:bCs/>
                <w:color w:val="000000"/>
                <w:kern w:val="0"/>
                <w:sz w:val="24"/>
                <w:szCs w:val="24"/>
              </w:rPr>
              <w:t>项目信息</w:t>
            </w:r>
          </w:p>
        </w:tc>
        <w:tc>
          <w:tcPr>
            <w:tcW w:w="5701" w:type="dxa"/>
            <w:noWrap w:val="0"/>
            <w:vAlign w:val="center"/>
          </w:tcPr>
          <w:p>
            <w:pPr>
              <w:pStyle w:val="18"/>
              <w:ind w:firstLine="0" w:firstLineChars="0"/>
              <w:rPr>
                <w:rFonts w:hint="eastAsia" w:ascii="宋体" w:hAnsi="宋体" w:cs="宋体"/>
                <w:color w:val="000000"/>
                <w:kern w:val="0"/>
                <w:sz w:val="24"/>
              </w:rPr>
            </w:pPr>
            <w:r>
              <w:rPr>
                <w:rFonts w:hint="eastAsia" w:ascii="宋体" w:hAnsi="宋体" w:cs="宋体"/>
                <w:color w:val="000000"/>
                <w:kern w:val="0"/>
                <w:sz w:val="24"/>
              </w:rPr>
              <w:t>1.服务时间：自合同签订之日起至竣工验收合格之日止</w:t>
            </w:r>
          </w:p>
          <w:p>
            <w:pPr>
              <w:pStyle w:val="18"/>
              <w:ind w:firstLine="0" w:firstLineChars="0"/>
              <w:rPr>
                <w:rFonts w:hint="eastAsia" w:ascii="宋体" w:hAnsi="宋体" w:cs="宋体"/>
                <w:color w:val="000000"/>
                <w:kern w:val="0"/>
                <w:sz w:val="24"/>
              </w:rPr>
            </w:pPr>
            <w:r>
              <w:rPr>
                <w:rFonts w:hint="eastAsia" w:ascii="宋体" w:hAnsi="宋体" w:cs="宋体"/>
                <w:color w:val="000000"/>
                <w:kern w:val="0"/>
                <w:sz w:val="24"/>
              </w:rPr>
              <w:t>2.服务地点：</w:t>
            </w:r>
            <w:r>
              <w:rPr>
                <w:rFonts w:hint="eastAsia" w:ascii="宋体" w:hAnsi="宋体"/>
                <w:color w:val="000000"/>
                <w:sz w:val="24"/>
                <w:szCs w:val="24"/>
              </w:rPr>
              <w:t>民丰县</w:t>
            </w:r>
          </w:p>
          <w:p>
            <w:pPr>
              <w:pStyle w:val="18"/>
              <w:ind w:firstLine="0" w:firstLineChars="0"/>
              <w:rPr>
                <w:rFonts w:hint="eastAsia" w:ascii="宋体" w:hAnsi="宋体" w:cs="宋体"/>
                <w:color w:val="000000"/>
                <w:kern w:val="0"/>
                <w:sz w:val="24"/>
              </w:rPr>
            </w:pPr>
            <w:r>
              <w:rPr>
                <w:rFonts w:hint="eastAsia" w:ascii="宋体" w:hAnsi="宋体" w:cs="宋体"/>
                <w:color w:val="000000"/>
                <w:kern w:val="0"/>
                <w:sz w:val="24"/>
              </w:rPr>
              <w:t>3.付款方式：甲乙双方在合同中自行约定</w:t>
            </w:r>
          </w:p>
          <w:p>
            <w:pPr>
              <w:pStyle w:val="18"/>
              <w:ind w:firstLine="0" w:firstLineChars="0"/>
              <w:rPr>
                <w:rFonts w:hint="eastAsia" w:ascii="宋体" w:hAnsi="宋体" w:cs="宋体"/>
                <w:color w:val="000000"/>
                <w:kern w:val="0"/>
                <w:sz w:val="24"/>
              </w:rPr>
            </w:pPr>
            <w:r>
              <w:rPr>
                <w:rFonts w:hint="eastAsia" w:ascii="宋体" w:hAnsi="宋体" w:cs="宋体"/>
                <w:color w:val="000000"/>
                <w:kern w:val="0"/>
                <w:sz w:val="24"/>
              </w:rPr>
              <w:t>4.质量标准：合格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10.5</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sz w:val="24"/>
                <w:szCs w:val="24"/>
              </w:rPr>
              <w:t>★</w:t>
            </w:r>
            <w:r>
              <w:rPr>
                <w:rFonts w:hint="eastAsia" w:ascii="宋体" w:hAnsi="宋体" w:cs="宋体"/>
                <w:b/>
                <w:bCs/>
                <w:color w:val="000000"/>
                <w:kern w:val="0"/>
                <w:sz w:val="24"/>
                <w:szCs w:val="24"/>
              </w:rPr>
              <w:t>招标代理服务费</w:t>
            </w:r>
          </w:p>
        </w:tc>
        <w:tc>
          <w:tcPr>
            <w:tcW w:w="5701" w:type="dxa"/>
            <w:noWrap w:val="0"/>
            <w:vAlign w:val="center"/>
          </w:tcPr>
          <w:p>
            <w:pPr>
              <w:pStyle w:val="18"/>
              <w:ind w:firstLine="0" w:firstLineChars="0"/>
              <w:rPr>
                <w:rFonts w:hint="eastAsia" w:ascii="宋体" w:hAnsi="宋体" w:cs="宋体"/>
                <w:color w:val="000000"/>
                <w:sz w:val="24"/>
                <w:szCs w:val="24"/>
              </w:rPr>
            </w:pPr>
            <w:r>
              <w:rPr>
                <w:rFonts w:hint="eastAsia" w:ascii="宋体" w:hAnsi="宋体" w:cs="宋体"/>
                <w:color w:val="000000"/>
                <w:sz w:val="24"/>
                <w:szCs w:val="24"/>
              </w:rPr>
              <w:t>由中标单位支付（以中标价为基准价，参照计价格[2002]1980号文按差额定率累进法计算收取）</w:t>
            </w:r>
          </w:p>
          <w:p>
            <w:pPr>
              <w:pStyle w:val="18"/>
              <w:ind w:firstLine="0" w:firstLineChars="0"/>
              <w:rPr>
                <w:rFonts w:hint="eastAsia" w:ascii="宋体" w:hAnsi="宋体" w:cs="宋体"/>
                <w:color w:val="000000"/>
                <w:kern w:val="0"/>
                <w:sz w:val="24"/>
              </w:rPr>
            </w:pPr>
            <w:r>
              <w:rPr>
                <w:rFonts w:hint="eastAsia" w:ascii="宋体" w:hAnsi="宋体" w:cs="宋体"/>
                <w:b/>
                <w:bCs/>
                <w:color w:val="000000"/>
                <w:kern w:val="0"/>
                <w:sz w:val="24"/>
                <w:szCs w:val="24"/>
              </w:rPr>
              <w:t>招标文件费：</w:t>
            </w:r>
            <w:r>
              <w:rPr>
                <w:rFonts w:hint="eastAsia" w:ascii="宋体" w:hAnsi="宋体" w:cs="宋体"/>
                <w:color w:val="000000"/>
                <w:kern w:val="0"/>
                <w:sz w:val="24"/>
                <w:szCs w:val="24"/>
              </w:rPr>
              <w:t>供应商在提交响应文件的同时向招标代理机构支付每份200元的文件费。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10.6</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sz w:val="24"/>
                <w:szCs w:val="24"/>
              </w:rPr>
              <w:t>★</w:t>
            </w:r>
            <w:r>
              <w:rPr>
                <w:rFonts w:hint="eastAsia" w:ascii="宋体" w:hAnsi="宋体" w:cs="宋体"/>
                <w:b/>
                <w:bCs/>
                <w:color w:val="000000"/>
                <w:kern w:val="0"/>
                <w:sz w:val="24"/>
                <w:szCs w:val="24"/>
              </w:rPr>
              <w:t>场地服务费</w:t>
            </w:r>
          </w:p>
        </w:tc>
        <w:tc>
          <w:tcPr>
            <w:tcW w:w="5701" w:type="dxa"/>
            <w:noWrap w:val="0"/>
            <w:vAlign w:val="center"/>
          </w:tcPr>
          <w:p>
            <w:pPr>
              <w:pStyle w:val="18"/>
              <w:ind w:firstLine="0" w:firstLineChars="0"/>
              <w:rPr>
                <w:rFonts w:hint="eastAsia" w:ascii="宋体" w:hAnsi="宋体" w:cs="宋体"/>
                <w:color w:val="000000"/>
                <w:kern w:val="0"/>
                <w:sz w:val="24"/>
              </w:rPr>
            </w:pPr>
            <w:r>
              <w:rPr>
                <w:rFonts w:hint="eastAsia" w:ascii="宋体" w:hAnsi="宋体" w:cs="宋体"/>
                <w:color w:val="000000"/>
                <w:sz w:val="24"/>
                <w:szCs w:val="24"/>
              </w:rPr>
              <w:t>根据民丰县公共资源交易中心要求进行缴纳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10.7</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sz w:val="24"/>
                <w:szCs w:val="24"/>
              </w:rPr>
              <w:t>★</w:t>
            </w:r>
            <w:r>
              <w:rPr>
                <w:rFonts w:hint="eastAsia" w:ascii="宋体" w:hAnsi="宋体" w:cs="宋体"/>
                <w:b/>
                <w:bCs/>
                <w:color w:val="000000"/>
                <w:kern w:val="0"/>
                <w:sz w:val="24"/>
                <w:szCs w:val="24"/>
              </w:rPr>
              <w:t>公证费</w:t>
            </w:r>
          </w:p>
        </w:tc>
        <w:tc>
          <w:tcPr>
            <w:tcW w:w="5701" w:type="dxa"/>
            <w:noWrap w:val="0"/>
            <w:vAlign w:val="center"/>
          </w:tcPr>
          <w:p>
            <w:pPr>
              <w:pStyle w:val="18"/>
              <w:tabs>
                <w:tab w:val="left" w:pos="1100"/>
              </w:tabs>
              <w:ind w:firstLine="0" w:firstLineChars="0"/>
              <w:rPr>
                <w:rFonts w:hint="eastAsia" w:ascii="宋体" w:hAnsi="宋体" w:cs="宋体"/>
                <w:color w:val="FF0000"/>
                <w:kern w:val="0"/>
                <w:sz w:val="24"/>
              </w:rPr>
            </w:pPr>
            <w:r>
              <w:rPr>
                <w:rFonts w:hint="eastAsia" w:ascii="宋体" w:hAnsi="宋体" w:cs="宋体"/>
                <w:color w:val="FF0000"/>
                <w:sz w:val="24"/>
                <w:szCs w:val="24"/>
              </w:rPr>
              <w:t>/</w:t>
            </w:r>
          </w:p>
        </w:tc>
      </w:tr>
    </w:tbl>
    <w:p>
      <w:pPr>
        <w:rPr>
          <w:rFonts w:ascii="宋体" w:hAnsi="宋体" w:cs="宋体"/>
          <w:kern w:val="0"/>
          <w:sz w:val="24"/>
        </w:rPr>
        <w:sectPr>
          <w:footerReference r:id="rId6" w:type="first"/>
          <w:pgSz w:w="11906" w:h="16838"/>
          <w:pgMar w:top="1440" w:right="1080" w:bottom="1440" w:left="1080" w:header="851" w:footer="992" w:gutter="0"/>
          <w:pgNumType w:start="1"/>
          <w:cols w:space="720" w:num="1"/>
          <w:titlePg/>
          <w:docGrid w:type="lines" w:linePitch="312" w:charSpace="0"/>
        </w:sectPr>
      </w:pPr>
      <w:r>
        <w:rPr>
          <w:rFonts w:hint="eastAsia" w:ascii="宋体" w:hAnsi="宋体" w:cs="宋体"/>
          <w:kern w:val="0"/>
          <w:sz w:val="24"/>
        </w:rPr>
        <w:t>注：本表内容与招标文件其它内容不一致的，应当以本表内容为准。本表中“</w:t>
      </w:r>
      <w:r>
        <w:rPr>
          <w:rFonts w:hint="eastAsia" w:ascii="宋体" w:hAnsi="宋体" w:cs="宋体"/>
          <w:kern w:val="0"/>
          <w:sz w:val="24"/>
        </w:rPr>
        <w:fldChar w:fldCharType="begin"/>
      </w:r>
      <w:r>
        <w:rPr>
          <w:rFonts w:hint="eastAsia" w:ascii="宋体" w:hAnsi="宋体" w:cs="宋体"/>
          <w:kern w:val="0"/>
          <w:sz w:val="22"/>
        </w:rPr>
        <w:instrText xml:space="preserve"> eq \o\ac(</w:instrText>
      </w:r>
      <w:r>
        <w:rPr>
          <w:rFonts w:hint="eastAsia" w:ascii="宋体" w:hAnsi="宋体" w:cs="宋体"/>
          <w:kern w:val="0"/>
          <w:position w:val="-4"/>
          <w:sz w:val="33"/>
        </w:rPr>
        <w:instrText xml:space="preserve">□,</w:instrText>
      </w:r>
      <w:r>
        <w:rPr>
          <w:rFonts w:hint="eastAsia" w:ascii="宋体" w:hAnsi="宋体" w:cs="宋体"/>
          <w:kern w:val="0"/>
          <w:sz w:val="23"/>
        </w:rPr>
        <w:instrText xml:space="preserve">√</w:instrText>
      </w:r>
      <w:r>
        <w:rPr>
          <w:rFonts w:hint="eastAsia" w:ascii="宋体" w:hAnsi="宋体" w:cs="宋体"/>
          <w:kern w:val="0"/>
          <w:sz w:val="22"/>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w:t>
      </w:r>
    </w:p>
    <w:bookmarkEnd w:id="36"/>
    <w:p>
      <w:pPr>
        <w:spacing w:line="500" w:lineRule="exact"/>
        <w:jc w:val="center"/>
        <w:outlineLvl w:val="1"/>
        <w:rPr>
          <w:rFonts w:hint="eastAsia" w:ascii="宋体" w:hAnsi="宋体" w:cs="宋体"/>
          <w:b/>
          <w:sz w:val="28"/>
          <w:szCs w:val="28"/>
        </w:rPr>
      </w:pPr>
      <w:bookmarkStart w:id="40" w:name="_Toc5266"/>
      <w:bookmarkStart w:id="41" w:name="_Toc519111259"/>
      <w:bookmarkStart w:id="42" w:name="_Toc21796"/>
      <w:r>
        <w:rPr>
          <w:rFonts w:hint="eastAsia" w:ascii="宋体" w:hAnsi="宋体" w:cs="宋体"/>
          <w:b/>
          <w:sz w:val="28"/>
          <w:szCs w:val="28"/>
        </w:rPr>
        <w:t>投标人须知正文部分</w:t>
      </w:r>
      <w:bookmarkEnd w:id="40"/>
      <w:bookmarkEnd w:id="41"/>
      <w:bookmarkEnd w:id="42"/>
    </w:p>
    <w:p>
      <w:pPr>
        <w:pStyle w:val="3"/>
        <w:numPr>
          <w:ilvl w:val="0"/>
          <w:numId w:val="0"/>
        </w:numPr>
        <w:spacing w:line="400" w:lineRule="exact"/>
        <w:rPr>
          <w:rFonts w:hint="eastAsia" w:ascii="宋体" w:hAnsi="宋体" w:cs="宋体"/>
          <w:sz w:val="24"/>
          <w:szCs w:val="24"/>
        </w:rPr>
      </w:pPr>
      <w:bookmarkStart w:id="43" w:name="_Toc519111260"/>
      <w:r>
        <w:rPr>
          <w:rFonts w:hint="eastAsia" w:ascii="宋体" w:hAnsi="宋体" w:cs="宋体"/>
          <w:sz w:val="24"/>
          <w:szCs w:val="24"/>
        </w:rPr>
        <w:t>1、总则</w:t>
      </w:r>
      <w:bookmarkEnd w:id="43"/>
    </w:p>
    <w:p>
      <w:pPr>
        <w:spacing w:line="400" w:lineRule="exact"/>
        <w:rPr>
          <w:rFonts w:hint="eastAsia" w:ascii="宋体" w:hAnsi="宋体" w:cs="宋体"/>
          <w:b/>
          <w:sz w:val="24"/>
        </w:rPr>
      </w:pPr>
      <w:r>
        <w:rPr>
          <w:rFonts w:hint="eastAsia" w:ascii="宋体" w:hAnsi="宋体" w:cs="宋体"/>
          <w:b/>
          <w:sz w:val="24"/>
        </w:rPr>
        <w:t>1.1适用范围</w:t>
      </w:r>
    </w:p>
    <w:p>
      <w:pPr>
        <w:pStyle w:val="11"/>
        <w:spacing w:line="400" w:lineRule="exact"/>
        <w:ind w:firstLine="470"/>
        <w:rPr>
          <w:rFonts w:hint="eastAsia" w:ascii="宋体" w:hAnsi="宋体" w:cs="宋体"/>
        </w:rPr>
      </w:pPr>
      <w:r>
        <w:rPr>
          <w:rFonts w:hint="eastAsia" w:ascii="宋体" w:hAnsi="宋体" w:cs="宋体"/>
        </w:rPr>
        <w:t>本招标文件仅适用于投标人须知前附表所述项目。</w:t>
      </w:r>
    </w:p>
    <w:p>
      <w:pPr>
        <w:spacing w:line="400" w:lineRule="exact"/>
        <w:rPr>
          <w:rFonts w:hint="eastAsia" w:ascii="宋体" w:hAnsi="宋体" w:cs="宋体"/>
          <w:sz w:val="24"/>
        </w:rPr>
      </w:pPr>
      <w:r>
        <w:rPr>
          <w:rFonts w:hint="eastAsia" w:ascii="宋体" w:hAnsi="宋体" w:cs="宋体"/>
          <w:b/>
          <w:sz w:val="24"/>
        </w:rPr>
        <w:t>1.2定义</w:t>
      </w:r>
    </w:p>
    <w:p>
      <w:pPr>
        <w:pStyle w:val="11"/>
        <w:spacing w:line="400" w:lineRule="exact"/>
        <w:ind w:firstLine="470"/>
        <w:rPr>
          <w:rFonts w:hint="eastAsia" w:ascii="宋体" w:hAnsi="宋体" w:cs="宋体"/>
        </w:rPr>
      </w:pPr>
      <w:r>
        <w:rPr>
          <w:rFonts w:hint="eastAsia" w:ascii="宋体" w:hAnsi="宋体" w:cs="宋体"/>
        </w:rPr>
        <w:t>1.2.1采购人名称：见投标人须知前附表。</w:t>
      </w:r>
    </w:p>
    <w:p>
      <w:pPr>
        <w:pStyle w:val="11"/>
        <w:spacing w:line="400" w:lineRule="exact"/>
        <w:ind w:firstLine="470"/>
        <w:rPr>
          <w:rFonts w:hint="eastAsia" w:ascii="宋体" w:hAnsi="宋体" w:cs="宋体"/>
        </w:rPr>
      </w:pPr>
      <w:r>
        <w:rPr>
          <w:rFonts w:hint="eastAsia" w:ascii="宋体" w:hAnsi="宋体" w:cs="宋体"/>
        </w:rPr>
        <w:t>1.2.2采购代理机构名称：见投标人须知前附表。</w:t>
      </w:r>
    </w:p>
    <w:p>
      <w:pPr>
        <w:pStyle w:val="11"/>
        <w:spacing w:line="400" w:lineRule="exact"/>
        <w:ind w:firstLine="470"/>
        <w:rPr>
          <w:rFonts w:hint="eastAsia" w:ascii="宋体" w:hAnsi="宋体" w:cs="宋体"/>
        </w:rPr>
      </w:pPr>
      <w:r>
        <w:rPr>
          <w:rFonts w:hint="eastAsia" w:ascii="宋体" w:hAnsi="宋体" w:cs="宋体"/>
        </w:rPr>
        <w:t>1.2.3监管部门名称：见投标人须知前附表。</w:t>
      </w:r>
    </w:p>
    <w:p>
      <w:pPr>
        <w:pStyle w:val="11"/>
        <w:spacing w:line="400" w:lineRule="exact"/>
        <w:ind w:firstLine="470"/>
        <w:rPr>
          <w:rFonts w:hint="eastAsia" w:ascii="宋体" w:hAnsi="宋体" w:cs="宋体"/>
        </w:rPr>
      </w:pPr>
      <w:r>
        <w:rPr>
          <w:rFonts w:hint="eastAsia" w:ascii="宋体" w:hAnsi="宋体" w:cs="宋体"/>
        </w:rPr>
        <w:t>1.2.4“招标服务”指招标文件第三章采购需求所述所有内容。</w:t>
      </w:r>
    </w:p>
    <w:p>
      <w:pPr>
        <w:pStyle w:val="11"/>
        <w:spacing w:line="400" w:lineRule="exact"/>
        <w:ind w:firstLine="470"/>
        <w:rPr>
          <w:rFonts w:hint="eastAsia" w:ascii="宋体" w:hAnsi="宋体" w:cs="宋体"/>
        </w:rPr>
      </w:pPr>
      <w:r>
        <w:rPr>
          <w:rFonts w:hint="eastAsia" w:ascii="宋体" w:hAnsi="宋体" w:cs="宋体"/>
        </w:rPr>
        <w:t>1.2.5“潜在投标人”指符合招标文件各项规定的供应商。</w:t>
      </w:r>
    </w:p>
    <w:p>
      <w:pPr>
        <w:pStyle w:val="11"/>
        <w:spacing w:line="400" w:lineRule="exact"/>
        <w:ind w:firstLine="470"/>
        <w:rPr>
          <w:rFonts w:hint="eastAsia" w:ascii="宋体" w:hAnsi="宋体" w:cs="宋体"/>
        </w:rPr>
      </w:pPr>
      <w:r>
        <w:rPr>
          <w:rFonts w:hint="eastAsia" w:ascii="宋体" w:hAnsi="宋体" w:cs="宋体"/>
        </w:rPr>
        <w:t>1.2.6“投标人”指符合招标文件各项规定并参加投标的供应商。</w:t>
      </w:r>
    </w:p>
    <w:p>
      <w:pPr>
        <w:spacing w:line="400" w:lineRule="exact"/>
        <w:rPr>
          <w:rFonts w:hint="eastAsia" w:ascii="宋体" w:hAnsi="宋体" w:cs="宋体"/>
          <w:b/>
          <w:sz w:val="24"/>
        </w:rPr>
      </w:pPr>
      <w:r>
        <w:rPr>
          <w:rFonts w:hint="eastAsia" w:ascii="宋体" w:hAnsi="宋体" w:cs="宋体"/>
          <w:b/>
          <w:sz w:val="24"/>
        </w:rPr>
        <w:t>1.3合格的投标人</w:t>
      </w:r>
    </w:p>
    <w:p>
      <w:pPr>
        <w:spacing w:line="400" w:lineRule="exact"/>
        <w:ind w:firstLine="482" w:firstLineChars="200"/>
        <w:rPr>
          <w:rFonts w:hint="eastAsia" w:ascii="宋体" w:hAnsi="宋体" w:cs="宋体"/>
          <w:sz w:val="24"/>
        </w:rPr>
      </w:pPr>
      <w:r>
        <w:rPr>
          <w:rFonts w:hint="eastAsia" w:ascii="宋体" w:hAnsi="宋体" w:cs="宋体"/>
          <w:b/>
          <w:bCs/>
          <w:sz w:val="24"/>
        </w:rPr>
        <w:t>1.3.1</w:t>
      </w:r>
      <w:r>
        <w:rPr>
          <w:rFonts w:hint="eastAsia" w:ascii="宋体" w:hAnsi="宋体" w:cs="宋体"/>
          <w:sz w:val="24"/>
        </w:rPr>
        <w:t>满足本招标文件投标人须知前附表规定的资格要求，并满足本文件实质性要求的规定。</w:t>
      </w:r>
    </w:p>
    <w:p>
      <w:pPr>
        <w:spacing w:line="400" w:lineRule="exact"/>
        <w:ind w:firstLine="482" w:firstLineChars="200"/>
        <w:rPr>
          <w:rFonts w:hint="eastAsia" w:ascii="宋体" w:hAnsi="宋体" w:cs="宋体"/>
          <w:b/>
          <w:bCs/>
          <w:sz w:val="24"/>
        </w:rPr>
      </w:pPr>
      <w:r>
        <w:rPr>
          <w:rFonts w:hint="eastAsia" w:ascii="宋体" w:hAnsi="宋体" w:cs="宋体"/>
          <w:b/>
          <w:bCs/>
          <w:sz w:val="24"/>
        </w:rPr>
        <w:t>1.3.2投标人或投标人之间如果存在下列情形之一的，不得同时参加同一包（标段）或者不分包（标段）的同一项目投标：</w:t>
      </w:r>
    </w:p>
    <w:p>
      <w:pPr>
        <w:spacing w:line="400" w:lineRule="exact"/>
        <w:ind w:firstLine="480" w:firstLineChars="200"/>
        <w:rPr>
          <w:rFonts w:hint="eastAsia" w:ascii="宋体" w:hAnsi="宋体" w:cs="宋体"/>
          <w:sz w:val="24"/>
        </w:rPr>
      </w:pPr>
      <w:r>
        <w:rPr>
          <w:rFonts w:hint="eastAsia" w:ascii="宋体" w:hAnsi="宋体" w:cs="宋体"/>
          <w:sz w:val="24"/>
        </w:rPr>
        <w:t>（1）单位负责人为同一个人或者存在直接控股、管理关系的不同投标人；</w:t>
      </w:r>
    </w:p>
    <w:p>
      <w:pPr>
        <w:spacing w:line="400" w:lineRule="exact"/>
        <w:ind w:firstLine="480" w:firstLineChars="200"/>
        <w:rPr>
          <w:rFonts w:hint="eastAsia" w:ascii="宋体" w:hAnsi="宋体" w:cs="宋体"/>
          <w:sz w:val="24"/>
        </w:rPr>
      </w:pPr>
      <w:r>
        <w:rPr>
          <w:rFonts w:hint="eastAsia" w:ascii="宋体" w:hAnsi="宋体" w:cs="宋体"/>
          <w:sz w:val="24"/>
        </w:rPr>
        <w:t>（2）母公司、全资子公司及其控股公司；</w:t>
      </w:r>
    </w:p>
    <w:p>
      <w:pPr>
        <w:spacing w:line="400" w:lineRule="exact"/>
        <w:ind w:firstLine="480" w:firstLineChars="200"/>
        <w:rPr>
          <w:rFonts w:hint="eastAsia" w:ascii="宋体" w:hAnsi="宋体" w:cs="宋体"/>
          <w:sz w:val="24"/>
        </w:rPr>
      </w:pPr>
      <w:r>
        <w:rPr>
          <w:rFonts w:hint="eastAsia" w:ascii="宋体" w:hAnsi="宋体" w:cs="宋体"/>
          <w:sz w:val="24"/>
        </w:rPr>
        <w:t>（3）为本次采购项目提供整体设计、规范编制或者项目管理、监理、检测等服务的投标人；</w:t>
      </w:r>
    </w:p>
    <w:p>
      <w:pPr>
        <w:spacing w:line="400" w:lineRule="exact"/>
        <w:ind w:firstLine="480" w:firstLineChars="200"/>
        <w:rPr>
          <w:rFonts w:hint="eastAsia" w:ascii="宋体" w:hAnsi="宋体" w:cs="宋体"/>
        </w:rPr>
      </w:pPr>
      <w:r>
        <w:rPr>
          <w:rFonts w:hint="eastAsia" w:ascii="宋体" w:hAnsi="宋体" w:cs="宋体"/>
          <w:sz w:val="24"/>
        </w:rPr>
        <w:t>（4）参加投标的其他组织之间存在特殊的利害关系的；</w:t>
      </w:r>
    </w:p>
    <w:p>
      <w:pPr>
        <w:spacing w:line="400" w:lineRule="exact"/>
        <w:ind w:firstLine="480" w:firstLineChars="200"/>
        <w:rPr>
          <w:rFonts w:hint="eastAsia" w:ascii="宋体" w:hAnsi="宋体" w:cs="宋体"/>
          <w:sz w:val="24"/>
        </w:rPr>
      </w:pPr>
      <w:r>
        <w:rPr>
          <w:rFonts w:hint="eastAsia" w:ascii="宋体" w:hAnsi="宋体" w:cs="宋体"/>
          <w:sz w:val="24"/>
        </w:rPr>
        <w:t>（5）法律法规规定的其他情形。</w:t>
      </w:r>
    </w:p>
    <w:p>
      <w:pPr>
        <w:spacing w:line="400" w:lineRule="exact"/>
        <w:ind w:firstLine="482" w:firstLineChars="200"/>
        <w:rPr>
          <w:rFonts w:hint="eastAsia" w:ascii="宋体" w:hAnsi="宋体" w:cs="宋体"/>
          <w:b/>
          <w:bCs/>
          <w:sz w:val="24"/>
        </w:rPr>
      </w:pPr>
      <w:r>
        <w:rPr>
          <w:rFonts w:hint="eastAsia" w:ascii="宋体" w:hAnsi="宋体" w:cs="宋体"/>
          <w:b/>
          <w:bCs/>
          <w:sz w:val="24"/>
        </w:rPr>
        <w:t>1.3.3投标人不得存在下列情形之一：</w:t>
      </w:r>
    </w:p>
    <w:p>
      <w:pPr>
        <w:spacing w:line="400" w:lineRule="exact"/>
        <w:ind w:firstLine="480" w:firstLineChars="200"/>
        <w:rPr>
          <w:rFonts w:hint="eastAsia" w:ascii="宋体" w:hAnsi="宋体" w:cs="宋体"/>
          <w:sz w:val="24"/>
        </w:rPr>
      </w:pPr>
      <w:r>
        <w:rPr>
          <w:rFonts w:hint="eastAsia" w:ascii="宋体" w:hAnsi="宋体" w:cs="宋体"/>
          <w:sz w:val="24"/>
        </w:rPr>
        <w:t>（1）被依法暂停或者取消投标资格；</w:t>
      </w:r>
    </w:p>
    <w:p>
      <w:pPr>
        <w:spacing w:line="400" w:lineRule="exact"/>
        <w:ind w:firstLine="480" w:firstLineChars="200"/>
        <w:rPr>
          <w:rFonts w:hint="eastAsia" w:ascii="宋体" w:hAnsi="宋体" w:cs="宋体"/>
          <w:sz w:val="24"/>
        </w:rPr>
      </w:pPr>
      <w:r>
        <w:rPr>
          <w:rFonts w:hint="eastAsia" w:ascii="宋体" w:hAnsi="宋体" w:cs="宋体"/>
          <w:sz w:val="24"/>
        </w:rPr>
        <w:t>（2）被责令停产停业，暂扣或者吊销许可证，暂扣或者吊销执照；</w:t>
      </w:r>
    </w:p>
    <w:p>
      <w:pPr>
        <w:spacing w:line="400" w:lineRule="exact"/>
        <w:ind w:firstLine="480" w:firstLineChars="200"/>
        <w:rPr>
          <w:rFonts w:hint="eastAsia" w:ascii="宋体" w:hAnsi="宋体" w:cs="宋体"/>
          <w:sz w:val="24"/>
        </w:rPr>
      </w:pPr>
      <w:r>
        <w:rPr>
          <w:rFonts w:hint="eastAsia" w:ascii="宋体" w:hAnsi="宋体" w:cs="宋体"/>
          <w:sz w:val="24"/>
        </w:rPr>
        <w:t>（3）进入清算程序，或被宣告破产，或其他丧失履约能力的情形；</w:t>
      </w:r>
    </w:p>
    <w:p>
      <w:pPr>
        <w:spacing w:line="400" w:lineRule="exact"/>
        <w:ind w:firstLine="480" w:firstLineChars="200"/>
        <w:rPr>
          <w:rFonts w:hint="eastAsia" w:ascii="宋体" w:hAnsi="宋体" w:cs="宋体"/>
          <w:sz w:val="24"/>
        </w:rPr>
      </w:pPr>
      <w:r>
        <w:rPr>
          <w:rFonts w:hint="eastAsia" w:ascii="宋体" w:hAnsi="宋体" w:cs="宋体"/>
          <w:sz w:val="24"/>
        </w:rPr>
        <w:t>（4）在近三年内发生重大产品质量问题（以相关行业主管部门的行政处罚决定或司法机关出具的有关法律文书为准）；</w:t>
      </w:r>
    </w:p>
    <w:p>
      <w:pPr>
        <w:spacing w:line="400" w:lineRule="exact"/>
        <w:ind w:firstLine="480" w:firstLineChars="200"/>
        <w:rPr>
          <w:rFonts w:hint="eastAsia" w:ascii="宋体" w:hAnsi="宋体" w:cs="宋体"/>
          <w:sz w:val="24"/>
        </w:rPr>
      </w:pPr>
      <w:r>
        <w:rPr>
          <w:rFonts w:hint="eastAsia" w:ascii="宋体" w:hAnsi="宋体" w:cs="宋体"/>
          <w:sz w:val="24"/>
        </w:rPr>
        <w:t>（5）被工商行政管理机关在全国企业信用信息公示系统中列入严重违法失信企业名单；</w:t>
      </w:r>
    </w:p>
    <w:p>
      <w:pPr>
        <w:spacing w:line="400" w:lineRule="exact"/>
        <w:ind w:firstLine="480" w:firstLineChars="200"/>
        <w:rPr>
          <w:rFonts w:hint="eastAsia" w:ascii="宋体" w:hAnsi="宋体" w:cs="宋体"/>
          <w:sz w:val="24"/>
        </w:rPr>
      </w:pPr>
      <w:r>
        <w:rPr>
          <w:rFonts w:hint="eastAsia" w:ascii="宋体" w:hAnsi="宋体" w:cs="宋体"/>
          <w:sz w:val="24"/>
        </w:rPr>
        <w:t>（6）被最高人民法院在“信用中国”网站（www.creditchina.gov.cn）或各级信用信息共享平台中列入失信被执行人名单；</w:t>
      </w:r>
    </w:p>
    <w:p>
      <w:pPr>
        <w:spacing w:line="400" w:lineRule="exact"/>
        <w:ind w:firstLine="480" w:firstLineChars="200"/>
        <w:rPr>
          <w:rFonts w:hint="eastAsia" w:ascii="宋体" w:hAnsi="宋体" w:cs="宋体"/>
          <w:sz w:val="24"/>
        </w:rPr>
      </w:pPr>
      <w:r>
        <w:rPr>
          <w:rFonts w:hint="eastAsia" w:ascii="宋体" w:hAnsi="宋体" w:cs="宋体"/>
          <w:sz w:val="24"/>
        </w:rPr>
        <w:t>（7）在“中国政府采购网”网站（http://www.ccgp.gov.cn/）中列入政府采购严重违法失信行为信息记录名单；</w:t>
      </w:r>
    </w:p>
    <w:p>
      <w:pPr>
        <w:pStyle w:val="11"/>
        <w:spacing w:line="400" w:lineRule="exact"/>
        <w:ind w:firstLine="470"/>
        <w:rPr>
          <w:rFonts w:hint="eastAsia" w:ascii="宋体" w:hAnsi="宋体" w:cs="宋体"/>
        </w:rPr>
      </w:pPr>
      <w:r>
        <w:rPr>
          <w:rFonts w:hint="eastAsia" w:ascii="宋体" w:hAnsi="宋体" w:cs="宋体"/>
        </w:rPr>
        <w:t>（8）法律法规规定的其他情形。</w:t>
      </w:r>
    </w:p>
    <w:p>
      <w:pPr>
        <w:spacing w:line="400" w:lineRule="exact"/>
        <w:ind w:firstLine="482" w:firstLineChars="200"/>
        <w:jc w:val="left"/>
        <w:rPr>
          <w:rFonts w:hint="eastAsia" w:ascii="宋体" w:hAnsi="宋体" w:cs="宋体"/>
          <w:b/>
          <w:bCs/>
          <w:sz w:val="24"/>
        </w:rPr>
      </w:pPr>
      <w:r>
        <w:rPr>
          <w:rFonts w:hint="eastAsia" w:ascii="宋体" w:hAnsi="宋体" w:cs="宋体"/>
          <w:b/>
          <w:bCs/>
          <w:sz w:val="24"/>
        </w:rPr>
        <w:t>1.3.4联合体除应符合上述资格要求外，还应遵守以下规定：</w:t>
      </w:r>
    </w:p>
    <w:p>
      <w:pPr>
        <w:spacing w:line="400" w:lineRule="exact"/>
        <w:ind w:firstLine="480" w:firstLineChars="200"/>
        <w:rPr>
          <w:rFonts w:hint="eastAsia" w:ascii="宋体" w:hAnsi="宋体" w:cs="宋体"/>
          <w:sz w:val="24"/>
        </w:rPr>
      </w:pPr>
      <w:r>
        <w:rPr>
          <w:rFonts w:hint="eastAsia" w:ascii="宋体" w:hAnsi="宋体" w:cs="宋体"/>
          <w:sz w:val="24"/>
        </w:rPr>
        <w:t>（1）联合体投标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活动所引起或相关的任何或所有事项、义务、责任、损失等承担连带责任。申请参与本项目联合投标成员各自均应具备有效营业执照；均应是自主经营、独立核算、处于持续正常经营状态的经济实体。</w:t>
      </w:r>
    </w:p>
    <w:p>
      <w:pPr>
        <w:spacing w:line="400" w:lineRule="exact"/>
        <w:ind w:firstLine="480" w:firstLineChars="200"/>
        <w:rPr>
          <w:rFonts w:hint="eastAsia" w:ascii="宋体" w:hAnsi="宋体" w:cs="宋体"/>
          <w:sz w:val="24"/>
        </w:rPr>
      </w:pPr>
      <w:r>
        <w:rPr>
          <w:rFonts w:hint="eastAsia" w:ascii="宋体" w:hAnsi="宋体" w:cs="宋体"/>
          <w:sz w:val="24"/>
        </w:rPr>
        <w:t>（2）联合体各方中至少应当有一方对应满足本项目规定的相应资格条件，并且联合体投标人整体应当符合本项目的资质要求，否则，其提交的联合投标将被拒绝。</w:t>
      </w:r>
    </w:p>
    <w:p>
      <w:pPr>
        <w:spacing w:line="400" w:lineRule="exact"/>
        <w:ind w:firstLine="480" w:firstLineChars="200"/>
        <w:rPr>
          <w:rFonts w:hint="eastAsia" w:ascii="宋体" w:hAnsi="宋体" w:cs="宋体"/>
          <w:sz w:val="24"/>
        </w:rPr>
      </w:pPr>
      <w:r>
        <w:rPr>
          <w:rFonts w:hint="eastAsia" w:ascii="宋体" w:hAnsi="宋体" w:cs="宋体"/>
          <w:sz w:val="24"/>
        </w:rPr>
        <w:t>（3）由不同专业的投标人组成的联合体, 首先以投标的全权代表方的应答材料作为认定资质以及商务评审的依据；涉及行业专属的资质,按照所属行业所对应的投标人的应答材料确定。</w:t>
      </w:r>
    </w:p>
    <w:p>
      <w:pPr>
        <w:spacing w:line="400" w:lineRule="exact"/>
        <w:ind w:firstLine="480" w:firstLineChars="200"/>
        <w:rPr>
          <w:rFonts w:hint="eastAsia" w:ascii="宋体" w:hAnsi="宋体" w:cs="宋体"/>
          <w:sz w:val="24"/>
        </w:rPr>
      </w:pPr>
      <w:r>
        <w:rPr>
          <w:rFonts w:hint="eastAsia" w:ascii="宋体" w:hAnsi="宋体" w:cs="宋体"/>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spacing w:line="400" w:lineRule="exact"/>
        <w:ind w:firstLine="480" w:firstLineChars="200"/>
        <w:rPr>
          <w:rFonts w:hint="eastAsia" w:ascii="宋体" w:hAnsi="宋体" w:cs="宋体"/>
          <w:sz w:val="24"/>
        </w:rPr>
      </w:pPr>
      <w:r>
        <w:rPr>
          <w:rFonts w:hint="eastAsia" w:ascii="宋体" w:hAnsi="宋体" w:cs="宋体"/>
          <w:sz w:val="24"/>
        </w:rPr>
        <w:t>（5）联合体或其成员不得将其在合同项下的权利或义务全部或部分转让给第三人，有关分包事项或服务委托等须事先取得采购代理机构书面同意并且须遵守相关法律、法规、本次招标的全部相关规定。</w:t>
      </w:r>
    </w:p>
    <w:p>
      <w:pPr>
        <w:spacing w:line="400" w:lineRule="exact"/>
        <w:ind w:firstLine="480" w:firstLineChars="200"/>
        <w:rPr>
          <w:rFonts w:hint="eastAsia" w:ascii="宋体" w:hAnsi="宋体" w:cs="宋体"/>
          <w:sz w:val="24"/>
        </w:rPr>
      </w:pPr>
      <w:r>
        <w:rPr>
          <w:rFonts w:hint="eastAsia" w:ascii="宋体" w:hAnsi="宋体" w:cs="宋体"/>
          <w:sz w:val="24"/>
        </w:rPr>
        <w:t>（6）联合体各方均不得同时再以自己独立的名义单独投标，也不得再同时参加其他的联合体投标。若该等情形被发现，其单独的投标和与此有关的联合体的投标均将被一并拒绝。</w:t>
      </w:r>
    </w:p>
    <w:p>
      <w:pPr>
        <w:pStyle w:val="11"/>
        <w:ind w:firstLine="472"/>
        <w:rPr>
          <w:rFonts w:ascii="宋体" w:hAnsi="宋体"/>
          <w:b/>
          <w:bCs/>
        </w:rPr>
      </w:pPr>
      <w:r>
        <w:rPr>
          <w:rFonts w:hint="eastAsia" w:ascii="宋体" w:hAnsi="宋体" w:cs="宋体"/>
          <w:b/>
          <w:bCs/>
        </w:rPr>
        <w:t>1.3.5投标人应当按照招标代理机构规定的方式获得本项目招标文件。</w:t>
      </w:r>
    </w:p>
    <w:p>
      <w:pPr>
        <w:spacing w:line="400" w:lineRule="exact"/>
        <w:rPr>
          <w:rFonts w:hint="eastAsia" w:ascii="宋体" w:hAnsi="宋体" w:cs="宋体"/>
          <w:b/>
          <w:sz w:val="24"/>
        </w:rPr>
      </w:pPr>
      <w:r>
        <w:rPr>
          <w:rFonts w:hint="eastAsia" w:ascii="宋体" w:hAnsi="宋体" w:cs="宋体"/>
          <w:b/>
          <w:sz w:val="24"/>
        </w:rPr>
        <w:t>1.4费用承担</w:t>
      </w:r>
    </w:p>
    <w:p>
      <w:pPr>
        <w:spacing w:line="400" w:lineRule="exact"/>
        <w:ind w:firstLine="480" w:firstLineChars="200"/>
        <w:rPr>
          <w:rFonts w:hint="eastAsia" w:ascii="宋体" w:hAnsi="宋体" w:cs="宋体"/>
          <w:sz w:val="24"/>
        </w:rPr>
      </w:pPr>
      <w:r>
        <w:rPr>
          <w:rFonts w:hint="eastAsia" w:ascii="宋体" w:hAnsi="宋体" w:cs="宋体"/>
          <w:sz w:val="24"/>
        </w:rPr>
        <w:t>投标人应承担所有与准备和参加投标有关的费用。</w:t>
      </w:r>
    </w:p>
    <w:p>
      <w:pPr>
        <w:spacing w:line="400" w:lineRule="exact"/>
        <w:rPr>
          <w:rFonts w:hint="eastAsia" w:ascii="宋体" w:hAnsi="宋体" w:cs="宋体"/>
          <w:b/>
          <w:sz w:val="24"/>
        </w:rPr>
      </w:pPr>
      <w:r>
        <w:rPr>
          <w:rFonts w:hint="eastAsia" w:ascii="宋体" w:hAnsi="宋体" w:cs="宋体"/>
          <w:b/>
          <w:sz w:val="24"/>
        </w:rPr>
        <w:t>1.5语言文字</w:t>
      </w:r>
    </w:p>
    <w:p>
      <w:pPr>
        <w:pStyle w:val="11"/>
        <w:spacing w:line="400" w:lineRule="exact"/>
        <w:ind w:firstLine="470"/>
        <w:rPr>
          <w:rFonts w:hint="eastAsia" w:ascii="宋体" w:hAnsi="宋体" w:cs="宋体"/>
        </w:rPr>
      </w:pPr>
      <w:r>
        <w:rPr>
          <w:rFonts w:hint="eastAsia" w:ascii="宋体" w:hAnsi="宋体" w:cs="宋体"/>
        </w:rPr>
        <w:t>招标投标文件使用的语言文字为中文。专用术语使用外文的，应附有中文注释。</w:t>
      </w:r>
    </w:p>
    <w:p>
      <w:pPr>
        <w:spacing w:line="400" w:lineRule="exact"/>
        <w:rPr>
          <w:rFonts w:hint="eastAsia" w:ascii="宋体" w:hAnsi="宋体" w:cs="宋体"/>
          <w:b/>
          <w:sz w:val="24"/>
        </w:rPr>
      </w:pPr>
      <w:r>
        <w:rPr>
          <w:rFonts w:hint="eastAsia" w:ascii="宋体" w:hAnsi="宋体" w:cs="宋体"/>
          <w:b/>
          <w:sz w:val="24"/>
        </w:rPr>
        <w:t>1.6计量单位</w:t>
      </w:r>
    </w:p>
    <w:p>
      <w:pPr>
        <w:pStyle w:val="11"/>
        <w:spacing w:line="400" w:lineRule="exact"/>
        <w:ind w:firstLine="470"/>
        <w:rPr>
          <w:rFonts w:hint="eastAsia" w:ascii="宋体" w:hAnsi="宋体" w:cs="宋体"/>
        </w:rPr>
      </w:pPr>
      <w:r>
        <w:rPr>
          <w:rFonts w:hint="eastAsia" w:ascii="宋体" w:hAnsi="宋体" w:cs="宋体"/>
        </w:rPr>
        <w:t>所有计量均采用中华人民共和国法定计量单位。</w:t>
      </w:r>
    </w:p>
    <w:p>
      <w:pPr>
        <w:spacing w:line="400" w:lineRule="exact"/>
        <w:rPr>
          <w:rFonts w:hint="eastAsia" w:ascii="宋体" w:hAnsi="宋体" w:cs="宋体"/>
          <w:b/>
          <w:sz w:val="24"/>
        </w:rPr>
      </w:pPr>
      <w:r>
        <w:rPr>
          <w:rFonts w:hint="eastAsia" w:ascii="宋体" w:hAnsi="宋体" w:cs="宋体"/>
          <w:b/>
          <w:sz w:val="24"/>
        </w:rPr>
        <w:t>1.7现场考察</w:t>
      </w:r>
    </w:p>
    <w:p>
      <w:pPr>
        <w:spacing w:line="400" w:lineRule="exact"/>
        <w:ind w:firstLine="480" w:firstLineChars="200"/>
        <w:rPr>
          <w:rFonts w:hint="eastAsia" w:ascii="宋体" w:hAnsi="宋体" w:cs="宋体"/>
          <w:sz w:val="24"/>
        </w:rPr>
      </w:pPr>
      <w:r>
        <w:rPr>
          <w:rFonts w:hint="eastAsia" w:ascii="宋体" w:hAnsi="宋体" w:cs="宋体"/>
          <w:sz w:val="24"/>
        </w:rPr>
        <w:t>1.7.1本项目是否统一组织投标人现场考察见投标人须知前附表中的规定。无论是否统一组织，投标人应对供货现场和周围环境进行勘察，以获取编制投标文件所需的资料。</w:t>
      </w:r>
    </w:p>
    <w:p>
      <w:pPr>
        <w:spacing w:line="400" w:lineRule="exact"/>
        <w:ind w:firstLine="480" w:firstLineChars="200"/>
        <w:rPr>
          <w:rFonts w:hint="eastAsia" w:ascii="宋体" w:hAnsi="宋体" w:cs="宋体"/>
          <w:sz w:val="24"/>
        </w:rPr>
      </w:pPr>
      <w:r>
        <w:rPr>
          <w:rFonts w:hint="eastAsia" w:ascii="宋体" w:hAnsi="宋体" w:cs="宋体"/>
          <w:sz w:val="24"/>
        </w:rPr>
        <w:t>1.7.2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spacing w:line="400" w:lineRule="exact"/>
        <w:ind w:firstLine="480" w:firstLineChars="200"/>
        <w:rPr>
          <w:rFonts w:hint="eastAsia" w:ascii="宋体" w:hAnsi="宋体" w:cs="宋体"/>
          <w:sz w:val="24"/>
        </w:rPr>
      </w:pPr>
      <w:r>
        <w:rPr>
          <w:rFonts w:hint="eastAsia" w:ascii="宋体" w:hAnsi="宋体" w:cs="宋体"/>
          <w:sz w:val="24"/>
        </w:rPr>
        <w:t>1.7.3除非有特殊要求，招标文件不单独提供供货使用地的自然环境、气候条件、公用设施等情况，投标人被视为熟悉上述与履行合同有关的一切情况。</w:t>
      </w:r>
    </w:p>
    <w:p>
      <w:pPr>
        <w:spacing w:line="400" w:lineRule="exact"/>
        <w:ind w:firstLine="480" w:firstLineChars="200"/>
        <w:rPr>
          <w:rFonts w:hint="eastAsia" w:ascii="宋体" w:hAnsi="宋体" w:cs="宋体"/>
          <w:sz w:val="24"/>
        </w:rPr>
      </w:pPr>
      <w:r>
        <w:rPr>
          <w:rFonts w:hint="eastAsia" w:ascii="宋体" w:hAnsi="宋体" w:cs="宋体"/>
          <w:sz w:val="24"/>
        </w:rPr>
        <w:t>1.7.4除采购人原因外，投标人自行负责在现场考察中所发生的人员伤亡和财产损失。</w:t>
      </w:r>
    </w:p>
    <w:p>
      <w:pPr>
        <w:spacing w:line="400" w:lineRule="exact"/>
        <w:rPr>
          <w:rFonts w:hint="eastAsia" w:ascii="宋体" w:hAnsi="宋体" w:cs="宋体"/>
          <w:b/>
          <w:sz w:val="24"/>
        </w:rPr>
      </w:pPr>
      <w:r>
        <w:rPr>
          <w:rFonts w:hint="eastAsia" w:ascii="宋体" w:hAnsi="宋体" w:cs="宋体"/>
          <w:b/>
          <w:sz w:val="24"/>
        </w:rPr>
        <w:t>1.8分包</w:t>
      </w:r>
    </w:p>
    <w:p>
      <w:pPr>
        <w:spacing w:line="400" w:lineRule="exact"/>
        <w:ind w:firstLine="480" w:firstLineChars="200"/>
        <w:rPr>
          <w:rFonts w:hint="eastAsia" w:ascii="宋体" w:hAnsi="宋体" w:cs="宋体"/>
          <w:sz w:val="24"/>
        </w:rPr>
      </w:pPr>
      <w:r>
        <w:rPr>
          <w:rFonts w:hint="eastAsia" w:ascii="宋体" w:hAnsi="宋体" w:cs="宋体"/>
          <w:sz w:val="24"/>
        </w:rPr>
        <w:t xml:space="preserve">1.8.1 投标人拟在中标后将中标项目的非主体设备进行分包的，应符合投标人须知前附表规定的分包内容、分包金额和资质要求等限制性条件，除投标人须知前附表规定的非主体设备外，其他工作不得分包。 </w:t>
      </w:r>
    </w:p>
    <w:p>
      <w:pPr>
        <w:spacing w:line="400" w:lineRule="exact"/>
        <w:ind w:firstLine="480" w:firstLineChars="200"/>
        <w:rPr>
          <w:rFonts w:hint="eastAsia" w:ascii="宋体" w:hAnsi="宋体" w:cs="宋体"/>
          <w:sz w:val="24"/>
        </w:rPr>
      </w:pPr>
      <w:r>
        <w:rPr>
          <w:rFonts w:hint="eastAsia" w:ascii="宋体" w:hAnsi="宋体" w:cs="宋体"/>
          <w:sz w:val="24"/>
        </w:rPr>
        <w:t>1.8.2中标人不得向他人转让中标项目，接受分包的人不得再次分包。中标人应当就分包项目向采购人负责，接受分包的人就分包项目承担连带责任。</w:t>
      </w:r>
    </w:p>
    <w:p>
      <w:pPr>
        <w:spacing w:line="400" w:lineRule="exact"/>
        <w:rPr>
          <w:rFonts w:hint="eastAsia" w:ascii="宋体" w:hAnsi="宋体" w:cs="宋体"/>
          <w:b/>
          <w:sz w:val="24"/>
        </w:rPr>
      </w:pPr>
      <w:r>
        <w:rPr>
          <w:rFonts w:hint="eastAsia" w:ascii="宋体" w:hAnsi="宋体" w:cs="宋体"/>
          <w:b/>
          <w:sz w:val="24"/>
        </w:rPr>
        <w:t>1.9偏离</w:t>
      </w:r>
    </w:p>
    <w:p>
      <w:pPr>
        <w:spacing w:line="400" w:lineRule="exact"/>
        <w:ind w:firstLine="480" w:firstLineChars="200"/>
        <w:rPr>
          <w:rFonts w:hint="eastAsia" w:ascii="宋体" w:hAnsi="宋体" w:cs="宋体"/>
          <w:sz w:val="24"/>
        </w:rPr>
      </w:pPr>
      <w:r>
        <w:rPr>
          <w:rFonts w:hint="eastAsia" w:ascii="宋体" w:hAnsi="宋体" w:cs="宋体"/>
          <w:sz w:val="24"/>
        </w:rPr>
        <w:t>1.9.1除法律、法规和规章规定外，招标文件中用文字规定或标注“★”符号的条款为实质性要求和条件；未用文字规定或“★”符号标注的条款为非实质性要求和条件。</w:t>
      </w:r>
    </w:p>
    <w:p>
      <w:pPr>
        <w:spacing w:line="400" w:lineRule="exact"/>
        <w:ind w:firstLine="480" w:firstLineChars="200"/>
        <w:rPr>
          <w:rFonts w:hint="eastAsia" w:ascii="宋体" w:hAnsi="宋体" w:cs="宋体"/>
          <w:sz w:val="24"/>
        </w:rPr>
      </w:pPr>
      <w:r>
        <w:rPr>
          <w:rFonts w:hint="eastAsia" w:ascii="宋体" w:hAnsi="宋体" w:cs="宋体"/>
          <w:sz w:val="24"/>
        </w:rPr>
        <w:t>1.9.2偏离是指投标文件不满足或者不响应招标文件的要求。偏离分为偏离招标文件的实质性要求和条件及偏离招标文件的非实质性要求和条件。</w:t>
      </w:r>
    </w:p>
    <w:p>
      <w:pPr>
        <w:spacing w:line="400" w:lineRule="exact"/>
        <w:ind w:firstLine="480" w:firstLineChars="200"/>
        <w:rPr>
          <w:rFonts w:hint="eastAsia" w:ascii="宋体" w:hAnsi="宋体" w:cs="宋体"/>
          <w:sz w:val="24"/>
        </w:rPr>
      </w:pPr>
      <w:r>
        <w:rPr>
          <w:rFonts w:hint="eastAsia" w:ascii="宋体" w:hAnsi="宋体" w:cs="宋体"/>
          <w:sz w:val="24"/>
        </w:rPr>
        <w:t>1.9.3投标文件偏离招标文件的实质性要求和条件，在评标时其投标将被否决。</w:t>
      </w:r>
    </w:p>
    <w:p>
      <w:pPr>
        <w:spacing w:line="400" w:lineRule="exact"/>
        <w:ind w:firstLine="480" w:firstLineChars="200"/>
        <w:rPr>
          <w:rFonts w:hint="eastAsia" w:ascii="宋体" w:hAnsi="宋体" w:cs="宋体"/>
          <w:sz w:val="24"/>
        </w:rPr>
      </w:pPr>
      <w:r>
        <w:rPr>
          <w:rFonts w:hint="eastAsia" w:ascii="宋体" w:hAnsi="宋体" w:cs="宋体"/>
          <w:sz w:val="24"/>
        </w:rPr>
        <w:t>1.9.4投标文件偏离招标文件的非实质性要求和条件见投标人须知前附表。</w:t>
      </w:r>
    </w:p>
    <w:p>
      <w:pPr>
        <w:spacing w:line="400" w:lineRule="exact"/>
        <w:rPr>
          <w:rFonts w:hint="eastAsia" w:ascii="宋体" w:hAnsi="宋体" w:cs="宋体"/>
          <w:b/>
          <w:sz w:val="24"/>
        </w:rPr>
      </w:pPr>
      <w:r>
        <w:rPr>
          <w:rFonts w:hint="eastAsia" w:ascii="宋体" w:hAnsi="宋体" w:cs="宋体"/>
          <w:b/>
          <w:sz w:val="24"/>
        </w:rPr>
        <w:t>1.10知识产权</w:t>
      </w:r>
    </w:p>
    <w:p>
      <w:pPr>
        <w:pStyle w:val="5"/>
        <w:spacing w:line="400" w:lineRule="exact"/>
        <w:ind w:firstLine="484" w:firstLineChars="202"/>
        <w:jc w:val="left"/>
        <w:rPr>
          <w:rFonts w:hint="eastAsia" w:ascii="宋体" w:hAnsi="宋体" w:cs="宋体"/>
          <w:sz w:val="24"/>
          <w:szCs w:val="24"/>
        </w:rPr>
      </w:pPr>
      <w:r>
        <w:rPr>
          <w:rFonts w:hint="eastAsia" w:ascii="宋体" w:hAnsi="宋体" w:cs="宋体"/>
          <w:sz w:val="24"/>
          <w:szCs w:val="24"/>
        </w:rPr>
        <w:t>1.10.1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5"/>
        <w:spacing w:line="400" w:lineRule="exact"/>
        <w:ind w:firstLine="484" w:firstLineChars="202"/>
        <w:jc w:val="left"/>
        <w:rPr>
          <w:rFonts w:hint="eastAsia" w:ascii="宋体" w:hAnsi="宋体" w:cs="宋体"/>
          <w:sz w:val="24"/>
          <w:szCs w:val="24"/>
        </w:rPr>
      </w:pPr>
      <w:r>
        <w:rPr>
          <w:rFonts w:hint="eastAsia" w:ascii="宋体" w:hAnsi="宋体" w:cs="宋体"/>
          <w:sz w:val="24"/>
          <w:szCs w:val="24"/>
        </w:rPr>
        <w:t>1.10.2招标人享有本项目实施过程中产生的知识成果及知识产权。</w:t>
      </w:r>
    </w:p>
    <w:p>
      <w:pPr>
        <w:pStyle w:val="5"/>
        <w:spacing w:line="400" w:lineRule="exact"/>
        <w:ind w:firstLine="484" w:firstLineChars="202"/>
        <w:jc w:val="left"/>
        <w:rPr>
          <w:rFonts w:hint="eastAsia" w:ascii="宋体" w:hAnsi="宋体" w:cs="宋体"/>
          <w:sz w:val="24"/>
          <w:szCs w:val="24"/>
        </w:rPr>
      </w:pPr>
      <w:r>
        <w:rPr>
          <w:rFonts w:hint="eastAsia" w:ascii="宋体" w:hAnsi="宋体" w:cs="宋体"/>
          <w:sz w:val="24"/>
          <w:szCs w:val="24"/>
        </w:rPr>
        <w:t>1.10.3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5"/>
        <w:spacing w:line="400" w:lineRule="exact"/>
        <w:ind w:firstLine="484" w:firstLineChars="202"/>
        <w:jc w:val="left"/>
        <w:rPr>
          <w:rFonts w:hint="eastAsia" w:ascii="宋体" w:hAnsi="宋体" w:cs="宋体"/>
          <w:sz w:val="24"/>
          <w:szCs w:val="24"/>
        </w:rPr>
      </w:pPr>
      <w:r>
        <w:rPr>
          <w:rFonts w:hint="eastAsia" w:ascii="宋体" w:hAnsi="宋体" w:cs="宋体"/>
          <w:sz w:val="24"/>
          <w:szCs w:val="24"/>
        </w:rPr>
        <w:t>1.10.4如采用投标人所不拥有的知识产权，则在投标报价中必须包括合法获取该知识产权的相关费用。</w:t>
      </w:r>
    </w:p>
    <w:p>
      <w:pPr>
        <w:pStyle w:val="3"/>
        <w:numPr>
          <w:ilvl w:val="0"/>
          <w:numId w:val="0"/>
        </w:numPr>
        <w:spacing w:line="400" w:lineRule="exact"/>
        <w:rPr>
          <w:rFonts w:hint="eastAsia" w:ascii="宋体" w:hAnsi="宋体" w:cs="宋体"/>
          <w:sz w:val="24"/>
          <w:szCs w:val="24"/>
        </w:rPr>
      </w:pPr>
      <w:bookmarkStart w:id="44" w:name="_Toc519111261"/>
      <w:r>
        <w:rPr>
          <w:rFonts w:hint="eastAsia" w:ascii="宋体" w:hAnsi="宋体" w:cs="宋体"/>
          <w:sz w:val="24"/>
          <w:szCs w:val="24"/>
        </w:rPr>
        <w:t>2、招标文件</w:t>
      </w:r>
      <w:bookmarkEnd w:id="44"/>
    </w:p>
    <w:p>
      <w:pPr>
        <w:spacing w:line="400" w:lineRule="exact"/>
        <w:rPr>
          <w:rFonts w:hint="eastAsia" w:ascii="宋体" w:hAnsi="宋体" w:cs="宋体"/>
          <w:b/>
          <w:sz w:val="24"/>
        </w:rPr>
      </w:pPr>
      <w:r>
        <w:rPr>
          <w:rFonts w:hint="eastAsia" w:ascii="宋体" w:hAnsi="宋体" w:cs="宋体"/>
          <w:b/>
          <w:sz w:val="24"/>
        </w:rPr>
        <w:t>2.1招标文件组成</w:t>
      </w:r>
    </w:p>
    <w:p>
      <w:pPr>
        <w:pStyle w:val="11"/>
        <w:spacing w:line="400" w:lineRule="exact"/>
        <w:ind w:firstLine="470"/>
        <w:rPr>
          <w:rFonts w:hint="eastAsia" w:ascii="宋体" w:hAnsi="宋体" w:cs="宋体"/>
        </w:rPr>
      </w:pPr>
      <w:r>
        <w:rPr>
          <w:rFonts w:hint="eastAsia" w:ascii="宋体" w:hAnsi="宋体" w:cs="宋体"/>
        </w:rPr>
        <w:t>2.1.1招标公告</w:t>
      </w:r>
    </w:p>
    <w:p>
      <w:pPr>
        <w:pStyle w:val="11"/>
        <w:spacing w:line="400" w:lineRule="exact"/>
        <w:ind w:firstLine="470"/>
        <w:rPr>
          <w:rFonts w:hint="eastAsia" w:ascii="宋体" w:hAnsi="宋体" w:cs="宋体"/>
        </w:rPr>
      </w:pPr>
      <w:r>
        <w:rPr>
          <w:rFonts w:hint="eastAsia" w:ascii="宋体" w:hAnsi="宋体" w:cs="宋体"/>
        </w:rPr>
        <w:t>2.1.2投标人须知</w:t>
      </w:r>
    </w:p>
    <w:p>
      <w:pPr>
        <w:pStyle w:val="11"/>
        <w:spacing w:line="400" w:lineRule="exact"/>
        <w:ind w:firstLine="470"/>
        <w:rPr>
          <w:rFonts w:hint="eastAsia" w:ascii="宋体" w:hAnsi="宋体" w:cs="宋体"/>
        </w:rPr>
      </w:pPr>
      <w:r>
        <w:rPr>
          <w:rFonts w:hint="eastAsia" w:ascii="宋体" w:hAnsi="宋体" w:cs="宋体"/>
        </w:rPr>
        <w:t>2.1.3采购需求</w:t>
      </w:r>
    </w:p>
    <w:p>
      <w:pPr>
        <w:pStyle w:val="11"/>
        <w:spacing w:line="400" w:lineRule="exact"/>
        <w:ind w:firstLine="470"/>
        <w:rPr>
          <w:rFonts w:hint="eastAsia" w:ascii="宋体" w:hAnsi="宋体" w:cs="宋体"/>
        </w:rPr>
      </w:pPr>
      <w:r>
        <w:rPr>
          <w:rFonts w:hint="eastAsia" w:ascii="宋体" w:hAnsi="宋体" w:cs="宋体"/>
        </w:rPr>
        <w:t>2.1.4评审办法</w:t>
      </w:r>
    </w:p>
    <w:p>
      <w:pPr>
        <w:pStyle w:val="11"/>
        <w:spacing w:line="400" w:lineRule="exact"/>
        <w:ind w:firstLine="470"/>
        <w:rPr>
          <w:rFonts w:hint="eastAsia" w:ascii="宋体" w:hAnsi="宋体" w:cs="宋体"/>
        </w:rPr>
      </w:pPr>
      <w:r>
        <w:rPr>
          <w:rFonts w:hint="eastAsia" w:ascii="宋体" w:hAnsi="宋体" w:cs="宋体"/>
        </w:rPr>
        <w:t>2.1.5合同文件</w:t>
      </w:r>
    </w:p>
    <w:p>
      <w:pPr>
        <w:pStyle w:val="11"/>
        <w:spacing w:line="400" w:lineRule="exact"/>
        <w:ind w:firstLine="470"/>
        <w:rPr>
          <w:rFonts w:hint="eastAsia" w:ascii="宋体" w:hAnsi="宋体" w:cs="宋体"/>
        </w:rPr>
      </w:pPr>
      <w:r>
        <w:rPr>
          <w:rFonts w:hint="eastAsia" w:ascii="宋体" w:hAnsi="宋体" w:cs="宋体"/>
        </w:rPr>
        <w:t>2.1.6投标文件格式</w:t>
      </w:r>
    </w:p>
    <w:p>
      <w:pPr>
        <w:pStyle w:val="11"/>
        <w:spacing w:line="400" w:lineRule="exact"/>
        <w:ind w:firstLine="470"/>
        <w:rPr>
          <w:rFonts w:hint="eastAsia" w:ascii="宋体" w:hAnsi="宋体" w:cs="宋体"/>
        </w:rPr>
      </w:pPr>
      <w:r>
        <w:rPr>
          <w:rFonts w:hint="eastAsia" w:ascii="宋体" w:hAnsi="宋体" w:cs="宋体"/>
        </w:rPr>
        <w:t>针对招标文件所做的澄清、修改，构成招标文件的组成部分。</w:t>
      </w:r>
    </w:p>
    <w:p>
      <w:pPr>
        <w:spacing w:line="400" w:lineRule="exact"/>
        <w:rPr>
          <w:rFonts w:hint="eastAsia" w:ascii="宋体" w:hAnsi="宋体" w:cs="宋体"/>
          <w:b/>
          <w:sz w:val="24"/>
        </w:rPr>
      </w:pPr>
      <w:r>
        <w:rPr>
          <w:rFonts w:hint="eastAsia" w:ascii="宋体" w:hAnsi="宋体" w:cs="宋体"/>
          <w:b/>
          <w:sz w:val="24"/>
        </w:rPr>
        <w:t>2.2招标文件的澄清和修改</w:t>
      </w:r>
    </w:p>
    <w:p>
      <w:pPr>
        <w:spacing w:line="400" w:lineRule="exact"/>
        <w:ind w:firstLine="480" w:firstLineChars="200"/>
        <w:rPr>
          <w:rFonts w:hint="eastAsia" w:ascii="宋体" w:hAnsi="宋体" w:cs="宋体"/>
          <w:sz w:val="24"/>
        </w:rPr>
      </w:pPr>
      <w:r>
        <w:rPr>
          <w:rFonts w:hint="eastAsia" w:ascii="宋体" w:hAnsi="宋体" w:cs="宋体"/>
          <w:sz w:val="24"/>
        </w:rPr>
        <w:t>2.2.1投标人如果对招标文件有疑问或要求进行澄清的，应在投标截止期10日前，以书面形式通知采购代理机构。对在“答疑接受时间”后就招标文件内容提出的疑问及澄清要求将不予受理。</w:t>
      </w:r>
    </w:p>
    <w:p>
      <w:pPr>
        <w:spacing w:line="400" w:lineRule="exact"/>
        <w:ind w:firstLine="480" w:firstLineChars="200"/>
        <w:rPr>
          <w:rFonts w:hint="eastAsia" w:ascii="宋体" w:hAnsi="宋体" w:cs="宋体"/>
          <w:sz w:val="24"/>
        </w:rPr>
      </w:pPr>
      <w:r>
        <w:rPr>
          <w:rFonts w:hint="eastAsia" w:ascii="宋体" w:hAnsi="宋体" w:cs="宋体"/>
          <w:sz w:val="24"/>
        </w:rPr>
        <w:t>2.2.2无论出于何种原因，采购代理机构主动或出于解答投标人疑问对已发出的招标文件进行必要澄清或修改的，应当在招标文件要求提交投标文件截止时间15日前，以书面形式或网站披露等其中一种方式，向潜在投标人发出澄清、修改的补充文件。需要为此调整投标文件提交截止时间的，应当重新确定，并就变更后的投标截止时间重新发出通知。</w:t>
      </w:r>
    </w:p>
    <w:p>
      <w:pPr>
        <w:spacing w:line="400" w:lineRule="exact"/>
        <w:ind w:firstLine="480" w:firstLineChars="200"/>
        <w:rPr>
          <w:rFonts w:hint="eastAsia" w:ascii="宋体" w:hAnsi="宋体" w:cs="宋体"/>
          <w:sz w:val="24"/>
        </w:rPr>
      </w:pPr>
      <w:r>
        <w:rPr>
          <w:rFonts w:hint="eastAsia" w:ascii="宋体" w:hAnsi="宋体" w:cs="宋体"/>
          <w:sz w:val="24"/>
        </w:rPr>
        <w:t>特殊情况下，采购代理机构发布澄清、修改文件后，征得投标人同意，可不改变投标截止时间和开标时间。</w:t>
      </w:r>
    </w:p>
    <w:p>
      <w:pPr>
        <w:spacing w:line="400" w:lineRule="exact"/>
        <w:ind w:firstLine="480" w:firstLineChars="200"/>
        <w:rPr>
          <w:rFonts w:hint="eastAsia" w:ascii="宋体" w:hAnsi="宋体" w:cs="宋体"/>
          <w:sz w:val="24"/>
        </w:rPr>
      </w:pPr>
      <w:r>
        <w:rPr>
          <w:rFonts w:hint="eastAsia" w:ascii="宋体" w:hAnsi="宋体" w:cs="宋体"/>
          <w:sz w:val="24"/>
        </w:rPr>
        <w:t>2.2.3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pPr>
        <w:spacing w:line="400" w:lineRule="exact"/>
        <w:ind w:firstLine="480" w:firstLineChars="200"/>
        <w:rPr>
          <w:rFonts w:hint="eastAsia" w:ascii="宋体" w:hAnsi="宋体" w:cs="宋体"/>
          <w:b/>
          <w:sz w:val="24"/>
        </w:rPr>
      </w:pPr>
      <w:r>
        <w:rPr>
          <w:rFonts w:hint="eastAsia" w:ascii="宋体" w:hAnsi="宋体" w:cs="宋体"/>
          <w:sz w:val="24"/>
        </w:rPr>
        <w:t>2.2.4采购代理机构对招标文件作出的澄清、修改文件，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spacing w:line="400" w:lineRule="exact"/>
        <w:ind w:firstLine="480" w:firstLineChars="200"/>
        <w:rPr>
          <w:rFonts w:hint="eastAsia" w:ascii="宋体" w:hAnsi="宋体" w:cs="宋体"/>
          <w:highlight w:val="cyan"/>
        </w:rPr>
      </w:pPr>
      <w:r>
        <w:rPr>
          <w:rFonts w:hint="eastAsia" w:ascii="宋体" w:hAnsi="宋体" w:cs="宋体"/>
          <w:bCs/>
          <w:sz w:val="24"/>
        </w:rPr>
        <w:t>2.2.5澄清、修改文件发出后，投标人必须使用最新的答疑、澄清文件制作投标文件。</w:t>
      </w:r>
    </w:p>
    <w:p>
      <w:pPr>
        <w:pStyle w:val="3"/>
        <w:numPr>
          <w:ilvl w:val="0"/>
          <w:numId w:val="0"/>
        </w:numPr>
        <w:spacing w:line="400" w:lineRule="exact"/>
        <w:rPr>
          <w:rFonts w:hint="eastAsia" w:ascii="宋体" w:hAnsi="宋体" w:cs="宋体"/>
          <w:sz w:val="24"/>
          <w:szCs w:val="24"/>
        </w:rPr>
      </w:pPr>
      <w:bookmarkStart w:id="45" w:name="_Toc519111262"/>
      <w:r>
        <w:rPr>
          <w:rFonts w:hint="eastAsia" w:ascii="宋体" w:hAnsi="宋体" w:cs="宋体"/>
          <w:sz w:val="24"/>
          <w:szCs w:val="24"/>
        </w:rPr>
        <w:t>3、投标文件</w:t>
      </w:r>
      <w:bookmarkEnd w:id="45"/>
    </w:p>
    <w:p>
      <w:pPr>
        <w:spacing w:line="400" w:lineRule="exact"/>
        <w:rPr>
          <w:rFonts w:hint="eastAsia" w:ascii="宋体" w:hAnsi="宋体" w:cs="宋体"/>
          <w:b/>
          <w:sz w:val="24"/>
        </w:rPr>
      </w:pPr>
      <w:r>
        <w:rPr>
          <w:rFonts w:hint="eastAsia" w:ascii="宋体" w:hAnsi="宋体" w:cs="宋体"/>
          <w:b/>
          <w:sz w:val="24"/>
        </w:rPr>
        <w:t>3.1投标文件的组成</w:t>
      </w:r>
    </w:p>
    <w:p>
      <w:pPr>
        <w:pStyle w:val="11"/>
        <w:spacing w:line="400" w:lineRule="exact"/>
        <w:ind w:firstLine="470"/>
        <w:rPr>
          <w:rFonts w:hint="eastAsia" w:ascii="宋体" w:hAnsi="宋体" w:cs="宋体"/>
          <w:szCs w:val="22"/>
        </w:rPr>
      </w:pPr>
      <w:r>
        <w:rPr>
          <w:rFonts w:hint="eastAsia" w:ascii="宋体" w:hAnsi="宋体" w:cs="宋体"/>
          <w:szCs w:val="22"/>
        </w:rPr>
        <w:t>投标文件应由</w:t>
      </w:r>
      <w:r>
        <w:rPr>
          <w:rFonts w:hint="eastAsia" w:ascii="宋体" w:hAnsi="宋体" w:cs="宋体"/>
          <w:b/>
          <w:bCs/>
          <w:szCs w:val="22"/>
        </w:rPr>
        <w:t>“资格证明文件”、“商务文件”、“服务文件”和“其他文件”</w:t>
      </w:r>
      <w:r>
        <w:rPr>
          <w:rFonts w:hint="eastAsia" w:ascii="宋体" w:hAnsi="宋体" w:cs="宋体"/>
          <w:szCs w:val="22"/>
        </w:rPr>
        <w:t>四部分组成（具体内容要求详见第六章“响应文件格式”）。</w:t>
      </w:r>
    </w:p>
    <w:p>
      <w:pPr>
        <w:spacing w:line="400" w:lineRule="exact"/>
        <w:rPr>
          <w:rFonts w:hint="eastAsia" w:ascii="宋体" w:hAnsi="宋体" w:cs="宋体"/>
          <w:b/>
          <w:sz w:val="24"/>
        </w:rPr>
      </w:pPr>
      <w:r>
        <w:rPr>
          <w:rFonts w:hint="eastAsia" w:ascii="宋体" w:hAnsi="宋体" w:cs="宋体"/>
          <w:b/>
          <w:sz w:val="24"/>
        </w:rPr>
        <w:t>3.2投标内容填写说明</w:t>
      </w:r>
    </w:p>
    <w:p>
      <w:pPr>
        <w:spacing w:line="400" w:lineRule="exact"/>
        <w:ind w:firstLine="480" w:firstLineChars="200"/>
        <w:rPr>
          <w:rFonts w:hint="eastAsia" w:ascii="宋体" w:hAnsi="宋体" w:cs="宋体"/>
          <w:sz w:val="24"/>
        </w:rPr>
      </w:pPr>
      <w:r>
        <w:rPr>
          <w:rFonts w:hint="eastAsia" w:ascii="宋体" w:hAnsi="宋体" w:cs="宋体"/>
          <w:sz w:val="24"/>
        </w:rPr>
        <w:t>3.2.1投标人应详细阅读招标文件的全部内容，投标文件须严格按照招标文件第六章规定的内容提交。投标文件须对招标文件中的内容作出实质性和完整的响应，如果投标文件填报的内容不详，或没有提供招标文件中所要求的全部资料及数据，将可能导致投标被拒绝。</w:t>
      </w:r>
    </w:p>
    <w:p>
      <w:pPr>
        <w:spacing w:line="400" w:lineRule="exact"/>
        <w:ind w:left="479" w:leftChars="228"/>
        <w:rPr>
          <w:rFonts w:hint="eastAsia" w:ascii="宋体" w:hAnsi="宋体" w:cs="宋体"/>
          <w:sz w:val="24"/>
        </w:rPr>
      </w:pPr>
      <w:r>
        <w:rPr>
          <w:rFonts w:hint="eastAsia" w:ascii="宋体" w:hAnsi="宋体" w:cs="宋体"/>
          <w:sz w:val="24"/>
        </w:rPr>
        <w:t>3.2.2开标一览表为在开标仪式上唱标的内容，要求按格式统一填写，不得自行增减。</w:t>
      </w:r>
    </w:p>
    <w:p>
      <w:pPr>
        <w:spacing w:line="400" w:lineRule="exact"/>
        <w:ind w:firstLine="482" w:firstLineChars="200"/>
        <w:rPr>
          <w:rFonts w:hint="eastAsia" w:ascii="宋体" w:hAnsi="宋体" w:cs="宋体"/>
          <w:b/>
          <w:bCs/>
          <w:sz w:val="24"/>
        </w:rPr>
      </w:pPr>
      <w:r>
        <w:rPr>
          <w:rFonts w:hint="eastAsia" w:ascii="宋体" w:hAnsi="宋体" w:cs="宋体"/>
          <w:b/>
          <w:bCs/>
          <w:sz w:val="24"/>
          <w:szCs w:val="24"/>
        </w:rPr>
        <w:t>★</w:t>
      </w:r>
      <w:r>
        <w:rPr>
          <w:rFonts w:hint="eastAsia" w:ascii="宋体" w:hAnsi="宋体" w:cs="宋体"/>
          <w:b/>
          <w:bCs/>
          <w:sz w:val="24"/>
        </w:rPr>
        <w:t>3.2.3开标一览表必须加盖投标人公章（复印件无效），必须单独密封在信封中(此信封不得与投标文件密封在同一密封袋内)，在投标截止时间前与投标文件分别递交，否则视为无效投标。如供应商组成联合体参加投标，则联合体各方均须加盖公章，否则视为无效投标。如有分包，投标人投标任何一个分包，都需单独填写开标一览表。</w:t>
      </w:r>
    </w:p>
    <w:p>
      <w:pPr>
        <w:spacing w:line="400" w:lineRule="exact"/>
        <w:ind w:firstLine="480" w:firstLineChars="200"/>
        <w:rPr>
          <w:rFonts w:hint="eastAsia" w:ascii="宋体" w:hAnsi="宋体" w:cs="宋体"/>
          <w:sz w:val="24"/>
        </w:rPr>
      </w:pPr>
      <w:r>
        <w:rPr>
          <w:rFonts w:hint="eastAsia" w:ascii="宋体" w:hAnsi="宋体" w:cs="宋体"/>
          <w:sz w:val="24"/>
        </w:rPr>
        <w:t>3.2.4投标人须注意：为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spacing w:line="400" w:lineRule="exact"/>
        <w:ind w:firstLine="480" w:firstLineChars="200"/>
        <w:rPr>
          <w:rFonts w:hint="eastAsia" w:ascii="宋体" w:hAnsi="宋体" w:cs="宋体"/>
          <w:sz w:val="24"/>
        </w:rPr>
      </w:pPr>
      <w:r>
        <w:rPr>
          <w:rFonts w:hint="eastAsia" w:ascii="宋体" w:hAnsi="宋体" w:cs="宋体"/>
          <w:sz w:val="24"/>
        </w:rPr>
        <w:t>3.2.5投标人必须保证投标文件所提供的全部资料真实可靠，并接受采购人或评标委员会对其中任何资料进一步审查的要求。</w:t>
      </w:r>
    </w:p>
    <w:p>
      <w:pPr>
        <w:spacing w:line="400" w:lineRule="exact"/>
        <w:ind w:firstLine="480" w:firstLineChars="200"/>
        <w:rPr>
          <w:rFonts w:hint="eastAsia" w:ascii="宋体" w:hAnsi="宋体" w:cs="宋体"/>
        </w:rPr>
      </w:pPr>
      <w:r>
        <w:rPr>
          <w:rFonts w:hint="eastAsia" w:ascii="宋体" w:hAnsi="宋体" w:cs="宋体"/>
          <w:sz w:val="24"/>
        </w:rPr>
        <w:t>3.2.6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pPr>
        <w:spacing w:line="400" w:lineRule="exact"/>
        <w:rPr>
          <w:rFonts w:hint="eastAsia" w:ascii="宋体" w:hAnsi="宋体" w:cs="宋体"/>
          <w:b/>
          <w:sz w:val="24"/>
        </w:rPr>
      </w:pPr>
      <w:r>
        <w:rPr>
          <w:rFonts w:hint="eastAsia" w:ascii="宋体" w:hAnsi="宋体" w:cs="宋体"/>
          <w:b/>
          <w:sz w:val="24"/>
        </w:rPr>
        <w:t>3.3投标文件的语言及计量单位</w:t>
      </w:r>
    </w:p>
    <w:p>
      <w:pPr>
        <w:spacing w:line="400" w:lineRule="exact"/>
        <w:ind w:firstLine="480" w:firstLineChars="200"/>
        <w:rPr>
          <w:rFonts w:hint="eastAsia" w:ascii="宋体" w:hAnsi="宋体" w:cs="宋体"/>
          <w:sz w:val="24"/>
        </w:rPr>
      </w:pPr>
      <w:r>
        <w:rPr>
          <w:rFonts w:hint="eastAsia" w:ascii="宋体" w:hAnsi="宋体" w:cs="宋体"/>
          <w:sz w:val="24"/>
        </w:rPr>
        <w:t>3.3.1投标人提交的投标文件（包括技术文件和资料、图纸中的说明）以及投标人与采购代理机构就有关投标的所有来往函电均应使用中文简体字。</w:t>
      </w:r>
    </w:p>
    <w:p>
      <w:pPr>
        <w:spacing w:line="400" w:lineRule="exact"/>
        <w:ind w:firstLine="480" w:firstLineChars="200"/>
        <w:rPr>
          <w:rFonts w:hint="eastAsia" w:ascii="宋体" w:hAnsi="宋体" w:cs="宋体"/>
          <w:sz w:val="24"/>
        </w:rPr>
      </w:pPr>
      <w:r>
        <w:rPr>
          <w:rFonts w:hint="eastAsia" w:ascii="宋体" w:hAnsi="宋体" w:cs="宋体"/>
          <w:sz w:val="24"/>
        </w:rPr>
        <w:t>3.3.2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pPr>
        <w:spacing w:line="400" w:lineRule="exact"/>
        <w:ind w:firstLine="480" w:firstLineChars="200"/>
        <w:rPr>
          <w:rFonts w:hint="eastAsia" w:ascii="宋体" w:hAnsi="宋体" w:cs="宋体"/>
          <w:sz w:val="24"/>
        </w:rPr>
      </w:pPr>
      <w:r>
        <w:rPr>
          <w:rFonts w:hint="eastAsia" w:ascii="宋体" w:hAnsi="宋体" w:cs="宋体"/>
          <w:sz w:val="24"/>
        </w:rPr>
        <w:t>3.3.3除非招标文件另有规定，投标文件所使用的计量单位，应使用国家法定计量单位。</w:t>
      </w:r>
    </w:p>
    <w:p>
      <w:pPr>
        <w:spacing w:line="400" w:lineRule="exact"/>
        <w:ind w:firstLine="480" w:firstLineChars="200"/>
        <w:rPr>
          <w:rFonts w:hint="eastAsia" w:ascii="宋体" w:hAnsi="宋体" w:cs="宋体"/>
          <w:sz w:val="24"/>
        </w:rPr>
      </w:pPr>
      <w:r>
        <w:rPr>
          <w:rFonts w:hint="eastAsia" w:ascii="宋体" w:hAnsi="宋体" w:cs="宋体"/>
          <w:sz w:val="24"/>
        </w:rPr>
        <w:t>3.3.4对违反上述规定情形的，评标委员会有权要求投标人限期提供相应文件或决定对其投标予以拒绝。</w:t>
      </w:r>
    </w:p>
    <w:p>
      <w:pPr>
        <w:spacing w:line="400" w:lineRule="exact"/>
        <w:ind w:firstLine="480" w:firstLineChars="200"/>
        <w:rPr>
          <w:rFonts w:hint="eastAsia" w:ascii="宋体" w:hAnsi="宋体" w:cs="宋体"/>
          <w:sz w:val="24"/>
        </w:rPr>
      </w:pPr>
      <w:r>
        <w:rPr>
          <w:rFonts w:hint="eastAsia" w:ascii="宋体" w:hAnsi="宋体" w:cs="宋体"/>
          <w:sz w:val="24"/>
        </w:rPr>
        <w:t>3.3.5电报、电话、传真形式的投标概不接受。投标人的投标文件一律不予退还。</w:t>
      </w:r>
    </w:p>
    <w:p>
      <w:pPr>
        <w:spacing w:line="400" w:lineRule="exact"/>
        <w:rPr>
          <w:rFonts w:hint="eastAsia" w:ascii="宋体" w:hAnsi="宋体" w:cs="宋体"/>
          <w:b/>
          <w:sz w:val="24"/>
        </w:rPr>
      </w:pPr>
      <w:r>
        <w:rPr>
          <w:rFonts w:hint="eastAsia" w:ascii="宋体" w:hAnsi="宋体" w:cs="宋体"/>
          <w:b/>
          <w:sz w:val="24"/>
        </w:rPr>
        <w:t>3.4投标报价</w:t>
      </w:r>
    </w:p>
    <w:p>
      <w:pPr>
        <w:spacing w:line="400" w:lineRule="exact"/>
        <w:ind w:firstLine="480" w:firstLineChars="200"/>
        <w:rPr>
          <w:rFonts w:hint="eastAsia" w:ascii="宋体" w:hAnsi="宋体" w:cs="宋体"/>
          <w:sz w:val="24"/>
        </w:rPr>
      </w:pPr>
      <w:r>
        <w:rPr>
          <w:rFonts w:hint="eastAsia" w:ascii="宋体" w:hAnsi="宋体" w:cs="宋体"/>
          <w:sz w:val="24"/>
        </w:rPr>
        <w:t>3.4.1所有投标报价均以人民币元为计算单位。只要投报了一个确定数额的总价，无论分项价格是否全部填报了相应的金额或免费字样，报价应被视为已经包含了但并不限于各项服务费和相关服务等的费用和所需缴纳的所有价格、税、费。在其他情况下，由于分项报价填报不完整、不清楚或存在其他任何失误，所导致的任何不利后果均应当由投标人自行承担。</w:t>
      </w:r>
    </w:p>
    <w:p>
      <w:pPr>
        <w:spacing w:line="400" w:lineRule="exact"/>
        <w:ind w:firstLine="480" w:firstLineChars="200"/>
        <w:rPr>
          <w:rFonts w:hint="eastAsia" w:ascii="宋体" w:hAnsi="宋体" w:cs="宋体"/>
          <w:sz w:val="24"/>
        </w:rPr>
      </w:pPr>
      <w:r>
        <w:rPr>
          <w:rFonts w:hint="eastAsia" w:ascii="宋体" w:hAnsi="宋体" w:cs="宋体"/>
          <w:sz w:val="24"/>
        </w:rPr>
        <w:t>3.4.2投标人投报多包的，须对每包分别制作投标文件并报价</w:t>
      </w:r>
      <w:r>
        <w:rPr>
          <w:rFonts w:hint="eastAsia" w:ascii="宋体" w:hAnsi="宋体" w:cs="宋体"/>
          <w:b/>
          <w:sz w:val="24"/>
        </w:rPr>
        <w:t>。</w:t>
      </w:r>
    </w:p>
    <w:p>
      <w:pPr>
        <w:spacing w:line="400" w:lineRule="exact"/>
        <w:ind w:firstLine="480" w:firstLineChars="200"/>
        <w:rPr>
          <w:rFonts w:hint="eastAsia" w:ascii="宋体" w:hAnsi="宋体" w:cs="宋体"/>
          <w:b/>
          <w:sz w:val="24"/>
        </w:rPr>
      </w:pPr>
      <w:r>
        <w:rPr>
          <w:rFonts w:hint="eastAsia" w:ascii="宋体" w:hAnsi="宋体" w:cs="宋体"/>
          <w:sz w:val="24"/>
        </w:rPr>
        <w:t>3.4.3除投标人须知前附表另有规定，不接受可选择或可调整的投标方案和报价，任何有选择的或可调整的投标方案和报价将被视为非响应性投标而被拒绝。</w:t>
      </w:r>
    </w:p>
    <w:p>
      <w:pPr>
        <w:spacing w:line="400" w:lineRule="exact"/>
        <w:ind w:firstLine="480" w:firstLineChars="200"/>
        <w:rPr>
          <w:rFonts w:hint="eastAsia" w:ascii="宋体" w:hAnsi="宋体" w:cs="宋体"/>
          <w:sz w:val="24"/>
        </w:rPr>
      </w:pPr>
      <w:r>
        <w:rPr>
          <w:rFonts w:hint="eastAsia" w:ascii="宋体" w:hAnsi="宋体" w:cs="宋体"/>
          <w:sz w:val="24"/>
        </w:rPr>
        <w:t>3.4.4投标人须严格按照投标报价明细表规定的内容填写报价以及其他事项，投标人应充分了解该项目的总体情况以及影响投标报价的其他要素。</w:t>
      </w:r>
    </w:p>
    <w:p>
      <w:pPr>
        <w:spacing w:line="400" w:lineRule="exact"/>
        <w:ind w:firstLine="480" w:firstLineChars="200"/>
        <w:rPr>
          <w:rFonts w:hint="eastAsia" w:ascii="宋体" w:hAnsi="宋体" w:cs="宋体"/>
          <w:sz w:val="24"/>
        </w:rPr>
      </w:pPr>
      <w:r>
        <w:rPr>
          <w:rFonts w:hint="eastAsia" w:ascii="宋体" w:hAnsi="宋体" w:cs="宋体"/>
          <w:sz w:val="24"/>
        </w:rPr>
        <w:t>3.4.5投标人对投标报价若有说明应在投标文件中显著处注明。除政策性文件规定以外，投标人所报价格在合同实施期间不因市场变化因素而变动。</w:t>
      </w:r>
    </w:p>
    <w:p>
      <w:pPr>
        <w:spacing w:line="400" w:lineRule="exact"/>
        <w:ind w:firstLine="480" w:firstLineChars="200"/>
        <w:rPr>
          <w:rFonts w:hint="eastAsia" w:ascii="宋体" w:hAnsi="宋体" w:cs="宋体"/>
          <w:sz w:val="24"/>
        </w:rPr>
      </w:pPr>
      <w:r>
        <w:rPr>
          <w:rFonts w:hint="eastAsia" w:ascii="宋体" w:hAnsi="宋体" w:cs="宋体"/>
          <w:sz w:val="24"/>
        </w:rPr>
        <w:t>3.4.6最低报价不能作为中标的保证。</w:t>
      </w:r>
    </w:p>
    <w:p>
      <w:pPr>
        <w:spacing w:line="400" w:lineRule="exact"/>
        <w:ind w:firstLine="482" w:firstLineChars="200"/>
        <w:rPr>
          <w:rFonts w:hint="eastAsia" w:ascii="宋体" w:hAnsi="宋体" w:cs="宋体"/>
          <w:b/>
          <w:bCs/>
          <w:sz w:val="24"/>
        </w:rPr>
      </w:pPr>
      <w:r>
        <w:rPr>
          <w:rFonts w:hint="eastAsia" w:ascii="宋体" w:hAnsi="宋体" w:cs="宋体"/>
          <w:b/>
          <w:bCs/>
          <w:sz w:val="24"/>
          <w:szCs w:val="24"/>
        </w:rPr>
        <w:t>★</w:t>
      </w:r>
      <w:r>
        <w:rPr>
          <w:rFonts w:hint="eastAsia" w:ascii="宋体" w:hAnsi="宋体" w:cs="宋体"/>
          <w:b/>
          <w:bCs/>
          <w:sz w:val="24"/>
        </w:rPr>
        <w:t>3.4.7 投标人在报价时不允许采用选择性报价，否则将被视为无效投标。</w:t>
      </w:r>
    </w:p>
    <w:p>
      <w:pPr>
        <w:pStyle w:val="11"/>
        <w:spacing w:line="400" w:lineRule="exact"/>
        <w:ind w:firstLine="470"/>
        <w:rPr>
          <w:rFonts w:hint="eastAsia" w:ascii="宋体" w:hAnsi="宋体" w:cs="宋体"/>
        </w:rPr>
      </w:pPr>
      <w:r>
        <w:rPr>
          <w:rFonts w:hint="eastAsia" w:ascii="宋体" w:hAnsi="宋体" w:cs="宋体"/>
        </w:rPr>
        <w:t>3.4.8本项目预算金额见投标人须知前附表。招标人设有最高限价的，投标人的投标报价不得超过最高限价，否则其投标无效，最高限价在投标人须知前附表中载明。</w:t>
      </w:r>
    </w:p>
    <w:p>
      <w:pPr>
        <w:spacing w:line="400" w:lineRule="exact"/>
        <w:rPr>
          <w:rFonts w:hint="eastAsia" w:ascii="宋体" w:hAnsi="宋体" w:cs="宋体"/>
          <w:b/>
          <w:sz w:val="24"/>
        </w:rPr>
      </w:pPr>
      <w:r>
        <w:rPr>
          <w:rFonts w:hint="eastAsia" w:ascii="宋体" w:hAnsi="宋体" w:cs="宋体"/>
          <w:b/>
          <w:sz w:val="24"/>
        </w:rPr>
        <w:t>3.5投标有效期</w:t>
      </w:r>
    </w:p>
    <w:p>
      <w:pPr>
        <w:spacing w:line="400" w:lineRule="exact"/>
        <w:ind w:firstLine="480" w:firstLineChars="200"/>
        <w:rPr>
          <w:rFonts w:hint="eastAsia" w:ascii="宋体" w:hAnsi="宋体" w:cs="宋体"/>
          <w:sz w:val="24"/>
        </w:rPr>
      </w:pPr>
      <w:r>
        <w:rPr>
          <w:rFonts w:hint="eastAsia" w:ascii="宋体" w:hAnsi="宋体" w:cs="宋体"/>
          <w:sz w:val="24"/>
        </w:rPr>
        <w:t>3.5.1本项目的投标有效期按照投标人须知前附表中的规定。投标有效期从提交投标文件的截止之日起算，短于规定期限的投标将按无效投标处理。在投标有效期内，投标人撤销投标文件的，应承担招标文件和法律规定的责任。</w:t>
      </w:r>
    </w:p>
    <w:p>
      <w:pPr>
        <w:spacing w:line="400" w:lineRule="exact"/>
        <w:ind w:firstLine="480" w:firstLineChars="200"/>
        <w:rPr>
          <w:rFonts w:hint="eastAsia" w:ascii="宋体" w:hAnsi="宋体" w:cs="宋体"/>
          <w:sz w:val="24"/>
        </w:rPr>
      </w:pPr>
      <w:r>
        <w:rPr>
          <w:rFonts w:hint="eastAsia" w:ascii="宋体" w:hAnsi="宋体" w:cs="宋体"/>
          <w:sz w:val="24"/>
        </w:rPr>
        <w:t>3.5.2出现特殊情况需要延长投标有效期的，采购人以书面形式或网站披露等其中一种方式通知所有投标人延长投标有效期。投标人应予以书面答复，同意延长的，应相应延长其投标保证金的有效期，但不得要求或被允许修改其投标文件；投标人拒绝延长的，其投标无效，但投标人有权收回其投标保证金。</w:t>
      </w:r>
    </w:p>
    <w:p>
      <w:pPr>
        <w:spacing w:line="400" w:lineRule="exact"/>
        <w:rPr>
          <w:rFonts w:hint="eastAsia" w:ascii="宋体" w:hAnsi="宋体" w:cs="宋体"/>
          <w:b/>
          <w:sz w:val="24"/>
        </w:rPr>
      </w:pPr>
      <w:r>
        <w:rPr>
          <w:rFonts w:hint="eastAsia" w:ascii="宋体" w:hAnsi="宋体" w:cs="宋体"/>
          <w:b/>
          <w:sz w:val="24"/>
        </w:rPr>
        <w:t xml:space="preserve">3.6投标保证金 </w:t>
      </w:r>
    </w:p>
    <w:p>
      <w:pPr>
        <w:spacing w:line="400" w:lineRule="exact"/>
        <w:ind w:firstLine="480" w:firstLineChars="200"/>
        <w:rPr>
          <w:rFonts w:hint="eastAsia" w:ascii="宋体" w:hAnsi="宋体" w:cs="宋体"/>
          <w:sz w:val="24"/>
        </w:rPr>
      </w:pPr>
      <w:r>
        <w:rPr>
          <w:rFonts w:hint="eastAsia" w:ascii="宋体" w:hAnsi="宋体" w:cs="宋体"/>
          <w:sz w:val="24"/>
        </w:rPr>
        <w:t>3.6.1投标人应按照投标人须知前附表中的规定交纳。投标保证金须于到账截止时间前到帐，并经采购代理机构确认。</w:t>
      </w:r>
    </w:p>
    <w:p>
      <w:pPr>
        <w:spacing w:line="400" w:lineRule="exact"/>
        <w:ind w:firstLine="480" w:firstLineChars="200"/>
        <w:rPr>
          <w:rFonts w:hint="eastAsia" w:ascii="宋体" w:hAnsi="宋体" w:cs="宋体"/>
          <w:sz w:val="24"/>
        </w:rPr>
      </w:pPr>
      <w:r>
        <w:rPr>
          <w:rFonts w:hint="eastAsia" w:ascii="宋体" w:hAnsi="宋体" w:cs="宋体"/>
          <w:sz w:val="24"/>
        </w:rPr>
        <w:t>3.6.2采购代理机构不接收以现金形式递交的投标保证金，未按要求提交投标保证金的，将被视为无效投标。联合体投标的，其投标保证金可以由牵头人递交，并应符合投标人须知前附表的规定。</w:t>
      </w:r>
    </w:p>
    <w:p>
      <w:pPr>
        <w:spacing w:line="400" w:lineRule="exact"/>
        <w:ind w:firstLine="480" w:firstLineChars="200"/>
        <w:rPr>
          <w:rFonts w:hint="eastAsia" w:ascii="宋体" w:hAnsi="宋体" w:cs="宋体"/>
          <w:sz w:val="24"/>
        </w:rPr>
      </w:pPr>
      <w:r>
        <w:rPr>
          <w:rFonts w:hint="eastAsia" w:ascii="宋体" w:hAnsi="宋体" w:cs="宋体"/>
          <w:sz w:val="24"/>
        </w:rPr>
        <w:t>3.6.3未中标的投标人的投标保证金在中标通知书发出之日起5个工作日内退还；中标人的投标保证金将在交纳履约保证金并于合同生效后5个工作日内退还。</w:t>
      </w:r>
    </w:p>
    <w:p>
      <w:pPr>
        <w:spacing w:line="400" w:lineRule="exact"/>
        <w:ind w:firstLine="480" w:firstLineChars="200"/>
        <w:rPr>
          <w:rFonts w:hint="eastAsia" w:ascii="宋体" w:hAnsi="宋体" w:cs="宋体"/>
          <w:sz w:val="24"/>
        </w:rPr>
      </w:pPr>
      <w:r>
        <w:rPr>
          <w:rFonts w:hint="eastAsia" w:ascii="宋体" w:hAnsi="宋体" w:cs="宋体"/>
          <w:sz w:val="24"/>
        </w:rPr>
        <w:t>3.6.4投标保证金退还一律采用网上银行转帐方式退还至投标人的汇款帐户，资金原路返回。</w:t>
      </w:r>
    </w:p>
    <w:p>
      <w:pPr>
        <w:pStyle w:val="11"/>
        <w:spacing w:line="400" w:lineRule="exact"/>
        <w:ind w:firstLine="472"/>
        <w:rPr>
          <w:rFonts w:hint="eastAsia" w:ascii="宋体" w:hAnsi="宋体" w:cs="宋体"/>
          <w:b/>
          <w:bCs/>
        </w:rPr>
      </w:pPr>
      <w:r>
        <w:rPr>
          <w:rFonts w:hint="eastAsia" w:ascii="宋体" w:hAnsi="宋体" w:cs="宋体"/>
          <w:b/>
          <w:bCs/>
          <w:szCs w:val="22"/>
        </w:rPr>
        <w:t>3.6.5</w:t>
      </w:r>
      <w:r>
        <w:rPr>
          <w:rFonts w:hint="eastAsia" w:ascii="宋体" w:hAnsi="宋体" w:cs="宋体"/>
          <w:b/>
          <w:bCs/>
        </w:rPr>
        <w:t>有下列情形之一的，投标保证金将不予退还：</w:t>
      </w:r>
    </w:p>
    <w:p>
      <w:pPr>
        <w:pStyle w:val="11"/>
        <w:spacing w:line="400" w:lineRule="exact"/>
        <w:ind w:firstLine="470"/>
        <w:rPr>
          <w:rFonts w:hint="eastAsia" w:ascii="宋体" w:hAnsi="宋体" w:cs="宋体"/>
        </w:rPr>
      </w:pPr>
      <w:r>
        <w:rPr>
          <w:rFonts w:hint="eastAsia" w:ascii="宋体" w:hAnsi="宋体" w:cs="宋体"/>
        </w:rPr>
        <w:t>（1）投标人在投标有效期内撤销投标文件；</w:t>
      </w:r>
    </w:p>
    <w:p>
      <w:pPr>
        <w:pStyle w:val="11"/>
        <w:spacing w:line="400" w:lineRule="exact"/>
        <w:ind w:firstLine="470"/>
        <w:rPr>
          <w:rFonts w:hint="eastAsia" w:ascii="宋体" w:hAnsi="宋体" w:cs="宋体"/>
        </w:rPr>
      </w:pPr>
      <w:r>
        <w:rPr>
          <w:rFonts w:hint="eastAsia" w:ascii="宋体" w:hAnsi="宋体" w:cs="宋体"/>
        </w:rPr>
        <w:t>（2）中标人在收到中标通知书后，无正当理由不与招标人订立合同，在签订合同时向招标人提出附加条件，或者不按照招标文件要求提交履约保证金；</w:t>
      </w:r>
    </w:p>
    <w:p>
      <w:pPr>
        <w:pStyle w:val="11"/>
        <w:spacing w:line="400" w:lineRule="exact"/>
        <w:ind w:firstLine="470"/>
        <w:rPr>
          <w:rFonts w:hint="eastAsia" w:ascii="宋体" w:hAnsi="宋体" w:cs="宋体"/>
        </w:rPr>
      </w:pPr>
      <w:r>
        <w:rPr>
          <w:rFonts w:hint="eastAsia" w:ascii="宋体" w:hAnsi="宋体" w:cs="宋体"/>
        </w:rPr>
        <w:t>（3）提供虚假材料谋取中标、成交的；</w:t>
      </w:r>
    </w:p>
    <w:p>
      <w:pPr>
        <w:pStyle w:val="11"/>
        <w:spacing w:line="400" w:lineRule="exact"/>
        <w:ind w:firstLine="470"/>
        <w:rPr>
          <w:rFonts w:hint="eastAsia" w:ascii="宋体" w:hAnsi="宋体" w:cs="宋体"/>
        </w:rPr>
      </w:pPr>
      <w:r>
        <w:rPr>
          <w:rFonts w:hint="eastAsia" w:ascii="宋体" w:hAnsi="宋体" w:cs="宋体"/>
        </w:rPr>
        <w:t>（4）采取不正当手段诋毁、排挤其他投标人的；</w:t>
      </w:r>
    </w:p>
    <w:p>
      <w:pPr>
        <w:pStyle w:val="11"/>
        <w:spacing w:line="400" w:lineRule="exact"/>
        <w:ind w:firstLine="470"/>
        <w:rPr>
          <w:rFonts w:hint="eastAsia" w:ascii="宋体" w:hAnsi="宋体" w:cs="宋体"/>
        </w:rPr>
      </w:pPr>
      <w:r>
        <w:rPr>
          <w:rFonts w:hint="eastAsia" w:ascii="宋体" w:hAnsi="宋体" w:cs="宋体"/>
        </w:rPr>
        <w:t>（5）与采购人、其他投标人恶意串通的。</w:t>
      </w:r>
    </w:p>
    <w:p>
      <w:pPr>
        <w:spacing w:line="400" w:lineRule="exact"/>
        <w:rPr>
          <w:rFonts w:hint="eastAsia" w:ascii="宋体" w:hAnsi="宋体" w:cs="宋体"/>
          <w:b/>
          <w:sz w:val="24"/>
        </w:rPr>
      </w:pPr>
      <w:r>
        <w:rPr>
          <w:rFonts w:hint="eastAsia" w:ascii="宋体" w:hAnsi="宋体" w:cs="宋体"/>
          <w:b/>
          <w:sz w:val="24"/>
        </w:rPr>
        <w:t>3.7投标文件编制</w:t>
      </w:r>
    </w:p>
    <w:p>
      <w:pPr>
        <w:spacing w:line="400" w:lineRule="exact"/>
        <w:ind w:firstLine="480" w:firstLineChars="200"/>
        <w:rPr>
          <w:rFonts w:hint="eastAsia" w:ascii="宋体" w:hAnsi="宋体" w:cs="宋体"/>
          <w:sz w:val="24"/>
        </w:rPr>
      </w:pPr>
      <w:r>
        <w:rPr>
          <w:rFonts w:hint="eastAsia" w:ascii="宋体" w:hAnsi="宋体" w:cs="宋体"/>
          <w:sz w:val="24"/>
        </w:rPr>
        <w:t>3.7.1投标文件按照招标文件中明确的投标文件目录和格式进行编制，保证目录清晰、内容完整。如有必要，可以增加附页，作为投标文件的组成部分。</w:t>
      </w:r>
    </w:p>
    <w:p>
      <w:pPr>
        <w:spacing w:line="400" w:lineRule="exact"/>
        <w:ind w:firstLine="480" w:firstLineChars="200"/>
        <w:rPr>
          <w:rFonts w:hint="eastAsia" w:ascii="宋体" w:hAnsi="宋体" w:cs="宋体"/>
          <w:sz w:val="24"/>
        </w:rPr>
      </w:pPr>
      <w:r>
        <w:rPr>
          <w:rFonts w:hint="eastAsia" w:ascii="宋体" w:hAnsi="宋体" w:cs="宋体"/>
          <w:sz w:val="24"/>
        </w:rPr>
        <w:t xml:space="preserve">3.7.2投标文件应当对招标文件有关服务期、投标有效期、采购需求、采购内容等实质性内容作出响应。投标文件在满足招标文件实质性要求的基础上，可以提出比招标文件要求更有利于招标人的承诺。   </w:t>
      </w:r>
    </w:p>
    <w:p>
      <w:pPr>
        <w:spacing w:line="400" w:lineRule="exact"/>
        <w:ind w:firstLine="480" w:firstLineChars="200"/>
        <w:rPr>
          <w:rFonts w:hint="eastAsia" w:ascii="宋体" w:hAnsi="宋体" w:cs="宋体"/>
          <w:sz w:val="24"/>
        </w:rPr>
      </w:pPr>
      <w:r>
        <w:rPr>
          <w:rFonts w:hint="eastAsia" w:ascii="宋体" w:hAnsi="宋体" w:cs="宋体"/>
          <w:sz w:val="24"/>
        </w:rPr>
        <w:t>3.7.3投标文件应用不褪色的材料书写或打印，并按第六章“投标文件格式”的要求进行签字和（或）盖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pacing w:line="400" w:lineRule="exact"/>
        <w:ind w:firstLine="480" w:firstLineChars="200"/>
        <w:rPr>
          <w:rFonts w:hint="eastAsia" w:ascii="宋体" w:hAnsi="宋体" w:cs="宋体"/>
          <w:sz w:val="24"/>
        </w:rPr>
      </w:pPr>
      <w:r>
        <w:rPr>
          <w:rFonts w:hint="eastAsia" w:ascii="宋体" w:hAnsi="宋体" w:cs="宋体"/>
          <w:sz w:val="24"/>
        </w:rPr>
        <w:t>3.7.4投标文件正本、副本份数见投标人须知前附表。正本和副本的封面右上角上应清楚地标记“正本”或“副本”的字样。投标人应根据投标人须知前附表要求提供电子版文件。当副本和正本不一致时，以正本文件为准。</w:t>
      </w:r>
    </w:p>
    <w:p>
      <w:pPr>
        <w:spacing w:line="400" w:lineRule="exact"/>
        <w:ind w:firstLine="480" w:firstLineChars="200"/>
        <w:rPr>
          <w:rFonts w:hint="eastAsia" w:ascii="宋体" w:hAnsi="宋体" w:cs="宋体"/>
          <w:sz w:val="24"/>
        </w:rPr>
      </w:pPr>
      <w:r>
        <w:rPr>
          <w:rFonts w:hint="eastAsia" w:ascii="宋体" w:hAnsi="宋体" w:cs="宋体"/>
          <w:sz w:val="24"/>
        </w:rPr>
        <w:t>3.7.5投标文件的正本与副本应分别装订，并编制目录，投标文件需分册装订的，具体分册装订要求见投标人须知前附表规定。</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4、投标</w:t>
      </w:r>
    </w:p>
    <w:p>
      <w:pPr>
        <w:spacing w:line="400" w:lineRule="exact"/>
        <w:rPr>
          <w:rFonts w:hint="eastAsia" w:ascii="宋体" w:hAnsi="宋体" w:cs="宋体"/>
          <w:b/>
          <w:sz w:val="24"/>
        </w:rPr>
      </w:pPr>
      <w:r>
        <w:rPr>
          <w:rFonts w:hint="eastAsia" w:ascii="宋体" w:hAnsi="宋体" w:cs="宋体"/>
          <w:b/>
          <w:sz w:val="24"/>
        </w:rPr>
        <w:t>4.1投标文件的密封和标记</w:t>
      </w:r>
    </w:p>
    <w:p>
      <w:pPr>
        <w:spacing w:line="400" w:lineRule="exact"/>
        <w:ind w:firstLine="480" w:firstLineChars="200"/>
        <w:rPr>
          <w:rFonts w:hint="eastAsia" w:ascii="宋体" w:hAnsi="宋体" w:cs="宋体"/>
          <w:sz w:val="24"/>
        </w:rPr>
      </w:pPr>
      <w:r>
        <w:rPr>
          <w:rFonts w:hint="eastAsia" w:ascii="宋体" w:hAnsi="宋体" w:cs="宋体"/>
          <w:sz w:val="24"/>
        </w:rPr>
        <w:t>4.1.1投标文件应密封包装，并在封套的封口处加盖投标人单位章或由投标人的法定代表人（单位负责人）或其授权的代理人签字。</w:t>
      </w:r>
    </w:p>
    <w:p>
      <w:pPr>
        <w:spacing w:line="400" w:lineRule="exact"/>
        <w:ind w:firstLine="480" w:firstLineChars="200"/>
        <w:rPr>
          <w:rFonts w:hint="eastAsia" w:ascii="宋体" w:hAnsi="宋体" w:cs="宋体"/>
          <w:sz w:val="24"/>
        </w:rPr>
      </w:pPr>
      <w:r>
        <w:rPr>
          <w:rFonts w:hint="eastAsia" w:ascii="宋体" w:hAnsi="宋体" w:cs="宋体"/>
          <w:sz w:val="24"/>
        </w:rPr>
        <w:t>4.1.2投标文件的封套上应写明项目名称、单位名称、地址、邮政编码、联系人及联系电话。封套上应写明的其他内容见投标人须知前附表，并应确保密封完好。</w:t>
      </w:r>
    </w:p>
    <w:p>
      <w:pPr>
        <w:spacing w:line="400" w:lineRule="exact"/>
        <w:ind w:firstLine="480" w:firstLineChars="200"/>
        <w:rPr>
          <w:rFonts w:hint="eastAsia" w:ascii="宋体" w:hAnsi="宋体" w:cs="宋体"/>
          <w:sz w:val="24"/>
        </w:rPr>
      </w:pPr>
      <w:r>
        <w:rPr>
          <w:rFonts w:hint="eastAsia" w:ascii="宋体" w:hAnsi="宋体" w:cs="宋体"/>
          <w:sz w:val="24"/>
        </w:rPr>
        <w:t>4.1.3如果投标人未按上述要求密封及加写标记，采购代理机构对投标文件的误投和提前启封概不负责。对由此造成提前开封的投标文件，采购代理机构有权予以拒绝，并退回投标人。</w:t>
      </w:r>
    </w:p>
    <w:p>
      <w:pPr>
        <w:spacing w:line="400" w:lineRule="exact"/>
        <w:rPr>
          <w:rFonts w:hint="eastAsia" w:ascii="宋体" w:hAnsi="宋体" w:cs="宋体"/>
          <w:b/>
          <w:sz w:val="24"/>
        </w:rPr>
      </w:pPr>
      <w:r>
        <w:rPr>
          <w:rFonts w:hint="eastAsia" w:ascii="宋体" w:hAnsi="宋体" w:cs="宋体"/>
          <w:b/>
          <w:sz w:val="24"/>
        </w:rPr>
        <w:t>4.2投标文件的递交</w:t>
      </w:r>
    </w:p>
    <w:p>
      <w:pPr>
        <w:spacing w:line="400" w:lineRule="exact"/>
        <w:ind w:firstLine="480" w:firstLineChars="200"/>
        <w:rPr>
          <w:rFonts w:hint="eastAsia" w:ascii="宋体" w:hAnsi="宋体" w:cs="宋体"/>
          <w:sz w:val="24"/>
        </w:rPr>
      </w:pPr>
      <w:r>
        <w:rPr>
          <w:rFonts w:hint="eastAsia" w:ascii="宋体" w:hAnsi="宋体" w:cs="宋体"/>
          <w:sz w:val="24"/>
        </w:rPr>
        <w:t>4.2.1投标人应在投标人须知前附表规定的投标截止时间前递交投标文件。</w:t>
      </w:r>
    </w:p>
    <w:p>
      <w:pPr>
        <w:spacing w:line="400" w:lineRule="exact"/>
        <w:ind w:firstLine="480" w:firstLineChars="200"/>
        <w:rPr>
          <w:rFonts w:hint="eastAsia" w:ascii="宋体" w:hAnsi="宋体" w:cs="宋体"/>
          <w:sz w:val="24"/>
        </w:rPr>
      </w:pPr>
      <w:r>
        <w:rPr>
          <w:rFonts w:hint="eastAsia" w:ascii="宋体" w:hAnsi="宋体" w:cs="宋体"/>
          <w:sz w:val="24"/>
        </w:rPr>
        <w:t>4.2.2投标人递交投标文件的地点：见投标人须知前附表。</w:t>
      </w:r>
    </w:p>
    <w:p>
      <w:pPr>
        <w:spacing w:line="400" w:lineRule="exact"/>
        <w:ind w:firstLine="480" w:firstLineChars="200"/>
        <w:rPr>
          <w:rFonts w:hint="eastAsia" w:ascii="宋体" w:hAnsi="宋体" w:cs="宋体"/>
          <w:sz w:val="24"/>
        </w:rPr>
      </w:pPr>
      <w:r>
        <w:rPr>
          <w:rFonts w:hint="eastAsia" w:ascii="宋体" w:hAnsi="宋体" w:cs="宋体"/>
          <w:sz w:val="24"/>
        </w:rPr>
        <w:t>4.2.4招标人收到投标文件后，向投标人出具签收凭证。</w:t>
      </w:r>
    </w:p>
    <w:p>
      <w:pPr>
        <w:spacing w:line="400" w:lineRule="exact"/>
        <w:ind w:firstLine="480" w:firstLineChars="200"/>
        <w:rPr>
          <w:rFonts w:hint="eastAsia" w:ascii="宋体" w:hAnsi="宋体" w:cs="宋体"/>
          <w:sz w:val="24"/>
        </w:rPr>
      </w:pPr>
      <w:r>
        <w:rPr>
          <w:rFonts w:hint="eastAsia" w:ascii="宋体" w:hAnsi="宋体" w:cs="宋体"/>
          <w:sz w:val="24"/>
        </w:rPr>
        <w:t>4.2.3逾期送达的或者未送达指定地点的投标文件，采购人将予以拒收。</w:t>
      </w:r>
    </w:p>
    <w:p>
      <w:pPr>
        <w:spacing w:line="400" w:lineRule="exact"/>
        <w:rPr>
          <w:rFonts w:hint="eastAsia" w:ascii="宋体" w:hAnsi="宋体" w:cs="宋体"/>
          <w:b/>
          <w:sz w:val="24"/>
        </w:rPr>
      </w:pPr>
      <w:r>
        <w:rPr>
          <w:rFonts w:hint="eastAsia" w:ascii="宋体" w:hAnsi="宋体" w:cs="宋体"/>
          <w:b/>
          <w:sz w:val="24"/>
        </w:rPr>
        <w:t>4.3投标文件的修改和撤回</w:t>
      </w:r>
    </w:p>
    <w:p>
      <w:pPr>
        <w:spacing w:line="400" w:lineRule="exact"/>
        <w:ind w:firstLine="480" w:firstLineChars="200"/>
        <w:rPr>
          <w:rFonts w:hint="eastAsia" w:ascii="宋体" w:hAnsi="宋体" w:cs="宋体"/>
          <w:sz w:val="24"/>
        </w:rPr>
      </w:pPr>
      <w:r>
        <w:rPr>
          <w:rFonts w:hint="eastAsia" w:ascii="宋体" w:hAnsi="宋体" w:cs="宋体"/>
          <w:sz w:val="24"/>
        </w:rPr>
        <w:t>4.3.1在规定的投标截止时间前，投标人可以修改或撤回已递交的投标文件，但应以书面形式通知采购人。投标人修改或撤回已递交投标文件的书面通知应按照招标文件要求签字或盖章。采购人收到书面通知后，向投标人出具签收凭证。修改的内容为投标文件的组成部分。修改的投标文件应招标文件规定进行编制、密封、标记和递交，并标明“修改”字样。投标人认为有必要提交的其他资料请于投标截止时间前一并提交。</w:t>
      </w:r>
    </w:p>
    <w:p>
      <w:pPr>
        <w:spacing w:line="400" w:lineRule="exact"/>
        <w:ind w:firstLine="480" w:firstLineChars="200"/>
        <w:rPr>
          <w:rFonts w:hint="eastAsia" w:ascii="宋体" w:hAnsi="宋体" w:cs="宋体"/>
          <w:sz w:val="24"/>
        </w:rPr>
      </w:pPr>
      <w:r>
        <w:rPr>
          <w:rFonts w:hint="eastAsia" w:ascii="宋体" w:hAnsi="宋体" w:cs="宋体"/>
          <w:sz w:val="24"/>
        </w:rPr>
        <w:t>4.3.2投标人撤回投标文件的，采购代理机构自收到投标人书面撤回通知之日起5日内退还已收取的投标保证金。</w:t>
      </w:r>
    </w:p>
    <w:p>
      <w:pPr>
        <w:pStyle w:val="3"/>
        <w:numPr>
          <w:ilvl w:val="0"/>
          <w:numId w:val="0"/>
        </w:numPr>
        <w:spacing w:line="400" w:lineRule="exact"/>
        <w:rPr>
          <w:rFonts w:hint="eastAsia" w:ascii="宋体" w:hAnsi="宋体" w:cs="宋体"/>
          <w:sz w:val="24"/>
          <w:szCs w:val="24"/>
        </w:rPr>
      </w:pPr>
      <w:bookmarkStart w:id="46" w:name="_Toc519111265"/>
      <w:r>
        <w:rPr>
          <w:rFonts w:hint="eastAsia" w:ascii="宋体" w:hAnsi="宋体" w:cs="宋体"/>
          <w:sz w:val="24"/>
          <w:szCs w:val="24"/>
        </w:rPr>
        <w:t>5、开标</w:t>
      </w:r>
      <w:bookmarkEnd w:id="46"/>
    </w:p>
    <w:p>
      <w:pPr>
        <w:spacing w:line="400" w:lineRule="exact"/>
        <w:ind w:firstLine="482" w:firstLineChars="200"/>
        <w:rPr>
          <w:rFonts w:hint="eastAsia" w:ascii="宋体" w:hAnsi="宋体" w:cs="宋体"/>
          <w:b/>
          <w:bCs/>
          <w:sz w:val="24"/>
        </w:rPr>
      </w:pPr>
      <w:r>
        <w:rPr>
          <w:rFonts w:hint="eastAsia" w:ascii="宋体" w:hAnsi="宋体" w:cs="宋体"/>
          <w:b/>
          <w:bCs/>
          <w:sz w:val="24"/>
        </w:rPr>
        <w:t>5.1开标时间及地点</w:t>
      </w:r>
    </w:p>
    <w:p>
      <w:pPr>
        <w:spacing w:line="400" w:lineRule="exact"/>
        <w:ind w:firstLine="480" w:firstLineChars="200"/>
        <w:rPr>
          <w:rFonts w:hint="eastAsia" w:ascii="宋体" w:hAnsi="宋体" w:cs="宋体"/>
          <w:sz w:val="24"/>
        </w:rPr>
      </w:pPr>
      <w:r>
        <w:rPr>
          <w:rFonts w:hint="eastAsia" w:ascii="宋体" w:hAnsi="宋体" w:cs="宋体"/>
          <w:sz w:val="24"/>
        </w:rPr>
        <w:t>采购人在投标人须知前附表规定的投标截止时间（开标时间）和地点组织公开开标，并邀请所有投标人的法定代表人（单位负责人）或其委托代理人准时参加。采购代理机构主持开标。</w:t>
      </w:r>
    </w:p>
    <w:p>
      <w:pPr>
        <w:spacing w:line="400" w:lineRule="exact"/>
        <w:ind w:firstLine="482" w:firstLineChars="200"/>
        <w:rPr>
          <w:rFonts w:hint="eastAsia" w:ascii="宋体" w:hAnsi="宋体" w:cs="宋体"/>
          <w:b/>
          <w:bCs/>
          <w:sz w:val="24"/>
        </w:rPr>
      </w:pPr>
      <w:r>
        <w:rPr>
          <w:rFonts w:hint="eastAsia" w:ascii="宋体" w:hAnsi="宋体" w:cs="宋体"/>
          <w:b/>
          <w:bCs/>
          <w:sz w:val="24"/>
        </w:rPr>
        <w:t>5.2开标程序</w:t>
      </w:r>
    </w:p>
    <w:p>
      <w:pPr>
        <w:spacing w:line="400" w:lineRule="exact"/>
        <w:ind w:firstLine="480" w:firstLineChars="200"/>
        <w:rPr>
          <w:rFonts w:hint="eastAsia" w:ascii="宋体" w:hAnsi="宋体" w:cs="宋体"/>
          <w:sz w:val="24"/>
        </w:rPr>
      </w:pPr>
      <w:r>
        <w:rPr>
          <w:rFonts w:hint="eastAsia" w:ascii="宋体" w:hAnsi="宋体" w:cs="宋体"/>
          <w:sz w:val="24"/>
        </w:rPr>
        <w:t>主持人按下列程序进行开标：</w:t>
      </w:r>
    </w:p>
    <w:p>
      <w:pPr>
        <w:spacing w:line="400" w:lineRule="exact"/>
        <w:ind w:firstLine="480" w:firstLineChars="200"/>
        <w:rPr>
          <w:rFonts w:hint="eastAsia" w:ascii="宋体" w:hAnsi="宋体" w:cs="宋体"/>
          <w:sz w:val="24"/>
        </w:rPr>
      </w:pPr>
      <w:r>
        <w:rPr>
          <w:rFonts w:hint="eastAsia" w:ascii="宋体" w:hAnsi="宋体" w:cs="宋体"/>
          <w:sz w:val="24"/>
        </w:rPr>
        <w:t>（1）宣布开标纪律；</w:t>
      </w:r>
    </w:p>
    <w:p>
      <w:pPr>
        <w:spacing w:line="400" w:lineRule="exact"/>
        <w:ind w:firstLine="480" w:firstLineChars="200"/>
        <w:rPr>
          <w:rFonts w:hint="eastAsia" w:ascii="宋体" w:hAnsi="宋体" w:cs="宋体"/>
          <w:sz w:val="24"/>
        </w:rPr>
      </w:pPr>
      <w:r>
        <w:rPr>
          <w:rFonts w:hint="eastAsia" w:ascii="宋体" w:hAnsi="宋体" w:cs="宋体"/>
          <w:sz w:val="24"/>
        </w:rPr>
        <w:t>（2）宣布开标人、唱标人、记录人、监标人等有关人员姓名；</w:t>
      </w:r>
    </w:p>
    <w:p>
      <w:pPr>
        <w:spacing w:line="400" w:lineRule="exact"/>
        <w:ind w:firstLine="480" w:firstLineChars="200"/>
        <w:rPr>
          <w:rFonts w:hint="eastAsia" w:ascii="宋体" w:hAnsi="宋体" w:cs="宋体"/>
          <w:sz w:val="24"/>
        </w:rPr>
      </w:pPr>
      <w:r>
        <w:rPr>
          <w:rFonts w:hint="eastAsia" w:ascii="宋体" w:hAnsi="宋体" w:cs="宋体"/>
          <w:sz w:val="24"/>
        </w:rPr>
        <w:t>（3）公布在投标截止时间前递交投标文件的投标人名称（投标人不足3家的，不得开标）；</w:t>
      </w:r>
    </w:p>
    <w:p>
      <w:pPr>
        <w:spacing w:line="400" w:lineRule="exact"/>
        <w:ind w:firstLine="480" w:firstLineChars="200"/>
        <w:rPr>
          <w:rFonts w:hint="eastAsia" w:ascii="宋体" w:hAnsi="宋体" w:cs="宋体"/>
          <w:sz w:val="24"/>
        </w:rPr>
      </w:pPr>
      <w:r>
        <w:rPr>
          <w:rFonts w:hint="eastAsia" w:ascii="宋体" w:hAnsi="宋体" w:cs="宋体"/>
          <w:sz w:val="24"/>
        </w:rPr>
        <w:t>（4）由招标人代表、监督人员及公证人员查验投标人须知前附表规定的内容；</w:t>
      </w:r>
    </w:p>
    <w:p>
      <w:pPr>
        <w:spacing w:line="400" w:lineRule="exact"/>
        <w:ind w:firstLine="480" w:firstLineChars="200"/>
        <w:rPr>
          <w:rFonts w:hint="eastAsia" w:ascii="宋体" w:hAnsi="宋体" w:cs="宋体"/>
        </w:rPr>
      </w:pPr>
      <w:r>
        <w:rPr>
          <w:rFonts w:hint="eastAsia" w:ascii="宋体" w:hAnsi="宋体" w:cs="宋体"/>
          <w:sz w:val="24"/>
        </w:rPr>
        <w:t>（5）由投标人代表检查确认投标文件的密封情况；</w:t>
      </w:r>
    </w:p>
    <w:p>
      <w:pPr>
        <w:spacing w:line="400" w:lineRule="exact"/>
        <w:ind w:firstLine="480" w:firstLineChars="200"/>
        <w:rPr>
          <w:rFonts w:hint="eastAsia" w:ascii="宋体" w:hAnsi="宋体" w:cs="宋体"/>
          <w:sz w:val="24"/>
        </w:rPr>
      </w:pPr>
      <w:r>
        <w:rPr>
          <w:rFonts w:hint="eastAsia" w:ascii="宋体" w:hAnsi="宋体" w:cs="宋体"/>
          <w:sz w:val="24"/>
        </w:rPr>
        <w:t>（6）由采购代理机构工作人员当众拆封“开标一览表”，宣读各投标人“开标一览表”的内容，并记录在案；</w:t>
      </w:r>
    </w:p>
    <w:p>
      <w:pPr>
        <w:spacing w:line="400" w:lineRule="exact"/>
        <w:ind w:firstLine="480" w:firstLineChars="200"/>
        <w:rPr>
          <w:rFonts w:hint="eastAsia" w:ascii="宋体" w:hAnsi="宋体" w:cs="宋体"/>
          <w:sz w:val="24"/>
        </w:rPr>
      </w:pPr>
      <w:r>
        <w:rPr>
          <w:rFonts w:hint="eastAsia" w:ascii="宋体" w:hAnsi="宋体" w:cs="宋体"/>
          <w:sz w:val="24"/>
        </w:rPr>
        <w:t>（7）投标人代表、采购人代表、监督人员、公证人员、记录人等有关人员在开标记录上签字确认。</w:t>
      </w:r>
    </w:p>
    <w:p>
      <w:pPr>
        <w:spacing w:line="400" w:lineRule="exact"/>
        <w:ind w:firstLine="482" w:firstLineChars="200"/>
        <w:rPr>
          <w:rFonts w:hint="eastAsia" w:ascii="宋体" w:hAnsi="宋体" w:cs="宋体"/>
          <w:b/>
          <w:bCs/>
          <w:sz w:val="24"/>
        </w:rPr>
      </w:pPr>
      <w:r>
        <w:rPr>
          <w:rFonts w:hint="eastAsia" w:ascii="宋体" w:hAnsi="宋体" w:cs="宋体"/>
          <w:b/>
          <w:bCs/>
          <w:sz w:val="24"/>
        </w:rPr>
        <w:t>5.3 开标异议</w:t>
      </w:r>
    </w:p>
    <w:p>
      <w:pPr>
        <w:spacing w:line="400" w:lineRule="exact"/>
        <w:ind w:firstLine="480" w:firstLineChars="200"/>
        <w:rPr>
          <w:rFonts w:hint="eastAsia" w:ascii="宋体" w:hAnsi="宋体" w:cs="宋体"/>
          <w:sz w:val="24"/>
        </w:rPr>
      </w:pPr>
      <w:r>
        <w:rPr>
          <w:rFonts w:hint="eastAsia" w:ascii="宋体" w:hAnsi="宋体" w:cs="宋体"/>
          <w:sz w:val="24"/>
        </w:rPr>
        <w:t>投标人代表对开标过程和开标记录有异议的，以及认为采购人、采购代理机构相关工作人员有需要回避的情形，应当场提出询问或者回避申请，采购人、采购代理机构对投标人代表提出询问或者回避申请，当场作出答复，并制作记录。</w:t>
      </w:r>
    </w:p>
    <w:p>
      <w:pPr>
        <w:spacing w:line="400" w:lineRule="exact"/>
        <w:ind w:firstLine="482" w:firstLineChars="200"/>
        <w:rPr>
          <w:rFonts w:hint="eastAsia" w:ascii="宋体" w:hAnsi="宋体" w:cs="宋体"/>
          <w:b/>
          <w:bCs/>
          <w:sz w:val="24"/>
        </w:rPr>
      </w:pPr>
      <w:r>
        <w:rPr>
          <w:rFonts w:hint="eastAsia" w:ascii="宋体" w:hAnsi="宋体" w:cs="宋体"/>
          <w:b/>
          <w:bCs/>
          <w:sz w:val="24"/>
        </w:rPr>
        <w:t>5.4投标人未参加开标的，视同认可开标结果。</w:t>
      </w:r>
    </w:p>
    <w:p>
      <w:pPr>
        <w:pStyle w:val="11"/>
        <w:spacing w:line="400" w:lineRule="exact"/>
        <w:ind w:firstLine="472"/>
        <w:rPr>
          <w:rFonts w:hint="eastAsia" w:ascii="宋体" w:hAnsi="宋体" w:cs="宋体"/>
          <w:b/>
          <w:bCs/>
          <w:szCs w:val="22"/>
        </w:rPr>
      </w:pPr>
      <w:r>
        <w:rPr>
          <w:rFonts w:hint="eastAsia" w:ascii="宋体" w:hAnsi="宋体" w:cs="宋体"/>
          <w:b/>
          <w:bCs/>
          <w:szCs w:val="22"/>
        </w:rPr>
        <w:t>5.5在政府采购活动中，采购人员及相关人员与投标人有下列利害关系之一的，应当回避：</w:t>
      </w:r>
    </w:p>
    <w:p>
      <w:pPr>
        <w:pStyle w:val="11"/>
        <w:spacing w:line="400" w:lineRule="exact"/>
        <w:ind w:firstLine="470"/>
        <w:rPr>
          <w:rFonts w:hint="eastAsia" w:ascii="宋体" w:hAnsi="宋体" w:cs="宋体"/>
          <w:szCs w:val="22"/>
        </w:rPr>
      </w:pPr>
      <w:r>
        <w:rPr>
          <w:rFonts w:hint="eastAsia" w:ascii="宋体" w:hAnsi="宋体" w:cs="宋体"/>
          <w:szCs w:val="22"/>
        </w:rPr>
        <w:t>（一）参加采购活动前3年内与投标人存在劳动关系；</w:t>
      </w:r>
    </w:p>
    <w:p>
      <w:pPr>
        <w:pStyle w:val="11"/>
        <w:spacing w:line="400" w:lineRule="exact"/>
        <w:ind w:firstLine="470"/>
        <w:rPr>
          <w:rFonts w:hint="eastAsia" w:ascii="宋体" w:hAnsi="宋体" w:cs="宋体"/>
          <w:szCs w:val="22"/>
        </w:rPr>
      </w:pPr>
      <w:r>
        <w:rPr>
          <w:rFonts w:hint="eastAsia" w:ascii="宋体" w:hAnsi="宋体" w:cs="宋体"/>
          <w:szCs w:val="22"/>
        </w:rPr>
        <w:t>（二）参加采购活动前3年内担任投标人的董事、监事；</w:t>
      </w:r>
    </w:p>
    <w:p>
      <w:pPr>
        <w:pStyle w:val="11"/>
        <w:spacing w:line="400" w:lineRule="exact"/>
        <w:ind w:firstLine="470"/>
        <w:rPr>
          <w:rFonts w:hint="eastAsia" w:ascii="宋体" w:hAnsi="宋体" w:cs="宋体"/>
          <w:szCs w:val="22"/>
        </w:rPr>
      </w:pPr>
      <w:r>
        <w:rPr>
          <w:rFonts w:hint="eastAsia" w:ascii="宋体" w:hAnsi="宋体" w:cs="宋体"/>
          <w:szCs w:val="22"/>
        </w:rPr>
        <w:t>（三）参加采购活动前3年内是投标人的控股股东或者实际控制人；</w:t>
      </w:r>
    </w:p>
    <w:p>
      <w:pPr>
        <w:pStyle w:val="11"/>
        <w:spacing w:line="400" w:lineRule="exact"/>
        <w:ind w:firstLine="470"/>
        <w:rPr>
          <w:rFonts w:hint="eastAsia" w:ascii="宋体" w:hAnsi="宋体" w:cs="宋体"/>
          <w:szCs w:val="22"/>
        </w:rPr>
      </w:pPr>
      <w:r>
        <w:rPr>
          <w:rFonts w:hint="eastAsia" w:ascii="宋体" w:hAnsi="宋体" w:cs="宋体"/>
          <w:szCs w:val="22"/>
        </w:rPr>
        <w:t>（四）与投标人的法定代表人或者负责人有夫妻、直系血亲、三代以内旁系血亲或者近姻亲关系；</w:t>
      </w:r>
    </w:p>
    <w:p>
      <w:pPr>
        <w:pStyle w:val="11"/>
        <w:spacing w:line="400" w:lineRule="exact"/>
        <w:ind w:firstLine="470"/>
        <w:rPr>
          <w:rFonts w:hint="eastAsia" w:ascii="宋体" w:hAnsi="宋体" w:cs="宋体"/>
          <w:szCs w:val="22"/>
        </w:rPr>
      </w:pPr>
      <w:r>
        <w:rPr>
          <w:rFonts w:hint="eastAsia" w:ascii="宋体" w:hAnsi="宋体" w:cs="宋体"/>
          <w:szCs w:val="22"/>
        </w:rPr>
        <w:t>（五）与投标人有其他可能影响政府采购活动公平、公正进行的关系。</w:t>
      </w:r>
    </w:p>
    <w:p>
      <w:pPr>
        <w:pStyle w:val="11"/>
        <w:spacing w:line="400" w:lineRule="exact"/>
        <w:ind w:firstLine="470"/>
        <w:rPr>
          <w:rFonts w:hint="eastAsia" w:ascii="宋体" w:hAnsi="宋体" w:cs="宋体"/>
          <w:szCs w:val="22"/>
        </w:rPr>
      </w:pPr>
      <w:r>
        <w:rPr>
          <w:rFonts w:hint="eastAsia" w:ascii="宋体" w:hAnsi="宋体" w:cs="宋体"/>
          <w:szCs w:val="22"/>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3"/>
        <w:numPr>
          <w:ilvl w:val="0"/>
          <w:numId w:val="0"/>
        </w:numPr>
        <w:spacing w:line="400" w:lineRule="exact"/>
        <w:rPr>
          <w:rFonts w:hint="eastAsia" w:ascii="宋体" w:hAnsi="宋体" w:cs="宋体"/>
          <w:sz w:val="24"/>
          <w:szCs w:val="24"/>
        </w:rPr>
      </w:pPr>
      <w:bookmarkStart w:id="47" w:name="_Toc519111266"/>
      <w:r>
        <w:rPr>
          <w:rFonts w:hint="eastAsia" w:ascii="宋体" w:hAnsi="宋体" w:cs="宋体"/>
          <w:sz w:val="24"/>
          <w:szCs w:val="24"/>
        </w:rPr>
        <w:t>6、评标</w:t>
      </w:r>
      <w:bookmarkEnd w:id="47"/>
    </w:p>
    <w:p>
      <w:pPr>
        <w:spacing w:line="400" w:lineRule="exact"/>
        <w:rPr>
          <w:rFonts w:hint="eastAsia" w:ascii="宋体" w:hAnsi="宋体" w:cs="宋体"/>
          <w:b/>
          <w:sz w:val="24"/>
        </w:rPr>
      </w:pPr>
      <w:r>
        <w:rPr>
          <w:rFonts w:hint="eastAsia" w:ascii="宋体" w:hAnsi="宋体" w:cs="宋体"/>
          <w:b/>
          <w:sz w:val="24"/>
        </w:rPr>
        <w:t>6.1评标委员会</w:t>
      </w:r>
    </w:p>
    <w:p>
      <w:pPr>
        <w:spacing w:line="400" w:lineRule="exact"/>
        <w:ind w:firstLine="480" w:firstLineChars="200"/>
        <w:rPr>
          <w:rFonts w:hint="eastAsia" w:ascii="宋体" w:hAnsi="宋体" w:cs="宋体"/>
          <w:sz w:val="24"/>
        </w:rPr>
      </w:pPr>
      <w:r>
        <w:rPr>
          <w:rFonts w:hint="eastAsia" w:ascii="宋体" w:hAnsi="宋体" w:cs="宋体"/>
          <w:sz w:val="24"/>
        </w:rPr>
        <w:t>6.1.1招标人根据有关法律法规和本招标文件的规定，结合招标项目的特点组建评标委员会，对投标文件进行评估和比较。评标委员会由采购人代表和评审专家组成，成员人数为5人以上单数，其中评审专家不少于成员总数的三分之二。评标委员会成员人数以及评审专家的确定方式见投标人须知前附表。</w:t>
      </w:r>
    </w:p>
    <w:p>
      <w:pPr>
        <w:spacing w:line="400" w:lineRule="exact"/>
        <w:ind w:firstLine="480" w:firstLineChars="200"/>
        <w:rPr>
          <w:rFonts w:hint="eastAsia" w:ascii="宋体" w:hAnsi="宋体" w:cs="宋体"/>
          <w:sz w:val="24"/>
        </w:rPr>
      </w:pPr>
      <w:r>
        <w:rPr>
          <w:rFonts w:hint="eastAsia" w:ascii="宋体" w:hAnsi="宋体" w:cs="宋体"/>
          <w:sz w:val="24"/>
        </w:rPr>
        <w:t>6.1.2参与过本项目的论证专家不得作为评标专家参加评标。招标人代表不得担任评标小组组长。</w:t>
      </w:r>
    </w:p>
    <w:p>
      <w:pPr>
        <w:spacing w:line="400" w:lineRule="exact"/>
        <w:rPr>
          <w:rFonts w:hint="eastAsia" w:ascii="宋体" w:hAnsi="宋体" w:cs="宋体"/>
        </w:rPr>
      </w:pPr>
      <w:r>
        <w:rPr>
          <w:rFonts w:hint="eastAsia" w:ascii="宋体" w:hAnsi="宋体" w:cs="宋体"/>
          <w:b/>
          <w:sz w:val="24"/>
        </w:rPr>
        <w:t>6.2回避情形</w:t>
      </w:r>
    </w:p>
    <w:p>
      <w:pPr>
        <w:spacing w:line="400" w:lineRule="exact"/>
        <w:ind w:firstLine="480" w:firstLineChars="200"/>
        <w:rPr>
          <w:rFonts w:hint="eastAsia" w:ascii="宋体" w:hAnsi="宋体" w:cs="宋体"/>
          <w:sz w:val="24"/>
        </w:rPr>
      </w:pPr>
      <w:r>
        <w:rPr>
          <w:rFonts w:hint="eastAsia" w:ascii="宋体" w:hAnsi="宋体" w:cs="宋体"/>
          <w:sz w:val="24"/>
        </w:rPr>
        <w:t>6.2.1评标委员会成员有下列情形之一的，应当回避：</w:t>
      </w:r>
    </w:p>
    <w:p>
      <w:pPr>
        <w:spacing w:line="400" w:lineRule="exact"/>
        <w:ind w:firstLine="480" w:firstLineChars="200"/>
        <w:rPr>
          <w:rFonts w:hint="eastAsia" w:ascii="宋体" w:hAnsi="宋体" w:cs="宋体"/>
          <w:sz w:val="24"/>
        </w:rPr>
      </w:pPr>
      <w:r>
        <w:rPr>
          <w:rFonts w:hint="eastAsia" w:ascii="宋体" w:hAnsi="宋体" w:cs="宋体"/>
          <w:sz w:val="24"/>
        </w:rPr>
        <w:t>（1）参加采购活动前三年内,与投标人存在劳动关系,或者担任过投标人的董事、监事,或者是投标人的控股股东或实际控制人；</w:t>
      </w:r>
    </w:p>
    <w:p>
      <w:pPr>
        <w:spacing w:line="400" w:lineRule="exact"/>
        <w:ind w:firstLine="480" w:firstLineChars="200"/>
        <w:rPr>
          <w:rFonts w:hint="eastAsia" w:ascii="宋体" w:hAnsi="宋体" w:cs="宋体"/>
          <w:sz w:val="24"/>
        </w:rPr>
      </w:pPr>
      <w:r>
        <w:rPr>
          <w:rFonts w:hint="eastAsia" w:ascii="宋体" w:hAnsi="宋体" w:cs="宋体"/>
          <w:sz w:val="24"/>
        </w:rPr>
        <w:t>（2）与投标人的法定代表人或者负责人有夫妻、直系血亲、三代以内旁系血亲或者近姻亲关系；</w:t>
      </w:r>
    </w:p>
    <w:p>
      <w:pPr>
        <w:spacing w:line="400" w:lineRule="exact"/>
        <w:ind w:firstLine="480" w:firstLineChars="200"/>
        <w:rPr>
          <w:rFonts w:hint="eastAsia" w:ascii="宋体" w:hAnsi="宋体" w:cs="宋体"/>
          <w:sz w:val="24"/>
        </w:rPr>
      </w:pPr>
      <w:r>
        <w:rPr>
          <w:rFonts w:hint="eastAsia" w:ascii="宋体" w:hAnsi="宋体" w:cs="宋体"/>
          <w:sz w:val="24"/>
        </w:rPr>
        <w:t>（3）与投标人有其他可能影响政府采购活动公平、公正进行的关系。</w:t>
      </w:r>
    </w:p>
    <w:p>
      <w:pPr>
        <w:spacing w:line="400" w:lineRule="exact"/>
        <w:ind w:firstLine="480" w:firstLineChars="200"/>
        <w:rPr>
          <w:rFonts w:hint="eastAsia" w:ascii="宋体" w:hAnsi="宋体" w:cs="宋体"/>
          <w:sz w:val="24"/>
        </w:rPr>
      </w:pPr>
      <w:r>
        <w:rPr>
          <w:rFonts w:hint="eastAsia" w:ascii="宋体" w:hAnsi="宋体" w:cs="宋体"/>
          <w:sz w:val="24"/>
        </w:rPr>
        <w:t>评审专家发现本人与参加本项目的投标人有利害关系的,应当主动提出回避。采购人或者采购代理机构发现评审专家与参加采购活动的投标人有利害关系的,应当要求其回避。</w:t>
      </w:r>
    </w:p>
    <w:p>
      <w:pPr>
        <w:spacing w:line="400" w:lineRule="exact"/>
        <w:ind w:firstLine="480" w:firstLineChars="200"/>
        <w:rPr>
          <w:rFonts w:hint="eastAsia" w:ascii="宋体" w:hAnsi="宋体" w:cs="宋体"/>
          <w:sz w:val="24"/>
        </w:rPr>
      </w:pPr>
      <w:r>
        <w:rPr>
          <w:rFonts w:hint="eastAsia" w:ascii="宋体" w:hAnsi="宋体" w:cs="宋体"/>
          <w:sz w:val="24"/>
        </w:rPr>
        <w:t>6.2.2评标中因评标委员会成员缺席、回避或者健康等特殊原因导致评标委员会组成不符合本办法规定的，采购人或者采购代理机构应当依法补足后继续评标。被更换的评标委员会成员所作出的评标意见无效。无法及时补足评标委员会成员的，采购人或者采购代理机构应当停止评标活动，封存所有投标文件和开标、评标资料，依法重新组建评标委员会进行评标。原评标委员会所作出的评标意见无效。采购人或者采购代理机构应当将变更、重新组建评标委员会的情况予以记录，并随采购文件一并存档。</w:t>
      </w:r>
    </w:p>
    <w:p>
      <w:pPr>
        <w:spacing w:line="400" w:lineRule="exact"/>
        <w:rPr>
          <w:rFonts w:hint="eastAsia" w:ascii="宋体" w:hAnsi="宋体" w:cs="宋体"/>
        </w:rPr>
      </w:pPr>
      <w:r>
        <w:rPr>
          <w:rFonts w:hint="eastAsia" w:ascii="宋体" w:hAnsi="宋体" w:cs="宋体"/>
          <w:b/>
          <w:sz w:val="24"/>
        </w:rPr>
        <w:t>6.3评标</w:t>
      </w:r>
    </w:p>
    <w:p>
      <w:pPr>
        <w:pStyle w:val="11"/>
        <w:spacing w:line="400" w:lineRule="exact"/>
        <w:ind w:firstLine="470"/>
        <w:rPr>
          <w:rFonts w:hint="eastAsia" w:ascii="宋体" w:hAnsi="宋体" w:cs="宋体"/>
          <w:szCs w:val="22"/>
        </w:rPr>
      </w:pPr>
      <w:r>
        <w:rPr>
          <w:rFonts w:hint="eastAsia" w:ascii="宋体" w:hAnsi="宋体" w:cs="宋体"/>
          <w:szCs w:val="22"/>
        </w:rPr>
        <w:t>6.3.1评标委员会按照第四章“评标办法”规定的方法、评审因素、标准和程序对投标文件进行评审。第四章“评标办法”没有规定的方法、评审因素和标准，不作为评标依据。</w:t>
      </w:r>
    </w:p>
    <w:p>
      <w:pPr>
        <w:pStyle w:val="11"/>
        <w:spacing w:line="400" w:lineRule="exact"/>
        <w:ind w:firstLine="470"/>
        <w:rPr>
          <w:rFonts w:hint="eastAsia" w:ascii="宋体" w:hAnsi="宋体" w:cs="宋体"/>
          <w:szCs w:val="22"/>
        </w:rPr>
      </w:pPr>
      <w:r>
        <w:rPr>
          <w:rFonts w:hint="eastAsia" w:ascii="宋体" w:hAnsi="宋体" w:cs="宋体"/>
          <w:szCs w:val="22"/>
        </w:rPr>
        <w:t>6.3.2评标完成后，评标委员会应当向招标人提交书面评标报告和中标候选人名单。评标委员会推荐中标候选人的人数见投标人须知前附表。</w:t>
      </w:r>
    </w:p>
    <w:p>
      <w:pPr>
        <w:spacing w:line="400" w:lineRule="exact"/>
        <w:rPr>
          <w:rFonts w:hint="eastAsia" w:ascii="宋体" w:hAnsi="宋体" w:cs="宋体"/>
          <w:b/>
          <w:sz w:val="24"/>
        </w:rPr>
      </w:pPr>
      <w:r>
        <w:rPr>
          <w:rFonts w:hint="eastAsia" w:ascii="宋体" w:hAnsi="宋体" w:cs="宋体"/>
          <w:b/>
          <w:sz w:val="24"/>
        </w:rPr>
        <w:t>6.4评审过程的保密与公正</w:t>
      </w:r>
    </w:p>
    <w:p>
      <w:pPr>
        <w:pStyle w:val="11"/>
        <w:spacing w:line="400" w:lineRule="exact"/>
        <w:ind w:firstLine="470"/>
        <w:rPr>
          <w:rFonts w:hint="eastAsia" w:ascii="宋体" w:hAnsi="宋体" w:cs="宋体"/>
          <w:szCs w:val="22"/>
        </w:rPr>
      </w:pPr>
      <w:r>
        <w:rPr>
          <w:rFonts w:hint="eastAsia" w:ascii="宋体" w:hAnsi="宋体" w:cs="宋体"/>
          <w:szCs w:val="22"/>
        </w:rPr>
        <w:t>6.4.1公开开标后，直至向中标的投标人授予合同时止，凡是与审查、澄清、评价和比较投标的有关资料以及授标建议等，采购人、评委、采购代理机构均不得向投标人或与评标无关的其他人员透露。</w:t>
      </w:r>
    </w:p>
    <w:p>
      <w:pPr>
        <w:pStyle w:val="11"/>
        <w:spacing w:line="400" w:lineRule="exact"/>
        <w:ind w:firstLine="470"/>
        <w:rPr>
          <w:rFonts w:hint="eastAsia" w:ascii="宋体" w:hAnsi="宋体" w:cs="宋体"/>
          <w:szCs w:val="22"/>
        </w:rPr>
      </w:pPr>
      <w:r>
        <w:rPr>
          <w:rFonts w:hint="eastAsia" w:ascii="宋体" w:hAnsi="宋体" w:cs="宋体"/>
          <w:szCs w:val="22"/>
        </w:rPr>
        <w:t>6.4.2在评标过程中，投标人不得以任何行为影响评标过程，否则其投标文件将被作为无效投标文件。</w:t>
      </w:r>
    </w:p>
    <w:p>
      <w:pPr>
        <w:pStyle w:val="11"/>
        <w:spacing w:line="400" w:lineRule="exact"/>
        <w:ind w:firstLine="470"/>
        <w:rPr>
          <w:rFonts w:hint="eastAsia" w:ascii="宋体" w:hAnsi="宋体" w:cs="宋体"/>
          <w:szCs w:val="22"/>
        </w:rPr>
      </w:pPr>
      <w:r>
        <w:rPr>
          <w:rFonts w:hint="eastAsia" w:ascii="宋体" w:hAnsi="宋体" w:cs="宋体"/>
          <w:szCs w:val="22"/>
        </w:rPr>
        <w:t>6.4.3在评标期间，采购代理机构将设专门人员与投标人联系。</w:t>
      </w:r>
    </w:p>
    <w:p>
      <w:pPr>
        <w:pStyle w:val="11"/>
        <w:spacing w:line="400" w:lineRule="exact"/>
        <w:ind w:firstLine="470"/>
        <w:rPr>
          <w:rFonts w:hint="eastAsia" w:ascii="宋体" w:hAnsi="宋体" w:cs="宋体"/>
          <w:szCs w:val="22"/>
        </w:rPr>
      </w:pPr>
      <w:r>
        <w:rPr>
          <w:rFonts w:hint="eastAsia" w:ascii="宋体" w:hAnsi="宋体" w:cs="宋体"/>
          <w:szCs w:val="22"/>
        </w:rPr>
        <w:t>6.4.4 采购代理机构和评标委员会不向落标的投标人解释未中标原因，也不公布评标过程中的相关细节。</w:t>
      </w:r>
    </w:p>
    <w:p>
      <w:pPr>
        <w:pStyle w:val="11"/>
        <w:spacing w:line="400" w:lineRule="exact"/>
        <w:ind w:firstLine="470"/>
        <w:rPr>
          <w:rFonts w:hint="eastAsia" w:ascii="宋体" w:hAnsi="宋体" w:cs="宋体"/>
          <w:szCs w:val="22"/>
        </w:rPr>
      </w:pPr>
      <w:r>
        <w:rPr>
          <w:rFonts w:hint="eastAsia" w:ascii="宋体" w:hAnsi="宋体" w:cs="宋体"/>
          <w:szCs w:val="22"/>
        </w:rPr>
        <w:t>6.4.5采用综合评分法的项目，未中标的投标人如需了解自己的评审得分及排序情况，可于中标结果公告期限届满之日起7个工作日内，由其法定代表人或授权代表携带本人有效身份证件到采购代理机构登记查询，逾期将不予受理。</w:t>
      </w:r>
    </w:p>
    <w:p>
      <w:pPr>
        <w:pStyle w:val="3"/>
        <w:numPr>
          <w:ilvl w:val="0"/>
          <w:numId w:val="0"/>
        </w:numPr>
        <w:spacing w:line="400" w:lineRule="exact"/>
        <w:rPr>
          <w:rFonts w:hint="eastAsia" w:ascii="宋体" w:hAnsi="宋体" w:cs="宋体"/>
          <w:sz w:val="24"/>
          <w:szCs w:val="24"/>
        </w:rPr>
      </w:pPr>
      <w:bookmarkStart w:id="48" w:name="_Toc519111269"/>
      <w:bookmarkStart w:id="49" w:name="EBfe126d463a1640d88090df2330fecbcc"/>
      <w:r>
        <w:rPr>
          <w:rFonts w:hint="eastAsia" w:ascii="宋体" w:hAnsi="宋体" w:cs="宋体"/>
          <w:sz w:val="24"/>
          <w:szCs w:val="24"/>
        </w:rPr>
        <w:t>7、</w:t>
      </w:r>
      <w:bookmarkEnd w:id="48"/>
      <w:r>
        <w:rPr>
          <w:rFonts w:hint="eastAsia" w:ascii="宋体" w:hAnsi="宋体" w:cs="宋体"/>
          <w:sz w:val="24"/>
          <w:szCs w:val="24"/>
        </w:rPr>
        <w:t>合同授予</w:t>
      </w:r>
    </w:p>
    <w:p>
      <w:pPr>
        <w:spacing w:line="400" w:lineRule="exact"/>
        <w:rPr>
          <w:rFonts w:hint="eastAsia" w:ascii="宋体" w:hAnsi="宋体" w:cs="宋体"/>
          <w:b/>
          <w:sz w:val="24"/>
        </w:rPr>
      </w:pPr>
      <w:r>
        <w:rPr>
          <w:rFonts w:hint="eastAsia" w:ascii="宋体" w:hAnsi="宋体" w:cs="宋体"/>
          <w:b/>
          <w:sz w:val="24"/>
        </w:rPr>
        <w:t>7.1中标通知</w:t>
      </w:r>
    </w:p>
    <w:p>
      <w:pPr>
        <w:spacing w:line="400" w:lineRule="exact"/>
        <w:ind w:firstLine="480" w:firstLineChars="200"/>
        <w:rPr>
          <w:rFonts w:hint="eastAsia" w:ascii="宋体" w:hAnsi="宋体" w:cs="宋体"/>
          <w:sz w:val="24"/>
        </w:rPr>
      </w:pPr>
      <w:r>
        <w:rPr>
          <w:rFonts w:hint="eastAsia" w:ascii="宋体" w:hAnsi="宋体" w:cs="宋体"/>
          <w:sz w:val="24"/>
        </w:rPr>
        <w:t>7.1.1中标人确定后,采购代理机构将在投标人须知前附表规定的媒体上发布中标公告，并以书面形式向中标人发出中标通知书，但该中标结果的有效性不依赖于未中标的投标人是否已经收到该通知。中标人应按照文件规定交纳履约保证金、代理服务费和公证费等并经采购代理机构确认后，委派专人持介绍信或授权书和身份证件前往采购代理机构领取中标通知书。中标通知书对招标人人和中标人具有同等法律效力。中标通知书发出以后，招标人改变中标结果或者中标人放弃中标，应当承担相应的法律责任。</w:t>
      </w:r>
    </w:p>
    <w:p>
      <w:pPr>
        <w:spacing w:line="400" w:lineRule="exact"/>
        <w:ind w:firstLine="480" w:firstLineChars="200"/>
        <w:rPr>
          <w:rFonts w:hint="eastAsia" w:ascii="宋体" w:hAnsi="宋体" w:cs="宋体"/>
          <w:sz w:val="24"/>
        </w:rPr>
      </w:pPr>
      <w:r>
        <w:rPr>
          <w:rFonts w:hint="eastAsia" w:ascii="宋体" w:hAnsi="宋体" w:cs="宋体"/>
          <w:sz w:val="24"/>
        </w:rPr>
        <w:t>7.1.2采购代理机构对未中标的投标人不作未中标原因的解释，但中标结果的有效性不以未中标的投标人是否收到相应的通知为前提。</w:t>
      </w:r>
    </w:p>
    <w:p>
      <w:pPr>
        <w:spacing w:line="400" w:lineRule="exact"/>
        <w:ind w:firstLine="480" w:firstLineChars="200"/>
        <w:rPr>
          <w:rFonts w:hint="eastAsia" w:ascii="宋体" w:hAnsi="宋体" w:cs="宋体"/>
          <w:sz w:val="24"/>
        </w:rPr>
      </w:pPr>
      <w:r>
        <w:rPr>
          <w:rFonts w:hint="eastAsia" w:ascii="宋体" w:hAnsi="宋体" w:cs="宋体"/>
          <w:sz w:val="24"/>
        </w:rPr>
        <w:t>7.1.3中标通知书是合同的组成部分。</w:t>
      </w:r>
    </w:p>
    <w:p>
      <w:pPr>
        <w:spacing w:line="400" w:lineRule="exact"/>
        <w:rPr>
          <w:rFonts w:hint="eastAsia" w:ascii="宋体" w:hAnsi="宋体" w:cs="宋体"/>
          <w:b/>
          <w:sz w:val="24"/>
        </w:rPr>
      </w:pPr>
      <w:r>
        <w:rPr>
          <w:rFonts w:hint="eastAsia" w:ascii="宋体" w:hAnsi="宋体" w:cs="宋体"/>
          <w:b/>
          <w:sz w:val="24"/>
        </w:rPr>
        <w:t>7.2履约保证金</w:t>
      </w:r>
    </w:p>
    <w:p>
      <w:pPr>
        <w:spacing w:line="400" w:lineRule="exact"/>
        <w:ind w:firstLine="480" w:firstLineChars="200"/>
        <w:rPr>
          <w:rFonts w:hint="eastAsia" w:ascii="宋体" w:hAnsi="宋体" w:cs="宋体"/>
          <w:sz w:val="24"/>
        </w:rPr>
      </w:pPr>
      <w:r>
        <w:rPr>
          <w:rFonts w:hint="eastAsia" w:ascii="宋体" w:hAnsi="宋体" w:cs="宋体"/>
          <w:sz w:val="24"/>
        </w:rPr>
        <w:t>7.2.1履约保证金按照投标人须知前附表规定，在签订合同前交纳。</w:t>
      </w:r>
    </w:p>
    <w:p>
      <w:pPr>
        <w:spacing w:line="400" w:lineRule="exact"/>
        <w:ind w:firstLine="480" w:firstLineChars="200"/>
        <w:rPr>
          <w:rFonts w:hint="eastAsia" w:ascii="宋体" w:hAnsi="宋体"/>
        </w:rPr>
      </w:pPr>
      <w:r>
        <w:rPr>
          <w:rFonts w:hint="eastAsia" w:ascii="宋体" w:hAnsi="宋体" w:cs="宋体"/>
          <w:sz w:val="24"/>
        </w:rPr>
        <w:t>7.2.2中标人在中标公告发布后及时足额交纳履约保证金。</w:t>
      </w:r>
    </w:p>
    <w:p>
      <w:pPr>
        <w:spacing w:line="400" w:lineRule="exact"/>
        <w:rPr>
          <w:rFonts w:hint="eastAsia" w:ascii="宋体" w:hAnsi="宋体" w:cs="宋体"/>
          <w:b/>
          <w:sz w:val="24"/>
        </w:rPr>
      </w:pPr>
      <w:r>
        <w:rPr>
          <w:rFonts w:hint="eastAsia" w:ascii="宋体" w:hAnsi="宋体" w:cs="宋体"/>
          <w:b/>
          <w:sz w:val="24"/>
        </w:rPr>
        <w:t>7.3签订合同</w:t>
      </w:r>
    </w:p>
    <w:p>
      <w:pPr>
        <w:spacing w:line="400" w:lineRule="exact"/>
        <w:ind w:firstLine="480" w:firstLineChars="200"/>
        <w:rPr>
          <w:rFonts w:hint="eastAsia" w:ascii="宋体" w:hAnsi="宋体" w:cs="宋体"/>
          <w:sz w:val="24"/>
        </w:rPr>
      </w:pPr>
      <w:r>
        <w:rPr>
          <w:rFonts w:hint="eastAsia" w:ascii="宋体" w:hAnsi="宋体" w:cs="宋体"/>
          <w:sz w:val="24"/>
        </w:rPr>
        <w:t>7.2.1采购人和中标人须在中标通知书发出之日起30日内签订采购合同。</w:t>
      </w:r>
    </w:p>
    <w:p>
      <w:pPr>
        <w:spacing w:line="400" w:lineRule="exact"/>
        <w:ind w:firstLine="480" w:firstLineChars="200"/>
        <w:rPr>
          <w:rFonts w:hint="eastAsia" w:ascii="宋体" w:hAnsi="宋体" w:cs="宋体"/>
          <w:sz w:val="24"/>
        </w:rPr>
      </w:pPr>
      <w:r>
        <w:rPr>
          <w:rFonts w:hint="eastAsia" w:ascii="宋体" w:hAnsi="宋体" w:cs="宋体"/>
          <w:sz w:val="24"/>
        </w:rPr>
        <w:t>7.2.2中标人须按照招标文件、投标文件及评标过程中的有关澄清、说明或者补正文件的内容与采购人签订合同。中标人不得再与采购人签订背离合同实质性内容的其他协议或声明。</w:t>
      </w:r>
    </w:p>
    <w:p>
      <w:pPr>
        <w:spacing w:line="400" w:lineRule="exact"/>
        <w:ind w:firstLine="480" w:firstLineChars="200"/>
        <w:rPr>
          <w:rFonts w:hint="eastAsia" w:ascii="宋体" w:hAnsi="宋体" w:cs="宋体"/>
          <w:sz w:val="24"/>
        </w:rPr>
      </w:pPr>
      <w:r>
        <w:rPr>
          <w:rFonts w:hint="eastAsia" w:ascii="宋体" w:hAnsi="宋体" w:cs="宋体"/>
          <w:sz w:val="24"/>
        </w:rPr>
        <w:t>7.2.3采购人如需追加与合同标的相同的服务，在不改变合同其他条款的前提下，提交追加合同的申请报经财政部门审核后，可与中标人签订补充合同，但所有补充合同的采购金额不得超过原合同金额的百分之十。</w:t>
      </w:r>
    </w:p>
    <w:p>
      <w:pPr>
        <w:spacing w:line="400" w:lineRule="exact"/>
        <w:ind w:firstLine="480" w:firstLineChars="200"/>
        <w:rPr>
          <w:rFonts w:hint="eastAsia" w:ascii="宋体" w:hAnsi="宋体" w:cs="宋体"/>
          <w:sz w:val="24"/>
        </w:rPr>
      </w:pPr>
      <w:r>
        <w:rPr>
          <w:rFonts w:hint="eastAsia" w:ascii="宋体" w:hAnsi="宋体" w:cs="宋体"/>
          <w:sz w:val="24"/>
        </w:rPr>
        <w:t>7.2.4中标人一旦中标及签订合同后，不得转包，亦不得将合同全部及任何权利、义务向第三方转让。</w:t>
      </w:r>
    </w:p>
    <w:p>
      <w:pPr>
        <w:spacing w:line="400" w:lineRule="exact"/>
        <w:ind w:firstLine="480" w:firstLineChars="200"/>
        <w:rPr>
          <w:rFonts w:hint="eastAsia" w:ascii="宋体" w:hAnsi="宋体" w:cs="宋体"/>
          <w:sz w:val="24"/>
        </w:rPr>
      </w:pPr>
      <w:r>
        <w:rPr>
          <w:rFonts w:hint="eastAsia" w:ascii="宋体" w:hAnsi="宋体" w:cs="宋体"/>
          <w:sz w:val="24"/>
        </w:rPr>
        <w:t>7.2.5中标人不履行合同的，采购人可在报经财政部门核准后，与排位在中标人之后的第一位中标候选人签订合同，以此类推；或在报经财政部门核准后重新组织采购。</w:t>
      </w:r>
    </w:p>
    <w:p>
      <w:pPr>
        <w:spacing w:line="400" w:lineRule="exact"/>
        <w:ind w:firstLine="480" w:firstLineChars="200"/>
        <w:rPr>
          <w:rFonts w:hint="eastAsia" w:ascii="宋体" w:hAnsi="宋体" w:cs="宋体"/>
          <w:sz w:val="24"/>
        </w:rPr>
      </w:pPr>
      <w:r>
        <w:rPr>
          <w:rFonts w:hint="eastAsia" w:ascii="宋体" w:hAnsi="宋体" w:cs="宋体"/>
          <w:sz w:val="24"/>
        </w:rPr>
        <w:t>7.2.6违反7.2.1条、7.2.2条的规定，给对方造成损失的，应承担赔偿责任。</w:t>
      </w:r>
    </w:p>
    <w:bookmarkEnd w:id="49"/>
    <w:p>
      <w:pPr>
        <w:pStyle w:val="3"/>
        <w:numPr>
          <w:ilvl w:val="0"/>
          <w:numId w:val="0"/>
        </w:numPr>
        <w:spacing w:line="400" w:lineRule="exact"/>
        <w:rPr>
          <w:rFonts w:hint="eastAsia" w:ascii="宋体" w:hAnsi="宋体" w:cs="宋体"/>
          <w:sz w:val="24"/>
          <w:szCs w:val="24"/>
        </w:rPr>
      </w:pPr>
      <w:bookmarkStart w:id="50" w:name="_Toc519111270"/>
      <w:r>
        <w:rPr>
          <w:rFonts w:hint="eastAsia" w:ascii="宋体" w:hAnsi="宋体" w:cs="宋体"/>
          <w:sz w:val="24"/>
          <w:szCs w:val="24"/>
        </w:rPr>
        <w:t>8、询问和质疑</w:t>
      </w:r>
      <w:bookmarkEnd w:id="50"/>
      <w:r>
        <w:rPr>
          <w:rFonts w:hint="eastAsia" w:ascii="宋体" w:hAnsi="宋体" w:cs="宋体"/>
          <w:sz w:val="24"/>
          <w:szCs w:val="24"/>
        </w:rPr>
        <w:t xml:space="preserve"> </w:t>
      </w:r>
    </w:p>
    <w:p>
      <w:pPr>
        <w:spacing w:line="400" w:lineRule="exact"/>
        <w:ind w:firstLine="480" w:firstLineChars="200"/>
        <w:rPr>
          <w:rFonts w:hint="eastAsia" w:ascii="宋体" w:hAnsi="宋体" w:cs="宋体"/>
          <w:bCs/>
          <w:sz w:val="24"/>
        </w:rPr>
      </w:pPr>
      <w:r>
        <w:rPr>
          <w:rFonts w:hint="eastAsia" w:ascii="宋体" w:hAnsi="宋体" w:cs="宋体"/>
          <w:bCs/>
          <w:sz w:val="24"/>
        </w:rPr>
        <w:t>8.1投标人对采购事项有疑问的，可以向采购人或采购代理机构提出询问。</w:t>
      </w:r>
    </w:p>
    <w:p>
      <w:pPr>
        <w:spacing w:line="400" w:lineRule="exact"/>
        <w:ind w:firstLine="480" w:firstLineChars="200"/>
        <w:rPr>
          <w:rFonts w:hint="eastAsia" w:ascii="宋体" w:hAnsi="宋体" w:cs="宋体"/>
          <w:bCs/>
          <w:sz w:val="24"/>
        </w:rPr>
      </w:pPr>
      <w:r>
        <w:rPr>
          <w:rFonts w:hint="eastAsia" w:ascii="宋体" w:hAnsi="宋体" w:cs="宋体"/>
          <w:bCs/>
          <w:sz w:val="24"/>
        </w:rPr>
        <w:t>8.2提出质疑的投标人应当是参与所质疑项目采购活动的投标人。</w:t>
      </w:r>
    </w:p>
    <w:p>
      <w:pPr>
        <w:spacing w:line="400" w:lineRule="exact"/>
        <w:ind w:firstLine="480" w:firstLineChars="200"/>
        <w:rPr>
          <w:rFonts w:hint="eastAsia" w:ascii="宋体" w:hAnsi="宋体" w:cs="宋体"/>
          <w:bCs/>
          <w:sz w:val="24"/>
        </w:rPr>
      </w:pPr>
      <w:r>
        <w:rPr>
          <w:rFonts w:hint="eastAsia" w:ascii="宋体" w:hAnsi="宋体" w:cs="宋体"/>
          <w:bCs/>
          <w:sz w:val="24"/>
        </w:rPr>
        <w:t>8.3投标人认为招标文件、采购过程和中标结果使自已的权益受到损害的，可以在知道或者应知其权益受到损害之日起7个工作日内，以书面形式向采购人或采购代理机构提出质疑（质疑函格式见附件）。</w:t>
      </w:r>
    </w:p>
    <w:p>
      <w:pPr>
        <w:spacing w:line="400" w:lineRule="exact"/>
        <w:ind w:firstLine="480" w:firstLineChars="200"/>
        <w:rPr>
          <w:rFonts w:hint="eastAsia" w:ascii="宋体" w:hAnsi="宋体" w:cs="宋体"/>
          <w:sz w:val="24"/>
        </w:rPr>
      </w:pPr>
      <w:r>
        <w:rPr>
          <w:rFonts w:hint="eastAsia" w:ascii="宋体" w:hAnsi="宋体" w:cs="宋体"/>
          <w:sz w:val="24"/>
        </w:rPr>
        <w:t>8.4质疑应当按照《中华人民共和国政府采购法》、《中华人民共和国政府采购法实施条例》、《政府采购供应商投诉处理办法》等法律法规的相关规定，以书面形式向</w:t>
      </w:r>
      <w:r>
        <w:rPr>
          <w:rFonts w:hint="eastAsia" w:ascii="宋体" w:hAnsi="宋体" w:cs="宋体"/>
          <w:bCs/>
          <w:sz w:val="24"/>
        </w:rPr>
        <w:t>采购人或采购代理机构</w:t>
      </w:r>
      <w:r>
        <w:rPr>
          <w:rFonts w:hint="eastAsia" w:ascii="宋体" w:hAnsi="宋体" w:cs="宋体"/>
          <w:sz w:val="24"/>
        </w:rPr>
        <w:t>提出。</w:t>
      </w:r>
    </w:p>
    <w:p>
      <w:pPr>
        <w:spacing w:line="400" w:lineRule="exact"/>
        <w:ind w:firstLine="480" w:firstLineChars="200"/>
        <w:rPr>
          <w:rFonts w:hint="eastAsia" w:ascii="宋体" w:hAnsi="宋体" w:cs="宋体"/>
          <w:sz w:val="24"/>
        </w:rPr>
      </w:pPr>
      <w:r>
        <w:rPr>
          <w:rFonts w:hint="eastAsia" w:ascii="宋体" w:hAnsi="宋体" w:cs="宋体"/>
          <w:sz w:val="24"/>
        </w:rPr>
        <w:t>8.5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spacing w:line="400" w:lineRule="exact"/>
        <w:ind w:firstLine="480" w:firstLineChars="200"/>
        <w:rPr>
          <w:rFonts w:hint="eastAsia" w:ascii="宋体" w:hAnsi="宋体" w:cs="宋体"/>
          <w:sz w:val="24"/>
        </w:rPr>
      </w:pPr>
      <w:r>
        <w:rPr>
          <w:rFonts w:hint="eastAsia" w:ascii="宋体" w:hAnsi="宋体" w:cs="宋体"/>
          <w:sz w:val="24"/>
        </w:rPr>
        <w:t>8.6质疑人可以采取直接送达或者邮寄方式提交质疑书。</w:t>
      </w:r>
      <w:r>
        <w:rPr>
          <w:rFonts w:hint="eastAsia" w:ascii="宋体" w:hAnsi="宋体" w:cs="宋体"/>
          <w:bCs/>
          <w:sz w:val="24"/>
        </w:rPr>
        <w:t>采购人或采购代理机构</w:t>
      </w:r>
      <w:r>
        <w:rPr>
          <w:rFonts w:hint="eastAsia" w:ascii="宋体" w:hAnsi="宋体" w:cs="宋体"/>
          <w:sz w:val="24"/>
        </w:rPr>
        <w:t>收到质疑书后，对质疑书进行审查，对符合质疑条件的将办理签收手续，自签收质疑书之日起即为受理。</w:t>
      </w:r>
    </w:p>
    <w:p>
      <w:pPr>
        <w:spacing w:line="400" w:lineRule="exact"/>
        <w:ind w:firstLine="480" w:firstLineChars="200"/>
        <w:rPr>
          <w:rFonts w:hint="eastAsia" w:ascii="宋体" w:hAnsi="宋体" w:cs="宋体"/>
          <w:sz w:val="24"/>
        </w:rPr>
      </w:pPr>
      <w:r>
        <w:rPr>
          <w:rFonts w:hint="eastAsia" w:ascii="宋体" w:hAnsi="宋体" w:cs="宋体"/>
          <w:sz w:val="24"/>
        </w:rPr>
        <w:t>8.7</w:t>
      </w:r>
      <w:r>
        <w:rPr>
          <w:rFonts w:hint="eastAsia" w:ascii="宋体" w:hAnsi="宋体" w:cs="宋体"/>
          <w:bCs/>
          <w:sz w:val="24"/>
        </w:rPr>
        <w:t>采购人或采购代理机构</w:t>
      </w:r>
      <w:r>
        <w:rPr>
          <w:rFonts w:hint="eastAsia" w:ascii="宋体" w:hAnsi="宋体" w:cs="宋体"/>
          <w:sz w:val="24"/>
        </w:rPr>
        <w:t>将在受理书面质疑后7个工作日内审查质疑事项，作出答复或相关处理决定，并以书面形式通知质疑人和其他相关投标人，但答复的内容不涉及商业秘密。</w:t>
      </w:r>
    </w:p>
    <w:p>
      <w:pPr>
        <w:spacing w:line="400" w:lineRule="exact"/>
        <w:ind w:firstLine="480" w:firstLineChars="200"/>
        <w:rPr>
          <w:rFonts w:hint="eastAsia" w:ascii="宋体" w:hAnsi="宋体" w:cs="宋体"/>
          <w:sz w:val="24"/>
        </w:rPr>
      </w:pPr>
      <w:r>
        <w:rPr>
          <w:rFonts w:hint="eastAsia" w:ascii="宋体" w:hAnsi="宋体" w:cs="宋体"/>
          <w:sz w:val="24"/>
        </w:rPr>
        <w:t>8.8投标人进行虚假和恶意质疑的，</w:t>
      </w:r>
      <w:r>
        <w:rPr>
          <w:rFonts w:hint="eastAsia" w:ascii="宋体" w:hAnsi="宋体" w:cs="宋体"/>
          <w:bCs/>
          <w:sz w:val="24"/>
        </w:rPr>
        <w:t>采购人或采购代理机构</w:t>
      </w:r>
      <w:r>
        <w:rPr>
          <w:rFonts w:hint="eastAsia" w:ascii="宋体" w:hAnsi="宋体" w:cs="宋体"/>
          <w:sz w:val="24"/>
        </w:rPr>
        <w:t>将提请政府采购监管部门对该投标人进行相应的行政处罚和记录该投标人的失信信息。</w:t>
      </w:r>
    </w:p>
    <w:p>
      <w:pPr>
        <w:spacing w:line="400" w:lineRule="exact"/>
        <w:ind w:firstLine="480" w:firstLineChars="200"/>
        <w:rPr>
          <w:rFonts w:hint="eastAsia" w:ascii="宋体" w:hAnsi="宋体" w:cs="宋体"/>
          <w:sz w:val="24"/>
        </w:rPr>
      </w:pPr>
      <w:r>
        <w:rPr>
          <w:rFonts w:hint="eastAsia" w:ascii="宋体" w:hAnsi="宋体" w:cs="宋体"/>
          <w:sz w:val="24"/>
        </w:rPr>
        <w:t>8.9质疑人对答复不满意以及</w:t>
      </w:r>
      <w:r>
        <w:rPr>
          <w:rFonts w:hint="eastAsia" w:ascii="宋体" w:hAnsi="宋体" w:cs="宋体"/>
          <w:bCs/>
          <w:sz w:val="24"/>
        </w:rPr>
        <w:t>采购人或采购代理机构</w:t>
      </w:r>
      <w:r>
        <w:rPr>
          <w:rFonts w:hint="eastAsia" w:ascii="宋体" w:hAnsi="宋体" w:cs="宋体"/>
          <w:sz w:val="24"/>
        </w:rPr>
        <w:t>未在规定的时间内作出答复的，可以在答复期满后15个工作日内向财政部门投拆。</w:t>
      </w:r>
    </w:p>
    <w:p>
      <w:pPr>
        <w:pStyle w:val="3"/>
        <w:numPr>
          <w:ilvl w:val="0"/>
          <w:numId w:val="0"/>
        </w:numPr>
        <w:spacing w:line="400" w:lineRule="exact"/>
        <w:rPr>
          <w:rFonts w:hint="eastAsia" w:ascii="宋体" w:hAnsi="宋体"/>
        </w:rPr>
      </w:pPr>
      <w:r>
        <w:rPr>
          <w:rFonts w:hint="eastAsia" w:ascii="宋体" w:hAnsi="宋体" w:cs="宋体"/>
          <w:sz w:val="24"/>
          <w:szCs w:val="24"/>
        </w:rPr>
        <w:t xml:space="preserve">9、纪律要求 </w:t>
      </w:r>
    </w:p>
    <w:p>
      <w:pPr>
        <w:spacing w:line="400" w:lineRule="exact"/>
        <w:ind w:firstLine="480" w:firstLineChars="200"/>
        <w:rPr>
          <w:rFonts w:hint="eastAsia" w:ascii="宋体" w:hAnsi="宋体" w:cs="宋体"/>
          <w:sz w:val="24"/>
        </w:rPr>
      </w:pPr>
      <w:r>
        <w:rPr>
          <w:rFonts w:hint="eastAsia" w:ascii="宋体" w:hAnsi="宋体" w:cs="宋体"/>
          <w:sz w:val="24"/>
        </w:rPr>
        <w:t>9.1对采购人的纪律要求</w:t>
      </w:r>
    </w:p>
    <w:p>
      <w:pPr>
        <w:spacing w:line="400" w:lineRule="exact"/>
        <w:ind w:firstLine="480" w:firstLineChars="200"/>
        <w:rPr>
          <w:rFonts w:hint="eastAsia" w:ascii="宋体" w:hAnsi="宋体" w:cs="宋体"/>
          <w:sz w:val="24"/>
        </w:rPr>
      </w:pPr>
      <w:r>
        <w:rPr>
          <w:rFonts w:hint="eastAsia" w:ascii="宋体" w:hAnsi="宋体" w:cs="宋体"/>
          <w:sz w:val="24"/>
        </w:rPr>
        <w:t>采购人不得泄露谈判采购活动中应当保密的情况和资料，不得与供应商串通损害国家利益、社会公共利益或者他人合法权益。</w:t>
      </w:r>
    </w:p>
    <w:p>
      <w:pPr>
        <w:spacing w:line="400" w:lineRule="exact"/>
        <w:ind w:firstLine="480" w:firstLineChars="200"/>
        <w:rPr>
          <w:rFonts w:hint="eastAsia" w:ascii="宋体" w:hAnsi="宋体" w:cs="宋体"/>
          <w:sz w:val="24"/>
        </w:rPr>
      </w:pPr>
      <w:r>
        <w:rPr>
          <w:rFonts w:hint="eastAsia" w:ascii="宋体" w:hAnsi="宋体" w:cs="宋体"/>
          <w:sz w:val="24"/>
        </w:rPr>
        <w:t>9.2对供应商的纪律要求</w:t>
      </w:r>
    </w:p>
    <w:p>
      <w:pPr>
        <w:spacing w:line="400" w:lineRule="exact"/>
        <w:ind w:firstLine="480" w:firstLineChars="200"/>
        <w:rPr>
          <w:rFonts w:hint="eastAsia" w:ascii="宋体" w:hAnsi="宋体" w:cs="宋体"/>
          <w:sz w:val="24"/>
        </w:rPr>
      </w:pPr>
      <w:r>
        <w:rPr>
          <w:rFonts w:hint="eastAsia" w:ascii="宋体" w:hAnsi="宋体" w:cs="宋体"/>
          <w:sz w:val="24"/>
        </w:rPr>
        <w:t>供应商不得相互串通或者与采购人串通，不得向采购人或者谈判小组成员行贿谋取成交，不得以他人名义参加谈判采购活动或者以其他方式弄虚作假骗取成交；供应商不得以任何方式干扰、影响评审工作。</w:t>
      </w:r>
    </w:p>
    <w:p>
      <w:pPr>
        <w:spacing w:line="400" w:lineRule="exact"/>
        <w:ind w:firstLine="480" w:firstLineChars="200"/>
        <w:rPr>
          <w:rFonts w:hint="eastAsia" w:ascii="宋体" w:hAnsi="宋体" w:cs="宋体"/>
          <w:sz w:val="24"/>
        </w:rPr>
      </w:pPr>
      <w:r>
        <w:rPr>
          <w:rFonts w:hint="eastAsia" w:ascii="宋体" w:hAnsi="宋体" w:cs="宋体"/>
          <w:sz w:val="24"/>
        </w:rPr>
        <w:t>9.3对谈判小组成员的纪律要求</w:t>
      </w:r>
    </w:p>
    <w:p>
      <w:pPr>
        <w:spacing w:line="400" w:lineRule="exact"/>
        <w:ind w:firstLine="480" w:firstLineChars="200"/>
        <w:rPr>
          <w:rFonts w:hint="eastAsia" w:ascii="宋体" w:hAnsi="宋体" w:cs="宋体"/>
          <w:sz w:val="24"/>
        </w:rPr>
      </w:pPr>
      <w:r>
        <w:rPr>
          <w:rFonts w:hint="eastAsia" w:ascii="宋体" w:hAnsi="宋体" w:cs="宋体"/>
          <w:sz w:val="24"/>
        </w:rPr>
        <w:t>谈判小组成员不得收受他人的财务或者其他好处，不得向他人透露对响应文件的评审和比较、候选成交供应商的推荐情况以及评审有关的其他情况。在谈判活动中，谈判小组成员应当客观、公正地履行职责，遵守职业道德，不得擅离职守、影响谈判工作的正常进行，不得使用第四章“评审办法”没有规定的评审因素和标准进行评审。</w:t>
      </w:r>
    </w:p>
    <w:p>
      <w:pPr>
        <w:spacing w:line="400" w:lineRule="exact"/>
        <w:ind w:firstLine="480" w:firstLineChars="200"/>
        <w:rPr>
          <w:rFonts w:hint="eastAsia" w:ascii="宋体" w:hAnsi="宋体" w:cs="宋体"/>
          <w:sz w:val="24"/>
        </w:rPr>
      </w:pPr>
      <w:r>
        <w:rPr>
          <w:rFonts w:hint="eastAsia" w:ascii="宋体" w:hAnsi="宋体" w:cs="宋体"/>
          <w:sz w:val="24"/>
        </w:rPr>
        <w:t>9.4对与谈判活动有关的工作人员的纪律要求</w:t>
      </w:r>
    </w:p>
    <w:p>
      <w:pPr>
        <w:spacing w:line="400" w:lineRule="exact"/>
        <w:ind w:firstLine="480" w:firstLineChars="200"/>
        <w:rPr>
          <w:rFonts w:hint="eastAsia" w:ascii="宋体" w:hAnsi="宋体" w:cs="宋体"/>
          <w:sz w:val="24"/>
        </w:rPr>
      </w:pPr>
      <w:r>
        <w:rPr>
          <w:rFonts w:hint="eastAsia" w:ascii="宋体" w:hAnsi="宋体" w:cs="宋体"/>
          <w:sz w:val="24"/>
        </w:rPr>
        <w:t>与谈判活动有关的工作人员不得收受他人的财务或者其他好处，不得向他人透露对响应文件的评审和比较、候选成交供应商的推荐情况以及评审有关的其他情况。在谈判活动中，与谈判活动有关的工作人员不得擅离职守、影响谈判工作的正常进行。</w:t>
      </w:r>
    </w:p>
    <w:p>
      <w:pPr>
        <w:pStyle w:val="3"/>
        <w:numPr>
          <w:ilvl w:val="0"/>
          <w:numId w:val="0"/>
        </w:numPr>
        <w:spacing w:line="400" w:lineRule="exact"/>
        <w:rPr>
          <w:rFonts w:hint="eastAsia" w:ascii="宋体" w:hAnsi="宋体" w:cs="宋体"/>
          <w:sz w:val="24"/>
          <w:szCs w:val="24"/>
        </w:rPr>
      </w:pPr>
      <w:bookmarkStart w:id="51" w:name="_Toc519111271"/>
      <w:r>
        <w:rPr>
          <w:rFonts w:hint="eastAsia" w:ascii="宋体" w:hAnsi="宋体" w:cs="宋体"/>
          <w:sz w:val="24"/>
          <w:szCs w:val="24"/>
        </w:rPr>
        <w:t>10、</w:t>
      </w:r>
      <w:bookmarkEnd w:id="51"/>
      <w:r>
        <w:rPr>
          <w:rFonts w:hint="eastAsia" w:ascii="宋体" w:hAnsi="宋体" w:cs="宋体"/>
          <w:sz w:val="24"/>
          <w:szCs w:val="24"/>
        </w:rPr>
        <w:t>需要补充的其他内容</w:t>
      </w:r>
    </w:p>
    <w:p>
      <w:pPr>
        <w:spacing w:line="400" w:lineRule="exact"/>
        <w:rPr>
          <w:rFonts w:hint="eastAsia" w:ascii="宋体" w:hAnsi="宋体" w:cs="宋体"/>
          <w:sz w:val="24"/>
        </w:rPr>
      </w:pPr>
      <w:r>
        <w:rPr>
          <w:rFonts w:hint="eastAsia" w:ascii="宋体" w:hAnsi="宋体" w:cs="宋体"/>
          <w:sz w:val="24"/>
        </w:rPr>
        <w:t>需要补充的其他内容：详见投标人须知前附表。</w:t>
      </w: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p>
    <w:p>
      <w:pPr>
        <w:pStyle w:val="16"/>
        <w:rPr>
          <w:rFonts w:hint="eastAsia" w:ascii="宋体" w:hAnsi="宋体" w:cs="宋体"/>
          <w:sz w:val="24"/>
        </w:rPr>
      </w:pPr>
      <w:r>
        <w:rPr>
          <w:rFonts w:hint="eastAsia" w:ascii="宋体" w:hAnsi="宋体" w:cs="宋体"/>
          <w:sz w:val="24"/>
        </w:rPr>
        <w:t>附件：</w:t>
      </w:r>
    </w:p>
    <w:p>
      <w:pPr>
        <w:jc w:val="center"/>
        <w:rPr>
          <w:rFonts w:hint="eastAsia" w:ascii="宋体" w:hAnsi="宋体" w:cs="宋体"/>
          <w:b/>
          <w:bCs/>
          <w:sz w:val="32"/>
          <w:szCs w:val="32"/>
        </w:rPr>
      </w:pPr>
      <w:r>
        <w:rPr>
          <w:rFonts w:hint="eastAsia" w:ascii="宋体" w:hAnsi="宋体" w:cs="宋体"/>
          <w:b/>
          <w:bCs/>
          <w:sz w:val="32"/>
          <w:szCs w:val="32"/>
        </w:rPr>
        <w:t>质疑函范本</w:t>
      </w:r>
    </w:p>
    <w:p>
      <w:pPr>
        <w:adjustRightInd w:val="0"/>
        <w:snapToGrid w:val="0"/>
        <w:spacing w:before="312" w:beforeLines="100" w:line="360" w:lineRule="auto"/>
        <w:rPr>
          <w:rFonts w:hint="eastAsia"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二、质疑项目基本情况</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三、质疑事项具体内容</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质疑事项2</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w:t>
      </w:r>
    </w:p>
    <w:p>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rPr>
          <w:rFonts w:hint="eastAsia" w:ascii="宋体" w:hAnsi="宋体" w:cs="宋体"/>
          <w:sz w:val="24"/>
          <w:szCs w:val="24"/>
        </w:rPr>
      </w:pPr>
      <w:r>
        <w:rPr>
          <w:rFonts w:hint="eastAsia" w:ascii="宋体" w:hAnsi="宋体" w:cs="宋体"/>
          <w:sz w:val="24"/>
          <w:szCs w:val="24"/>
        </w:rPr>
        <w:t xml:space="preserve">签字(签章)：                   公章：                      </w:t>
      </w:r>
    </w:p>
    <w:p>
      <w:pPr>
        <w:rPr>
          <w:rFonts w:hint="eastAsia" w:ascii="宋体" w:hAnsi="宋体" w:cs="宋体"/>
          <w:sz w:val="24"/>
          <w:szCs w:val="24"/>
        </w:rPr>
      </w:pPr>
      <w:r>
        <w:rPr>
          <w:rFonts w:hint="eastAsia" w:ascii="宋体" w:hAnsi="宋体" w:cs="宋体"/>
          <w:sz w:val="24"/>
          <w:szCs w:val="24"/>
        </w:rPr>
        <w:t xml:space="preserve">日期：    </w:t>
      </w:r>
    </w:p>
    <w:p>
      <w:pPr>
        <w:spacing w:line="400" w:lineRule="exact"/>
        <w:rPr>
          <w:rFonts w:hint="eastAsia" w:ascii="宋体" w:hAnsi="宋体" w:cs="宋体"/>
          <w:b/>
          <w:sz w:val="24"/>
          <w:szCs w:val="24"/>
        </w:rPr>
      </w:pPr>
      <w:r>
        <w:rPr>
          <w:rFonts w:hint="eastAsia" w:ascii="宋体" w:hAnsi="宋体" w:cs="宋体"/>
          <w:b/>
          <w:sz w:val="24"/>
          <w:szCs w:val="24"/>
        </w:rPr>
        <w:t>质疑函制作说明：</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5.质疑函的质疑请求应与质疑事项相关。</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6"/>
        <w:tabs>
          <w:tab w:val="left" w:pos="0"/>
        </w:tabs>
        <w:spacing w:line="240" w:lineRule="auto"/>
        <w:ind w:left="0" w:leftChars="0" w:firstLine="0" w:firstLineChars="0"/>
        <w:jc w:val="center"/>
        <w:outlineLvl w:val="0"/>
        <w:rPr>
          <w:rFonts w:ascii="宋体" w:hAnsi="宋体" w:cs="宋体"/>
        </w:rPr>
        <w:sectPr>
          <w:pgSz w:w="11906" w:h="16838"/>
          <w:pgMar w:top="1440" w:right="1080" w:bottom="1440" w:left="1080" w:header="851" w:footer="992" w:gutter="0"/>
          <w:cols w:space="720" w:num="1"/>
          <w:titlePg/>
          <w:docGrid w:type="lines" w:linePitch="312" w:charSpace="0"/>
        </w:sectPr>
      </w:pPr>
    </w:p>
    <w:p>
      <w:pPr>
        <w:numPr>
          <w:ilvl w:val="0"/>
          <w:numId w:val="4"/>
        </w:numPr>
        <w:spacing w:before="217" w:line="185" w:lineRule="auto"/>
        <w:jc w:val="center"/>
        <w:rPr>
          <w:rFonts w:hint="eastAsia" w:eastAsia="宋体" w:cs="Times New Roman"/>
          <w:sz w:val="36"/>
          <w:szCs w:val="36"/>
        </w:rPr>
      </w:pPr>
      <w:bookmarkStart w:id="52" w:name="_Toc23194"/>
      <w:bookmarkStart w:id="53" w:name="_Toc8935"/>
      <w:bookmarkStart w:id="54" w:name="_Toc519111272"/>
      <w:bookmarkStart w:id="55" w:name="_Toc81610135"/>
      <w:r>
        <w:rPr>
          <w:rFonts w:hint="eastAsia" w:eastAsia="宋体" w:cs="Times New Roman"/>
          <w:sz w:val="36"/>
          <w:szCs w:val="36"/>
        </w:rPr>
        <w:t xml:space="preserve"> 采购需求</w:t>
      </w:r>
      <w:bookmarkEnd w:id="52"/>
      <w:bookmarkEnd w:id="53"/>
      <w:bookmarkEnd w:id="54"/>
      <w:bookmarkEnd w:id="55"/>
    </w:p>
    <w:p>
      <w:pPr>
        <w:spacing w:line="500" w:lineRule="exact"/>
        <w:ind w:firstLine="560"/>
        <w:rPr>
          <w:rFonts w:hint="default"/>
          <w:b/>
          <w:bCs/>
          <w:lang w:val="en-US" w:eastAsia="zh-CN"/>
        </w:rPr>
      </w:pPr>
      <w:r>
        <w:rPr>
          <w:rFonts w:hint="eastAsia"/>
          <w:b/>
          <w:bCs/>
          <w:lang w:val="en-US" w:eastAsia="zh-CN"/>
        </w:rPr>
        <w:t>一、封山育林</w:t>
      </w:r>
    </w:p>
    <w:p>
      <w:pPr>
        <w:spacing w:line="500" w:lineRule="exact"/>
        <w:ind w:firstLine="560"/>
      </w:pPr>
      <w:r>
        <w:rPr>
          <w:rFonts w:hint="eastAsia"/>
          <w:lang w:val="en-US" w:eastAsia="zh-CN"/>
        </w:rPr>
        <w:t>1.封山育林1万亩，主要建设内容为对封育地块设置网格围栏、大门和宣传牌。</w:t>
      </w:r>
      <w:r>
        <w:rPr>
          <w:rFonts w:hint="eastAsia"/>
        </w:rPr>
        <w:t>封山育林</w:t>
      </w:r>
      <w:r>
        <w:t>1</w:t>
      </w:r>
      <w:r>
        <w:rPr>
          <w:rFonts w:hint="eastAsia"/>
        </w:rPr>
        <w:t>万亩，建设地点位于民丰县安迪尔乡，乔木林，以胡杨为主要树种，生长状况一般。</w:t>
      </w:r>
    </w:p>
    <w:p>
      <w:pPr>
        <w:spacing w:line="500" w:lineRule="exact"/>
        <w:ind w:firstLine="560"/>
      </w:pPr>
      <w:r>
        <w:rPr>
          <w:rFonts w:hint="eastAsia"/>
        </w:rPr>
        <w:t>近几年因过度放牧等人为活动，项目区乔灌木数量和质量呈下降趋势。为了保护该处来之不易的乔木林地，丞需开展封山育林建设，建设围栏，作为禁牧区进行封育保护。通过采取封育措施，实施封禁并采取定向培育的育林措施，阻止人为活动，充分利用生态系统的自我修复能力提高林分质量和主导功能，使得植被种类更加丰富，提高植被覆盖度，使其涵养水源、改良土壤、水土保持的功能大大增强，逐步改善生态环境。</w:t>
      </w:r>
    </w:p>
    <w:p>
      <w:pPr>
        <w:spacing w:after="120" w:afterLines="50" w:line="500" w:lineRule="exact"/>
        <w:ind w:firstLine="0" w:firstLineChars="0"/>
        <w:jc w:val="center"/>
        <w:rPr>
          <w:rFonts w:eastAsia="黑体"/>
          <w:sz w:val="24"/>
        </w:rPr>
      </w:pPr>
      <w:r>
        <w:rPr>
          <w:rFonts w:eastAsia="黑体"/>
          <w:sz w:val="24"/>
        </w:rPr>
        <w:t>封山育林布局表</w:t>
      </w:r>
    </w:p>
    <w:tbl>
      <w:tblPr>
        <w:tblStyle w:val="12"/>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1134"/>
        <w:gridCol w:w="616"/>
        <w:gridCol w:w="616"/>
        <w:gridCol w:w="1134"/>
        <w:gridCol w:w="694"/>
        <w:gridCol w:w="1330"/>
        <w:gridCol w:w="708"/>
        <w:gridCol w:w="14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0" w:type="dxa"/>
            <w:shd w:val="clear" w:color="auto" w:fill="auto"/>
            <w:noWrap/>
            <w:vAlign w:val="center"/>
          </w:tcPr>
          <w:p>
            <w:pPr>
              <w:widowControl/>
              <w:spacing w:line="240" w:lineRule="auto"/>
              <w:ind w:firstLine="0" w:firstLineChars="0"/>
              <w:jc w:val="center"/>
              <w:rPr>
                <w:b/>
                <w:bCs/>
                <w:kern w:val="0"/>
                <w:sz w:val="20"/>
                <w:szCs w:val="20"/>
              </w:rPr>
            </w:pPr>
            <w:r>
              <w:rPr>
                <w:b/>
                <w:bCs/>
                <w:kern w:val="0"/>
                <w:sz w:val="20"/>
                <w:szCs w:val="20"/>
              </w:rPr>
              <w:t>序号</w:t>
            </w:r>
          </w:p>
        </w:tc>
        <w:tc>
          <w:tcPr>
            <w:tcW w:w="1134" w:type="dxa"/>
            <w:shd w:val="clear" w:color="auto" w:fill="auto"/>
            <w:noWrap/>
            <w:vAlign w:val="center"/>
          </w:tcPr>
          <w:p>
            <w:pPr>
              <w:widowControl/>
              <w:spacing w:line="240" w:lineRule="auto"/>
              <w:ind w:firstLine="0" w:firstLineChars="0"/>
              <w:jc w:val="center"/>
              <w:rPr>
                <w:b/>
                <w:bCs/>
                <w:kern w:val="0"/>
                <w:sz w:val="20"/>
                <w:szCs w:val="20"/>
              </w:rPr>
            </w:pPr>
            <w:r>
              <w:rPr>
                <w:b/>
                <w:bCs/>
                <w:kern w:val="0"/>
                <w:sz w:val="20"/>
                <w:szCs w:val="20"/>
              </w:rPr>
              <w:t>乡</w:t>
            </w:r>
          </w:p>
        </w:tc>
        <w:tc>
          <w:tcPr>
            <w:tcW w:w="616" w:type="dxa"/>
            <w:shd w:val="clear" w:color="auto" w:fill="auto"/>
            <w:noWrap/>
            <w:vAlign w:val="center"/>
          </w:tcPr>
          <w:p>
            <w:pPr>
              <w:widowControl/>
              <w:spacing w:line="240" w:lineRule="auto"/>
              <w:ind w:firstLine="0" w:firstLineChars="0"/>
              <w:jc w:val="center"/>
              <w:rPr>
                <w:b/>
                <w:bCs/>
                <w:kern w:val="0"/>
                <w:sz w:val="20"/>
                <w:szCs w:val="20"/>
              </w:rPr>
            </w:pPr>
            <w:r>
              <w:rPr>
                <w:b/>
                <w:bCs/>
                <w:kern w:val="0"/>
                <w:sz w:val="20"/>
                <w:szCs w:val="20"/>
              </w:rPr>
              <w:t>林班</w:t>
            </w:r>
          </w:p>
        </w:tc>
        <w:tc>
          <w:tcPr>
            <w:tcW w:w="616" w:type="dxa"/>
            <w:shd w:val="clear" w:color="auto" w:fill="auto"/>
            <w:noWrap/>
            <w:vAlign w:val="center"/>
          </w:tcPr>
          <w:p>
            <w:pPr>
              <w:widowControl/>
              <w:spacing w:line="240" w:lineRule="auto"/>
              <w:ind w:firstLine="0" w:firstLineChars="0"/>
              <w:jc w:val="center"/>
              <w:rPr>
                <w:b/>
                <w:bCs/>
                <w:kern w:val="0"/>
                <w:sz w:val="20"/>
                <w:szCs w:val="20"/>
              </w:rPr>
            </w:pPr>
            <w:r>
              <w:rPr>
                <w:b/>
                <w:bCs/>
                <w:kern w:val="0"/>
                <w:sz w:val="20"/>
                <w:szCs w:val="20"/>
              </w:rPr>
              <w:t>小班</w:t>
            </w:r>
          </w:p>
        </w:tc>
        <w:tc>
          <w:tcPr>
            <w:tcW w:w="1134" w:type="dxa"/>
            <w:shd w:val="clear" w:color="auto" w:fill="auto"/>
            <w:noWrap/>
            <w:vAlign w:val="center"/>
          </w:tcPr>
          <w:p>
            <w:pPr>
              <w:widowControl/>
              <w:spacing w:line="240" w:lineRule="auto"/>
              <w:ind w:firstLine="0" w:firstLineChars="0"/>
              <w:jc w:val="center"/>
              <w:rPr>
                <w:b/>
                <w:bCs/>
                <w:kern w:val="0"/>
                <w:sz w:val="20"/>
                <w:szCs w:val="20"/>
              </w:rPr>
            </w:pPr>
            <w:r>
              <w:rPr>
                <w:b/>
                <w:bCs/>
                <w:kern w:val="0"/>
                <w:sz w:val="20"/>
                <w:szCs w:val="20"/>
              </w:rPr>
              <w:t>地类</w:t>
            </w:r>
          </w:p>
        </w:tc>
        <w:tc>
          <w:tcPr>
            <w:tcW w:w="694" w:type="dxa"/>
            <w:shd w:val="clear" w:color="auto" w:fill="auto"/>
            <w:noWrap/>
            <w:vAlign w:val="center"/>
          </w:tcPr>
          <w:p>
            <w:pPr>
              <w:widowControl/>
              <w:spacing w:line="240" w:lineRule="auto"/>
              <w:ind w:firstLine="0" w:firstLineChars="0"/>
              <w:jc w:val="center"/>
              <w:rPr>
                <w:b/>
                <w:bCs/>
                <w:kern w:val="0"/>
                <w:sz w:val="20"/>
                <w:szCs w:val="20"/>
              </w:rPr>
            </w:pPr>
            <w:r>
              <w:rPr>
                <w:b/>
                <w:bCs/>
                <w:kern w:val="0"/>
                <w:sz w:val="20"/>
                <w:szCs w:val="20"/>
              </w:rPr>
              <w:t>林地权属</w:t>
            </w:r>
          </w:p>
        </w:tc>
        <w:tc>
          <w:tcPr>
            <w:tcW w:w="1330" w:type="dxa"/>
            <w:shd w:val="clear" w:color="auto" w:fill="auto"/>
            <w:noWrap/>
            <w:vAlign w:val="center"/>
          </w:tcPr>
          <w:p>
            <w:pPr>
              <w:widowControl/>
              <w:spacing w:line="240" w:lineRule="auto"/>
              <w:ind w:firstLine="0" w:firstLineChars="0"/>
              <w:jc w:val="center"/>
              <w:rPr>
                <w:b/>
                <w:bCs/>
                <w:kern w:val="0"/>
                <w:sz w:val="20"/>
                <w:szCs w:val="20"/>
              </w:rPr>
            </w:pPr>
            <w:r>
              <w:rPr>
                <w:b/>
                <w:bCs/>
                <w:kern w:val="0"/>
                <w:sz w:val="20"/>
                <w:szCs w:val="20"/>
              </w:rPr>
              <w:t>林种</w:t>
            </w:r>
          </w:p>
        </w:tc>
        <w:tc>
          <w:tcPr>
            <w:tcW w:w="708" w:type="dxa"/>
            <w:shd w:val="clear" w:color="auto" w:fill="auto"/>
            <w:noWrap/>
            <w:vAlign w:val="center"/>
          </w:tcPr>
          <w:p>
            <w:pPr>
              <w:widowControl/>
              <w:spacing w:line="240" w:lineRule="auto"/>
              <w:ind w:firstLine="0" w:firstLineChars="0"/>
              <w:jc w:val="center"/>
              <w:rPr>
                <w:b/>
                <w:bCs/>
                <w:kern w:val="0"/>
                <w:sz w:val="20"/>
                <w:szCs w:val="20"/>
              </w:rPr>
            </w:pPr>
            <w:r>
              <w:rPr>
                <w:b/>
                <w:bCs/>
                <w:kern w:val="0"/>
                <w:sz w:val="20"/>
                <w:szCs w:val="20"/>
              </w:rPr>
              <w:t>起源</w:t>
            </w:r>
          </w:p>
        </w:tc>
        <w:tc>
          <w:tcPr>
            <w:tcW w:w="1418" w:type="dxa"/>
            <w:shd w:val="clear" w:color="auto" w:fill="auto"/>
            <w:noWrap/>
            <w:vAlign w:val="center"/>
          </w:tcPr>
          <w:p>
            <w:pPr>
              <w:widowControl/>
              <w:spacing w:line="240" w:lineRule="auto"/>
              <w:ind w:firstLine="0" w:firstLineChars="0"/>
              <w:jc w:val="center"/>
              <w:rPr>
                <w:b/>
                <w:bCs/>
                <w:kern w:val="0"/>
                <w:sz w:val="20"/>
                <w:szCs w:val="20"/>
              </w:rPr>
            </w:pPr>
            <w:r>
              <w:rPr>
                <w:b/>
                <w:bCs/>
                <w:kern w:val="0"/>
                <w:sz w:val="20"/>
                <w:szCs w:val="20"/>
              </w:rPr>
              <w:t>森林类别</w:t>
            </w:r>
          </w:p>
        </w:tc>
        <w:tc>
          <w:tcPr>
            <w:tcW w:w="850" w:type="dxa"/>
            <w:shd w:val="clear" w:color="auto" w:fill="auto"/>
            <w:noWrap/>
            <w:vAlign w:val="center"/>
          </w:tcPr>
          <w:p>
            <w:pPr>
              <w:widowControl/>
              <w:spacing w:line="240" w:lineRule="auto"/>
              <w:ind w:firstLine="0" w:firstLineChars="0"/>
              <w:jc w:val="center"/>
              <w:rPr>
                <w:b/>
                <w:bCs/>
                <w:kern w:val="0"/>
                <w:sz w:val="20"/>
                <w:szCs w:val="20"/>
              </w:rPr>
            </w:pPr>
            <w:r>
              <w:rPr>
                <w:b/>
                <w:bCs/>
                <w:kern w:val="0"/>
                <w:sz w:val="20"/>
                <w:szCs w:val="20"/>
              </w:rPr>
              <w:t>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0"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1</w:t>
            </w:r>
          </w:p>
        </w:tc>
        <w:tc>
          <w:tcPr>
            <w:tcW w:w="1134"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安迪尔乡</w:t>
            </w:r>
          </w:p>
        </w:tc>
        <w:tc>
          <w:tcPr>
            <w:tcW w:w="616" w:type="dxa"/>
            <w:shd w:val="clear" w:color="auto" w:fill="auto"/>
            <w:noWrap/>
            <w:vAlign w:val="center"/>
          </w:tcPr>
          <w:p>
            <w:pPr>
              <w:widowControl/>
              <w:spacing w:line="240" w:lineRule="auto"/>
              <w:ind w:firstLine="0" w:firstLineChars="0"/>
              <w:jc w:val="center"/>
              <w:rPr>
                <w:kern w:val="0"/>
                <w:sz w:val="20"/>
                <w:szCs w:val="20"/>
              </w:rPr>
            </w:pPr>
            <w:r>
              <w:rPr>
                <w:sz w:val="20"/>
                <w:szCs w:val="20"/>
              </w:rPr>
              <w:t>40</w:t>
            </w:r>
          </w:p>
        </w:tc>
        <w:tc>
          <w:tcPr>
            <w:tcW w:w="616" w:type="dxa"/>
            <w:shd w:val="clear" w:color="auto" w:fill="auto"/>
            <w:noWrap/>
            <w:vAlign w:val="center"/>
          </w:tcPr>
          <w:p>
            <w:pPr>
              <w:widowControl/>
              <w:spacing w:line="240" w:lineRule="auto"/>
              <w:ind w:firstLine="0" w:firstLineChars="0"/>
              <w:jc w:val="center"/>
              <w:rPr>
                <w:kern w:val="0"/>
                <w:sz w:val="20"/>
                <w:szCs w:val="20"/>
              </w:rPr>
            </w:pPr>
            <w:r>
              <w:rPr>
                <w:sz w:val="20"/>
                <w:szCs w:val="20"/>
              </w:rPr>
              <w:t>43</w:t>
            </w:r>
          </w:p>
        </w:tc>
        <w:tc>
          <w:tcPr>
            <w:tcW w:w="1134" w:type="dxa"/>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疏林地</w:t>
            </w:r>
          </w:p>
        </w:tc>
        <w:tc>
          <w:tcPr>
            <w:tcW w:w="694"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国有</w:t>
            </w:r>
          </w:p>
        </w:tc>
        <w:tc>
          <w:tcPr>
            <w:tcW w:w="1330"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防风固沙林</w:t>
            </w:r>
          </w:p>
        </w:tc>
        <w:tc>
          <w:tcPr>
            <w:tcW w:w="708"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天然</w:t>
            </w:r>
          </w:p>
        </w:tc>
        <w:tc>
          <w:tcPr>
            <w:tcW w:w="1418" w:type="dxa"/>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一般公益林地</w:t>
            </w:r>
          </w:p>
        </w:tc>
        <w:tc>
          <w:tcPr>
            <w:tcW w:w="850" w:type="dxa"/>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 xml:space="preserve">4952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0"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2</w:t>
            </w:r>
          </w:p>
        </w:tc>
        <w:tc>
          <w:tcPr>
            <w:tcW w:w="1134"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安迪尔乡</w:t>
            </w:r>
          </w:p>
        </w:tc>
        <w:tc>
          <w:tcPr>
            <w:tcW w:w="616" w:type="dxa"/>
            <w:shd w:val="clear" w:color="auto" w:fill="auto"/>
            <w:noWrap/>
            <w:vAlign w:val="center"/>
          </w:tcPr>
          <w:p>
            <w:pPr>
              <w:widowControl/>
              <w:spacing w:line="240" w:lineRule="auto"/>
              <w:ind w:firstLine="0" w:firstLineChars="0"/>
              <w:jc w:val="center"/>
              <w:rPr>
                <w:kern w:val="0"/>
                <w:sz w:val="20"/>
                <w:szCs w:val="20"/>
              </w:rPr>
            </w:pPr>
            <w:r>
              <w:rPr>
                <w:sz w:val="20"/>
                <w:szCs w:val="20"/>
              </w:rPr>
              <w:t>40</w:t>
            </w:r>
          </w:p>
        </w:tc>
        <w:tc>
          <w:tcPr>
            <w:tcW w:w="616" w:type="dxa"/>
            <w:shd w:val="clear" w:color="auto" w:fill="auto"/>
            <w:noWrap/>
            <w:vAlign w:val="center"/>
          </w:tcPr>
          <w:p>
            <w:pPr>
              <w:widowControl/>
              <w:spacing w:line="240" w:lineRule="auto"/>
              <w:ind w:firstLine="0" w:firstLineChars="0"/>
              <w:jc w:val="center"/>
              <w:rPr>
                <w:kern w:val="0"/>
                <w:sz w:val="20"/>
                <w:szCs w:val="20"/>
              </w:rPr>
            </w:pPr>
            <w:r>
              <w:rPr>
                <w:sz w:val="20"/>
                <w:szCs w:val="20"/>
              </w:rPr>
              <w:t>52</w:t>
            </w:r>
          </w:p>
        </w:tc>
        <w:tc>
          <w:tcPr>
            <w:tcW w:w="1134" w:type="dxa"/>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疏林地</w:t>
            </w:r>
          </w:p>
        </w:tc>
        <w:tc>
          <w:tcPr>
            <w:tcW w:w="694"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国有</w:t>
            </w:r>
          </w:p>
        </w:tc>
        <w:tc>
          <w:tcPr>
            <w:tcW w:w="1330"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防风固沙林</w:t>
            </w:r>
          </w:p>
        </w:tc>
        <w:tc>
          <w:tcPr>
            <w:tcW w:w="708"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天然</w:t>
            </w:r>
          </w:p>
        </w:tc>
        <w:tc>
          <w:tcPr>
            <w:tcW w:w="1418" w:type="dxa"/>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重点公益林地</w:t>
            </w:r>
          </w:p>
        </w:tc>
        <w:tc>
          <w:tcPr>
            <w:tcW w:w="850" w:type="dxa"/>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 xml:space="preserve">534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0"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3</w:t>
            </w:r>
          </w:p>
        </w:tc>
        <w:tc>
          <w:tcPr>
            <w:tcW w:w="1134"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安迪尔乡</w:t>
            </w:r>
          </w:p>
        </w:tc>
        <w:tc>
          <w:tcPr>
            <w:tcW w:w="616" w:type="dxa"/>
            <w:shd w:val="clear" w:color="auto" w:fill="auto"/>
            <w:noWrap/>
            <w:vAlign w:val="center"/>
          </w:tcPr>
          <w:p>
            <w:pPr>
              <w:widowControl/>
              <w:spacing w:line="240" w:lineRule="auto"/>
              <w:ind w:firstLine="0" w:firstLineChars="0"/>
              <w:jc w:val="center"/>
              <w:rPr>
                <w:kern w:val="0"/>
                <w:sz w:val="20"/>
                <w:szCs w:val="20"/>
              </w:rPr>
            </w:pPr>
            <w:r>
              <w:rPr>
                <w:sz w:val="20"/>
                <w:szCs w:val="20"/>
              </w:rPr>
              <w:t>40</w:t>
            </w:r>
          </w:p>
        </w:tc>
        <w:tc>
          <w:tcPr>
            <w:tcW w:w="616" w:type="dxa"/>
            <w:shd w:val="clear" w:color="auto" w:fill="auto"/>
            <w:noWrap/>
            <w:vAlign w:val="center"/>
          </w:tcPr>
          <w:p>
            <w:pPr>
              <w:widowControl/>
              <w:spacing w:line="240" w:lineRule="auto"/>
              <w:ind w:firstLine="0" w:firstLineChars="0"/>
              <w:jc w:val="center"/>
              <w:rPr>
                <w:kern w:val="0"/>
                <w:sz w:val="20"/>
                <w:szCs w:val="20"/>
              </w:rPr>
            </w:pPr>
            <w:r>
              <w:rPr>
                <w:sz w:val="20"/>
                <w:szCs w:val="20"/>
              </w:rPr>
              <w:t>28</w:t>
            </w:r>
          </w:p>
        </w:tc>
        <w:tc>
          <w:tcPr>
            <w:tcW w:w="1134" w:type="dxa"/>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疏林地</w:t>
            </w:r>
          </w:p>
        </w:tc>
        <w:tc>
          <w:tcPr>
            <w:tcW w:w="694"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国有</w:t>
            </w:r>
          </w:p>
        </w:tc>
        <w:tc>
          <w:tcPr>
            <w:tcW w:w="1330"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防风固沙林</w:t>
            </w:r>
          </w:p>
        </w:tc>
        <w:tc>
          <w:tcPr>
            <w:tcW w:w="708"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天然</w:t>
            </w:r>
          </w:p>
        </w:tc>
        <w:tc>
          <w:tcPr>
            <w:tcW w:w="1418" w:type="dxa"/>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重点公益林地</w:t>
            </w:r>
          </w:p>
        </w:tc>
        <w:tc>
          <w:tcPr>
            <w:tcW w:w="850" w:type="dxa"/>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 xml:space="preserve">4635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0"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4</w:t>
            </w:r>
          </w:p>
        </w:tc>
        <w:tc>
          <w:tcPr>
            <w:tcW w:w="1134"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安迪尔乡</w:t>
            </w:r>
          </w:p>
        </w:tc>
        <w:tc>
          <w:tcPr>
            <w:tcW w:w="616" w:type="dxa"/>
            <w:shd w:val="clear" w:color="auto" w:fill="auto"/>
            <w:noWrap/>
            <w:vAlign w:val="center"/>
          </w:tcPr>
          <w:p>
            <w:pPr>
              <w:widowControl/>
              <w:spacing w:line="240" w:lineRule="auto"/>
              <w:ind w:firstLine="0" w:firstLineChars="0"/>
              <w:jc w:val="center"/>
              <w:rPr>
                <w:kern w:val="0"/>
                <w:sz w:val="20"/>
                <w:szCs w:val="20"/>
              </w:rPr>
            </w:pPr>
            <w:r>
              <w:rPr>
                <w:sz w:val="20"/>
                <w:szCs w:val="20"/>
              </w:rPr>
              <w:t>40</w:t>
            </w:r>
          </w:p>
        </w:tc>
        <w:tc>
          <w:tcPr>
            <w:tcW w:w="616" w:type="dxa"/>
            <w:shd w:val="clear" w:color="auto" w:fill="auto"/>
            <w:noWrap/>
            <w:vAlign w:val="center"/>
          </w:tcPr>
          <w:p>
            <w:pPr>
              <w:widowControl/>
              <w:spacing w:line="240" w:lineRule="auto"/>
              <w:ind w:firstLine="0" w:firstLineChars="0"/>
              <w:jc w:val="center"/>
              <w:rPr>
                <w:kern w:val="0"/>
                <w:sz w:val="20"/>
                <w:szCs w:val="20"/>
              </w:rPr>
            </w:pPr>
            <w:r>
              <w:rPr>
                <w:sz w:val="20"/>
                <w:szCs w:val="20"/>
              </w:rPr>
              <w:t>47</w:t>
            </w:r>
          </w:p>
        </w:tc>
        <w:tc>
          <w:tcPr>
            <w:tcW w:w="1134" w:type="dxa"/>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疏林地</w:t>
            </w:r>
          </w:p>
        </w:tc>
        <w:tc>
          <w:tcPr>
            <w:tcW w:w="694"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国有</w:t>
            </w:r>
          </w:p>
        </w:tc>
        <w:tc>
          <w:tcPr>
            <w:tcW w:w="1330"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防风固沙林</w:t>
            </w:r>
          </w:p>
        </w:tc>
        <w:tc>
          <w:tcPr>
            <w:tcW w:w="708"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天然</w:t>
            </w:r>
          </w:p>
        </w:tc>
        <w:tc>
          <w:tcPr>
            <w:tcW w:w="1418" w:type="dxa"/>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一般公益林地</w:t>
            </w:r>
          </w:p>
        </w:tc>
        <w:tc>
          <w:tcPr>
            <w:tcW w:w="850" w:type="dxa"/>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 xml:space="preserve">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0"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5</w:t>
            </w:r>
          </w:p>
        </w:tc>
        <w:tc>
          <w:tcPr>
            <w:tcW w:w="1134"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安迪尔乡</w:t>
            </w:r>
          </w:p>
        </w:tc>
        <w:tc>
          <w:tcPr>
            <w:tcW w:w="616" w:type="dxa"/>
            <w:shd w:val="clear" w:color="auto" w:fill="auto"/>
            <w:noWrap/>
            <w:vAlign w:val="center"/>
          </w:tcPr>
          <w:p>
            <w:pPr>
              <w:widowControl/>
              <w:spacing w:line="240" w:lineRule="auto"/>
              <w:ind w:firstLine="0" w:firstLineChars="0"/>
              <w:jc w:val="center"/>
              <w:rPr>
                <w:kern w:val="0"/>
                <w:sz w:val="20"/>
                <w:szCs w:val="20"/>
              </w:rPr>
            </w:pPr>
            <w:r>
              <w:rPr>
                <w:sz w:val="20"/>
                <w:szCs w:val="20"/>
              </w:rPr>
              <w:t>40</w:t>
            </w:r>
          </w:p>
        </w:tc>
        <w:tc>
          <w:tcPr>
            <w:tcW w:w="616" w:type="dxa"/>
            <w:shd w:val="clear" w:color="auto" w:fill="auto"/>
            <w:noWrap/>
            <w:vAlign w:val="center"/>
          </w:tcPr>
          <w:p>
            <w:pPr>
              <w:widowControl/>
              <w:spacing w:line="240" w:lineRule="auto"/>
              <w:ind w:firstLine="0" w:firstLineChars="0"/>
              <w:jc w:val="center"/>
              <w:rPr>
                <w:kern w:val="0"/>
                <w:sz w:val="20"/>
                <w:szCs w:val="20"/>
              </w:rPr>
            </w:pPr>
            <w:r>
              <w:rPr>
                <w:sz w:val="20"/>
                <w:szCs w:val="20"/>
              </w:rPr>
              <w:t>25</w:t>
            </w:r>
          </w:p>
        </w:tc>
        <w:tc>
          <w:tcPr>
            <w:tcW w:w="1134" w:type="dxa"/>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疏林地</w:t>
            </w:r>
          </w:p>
        </w:tc>
        <w:tc>
          <w:tcPr>
            <w:tcW w:w="694"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国有</w:t>
            </w:r>
          </w:p>
        </w:tc>
        <w:tc>
          <w:tcPr>
            <w:tcW w:w="1330"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防风固沙林</w:t>
            </w:r>
          </w:p>
        </w:tc>
        <w:tc>
          <w:tcPr>
            <w:tcW w:w="708" w:type="dxa"/>
            <w:shd w:val="clear" w:color="auto" w:fill="auto"/>
            <w:noWrap/>
            <w:vAlign w:val="center"/>
          </w:tcPr>
          <w:p>
            <w:pPr>
              <w:widowControl/>
              <w:spacing w:line="240" w:lineRule="auto"/>
              <w:ind w:firstLine="0" w:firstLineChars="0"/>
              <w:jc w:val="center"/>
              <w:rPr>
                <w:kern w:val="0"/>
                <w:sz w:val="20"/>
                <w:szCs w:val="20"/>
              </w:rPr>
            </w:pPr>
            <w:r>
              <w:rPr>
                <w:kern w:val="0"/>
                <w:sz w:val="20"/>
                <w:szCs w:val="20"/>
              </w:rPr>
              <w:t>天然</w:t>
            </w:r>
          </w:p>
        </w:tc>
        <w:tc>
          <w:tcPr>
            <w:tcW w:w="1418" w:type="dxa"/>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重点公益林地</w:t>
            </w:r>
          </w:p>
        </w:tc>
        <w:tc>
          <w:tcPr>
            <w:tcW w:w="850" w:type="dxa"/>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 xml:space="preserve">126 </w:t>
            </w:r>
          </w:p>
        </w:tc>
      </w:tr>
    </w:tbl>
    <w:p>
      <w:pPr>
        <w:spacing w:line="500" w:lineRule="exact"/>
        <w:ind w:firstLine="560"/>
        <w:rPr>
          <w:rFonts w:eastAsia="仿宋"/>
        </w:rPr>
      </w:pPr>
      <w:bookmarkStart w:id="56" w:name="_Toc246400470"/>
      <w:bookmarkStart w:id="57" w:name="_Toc246400424"/>
      <w:r>
        <w:t>由于封育区人畜活动频繁，人为破坏因素较大。为防止人为乱采乱挖、牲畜进入，在项目区拉设网格围栏进行封育。设置围栏总长</w:t>
      </w:r>
      <w:r>
        <w:rPr>
          <w:rFonts w:eastAsia="仿宋"/>
          <w:kern w:val="0"/>
          <w:lang w:bidi="ar"/>
        </w:rPr>
        <w:t>31.645km</w:t>
      </w:r>
      <w:r>
        <w:rPr>
          <w:rFonts w:eastAsia="仿宋"/>
        </w:rPr>
        <w:t>。</w:t>
      </w:r>
    </w:p>
    <w:p>
      <w:pPr>
        <w:spacing w:line="500" w:lineRule="exact"/>
        <w:ind w:firstLine="562"/>
        <w:jc w:val="left"/>
        <w:rPr>
          <w:rFonts w:eastAsia="仿宋"/>
          <w:b/>
          <w:color w:val="000000" w:themeColor="text1"/>
          <w14:textFill>
            <w14:solidFill>
              <w14:schemeClr w14:val="tx1"/>
            </w14:solidFill>
          </w14:textFill>
        </w:rPr>
      </w:pPr>
      <w:r>
        <w:rPr>
          <w:rFonts w:hint="eastAsia" w:eastAsia="仿宋"/>
          <w:b/>
          <w:color w:val="000000" w:themeColor="text1"/>
          <w14:textFill>
            <w14:solidFill>
              <w14:schemeClr w14:val="tx1"/>
            </w14:solidFill>
          </w14:textFill>
        </w:rPr>
        <w:t>（</w:t>
      </w:r>
      <w:r>
        <w:rPr>
          <w:rFonts w:eastAsia="仿宋"/>
          <w:b/>
          <w:color w:val="000000" w:themeColor="text1"/>
          <w14:textFill>
            <w14:solidFill>
              <w14:schemeClr w14:val="tx1"/>
            </w14:solidFill>
          </w14:textFill>
        </w:rPr>
        <w:t>1</w:t>
      </w:r>
      <w:r>
        <w:rPr>
          <w:rFonts w:hint="eastAsia" w:eastAsia="仿宋"/>
          <w:b/>
          <w:color w:val="000000" w:themeColor="text1"/>
          <w14:textFill>
            <w14:solidFill>
              <w14:schemeClr w14:val="tx1"/>
            </w14:solidFill>
          </w14:textFill>
        </w:rPr>
        <w:t>）围栏施工工艺</w:t>
      </w:r>
    </w:p>
    <w:p>
      <w:pPr>
        <w:spacing w:line="500" w:lineRule="exact"/>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勘察现场→确定地块→围栏材料采购→施工准备→现场放线→围栏架设。</w:t>
      </w:r>
    </w:p>
    <w:p>
      <w:pPr>
        <w:spacing w:line="500" w:lineRule="exact"/>
        <w:ind w:firstLine="562"/>
        <w:jc w:val="left"/>
        <w:rPr>
          <w:rFonts w:eastAsia="仿宋"/>
          <w:color w:val="000000" w:themeColor="text1"/>
          <w14:textFill>
            <w14:solidFill>
              <w14:schemeClr w14:val="tx1"/>
            </w14:solidFill>
          </w14:textFill>
        </w:rPr>
      </w:pPr>
      <w:r>
        <w:rPr>
          <w:rFonts w:hint="eastAsia" w:eastAsia="仿宋"/>
          <w:b/>
          <w:color w:val="000000" w:themeColor="text1"/>
          <w14:textFill>
            <w14:solidFill>
              <w14:schemeClr w14:val="tx1"/>
            </w14:solidFill>
          </w14:textFill>
        </w:rPr>
        <w:t>（</w:t>
      </w:r>
      <w:r>
        <w:rPr>
          <w:rFonts w:eastAsia="仿宋"/>
          <w:b/>
          <w:color w:val="000000" w:themeColor="text1"/>
          <w14:textFill>
            <w14:solidFill>
              <w14:schemeClr w14:val="tx1"/>
            </w14:solidFill>
          </w14:textFill>
        </w:rPr>
        <w:t>2</w:t>
      </w:r>
      <w:r>
        <w:rPr>
          <w:rFonts w:hint="eastAsia" w:eastAsia="仿宋"/>
          <w:b/>
          <w:color w:val="000000" w:themeColor="text1"/>
          <w14:textFill>
            <w14:solidFill>
              <w14:schemeClr w14:val="tx1"/>
            </w14:solidFill>
          </w14:textFill>
        </w:rPr>
        <w:t>）技术设计</w:t>
      </w:r>
    </w:p>
    <w:p>
      <w:pPr>
        <w:spacing w:line="500" w:lineRule="exact"/>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拟建围栏</w:t>
      </w:r>
      <w:r>
        <w:rPr>
          <w:color w:val="000000" w:themeColor="text1"/>
          <w14:textFill>
            <w14:solidFill>
              <w14:schemeClr w14:val="tx1"/>
            </w14:solidFill>
          </w14:textFill>
        </w:rPr>
        <w:t>31.645</w:t>
      </w:r>
      <w:r>
        <w:rPr>
          <w:rFonts w:eastAsia="仿宋"/>
          <w:color w:val="000000" w:themeColor="text1"/>
          <w:kern w:val="0"/>
          <w:lang w:bidi="ar"/>
          <w14:textFill>
            <w14:solidFill>
              <w14:schemeClr w14:val="tx1"/>
            </w14:solidFill>
          </w14:textFill>
        </w:rPr>
        <w:t>km</w:t>
      </w:r>
      <w:r>
        <w:rPr>
          <w:rFonts w:hint="eastAsia"/>
          <w:color w:val="000000" w:themeColor="text1"/>
          <w14:textFill>
            <w14:solidFill>
              <w14:schemeClr w14:val="tx1"/>
            </w14:solidFill>
          </w14:textFill>
        </w:rPr>
        <w:t>。</w:t>
      </w:r>
    </w:p>
    <w:p>
      <w:pPr>
        <w:spacing w:line="500" w:lineRule="exact"/>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根据项目区实际情况，为便于建设和管理，围栏工程采用铁质柱+镀锌铁丝网围栏，围栏柱采用角铁镀锌柱。围栏只设外围围栏，内部不进行分割。</w:t>
      </w:r>
    </w:p>
    <w:p>
      <w:pPr>
        <w:spacing w:line="500" w:lineRule="exact"/>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挂线柱和加强柱设制挂线孔，立柱与刺丝采用铁丝绑扎连接，最下层水平刺丝距地面距离为150mm。</w:t>
      </w:r>
    </w:p>
    <w:p>
      <w:pPr>
        <w:spacing w:line="500" w:lineRule="exact"/>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挂线柱柱距6m，埋深650mm。地形起伏大的地段调整为4-6m不等，地势平坦地段延长至8m，柱埋深为650mm。</w:t>
      </w:r>
    </w:p>
    <w:p>
      <w:pPr>
        <w:spacing w:line="500" w:lineRule="exact"/>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在平坦地区，网围栏平均每200m设置一个加强柱，柱埋深为650mm，并沿围栏张紧的反方向上斜撑一个支撑柱。在围栏的拐角处，除设置加强柱外，在其内侧设置两个垂直方向支撑柱，或在外侧设置两个垂直方向的地锚挂线。在起伏地面区，直线围栏加强柱设在坡顶部及坡脚，沿围栏张紧的反方向架设1个或2个支撑柱。曲线围栏段，在直线与曲线相交处设置了加强柱，加强柱外斜50mm，在曲线内侧沿夹角平分线方向斜撑一个支撑柱。低洼地围栏柱用埋设地锚固定，或浇灌混凝土固定。对穿过洼地下面有空隙，在空隙处打设地锚，加设刺铁线或网格围栏将其补上，使牛羊等牲畜不能通过。</w:t>
      </w:r>
    </w:p>
    <w:p>
      <w:pPr>
        <w:spacing w:line="500" w:lineRule="exact"/>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在转场牧道、道路、人和牲畜、野生动物常用简易通道处设置围栏门。</w:t>
      </w:r>
    </w:p>
    <w:p>
      <w:pPr>
        <w:spacing w:line="500" w:lineRule="exact"/>
        <w:ind w:firstLine="562"/>
        <w:jc w:val="left"/>
        <w:rPr>
          <w:rFonts w:eastAsia="仿宋"/>
          <w:b/>
          <w:color w:val="000000" w:themeColor="text1"/>
          <w14:textFill>
            <w14:solidFill>
              <w14:schemeClr w14:val="tx1"/>
            </w14:solidFill>
          </w14:textFill>
        </w:rPr>
      </w:pPr>
      <w:r>
        <w:rPr>
          <w:rFonts w:hint="eastAsia" w:eastAsia="仿宋"/>
          <w:b/>
          <w:color w:val="000000" w:themeColor="text1"/>
          <w14:textFill>
            <w14:solidFill>
              <w14:schemeClr w14:val="tx1"/>
            </w14:solidFill>
          </w14:textFill>
        </w:rPr>
        <w:t>（</w:t>
      </w:r>
      <w:r>
        <w:rPr>
          <w:rFonts w:eastAsia="仿宋"/>
          <w:b/>
          <w:color w:val="000000" w:themeColor="text1"/>
          <w14:textFill>
            <w14:solidFill>
              <w14:schemeClr w14:val="tx1"/>
            </w14:solidFill>
          </w14:textFill>
        </w:rPr>
        <w:t>3</w:t>
      </w:r>
      <w:r>
        <w:rPr>
          <w:rFonts w:hint="eastAsia" w:eastAsia="仿宋"/>
          <w:b/>
          <w:color w:val="000000" w:themeColor="text1"/>
          <w14:textFill>
            <w14:solidFill>
              <w14:schemeClr w14:val="tx1"/>
            </w14:solidFill>
          </w14:textFill>
        </w:rPr>
        <w:t>）围栏安装设计</w:t>
      </w:r>
    </w:p>
    <w:p>
      <w:pPr>
        <w:spacing w:line="500" w:lineRule="exact"/>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采用镀锌铁丝和角铁柱架设，同时在上方增加一道刺丝起加固作用。铁质柱包括立柱、加强柱和支撑柱。网片距地面距离为150mm。</w:t>
      </w:r>
    </w:p>
    <w:p>
      <w:pPr>
        <w:spacing w:line="500" w:lineRule="exact"/>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立柱和加强柱埋深均为650mm。挖基坑时要求将标记留在坑中央，确保坑位能连成直线，防止因栽桩偏离出现曲线。安装铁质柱坑深650mm，坑口尽量要小，以能够出土为宜，填土压实时可采用人工配合小型夯实机器进行夯实。夯实时应分层进行夯实，每层厚度不得超过300mm，以保证填土部分的压实度。平坦地区架设直线围栏，每隔300m设置一个加强结构（一根加强柱、一根支撑柱），在拐角的加强柱内侧设置2个支撑柱。起伏地区的直线围栏，适当加密加强柱。加强结构设在小丘的顶部及山脚，设置要求同平坦地直线围栏。直线与曲线部分的交接处，设1个单跨加强结构。弯曲大的部分，视曲率大小调整围栏柱间距，曲线围栏柱向外倾斜50mm。如围栏穿过低洼地，在空隙处打设地锚，加设刺铁线或网格围栏将其补上，使牛羊等牲畜不能通过。</w:t>
      </w:r>
    </w:p>
    <w:p>
      <w:pPr>
        <w:pStyle w:val="36"/>
        <w:ind w:firstLine="602"/>
        <w:rPr>
          <w:sz w:val="21"/>
          <w:szCs w:val="21"/>
        </w:rPr>
      </w:pPr>
      <w:r>
        <w:rPr>
          <w:sz w:val="21"/>
          <w:szCs w:val="21"/>
        </w:rPr>
        <w:t>设置宣传标志牌</w:t>
      </w:r>
    </w:p>
    <w:bookmarkEnd w:id="56"/>
    <w:bookmarkEnd w:id="57"/>
    <w:p>
      <w:pPr>
        <w:spacing w:line="500" w:lineRule="exact"/>
        <w:ind w:firstLine="560"/>
        <w:jc w:val="left"/>
        <w:rPr>
          <w:rFonts w:eastAsia="仿宋"/>
        </w:rPr>
      </w:pPr>
      <w:r>
        <w:t>为提高人们认识工程的重要性，在项目区靠近人流密集的位置各设置</w:t>
      </w:r>
      <w:r>
        <w:rPr>
          <w:rFonts w:eastAsia="仿宋"/>
          <w:kern w:val="0"/>
          <w:lang w:bidi="ar"/>
        </w:rPr>
        <w:t>5</w:t>
      </w:r>
      <w:r>
        <w:t>块宣传标识牌，为铁制结构，规格大小为3米×2米。两侧牌面蓝底白字，用汉语标注工程名称、项目区范围、面积、年限、方式、主要技术措施、责任人和警示等内容。要求字迹清晰，使行人一目了然看清宣传标识牌内容，让人们认识到工程实施的重要性，提高人们对保护生态的意识。</w:t>
      </w:r>
    </w:p>
    <w:p>
      <w:pPr>
        <w:spacing w:line="500" w:lineRule="exact"/>
        <w:ind w:firstLine="562"/>
        <w:rPr>
          <w:rFonts w:eastAsia="仿宋"/>
          <w:b/>
        </w:rPr>
      </w:pPr>
      <w:r>
        <w:rPr>
          <w:rFonts w:eastAsia="仿宋"/>
          <w:b/>
        </w:rPr>
        <w:t>（一）标志基础</w:t>
      </w:r>
    </w:p>
    <w:p>
      <w:pPr>
        <w:spacing w:line="500" w:lineRule="exact"/>
        <w:ind w:firstLine="560"/>
      </w:pPr>
      <w:r>
        <w:t>（1）基坑采用人工辅以小型机具开挖。现浇砼时，小型基础可不立模板，基底承载力应满足要求。</w:t>
      </w:r>
    </w:p>
    <w:p>
      <w:pPr>
        <w:spacing w:line="500" w:lineRule="exact"/>
        <w:ind w:firstLine="560"/>
      </w:pPr>
      <w:r>
        <w:t>（2）立模、钢筋制安应符合设计与规范规定，预埋的地脚螺栓和底法兰盘位置要正确。浇筑砼时，应保证底法兰盘标高正确，保持水平，地脚螺栓保持垂直。</w:t>
      </w:r>
    </w:p>
    <w:p>
      <w:pPr>
        <w:spacing w:line="500" w:lineRule="exact"/>
        <w:ind w:firstLine="560"/>
      </w:pPr>
      <w:r>
        <w:t>（3）浇筑好的砼基础应进行养护，安装支柱前完成基坑回填夯实。</w:t>
      </w:r>
    </w:p>
    <w:p>
      <w:pPr>
        <w:spacing w:line="500" w:lineRule="exact"/>
        <w:ind w:firstLine="562"/>
        <w:rPr>
          <w:rFonts w:eastAsia="仿宋"/>
          <w:b/>
        </w:rPr>
      </w:pPr>
      <w:r>
        <w:rPr>
          <w:rFonts w:eastAsia="仿宋"/>
          <w:b/>
        </w:rPr>
        <w:t>（二）立柱制作、安装</w:t>
      </w:r>
    </w:p>
    <w:p>
      <w:pPr>
        <w:spacing w:line="500" w:lineRule="exact"/>
        <w:ind w:firstLine="560"/>
      </w:pPr>
      <w:r>
        <w:t>（1）钢材按设计尺寸进行切割，型材用气割切割，钢板用轨道式切割机切割，切割好的钢材，用打磨机打磨，需拼接的部位，一定要切割成焊口。</w:t>
      </w:r>
    </w:p>
    <w:p>
      <w:pPr>
        <w:spacing w:line="500" w:lineRule="exact"/>
        <w:ind w:firstLine="560"/>
      </w:pPr>
      <w:r>
        <w:t>（2）焊条必须选用设计文件及国标要求的材料，焊缝厚度必须达到设计文件要求，焊好后材料应检查焊缝厚度及平滑度。</w:t>
      </w:r>
    </w:p>
    <w:p>
      <w:pPr>
        <w:spacing w:line="500" w:lineRule="exact"/>
        <w:ind w:firstLine="560"/>
      </w:pPr>
      <w:r>
        <w:t>（3）将焊好的结构进行酸洗处理，必须洗干净，以确保除锈的彻底性.</w:t>
      </w:r>
    </w:p>
    <w:p>
      <w:pPr>
        <w:spacing w:line="500" w:lineRule="exact"/>
        <w:ind w:firstLine="560"/>
      </w:pPr>
      <w:r>
        <w:t>（4）将酸洗处理的铁件，浸放在热镳锌槽中，镳锌要均匀，必须保证镳锌厚度。</w:t>
      </w:r>
    </w:p>
    <w:p>
      <w:pPr>
        <w:spacing w:line="500" w:lineRule="exact"/>
        <w:ind w:firstLine="560"/>
      </w:pPr>
      <w:r>
        <w:t>（5）将镳完锌的支柱用麻绳包好存放或运到工地.</w:t>
      </w:r>
    </w:p>
    <w:p>
      <w:pPr>
        <w:spacing w:line="500" w:lineRule="exact"/>
        <w:ind w:firstLine="560"/>
      </w:pPr>
      <w:r>
        <w:t>（6）支柱须待砼基础强度达设计75%以上时方可安装。</w:t>
      </w:r>
    </w:p>
    <w:p>
      <w:pPr>
        <w:spacing w:line="500" w:lineRule="exact"/>
        <w:ind w:firstLine="560"/>
      </w:pPr>
      <w:r>
        <w:t>（7）支柱通过法兰盘与基础连接。清理完底法兰盘和地脚螺栓后，立直支柱，在拧紧螺栓前应调整好方向和垂直度，最后，拧紧地脚螺栓悬臂梁可在安装支柱前与支柱拼装完后一起安装。</w:t>
      </w:r>
    </w:p>
    <w:p>
      <w:pPr>
        <w:spacing w:line="500" w:lineRule="exact"/>
        <w:ind w:firstLine="562"/>
        <w:rPr>
          <w:rFonts w:eastAsia="仿宋"/>
          <w:b/>
        </w:rPr>
      </w:pPr>
      <w:r>
        <w:rPr>
          <w:rFonts w:eastAsia="仿宋"/>
          <w:b/>
        </w:rPr>
        <w:t>（三）宣传标志牌制作、安装</w:t>
      </w:r>
    </w:p>
    <w:p>
      <w:pPr>
        <w:spacing w:line="500" w:lineRule="exact"/>
        <w:ind w:firstLine="560"/>
      </w:pPr>
      <w:r>
        <w:t>（1）严格按设计要求先取材料，所有材料必须附有材质证明。宣传标志结构、宣传标志板加工制作必须正确，字符、图案颠色必须准确。</w:t>
      </w:r>
    </w:p>
    <w:p>
      <w:pPr>
        <w:spacing w:line="500" w:lineRule="exact"/>
        <w:ind w:firstLine="560"/>
      </w:pPr>
      <w:r>
        <w:t>（2）面板按尺寸及技术要求进行剪切。</w:t>
      </w:r>
    </w:p>
    <w:p>
      <w:pPr>
        <w:spacing w:line="500" w:lineRule="exact"/>
        <w:ind w:firstLine="560"/>
      </w:pPr>
      <w:r>
        <w:t>（3）支柱安装并校正好后，即可安装宣传标志牌。滑动螺栓通过加强筋中的滑槽穿入，通过包箍把宣传标志板固定在支柱上。</w:t>
      </w:r>
    </w:p>
    <w:p>
      <w:pPr>
        <w:spacing w:line="500" w:lineRule="exact"/>
        <w:ind w:firstLine="560"/>
      </w:pPr>
      <w:r>
        <w:t>（4）宣传标志板安装完成后应进行板面平整度调整和安装角度调整。</w:t>
      </w:r>
    </w:p>
    <w:p>
      <w:pPr>
        <w:spacing w:line="500" w:lineRule="exact"/>
        <w:ind w:firstLine="560"/>
      </w:pPr>
      <w:r>
        <w:t>（5）宣传标志牌安装完毕后应进行板面清扫，在清扫过程中，不应损坏标志面或产生其他缺陷。</w:t>
      </w:r>
    </w:p>
    <w:p>
      <w:pPr>
        <w:pStyle w:val="36"/>
        <w:ind w:firstLine="602"/>
      </w:pPr>
      <w:r>
        <w:t>设置围栏门</w:t>
      </w:r>
    </w:p>
    <w:p>
      <w:pPr>
        <w:spacing w:line="500" w:lineRule="exact"/>
        <w:ind w:firstLine="560"/>
      </w:pPr>
      <w:r>
        <w:t>本项目在转场牧道、道路、人和牲畜、野生动物常用简易通道处设置</w:t>
      </w:r>
      <w:r>
        <w:rPr>
          <w:kern w:val="0"/>
          <w:lang w:bidi="ar"/>
        </w:rPr>
        <w:t>2</w:t>
      </w:r>
      <w:r>
        <w:t>扇围栏门。</w:t>
      </w:r>
    </w:p>
    <w:p>
      <w:pPr>
        <w:spacing w:line="500" w:lineRule="exact"/>
        <w:ind w:firstLine="560"/>
      </w:pPr>
      <w:r>
        <w:t>围栏门的每一扇设计尺寸3×2m（双扇门），门柱用地锚加固，埋深500mm。围栏门框由Ф40×3.5mm焊接钢管，门网由绞织网制成。围栏门内框每隔226mm预焊一个由Ф6钢筋制成的U字形挂钩，待门网挂好后，将挂钩敲击合垄焊接在门框上即可。</w:t>
      </w:r>
    </w:p>
    <w:p>
      <w:pPr>
        <w:spacing w:line="500" w:lineRule="exact"/>
        <w:ind w:firstLine="560"/>
      </w:pPr>
      <w:r>
        <w:t>围栏门包括门柱、门销、门框、门网、门耳、支撑柱和地锚等。门柱采用长2000mm的</w:t>
      </w:r>
      <w:r>
        <w:rPr>
          <w:rFonts w:hint="eastAsia" w:ascii="宋体" w:hAnsi="宋体" w:eastAsia="宋体" w:cs="宋体"/>
        </w:rPr>
        <w:t>∠</w:t>
      </w:r>
      <w:r>
        <w:t>70mm×6mm热轧等边角钢制成；门框3000mm×1200mm，由Ф40mm钢管焊接；由门框顶端算起，自上而下在150mm和990mm处焊接2个由Ф25mm无缝钢管做成的60mm长门耳。门网由Ф2.8mm的低碳热度锌钢丝编织，网眼80mm×80mm，要求不扭曲，不变形；门销为M14×140mm钢筋；门耳采用45#无缝钢管；支撑柱为长2500mm的Ф40mm×3.5mm焊接钢管；地锚为长700mm的</w:t>
      </w:r>
      <w:r>
        <w:rPr>
          <w:rFonts w:hint="eastAsia" w:ascii="宋体" w:hAnsi="宋体" w:eastAsia="宋体" w:cs="宋体"/>
        </w:rPr>
        <w:t>∠</w:t>
      </w:r>
      <w:r>
        <w:t>40mm×4mm热轧等边三角铁。</w:t>
      </w:r>
    </w:p>
    <w:p>
      <w:pPr>
        <w:pStyle w:val="15"/>
      </w:pPr>
    </w:p>
    <w:p>
      <w:pPr>
        <w:spacing w:line="500" w:lineRule="exact"/>
        <w:ind w:firstLine="560"/>
        <w:rPr>
          <w:rFonts w:hint="eastAsia"/>
          <w:lang w:val="en-US" w:eastAsia="zh-CN"/>
        </w:rPr>
      </w:pPr>
      <w:r>
        <w:rPr>
          <w:rFonts w:hint="eastAsia"/>
          <w:lang w:val="en-US" w:eastAsia="zh-CN"/>
        </w:rPr>
        <w:t xml:space="preserve">  </w:t>
      </w:r>
    </w:p>
    <w:p>
      <w:pPr>
        <w:spacing w:line="500" w:lineRule="exact"/>
        <w:ind w:firstLine="560"/>
        <w:rPr>
          <w:rFonts w:hint="eastAsia"/>
          <w:lang w:val="en-US" w:eastAsia="zh-CN"/>
        </w:rPr>
      </w:pPr>
    </w:p>
    <w:p>
      <w:pPr>
        <w:spacing w:line="500" w:lineRule="exact"/>
        <w:ind w:firstLine="560"/>
        <w:rPr>
          <w:rFonts w:hint="eastAsia"/>
          <w:lang w:val="en-US" w:eastAsia="zh-CN"/>
        </w:rPr>
      </w:pPr>
    </w:p>
    <w:p>
      <w:pPr>
        <w:spacing w:line="500" w:lineRule="exact"/>
        <w:ind w:firstLine="560"/>
        <w:rPr>
          <w:rFonts w:hint="eastAsia"/>
          <w:lang w:val="en-US" w:eastAsia="zh-CN"/>
        </w:rPr>
      </w:pPr>
    </w:p>
    <w:p>
      <w:pPr>
        <w:spacing w:line="500" w:lineRule="exact"/>
        <w:ind w:firstLine="560"/>
        <w:rPr>
          <w:b/>
          <w:bCs/>
          <w:sz w:val="32"/>
          <w:szCs w:val="32"/>
        </w:rPr>
      </w:pPr>
      <w:r>
        <w:rPr>
          <w:rFonts w:hint="eastAsia"/>
          <w:b/>
          <w:bCs/>
          <w:sz w:val="32"/>
          <w:szCs w:val="32"/>
          <w:lang w:val="en-US" w:eastAsia="zh-CN"/>
        </w:rPr>
        <w:t>二、</w:t>
      </w:r>
      <w:r>
        <w:rPr>
          <w:b/>
          <w:bCs/>
          <w:sz w:val="32"/>
          <w:szCs w:val="32"/>
        </w:rPr>
        <w:t>2021年围栏建设长度为60km。</w:t>
      </w:r>
    </w:p>
    <w:p>
      <w:pPr>
        <w:pStyle w:val="3"/>
        <w:numPr>
          <w:ilvl w:val="2"/>
          <w:numId w:val="0"/>
        </w:numPr>
        <w:ind w:left="602" w:leftChars="0"/>
      </w:pPr>
      <w:bookmarkStart w:id="58" w:name="_Toc10637"/>
      <w:r>
        <w:t>草原围栏地块选择</w:t>
      </w:r>
      <w:bookmarkEnd w:id="58"/>
    </w:p>
    <w:p>
      <w:pPr>
        <w:spacing w:line="500" w:lineRule="exact"/>
        <w:ind w:firstLine="560"/>
      </w:pPr>
      <w:r>
        <w:t>围栏位于</w:t>
      </w:r>
      <w:r>
        <w:rPr>
          <w:rFonts w:hint="eastAsia"/>
        </w:rPr>
        <w:t>叶亦克乡</w:t>
      </w:r>
      <w:r>
        <w:t>，具体位置坐标见下表。</w:t>
      </w:r>
    </w:p>
    <w:p>
      <w:pPr>
        <w:spacing w:after="120" w:afterLines="50" w:line="500" w:lineRule="exact"/>
        <w:ind w:firstLine="0" w:firstLineChars="0"/>
        <w:jc w:val="center"/>
        <w:rPr>
          <w:rFonts w:eastAsia="黑体"/>
          <w:sz w:val="24"/>
        </w:rPr>
      </w:pPr>
      <w:r>
        <w:rPr>
          <w:rFonts w:eastAsia="黑体"/>
          <w:sz w:val="24"/>
        </w:rPr>
        <w:t>表4-7 围栏公里网拐点坐标表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289"/>
        <w:gridCol w:w="2198"/>
        <w:gridCol w:w="2654"/>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trPr>
        <w:tc>
          <w:tcPr>
            <w:tcW w:w="511" w:type="pct"/>
            <w:shd w:val="clear" w:color="auto" w:fill="auto"/>
            <w:noWrap/>
            <w:vAlign w:val="center"/>
          </w:tcPr>
          <w:p>
            <w:pPr>
              <w:widowControl/>
              <w:spacing w:line="240" w:lineRule="auto"/>
              <w:ind w:firstLine="0" w:firstLineChars="0"/>
              <w:jc w:val="center"/>
              <w:rPr>
                <w:b/>
                <w:color w:val="000000"/>
                <w:kern w:val="0"/>
                <w:sz w:val="22"/>
                <w:szCs w:val="22"/>
              </w:rPr>
            </w:pPr>
            <w:r>
              <w:rPr>
                <w:b/>
                <w:color w:val="000000"/>
                <w:kern w:val="0"/>
                <w:sz w:val="22"/>
                <w:szCs w:val="22"/>
              </w:rPr>
              <w:t>序号</w:t>
            </w:r>
          </w:p>
        </w:tc>
        <w:tc>
          <w:tcPr>
            <w:tcW w:w="647" w:type="pct"/>
            <w:shd w:val="clear" w:color="auto" w:fill="auto"/>
            <w:noWrap/>
            <w:vAlign w:val="center"/>
          </w:tcPr>
          <w:p>
            <w:pPr>
              <w:widowControl/>
              <w:spacing w:line="240" w:lineRule="auto"/>
              <w:ind w:firstLine="0" w:firstLineChars="0"/>
              <w:jc w:val="center"/>
              <w:rPr>
                <w:b/>
                <w:color w:val="000000"/>
                <w:kern w:val="0"/>
                <w:sz w:val="22"/>
                <w:szCs w:val="22"/>
              </w:rPr>
            </w:pPr>
            <w:r>
              <w:rPr>
                <w:b/>
                <w:color w:val="000000"/>
                <w:kern w:val="0"/>
                <w:sz w:val="22"/>
                <w:szCs w:val="22"/>
              </w:rPr>
              <w:t>乡</w:t>
            </w:r>
          </w:p>
        </w:tc>
        <w:tc>
          <w:tcPr>
            <w:tcW w:w="1103" w:type="pct"/>
            <w:shd w:val="clear" w:color="auto" w:fill="auto"/>
            <w:noWrap/>
            <w:vAlign w:val="center"/>
          </w:tcPr>
          <w:p>
            <w:pPr>
              <w:widowControl/>
              <w:spacing w:line="240" w:lineRule="auto"/>
              <w:ind w:firstLine="0" w:firstLineChars="0"/>
              <w:jc w:val="center"/>
              <w:rPr>
                <w:b/>
                <w:color w:val="000000"/>
                <w:kern w:val="0"/>
                <w:sz w:val="22"/>
                <w:szCs w:val="22"/>
              </w:rPr>
            </w:pPr>
            <w:r>
              <w:rPr>
                <w:b/>
                <w:color w:val="000000"/>
                <w:kern w:val="0"/>
                <w:sz w:val="22"/>
                <w:szCs w:val="22"/>
              </w:rPr>
              <w:t>长度</w:t>
            </w:r>
          </w:p>
        </w:tc>
        <w:tc>
          <w:tcPr>
            <w:tcW w:w="1332" w:type="pct"/>
            <w:shd w:val="clear" w:color="auto" w:fill="auto"/>
            <w:noWrap/>
            <w:vAlign w:val="center"/>
          </w:tcPr>
          <w:p>
            <w:pPr>
              <w:widowControl/>
              <w:spacing w:line="240" w:lineRule="auto"/>
              <w:ind w:firstLine="0" w:firstLineChars="0"/>
              <w:jc w:val="center"/>
              <w:rPr>
                <w:b/>
                <w:color w:val="000000"/>
                <w:kern w:val="0"/>
                <w:sz w:val="22"/>
                <w:szCs w:val="22"/>
              </w:rPr>
            </w:pPr>
            <w:r>
              <w:rPr>
                <w:b/>
                <w:color w:val="000000"/>
                <w:kern w:val="0"/>
                <w:sz w:val="22"/>
                <w:szCs w:val="22"/>
              </w:rPr>
              <w:t>X</w:t>
            </w:r>
          </w:p>
        </w:tc>
        <w:tc>
          <w:tcPr>
            <w:tcW w:w="1407" w:type="pct"/>
            <w:shd w:val="clear" w:color="auto" w:fill="auto"/>
            <w:noWrap/>
            <w:vAlign w:val="center"/>
          </w:tcPr>
          <w:p>
            <w:pPr>
              <w:widowControl/>
              <w:spacing w:line="240" w:lineRule="auto"/>
              <w:ind w:firstLine="0" w:firstLineChars="0"/>
              <w:jc w:val="center"/>
              <w:rPr>
                <w:b/>
                <w:color w:val="000000"/>
                <w:kern w:val="0"/>
                <w:sz w:val="22"/>
                <w:szCs w:val="22"/>
              </w:rPr>
            </w:pPr>
            <w:r>
              <w:rPr>
                <w:b/>
                <w:color w:val="000000"/>
                <w:kern w:val="0"/>
                <w:sz w:val="22"/>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restar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60km</w:t>
            </w: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70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71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72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73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74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75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76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77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78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79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80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81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82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83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84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85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86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87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88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89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90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91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92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93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94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95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96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97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98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99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100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101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102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103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104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105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106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107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108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109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110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111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112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113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114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115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116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117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118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119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120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121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122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123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124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125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126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127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128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129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130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131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132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133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134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135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136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137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138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139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140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141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142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143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144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145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146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147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148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149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150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151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152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153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154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155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156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157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158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159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160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161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162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163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164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165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166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167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168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169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170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171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172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173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174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175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176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177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178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179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180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181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182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183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184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185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186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187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188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189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190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191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192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193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194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195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196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197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198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199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200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201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202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203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204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205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206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207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208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209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210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211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212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213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214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215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216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217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218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219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220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221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222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223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224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225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226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227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228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229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230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231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232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233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234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235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236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237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238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239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240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241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242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243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244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245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246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247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248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249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250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251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252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253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254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255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256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257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258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259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260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261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262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263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264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265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266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267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268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269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270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271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272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273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274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275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276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277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278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279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280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281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282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283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284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285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286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287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288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289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290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291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292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293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294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295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296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297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298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299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300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301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302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303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304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305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306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307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308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309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310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311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312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313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314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315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316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317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318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319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320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321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322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323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324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325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326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327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328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329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330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331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332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333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334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335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336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337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338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339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340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341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342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343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344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345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346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347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348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349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350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351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352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353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354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355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356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357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358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359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360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361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362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363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364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365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366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367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368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369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370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371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372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373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374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375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376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377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378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379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380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381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382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383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384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385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386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387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388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389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390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391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392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393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394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395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396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397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398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399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400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401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402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403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404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405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406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407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408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409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410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411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412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413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414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415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416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417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418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419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420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421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422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423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424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425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426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427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428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429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430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431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432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433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434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435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436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437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438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439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440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441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442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443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444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445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446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447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448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449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450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451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452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453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454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455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456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457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458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459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460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461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462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463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464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465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466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467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468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469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470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471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472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473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474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475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476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477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478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479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480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481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482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483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484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485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486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487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488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489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490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491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492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493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494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495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496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497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498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499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500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501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502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503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504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505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506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507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508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509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510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511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512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513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514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515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516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517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518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519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520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521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522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523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524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525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526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527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528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529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530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531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532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533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534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535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536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537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538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539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540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541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542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543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544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545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546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547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548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549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550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551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552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553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554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555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556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557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558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559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560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561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562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563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564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565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566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567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568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569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570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571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572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573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574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575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576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577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578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579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580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581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582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583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584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585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586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587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588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589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590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591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592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593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594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595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596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597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598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599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600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601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602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603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604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605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606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607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608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609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610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611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612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613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614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615</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616</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617</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618</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619</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620</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621</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622</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623</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1"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624</w:t>
            </w:r>
          </w:p>
        </w:tc>
        <w:tc>
          <w:tcPr>
            <w:tcW w:w="64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叶亦克乡</w:t>
            </w:r>
          </w:p>
        </w:tc>
        <w:tc>
          <w:tcPr>
            <w:tcW w:w="1103" w:type="pct"/>
            <w:vMerge w:val="continue"/>
            <w:vAlign w:val="center"/>
          </w:tcPr>
          <w:p>
            <w:pPr>
              <w:widowControl/>
              <w:spacing w:line="240" w:lineRule="auto"/>
              <w:ind w:firstLine="0" w:firstLineChars="0"/>
              <w:jc w:val="left"/>
              <w:rPr>
                <w:color w:val="000000"/>
                <w:kern w:val="0"/>
                <w:sz w:val="22"/>
                <w:szCs w:val="22"/>
              </w:rPr>
            </w:pPr>
          </w:p>
        </w:tc>
        <w:tc>
          <w:tcPr>
            <w:tcW w:w="1332"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682701 </w:t>
            </w:r>
          </w:p>
        </w:tc>
        <w:tc>
          <w:tcPr>
            <w:tcW w:w="1407" w:type="pct"/>
            <w:shd w:val="clear" w:color="auto" w:fill="auto"/>
            <w:noWrap/>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4052848 </w:t>
            </w:r>
          </w:p>
        </w:tc>
      </w:tr>
    </w:tbl>
    <w:p>
      <w:pPr>
        <w:spacing w:after="120" w:afterLines="50" w:line="500" w:lineRule="exact"/>
        <w:ind w:firstLine="0" w:firstLineChars="0"/>
        <w:rPr>
          <w:rFonts w:eastAsia="黑体"/>
          <w:sz w:val="24"/>
        </w:rPr>
      </w:pPr>
    </w:p>
    <w:p>
      <w:pPr>
        <w:pStyle w:val="3"/>
        <w:ind w:firstLine="602"/>
      </w:pPr>
      <w:bookmarkStart w:id="59" w:name="_Toc16078"/>
      <w:r>
        <w:t>建设规模及标准</w:t>
      </w:r>
      <w:bookmarkEnd w:id="59"/>
    </w:p>
    <w:p>
      <w:pPr>
        <w:spacing w:line="500" w:lineRule="exact"/>
        <w:ind w:firstLine="560"/>
      </w:pPr>
      <w:r>
        <w:t>草原围栏建设工程，主要采用网格围栏，根据地形地势，围栏方式采用全封型。</w:t>
      </w:r>
    </w:p>
    <w:p>
      <w:pPr>
        <w:spacing w:line="500" w:lineRule="exact"/>
        <w:ind w:firstLine="560"/>
        <w:rPr>
          <w:rFonts w:eastAsia="黑体"/>
          <w:sz w:val="24"/>
        </w:rPr>
      </w:pPr>
      <w:r>
        <w:t>因项目区内地形有起伏，起伏较大，围栏总长度需乘以一定的系数才能将项目完成，根据以往经验，长度系数1.05至1.15之间。天然草场围栏总长60km，双扇门10套，详见下表。</w:t>
      </w:r>
    </w:p>
    <w:p>
      <w:pPr>
        <w:spacing w:after="120" w:afterLines="50" w:line="500" w:lineRule="exact"/>
        <w:ind w:firstLine="0" w:firstLineChars="0"/>
        <w:jc w:val="center"/>
        <w:rPr>
          <w:rFonts w:eastAsia="黑体"/>
          <w:sz w:val="24"/>
        </w:rPr>
      </w:pPr>
      <w:r>
        <w:rPr>
          <w:rFonts w:eastAsia="黑体"/>
          <w:sz w:val="24"/>
        </w:rPr>
        <w:t xml:space="preserve"> 围栏总工程量表</w:t>
      </w:r>
    </w:p>
    <w:tbl>
      <w:tblPr>
        <w:tblStyle w:val="12"/>
        <w:tblW w:w="5000" w:type="pct"/>
        <w:jc w:val="center"/>
        <w:tblLayout w:type="autofit"/>
        <w:tblCellMar>
          <w:top w:w="0" w:type="dxa"/>
          <w:left w:w="0" w:type="dxa"/>
          <w:bottom w:w="0" w:type="dxa"/>
          <w:right w:w="0" w:type="dxa"/>
        </w:tblCellMar>
      </w:tblPr>
      <w:tblGrid>
        <w:gridCol w:w="589"/>
        <w:gridCol w:w="1103"/>
        <w:gridCol w:w="5732"/>
        <w:gridCol w:w="771"/>
        <w:gridCol w:w="777"/>
        <w:gridCol w:w="804"/>
      </w:tblGrid>
      <w:tr>
        <w:tblPrEx>
          <w:tblCellMar>
            <w:top w:w="0" w:type="dxa"/>
            <w:left w:w="0" w:type="dxa"/>
            <w:bottom w:w="0" w:type="dxa"/>
            <w:right w:w="0" w:type="dxa"/>
          </w:tblCellMar>
        </w:tblPrEx>
        <w:trPr>
          <w:trHeight w:val="615" w:hRule="atLeast"/>
          <w:tblHeader/>
          <w:jc w:val="center"/>
        </w:trPr>
        <w:tc>
          <w:tcPr>
            <w:tcW w:w="301" w:type="pc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b/>
                <w:sz w:val="21"/>
                <w:szCs w:val="21"/>
              </w:rPr>
            </w:pPr>
            <w:r>
              <w:rPr>
                <w:b/>
                <w:kern w:val="0"/>
                <w:sz w:val="21"/>
                <w:szCs w:val="21"/>
                <w:lang w:bidi="ar"/>
              </w:rPr>
              <w:t>序号</w:t>
            </w:r>
          </w:p>
        </w:tc>
        <w:tc>
          <w:tcPr>
            <w:tcW w:w="564"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b/>
                <w:sz w:val="21"/>
                <w:szCs w:val="21"/>
              </w:rPr>
            </w:pPr>
            <w:r>
              <w:rPr>
                <w:b/>
                <w:kern w:val="0"/>
                <w:sz w:val="21"/>
                <w:szCs w:val="21"/>
                <w:lang w:bidi="ar"/>
              </w:rPr>
              <w:t>材料名称</w:t>
            </w:r>
          </w:p>
        </w:tc>
        <w:tc>
          <w:tcPr>
            <w:tcW w:w="2930"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b/>
                <w:sz w:val="21"/>
                <w:szCs w:val="21"/>
              </w:rPr>
            </w:pPr>
            <w:r>
              <w:rPr>
                <w:b/>
                <w:kern w:val="0"/>
                <w:sz w:val="21"/>
                <w:szCs w:val="21"/>
                <w:lang w:bidi="ar"/>
              </w:rPr>
              <w:t>材料规格</w:t>
            </w:r>
          </w:p>
        </w:tc>
        <w:tc>
          <w:tcPr>
            <w:tcW w:w="394"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b/>
                <w:sz w:val="21"/>
                <w:szCs w:val="21"/>
              </w:rPr>
            </w:pPr>
            <w:r>
              <w:rPr>
                <w:b/>
                <w:kern w:val="0"/>
                <w:sz w:val="21"/>
                <w:szCs w:val="21"/>
                <w:lang w:bidi="ar"/>
              </w:rPr>
              <w:t>单位</w:t>
            </w:r>
          </w:p>
        </w:tc>
        <w:tc>
          <w:tcPr>
            <w:tcW w:w="397"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b/>
                <w:sz w:val="21"/>
                <w:szCs w:val="21"/>
              </w:rPr>
            </w:pPr>
            <w:r>
              <w:rPr>
                <w:b/>
                <w:kern w:val="0"/>
                <w:sz w:val="21"/>
                <w:szCs w:val="21"/>
                <w:lang w:bidi="ar"/>
              </w:rPr>
              <w:t>数量</w:t>
            </w:r>
          </w:p>
        </w:tc>
        <w:tc>
          <w:tcPr>
            <w:tcW w:w="411"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b/>
                <w:sz w:val="21"/>
                <w:szCs w:val="21"/>
              </w:rPr>
            </w:pPr>
            <w:r>
              <w:rPr>
                <w:rFonts w:hint="eastAsia"/>
                <w:b/>
                <w:sz w:val="21"/>
                <w:szCs w:val="21"/>
              </w:rPr>
              <w:t>备注</w:t>
            </w:r>
          </w:p>
        </w:tc>
      </w:tr>
      <w:tr>
        <w:tblPrEx>
          <w:tblCellMar>
            <w:top w:w="0" w:type="dxa"/>
            <w:left w:w="0" w:type="dxa"/>
            <w:bottom w:w="0" w:type="dxa"/>
            <w:right w:w="0" w:type="dxa"/>
          </w:tblCellMar>
        </w:tblPrEx>
        <w:trPr>
          <w:trHeight w:val="330" w:hRule="atLeast"/>
          <w:jc w:val="center"/>
        </w:trPr>
        <w:tc>
          <w:tcPr>
            <w:tcW w:w="301" w:type="pct"/>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sz w:val="21"/>
                <w:szCs w:val="21"/>
              </w:rPr>
            </w:pPr>
            <w:r>
              <w:rPr>
                <w:kern w:val="0"/>
                <w:sz w:val="21"/>
                <w:szCs w:val="21"/>
                <w:lang w:bidi="ar"/>
              </w:rPr>
              <w:t>1</w:t>
            </w:r>
          </w:p>
        </w:tc>
        <w:tc>
          <w:tcPr>
            <w:tcW w:w="564"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sz w:val="21"/>
                <w:szCs w:val="21"/>
              </w:rPr>
            </w:pPr>
            <w:r>
              <w:rPr>
                <w:rFonts w:hint="eastAsia"/>
                <w:sz w:val="21"/>
                <w:szCs w:val="21"/>
              </w:rPr>
              <w:t>围栏</w:t>
            </w:r>
          </w:p>
        </w:tc>
        <w:tc>
          <w:tcPr>
            <w:tcW w:w="2930"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textAlignment w:val="center"/>
              <w:rPr>
                <w:color w:val="000000"/>
                <w:kern w:val="0"/>
                <w:sz w:val="24"/>
                <w:szCs w:val="24"/>
                <w:lang w:bidi="ar"/>
              </w:rPr>
            </w:pPr>
            <w:r>
              <w:rPr>
                <w:rFonts w:hint="eastAsia"/>
                <w:color w:val="000000"/>
                <w:kern w:val="0"/>
                <w:sz w:val="24"/>
                <w:szCs w:val="24"/>
                <w:lang w:bidi="ar"/>
              </w:rPr>
              <w:t>刺丝：</w:t>
            </w:r>
            <w:r>
              <w:rPr>
                <w:color w:val="000000"/>
                <w:kern w:val="0"/>
                <w:sz w:val="24"/>
                <w:szCs w:val="24"/>
                <w:lang w:bidi="ar"/>
              </w:rPr>
              <w:t>股丝Φ2.8、刺钉丝</w:t>
            </w:r>
            <w:r>
              <w:rPr>
                <w:color w:val="000000"/>
                <w:kern w:val="0"/>
                <w:sz w:val="24"/>
                <w:szCs w:val="24"/>
                <w:lang w:eastAsia="en-US" w:bidi="ar"/>
              </w:rPr>
              <w:t>Φ</w:t>
            </w:r>
            <w:r>
              <w:rPr>
                <w:color w:val="000000"/>
                <w:kern w:val="0"/>
                <w:sz w:val="24"/>
                <w:szCs w:val="24"/>
                <w:lang w:bidi="ar"/>
              </w:rPr>
              <w:t>2.2低碳热度锌钢丝</w:t>
            </w:r>
          </w:p>
          <w:p>
            <w:pPr>
              <w:widowControl/>
              <w:spacing w:line="500" w:lineRule="exact"/>
              <w:ind w:firstLine="0" w:firstLineChars="0"/>
              <w:jc w:val="left"/>
              <w:textAlignment w:val="center"/>
              <w:rPr>
                <w:sz w:val="21"/>
                <w:szCs w:val="21"/>
              </w:rPr>
            </w:pPr>
            <w:r>
              <w:rPr>
                <w:rFonts w:hint="eastAsia"/>
                <w:color w:val="000000"/>
                <w:kern w:val="0"/>
                <w:sz w:val="24"/>
                <w:szCs w:val="24"/>
                <w:lang w:bidi="ar"/>
              </w:rPr>
              <w:t>网片：高度1.0m，Ф2低碳热镀锌铁丝，锌层重量不少于50g/m2，抗拉强度300-600Mpa，网片网孔标准尺寸150×150mm</w:t>
            </w:r>
          </w:p>
        </w:tc>
        <w:tc>
          <w:tcPr>
            <w:tcW w:w="394"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sz w:val="21"/>
                <w:szCs w:val="21"/>
              </w:rPr>
            </w:pPr>
            <w:r>
              <w:rPr>
                <w:kern w:val="0"/>
                <w:sz w:val="21"/>
                <w:szCs w:val="21"/>
                <w:lang w:bidi="ar"/>
              </w:rPr>
              <w:t>km</w:t>
            </w:r>
          </w:p>
        </w:tc>
        <w:tc>
          <w:tcPr>
            <w:tcW w:w="397"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kern w:val="0"/>
                <w:sz w:val="21"/>
                <w:szCs w:val="21"/>
                <w:lang w:bidi="ar"/>
              </w:rPr>
            </w:pPr>
            <w:r>
              <w:rPr>
                <w:kern w:val="0"/>
                <w:sz w:val="21"/>
                <w:szCs w:val="21"/>
                <w:lang w:bidi="ar"/>
              </w:rPr>
              <w:t>60</w:t>
            </w:r>
          </w:p>
        </w:tc>
        <w:tc>
          <w:tcPr>
            <w:tcW w:w="411"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kern w:val="0"/>
                <w:sz w:val="21"/>
                <w:szCs w:val="21"/>
                <w:lang w:bidi="ar"/>
              </w:rPr>
            </w:pPr>
          </w:p>
        </w:tc>
      </w:tr>
      <w:tr>
        <w:tblPrEx>
          <w:tblCellMar>
            <w:top w:w="0" w:type="dxa"/>
            <w:left w:w="0" w:type="dxa"/>
            <w:bottom w:w="0" w:type="dxa"/>
            <w:right w:w="0" w:type="dxa"/>
          </w:tblCellMar>
        </w:tblPrEx>
        <w:trPr>
          <w:trHeight w:val="960" w:hRule="atLeast"/>
          <w:jc w:val="center"/>
        </w:trPr>
        <w:tc>
          <w:tcPr>
            <w:tcW w:w="301" w:type="pct"/>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sz w:val="21"/>
                <w:szCs w:val="21"/>
              </w:rPr>
            </w:pPr>
            <w:r>
              <w:rPr>
                <w:kern w:val="0"/>
                <w:sz w:val="21"/>
                <w:szCs w:val="21"/>
                <w:lang w:bidi="ar"/>
              </w:rPr>
              <w:t>2</w:t>
            </w:r>
          </w:p>
        </w:tc>
        <w:tc>
          <w:tcPr>
            <w:tcW w:w="564"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sz w:val="21"/>
                <w:szCs w:val="21"/>
              </w:rPr>
            </w:pPr>
            <w:r>
              <w:rPr>
                <w:kern w:val="0"/>
                <w:sz w:val="21"/>
                <w:szCs w:val="21"/>
                <w:lang w:bidi="ar"/>
              </w:rPr>
              <w:t>双扇门</w:t>
            </w:r>
          </w:p>
        </w:tc>
        <w:tc>
          <w:tcPr>
            <w:tcW w:w="2930"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sz w:val="21"/>
                <w:szCs w:val="21"/>
              </w:rPr>
            </w:pPr>
            <w:r>
              <w:rPr>
                <w:kern w:val="0"/>
                <w:sz w:val="21"/>
                <w:szCs w:val="21"/>
                <w:lang w:bidi="ar"/>
              </w:rPr>
              <w:t>支撑柱:</w:t>
            </w:r>
            <w:r>
              <w:rPr>
                <w:kern w:val="0"/>
                <w:sz w:val="21"/>
                <w:szCs w:val="21"/>
                <w:lang w:eastAsia="en-US" w:bidi="ar"/>
              </w:rPr>
              <w:t>Φ</w:t>
            </w:r>
            <w:r>
              <w:rPr>
                <w:kern w:val="0"/>
                <w:sz w:val="21"/>
                <w:szCs w:val="21"/>
                <w:lang w:bidi="ar"/>
              </w:rPr>
              <w:t>40×3.5mm，门柱:</w:t>
            </w:r>
            <w:r>
              <w:rPr>
                <w:rFonts w:hint="eastAsia" w:ascii="宋体" w:hAnsi="宋体" w:eastAsia="宋体" w:cs="宋体"/>
                <w:kern w:val="0"/>
                <w:sz w:val="21"/>
                <w:szCs w:val="21"/>
                <w:lang w:bidi="ar"/>
              </w:rPr>
              <w:t>∠</w:t>
            </w:r>
            <w:r>
              <w:rPr>
                <w:kern w:val="0"/>
                <w:sz w:val="21"/>
                <w:szCs w:val="21"/>
                <w:lang w:bidi="ar"/>
              </w:rPr>
              <w:t>70×6门架:</w:t>
            </w:r>
            <w:r>
              <w:rPr>
                <w:kern w:val="0"/>
                <w:sz w:val="21"/>
                <w:szCs w:val="21"/>
                <w:lang w:eastAsia="en-US" w:bidi="ar"/>
              </w:rPr>
              <w:t>Φ</w:t>
            </w:r>
            <w:r>
              <w:rPr>
                <w:kern w:val="0"/>
                <w:sz w:val="21"/>
                <w:szCs w:val="21"/>
                <w:lang w:bidi="ar"/>
              </w:rPr>
              <w:t>40×3.5mm，地锚:</w:t>
            </w:r>
            <w:r>
              <w:rPr>
                <w:rFonts w:hint="eastAsia" w:ascii="宋体" w:hAnsi="宋体" w:eastAsia="宋体" w:cs="宋体"/>
                <w:kern w:val="0"/>
                <w:sz w:val="21"/>
                <w:szCs w:val="21"/>
                <w:lang w:bidi="ar"/>
              </w:rPr>
              <w:t>∠</w:t>
            </w:r>
            <w:r>
              <w:rPr>
                <w:kern w:val="0"/>
                <w:sz w:val="21"/>
                <w:szCs w:val="21"/>
                <w:lang w:bidi="ar"/>
              </w:rPr>
              <w:t>40×4mm，门网:</w:t>
            </w:r>
            <w:r>
              <w:rPr>
                <w:kern w:val="0"/>
                <w:sz w:val="21"/>
                <w:szCs w:val="21"/>
                <w:lang w:eastAsia="en-US" w:bidi="ar"/>
              </w:rPr>
              <w:t>Φ</w:t>
            </w:r>
            <w:r>
              <w:rPr>
                <w:kern w:val="0"/>
                <w:sz w:val="21"/>
                <w:szCs w:val="21"/>
                <w:lang w:bidi="ar"/>
              </w:rPr>
              <w:t>2.8低碳热度锌钢丝</w:t>
            </w:r>
          </w:p>
        </w:tc>
        <w:tc>
          <w:tcPr>
            <w:tcW w:w="394"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sz w:val="21"/>
                <w:szCs w:val="21"/>
              </w:rPr>
            </w:pPr>
            <w:r>
              <w:rPr>
                <w:kern w:val="0"/>
                <w:sz w:val="21"/>
                <w:szCs w:val="21"/>
                <w:lang w:bidi="ar"/>
              </w:rPr>
              <w:t>套</w:t>
            </w:r>
          </w:p>
        </w:tc>
        <w:tc>
          <w:tcPr>
            <w:tcW w:w="397"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kern w:val="0"/>
                <w:sz w:val="21"/>
                <w:szCs w:val="21"/>
                <w:lang w:bidi="ar"/>
              </w:rPr>
            </w:pPr>
            <w:r>
              <w:rPr>
                <w:kern w:val="0"/>
                <w:sz w:val="21"/>
                <w:szCs w:val="21"/>
                <w:lang w:bidi="ar"/>
              </w:rPr>
              <w:t>10</w:t>
            </w:r>
          </w:p>
        </w:tc>
        <w:tc>
          <w:tcPr>
            <w:tcW w:w="411"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500" w:lineRule="exact"/>
              <w:ind w:firstLine="0" w:firstLineChars="0"/>
              <w:jc w:val="center"/>
              <w:textAlignment w:val="center"/>
              <w:rPr>
                <w:kern w:val="0"/>
                <w:sz w:val="21"/>
                <w:szCs w:val="21"/>
                <w:lang w:bidi="ar"/>
              </w:rPr>
            </w:pPr>
          </w:p>
        </w:tc>
      </w:tr>
    </w:tbl>
    <w:p>
      <w:pPr>
        <w:pStyle w:val="15"/>
        <w:numPr>
          <w:ilvl w:val="0"/>
          <w:numId w:val="0"/>
        </w:numPr>
        <w:rPr>
          <w:rFonts w:hint="default"/>
          <w:lang w:val="en-US" w:eastAsia="zh-CN"/>
        </w:rPr>
      </w:pPr>
    </w:p>
    <w:p>
      <w:pPr>
        <w:pStyle w:val="36"/>
        <w:ind w:firstLine="602"/>
        <w:rPr>
          <w:b w:val="0"/>
        </w:rPr>
      </w:pPr>
      <w:r>
        <w:rPr>
          <w:rFonts w:hint="eastAsia"/>
        </w:rPr>
        <w:t>围栏施工工艺</w:t>
      </w:r>
    </w:p>
    <w:p>
      <w:pPr>
        <w:spacing w:line="500" w:lineRule="exact"/>
        <w:ind w:firstLine="560"/>
      </w:pPr>
      <w:r>
        <w:rPr>
          <w:rFonts w:hint="eastAsia"/>
        </w:rPr>
        <w:t>勘察现场→确定地块→围栏材料采购→施工准备→现场放线→围栏架设。</w:t>
      </w:r>
    </w:p>
    <w:p>
      <w:pPr>
        <w:spacing w:line="500" w:lineRule="exact"/>
        <w:ind w:firstLine="560"/>
      </w:pPr>
      <w:r>
        <w:rPr>
          <w:rFonts w:hint="eastAsia"/>
        </w:rPr>
        <w:t>（1）技术设计</w:t>
      </w:r>
    </w:p>
    <w:p>
      <w:pPr>
        <w:spacing w:line="500" w:lineRule="exact"/>
        <w:ind w:firstLine="560"/>
      </w:pPr>
      <w:r>
        <w:rPr>
          <w:rFonts w:hint="eastAsia"/>
        </w:rPr>
        <w:t>拟建围栏</w:t>
      </w:r>
      <w:r>
        <w:t>60</w:t>
      </w:r>
      <w:r>
        <w:rPr>
          <w:rFonts w:eastAsia="仿宋"/>
          <w:kern w:val="0"/>
          <w:lang w:bidi="ar"/>
        </w:rPr>
        <w:t>km</w:t>
      </w:r>
      <w:r>
        <w:rPr>
          <w:rFonts w:hint="eastAsia"/>
        </w:rPr>
        <w:t>。</w:t>
      </w:r>
    </w:p>
    <w:p>
      <w:pPr>
        <w:spacing w:line="500" w:lineRule="exact"/>
        <w:ind w:firstLine="560"/>
      </w:pPr>
      <w:r>
        <w:t>围栏柱</w:t>
      </w:r>
      <w:r>
        <w:rPr>
          <w:rFonts w:hint="eastAsia"/>
        </w:rPr>
        <w:t>包括挂线柱、加强柱和支撑柱。</w:t>
      </w:r>
      <w:r>
        <w:t>采用角</w:t>
      </w:r>
      <w:r>
        <w:rPr>
          <w:rFonts w:hint="eastAsia"/>
        </w:rPr>
        <w:t>铁镀锌</w:t>
      </w:r>
      <w:r>
        <w:t>柱。围栏只设外围围栏，内部不进行分割。</w:t>
      </w:r>
    </w:p>
    <w:p>
      <w:pPr>
        <w:spacing w:line="500" w:lineRule="exact"/>
        <w:ind w:firstLine="560"/>
      </w:pPr>
      <w:r>
        <w:rPr>
          <w:rFonts w:hint="eastAsia"/>
        </w:rPr>
        <w:t>挂线柱和加强柱设制挂线孔，立柱与网片采用铁丝绑扎连接，网片距地面距离为150mm。</w:t>
      </w:r>
    </w:p>
    <w:p>
      <w:pPr>
        <w:spacing w:line="500" w:lineRule="exact"/>
        <w:ind w:firstLine="560"/>
      </w:pPr>
      <w:r>
        <w:rPr>
          <w:rFonts w:hint="eastAsia"/>
        </w:rPr>
        <w:t>挂线柱柱距6m，埋深650mm。地形起伏大的地段调整为4-6m不等，地势平坦地段延长至8m，柱埋深为650mm。</w:t>
      </w:r>
    </w:p>
    <w:p>
      <w:pPr>
        <w:spacing w:line="500" w:lineRule="exact"/>
        <w:ind w:firstLine="560"/>
      </w:pPr>
      <w:r>
        <w:rPr>
          <w:rFonts w:hint="eastAsia"/>
        </w:rPr>
        <w:t>在平坦地区，网围栏平均每200m设置一个加强柱，柱埋深为650mm，并沿围栏张紧的反方向上斜撑一个支撑柱。在围栏的拐角处，除设置加强柱外，在其内侧设置两个垂直方向支撑柱，或在外侧设置两个垂直方向的地锚挂线。在起伏地面区，直线围栏加强柱设在坡顶部及坡脚，沿围栏张紧的反方向架设1个或2个支撑柱。曲线围栏段，在直线与曲线相交处设置了加强柱，加强柱外斜50mm，在曲线内侧沿夹角平分线方向斜撑一个支撑柱。低洼地围栏柱用埋设地锚固定，或浇灌混凝土固定。对穿过洼地下面有空隙，在空隙处打设地锚，加设刺铁线或网格围栏将其补上，使牛羊等牲畜不能通过。</w:t>
      </w:r>
    </w:p>
    <w:p>
      <w:pPr>
        <w:spacing w:line="500" w:lineRule="exact"/>
        <w:ind w:firstLine="560"/>
      </w:pPr>
      <w:r>
        <w:rPr>
          <w:rFonts w:hint="eastAsia"/>
        </w:rPr>
        <w:t>（</w:t>
      </w:r>
      <w:r>
        <w:t>2</w:t>
      </w:r>
      <w:r>
        <w:rPr>
          <w:rFonts w:hint="eastAsia"/>
        </w:rPr>
        <w:t>）材料设计</w:t>
      </w:r>
    </w:p>
    <w:p>
      <w:pPr>
        <w:spacing w:line="500" w:lineRule="exact"/>
        <w:ind w:firstLine="560"/>
      </w:pPr>
      <w:r>
        <w:rPr>
          <w:rFonts w:hint="eastAsia"/>
        </w:rPr>
        <w:t>镀锌铁丝及镀锌铁丝网片</w:t>
      </w:r>
    </w:p>
    <w:p>
      <w:pPr>
        <w:spacing w:line="500" w:lineRule="exact"/>
        <w:ind w:firstLine="560"/>
      </w:pPr>
      <w:r>
        <w:rPr>
          <w:rFonts w:hint="eastAsia"/>
        </w:rPr>
        <w:t>铁线主丝（股线）和刺丝分别为Ф</w:t>
      </w:r>
      <w:r>
        <w:t>2.8</w:t>
      </w:r>
      <w:r>
        <w:rPr>
          <w:rFonts w:hint="eastAsia"/>
        </w:rPr>
        <w:t>和Ф</w:t>
      </w:r>
      <w:r>
        <w:t>2.2</w:t>
      </w:r>
      <w:r>
        <w:rPr>
          <w:rFonts w:hint="eastAsia"/>
        </w:rPr>
        <w:t>低碳热镀锌钢丝，锌层重量不少于</w:t>
      </w:r>
      <w:r>
        <w:t>70g/m2</w:t>
      </w:r>
      <w:r>
        <w:rPr>
          <w:rFonts w:hint="eastAsia"/>
        </w:rPr>
        <w:t>，抗拉强度</w:t>
      </w:r>
      <w:r>
        <w:t>350~660Mpa</w:t>
      </w:r>
      <w:r>
        <w:rPr>
          <w:rFonts w:hint="eastAsia"/>
        </w:rPr>
        <w:t>。</w:t>
      </w:r>
      <w:r>
        <w:t>2</w:t>
      </w:r>
      <w:r>
        <w:rPr>
          <w:rFonts w:hint="eastAsia"/>
        </w:rPr>
        <w:t>根主丝转数为</w:t>
      </w:r>
      <w:r>
        <w:t>7~8</w:t>
      </w:r>
      <w:r>
        <w:rPr>
          <w:rFonts w:hint="eastAsia"/>
        </w:rPr>
        <w:t>转</w:t>
      </w:r>
      <w:r>
        <w:t>/m</w:t>
      </w:r>
      <w:r>
        <w:rPr>
          <w:rFonts w:hint="eastAsia"/>
        </w:rPr>
        <w:t>，刺线头数</w:t>
      </w:r>
      <w:r>
        <w:t>4</w:t>
      </w:r>
      <w:r>
        <w:rPr>
          <w:rFonts w:hint="eastAsia"/>
        </w:rPr>
        <w:t>个，每米刺数</w:t>
      </w:r>
      <w:r>
        <w:t>10</w:t>
      </w:r>
      <w:r>
        <w:rPr>
          <w:rFonts w:hint="eastAsia"/>
        </w:rPr>
        <w:t>个，刺长</w:t>
      </w:r>
      <w:r>
        <w:t>15mm</w:t>
      </w:r>
      <w:r>
        <w:rPr>
          <w:rFonts w:hint="eastAsia"/>
        </w:rPr>
        <w:t>；丝线重量为</w:t>
      </w:r>
      <w:r>
        <w:t>1kg/6.7m</w:t>
      </w:r>
      <w:r>
        <w:rPr>
          <w:rFonts w:hint="eastAsia"/>
        </w:rPr>
        <w:t>左右。</w:t>
      </w:r>
    </w:p>
    <w:p>
      <w:pPr>
        <w:spacing w:line="500" w:lineRule="exact"/>
        <w:ind w:firstLine="560"/>
      </w:pPr>
      <w:r>
        <w:rPr>
          <w:rFonts w:hint="eastAsia"/>
        </w:rPr>
        <w:t>镀锌铁丝网片为Ф</w:t>
      </w:r>
      <w:r>
        <w:t>2</w:t>
      </w:r>
      <w:r>
        <w:rPr>
          <w:rFonts w:hint="eastAsia"/>
        </w:rPr>
        <w:t>低碳热镀锌铁丝，锌层重量不少于</w:t>
      </w:r>
      <w:r>
        <w:t>50g/m2</w:t>
      </w:r>
      <w:r>
        <w:rPr>
          <w:rFonts w:hint="eastAsia"/>
        </w:rPr>
        <w:t>，抗拉强度</w:t>
      </w:r>
      <w:r>
        <w:t>300~600Mpa</w:t>
      </w:r>
      <w:r>
        <w:rPr>
          <w:rFonts w:hint="eastAsia"/>
        </w:rPr>
        <w:t>，网片宽度</w:t>
      </w:r>
      <w:r>
        <w:t>1m</w:t>
      </w:r>
      <w:r>
        <w:rPr>
          <w:rFonts w:hint="eastAsia"/>
        </w:rPr>
        <w:t>，标准网孔尺寸为</w:t>
      </w:r>
      <w:r>
        <w:t>150</w:t>
      </w:r>
      <w:r>
        <w:rPr>
          <w:rFonts w:hint="eastAsia"/>
        </w:rPr>
        <w:t>×</w:t>
      </w:r>
      <w:r>
        <w:t>150mm</w:t>
      </w:r>
      <w:r>
        <w:rPr>
          <w:rFonts w:hint="eastAsia"/>
        </w:rPr>
        <w:t>。</w:t>
      </w:r>
    </w:p>
    <w:p>
      <w:pPr>
        <w:spacing w:line="500" w:lineRule="exact"/>
        <w:ind w:firstLine="560"/>
      </w:pPr>
      <w:r>
        <w:rPr>
          <w:rFonts w:hint="eastAsia"/>
        </w:rPr>
        <w:t>铁质柱</w:t>
      </w:r>
    </w:p>
    <w:p>
      <w:pPr>
        <w:spacing w:line="500" w:lineRule="exact"/>
        <w:ind w:firstLine="560"/>
      </w:pPr>
      <w:r>
        <w:rPr>
          <w:rFonts w:hint="eastAsia"/>
        </w:rPr>
        <w:t>铁质挂线柱、加强柱分别采用∠</w:t>
      </w:r>
      <w:r>
        <w:t>40mm</w:t>
      </w:r>
      <w:r>
        <w:rPr>
          <w:rFonts w:hint="eastAsia"/>
        </w:rPr>
        <w:t>×</w:t>
      </w:r>
      <w:r>
        <w:t>4mm</w:t>
      </w:r>
      <w:r>
        <w:rPr>
          <w:rFonts w:hint="eastAsia"/>
        </w:rPr>
        <w:t>、∠</w:t>
      </w:r>
      <w:r>
        <w:t>63mm</w:t>
      </w:r>
      <w:r>
        <w:rPr>
          <w:rFonts w:hint="eastAsia"/>
        </w:rPr>
        <w:t>×</w:t>
      </w:r>
      <w:r>
        <w:t>6mm</w:t>
      </w:r>
      <w:r>
        <w:rPr>
          <w:rFonts w:hint="eastAsia"/>
        </w:rPr>
        <w:t>热轧等边角钢，长均为</w:t>
      </w:r>
      <w:r>
        <w:t>2000mm</w:t>
      </w:r>
      <w:r>
        <w:rPr>
          <w:rFonts w:hint="eastAsia"/>
        </w:rPr>
        <w:t>。支撑柱采用Φ</w:t>
      </w:r>
      <w:r>
        <w:t>40mm</w:t>
      </w:r>
      <w:r>
        <w:rPr>
          <w:rFonts w:hint="eastAsia"/>
        </w:rPr>
        <w:t>×</w:t>
      </w:r>
      <w:r>
        <w:t>3.5mm</w:t>
      </w:r>
      <w:r>
        <w:rPr>
          <w:rFonts w:hint="eastAsia"/>
        </w:rPr>
        <w:t>焊接钢管，长</w:t>
      </w:r>
      <w:r>
        <w:t>2500mm</w:t>
      </w:r>
      <w:r>
        <w:rPr>
          <w:rFonts w:hint="eastAsia"/>
        </w:rPr>
        <w:t>。加强柱和支撑柱设置地锚，地锚用∠</w:t>
      </w:r>
      <w:r>
        <w:t>40mm</w:t>
      </w:r>
      <w:r>
        <w:rPr>
          <w:rFonts w:hint="eastAsia"/>
        </w:rPr>
        <w:t>×</w:t>
      </w:r>
      <w:r>
        <w:t>4mm</w:t>
      </w:r>
      <w:r>
        <w:rPr>
          <w:rFonts w:hint="eastAsia"/>
        </w:rPr>
        <w:t>热轧等边三角铁，长</w:t>
      </w:r>
      <w:r>
        <w:t>700mm</w:t>
      </w:r>
      <w:r>
        <w:rPr>
          <w:rFonts w:hint="eastAsia"/>
        </w:rPr>
        <w:t>。支撑柱顶部预制</w:t>
      </w:r>
      <w:r>
        <w:t>1</w:t>
      </w:r>
      <w:r>
        <w:rPr>
          <w:rFonts w:hint="eastAsia"/>
        </w:rPr>
        <w:t>个螺丝孔，由</w:t>
      </w:r>
      <w:r>
        <w:t>M16</w:t>
      </w:r>
      <w:r>
        <w:rPr>
          <w:rFonts w:hint="eastAsia"/>
        </w:rPr>
        <w:t>×</w:t>
      </w:r>
      <w:r>
        <w:t>30</w:t>
      </w:r>
      <w:r>
        <w:rPr>
          <w:rFonts w:hint="eastAsia"/>
        </w:rPr>
        <w:t>螺丝固定在加强柱上。</w:t>
      </w:r>
    </w:p>
    <w:p>
      <w:pPr>
        <w:spacing w:line="500" w:lineRule="exact"/>
        <w:ind w:firstLine="560"/>
      </w:pPr>
      <w:r>
        <w:rPr>
          <w:rFonts w:hint="eastAsia"/>
        </w:rPr>
        <w:t>地锚</w:t>
      </w:r>
    </w:p>
    <w:p>
      <w:pPr>
        <w:spacing w:line="500" w:lineRule="exact"/>
        <w:ind w:firstLine="560"/>
      </w:pPr>
      <w:r>
        <w:rPr>
          <w:rFonts w:hint="eastAsia"/>
        </w:rPr>
        <w:t>地锚材料规格：∠</w:t>
      </w:r>
      <w:r>
        <w:t>40mm</w:t>
      </w:r>
      <w:r>
        <w:rPr>
          <w:rFonts w:hint="eastAsia"/>
        </w:rPr>
        <w:t>×</w:t>
      </w:r>
      <w:r>
        <w:t>4mm</w:t>
      </w:r>
      <w:r>
        <w:rPr>
          <w:rFonts w:hint="eastAsia"/>
        </w:rPr>
        <w:t>热轧等边角钢，长</w:t>
      </w:r>
      <w:r>
        <w:t>700mm</w:t>
      </w:r>
      <w:r>
        <w:rPr>
          <w:rFonts w:hint="eastAsia"/>
        </w:rPr>
        <w:t>，材质为</w:t>
      </w:r>
      <w:r>
        <w:t>A3</w:t>
      </w:r>
      <w:r>
        <w:rPr>
          <w:rFonts w:hint="eastAsia"/>
        </w:rPr>
        <w:t>钢；底端两边均切出</w:t>
      </w:r>
      <w:r>
        <w:t>45</w:t>
      </w:r>
      <w:r>
        <w:rPr>
          <w:rFonts w:hint="eastAsia"/>
        </w:rPr>
        <w:t>°角。</w:t>
      </w:r>
    </w:p>
    <w:p>
      <w:pPr>
        <w:pStyle w:val="36"/>
        <w:ind w:firstLine="602"/>
      </w:pPr>
      <w:r>
        <w:t>围栏门</w:t>
      </w:r>
    </w:p>
    <w:p>
      <w:pPr>
        <w:spacing w:line="500" w:lineRule="exact"/>
        <w:ind w:firstLine="560"/>
      </w:pPr>
      <w:r>
        <w:rPr>
          <w:rFonts w:hint="eastAsia"/>
        </w:rPr>
        <w:t>围栏门包括门柱、门销、门框、门网、门耳、支撑柱和地锚等。门柱采用长2000mm的∠70mm×6mm热轧等边角钢制成；门框3000mm×1200mm，由Ф40mm钢管焊接；由门框顶端算起，自上而下在150mm和990mm处焊接2个由Ф25mm无缝钢管做成的60mm长门耳。门网由Ф2.8mm的低碳热度锌钢丝编织，网眼80mm×80mm，要求不扭曲，不变形；门销为M14×140mm钢筋；门耳采用45#无缝钢管；支撑柱为长2500mm的Ф40mm×3.5mm焊接钢管；地锚为长700mm的∠40mm×4mm热轧等边三角铁。</w:t>
      </w:r>
    </w:p>
    <w:p>
      <w:pPr>
        <w:pStyle w:val="36"/>
        <w:ind w:firstLine="602"/>
      </w:pPr>
      <w:r>
        <w:rPr>
          <w:rFonts w:hint="eastAsia"/>
        </w:rPr>
        <w:t>围栏安装设计</w:t>
      </w:r>
    </w:p>
    <w:p>
      <w:pPr>
        <w:spacing w:line="500" w:lineRule="exact"/>
        <w:ind w:firstLine="560"/>
      </w:pPr>
      <w:r>
        <w:rPr>
          <w:rFonts w:hint="eastAsia"/>
        </w:rPr>
        <w:t>（1）围栏施工工艺</w:t>
      </w:r>
    </w:p>
    <w:p>
      <w:pPr>
        <w:spacing w:line="500" w:lineRule="exact"/>
        <w:ind w:firstLine="560"/>
      </w:pPr>
      <w:r>
        <w:rPr>
          <w:rFonts w:hint="eastAsia"/>
        </w:rPr>
        <w:t>勘察现场→确定地块→围栏材料采购→施工准备→现场放线→围栏架设。</w:t>
      </w:r>
    </w:p>
    <w:p>
      <w:pPr>
        <w:spacing w:line="500" w:lineRule="exact"/>
        <w:ind w:firstLine="560"/>
      </w:pPr>
      <w:r>
        <w:rPr>
          <w:rFonts w:hint="eastAsia"/>
        </w:rPr>
        <w:t>（</w:t>
      </w:r>
      <w:r>
        <w:t>2</w:t>
      </w:r>
      <w:r>
        <w:rPr>
          <w:rFonts w:hint="eastAsia"/>
        </w:rPr>
        <w:t>）技术设计</w:t>
      </w:r>
    </w:p>
    <w:p>
      <w:pPr>
        <w:spacing w:line="500" w:lineRule="exact"/>
        <w:ind w:firstLine="560"/>
      </w:pPr>
      <w:r>
        <w:rPr>
          <w:rFonts w:hint="eastAsia"/>
        </w:rPr>
        <w:t>采用镀锌铁丝和角铁柱架设，同时在上方增加一道刺丝起加固作用。铁质柱包括立柱、加强柱和支撑柱。网片距地面距离为150mm。</w:t>
      </w:r>
    </w:p>
    <w:p>
      <w:pPr>
        <w:spacing w:line="500" w:lineRule="exact"/>
        <w:ind w:firstLine="560"/>
      </w:pPr>
      <w:r>
        <w:rPr>
          <w:rFonts w:hint="eastAsia"/>
        </w:rPr>
        <w:t>立柱和加强柱埋深均为650mm。挖基坑时要求将标记留在坑中央，确保坑位能连成直线，防止因栽桩偏离出现曲线。安装铁质柱坑深650mm，坑口尽量要小，以能够出土为宜，填土压实时可采用人工配合小型夯实机器进行夯实。夯实时应分层进行夯实，每层厚度不得超过300mm，以保证填土部分的压实度。平坦地区架设直线围栏，每隔300m设置一个加强结构（一根加强柱、一根支撑柱），在拐角的加强柱内侧设置2个支撑柱。起伏地区的直线围栏，适当加密加强柱。加强结构设在小丘的顶部及山脚，设置要求同平坦地直线围栏。直线与曲线部分的交接处，设1个单跨加强结构。弯曲大的部分，视曲率大小调整围栏柱间距，曲线围栏柱向外倾斜50mm。如围栏穿过低洼地，在空隙处打设地锚，加设刺铁线或网格围栏将其补上，使牛羊等牲畜不能通过。</w:t>
      </w:r>
    </w:p>
    <w:p>
      <w:pPr>
        <w:spacing w:line="500" w:lineRule="exact"/>
        <w:ind w:firstLine="560"/>
      </w:pPr>
      <w:r>
        <w:t>围栏门设置在转场牧道、道路、人和牲畜、野生动物常用简易通道处。门柱用地锚加固，埋深650mm。围栏门设计尺寸6m宽（双扇门）。围栏门框由Ф40×3.5mm焊接钢管，门网由绞织网制成。围栏门内框每隔226mm预焊一个由Ф6钢筋制成的U字形挂钩，待门网挂好后，将挂钩敲击合垄焊接在门框上即可。</w:t>
      </w:r>
    </w:p>
    <w:p>
      <w:pPr>
        <w:pStyle w:val="15"/>
        <w:numPr>
          <w:ilvl w:val="0"/>
          <w:numId w:val="0"/>
        </w:numPr>
        <w:rPr>
          <w:rFonts w:hint="default" w:eastAsia="宋体"/>
          <w:lang w:val="en-US" w:eastAsia="zh-CN"/>
        </w:rPr>
      </w:pPr>
    </w:p>
    <w:p>
      <w:pPr>
        <w:spacing w:before="217" w:line="185" w:lineRule="auto"/>
        <w:rPr>
          <w:rFonts w:hint="default" w:eastAsia="宋体" w:cs="Times New Roman"/>
          <w:lang w:val="en-US" w:eastAsia="zh-CN"/>
        </w:rPr>
      </w:pPr>
      <w:bookmarkStart w:id="60" w:name="EBe6f29cfd18e6459587ecf2aa36a0140e"/>
      <w:r>
        <w:rPr>
          <w:rFonts w:hint="eastAsia" w:eastAsia="宋体" w:cs="Times New Roman"/>
          <w:lang w:val="en-US" w:eastAsia="zh-CN"/>
        </w:rPr>
        <w:t xml:space="preserve">              </w:t>
      </w:r>
    </w:p>
    <w:bookmarkEnd w:id="60"/>
    <w:p>
      <w:pPr>
        <w:pStyle w:val="6"/>
        <w:tabs>
          <w:tab w:val="left" w:pos="0"/>
        </w:tabs>
        <w:spacing w:line="240" w:lineRule="auto"/>
        <w:ind w:left="0" w:leftChars="0" w:firstLine="0" w:firstLineChars="0"/>
        <w:jc w:val="center"/>
        <w:outlineLvl w:val="0"/>
        <w:rPr>
          <w:rFonts w:hint="eastAsia" w:ascii="宋体" w:hAnsi="宋体" w:cs="宋体"/>
          <w:b/>
          <w:sz w:val="36"/>
        </w:rPr>
      </w:pPr>
      <w:bookmarkStart w:id="61" w:name="_Toc16219"/>
      <w:bookmarkStart w:id="62" w:name="_Toc519111273"/>
      <w:bookmarkStart w:id="63" w:name="_Toc12613"/>
      <w:bookmarkStart w:id="64" w:name="_Toc81610136"/>
      <w:r>
        <w:rPr>
          <w:rFonts w:hint="eastAsia" w:ascii="宋体" w:hAnsi="宋体" w:cs="宋体"/>
          <w:b/>
          <w:sz w:val="36"/>
        </w:rPr>
        <w:t>第四章  评标办法（综合评分法）</w:t>
      </w:r>
      <w:bookmarkEnd w:id="61"/>
      <w:bookmarkEnd w:id="62"/>
      <w:bookmarkEnd w:id="63"/>
      <w:bookmarkEnd w:id="64"/>
    </w:p>
    <w:p>
      <w:pPr>
        <w:spacing w:line="500" w:lineRule="exact"/>
        <w:outlineLvl w:val="1"/>
        <w:rPr>
          <w:rFonts w:hint="eastAsia" w:ascii="宋体" w:hAnsi="宋体" w:cs="宋体"/>
          <w:kern w:val="0"/>
          <w:sz w:val="24"/>
        </w:rPr>
      </w:pPr>
      <w:bookmarkStart w:id="65" w:name="_Toc16809"/>
      <w:bookmarkStart w:id="66" w:name="_Toc12926"/>
      <w:r>
        <w:rPr>
          <w:rFonts w:hint="eastAsia" w:ascii="宋体" w:hAnsi="宋体" w:cs="宋体"/>
          <w:b/>
          <w:sz w:val="28"/>
          <w:szCs w:val="28"/>
        </w:rPr>
        <w:t>评标办法前附表</w:t>
      </w:r>
      <w:bookmarkEnd w:id="65"/>
      <w:bookmarkEnd w:id="66"/>
    </w:p>
    <w:tbl>
      <w:tblPr>
        <w:tblStyle w:val="1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406"/>
        <w:gridCol w:w="1174"/>
        <w:gridCol w:w="4973"/>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center"/>
          </w:tcPr>
          <w:p>
            <w:pPr>
              <w:spacing w:line="360" w:lineRule="auto"/>
              <w:ind w:firstLine="649" w:firstLineChars="294"/>
              <w:rPr>
                <w:rFonts w:hint="eastAsia" w:ascii="宋体" w:hAnsi="宋体" w:cs="宋体"/>
                <w:b/>
                <w:sz w:val="22"/>
              </w:rPr>
            </w:pPr>
            <w:r>
              <w:rPr>
                <w:rFonts w:hint="eastAsia" w:ascii="宋体" w:hAnsi="宋体" w:cs="宋体"/>
                <w:b/>
                <w:sz w:val="22"/>
              </w:rPr>
              <w:t>评分因素</w:t>
            </w:r>
          </w:p>
        </w:tc>
        <w:tc>
          <w:tcPr>
            <w:tcW w:w="6147" w:type="dxa"/>
            <w:gridSpan w:val="2"/>
            <w:noWrap w:val="0"/>
            <w:vAlign w:val="center"/>
          </w:tcPr>
          <w:p>
            <w:pPr>
              <w:spacing w:line="360" w:lineRule="auto"/>
              <w:jc w:val="center"/>
              <w:rPr>
                <w:rFonts w:hint="eastAsia" w:ascii="宋体" w:hAnsi="宋体" w:cs="宋体"/>
                <w:b/>
                <w:sz w:val="22"/>
              </w:rPr>
            </w:pPr>
            <w:r>
              <w:rPr>
                <w:rFonts w:hint="eastAsia" w:ascii="宋体" w:hAnsi="宋体" w:cs="宋体"/>
                <w:b/>
                <w:sz w:val="22"/>
              </w:rPr>
              <w:t>评分标准</w:t>
            </w:r>
          </w:p>
        </w:tc>
        <w:tc>
          <w:tcPr>
            <w:tcW w:w="1235" w:type="dxa"/>
            <w:noWrap w:val="0"/>
            <w:vAlign w:val="center"/>
          </w:tcPr>
          <w:p>
            <w:pPr>
              <w:spacing w:line="360" w:lineRule="auto"/>
              <w:jc w:val="center"/>
              <w:rPr>
                <w:rFonts w:hint="eastAsia" w:ascii="宋体" w:hAnsi="宋体" w:cs="宋体"/>
                <w:b/>
                <w:sz w:val="22"/>
              </w:rPr>
            </w:pPr>
            <w:r>
              <w:rPr>
                <w:rFonts w:hint="eastAsia" w:ascii="宋体" w:hAnsi="宋体" w:cs="宋体"/>
                <w:b/>
                <w:sz w:val="22"/>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ind w:firstLine="110" w:firstLineChars="50"/>
              <w:rPr>
                <w:rFonts w:hint="eastAsia" w:ascii="宋体" w:hAnsi="宋体" w:cs="宋体"/>
                <w:sz w:val="22"/>
              </w:rPr>
            </w:pPr>
            <w:r>
              <w:rPr>
                <w:rFonts w:hint="eastAsia" w:ascii="宋体" w:hAnsi="宋体" w:cs="宋体"/>
                <w:sz w:val="22"/>
              </w:rPr>
              <w:t>初步评审</w:t>
            </w:r>
          </w:p>
        </w:tc>
        <w:tc>
          <w:tcPr>
            <w:tcW w:w="1406" w:type="dxa"/>
            <w:noWrap w:val="0"/>
            <w:vAlign w:val="center"/>
          </w:tcPr>
          <w:p>
            <w:pPr>
              <w:spacing w:line="360" w:lineRule="auto"/>
              <w:jc w:val="center"/>
              <w:rPr>
                <w:rFonts w:hint="eastAsia" w:ascii="宋体" w:hAnsi="宋体" w:cs="宋体"/>
                <w:b/>
                <w:sz w:val="22"/>
              </w:rPr>
            </w:pPr>
            <w:r>
              <w:rPr>
                <w:rFonts w:hint="eastAsia" w:ascii="宋体" w:hAnsi="宋体" w:cs="宋体"/>
                <w:sz w:val="22"/>
              </w:rPr>
              <w:t>资格审查</w:t>
            </w:r>
          </w:p>
        </w:tc>
        <w:tc>
          <w:tcPr>
            <w:tcW w:w="7382" w:type="dxa"/>
            <w:gridSpan w:val="3"/>
            <w:vMerge w:val="restart"/>
            <w:noWrap w:val="0"/>
            <w:vAlign w:val="center"/>
          </w:tcPr>
          <w:p>
            <w:pPr>
              <w:spacing w:line="360" w:lineRule="auto"/>
              <w:jc w:val="left"/>
              <w:rPr>
                <w:rFonts w:hint="eastAsia" w:ascii="宋体" w:hAnsi="宋体" w:cs="宋体"/>
                <w:sz w:val="22"/>
              </w:rPr>
            </w:pPr>
            <w:r>
              <w:rPr>
                <w:rFonts w:hint="eastAsia" w:ascii="宋体" w:hAnsi="宋体" w:cs="宋体"/>
                <w:sz w:val="22"/>
              </w:rPr>
              <w:t>详见附表1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cs="宋体"/>
                <w:sz w:val="22"/>
              </w:rPr>
            </w:pPr>
          </w:p>
        </w:tc>
        <w:tc>
          <w:tcPr>
            <w:tcW w:w="1406" w:type="dxa"/>
            <w:noWrap w:val="0"/>
            <w:vAlign w:val="center"/>
          </w:tcPr>
          <w:p>
            <w:pPr>
              <w:spacing w:line="360" w:lineRule="auto"/>
              <w:jc w:val="center"/>
              <w:rPr>
                <w:rFonts w:hint="eastAsia" w:ascii="宋体" w:hAnsi="宋体" w:cs="宋体"/>
                <w:sz w:val="22"/>
              </w:rPr>
            </w:pPr>
            <w:r>
              <w:rPr>
                <w:rFonts w:hint="eastAsia" w:ascii="宋体" w:hAnsi="宋体" w:cs="宋体"/>
                <w:sz w:val="22"/>
              </w:rPr>
              <w:t>符合性审查</w:t>
            </w:r>
          </w:p>
        </w:tc>
        <w:tc>
          <w:tcPr>
            <w:tcW w:w="7382" w:type="dxa"/>
            <w:gridSpan w:val="3"/>
            <w:vMerge w:val="continue"/>
            <w:noWrap w:val="0"/>
            <w:vAlign w:val="center"/>
          </w:tcPr>
          <w:p>
            <w:pPr>
              <w:spacing w:line="360" w:lineRule="auto"/>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5"/>
            <w:noWrap w:val="0"/>
            <w:vAlign w:val="center"/>
          </w:tcPr>
          <w:p>
            <w:pPr>
              <w:spacing w:line="360" w:lineRule="auto"/>
              <w:rPr>
                <w:rFonts w:hint="eastAsia" w:ascii="宋体" w:hAnsi="宋体" w:cs="宋体"/>
                <w:sz w:val="22"/>
              </w:rPr>
            </w:pPr>
            <w:r>
              <w:rPr>
                <w:rFonts w:hint="eastAsia" w:ascii="宋体" w:hAnsi="宋体" w:cs="宋体"/>
                <w:sz w:val="22"/>
              </w:rPr>
              <w:t>说明：初步评审不通过的不再进入详细评审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top"/>
          </w:tcPr>
          <w:p>
            <w:pPr>
              <w:spacing w:line="360" w:lineRule="auto"/>
              <w:ind w:firstLine="541" w:firstLineChars="245"/>
              <w:rPr>
                <w:rFonts w:hint="eastAsia" w:ascii="宋体" w:hAnsi="宋体" w:cs="宋体"/>
                <w:sz w:val="22"/>
              </w:rPr>
            </w:pPr>
            <w:r>
              <w:rPr>
                <w:rFonts w:hint="eastAsia" w:ascii="宋体" w:hAnsi="宋体" w:cs="宋体"/>
                <w:b/>
                <w:sz w:val="22"/>
              </w:rPr>
              <w:t>评分因素</w:t>
            </w:r>
          </w:p>
        </w:tc>
        <w:tc>
          <w:tcPr>
            <w:tcW w:w="1174" w:type="dxa"/>
            <w:noWrap w:val="0"/>
            <w:vAlign w:val="center"/>
          </w:tcPr>
          <w:p>
            <w:pPr>
              <w:spacing w:line="360" w:lineRule="auto"/>
              <w:jc w:val="center"/>
              <w:rPr>
                <w:rFonts w:hint="eastAsia" w:ascii="宋体" w:hAnsi="宋体" w:cs="宋体"/>
                <w:sz w:val="22"/>
              </w:rPr>
            </w:pPr>
            <w:r>
              <w:rPr>
                <w:rFonts w:hint="eastAsia" w:ascii="宋体" w:hAnsi="宋体" w:cs="宋体"/>
                <w:b/>
                <w:sz w:val="22"/>
              </w:rPr>
              <w:t>评分点</w:t>
            </w:r>
          </w:p>
        </w:tc>
        <w:tc>
          <w:tcPr>
            <w:tcW w:w="4973" w:type="dxa"/>
            <w:noWrap w:val="0"/>
            <w:vAlign w:val="center"/>
          </w:tcPr>
          <w:p>
            <w:pPr>
              <w:spacing w:line="360" w:lineRule="auto"/>
              <w:jc w:val="center"/>
              <w:rPr>
                <w:rFonts w:hint="eastAsia" w:ascii="宋体" w:hAnsi="宋体" w:cs="宋体"/>
                <w:sz w:val="22"/>
              </w:rPr>
            </w:pPr>
            <w:r>
              <w:rPr>
                <w:rFonts w:hint="eastAsia" w:ascii="宋体" w:hAnsi="宋体" w:cs="宋体"/>
                <w:b/>
                <w:sz w:val="22"/>
              </w:rPr>
              <w:t>评分标准</w:t>
            </w:r>
          </w:p>
        </w:tc>
        <w:tc>
          <w:tcPr>
            <w:tcW w:w="1235" w:type="dxa"/>
            <w:noWrap w:val="0"/>
            <w:vAlign w:val="top"/>
          </w:tcPr>
          <w:p>
            <w:pPr>
              <w:spacing w:line="360" w:lineRule="auto"/>
              <w:jc w:val="center"/>
              <w:rPr>
                <w:rFonts w:hint="eastAsia" w:ascii="宋体" w:hAnsi="宋体" w:cs="宋体"/>
                <w:sz w:val="22"/>
              </w:rPr>
            </w:pPr>
            <w:r>
              <w:rPr>
                <w:rFonts w:hint="eastAsia" w:ascii="宋体" w:hAnsi="宋体" w:cs="宋体"/>
                <w:b/>
                <w:sz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jc w:val="center"/>
              <w:rPr>
                <w:rFonts w:hint="eastAsia" w:ascii="宋体" w:hAnsi="宋体" w:cs="宋体"/>
                <w:sz w:val="22"/>
              </w:rPr>
            </w:pPr>
            <w:r>
              <w:rPr>
                <w:rFonts w:hint="eastAsia" w:ascii="宋体" w:hAnsi="宋体" w:cs="宋体"/>
                <w:sz w:val="22"/>
              </w:rPr>
              <w:t>详细评审</w:t>
            </w:r>
          </w:p>
        </w:tc>
        <w:tc>
          <w:tcPr>
            <w:tcW w:w="1406" w:type="dxa"/>
            <w:noWrap w:val="0"/>
            <w:vAlign w:val="center"/>
          </w:tcPr>
          <w:p>
            <w:pPr>
              <w:spacing w:line="360" w:lineRule="auto"/>
              <w:jc w:val="center"/>
              <w:rPr>
                <w:rFonts w:hint="eastAsia" w:ascii="宋体" w:hAnsi="宋体" w:cs="宋体"/>
                <w:sz w:val="22"/>
              </w:rPr>
            </w:pPr>
            <w:r>
              <w:rPr>
                <w:rFonts w:hint="eastAsia" w:ascii="宋体" w:hAnsi="宋体" w:cs="宋体"/>
                <w:sz w:val="22"/>
              </w:rPr>
              <w:t>价格评审</w:t>
            </w:r>
          </w:p>
          <w:p>
            <w:pPr>
              <w:spacing w:line="360" w:lineRule="auto"/>
              <w:jc w:val="center"/>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40</w:t>
            </w:r>
            <w:r>
              <w:rPr>
                <w:rFonts w:hint="eastAsia" w:ascii="宋体" w:hAnsi="宋体" w:cs="宋体"/>
                <w:sz w:val="22"/>
              </w:rPr>
              <w:t>分）</w:t>
            </w:r>
          </w:p>
        </w:tc>
        <w:tc>
          <w:tcPr>
            <w:tcW w:w="1174" w:type="dxa"/>
            <w:noWrap w:val="0"/>
            <w:vAlign w:val="center"/>
          </w:tcPr>
          <w:p>
            <w:pPr>
              <w:spacing w:line="360" w:lineRule="auto"/>
              <w:jc w:val="center"/>
              <w:rPr>
                <w:rFonts w:hint="eastAsia" w:ascii="宋体" w:hAnsi="宋体" w:cs="宋体"/>
                <w:sz w:val="22"/>
              </w:rPr>
            </w:pPr>
            <w:r>
              <w:rPr>
                <w:rFonts w:hint="eastAsia" w:ascii="宋体" w:hAnsi="宋体" w:cs="宋体"/>
                <w:sz w:val="22"/>
              </w:rPr>
              <w:t>投标报价</w:t>
            </w:r>
          </w:p>
        </w:tc>
        <w:tc>
          <w:tcPr>
            <w:tcW w:w="4973" w:type="dxa"/>
            <w:noWrap w:val="0"/>
            <w:vAlign w:val="center"/>
          </w:tcPr>
          <w:p>
            <w:pPr>
              <w:spacing w:line="360" w:lineRule="auto"/>
              <w:rPr>
                <w:rFonts w:hint="eastAsia" w:ascii="宋体" w:hAnsi="宋体" w:cs="宋体"/>
                <w:sz w:val="22"/>
              </w:rPr>
            </w:pPr>
            <w:r>
              <w:rPr>
                <w:rFonts w:hint="eastAsia" w:ascii="宋体" w:hAnsi="宋体" w:cs="宋体"/>
                <w:sz w:val="22"/>
              </w:rPr>
              <w:t>评标基准价=有效投标报价的最低值，有效投标报价等于基准值的得满分，投标报价得分=（评标基准价/投标报价）×</w:t>
            </w:r>
            <w:r>
              <w:rPr>
                <w:rFonts w:hint="eastAsia" w:ascii="宋体" w:hAnsi="宋体" w:cs="宋体"/>
                <w:sz w:val="22"/>
                <w:lang w:val="en-US" w:eastAsia="zh-CN"/>
              </w:rPr>
              <w:t>40</w:t>
            </w:r>
            <w:r>
              <w:rPr>
                <w:rFonts w:hint="eastAsia" w:ascii="宋体" w:hAnsi="宋体" w:cs="宋体"/>
                <w:sz w:val="22"/>
              </w:rPr>
              <w:t>。有效投标报价为通过初步审查的供应商报价。</w:t>
            </w:r>
          </w:p>
          <w:p>
            <w:pPr>
              <w:pStyle w:val="11"/>
              <w:ind w:firstLine="0" w:firstLineChars="0"/>
              <w:rPr>
                <w:rFonts w:hint="eastAsia" w:ascii="宋体" w:hAnsi="宋体" w:cs="宋体"/>
                <w:sz w:val="22"/>
                <w:szCs w:val="18"/>
              </w:rPr>
            </w:pPr>
            <w:r>
              <w:rPr>
                <w:rFonts w:hint="eastAsia" w:ascii="宋体" w:hAnsi="宋体" w:cs="宋体"/>
                <w:sz w:val="22"/>
                <w:szCs w:val="22"/>
              </w:rPr>
              <w:t>注：小微企业产品价格扣除后的投标人报价=投标人总报价-中小微企业产品报价*扣除幅度。（以价格扣除后的投标人报价作为评审依据）</w:t>
            </w:r>
          </w:p>
        </w:tc>
        <w:tc>
          <w:tcPr>
            <w:tcW w:w="1235" w:type="dxa"/>
            <w:noWrap w:val="0"/>
            <w:vAlign w:val="center"/>
          </w:tcPr>
          <w:p>
            <w:pPr>
              <w:spacing w:line="360" w:lineRule="auto"/>
              <w:jc w:val="center"/>
              <w:rPr>
                <w:rFonts w:hint="eastAsia" w:ascii="宋体" w:hAnsi="宋体" w:cs="宋体"/>
                <w:sz w:val="22"/>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cs="宋体"/>
                <w:sz w:val="22"/>
              </w:rPr>
            </w:pPr>
          </w:p>
        </w:tc>
        <w:tc>
          <w:tcPr>
            <w:tcW w:w="1406" w:type="dxa"/>
            <w:noWrap w:val="0"/>
            <w:vAlign w:val="center"/>
          </w:tcPr>
          <w:p>
            <w:pPr>
              <w:spacing w:line="360" w:lineRule="auto"/>
              <w:jc w:val="center"/>
              <w:rPr>
                <w:rFonts w:hint="eastAsia" w:ascii="宋体" w:hAnsi="宋体" w:cs="宋体"/>
                <w:sz w:val="22"/>
              </w:rPr>
            </w:pPr>
            <w:r>
              <w:rPr>
                <w:rFonts w:hint="eastAsia" w:ascii="宋体" w:hAnsi="宋体" w:cs="宋体"/>
                <w:sz w:val="22"/>
              </w:rPr>
              <w:t>技术标评审</w:t>
            </w:r>
          </w:p>
          <w:p>
            <w:pPr>
              <w:spacing w:line="360" w:lineRule="auto"/>
              <w:jc w:val="center"/>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45</w:t>
            </w:r>
            <w:r>
              <w:rPr>
                <w:rFonts w:hint="eastAsia" w:ascii="宋体" w:hAnsi="宋体" w:cs="宋体"/>
                <w:sz w:val="22"/>
              </w:rPr>
              <w:t>分）</w:t>
            </w:r>
          </w:p>
        </w:tc>
        <w:tc>
          <w:tcPr>
            <w:tcW w:w="6147" w:type="dxa"/>
            <w:gridSpan w:val="2"/>
            <w:noWrap w:val="0"/>
            <w:vAlign w:val="center"/>
          </w:tcPr>
          <w:p>
            <w:pPr>
              <w:spacing w:line="360" w:lineRule="auto"/>
              <w:jc w:val="left"/>
              <w:rPr>
                <w:rFonts w:hint="eastAsia" w:ascii="宋体" w:hAnsi="宋体" w:cs="宋体"/>
                <w:sz w:val="22"/>
              </w:rPr>
            </w:pPr>
            <w:r>
              <w:rPr>
                <w:rFonts w:hint="eastAsia" w:ascii="宋体" w:hAnsi="宋体" w:cs="宋体"/>
                <w:sz w:val="22"/>
              </w:rPr>
              <w:t>详见附表2</w:t>
            </w:r>
          </w:p>
        </w:tc>
        <w:tc>
          <w:tcPr>
            <w:tcW w:w="1235" w:type="dxa"/>
            <w:noWrap w:val="0"/>
            <w:vAlign w:val="top"/>
          </w:tcPr>
          <w:p>
            <w:pPr>
              <w:spacing w:line="360" w:lineRule="auto"/>
              <w:jc w:val="center"/>
              <w:rPr>
                <w:rFonts w:hint="eastAsia" w:ascii="宋体" w:hAnsi="宋体" w:cs="宋体"/>
                <w:sz w:val="22"/>
                <w:highlight w:val="red"/>
              </w:rPr>
            </w:pPr>
          </w:p>
          <w:p>
            <w:pPr>
              <w:spacing w:line="360" w:lineRule="auto"/>
              <w:jc w:val="center"/>
              <w:rPr>
                <w:rFonts w:hint="eastAsia" w:ascii="宋体" w:hAnsi="宋体" w:cs="宋体"/>
                <w:sz w:val="22"/>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cs="宋体"/>
                <w:sz w:val="22"/>
              </w:rPr>
            </w:pPr>
          </w:p>
        </w:tc>
        <w:tc>
          <w:tcPr>
            <w:tcW w:w="1406" w:type="dxa"/>
            <w:noWrap w:val="0"/>
            <w:vAlign w:val="center"/>
          </w:tcPr>
          <w:p>
            <w:pPr>
              <w:spacing w:line="360" w:lineRule="auto"/>
              <w:jc w:val="center"/>
              <w:rPr>
                <w:rFonts w:hint="eastAsia" w:ascii="宋体" w:hAnsi="宋体" w:cs="宋体"/>
                <w:sz w:val="22"/>
              </w:rPr>
            </w:pPr>
            <w:r>
              <w:rPr>
                <w:rFonts w:hint="eastAsia" w:ascii="宋体" w:hAnsi="宋体" w:cs="宋体"/>
                <w:sz w:val="22"/>
              </w:rPr>
              <w:t>商务评审</w:t>
            </w:r>
          </w:p>
          <w:p>
            <w:pPr>
              <w:spacing w:line="360" w:lineRule="auto"/>
              <w:jc w:val="center"/>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15</w:t>
            </w:r>
            <w:r>
              <w:rPr>
                <w:rFonts w:hint="eastAsia" w:ascii="宋体" w:hAnsi="宋体" w:cs="宋体"/>
                <w:sz w:val="22"/>
              </w:rPr>
              <w:t>分）</w:t>
            </w:r>
          </w:p>
        </w:tc>
        <w:tc>
          <w:tcPr>
            <w:tcW w:w="6147" w:type="dxa"/>
            <w:gridSpan w:val="2"/>
            <w:noWrap w:val="0"/>
            <w:vAlign w:val="center"/>
          </w:tcPr>
          <w:p>
            <w:pPr>
              <w:spacing w:line="360" w:lineRule="auto"/>
              <w:jc w:val="left"/>
              <w:rPr>
                <w:rFonts w:hint="eastAsia" w:ascii="宋体" w:hAnsi="宋体" w:cs="宋体"/>
                <w:sz w:val="22"/>
              </w:rPr>
            </w:pPr>
            <w:r>
              <w:rPr>
                <w:rFonts w:hint="eastAsia" w:ascii="宋体" w:hAnsi="宋体" w:cs="宋体"/>
                <w:sz w:val="22"/>
              </w:rPr>
              <w:t>详见附表3</w:t>
            </w:r>
          </w:p>
        </w:tc>
        <w:tc>
          <w:tcPr>
            <w:tcW w:w="1235" w:type="dxa"/>
            <w:noWrap w:val="0"/>
            <w:vAlign w:val="top"/>
          </w:tcPr>
          <w:p>
            <w:pPr>
              <w:spacing w:line="360" w:lineRule="auto"/>
              <w:jc w:val="center"/>
              <w:rPr>
                <w:rFonts w:hint="eastAsia" w:ascii="宋体" w:hAnsi="宋体" w:cs="宋体"/>
                <w:sz w:val="22"/>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top"/>
          </w:tcPr>
          <w:p>
            <w:pPr>
              <w:spacing w:line="360" w:lineRule="auto"/>
              <w:jc w:val="center"/>
              <w:rPr>
                <w:rFonts w:hint="eastAsia" w:ascii="宋体" w:hAnsi="宋体" w:cs="宋体"/>
                <w:sz w:val="22"/>
              </w:rPr>
            </w:pPr>
            <w:r>
              <w:rPr>
                <w:rFonts w:hint="eastAsia" w:ascii="宋体" w:hAnsi="宋体" w:cs="宋体"/>
                <w:sz w:val="22"/>
              </w:rPr>
              <w:t>合计（100分）</w:t>
            </w:r>
          </w:p>
        </w:tc>
        <w:tc>
          <w:tcPr>
            <w:tcW w:w="6147" w:type="dxa"/>
            <w:gridSpan w:val="2"/>
            <w:noWrap w:val="0"/>
            <w:vAlign w:val="center"/>
          </w:tcPr>
          <w:p>
            <w:pPr>
              <w:spacing w:line="360" w:lineRule="auto"/>
              <w:jc w:val="center"/>
              <w:rPr>
                <w:rFonts w:hint="eastAsia" w:ascii="宋体" w:hAnsi="宋体" w:cs="宋体"/>
                <w:sz w:val="22"/>
              </w:rPr>
            </w:pPr>
          </w:p>
        </w:tc>
        <w:tc>
          <w:tcPr>
            <w:tcW w:w="1235" w:type="dxa"/>
            <w:noWrap w:val="0"/>
            <w:vAlign w:val="top"/>
          </w:tcPr>
          <w:p>
            <w:pPr>
              <w:spacing w:line="360" w:lineRule="auto"/>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5"/>
            <w:noWrap w:val="0"/>
            <w:vAlign w:val="center"/>
          </w:tcPr>
          <w:p>
            <w:pPr>
              <w:spacing w:line="360" w:lineRule="auto"/>
              <w:rPr>
                <w:rFonts w:hint="eastAsia" w:ascii="宋体" w:hAnsi="宋体" w:cs="宋体"/>
                <w:sz w:val="22"/>
              </w:rPr>
            </w:pPr>
            <w:r>
              <w:rPr>
                <w:rFonts w:hint="eastAsia" w:ascii="宋体" w:hAnsi="宋体" w:cs="宋体"/>
                <w:color w:val="000000"/>
                <w:sz w:val="22"/>
              </w:rPr>
              <w:t>注</w:t>
            </w:r>
            <w:r>
              <w:rPr>
                <w:rFonts w:hint="eastAsia" w:ascii="宋体" w:hAnsi="宋体" w:cs="宋体"/>
                <w:sz w:val="22"/>
              </w:rPr>
              <w:t>：</w:t>
            </w:r>
            <w:r>
              <w:rPr>
                <w:rFonts w:hint="eastAsia" w:ascii="宋体" w:hAnsi="宋体" w:cs="宋体"/>
                <w:color w:val="000000"/>
                <w:sz w:val="22"/>
              </w:rPr>
              <w:t>评分分值计算保留小数点后两位，小数点后第三位“四舍五入”</w:t>
            </w:r>
          </w:p>
        </w:tc>
      </w:tr>
    </w:tbl>
    <w:p>
      <w:pPr>
        <w:spacing w:line="360" w:lineRule="auto"/>
        <w:rPr>
          <w:rFonts w:hint="eastAsia" w:ascii="宋体" w:hAnsi="宋体" w:cs="宋体"/>
          <w:sz w:val="24"/>
        </w:rPr>
      </w:pPr>
      <w:bookmarkStart w:id="67" w:name="EBa48645eff2ee4582a36f886367fb689c"/>
      <w:bookmarkEnd w:id="67"/>
    </w:p>
    <w:p>
      <w:pPr>
        <w:pStyle w:val="11"/>
        <w:spacing w:line="400" w:lineRule="exact"/>
        <w:ind w:firstLine="0" w:firstLineChars="0"/>
        <w:rPr>
          <w:rFonts w:hint="eastAsia" w:ascii="宋体" w:hAnsi="宋体" w:cs="宋体"/>
          <w:b/>
          <w:bCs/>
        </w:rPr>
      </w:pPr>
      <w:r>
        <w:rPr>
          <w:rFonts w:hint="eastAsia" w:ascii="宋体" w:hAnsi="宋体" w:cs="宋体"/>
          <w:b/>
          <w:bCs/>
        </w:rPr>
        <w:t>政府采购政策功能落实：</w:t>
      </w:r>
    </w:p>
    <w:p>
      <w:pPr>
        <w:pStyle w:val="11"/>
        <w:spacing w:line="400" w:lineRule="exact"/>
        <w:ind w:firstLine="0" w:firstLineChars="0"/>
        <w:rPr>
          <w:rFonts w:hint="eastAsia" w:ascii="宋体" w:hAnsi="宋体" w:cs="宋体"/>
        </w:rPr>
      </w:pPr>
      <w:r>
        <w:rPr>
          <w:rFonts w:hint="eastAsia" w:ascii="宋体" w:hAnsi="宋体" w:cs="宋体"/>
        </w:rPr>
        <w:t>1、小微型企业价格扣除</w:t>
      </w:r>
    </w:p>
    <w:p>
      <w:pPr>
        <w:pStyle w:val="11"/>
        <w:spacing w:line="400" w:lineRule="exact"/>
        <w:ind w:firstLine="0" w:firstLineChars="0"/>
        <w:rPr>
          <w:rFonts w:hint="eastAsia" w:ascii="宋体" w:hAnsi="宋体" w:cs="宋体"/>
        </w:rPr>
      </w:pPr>
      <w:r>
        <w:rPr>
          <w:rFonts w:hint="eastAsia" w:ascii="宋体" w:hAnsi="宋体" w:cs="宋体"/>
        </w:rPr>
        <w:t>（1）本项目对小型和微型企业产品给予6%的扣除价格，用扣除后的价格参与评审。</w:t>
      </w:r>
    </w:p>
    <w:p>
      <w:pPr>
        <w:pStyle w:val="11"/>
        <w:spacing w:line="400" w:lineRule="exact"/>
        <w:ind w:firstLine="0" w:firstLineChars="0"/>
        <w:rPr>
          <w:rFonts w:hint="eastAsia" w:ascii="宋体" w:hAnsi="宋体" w:cs="宋体"/>
        </w:rPr>
      </w:pPr>
      <w:r>
        <w:rPr>
          <w:rFonts w:hint="eastAsia" w:ascii="宋体" w:hAnsi="宋体" w:cs="宋体"/>
        </w:rPr>
        <w:t>（2）供应商需按照采购文件的要求提供相应的《企业声明函》。</w:t>
      </w:r>
    </w:p>
    <w:p>
      <w:pPr>
        <w:pStyle w:val="11"/>
        <w:spacing w:line="400" w:lineRule="exact"/>
        <w:ind w:firstLine="0" w:firstLineChars="0"/>
        <w:rPr>
          <w:rFonts w:hint="eastAsia" w:ascii="宋体" w:hAnsi="宋体" w:cs="宋体"/>
        </w:rPr>
      </w:pPr>
      <w:r>
        <w:rPr>
          <w:rFonts w:hint="eastAsia" w:ascii="宋体" w:hAnsi="宋体" w:cs="宋体"/>
        </w:rPr>
        <w:t>（3）企业标准请参照《关于印发中小企业划型标准规定的通知》（工信部联企业[2011]300号）文件规定自行填写。</w:t>
      </w:r>
    </w:p>
    <w:p>
      <w:pPr>
        <w:pStyle w:val="11"/>
        <w:spacing w:line="400" w:lineRule="exact"/>
        <w:ind w:firstLine="0" w:firstLineChars="0"/>
        <w:rPr>
          <w:rFonts w:hint="eastAsia" w:ascii="宋体" w:hAnsi="宋体" w:cs="宋体"/>
        </w:rPr>
      </w:pPr>
      <w:r>
        <w:rPr>
          <w:rFonts w:hint="eastAsia" w:ascii="宋体" w:hAnsi="宋体" w:cs="宋体"/>
        </w:rPr>
        <w:t>2、残疾人福利单位价格扣除</w:t>
      </w:r>
    </w:p>
    <w:p>
      <w:pPr>
        <w:pStyle w:val="11"/>
        <w:spacing w:line="400" w:lineRule="exact"/>
        <w:ind w:firstLine="0" w:firstLineChars="0"/>
        <w:rPr>
          <w:rFonts w:hint="eastAsia" w:ascii="宋体" w:hAnsi="宋体" w:cs="宋体"/>
        </w:rPr>
      </w:pPr>
      <w:r>
        <w:rPr>
          <w:rFonts w:hint="eastAsia" w:ascii="宋体" w:hAnsi="宋体" w:cs="宋体"/>
        </w:rPr>
        <w:t>（1）本项目对残疾人福利性单位视同小型、微型企业，给予6%的价格扣除，用扣除后的价格参与评审。</w:t>
      </w:r>
    </w:p>
    <w:p>
      <w:pPr>
        <w:pStyle w:val="11"/>
        <w:spacing w:line="400" w:lineRule="exact"/>
        <w:ind w:firstLine="0" w:firstLineChars="0"/>
        <w:rPr>
          <w:rFonts w:hint="eastAsia" w:ascii="宋体" w:hAnsi="宋体" w:cs="宋体"/>
        </w:rPr>
      </w:pPr>
      <w:r>
        <w:rPr>
          <w:rFonts w:hint="eastAsia" w:ascii="宋体" w:hAnsi="宋体" w:cs="宋体"/>
        </w:rPr>
        <w:t>（2）残疾人福利单位需按照采购文件的要求提供《残疾人福利性单位声明函》。</w:t>
      </w:r>
    </w:p>
    <w:p>
      <w:pPr>
        <w:pStyle w:val="11"/>
        <w:spacing w:line="400" w:lineRule="exact"/>
        <w:ind w:firstLine="0" w:firstLineChars="0"/>
        <w:rPr>
          <w:rFonts w:hint="eastAsia" w:ascii="宋体" w:hAnsi="宋体" w:cs="宋体"/>
        </w:rPr>
      </w:pPr>
      <w:r>
        <w:rPr>
          <w:rFonts w:hint="eastAsia" w:ascii="宋体" w:hAnsi="宋体" w:cs="宋体"/>
        </w:rPr>
        <w:t>（3）残疾人福利单位标准请参照《关于促进残疾人就业政府采购政策的通知》（财库〔2017〕141号）。</w:t>
      </w:r>
    </w:p>
    <w:p>
      <w:pPr>
        <w:pStyle w:val="11"/>
        <w:spacing w:line="400" w:lineRule="exact"/>
        <w:ind w:firstLine="0" w:firstLineChars="0"/>
        <w:rPr>
          <w:rFonts w:hint="eastAsia" w:ascii="宋体" w:hAnsi="宋体" w:cs="宋体"/>
        </w:rPr>
      </w:pPr>
      <w:r>
        <w:rPr>
          <w:rFonts w:hint="eastAsia" w:ascii="宋体" w:hAnsi="宋体" w:cs="宋体"/>
        </w:rPr>
        <w:t>3、监狱和戒毒企业价格扣除</w:t>
      </w:r>
    </w:p>
    <w:p>
      <w:pPr>
        <w:pStyle w:val="11"/>
        <w:spacing w:line="400" w:lineRule="exact"/>
        <w:ind w:firstLine="0" w:firstLineChars="0"/>
        <w:rPr>
          <w:rFonts w:hint="eastAsia" w:ascii="宋体" w:hAnsi="宋体" w:cs="宋体"/>
        </w:rPr>
      </w:pPr>
      <w:r>
        <w:rPr>
          <w:rFonts w:hint="eastAsia" w:ascii="宋体" w:hAnsi="宋体" w:cs="宋体"/>
        </w:rPr>
        <w:t>（1）本项目对监狱和戒毒企业（简称监狱企业）视同小型、微型企业，给予6%的价格扣除，用扣除后的价格参与评审。</w:t>
      </w:r>
    </w:p>
    <w:p>
      <w:pPr>
        <w:pStyle w:val="11"/>
        <w:spacing w:line="400" w:lineRule="exact"/>
        <w:ind w:firstLine="0" w:firstLineChars="0"/>
        <w:rPr>
          <w:rFonts w:hint="eastAsia" w:ascii="宋体" w:hAnsi="宋体" w:cs="宋体"/>
        </w:rPr>
      </w:pPr>
      <w:r>
        <w:rPr>
          <w:rFonts w:hint="eastAsia" w:ascii="宋体" w:hAnsi="宋体" w:cs="宋体"/>
        </w:rPr>
        <w:t>（2）监狱企业参加政府采购活动时，需提供由省级以上监狱管理局、戒毒管理局(含新疆生产建设兵团)出具的属于监狱企业的证明文件。供应商如不提供上述证明文件，价格将不做相应扣除。</w:t>
      </w:r>
    </w:p>
    <w:p>
      <w:pPr>
        <w:pStyle w:val="11"/>
        <w:spacing w:line="400" w:lineRule="exact"/>
        <w:ind w:firstLine="0" w:firstLineChars="0"/>
        <w:rPr>
          <w:rFonts w:hint="eastAsia" w:ascii="宋体" w:hAnsi="宋体" w:cs="宋体"/>
        </w:rPr>
      </w:pPr>
      <w:r>
        <w:rPr>
          <w:rFonts w:hint="eastAsia" w:ascii="宋体" w:hAnsi="宋体" w:cs="宋体"/>
        </w:rPr>
        <w:t>（3）监狱企业标准请参照《关于政府采购支持监狱企业发展有关问题的通知》（财库[2014]68号）。</w:t>
      </w:r>
    </w:p>
    <w:p>
      <w:pPr>
        <w:pStyle w:val="11"/>
        <w:spacing w:line="400" w:lineRule="exact"/>
        <w:ind w:firstLine="0" w:firstLineChars="0"/>
        <w:rPr>
          <w:rFonts w:hint="eastAsia" w:ascii="宋体" w:hAnsi="宋体" w:cs="宋体"/>
        </w:rPr>
      </w:pPr>
      <w:r>
        <w:rPr>
          <w:rFonts w:hint="eastAsia" w:ascii="宋体" w:hAnsi="宋体" w:cs="宋体"/>
        </w:rPr>
        <w:t>4、残疾人福利单位、监狱企业属于小型、微型企业的，不重复享受政策。</w:t>
      </w:r>
    </w:p>
    <w:p>
      <w:pPr>
        <w:pStyle w:val="11"/>
        <w:spacing w:line="400" w:lineRule="exact"/>
        <w:ind w:firstLine="0" w:firstLineChars="0"/>
        <w:rPr>
          <w:rFonts w:hint="eastAsia" w:ascii="宋体" w:hAnsi="宋体" w:cs="宋体"/>
        </w:rPr>
      </w:pPr>
      <w:r>
        <w:rPr>
          <w:rFonts w:hint="eastAsia" w:ascii="宋体" w:hAnsi="宋体" w:cs="宋体"/>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11"/>
        <w:spacing w:line="400" w:lineRule="exact"/>
        <w:ind w:firstLine="0" w:firstLineChars="0"/>
        <w:rPr>
          <w:rFonts w:hint="eastAsia" w:ascii="宋体" w:hAnsi="宋体" w:cs="宋体"/>
        </w:rPr>
      </w:pPr>
      <w:r>
        <w:rPr>
          <w:rFonts w:hint="eastAsia" w:ascii="宋体" w:hAnsi="宋体" w:cs="宋体"/>
        </w:rPr>
        <w:t>6、联合体各方均为小型、微型企业（残疾人福利单位、监狱企业）的，联合体享受6%价格扣除，用扣除后的价格参与评审。</w:t>
      </w:r>
    </w:p>
    <w:p>
      <w:pPr>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rPr>
          <w:rFonts w:hint="eastAsia" w:ascii="宋体" w:hAnsi="宋体" w:cs="宋体"/>
        </w:rPr>
      </w:pPr>
    </w:p>
    <w:p>
      <w:pPr>
        <w:pStyle w:val="16"/>
        <w:rPr>
          <w:rFonts w:hint="eastAsia" w:ascii="宋体" w:hAnsi="宋体" w:cs="宋体"/>
          <w:sz w:val="22"/>
          <w:highlight w:val="white"/>
        </w:rPr>
      </w:pPr>
      <w:r>
        <w:rPr>
          <w:rFonts w:hint="eastAsia" w:ascii="宋体" w:hAnsi="宋体" w:cs="宋体"/>
          <w:sz w:val="22"/>
          <w:highlight w:val="white"/>
        </w:rPr>
        <w:t>附表一：</w:t>
      </w:r>
    </w:p>
    <w:p>
      <w:pPr>
        <w:pStyle w:val="16"/>
        <w:jc w:val="center"/>
        <w:rPr>
          <w:rFonts w:hint="eastAsia" w:ascii="宋体" w:hAnsi="宋体" w:cs="宋体"/>
          <w:sz w:val="28"/>
          <w:szCs w:val="28"/>
          <w:highlight w:val="white"/>
        </w:rPr>
      </w:pPr>
      <w:r>
        <w:rPr>
          <w:rFonts w:hint="eastAsia" w:ascii="宋体" w:hAnsi="宋体" w:cs="宋体"/>
          <w:b/>
          <w:bCs/>
          <w:sz w:val="28"/>
          <w:szCs w:val="32"/>
          <w:highlight w:val="white"/>
        </w:rPr>
        <w:t>初步评审－资格、符合性审查表</w:t>
      </w:r>
    </w:p>
    <w:tbl>
      <w:tblPr>
        <w:tblStyle w:val="12"/>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noWrap w:val="0"/>
            <w:vAlign w:val="center"/>
          </w:tcPr>
          <w:p>
            <w:pPr>
              <w:jc w:val="center"/>
              <w:rPr>
                <w:rFonts w:hint="eastAsia" w:ascii="宋体" w:hAnsi="宋体" w:cs="宋体"/>
                <w:b/>
                <w:szCs w:val="21"/>
              </w:rPr>
            </w:pPr>
            <w:r>
              <w:rPr>
                <w:rFonts w:hint="eastAsia" w:ascii="宋体" w:hAnsi="宋体" w:cs="宋体"/>
                <w:b/>
                <w:szCs w:val="21"/>
              </w:rPr>
              <w:t>评审因素</w:t>
            </w:r>
          </w:p>
        </w:tc>
        <w:tc>
          <w:tcPr>
            <w:tcW w:w="3016" w:type="dxa"/>
            <w:noWrap w:val="0"/>
            <w:vAlign w:val="center"/>
          </w:tcPr>
          <w:p>
            <w:pPr>
              <w:jc w:val="center"/>
              <w:rPr>
                <w:rFonts w:hint="eastAsia" w:ascii="宋体" w:hAnsi="宋体" w:cs="宋体"/>
                <w:b/>
                <w:szCs w:val="21"/>
              </w:rPr>
            </w:pPr>
            <w:r>
              <w:rPr>
                <w:rFonts w:hint="eastAsia" w:ascii="宋体" w:hAnsi="宋体" w:cs="宋体"/>
                <w:b/>
                <w:szCs w:val="21"/>
              </w:rPr>
              <w:t>评审内容</w:t>
            </w:r>
          </w:p>
        </w:tc>
        <w:tc>
          <w:tcPr>
            <w:tcW w:w="4946" w:type="dxa"/>
            <w:noWrap w:val="0"/>
            <w:vAlign w:val="center"/>
          </w:tcPr>
          <w:p>
            <w:pPr>
              <w:jc w:val="center"/>
              <w:rPr>
                <w:rFonts w:hint="eastAsia" w:ascii="宋体" w:hAnsi="宋体" w:cs="宋体"/>
                <w:b/>
                <w:szCs w:val="21"/>
              </w:rPr>
            </w:pPr>
            <w:r>
              <w:rPr>
                <w:rFonts w:hint="eastAsia" w:ascii="宋体" w:hAnsi="宋体" w:cs="宋体"/>
                <w:b/>
                <w:szCs w:val="21"/>
              </w:rPr>
              <w:t>评审标准</w:t>
            </w:r>
          </w:p>
        </w:tc>
        <w:tc>
          <w:tcPr>
            <w:tcW w:w="988" w:type="dxa"/>
            <w:noWrap w:val="0"/>
            <w:vAlign w:val="top"/>
          </w:tcPr>
          <w:p>
            <w:pPr>
              <w:jc w:val="center"/>
              <w:rPr>
                <w:rFonts w:hint="eastAsia"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7" w:hRule="atLeast"/>
          <w:jc w:val="center"/>
        </w:trPr>
        <w:tc>
          <w:tcPr>
            <w:tcW w:w="556" w:type="dxa"/>
            <w:vMerge w:val="restart"/>
            <w:noWrap w:val="0"/>
            <w:vAlign w:val="top"/>
          </w:tcPr>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r>
              <w:rPr>
                <w:rFonts w:hint="eastAsia" w:ascii="宋体" w:hAnsi="宋体" w:cs="宋体"/>
                <w:szCs w:val="21"/>
              </w:rPr>
              <w:t>初</w:t>
            </w:r>
          </w:p>
          <w:p>
            <w:pPr>
              <w:ind w:firstLine="105" w:firstLineChars="50"/>
              <w:jc w:val="center"/>
              <w:rPr>
                <w:rFonts w:hint="eastAsia" w:ascii="宋体" w:hAnsi="宋体" w:cs="宋体"/>
                <w:szCs w:val="21"/>
              </w:rPr>
            </w:pPr>
            <w:r>
              <w:rPr>
                <w:rFonts w:hint="eastAsia" w:ascii="宋体" w:hAnsi="宋体" w:cs="宋体"/>
                <w:szCs w:val="21"/>
              </w:rPr>
              <w:t>步</w:t>
            </w:r>
          </w:p>
          <w:p>
            <w:pPr>
              <w:ind w:firstLine="105" w:firstLineChars="50"/>
              <w:jc w:val="center"/>
              <w:rPr>
                <w:rFonts w:hint="eastAsia" w:ascii="宋体" w:hAnsi="宋体" w:cs="宋体"/>
                <w:szCs w:val="21"/>
              </w:rPr>
            </w:pPr>
            <w:r>
              <w:rPr>
                <w:rFonts w:hint="eastAsia" w:ascii="宋体" w:hAnsi="宋体" w:cs="宋体"/>
                <w:szCs w:val="21"/>
              </w:rPr>
              <w:t>评</w:t>
            </w:r>
          </w:p>
          <w:p>
            <w:pPr>
              <w:ind w:firstLine="105" w:firstLineChars="50"/>
              <w:jc w:val="center"/>
              <w:rPr>
                <w:rFonts w:hint="eastAsia" w:ascii="宋体" w:hAnsi="宋体" w:cs="宋体"/>
                <w:szCs w:val="21"/>
              </w:rPr>
            </w:pPr>
            <w:r>
              <w:rPr>
                <w:rFonts w:hint="eastAsia" w:ascii="宋体" w:hAnsi="宋体" w:cs="宋体"/>
                <w:szCs w:val="21"/>
              </w:rPr>
              <w:t>审</w:t>
            </w:r>
          </w:p>
        </w:tc>
        <w:tc>
          <w:tcPr>
            <w:tcW w:w="539" w:type="dxa"/>
            <w:vMerge w:val="restart"/>
            <w:noWrap w:val="0"/>
            <w:vAlign w:val="center"/>
          </w:tcPr>
          <w:p>
            <w:pPr>
              <w:ind w:firstLine="105" w:firstLineChars="50"/>
              <w:jc w:val="center"/>
              <w:rPr>
                <w:rFonts w:hint="eastAsia" w:ascii="宋体" w:hAnsi="宋体" w:cs="宋体"/>
                <w:szCs w:val="21"/>
              </w:rPr>
            </w:pPr>
            <w:r>
              <w:rPr>
                <w:rFonts w:hint="eastAsia" w:ascii="宋体" w:hAnsi="宋体" w:cs="宋体"/>
                <w:szCs w:val="21"/>
              </w:rPr>
              <w:t>资</w:t>
            </w:r>
          </w:p>
          <w:p>
            <w:pPr>
              <w:ind w:firstLine="105" w:firstLineChars="50"/>
              <w:jc w:val="center"/>
              <w:rPr>
                <w:rFonts w:hint="eastAsia" w:ascii="宋体" w:hAnsi="宋体" w:cs="宋体"/>
                <w:szCs w:val="21"/>
              </w:rPr>
            </w:pPr>
            <w:r>
              <w:rPr>
                <w:rFonts w:hint="eastAsia" w:ascii="宋体" w:hAnsi="宋体" w:cs="宋体"/>
                <w:szCs w:val="21"/>
              </w:rPr>
              <w:t>格</w:t>
            </w:r>
          </w:p>
          <w:p>
            <w:pPr>
              <w:ind w:firstLine="105" w:firstLineChars="50"/>
              <w:jc w:val="center"/>
              <w:rPr>
                <w:rFonts w:hint="eastAsia" w:ascii="宋体" w:hAnsi="宋体" w:cs="宋体"/>
                <w:szCs w:val="21"/>
              </w:rPr>
            </w:pPr>
            <w:r>
              <w:rPr>
                <w:rFonts w:hint="eastAsia" w:ascii="宋体" w:hAnsi="宋体" w:cs="宋体"/>
                <w:szCs w:val="21"/>
              </w:rPr>
              <w:t>审</w:t>
            </w:r>
          </w:p>
          <w:p>
            <w:pPr>
              <w:ind w:firstLine="105" w:firstLineChars="50"/>
              <w:jc w:val="center"/>
              <w:rPr>
                <w:rFonts w:hint="eastAsia" w:ascii="宋体" w:hAnsi="宋体" w:cs="宋体"/>
                <w:b/>
                <w:szCs w:val="21"/>
              </w:rPr>
            </w:pPr>
            <w:r>
              <w:rPr>
                <w:rFonts w:hint="eastAsia" w:ascii="宋体" w:hAnsi="宋体" w:cs="宋体"/>
                <w:szCs w:val="21"/>
              </w:rPr>
              <w:t>查</w:t>
            </w: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具有独立承担民事责任的能力</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提供营业执照证明文件</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具有良好的商业信誉和健全的财务会计制度</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提供近三年度</w:t>
            </w:r>
            <w:r>
              <w:rPr>
                <w:rFonts w:hint="eastAsia" w:ascii="宋体" w:hAnsi="宋体" w:cs="宋体"/>
                <w:szCs w:val="21"/>
                <w:lang w:val="en-US" w:eastAsia="zh-CN"/>
              </w:rPr>
              <w:t>任意一个年度的</w:t>
            </w:r>
            <w:r>
              <w:rPr>
                <w:rFonts w:hint="eastAsia" w:ascii="宋体" w:hAnsi="宋体" w:cs="宋体"/>
                <w:szCs w:val="21"/>
              </w:rPr>
              <w:t>财务审计报告</w:t>
            </w:r>
            <w:r>
              <w:rPr>
                <w:rFonts w:hint="eastAsia" w:ascii="宋体" w:hAnsi="宋体" w:cs="宋体"/>
                <w:szCs w:val="21"/>
                <w:lang w:eastAsia="zh-CN"/>
              </w:rPr>
              <w:t>，</w:t>
            </w:r>
            <w:r>
              <w:rPr>
                <w:rFonts w:hint="eastAsia" w:ascii="宋体" w:hAnsi="宋体" w:cs="宋体"/>
                <w:szCs w:val="21"/>
                <w:lang w:val="en-US" w:eastAsia="zh-CN"/>
              </w:rPr>
              <w:t>2021年后新成立的公司须出具</w:t>
            </w:r>
            <w:r>
              <w:rPr>
                <w:rFonts w:hint="eastAsia" w:ascii="宋体" w:hAnsi="宋体" w:cs="宋体"/>
                <w:szCs w:val="21"/>
              </w:rPr>
              <w:t>开户银行出具的资信证明（供应商成立时间不足的，提供企业成立至今的）；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有依法缴纳税收和社会保障资金的良好记录</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2021年1月至今</w:t>
            </w:r>
            <w:r>
              <w:rPr>
                <w:rFonts w:hint="eastAsia" w:ascii="宋体" w:hAnsi="宋体" w:cs="宋体"/>
                <w:szCs w:val="21"/>
                <w:lang w:val="en-US" w:eastAsia="zh-CN"/>
              </w:rPr>
              <w:t>任意三个月的完税证明材料</w:t>
            </w:r>
            <w:r>
              <w:rPr>
                <w:rFonts w:hint="eastAsia" w:ascii="宋体" w:hAnsi="宋体" w:cs="宋体"/>
                <w:szCs w:val="21"/>
              </w:rPr>
              <w:t>；提供近</w:t>
            </w:r>
            <w:r>
              <w:rPr>
                <w:rFonts w:hint="eastAsia" w:ascii="宋体" w:hAnsi="宋体" w:cs="宋体"/>
                <w:szCs w:val="21"/>
                <w:lang w:val="en-US" w:eastAsia="zh-CN"/>
              </w:rPr>
              <w:t>六个月内任意两</w:t>
            </w:r>
            <w:r>
              <w:rPr>
                <w:rFonts w:hint="eastAsia" w:ascii="宋体" w:hAnsi="宋体" w:cs="宋体"/>
                <w:szCs w:val="21"/>
              </w:rPr>
              <w:t>个月的缴纳社保的银行电子回单或社保部门出具的社保缴纳证明材料(含相关人员明细表)或有效的证明材料；</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参加政府采购活动前三年内，在经营活动中没有重大违法记录</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提供书面声明；</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eastAsia="宋体" w:cs="宋体"/>
                <w:szCs w:val="21"/>
                <w:lang w:val="en-US" w:eastAsia="zh-CN"/>
              </w:rPr>
            </w:pPr>
            <w:r>
              <w:rPr>
                <w:rFonts w:hint="eastAsia" w:ascii="宋体" w:hAnsi="宋体" w:cs="宋体"/>
                <w:szCs w:val="21"/>
                <w:lang w:val="en-US" w:eastAsia="zh-CN"/>
              </w:rPr>
              <w:t>资质等级</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lang w:eastAsia="zh-CN"/>
              </w:rPr>
              <w:t>市政公用工程施工总承包叁级（</w:t>
            </w:r>
            <w:r>
              <w:rPr>
                <w:rFonts w:hint="eastAsia" w:ascii="宋体" w:hAnsi="宋体" w:cs="宋体"/>
                <w:szCs w:val="21"/>
                <w:lang w:val="en-US" w:eastAsia="zh-CN"/>
              </w:rPr>
              <w:t>及以上</w:t>
            </w:r>
            <w:r>
              <w:rPr>
                <w:rFonts w:hint="eastAsia" w:ascii="宋体" w:hAnsi="宋体" w:cs="宋体"/>
                <w:szCs w:val="21"/>
                <w:lang w:eastAsia="zh-CN"/>
              </w:rPr>
              <w:t>）资质</w:t>
            </w:r>
            <w:r>
              <w:rPr>
                <w:rFonts w:hint="eastAsia" w:ascii="宋体" w:hAnsi="宋体" w:cs="宋体"/>
                <w:szCs w:val="21"/>
                <w:lang w:val="en-US" w:eastAsia="zh-CN"/>
              </w:rPr>
              <w:t>证书</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授权证明</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法定代表人（单位负责人）身份证明及授权委托书</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vMerge w:val="restart"/>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信用记录</w:t>
            </w:r>
          </w:p>
        </w:tc>
        <w:tc>
          <w:tcPr>
            <w:tcW w:w="4946" w:type="dxa"/>
            <w:vMerge w:val="restart"/>
            <w:noWrap w:val="0"/>
            <w:vAlign w:val="center"/>
          </w:tcPr>
          <w:p>
            <w:pPr>
              <w:pStyle w:val="5"/>
              <w:ind w:firstLine="0" w:firstLineChars="0"/>
              <w:rPr>
                <w:rFonts w:hint="eastAsia" w:ascii="宋体" w:hAnsi="宋体" w:cs="宋体"/>
                <w:szCs w:val="21"/>
              </w:rPr>
            </w:pPr>
            <w:r>
              <w:rPr>
                <w:rFonts w:hint="eastAsia" w:ascii="宋体" w:hAnsi="宋体" w:cs="宋体"/>
                <w:szCs w:val="21"/>
              </w:rPr>
              <w:t>提供信用中国和中国政府采购网、国家企业公示系统（http://www.gsxt.gov.cn）信用信息查询记录；</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vMerge w:val="continue"/>
            <w:noWrap w:val="0"/>
            <w:vAlign w:val="center"/>
          </w:tcPr>
          <w:p>
            <w:pPr>
              <w:pStyle w:val="5"/>
              <w:ind w:firstLine="0" w:firstLineChars="0"/>
              <w:jc w:val="left"/>
              <w:rPr>
                <w:rFonts w:hint="eastAsia" w:ascii="宋体" w:hAnsi="宋体" w:cs="宋体"/>
                <w:szCs w:val="21"/>
              </w:rPr>
            </w:pPr>
          </w:p>
        </w:tc>
        <w:tc>
          <w:tcPr>
            <w:tcW w:w="4946" w:type="dxa"/>
            <w:vMerge w:val="continue"/>
            <w:noWrap w:val="0"/>
            <w:vAlign w:val="center"/>
          </w:tcPr>
          <w:p>
            <w:pPr>
              <w:pStyle w:val="5"/>
              <w:ind w:firstLine="0" w:firstLineChars="0"/>
              <w:rPr>
                <w:rFonts w:hint="eastAsia" w:ascii="宋体" w:hAnsi="宋体" w:cs="宋体"/>
                <w:szCs w:val="21"/>
              </w:rPr>
            </w:pP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556" w:type="dxa"/>
            <w:vMerge w:val="continue"/>
            <w:noWrap w:val="0"/>
            <w:vAlign w:val="top"/>
          </w:tcPr>
          <w:p>
            <w:pPr>
              <w:jc w:val="center"/>
              <w:rPr>
                <w:rFonts w:hint="eastAsia" w:ascii="宋体" w:hAnsi="宋体" w:cs="宋体"/>
                <w:szCs w:val="21"/>
              </w:rPr>
            </w:pPr>
          </w:p>
          <w:p>
            <w:pPr>
              <w:pStyle w:val="11"/>
              <w:spacing w:line="240" w:lineRule="auto"/>
              <w:ind w:firstLine="412"/>
              <w:rPr>
                <w:rFonts w:hint="eastAsia" w:ascii="宋体" w:hAnsi="宋体" w:cs="宋体"/>
                <w:sz w:val="21"/>
                <w:szCs w:val="21"/>
              </w:rPr>
            </w:pPr>
          </w:p>
        </w:tc>
        <w:tc>
          <w:tcPr>
            <w:tcW w:w="539" w:type="dxa"/>
            <w:vMerge w:val="restart"/>
            <w:noWrap w:val="0"/>
            <w:vAlign w:val="center"/>
          </w:tcPr>
          <w:p>
            <w:pPr>
              <w:jc w:val="center"/>
              <w:rPr>
                <w:rFonts w:hint="eastAsia" w:ascii="宋体" w:hAnsi="宋体" w:cs="宋体"/>
                <w:szCs w:val="21"/>
              </w:rPr>
            </w:pPr>
            <w:r>
              <w:rPr>
                <w:rFonts w:hint="eastAsia" w:ascii="宋体" w:hAnsi="宋体" w:cs="宋体"/>
                <w:szCs w:val="21"/>
              </w:rPr>
              <w:t>符</w:t>
            </w:r>
          </w:p>
          <w:p>
            <w:pPr>
              <w:jc w:val="center"/>
              <w:rPr>
                <w:rFonts w:hint="eastAsia" w:ascii="宋体" w:hAnsi="宋体" w:cs="宋体"/>
                <w:szCs w:val="21"/>
              </w:rPr>
            </w:pPr>
            <w:r>
              <w:rPr>
                <w:rFonts w:hint="eastAsia" w:ascii="宋体" w:hAnsi="宋体" w:cs="宋体"/>
                <w:szCs w:val="21"/>
              </w:rPr>
              <w:t>合</w:t>
            </w:r>
          </w:p>
          <w:p>
            <w:pPr>
              <w:jc w:val="center"/>
              <w:rPr>
                <w:rFonts w:hint="eastAsia" w:ascii="宋体" w:hAnsi="宋体" w:cs="宋体"/>
                <w:szCs w:val="21"/>
              </w:rPr>
            </w:pPr>
            <w:r>
              <w:rPr>
                <w:rFonts w:hint="eastAsia" w:ascii="宋体" w:hAnsi="宋体" w:cs="宋体"/>
                <w:szCs w:val="21"/>
              </w:rPr>
              <w:t>性</w:t>
            </w:r>
          </w:p>
          <w:p>
            <w:pPr>
              <w:jc w:val="center"/>
              <w:rPr>
                <w:rFonts w:hint="eastAsia" w:ascii="宋体" w:hAnsi="宋体" w:cs="宋体"/>
                <w:szCs w:val="21"/>
              </w:rPr>
            </w:pPr>
            <w:r>
              <w:rPr>
                <w:rFonts w:hint="eastAsia" w:ascii="宋体" w:hAnsi="宋体" w:cs="宋体"/>
                <w:szCs w:val="21"/>
              </w:rPr>
              <w:t>审</w:t>
            </w:r>
          </w:p>
          <w:p>
            <w:pPr>
              <w:jc w:val="center"/>
              <w:rPr>
                <w:rFonts w:hint="eastAsia" w:ascii="宋体" w:hAnsi="宋体" w:cs="宋体"/>
                <w:szCs w:val="21"/>
              </w:rPr>
            </w:pPr>
            <w:r>
              <w:rPr>
                <w:rFonts w:hint="eastAsia" w:ascii="宋体" w:hAnsi="宋体" w:cs="宋体"/>
                <w:szCs w:val="21"/>
              </w:rPr>
              <w:t>查</w:t>
            </w: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按照招标文件要求交纳投标保证金的；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投标文件按照招标文件规定要求密封、签署、盖章的；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供应商报价低于招标文件规定的预算金额（最高限价）；</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符合招标文件中规定的实质性要求和条件的（招标文件中标注“★”符号的条款）；</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没有串通投标或弄虚作假或有其他违法行为的；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投标文件中没有采购人不能接受的附加条件的；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符合法律、法规和招标文件中规定的其他实质性要求的；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符合法律、法规及本招标文件规定的其他情形。</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10045" w:type="dxa"/>
            <w:gridSpan w:val="5"/>
            <w:noWrap w:val="0"/>
            <w:vAlign w:val="center"/>
          </w:tcPr>
          <w:p>
            <w:pPr>
              <w:rPr>
                <w:rFonts w:hint="eastAsia" w:ascii="宋体" w:hAnsi="宋体" w:cs="宋体"/>
                <w:b/>
                <w:szCs w:val="21"/>
              </w:rPr>
            </w:pPr>
            <w:r>
              <w:rPr>
                <w:rFonts w:hint="eastAsia" w:ascii="宋体" w:hAnsi="宋体" w:cs="宋体"/>
                <w:b/>
                <w:szCs w:val="21"/>
              </w:rPr>
              <w:t>注：以上检查内容必须全部满足检查标准，否则视为无效投标。</w:t>
            </w:r>
          </w:p>
        </w:tc>
      </w:tr>
    </w:tbl>
    <w:p>
      <w:pPr>
        <w:pStyle w:val="16"/>
        <w:rPr>
          <w:rFonts w:hint="eastAsia" w:ascii="宋体" w:hAnsi="宋体" w:cs="宋体"/>
          <w:sz w:val="22"/>
          <w:highlight w:val="white"/>
        </w:rPr>
      </w:pPr>
    </w:p>
    <w:p>
      <w:pPr>
        <w:pStyle w:val="16"/>
        <w:rPr>
          <w:rFonts w:hint="eastAsia" w:ascii="宋体" w:hAnsi="宋体" w:cs="宋体"/>
          <w:sz w:val="22"/>
          <w:highlight w:val="white"/>
        </w:rPr>
      </w:pPr>
    </w:p>
    <w:p>
      <w:pPr>
        <w:pStyle w:val="16"/>
        <w:rPr>
          <w:rFonts w:hint="eastAsia" w:ascii="宋体" w:hAnsi="宋体" w:cs="宋体"/>
          <w:sz w:val="22"/>
          <w:highlight w:val="white"/>
        </w:rPr>
      </w:pPr>
      <w:r>
        <w:rPr>
          <w:rFonts w:hint="eastAsia" w:ascii="宋体" w:hAnsi="宋体" w:cs="宋体"/>
          <w:sz w:val="22"/>
          <w:highlight w:val="white"/>
        </w:rPr>
        <w:t>附表二：</w:t>
      </w:r>
    </w:p>
    <w:p>
      <w:pPr>
        <w:pStyle w:val="16"/>
        <w:jc w:val="center"/>
        <w:rPr>
          <w:rFonts w:hint="eastAsia" w:ascii="宋体" w:hAnsi="宋体" w:cs="宋体"/>
          <w:sz w:val="22"/>
          <w:highlight w:val="white"/>
        </w:rPr>
      </w:pPr>
      <w:r>
        <w:rPr>
          <w:rFonts w:hint="eastAsia" w:ascii="宋体" w:hAnsi="宋体" w:cs="宋体"/>
          <w:b/>
          <w:bCs/>
          <w:sz w:val="28"/>
          <w:szCs w:val="32"/>
          <w:highlight w:val="white"/>
        </w:rPr>
        <w:t>技术标详细评审表（</w:t>
      </w:r>
      <w:r>
        <w:rPr>
          <w:rFonts w:hint="eastAsia" w:ascii="宋体" w:hAnsi="宋体" w:cs="宋体"/>
          <w:b/>
          <w:bCs/>
          <w:sz w:val="28"/>
          <w:szCs w:val="32"/>
          <w:highlight w:val="white"/>
          <w:lang w:val="en-US" w:eastAsia="zh-CN"/>
        </w:rPr>
        <w:t>45</w:t>
      </w:r>
      <w:r>
        <w:rPr>
          <w:rFonts w:hint="eastAsia" w:ascii="宋体" w:hAnsi="宋体" w:cs="宋体"/>
          <w:b/>
          <w:bCs/>
          <w:sz w:val="28"/>
          <w:szCs w:val="32"/>
          <w:highlight w:val="white"/>
        </w:rPr>
        <w:t>分）</w:t>
      </w:r>
    </w:p>
    <w:tbl>
      <w:tblPr>
        <w:tblStyle w:val="12"/>
        <w:tblW w:w="8915" w:type="dxa"/>
        <w:jc w:val="center"/>
        <w:tblLayout w:type="fixed"/>
        <w:tblCellMar>
          <w:top w:w="0" w:type="dxa"/>
          <w:left w:w="0" w:type="dxa"/>
          <w:bottom w:w="0" w:type="dxa"/>
          <w:right w:w="0" w:type="dxa"/>
        </w:tblCellMar>
      </w:tblPr>
      <w:tblGrid>
        <w:gridCol w:w="669"/>
        <w:gridCol w:w="1017"/>
        <w:gridCol w:w="850"/>
        <w:gridCol w:w="6379"/>
      </w:tblGrid>
      <w:tr>
        <w:tblPrEx>
          <w:tblCellMar>
            <w:top w:w="0" w:type="dxa"/>
            <w:left w:w="0" w:type="dxa"/>
            <w:bottom w:w="0" w:type="dxa"/>
            <w:right w:w="0" w:type="dxa"/>
          </w:tblCellMar>
        </w:tblPrEx>
        <w:trPr>
          <w:trHeight w:val="90" w:hRule="atLeast"/>
          <w:jc w:val="center"/>
        </w:trPr>
        <w:tc>
          <w:tcPr>
            <w:tcW w:w="6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7"/>
              <w:spacing w:before="0" w:after="0" w:line="340" w:lineRule="exact"/>
              <w:ind w:firstLine="0" w:firstLineChars="0"/>
              <w:jc w:val="center"/>
              <w:rPr>
                <w:rFonts w:hint="eastAsia" w:ascii="宋体" w:hAnsi="宋体" w:cs="仿宋_GB2312"/>
                <w:iCs/>
                <w:szCs w:val="21"/>
              </w:rPr>
            </w:pPr>
            <w:r>
              <w:rPr>
                <w:rFonts w:hint="eastAsia" w:ascii="宋体" w:hAnsi="宋体"/>
                <w:szCs w:val="24"/>
              </w:rPr>
              <w:t>序号</w:t>
            </w:r>
          </w:p>
        </w:tc>
        <w:tc>
          <w:tcPr>
            <w:tcW w:w="10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7"/>
              <w:spacing w:before="0" w:after="0" w:line="340" w:lineRule="exact"/>
              <w:ind w:firstLine="0" w:firstLineChars="0"/>
              <w:jc w:val="center"/>
              <w:rPr>
                <w:rFonts w:hint="eastAsia" w:ascii="宋体" w:hAnsi="宋体" w:cs="仿宋_GB2312"/>
                <w:iCs/>
                <w:szCs w:val="21"/>
              </w:rPr>
            </w:pPr>
            <w:r>
              <w:rPr>
                <w:rFonts w:hint="eastAsia" w:ascii="宋体" w:hAnsi="宋体"/>
                <w:szCs w:val="24"/>
              </w:rPr>
              <w:t>评审项目</w:t>
            </w:r>
          </w:p>
        </w:tc>
        <w:tc>
          <w:tcPr>
            <w:tcW w:w="8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7"/>
              <w:spacing w:before="0" w:after="0" w:line="340" w:lineRule="exact"/>
              <w:ind w:firstLine="0" w:firstLineChars="0"/>
              <w:jc w:val="center"/>
              <w:rPr>
                <w:rFonts w:ascii="宋体" w:hAnsi="宋体" w:cs="仿宋_GB2312"/>
                <w:iCs/>
                <w:szCs w:val="21"/>
              </w:rPr>
            </w:pPr>
            <w:r>
              <w:rPr>
                <w:rFonts w:hint="eastAsia" w:ascii="宋体" w:hAnsi="宋体"/>
                <w:szCs w:val="24"/>
              </w:rPr>
              <w:t>评分标准</w:t>
            </w:r>
          </w:p>
        </w:tc>
        <w:tc>
          <w:tcPr>
            <w:tcW w:w="63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7"/>
              <w:spacing w:before="0" w:after="0" w:line="340" w:lineRule="exact"/>
              <w:ind w:firstLine="0" w:firstLineChars="0"/>
              <w:jc w:val="center"/>
              <w:rPr>
                <w:rFonts w:hint="eastAsia" w:ascii="宋体" w:hAnsi="宋体" w:cs="仿宋_GB2312"/>
                <w:iCs/>
                <w:szCs w:val="21"/>
              </w:rPr>
            </w:pPr>
            <w:r>
              <w:rPr>
                <w:rFonts w:hint="eastAsia" w:ascii="宋体" w:hAnsi="宋体"/>
                <w:szCs w:val="24"/>
              </w:rPr>
              <w:t>分值</w:t>
            </w:r>
          </w:p>
        </w:tc>
      </w:tr>
      <w:tr>
        <w:tblPrEx>
          <w:tblCellMar>
            <w:top w:w="0" w:type="dxa"/>
            <w:left w:w="0" w:type="dxa"/>
            <w:bottom w:w="0" w:type="dxa"/>
            <w:right w:w="0" w:type="dxa"/>
          </w:tblCellMar>
        </w:tblPrEx>
        <w:trPr>
          <w:trHeight w:val="90" w:hRule="atLeast"/>
          <w:jc w:val="center"/>
        </w:trPr>
        <w:tc>
          <w:tcPr>
            <w:tcW w:w="6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7"/>
              <w:spacing w:before="0" w:after="0" w:line="240" w:lineRule="auto"/>
              <w:ind w:firstLine="0" w:firstLineChars="0"/>
              <w:jc w:val="center"/>
              <w:rPr>
                <w:rFonts w:hint="eastAsia" w:ascii="宋体" w:hAnsi="宋体" w:cs="仿宋_GB2312"/>
                <w:iCs/>
                <w:szCs w:val="21"/>
              </w:rPr>
            </w:pPr>
            <w:r>
              <w:rPr>
                <w:rFonts w:hint="eastAsia" w:ascii="宋体" w:hAnsi="宋体"/>
                <w:szCs w:val="24"/>
              </w:rPr>
              <w:t>1</w:t>
            </w:r>
          </w:p>
        </w:tc>
        <w:tc>
          <w:tcPr>
            <w:tcW w:w="10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7"/>
              <w:spacing w:line="240" w:lineRule="auto"/>
              <w:ind w:firstLine="0" w:firstLineChars="0"/>
              <w:jc w:val="center"/>
              <w:rPr>
                <w:rFonts w:hint="eastAsia" w:ascii="宋体" w:hAnsi="宋体" w:cs="仿宋_GB2312"/>
                <w:iCs/>
                <w:szCs w:val="21"/>
              </w:rPr>
            </w:pPr>
            <w:r>
              <w:rPr>
                <w:rFonts w:hint="eastAsia" w:ascii="宋体" w:hAnsi="宋体"/>
                <w:szCs w:val="24"/>
              </w:rPr>
              <w:t>根据所投产品</w:t>
            </w:r>
          </w:p>
        </w:tc>
        <w:tc>
          <w:tcPr>
            <w:tcW w:w="8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7"/>
              <w:spacing w:line="240" w:lineRule="auto"/>
              <w:ind w:firstLine="0"/>
              <w:rPr>
                <w:rFonts w:hint="eastAsia" w:ascii="宋体" w:hAnsi="宋体"/>
                <w:szCs w:val="24"/>
              </w:rPr>
            </w:pPr>
            <w:r>
              <w:rPr>
                <w:rFonts w:hint="eastAsia" w:ascii="宋体" w:hAnsi="宋体"/>
                <w:szCs w:val="24"/>
              </w:rPr>
              <w:t>货物符合性配置及性能指标</w:t>
            </w:r>
          </w:p>
          <w:p>
            <w:pPr>
              <w:pStyle w:val="37"/>
              <w:spacing w:before="0" w:after="0" w:line="240" w:lineRule="auto"/>
              <w:ind w:firstLine="0" w:firstLineChars="0"/>
              <w:jc w:val="center"/>
              <w:rPr>
                <w:rFonts w:hint="eastAsia" w:ascii="宋体" w:hAnsi="宋体" w:cs="仿宋_GB2312"/>
                <w:iCs/>
                <w:szCs w:val="21"/>
              </w:rPr>
            </w:pPr>
            <w:r>
              <w:rPr>
                <w:rFonts w:hint="eastAsia" w:ascii="宋体" w:hAnsi="宋体"/>
                <w:szCs w:val="24"/>
              </w:rPr>
              <w:t>（30分）</w:t>
            </w:r>
          </w:p>
        </w:tc>
        <w:tc>
          <w:tcPr>
            <w:tcW w:w="63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7"/>
              <w:spacing w:before="0" w:after="0" w:line="240" w:lineRule="auto"/>
              <w:ind w:firstLine="0"/>
              <w:rPr>
                <w:rFonts w:hint="eastAsia" w:ascii="宋体" w:hAnsi="宋体"/>
                <w:szCs w:val="24"/>
              </w:rPr>
            </w:pPr>
            <w:r>
              <w:rPr>
                <w:rFonts w:hint="eastAsia" w:ascii="宋体" w:hAnsi="宋体"/>
                <w:szCs w:val="24"/>
              </w:rPr>
              <w:t>所投产品所有技术参数全部满足招标文件要求的得基本分25分，一个正偏离加2分，最高加10分，此项最高得3</w:t>
            </w:r>
            <w:r>
              <w:rPr>
                <w:rFonts w:ascii="宋体" w:hAnsi="宋体"/>
                <w:szCs w:val="24"/>
              </w:rPr>
              <w:t>0</w:t>
            </w:r>
            <w:r>
              <w:rPr>
                <w:rFonts w:hint="eastAsia" w:ascii="宋体" w:hAnsi="宋体"/>
                <w:szCs w:val="24"/>
              </w:rPr>
              <w:t>分。</w:t>
            </w:r>
          </w:p>
          <w:p>
            <w:pPr>
              <w:pStyle w:val="37"/>
              <w:spacing w:before="0" w:after="0" w:line="240" w:lineRule="auto"/>
              <w:ind w:firstLine="0" w:firstLineChars="0"/>
              <w:rPr>
                <w:rFonts w:hint="eastAsia" w:ascii="宋体" w:hAnsi="宋体" w:cs="仿宋_GB2312"/>
                <w:iCs/>
                <w:szCs w:val="21"/>
              </w:rPr>
            </w:pPr>
            <w:r>
              <w:rPr>
                <w:rFonts w:hint="eastAsia" w:ascii="宋体" w:hAnsi="宋体"/>
                <w:b/>
              </w:rPr>
              <w:t>以投标人提供响应招标文件的检测机构出具的关于本次招标主要产品的检测报告中的检测结果数据为依据进行评分。</w:t>
            </w:r>
          </w:p>
        </w:tc>
      </w:tr>
      <w:tr>
        <w:tblPrEx>
          <w:tblCellMar>
            <w:top w:w="0" w:type="dxa"/>
            <w:left w:w="0" w:type="dxa"/>
            <w:bottom w:w="0" w:type="dxa"/>
            <w:right w:w="0" w:type="dxa"/>
          </w:tblCellMar>
        </w:tblPrEx>
        <w:trPr>
          <w:trHeight w:val="1809" w:hRule="atLeast"/>
          <w:jc w:val="center"/>
        </w:trPr>
        <w:tc>
          <w:tcPr>
            <w:tcW w:w="6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8"/>
              <w:jc w:val="center"/>
              <w:rPr>
                <w:rFonts w:hint="eastAsia" w:ascii="宋体" w:hAnsi="宋体" w:cs="仿宋_GB2312"/>
                <w:iCs/>
                <w:szCs w:val="21"/>
              </w:rPr>
            </w:pPr>
            <w:r>
              <w:rPr>
                <w:rFonts w:hint="eastAsia"/>
                <w:szCs w:val="24"/>
              </w:rPr>
              <w:t>3</w:t>
            </w:r>
          </w:p>
        </w:tc>
        <w:tc>
          <w:tcPr>
            <w:tcW w:w="10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7"/>
              <w:spacing w:before="0" w:after="0" w:line="240" w:lineRule="auto"/>
              <w:ind w:firstLine="0" w:firstLineChars="0"/>
              <w:jc w:val="center"/>
              <w:rPr>
                <w:rFonts w:hint="eastAsia" w:ascii="宋体" w:hAnsi="宋体" w:cs="仿宋_GB2312"/>
                <w:iCs/>
                <w:szCs w:val="21"/>
              </w:rPr>
            </w:pPr>
            <w:r>
              <w:rPr>
                <w:rFonts w:hint="eastAsia" w:ascii="宋体" w:hAnsi="宋体"/>
                <w:szCs w:val="24"/>
              </w:rPr>
              <w:t>产品来源</w:t>
            </w:r>
          </w:p>
        </w:tc>
        <w:tc>
          <w:tcPr>
            <w:tcW w:w="8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7"/>
              <w:spacing w:before="0" w:after="0" w:line="240" w:lineRule="auto"/>
              <w:ind w:firstLine="0"/>
              <w:jc w:val="center"/>
              <w:rPr>
                <w:rFonts w:hint="eastAsia" w:ascii="宋体" w:hAnsi="宋体"/>
                <w:szCs w:val="24"/>
              </w:rPr>
            </w:pPr>
            <w:r>
              <w:rPr>
                <w:rFonts w:hint="eastAsia" w:ascii="宋体" w:hAnsi="宋体"/>
                <w:szCs w:val="24"/>
              </w:rPr>
              <w:t>产品来源情况</w:t>
            </w:r>
          </w:p>
          <w:p>
            <w:pPr>
              <w:pStyle w:val="37"/>
              <w:spacing w:before="0" w:after="0" w:line="240" w:lineRule="auto"/>
              <w:ind w:firstLine="0" w:firstLineChars="0"/>
              <w:jc w:val="center"/>
              <w:rPr>
                <w:rFonts w:hint="eastAsia" w:ascii="宋体" w:hAnsi="宋体" w:cs="仿宋_GB2312"/>
                <w:iCs/>
                <w:szCs w:val="21"/>
              </w:rPr>
            </w:pPr>
            <w:r>
              <w:rPr>
                <w:rFonts w:hint="eastAsia" w:ascii="宋体" w:hAnsi="宋体"/>
                <w:szCs w:val="24"/>
              </w:rPr>
              <w:t>（1分）</w:t>
            </w:r>
          </w:p>
        </w:tc>
        <w:tc>
          <w:tcPr>
            <w:tcW w:w="63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7"/>
              <w:spacing w:before="0" w:after="0" w:line="240" w:lineRule="auto"/>
              <w:ind w:firstLine="0"/>
              <w:rPr>
                <w:rFonts w:ascii="宋体" w:hAnsi="宋体"/>
                <w:szCs w:val="24"/>
              </w:rPr>
            </w:pPr>
            <w:r>
              <w:rPr>
                <w:rFonts w:hint="eastAsia" w:ascii="宋体" w:hAnsi="宋体"/>
                <w:szCs w:val="24"/>
              </w:rPr>
              <w:t>投标人为代理商的投标文件中提供了产品来源说明的得1分，投标文件中未提供的不得分；</w:t>
            </w:r>
          </w:p>
          <w:p>
            <w:pPr>
              <w:pStyle w:val="37"/>
              <w:spacing w:before="0" w:after="0" w:line="240" w:lineRule="auto"/>
              <w:ind w:firstLine="0" w:firstLineChars="0"/>
              <w:rPr>
                <w:rFonts w:hint="eastAsia" w:ascii="宋体" w:hAnsi="宋体" w:cs="仿宋_GB2312"/>
                <w:iCs/>
                <w:szCs w:val="21"/>
              </w:rPr>
            </w:pPr>
            <w:r>
              <w:rPr>
                <w:rFonts w:hint="eastAsia" w:ascii="宋体" w:hAnsi="宋体"/>
                <w:szCs w:val="24"/>
              </w:rPr>
              <w:t>投标人为制造商的，投标文件中提供生产企业声明函（格式自拟）得1分，投标文件中未提供的不得分。</w:t>
            </w:r>
          </w:p>
        </w:tc>
      </w:tr>
      <w:tr>
        <w:tblPrEx>
          <w:tblCellMar>
            <w:top w:w="0" w:type="dxa"/>
            <w:left w:w="0" w:type="dxa"/>
            <w:bottom w:w="0" w:type="dxa"/>
            <w:right w:w="0" w:type="dxa"/>
          </w:tblCellMar>
        </w:tblPrEx>
        <w:trPr>
          <w:trHeight w:val="831"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7"/>
              <w:spacing w:line="240" w:lineRule="auto"/>
              <w:ind w:firstLine="72" w:firstLineChars="0"/>
              <w:rPr>
                <w:rFonts w:hint="eastAsia" w:ascii="宋体" w:hAnsi="宋体" w:cs="仿宋_GB2312"/>
                <w:iCs/>
                <w:szCs w:val="21"/>
              </w:rPr>
            </w:pPr>
            <w:r>
              <w:rPr>
                <w:rFonts w:hint="eastAsia" w:ascii="宋体" w:hAnsi="宋体"/>
                <w:szCs w:val="24"/>
              </w:rPr>
              <w:t>4</w:t>
            </w:r>
          </w:p>
        </w:tc>
        <w:tc>
          <w:tcPr>
            <w:tcW w:w="1017"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宋体" w:hAnsi="宋体" w:cs="仿宋_GB2312"/>
                <w:iCs/>
                <w:szCs w:val="21"/>
              </w:rPr>
            </w:pPr>
            <w:r>
              <w:rPr>
                <w:rFonts w:hint="eastAsia" w:ascii="宋体" w:hAnsi="宋体"/>
                <w:sz w:val="24"/>
                <w:szCs w:val="24"/>
              </w:rPr>
              <w:t>质保年限、售后服务响应时间、售后服务体系、配送及安装验收方案</w:t>
            </w:r>
          </w:p>
        </w:tc>
        <w:tc>
          <w:tcPr>
            <w:tcW w:w="8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sz w:val="24"/>
                <w:szCs w:val="24"/>
              </w:rPr>
            </w:pPr>
            <w:r>
              <w:rPr>
                <w:rFonts w:hint="eastAsia" w:ascii="宋体" w:hAnsi="宋体"/>
                <w:sz w:val="24"/>
                <w:szCs w:val="24"/>
              </w:rPr>
              <w:t>质保年限</w:t>
            </w:r>
          </w:p>
          <w:p>
            <w:pPr>
              <w:jc w:val="center"/>
              <w:rPr>
                <w:rFonts w:hint="eastAsia" w:ascii="宋体" w:hAnsi="宋体" w:cs="仿宋_GB2312"/>
                <w:iCs/>
                <w:szCs w:val="21"/>
              </w:rPr>
            </w:pPr>
            <w:r>
              <w:rPr>
                <w:rFonts w:hint="eastAsia" w:ascii="宋体" w:hAnsi="宋体" w:cs="宋体"/>
                <w:kern w:val="0"/>
                <w:sz w:val="24"/>
                <w:szCs w:val="24"/>
              </w:rPr>
              <w:t>（5分）</w:t>
            </w:r>
          </w:p>
        </w:tc>
        <w:tc>
          <w:tcPr>
            <w:tcW w:w="63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宋体" w:hAnsi="宋体" w:cs="仿宋_GB2312"/>
                <w:iCs/>
                <w:szCs w:val="21"/>
              </w:rPr>
            </w:pPr>
            <w:r>
              <w:rPr>
                <w:rFonts w:hint="eastAsia" w:ascii="宋体" w:hAnsi="宋体"/>
                <w:sz w:val="24"/>
                <w:szCs w:val="24"/>
              </w:rPr>
              <w:t>满足招标文件质保年限的得基本分3分，每增加一年加</w:t>
            </w:r>
            <w:r>
              <w:rPr>
                <w:rFonts w:ascii="宋体" w:hAnsi="宋体"/>
                <w:sz w:val="24"/>
                <w:szCs w:val="24"/>
              </w:rPr>
              <w:t>1</w:t>
            </w:r>
            <w:r>
              <w:rPr>
                <w:rFonts w:hint="eastAsia" w:ascii="宋体" w:hAnsi="宋体"/>
                <w:sz w:val="24"/>
                <w:szCs w:val="24"/>
              </w:rPr>
              <w:t>分，此项最高不超过5分。</w:t>
            </w:r>
          </w:p>
        </w:tc>
      </w:tr>
      <w:tr>
        <w:tblPrEx>
          <w:tblCellMar>
            <w:top w:w="0" w:type="dxa"/>
            <w:left w:w="0" w:type="dxa"/>
            <w:bottom w:w="0" w:type="dxa"/>
            <w:right w:w="0" w:type="dxa"/>
          </w:tblCellMar>
        </w:tblPrEx>
        <w:trPr>
          <w:trHeight w:val="1085"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7"/>
              <w:spacing w:line="240" w:lineRule="auto"/>
              <w:ind w:firstLine="72" w:firstLineChars="0"/>
              <w:rPr>
                <w:rFonts w:hint="eastAsia" w:ascii="宋体" w:hAnsi="宋体" w:cs="仿宋_GB2312"/>
                <w:iCs/>
                <w:szCs w:val="21"/>
              </w:rPr>
            </w:pPr>
          </w:p>
        </w:tc>
        <w:tc>
          <w:tcPr>
            <w:tcW w:w="1017"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宋体" w:hAnsi="宋体" w:cs="仿宋_GB2312"/>
                <w:iCs/>
                <w:szCs w:val="21"/>
              </w:rPr>
            </w:pPr>
          </w:p>
        </w:tc>
        <w:tc>
          <w:tcPr>
            <w:tcW w:w="8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sz w:val="24"/>
                <w:szCs w:val="24"/>
              </w:rPr>
            </w:pPr>
            <w:r>
              <w:rPr>
                <w:rFonts w:hint="eastAsia" w:ascii="宋体" w:hAnsi="宋体"/>
                <w:sz w:val="24"/>
                <w:szCs w:val="24"/>
              </w:rPr>
              <w:t>售后服务响应时间</w:t>
            </w:r>
          </w:p>
          <w:p>
            <w:pPr>
              <w:jc w:val="center"/>
              <w:rPr>
                <w:rFonts w:hint="eastAsia" w:ascii="宋体" w:hAnsi="宋体" w:cs="仿宋_GB2312"/>
                <w:iCs/>
                <w:szCs w:val="21"/>
              </w:rPr>
            </w:pPr>
            <w:r>
              <w:rPr>
                <w:rFonts w:hint="eastAsia" w:ascii="宋体" w:hAnsi="宋体" w:cs="宋体"/>
                <w:kern w:val="0"/>
                <w:sz w:val="24"/>
                <w:szCs w:val="24"/>
              </w:rPr>
              <w:t>（2分）</w:t>
            </w:r>
          </w:p>
        </w:tc>
        <w:tc>
          <w:tcPr>
            <w:tcW w:w="63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宋体" w:hAnsi="宋体" w:cs="仿宋_GB2312"/>
                <w:iCs/>
                <w:szCs w:val="21"/>
              </w:rPr>
            </w:pPr>
            <w:r>
              <w:rPr>
                <w:rFonts w:hint="eastAsia" w:ascii="宋体" w:hAnsi="宋体"/>
                <w:sz w:val="24"/>
                <w:szCs w:val="24"/>
              </w:rPr>
              <w:t>投标人明确列有售后服务响应时间的得1分，优于售后服务响应时间的得2分。</w:t>
            </w:r>
          </w:p>
        </w:tc>
      </w:tr>
      <w:tr>
        <w:tblPrEx>
          <w:tblCellMar>
            <w:top w:w="0" w:type="dxa"/>
            <w:left w:w="0" w:type="dxa"/>
            <w:bottom w:w="0" w:type="dxa"/>
            <w:right w:w="0" w:type="dxa"/>
          </w:tblCellMar>
        </w:tblPrEx>
        <w:trPr>
          <w:trHeight w:val="1085"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9"/>
              <w:ind w:firstLine="72" w:firstLineChars="0"/>
              <w:rPr>
                <w:rFonts w:hint="eastAsia" w:ascii="宋体" w:hAnsi="宋体" w:cs="仿宋_GB2312"/>
                <w:iCs/>
                <w:szCs w:val="21"/>
              </w:rPr>
            </w:pPr>
          </w:p>
        </w:tc>
        <w:tc>
          <w:tcPr>
            <w:tcW w:w="1017"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宋体" w:hAnsi="宋体" w:cs="仿宋_GB2312"/>
                <w:iCs/>
                <w:szCs w:val="21"/>
              </w:rPr>
            </w:pPr>
          </w:p>
        </w:tc>
        <w:tc>
          <w:tcPr>
            <w:tcW w:w="8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sz w:val="24"/>
                <w:szCs w:val="24"/>
              </w:rPr>
            </w:pPr>
            <w:r>
              <w:rPr>
                <w:rFonts w:hint="eastAsia" w:ascii="宋体" w:hAnsi="宋体"/>
                <w:sz w:val="24"/>
                <w:szCs w:val="24"/>
              </w:rPr>
              <w:t>售后服务体系</w:t>
            </w:r>
          </w:p>
          <w:p>
            <w:pPr>
              <w:jc w:val="center"/>
              <w:rPr>
                <w:rFonts w:ascii="宋体" w:hAnsi="宋体" w:cs="仿宋_GB2312"/>
                <w:iCs/>
                <w:szCs w:val="21"/>
              </w:rPr>
            </w:pPr>
            <w:r>
              <w:rPr>
                <w:rFonts w:hint="eastAsia" w:ascii="宋体" w:hAnsi="宋体" w:cs="宋体"/>
                <w:kern w:val="0"/>
                <w:sz w:val="24"/>
                <w:szCs w:val="24"/>
              </w:rPr>
              <w:t>（4分）</w:t>
            </w:r>
          </w:p>
        </w:tc>
        <w:tc>
          <w:tcPr>
            <w:tcW w:w="63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宋体" w:hAnsi="宋体" w:cs="仿宋_GB2312"/>
                <w:iCs/>
                <w:szCs w:val="21"/>
              </w:rPr>
            </w:pPr>
            <w:r>
              <w:rPr>
                <w:rFonts w:hint="eastAsia" w:ascii="宋体" w:hAnsi="宋体"/>
                <w:sz w:val="24"/>
                <w:szCs w:val="24"/>
              </w:rPr>
              <w:t>投标文件中有明确售后服务体系，在疆内设有技术支持机构并提供相关证明材料的得基本分4分。</w:t>
            </w:r>
            <w:r>
              <w:rPr>
                <w:rFonts w:hint="eastAsia" w:ascii="宋体" w:hAnsi="宋体"/>
                <w:b/>
                <w:sz w:val="24"/>
                <w:szCs w:val="24"/>
              </w:rPr>
              <w:t>（需提供相关证明材料、房产租赁合同或房产证等证明材料，请携带原件以备评标委员会审查，无此项得0分）。</w:t>
            </w:r>
          </w:p>
        </w:tc>
      </w:tr>
      <w:tr>
        <w:tblPrEx>
          <w:tblCellMar>
            <w:top w:w="0" w:type="dxa"/>
            <w:left w:w="0" w:type="dxa"/>
            <w:bottom w:w="0" w:type="dxa"/>
            <w:right w:w="0" w:type="dxa"/>
          </w:tblCellMar>
        </w:tblPrEx>
        <w:trPr>
          <w:trHeight w:val="406"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39"/>
              <w:ind w:firstLine="72" w:firstLineChars="0"/>
              <w:rPr>
                <w:rFonts w:hint="eastAsia" w:ascii="宋体" w:hAnsi="宋体" w:cs="仿宋_GB2312"/>
                <w:iCs/>
                <w:szCs w:val="21"/>
              </w:rPr>
            </w:pPr>
          </w:p>
        </w:tc>
        <w:tc>
          <w:tcPr>
            <w:tcW w:w="1017"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宋体" w:hAnsi="宋体" w:cs="仿宋_GB2312"/>
                <w:iCs/>
                <w:szCs w:val="21"/>
              </w:rPr>
            </w:pPr>
          </w:p>
        </w:tc>
        <w:tc>
          <w:tcPr>
            <w:tcW w:w="8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sz w:val="24"/>
                <w:szCs w:val="24"/>
              </w:rPr>
            </w:pPr>
            <w:r>
              <w:rPr>
                <w:rFonts w:hint="eastAsia" w:ascii="宋体" w:hAnsi="宋体"/>
                <w:sz w:val="24"/>
                <w:szCs w:val="24"/>
              </w:rPr>
              <w:t>配送及安装验收方案</w:t>
            </w:r>
          </w:p>
          <w:p>
            <w:pPr>
              <w:jc w:val="center"/>
              <w:rPr>
                <w:rFonts w:hint="eastAsia" w:ascii="宋体" w:hAnsi="宋体" w:cs="仿宋_GB2312"/>
                <w:iCs/>
                <w:szCs w:val="21"/>
              </w:rPr>
            </w:pPr>
            <w:r>
              <w:rPr>
                <w:rFonts w:hint="eastAsia" w:ascii="宋体" w:hAnsi="宋体"/>
                <w:sz w:val="24"/>
                <w:szCs w:val="24"/>
              </w:rPr>
              <w:t>（</w:t>
            </w:r>
            <w:r>
              <w:rPr>
                <w:rFonts w:hint="eastAsia" w:ascii="宋体" w:hAnsi="宋体" w:cs="宋体"/>
                <w:kern w:val="0"/>
                <w:sz w:val="24"/>
                <w:szCs w:val="24"/>
              </w:rPr>
              <w:t>3分</w:t>
            </w:r>
            <w:r>
              <w:rPr>
                <w:rFonts w:hint="eastAsia" w:ascii="宋体" w:hAnsi="宋体"/>
                <w:sz w:val="24"/>
                <w:szCs w:val="24"/>
              </w:rPr>
              <w:t>）</w:t>
            </w:r>
          </w:p>
        </w:tc>
        <w:tc>
          <w:tcPr>
            <w:tcW w:w="63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宋体" w:hAnsi="宋体" w:cs="仿宋_GB2312"/>
                <w:iCs/>
                <w:szCs w:val="21"/>
              </w:rPr>
            </w:pPr>
            <w:r>
              <w:rPr>
                <w:rFonts w:hint="eastAsia" w:ascii="宋体" w:hAnsi="宋体"/>
                <w:sz w:val="24"/>
                <w:szCs w:val="24"/>
              </w:rPr>
              <w:t>（配送车辆安排、货物到指定地点的时间，是否能承诺按用户要求配送到指定地点、安装人员安排、安装实施方案、验收方案等）根据所提供内容分以下四档打分：优</w:t>
            </w:r>
            <w:r>
              <w:rPr>
                <w:rFonts w:ascii="宋体" w:hAnsi="宋体"/>
                <w:sz w:val="24"/>
                <w:szCs w:val="24"/>
              </w:rPr>
              <w:t>(</w:t>
            </w:r>
            <w:r>
              <w:rPr>
                <w:rFonts w:hint="eastAsia" w:ascii="宋体" w:hAnsi="宋体"/>
                <w:sz w:val="24"/>
                <w:szCs w:val="24"/>
              </w:rPr>
              <w:t>3分</w:t>
            </w:r>
            <w:r>
              <w:rPr>
                <w:rFonts w:ascii="宋体" w:hAnsi="宋体"/>
                <w:sz w:val="24"/>
                <w:szCs w:val="24"/>
              </w:rPr>
              <w:t>)</w:t>
            </w:r>
            <w:r>
              <w:rPr>
                <w:rFonts w:hint="eastAsia" w:ascii="宋体" w:hAnsi="宋体"/>
                <w:sz w:val="24"/>
                <w:szCs w:val="24"/>
              </w:rPr>
              <w:t>；良</w:t>
            </w:r>
            <w:r>
              <w:rPr>
                <w:rFonts w:ascii="宋体" w:hAnsi="宋体"/>
                <w:sz w:val="24"/>
                <w:szCs w:val="24"/>
              </w:rPr>
              <w:t>(</w:t>
            </w:r>
            <w:r>
              <w:rPr>
                <w:rFonts w:hint="eastAsia" w:ascii="宋体" w:hAnsi="宋体"/>
                <w:sz w:val="24"/>
                <w:szCs w:val="24"/>
              </w:rPr>
              <w:t>2分</w:t>
            </w:r>
            <w:r>
              <w:rPr>
                <w:rFonts w:ascii="宋体" w:hAnsi="宋体"/>
                <w:sz w:val="24"/>
                <w:szCs w:val="24"/>
              </w:rPr>
              <w:t>)</w:t>
            </w:r>
            <w:r>
              <w:rPr>
                <w:rFonts w:hint="eastAsia" w:ascii="宋体" w:hAnsi="宋体"/>
                <w:sz w:val="24"/>
                <w:szCs w:val="24"/>
              </w:rPr>
              <w:t>；中</w:t>
            </w:r>
            <w:r>
              <w:rPr>
                <w:rFonts w:ascii="宋体" w:hAnsi="宋体"/>
                <w:sz w:val="24"/>
                <w:szCs w:val="24"/>
              </w:rPr>
              <w:t>(</w:t>
            </w:r>
            <w:r>
              <w:rPr>
                <w:rFonts w:hint="eastAsia" w:ascii="宋体" w:hAnsi="宋体"/>
                <w:sz w:val="24"/>
                <w:szCs w:val="24"/>
              </w:rPr>
              <w:t>1分</w:t>
            </w:r>
            <w:r>
              <w:rPr>
                <w:rFonts w:ascii="宋体" w:hAnsi="宋体"/>
                <w:sz w:val="24"/>
                <w:szCs w:val="24"/>
              </w:rPr>
              <w:t>)</w:t>
            </w:r>
            <w:r>
              <w:rPr>
                <w:rFonts w:hint="eastAsia" w:ascii="宋体" w:hAnsi="宋体"/>
                <w:sz w:val="24"/>
                <w:szCs w:val="24"/>
              </w:rPr>
              <w:t>；差</w:t>
            </w:r>
            <w:r>
              <w:rPr>
                <w:rFonts w:ascii="宋体" w:hAnsi="宋体"/>
                <w:sz w:val="24"/>
                <w:szCs w:val="24"/>
              </w:rPr>
              <w:t>(0</w:t>
            </w:r>
            <w:r>
              <w:rPr>
                <w:rFonts w:hint="eastAsia" w:ascii="宋体" w:hAnsi="宋体"/>
                <w:sz w:val="24"/>
                <w:szCs w:val="24"/>
              </w:rPr>
              <w:t>分</w:t>
            </w:r>
            <w:r>
              <w:rPr>
                <w:rFonts w:ascii="宋体" w:hAnsi="宋体"/>
                <w:sz w:val="24"/>
                <w:szCs w:val="24"/>
              </w:rPr>
              <w:t>)</w:t>
            </w:r>
            <w:r>
              <w:rPr>
                <w:rFonts w:hint="eastAsia" w:ascii="宋体" w:hAnsi="宋体"/>
                <w:sz w:val="24"/>
                <w:szCs w:val="24"/>
              </w:rPr>
              <w:t>（得差</w:t>
            </w:r>
            <w:r>
              <w:rPr>
                <w:rFonts w:ascii="宋体" w:hAnsi="宋体"/>
                <w:sz w:val="24"/>
                <w:szCs w:val="24"/>
              </w:rPr>
              <w:t>0</w:t>
            </w:r>
            <w:r>
              <w:rPr>
                <w:rFonts w:hint="eastAsia" w:ascii="宋体" w:hAnsi="宋体"/>
                <w:sz w:val="24"/>
                <w:szCs w:val="24"/>
              </w:rPr>
              <w:t>分值为无此项说明）。</w:t>
            </w:r>
          </w:p>
        </w:tc>
      </w:tr>
    </w:tbl>
    <w:p>
      <w:pPr>
        <w:pStyle w:val="11"/>
        <w:ind w:firstLine="0" w:firstLineChars="0"/>
        <w:rPr>
          <w:rFonts w:ascii="宋体" w:hAnsi="宋体" w:cs="宋体"/>
          <w:highlight w:val="magenta"/>
        </w:rPr>
      </w:pPr>
    </w:p>
    <w:p>
      <w:pPr>
        <w:pStyle w:val="11"/>
        <w:ind w:firstLine="0" w:firstLineChars="0"/>
        <w:rPr>
          <w:rFonts w:ascii="宋体" w:hAnsi="宋体" w:cs="宋体"/>
          <w:highlight w:val="magenta"/>
        </w:rPr>
      </w:pPr>
    </w:p>
    <w:p>
      <w:pPr>
        <w:pStyle w:val="11"/>
        <w:ind w:firstLine="0" w:firstLineChars="0"/>
        <w:rPr>
          <w:rFonts w:ascii="宋体" w:hAnsi="宋体" w:cs="宋体"/>
          <w:highlight w:val="magenta"/>
        </w:rPr>
      </w:pPr>
    </w:p>
    <w:p>
      <w:pPr>
        <w:pStyle w:val="20"/>
        <w:tabs>
          <w:tab w:val="left" w:pos="8080"/>
        </w:tabs>
        <w:spacing w:after="0" w:line="360" w:lineRule="auto"/>
        <w:ind w:firstLine="440"/>
        <w:jc w:val="both"/>
        <w:rPr>
          <w:rFonts w:hint="eastAsia" w:ascii="宋体" w:hAnsi="宋体" w:eastAsia="宋体" w:cs="宋体"/>
          <w:kern w:val="2"/>
          <w:highlight w:val="white"/>
        </w:rPr>
      </w:pPr>
    </w:p>
    <w:p>
      <w:pPr>
        <w:pStyle w:val="20"/>
        <w:tabs>
          <w:tab w:val="left" w:pos="8080"/>
        </w:tabs>
        <w:spacing w:after="0" w:line="360" w:lineRule="auto"/>
        <w:ind w:firstLine="440"/>
        <w:jc w:val="both"/>
        <w:rPr>
          <w:rFonts w:hint="eastAsia" w:ascii="宋体" w:hAnsi="宋体" w:eastAsia="宋体" w:cs="宋体"/>
          <w:kern w:val="2"/>
          <w:highlight w:val="white"/>
        </w:rPr>
      </w:pPr>
    </w:p>
    <w:p>
      <w:pPr>
        <w:pStyle w:val="20"/>
        <w:tabs>
          <w:tab w:val="left" w:pos="8080"/>
        </w:tabs>
        <w:spacing w:after="0" w:line="360" w:lineRule="auto"/>
        <w:ind w:firstLine="440"/>
        <w:jc w:val="both"/>
        <w:rPr>
          <w:rFonts w:hint="eastAsia" w:ascii="宋体" w:hAnsi="宋体" w:eastAsia="宋体" w:cs="宋体"/>
          <w:kern w:val="2"/>
          <w:highlight w:val="white"/>
        </w:rPr>
      </w:pPr>
    </w:p>
    <w:p>
      <w:pPr>
        <w:pStyle w:val="20"/>
        <w:tabs>
          <w:tab w:val="left" w:pos="8080"/>
        </w:tabs>
        <w:spacing w:after="0" w:line="360" w:lineRule="auto"/>
        <w:ind w:firstLine="440"/>
        <w:jc w:val="both"/>
        <w:rPr>
          <w:rFonts w:hint="eastAsia" w:ascii="宋体" w:hAnsi="宋体" w:eastAsia="宋体" w:cs="宋体"/>
          <w:kern w:val="2"/>
          <w:highlight w:val="white"/>
        </w:rPr>
      </w:pPr>
    </w:p>
    <w:p>
      <w:pPr>
        <w:pStyle w:val="20"/>
        <w:tabs>
          <w:tab w:val="left" w:pos="8080"/>
        </w:tabs>
        <w:spacing w:after="0" w:line="360" w:lineRule="auto"/>
        <w:ind w:firstLine="440"/>
        <w:jc w:val="both"/>
        <w:rPr>
          <w:rFonts w:hint="eastAsia" w:ascii="宋体" w:hAnsi="宋体" w:eastAsia="宋体" w:cs="宋体"/>
          <w:kern w:val="2"/>
          <w:highlight w:val="white"/>
        </w:rPr>
      </w:pPr>
    </w:p>
    <w:p>
      <w:pPr>
        <w:pStyle w:val="20"/>
        <w:tabs>
          <w:tab w:val="left" w:pos="8080"/>
        </w:tabs>
        <w:spacing w:after="0" w:line="360" w:lineRule="auto"/>
        <w:ind w:firstLine="440"/>
        <w:jc w:val="both"/>
        <w:rPr>
          <w:rFonts w:hint="eastAsia" w:ascii="宋体" w:hAnsi="宋体" w:eastAsia="宋体" w:cs="宋体"/>
          <w:highlight w:val="white"/>
        </w:rPr>
      </w:pPr>
      <w:r>
        <w:rPr>
          <w:rFonts w:hint="eastAsia" w:ascii="宋体" w:hAnsi="宋体" w:eastAsia="宋体" w:cs="宋体"/>
          <w:kern w:val="2"/>
          <w:highlight w:val="white"/>
        </w:rPr>
        <w:t>附表三：</w:t>
      </w:r>
      <w:r>
        <w:rPr>
          <w:rFonts w:hint="eastAsia" w:ascii="宋体" w:hAnsi="宋体" w:eastAsia="宋体" w:cs="宋体"/>
          <w:highlight w:val="white"/>
        </w:rPr>
        <w:t xml:space="preserve">                        </w:t>
      </w:r>
    </w:p>
    <w:p>
      <w:pPr>
        <w:pStyle w:val="20"/>
        <w:tabs>
          <w:tab w:val="left" w:pos="8080"/>
        </w:tabs>
        <w:spacing w:after="0" w:line="360" w:lineRule="auto"/>
        <w:ind w:firstLine="562"/>
        <w:jc w:val="center"/>
        <w:rPr>
          <w:rFonts w:hint="eastAsia" w:ascii="宋体" w:hAnsi="宋体" w:eastAsia="宋体" w:cs="宋体"/>
          <w:b/>
          <w:bCs/>
          <w:kern w:val="2"/>
          <w:sz w:val="28"/>
          <w:szCs w:val="32"/>
          <w:highlight w:val="white"/>
        </w:rPr>
      </w:pPr>
      <w:r>
        <w:rPr>
          <w:rFonts w:hint="eastAsia" w:ascii="宋体" w:hAnsi="宋体" w:eastAsia="宋体" w:cs="宋体"/>
          <w:b/>
          <w:bCs/>
          <w:kern w:val="2"/>
          <w:sz w:val="28"/>
          <w:szCs w:val="32"/>
          <w:highlight w:val="white"/>
        </w:rPr>
        <w:t>商务标详细评审表（</w:t>
      </w:r>
      <w:r>
        <w:rPr>
          <w:rFonts w:hint="eastAsia" w:ascii="宋体" w:hAnsi="宋体" w:eastAsia="宋体" w:cs="宋体"/>
          <w:b/>
          <w:bCs/>
          <w:kern w:val="2"/>
          <w:sz w:val="28"/>
          <w:szCs w:val="32"/>
          <w:highlight w:val="white"/>
          <w:lang w:val="en-US" w:eastAsia="zh-CN"/>
        </w:rPr>
        <w:t>15</w:t>
      </w:r>
      <w:r>
        <w:rPr>
          <w:rFonts w:hint="eastAsia" w:ascii="宋体" w:hAnsi="宋体" w:eastAsia="宋体" w:cs="宋体"/>
          <w:b/>
          <w:bCs/>
          <w:kern w:val="2"/>
          <w:sz w:val="28"/>
          <w:szCs w:val="32"/>
          <w:highlight w:val="white"/>
        </w:rPr>
        <w:t>分）</w:t>
      </w:r>
    </w:p>
    <w:p>
      <w:pPr>
        <w:pStyle w:val="16"/>
        <w:rPr>
          <w:rFonts w:hint="eastAsia" w:ascii="宋体" w:hAnsi="宋体" w:cs="宋体"/>
          <w:sz w:val="22"/>
          <w:highlight w:val="white"/>
        </w:rPr>
      </w:pPr>
    </w:p>
    <w:tbl>
      <w:tblPr>
        <w:tblStyle w:val="12"/>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2"/>
        <w:gridCol w:w="735"/>
        <w:gridCol w:w="924"/>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32" w:type="dxa"/>
            <w:noWrap w:val="0"/>
            <w:tcMar>
              <w:top w:w="10" w:type="dxa"/>
              <w:left w:w="10" w:type="dxa"/>
              <w:right w:w="10" w:type="dxa"/>
            </w:tcMar>
            <w:vAlign w:val="center"/>
          </w:tcPr>
          <w:p>
            <w:pPr>
              <w:spacing w:line="440" w:lineRule="exact"/>
              <w:jc w:val="center"/>
              <w:rPr>
                <w:rFonts w:hint="eastAsia" w:ascii="宋体" w:hAnsi="宋体" w:cs="仿宋_GB2312"/>
                <w:iCs/>
                <w:szCs w:val="21"/>
              </w:rPr>
            </w:pPr>
            <w:r>
              <w:rPr>
                <w:rFonts w:hint="eastAsia" w:ascii="宋体" w:hAnsi="宋体"/>
                <w:sz w:val="24"/>
                <w:szCs w:val="24"/>
              </w:rPr>
              <w:t>序号</w:t>
            </w:r>
          </w:p>
        </w:tc>
        <w:tc>
          <w:tcPr>
            <w:tcW w:w="735" w:type="dxa"/>
            <w:noWrap w:val="0"/>
            <w:tcMar>
              <w:top w:w="10" w:type="dxa"/>
              <w:left w:w="10" w:type="dxa"/>
              <w:right w:w="10" w:type="dxa"/>
            </w:tcMar>
            <w:vAlign w:val="center"/>
          </w:tcPr>
          <w:p>
            <w:pPr>
              <w:spacing w:line="440" w:lineRule="exact"/>
              <w:jc w:val="center"/>
              <w:rPr>
                <w:rFonts w:hint="eastAsia" w:ascii="宋体" w:hAnsi="宋体" w:cs="仿宋_GB2312"/>
                <w:iCs/>
                <w:szCs w:val="21"/>
              </w:rPr>
            </w:pPr>
            <w:r>
              <w:rPr>
                <w:rFonts w:hint="eastAsia" w:ascii="宋体" w:hAnsi="宋体"/>
                <w:sz w:val="24"/>
                <w:szCs w:val="24"/>
              </w:rPr>
              <w:t>评审项目</w:t>
            </w:r>
          </w:p>
        </w:tc>
        <w:tc>
          <w:tcPr>
            <w:tcW w:w="924" w:type="dxa"/>
            <w:noWrap w:val="0"/>
            <w:tcMar>
              <w:top w:w="10" w:type="dxa"/>
              <w:left w:w="10" w:type="dxa"/>
              <w:right w:w="10" w:type="dxa"/>
            </w:tcMar>
            <w:vAlign w:val="center"/>
          </w:tcPr>
          <w:p>
            <w:pPr>
              <w:spacing w:line="440" w:lineRule="exact"/>
              <w:rPr>
                <w:rFonts w:ascii="宋体" w:hAnsi="宋体" w:cs="仿宋_GB2312"/>
                <w:iCs/>
                <w:szCs w:val="21"/>
              </w:rPr>
            </w:pPr>
            <w:r>
              <w:rPr>
                <w:rFonts w:hint="eastAsia" w:ascii="宋体" w:hAnsi="宋体"/>
                <w:sz w:val="24"/>
                <w:szCs w:val="24"/>
              </w:rPr>
              <w:t>评分标准</w:t>
            </w:r>
          </w:p>
        </w:tc>
        <w:tc>
          <w:tcPr>
            <w:tcW w:w="6441" w:type="dxa"/>
            <w:noWrap w:val="0"/>
            <w:tcMar>
              <w:top w:w="10" w:type="dxa"/>
              <w:left w:w="10" w:type="dxa"/>
              <w:right w:w="10" w:type="dxa"/>
            </w:tcMar>
            <w:vAlign w:val="center"/>
          </w:tcPr>
          <w:p>
            <w:pPr>
              <w:spacing w:line="440" w:lineRule="exact"/>
              <w:jc w:val="center"/>
              <w:rPr>
                <w:rFonts w:hint="eastAsia" w:ascii="宋体" w:hAnsi="宋体" w:cs="仿宋_GB2312"/>
                <w:iCs/>
                <w:szCs w:val="21"/>
              </w:rPr>
            </w:pPr>
            <w:r>
              <w:rPr>
                <w:rFonts w:hint="eastAsia" w:ascii="宋体" w:hAnsi="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32" w:type="dxa"/>
            <w:noWrap w:val="0"/>
            <w:tcMar>
              <w:top w:w="10" w:type="dxa"/>
              <w:left w:w="10" w:type="dxa"/>
              <w:right w:w="10" w:type="dxa"/>
            </w:tcMar>
            <w:vAlign w:val="center"/>
          </w:tcPr>
          <w:p>
            <w:pPr>
              <w:spacing w:line="440" w:lineRule="exact"/>
              <w:jc w:val="center"/>
              <w:rPr>
                <w:rFonts w:ascii="宋体" w:hAnsi="宋体" w:cs="仿宋_GB2312"/>
                <w:iCs/>
                <w:szCs w:val="21"/>
              </w:rPr>
            </w:pPr>
            <w:r>
              <w:rPr>
                <w:rFonts w:hint="eastAsia" w:ascii="宋体" w:hAnsi="宋体"/>
                <w:sz w:val="24"/>
                <w:szCs w:val="24"/>
              </w:rPr>
              <w:t>1</w:t>
            </w:r>
          </w:p>
        </w:tc>
        <w:tc>
          <w:tcPr>
            <w:tcW w:w="735" w:type="dxa"/>
            <w:noWrap w:val="0"/>
            <w:tcMar>
              <w:top w:w="10" w:type="dxa"/>
              <w:left w:w="10" w:type="dxa"/>
              <w:right w:w="10" w:type="dxa"/>
            </w:tcMar>
            <w:vAlign w:val="center"/>
          </w:tcPr>
          <w:p>
            <w:pPr>
              <w:spacing w:line="440" w:lineRule="exact"/>
              <w:rPr>
                <w:rFonts w:ascii="宋体" w:hAnsi="宋体" w:cs="仿宋_GB2312"/>
                <w:iCs/>
                <w:szCs w:val="21"/>
              </w:rPr>
            </w:pPr>
            <w:r>
              <w:rPr>
                <w:rFonts w:hint="eastAsia" w:ascii="宋体" w:hAnsi="宋体" w:cs="仿宋"/>
                <w:sz w:val="24"/>
                <w:szCs w:val="24"/>
              </w:rPr>
              <w:t>企业综合实力及财务状况评定</w:t>
            </w:r>
          </w:p>
        </w:tc>
        <w:tc>
          <w:tcPr>
            <w:tcW w:w="924" w:type="dxa"/>
            <w:noWrap w:val="0"/>
            <w:tcMar>
              <w:top w:w="10" w:type="dxa"/>
              <w:left w:w="10" w:type="dxa"/>
              <w:right w:w="10" w:type="dxa"/>
            </w:tcMar>
            <w:vAlign w:val="center"/>
          </w:tcPr>
          <w:p>
            <w:pPr>
              <w:spacing w:line="340" w:lineRule="exact"/>
              <w:rPr>
                <w:rFonts w:ascii="宋体" w:hAnsi="宋体" w:cs="仿宋_GB2312"/>
                <w:iCs/>
                <w:szCs w:val="21"/>
              </w:rPr>
            </w:pPr>
            <w:r>
              <w:rPr>
                <w:rFonts w:hint="eastAsia" w:ascii="宋体" w:hAnsi="宋体"/>
                <w:sz w:val="24"/>
                <w:szCs w:val="24"/>
              </w:rPr>
              <w:t>投标人的经营状况、资信状况</w:t>
            </w:r>
            <w:r>
              <w:rPr>
                <w:rFonts w:hint="eastAsia" w:ascii="宋体" w:hAnsi="宋体" w:cs="仿宋"/>
                <w:sz w:val="24"/>
                <w:szCs w:val="24"/>
              </w:rPr>
              <w:t>及财务状况评定</w:t>
            </w:r>
            <w:r>
              <w:rPr>
                <w:rFonts w:ascii="宋体" w:hAnsi="宋体"/>
                <w:sz w:val="24"/>
                <w:szCs w:val="24"/>
              </w:rPr>
              <w:t>(</w:t>
            </w:r>
            <w:r>
              <w:rPr>
                <w:rFonts w:hint="eastAsia" w:ascii="宋体" w:hAnsi="宋体"/>
                <w:sz w:val="24"/>
                <w:szCs w:val="24"/>
              </w:rPr>
              <w:t>5分</w:t>
            </w:r>
            <w:r>
              <w:rPr>
                <w:rFonts w:ascii="宋体" w:hAnsi="宋体"/>
                <w:sz w:val="24"/>
                <w:szCs w:val="24"/>
              </w:rPr>
              <w:t>)</w:t>
            </w:r>
          </w:p>
        </w:tc>
        <w:tc>
          <w:tcPr>
            <w:tcW w:w="6441" w:type="dxa"/>
            <w:noWrap w:val="0"/>
            <w:tcMar>
              <w:top w:w="10" w:type="dxa"/>
              <w:left w:w="10" w:type="dxa"/>
              <w:right w:w="10" w:type="dxa"/>
            </w:tcMar>
            <w:vAlign w:val="center"/>
          </w:tcPr>
          <w:p>
            <w:pPr>
              <w:pStyle w:val="18"/>
              <w:ind w:firstLine="0" w:firstLineChars="0"/>
              <w:rPr>
                <w:rFonts w:hint="eastAsia" w:ascii="宋体" w:hAnsi="宋体"/>
                <w:sz w:val="24"/>
                <w:szCs w:val="24"/>
              </w:rPr>
            </w:pPr>
            <w:r>
              <w:rPr>
                <w:rFonts w:hint="eastAsia" w:ascii="宋体" w:hAnsi="宋体"/>
                <w:sz w:val="24"/>
                <w:szCs w:val="24"/>
              </w:rPr>
              <w:t>根据企业行业口碑、资信情况、行政处罚、最高分5分，最低分1分，</w:t>
            </w:r>
          </w:p>
          <w:p>
            <w:pPr>
              <w:pStyle w:val="18"/>
              <w:ind w:firstLine="0" w:firstLineChars="0"/>
              <w:rPr>
                <w:rFonts w:ascii="宋体" w:hAnsi="宋体" w:cs="仿宋_GB2312"/>
                <w:iCs/>
                <w:szCs w:val="21"/>
              </w:rPr>
            </w:pPr>
            <w:r>
              <w:rPr>
                <w:rFonts w:hint="eastAsia" w:ascii="宋体" w:hAnsi="宋体"/>
                <w:sz w:val="24"/>
                <w:szCs w:val="24"/>
              </w:rPr>
              <w:t>根据所提供内容分以下四档打分：优(5分)；良(3分)；中(1分)；差</w:t>
            </w:r>
            <w:r>
              <w:rPr>
                <w:rFonts w:ascii="宋体" w:hAnsi="宋体"/>
                <w:sz w:val="24"/>
                <w:szCs w:val="24"/>
              </w:rPr>
              <w:t>(0</w:t>
            </w:r>
            <w:r>
              <w:rPr>
                <w:rFonts w:hint="eastAsia" w:ascii="宋体" w:hAnsi="宋体"/>
                <w:sz w:val="24"/>
                <w:szCs w:val="24"/>
              </w:rPr>
              <w:t>分</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32" w:type="dxa"/>
            <w:noWrap w:val="0"/>
            <w:tcMar>
              <w:top w:w="10" w:type="dxa"/>
              <w:left w:w="10" w:type="dxa"/>
              <w:right w:w="10" w:type="dxa"/>
            </w:tcMar>
            <w:vAlign w:val="center"/>
          </w:tcPr>
          <w:p>
            <w:pPr>
              <w:spacing w:line="440" w:lineRule="exact"/>
              <w:jc w:val="center"/>
              <w:rPr>
                <w:rFonts w:hint="eastAsia" w:ascii="宋体" w:hAnsi="宋体" w:cs="仿宋_GB2312"/>
                <w:iCs/>
                <w:szCs w:val="21"/>
              </w:rPr>
            </w:pPr>
            <w:r>
              <w:rPr>
                <w:rFonts w:hint="eastAsia" w:ascii="宋体" w:hAnsi="宋体"/>
                <w:sz w:val="24"/>
                <w:szCs w:val="24"/>
              </w:rPr>
              <w:t>2</w:t>
            </w:r>
          </w:p>
        </w:tc>
        <w:tc>
          <w:tcPr>
            <w:tcW w:w="735" w:type="dxa"/>
            <w:noWrap w:val="0"/>
            <w:tcMar>
              <w:top w:w="10" w:type="dxa"/>
              <w:left w:w="10" w:type="dxa"/>
              <w:right w:w="10" w:type="dxa"/>
            </w:tcMar>
            <w:vAlign w:val="center"/>
          </w:tcPr>
          <w:p>
            <w:pPr>
              <w:spacing w:line="440" w:lineRule="exact"/>
              <w:jc w:val="center"/>
              <w:rPr>
                <w:rFonts w:hint="eastAsia" w:ascii="宋体" w:hAnsi="宋体" w:cs="仿宋"/>
                <w:sz w:val="24"/>
                <w:szCs w:val="24"/>
              </w:rPr>
            </w:pPr>
            <w:r>
              <w:rPr>
                <w:rFonts w:hint="eastAsia" w:ascii="宋体" w:hAnsi="宋体" w:cs="仿宋"/>
                <w:sz w:val="24"/>
                <w:szCs w:val="24"/>
              </w:rPr>
              <w:t>标书</w:t>
            </w:r>
          </w:p>
          <w:p>
            <w:pPr>
              <w:spacing w:line="440" w:lineRule="exact"/>
              <w:jc w:val="center"/>
              <w:rPr>
                <w:rFonts w:hint="eastAsia" w:ascii="宋体" w:hAnsi="宋体" w:cs="仿宋_GB2312"/>
                <w:iCs/>
                <w:szCs w:val="21"/>
              </w:rPr>
            </w:pPr>
            <w:r>
              <w:rPr>
                <w:rFonts w:hint="eastAsia" w:ascii="宋体" w:hAnsi="宋体" w:cs="仿宋"/>
                <w:sz w:val="24"/>
                <w:szCs w:val="24"/>
              </w:rPr>
              <w:t>质量</w:t>
            </w:r>
          </w:p>
        </w:tc>
        <w:tc>
          <w:tcPr>
            <w:tcW w:w="924" w:type="dxa"/>
            <w:noWrap w:val="0"/>
            <w:tcMar>
              <w:top w:w="10" w:type="dxa"/>
              <w:left w:w="10" w:type="dxa"/>
              <w:right w:w="10" w:type="dxa"/>
            </w:tcMar>
            <w:vAlign w:val="center"/>
          </w:tcPr>
          <w:p>
            <w:pPr>
              <w:spacing w:line="0" w:lineRule="atLeast"/>
              <w:jc w:val="center"/>
              <w:rPr>
                <w:rFonts w:hint="eastAsia" w:ascii="宋体" w:hAnsi="宋体" w:cs="宋体"/>
                <w:sz w:val="24"/>
                <w:szCs w:val="24"/>
              </w:rPr>
            </w:pPr>
            <w:r>
              <w:rPr>
                <w:rFonts w:hint="eastAsia" w:ascii="宋体" w:hAnsi="宋体" w:cs="宋体"/>
                <w:sz w:val="24"/>
                <w:szCs w:val="24"/>
              </w:rPr>
              <w:t>投标文件制作</w:t>
            </w:r>
          </w:p>
          <w:p>
            <w:pPr>
              <w:pStyle w:val="37"/>
              <w:spacing w:before="0" w:after="0" w:line="340" w:lineRule="exact"/>
              <w:ind w:firstLine="0" w:firstLineChars="0"/>
              <w:jc w:val="center"/>
              <w:rPr>
                <w:rFonts w:ascii="宋体" w:hAnsi="宋体" w:cs="仿宋_GB2312"/>
                <w:iCs/>
                <w:szCs w:val="21"/>
              </w:rPr>
            </w:pPr>
            <w:r>
              <w:rPr>
                <w:rFonts w:ascii="宋体" w:hAnsi="宋体"/>
                <w:szCs w:val="24"/>
              </w:rPr>
              <w:t>(</w:t>
            </w:r>
            <w:r>
              <w:rPr>
                <w:rFonts w:hint="eastAsia" w:ascii="宋体" w:hAnsi="宋体"/>
                <w:szCs w:val="24"/>
              </w:rPr>
              <w:t>5分</w:t>
            </w:r>
            <w:r>
              <w:rPr>
                <w:rFonts w:ascii="宋体" w:hAnsi="宋体"/>
                <w:szCs w:val="24"/>
              </w:rPr>
              <w:t>)</w:t>
            </w:r>
          </w:p>
        </w:tc>
        <w:tc>
          <w:tcPr>
            <w:tcW w:w="6441" w:type="dxa"/>
            <w:noWrap w:val="0"/>
            <w:tcMar>
              <w:top w:w="10" w:type="dxa"/>
              <w:left w:w="10" w:type="dxa"/>
              <w:right w:w="10" w:type="dxa"/>
            </w:tcMar>
            <w:vAlign w:val="center"/>
          </w:tcPr>
          <w:p>
            <w:pPr>
              <w:rPr>
                <w:rFonts w:hint="eastAsia" w:ascii="宋体" w:hAnsi="宋体" w:cs="宋体"/>
                <w:sz w:val="24"/>
                <w:szCs w:val="24"/>
              </w:rPr>
            </w:pPr>
            <w:r>
              <w:rPr>
                <w:rFonts w:hint="eastAsia" w:ascii="宋体" w:hAnsi="宋体" w:cs="宋体"/>
                <w:sz w:val="24"/>
                <w:szCs w:val="24"/>
              </w:rPr>
              <w:t>投标文件制作（5分）</w:t>
            </w:r>
          </w:p>
          <w:p>
            <w:pPr>
              <w:rPr>
                <w:rFonts w:hint="eastAsia" w:ascii="宋体" w:hAnsi="宋体" w:cs="宋体"/>
                <w:sz w:val="24"/>
                <w:szCs w:val="24"/>
              </w:rPr>
            </w:pPr>
            <w:r>
              <w:rPr>
                <w:rFonts w:hint="eastAsia" w:ascii="宋体" w:hAnsi="宋体" w:cs="宋体"/>
                <w:sz w:val="24"/>
                <w:szCs w:val="24"/>
              </w:rPr>
              <w:t>投标文件内容编制完整、格式规范、排列顺序准确，装订整齐、美观，完全符合招标文件要求的，得4-5分；</w:t>
            </w:r>
          </w:p>
          <w:p>
            <w:pPr>
              <w:rPr>
                <w:rFonts w:hint="eastAsia" w:ascii="宋体" w:hAnsi="宋体" w:cs="宋体"/>
                <w:sz w:val="24"/>
                <w:szCs w:val="24"/>
              </w:rPr>
            </w:pPr>
            <w:r>
              <w:rPr>
                <w:rFonts w:hint="eastAsia" w:ascii="宋体" w:hAnsi="宋体" w:cs="宋体"/>
                <w:sz w:val="24"/>
                <w:szCs w:val="24"/>
              </w:rPr>
              <w:t>其他视投标文件编制内容的完整性、格式规范性、排列顺序准确性、装订整齐美观程度等由评标委员会在1～4分之间酌情在赋分；</w:t>
            </w:r>
          </w:p>
          <w:p>
            <w:pPr>
              <w:pStyle w:val="37"/>
              <w:spacing w:before="0" w:after="0" w:line="240" w:lineRule="auto"/>
              <w:ind w:firstLine="0" w:firstLineChars="0"/>
              <w:rPr>
                <w:rFonts w:hint="eastAsia" w:ascii="宋体" w:hAnsi="宋体" w:cs="仿宋_GB2312"/>
                <w:iCs/>
                <w:szCs w:val="21"/>
              </w:rPr>
            </w:pPr>
            <w:r>
              <w:rPr>
                <w:rFonts w:hint="eastAsia" w:ascii="宋体" w:hAnsi="宋体" w:cs="宋体"/>
                <w:szCs w:val="24"/>
              </w:rPr>
              <w:t>投标文件内容编制不完整、前后矛盾、存在错项漏项、与招标文件要求不一致等，评标委员会允许且需要通过询标等程序进行澄清的，该项不得分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7" w:hRule="atLeast"/>
          <w:jc w:val="center"/>
        </w:trPr>
        <w:tc>
          <w:tcPr>
            <w:tcW w:w="632" w:type="dxa"/>
            <w:noWrap w:val="0"/>
            <w:tcMar>
              <w:top w:w="10" w:type="dxa"/>
              <w:left w:w="10" w:type="dxa"/>
              <w:right w:w="10" w:type="dxa"/>
            </w:tcMar>
            <w:vAlign w:val="center"/>
          </w:tcPr>
          <w:p>
            <w:pPr>
              <w:spacing w:line="440" w:lineRule="exact"/>
              <w:jc w:val="center"/>
              <w:rPr>
                <w:rFonts w:hint="eastAsia" w:ascii="宋体" w:hAnsi="宋体" w:cs="仿宋_GB2312"/>
                <w:iCs/>
                <w:szCs w:val="21"/>
              </w:rPr>
            </w:pPr>
            <w:r>
              <w:rPr>
                <w:rFonts w:hint="eastAsia" w:ascii="宋体" w:hAnsi="宋体"/>
                <w:sz w:val="24"/>
                <w:szCs w:val="24"/>
              </w:rPr>
              <w:t>3</w:t>
            </w:r>
          </w:p>
        </w:tc>
        <w:tc>
          <w:tcPr>
            <w:tcW w:w="735" w:type="dxa"/>
            <w:noWrap w:val="0"/>
            <w:tcMar>
              <w:top w:w="10" w:type="dxa"/>
              <w:left w:w="10" w:type="dxa"/>
              <w:right w:w="10" w:type="dxa"/>
            </w:tcMar>
            <w:vAlign w:val="center"/>
          </w:tcPr>
          <w:p>
            <w:pPr>
              <w:jc w:val="center"/>
              <w:rPr>
                <w:rFonts w:hint="eastAsia" w:ascii="宋体" w:hAnsi="宋体" w:cs="仿宋_GB2312"/>
                <w:iCs/>
                <w:szCs w:val="21"/>
              </w:rPr>
            </w:pPr>
            <w:r>
              <w:rPr>
                <w:rFonts w:hint="eastAsia" w:ascii="宋体" w:hAnsi="宋体"/>
                <w:sz w:val="24"/>
                <w:szCs w:val="24"/>
              </w:rPr>
              <w:t>项目实施经验</w:t>
            </w:r>
          </w:p>
        </w:tc>
        <w:tc>
          <w:tcPr>
            <w:tcW w:w="924" w:type="dxa"/>
            <w:noWrap w:val="0"/>
            <w:tcMar>
              <w:top w:w="10" w:type="dxa"/>
              <w:left w:w="10" w:type="dxa"/>
              <w:right w:w="10" w:type="dxa"/>
            </w:tcMar>
            <w:vAlign w:val="center"/>
          </w:tcPr>
          <w:p>
            <w:pPr>
              <w:jc w:val="center"/>
              <w:rPr>
                <w:rFonts w:hint="eastAsia" w:ascii="宋体" w:hAnsi="宋体"/>
                <w:sz w:val="24"/>
                <w:szCs w:val="24"/>
              </w:rPr>
            </w:pPr>
            <w:r>
              <w:rPr>
                <w:rFonts w:hint="eastAsia" w:ascii="宋体" w:hAnsi="宋体"/>
                <w:sz w:val="24"/>
                <w:szCs w:val="24"/>
              </w:rPr>
              <w:t>类似业绩</w:t>
            </w:r>
          </w:p>
          <w:p>
            <w:pPr>
              <w:jc w:val="center"/>
              <w:rPr>
                <w:rFonts w:ascii="宋体" w:hAnsi="宋体" w:cs="仿宋_GB2312"/>
                <w:iCs/>
                <w:szCs w:val="21"/>
              </w:rPr>
            </w:pPr>
            <w:r>
              <w:rPr>
                <w:rFonts w:hint="eastAsia" w:ascii="宋体" w:hAnsi="宋体"/>
                <w:sz w:val="24"/>
                <w:szCs w:val="24"/>
              </w:rPr>
              <w:t>（5分）</w:t>
            </w:r>
          </w:p>
        </w:tc>
        <w:tc>
          <w:tcPr>
            <w:tcW w:w="6441" w:type="dxa"/>
            <w:noWrap w:val="0"/>
            <w:tcMar>
              <w:top w:w="10" w:type="dxa"/>
              <w:left w:w="10" w:type="dxa"/>
              <w:right w:w="10" w:type="dxa"/>
            </w:tcMar>
            <w:vAlign w:val="center"/>
          </w:tcPr>
          <w:p>
            <w:pPr>
              <w:spacing w:line="360" w:lineRule="auto"/>
              <w:rPr>
                <w:rFonts w:hint="eastAsia" w:ascii="宋体" w:hAnsi="宋体"/>
                <w:sz w:val="24"/>
                <w:szCs w:val="24"/>
              </w:rPr>
            </w:pPr>
            <w:r>
              <w:rPr>
                <w:rFonts w:hint="eastAsia" w:ascii="宋体" w:hAnsi="宋体"/>
                <w:sz w:val="24"/>
                <w:szCs w:val="24"/>
              </w:rPr>
              <w:t>根据投标人近三年类似项目业绩情况进行评定：</w:t>
            </w:r>
          </w:p>
          <w:p>
            <w:pPr>
              <w:spacing w:line="360" w:lineRule="auto"/>
              <w:rPr>
                <w:rFonts w:hint="eastAsia" w:ascii="宋体" w:hAnsi="宋体" w:cs="仿宋_GB2312"/>
                <w:iCs/>
                <w:szCs w:val="21"/>
              </w:rPr>
            </w:pPr>
            <w:r>
              <w:rPr>
                <w:rFonts w:hint="eastAsia" w:ascii="宋体" w:hAnsi="宋体"/>
                <w:sz w:val="24"/>
                <w:szCs w:val="24"/>
              </w:rPr>
              <w:t>经营业绩根据投标文件所提供的投标截止日前三年内类似经营业绩进行比较：提供类似设备的有效业绩（含合同、中标通知书及官方政府采购网的中标公示截图复印件），提供一套1分，直至加满5分，不提供不得分。</w:t>
            </w:r>
          </w:p>
        </w:tc>
      </w:tr>
    </w:tbl>
    <w:p>
      <w:pPr>
        <w:pStyle w:val="11"/>
        <w:ind w:firstLine="470"/>
        <w:rPr>
          <w:rFonts w:hint="eastAsia" w:ascii="宋体" w:hAnsi="宋体" w:cs="宋体"/>
          <w:highlight w:val="magenta"/>
        </w:rPr>
      </w:pPr>
    </w:p>
    <w:p>
      <w:pPr>
        <w:pStyle w:val="11"/>
        <w:ind w:firstLine="470"/>
        <w:rPr>
          <w:rFonts w:hint="eastAsia" w:ascii="宋体" w:hAnsi="宋体" w:cs="宋体"/>
          <w:highlight w:val="magenta"/>
        </w:rPr>
      </w:pPr>
    </w:p>
    <w:p>
      <w:pPr>
        <w:pStyle w:val="11"/>
        <w:ind w:firstLine="470"/>
        <w:rPr>
          <w:rFonts w:hint="eastAsia" w:ascii="宋体" w:hAnsi="宋体" w:cs="宋体"/>
          <w:highlight w:val="magenta"/>
        </w:rPr>
      </w:pPr>
    </w:p>
    <w:p>
      <w:pPr>
        <w:pStyle w:val="11"/>
        <w:ind w:firstLine="470"/>
        <w:rPr>
          <w:rFonts w:hint="eastAsia" w:ascii="宋体" w:hAnsi="宋体" w:cs="宋体"/>
          <w:highlight w:val="magenta"/>
        </w:rPr>
      </w:pPr>
    </w:p>
    <w:p>
      <w:pPr>
        <w:pStyle w:val="11"/>
        <w:ind w:firstLine="0" w:firstLineChars="0"/>
        <w:rPr>
          <w:rFonts w:hint="eastAsia" w:ascii="宋体" w:hAnsi="宋体" w:cs="宋体"/>
        </w:rPr>
      </w:pPr>
    </w:p>
    <w:p>
      <w:pPr>
        <w:spacing w:line="400" w:lineRule="exact"/>
        <w:outlineLvl w:val="1"/>
        <w:rPr>
          <w:rFonts w:hint="eastAsia" w:ascii="宋体" w:hAnsi="宋体" w:cs="宋体"/>
          <w:b/>
          <w:sz w:val="28"/>
          <w:szCs w:val="28"/>
        </w:rPr>
      </w:pPr>
      <w:bookmarkStart w:id="68" w:name="_Toc14001"/>
      <w:bookmarkStart w:id="69" w:name="_Toc25362"/>
    </w:p>
    <w:p>
      <w:pPr>
        <w:spacing w:line="400" w:lineRule="exact"/>
        <w:outlineLvl w:val="1"/>
        <w:rPr>
          <w:rFonts w:hint="eastAsia" w:ascii="宋体" w:hAnsi="宋体" w:cs="宋体"/>
          <w:b/>
          <w:sz w:val="28"/>
          <w:szCs w:val="28"/>
        </w:rPr>
      </w:pPr>
    </w:p>
    <w:p>
      <w:pPr>
        <w:spacing w:line="400" w:lineRule="exact"/>
        <w:outlineLvl w:val="1"/>
        <w:rPr>
          <w:rFonts w:hint="eastAsia" w:ascii="宋体" w:hAnsi="宋体" w:cs="宋体"/>
          <w:kern w:val="0"/>
          <w:sz w:val="24"/>
        </w:rPr>
      </w:pPr>
      <w:r>
        <w:rPr>
          <w:rFonts w:hint="eastAsia" w:ascii="宋体" w:hAnsi="宋体" w:cs="宋体"/>
          <w:b/>
          <w:sz w:val="28"/>
          <w:szCs w:val="28"/>
        </w:rPr>
        <w:t>评标办法正文部分</w:t>
      </w:r>
      <w:bookmarkEnd w:id="68"/>
      <w:bookmarkEnd w:id="69"/>
    </w:p>
    <w:p>
      <w:pPr>
        <w:pStyle w:val="3"/>
        <w:numPr>
          <w:ilvl w:val="0"/>
          <w:numId w:val="0"/>
        </w:numPr>
        <w:spacing w:line="400" w:lineRule="exact"/>
        <w:ind w:firstLine="480" w:firstLineChars="200"/>
        <w:rPr>
          <w:rFonts w:hint="eastAsia" w:ascii="宋体" w:hAnsi="宋体" w:cs="宋体"/>
          <w:b w:val="0"/>
          <w:bCs w:val="0"/>
          <w:kern w:val="2"/>
          <w:sz w:val="24"/>
          <w:szCs w:val="22"/>
        </w:rPr>
      </w:pPr>
      <w:r>
        <w:rPr>
          <w:rFonts w:hint="eastAsia" w:ascii="宋体" w:hAnsi="宋体" w:cs="宋体"/>
          <w:b w:val="0"/>
          <w:bCs w:val="0"/>
          <w:kern w:val="2"/>
          <w:sz w:val="24"/>
          <w:szCs w:val="22"/>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1、投标文件的初审</w:t>
      </w:r>
    </w:p>
    <w:p>
      <w:pPr>
        <w:spacing w:line="400" w:lineRule="exact"/>
        <w:ind w:firstLine="480" w:firstLineChars="200"/>
        <w:rPr>
          <w:rFonts w:hint="eastAsia" w:ascii="宋体" w:hAnsi="宋体" w:cs="宋体"/>
          <w:sz w:val="24"/>
        </w:rPr>
      </w:pPr>
      <w:r>
        <w:rPr>
          <w:rFonts w:hint="eastAsia" w:ascii="宋体" w:hAnsi="宋体" w:cs="宋体"/>
          <w:sz w:val="24"/>
        </w:rPr>
        <w:t>1.1投标文件初审分为资格审查和符合性审查。</w:t>
      </w:r>
    </w:p>
    <w:p>
      <w:pPr>
        <w:numPr>
          <w:ilvl w:val="2"/>
          <w:numId w:val="5"/>
        </w:numPr>
        <w:spacing w:line="400" w:lineRule="exact"/>
        <w:ind w:firstLine="480" w:firstLineChars="200"/>
        <w:rPr>
          <w:rFonts w:hint="eastAsia" w:ascii="宋体" w:hAnsi="宋体" w:cs="宋体"/>
          <w:sz w:val="24"/>
        </w:rPr>
      </w:pPr>
      <w:r>
        <w:rPr>
          <w:rFonts w:hint="eastAsia" w:ascii="宋体" w:hAnsi="宋体" w:cs="宋体"/>
          <w:sz w:val="24"/>
        </w:rPr>
        <w:t>资格审查：依据法律法规和招标文件的规定，采购人授权评标委员会依法对投标人的投标文件中的资格证明文件进行审查。</w:t>
      </w:r>
    </w:p>
    <w:p>
      <w:pPr>
        <w:pStyle w:val="11"/>
        <w:spacing w:line="400" w:lineRule="exact"/>
        <w:ind w:firstLine="480" w:firstLineChars="0"/>
        <w:jc w:val="left"/>
        <w:rPr>
          <w:rFonts w:hint="eastAsia" w:ascii="宋体" w:hAnsi="宋体" w:cs="宋体"/>
        </w:rPr>
      </w:pPr>
      <w:r>
        <w:rPr>
          <w:rFonts w:hint="eastAsia" w:ascii="宋体" w:hAnsi="宋体" w:cs="宋体"/>
        </w:rPr>
        <w:t>采购人或采购代理机构将资格审查环节查询投标人的信用记录。投标人存在不良信用记录的，其投标将被认定为投标无效。</w:t>
      </w:r>
    </w:p>
    <w:p>
      <w:pPr>
        <w:pStyle w:val="11"/>
        <w:spacing w:line="400" w:lineRule="exact"/>
        <w:ind w:firstLine="480" w:firstLineChars="0"/>
        <w:jc w:val="left"/>
        <w:rPr>
          <w:rFonts w:hint="eastAsia" w:ascii="宋体" w:hAnsi="宋体" w:cs="宋体"/>
        </w:rPr>
      </w:pPr>
      <w:r>
        <w:rPr>
          <w:rFonts w:hint="eastAsia" w:ascii="宋体" w:hAnsi="宋体" w:cs="宋体"/>
        </w:rPr>
        <w:t>不良信用记录指：投标人在中国政府采购网（www.ccgp.gov.cn）被列入政府采购严重违法失信行为记录名单，及在“信用中国”网站（www.creditchina.gov.cn）、国家企业公示系统（http://www.gsxt.gov.cn）被列入失信被执行人、重大税收违法案件当事人名单。</w:t>
      </w:r>
    </w:p>
    <w:p>
      <w:pPr>
        <w:pStyle w:val="11"/>
        <w:spacing w:line="400" w:lineRule="exact"/>
        <w:ind w:firstLine="480" w:firstLineChars="200"/>
        <w:rPr>
          <w:rFonts w:hint="eastAsia" w:ascii="宋体" w:hAnsi="宋体" w:cs="宋体"/>
        </w:rPr>
      </w:pPr>
      <w:r>
        <w:rPr>
          <w:rFonts w:hint="eastAsia" w:ascii="宋体" w:hAnsi="宋体" w:cs="宋体"/>
        </w:rPr>
        <w:t>以联合体形式参加投标的，联合体任何成员存在以上不良信用记录的，联合体投标将被认定为投标无效。</w:t>
      </w:r>
    </w:p>
    <w:p>
      <w:pPr>
        <w:pStyle w:val="11"/>
        <w:spacing w:line="400" w:lineRule="exact"/>
        <w:ind w:firstLine="480" w:firstLineChars="200"/>
        <w:rPr>
          <w:rFonts w:hint="eastAsia" w:ascii="宋体" w:hAnsi="宋体" w:cs="宋体"/>
        </w:rPr>
      </w:pPr>
      <w:r>
        <w:rPr>
          <w:rFonts w:hint="eastAsia" w:ascii="宋体" w:hAnsi="宋体" w:cs="宋体"/>
        </w:rPr>
        <w:t>查询及记录方式：采购人或采购代理机构经办人将查询网页打印并存档备查。投标人不良信用记录以采购人或采购代理机构查询结果为准。</w:t>
      </w:r>
    </w:p>
    <w:p>
      <w:pPr>
        <w:pStyle w:val="11"/>
        <w:spacing w:line="400" w:lineRule="exact"/>
        <w:ind w:firstLine="480" w:firstLineChars="200"/>
        <w:rPr>
          <w:rFonts w:hint="eastAsia" w:ascii="宋体" w:hAnsi="宋体" w:cs="宋体"/>
        </w:rPr>
      </w:pPr>
      <w:r>
        <w:rPr>
          <w:rFonts w:hint="eastAsia" w:ascii="宋体" w:hAnsi="宋体" w:cs="宋体"/>
        </w:rPr>
        <w:t>在本招标文件规定的查询时间之后，网站信息发生的任何变更均不再作为评标依据。</w:t>
      </w:r>
    </w:p>
    <w:p>
      <w:pPr>
        <w:pStyle w:val="11"/>
        <w:spacing w:line="400" w:lineRule="exact"/>
        <w:ind w:firstLine="480" w:firstLineChars="200"/>
        <w:rPr>
          <w:rFonts w:hint="eastAsia" w:ascii="宋体" w:hAnsi="宋体" w:cs="宋体"/>
        </w:rPr>
      </w:pPr>
      <w:r>
        <w:rPr>
          <w:rFonts w:hint="eastAsia" w:ascii="宋体" w:hAnsi="宋体" w:cs="宋体"/>
        </w:rPr>
        <w:t>投标人自行提供的与网站信息不一致的其他证明材料亦不作为资格审查依据。</w:t>
      </w:r>
    </w:p>
    <w:p>
      <w:pPr>
        <w:spacing w:line="400" w:lineRule="exact"/>
        <w:ind w:firstLine="480" w:firstLineChars="200"/>
        <w:rPr>
          <w:rFonts w:hint="eastAsia" w:ascii="宋体" w:hAnsi="宋体" w:cs="宋体"/>
          <w:sz w:val="24"/>
        </w:rPr>
      </w:pPr>
      <w:r>
        <w:rPr>
          <w:rFonts w:hint="eastAsia" w:ascii="宋体" w:hAnsi="宋体" w:cs="宋体"/>
          <w:sz w:val="24"/>
        </w:rPr>
        <w:t>1.1.2 符合性审查：依据招标文件的规定，由评标委员会从投标文件的有效性、完整性和对招标文件的响应程度进行审查，以确定是否对招标文件的实质性要求作出响应。</w:t>
      </w:r>
    </w:p>
    <w:p>
      <w:pPr>
        <w:pStyle w:val="11"/>
        <w:spacing w:line="400" w:lineRule="exact"/>
        <w:ind w:firstLine="470"/>
        <w:rPr>
          <w:rFonts w:hint="eastAsia" w:ascii="宋体" w:hAnsi="宋体" w:cs="宋体"/>
        </w:rPr>
      </w:pPr>
      <w:r>
        <w:rPr>
          <w:rFonts w:hint="eastAsia" w:ascii="宋体" w:hAnsi="宋体" w:cs="宋体"/>
        </w:rPr>
        <w:t>（1）实质上响应的投标是指与招标文件上的条款、条件和规格相符，没有重大偏离或保留，否则将视为无效投标。</w:t>
      </w:r>
    </w:p>
    <w:p>
      <w:pPr>
        <w:pStyle w:val="11"/>
        <w:spacing w:line="400" w:lineRule="exact"/>
        <w:ind w:firstLine="470"/>
        <w:rPr>
          <w:rFonts w:hint="eastAsia" w:ascii="宋体" w:hAnsi="宋体" w:cs="宋体"/>
        </w:rPr>
      </w:pPr>
      <w:r>
        <w:rPr>
          <w:rFonts w:hint="eastAsia" w:ascii="宋体" w:hAnsi="宋体" w:cs="宋体"/>
        </w:rPr>
        <w:t>（2）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三分二及以上成员的认定。评委决定投标文件的响应性只根据投标文件本身的内容，而不寻求外部的证据。</w:t>
      </w:r>
    </w:p>
    <w:p>
      <w:pPr>
        <w:pStyle w:val="11"/>
        <w:spacing w:line="400" w:lineRule="exact"/>
        <w:ind w:firstLine="470"/>
        <w:rPr>
          <w:rFonts w:hint="eastAsia" w:ascii="宋体" w:hAnsi="宋体" w:cs="宋体"/>
        </w:rPr>
      </w:pPr>
      <w:r>
        <w:rPr>
          <w:rFonts w:hint="eastAsia" w:ascii="宋体" w:hAnsi="宋体" w:cs="宋体"/>
        </w:rPr>
        <w:t>（3）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pPr>
        <w:spacing w:line="400" w:lineRule="exact"/>
        <w:ind w:firstLine="480" w:firstLineChars="200"/>
        <w:rPr>
          <w:rFonts w:hint="eastAsia" w:ascii="宋体" w:hAnsi="宋体" w:cs="宋体"/>
          <w:sz w:val="24"/>
        </w:rPr>
      </w:pPr>
      <w:r>
        <w:rPr>
          <w:rFonts w:hint="eastAsia" w:ascii="宋体" w:hAnsi="宋体" w:cs="宋体"/>
          <w:sz w:val="24"/>
        </w:rPr>
        <w:t>1.1.3 如果投标文件实质上没有响应招标文件的要求，评委会将予以拒绝，投标人不得通过修改或撤销不合要求的偏离或保留而使其投标成为实质性响应的投标。未通过资格审查或符合性审查的投标人，采购人或采购代理机构将在评标现场向其授权代表告知未通过资格审查或符合性审查的原因，评审结束后，采购人或采购代理机构将不再告知未通过资格审查或符合性审查的原因。</w:t>
      </w:r>
    </w:p>
    <w:p>
      <w:pPr>
        <w:spacing w:line="400" w:lineRule="exact"/>
        <w:ind w:firstLine="480" w:firstLineChars="200"/>
        <w:rPr>
          <w:rFonts w:hint="eastAsia" w:ascii="宋体" w:hAnsi="宋体" w:cs="宋体"/>
          <w:sz w:val="24"/>
        </w:rPr>
      </w:pPr>
      <w:r>
        <w:rPr>
          <w:rFonts w:hint="eastAsia" w:ascii="宋体" w:hAnsi="宋体" w:cs="宋体"/>
          <w:sz w:val="24"/>
        </w:rPr>
        <w:t>1.1.4评委会将对确定为实质性响应的投标进行进一步审核，看其是否有计算上或累加上的算术错误，修正错误的原则如下：</w:t>
      </w:r>
    </w:p>
    <w:p>
      <w:pPr>
        <w:spacing w:line="400" w:lineRule="exact"/>
        <w:ind w:firstLine="480" w:firstLineChars="200"/>
        <w:rPr>
          <w:rFonts w:hint="eastAsia" w:ascii="宋体" w:hAnsi="宋体" w:cs="宋体"/>
          <w:sz w:val="24"/>
        </w:rPr>
      </w:pPr>
      <w:r>
        <w:rPr>
          <w:rFonts w:hint="eastAsia" w:ascii="宋体" w:hAnsi="宋体" w:cs="宋体"/>
          <w:sz w:val="24"/>
        </w:rPr>
        <w:t>（1）投标文件中开标一览表内容与投标文件中相应内容不一致的，以开标一览表为准。</w:t>
      </w:r>
    </w:p>
    <w:p>
      <w:pPr>
        <w:spacing w:line="400" w:lineRule="exact"/>
        <w:ind w:firstLine="480" w:firstLineChars="200"/>
        <w:rPr>
          <w:rFonts w:hint="eastAsia" w:ascii="宋体" w:hAnsi="宋体" w:cs="宋体"/>
          <w:sz w:val="24"/>
        </w:rPr>
      </w:pPr>
      <w:r>
        <w:rPr>
          <w:rFonts w:hint="eastAsia" w:ascii="宋体" w:hAnsi="宋体" w:cs="宋体"/>
          <w:sz w:val="24"/>
        </w:rPr>
        <w:t>（2）大写金额和小写金额不一致的，以大写金额为准。</w:t>
      </w:r>
    </w:p>
    <w:p>
      <w:pPr>
        <w:spacing w:line="400" w:lineRule="exact"/>
        <w:ind w:firstLine="480" w:firstLineChars="200"/>
        <w:rPr>
          <w:rFonts w:hint="eastAsia" w:ascii="宋体" w:hAnsi="宋体" w:cs="宋体"/>
          <w:sz w:val="24"/>
        </w:rPr>
      </w:pPr>
      <w:r>
        <w:rPr>
          <w:rFonts w:hint="eastAsia" w:ascii="宋体" w:hAnsi="宋体" w:cs="宋体"/>
          <w:sz w:val="24"/>
        </w:rPr>
        <w:t>（3）单价金额小数点或者百分比有明显错位的，以开标一览表的总价为准，并修改单价。</w:t>
      </w:r>
    </w:p>
    <w:p>
      <w:pPr>
        <w:spacing w:line="400" w:lineRule="exact"/>
        <w:ind w:firstLine="480" w:firstLineChars="200"/>
        <w:rPr>
          <w:rFonts w:hint="eastAsia" w:ascii="宋体" w:hAnsi="宋体" w:cs="宋体"/>
          <w:sz w:val="24"/>
        </w:rPr>
      </w:pPr>
      <w:r>
        <w:rPr>
          <w:rFonts w:hint="eastAsia" w:ascii="宋体" w:hAnsi="宋体" w:cs="宋体"/>
          <w:sz w:val="24"/>
        </w:rPr>
        <w:t>（4）总价金额与按单价汇总金额不一致的，以单价金额计算结果为准。</w:t>
      </w:r>
    </w:p>
    <w:p>
      <w:pPr>
        <w:spacing w:line="400" w:lineRule="exact"/>
        <w:ind w:firstLine="480" w:firstLineChars="200"/>
        <w:rPr>
          <w:rFonts w:hint="eastAsia" w:ascii="宋体" w:hAnsi="宋体" w:cs="宋体"/>
          <w:sz w:val="24"/>
        </w:rPr>
      </w:pPr>
      <w:r>
        <w:rPr>
          <w:rFonts w:hint="eastAsia" w:ascii="宋体" w:hAnsi="宋体" w:cs="宋体"/>
          <w:sz w:val="24"/>
        </w:rPr>
        <w:t>同时出现两种以上错误的，按照前款规定的顺序修正。</w:t>
      </w:r>
    </w:p>
    <w:p>
      <w:pPr>
        <w:spacing w:line="400" w:lineRule="exact"/>
        <w:ind w:firstLine="480" w:firstLineChars="200"/>
        <w:rPr>
          <w:rFonts w:hint="eastAsia" w:ascii="宋体" w:hAnsi="宋体" w:cs="宋体"/>
          <w:sz w:val="24"/>
        </w:rPr>
      </w:pPr>
      <w:r>
        <w:rPr>
          <w:rFonts w:hint="eastAsia" w:ascii="宋体" w:hAnsi="宋体" w:cs="宋体"/>
          <w:sz w:val="24"/>
        </w:rPr>
        <w:t>1.1.5评委会将按上述修正错误的方法调整投标文件中的投标报价，调整后的价格应对投标人具有约束力。如果投标人不接受修正后的价格，则其投标将被拒绝，其投标保证金不予退还。</w:t>
      </w:r>
    </w:p>
    <w:p>
      <w:pPr>
        <w:spacing w:line="400" w:lineRule="exact"/>
        <w:ind w:firstLine="480" w:firstLineChars="200"/>
        <w:rPr>
          <w:rFonts w:hint="eastAsia" w:ascii="宋体" w:hAnsi="宋体" w:cs="宋体"/>
          <w:sz w:val="24"/>
        </w:rPr>
      </w:pPr>
      <w:r>
        <w:rPr>
          <w:rFonts w:hint="eastAsia" w:ascii="宋体" w:hAnsi="宋体" w:cs="宋体"/>
          <w:sz w:val="24"/>
        </w:rPr>
        <w:t>1.1.6 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Style w:val="11"/>
        <w:spacing w:line="400" w:lineRule="exact"/>
        <w:ind w:firstLine="470"/>
        <w:rPr>
          <w:rFonts w:hint="eastAsia" w:ascii="宋体" w:hAnsi="宋体" w:cs="宋体"/>
          <w:szCs w:val="22"/>
        </w:rPr>
      </w:pPr>
      <w:r>
        <w:rPr>
          <w:rFonts w:hint="eastAsia" w:ascii="宋体" w:hAnsi="宋体" w:cs="宋体"/>
          <w:szCs w:val="22"/>
        </w:rPr>
        <w:t>1.1.7评标委员会对投标文件的判定，只依据投标文件内容本身，不依据其他外来证明。</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2、投标的澄清</w:t>
      </w:r>
    </w:p>
    <w:p>
      <w:pPr>
        <w:spacing w:line="400" w:lineRule="exact"/>
        <w:ind w:firstLine="480" w:firstLineChars="200"/>
        <w:rPr>
          <w:rFonts w:hint="eastAsia" w:ascii="宋体" w:hAnsi="宋体" w:cs="宋体"/>
          <w:sz w:val="24"/>
        </w:rPr>
      </w:pPr>
      <w:r>
        <w:rPr>
          <w:rFonts w:hint="eastAsia" w:ascii="宋体" w:hAnsi="宋体" w:cs="宋体"/>
          <w:sz w:val="24"/>
        </w:rPr>
        <w:t>2.1评标委员会有权要求投标人对投标文件中含义不明确、同类问题表述不一致或者有明显文字和计算错误等内容作必要的澄清、说明或者补正。该要求应当采用书面形式，并由评标委员会成员签字。评标委员会不接受投标人主动提出的澄清、说明或者补正。</w:t>
      </w:r>
    </w:p>
    <w:p>
      <w:pPr>
        <w:spacing w:line="400" w:lineRule="exact"/>
        <w:ind w:firstLine="480" w:firstLineChars="200"/>
        <w:rPr>
          <w:rFonts w:hint="eastAsia" w:ascii="宋体" w:hAnsi="宋体" w:cs="宋体"/>
          <w:sz w:val="24"/>
        </w:rPr>
      </w:pPr>
      <w:r>
        <w:rPr>
          <w:rFonts w:hint="eastAsia" w:ascii="宋体" w:hAnsi="宋体" w:cs="宋体"/>
          <w:sz w:val="24"/>
        </w:rPr>
        <w:t>2.2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pPr>
        <w:spacing w:line="400" w:lineRule="exact"/>
        <w:ind w:firstLine="480" w:firstLineChars="200"/>
        <w:rPr>
          <w:rFonts w:hint="eastAsia" w:ascii="宋体" w:hAnsi="宋体" w:cs="宋体"/>
          <w:sz w:val="24"/>
        </w:rPr>
      </w:pPr>
      <w:r>
        <w:rPr>
          <w:rFonts w:hint="eastAsia" w:ascii="宋体" w:hAnsi="宋体" w:cs="宋体"/>
          <w:sz w:val="24"/>
        </w:rPr>
        <w:t>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3、详细评审</w:t>
      </w:r>
    </w:p>
    <w:p>
      <w:pPr>
        <w:spacing w:line="400" w:lineRule="exact"/>
        <w:ind w:firstLine="480" w:firstLineChars="200"/>
        <w:rPr>
          <w:rFonts w:hint="eastAsia" w:ascii="宋体" w:hAnsi="宋体" w:cs="宋体"/>
          <w:sz w:val="24"/>
        </w:rPr>
      </w:pPr>
      <w:r>
        <w:rPr>
          <w:rFonts w:hint="eastAsia" w:ascii="宋体" w:hAnsi="宋体" w:cs="宋体"/>
          <w:sz w:val="24"/>
        </w:rPr>
        <w:t>3.1评标委员会只对实质上响应招标文件的投标进行商务和技术评估，综合比较与评价；评审应严格按照招标文件规定的评标方法和标准进行。</w:t>
      </w:r>
    </w:p>
    <w:p>
      <w:pPr>
        <w:spacing w:line="400" w:lineRule="exact"/>
        <w:ind w:firstLine="480" w:firstLineChars="200"/>
        <w:rPr>
          <w:rFonts w:hint="eastAsia" w:ascii="宋体" w:hAnsi="宋体" w:cs="宋体"/>
          <w:sz w:val="24"/>
        </w:rPr>
      </w:pPr>
      <w:r>
        <w:rPr>
          <w:rFonts w:hint="eastAsia" w:ascii="宋体" w:hAnsi="宋体" w:cs="宋体"/>
          <w:sz w:val="24"/>
        </w:rPr>
        <w:t>3.2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4、确定中标人</w:t>
      </w:r>
    </w:p>
    <w:p>
      <w:pPr>
        <w:spacing w:line="400" w:lineRule="exact"/>
        <w:ind w:firstLine="480" w:firstLineChars="200"/>
        <w:rPr>
          <w:rFonts w:hint="eastAsia" w:ascii="宋体" w:hAnsi="宋体" w:cs="宋体"/>
          <w:sz w:val="24"/>
        </w:rPr>
      </w:pPr>
      <w:r>
        <w:rPr>
          <w:rFonts w:hint="eastAsia" w:ascii="宋体" w:hAnsi="宋体" w:cs="宋体"/>
          <w:sz w:val="24"/>
        </w:rPr>
        <w:t>4.1评委会根据本招标文件规定评分办法与评分标准向采购人推荐出中标候选人。</w:t>
      </w:r>
    </w:p>
    <w:p>
      <w:pPr>
        <w:spacing w:line="400" w:lineRule="exact"/>
        <w:ind w:firstLine="480" w:firstLineChars="200"/>
        <w:rPr>
          <w:rFonts w:hint="eastAsia" w:ascii="宋体" w:hAnsi="宋体" w:cs="宋体"/>
          <w:sz w:val="24"/>
        </w:rPr>
      </w:pPr>
      <w:r>
        <w:rPr>
          <w:rFonts w:hint="eastAsia" w:ascii="宋体" w:hAnsi="宋体" w:cs="宋体"/>
          <w:sz w:val="24"/>
        </w:rPr>
        <w:t>4.2 采购人应根据评委会推荐的中标候选人确定中标人。</w:t>
      </w:r>
    </w:p>
    <w:p>
      <w:pPr>
        <w:spacing w:line="400" w:lineRule="exact"/>
        <w:ind w:firstLine="480" w:firstLineChars="200"/>
        <w:rPr>
          <w:rFonts w:hint="eastAsia" w:ascii="宋体" w:hAnsi="宋体" w:cs="宋体"/>
          <w:sz w:val="24"/>
        </w:rPr>
      </w:pPr>
      <w:r>
        <w:rPr>
          <w:rFonts w:hint="eastAsia" w:ascii="宋体" w:hAnsi="宋体" w:cs="宋体"/>
          <w:sz w:val="24"/>
        </w:rPr>
        <w:t>4.3  若有充分证据证明，中标人出现下列情况之一的，一经查实，将被取消中标资格：</w:t>
      </w:r>
    </w:p>
    <w:p>
      <w:pPr>
        <w:spacing w:line="400" w:lineRule="exact"/>
        <w:ind w:firstLine="480" w:firstLineChars="200"/>
        <w:rPr>
          <w:rFonts w:hint="eastAsia" w:ascii="宋体" w:hAnsi="宋体" w:cs="宋体"/>
          <w:sz w:val="24"/>
        </w:rPr>
      </w:pPr>
      <w:r>
        <w:rPr>
          <w:rFonts w:hint="eastAsia" w:ascii="宋体" w:hAnsi="宋体" w:cs="宋体"/>
          <w:sz w:val="24"/>
        </w:rPr>
        <w:t>4.3.1提供虚假材料谋取中标的。</w:t>
      </w:r>
    </w:p>
    <w:p>
      <w:pPr>
        <w:spacing w:line="400" w:lineRule="exact"/>
        <w:ind w:firstLine="480" w:firstLineChars="200"/>
        <w:rPr>
          <w:rFonts w:hint="eastAsia" w:ascii="宋体" w:hAnsi="宋体" w:cs="宋体"/>
          <w:sz w:val="24"/>
        </w:rPr>
      </w:pPr>
      <w:r>
        <w:rPr>
          <w:rFonts w:hint="eastAsia" w:ascii="宋体" w:hAnsi="宋体" w:cs="宋体"/>
          <w:sz w:val="24"/>
        </w:rPr>
        <w:t>4.3.2向采购人及采购代理机构行贿或者提供其他不正当利益的。</w:t>
      </w:r>
    </w:p>
    <w:p>
      <w:pPr>
        <w:spacing w:line="400" w:lineRule="exact"/>
        <w:ind w:firstLine="480" w:firstLineChars="200"/>
        <w:rPr>
          <w:rFonts w:hint="eastAsia" w:ascii="宋体" w:hAnsi="宋体" w:cs="宋体"/>
          <w:sz w:val="24"/>
        </w:rPr>
      </w:pPr>
      <w:r>
        <w:rPr>
          <w:rFonts w:hint="eastAsia" w:ascii="宋体" w:hAnsi="宋体" w:cs="宋体"/>
          <w:sz w:val="24"/>
        </w:rPr>
        <w:t>4.3.3恶意竞争，投标总报价明显低于其自身合理成本且又无法提供证明的。</w:t>
      </w:r>
    </w:p>
    <w:p>
      <w:pPr>
        <w:spacing w:line="400" w:lineRule="exact"/>
        <w:ind w:firstLine="480" w:firstLineChars="200"/>
        <w:rPr>
          <w:rFonts w:hint="eastAsia" w:ascii="宋体" w:hAnsi="宋体" w:cs="宋体"/>
          <w:sz w:val="24"/>
        </w:rPr>
      </w:pPr>
      <w:r>
        <w:rPr>
          <w:rFonts w:hint="eastAsia" w:ascii="宋体" w:hAnsi="宋体" w:cs="宋体"/>
          <w:sz w:val="24"/>
        </w:rPr>
        <w:t>4.3.4属于本文件规定的无效条件，但在评标过程中又未被评委会发现的。</w:t>
      </w:r>
    </w:p>
    <w:p>
      <w:pPr>
        <w:spacing w:line="400" w:lineRule="exact"/>
        <w:ind w:firstLine="480" w:firstLineChars="200"/>
        <w:rPr>
          <w:rFonts w:hint="eastAsia" w:ascii="宋体" w:hAnsi="宋体" w:cs="宋体"/>
          <w:sz w:val="24"/>
        </w:rPr>
      </w:pPr>
      <w:r>
        <w:rPr>
          <w:rFonts w:hint="eastAsia" w:ascii="宋体" w:hAnsi="宋体" w:cs="宋体"/>
          <w:sz w:val="24"/>
        </w:rPr>
        <w:t>4.3.5与采购人或者其他供应商恶意串通的。</w:t>
      </w:r>
    </w:p>
    <w:p>
      <w:pPr>
        <w:spacing w:line="400" w:lineRule="exact"/>
        <w:ind w:firstLine="480" w:firstLineChars="200"/>
        <w:rPr>
          <w:rFonts w:hint="eastAsia" w:ascii="宋体" w:hAnsi="宋体" w:cs="宋体"/>
          <w:sz w:val="24"/>
        </w:rPr>
      </w:pPr>
      <w:r>
        <w:rPr>
          <w:rFonts w:hint="eastAsia" w:ascii="宋体" w:hAnsi="宋体" w:cs="宋体"/>
          <w:sz w:val="24"/>
        </w:rPr>
        <w:t>4.3.6采取不正当手段诋毁、排挤其他供应商的。</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5、无效投标条款和废标条款</w:t>
      </w:r>
    </w:p>
    <w:p>
      <w:pPr>
        <w:spacing w:line="400" w:lineRule="exact"/>
        <w:ind w:firstLine="480" w:firstLineChars="200"/>
        <w:rPr>
          <w:rFonts w:hint="eastAsia" w:ascii="宋体" w:hAnsi="宋体" w:cs="宋体"/>
          <w:sz w:val="24"/>
        </w:rPr>
      </w:pPr>
      <w:r>
        <w:rPr>
          <w:rFonts w:hint="eastAsia" w:ascii="宋体" w:hAnsi="宋体" w:cs="宋体"/>
          <w:sz w:val="24"/>
        </w:rPr>
        <w:t>5.1无效投标条款</w:t>
      </w:r>
    </w:p>
    <w:p>
      <w:pPr>
        <w:spacing w:line="400" w:lineRule="exact"/>
        <w:ind w:firstLine="480" w:firstLineChars="200"/>
        <w:rPr>
          <w:rFonts w:hint="eastAsia" w:ascii="宋体" w:hAnsi="宋体" w:cs="宋体"/>
          <w:sz w:val="24"/>
        </w:rPr>
      </w:pPr>
      <w:r>
        <w:rPr>
          <w:rFonts w:hint="eastAsia" w:ascii="宋体" w:hAnsi="宋体" w:cs="宋体"/>
          <w:sz w:val="24"/>
        </w:rPr>
        <w:t>投标人不遵循公平竞争的原则，恶意串通，妨碍其他投标人的竞争，损害采购人或者其他投标人的合法权益，评标委员会应当认定其投标无效。</w:t>
      </w:r>
    </w:p>
    <w:p>
      <w:pPr>
        <w:spacing w:line="400" w:lineRule="exact"/>
        <w:ind w:firstLine="480" w:firstLineChars="200"/>
        <w:rPr>
          <w:rFonts w:hint="eastAsia" w:ascii="宋体" w:hAnsi="宋体" w:cs="宋体"/>
          <w:sz w:val="24"/>
        </w:rPr>
      </w:pPr>
      <w:r>
        <w:rPr>
          <w:rFonts w:hint="eastAsia" w:ascii="宋体" w:hAnsi="宋体" w:cs="宋体"/>
          <w:sz w:val="24"/>
        </w:rPr>
        <w:t>5.2废标条款：</w:t>
      </w:r>
    </w:p>
    <w:p>
      <w:pPr>
        <w:spacing w:line="400" w:lineRule="exact"/>
        <w:ind w:firstLine="480" w:firstLineChars="200"/>
        <w:rPr>
          <w:rFonts w:hint="eastAsia" w:ascii="宋体" w:hAnsi="宋体" w:cs="宋体"/>
          <w:sz w:val="24"/>
        </w:rPr>
      </w:pPr>
      <w:r>
        <w:rPr>
          <w:rFonts w:hint="eastAsia" w:ascii="宋体" w:hAnsi="宋体" w:cs="宋体"/>
          <w:sz w:val="24"/>
        </w:rPr>
        <w:t>5.2.1符合专业条件的供应商或者对招标文件作实质响应的供应商不足三家的；</w:t>
      </w:r>
    </w:p>
    <w:p>
      <w:pPr>
        <w:spacing w:line="400" w:lineRule="exact"/>
        <w:ind w:firstLine="480" w:firstLineChars="200"/>
        <w:rPr>
          <w:rFonts w:hint="eastAsia" w:ascii="宋体" w:hAnsi="宋体" w:cs="宋体"/>
          <w:sz w:val="24"/>
        </w:rPr>
      </w:pPr>
      <w:r>
        <w:rPr>
          <w:rFonts w:hint="eastAsia" w:ascii="宋体" w:hAnsi="宋体" w:cs="宋体"/>
          <w:sz w:val="24"/>
        </w:rPr>
        <w:t>5.2.2出现影响采购公正的违法、违规行为的；</w:t>
      </w:r>
    </w:p>
    <w:p>
      <w:pPr>
        <w:spacing w:line="400" w:lineRule="exact"/>
        <w:ind w:firstLine="480" w:firstLineChars="200"/>
        <w:rPr>
          <w:rFonts w:hint="eastAsia" w:ascii="宋体" w:hAnsi="宋体" w:cs="宋体"/>
          <w:sz w:val="24"/>
        </w:rPr>
      </w:pPr>
      <w:r>
        <w:rPr>
          <w:rFonts w:hint="eastAsia" w:ascii="宋体" w:hAnsi="宋体" w:cs="宋体"/>
          <w:sz w:val="24"/>
        </w:rPr>
        <w:t>5.2.3投标人的报价均超过了采购预算，采购人不能支付的；</w:t>
      </w:r>
    </w:p>
    <w:p>
      <w:pPr>
        <w:spacing w:line="400" w:lineRule="exact"/>
        <w:ind w:firstLine="480" w:firstLineChars="200"/>
        <w:rPr>
          <w:rFonts w:hint="eastAsia" w:ascii="宋体" w:hAnsi="宋体" w:cs="宋体"/>
          <w:sz w:val="24"/>
        </w:rPr>
      </w:pPr>
      <w:r>
        <w:rPr>
          <w:rFonts w:hint="eastAsia" w:ascii="宋体" w:hAnsi="宋体" w:cs="宋体"/>
          <w:sz w:val="24"/>
        </w:rPr>
        <w:t>5.2.4因重大变故，采购任务取消的。</w:t>
      </w:r>
    </w:p>
    <w:p>
      <w:pPr>
        <w:spacing w:line="400" w:lineRule="exact"/>
        <w:ind w:firstLine="480" w:firstLineChars="200"/>
        <w:rPr>
          <w:rFonts w:hint="eastAsia" w:ascii="宋体" w:hAnsi="宋体" w:cs="宋体"/>
          <w:sz w:val="24"/>
        </w:rPr>
      </w:pPr>
      <w:r>
        <w:rPr>
          <w:rFonts w:hint="eastAsia" w:ascii="宋体" w:hAnsi="宋体" w:cs="宋体"/>
          <w:sz w:val="24"/>
        </w:rPr>
        <w:t>5.3 投标截止后投标人不足3家或者通过资格审查或符合性审查的投标人不足3家的，除采购任务取消情形外，按照以下方式处理：</w:t>
      </w:r>
    </w:p>
    <w:p>
      <w:pPr>
        <w:spacing w:line="400" w:lineRule="exact"/>
        <w:ind w:firstLine="480" w:firstLineChars="200"/>
        <w:rPr>
          <w:rFonts w:hint="eastAsia" w:ascii="宋体" w:hAnsi="宋体" w:cs="宋体"/>
          <w:sz w:val="24"/>
        </w:rPr>
      </w:pPr>
      <w:r>
        <w:rPr>
          <w:rFonts w:hint="eastAsia" w:ascii="宋体" w:hAnsi="宋体" w:cs="宋体"/>
          <w:sz w:val="24"/>
        </w:rPr>
        <w:t>（1）招标文件存在不合理条款或者招标程序不符合规定的，采购人、采购代理机构改正后依法重新招标；</w:t>
      </w:r>
    </w:p>
    <w:p>
      <w:pPr>
        <w:spacing w:line="400" w:lineRule="exact"/>
        <w:ind w:firstLine="480" w:firstLineChars="200"/>
        <w:rPr>
          <w:rFonts w:hint="eastAsia" w:ascii="宋体" w:hAnsi="宋体" w:cs="宋体"/>
          <w:sz w:val="24"/>
        </w:rPr>
      </w:pPr>
      <w:r>
        <w:rPr>
          <w:rFonts w:hint="eastAsia" w:ascii="宋体" w:hAnsi="宋体" w:cs="宋体"/>
          <w:sz w:val="24"/>
        </w:rPr>
        <w:t>（2）招标文件没有不合理条款、招标程序符合规定，需要采用其他采购方式采购的，采购人应当依法报财政部门批准。</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6、串通投标的情况</w:t>
      </w:r>
    </w:p>
    <w:p>
      <w:pPr>
        <w:spacing w:line="400" w:lineRule="exact"/>
        <w:ind w:firstLine="480" w:firstLineChars="200"/>
        <w:rPr>
          <w:rFonts w:hint="eastAsia" w:ascii="宋体" w:hAnsi="宋体" w:cs="宋体"/>
          <w:sz w:val="24"/>
        </w:rPr>
      </w:pPr>
      <w:r>
        <w:rPr>
          <w:rFonts w:hint="eastAsia" w:ascii="宋体" w:hAnsi="宋体" w:cs="宋体"/>
          <w:sz w:val="24"/>
        </w:rPr>
        <w:t>有下列情形之一的，视为投标人串通投标，其投标无效：</w:t>
      </w:r>
    </w:p>
    <w:p>
      <w:pPr>
        <w:spacing w:line="400" w:lineRule="exact"/>
        <w:ind w:firstLine="480" w:firstLineChars="200"/>
        <w:rPr>
          <w:rFonts w:hint="eastAsia" w:ascii="宋体" w:hAnsi="宋体" w:cs="宋体"/>
          <w:sz w:val="24"/>
        </w:rPr>
      </w:pPr>
      <w:r>
        <w:rPr>
          <w:rFonts w:hint="eastAsia" w:ascii="宋体" w:hAnsi="宋体" w:cs="宋体"/>
          <w:sz w:val="24"/>
        </w:rPr>
        <w:t>1.不同投标人的投标文件由同一单位或者个人编制；</w:t>
      </w:r>
    </w:p>
    <w:p>
      <w:pPr>
        <w:spacing w:line="400" w:lineRule="exact"/>
        <w:ind w:firstLine="480" w:firstLineChars="200"/>
        <w:rPr>
          <w:rFonts w:hint="eastAsia" w:ascii="宋体" w:hAnsi="宋体" w:cs="宋体"/>
          <w:sz w:val="24"/>
        </w:rPr>
      </w:pPr>
      <w:r>
        <w:rPr>
          <w:rFonts w:hint="eastAsia" w:ascii="宋体" w:hAnsi="宋体" w:cs="宋体"/>
          <w:sz w:val="24"/>
        </w:rPr>
        <w:t>2.不同投标人委托同一单位或者个人办理投标事宜；</w:t>
      </w:r>
    </w:p>
    <w:p>
      <w:pPr>
        <w:spacing w:line="400" w:lineRule="exact"/>
        <w:ind w:firstLine="480" w:firstLineChars="200"/>
        <w:rPr>
          <w:rFonts w:hint="eastAsia" w:ascii="宋体" w:hAnsi="宋体" w:cs="宋体"/>
          <w:sz w:val="24"/>
        </w:rPr>
      </w:pPr>
      <w:r>
        <w:rPr>
          <w:rFonts w:hint="eastAsia" w:ascii="宋体" w:hAnsi="宋体" w:cs="宋体"/>
          <w:sz w:val="24"/>
        </w:rPr>
        <w:t>3.不同投标人的投标文件载明的项目管理成员或者联系人员为同一人；</w:t>
      </w:r>
    </w:p>
    <w:p>
      <w:pPr>
        <w:spacing w:line="400" w:lineRule="exact"/>
        <w:ind w:firstLine="480" w:firstLineChars="200"/>
        <w:rPr>
          <w:rFonts w:hint="eastAsia" w:ascii="宋体" w:hAnsi="宋体" w:cs="宋体"/>
          <w:sz w:val="24"/>
        </w:rPr>
      </w:pPr>
      <w:r>
        <w:rPr>
          <w:rFonts w:hint="eastAsia" w:ascii="宋体" w:hAnsi="宋体" w:cs="宋体"/>
          <w:sz w:val="24"/>
        </w:rPr>
        <w:t>4.不同投标人的投标文件异常一致或者投标报价呈规律性差异；</w:t>
      </w:r>
    </w:p>
    <w:p>
      <w:pPr>
        <w:spacing w:line="400" w:lineRule="exact"/>
        <w:ind w:firstLine="480" w:firstLineChars="200"/>
        <w:rPr>
          <w:rFonts w:hint="eastAsia" w:ascii="宋体" w:hAnsi="宋体" w:cs="宋体"/>
          <w:sz w:val="24"/>
        </w:rPr>
      </w:pPr>
      <w:r>
        <w:rPr>
          <w:rFonts w:hint="eastAsia" w:ascii="宋体" w:hAnsi="宋体" w:cs="宋体"/>
          <w:sz w:val="24"/>
        </w:rPr>
        <w:t>5.不同投标人的投标文件相互混装；</w:t>
      </w:r>
    </w:p>
    <w:p>
      <w:pPr>
        <w:spacing w:line="400" w:lineRule="exact"/>
        <w:ind w:firstLine="480" w:firstLineChars="200"/>
        <w:rPr>
          <w:rFonts w:hint="eastAsia" w:ascii="宋体" w:hAnsi="宋体" w:cs="宋体"/>
          <w:sz w:val="24"/>
        </w:rPr>
      </w:pPr>
      <w:r>
        <w:rPr>
          <w:rFonts w:hint="eastAsia" w:ascii="宋体" w:hAnsi="宋体" w:cs="宋体"/>
          <w:sz w:val="24"/>
        </w:rPr>
        <w:t>6.不同投标人的投标保证金从同一单位或者个人的账户转出。</w:t>
      </w: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ascii="宋体" w:hAnsi="宋体" w:cs="宋体"/>
        </w:rPr>
        <w:sectPr>
          <w:headerReference r:id="rId7" w:type="default"/>
          <w:footerReference r:id="rId8" w:type="default"/>
          <w:pgSz w:w="11906" w:h="16838"/>
          <w:pgMar w:top="1440" w:right="1080" w:bottom="1440" w:left="1080" w:header="851" w:footer="992" w:gutter="0"/>
          <w:cols w:space="720" w:num="1"/>
          <w:titlePg/>
          <w:docGrid w:type="lines" w:linePitch="312" w:charSpace="0"/>
        </w:sectPr>
      </w:pPr>
    </w:p>
    <w:p>
      <w:pPr>
        <w:pStyle w:val="6"/>
        <w:tabs>
          <w:tab w:val="left" w:pos="0"/>
        </w:tabs>
        <w:spacing w:line="360" w:lineRule="auto"/>
        <w:ind w:left="0" w:leftChars="0" w:firstLine="0" w:firstLineChars="0"/>
        <w:jc w:val="center"/>
        <w:outlineLvl w:val="0"/>
        <w:rPr>
          <w:rFonts w:hint="eastAsia" w:ascii="宋体" w:hAnsi="宋体" w:cs="宋体"/>
          <w:b/>
          <w:sz w:val="36"/>
        </w:rPr>
      </w:pPr>
      <w:bookmarkStart w:id="70" w:name="_Toc519111275"/>
      <w:bookmarkStart w:id="71" w:name="_Toc17018"/>
      <w:bookmarkStart w:id="72" w:name="_Toc12527"/>
      <w:bookmarkStart w:id="73" w:name="_Toc81610137"/>
      <w:r>
        <w:rPr>
          <w:rFonts w:hint="eastAsia" w:ascii="宋体" w:hAnsi="宋体" w:cs="宋体"/>
          <w:b/>
          <w:sz w:val="36"/>
        </w:rPr>
        <w:t>第五章  合同</w:t>
      </w:r>
      <w:bookmarkEnd w:id="70"/>
      <w:r>
        <w:rPr>
          <w:rFonts w:hint="eastAsia" w:ascii="宋体" w:hAnsi="宋体" w:cs="宋体"/>
          <w:b/>
          <w:sz w:val="36"/>
        </w:rPr>
        <w:t>文件</w:t>
      </w:r>
      <w:bookmarkEnd w:id="71"/>
      <w:bookmarkEnd w:id="72"/>
      <w:bookmarkEnd w:id="73"/>
    </w:p>
    <w:p>
      <w:pPr>
        <w:rPr>
          <w:rFonts w:hint="eastAsia" w:ascii="宋体" w:hAnsi="宋体" w:cs="宋体"/>
          <w:highlight w:val="red"/>
        </w:rPr>
      </w:pPr>
      <w:bookmarkStart w:id="74" w:name="EB835308aa585640bcbdb7859c5d572516"/>
    </w:p>
    <w:p>
      <w:pPr>
        <w:pStyle w:val="21"/>
        <w:rPr>
          <w:rFonts w:hint="eastAsia" w:ascii="宋体" w:hAnsi="宋体" w:cs="宋体"/>
          <w:highlight w:val="red"/>
        </w:rPr>
      </w:pPr>
    </w:p>
    <w:p>
      <w:pPr>
        <w:pStyle w:val="22"/>
        <w:rPr>
          <w:rFonts w:hint="eastAsia" w:ascii="宋体" w:hAnsi="宋体" w:cs="宋体"/>
          <w:b/>
          <w:color w:val="000000"/>
          <w:sz w:val="24"/>
        </w:rPr>
      </w:pPr>
      <w:r>
        <w:rPr>
          <w:rFonts w:hint="eastAsia" w:ascii="宋体" w:hAnsi="宋体" w:cs="宋体"/>
          <w:b/>
          <w:color w:val="000000"/>
          <w:sz w:val="24"/>
        </w:rPr>
        <w:t>一、合同格式：</w:t>
      </w:r>
    </w:p>
    <w:p>
      <w:pPr>
        <w:pStyle w:val="22"/>
        <w:jc w:val="center"/>
        <w:rPr>
          <w:rFonts w:hint="eastAsia" w:ascii="宋体" w:hAnsi="宋体" w:cs="宋体"/>
          <w:b/>
          <w:color w:val="000000"/>
          <w:sz w:val="52"/>
          <w:szCs w:val="52"/>
        </w:rPr>
      </w:pPr>
    </w:p>
    <w:p>
      <w:pPr>
        <w:pStyle w:val="22"/>
        <w:jc w:val="center"/>
        <w:rPr>
          <w:rFonts w:hint="eastAsia" w:ascii="宋体" w:hAnsi="宋体" w:cs="宋体"/>
          <w:b/>
          <w:color w:val="000000"/>
          <w:sz w:val="52"/>
          <w:szCs w:val="52"/>
        </w:rPr>
      </w:pPr>
      <w:r>
        <w:rPr>
          <w:rFonts w:hint="eastAsia" w:ascii="宋体" w:hAnsi="宋体" w:cs="宋体"/>
          <w:b/>
          <w:color w:val="000000"/>
          <w:sz w:val="52"/>
          <w:szCs w:val="52"/>
        </w:rPr>
        <w:t>政府采购合同</w:t>
      </w:r>
    </w:p>
    <w:p>
      <w:pPr>
        <w:rPr>
          <w:rFonts w:hint="eastAsia" w:ascii="宋体" w:hAnsi="宋体"/>
        </w:rPr>
      </w:pPr>
    </w:p>
    <w:p>
      <w:pPr>
        <w:rPr>
          <w:rFonts w:hint="eastAsia" w:ascii="宋体" w:hAnsi="宋体"/>
        </w:rPr>
      </w:pPr>
    </w:p>
    <w:p>
      <w:pPr>
        <w:rPr>
          <w:rFonts w:hint="eastAsia" w:ascii="宋体" w:hAnsi="宋体"/>
        </w:rPr>
      </w:pPr>
    </w:p>
    <w:p>
      <w:pPr>
        <w:pStyle w:val="22"/>
        <w:ind w:firstLine="1597" w:firstLineChars="497"/>
        <w:rPr>
          <w:rFonts w:hint="eastAsia" w:ascii="宋体" w:hAnsi="宋体" w:cs="宋体"/>
          <w:b/>
          <w:color w:val="000000"/>
          <w:sz w:val="32"/>
          <w:szCs w:val="32"/>
        </w:rPr>
      </w:pPr>
      <w:r>
        <w:rPr>
          <w:rFonts w:hint="eastAsia" w:ascii="宋体" w:hAnsi="宋体" w:cs="宋体"/>
          <w:b/>
          <w:color w:val="000000"/>
          <w:sz w:val="32"/>
          <w:szCs w:val="32"/>
        </w:rPr>
        <w:t>项目名称:</w:t>
      </w:r>
      <w:r>
        <w:rPr>
          <w:rFonts w:hint="eastAsia" w:ascii="宋体" w:hAnsi="宋体" w:cs="宋体"/>
          <w:b/>
          <w:color w:val="000000"/>
          <w:sz w:val="32"/>
          <w:szCs w:val="32"/>
          <w:u w:val="single"/>
        </w:rPr>
        <w:t xml:space="preserve">                    </w:t>
      </w:r>
    </w:p>
    <w:p>
      <w:pPr>
        <w:pStyle w:val="22"/>
        <w:spacing w:before="312" w:beforeLines="100"/>
        <w:ind w:firstLine="1597" w:firstLineChars="497"/>
        <w:rPr>
          <w:rFonts w:hint="eastAsia" w:ascii="宋体" w:hAnsi="宋体" w:cs="宋体"/>
          <w:b/>
          <w:color w:val="000000"/>
          <w:sz w:val="32"/>
          <w:szCs w:val="32"/>
          <w:u w:val="single"/>
        </w:rPr>
      </w:pPr>
      <w:r>
        <w:rPr>
          <w:rFonts w:hint="eastAsia" w:ascii="宋体" w:hAnsi="宋体" w:cs="宋体"/>
          <w:b/>
          <w:color w:val="000000"/>
          <w:sz w:val="32"/>
          <w:szCs w:val="32"/>
        </w:rPr>
        <w:t>项目编号:</w:t>
      </w:r>
      <w:r>
        <w:rPr>
          <w:rFonts w:hint="eastAsia" w:ascii="宋体" w:hAnsi="宋体" w:cs="宋体"/>
          <w:b/>
          <w:color w:val="000000"/>
          <w:sz w:val="32"/>
          <w:szCs w:val="32"/>
          <w:u w:val="single"/>
        </w:rPr>
        <w:t xml:space="preserve">                    </w:t>
      </w:r>
    </w:p>
    <w:p>
      <w:pPr>
        <w:pStyle w:val="22"/>
        <w:spacing w:before="312" w:beforeLines="100"/>
        <w:ind w:firstLine="1597" w:firstLineChars="497"/>
        <w:rPr>
          <w:rFonts w:hint="eastAsia" w:ascii="宋体" w:hAnsi="宋体" w:cs="宋体"/>
          <w:b/>
          <w:color w:val="000000"/>
          <w:sz w:val="32"/>
          <w:szCs w:val="32"/>
          <w:u w:val="single"/>
        </w:rPr>
      </w:pPr>
      <w:r>
        <w:rPr>
          <w:rFonts w:hint="eastAsia" w:ascii="宋体" w:hAnsi="宋体" w:cs="宋体"/>
          <w:b/>
          <w:bCs/>
          <w:color w:val="000000"/>
          <w:kern w:val="0"/>
          <w:sz w:val="32"/>
          <w:szCs w:val="32"/>
        </w:rPr>
        <w:t>合同编号:</w:t>
      </w:r>
      <w:r>
        <w:rPr>
          <w:rFonts w:hint="eastAsia" w:ascii="宋体" w:hAnsi="宋体" w:cs="宋体"/>
          <w:b/>
          <w:color w:val="000000"/>
          <w:sz w:val="32"/>
          <w:szCs w:val="32"/>
          <w:u w:val="single"/>
        </w:rPr>
        <w:t xml:space="preserve">                    </w:t>
      </w:r>
    </w:p>
    <w:p>
      <w:pPr>
        <w:pStyle w:val="22"/>
        <w:spacing w:before="312" w:beforeLines="100"/>
        <w:jc w:val="center"/>
        <w:rPr>
          <w:rFonts w:hint="eastAsia" w:ascii="宋体" w:hAnsi="宋体" w:cs="宋体"/>
          <w:b/>
          <w:color w:val="000000"/>
          <w:sz w:val="32"/>
          <w:szCs w:val="32"/>
          <w:u w:val="single"/>
        </w:rPr>
      </w:pPr>
    </w:p>
    <w:p>
      <w:pPr>
        <w:pStyle w:val="22"/>
        <w:spacing w:before="312" w:beforeLines="100"/>
        <w:jc w:val="center"/>
        <w:rPr>
          <w:rFonts w:hint="eastAsia" w:ascii="宋体" w:hAnsi="宋体" w:cs="宋体"/>
          <w:b/>
          <w:color w:val="000000"/>
          <w:sz w:val="32"/>
          <w:szCs w:val="32"/>
          <w:u w:val="single"/>
        </w:rPr>
      </w:pPr>
    </w:p>
    <w:p>
      <w:pPr>
        <w:pStyle w:val="22"/>
        <w:spacing w:before="312" w:beforeLines="100"/>
        <w:jc w:val="center"/>
        <w:rPr>
          <w:rFonts w:hint="eastAsia" w:ascii="宋体" w:hAnsi="宋体" w:cs="宋体"/>
          <w:b/>
          <w:color w:val="000000"/>
          <w:sz w:val="32"/>
          <w:szCs w:val="32"/>
          <w:u w:val="single"/>
        </w:rPr>
      </w:pPr>
    </w:p>
    <w:p>
      <w:pPr>
        <w:pStyle w:val="22"/>
        <w:spacing w:before="312" w:beforeLines="100"/>
        <w:jc w:val="center"/>
        <w:rPr>
          <w:rFonts w:hint="eastAsia" w:ascii="宋体" w:hAnsi="宋体" w:cs="宋体"/>
          <w:b/>
          <w:color w:val="000000"/>
          <w:sz w:val="32"/>
          <w:szCs w:val="32"/>
          <w:u w:val="single"/>
        </w:rPr>
      </w:pPr>
    </w:p>
    <w:p>
      <w:pPr>
        <w:pStyle w:val="22"/>
        <w:ind w:firstLine="1606" w:firstLineChars="500"/>
        <w:rPr>
          <w:rFonts w:hint="eastAsia" w:ascii="宋体" w:hAnsi="宋体" w:cs="宋体"/>
          <w:b/>
          <w:color w:val="000000"/>
          <w:sz w:val="32"/>
          <w:szCs w:val="32"/>
        </w:rPr>
      </w:pPr>
      <w:r>
        <w:rPr>
          <w:rFonts w:hint="eastAsia" w:ascii="宋体" w:hAnsi="宋体" w:cs="宋体"/>
          <w:b/>
          <w:color w:val="000000"/>
          <w:sz w:val="32"/>
          <w:szCs w:val="32"/>
        </w:rPr>
        <w:t>甲    方:</w:t>
      </w:r>
      <w:r>
        <w:rPr>
          <w:rFonts w:hint="eastAsia" w:ascii="宋体" w:hAnsi="宋体" w:cs="宋体"/>
          <w:b/>
          <w:color w:val="000000"/>
          <w:sz w:val="32"/>
          <w:szCs w:val="32"/>
          <w:u w:val="single"/>
        </w:rPr>
        <w:t xml:space="preserve">                    </w:t>
      </w:r>
    </w:p>
    <w:p>
      <w:pPr>
        <w:pStyle w:val="22"/>
        <w:spacing w:before="312" w:beforeLines="100"/>
        <w:ind w:firstLine="1606" w:firstLineChars="500"/>
        <w:rPr>
          <w:rFonts w:hint="eastAsia" w:ascii="宋体" w:hAnsi="宋体" w:cs="宋体"/>
          <w:b/>
          <w:color w:val="000000"/>
          <w:sz w:val="32"/>
          <w:szCs w:val="32"/>
          <w:u w:val="single"/>
        </w:rPr>
      </w:pPr>
      <w:r>
        <w:rPr>
          <w:rFonts w:hint="eastAsia" w:ascii="宋体" w:hAnsi="宋体" w:cs="宋体"/>
          <w:b/>
          <w:color w:val="000000"/>
          <w:sz w:val="32"/>
          <w:szCs w:val="32"/>
        </w:rPr>
        <w:t>乙    方:</w:t>
      </w:r>
      <w:r>
        <w:rPr>
          <w:rFonts w:hint="eastAsia" w:ascii="宋体" w:hAnsi="宋体" w:cs="宋体"/>
          <w:b/>
          <w:color w:val="000000"/>
          <w:sz w:val="32"/>
          <w:szCs w:val="32"/>
          <w:u w:val="single"/>
        </w:rPr>
        <w:t xml:space="preserve">                    </w:t>
      </w:r>
    </w:p>
    <w:p>
      <w:pPr>
        <w:pStyle w:val="22"/>
        <w:widowControl/>
        <w:snapToGrid w:val="0"/>
        <w:spacing w:line="360" w:lineRule="auto"/>
        <w:ind w:firstLine="630" w:firstLineChars="196"/>
        <w:jc w:val="left"/>
        <w:rPr>
          <w:rFonts w:hint="eastAsia" w:ascii="宋体" w:hAnsi="宋体" w:cs="宋体"/>
          <w:color w:val="000000"/>
          <w:kern w:val="0"/>
          <w:sz w:val="24"/>
        </w:rPr>
      </w:pPr>
      <w:r>
        <w:rPr>
          <w:rFonts w:hint="eastAsia" w:ascii="宋体" w:hAnsi="宋体" w:cs="宋体"/>
          <w:b/>
          <w:color w:val="000000"/>
          <w:kern w:val="0"/>
          <w:sz w:val="32"/>
          <w:szCs w:val="32"/>
          <w:u w:val="single"/>
        </w:rPr>
        <w:br w:type="page"/>
      </w:r>
      <w:r>
        <w:rPr>
          <w:rFonts w:hint="eastAsia" w:ascii="宋体" w:hAnsi="宋体" w:cs="宋体"/>
          <w:color w:val="000000"/>
          <w:sz w:val="24"/>
          <w:u w:val="single"/>
        </w:rPr>
        <w:t xml:space="preserve">       </w:t>
      </w:r>
      <w:r>
        <w:rPr>
          <w:rFonts w:hint="eastAsia" w:ascii="宋体" w:hAnsi="宋体" w:cs="宋体"/>
          <w:color w:val="000000"/>
          <w:kern w:val="0"/>
          <w:sz w:val="24"/>
        </w:rPr>
        <w:t>（甲方）所需</w:t>
      </w:r>
      <w:r>
        <w:rPr>
          <w:rFonts w:hint="eastAsia" w:ascii="宋体" w:hAnsi="宋体" w:cs="宋体"/>
          <w:color w:val="000000"/>
          <w:kern w:val="0"/>
          <w:sz w:val="24"/>
          <w:u w:val="single"/>
        </w:rPr>
        <w:t xml:space="preserve">    </w:t>
      </w:r>
      <w:r>
        <w:rPr>
          <w:rFonts w:hint="eastAsia" w:ascii="宋体" w:hAnsi="宋体" w:cs="宋体"/>
          <w:color w:val="000000"/>
          <w:kern w:val="0"/>
          <w:sz w:val="24"/>
        </w:rPr>
        <w:t>(项目名称)经</w:t>
      </w:r>
      <w:r>
        <w:rPr>
          <w:rFonts w:hint="eastAsia" w:ascii="宋体" w:hAnsi="宋体" w:cs="宋体"/>
          <w:color w:val="000000"/>
          <w:kern w:val="0"/>
          <w:sz w:val="24"/>
          <w:u w:val="single"/>
        </w:rPr>
        <w:t xml:space="preserve">    </w:t>
      </w:r>
      <w:r>
        <w:rPr>
          <w:rFonts w:hint="eastAsia" w:ascii="宋体" w:hAnsi="宋体" w:cs="宋体"/>
          <w:color w:val="000000"/>
          <w:kern w:val="0"/>
          <w:sz w:val="24"/>
        </w:rPr>
        <w:t>以</w:t>
      </w:r>
      <w:r>
        <w:rPr>
          <w:rFonts w:hint="eastAsia" w:ascii="宋体" w:hAnsi="宋体" w:cs="宋体"/>
          <w:color w:val="000000"/>
          <w:kern w:val="0"/>
          <w:sz w:val="24"/>
          <w:u w:val="single"/>
        </w:rPr>
        <w:t xml:space="preserve">       </w:t>
      </w:r>
      <w:r>
        <w:rPr>
          <w:rFonts w:hint="eastAsia" w:ascii="宋体" w:hAnsi="宋体" w:cs="宋体"/>
          <w:color w:val="000000"/>
          <w:kern w:val="0"/>
          <w:sz w:val="24"/>
        </w:rPr>
        <w:t>（项目编号）招标文件在国内以公开招标方式进行采购。经评标委员会确定</w:t>
      </w:r>
      <w:r>
        <w:rPr>
          <w:rFonts w:hint="eastAsia" w:ascii="宋体" w:hAnsi="宋体" w:cs="宋体"/>
          <w:color w:val="000000"/>
          <w:kern w:val="0"/>
          <w:sz w:val="24"/>
          <w:u w:val="single"/>
        </w:rPr>
        <w:t>   </w:t>
      </w:r>
      <w:r>
        <w:rPr>
          <w:rFonts w:hint="eastAsia" w:ascii="宋体" w:hAnsi="宋体" w:cs="宋体"/>
          <w:color w:val="000000"/>
          <w:kern w:val="0"/>
          <w:sz w:val="24"/>
        </w:rPr>
        <w:t>（乙方）为中标人。甲、乙双方根据《中华人民共和国政府采购法》、《中华人民共和国合同法》等相关法律以及本项目招标文件的规定，经平等协商达成合同如下：</w:t>
      </w:r>
    </w:p>
    <w:p>
      <w:pPr>
        <w:pStyle w:val="22"/>
        <w:widowControl/>
        <w:snapToGrid w:val="0"/>
        <w:spacing w:line="360" w:lineRule="auto"/>
        <w:ind w:firstLine="482" w:firstLineChars="200"/>
        <w:jc w:val="left"/>
        <w:rPr>
          <w:rFonts w:hint="eastAsia" w:ascii="宋体" w:hAnsi="宋体" w:cs="宋体"/>
          <w:color w:val="000000"/>
          <w:kern w:val="0"/>
          <w:sz w:val="24"/>
        </w:rPr>
      </w:pPr>
      <w:r>
        <w:rPr>
          <w:rFonts w:hint="eastAsia" w:ascii="宋体" w:hAnsi="宋体" w:cs="宋体"/>
          <w:b/>
          <w:bCs/>
          <w:color w:val="000000"/>
          <w:sz w:val="24"/>
        </w:rPr>
        <w:t>一、合同文件</w:t>
      </w:r>
    </w:p>
    <w:p>
      <w:pPr>
        <w:pStyle w:val="22"/>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本合同所附下列文件是构成本合同不可分割的部分：</w:t>
      </w:r>
    </w:p>
    <w:p>
      <w:pPr>
        <w:pStyle w:val="22"/>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（一）本项目招标文件</w:t>
      </w:r>
    </w:p>
    <w:p>
      <w:pPr>
        <w:pStyle w:val="22"/>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（二）中标人投标文件</w:t>
      </w:r>
    </w:p>
    <w:p>
      <w:pPr>
        <w:pStyle w:val="22"/>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（三）合同格式、合同条款</w:t>
      </w:r>
    </w:p>
    <w:p>
      <w:pPr>
        <w:pStyle w:val="22"/>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（四）中标人在评标过程中做出的有关澄清、说明或者补正文件</w:t>
      </w:r>
    </w:p>
    <w:p>
      <w:pPr>
        <w:pStyle w:val="22"/>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（五）中标通知书</w:t>
      </w:r>
    </w:p>
    <w:p>
      <w:pPr>
        <w:pStyle w:val="22"/>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（六）本合同附件</w:t>
      </w:r>
    </w:p>
    <w:p>
      <w:pPr>
        <w:pStyle w:val="22"/>
        <w:widowControl/>
        <w:snapToGrid w:val="0"/>
        <w:spacing w:line="360" w:lineRule="auto"/>
        <w:ind w:firstLine="482" w:firstLineChars="200"/>
        <w:jc w:val="left"/>
        <w:rPr>
          <w:rFonts w:hint="eastAsia" w:ascii="宋体" w:hAnsi="宋体" w:cs="宋体"/>
          <w:color w:val="000000"/>
          <w:kern w:val="0"/>
          <w:sz w:val="24"/>
        </w:rPr>
      </w:pPr>
      <w:r>
        <w:rPr>
          <w:rFonts w:hint="eastAsia" w:ascii="宋体" w:hAnsi="宋体" w:cs="宋体"/>
          <w:b/>
          <w:bCs/>
          <w:color w:val="000000"/>
          <w:sz w:val="24"/>
        </w:rPr>
        <w:t>二、合同的范围和条件</w:t>
      </w:r>
    </w:p>
    <w:p>
      <w:pPr>
        <w:pStyle w:val="22"/>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本合同的范围和条件应与上述合同文件的规定相一致。</w:t>
      </w:r>
    </w:p>
    <w:p>
      <w:pPr>
        <w:pStyle w:val="22"/>
        <w:widowControl/>
        <w:snapToGrid w:val="0"/>
        <w:spacing w:line="360" w:lineRule="auto"/>
        <w:ind w:firstLine="482" w:firstLineChars="200"/>
        <w:jc w:val="left"/>
        <w:rPr>
          <w:rFonts w:hint="eastAsia" w:ascii="宋体" w:hAnsi="宋体" w:cs="宋体"/>
          <w:color w:val="000000"/>
          <w:kern w:val="0"/>
          <w:sz w:val="24"/>
        </w:rPr>
      </w:pPr>
      <w:r>
        <w:rPr>
          <w:rFonts w:hint="eastAsia" w:ascii="宋体" w:hAnsi="宋体" w:cs="宋体"/>
          <w:b/>
          <w:bCs/>
          <w:color w:val="000000"/>
          <w:sz w:val="24"/>
        </w:rPr>
        <w:t>三、货物、数量及规格</w:t>
      </w:r>
    </w:p>
    <w:p>
      <w:pPr>
        <w:pStyle w:val="22"/>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本合同所提供的货物、数量及规格详见合同货物清单（附件一）（同投标文件中报价明细表，下同）。</w:t>
      </w:r>
    </w:p>
    <w:p>
      <w:pPr>
        <w:pStyle w:val="22"/>
        <w:widowControl/>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四、合同金额</w:t>
      </w:r>
    </w:p>
    <w:p>
      <w:pPr>
        <w:pStyle w:val="22"/>
        <w:widowControl/>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根据上述合同文件要求，合同金额为人民币</w:t>
      </w:r>
      <w:r>
        <w:rPr>
          <w:rFonts w:hint="eastAsia" w:ascii="宋体" w:hAnsi="宋体" w:cs="宋体"/>
          <w:color w:val="000000"/>
          <w:sz w:val="24"/>
          <w:u w:val="single"/>
        </w:rPr>
        <w:t xml:space="preserve">         </w:t>
      </w:r>
      <w:r>
        <w:rPr>
          <w:rFonts w:hint="eastAsia" w:ascii="宋体" w:hAnsi="宋体" w:cs="宋体"/>
          <w:color w:val="000000"/>
          <w:sz w:val="24"/>
        </w:rPr>
        <w:t>元，大写：</w:t>
      </w:r>
      <w:r>
        <w:rPr>
          <w:rFonts w:hint="eastAsia" w:ascii="宋体" w:hAnsi="宋体" w:cs="宋体"/>
          <w:color w:val="000000"/>
          <w:sz w:val="24"/>
          <w:u w:val="single"/>
        </w:rPr>
        <w:t xml:space="preserve">         </w:t>
      </w:r>
      <w:r>
        <w:rPr>
          <w:rFonts w:hint="eastAsia" w:ascii="宋体" w:hAnsi="宋体" w:cs="宋体"/>
          <w:color w:val="000000"/>
          <w:sz w:val="24"/>
        </w:rPr>
        <w:t>。（分项价格详见合同货物清单）。</w:t>
      </w:r>
    </w:p>
    <w:p>
      <w:pPr>
        <w:pStyle w:val="22"/>
        <w:widowControl/>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乙方开户单位：</w:t>
      </w:r>
    </w:p>
    <w:p>
      <w:pPr>
        <w:pStyle w:val="22"/>
        <w:widowControl/>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开户银行：                           帐号：</w:t>
      </w:r>
    </w:p>
    <w:p>
      <w:pPr>
        <w:pStyle w:val="22"/>
        <w:widowControl/>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五、付款方式</w:t>
      </w:r>
    </w:p>
    <w:p>
      <w:pPr>
        <w:pStyle w:val="22"/>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付款方式：</w:t>
      </w:r>
      <w:r>
        <w:rPr>
          <w:rFonts w:hint="eastAsia" w:ascii="宋体" w:hAnsi="宋体" w:cs="宋体"/>
          <w:color w:val="000000"/>
          <w:sz w:val="24"/>
          <w:u w:val="single"/>
        </w:rPr>
        <w:t xml:space="preserve">                                                    </w:t>
      </w:r>
    </w:p>
    <w:p>
      <w:pPr>
        <w:pStyle w:val="22"/>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六、交付日期、地点</w:t>
      </w:r>
    </w:p>
    <w:p>
      <w:pPr>
        <w:pStyle w:val="22"/>
        <w:spacing w:line="360" w:lineRule="auto"/>
        <w:ind w:firstLine="480" w:firstLineChars="200"/>
        <w:rPr>
          <w:rFonts w:hint="eastAsia" w:ascii="宋体" w:hAnsi="宋体" w:cs="宋体"/>
          <w:color w:val="000000"/>
          <w:sz w:val="24"/>
        </w:rPr>
      </w:pPr>
      <w:r>
        <w:rPr>
          <w:rFonts w:hint="eastAsia" w:ascii="宋体" w:hAnsi="宋体" w:cs="宋体"/>
          <w:color w:val="000000"/>
          <w:sz w:val="24"/>
        </w:rPr>
        <w:t>1、交付日期：合同生效之日起</w:t>
      </w:r>
      <w:r>
        <w:rPr>
          <w:rFonts w:hint="eastAsia" w:ascii="宋体" w:hAnsi="宋体" w:cs="宋体"/>
          <w:color w:val="000000"/>
          <w:sz w:val="24"/>
          <w:u w:val="single"/>
        </w:rPr>
        <w:t xml:space="preserve">        </w:t>
      </w:r>
      <w:r>
        <w:rPr>
          <w:rFonts w:hint="eastAsia" w:ascii="宋体" w:hAnsi="宋体" w:cs="宋体"/>
          <w:color w:val="000000"/>
          <w:sz w:val="24"/>
        </w:rPr>
        <w:t>日内交付。</w:t>
      </w:r>
    </w:p>
    <w:p>
      <w:pPr>
        <w:pStyle w:val="22"/>
        <w:tabs>
          <w:tab w:val="left" w:pos="955"/>
        </w:tabs>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2、交付地点：</w:t>
      </w:r>
      <w:r>
        <w:rPr>
          <w:rFonts w:hint="eastAsia" w:ascii="宋体" w:hAnsi="宋体" w:cs="宋体"/>
          <w:color w:val="000000"/>
          <w:sz w:val="24"/>
          <w:u w:val="single"/>
        </w:rPr>
        <w:t xml:space="preserve">                                                 </w:t>
      </w:r>
    </w:p>
    <w:p>
      <w:pPr>
        <w:pStyle w:val="22"/>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七、履约保证金</w:t>
      </w:r>
    </w:p>
    <w:p>
      <w:pPr>
        <w:pStyle w:val="22"/>
        <w:spacing w:line="360" w:lineRule="auto"/>
        <w:ind w:firstLine="480" w:firstLineChars="200"/>
        <w:rPr>
          <w:rFonts w:hint="eastAsia" w:ascii="宋体" w:hAnsi="宋体" w:cs="宋体"/>
          <w:color w:val="000000"/>
          <w:sz w:val="24"/>
        </w:rPr>
      </w:pPr>
      <w:r>
        <w:rPr>
          <w:rFonts w:hint="eastAsia" w:ascii="宋体" w:hAnsi="宋体" w:cs="宋体"/>
          <w:color w:val="000000"/>
          <w:sz w:val="24"/>
        </w:rPr>
        <w:t>履约保证金在项目交付验收合格无质量问题后，填写《履约保证金退付表》、《政府采购项目验收单》和资金往来收款收据交招标人后20个工作日内退还。</w:t>
      </w:r>
    </w:p>
    <w:p>
      <w:pPr>
        <w:pStyle w:val="22"/>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九、合同生效</w:t>
      </w:r>
    </w:p>
    <w:p>
      <w:pPr>
        <w:pStyle w:val="22"/>
        <w:spacing w:line="360" w:lineRule="auto"/>
        <w:ind w:firstLine="480" w:firstLineChars="200"/>
        <w:rPr>
          <w:rFonts w:hint="eastAsia" w:ascii="宋体" w:hAnsi="宋体" w:cs="宋体"/>
          <w:color w:val="000000"/>
          <w:sz w:val="24"/>
        </w:rPr>
      </w:pPr>
      <w:r>
        <w:rPr>
          <w:rFonts w:hint="eastAsia" w:ascii="宋体" w:hAnsi="宋体" w:cs="宋体"/>
          <w:color w:val="000000"/>
          <w:sz w:val="24"/>
        </w:rPr>
        <w:t>本合同经甲乙双方签字盖章，乙方提交履约保证金后，经备案后生效。</w:t>
      </w:r>
    </w:p>
    <w:p>
      <w:pPr>
        <w:pStyle w:val="22"/>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十、合同保存</w:t>
      </w:r>
    </w:p>
    <w:p>
      <w:pPr>
        <w:pStyle w:val="22"/>
        <w:spacing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本合同一式五份，甲方一份，乙方一份，交易中心一份，甲方同级财政部门两份。</w:t>
      </w:r>
    </w:p>
    <w:p>
      <w:pPr>
        <w:pStyle w:val="22"/>
        <w:spacing w:line="360" w:lineRule="auto"/>
        <w:ind w:firstLine="480" w:firstLineChars="200"/>
        <w:rPr>
          <w:rFonts w:hint="eastAsia" w:ascii="宋体" w:hAnsi="宋体" w:cs="宋体"/>
          <w:color w:val="000000"/>
          <w:sz w:val="24"/>
        </w:rPr>
      </w:pPr>
    </w:p>
    <w:p>
      <w:pPr>
        <w:pStyle w:val="22"/>
        <w:spacing w:line="360" w:lineRule="auto"/>
        <w:ind w:firstLine="480" w:firstLineChars="200"/>
        <w:rPr>
          <w:rFonts w:hint="eastAsia" w:ascii="宋体" w:hAnsi="宋体" w:cs="宋体"/>
          <w:color w:val="000000"/>
          <w:sz w:val="24"/>
        </w:rPr>
      </w:pPr>
    </w:p>
    <w:p>
      <w:pPr>
        <w:pStyle w:val="22"/>
        <w:spacing w:line="360" w:lineRule="auto"/>
        <w:ind w:firstLine="480" w:firstLineChars="200"/>
        <w:rPr>
          <w:rFonts w:hint="eastAsia" w:ascii="宋体" w:hAnsi="宋体" w:cs="宋体"/>
          <w:color w:val="000000"/>
          <w:sz w:val="24"/>
        </w:rPr>
      </w:pPr>
    </w:p>
    <w:p>
      <w:pPr>
        <w:pStyle w:val="22"/>
        <w:spacing w:line="360" w:lineRule="auto"/>
        <w:rPr>
          <w:rFonts w:hint="eastAsia" w:ascii="宋体" w:hAnsi="宋体" w:cs="宋体"/>
          <w:b/>
          <w:color w:val="000000"/>
          <w:sz w:val="24"/>
        </w:rPr>
      </w:pPr>
      <w:r>
        <w:rPr>
          <w:rFonts w:hint="eastAsia" w:ascii="宋体" w:hAnsi="宋体" w:cs="宋体"/>
          <w:b/>
          <w:color w:val="000000"/>
          <w:sz w:val="24"/>
        </w:rPr>
        <w:t>甲    方：                            乙    方：</w:t>
      </w:r>
    </w:p>
    <w:p>
      <w:pPr>
        <w:pStyle w:val="22"/>
        <w:spacing w:line="360" w:lineRule="auto"/>
        <w:rPr>
          <w:rFonts w:hint="eastAsia" w:ascii="宋体" w:hAnsi="宋体" w:cs="宋体"/>
          <w:color w:val="000000"/>
          <w:sz w:val="24"/>
        </w:rPr>
      </w:pPr>
      <w:r>
        <w:rPr>
          <w:rFonts w:hint="eastAsia" w:ascii="宋体" w:hAnsi="宋体" w:cs="宋体"/>
          <w:color w:val="000000"/>
          <w:sz w:val="24"/>
        </w:rPr>
        <w:t>单位名称(公章)：                      单位名称(公章)：</w:t>
      </w:r>
    </w:p>
    <w:p>
      <w:pPr>
        <w:pStyle w:val="22"/>
        <w:spacing w:line="360" w:lineRule="auto"/>
        <w:rPr>
          <w:rFonts w:hint="eastAsia" w:ascii="宋体" w:hAnsi="宋体" w:cs="宋体"/>
          <w:color w:val="000000"/>
          <w:sz w:val="24"/>
        </w:rPr>
      </w:pPr>
    </w:p>
    <w:p>
      <w:pPr>
        <w:pStyle w:val="22"/>
        <w:spacing w:line="360" w:lineRule="auto"/>
        <w:rPr>
          <w:rFonts w:hint="eastAsia" w:ascii="宋体" w:hAnsi="宋体" w:cs="宋体"/>
          <w:color w:val="000000"/>
          <w:sz w:val="24"/>
        </w:rPr>
      </w:pPr>
      <w:r>
        <w:rPr>
          <w:rFonts w:hint="eastAsia" w:ascii="宋体" w:hAnsi="宋体" w:cs="宋体"/>
          <w:color w:val="000000"/>
          <w:sz w:val="24"/>
        </w:rPr>
        <w:t>法定代表人或授权代理人：（签字）       法定代表人或授权代理人：（签字）</w:t>
      </w:r>
    </w:p>
    <w:p>
      <w:pPr>
        <w:pStyle w:val="22"/>
        <w:spacing w:line="360" w:lineRule="auto"/>
        <w:rPr>
          <w:rFonts w:hint="eastAsia" w:ascii="宋体" w:hAnsi="宋体" w:cs="宋体"/>
          <w:color w:val="000000"/>
          <w:sz w:val="24"/>
        </w:rPr>
      </w:pPr>
    </w:p>
    <w:p>
      <w:pPr>
        <w:pStyle w:val="22"/>
        <w:spacing w:line="360" w:lineRule="auto"/>
        <w:rPr>
          <w:rFonts w:hint="eastAsia" w:ascii="宋体" w:hAnsi="宋体" w:cs="宋体"/>
          <w:color w:val="000000"/>
          <w:sz w:val="24"/>
        </w:rPr>
      </w:pPr>
      <w:r>
        <w:rPr>
          <w:rFonts w:hint="eastAsia" w:ascii="宋体" w:hAnsi="宋体" w:cs="宋体"/>
          <w:color w:val="000000"/>
          <w:sz w:val="24"/>
        </w:rPr>
        <w:t>电    话：                            电    话：</w:t>
      </w:r>
    </w:p>
    <w:p>
      <w:pPr>
        <w:pStyle w:val="22"/>
        <w:spacing w:line="360" w:lineRule="auto"/>
        <w:rPr>
          <w:rFonts w:hint="eastAsia" w:ascii="宋体" w:hAnsi="宋体" w:cs="宋体"/>
          <w:color w:val="000000"/>
          <w:sz w:val="24"/>
        </w:rPr>
      </w:pPr>
      <w:r>
        <w:rPr>
          <w:rFonts w:hint="eastAsia" w:ascii="宋体" w:hAnsi="宋体" w:cs="宋体"/>
          <w:color w:val="000000"/>
          <w:sz w:val="24"/>
        </w:rPr>
        <w:t>签订日期：                            签订日期：</w:t>
      </w:r>
    </w:p>
    <w:p>
      <w:pPr>
        <w:pStyle w:val="22"/>
        <w:spacing w:line="360" w:lineRule="auto"/>
        <w:rPr>
          <w:rFonts w:hint="eastAsia" w:ascii="宋体" w:hAnsi="宋体" w:cs="宋体"/>
          <w:b/>
          <w:color w:val="000000"/>
          <w:sz w:val="24"/>
        </w:rPr>
      </w:pPr>
    </w:p>
    <w:p>
      <w:pPr>
        <w:pStyle w:val="22"/>
        <w:spacing w:line="360" w:lineRule="auto"/>
        <w:rPr>
          <w:rFonts w:hint="eastAsia" w:ascii="宋体" w:hAnsi="宋体" w:cs="宋体"/>
          <w:b/>
          <w:color w:val="000000"/>
          <w:sz w:val="24"/>
        </w:rPr>
      </w:pPr>
      <w:r>
        <w:rPr>
          <w:rFonts w:hint="eastAsia" w:ascii="宋体" w:hAnsi="宋体" w:cs="宋体"/>
          <w:b/>
          <w:color w:val="000000"/>
          <w:kern w:val="0"/>
          <w:sz w:val="24"/>
        </w:rPr>
        <w:br w:type="page"/>
      </w:r>
      <w:r>
        <w:rPr>
          <w:rFonts w:hint="eastAsia" w:ascii="宋体" w:hAnsi="宋体" w:cs="宋体"/>
          <w:b/>
          <w:color w:val="000000"/>
          <w:sz w:val="24"/>
        </w:rPr>
        <w:t>二、合同条款</w:t>
      </w:r>
    </w:p>
    <w:p>
      <w:pPr>
        <w:pStyle w:val="22"/>
        <w:spacing w:line="360" w:lineRule="auto"/>
        <w:ind w:firstLine="480" w:firstLineChars="200"/>
        <w:rPr>
          <w:rFonts w:hint="eastAsia" w:ascii="宋体" w:hAnsi="宋体" w:cs="宋体"/>
          <w:color w:val="000000"/>
          <w:sz w:val="24"/>
        </w:rPr>
      </w:pPr>
      <w:r>
        <w:rPr>
          <w:rFonts w:hint="eastAsia" w:ascii="宋体" w:hAnsi="宋体" w:cs="宋体"/>
          <w:color w:val="000000"/>
          <w:sz w:val="24"/>
        </w:rPr>
        <w:t>甲方在本项目中所需货物和服务由</w:t>
      </w:r>
      <w:r>
        <w:rPr>
          <w:rFonts w:hint="eastAsia" w:ascii="宋体" w:hAnsi="宋体" w:cs="宋体"/>
          <w:color w:val="0000FF"/>
          <w:kern w:val="0"/>
          <w:sz w:val="24"/>
          <w:u w:val="single"/>
        </w:rPr>
        <w:t xml:space="preserve">                    </w:t>
      </w:r>
      <w:r>
        <w:rPr>
          <w:rFonts w:hint="eastAsia" w:ascii="宋体" w:hAnsi="宋体" w:cs="宋体"/>
          <w:color w:val="000000"/>
          <w:sz w:val="24"/>
        </w:rPr>
        <w:t xml:space="preserve">在国内进行公开招标，经评标委员会评定，确定乙方为中标人。甲乙双方根据《中华人民共和国政府采购法》、《中华人民共和国合同法》等相关法律法规以及本项目招标文件的规定，经平等协商达成合同如下： </w:t>
      </w:r>
      <w:bookmarkStart w:id="75" w:name="_Toc86202594"/>
      <w:bookmarkStart w:id="76" w:name="_Toc175644041"/>
    </w:p>
    <w:p>
      <w:pPr>
        <w:pStyle w:val="22"/>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一、定义</w:t>
      </w:r>
      <w:bookmarkEnd w:id="75"/>
      <w:bookmarkEnd w:id="76"/>
    </w:p>
    <w:p>
      <w:pPr>
        <w:pStyle w:val="22"/>
        <w:spacing w:line="360" w:lineRule="auto"/>
        <w:ind w:firstLine="480" w:firstLineChars="200"/>
        <w:rPr>
          <w:rFonts w:hint="eastAsia" w:ascii="宋体" w:hAnsi="宋体" w:cs="宋体"/>
          <w:color w:val="000000"/>
          <w:sz w:val="24"/>
        </w:rPr>
      </w:pPr>
      <w:r>
        <w:rPr>
          <w:rFonts w:hint="eastAsia" w:ascii="宋体" w:hAnsi="宋体" w:cs="宋体"/>
          <w:color w:val="000000"/>
          <w:sz w:val="24"/>
        </w:rPr>
        <w:t>除非另有特别解释或说明，在本合同及与本合同相关的，双方另行签署的其他文件（包括但不限于本合同的附件）中，下述词语均依如下定义进行解释：</w:t>
      </w:r>
    </w:p>
    <w:p>
      <w:pPr>
        <w:pStyle w:val="22"/>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1、“合同”指甲乙双方签署的，与本项目相关的协议、附件、附录和其他一切文件，还包括招标文件、投标文件中的相关内容及其有效补充文件。</w:t>
      </w:r>
    </w:p>
    <w:p>
      <w:pPr>
        <w:pStyle w:val="22"/>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2、“附件”是指与本合同的订立、履行有关的，经甲乙双方认可的，对本合同约定的内容进行细化、补充、修改、变更的文件、图纸、音像制品等资料。</w:t>
      </w:r>
    </w:p>
    <w:p>
      <w:pPr>
        <w:pStyle w:val="22"/>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3、“货物”指合同货物清单（附件1）（同投标文件中货物明细表，下同）中所规定的硬件、软件、安装材料、备件及专用器具、文件资料等内容。</w:t>
      </w:r>
    </w:p>
    <w:p>
      <w:pPr>
        <w:pStyle w:val="22"/>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22"/>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5、“检验”指按照本合同约定的标准对合同货物进行的检测与查验。</w:t>
      </w:r>
    </w:p>
    <w:p>
      <w:pPr>
        <w:pStyle w:val="22"/>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6、“政府采购项目验收单”指甲、乙双方验收完成后由合同双方签署的最终验收确认书。</w:t>
      </w:r>
    </w:p>
    <w:p>
      <w:pPr>
        <w:pStyle w:val="22"/>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7、“技术资料”指安装、调试、使用、维修合同货物所应具备的产品使用说明书和／或使用指南、操作手册、维修指南、服务手册、电路图、产品演示等文件。</w:t>
      </w:r>
    </w:p>
    <w:p>
      <w:pPr>
        <w:pStyle w:val="22"/>
        <w:tabs>
          <w:tab w:val="left" w:pos="36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8、“保修期”指自验收单签署之日起，乙方免费对所卖给甲方货物更换整件或零部件，维修、保养及技术支持、产品升级并以自担费用方式保证项目正常运行的时期。</w:t>
      </w:r>
    </w:p>
    <w:p>
      <w:pPr>
        <w:pStyle w:val="22"/>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9、“第三人”是指本合同双方以外的任何中国境内、外的自然人、法人或其他经济组织。</w:t>
      </w:r>
    </w:p>
    <w:p>
      <w:pPr>
        <w:pStyle w:val="22"/>
        <w:tabs>
          <w:tab w:val="left" w:pos="48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10、“法律、法规”是指由中国有关部门制定的法律、行政法规、地方性法规、规章及其他规范性文件以及经全国人民代表大会常务委员会批准的中国缔结、参加的国际条（公）约的有关规定。</w:t>
      </w:r>
    </w:p>
    <w:p>
      <w:pPr>
        <w:pStyle w:val="22"/>
        <w:tabs>
          <w:tab w:val="left" w:pos="48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11、“招标文件”指采购代理机构发布的本项目招标文件。</w:t>
      </w:r>
    </w:p>
    <w:p>
      <w:pPr>
        <w:pStyle w:val="22"/>
        <w:tabs>
          <w:tab w:val="left" w:pos="48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12、“投标文件”指乙方按照本项目招标文件的要求编制和投递，并最终经采购代理机构接收的投标文件。</w:t>
      </w:r>
    </w:p>
    <w:p>
      <w:pPr>
        <w:pStyle w:val="22"/>
        <w:spacing w:line="360" w:lineRule="auto"/>
        <w:ind w:firstLine="501" w:firstLineChars="208"/>
        <w:rPr>
          <w:rFonts w:hint="eastAsia" w:ascii="宋体" w:hAnsi="宋体" w:cs="宋体"/>
          <w:b/>
          <w:bCs/>
          <w:color w:val="000000"/>
          <w:sz w:val="24"/>
        </w:rPr>
      </w:pPr>
      <w:bookmarkStart w:id="77" w:name="_Toc175644043"/>
      <w:bookmarkStart w:id="78" w:name="_Toc86202595"/>
      <w:r>
        <w:rPr>
          <w:rFonts w:hint="eastAsia" w:ascii="宋体" w:hAnsi="宋体" w:cs="宋体"/>
          <w:b/>
          <w:bCs/>
          <w:color w:val="000000"/>
          <w:sz w:val="24"/>
        </w:rPr>
        <w:t>二、货物、数量及规格</w:t>
      </w:r>
    </w:p>
    <w:p>
      <w:pPr>
        <w:pStyle w:val="22"/>
        <w:spacing w:line="360" w:lineRule="auto"/>
        <w:ind w:firstLine="480" w:firstLineChars="200"/>
        <w:rPr>
          <w:rFonts w:hint="eastAsia" w:ascii="宋体" w:hAnsi="宋体" w:cs="宋体"/>
          <w:color w:val="000000"/>
          <w:sz w:val="24"/>
        </w:rPr>
      </w:pPr>
      <w:r>
        <w:rPr>
          <w:rFonts w:hint="eastAsia" w:ascii="宋体" w:hAnsi="宋体" w:cs="宋体"/>
          <w:color w:val="000000"/>
          <w:sz w:val="24"/>
        </w:rPr>
        <w:t>本合同所提供的货物、数量及规格详见合同货物清单（附件一）（同投标文件中报价明细表）。</w:t>
      </w:r>
    </w:p>
    <w:p>
      <w:pPr>
        <w:pStyle w:val="22"/>
        <w:tabs>
          <w:tab w:val="left" w:pos="480"/>
          <w:tab w:val="left" w:pos="1413"/>
        </w:tabs>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三、合同价格</w:t>
      </w:r>
      <w:bookmarkEnd w:id="77"/>
      <w:bookmarkEnd w:id="78"/>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1、合同金额详见合同格式。</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3、合同货物详细目录及销售价格详见合同格式附件1合同货物清单（同投标文件中报价明细表）。</w:t>
      </w:r>
      <w:bookmarkStart w:id="79" w:name="_Toc86202596"/>
      <w:bookmarkStart w:id="80" w:name="_Toc175644044"/>
    </w:p>
    <w:p>
      <w:pPr>
        <w:pStyle w:val="22"/>
        <w:tabs>
          <w:tab w:val="left" w:pos="480"/>
          <w:tab w:val="left" w:pos="1413"/>
        </w:tabs>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四、</w:t>
      </w:r>
      <w:bookmarkEnd w:id="79"/>
      <w:bookmarkEnd w:id="80"/>
      <w:r>
        <w:rPr>
          <w:rFonts w:hint="eastAsia" w:ascii="宋体" w:hAnsi="宋体" w:cs="宋体"/>
          <w:b/>
          <w:color w:val="000000"/>
          <w:sz w:val="24"/>
        </w:rPr>
        <w:t>付款</w:t>
      </w:r>
    </w:p>
    <w:p>
      <w:pPr>
        <w:pStyle w:val="22"/>
        <w:tabs>
          <w:tab w:val="left" w:pos="360"/>
          <w:tab w:val="left" w:pos="480"/>
          <w:tab w:val="left" w:pos="84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1、双方因本合同发生的一切费用均以人民币结算及支付。</w:t>
      </w:r>
    </w:p>
    <w:p>
      <w:pPr>
        <w:pStyle w:val="22"/>
        <w:tabs>
          <w:tab w:val="left" w:pos="360"/>
          <w:tab w:val="left" w:pos="480"/>
          <w:tab w:val="left" w:pos="84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2、双方的帐户名称、开户银行及帐号以本合同提供的为准。</w:t>
      </w:r>
    </w:p>
    <w:p>
      <w:pPr>
        <w:pStyle w:val="23"/>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3、付款方式：</w:t>
      </w:r>
      <w:r>
        <w:rPr>
          <w:rFonts w:hint="eastAsia" w:ascii="宋体" w:hAnsi="宋体" w:cs="宋体"/>
          <w:color w:val="000000"/>
          <w:sz w:val="24"/>
          <w:u w:val="single"/>
        </w:rPr>
        <w:t xml:space="preserve">                        </w:t>
      </w:r>
    </w:p>
    <w:p>
      <w:pPr>
        <w:pStyle w:val="22"/>
        <w:tabs>
          <w:tab w:val="left" w:pos="360"/>
          <w:tab w:val="left" w:pos="480"/>
          <w:tab w:val="left" w:pos="840"/>
          <w:tab w:val="left" w:pos="1413"/>
        </w:tabs>
        <w:spacing w:line="360" w:lineRule="auto"/>
        <w:ind w:firstLine="480" w:firstLineChars="200"/>
        <w:rPr>
          <w:rFonts w:hint="eastAsia" w:ascii="宋体" w:hAnsi="宋体" w:cs="宋体"/>
          <w:color w:val="000000"/>
          <w:sz w:val="24"/>
        </w:rPr>
      </w:pPr>
      <w:bookmarkStart w:id="81" w:name="_Toc86202597"/>
      <w:r>
        <w:rPr>
          <w:rFonts w:hint="eastAsia" w:ascii="宋体" w:hAnsi="宋体" w:cs="宋体"/>
          <w:color w:val="000000"/>
          <w:sz w:val="24"/>
        </w:rPr>
        <w:t>4、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22"/>
        <w:tabs>
          <w:tab w:val="left" w:pos="360"/>
          <w:tab w:val="left" w:pos="480"/>
          <w:tab w:val="left" w:pos="84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5、甲方直接与乙方付款结算，采购代理机构不对其付款承担连带责任或任何其它责任，在任何情形下乙方亦只能直接向甲方追索而不应当向采购代理机构追索。</w:t>
      </w:r>
    </w:p>
    <w:p>
      <w:pPr>
        <w:pStyle w:val="22"/>
        <w:tabs>
          <w:tab w:val="left" w:pos="480"/>
          <w:tab w:val="left" w:pos="1413"/>
        </w:tabs>
        <w:spacing w:line="360" w:lineRule="auto"/>
        <w:ind w:firstLine="482" w:firstLineChars="200"/>
        <w:rPr>
          <w:rFonts w:hint="eastAsia" w:ascii="宋体" w:hAnsi="宋体" w:cs="宋体"/>
          <w:b/>
          <w:color w:val="000000"/>
          <w:sz w:val="24"/>
        </w:rPr>
      </w:pPr>
      <w:bookmarkStart w:id="82" w:name="_Toc175644045"/>
      <w:r>
        <w:rPr>
          <w:rFonts w:hint="eastAsia" w:ascii="宋体" w:hAnsi="宋体" w:cs="宋体"/>
          <w:b/>
          <w:color w:val="000000"/>
          <w:sz w:val="24"/>
        </w:rPr>
        <w:t>五、</w:t>
      </w:r>
      <w:bookmarkEnd w:id="81"/>
      <w:bookmarkEnd w:id="82"/>
      <w:r>
        <w:rPr>
          <w:rFonts w:hint="eastAsia" w:ascii="宋体" w:hAnsi="宋体" w:cs="宋体"/>
          <w:b/>
          <w:color w:val="000000"/>
          <w:sz w:val="24"/>
        </w:rPr>
        <w:t>交付</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1、乙方负责办理运输和保险，将货物运抵交货地点。有关运输、保险和装卸等一切相关的费用由乙方承担。</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2、货物应运至甲方指定地点，并卸至甲方指定位置，开箱清点及初步检验时双方应派人员参加。</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3、所有货物运抵现场并且安装完毕经检验合格交付甲方，该日期为交付日期。双方签署交付收货单后为交付完毕。交付完毕货物所有权发生转移，此前货物毁坏的风险由乙方承担。</w:t>
      </w:r>
    </w:p>
    <w:p>
      <w:pPr>
        <w:pStyle w:val="22"/>
        <w:tabs>
          <w:tab w:val="left" w:pos="360"/>
          <w:tab w:val="left" w:pos="480"/>
          <w:tab w:val="left" w:pos="1413"/>
        </w:tabs>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4、交付日期：</w:t>
      </w:r>
      <w:r>
        <w:rPr>
          <w:rFonts w:hint="eastAsia" w:ascii="宋体" w:hAnsi="宋体" w:cs="宋体"/>
          <w:color w:val="000000"/>
          <w:sz w:val="24"/>
          <w:u w:val="single"/>
        </w:rPr>
        <w:t xml:space="preserve">                                              </w:t>
      </w:r>
    </w:p>
    <w:p>
      <w:pPr>
        <w:pStyle w:val="22"/>
        <w:tabs>
          <w:tab w:val="left" w:pos="360"/>
          <w:tab w:val="left" w:pos="480"/>
          <w:tab w:val="left" w:pos="1413"/>
        </w:tabs>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5、交付地点</w:t>
      </w:r>
      <w:bookmarkStart w:id="83" w:name="_Toc86202598"/>
      <w:bookmarkStart w:id="84" w:name="_Toc175644046"/>
      <w:r>
        <w:rPr>
          <w:rFonts w:hint="eastAsia" w:ascii="宋体" w:hAnsi="宋体" w:cs="宋体"/>
          <w:color w:val="000000"/>
          <w:sz w:val="24"/>
        </w:rPr>
        <w:t>：</w:t>
      </w:r>
      <w:r>
        <w:rPr>
          <w:rFonts w:hint="eastAsia" w:ascii="宋体" w:hAnsi="宋体" w:cs="宋体"/>
          <w:color w:val="000000"/>
          <w:sz w:val="24"/>
          <w:u w:val="single"/>
        </w:rPr>
        <w:t xml:space="preserve">                                              </w:t>
      </w:r>
    </w:p>
    <w:p>
      <w:pPr>
        <w:pStyle w:val="22"/>
        <w:tabs>
          <w:tab w:val="left" w:pos="360"/>
          <w:tab w:val="left" w:pos="480"/>
          <w:tab w:val="left" w:pos="1413"/>
        </w:tabs>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六、包装和标记</w:t>
      </w:r>
      <w:bookmarkEnd w:id="83"/>
      <w:bookmarkEnd w:id="84"/>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1、乙方交付的所有合同货物应具有适于运输的坚固包装，并且乙方应根据合同货物的不同特性和要求采取防潮、防雨、防锈、防震、防腐等保护措施，以确保合同货物安全无损地送达交货地点。</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2、凡由于乙方对合同货物包装不善、标记不明、防护措施不当或在合同货物装箱前保管不良，致使合同货物遭到损坏或丢失，乙方应负责免费修理或更换，并承担由此给甲方造成的一切损失。</w:t>
      </w:r>
      <w:bookmarkStart w:id="85" w:name="_Toc86202599"/>
      <w:bookmarkStart w:id="86" w:name="_Toc175644047"/>
    </w:p>
    <w:p>
      <w:pPr>
        <w:pStyle w:val="22"/>
        <w:tabs>
          <w:tab w:val="left" w:pos="360"/>
          <w:tab w:val="left" w:pos="480"/>
          <w:tab w:val="left" w:pos="1413"/>
        </w:tabs>
        <w:spacing w:line="360" w:lineRule="auto"/>
        <w:ind w:firstLine="482" w:firstLineChars="200"/>
        <w:rPr>
          <w:rFonts w:hint="eastAsia" w:ascii="宋体" w:hAnsi="宋体" w:cs="宋体"/>
          <w:b/>
          <w:sz w:val="24"/>
        </w:rPr>
      </w:pPr>
      <w:r>
        <w:rPr>
          <w:rFonts w:hint="eastAsia" w:ascii="宋体" w:hAnsi="宋体" w:cs="宋体"/>
          <w:b/>
          <w:sz w:val="24"/>
        </w:rPr>
        <w:t>七、质量标准和检验</w:t>
      </w:r>
      <w:bookmarkEnd w:id="85"/>
      <w:r>
        <w:rPr>
          <w:rFonts w:hint="eastAsia" w:ascii="宋体" w:hAnsi="宋体" w:cs="宋体"/>
          <w:b/>
          <w:sz w:val="24"/>
        </w:rPr>
        <w:t>方式</w:t>
      </w:r>
      <w:bookmarkEnd w:id="86"/>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sz w:val="24"/>
        </w:rPr>
        <w:t>1、乙方应保证提供给甲方的合同货物是货物生产厂商原造的，全新、未使用过的，是用一流的工艺和优质材料制造而成的，并完全符合本项目招标文件</w:t>
      </w:r>
      <w:r>
        <w:rPr>
          <w:rFonts w:hint="eastAsia" w:ascii="宋体" w:hAnsi="宋体" w:cs="宋体"/>
          <w:color w:val="000000"/>
          <w:sz w:val="24"/>
        </w:rPr>
        <w:t>规定的质量、性能和规格的要求。</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4、乙方应保证所提供的货物经正确安装、合理操作和维护保养在其使用寿命期内具有令甲方满意的性能，并对由于合同货物的设计、工艺或材料的缺陷而发生的任何故障负责。</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6、甲方对合同货物的数量、规格和质量的检验，应依据本项目招标文件中的有关规定进行。</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7、若检验时发现货物数量不足、规格与合同要求不符或开箱时虽然货物外包装完好无损，但箱内货物短缺或损伤，双方应签署书面形式证明，乙方应根据该证明及时补足或更换。</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22"/>
        <w:tabs>
          <w:tab w:val="left" w:pos="360"/>
          <w:tab w:val="left" w:pos="480"/>
          <w:tab w:val="left" w:pos="1413"/>
        </w:tabs>
        <w:spacing w:line="360" w:lineRule="auto"/>
        <w:ind w:firstLine="482" w:firstLineChars="200"/>
        <w:rPr>
          <w:rFonts w:hint="eastAsia" w:ascii="宋体" w:hAnsi="宋体" w:cs="宋体"/>
          <w:b/>
          <w:color w:val="000000"/>
          <w:sz w:val="24"/>
        </w:rPr>
      </w:pPr>
      <w:bookmarkStart w:id="87" w:name="_Toc86202601"/>
      <w:bookmarkStart w:id="88" w:name="_Toc175644048"/>
      <w:r>
        <w:rPr>
          <w:rFonts w:hint="eastAsia" w:ascii="宋体" w:hAnsi="宋体" w:cs="宋体"/>
          <w:b/>
          <w:color w:val="000000"/>
          <w:sz w:val="24"/>
        </w:rPr>
        <w:t>八、技术服务和保修责任</w:t>
      </w:r>
      <w:bookmarkEnd w:id="87"/>
      <w:bookmarkEnd w:id="88"/>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1、乙方对合同货物、服务的保修期按照招标文件相关</w:t>
      </w:r>
      <w:r>
        <w:rPr>
          <w:rFonts w:hint="eastAsia" w:ascii="宋体" w:hAnsi="宋体" w:cs="宋体"/>
          <w:bCs/>
          <w:color w:val="000000"/>
          <w:sz w:val="24"/>
        </w:rPr>
        <w:t>规定执行</w:t>
      </w:r>
      <w:r>
        <w:rPr>
          <w:rFonts w:hint="eastAsia" w:ascii="宋体" w:hAnsi="宋体" w:cs="宋体"/>
          <w:color w:val="000000"/>
          <w:sz w:val="24"/>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4、在免费保修期内，如果由于乙方更换、修理和续补货物或更换服务，而造成本合同不得不停止运行，保修期应依照停止运行的实际时间加以延长，如因此给甲方造成损失，乙方应负责赔偿。</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7、若由于甲方提出增加并不涉及安全性的新功能而引起的软件升级，相关成本费由甲方承担，乙方不得赚取利润或拒绝、拖延。</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8、若由于乙方增加并不涉及安全性的新功能引起软件升级，而且甲方愿意增加该新功能时，由双方协商解决。</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22"/>
        <w:tabs>
          <w:tab w:val="left" w:pos="360"/>
          <w:tab w:val="left" w:pos="480"/>
          <w:tab w:val="left" w:pos="1413"/>
        </w:tabs>
        <w:spacing w:line="360" w:lineRule="auto"/>
        <w:ind w:firstLine="482" w:firstLineChars="200"/>
        <w:rPr>
          <w:rFonts w:hint="eastAsia" w:ascii="宋体" w:hAnsi="宋体" w:cs="宋体"/>
          <w:b/>
          <w:color w:val="000000"/>
          <w:sz w:val="24"/>
        </w:rPr>
      </w:pPr>
      <w:bookmarkStart w:id="89" w:name="_Toc86202602"/>
      <w:bookmarkStart w:id="90" w:name="_Toc175644049"/>
      <w:r>
        <w:rPr>
          <w:rFonts w:hint="eastAsia" w:ascii="宋体" w:hAnsi="宋体" w:cs="宋体"/>
          <w:b/>
          <w:color w:val="000000"/>
          <w:sz w:val="24"/>
        </w:rPr>
        <w:t>九、违约责任</w:t>
      </w:r>
      <w:bookmarkEnd w:id="89"/>
      <w:bookmarkEnd w:id="90"/>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1）在甲方同意延长的期限内交付全部货物、提供服务并承担由此给甲方造成的直接损失及甲方因此产生的对第三方的责任。</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3）根据货物、服务低劣程度、损坏程度以及使甲方所遭受的损失及甲方因此产生的对第三方的责任，经双方商定降低货物、服务的价格或赔偿甲方所遭受的损失及甲方因此产生的对第三方的责任。</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4）按合同规定的同种货币将甲方所退货物已支付的货款全部退还给甲方，并承担由此发生的直接损失和相关费用及甲方因此产生的对第三方的责任。</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5）甲方有权部分或全部解除合同并要求乙方赔偿由此造成的损失及甲方因此产生的对第三方的责任。此时甲方可采取必要的补救措施，相关费用由乙方承担。</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6）此外，上述情形下甲方为采取必要的补救措施或因防止损失扩大而支出的合理费用应由乙方承担。</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4、除有另行约定外，甲方如延期付款，每逾期1日，按应付金额0.3‰支付违约金；乙方如延期交付，每延迟1日，按应交付货物总额0.3‰支付违约金。</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bookmarkStart w:id="91" w:name="_Toc86202603"/>
      <w:r>
        <w:rPr>
          <w:rFonts w:hint="eastAsia" w:ascii="宋体" w:hAnsi="宋体" w:cs="宋体"/>
          <w:color w:val="000000"/>
          <w:sz w:val="24"/>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7、以上各项交付的违约金并不影响违约方履行合同的各项义务。</w:t>
      </w:r>
    </w:p>
    <w:p>
      <w:pPr>
        <w:pStyle w:val="22"/>
        <w:tabs>
          <w:tab w:val="left" w:pos="360"/>
          <w:tab w:val="left" w:pos="480"/>
          <w:tab w:val="left" w:pos="1413"/>
        </w:tabs>
        <w:spacing w:line="360" w:lineRule="auto"/>
        <w:ind w:firstLine="482" w:firstLineChars="200"/>
        <w:rPr>
          <w:rFonts w:hint="eastAsia" w:ascii="宋体" w:hAnsi="宋体" w:cs="宋体"/>
          <w:b/>
          <w:color w:val="000000"/>
          <w:sz w:val="24"/>
        </w:rPr>
      </w:pPr>
      <w:bookmarkStart w:id="92" w:name="_Toc175644050"/>
      <w:r>
        <w:rPr>
          <w:rFonts w:hint="eastAsia" w:ascii="宋体" w:hAnsi="宋体" w:cs="宋体"/>
          <w:b/>
          <w:color w:val="000000"/>
          <w:sz w:val="24"/>
        </w:rPr>
        <w:t>十、不可抗力</w:t>
      </w:r>
      <w:bookmarkEnd w:id="91"/>
      <w:bookmarkEnd w:id="92"/>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1、不可抗力指下列事件：战争、动乱、瘟疫、严重火灾、洪水、地震、风暴或其他自然灾害，以及本合同各方不可预见、不可防止并不能避免或克服的一切其他因素及事件。</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22"/>
        <w:tabs>
          <w:tab w:val="left" w:pos="360"/>
          <w:tab w:val="left" w:pos="480"/>
          <w:tab w:val="left" w:pos="1413"/>
          <w:tab w:val="left" w:pos="1531"/>
          <w:tab w:val="left" w:pos="195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4、合同各方应根据不可抗力对本合同履行的影响程度，协商确定是否终止本合同，或是继续履行本合同。</w:t>
      </w:r>
      <w:bookmarkStart w:id="93" w:name="_Toc86202604"/>
      <w:bookmarkStart w:id="94" w:name="_Toc175644051"/>
    </w:p>
    <w:p>
      <w:pPr>
        <w:pStyle w:val="22"/>
        <w:tabs>
          <w:tab w:val="left" w:pos="360"/>
          <w:tab w:val="left" w:pos="480"/>
          <w:tab w:val="left" w:pos="1413"/>
        </w:tabs>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十一、联系方式</w:t>
      </w:r>
      <w:bookmarkEnd w:id="93"/>
      <w:bookmarkEnd w:id="94"/>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3、上述发出通知、回复的费用由发出一方承担。</w:t>
      </w:r>
    </w:p>
    <w:p>
      <w:pPr>
        <w:pStyle w:val="22"/>
        <w:tabs>
          <w:tab w:val="left" w:pos="360"/>
          <w:tab w:val="left" w:pos="480"/>
          <w:tab w:val="left" w:pos="1413"/>
        </w:tabs>
        <w:spacing w:line="360" w:lineRule="auto"/>
        <w:ind w:firstLine="482" w:firstLineChars="200"/>
        <w:rPr>
          <w:rFonts w:hint="eastAsia" w:ascii="宋体" w:hAnsi="宋体" w:cs="宋体"/>
          <w:b/>
          <w:color w:val="000000"/>
          <w:sz w:val="24"/>
        </w:rPr>
      </w:pPr>
      <w:bookmarkStart w:id="95" w:name="_Toc86202605"/>
      <w:bookmarkStart w:id="96" w:name="_Toc175644052"/>
      <w:r>
        <w:rPr>
          <w:rFonts w:hint="eastAsia" w:ascii="宋体" w:hAnsi="宋体" w:cs="宋体"/>
          <w:b/>
          <w:color w:val="000000"/>
          <w:sz w:val="24"/>
        </w:rPr>
        <w:t>十二、保密条款</w:t>
      </w:r>
      <w:bookmarkEnd w:id="95"/>
      <w:bookmarkEnd w:id="96"/>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1、任何一方对其获知的本合同及附件中其他各方的商业秘密和国家秘密负有保密义务。</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bookmarkStart w:id="97" w:name="_Toc86202606"/>
      <w:r>
        <w:rPr>
          <w:rFonts w:hint="eastAsia" w:ascii="宋体" w:hAnsi="宋体" w:cs="宋体"/>
          <w:color w:val="000000"/>
          <w:sz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22"/>
        <w:tabs>
          <w:tab w:val="left" w:pos="360"/>
          <w:tab w:val="left" w:pos="480"/>
          <w:tab w:val="left" w:pos="1413"/>
        </w:tabs>
        <w:spacing w:line="360" w:lineRule="auto"/>
        <w:ind w:firstLine="482" w:firstLineChars="200"/>
        <w:rPr>
          <w:rFonts w:hint="eastAsia" w:ascii="宋体" w:hAnsi="宋体" w:cs="宋体"/>
          <w:b/>
          <w:color w:val="000000"/>
          <w:sz w:val="24"/>
        </w:rPr>
      </w:pPr>
      <w:bookmarkStart w:id="98" w:name="_Toc175644053"/>
      <w:r>
        <w:rPr>
          <w:rFonts w:hint="eastAsia" w:ascii="宋体" w:hAnsi="宋体" w:cs="宋体"/>
          <w:b/>
          <w:color w:val="000000"/>
          <w:sz w:val="24"/>
        </w:rPr>
        <w:t>十三、合同的解释</w:t>
      </w:r>
      <w:bookmarkEnd w:id="97"/>
      <w:bookmarkEnd w:id="98"/>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1、任何一方对本合同及其附件的解释均应遵循诚实信用原则,依照本合同签订时有效的中国法律、法规以及通常的理解进行。</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2、本合同标题仅供查阅方便，并非对本合同的诠释或解释；本合同中以日表述的时间期限均指自然日。</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3、对本合同的任何解释均应以书面做出。</w:t>
      </w:r>
    </w:p>
    <w:p>
      <w:pPr>
        <w:pStyle w:val="22"/>
        <w:tabs>
          <w:tab w:val="left" w:pos="360"/>
          <w:tab w:val="left" w:pos="480"/>
          <w:tab w:val="left" w:pos="1413"/>
        </w:tabs>
        <w:spacing w:line="360" w:lineRule="auto"/>
        <w:ind w:firstLine="482" w:firstLineChars="200"/>
        <w:rPr>
          <w:rFonts w:hint="eastAsia" w:ascii="宋体" w:hAnsi="宋体" w:cs="宋体"/>
          <w:b/>
          <w:color w:val="000000"/>
          <w:sz w:val="24"/>
        </w:rPr>
      </w:pPr>
      <w:bookmarkStart w:id="99" w:name="_Toc175644054"/>
      <w:bookmarkStart w:id="100" w:name="_Toc86202607"/>
      <w:r>
        <w:rPr>
          <w:rFonts w:hint="eastAsia" w:ascii="宋体" w:hAnsi="宋体" w:cs="宋体"/>
          <w:b/>
          <w:color w:val="000000"/>
          <w:sz w:val="24"/>
        </w:rPr>
        <w:t>十四、合同的终止</w:t>
      </w:r>
      <w:bookmarkEnd w:id="99"/>
      <w:bookmarkEnd w:id="100"/>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1、本合同因下列原因而终止：</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1）本合同正常履行完毕；</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2）合同双方协议终止本合同的履行；</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3）不可抗力事件导致本合同无法履行或履行不必要；</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4）任何一方行使解除权，解除本合同。</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2、对本合同终止有过错的一方应赔偿另一方因合同终止而受到的损失。对合同终止双方均无过错的，则各自承担所受到的损失。</w:t>
      </w:r>
    </w:p>
    <w:p>
      <w:pPr>
        <w:pStyle w:val="22"/>
        <w:tabs>
          <w:tab w:val="left" w:pos="360"/>
          <w:tab w:val="left" w:pos="480"/>
          <w:tab w:val="left" w:pos="1413"/>
        </w:tabs>
        <w:spacing w:line="360" w:lineRule="auto"/>
        <w:ind w:firstLine="482" w:firstLineChars="200"/>
        <w:rPr>
          <w:rFonts w:hint="eastAsia" w:ascii="宋体" w:hAnsi="宋体" w:cs="宋体"/>
          <w:b/>
          <w:color w:val="000000"/>
          <w:sz w:val="24"/>
        </w:rPr>
      </w:pPr>
      <w:bookmarkStart w:id="101" w:name="_Toc175644055"/>
      <w:bookmarkStart w:id="102" w:name="_Toc86202608"/>
      <w:r>
        <w:rPr>
          <w:rFonts w:hint="eastAsia" w:ascii="宋体" w:hAnsi="宋体" w:cs="宋体"/>
          <w:b/>
          <w:color w:val="000000"/>
          <w:sz w:val="24"/>
        </w:rPr>
        <w:t>十五、法律适用</w:t>
      </w:r>
      <w:bookmarkEnd w:id="101"/>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1、本合同及附件的订立、效力、解释、履行、争议的解决等适用本合同签订时有效的中华人民共和国法律、法规的有关规定。</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22"/>
        <w:tabs>
          <w:tab w:val="left" w:pos="360"/>
          <w:tab w:val="left" w:pos="480"/>
          <w:tab w:val="left" w:pos="1413"/>
        </w:tabs>
        <w:spacing w:line="360" w:lineRule="auto"/>
        <w:ind w:firstLine="482" w:firstLineChars="200"/>
        <w:rPr>
          <w:rFonts w:hint="eastAsia" w:ascii="宋体" w:hAnsi="宋体" w:cs="宋体"/>
          <w:b/>
          <w:color w:val="000000"/>
          <w:sz w:val="24"/>
        </w:rPr>
      </w:pPr>
      <w:bookmarkStart w:id="103" w:name="_Toc175644056"/>
      <w:r>
        <w:rPr>
          <w:rFonts w:hint="eastAsia" w:ascii="宋体" w:hAnsi="宋体" w:cs="宋体"/>
          <w:b/>
          <w:color w:val="000000"/>
          <w:sz w:val="24"/>
        </w:rPr>
        <w:t>十六、权利的保留</w:t>
      </w:r>
      <w:bookmarkEnd w:id="102"/>
      <w:bookmarkEnd w:id="103"/>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22"/>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22"/>
        <w:tabs>
          <w:tab w:val="left" w:pos="360"/>
          <w:tab w:val="left" w:pos="480"/>
          <w:tab w:val="left" w:pos="1413"/>
        </w:tabs>
        <w:spacing w:line="360" w:lineRule="auto"/>
        <w:ind w:firstLine="482" w:firstLineChars="200"/>
        <w:rPr>
          <w:rFonts w:hint="eastAsia" w:ascii="宋体" w:hAnsi="宋体" w:cs="宋体"/>
          <w:b/>
          <w:sz w:val="24"/>
        </w:rPr>
      </w:pPr>
      <w:bookmarkStart w:id="104" w:name="_Toc175644057"/>
      <w:bookmarkStart w:id="105" w:name="_Toc86202609"/>
      <w:r>
        <w:rPr>
          <w:rFonts w:hint="eastAsia" w:ascii="宋体" w:hAnsi="宋体" w:cs="宋体"/>
          <w:b/>
          <w:sz w:val="24"/>
        </w:rPr>
        <w:t>十七、争议的解决</w:t>
      </w:r>
      <w:bookmarkEnd w:id="104"/>
      <w:bookmarkEnd w:id="105"/>
    </w:p>
    <w:p>
      <w:pPr>
        <w:pStyle w:val="22"/>
        <w:tabs>
          <w:tab w:val="left" w:pos="360"/>
          <w:tab w:val="left" w:pos="480"/>
          <w:tab w:val="left" w:pos="1413"/>
        </w:tabs>
        <w:spacing w:line="360" w:lineRule="auto"/>
        <w:ind w:firstLine="480" w:firstLineChars="200"/>
        <w:rPr>
          <w:rFonts w:hint="eastAsia" w:ascii="宋体" w:hAnsi="宋体" w:cs="宋体"/>
          <w:sz w:val="24"/>
        </w:rPr>
      </w:pPr>
      <w:r>
        <w:rPr>
          <w:rFonts w:hint="eastAsia" w:ascii="宋体" w:hAnsi="宋体" w:cs="宋体"/>
          <w:sz w:val="24"/>
        </w:rPr>
        <w:t>1、合同双方应通过友好协商解决因解释﹑执行本合同所发生的和本合同有关的一切争议。如果经协商不能达成协议，可以采用以下方式解决（按照招标文件第二</w:t>
      </w:r>
      <w:r>
        <w:rPr>
          <w:rFonts w:hint="eastAsia" w:ascii="宋体" w:hAnsi="宋体" w:cs="宋体"/>
          <w:bCs/>
          <w:sz w:val="24"/>
        </w:rPr>
        <w:t>部分“投标人须知前附表”第32项的规定</w:t>
      </w:r>
      <w:r>
        <w:rPr>
          <w:rFonts w:hint="eastAsia" w:ascii="宋体" w:hAnsi="宋体" w:cs="宋体"/>
          <w:sz w:val="24"/>
        </w:rPr>
        <w:t>）：（1）提交</w:t>
      </w:r>
      <w:r>
        <w:rPr>
          <w:rFonts w:hint="eastAsia" w:ascii="宋体" w:hAnsi="宋体" w:cs="宋体"/>
          <w:sz w:val="24"/>
          <w:u w:val="single"/>
        </w:rPr>
        <w:t xml:space="preserve">      </w:t>
      </w:r>
      <w:r>
        <w:rPr>
          <w:rFonts w:hint="eastAsia" w:ascii="宋体" w:hAnsi="宋体" w:cs="宋体"/>
          <w:sz w:val="24"/>
        </w:rPr>
        <w:t>仲裁；（2）向甲方所在地人民法院起诉。</w:t>
      </w:r>
    </w:p>
    <w:p>
      <w:pPr>
        <w:pStyle w:val="22"/>
        <w:tabs>
          <w:tab w:val="left" w:pos="360"/>
          <w:tab w:val="left" w:pos="480"/>
          <w:tab w:val="left" w:pos="1413"/>
        </w:tabs>
        <w:spacing w:line="360" w:lineRule="auto"/>
        <w:ind w:firstLine="360" w:firstLineChars="150"/>
        <w:rPr>
          <w:rFonts w:hint="eastAsia" w:ascii="宋体" w:hAnsi="宋体" w:cs="宋体"/>
          <w:sz w:val="24"/>
        </w:rPr>
      </w:pPr>
      <w:r>
        <w:rPr>
          <w:rFonts w:hint="eastAsia" w:ascii="宋体" w:hAnsi="宋体" w:cs="宋体"/>
          <w:sz w:val="24"/>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22"/>
        <w:tabs>
          <w:tab w:val="left" w:pos="360"/>
          <w:tab w:val="left" w:pos="480"/>
          <w:tab w:val="left" w:pos="1413"/>
        </w:tabs>
        <w:spacing w:line="360" w:lineRule="auto"/>
        <w:ind w:firstLine="480" w:firstLineChars="200"/>
        <w:rPr>
          <w:rFonts w:hint="eastAsia" w:ascii="宋体" w:hAnsi="宋体" w:cs="宋体"/>
          <w:sz w:val="24"/>
        </w:rPr>
      </w:pPr>
      <w:r>
        <w:rPr>
          <w:rFonts w:hint="eastAsia" w:ascii="宋体" w:hAnsi="宋体" w:cs="宋体"/>
          <w:sz w:val="24"/>
        </w:rPr>
        <w:t>3、在争议解决期间，除了诉讼或仲裁进行过程中正在解决的那部分问题外，合同其余部分应继续履行。</w:t>
      </w:r>
    </w:p>
    <w:p>
      <w:pPr>
        <w:pStyle w:val="22"/>
        <w:tabs>
          <w:tab w:val="left" w:pos="360"/>
          <w:tab w:val="left" w:pos="480"/>
          <w:tab w:val="left" w:pos="1413"/>
        </w:tabs>
        <w:spacing w:line="360" w:lineRule="auto"/>
        <w:ind w:firstLine="482" w:firstLineChars="200"/>
        <w:rPr>
          <w:rFonts w:hint="eastAsia" w:ascii="宋体" w:hAnsi="宋体" w:cs="宋体"/>
          <w:b/>
          <w:sz w:val="24"/>
        </w:rPr>
      </w:pPr>
      <w:bookmarkStart w:id="106" w:name="_Toc175644059"/>
      <w:bookmarkStart w:id="107" w:name="_Toc86202611"/>
      <w:r>
        <w:rPr>
          <w:rFonts w:hint="eastAsia" w:ascii="宋体" w:hAnsi="宋体" w:cs="宋体"/>
          <w:b/>
          <w:sz w:val="24"/>
        </w:rPr>
        <w:t>十八、合同的生效</w:t>
      </w:r>
      <w:bookmarkEnd w:id="106"/>
      <w:bookmarkEnd w:id="107"/>
    </w:p>
    <w:p>
      <w:pPr>
        <w:pStyle w:val="22"/>
        <w:spacing w:line="360" w:lineRule="auto"/>
        <w:ind w:firstLine="480" w:firstLineChars="200"/>
        <w:rPr>
          <w:rFonts w:hint="eastAsia" w:ascii="宋体" w:hAnsi="宋体" w:cs="宋体"/>
          <w:sz w:val="24"/>
        </w:rPr>
      </w:pPr>
      <w:r>
        <w:rPr>
          <w:rFonts w:hint="eastAsia" w:ascii="宋体" w:hAnsi="宋体" w:cs="宋体"/>
          <w:sz w:val="24"/>
        </w:rPr>
        <w:t>本合同经甲乙双方法定代表人或授权代理人签字加盖单位公章，乙方按时、足额提交履约保证金，备案后生效。</w:t>
      </w:r>
    </w:p>
    <w:p>
      <w:pPr>
        <w:pStyle w:val="22"/>
        <w:tabs>
          <w:tab w:val="left" w:pos="360"/>
          <w:tab w:val="left" w:pos="480"/>
          <w:tab w:val="left" w:pos="1413"/>
        </w:tabs>
        <w:spacing w:line="360" w:lineRule="auto"/>
        <w:ind w:firstLine="482" w:firstLineChars="200"/>
        <w:rPr>
          <w:rFonts w:hint="eastAsia" w:ascii="宋体" w:hAnsi="宋体" w:cs="宋体"/>
          <w:b/>
          <w:sz w:val="24"/>
        </w:rPr>
      </w:pPr>
      <w:bookmarkStart w:id="108" w:name="_Toc86202612"/>
      <w:bookmarkStart w:id="109" w:name="_Toc175644060"/>
      <w:r>
        <w:rPr>
          <w:rFonts w:hint="eastAsia" w:ascii="宋体" w:hAnsi="宋体" w:cs="宋体"/>
          <w:b/>
          <w:sz w:val="24"/>
        </w:rPr>
        <w:t>十九、其他约定事项</w:t>
      </w:r>
      <w:bookmarkEnd w:id="108"/>
      <w:bookmarkEnd w:id="109"/>
    </w:p>
    <w:p>
      <w:pPr>
        <w:pStyle w:val="22"/>
        <w:spacing w:line="360" w:lineRule="auto"/>
        <w:ind w:firstLine="480" w:firstLineChars="200"/>
        <w:rPr>
          <w:rFonts w:hint="eastAsia" w:ascii="宋体" w:hAnsi="宋体" w:cs="宋体"/>
          <w:sz w:val="24"/>
        </w:rPr>
      </w:pPr>
      <w:r>
        <w:rPr>
          <w:rFonts w:hint="eastAsia" w:ascii="宋体" w:hAnsi="宋体" w:cs="宋体"/>
          <w:sz w:val="24"/>
        </w:rPr>
        <w:t>1、本合同中的附件均为本合同不可分割的部分，与本合同具有相同的法律效力。</w:t>
      </w:r>
    </w:p>
    <w:p>
      <w:pPr>
        <w:pStyle w:val="22"/>
        <w:spacing w:line="360" w:lineRule="auto"/>
        <w:ind w:firstLine="480" w:firstLineChars="200"/>
        <w:rPr>
          <w:rFonts w:hint="eastAsia" w:ascii="宋体" w:hAnsi="宋体" w:cs="宋体"/>
          <w:sz w:val="24"/>
        </w:rPr>
      </w:pPr>
      <w:r>
        <w:rPr>
          <w:rFonts w:hint="eastAsia" w:ascii="宋体" w:hAnsi="宋体" w:cs="宋体"/>
          <w:sz w:val="24"/>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22"/>
        <w:tabs>
          <w:tab w:val="left" w:pos="360"/>
          <w:tab w:val="left" w:pos="480"/>
          <w:tab w:val="left" w:pos="1413"/>
        </w:tabs>
        <w:spacing w:line="360" w:lineRule="auto"/>
        <w:ind w:firstLine="480" w:firstLineChars="200"/>
        <w:rPr>
          <w:rFonts w:hint="eastAsia" w:ascii="宋体" w:hAnsi="宋体" w:cs="宋体"/>
          <w:sz w:val="24"/>
        </w:rPr>
      </w:pPr>
      <w:r>
        <w:rPr>
          <w:rFonts w:hint="eastAsia" w:ascii="宋体" w:hAnsi="宋体" w:cs="宋体"/>
          <w:sz w:val="24"/>
        </w:rPr>
        <w:t>3、本合同一式五份，具有同等法律效力。</w:t>
      </w:r>
    </w:p>
    <w:bookmarkEnd w:id="74"/>
    <w:p>
      <w:pPr>
        <w:pStyle w:val="21"/>
        <w:rPr>
          <w:rFonts w:hint="eastAsia" w:ascii="宋体" w:hAnsi="宋体" w:cs="宋体"/>
          <w:color w:val="000080"/>
          <w:sz w:val="20"/>
          <w:highlight w:val="red"/>
        </w:rPr>
      </w:pPr>
    </w:p>
    <w:p>
      <w:pPr>
        <w:pStyle w:val="21"/>
        <w:rPr>
          <w:rFonts w:hint="eastAsia" w:ascii="宋体" w:hAnsi="宋体" w:cs="宋体"/>
        </w:rPr>
      </w:pPr>
    </w:p>
    <w:p>
      <w:pPr>
        <w:rPr>
          <w:rFonts w:hint="eastAsia" w:ascii="宋体" w:hAnsi="宋体" w:cs="宋体"/>
          <w:color w:val="000080"/>
          <w:sz w:val="20"/>
          <w:highlight w:val="red"/>
        </w:rPr>
      </w:pPr>
    </w:p>
    <w:p>
      <w:pPr>
        <w:tabs>
          <w:tab w:val="left" w:pos="360"/>
          <w:tab w:val="left" w:pos="480"/>
          <w:tab w:val="left" w:pos="1413"/>
        </w:tabs>
        <w:spacing w:line="360" w:lineRule="auto"/>
        <w:rPr>
          <w:rFonts w:hint="eastAsia" w:ascii="宋体" w:hAnsi="宋体" w:cs="宋体"/>
          <w:sz w:val="24"/>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0" w:firstLineChars="0"/>
        <w:rPr>
          <w:rFonts w:ascii="宋体" w:hAnsi="宋体" w:cs="宋体"/>
        </w:rPr>
        <w:sectPr>
          <w:pgSz w:w="11906" w:h="16838"/>
          <w:pgMar w:top="1440" w:right="1080" w:bottom="1440" w:left="1080" w:header="851" w:footer="992" w:gutter="0"/>
          <w:cols w:space="720" w:num="1"/>
          <w:titlePg/>
          <w:docGrid w:type="lines" w:linePitch="312" w:charSpace="0"/>
        </w:sectPr>
      </w:pPr>
    </w:p>
    <w:p>
      <w:pPr>
        <w:pStyle w:val="6"/>
        <w:tabs>
          <w:tab w:val="left" w:pos="0"/>
        </w:tabs>
        <w:spacing w:line="360" w:lineRule="auto"/>
        <w:ind w:left="0" w:leftChars="0" w:firstLine="0" w:firstLineChars="0"/>
        <w:jc w:val="center"/>
        <w:outlineLvl w:val="0"/>
        <w:rPr>
          <w:rFonts w:hint="eastAsia" w:ascii="宋体" w:hAnsi="宋体" w:cs="宋体"/>
          <w:b/>
          <w:sz w:val="36"/>
        </w:rPr>
      </w:pPr>
      <w:bookmarkStart w:id="110" w:name="_Toc11644"/>
      <w:bookmarkStart w:id="111" w:name="_Toc81610138"/>
      <w:bookmarkStart w:id="112" w:name="_Toc13453"/>
      <w:bookmarkStart w:id="113" w:name="_Toc519111276"/>
      <w:r>
        <w:rPr>
          <w:rFonts w:hint="eastAsia" w:ascii="宋体" w:hAnsi="宋体" w:cs="宋体"/>
          <w:b/>
          <w:sz w:val="36"/>
        </w:rPr>
        <w:t>第六章  投标文件格式</w:t>
      </w:r>
      <w:bookmarkEnd w:id="110"/>
      <w:bookmarkEnd w:id="111"/>
      <w:bookmarkEnd w:id="112"/>
      <w:bookmarkEnd w:id="113"/>
    </w:p>
    <w:p>
      <w:pPr>
        <w:rPr>
          <w:rFonts w:hint="eastAsia" w:ascii="宋体" w:hAnsi="宋体" w:cs="宋体"/>
          <w:highlight w:val="red"/>
        </w:rPr>
      </w:pPr>
      <w:bookmarkStart w:id="114" w:name="EBa6563f599c41462c9a1a5775fbb6dec3"/>
    </w:p>
    <w:p>
      <w:pPr>
        <w:rPr>
          <w:rFonts w:hint="eastAsia" w:ascii="宋体" w:hAnsi="宋体" w:cs="宋体"/>
        </w:rPr>
      </w:pPr>
      <w:bookmarkStart w:id="115" w:name="_Toc519111278"/>
      <w:r>
        <w:rPr>
          <w:rFonts w:hint="eastAsia" w:ascii="宋体" w:hAnsi="宋体" w:cs="宋体"/>
          <w:kern w:val="0"/>
          <w:sz w:val="30"/>
          <w:szCs w:val="30"/>
        </w:rPr>
        <w:t>投标文件封面</w:t>
      </w:r>
      <w:bookmarkEnd w:id="115"/>
    </w:p>
    <w:p>
      <w:pPr>
        <w:pStyle w:val="24"/>
        <w:spacing w:line="360" w:lineRule="auto"/>
        <w:rPr>
          <w:rFonts w:hint="eastAsia" w:ascii="宋体" w:hAnsi="宋体" w:cs="宋体"/>
          <w:b/>
          <w:color w:val="000000"/>
          <w:sz w:val="24"/>
        </w:rPr>
      </w:pPr>
    </w:p>
    <w:p>
      <w:pPr>
        <w:pStyle w:val="24"/>
        <w:spacing w:line="360" w:lineRule="auto"/>
        <w:jc w:val="center"/>
        <w:rPr>
          <w:rFonts w:hint="eastAsia" w:ascii="宋体" w:hAnsi="宋体" w:cs="宋体"/>
          <w:color w:val="000000"/>
          <w:sz w:val="24"/>
        </w:rPr>
      </w:pPr>
    </w:p>
    <w:p>
      <w:pPr>
        <w:pStyle w:val="24"/>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（项目名称）</w:t>
      </w:r>
    </w:p>
    <w:p>
      <w:pPr>
        <w:pStyle w:val="24"/>
        <w:spacing w:line="360" w:lineRule="auto"/>
        <w:ind w:firstLine="1680" w:firstLineChars="600"/>
        <w:rPr>
          <w:rFonts w:hint="eastAsia"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（项目编号）</w:t>
      </w:r>
    </w:p>
    <w:p>
      <w:pPr>
        <w:pStyle w:val="24"/>
        <w:spacing w:line="360" w:lineRule="auto"/>
        <w:jc w:val="center"/>
        <w:rPr>
          <w:rFonts w:hint="eastAsia" w:ascii="宋体" w:hAnsi="宋体" w:cs="宋体"/>
          <w:color w:val="000000"/>
          <w:sz w:val="24"/>
        </w:rPr>
      </w:pPr>
    </w:p>
    <w:p>
      <w:pPr>
        <w:pStyle w:val="24"/>
        <w:spacing w:line="360" w:lineRule="auto"/>
        <w:jc w:val="center"/>
        <w:rPr>
          <w:rFonts w:hint="eastAsia" w:ascii="宋体" w:hAnsi="宋体" w:cs="宋体"/>
          <w:color w:val="000000"/>
          <w:sz w:val="24"/>
        </w:rPr>
      </w:pPr>
    </w:p>
    <w:p>
      <w:pPr>
        <w:pStyle w:val="24"/>
        <w:spacing w:line="360" w:lineRule="auto"/>
        <w:jc w:val="center"/>
        <w:rPr>
          <w:rFonts w:hint="eastAsia" w:ascii="宋体" w:hAnsi="宋体" w:cs="宋体"/>
          <w:color w:val="000000"/>
          <w:sz w:val="24"/>
        </w:rPr>
      </w:pPr>
    </w:p>
    <w:p>
      <w:pPr>
        <w:pStyle w:val="24"/>
        <w:spacing w:line="360" w:lineRule="auto"/>
        <w:jc w:val="center"/>
        <w:rPr>
          <w:rFonts w:hint="eastAsia" w:ascii="宋体" w:hAnsi="宋体" w:cs="宋体"/>
          <w:color w:val="000000"/>
          <w:sz w:val="24"/>
        </w:rPr>
      </w:pPr>
    </w:p>
    <w:p>
      <w:pPr>
        <w:pStyle w:val="24"/>
        <w:spacing w:line="360" w:lineRule="auto"/>
        <w:jc w:val="center"/>
        <w:rPr>
          <w:rFonts w:hint="eastAsia" w:ascii="宋体" w:hAnsi="宋体" w:cs="宋体"/>
          <w:b/>
          <w:sz w:val="72"/>
          <w:szCs w:val="72"/>
        </w:rPr>
      </w:pPr>
      <w:r>
        <w:rPr>
          <w:rFonts w:hint="eastAsia" w:ascii="宋体" w:hAnsi="宋体" w:cs="宋体"/>
          <w:b/>
          <w:sz w:val="72"/>
          <w:szCs w:val="72"/>
        </w:rPr>
        <w:t>投标文件</w:t>
      </w:r>
    </w:p>
    <w:p>
      <w:pPr>
        <w:pStyle w:val="24"/>
        <w:spacing w:line="360" w:lineRule="auto"/>
        <w:jc w:val="center"/>
        <w:rPr>
          <w:rFonts w:hint="eastAsia" w:ascii="宋体" w:hAnsi="宋体" w:cs="宋体"/>
          <w:color w:val="000000"/>
          <w:sz w:val="24"/>
        </w:rPr>
      </w:pPr>
    </w:p>
    <w:p>
      <w:pPr>
        <w:pStyle w:val="24"/>
        <w:spacing w:line="360" w:lineRule="auto"/>
        <w:jc w:val="center"/>
        <w:rPr>
          <w:rFonts w:hint="eastAsia" w:ascii="宋体" w:hAnsi="宋体" w:cs="宋体"/>
          <w:color w:val="000000"/>
          <w:sz w:val="24"/>
        </w:rPr>
      </w:pPr>
    </w:p>
    <w:p>
      <w:pPr>
        <w:pStyle w:val="24"/>
        <w:spacing w:line="360" w:lineRule="auto"/>
        <w:jc w:val="center"/>
        <w:rPr>
          <w:rFonts w:hint="eastAsia" w:ascii="宋体" w:hAnsi="宋体" w:cs="宋体"/>
          <w:b/>
          <w:color w:val="000000"/>
          <w:sz w:val="24"/>
        </w:rPr>
      </w:pPr>
    </w:p>
    <w:p>
      <w:pPr>
        <w:pStyle w:val="24"/>
        <w:spacing w:line="360" w:lineRule="auto"/>
        <w:jc w:val="center"/>
        <w:rPr>
          <w:rFonts w:hint="eastAsia" w:ascii="宋体" w:hAnsi="宋体" w:cs="宋体"/>
          <w:b/>
          <w:color w:val="000000"/>
          <w:sz w:val="24"/>
        </w:rPr>
      </w:pPr>
    </w:p>
    <w:p>
      <w:pPr>
        <w:pStyle w:val="24"/>
        <w:spacing w:line="360" w:lineRule="auto"/>
        <w:jc w:val="center"/>
        <w:rPr>
          <w:rFonts w:hint="eastAsia" w:ascii="宋体" w:hAnsi="宋体" w:cs="宋体"/>
          <w:b/>
          <w:color w:val="000000"/>
          <w:sz w:val="24"/>
        </w:rPr>
      </w:pPr>
    </w:p>
    <w:p>
      <w:pPr>
        <w:pStyle w:val="24"/>
        <w:spacing w:line="360" w:lineRule="auto"/>
        <w:jc w:val="center"/>
        <w:rPr>
          <w:rFonts w:hint="eastAsia" w:ascii="宋体" w:hAnsi="宋体" w:cs="宋体"/>
          <w:b/>
          <w:color w:val="000000"/>
          <w:sz w:val="24"/>
        </w:rPr>
      </w:pPr>
    </w:p>
    <w:p>
      <w:pPr>
        <w:pStyle w:val="24"/>
        <w:spacing w:line="360" w:lineRule="auto"/>
        <w:jc w:val="center"/>
        <w:rPr>
          <w:rFonts w:hint="eastAsia" w:ascii="宋体" w:hAnsi="宋体" w:cs="宋体"/>
          <w:b/>
          <w:color w:val="000000"/>
          <w:sz w:val="24"/>
        </w:rPr>
      </w:pPr>
    </w:p>
    <w:p>
      <w:pPr>
        <w:pStyle w:val="24"/>
        <w:spacing w:line="360" w:lineRule="auto"/>
        <w:jc w:val="center"/>
        <w:rPr>
          <w:rFonts w:hint="eastAsia" w:ascii="宋体" w:hAnsi="宋体" w:cs="宋体"/>
          <w:b/>
          <w:color w:val="000000"/>
          <w:sz w:val="24"/>
        </w:rPr>
      </w:pPr>
    </w:p>
    <w:p>
      <w:pPr>
        <w:pStyle w:val="24"/>
        <w:spacing w:line="360" w:lineRule="auto"/>
        <w:jc w:val="center"/>
        <w:rPr>
          <w:rFonts w:hint="eastAsia" w:ascii="宋体" w:hAnsi="宋体" w:cs="宋体"/>
          <w:color w:val="000000"/>
          <w:sz w:val="28"/>
          <w:szCs w:val="28"/>
          <w:u w:val="single"/>
        </w:rPr>
      </w:pPr>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sz w:val="28"/>
          <w:szCs w:val="28"/>
        </w:rPr>
        <w:t>（公章）</w:t>
      </w:r>
    </w:p>
    <w:p>
      <w:pPr>
        <w:pStyle w:val="24"/>
        <w:spacing w:line="360" w:lineRule="auto"/>
        <w:rPr>
          <w:rFonts w:hint="eastAsia" w:ascii="宋体" w:hAnsi="宋体" w:cs="宋体"/>
          <w:color w:val="000000"/>
          <w:sz w:val="28"/>
          <w:szCs w:val="28"/>
        </w:rPr>
      </w:pPr>
      <w:r>
        <w:rPr>
          <w:rFonts w:hint="eastAsia" w:ascii="宋体" w:hAnsi="宋体" w:cs="宋体"/>
          <w:color w:val="000000"/>
          <w:sz w:val="28"/>
          <w:szCs w:val="28"/>
        </w:rPr>
        <w:t>法定代表人（单位负责人）或其授权委托人：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pPr>
        <w:pStyle w:val="24"/>
        <w:spacing w:line="360" w:lineRule="auto"/>
        <w:jc w:val="center"/>
        <w:rPr>
          <w:rFonts w:hint="eastAsia" w:ascii="宋体" w:hAnsi="宋体" w:cs="宋体"/>
          <w:color w:val="000000"/>
          <w:sz w:val="28"/>
          <w:szCs w:val="28"/>
          <w:u w:val="single"/>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（年/月/日）</w:t>
      </w: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3"/>
        <w:numPr>
          <w:ilvl w:val="2"/>
          <w:numId w:val="0"/>
        </w:numPr>
        <w:spacing w:before="156" w:beforeLines="50" w:after="156" w:afterLines="50" w:line="300" w:lineRule="auto"/>
        <w:jc w:val="center"/>
        <w:rPr>
          <w:rFonts w:hint="eastAsia" w:ascii="宋体" w:hAnsi="宋体" w:cs="宋体"/>
          <w:b w:val="0"/>
          <w:bCs w:val="0"/>
          <w:sz w:val="30"/>
          <w:szCs w:val="30"/>
        </w:rPr>
      </w:pPr>
      <w:r>
        <w:rPr>
          <w:rFonts w:hint="eastAsia" w:ascii="宋体" w:hAnsi="宋体" w:cs="宋体"/>
          <w:b w:val="0"/>
          <w:bCs w:val="0"/>
          <w:sz w:val="30"/>
          <w:szCs w:val="30"/>
        </w:rPr>
        <w:t>目 录</w:t>
      </w:r>
    </w:p>
    <w:p>
      <w:pPr>
        <w:pStyle w:val="11"/>
        <w:spacing w:line="400" w:lineRule="exact"/>
        <w:ind w:firstLine="482" w:firstLineChars="200"/>
        <w:rPr>
          <w:rFonts w:hint="eastAsia" w:ascii="宋体" w:hAnsi="宋体" w:cs="宋体"/>
          <w:b/>
          <w:bCs/>
          <w:szCs w:val="22"/>
          <w:highlight w:val="red"/>
        </w:rPr>
      </w:pPr>
      <w:r>
        <w:rPr>
          <w:rFonts w:hint="eastAsia" w:ascii="宋体" w:hAnsi="宋体" w:cs="宋体"/>
          <w:b/>
          <w:bCs/>
          <w:szCs w:val="22"/>
        </w:rPr>
        <w:t>一、资格证明文件</w:t>
      </w:r>
    </w:p>
    <w:p>
      <w:pPr>
        <w:pStyle w:val="11"/>
        <w:spacing w:line="400" w:lineRule="exact"/>
        <w:ind w:firstLine="480" w:firstLineChars="200"/>
        <w:rPr>
          <w:rFonts w:hint="eastAsia" w:ascii="宋体" w:hAnsi="宋体" w:cs="宋体"/>
          <w:szCs w:val="22"/>
        </w:rPr>
      </w:pPr>
      <w:r>
        <w:rPr>
          <w:rFonts w:hint="eastAsia" w:ascii="宋体" w:hAnsi="宋体" w:cs="宋体"/>
        </w:rPr>
        <w:t>★</w:t>
      </w:r>
      <w:r>
        <w:rPr>
          <w:rFonts w:hint="eastAsia" w:ascii="宋体" w:hAnsi="宋体" w:cs="宋体"/>
          <w:szCs w:val="22"/>
        </w:rPr>
        <w:t>符合《中华人民共和国政府采购法》第二十二条规定的材料：</w:t>
      </w:r>
    </w:p>
    <w:p>
      <w:pPr>
        <w:pStyle w:val="11"/>
        <w:spacing w:line="400" w:lineRule="exact"/>
        <w:ind w:firstLine="480" w:firstLineChars="200"/>
        <w:rPr>
          <w:rFonts w:hint="eastAsia" w:ascii="宋体" w:hAnsi="宋体" w:cs="宋体"/>
          <w:szCs w:val="22"/>
        </w:rPr>
      </w:pPr>
      <w:r>
        <w:rPr>
          <w:rFonts w:hint="eastAsia" w:ascii="宋体" w:hAnsi="宋体" w:cs="宋体"/>
          <w:szCs w:val="22"/>
        </w:rPr>
        <w:t>1、提供有效的营业执照（复印件加盖公章）</w:t>
      </w:r>
    </w:p>
    <w:p>
      <w:pPr>
        <w:pStyle w:val="11"/>
        <w:spacing w:line="400" w:lineRule="exact"/>
        <w:ind w:firstLine="480" w:firstLineChars="200"/>
        <w:rPr>
          <w:rFonts w:hint="eastAsia" w:ascii="宋体" w:hAnsi="宋体" w:cs="宋体"/>
          <w:szCs w:val="22"/>
        </w:rPr>
      </w:pPr>
      <w:r>
        <w:rPr>
          <w:rFonts w:hint="eastAsia" w:ascii="宋体" w:hAnsi="宋体" w:cs="宋体"/>
          <w:szCs w:val="22"/>
        </w:rPr>
        <w:t>2、提供近三年财务审计报告（201</w:t>
      </w:r>
      <w:r>
        <w:rPr>
          <w:rFonts w:ascii="宋体" w:hAnsi="宋体" w:cs="宋体"/>
          <w:szCs w:val="22"/>
        </w:rPr>
        <w:t>8</w:t>
      </w:r>
      <w:r>
        <w:rPr>
          <w:rFonts w:hint="eastAsia" w:ascii="宋体" w:hAnsi="宋体" w:cs="宋体"/>
          <w:szCs w:val="22"/>
        </w:rPr>
        <w:t>-20</w:t>
      </w:r>
      <w:r>
        <w:rPr>
          <w:rFonts w:ascii="宋体" w:hAnsi="宋体" w:cs="宋体"/>
          <w:szCs w:val="22"/>
        </w:rPr>
        <w:t>20</w:t>
      </w:r>
      <w:r>
        <w:rPr>
          <w:rFonts w:hint="eastAsia" w:ascii="宋体" w:hAnsi="宋体" w:cs="宋体"/>
          <w:szCs w:val="22"/>
        </w:rPr>
        <w:t>年度）和财务状况表：包括资产负债表、利润表、现金流量表或开户银行出具的资信证明（复印件加盖公章，供应商成立时间不足的，提供企业成立至今的）</w:t>
      </w:r>
    </w:p>
    <w:p>
      <w:pPr>
        <w:pStyle w:val="11"/>
        <w:spacing w:line="400" w:lineRule="exact"/>
        <w:ind w:firstLine="480" w:firstLineChars="200"/>
        <w:rPr>
          <w:rFonts w:hint="eastAsia" w:ascii="宋体" w:hAnsi="宋体" w:cs="宋体"/>
          <w:szCs w:val="22"/>
        </w:rPr>
      </w:pPr>
      <w:r>
        <w:rPr>
          <w:rFonts w:hint="eastAsia" w:ascii="宋体" w:hAnsi="宋体" w:cs="宋体"/>
          <w:szCs w:val="22"/>
        </w:rPr>
        <w:t>3、提供202</w:t>
      </w:r>
      <w:r>
        <w:rPr>
          <w:rFonts w:ascii="宋体" w:hAnsi="宋体" w:cs="宋体"/>
          <w:szCs w:val="22"/>
        </w:rPr>
        <w:t>1</w:t>
      </w:r>
      <w:r>
        <w:rPr>
          <w:rFonts w:hint="eastAsia" w:ascii="宋体" w:hAnsi="宋体" w:cs="宋体"/>
          <w:szCs w:val="22"/>
        </w:rPr>
        <w:t>年1月至今的缴纳税收的电子回单或税务部门出具的纳税证明或完税证明或有效的证明材料；提供近三个月的缴纳社保的银行电子回单或社保部门出具的社保缴纳证明材料(含相关人员明细表)或有效的证明材料（复印件加盖公章）</w:t>
      </w:r>
    </w:p>
    <w:p>
      <w:pPr>
        <w:pStyle w:val="11"/>
        <w:spacing w:line="400" w:lineRule="exact"/>
        <w:ind w:firstLine="480" w:firstLineChars="200"/>
        <w:rPr>
          <w:rFonts w:hint="eastAsia" w:ascii="宋体" w:hAnsi="宋体" w:cs="宋体"/>
          <w:szCs w:val="22"/>
        </w:rPr>
      </w:pPr>
      <w:r>
        <w:rPr>
          <w:rFonts w:hint="eastAsia" w:ascii="宋体" w:hAnsi="宋体" w:cs="宋体"/>
          <w:szCs w:val="22"/>
        </w:rPr>
        <w:t>4、具备履行合同所必需专业能力的书面声明（格式见附件一）</w:t>
      </w:r>
    </w:p>
    <w:p>
      <w:pPr>
        <w:pStyle w:val="11"/>
        <w:spacing w:line="400" w:lineRule="exact"/>
        <w:ind w:firstLine="480" w:firstLineChars="200"/>
        <w:rPr>
          <w:rFonts w:hint="eastAsia" w:ascii="宋体" w:hAnsi="宋体" w:cs="宋体"/>
          <w:szCs w:val="22"/>
        </w:rPr>
      </w:pPr>
      <w:r>
        <w:rPr>
          <w:rFonts w:hint="eastAsia" w:ascii="宋体" w:hAnsi="宋体" w:cs="宋体"/>
          <w:szCs w:val="22"/>
        </w:rPr>
        <w:t>5、参加政府采购活动前 3 年内在经营活动中没有重大违法记录的书面声明（格式见附件二）</w:t>
      </w:r>
    </w:p>
    <w:p>
      <w:pPr>
        <w:pStyle w:val="11"/>
        <w:spacing w:line="400" w:lineRule="exact"/>
        <w:ind w:firstLine="480" w:firstLineChars="200"/>
        <w:rPr>
          <w:rFonts w:hint="eastAsia" w:ascii="宋体" w:hAnsi="宋体" w:cs="宋体"/>
          <w:szCs w:val="22"/>
        </w:rPr>
      </w:pPr>
      <w:r>
        <w:rPr>
          <w:rFonts w:hint="eastAsia" w:ascii="宋体" w:hAnsi="宋体" w:cs="宋体"/>
          <w:szCs w:val="22"/>
        </w:rPr>
        <w:t>6、法定代表人（单位负责人）身份证明及授权委托书（格式见附件三）</w:t>
      </w:r>
    </w:p>
    <w:p>
      <w:pPr>
        <w:pStyle w:val="11"/>
        <w:spacing w:line="400" w:lineRule="exact"/>
        <w:ind w:firstLine="480" w:firstLineChars="200"/>
        <w:rPr>
          <w:rFonts w:hint="eastAsia" w:ascii="宋体" w:hAnsi="宋体" w:cs="宋体"/>
          <w:szCs w:val="22"/>
        </w:rPr>
      </w:pPr>
      <w:r>
        <w:rPr>
          <w:rFonts w:hint="eastAsia" w:ascii="宋体" w:hAnsi="宋体" w:cs="宋体"/>
          <w:szCs w:val="22"/>
        </w:rPr>
        <w:t>7、提供投标保证金电汇底单（复印件加盖公章）</w:t>
      </w:r>
    </w:p>
    <w:p>
      <w:pPr>
        <w:pStyle w:val="11"/>
        <w:spacing w:line="400" w:lineRule="exact"/>
        <w:ind w:firstLine="480" w:firstLineChars="200"/>
        <w:rPr>
          <w:rFonts w:hint="eastAsia" w:ascii="宋体" w:hAnsi="宋体" w:cs="宋体"/>
          <w:szCs w:val="22"/>
        </w:rPr>
      </w:pPr>
      <w:r>
        <w:rPr>
          <w:rFonts w:hint="eastAsia" w:ascii="宋体" w:hAnsi="宋体" w:cs="宋体"/>
          <w:szCs w:val="22"/>
        </w:rPr>
        <w:t>8、提供“信用中国”网站和“中国政府采购网”、国家企业公示系统（http://www.gsxt.gov.cn）网站企业信用信息查询时间为投标截止时间前三天（复印件加盖公章）</w:t>
      </w:r>
    </w:p>
    <w:p>
      <w:pPr>
        <w:pStyle w:val="11"/>
        <w:spacing w:line="400" w:lineRule="exact"/>
        <w:ind w:firstLine="480" w:firstLineChars="200"/>
        <w:rPr>
          <w:rFonts w:hint="eastAsia" w:ascii="宋体" w:hAnsi="宋体" w:cs="宋体"/>
          <w:szCs w:val="22"/>
        </w:rPr>
      </w:pPr>
      <w:r>
        <w:rPr>
          <w:rFonts w:hint="eastAsia" w:ascii="宋体" w:hAnsi="宋体" w:cs="宋体"/>
          <w:szCs w:val="22"/>
        </w:rPr>
        <w:t>二、商务文件</w:t>
      </w:r>
    </w:p>
    <w:p>
      <w:pPr>
        <w:pStyle w:val="11"/>
        <w:spacing w:line="400" w:lineRule="exact"/>
        <w:ind w:firstLine="480" w:firstLineChars="200"/>
        <w:rPr>
          <w:rFonts w:hint="eastAsia" w:ascii="宋体" w:hAnsi="宋体" w:cs="宋体"/>
          <w:szCs w:val="22"/>
        </w:rPr>
      </w:pPr>
      <w:r>
        <w:rPr>
          <w:rFonts w:hint="eastAsia" w:ascii="宋体" w:hAnsi="宋体" w:cs="宋体"/>
          <w:szCs w:val="22"/>
        </w:rPr>
        <w:t>（1）投标函（格式见附件四）；</w:t>
      </w:r>
    </w:p>
    <w:p>
      <w:pPr>
        <w:pStyle w:val="11"/>
        <w:spacing w:line="400" w:lineRule="exact"/>
        <w:ind w:firstLine="480" w:firstLineChars="200"/>
        <w:rPr>
          <w:rFonts w:hint="eastAsia" w:ascii="宋体" w:hAnsi="宋体" w:cs="宋体"/>
          <w:szCs w:val="22"/>
        </w:rPr>
      </w:pPr>
      <w:r>
        <w:rPr>
          <w:rFonts w:hint="eastAsia" w:ascii="宋体" w:hAnsi="宋体" w:cs="宋体"/>
          <w:szCs w:val="22"/>
        </w:rPr>
        <w:t>（2）开标一览表（格式见附件五）；</w:t>
      </w:r>
    </w:p>
    <w:p>
      <w:pPr>
        <w:pStyle w:val="11"/>
        <w:spacing w:line="400" w:lineRule="exact"/>
        <w:ind w:firstLine="480" w:firstLineChars="200"/>
        <w:rPr>
          <w:rFonts w:hint="eastAsia" w:ascii="宋体" w:hAnsi="宋体" w:cs="宋体"/>
          <w:szCs w:val="22"/>
        </w:rPr>
      </w:pPr>
      <w:r>
        <w:rPr>
          <w:rFonts w:hint="eastAsia" w:ascii="宋体" w:hAnsi="宋体" w:cs="宋体"/>
          <w:szCs w:val="22"/>
        </w:rPr>
        <w:t>（3）报价明细表（格式见附件六）；</w:t>
      </w:r>
    </w:p>
    <w:p>
      <w:pPr>
        <w:pStyle w:val="11"/>
        <w:spacing w:line="400" w:lineRule="exact"/>
        <w:ind w:firstLine="480" w:firstLineChars="200"/>
        <w:rPr>
          <w:rFonts w:hint="eastAsia" w:ascii="宋体" w:hAnsi="宋体" w:cs="宋体"/>
          <w:szCs w:val="22"/>
        </w:rPr>
      </w:pPr>
      <w:r>
        <w:rPr>
          <w:rFonts w:hint="eastAsia" w:ascii="宋体" w:hAnsi="宋体" w:cs="宋体"/>
          <w:szCs w:val="22"/>
        </w:rPr>
        <w:t>（4）其他</w:t>
      </w:r>
    </w:p>
    <w:p>
      <w:pPr>
        <w:pStyle w:val="11"/>
        <w:spacing w:line="400" w:lineRule="exact"/>
        <w:ind w:firstLine="480" w:firstLineChars="200"/>
        <w:rPr>
          <w:rFonts w:hint="eastAsia" w:ascii="宋体" w:hAnsi="宋体" w:cs="宋体"/>
          <w:szCs w:val="22"/>
        </w:rPr>
      </w:pPr>
      <w:r>
        <w:rPr>
          <w:rFonts w:hint="eastAsia" w:ascii="宋体" w:hAnsi="宋体" w:cs="宋体"/>
          <w:szCs w:val="22"/>
        </w:rPr>
        <w:t>三、服务文件</w:t>
      </w:r>
    </w:p>
    <w:p>
      <w:pPr>
        <w:pStyle w:val="11"/>
        <w:spacing w:line="400" w:lineRule="exact"/>
        <w:ind w:firstLine="480" w:firstLineChars="200"/>
        <w:rPr>
          <w:rFonts w:hint="eastAsia" w:ascii="宋体" w:hAnsi="宋体" w:cs="宋体"/>
          <w:szCs w:val="22"/>
        </w:rPr>
      </w:pPr>
      <w:r>
        <w:rPr>
          <w:rFonts w:hint="eastAsia" w:ascii="宋体" w:hAnsi="宋体" w:cs="宋体"/>
          <w:szCs w:val="22"/>
        </w:rPr>
        <w:t>格式自拟，包括但不限于以下内容：</w:t>
      </w:r>
    </w:p>
    <w:p>
      <w:pPr>
        <w:pStyle w:val="11"/>
        <w:spacing w:line="400" w:lineRule="exact"/>
        <w:ind w:firstLine="480" w:firstLineChars="200"/>
        <w:rPr>
          <w:rFonts w:hint="eastAsia" w:ascii="宋体" w:hAnsi="宋体" w:cs="宋体"/>
          <w:szCs w:val="22"/>
        </w:rPr>
      </w:pPr>
      <w:r>
        <w:rPr>
          <w:rFonts w:hint="eastAsia" w:ascii="宋体" w:hAnsi="宋体" w:cs="宋体"/>
          <w:szCs w:val="22"/>
        </w:rPr>
        <w:t>四、其他文件</w:t>
      </w:r>
    </w:p>
    <w:p>
      <w:pPr>
        <w:pStyle w:val="11"/>
        <w:spacing w:line="400" w:lineRule="exact"/>
        <w:ind w:firstLine="480" w:firstLineChars="200"/>
        <w:rPr>
          <w:rFonts w:hint="eastAsia" w:ascii="宋体" w:hAnsi="宋体" w:cs="宋体"/>
          <w:szCs w:val="22"/>
        </w:rPr>
      </w:pPr>
      <w:r>
        <w:rPr>
          <w:rFonts w:hint="eastAsia" w:ascii="宋体" w:hAnsi="宋体" w:cs="宋体"/>
          <w:szCs w:val="22"/>
        </w:rPr>
        <w:t>（1）商务和技术偏离表（格式见附件六）；</w:t>
      </w:r>
    </w:p>
    <w:p>
      <w:pPr>
        <w:pStyle w:val="11"/>
        <w:spacing w:line="400" w:lineRule="exact"/>
        <w:ind w:firstLine="480" w:firstLineChars="200"/>
        <w:rPr>
          <w:rFonts w:hint="eastAsia" w:ascii="宋体" w:hAnsi="宋体" w:cs="宋体"/>
          <w:szCs w:val="22"/>
        </w:rPr>
      </w:pPr>
      <w:r>
        <w:rPr>
          <w:rFonts w:hint="eastAsia" w:ascii="宋体" w:hAnsi="宋体" w:cs="宋体"/>
          <w:szCs w:val="22"/>
        </w:rPr>
        <w:t>（2）企业声明函（格式见附件七）；</w:t>
      </w:r>
    </w:p>
    <w:p>
      <w:pPr>
        <w:pStyle w:val="11"/>
        <w:spacing w:line="400" w:lineRule="exact"/>
        <w:ind w:firstLine="480" w:firstLineChars="200"/>
        <w:rPr>
          <w:rFonts w:hint="eastAsia" w:ascii="宋体" w:hAnsi="宋体" w:cs="宋体"/>
          <w:szCs w:val="22"/>
        </w:rPr>
      </w:pPr>
      <w:r>
        <w:rPr>
          <w:rFonts w:hint="eastAsia" w:ascii="宋体" w:hAnsi="宋体" w:cs="宋体"/>
          <w:szCs w:val="22"/>
        </w:rPr>
        <w:t>（3）残疾人福利性单位声明函（格式见附件八）；</w:t>
      </w:r>
    </w:p>
    <w:p>
      <w:pPr>
        <w:pStyle w:val="11"/>
        <w:spacing w:line="400" w:lineRule="exact"/>
        <w:ind w:firstLine="480" w:firstLineChars="200"/>
        <w:rPr>
          <w:rFonts w:hint="eastAsia" w:ascii="宋体" w:hAnsi="宋体" w:cs="宋体"/>
          <w:szCs w:val="22"/>
        </w:rPr>
      </w:pPr>
      <w:r>
        <w:rPr>
          <w:rFonts w:hint="eastAsia" w:ascii="宋体" w:hAnsi="宋体" w:cs="宋体"/>
          <w:szCs w:val="22"/>
        </w:rPr>
        <w:t>（4）供应商认为需要提供的其他文件</w:t>
      </w:r>
    </w:p>
    <w:p>
      <w:pPr>
        <w:pStyle w:val="11"/>
        <w:ind w:firstLine="0" w:firstLineChars="0"/>
        <w:rPr>
          <w:rFonts w:hint="eastAsia" w:ascii="宋体" w:hAnsi="宋体" w:cs="宋体"/>
          <w:szCs w:val="22"/>
        </w:rPr>
      </w:pPr>
    </w:p>
    <w:p>
      <w:pPr>
        <w:rPr>
          <w:rFonts w:hint="eastAsia" w:ascii="宋体" w:hAnsi="宋体"/>
        </w:rPr>
      </w:pPr>
      <w:bookmarkStart w:id="116" w:name="_Toc534816643"/>
      <w:bookmarkStart w:id="117" w:name="_Toc534725614"/>
      <w:bookmarkStart w:id="118" w:name="_Toc519111281"/>
    </w:p>
    <w:p>
      <w:pPr>
        <w:pStyle w:val="5"/>
        <w:rPr>
          <w:rFonts w:hint="eastAsia" w:ascii="宋体" w:hAnsi="宋体"/>
        </w:rPr>
      </w:pPr>
    </w:p>
    <w:p>
      <w:pPr>
        <w:pStyle w:val="3"/>
        <w:numPr>
          <w:ilvl w:val="2"/>
          <w:numId w:val="0"/>
        </w:numPr>
        <w:spacing w:before="156" w:beforeLines="50" w:after="156" w:afterLines="50" w:line="300" w:lineRule="auto"/>
        <w:jc w:val="both"/>
        <w:rPr>
          <w:rFonts w:hint="eastAsia" w:ascii="宋体" w:hAnsi="宋体" w:cs="宋体"/>
          <w:b w:val="0"/>
          <w:bCs w:val="0"/>
          <w:sz w:val="30"/>
          <w:szCs w:val="30"/>
        </w:rPr>
      </w:pPr>
      <w:r>
        <w:rPr>
          <w:rFonts w:hint="eastAsia" w:ascii="宋体" w:hAnsi="宋体" w:cs="宋体"/>
          <w:b w:val="0"/>
          <w:bCs w:val="0"/>
          <w:sz w:val="30"/>
          <w:szCs w:val="30"/>
        </w:rPr>
        <w:t>附件一：具备履行合同所必需的设备和专业技术能力的书面声明</w:t>
      </w:r>
      <w:bookmarkEnd w:id="116"/>
      <w:bookmarkEnd w:id="117"/>
    </w:p>
    <w:p>
      <w:pPr>
        <w:spacing w:before="156" w:beforeLines="50" w:after="156" w:afterLines="50" w:line="300" w:lineRule="auto"/>
        <w:ind w:firstLine="492"/>
        <w:rPr>
          <w:rFonts w:hint="eastAsia"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56" w:beforeLines="50" w:after="156" w:afterLines="50" w:line="300" w:lineRule="auto"/>
        <w:ind w:firstLine="492"/>
        <w:rPr>
          <w:rFonts w:hint="eastAsia"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56" w:beforeLines="50" w:after="156" w:afterLines="50" w:line="300" w:lineRule="auto"/>
        <w:ind w:firstLine="492"/>
        <w:rPr>
          <w:rFonts w:hint="eastAsia"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16"/>
        <w:rPr>
          <w:rFonts w:hint="eastAsia" w:ascii="宋体" w:hAnsi="宋体" w:cs="宋体"/>
        </w:rPr>
      </w:pPr>
    </w:p>
    <w:p>
      <w:pPr>
        <w:pStyle w:val="25"/>
        <w:tabs>
          <w:tab w:val="left" w:pos="750"/>
        </w:tabs>
        <w:adjustRightInd w:val="0"/>
        <w:snapToGrid w:val="0"/>
        <w:spacing w:line="500" w:lineRule="exact"/>
        <w:rPr>
          <w:rFonts w:hint="eastAsia" w:ascii="宋体" w:hAnsi="宋体" w:cs="宋体"/>
          <w:sz w:val="24"/>
          <w:szCs w:val="24"/>
        </w:rPr>
      </w:pPr>
      <w:r>
        <w:rPr>
          <w:rFonts w:hint="eastAsia" w:ascii="宋体" w:hAnsi="宋体" w:cs="宋体"/>
          <w:bCs/>
        </w:rPr>
        <w:t xml:space="preserve">                                 </w:t>
      </w: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25"/>
        <w:tabs>
          <w:tab w:val="left" w:pos="750"/>
        </w:tabs>
        <w:adjustRightInd w:val="0"/>
        <w:snapToGrid w:val="0"/>
        <w:spacing w:line="500" w:lineRule="exact"/>
        <w:rPr>
          <w:rFonts w:hint="eastAsia" w:ascii="宋体" w:hAnsi="宋体" w:cs="宋体"/>
          <w:sz w:val="24"/>
          <w:szCs w:val="24"/>
        </w:rPr>
      </w:pPr>
    </w:p>
    <w:p>
      <w:pPr>
        <w:pStyle w:val="25"/>
        <w:tabs>
          <w:tab w:val="left" w:pos="750"/>
        </w:tabs>
        <w:adjustRightInd w:val="0"/>
        <w:snapToGrid w:val="0"/>
        <w:spacing w:line="500" w:lineRule="exact"/>
        <w:ind w:firstLine="720" w:firstLineChars="300"/>
        <w:jc w:val="right"/>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3"/>
        <w:numPr>
          <w:ilvl w:val="2"/>
          <w:numId w:val="0"/>
        </w:numPr>
        <w:spacing w:before="156" w:beforeLines="50" w:after="156" w:afterLines="50" w:line="300" w:lineRule="auto"/>
        <w:jc w:val="both"/>
        <w:rPr>
          <w:rFonts w:hint="eastAsia" w:ascii="宋体" w:hAnsi="宋体" w:cs="宋体"/>
          <w:b w:val="0"/>
          <w:bCs w:val="0"/>
          <w:sz w:val="30"/>
          <w:szCs w:val="30"/>
        </w:rPr>
      </w:pPr>
      <w:bookmarkStart w:id="119" w:name="_Toc534725615"/>
      <w:bookmarkStart w:id="120" w:name="_Toc534816644"/>
      <w:r>
        <w:rPr>
          <w:rFonts w:hint="eastAsia" w:ascii="宋体" w:hAnsi="宋体" w:cs="宋体"/>
          <w:b w:val="0"/>
          <w:bCs w:val="0"/>
          <w:sz w:val="30"/>
          <w:szCs w:val="30"/>
        </w:rPr>
        <w:t>附件二：参加政府采购活动前 3 年内在经营活动中没有重大违法记录的书面声明</w:t>
      </w:r>
      <w:bookmarkEnd w:id="119"/>
      <w:bookmarkEnd w:id="120"/>
    </w:p>
    <w:p>
      <w:pPr>
        <w:spacing w:before="156" w:beforeLines="50" w:after="156" w:afterLines="50" w:line="300" w:lineRule="auto"/>
        <w:rPr>
          <w:rFonts w:hint="eastAsia" w:ascii="宋体" w:hAnsi="宋体" w:cs="宋体"/>
          <w:b/>
          <w:bCs/>
          <w:sz w:val="44"/>
          <w:szCs w:val="44"/>
        </w:rPr>
      </w:pPr>
      <w:r>
        <w:rPr>
          <w:rFonts w:hint="eastAsia" w:ascii="宋体" w:hAnsi="宋体" w:cs="宋体"/>
          <w:b/>
          <w:bCs/>
          <w:sz w:val="44"/>
          <w:szCs w:val="44"/>
        </w:rPr>
        <w:t xml:space="preserve">                 声  明</w:t>
      </w:r>
    </w:p>
    <w:p>
      <w:pPr>
        <w:spacing w:before="156" w:beforeLines="50" w:after="156" w:afterLines="50" w:line="300" w:lineRule="auto"/>
        <w:rPr>
          <w:rFonts w:hint="eastAsia"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56" w:beforeLines="50" w:after="156" w:afterLines="50" w:line="300" w:lineRule="auto"/>
        <w:rPr>
          <w:rFonts w:hint="eastAsia" w:ascii="宋体" w:hAnsi="宋体" w:cs="宋体"/>
          <w:bCs/>
          <w:sz w:val="24"/>
        </w:rPr>
      </w:pPr>
    </w:p>
    <w:p>
      <w:pPr>
        <w:pStyle w:val="25"/>
        <w:tabs>
          <w:tab w:val="left" w:pos="750"/>
        </w:tabs>
        <w:adjustRightInd w:val="0"/>
        <w:snapToGrid w:val="0"/>
        <w:spacing w:line="500" w:lineRule="exact"/>
        <w:rPr>
          <w:rFonts w:hint="eastAsia" w:ascii="宋体" w:hAnsi="宋体" w:cs="宋体"/>
          <w:sz w:val="24"/>
          <w:szCs w:val="24"/>
        </w:rPr>
      </w:pPr>
      <w:r>
        <w:rPr>
          <w:rFonts w:hint="eastAsia" w:ascii="宋体" w:hAnsi="宋体" w:cs="宋体"/>
          <w:bCs/>
        </w:rPr>
        <w:t xml:space="preserve">                                 </w:t>
      </w: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25"/>
        <w:tabs>
          <w:tab w:val="left" w:pos="750"/>
        </w:tabs>
        <w:adjustRightInd w:val="0"/>
        <w:snapToGrid w:val="0"/>
        <w:spacing w:line="500" w:lineRule="exact"/>
        <w:rPr>
          <w:rFonts w:hint="eastAsia" w:ascii="宋体" w:hAnsi="宋体" w:cs="宋体"/>
          <w:sz w:val="24"/>
          <w:szCs w:val="24"/>
        </w:rPr>
      </w:pPr>
    </w:p>
    <w:p>
      <w:pPr>
        <w:pStyle w:val="25"/>
        <w:tabs>
          <w:tab w:val="left" w:pos="750"/>
        </w:tabs>
        <w:adjustRightInd w:val="0"/>
        <w:snapToGrid w:val="0"/>
        <w:spacing w:line="500" w:lineRule="exact"/>
        <w:ind w:firstLine="720" w:firstLineChars="300"/>
        <w:jc w:val="right"/>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3"/>
        <w:numPr>
          <w:ilvl w:val="0"/>
          <w:numId w:val="0"/>
        </w:numPr>
        <w:spacing w:before="156" w:beforeLines="50" w:after="156" w:afterLines="50" w:line="300" w:lineRule="auto"/>
        <w:jc w:val="both"/>
        <w:rPr>
          <w:rFonts w:hint="eastAsia" w:ascii="宋体" w:hAnsi="宋体" w:cs="宋体"/>
          <w:b w:val="0"/>
          <w:bCs w:val="0"/>
          <w:sz w:val="30"/>
          <w:szCs w:val="30"/>
        </w:rPr>
      </w:pPr>
      <w:r>
        <w:rPr>
          <w:rFonts w:hint="eastAsia" w:ascii="宋体" w:hAnsi="宋体" w:cs="宋体"/>
          <w:b w:val="0"/>
          <w:bCs w:val="0"/>
          <w:sz w:val="30"/>
          <w:szCs w:val="30"/>
        </w:rPr>
        <w:t>附件三：法定代表人（单位负责人）身份证明及授权委托书</w:t>
      </w:r>
      <w:bookmarkEnd w:id="118"/>
    </w:p>
    <w:p>
      <w:pPr>
        <w:rPr>
          <w:rFonts w:hint="eastAsia" w:ascii="宋体" w:hAnsi="宋体" w:cs="宋体"/>
        </w:rPr>
      </w:pPr>
    </w:p>
    <w:p>
      <w:pPr>
        <w:pStyle w:val="26"/>
        <w:outlineLvl w:val="9"/>
        <w:rPr>
          <w:rFonts w:hint="eastAsia" w:cs="宋体"/>
          <w:b w:val="0"/>
          <w:sz w:val="24"/>
          <w:szCs w:val="24"/>
          <w:lang w:eastAsia="zh-CN"/>
        </w:rPr>
      </w:pPr>
      <w:bookmarkStart w:id="121" w:name="_Toc480368595"/>
      <w:bookmarkStart w:id="122" w:name="_Toc519111282"/>
      <w:bookmarkStart w:id="123" w:name="_Toc480368424"/>
      <w:bookmarkStart w:id="124" w:name="_Toc468535482"/>
      <w:bookmarkStart w:id="125" w:name="_Toc480368653"/>
      <w:bookmarkStart w:id="126" w:name="_Toc480371721"/>
      <w:r>
        <w:rPr>
          <w:rFonts w:hint="eastAsia" w:cs="宋体"/>
          <w:b w:val="0"/>
          <w:sz w:val="24"/>
          <w:szCs w:val="24"/>
        </w:rPr>
        <w:t>法定代表人（单位负责人）资格证明文件</w:t>
      </w:r>
      <w:bookmarkEnd w:id="121"/>
      <w:bookmarkEnd w:id="122"/>
      <w:bookmarkEnd w:id="123"/>
      <w:bookmarkEnd w:id="124"/>
      <w:bookmarkEnd w:id="125"/>
      <w:bookmarkEnd w:id="126"/>
    </w:p>
    <w:p>
      <w:pPr>
        <w:pStyle w:val="25"/>
        <w:adjustRightInd w:val="0"/>
        <w:snapToGrid w:val="0"/>
        <w:spacing w:line="500" w:lineRule="exact"/>
        <w:rPr>
          <w:rFonts w:hint="eastAsia"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25"/>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公司法定代表人（单位负责人），代表我公司办理一切社会公务事宜，具有法律效力。 </w:t>
      </w:r>
    </w:p>
    <w:p>
      <w:pPr>
        <w:pStyle w:val="25"/>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附法定代表人（单位负责人）基本情况： </w:t>
      </w:r>
    </w:p>
    <w:p>
      <w:pPr>
        <w:pStyle w:val="25"/>
        <w:adjustRightInd w:val="0"/>
        <w:snapToGrid w:val="0"/>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25"/>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25"/>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25"/>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25"/>
        <w:adjustRightInd w:val="0"/>
        <w:snapToGrid w:val="0"/>
        <w:spacing w:line="500" w:lineRule="exact"/>
        <w:rPr>
          <w:rFonts w:hint="eastAsia" w:ascii="宋体" w:hAnsi="宋体" w:cs="宋体"/>
          <w:sz w:val="24"/>
          <w:szCs w:val="24"/>
        </w:rPr>
      </w:pPr>
      <w:r>
        <w:rPr>
          <w:rFonts w:hint="eastAsia" w:ascii="宋体" w:hAnsi="宋体" w:cs="宋体"/>
          <w:sz w:val="24"/>
          <w:szCs w:val="24"/>
        </w:rPr>
        <w:t xml:space="preserve"> </w:t>
      </w:r>
    </w:p>
    <w:tbl>
      <w:tblPr>
        <w:tblStyle w:val="12"/>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25"/>
              <w:adjustRightInd w:val="0"/>
              <w:snapToGrid w:val="0"/>
              <w:spacing w:line="500" w:lineRule="exact"/>
              <w:jc w:val="center"/>
              <w:rPr>
                <w:rFonts w:hint="eastAsia" w:ascii="宋体" w:hAnsi="宋体" w:cs="宋体"/>
                <w:sz w:val="24"/>
                <w:szCs w:val="24"/>
              </w:rPr>
            </w:pPr>
          </w:p>
          <w:p>
            <w:pPr>
              <w:pStyle w:val="25"/>
              <w:adjustRightInd w:val="0"/>
              <w:snapToGrid w:val="0"/>
              <w:spacing w:line="500" w:lineRule="exact"/>
              <w:jc w:val="center"/>
              <w:rPr>
                <w:rFonts w:hint="eastAsia" w:ascii="宋体" w:hAnsi="宋体" w:cs="宋体"/>
                <w:sz w:val="24"/>
                <w:szCs w:val="24"/>
              </w:rPr>
            </w:pPr>
          </w:p>
          <w:p>
            <w:pPr>
              <w:pStyle w:val="25"/>
              <w:adjustRightInd w:val="0"/>
              <w:snapToGrid w:val="0"/>
              <w:spacing w:line="500" w:lineRule="exact"/>
              <w:jc w:val="center"/>
              <w:rPr>
                <w:rFonts w:hint="eastAsia" w:ascii="宋体" w:hAnsi="宋体" w:cs="宋体"/>
                <w:sz w:val="24"/>
                <w:szCs w:val="24"/>
              </w:rPr>
            </w:pPr>
            <w:r>
              <w:rPr>
                <w:rFonts w:hint="eastAsia" w:ascii="宋体" w:hAnsi="宋体" w:cs="宋体"/>
                <w:sz w:val="24"/>
                <w:szCs w:val="24"/>
              </w:rPr>
              <w:t>法定代表人（单位负责人）《居民身份证》扫描件</w:t>
            </w:r>
          </w:p>
        </w:tc>
      </w:tr>
    </w:tbl>
    <w:p>
      <w:pPr>
        <w:pStyle w:val="25"/>
        <w:adjustRightInd w:val="0"/>
        <w:snapToGrid w:val="0"/>
        <w:spacing w:line="500" w:lineRule="exact"/>
        <w:rPr>
          <w:rFonts w:hint="eastAsia" w:ascii="宋体" w:hAnsi="宋体" w:cs="宋体"/>
          <w:sz w:val="24"/>
          <w:szCs w:val="24"/>
        </w:rPr>
      </w:pPr>
    </w:p>
    <w:p>
      <w:pPr>
        <w:pStyle w:val="25"/>
        <w:tabs>
          <w:tab w:val="left" w:pos="750"/>
        </w:tabs>
        <w:adjustRightInd w:val="0"/>
        <w:snapToGrid w:val="0"/>
        <w:spacing w:line="50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25"/>
        <w:tabs>
          <w:tab w:val="left" w:pos="750"/>
        </w:tabs>
        <w:adjustRightInd w:val="0"/>
        <w:snapToGrid w:val="0"/>
        <w:spacing w:line="500" w:lineRule="exact"/>
        <w:rPr>
          <w:rFonts w:hint="eastAsia" w:ascii="宋体" w:hAnsi="宋体" w:cs="宋体"/>
          <w:sz w:val="24"/>
          <w:szCs w:val="24"/>
        </w:rPr>
      </w:pPr>
    </w:p>
    <w:p>
      <w:pPr>
        <w:pStyle w:val="25"/>
        <w:tabs>
          <w:tab w:val="left" w:pos="750"/>
        </w:tabs>
        <w:adjustRightInd w:val="0"/>
        <w:snapToGrid w:val="0"/>
        <w:spacing w:line="500" w:lineRule="exact"/>
        <w:ind w:firstLine="720" w:firstLineChars="300"/>
        <w:rPr>
          <w:rFonts w:hint="eastAsia" w:ascii="宋体" w:hAnsi="宋体" w:cs="宋体"/>
          <w:sz w:val="24"/>
          <w:szCs w:val="24"/>
        </w:rPr>
      </w:pPr>
      <w:r>
        <w:rPr>
          <w:rFonts w:hint="eastAsia" w:ascii="宋体" w:hAnsi="宋体" w:cs="宋体"/>
          <w:sz w:val="24"/>
          <w:szCs w:val="24"/>
        </w:rPr>
        <w:t>法定代表人（单位负责人）（签字或盖章） ：</w:t>
      </w:r>
      <w:r>
        <w:rPr>
          <w:rFonts w:hint="eastAsia" w:ascii="宋体" w:hAnsi="宋体" w:cs="宋体"/>
          <w:sz w:val="24"/>
          <w:szCs w:val="24"/>
          <w:u w:val="single"/>
        </w:rPr>
        <w:t xml:space="preserve">           </w:t>
      </w:r>
    </w:p>
    <w:p>
      <w:pPr>
        <w:pStyle w:val="25"/>
        <w:tabs>
          <w:tab w:val="left" w:pos="750"/>
        </w:tabs>
        <w:adjustRightInd w:val="0"/>
        <w:snapToGrid w:val="0"/>
        <w:spacing w:line="500" w:lineRule="exact"/>
        <w:rPr>
          <w:rFonts w:hint="eastAsia" w:ascii="宋体" w:hAnsi="宋体" w:cs="宋体"/>
          <w:sz w:val="24"/>
          <w:szCs w:val="24"/>
        </w:rPr>
      </w:pPr>
    </w:p>
    <w:p>
      <w:pPr>
        <w:pStyle w:val="25"/>
        <w:tabs>
          <w:tab w:val="left" w:pos="750"/>
        </w:tabs>
        <w:adjustRightInd w:val="0"/>
        <w:snapToGrid w:val="0"/>
        <w:spacing w:line="500" w:lineRule="exact"/>
        <w:ind w:firstLine="720" w:firstLineChars="30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26"/>
        <w:outlineLvl w:val="9"/>
        <w:rPr>
          <w:rFonts w:hint="eastAsia" w:cs="宋体"/>
          <w:lang w:eastAsia="zh-CN"/>
        </w:rPr>
      </w:pPr>
      <w:r>
        <w:rPr>
          <w:rFonts w:hint="eastAsia" w:cs="宋体"/>
        </w:rPr>
        <w:t xml:space="preserve"> </w:t>
      </w:r>
      <w:bookmarkStart w:id="127" w:name="_Toc468535483"/>
    </w:p>
    <w:p>
      <w:pPr>
        <w:pStyle w:val="26"/>
        <w:outlineLvl w:val="9"/>
        <w:rPr>
          <w:rFonts w:hint="eastAsia" w:cs="宋体"/>
          <w:lang w:eastAsia="zh-CN"/>
        </w:rPr>
      </w:pPr>
    </w:p>
    <w:p>
      <w:pPr>
        <w:pStyle w:val="25"/>
        <w:rPr>
          <w:rFonts w:hint="eastAsia" w:ascii="宋体" w:hAnsi="宋体" w:cs="宋体"/>
        </w:rPr>
      </w:pPr>
    </w:p>
    <w:p>
      <w:pPr>
        <w:pStyle w:val="26"/>
        <w:outlineLvl w:val="9"/>
        <w:rPr>
          <w:rFonts w:hint="eastAsia" w:cs="宋体"/>
          <w:b w:val="0"/>
          <w:sz w:val="24"/>
          <w:szCs w:val="24"/>
        </w:rPr>
      </w:pPr>
      <w:r>
        <w:rPr>
          <w:rFonts w:hint="eastAsia" w:cs="宋体"/>
          <w:b w:val="0"/>
        </w:rPr>
        <w:t xml:space="preserve"> </w:t>
      </w:r>
      <w:bookmarkStart w:id="128" w:name="_Toc480368654"/>
      <w:bookmarkStart w:id="129" w:name="_Toc519111283"/>
      <w:bookmarkStart w:id="130" w:name="_Toc480368425"/>
      <w:bookmarkStart w:id="131" w:name="_Toc480368596"/>
      <w:bookmarkStart w:id="132" w:name="_Toc480371722"/>
      <w:r>
        <w:rPr>
          <w:rFonts w:hint="eastAsia" w:cs="宋体"/>
          <w:b w:val="0"/>
          <w:sz w:val="24"/>
          <w:szCs w:val="24"/>
        </w:rPr>
        <w:t>法定代表人（单位负责人）授权书</w:t>
      </w:r>
      <w:bookmarkEnd w:id="127"/>
      <w:bookmarkEnd w:id="128"/>
      <w:bookmarkEnd w:id="129"/>
      <w:bookmarkEnd w:id="130"/>
      <w:bookmarkEnd w:id="131"/>
      <w:bookmarkEnd w:id="132"/>
    </w:p>
    <w:p>
      <w:pPr>
        <w:pStyle w:val="25"/>
        <w:adjustRightInd w:val="0"/>
        <w:snapToGrid w:val="0"/>
        <w:spacing w:line="500" w:lineRule="exact"/>
        <w:rPr>
          <w:rFonts w:hint="eastAsia"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25"/>
        <w:spacing w:line="500" w:lineRule="exact"/>
        <w:ind w:firstLine="480" w:firstLineChars="200"/>
        <w:rPr>
          <w:rFonts w:hint="eastAsia"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25"/>
        <w:spacing w:line="500" w:lineRule="exact"/>
        <w:rPr>
          <w:rFonts w:hint="eastAsia" w:ascii="宋体" w:hAnsi="宋体" w:cs="宋体"/>
          <w:sz w:val="24"/>
          <w:szCs w:val="24"/>
        </w:rPr>
      </w:pPr>
    </w:p>
    <w:p>
      <w:pPr>
        <w:pStyle w:val="25"/>
        <w:spacing w:line="500" w:lineRule="exact"/>
        <w:rPr>
          <w:rFonts w:hint="eastAsia" w:ascii="宋体" w:hAnsi="宋体" w:cs="宋体"/>
          <w:sz w:val="24"/>
          <w:szCs w:val="24"/>
        </w:rPr>
      </w:pPr>
      <w:r>
        <w:rPr>
          <w:rFonts w:hint="eastAsia" w:ascii="宋体" w:hAnsi="宋体" w:cs="宋体"/>
          <w:sz w:val="24"/>
          <w:szCs w:val="24"/>
        </w:rPr>
        <w:t>投标人（公章）：</w:t>
      </w:r>
      <w:r>
        <w:rPr>
          <w:rFonts w:hint="eastAsia" w:ascii="宋体" w:hAnsi="宋体" w:cs="宋体"/>
          <w:sz w:val="24"/>
          <w:szCs w:val="24"/>
          <w:u w:val="single"/>
        </w:rPr>
        <w:t xml:space="preserve">               </w:t>
      </w:r>
    </w:p>
    <w:p>
      <w:pPr>
        <w:pStyle w:val="25"/>
        <w:spacing w:line="500" w:lineRule="exact"/>
        <w:rPr>
          <w:rFonts w:hint="eastAsia" w:ascii="宋体" w:hAnsi="宋体" w:cs="宋体"/>
          <w:sz w:val="24"/>
          <w:szCs w:val="24"/>
        </w:rPr>
      </w:pPr>
      <w:r>
        <w:rPr>
          <w:rFonts w:hint="eastAsia" w:ascii="宋体" w:hAnsi="宋体" w:cs="宋体"/>
          <w:sz w:val="24"/>
          <w:szCs w:val="24"/>
        </w:rPr>
        <w:t>法定代表人（单位负责人）（签字或盖章）：</w:t>
      </w:r>
      <w:r>
        <w:rPr>
          <w:rFonts w:hint="eastAsia" w:ascii="宋体" w:hAnsi="宋体" w:cs="宋体"/>
          <w:sz w:val="24"/>
          <w:szCs w:val="24"/>
          <w:u w:val="single"/>
        </w:rPr>
        <w:t xml:space="preserve">                   </w:t>
      </w:r>
    </w:p>
    <w:p>
      <w:pPr>
        <w:pStyle w:val="25"/>
        <w:spacing w:line="500" w:lineRule="exact"/>
        <w:rPr>
          <w:rFonts w:hint="eastAsia"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25"/>
        <w:spacing w:line="500" w:lineRule="exact"/>
        <w:rPr>
          <w:rFonts w:hint="eastAsia" w:ascii="宋体" w:hAnsi="宋体" w:cs="宋体"/>
          <w:sz w:val="24"/>
          <w:szCs w:val="24"/>
        </w:rPr>
      </w:pPr>
    </w:p>
    <w:p>
      <w:pPr>
        <w:pStyle w:val="25"/>
        <w:spacing w:line="500" w:lineRule="exact"/>
        <w:rPr>
          <w:rFonts w:hint="eastAsia" w:ascii="宋体" w:hAnsi="宋体" w:cs="宋体"/>
          <w:sz w:val="24"/>
          <w:szCs w:val="24"/>
        </w:rPr>
      </w:pPr>
      <w:r>
        <w:rPr>
          <w:rFonts w:hint="eastAsia" w:ascii="宋体" w:hAnsi="宋体" w:cs="宋体"/>
          <w:sz w:val="24"/>
          <w:szCs w:val="24"/>
        </w:rPr>
        <w:t>附：</w:t>
      </w:r>
    </w:p>
    <w:p>
      <w:pPr>
        <w:pStyle w:val="25"/>
        <w:spacing w:line="500" w:lineRule="exact"/>
        <w:rPr>
          <w:rFonts w:hint="eastAsia"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25"/>
        <w:spacing w:line="500" w:lineRule="exact"/>
        <w:rPr>
          <w:rFonts w:hint="eastAsia"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25"/>
        <w:adjustRightInd w:val="0"/>
        <w:snapToGrid w:val="0"/>
        <w:spacing w:line="500" w:lineRule="exact"/>
        <w:rPr>
          <w:rFonts w:hint="eastAsia"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25"/>
        <w:adjustRightInd w:val="0"/>
        <w:snapToGrid w:val="0"/>
        <w:spacing w:line="500" w:lineRule="exact"/>
        <w:ind w:left="-88" w:leftChars="-42" w:firstLine="600" w:firstLineChars="250"/>
        <w:rPr>
          <w:rFonts w:hint="eastAsia" w:ascii="宋体" w:hAnsi="宋体" w:cs="宋体"/>
          <w:sz w:val="24"/>
          <w:szCs w:val="24"/>
          <w:u w:val="single"/>
        </w:rPr>
      </w:pPr>
    </w:p>
    <w:tbl>
      <w:tblPr>
        <w:tblStyle w:val="12"/>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25"/>
              <w:spacing w:line="500" w:lineRule="exact"/>
              <w:rPr>
                <w:rFonts w:hint="eastAsia" w:ascii="宋体" w:hAnsi="宋体" w:cs="宋体"/>
                <w:sz w:val="24"/>
                <w:szCs w:val="24"/>
              </w:rPr>
            </w:pPr>
            <w:r>
              <w:rPr>
                <w:rFonts w:hint="eastAsia" w:ascii="宋体" w:hAnsi="宋体" w:cs="宋体"/>
                <w:sz w:val="24"/>
                <w:szCs w:val="24"/>
              </w:rPr>
              <w:t>粘贴被授权人身份证（扫描件）</w:t>
            </w:r>
          </w:p>
        </w:tc>
      </w:tr>
    </w:tbl>
    <w:p>
      <w:pPr>
        <w:pStyle w:val="27"/>
        <w:tabs>
          <w:tab w:val="left" w:pos="8786"/>
        </w:tabs>
        <w:spacing w:after="0" w:line="360" w:lineRule="auto"/>
        <w:rPr>
          <w:rFonts w:hint="eastAsia" w:ascii="宋体" w:hAnsi="宋体" w:cs="宋体"/>
          <w:b/>
          <w:color w:val="000000"/>
          <w:sz w:val="24"/>
        </w:rPr>
      </w:pPr>
    </w:p>
    <w:p>
      <w:pPr>
        <w:pStyle w:val="27"/>
        <w:tabs>
          <w:tab w:val="left" w:pos="8786"/>
        </w:tabs>
        <w:spacing w:after="0" w:line="360" w:lineRule="auto"/>
        <w:rPr>
          <w:rFonts w:hint="eastAsia" w:ascii="宋体" w:hAnsi="宋体" w:cs="宋体"/>
          <w:b/>
          <w:color w:val="000000"/>
          <w:sz w:val="24"/>
        </w:rPr>
      </w:pPr>
    </w:p>
    <w:p>
      <w:pPr>
        <w:pStyle w:val="27"/>
        <w:tabs>
          <w:tab w:val="left" w:pos="8786"/>
        </w:tabs>
        <w:spacing w:after="0" w:line="360" w:lineRule="auto"/>
        <w:rPr>
          <w:rFonts w:hint="eastAsia" w:ascii="宋体" w:hAnsi="宋体" w:cs="宋体"/>
          <w:b/>
          <w:color w:val="000000"/>
          <w:sz w:val="24"/>
        </w:rPr>
      </w:pPr>
      <w:r>
        <w:rPr>
          <w:rFonts w:hint="eastAsia" w:ascii="宋体" w:hAnsi="宋体" w:cs="宋体"/>
          <w:b/>
          <w:color w:val="000000"/>
          <w:sz w:val="24"/>
        </w:rPr>
        <w:t>注：投标人法定代表人（单位负责人）亲自签署响应文件、亲自参加投标的，不需提供。</w:t>
      </w:r>
    </w:p>
    <w:p>
      <w:pPr>
        <w:pStyle w:val="27"/>
        <w:tabs>
          <w:tab w:val="left" w:pos="8786"/>
        </w:tabs>
        <w:spacing w:after="0" w:line="360" w:lineRule="auto"/>
        <w:rPr>
          <w:rFonts w:hint="eastAsia" w:ascii="宋体" w:hAnsi="宋体" w:cs="宋体"/>
          <w:b/>
          <w:color w:val="000000"/>
          <w:sz w:val="24"/>
        </w:rPr>
      </w:pPr>
    </w:p>
    <w:p>
      <w:pPr>
        <w:pStyle w:val="3"/>
        <w:numPr>
          <w:ilvl w:val="2"/>
          <w:numId w:val="0"/>
        </w:numPr>
        <w:spacing w:before="156" w:beforeLines="50" w:after="156" w:afterLines="50" w:line="300" w:lineRule="auto"/>
        <w:jc w:val="both"/>
        <w:rPr>
          <w:rFonts w:hint="eastAsia" w:ascii="宋体" w:hAnsi="宋体" w:cs="宋体"/>
          <w:b w:val="0"/>
          <w:bCs w:val="0"/>
          <w:sz w:val="30"/>
          <w:szCs w:val="30"/>
        </w:rPr>
      </w:pPr>
      <w:bookmarkStart w:id="133" w:name="_Toc519111291"/>
      <w:r>
        <w:rPr>
          <w:rFonts w:hint="eastAsia" w:ascii="宋体" w:hAnsi="宋体" w:cs="宋体"/>
          <w:b w:val="0"/>
          <w:bCs w:val="0"/>
          <w:sz w:val="30"/>
          <w:szCs w:val="30"/>
        </w:rPr>
        <w:t>附件四：投标函</w:t>
      </w:r>
      <w:bookmarkEnd w:id="133"/>
    </w:p>
    <w:p>
      <w:pPr>
        <w:pStyle w:val="29"/>
        <w:widowControl/>
        <w:spacing w:line="360" w:lineRule="auto"/>
        <w:ind w:left="0" w:leftChars="0"/>
        <w:jc w:val="center"/>
        <w:rPr>
          <w:rFonts w:hint="eastAsia" w:ascii="宋体" w:hAnsi="宋体" w:cs="宋体"/>
          <w:color w:val="000000"/>
          <w:sz w:val="24"/>
        </w:rPr>
      </w:pPr>
      <w:r>
        <w:rPr>
          <w:rFonts w:hint="eastAsia" w:ascii="宋体" w:hAnsi="宋体" w:cs="宋体"/>
          <w:color w:val="000000"/>
          <w:sz w:val="24"/>
        </w:rPr>
        <w:t>投标函</w:t>
      </w:r>
    </w:p>
    <w:p>
      <w:pPr>
        <w:pStyle w:val="29"/>
        <w:widowControl/>
        <w:spacing w:line="360" w:lineRule="auto"/>
        <w:ind w:left="0" w:leftChars="0"/>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w:t>
      </w:r>
    </w:p>
    <w:p>
      <w:pPr>
        <w:pStyle w:val="29"/>
        <w:widowControl/>
        <w:spacing w:line="360" w:lineRule="auto"/>
        <w:ind w:left="0" w:leftChars="0"/>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(投标人名称)授权</w:t>
      </w:r>
      <w:r>
        <w:rPr>
          <w:rFonts w:hint="eastAsia" w:ascii="宋体" w:hAnsi="宋体" w:cs="宋体"/>
          <w:color w:val="000000"/>
          <w:sz w:val="24"/>
          <w:u w:val="single"/>
        </w:rPr>
        <w:t xml:space="preserve">                    </w:t>
      </w:r>
      <w:r>
        <w:rPr>
          <w:rFonts w:hint="eastAsia" w:ascii="宋体" w:hAnsi="宋体" w:cs="宋体"/>
          <w:color w:val="000000"/>
          <w:sz w:val="24"/>
        </w:rPr>
        <w:t>(投标人授权代理人姓名)</w:t>
      </w:r>
      <w:r>
        <w:rPr>
          <w:rFonts w:hint="eastAsia" w:ascii="宋体" w:hAnsi="宋体" w:cs="宋体"/>
          <w:color w:val="000000"/>
          <w:sz w:val="24"/>
          <w:u w:val="single"/>
        </w:rPr>
        <w:t xml:space="preserve">                      </w:t>
      </w:r>
      <w:r>
        <w:rPr>
          <w:rFonts w:hint="eastAsia" w:ascii="宋体" w:hAnsi="宋体" w:cs="宋体"/>
          <w:color w:val="000000"/>
          <w:sz w:val="24"/>
        </w:rPr>
        <w:t>(职务、职称)为我方代表，参加贵方组织的</w:t>
      </w:r>
      <w:r>
        <w:rPr>
          <w:rFonts w:hint="eastAsia" w:ascii="宋体" w:hAnsi="宋体" w:cs="宋体"/>
          <w:color w:val="000000"/>
          <w:sz w:val="24"/>
          <w:u w:val="single"/>
        </w:rPr>
        <w:t xml:space="preserve">                       </w:t>
      </w:r>
      <w:r>
        <w:rPr>
          <w:rFonts w:hint="eastAsia" w:ascii="宋体" w:hAnsi="宋体" w:cs="宋体"/>
          <w:color w:val="000000"/>
          <w:sz w:val="24"/>
        </w:rPr>
        <w:t xml:space="preserve"> (项目名称、项目编号)招标的有关活动，并对此项目进行投标。为此：</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1、我方同意在本项目招标文件中规定的投标有效期内遵守本投标文件中的承诺且在此期限期满之前均具有约束力。</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2、我方承诺已经具备《中华人民共和国政府采购法》中规定的参加政府采购活动的供应商应当具备的条件：</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1）具有独立承担民事责任的能力；</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2）具有良好的商业信誉和健全的财务会计制度；</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3）具有履行合同所必需的设备和专业技术能力；</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4）有依法缴纳税收和社会保障资金的良好记录；</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5）参加此项采购活动前三年内，在经营活动中没有重大违法记录；</w:t>
      </w:r>
    </w:p>
    <w:p>
      <w:pPr>
        <w:pStyle w:val="30"/>
        <w:spacing w:line="360" w:lineRule="auto"/>
        <w:ind w:firstLine="480" w:firstLineChars="200"/>
        <w:rPr>
          <w:rFonts w:hint="eastAsia" w:ascii="宋体" w:hAnsi="宋体" w:cs="宋体"/>
          <w:color w:val="000000"/>
          <w:sz w:val="24"/>
        </w:rPr>
      </w:pPr>
      <w:r>
        <w:rPr>
          <w:rFonts w:hint="eastAsia" w:ascii="宋体" w:hAnsi="宋体" w:cs="宋体"/>
          <w:color w:val="000000"/>
          <w:sz w:val="24"/>
        </w:rPr>
        <w:t>6）法律、行政法规规定的其他条件。</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3、提供投标人须知规定的全部投标文件。</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4、按招标文件要求提供和交付的货物及相关服务的投标报价详见开标一览表。</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5、保证忠实地执行双方所签订的合同，并承担合同规定的责任和义务。</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6、我方承诺完全满足和响应招标文件中的各项技术和服务要求，若有偏差，已在投标文件偏离表中予以明确特别说明。</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7、我方承诺：完全理解投标报价若超过项目预算时，投标将被拒绝。</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8、我方承诺：与在本项目中设计编制技术规格的机构及其附属机构无任何直接隶属关系和利益关联。</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9、如果在开标后规定的投标有效期内撤回投标，我方的投标保证金可被贵方没收。</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10、我方完全理解贵方不一定接受最低价的投标或收到的任何投标。</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11、</w:t>
      </w:r>
      <w:r>
        <w:rPr>
          <w:rFonts w:hint="eastAsia" w:ascii="宋体" w:hAnsi="宋体" w:cs="宋体"/>
          <w:sz w:val="24"/>
        </w:rPr>
        <w:t>我方承诺：投标文件所提供的一切资料真实、及时、有效。由于我方提供资料不实而造成的责任和后果由我方承担。我方同意按照贵方提出的要求，</w:t>
      </w:r>
      <w:r>
        <w:rPr>
          <w:rFonts w:hint="eastAsia" w:ascii="宋体" w:hAnsi="宋体" w:cs="宋体"/>
          <w:color w:val="000000"/>
          <w:sz w:val="24"/>
        </w:rPr>
        <w:t>向贵方提供任何与本项投标有关的数据、情况和技术资料。若贵方需要，我方愿意提供我方作出的一切承诺的证明材料。</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12、我方已详细审核全部投标文件，包括投标文件修改书（如有的话）、参考资料及有关附件，确认无误。</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13、我方承诺：采购人若需追加采购本项目招标文件所列货物及相关服务的，在不改变合同其他实质性条款的前提下，按相同或更优惠的折扣率保证供货。</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14、我方承诺：如所报货物属国家强制认证产品的，均已通过认证且在有效期内，否则，由此产生的一切法律责任由我方承担。</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15、我方承诺：接受招标文件中的全部条款且无任何异议，保证遵守招标文件的规定。</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1）提供虚假材料谋取中标、成交的；</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2）采取不正当手段诋毁、排挤其他供应商的；</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3）与采购人、其他供应商或者采购代理机构工作人员恶意串通的；</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4）向采购人、采购代理机构工作人员行贿或者提供其他不正当利益的；</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5）在采购过程中与采购人进行协商谈判的；</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6）拒绝有关部门监督检查或提供虚假情况的。</w:t>
      </w:r>
    </w:p>
    <w:p>
      <w:pPr>
        <w:pStyle w:val="30"/>
        <w:rPr>
          <w:rFonts w:hint="eastAsia" w:ascii="宋体" w:hAnsi="宋体" w:cs="宋体"/>
          <w:color w:val="000000"/>
          <w:sz w:val="24"/>
        </w:rPr>
      </w:pPr>
      <w:r>
        <w:rPr>
          <w:rFonts w:hint="eastAsia" w:ascii="宋体" w:hAnsi="宋体" w:cs="宋体"/>
          <w:color w:val="000000"/>
          <w:kern w:val="0"/>
          <w:sz w:val="24"/>
        </w:rPr>
        <w:t xml:space="preserve">    17、与本投标</w:t>
      </w:r>
      <w:r>
        <w:rPr>
          <w:rFonts w:hint="eastAsia" w:ascii="宋体" w:hAnsi="宋体" w:cs="宋体"/>
          <w:color w:val="000000"/>
          <w:sz w:val="24"/>
        </w:rPr>
        <w:t>有关的一切往来通讯请寄：</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地址：____________________________________________________</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邮编：____________　</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电话：____________　</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传真：____________</w:t>
      </w:r>
    </w:p>
    <w:p>
      <w:pPr>
        <w:pStyle w:val="29"/>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投标人法定代表人或授权代理人联系电话，e-mail：</w:t>
      </w:r>
      <w:r>
        <w:rPr>
          <w:rFonts w:hint="eastAsia" w:ascii="宋体" w:hAnsi="宋体" w:cs="宋体"/>
          <w:color w:val="000000"/>
          <w:sz w:val="24"/>
          <w:u w:val="single"/>
        </w:rPr>
        <w:t xml:space="preserve">                           </w:t>
      </w:r>
      <w:r>
        <w:rPr>
          <w:rFonts w:hint="eastAsia" w:ascii="宋体" w:hAnsi="宋体" w:cs="宋体"/>
          <w:color w:val="000000"/>
          <w:sz w:val="24"/>
        </w:rPr>
        <w:t xml:space="preserve">        </w:t>
      </w:r>
    </w:p>
    <w:p>
      <w:pPr>
        <w:pStyle w:val="29"/>
        <w:widowControl/>
        <w:spacing w:line="360" w:lineRule="auto"/>
        <w:ind w:left="0" w:leftChars="0"/>
        <w:rPr>
          <w:rFonts w:hint="eastAsia" w:ascii="宋体" w:hAnsi="宋体" w:cs="宋体"/>
          <w:color w:val="000000"/>
          <w:sz w:val="24"/>
        </w:rPr>
      </w:pPr>
    </w:p>
    <w:p>
      <w:pPr>
        <w:pStyle w:val="29"/>
        <w:widowControl/>
        <w:spacing w:line="360" w:lineRule="auto"/>
        <w:ind w:left="0" w:leftChars="0" w:firstLine="482" w:firstLineChars="200"/>
        <w:rPr>
          <w:rFonts w:hint="eastAsia" w:ascii="宋体" w:hAnsi="宋体" w:cs="宋体"/>
          <w:b/>
          <w:color w:val="000000"/>
          <w:sz w:val="24"/>
        </w:rPr>
      </w:pPr>
      <w:r>
        <w:rPr>
          <w:rFonts w:hint="eastAsia" w:ascii="宋体" w:hAnsi="宋体" w:cs="宋体"/>
          <w:b/>
          <w:color w:val="000000"/>
          <w:sz w:val="24"/>
        </w:rPr>
        <w:t>投标人（公章）：</w:t>
      </w:r>
    </w:p>
    <w:p>
      <w:pPr>
        <w:pStyle w:val="29"/>
        <w:widowControl/>
        <w:spacing w:line="360" w:lineRule="auto"/>
        <w:ind w:left="101" w:leftChars="48" w:firstLine="361" w:firstLineChars="150"/>
        <w:rPr>
          <w:rFonts w:hint="eastAsia" w:ascii="宋体" w:hAnsi="宋体" w:cs="宋体"/>
          <w:b/>
          <w:color w:val="000000"/>
          <w:sz w:val="24"/>
        </w:rPr>
      </w:pPr>
      <w:r>
        <w:rPr>
          <w:rFonts w:hint="eastAsia" w:ascii="宋体" w:hAnsi="宋体" w:cs="宋体"/>
          <w:b/>
          <w:color w:val="000000"/>
          <w:sz w:val="24"/>
        </w:rPr>
        <w:t>法定代表人（单位负责人）或其授权委托人（签字或盖章）：</w:t>
      </w:r>
    </w:p>
    <w:p>
      <w:pPr>
        <w:pStyle w:val="29"/>
        <w:widowControl/>
        <w:spacing w:line="360" w:lineRule="auto"/>
        <w:ind w:left="0" w:leftChars="0"/>
        <w:rPr>
          <w:rFonts w:hint="eastAsia" w:ascii="宋体" w:hAnsi="宋体" w:cs="宋体"/>
          <w:color w:val="000000"/>
          <w:sz w:val="24"/>
        </w:rPr>
      </w:pPr>
      <w:r>
        <w:rPr>
          <w:rFonts w:hint="eastAsia" w:ascii="宋体" w:hAnsi="宋体" w:cs="宋体"/>
          <w:color w:val="000000"/>
          <w:sz w:val="24"/>
        </w:rPr>
        <w:tab/>
      </w:r>
      <w:r>
        <w:rPr>
          <w:rFonts w:hint="eastAsia" w:ascii="宋体" w:hAnsi="宋体" w:cs="宋体"/>
          <w:color w:val="000000"/>
          <w:sz w:val="24"/>
        </w:rPr>
        <w:t xml:space="preserve"> </w:t>
      </w:r>
      <w:r>
        <w:rPr>
          <w:rFonts w:hint="eastAsia" w:ascii="宋体" w:hAnsi="宋体" w:cs="宋体"/>
          <w:b/>
          <w:bCs/>
          <w:color w:val="000000"/>
          <w:sz w:val="24"/>
        </w:rPr>
        <w:t>日期：    年     月    日</w:t>
      </w:r>
    </w:p>
    <w:p>
      <w:pPr>
        <w:pStyle w:val="29"/>
        <w:widowControl/>
        <w:spacing w:line="360" w:lineRule="auto"/>
        <w:ind w:left="0" w:leftChars="0"/>
        <w:rPr>
          <w:rFonts w:hint="eastAsia" w:ascii="宋体" w:hAnsi="宋体" w:cs="宋体"/>
          <w:color w:val="000000"/>
          <w:sz w:val="24"/>
        </w:rPr>
      </w:pPr>
    </w:p>
    <w:p>
      <w:pPr>
        <w:pStyle w:val="29"/>
        <w:widowControl/>
        <w:spacing w:line="360" w:lineRule="auto"/>
        <w:ind w:left="0" w:leftChars="0"/>
        <w:rPr>
          <w:rFonts w:hint="eastAsia" w:ascii="宋体" w:hAnsi="宋体" w:cs="宋体"/>
          <w:b/>
          <w:color w:val="000000"/>
          <w:sz w:val="24"/>
        </w:rPr>
      </w:pPr>
      <w:r>
        <w:rPr>
          <w:rFonts w:hint="eastAsia" w:ascii="宋体" w:hAnsi="宋体" w:cs="宋体"/>
          <w:b/>
          <w:color w:val="000000"/>
          <w:sz w:val="24"/>
        </w:rPr>
        <w:t>说明：除可填报项目外，对本投标函的任何修改将被视为非实质性响应投标，从而导致该投标被拒绝。</w:t>
      </w:r>
    </w:p>
    <w:p>
      <w:pPr>
        <w:pStyle w:val="31"/>
        <w:outlineLvl w:val="2"/>
        <w:rPr>
          <w:rFonts w:hint="eastAsia" w:ascii="宋体" w:hAnsi="宋体" w:eastAsia="宋体" w:cs="宋体"/>
        </w:rPr>
      </w:pPr>
      <w:bookmarkStart w:id="134" w:name="_Toc519111292"/>
      <w:r>
        <w:rPr>
          <w:rFonts w:hint="eastAsia" w:ascii="宋体" w:hAnsi="宋体" w:eastAsia="宋体" w:cs="宋体"/>
          <w:b w:val="0"/>
          <w:sz w:val="30"/>
          <w:szCs w:val="30"/>
          <w:lang w:val="en-US" w:eastAsia="zh-CN"/>
        </w:rPr>
        <w:t>附件五：开标一览表</w:t>
      </w:r>
      <w:bookmarkEnd w:id="134"/>
    </w:p>
    <w:p>
      <w:pPr>
        <w:pStyle w:val="32"/>
        <w:spacing w:line="360" w:lineRule="auto"/>
        <w:ind w:left="0" w:leftChars="0" w:firstLine="0" w:firstLineChars="0"/>
        <w:jc w:val="center"/>
        <w:rPr>
          <w:rFonts w:hint="eastAsia" w:ascii="宋体" w:hAnsi="宋体" w:cs="宋体"/>
          <w:b/>
          <w:color w:val="000000"/>
        </w:rPr>
      </w:pPr>
      <w:bookmarkStart w:id="135" w:name="_Toc480368434"/>
      <w:bookmarkStart w:id="136" w:name="_Toc480371731"/>
      <w:bookmarkStart w:id="137" w:name="_Toc519111293"/>
      <w:r>
        <w:rPr>
          <w:rFonts w:hint="eastAsia" w:ascii="宋体" w:hAnsi="宋体" w:cs="宋体"/>
        </w:rPr>
        <w:t>开标一览表</w:t>
      </w:r>
      <w:bookmarkEnd w:id="135"/>
      <w:bookmarkEnd w:id="136"/>
      <w:bookmarkEnd w:id="137"/>
    </w:p>
    <w:p>
      <w:pPr>
        <w:pStyle w:val="34"/>
        <w:spacing w:line="360" w:lineRule="auto"/>
        <w:ind w:left="0" w:leftChars="0" w:firstLine="0" w:firstLineChars="0"/>
        <w:jc w:val="right"/>
        <w:rPr>
          <w:rFonts w:hint="eastAsia" w:ascii="宋体" w:hAnsi="宋体" w:cs="宋体"/>
        </w:rPr>
      </w:pPr>
      <w:r>
        <w:rPr>
          <w:rFonts w:hint="eastAsia" w:ascii="宋体" w:hAnsi="宋体" w:cs="宋体"/>
        </w:rPr>
        <w:t>价格单位：元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pStyle w:val="35"/>
              <w:tabs>
                <w:tab w:val="left" w:pos="1337"/>
              </w:tabs>
              <w:spacing w:line="360" w:lineRule="auto"/>
              <w:jc w:val="center"/>
              <w:rPr>
                <w:rFonts w:hint="eastAsia" w:ascii="宋体" w:hAnsi="宋体" w:cs="宋体"/>
                <w:color w:val="000000"/>
                <w:sz w:val="24"/>
              </w:rPr>
            </w:pPr>
            <w:r>
              <w:rPr>
                <w:rFonts w:hint="eastAsia" w:ascii="宋体" w:hAnsi="宋体" w:cs="宋体"/>
                <w:bCs/>
                <w:color w:val="000000"/>
                <w:sz w:val="24"/>
              </w:rPr>
              <w:t>项目名称</w:t>
            </w:r>
          </w:p>
        </w:tc>
        <w:tc>
          <w:tcPr>
            <w:tcW w:w="6770" w:type="dxa"/>
            <w:tcBorders>
              <w:bottom w:val="single" w:color="auto" w:sz="4" w:space="0"/>
            </w:tcBorders>
            <w:noWrap w:val="0"/>
            <w:vAlign w:val="center"/>
          </w:tcPr>
          <w:p>
            <w:pPr>
              <w:pStyle w:val="35"/>
              <w:tabs>
                <w:tab w:val="left" w:pos="1337"/>
              </w:tabs>
              <w:spacing w:line="360" w:lineRule="auto"/>
              <w:rPr>
                <w:rFonts w:hint="eastAsia" w:ascii="宋体" w:hAnsi="宋体" w:cs="宋体"/>
                <w:bCs/>
                <w:color w:val="FF0000"/>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pStyle w:val="35"/>
              <w:tabs>
                <w:tab w:val="left" w:pos="1337"/>
              </w:tabs>
              <w:spacing w:line="360" w:lineRule="auto"/>
              <w:jc w:val="center"/>
              <w:rPr>
                <w:rFonts w:hint="eastAsia" w:ascii="宋体" w:hAnsi="宋体" w:cs="宋体"/>
                <w:bCs/>
                <w:color w:val="000000"/>
                <w:sz w:val="24"/>
              </w:rPr>
            </w:pPr>
            <w:r>
              <w:rPr>
                <w:rFonts w:hint="eastAsia" w:ascii="宋体" w:hAnsi="宋体" w:cs="宋体"/>
                <w:bCs/>
                <w:color w:val="000000"/>
                <w:sz w:val="24"/>
              </w:rPr>
              <w:t>项目编号</w:t>
            </w:r>
          </w:p>
        </w:tc>
        <w:tc>
          <w:tcPr>
            <w:tcW w:w="6770" w:type="dxa"/>
            <w:tcBorders>
              <w:bottom w:val="single" w:color="auto" w:sz="4" w:space="0"/>
            </w:tcBorders>
            <w:noWrap w:val="0"/>
            <w:vAlign w:val="center"/>
          </w:tcPr>
          <w:p>
            <w:pPr>
              <w:pStyle w:val="35"/>
              <w:tabs>
                <w:tab w:val="left" w:pos="1337"/>
              </w:tabs>
              <w:spacing w:line="360" w:lineRule="auto"/>
              <w:rPr>
                <w:rFonts w:hint="eastAsia"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pPr>
              <w:pStyle w:val="35"/>
              <w:tabs>
                <w:tab w:val="left" w:pos="1337"/>
              </w:tabs>
              <w:spacing w:line="360" w:lineRule="auto"/>
              <w:jc w:val="center"/>
              <w:rPr>
                <w:rFonts w:hint="eastAsia" w:ascii="宋体" w:hAnsi="宋体" w:cs="宋体"/>
                <w:color w:val="000000"/>
                <w:sz w:val="24"/>
              </w:rPr>
            </w:pPr>
            <w:r>
              <w:rPr>
                <w:rFonts w:hint="eastAsia" w:ascii="宋体" w:hAnsi="宋体" w:cs="宋体"/>
                <w:bCs/>
                <w:color w:val="000000"/>
                <w:sz w:val="24"/>
              </w:rPr>
              <w:t>投 标 总 价</w:t>
            </w:r>
          </w:p>
        </w:tc>
        <w:tc>
          <w:tcPr>
            <w:tcW w:w="6770" w:type="dxa"/>
            <w:noWrap w:val="0"/>
            <w:vAlign w:val="top"/>
          </w:tcPr>
          <w:p>
            <w:pPr>
              <w:pStyle w:val="35"/>
              <w:tabs>
                <w:tab w:val="left" w:pos="1337"/>
              </w:tabs>
              <w:spacing w:line="360" w:lineRule="auto"/>
              <w:rPr>
                <w:rFonts w:hint="eastAsia" w:ascii="宋体" w:hAnsi="宋体" w:cs="宋体"/>
                <w:bCs/>
                <w:color w:val="000000"/>
                <w:sz w:val="24"/>
              </w:rPr>
            </w:pPr>
          </w:p>
          <w:p>
            <w:pPr>
              <w:pStyle w:val="35"/>
              <w:tabs>
                <w:tab w:val="left" w:pos="1337"/>
              </w:tabs>
              <w:spacing w:line="360" w:lineRule="auto"/>
              <w:rPr>
                <w:rFonts w:hint="eastAsia" w:ascii="宋体" w:hAnsi="宋体" w:cs="宋体"/>
                <w:bCs/>
                <w:color w:val="000000"/>
                <w:sz w:val="24"/>
              </w:rPr>
            </w:pPr>
            <w:r>
              <w:rPr>
                <w:rFonts w:hint="eastAsia" w:ascii="宋体" w:hAnsi="宋体" w:cs="宋体"/>
                <w:bCs/>
                <w:color w:val="000000"/>
                <w:sz w:val="24"/>
              </w:rPr>
              <w:t>小写：</w:t>
            </w:r>
            <w:r>
              <w:rPr>
                <w:rFonts w:hint="eastAsia" w:ascii="宋体" w:hAnsi="宋体" w:cs="宋体"/>
                <w:bCs/>
                <w:color w:val="000000"/>
                <w:sz w:val="24"/>
                <w:u w:val="single"/>
              </w:rPr>
              <w:t xml:space="preserve">                               </w:t>
            </w:r>
            <w:r>
              <w:rPr>
                <w:rFonts w:hint="eastAsia" w:ascii="宋体" w:hAnsi="宋体" w:cs="宋体"/>
                <w:bCs/>
                <w:color w:val="000000"/>
                <w:sz w:val="24"/>
              </w:rPr>
              <w:t>元</w:t>
            </w:r>
          </w:p>
          <w:p>
            <w:pPr>
              <w:pStyle w:val="35"/>
              <w:tabs>
                <w:tab w:val="left" w:pos="1337"/>
              </w:tabs>
              <w:spacing w:line="360" w:lineRule="auto"/>
              <w:rPr>
                <w:rFonts w:hint="eastAsia" w:ascii="宋体" w:hAnsi="宋体" w:cs="宋体"/>
                <w:bCs/>
                <w:color w:val="000000"/>
                <w:sz w:val="24"/>
              </w:rPr>
            </w:pPr>
          </w:p>
          <w:p>
            <w:pPr>
              <w:pStyle w:val="35"/>
              <w:tabs>
                <w:tab w:val="left" w:pos="1337"/>
              </w:tabs>
              <w:spacing w:line="360" w:lineRule="auto"/>
              <w:rPr>
                <w:rFonts w:hint="eastAsia" w:ascii="宋体" w:hAnsi="宋体" w:cs="宋体"/>
                <w:bCs/>
                <w:color w:val="000000"/>
                <w:sz w:val="24"/>
              </w:rPr>
            </w:pPr>
            <w:r>
              <w:rPr>
                <w:rFonts w:hint="eastAsia" w:ascii="宋体" w:hAnsi="宋体" w:cs="宋体"/>
                <w:bCs/>
                <w:color w:val="000000"/>
                <w:sz w:val="24"/>
              </w:rPr>
              <w:t>大写：</w:t>
            </w:r>
            <w:r>
              <w:rPr>
                <w:rFonts w:hint="eastAsia" w:ascii="宋体" w:hAnsi="宋体" w:cs="宋体"/>
                <w:bCs/>
                <w:color w:val="000000"/>
                <w:sz w:val="24"/>
                <w:u w:val="single"/>
              </w:rPr>
              <w:t xml:space="preserve">                               </w:t>
            </w:r>
            <w:r>
              <w:rPr>
                <w:rFonts w:hint="eastAsia" w:ascii="宋体" w:hAnsi="宋体" w:cs="宋体"/>
                <w:bCs/>
                <w:color w:val="000000"/>
                <w:sz w:val="24"/>
              </w:rPr>
              <w:t>元</w:t>
            </w:r>
          </w:p>
          <w:p>
            <w:pPr>
              <w:pStyle w:val="35"/>
              <w:tabs>
                <w:tab w:val="left" w:pos="1337"/>
              </w:tabs>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pStyle w:val="35"/>
              <w:tabs>
                <w:tab w:val="left" w:pos="1337"/>
              </w:tabs>
              <w:spacing w:line="360" w:lineRule="auto"/>
              <w:jc w:val="center"/>
              <w:rPr>
                <w:rFonts w:hint="eastAsia" w:ascii="宋体" w:hAnsi="宋体" w:cs="宋体"/>
                <w:color w:val="000000"/>
                <w:sz w:val="24"/>
              </w:rPr>
            </w:pPr>
            <w:r>
              <w:rPr>
                <w:rFonts w:hint="eastAsia" w:ascii="宋体" w:hAnsi="宋体" w:cs="宋体"/>
                <w:bCs/>
                <w:color w:val="000000"/>
                <w:sz w:val="24"/>
              </w:rPr>
              <w:t>服务期限</w:t>
            </w:r>
          </w:p>
        </w:tc>
        <w:tc>
          <w:tcPr>
            <w:tcW w:w="6770" w:type="dxa"/>
            <w:noWrap w:val="0"/>
            <w:vAlign w:val="top"/>
          </w:tcPr>
          <w:p>
            <w:pPr>
              <w:pStyle w:val="35"/>
              <w:tabs>
                <w:tab w:val="left" w:pos="1337"/>
              </w:tabs>
              <w:spacing w:line="360" w:lineRule="auto"/>
              <w:rPr>
                <w:rFonts w:hint="eastAsia" w:ascii="宋体" w:hAnsi="宋体" w:cs="宋体"/>
                <w:color w:val="000000"/>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pStyle w:val="35"/>
              <w:tabs>
                <w:tab w:val="left" w:pos="1337"/>
              </w:tabs>
              <w:spacing w:line="360" w:lineRule="auto"/>
              <w:rPr>
                <w:rFonts w:hint="eastAsia" w:ascii="宋体" w:hAnsi="宋体" w:cs="宋体"/>
                <w:color w:val="000000"/>
                <w:sz w:val="24"/>
              </w:rPr>
            </w:pPr>
            <w:r>
              <w:rPr>
                <w:rFonts w:hint="eastAsia" w:ascii="宋体" w:hAnsi="宋体" w:cs="宋体"/>
                <w:bCs/>
                <w:color w:val="000000"/>
                <w:sz w:val="24"/>
              </w:rPr>
              <w:t>备注：</w:t>
            </w:r>
            <w:r>
              <w:rPr>
                <w:rFonts w:hint="eastAsia" w:ascii="宋体" w:hAnsi="宋体" w:cs="宋体"/>
              </w:rPr>
              <w:t xml:space="preserve"> </w:t>
            </w:r>
          </w:p>
        </w:tc>
      </w:tr>
    </w:tbl>
    <w:p>
      <w:pPr>
        <w:pStyle w:val="35"/>
        <w:spacing w:line="360" w:lineRule="auto"/>
        <w:rPr>
          <w:rFonts w:hint="eastAsia" w:ascii="宋体" w:hAnsi="宋体" w:cs="宋体"/>
          <w:sz w:val="24"/>
        </w:rPr>
      </w:pPr>
      <w:r>
        <w:rPr>
          <w:rFonts w:hint="eastAsia" w:ascii="宋体" w:hAnsi="宋体" w:cs="宋体"/>
          <w:sz w:val="24"/>
        </w:rPr>
        <w:t>说明：1、投标人严格按照规定的格式填写。投标总价为优惠后报价，并作为评审及定标的依据。</w:t>
      </w:r>
    </w:p>
    <w:p>
      <w:pPr>
        <w:pStyle w:val="35"/>
        <w:numPr>
          <w:ilvl w:val="0"/>
          <w:numId w:val="6"/>
        </w:numPr>
        <w:spacing w:line="360" w:lineRule="auto"/>
        <w:rPr>
          <w:rFonts w:hint="eastAsia" w:ascii="宋体" w:hAnsi="宋体" w:cs="宋体"/>
          <w:sz w:val="24"/>
        </w:rPr>
      </w:pPr>
      <w:r>
        <w:rPr>
          <w:rFonts w:hint="eastAsia" w:ascii="宋体" w:hAnsi="宋体" w:cs="宋体"/>
          <w:sz w:val="24"/>
        </w:rPr>
        <w:t>任何有选择或有条件的投标总价或表中某一包填写多个报价，均将导致投标被拒绝。</w:t>
      </w:r>
    </w:p>
    <w:p>
      <w:pPr>
        <w:pStyle w:val="35"/>
        <w:spacing w:line="360" w:lineRule="auto"/>
        <w:rPr>
          <w:rFonts w:hint="eastAsia" w:ascii="宋体" w:hAnsi="宋体" w:cs="宋体"/>
          <w:sz w:val="24"/>
        </w:rPr>
      </w:pPr>
    </w:p>
    <w:p>
      <w:pPr>
        <w:pStyle w:val="35"/>
        <w:spacing w:line="360" w:lineRule="auto"/>
        <w:rPr>
          <w:rFonts w:hint="eastAsia" w:ascii="宋体" w:hAnsi="宋体" w:cs="宋体"/>
          <w:sz w:val="24"/>
        </w:rPr>
      </w:pPr>
    </w:p>
    <w:p>
      <w:pPr>
        <w:pStyle w:val="35"/>
        <w:spacing w:line="360" w:lineRule="auto"/>
        <w:rPr>
          <w:rFonts w:hint="eastAsia" w:ascii="宋体" w:hAnsi="宋体" w:cs="宋体"/>
          <w:sz w:val="24"/>
        </w:rPr>
      </w:pPr>
    </w:p>
    <w:p>
      <w:pPr>
        <w:pStyle w:val="25"/>
        <w:tabs>
          <w:tab w:val="left" w:pos="750"/>
        </w:tabs>
        <w:adjustRightInd w:val="0"/>
        <w:snapToGrid w:val="0"/>
        <w:spacing w:line="500" w:lineRule="exact"/>
        <w:jc w:val="center"/>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25"/>
        <w:tabs>
          <w:tab w:val="left" w:pos="750"/>
        </w:tabs>
        <w:adjustRightInd w:val="0"/>
        <w:snapToGrid w:val="0"/>
        <w:spacing w:line="500" w:lineRule="exact"/>
        <w:ind w:firstLine="720" w:firstLineChars="300"/>
        <w:jc w:val="center"/>
        <w:rPr>
          <w:rFonts w:hint="eastAsia"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pStyle w:val="25"/>
        <w:tabs>
          <w:tab w:val="left" w:pos="750"/>
        </w:tabs>
        <w:adjustRightInd w:val="0"/>
        <w:snapToGrid w:val="0"/>
        <w:spacing w:line="500" w:lineRule="exact"/>
        <w:ind w:firstLine="720" w:firstLineChars="300"/>
        <w:jc w:val="right"/>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25"/>
        <w:tabs>
          <w:tab w:val="left" w:pos="750"/>
        </w:tabs>
        <w:adjustRightInd w:val="0"/>
        <w:snapToGrid w:val="0"/>
        <w:spacing w:line="500" w:lineRule="exact"/>
        <w:ind w:firstLine="720" w:firstLineChars="300"/>
        <w:jc w:val="right"/>
        <w:rPr>
          <w:rFonts w:hint="eastAsia" w:ascii="宋体" w:hAnsi="宋体" w:cs="宋体"/>
          <w:sz w:val="24"/>
          <w:szCs w:val="24"/>
        </w:rPr>
      </w:pPr>
    </w:p>
    <w:p>
      <w:pPr>
        <w:pStyle w:val="25"/>
        <w:tabs>
          <w:tab w:val="left" w:pos="750"/>
        </w:tabs>
        <w:adjustRightInd w:val="0"/>
        <w:snapToGrid w:val="0"/>
        <w:spacing w:line="500" w:lineRule="exact"/>
        <w:ind w:firstLine="720" w:firstLineChars="300"/>
        <w:jc w:val="right"/>
        <w:rPr>
          <w:rFonts w:hint="eastAsia" w:ascii="宋体" w:hAnsi="宋体" w:cs="宋体"/>
          <w:sz w:val="24"/>
          <w:szCs w:val="24"/>
        </w:rPr>
      </w:pPr>
    </w:p>
    <w:p>
      <w:pPr>
        <w:pStyle w:val="25"/>
        <w:tabs>
          <w:tab w:val="left" w:pos="750"/>
        </w:tabs>
        <w:adjustRightInd w:val="0"/>
        <w:snapToGrid w:val="0"/>
        <w:spacing w:line="500" w:lineRule="exact"/>
        <w:rPr>
          <w:rFonts w:hint="eastAsia" w:ascii="宋体" w:hAnsi="宋体" w:cs="宋体"/>
          <w:sz w:val="24"/>
          <w:szCs w:val="24"/>
        </w:rPr>
      </w:pPr>
    </w:p>
    <w:p>
      <w:pPr>
        <w:pStyle w:val="25"/>
        <w:tabs>
          <w:tab w:val="left" w:pos="750"/>
        </w:tabs>
        <w:adjustRightInd w:val="0"/>
        <w:snapToGrid w:val="0"/>
        <w:spacing w:line="500" w:lineRule="exact"/>
        <w:rPr>
          <w:rFonts w:hint="eastAsia" w:ascii="宋体" w:hAnsi="宋体" w:cs="宋体"/>
          <w:sz w:val="24"/>
          <w:szCs w:val="24"/>
        </w:rPr>
      </w:pPr>
    </w:p>
    <w:p>
      <w:pPr>
        <w:pStyle w:val="25"/>
        <w:tabs>
          <w:tab w:val="left" w:pos="750"/>
        </w:tabs>
        <w:adjustRightInd w:val="0"/>
        <w:snapToGrid w:val="0"/>
        <w:spacing w:line="500" w:lineRule="exact"/>
        <w:rPr>
          <w:rFonts w:hint="eastAsia" w:ascii="宋体" w:hAnsi="宋体" w:cs="宋体"/>
          <w:sz w:val="24"/>
          <w:szCs w:val="24"/>
        </w:rPr>
      </w:pPr>
    </w:p>
    <w:p>
      <w:pPr>
        <w:rPr>
          <w:rFonts w:hint="eastAsia" w:ascii="宋体" w:hAnsi="宋体" w:cs="宋体"/>
        </w:rPr>
      </w:pPr>
    </w:p>
    <w:bookmarkEnd w:id="114"/>
    <w:p>
      <w:pPr>
        <w:pStyle w:val="31"/>
        <w:outlineLvl w:val="2"/>
        <w:rPr>
          <w:rFonts w:hint="eastAsia" w:ascii="宋体" w:hAnsi="宋体" w:eastAsia="宋体" w:cs="宋体"/>
          <w:b w:val="0"/>
          <w:bCs/>
          <w:lang w:val="en-US" w:eastAsia="zh-CN"/>
        </w:rPr>
      </w:pPr>
      <w:r>
        <w:rPr>
          <w:rFonts w:hint="eastAsia" w:ascii="宋体" w:hAnsi="宋体" w:eastAsia="宋体" w:cs="宋体"/>
          <w:b w:val="0"/>
          <w:bCs/>
          <w:lang w:val="en-US" w:eastAsia="zh-CN"/>
        </w:rPr>
        <w:t>附件六：投标报价明细表</w:t>
      </w:r>
    </w:p>
    <w:p>
      <w:pPr>
        <w:rPr>
          <w:rFonts w:hint="eastAsia" w:ascii="宋体" w:hAnsi="宋体" w:cs="宋体"/>
        </w:rPr>
      </w:pPr>
    </w:p>
    <w:p>
      <w:pPr>
        <w:pStyle w:val="32"/>
        <w:spacing w:line="360" w:lineRule="auto"/>
        <w:ind w:left="0" w:leftChars="0" w:firstLine="0" w:firstLineChars="0"/>
        <w:jc w:val="center"/>
        <w:rPr>
          <w:rFonts w:hint="eastAsia" w:ascii="宋体" w:hAnsi="宋体" w:cs="宋体"/>
        </w:rPr>
      </w:pPr>
      <w:r>
        <w:rPr>
          <w:rFonts w:hint="eastAsia" w:ascii="宋体" w:hAnsi="宋体" w:cs="宋体"/>
        </w:rPr>
        <w:t>投标报价明细表</w:t>
      </w:r>
    </w:p>
    <w:p>
      <w:pPr>
        <w:pStyle w:val="32"/>
        <w:spacing w:line="360" w:lineRule="auto"/>
        <w:ind w:left="0" w:leftChars="0" w:firstLine="0" w:firstLineChars="0"/>
        <w:rPr>
          <w:rFonts w:hint="eastAsia" w:ascii="宋体" w:hAnsi="宋体" w:cs="宋体"/>
          <w:u w:val="single"/>
        </w:rPr>
      </w:pPr>
      <w:r>
        <w:rPr>
          <w:rFonts w:hint="eastAsia" w:ascii="宋体" w:hAnsi="宋体" w:cs="宋体"/>
        </w:rPr>
        <w:t>项目名称：</w:t>
      </w:r>
      <w:r>
        <w:rPr>
          <w:rFonts w:hint="eastAsia" w:ascii="宋体" w:hAnsi="宋体" w:cs="宋体"/>
          <w:u w:val="single"/>
        </w:rPr>
        <w:t xml:space="preserve">                     </w:t>
      </w:r>
    </w:p>
    <w:p>
      <w:pPr>
        <w:pStyle w:val="32"/>
        <w:spacing w:line="360" w:lineRule="auto"/>
        <w:ind w:left="0" w:leftChars="0" w:firstLine="0" w:firstLineChars="0"/>
        <w:rPr>
          <w:rFonts w:hint="eastAsia" w:ascii="宋体" w:hAnsi="宋体" w:cs="宋体"/>
        </w:rPr>
      </w:pPr>
      <w:r>
        <w:rPr>
          <w:rFonts w:hint="eastAsia" w:ascii="宋体" w:hAnsi="宋体" w:cs="宋体"/>
        </w:rPr>
        <w:t>项目编号：</w:t>
      </w:r>
      <w:r>
        <w:rPr>
          <w:rFonts w:hint="eastAsia" w:ascii="宋体" w:hAnsi="宋体" w:cs="宋体"/>
          <w:u w:val="single"/>
        </w:rPr>
        <w:t xml:space="preserve">                     </w:t>
      </w:r>
      <w:r>
        <w:rPr>
          <w:rFonts w:hint="eastAsia" w:ascii="宋体" w:hAnsi="宋体" w:cs="宋体"/>
        </w:rPr>
        <w:t xml:space="preserve">                    价格单位：元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2441"/>
        <w:gridCol w:w="955"/>
        <w:gridCol w:w="95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12" w:type="dxa"/>
            <w:noWrap w:val="0"/>
            <w:vAlign w:val="center"/>
          </w:tcPr>
          <w:p>
            <w:pPr>
              <w:pStyle w:val="33"/>
              <w:tabs>
                <w:tab w:val="left" w:pos="1337"/>
              </w:tabs>
              <w:spacing w:line="360" w:lineRule="auto"/>
              <w:ind w:left="-42" w:right="-42"/>
              <w:jc w:val="center"/>
              <w:rPr>
                <w:rFonts w:hint="eastAsia" w:ascii="宋体" w:hAnsi="宋体" w:cs="宋体"/>
                <w:color w:val="000000"/>
                <w:sz w:val="24"/>
              </w:rPr>
            </w:pPr>
            <w:r>
              <w:rPr>
                <w:rFonts w:hint="eastAsia" w:ascii="宋体" w:hAnsi="宋体" w:cs="宋体"/>
                <w:color w:val="000000"/>
                <w:sz w:val="24"/>
              </w:rPr>
              <w:t>项</w:t>
            </w:r>
          </w:p>
        </w:tc>
        <w:tc>
          <w:tcPr>
            <w:tcW w:w="2441" w:type="dxa"/>
            <w:noWrap w:val="0"/>
            <w:vAlign w:val="center"/>
          </w:tcPr>
          <w:p>
            <w:pPr>
              <w:pStyle w:val="33"/>
              <w:tabs>
                <w:tab w:val="left" w:pos="1337"/>
              </w:tabs>
              <w:spacing w:line="360" w:lineRule="auto"/>
              <w:ind w:left="-42" w:right="-42"/>
              <w:jc w:val="center"/>
              <w:rPr>
                <w:rFonts w:hint="eastAsia" w:ascii="宋体" w:hAnsi="宋体" w:cs="宋体"/>
                <w:color w:val="000000"/>
                <w:sz w:val="24"/>
              </w:rPr>
            </w:pPr>
            <w:r>
              <w:rPr>
                <w:rFonts w:hint="eastAsia" w:ascii="宋体" w:hAnsi="宋体" w:cs="宋体"/>
                <w:color w:val="000000"/>
                <w:sz w:val="24"/>
              </w:rPr>
              <w:t>1</w:t>
            </w:r>
          </w:p>
        </w:tc>
        <w:tc>
          <w:tcPr>
            <w:tcW w:w="4277" w:type="dxa"/>
            <w:gridSpan w:val="3"/>
            <w:noWrap w:val="0"/>
            <w:vAlign w:val="center"/>
          </w:tcPr>
          <w:p>
            <w:pPr>
              <w:pStyle w:val="33"/>
              <w:tabs>
                <w:tab w:val="left" w:pos="1337"/>
              </w:tabs>
              <w:spacing w:line="360" w:lineRule="auto"/>
              <w:ind w:left="-42" w:right="-42"/>
              <w:jc w:val="center"/>
              <w:rPr>
                <w:rFonts w:hint="eastAsia" w:ascii="宋体" w:hAnsi="宋体" w:cs="宋体"/>
                <w:color w:val="000000"/>
                <w:sz w:val="24"/>
              </w:rPr>
            </w:pPr>
            <w:r>
              <w:rPr>
                <w:rFonts w:hint="eastAsia" w:ascii="宋体" w:hAnsi="宋体" w:cs="宋体"/>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12" w:type="dxa"/>
            <w:vMerge w:val="restart"/>
            <w:noWrap w:val="0"/>
            <w:vAlign w:val="center"/>
          </w:tcPr>
          <w:p>
            <w:pPr>
              <w:pStyle w:val="33"/>
              <w:tabs>
                <w:tab w:val="left" w:pos="1337"/>
              </w:tabs>
              <w:spacing w:line="360" w:lineRule="auto"/>
              <w:ind w:left="-42" w:right="-42"/>
              <w:jc w:val="center"/>
              <w:rPr>
                <w:rFonts w:hint="eastAsia" w:ascii="宋体" w:hAnsi="宋体" w:cs="宋体"/>
                <w:color w:val="000000"/>
                <w:sz w:val="24"/>
              </w:rPr>
            </w:pPr>
            <w:r>
              <w:rPr>
                <w:rFonts w:hint="eastAsia" w:ascii="宋体" w:hAnsi="宋体" w:cs="宋体"/>
                <w:color w:val="000000"/>
                <w:sz w:val="24"/>
              </w:rPr>
              <w:t>序</w:t>
            </w:r>
          </w:p>
          <w:p>
            <w:pPr>
              <w:pStyle w:val="33"/>
              <w:tabs>
                <w:tab w:val="left" w:pos="1337"/>
              </w:tabs>
              <w:spacing w:line="360" w:lineRule="auto"/>
              <w:ind w:left="-42" w:right="-42"/>
              <w:jc w:val="center"/>
              <w:rPr>
                <w:rFonts w:hint="eastAsia" w:ascii="宋体" w:hAnsi="宋体" w:cs="宋体"/>
                <w:color w:val="000000"/>
                <w:sz w:val="24"/>
              </w:rPr>
            </w:pPr>
            <w:r>
              <w:rPr>
                <w:rFonts w:hint="eastAsia" w:ascii="宋体" w:hAnsi="宋体" w:cs="宋体"/>
                <w:color w:val="000000"/>
                <w:sz w:val="24"/>
              </w:rPr>
              <w:t>号</w:t>
            </w:r>
          </w:p>
        </w:tc>
        <w:tc>
          <w:tcPr>
            <w:tcW w:w="2441" w:type="dxa"/>
            <w:vMerge w:val="restart"/>
            <w:noWrap w:val="0"/>
            <w:vAlign w:val="center"/>
          </w:tcPr>
          <w:p>
            <w:pPr>
              <w:pStyle w:val="33"/>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lang w:val="en-US" w:eastAsia="zh-CN"/>
              </w:rPr>
              <w:t>货物</w:t>
            </w:r>
            <w:r>
              <w:rPr>
                <w:rFonts w:hint="eastAsia" w:ascii="宋体" w:hAnsi="宋体" w:cs="宋体"/>
                <w:color w:val="000000"/>
                <w:sz w:val="24"/>
              </w:rPr>
              <w:t>名称</w:t>
            </w:r>
          </w:p>
        </w:tc>
        <w:tc>
          <w:tcPr>
            <w:tcW w:w="4277" w:type="dxa"/>
            <w:gridSpan w:val="3"/>
            <w:noWrap w:val="0"/>
            <w:vAlign w:val="center"/>
          </w:tcPr>
          <w:p>
            <w:pPr>
              <w:pStyle w:val="33"/>
              <w:spacing w:line="360" w:lineRule="auto"/>
              <w:jc w:val="center"/>
              <w:rPr>
                <w:rFonts w:hint="eastAsia" w:ascii="宋体" w:hAnsi="宋体" w:cs="宋体"/>
                <w:color w:val="000000"/>
                <w:sz w:val="24"/>
              </w:rPr>
            </w:pPr>
            <w:r>
              <w:rPr>
                <w:rFonts w:hint="eastAsia" w:ascii="宋体" w:hAnsi="宋体" w:cs="宋体"/>
                <w:color w:val="000000"/>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12" w:type="dxa"/>
            <w:vMerge w:val="continue"/>
            <w:noWrap w:val="0"/>
            <w:vAlign w:val="center"/>
          </w:tcPr>
          <w:p>
            <w:pPr>
              <w:pStyle w:val="33"/>
              <w:tabs>
                <w:tab w:val="left" w:pos="1337"/>
              </w:tabs>
              <w:spacing w:line="360" w:lineRule="auto"/>
              <w:ind w:left="-42" w:right="-42"/>
              <w:jc w:val="center"/>
              <w:rPr>
                <w:rFonts w:hint="eastAsia" w:ascii="宋体" w:hAnsi="宋体" w:cs="宋体"/>
                <w:color w:val="000000"/>
                <w:sz w:val="24"/>
              </w:rPr>
            </w:pPr>
          </w:p>
        </w:tc>
        <w:tc>
          <w:tcPr>
            <w:tcW w:w="2441" w:type="dxa"/>
            <w:vMerge w:val="continue"/>
            <w:noWrap w:val="0"/>
            <w:vAlign w:val="center"/>
          </w:tcPr>
          <w:p>
            <w:pPr>
              <w:pStyle w:val="33"/>
              <w:tabs>
                <w:tab w:val="left" w:pos="1337"/>
              </w:tabs>
              <w:spacing w:line="360" w:lineRule="auto"/>
              <w:ind w:left="-42" w:right="-42"/>
              <w:jc w:val="center"/>
              <w:rPr>
                <w:rFonts w:hint="eastAsia" w:ascii="宋体" w:hAnsi="宋体" w:cs="宋体"/>
                <w:color w:val="000000"/>
                <w:sz w:val="24"/>
              </w:rPr>
            </w:pPr>
          </w:p>
        </w:tc>
        <w:tc>
          <w:tcPr>
            <w:tcW w:w="955" w:type="dxa"/>
            <w:noWrap w:val="0"/>
            <w:vAlign w:val="center"/>
          </w:tcPr>
          <w:p>
            <w:pPr>
              <w:pStyle w:val="33"/>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单价</w:t>
            </w:r>
          </w:p>
        </w:tc>
        <w:tc>
          <w:tcPr>
            <w:tcW w:w="955" w:type="dxa"/>
            <w:noWrap w:val="0"/>
            <w:vAlign w:val="center"/>
          </w:tcPr>
          <w:p>
            <w:pPr>
              <w:pStyle w:val="33"/>
              <w:widowControl/>
              <w:spacing w:line="360" w:lineRule="auto"/>
              <w:jc w:val="center"/>
              <w:rPr>
                <w:rFonts w:hint="eastAsia" w:ascii="宋体" w:hAnsi="宋体" w:cs="宋体"/>
                <w:color w:val="000000"/>
                <w:sz w:val="24"/>
              </w:rPr>
            </w:pPr>
            <w:r>
              <w:rPr>
                <w:rFonts w:hint="eastAsia" w:ascii="宋体" w:hAnsi="宋体" w:cs="宋体"/>
                <w:color w:val="000000"/>
                <w:sz w:val="24"/>
              </w:rPr>
              <w:t>数量</w:t>
            </w:r>
          </w:p>
        </w:tc>
        <w:tc>
          <w:tcPr>
            <w:tcW w:w="2367" w:type="dxa"/>
            <w:noWrap w:val="0"/>
            <w:vAlign w:val="center"/>
          </w:tcPr>
          <w:p>
            <w:pPr>
              <w:pStyle w:val="33"/>
              <w:widowControl/>
              <w:spacing w:line="360" w:lineRule="auto"/>
              <w:jc w:val="center"/>
              <w:rPr>
                <w:rFonts w:hint="eastAsia" w:ascii="宋体" w:hAnsi="宋体" w:cs="宋体"/>
                <w:color w:val="000000"/>
                <w:sz w:val="24"/>
              </w:rPr>
            </w:pPr>
            <w:r>
              <w:rPr>
                <w:rFonts w:hint="eastAsia" w:ascii="宋体" w:hAnsi="宋体" w:cs="宋体"/>
                <w:color w:val="00000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12" w:type="dxa"/>
            <w:noWrap w:val="0"/>
            <w:vAlign w:val="center"/>
          </w:tcPr>
          <w:p>
            <w:pPr>
              <w:pStyle w:val="33"/>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1</w:t>
            </w:r>
          </w:p>
        </w:tc>
        <w:tc>
          <w:tcPr>
            <w:tcW w:w="2441" w:type="dxa"/>
            <w:noWrap w:val="0"/>
            <w:vAlign w:val="center"/>
          </w:tcPr>
          <w:p>
            <w:pPr>
              <w:pStyle w:val="33"/>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刺丝围栏</w:t>
            </w:r>
          </w:p>
        </w:tc>
        <w:tc>
          <w:tcPr>
            <w:tcW w:w="955" w:type="dxa"/>
            <w:noWrap w:val="0"/>
            <w:vAlign w:val="center"/>
          </w:tcPr>
          <w:p>
            <w:pPr>
              <w:pStyle w:val="33"/>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33"/>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31645</w:t>
            </w:r>
          </w:p>
        </w:tc>
        <w:tc>
          <w:tcPr>
            <w:tcW w:w="2367" w:type="dxa"/>
            <w:noWrap w:val="0"/>
            <w:vAlign w:val="center"/>
          </w:tcPr>
          <w:p>
            <w:pPr>
              <w:pStyle w:val="33"/>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12" w:type="dxa"/>
            <w:noWrap w:val="0"/>
            <w:vAlign w:val="center"/>
          </w:tcPr>
          <w:p>
            <w:pPr>
              <w:pStyle w:val="33"/>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2</w:t>
            </w:r>
          </w:p>
        </w:tc>
        <w:tc>
          <w:tcPr>
            <w:tcW w:w="2441" w:type="dxa"/>
            <w:noWrap w:val="0"/>
            <w:vAlign w:val="center"/>
          </w:tcPr>
          <w:p>
            <w:pPr>
              <w:pStyle w:val="33"/>
              <w:tabs>
                <w:tab w:val="left" w:pos="1337"/>
              </w:tabs>
              <w:spacing w:line="360" w:lineRule="auto"/>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大门</w:t>
            </w:r>
          </w:p>
        </w:tc>
        <w:tc>
          <w:tcPr>
            <w:tcW w:w="955" w:type="dxa"/>
            <w:noWrap w:val="0"/>
            <w:vAlign w:val="top"/>
          </w:tcPr>
          <w:p>
            <w:pPr>
              <w:pStyle w:val="33"/>
              <w:tabs>
                <w:tab w:val="left" w:pos="1337"/>
              </w:tabs>
              <w:spacing w:line="360" w:lineRule="auto"/>
              <w:jc w:val="center"/>
              <w:rPr>
                <w:rFonts w:hint="eastAsia" w:ascii="宋体" w:hAnsi="宋体" w:cs="宋体"/>
                <w:color w:val="000000"/>
                <w:sz w:val="24"/>
              </w:rPr>
            </w:pPr>
          </w:p>
        </w:tc>
        <w:tc>
          <w:tcPr>
            <w:tcW w:w="955" w:type="dxa"/>
            <w:noWrap w:val="0"/>
            <w:vAlign w:val="top"/>
          </w:tcPr>
          <w:p>
            <w:pPr>
              <w:pStyle w:val="33"/>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w:t>
            </w:r>
          </w:p>
        </w:tc>
        <w:tc>
          <w:tcPr>
            <w:tcW w:w="2367" w:type="dxa"/>
            <w:noWrap w:val="0"/>
            <w:vAlign w:val="center"/>
          </w:tcPr>
          <w:p>
            <w:pPr>
              <w:pStyle w:val="33"/>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12" w:type="dxa"/>
            <w:noWrap w:val="0"/>
            <w:vAlign w:val="center"/>
          </w:tcPr>
          <w:p>
            <w:pPr>
              <w:pStyle w:val="33"/>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3</w:t>
            </w:r>
          </w:p>
        </w:tc>
        <w:tc>
          <w:tcPr>
            <w:tcW w:w="2441" w:type="dxa"/>
            <w:noWrap w:val="0"/>
            <w:vAlign w:val="center"/>
          </w:tcPr>
          <w:p>
            <w:pPr>
              <w:pStyle w:val="33"/>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宣传标识牌</w:t>
            </w:r>
          </w:p>
        </w:tc>
        <w:tc>
          <w:tcPr>
            <w:tcW w:w="955" w:type="dxa"/>
            <w:noWrap w:val="0"/>
            <w:vAlign w:val="top"/>
          </w:tcPr>
          <w:p>
            <w:pPr>
              <w:pStyle w:val="33"/>
              <w:tabs>
                <w:tab w:val="left" w:pos="1337"/>
              </w:tabs>
              <w:spacing w:line="360" w:lineRule="auto"/>
              <w:jc w:val="center"/>
              <w:rPr>
                <w:rFonts w:hint="eastAsia" w:ascii="宋体" w:hAnsi="宋体" w:cs="宋体"/>
                <w:color w:val="000000"/>
                <w:sz w:val="24"/>
              </w:rPr>
            </w:pPr>
          </w:p>
        </w:tc>
        <w:tc>
          <w:tcPr>
            <w:tcW w:w="955" w:type="dxa"/>
            <w:noWrap w:val="0"/>
            <w:vAlign w:val="top"/>
          </w:tcPr>
          <w:p>
            <w:pPr>
              <w:pStyle w:val="33"/>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w:t>
            </w:r>
          </w:p>
        </w:tc>
        <w:tc>
          <w:tcPr>
            <w:tcW w:w="2367" w:type="dxa"/>
            <w:noWrap w:val="0"/>
            <w:vAlign w:val="center"/>
          </w:tcPr>
          <w:p>
            <w:pPr>
              <w:pStyle w:val="33"/>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12" w:type="dxa"/>
            <w:noWrap w:val="0"/>
            <w:vAlign w:val="center"/>
          </w:tcPr>
          <w:p>
            <w:pPr>
              <w:pStyle w:val="33"/>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4</w:t>
            </w:r>
          </w:p>
        </w:tc>
        <w:tc>
          <w:tcPr>
            <w:tcW w:w="2441" w:type="dxa"/>
            <w:noWrap w:val="0"/>
            <w:vAlign w:val="center"/>
          </w:tcPr>
          <w:p>
            <w:pPr>
              <w:pStyle w:val="33"/>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成品围栏</w:t>
            </w:r>
          </w:p>
        </w:tc>
        <w:tc>
          <w:tcPr>
            <w:tcW w:w="955" w:type="dxa"/>
            <w:noWrap w:val="0"/>
            <w:vAlign w:val="top"/>
          </w:tcPr>
          <w:p>
            <w:pPr>
              <w:pStyle w:val="33"/>
              <w:tabs>
                <w:tab w:val="left" w:pos="1337"/>
              </w:tabs>
              <w:spacing w:line="360" w:lineRule="auto"/>
              <w:jc w:val="center"/>
              <w:rPr>
                <w:rFonts w:hint="eastAsia" w:ascii="宋体" w:hAnsi="宋体" w:cs="宋体"/>
                <w:color w:val="000000"/>
                <w:sz w:val="24"/>
              </w:rPr>
            </w:pPr>
          </w:p>
        </w:tc>
        <w:tc>
          <w:tcPr>
            <w:tcW w:w="955" w:type="dxa"/>
            <w:noWrap w:val="0"/>
            <w:vAlign w:val="top"/>
          </w:tcPr>
          <w:p>
            <w:pPr>
              <w:pStyle w:val="33"/>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60000</w:t>
            </w:r>
          </w:p>
        </w:tc>
        <w:tc>
          <w:tcPr>
            <w:tcW w:w="2367" w:type="dxa"/>
            <w:noWrap w:val="0"/>
            <w:vAlign w:val="center"/>
          </w:tcPr>
          <w:p>
            <w:pPr>
              <w:pStyle w:val="33"/>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12" w:type="dxa"/>
            <w:noWrap w:val="0"/>
            <w:vAlign w:val="center"/>
          </w:tcPr>
          <w:p>
            <w:pPr>
              <w:pStyle w:val="33"/>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5</w:t>
            </w:r>
          </w:p>
        </w:tc>
        <w:tc>
          <w:tcPr>
            <w:tcW w:w="2441" w:type="dxa"/>
            <w:noWrap w:val="0"/>
            <w:vAlign w:val="center"/>
          </w:tcPr>
          <w:p>
            <w:pPr>
              <w:pStyle w:val="33"/>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w:t>
            </w:r>
          </w:p>
        </w:tc>
        <w:tc>
          <w:tcPr>
            <w:tcW w:w="955" w:type="dxa"/>
            <w:noWrap w:val="0"/>
            <w:vAlign w:val="top"/>
          </w:tcPr>
          <w:p>
            <w:pPr>
              <w:pStyle w:val="33"/>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33"/>
              <w:tabs>
                <w:tab w:val="left" w:pos="1337"/>
              </w:tabs>
              <w:spacing w:line="360" w:lineRule="auto"/>
              <w:jc w:val="center"/>
              <w:rPr>
                <w:rFonts w:hint="eastAsia" w:ascii="宋体" w:hAnsi="宋体" w:cs="宋体"/>
                <w:color w:val="000000"/>
                <w:sz w:val="24"/>
              </w:rPr>
            </w:pPr>
          </w:p>
        </w:tc>
        <w:tc>
          <w:tcPr>
            <w:tcW w:w="2367" w:type="dxa"/>
            <w:noWrap w:val="0"/>
            <w:vAlign w:val="center"/>
          </w:tcPr>
          <w:p>
            <w:pPr>
              <w:pStyle w:val="33"/>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12" w:type="dxa"/>
            <w:noWrap w:val="0"/>
            <w:vAlign w:val="center"/>
          </w:tcPr>
          <w:p>
            <w:pPr>
              <w:pStyle w:val="33"/>
              <w:tabs>
                <w:tab w:val="left" w:pos="1337"/>
              </w:tabs>
              <w:spacing w:line="360" w:lineRule="auto"/>
              <w:jc w:val="center"/>
              <w:rPr>
                <w:rFonts w:hint="eastAsia" w:ascii="宋体" w:hAnsi="宋体" w:cs="宋体"/>
                <w:color w:val="000000"/>
                <w:sz w:val="24"/>
              </w:rPr>
            </w:pPr>
          </w:p>
        </w:tc>
        <w:tc>
          <w:tcPr>
            <w:tcW w:w="2441" w:type="dxa"/>
            <w:noWrap w:val="0"/>
            <w:vAlign w:val="center"/>
          </w:tcPr>
          <w:p>
            <w:pPr>
              <w:pStyle w:val="33"/>
              <w:tabs>
                <w:tab w:val="left" w:pos="1337"/>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其他</w:t>
            </w:r>
          </w:p>
        </w:tc>
        <w:tc>
          <w:tcPr>
            <w:tcW w:w="955" w:type="dxa"/>
            <w:noWrap w:val="0"/>
            <w:vAlign w:val="top"/>
          </w:tcPr>
          <w:p>
            <w:pPr>
              <w:pStyle w:val="33"/>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33"/>
              <w:tabs>
                <w:tab w:val="left" w:pos="1337"/>
              </w:tabs>
              <w:spacing w:line="360" w:lineRule="auto"/>
              <w:jc w:val="center"/>
              <w:rPr>
                <w:rFonts w:hint="eastAsia" w:ascii="宋体" w:hAnsi="宋体" w:cs="宋体"/>
                <w:color w:val="000000"/>
                <w:sz w:val="24"/>
              </w:rPr>
            </w:pPr>
          </w:p>
        </w:tc>
        <w:tc>
          <w:tcPr>
            <w:tcW w:w="2367" w:type="dxa"/>
            <w:noWrap w:val="0"/>
            <w:vAlign w:val="center"/>
          </w:tcPr>
          <w:p>
            <w:pPr>
              <w:pStyle w:val="33"/>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12" w:type="dxa"/>
            <w:noWrap w:val="0"/>
            <w:vAlign w:val="center"/>
          </w:tcPr>
          <w:p>
            <w:pPr>
              <w:pStyle w:val="33"/>
              <w:tabs>
                <w:tab w:val="left" w:pos="1337"/>
              </w:tabs>
              <w:spacing w:line="360" w:lineRule="auto"/>
              <w:jc w:val="center"/>
              <w:rPr>
                <w:rFonts w:hint="eastAsia" w:ascii="宋体" w:hAnsi="宋体" w:cs="宋体"/>
                <w:color w:val="000000"/>
                <w:sz w:val="24"/>
              </w:rPr>
            </w:pPr>
          </w:p>
        </w:tc>
        <w:tc>
          <w:tcPr>
            <w:tcW w:w="2441" w:type="dxa"/>
            <w:noWrap w:val="0"/>
            <w:vAlign w:val="center"/>
          </w:tcPr>
          <w:p>
            <w:pPr>
              <w:pStyle w:val="33"/>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合计</w:t>
            </w:r>
          </w:p>
        </w:tc>
        <w:tc>
          <w:tcPr>
            <w:tcW w:w="955" w:type="dxa"/>
            <w:noWrap w:val="0"/>
            <w:vAlign w:val="top"/>
          </w:tcPr>
          <w:p>
            <w:pPr>
              <w:pStyle w:val="33"/>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33"/>
              <w:tabs>
                <w:tab w:val="left" w:pos="1337"/>
              </w:tabs>
              <w:spacing w:line="360" w:lineRule="auto"/>
              <w:jc w:val="center"/>
              <w:rPr>
                <w:rFonts w:hint="eastAsia" w:ascii="宋体" w:hAnsi="宋体" w:cs="宋体"/>
                <w:color w:val="000000"/>
                <w:sz w:val="24"/>
              </w:rPr>
            </w:pPr>
          </w:p>
        </w:tc>
        <w:tc>
          <w:tcPr>
            <w:tcW w:w="2367" w:type="dxa"/>
            <w:noWrap w:val="0"/>
            <w:vAlign w:val="center"/>
          </w:tcPr>
          <w:p>
            <w:pPr>
              <w:pStyle w:val="33"/>
              <w:tabs>
                <w:tab w:val="left" w:pos="1337"/>
              </w:tabs>
              <w:spacing w:line="360" w:lineRule="auto"/>
              <w:jc w:val="center"/>
              <w:rPr>
                <w:rFonts w:hint="eastAsia" w:ascii="宋体" w:hAnsi="宋体" w:cs="宋体"/>
                <w:color w:val="000000"/>
                <w:sz w:val="24"/>
              </w:rPr>
            </w:pPr>
          </w:p>
        </w:tc>
      </w:tr>
    </w:tbl>
    <w:p>
      <w:pPr>
        <w:pStyle w:val="33"/>
        <w:spacing w:line="360" w:lineRule="auto"/>
        <w:rPr>
          <w:rFonts w:hint="eastAsia" w:ascii="宋体" w:hAnsi="宋体" w:cs="宋体"/>
          <w:color w:val="000000"/>
          <w:sz w:val="24"/>
        </w:rPr>
      </w:pPr>
      <w:r>
        <w:rPr>
          <w:rFonts w:hint="eastAsia" w:ascii="宋体" w:hAnsi="宋体" w:cs="宋体"/>
          <w:color w:val="000000"/>
          <w:sz w:val="24"/>
        </w:rPr>
        <w:t>说明：</w:t>
      </w:r>
      <w:r>
        <w:rPr>
          <w:rFonts w:hint="eastAsia" w:ascii="宋体" w:hAnsi="宋体" w:cs="宋体"/>
          <w:bCs/>
          <w:color w:val="000000"/>
          <w:sz w:val="24"/>
        </w:rPr>
        <w:t>投标人必须填写报价明细表，否则将导致投标被拒绝。</w:t>
      </w:r>
    </w:p>
    <w:p>
      <w:pPr>
        <w:pStyle w:val="33"/>
        <w:spacing w:line="360" w:lineRule="auto"/>
        <w:ind w:left="720"/>
        <w:rPr>
          <w:rFonts w:hint="eastAsia" w:ascii="宋体" w:hAnsi="宋体" w:cs="宋体"/>
          <w:color w:val="000000"/>
          <w:sz w:val="24"/>
        </w:rPr>
      </w:pPr>
    </w:p>
    <w:p>
      <w:pPr>
        <w:pStyle w:val="25"/>
        <w:tabs>
          <w:tab w:val="left" w:pos="750"/>
        </w:tabs>
        <w:adjustRightInd w:val="0"/>
        <w:snapToGrid w:val="0"/>
        <w:spacing w:line="500" w:lineRule="exact"/>
        <w:jc w:val="center"/>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25"/>
        <w:tabs>
          <w:tab w:val="left" w:pos="750"/>
        </w:tabs>
        <w:adjustRightInd w:val="0"/>
        <w:snapToGrid w:val="0"/>
        <w:spacing w:line="500" w:lineRule="exact"/>
        <w:ind w:firstLine="720" w:firstLineChars="300"/>
        <w:jc w:val="center"/>
        <w:rPr>
          <w:rFonts w:hint="eastAsia"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pStyle w:val="25"/>
        <w:tabs>
          <w:tab w:val="left" w:pos="750"/>
        </w:tabs>
        <w:adjustRightInd w:val="0"/>
        <w:snapToGrid w:val="0"/>
        <w:spacing w:line="500" w:lineRule="exact"/>
        <w:ind w:firstLine="720" w:firstLineChars="300"/>
        <w:jc w:val="right"/>
        <w:rPr>
          <w:rFonts w:hint="eastAsia" w:ascii="宋体" w:hAnsi="宋体" w:cs="宋体"/>
          <w:color w:val="000000"/>
          <w:sz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color w:val="000000"/>
          <w:sz w:val="24"/>
        </w:rPr>
        <w:t xml:space="preserve">  </w:t>
      </w:r>
    </w:p>
    <w:p>
      <w:pPr>
        <w:pStyle w:val="25"/>
        <w:tabs>
          <w:tab w:val="left" w:pos="750"/>
        </w:tabs>
        <w:adjustRightInd w:val="0"/>
        <w:snapToGrid w:val="0"/>
        <w:spacing w:line="500" w:lineRule="exact"/>
        <w:rPr>
          <w:rFonts w:hint="eastAsia" w:ascii="宋体" w:hAnsi="宋体" w:cs="宋体"/>
          <w:color w:val="000000"/>
          <w:sz w:val="24"/>
        </w:rPr>
      </w:pPr>
    </w:p>
    <w:p>
      <w:pPr>
        <w:pStyle w:val="25"/>
        <w:tabs>
          <w:tab w:val="left" w:pos="750"/>
        </w:tabs>
        <w:adjustRightInd w:val="0"/>
        <w:snapToGrid w:val="0"/>
        <w:spacing w:line="500" w:lineRule="exact"/>
        <w:rPr>
          <w:rFonts w:hint="eastAsia" w:ascii="宋体" w:hAnsi="宋体" w:cs="宋体"/>
          <w:color w:val="000000"/>
          <w:sz w:val="24"/>
        </w:rPr>
      </w:pPr>
    </w:p>
    <w:p>
      <w:pPr>
        <w:pStyle w:val="25"/>
        <w:tabs>
          <w:tab w:val="left" w:pos="750"/>
        </w:tabs>
        <w:adjustRightInd w:val="0"/>
        <w:snapToGrid w:val="0"/>
        <w:spacing w:line="500" w:lineRule="exact"/>
        <w:rPr>
          <w:rFonts w:hint="eastAsia" w:ascii="宋体" w:hAnsi="宋体" w:cs="宋体"/>
          <w:color w:val="000000"/>
          <w:sz w:val="24"/>
        </w:rPr>
      </w:pPr>
    </w:p>
    <w:p>
      <w:pPr>
        <w:pStyle w:val="25"/>
        <w:tabs>
          <w:tab w:val="left" w:pos="750"/>
        </w:tabs>
        <w:adjustRightInd w:val="0"/>
        <w:snapToGrid w:val="0"/>
        <w:spacing w:line="500" w:lineRule="exact"/>
        <w:rPr>
          <w:rFonts w:hint="eastAsia" w:ascii="宋体" w:hAnsi="宋体" w:cs="宋体"/>
          <w:color w:val="000000"/>
          <w:sz w:val="24"/>
        </w:rPr>
      </w:pPr>
    </w:p>
    <w:p>
      <w:pPr>
        <w:pStyle w:val="25"/>
        <w:tabs>
          <w:tab w:val="left" w:pos="750"/>
        </w:tabs>
        <w:adjustRightInd w:val="0"/>
        <w:snapToGrid w:val="0"/>
        <w:spacing w:line="500" w:lineRule="exact"/>
        <w:rPr>
          <w:rFonts w:hint="eastAsia" w:ascii="宋体" w:hAnsi="宋体" w:cs="宋体"/>
          <w:color w:val="000000"/>
          <w:sz w:val="24"/>
        </w:rPr>
      </w:pPr>
    </w:p>
    <w:p>
      <w:pPr>
        <w:pStyle w:val="25"/>
        <w:tabs>
          <w:tab w:val="left" w:pos="750"/>
        </w:tabs>
        <w:adjustRightInd w:val="0"/>
        <w:snapToGrid w:val="0"/>
        <w:spacing w:line="500" w:lineRule="exact"/>
        <w:rPr>
          <w:rFonts w:hint="eastAsia" w:ascii="宋体" w:hAnsi="宋体" w:cs="宋体"/>
          <w:color w:val="000000"/>
          <w:sz w:val="24"/>
        </w:rPr>
      </w:pPr>
    </w:p>
    <w:p>
      <w:pPr>
        <w:pStyle w:val="25"/>
        <w:tabs>
          <w:tab w:val="left" w:pos="750"/>
        </w:tabs>
        <w:adjustRightInd w:val="0"/>
        <w:snapToGrid w:val="0"/>
        <w:spacing w:line="500" w:lineRule="exact"/>
        <w:rPr>
          <w:rFonts w:hint="eastAsia" w:ascii="宋体" w:hAnsi="宋体" w:cs="宋体"/>
          <w:color w:val="000000"/>
          <w:sz w:val="24"/>
        </w:rPr>
      </w:pPr>
      <w:r>
        <w:rPr>
          <w:rFonts w:hint="eastAsia" w:ascii="宋体" w:hAnsi="宋体" w:cs="宋体"/>
          <w:color w:val="000000"/>
          <w:sz w:val="24"/>
        </w:rPr>
        <w:t xml:space="preserve">                                     </w:t>
      </w:r>
    </w:p>
    <w:p>
      <w:pPr>
        <w:pStyle w:val="31"/>
        <w:outlineLvl w:val="2"/>
        <w:rPr>
          <w:rFonts w:hint="eastAsia" w:ascii="宋体" w:hAnsi="宋体" w:eastAsia="宋体" w:cs="宋体"/>
          <w:b w:val="0"/>
          <w:bCs/>
          <w:lang w:val="en-US" w:eastAsia="zh-CN"/>
        </w:rPr>
      </w:pPr>
      <w:bookmarkStart w:id="138" w:name="_Toc501460791"/>
      <w:bookmarkStart w:id="139" w:name="_Toc13251"/>
      <w:r>
        <w:rPr>
          <w:rFonts w:hint="eastAsia" w:ascii="宋体" w:hAnsi="宋体" w:eastAsia="宋体" w:cs="宋体"/>
          <w:b w:val="0"/>
          <w:bCs/>
          <w:lang w:val="en-US" w:eastAsia="zh-CN"/>
        </w:rPr>
        <w:t>附件七：商务和技术偏差表</w:t>
      </w:r>
      <w:bookmarkEnd w:id="138"/>
      <w:bookmarkEnd w:id="139"/>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序号</w:t>
            </w:r>
          </w:p>
        </w:tc>
        <w:tc>
          <w:tcPr>
            <w:tcW w:w="1638"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招标文件章节及条款号</w:t>
            </w:r>
          </w:p>
        </w:tc>
        <w:tc>
          <w:tcPr>
            <w:tcW w:w="1811"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投标文件章节及条款号</w:t>
            </w:r>
          </w:p>
        </w:tc>
        <w:tc>
          <w:tcPr>
            <w:tcW w:w="987"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1</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2</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3</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4</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5</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bl>
    <w:p>
      <w:pPr>
        <w:spacing w:line="440" w:lineRule="exact"/>
        <w:ind w:firstLine="420" w:firstLineChars="200"/>
        <w:rPr>
          <w:rFonts w:hint="eastAsia" w:ascii="宋体" w:hAnsi="宋体" w:cs="宋体"/>
          <w:szCs w:val="21"/>
        </w:rPr>
      </w:pPr>
      <w:r>
        <w:rPr>
          <w:rFonts w:hint="eastAsia" w:ascii="宋体" w:hAnsi="宋体" w:cs="宋体"/>
          <w:szCs w:val="21"/>
        </w:rPr>
        <w:t>投标人保证：除商务和技术偏差表列出的偏差外，投标人响应招标文件的全部要求。</w:t>
      </w:r>
    </w:p>
    <w:p>
      <w:pPr>
        <w:pStyle w:val="33"/>
        <w:spacing w:line="360" w:lineRule="auto"/>
        <w:ind w:right="480"/>
        <w:rPr>
          <w:rFonts w:hint="eastAsia" w:ascii="宋体" w:hAnsi="宋体" w:cs="宋体"/>
          <w:color w:val="000000"/>
          <w:sz w:val="24"/>
        </w:rPr>
      </w:pPr>
    </w:p>
    <w:p>
      <w:pPr>
        <w:spacing w:before="156" w:beforeLines="50" w:after="156" w:afterLines="50" w:line="300" w:lineRule="auto"/>
        <w:ind w:firstLine="360" w:firstLineChars="150"/>
        <w:jc w:val="center"/>
        <w:rPr>
          <w:rFonts w:hint="eastAsia" w:ascii="宋体" w:hAnsi="宋体" w:cs="宋体"/>
          <w:sz w:val="24"/>
        </w:rPr>
      </w:pPr>
      <w:r>
        <w:rPr>
          <w:rFonts w:hint="eastAsia" w:ascii="宋体" w:hAnsi="宋体" w:cs="宋体"/>
          <w:sz w:val="24"/>
        </w:rPr>
        <w:t>企业名称（公章）：</w:t>
      </w:r>
    </w:p>
    <w:p>
      <w:pPr>
        <w:spacing w:before="156" w:beforeLines="50" w:after="156" w:afterLines="50" w:line="300" w:lineRule="auto"/>
        <w:ind w:right="480" w:firstLine="6960" w:firstLineChars="2900"/>
        <w:rPr>
          <w:rFonts w:hint="eastAsia" w:ascii="宋体" w:hAnsi="宋体" w:cs="宋体"/>
          <w:sz w:val="24"/>
        </w:rPr>
      </w:pPr>
      <w:r>
        <w:rPr>
          <w:rFonts w:hint="eastAsia" w:ascii="宋体" w:hAnsi="宋体" w:cs="宋体"/>
          <w:sz w:val="24"/>
        </w:rPr>
        <w:t>日  期：</w:t>
      </w: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3"/>
        <w:spacing w:line="360" w:lineRule="auto"/>
        <w:ind w:right="480"/>
        <w:rPr>
          <w:rFonts w:hint="eastAsia" w:ascii="宋体" w:hAnsi="宋体" w:cs="宋体"/>
          <w:color w:val="000000"/>
          <w:sz w:val="24"/>
        </w:rPr>
      </w:pPr>
    </w:p>
    <w:p>
      <w:pPr>
        <w:pStyle w:val="31"/>
        <w:outlineLvl w:val="2"/>
        <w:rPr>
          <w:rFonts w:hint="eastAsia" w:ascii="宋体" w:hAnsi="宋体" w:eastAsia="宋体" w:cs="宋体"/>
          <w:b w:val="0"/>
          <w:bCs/>
          <w:lang w:val="en-US" w:eastAsia="zh-CN"/>
        </w:rPr>
      </w:pPr>
      <w:bookmarkStart w:id="140" w:name="_Toc18115"/>
      <w:r>
        <w:rPr>
          <w:rFonts w:hint="eastAsia" w:ascii="宋体" w:hAnsi="宋体" w:eastAsia="宋体" w:cs="宋体"/>
          <w:b w:val="0"/>
          <w:bCs/>
          <w:lang w:val="en-US" w:eastAsia="zh-CN"/>
        </w:rPr>
        <w:t>附件八：企业声明函</w:t>
      </w:r>
      <w:bookmarkEnd w:id="140"/>
      <w:r>
        <w:rPr>
          <w:rFonts w:hint="eastAsia" w:ascii="宋体" w:hAnsi="宋体" w:eastAsia="宋体" w:cs="宋体"/>
          <w:b w:val="0"/>
          <w:bCs/>
          <w:lang w:val="en-US" w:eastAsia="zh-CN"/>
        </w:rPr>
        <w:t>（若有）</w:t>
      </w:r>
    </w:p>
    <w:p>
      <w:pPr>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本公司郑重声明，根据《政府采购促进中小企业发展暂行办法》(财库[2011]181号)的规定，本公司为</w:t>
      </w:r>
      <w:r>
        <w:rPr>
          <w:rFonts w:hint="eastAsia" w:ascii="宋体" w:hAnsi="宋体" w:cs="宋体"/>
          <w:sz w:val="24"/>
          <w:u w:val="single"/>
        </w:rPr>
        <w:t xml:space="preserve">      </w:t>
      </w:r>
      <w:r>
        <w:rPr>
          <w:rFonts w:hint="eastAsia" w:ascii="宋体" w:hAnsi="宋体" w:cs="宋体"/>
          <w:sz w:val="24"/>
        </w:rPr>
        <w:t xml:space="preserve"> (请填写：小型、微型)企业。即，本公司同时满足以下条件：</w:t>
      </w:r>
    </w:p>
    <w:p>
      <w:pPr>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(请填写：小型、微型)企业。</w:t>
      </w:r>
    </w:p>
    <w:p>
      <w:pPr>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2、本公司参加编号为</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项目政府采购活动提供本企业制造的服务或产品，由本企业承担工程、提供服务，或者提供其他</w:t>
      </w:r>
      <w:r>
        <w:rPr>
          <w:rFonts w:hint="eastAsia" w:ascii="宋体" w:hAnsi="宋体" w:cs="宋体"/>
          <w:sz w:val="24"/>
          <w:u w:val="single"/>
        </w:rPr>
        <w:t xml:space="preserve">    </w:t>
      </w:r>
      <w:r>
        <w:rPr>
          <w:rFonts w:hint="eastAsia" w:ascii="宋体" w:hAnsi="宋体" w:cs="宋体"/>
          <w:sz w:val="24"/>
        </w:rPr>
        <w:t>(请填写：小型、微型)企业制造的服务或产品。本条所称服务或产品不包括使用大型企业注册商标的服务或产品。</w:t>
      </w:r>
    </w:p>
    <w:p>
      <w:pPr>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3、本公司在本次政府采购活动中提供的小微型企业产品报价合计为人民币（大写）    圆整（￥：</w:t>
      </w:r>
      <w:r>
        <w:rPr>
          <w:rFonts w:hint="eastAsia" w:ascii="宋体" w:hAnsi="宋体" w:cs="宋体"/>
          <w:sz w:val="24"/>
          <w:u w:val="single"/>
        </w:rPr>
        <w:t xml:space="preserve">     </w:t>
      </w:r>
      <w:r>
        <w:rPr>
          <w:rFonts w:hint="eastAsia" w:ascii="宋体" w:hAnsi="宋体" w:cs="宋体"/>
          <w:sz w:val="24"/>
        </w:rPr>
        <w:t>）。</w:t>
      </w:r>
    </w:p>
    <w:p>
      <w:pPr>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本公司对上述声明的真实性负责。如有虚假，将依法承担相应责任。</w:t>
      </w:r>
    </w:p>
    <w:p>
      <w:pPr>
        <w:spacing w:before="156" w:beforeLines="50" w:after="156" w:afterLines="50" w:line="300" w:lineRule="auto"/>
        <w:ind w:firstLine="360" w:firstLineChars="150"/>
        <w:jc w:val="center"/>
        <w:rPr>
          <w:rFonts w:hint="eastAsia" w:ascii="宋体" w:hAnsi="宋体" w:cs="宋体"/>
          <w:sz w:val="24"/>
        </w:rPr>
      </w:pPr>
      <w:r>
        <w:rPr>
          <w:rFonts w:hint="eastAsia" w:ascii="宋体" w:hAnsi="宋体" w:cs="宋体"/>
          <w:sz w:val="24"/>
        </w:rPr>
        <w:t xml:space="preserve">                                  企业名称（公章）：</w:t>
      </w:r>
    </w:p>
    <w:p>
      <w:pPr>
        <w:spacing w:before="156" w:beforeLines="50" w:after="156" w:afterLines="50" w:line="300" w:lineRule="auto"/>
        <w:ind w:right="480" w:firstLine="6960" w:firstLineChars="2900"/>
        <w:rPr>
          <w:rFonts w:hint="eastAsia" w:ascii="宋体" w:hAnsi="宋体" w:cs="宋体"/>
          <w:sz w:val="24"/>
        </w:rPr>
      </w:pPr>
      <w:r>
        <w:rPr>
          <w:rFonts w:hint="eastAsia" w:ascii="宋体" w:hAnsi="宋体" w:cs="宋体"/>
          <w:sz w:val="24"/>
        </w:rPr>
        <w:t>日  期：</w:t>
      </w:r>
    </w:p>
    <w:p>
      <w:pPr>
        <w:spacing w:before="156" w:beforeLines="50" w:after="156" w:afterLines="50" w:line="300" w:lineRule="auto"/>
        <w:ind w:firstLine="240" w:firstLineChars="100"/>
        <w:rPr>
          <w:rFonts w:hint="eastAsia" w:ascii="宋体" w:hAnsi="宋体" w:cs="宋体"/>
          <w:sz w:val="24"/>
        </w:rPr>
      </w:pPr>
    </w:p>
    <w:p>
      <w:pPr>
        <w:spacing w:before="156" w:beforeLines="50" w:after="156" w:afterLines="50" w:line="300" w:lineRule="auto"/>
        <w:ind w:firstLine="240" w:firstLineChars="100"/>
        <w:rPr>
          <w:rFonts w:hint="eastAsia" w:ascii="宋体" w:hAnsi="宋体" w:cs="宋体"/>
          <w:sz w:val="24"/>
        </w:rPr>
      </w:pPr>
      <w:r>
        <w:rPr>
          <w:rFonts w:hint="eastAsia" w:ascii="宋体" w:hAnsi="宋体" w:cs="宋体"/>
          <w:sz w:val="24"/>
        </w:rPr>
        <w:t>（备注：供应商如不提供此声明函，价格将不做相应扣除）</w:t>
      </w:r>
    </w:p>
    <w:p>
      <w:pPr>
        <w:spacing w:before="156" w:beforeLines="50" w:after="156" w:afterLines="50" w:line="300" w:lineRule="auto"/>
        <w:rPr>
          <w:rFonts w:hint="eastAsia" w:ascii="宋体" w:hAnsi="宋体" w:cs="宋体"/>
          <w:bCs/>
          <w:sz w:val="24"/>
        </w:rPr>
      </w:pPr>
    </w:p>
    <w:p>
      <w:pPr>
        <w:spacing w:before="156" w:beforeLines="50" w:after="156" w:afterLines="50" w:line="300" w:lineRule="auto"/>
        <w:rPr>
          <w:rFonts w:hint="eastAsia" w:ascii="宋体" w:hAnsi="宋体" w:cs="宋体"/>
          <w:bCs/>
          <w:sz w:val="24"/>
        </w:rPr>
      </w:pPr>
    </w:p>
    <w:p>
      <w:pPr>
        <w:spacing w:before="156" w:beforeLines="50" w:after="156" w:afterLines="50" w:line="300" w:lineRule="auto"/>
        <w:rPr>
          <w:rFonts w:hint="eastAsia" w:ascii="宋体" w:hAnsi="宋体" w:cs="宋体"/>
          <w:bCs/>
          <w:sz w:val="24"/>
        </w:rPr>
      </w:pPr>
    </w:p>
    <w:p>
      <w:pPr>
        <w:pStyle w:val="16"/>
        <w:rPr>
          <w:rFonts w:hint="eastAsia" w:ascii="宋体" w:hAnsi="宋体" w:cs="宋体"/>
          <w:bCs/>
          <w:sz w:val="24"/>
        </w:rPr>
      </w:pPr>
    </w:p>
    <w:p>
      <w:pPr>
        <w:pStyle w:val="16"/>
        <w:rPr>
          <w:rFonts w:hint="eastAsia" w:ascii="宋体" w:hAnsi="宋体" w:cs="宋体"/>
          <w:bCs/>
          <w:sz w:val="24"/>
        </w:rPr>
      </w:pPr>
    </w:p>
    <w:p>
      <w:pPr>
        <w:pStyle w:val="16"/>
        <w:rPr>
          <w:rFonts w:hint="eastAsia" w:ascii="宋体" w:hAnsi="宋体" w:cs="宋体"/>
          <w:bCs/>
          <w:sz w:val="24"/>
        </w:rPr>
      </w:pPr>
    </w:p>
    <w:p>
      <w:pPr>
        <w:pStyle w:val="16"/>
        <w:rPr>
          <w:rFonts w:hint="eastAsia" w:ascii="宋体" w:hAnsi="宋体" w:cs="宋体"/>
          <w:bCs/>
          <w:sz w:val="24"/>
        </w:rPr>
      </w:pPr>
    </w:p>
    <w:p>
      <w:pPr>
        <w:pStyle w:val="16"/>
        <w:rPr>
          <w:rFonts w:hint="eastAsia" w:ascii="宋体" w:hAnsi="宋体" w:cs="宋体"/>
          <w:bCs/>
          <w:sz w:val="24"/>
        </w:rPr>
      </w:pPr>
    </w:p>
    <w:p>
      <w:pPr>
        <w:pStyle w:val="16"/>
        <w:rPr>
          <w:rFonts w:hint="eastAsia" w:ascii="宋体" w:hAnsi="宋体" w:cs="宋体"/>
          <w:bCs/>
          <w:sz w:val="24"/>
        </w:rPr>
      </w:pPr>
    </w:p>
    <w:p>
      <w:pPr>
        <w:pStyle w:val="16"/>
        <w:rPr>
          <w:rFonts w:hint="eastAsia" w:ascii="宋体" w:hAnsi="宋体" w:cs="宋体"/>
          <w:bCs/>
          <w:sz w:val="24"/>
        </w:rPr>
      </w:pPr>
    </w:p>
    <w:p>
      <w:pPr>
        <w:pStyle w:val="16"/>
        <w:rPr>
          <w:rFonts w:hint="eastAsia" w:ascii="宋体" w:hAnsi="宋体" w:cs="宋体"/>
          <w:bCs/>
          <w:sz w:val="24"/>
        </w:rPr>
      </w:pPr>
    </w:p>
    <w:p>
      <w:pPr>
        <w:pStyle w:val="16"/>
        <w:rPr>
          <w:rFonts w:hint="eastAsia" w:ascii="宋体" w:hAnsi="宋体" w:cs="宋体"/>
          <w:bCs/>
          <w:sz w:val="24"/>
        </w:rPr>
      </w:pPr>
    </w:p>
    <w:p>
      <w:pPr>
        <w:pStyle w:val="16"/>
        <w:rPr>
          <w:rFonts w:hint="eastAsia" w:ascii="宋体" w:hAnsi="宋体" w:cs="宋体"/>
          <w:bCs/>
          <w:sz w:val="24"/>
        </w:rPr>
      </w:pPr>
    </w:p>
    <w:p>
      <w:pPr>
        <w:pStyle w:val="16"/>
        <w:rPr>
          <w:rFonts w:hint="eastAsia" w:ascii="宋体" w:hAnsi="宋体" w:cs="宋体"/>
          <w:bCs/>
          <w:sz w:val="24"/>
        </w:rPr>
      </w:pPr>
    </w:p>
    <w:p>
      <w:pPr>
        <w:pStyle w:val="16"/>
        <w:rPr>
          <w:rFonts w:hint="eastAsia" w:ascii="宋体" w:hAnsi="宋体" w:cs="宋体"/>
          <w:bCs/>
          <w:sz w:val="24"/>
        </w:rPr>
      </w:pPr>
    </w:p>
    <w:p>
      <w:pPr>
        <w:pStyle w:val="16"/>
        <w:rPr>
          <w:rFonts w:hint="eastAsia" w:ascii="宋体" w:hAnsi="宋体" w:cs="宋体"/>
          <w:bCs/>
          <w:sz w:val="24"/>
        </w:rPr>
      </w:pPr>
    </w:p>
    <w:p>
      <w:pPr>
        <w:pStyle w:val="31"/>
        <w:outlineLvl w:val="2"/>
        <w:rPr>
          <w:rFonts w:hint="eastAsia" w:ascii="宋体" w:hAnsi="宋体" w:eastAsia="宋体" w:cs="宋体"/>
          <w:b w:val="0"/>
          <w:bCs/>
          <w:lang w:val="en-US" w:eastAsia="zh-CN"/>
        </w:rPr>
      </w:pPr>
      <w:bookmarkStart w:id="141" w:name="_Toc26894"/>
      <w:r>
        <w:rPr>
          <w:rFonts w:hint="eastAsia" w:ascii="宋体" w:hAnsi="宋体" w:eastAsia="宋体" w:cs="宋体"/>
          <w:b w:val="0"/>
          <w:bCs/>
          <w:lang w:val="en-US" w:eastAsia="zh-CN"/>
        </w:rPr>
        <w:t>附件九：残疾人福利性单位声明函</w:t>
      </w:r>
      <w:bookmarkEnd w:id="141"/>
      <w:r>
        <w:rPr>
          <w:rFonts w:hint="eastAsia" w:ascii="宋体" w:hAnsi="宋体" w:eastAsia="宋体" w:cs="宋体"/>
          <w:b w:val="0"/>
          <w:bCs/>
          <w:lang w:val="en-US" w:eastAsia="zh-CN"/>
        </w:rPr>
        <w:t>（若有）</w:t>
      </w:r>
    </w:p>
    <w:p>
      <w:pPr>
        <w:spacing w:before="156" w:beforeLines="50" w:after="156" w:afterLines="50" w:line="300" w:lineRule="auto"/>
        <w:ind w:firstLine="624" w:firstLineChars="200"/>
        <w:rPr>
          <w:rFonts w:hint="eastAsia" w:ascii="宋体" w:hAnsi="宋体" w:cs="宋体"/>
          <w:spacing w:val="6"/>
          <w:sz w:val="30"/>
          <w:szCs w:val="30"/>
        </w:rPr>
      </w:pP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本单位在本次政府采购活动中提供的残疾人福利单位产品报价合计为人民币（大写）</w:t>
      </w:r>
      <w:r>
        <w:rPr>
          <w:rFonts w:hint="eastAsia" w:ascii="宋体" w:hAnsi="宋体" w:cs="宋体"/>
          <w:sz w:val="24"/>
          <w:u w:val="single"/>
        </w:rPr>
        <w:t xml:space="preserve">      </w:t>
      </w:r>
      <w:r>
        <w:rPr>
          <w:rFonts w:hint="eastAsia" w:ascii="宋体" w:hAnsi="宋体" w:cs="宋体"/>
          <w:sz w:val="24"/>
        </w:rPr>
        <w:t>圆整（￥：     ）。</w:t>
      </w: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spacing w:before="156" w:beforeLines="50" w:after="156" w:afterLines="50" w:line="300" w:lineRule="auto"/>
        <w:ind w:firstLine="480" w:firstLineChars="200"/>
        <w:rPr>
          <w:rFonts w:hint="eastAsia" w:ascii="宋体" w:hAnsi="宋体" w:cs="宋体"/>
          <w:sz w:val="24"/>
        </w:rPr>
      </w:pP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56" w:beforeLines="50" w:after="156" w:afterLines="50" w:line="300" w:lineRule="auto"/>
        <w:ind w:firstLine="624" w:firstLineChars="200"/>
        <w:rPr>
          <w:rFonts w:hint="eastAsia" w:ascii="宋体" w:hAnsi="宋体" w:cs="宋体"/>
          <w:spacing w:val="6"/>
          <w:sz w:val="30"/>
          <w:szCs w:val="30"/>
        </w:rPr>
      </w:pPr>
    </w:p>
    <w:p>
      <w:pPr>
        <w:spacing w:before="156" w:beforeLines="50" w:after="156" w:afterLines="50" w:line="300" w:lineRule="auto"/>
        <w:ind w:firstLine="468" w:firstLineChars="150"/>
        <w:jc w:val="right"/>
        <w:rPr>
          <w:rFonts w:hint="eastAsia"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企业名称（公章）：</w:t>
      </w:r>
    </w:p>
    <w:p>
      <w:pPr>
        <w:spacing w:before="156" w:beforeLines="50" w:after="156" w:afterLines="50" w:line="300" w:lineRule="auto"/>
        <w:ind w:right="480" w:firstLine="6960" w:firstLineChars="2900"/>
        <w:rPr>
          <w:rFonts w:hint="eastAsia" w:ascii="宋体" w:hAnsi="宋体" w:cs="宋体"/>
          <w:sz w:val="24"/>
        </w:rPr>
      </w:pPr>
      <w:r>
        <w:rPr>
          <w:rFonts w:hint="eastAsia" w:ascii="宋体" w:hAnsi="宋体" w:cs="宋体"/>
          <w:sz w:val="24"/>
        </w:rPr>
        <w:t>日  期：</w:t>
      </w:r>
    </w:p>
    <w:p>
      <w:pPr>
        <w:pStyle w:val="33"/>
        <w:spacing w:line="360" w:lineRule="auto"/>
        <w:ind w:right="480"/>
        <w:rPr>
          <w:rFonts w:hint="eastAsia" w:ascii="宋体" w:hAnsi="宋体" w:cs="宋体"/>
          <w:color w:val="000000"/>
          <w:sz w:val="24"/>
        </w:rPr>
        <w:sectPr>
          <w:pgSz w:w="11906" w:h="16838"/>
          <w:pgMar w:top="1440" w:right="1080" w:bottom="1440" w:left="1080" w:header="851" w:footer="992" w:gutter="0"/>
          <w:cols w:space="720" w:num="1"/>
          <w:titlePg/>
          <w:docGrid w:type="lines" w:linePitch="312" w:charSpace="0"/>
        </w:sectPr>
      </w:pPr>
    </w:p>
    <w:p>
      <w:pPr>
        <w:pStyle w:val="33"/>
        <w:spacing w:line="360" w:lineRule="auto"/>
        <w:ind w:right="480"/>
        <w:rPr>
          <w:rFonts w:hint="eastAsia" w:ascii="宋体" w:hAnsi="宋体" w:cs="宋体"/>
          <w:color w:val="000000"/>
          <w:sz w:val="24"/>
        </w:rPr>
      </w:pPr>
    </w:p>
    <w:p/>
    <w:sectPr>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6026"/>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ind w:firstLine="3365"/>
      <w:rPr>
        <w:rFonts w:ascii="仿宋" w:hAnsi="仿宋" w:eastAsia="仿宋" w:cs="仿宋"/>
        <w:sz w:val="21"/>
        <w:szCs w:val="21"/>
      </w:rPr>
    </w:pPr>
    <w:r>
      <w:drawing>
        <wp:anchor distT="0" distB="0" distL="114300" distR="114300" simplePos="0" relativeHeight="251659264" behindDoc="0" locked="0" layoutInCell="0" allowOverlap="1">
          <wp:simplePos x="0" y="0"/>
          <wp:positionH relativeFrom="page">
            <wp:posOffset>895985</wp:posOffset>
          </wp:positionH>
          <wp:positionV relativeFrom="page">
            <wp:posOffset>796925</wp:posOffset>
          </wp:positionV>
          <wp:extent cx="5734685" cy="8890"/>
          <wp:effectExtent l="0" t="0" r="0" b="0"/>
          <wp:wrapNone/>
          <wp:docPr id="20" name="图片 21"/>
          <wp:cNvGraphicFramePr/>
          <a:graphic xmlns:a="http://schemas.openxmlformats.org/drawingml/2006/main">
            <a:graphicData uri="http://schemas.openxmlformats.org/drawingml/2006/picture">
              <pic:pic xmlns:pic="http://schemas.openxmlformats.org/drawingml/2006/picture">
                <pic:nvPicPr>
                  <pic:cNvPr id="20" name="图片 21"/>
                  <pic:cNvPicPr/>
                </pic:nvPicPr>
                <pic:blipFill>
                  <a:blip r:embed="rId1"/>
                  <a:stretch>
                    <a:fillRect/>
                  </a:stretch>
                </pic:blipFill>
                <pic:spPr>
                  <a:xfrm>
                    <a:off x="0" y="0"/>
                    <a:ext cx="5734685" cy="8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20982"/>
    <w:multiLevelType w:val="multilevel"/>
    <w:tmpl w:val="BC520982"/>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54CC64A"/>
    <w:multiLevelType w:val="singleLevel"/>
    <w:tmpl w:val="054CC64A"/>
    <w:lvl w:ilvl="0" w:tentative="0">
      <w:start w:val="3"/>
      <w:numFmt w:val="chineseCounting"/>
      <w:suff w:val="space"/>
      <w:lvlText w:val="第%1章"/>
      <w:lvlJc w:val="left"/>
      <w:rPr>
        <w:rFonts w:hint="eastAsia"/>
      </w:rPr>
    </w:lvl>
  </w:abstractNum>
  <w:abstractNum w:abstractNumId="2">
    <w:nsid w:val="64FB2C51"/>
    <w:multiLevelType w:val="multilevel"/>
    <w:tmpl w:val="64FB2C51"/>
    <w:lvl w:ilvl="0" w:tentative="0">
      <w:start w:val="5"/>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3"/>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4"/>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690BBAB"/>
    <w:multiLevelType w:val="singleLevel"/>
    <w:tmpl w:val="7690BBAB"/>
    <w:lvl w:ilvl="0" w:tentative="0">
      <w:start w:val="1"/>
      <w:numFmt w:val="decimal"/>
      <w:suff w:val="nothing"/>
      <w:lvlText w:val="%1、"/>
      <w:lvlJc w:val="left"/>
    </w:lvl>
  </w:abstractNum>
  <w:abstractNum w:abstractNumId="5">
    <w:nsid w:val="7D992027"/>
    <w:multiLevelType w:val="multilevel"/>
    <w:tmpl w:val="7D992027"/>
    <w:lvl w:ilvl="0" w:tentative="0">
      <w:start w:val="1"/>
      <w:numFmt w:val="decimal"/>
      <w:lvlText w:val="%1、"/>
      <w:lvlJc w:val="left"/>
      <w:pPr>
        <w:ind w:left="360" w:hanging="360"/>
      </w:pPr>
      <w:rPr>
        <w:rFonts w:hint="default"/>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B56DA"/>
    <w:rsid w:val="105D43D6"/>
    <w:rsid w:val="110B56DA"/>
    <w:rsid w:val="1BC54C83"/>
    <w:rsid w:val="2AAE7038"/>
    <w:rsid w:val="540200EA"/>
    <w:rsid w:val="5CD116BC"/>
    <w:rsid w:val="736F0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4">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unhideWhenUsed/>
    <w:qFormat/>
    <w:uiPriority w:val="0"/>
    <w:pPr>
      <w:ind w:firstLine="420" w:firstLineChars="200"/>
    </w:pPr>
    <w:rPr>
      <w:rFonts w:ascii="Calibri" w:hAnsi="Calibri"/>
      <w:szCs w:val="22"/>
    </w:rPr>
  </w:style>
  <w:style w:type="paragraph" w:styleId="6">
    <w:name w:val="Body Text Indent"/>
    <w:basedOn w:val="1"/>
    <w:uiPriority w:val="0"/>
    <w:pPr>
      <w:spacing w:line="500" w:lineRule="exact"/>
      <w:ind w:left="1588" w:leftChars="832" w:firstLine="433" w:firstLineChars="196"/>
    </w:pPr>
    <w:rPr>
      <w:rFonts w:ascii="Times New Roman" w:hAnsi="Times New Roman"/>
      <w:sz w:val="24"/>
      <w:szCs w:val="24"/>
    </w:rPr>
  </w:style>
  <w:style w:type="paragraph" w:styleId="7">
    <w:name w:val="footer"/>
    <w:basedOn w:val="1"/>
    <w:uiPriority w:val="99"/>
    <w:pPr>
      <w:tabs>
        <w:tab w:val="center" w:pos="4153"/>
        <w:tab w:val="right" w:pos="8306"/>
      </w:tabs>
      <w:snapToGrid w:val="0"/>
      <w:jc w:val="left"/>
    </w:pPr>
    <w:rPr>
      <w:rFonts w:ascii="Times New Roman" w:hAnsi="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39"/>
    <w:pPr>
      <w:tabs>
        <w:tab w:val="right" w:leader="dot" w:pos="8302"/>
      </w:tabs>
    </w:pPr>
  </w:style>
  <w:style w:type="paragraph" w:styleId="10">
    <w:name w:val="List"/>
    <w:basedOn w:val="1"/>
    <w:qFormat/>
    <w:uiPriority w:val="0"/>
    <w:pPr>
      <w:spacing w:before="312" w:beforeLines="100" w:line="360" w:lineRule="auto"/>
      <w:jc w:val="center"/>
    </w:pPr>
    <w:rPr>
      <w:rFonts w:ascii="宋体" w:hAnsi="宋体"/>
      <w:b/>
      <w:sz w:val="28"/>
      <w:szCs w:val="24"/>
    </w:rPr>
  </w:style>
  <w:style w:type="paragraph" w:styleId="11">
    <w:name w:val="Body Text First Indent 2"/>
    <w:basedOn w:val="6"/>
    <w:qFormat/>
    <w:uiPriority w:val="0"/>
    <w:pPr>
      <w:ind w:left="0" w:leftChars="0" w:firstLine="210"/>
    </w:pPr>
    <w:rPr>
      <w:szCs w:val="20"/>
    </w:rPr>
  </w:style>
  <w:style w:type="character" w:styleId="14">
    <w:name w:val="Hyperlink"/>
    <w:qFormat/>
    <w:uiPriority w:val="99"/>
    <w:rPr>
      <w:color w:val="0000FF"/>
      <w:u w:val="single"/>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No Spacing"/>
    <w:basedOn w:val="1"/>
    <w:qFormat/>
    <w:uiPriority w:val="0"/>
    <w:rPr>
      <w:szCs w:val="22"/>
    </w:rPr>
  </w:style>
  <w:style w:type="paragraph" w:customStyle="1" w:styleId="17">
    <w:name w:val="样式 标题 4 + 段前: 5 磅 段后: 5 磅 行距: 单倍行距"/>
    <w:basedOn w:val="4"/>
    <w:qFormat/>
    <w:uiPriority w:val="0"/>
    <w:pPr>
      <w:spacing w:before="100" w:after="100" w:line="240" w:lineRule="auto"/>
    </w:pPr>
    <w:rPr>
      <w:rFonts w:cs="宋体"/>
      <w:szCs w:val="20"/>
    </w:rPr>
  </w:style>
  <w:style w:type="paragraph" w:styleId="18">
    <w:name w:val="List Paragraph"/>
    <w:basedOn w:val="1"/>
    <w:qFormat/>
    <w:uiPriority w:val="34"/>
    <w:pPr>
      <w:ind w:firstLine="420" w:firstLineChars="200"/>
    </w:pPr>
    <w:rPr>
      <w:rFonts w:ascii="Calibri" w:hAnsi="Calibri"/>
      <w:szCs w:val="22"/>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列出段落2"/>
    <w:basedOn w:val="1"/>
    <w:qFormat/>
    <w:uiPriority w:val="34"/>
    <w:pPr>
      <w:widowControl/>
      <w:adjustRightInd w:val="0"/>
      <w:snapToGrid w:val="0"/>
      <w:spacing w:after="200"/>
      <w:ind w:firstLine="420" w:firstLineChars="200"/>
      <w:jc w:val="left"/>
    </w:pPr>
    <w:rPr>
      <w:rFonts w:ascii="Tahoma" w:hAnsi="Tahoma" w:eastAsia="微软雅黑" w:cs="黑体"/>
      <w:kern w:val="0"/>
      <w:sz w:val="22"/>
    </w:rPr>
  </w:style>
  <w:style w:type="paragraph" w:customStyle="1" w:styleId="2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文本_0"/>
    <w:basedOn w:val="22"/>
    <w:uiPriority w:val="0"/>
    <w:pPr>
      <w:spacing w:after="120"/>
    </w:pPr>
    <w:rPr>
      <w:kern w:val="0"/>
      <w:sz w:val="20"/>
    </w:rPr>
  </w:style>
  <w:style w:type="paragraph" w:customStyle="1" w:styleId="2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26">
    <w:name w:val="标题 3_0_0"/>
    <w:basedOn w:val="25"/>
    <w:next w:val="25"/>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27">
    <w:name w:val="正文文本_1"/>
    <w:basedOn w:val="28"/>
    <w:uiPriority w:val="0"/>
    <w:pPr>
      <w:spacing w:after="120"/>
    </w:pPr>
    <w:rPr>
      <w:kern w:val="0"/>
      <w:sz w:val="20"/>
    </w:rPr>
  </w:style>
  <w:style w:type="paragraph" w:customStyle="1" w:styleId="2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日期_0"/>
    <w:basedOn w:val="30"/>
    <w:next w:val="30"/>
    <w:qFormat/>
    <w:uiPriority w:val="0"/>
    <w:pPr>
      <w:ind w:left="100" w:leftChars="2500"/>
    </w:pPr>
    <w:rPr>
      <w:kern w:val="0"/>
      <w:sz w:val="20"/>
    </w:rPr>
  </w:style>
  <w:style w:type="paragraph" w:customStyle="1" w:styleId="30">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Normal_11"/>
    <w:qFormat/>
    <w:uiPriority w:val="0"/>
    <w:rPr>
      <w:rFonts w:ascii="黑体" w:hAnsi="黑体" w:eastAsia="黑体" w:cs="Times New Roman"/>
      <w:b/>
      <w:sz w:val="32"/>
      <w:szCs w:val="24"/>
      <w:lang w:bidi="ar-SA"/>
    </w:rPr>
  </w:style>
  <w:style w:type="paragraph" w:customStyle="1" w:styleId="32">
    <w:name w:val="正文文本缩进_2"/>
    <w:basedOn w:val="33"/>
    <w:uiPriority w:val="0"/>
    <w:pPr>
      <w:spacing w:line="500" w:lineRule="exact"/>
      <w:ind w:left="1588" w:leftChars="832" w:firstLine="433" w:firstLineChars="196"/>
    </w:pPr>
    <w:rPr>
      <w:kern w:val="0"/>
      <w:sz w:val="24"/>
    </w:rPr>
  </w:style>
  <w:style w:type="paragraph" w:customStyle="1" w:styleId="33">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文本缩进_1"/>
    <w:basedOn w:val="35"/>
    <w:qFormat/>
    <w:uiPriority w:val="0"/>
    <w:pPr>
      <w:spacing w:line="500" w:lineRule="exact"/>
      <w:ind w:left="1588" w:leftChars="832" w:firstLine="433" w:firstLineChars="196"/>
    </w:pPr>
    <w:rPr>
      <w:kern w:val="0"/>
      <w:sz w:val="24"/>
    </w:rPr>
  </w:style>
  <w:style w:type="paragraph" w:customStyle="1" w:styleId="3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标题4"/>
    <w:basedOn w:val="4"/>
    <w:qFormat/>
    <w:uiPriority w:val="0"/>
    <w:pPr>
      <w:ind w:left="0" w:firstLine="200" w:firstLineChars="200"/>
      <w:jc w:val="left"/>
    </w:pPr>
    <w:rPr>
      <w:rFonts w:ascii="Times New Roman" w:hAnsi="Times New Roman" w:eastAsia="宋体"/>
    </w:rPr>
  </w:style>
  <w:style w:type="paragraph" w:customStyle="1" w:styleId="37">
    <w:name w:val="样式 样式 样式 左侧:  2 字符1 + 首行缩进:  2 字符1 + 首行缩进:  2 字符"/>
    <w:basedOn w:val="1"/>
    <w:uiPriority w:val="0"/>
    <w:pPr>
      <w:widowControl/>
      <w:adjustRightInd w:val="0"/>
      <w:spacing w:before="60" w:beforeLines="0" w:after="120" w:afterLines="0" w:line="440" w:lineRule="atLeast"/>
      <w:ind w:firstLine="480"/>
      <w:textAlignment w:val="baseline"/>
    </w:pPr>
    <w:rPr>
      <w:sz w:val="24"/>
    </w:rPr>
  </w:style>
  <w:style w:type="paragraph" w:customStyle="1" w:styleId="38">
    <w:name w:val="样式 宋体 五号 行距: 单倍行距"/>
    <w:basedOn w:val="1"/>
    <w:qFormat/>
    <w:uiPriority w:val="0"/>
    <w:pPr>
      <w:adjustRightInd w:val="0"/>
      <w:jc w:val="left"/>
      <w:textAlignment w:val="baseline"/>
    </w:pPr>
    <w:rPr>
      <w:rFonts w:ascii="宋体" w:hAnsi="宋体"/>
      <w:kern w:val="0"/>
    </w:rPr>
  </w:style>
  <w:style w:type="paragraph" w:customStyle="1" w:styleId="39">
    <w:name w:val="Char1"/>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2021-10-07T08:12:00Z</dcterms:created>
  <dc:creator>TMQ.</dc:creator>
  <cp:lastModifiedBy>TMQ.</cp:lastModifiedBy>
  <dcterms:modified xsi:type="dcterms:W3CDTF">2021-10-08T04:27:55Z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A110300B64C447D98C4BDBFD70804748</vt:lpwstr>
  </property>
</Properties>
</file>