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ind w:left="2929" w:leftChars="133" w:hanging="2650" w:hangingChars="600"/>
        <w:jc w:val="left"/>
        <w:rPr>
          <w:rFonts w:hint="eastAsia" w:ascii="仿宋" w:hAnsi="仿宋" w:eastAsia="仿宋" w:cs="仿宋"/>
          <w:b/>
          <w:bCs/>
          <w:sz w:val="44"/>
          <w:szCs w:val="44"/>
          <w:lang w:val="en-US" w:eastAsia="zh-CN"/>
        </w:rPr>
      </w:pPr>
    </w:p>
    <w:p>
      <w:pPr>
        <w:jc w:val="center"/>
        <w:rPr>
          <w:rFonts w:hint="eastAsia" w:ascii="仿宋" w:hAnsi="仿宋" w:eastAsia="仿宋" w:cs="仿宋"/>
          <w:b/>
          <w:sz w:val="48"/>
          <w:szCs w:val="48"/>
          <w:lang w:eastAsia="zh-CN"/>
        </w:rPr>
      </w:pPr>
      <w:r>
        <w:rPr>
          <w:rFonts w:hint="eastAsia" w:ascii="仿宋" w:hAnsi="仿宋" w:eastAsia="仿宋" w:cs="仿宋"/>
          <w:b/>
          <w:sz w:val="48"/>
          <w:szCs w:val="48"/>
          <w:lang w:val="en-US" w:eastAsia="zh-CN"/>
        </w:rPr>
        <w:t>阿克苏市快递统仓共配中心项目</w:t>
      </w:r>
    </w:p>
    <w:p>
      <w:pPr>
        <w:widowControl/>
        <w:spacing w:line="700" w:lineRule="exact"/>
        <w:jc w:val="center"/>
        <w:rPr>
          <w:rFonts w:hint="eastAsia" w:ascii="仿宋" w:hAnsi="仿宋" w:eastAsia="仿宋" w:cs="仿宋"/>
          <w:b/>
          <w:sz w:val="44"/>
          <w:szCs w:val="44"/>
          <w:lang w:eastAsia="zh-CN"/>
        </w:rPr>
      </w:pPr>
    </w:p>
    <w:p>
      <w:pPr>
        <w:pStyle w:val="6"/>
        <w:rPr>
          <w:rFonts w:hint="eastAsia" w:ascii="仿宋" w:hAnsi="仿宋" w:eastAsia="仿宋" w:cs="仿宋"/>
          <w:sz w:val="44"/>
          <w:szCs w:val="44"/>
          <w:lang w:eastAsia="zh-CN"/>
        </w:rPr>
      </w:pPr>
    </w:p>
    <w:p>
      <w:pPr>
        <w:rPr>
          <w:rFonts w:hint="eastAsia" w:ascii="仿宋" w:hAnsi="仿宋" w:eastAsia="仿宋" w:cs="仿宋"/>
          <w:sz w:val="44"/>
          <w:szCs w:val="44"/>
          <w:lang w:eastAsia="zh-CN"/>
        </w:rPr>
      </w:pPr>
    </w:p>
    <w:p>
      <w:pPr>
        <w:pStyle w:val="14"/>
        <w:rPr>
          <w:rFonts w:hint="eastAsia"/>
          <w:lang w:eastAsia="zh-CN"/>
        </w:rPr>
      </w:pPr>
    </w:p>
    <w:p>
      <w:pPr>
        <w:pStyle w:val="6"/>
        <w:rPr>
          <w:rFonts w:hint="eastAsia" w:ascii="仿宋" w:hAnsi="仿宋" w:eastAsia="仿宋" w:cs="仿宋"/>
          <w:sz w:val="44"/>
          <w:szCs w:val="44"/>
          <w:lang w:eastAsia="zh-CN"/>
        </w:rPr>
      </w:pPr>
    </w:p>
    <w:p>
      <w:pPr>
        <w:widowControl/>
        <w:spacing w:line="700" w:lineRule="exact"/>
        <w:jc w:val="center"/>
        <w:rPr>
          <w:rFonts w:hint="eastAsia" w:ascii="仿宋" w:hAnsi="仿宋" w:eastAsia="仿宋" w:cs="仿宋"/>
          <w:b/>
          <w:sz w:val="52"/>
          <w:szCs w:val="52"/>
          <w:lang w:eastAsia="zh-CN"/>
        </w:rPr>
      </w:pPr>
      <w:r>
        <w:rPr>
          <w:rFonts w:hint="eastAsia" w:ascii="仿宋" w:hAnsi="仿宋" w:eastAsia="仿宋" w:cs="仿宋"/>
          <w:b/>
          <w:sz w:val="52"/>
          <w:szCs w:val="52"/>
          <w:lang w:eastAsia="zh-CN"/>
        </w:rPr>
        <w:t>招</w:t>
      </w:r>
    </w:p>
    <w:p>
      <w:pPr>
        <w:widowControl/>
        <w:spacing w:line="700" w:lineRule="exact"/>
        <w:jc w:val="center"/>
        <w:rPr>
          <w:rFonts w:hint="eastAsia" w:ascii="仿宋" w:hAnsi="仿宋" w:eastAsia="仿宋" w:cs="仿宋"/>
          <w:b/>
          <w:sz w:val="52"/>
          <w:szCs w:val="52"/>
          <w:lang w:eastAsia="zh-CN"/>
        </w:rPr>
      </w:pPr>
      <w:r>
        <w:rPr>
          <w:rFonts w:hint="eastAsia" w:ascii="仿宋" w:hAnsi="仿宋" w:eastAsia="仿宋" w:cs="仿宋"/>
          <w:b/>
          <w:sz w:val="52"/>
          <w:szCs w:val="52"/>
          <w:lang w:eastAsia="zh-CN"/>
        </w:rPr>
        <w:t>标</w:t>
      </w:r>
    </w:p>
    <w:p>
      <w:pPr>
        <w:widowControl/>
        <w:spacing w:line="700" w:lineRule="exact"/>
        <w:jc w:val="center"/>
        <w:rPr>
          <w:rFonts w:hint="eastAsia" w:ascii="仿宋" w:hAnsi="仿宋" w:eastAsia="仿宋" w:cs="仿宋"/>
          <w:b/>
          <w:sz w:val="52"/>
          <w:szCs w:val="52"/>
          <w:lang w:eastAsia="zh-CN"/>
        </w:rPr>
      </w:pPr>
      <w:r>
        <w:rPr>
          <w:rFonts w:hint="eastAsia" w:ascii="仿宋" w:hAnsi="仿宋" w:eastAsia="仿宋" w:cs="仿宋"/>
          <w:b/>
          <w:sz w:val="52"/>
          <w:szCs w:val="52"/>
          <w:lang w:eastAsia="zh-CN"/>
        </w:rPr>
        <w:t>文</w:t>
      </w:r>
    </w:p>
    <w:p>
      <w:pPr>
        <w:widowControl/>
        <w:spacing w:line="700" w:lineRule="exact"/>
        <w:jc w:val="center"/>
        <w:rPr>
          <w:rFonts w:hint="eastAsia" w:ascii="仿宋" w:hAnsi="仿宋" w:eastAsia="仿宋" w:cs="仿宋"/>
          <w:b/>
          <w:sz w:val="52"/>
          <w:szCs w:val="52"/>
          <w:lang w:eastAsia="zh-CN"/>
        </w:rPr>
      </w:pPr>
      <w:r>
        <w:rPr>
          <w:rFonts w:hint="eastAsia" w:ascii="仿宋" w:hAnsi="仿宋" w:eastAsia="仿宋" w:cs="仿宋"/>
          <w:b/>
          <w:sz w:val="52"/>
          <w:szCs w:val="52"/>
          <w:lang w:eastAsia="zh-CN"/>
        </w:rPr>
        <w:t>件</w:t>
      </w:r>
    </w:p>
    <w:p>
      <w:pPr>
        <w:widowControl/>
        <w:spacing w:line="700" w:lineRule="exact"/>
        <w:jc w:val="center"/>
        <w:rPr>
          <w:rFonts w:hint="eastAsia" w:ascii="仿宋" w:hAnsi="仿宋" w:eastAsia="仿宋" w:cs="仿宋"/>
          <w:b/>
          <w:sz w:val="36"/>
          <w:szCs w:val="36"/>
        </w:rPr>
      </w:pPr>
    </w:p>
    <w:p>
      <w:pPr>
        <w:pStyle w:val="6"/>
        <w:rPr>
          <w:rFonts w:hint="eastAsia" w:ascii="仿宋" w:hAnsi="仿宋" w:eastAsia="仿宋" w:cs="仿宋"/>
          <w:b/>
          <w:sz w:val="36"/>
          <w:szCs w:val="36"/>
        </w:rPr>
      </w:pPr>
    </w:p>
    <w:p>
      <w:pPr>
        <w:rPr>
          <w:rFonts w:hint="eastAsia" w:ascii="仿宋" w:hAnsi="仿宋" w:eastAsia="仿宋" w:cs="仿宋"/>
          <w:b/>
          <w:sz w:val="36"/>
          <w:szCs w:val="36"/>
        </w:rPr>
      </w:pPr>
    </w:p>
    <w:p>
      <w:pPr>
        <w:pStyle w:val="6"/>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b/>
          <w:sz w:val="32"/>
          <w:szCs w:val="32"/>
          <w:lang w:eastAsia="zh-CN"/>
        </w:rPr>
      </w:pPr>
      <w:r>
        <w:rPr>
          <w:rFonts w:hint="eastAsia" w:ascii="仿宋" w:hAnsi="仿宋" w:eastAsia="仿宋" w:cs="仿宋"/>
          <w:b/>
          <w:sz w:val="32"/>
          <w:szCs w:val="32"/>
          <w:lang w:eastAsia="zh-CN"/>
        </w:rPr>
        <w:t>招</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标</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人：</w:t>
      </w:r>
      <w:r>
        <w:rPr>
          <w:rFonts w:hint="eastAsia" w:ascii="仿宋" w:hAnsi="仿宋" w:eastAsia="仿宋" w:cs="仿宋"/>
          <w:b/>
          <w:kern w:val="2"/>
          <w:sz w:val="32"/>
          <w:szCs w:val="32"/>
          <w:lang w:val="en-US" w:eastAsia="zh-CN" w:bidi="ar-SA"/>
        </w:rPr>
        <w:t xml:space="preserve">阿克苏市商务局 </w:t>
      </w:r>
    </w:p>
    <w:p>
      <w:pPr>
        <w:pStyle w:val="6"/>
        <w:rPr>
          <w:rFonts w:hint="eastAsia" w:ascii="仿宋" w:hAnsi="仿宋" w:eastAsia="仿宋" w:cs="仿宋"/>
          <w:sz w:val="32"/>
          <w:szCs w:val="32"/>
          <w:lang w:eastAsia="zh-CN"/>
        </w:rPr>
      </w:pPr>
      <w:r>
        <w:rPr>
          <w:rFonts w:hint="eastAsia" w:ascii="仿宋" w:hAnsi="仿宋" w:eastAsia="仿宋" w:cs="仿宋"/>
          <w:b/>
          <w:sz w:val="32"/>
          <w:szCs w:val="32"/>
          <w:lang w:eastAsia="zh-CN"/>
        </w:rPr>
        <w:t>招标代理机构：</w:t>
      </w:r>
      <w:r>
        <w:rPr>
          <w:rFonts w:hint="eastAsia" w:ascii="仿宋" w:hAnsi="仿宋" w:eastAsia="仿宋" w:cs="仿宋"/>
          <w:b/>
          <w:sz w:val="32"/>
          <w:szCs w:val="32"/>
          <w:lang w:val="en-US" w:eastAsia="zh-CN"/>
        </w:rPr>
        <w:t>新疆浩诚致远项目管理咨询有限公司</w:t>
      </w:r>
    </w:p>
    <w:p>
      <w:pPr>
        <w:rPr>
          <w:rFonts w:hint="eastAsia" w:ascii="仿宋" w:hAnsi="仿宋" w:eastAsia="仿宋" w:cs="仿宋"/>
          <w:b/>
          <w:sz w:val="32"/>
          <w:szCs w:val="32"/>
          <w:lang w:eastAsia="zh-CN"/>
        </w:rPr>
      </w:pPr>
      <w:r>
        <w:rPr>
          <w:rFonts w:hint="eastAsia" w:ascii="仿宋" w:hAnsi="仿宋" w:eastAsia="仿宋" w:cs="仿宋"/>
          <w:b/>
          <w:sz w:val="32"/>
          <w:szCs w:val="32"/>
          <w:lang w:eastAsia="zh-CN"/>
        </w:rPr>
        <w:t>项</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目</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编</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号：</w:t>
      </w:r>
      <w:r>
        <w:rPr>
          <w:rFonts w:hint="eastAsia" w:ascii="仿宋" w:hAnsi="仿宋" w:eastAsia="仿宋" w:cs="仿宋"/>
          <w:b/>
          <w:kern w:val="2"/>
          <w:sz w:val="32"/>
          <w:szCs w:val="32"/>
          <w:lang w:val="en-US" w:eastAsia="zh-CN" w:bidi="ar-SA"/>
        </w:rPr>
        <w:t>分2021-497</w:t>
      </w:r>
    </w:p>
    <w:p>
      <w:pPr>
        <w:pStyle w:val="6"/>
        <w:rPr>
          <w:rFonts w:hint="eastAsia" w:ascii="仿宋" w:hAnsi="仿宋" w:eastAsia="仿宋" w:cs="仿宋"/>
          <w:lang w:val="en-US" w:eastAsia="zh-CN"/>
        </w:rPr>
      </w:pPr>
    </w:p>
    <w:p>
      <w:pPr>
        <w:pStyle w:val="6"/>
        <w:rPr>
          <w:rFonts w:hint="eastAsia" w:ascii="仿宋" w:hAnsi="仿宋" w:eastAsia="仿宋" w:cs="仿宋"/>
          <w:b/>
          <w:sz w:val="36"/>
          <w:szCs w:val="36"/>
        </w:rPr>
      </w:pPr>
    </w:p>
    <w:p>
      <w:pPr>
        <w:rPr>
          <w:rFonts w:hint="eastAsia" w:ascii="仿宋" w:hAnsi="仿宋" w:eastAsia="仿宋" w:cs="仿宋"/>
        </w:rPr>
      </w:pPr>
    </w:p>
    <w:p>
      <w:pPr>
        <w:widowControl/>
        <w:spacing w:line="700" w:lineRule="exact"/>
        <w:jc w:val="center"/>
        <w:rPr>
          <w:rFonts w:hint="eastAsia" w:ascii="仿宋" w:hAnsi="仿宋" w:eastAsia="仿宋" w:cs="仿宋"/>
          <w:b/>
          <w:sz w:val="36"/>
          <w:szCs w:val="36"/>
        </w:rPr>
      </w:pPr>
    </w:p>
    <w:p>
      <w:pPr>
        <w:widowControl/>
        <w:spacing w:line="700" w:lineRule="exact"/>
        <w:jc w:val="center"/>
        <w:rPr>
          <w:rFonts w:hint="eastAsia" w:ascii="仿宋" w:hAnsi="仿宋" w:eastAsia="仿宋" w:cs="仿宋"/>
          <w:b/>
          <w:sz w:val="36"/>
          <w:szCs w:val="36"/>
        </w:rPr>
      </w:pPr>
    </w:p>
    <w:p>
      <w:pPr>
        <w:widowControl/>
        <w:spacing w:line="700" w:lineRule="exact"/>
        <w:jc w:val="center"/>
        <w:rPr>
          <w:rFonts w:hint="eastAsia" w:ascii="仿宋" w:hAnsi="仿宋" w:eastAsia="仿宋" w:cs="仿宋"/>
          <w:b/>
          <w:sz w:val="28"/>
          <w:szCs w:val="28"/>
        </w:rPr>
      </w:pPr>
      <w:r>
        <w:rPr>
          <w:rFonts w:hint="eastAsia" w:ascii="仿宋" w:hAnsi="仿宋" w:eastAsia="仿宋" w:cs="仿宋"/>
          <w:b/>
          <w:sz w:val="36"/>
          <w:szCs w:val="36"/>
        </w:rPr>
        <w:t>招标文件</w:t>
      </w:r>
    </w:p>
    <w:p>
      <w:pPr>
        <w:widowControl/>
        <w:spacing w:line="700" w:lineRule="exact"/>
        <w:jc w:val="center"/>
        <w:rPr>
          <w:rFonts w:hint="eastAsia" w:ascii="仿宋" w:hAnsi="仿宋" w:eastAsia="仿宋" w:cs="仿宋"/>
          <w:b/>
          <w:sz w:val="28"/>
          <w:szCs w:val="28"/>
        </w:rPr>
      </w:pPr>
    </w:p>
    <w:p>
      <w:pPr>
        <w:spacing w:line="6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项 目 名 称：</w:t>
      </w:r>
      <w:r>
        <w:rPr>
          <w:rFonts w:hint="eastAsia" w:ascii="仿宋" w:hAnsi="仿宋" w:eastAsia="仿宋" w:cs="仿宋"/>
          <w:sz w:val="28"/>
          <w:szCs w:val="28"/>
          <w:lang w:val="en-US" w:eastAsia="zh-CN"/>
        </w:rPr>
        <w:t>阿克苏市快递统仓共配中心项目</w:t>
      </w:r>
    </w:p>
    <w:p>
      <w:pPr>
        <w:spacing w:line="6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招  标  人（公章）：</w:t>
      </w:r>
      <w:r>
        <w:rPr>
          <w:rFonts w:hint="eastAsia" w:ascii="仿宋" w:hAnsi="仿宋" w:eastAsia="仿宋" w:cs="仿宋"/>
          <w:sz w:val="28"/>
          <w:szCs w:val="28"/>
          <w:lang w:val="en-US" w:eastAsia="zh-CN"/>
        </w:rPr>
        <w:t xml:space="preserve">阿克苏市商务局 </w:t>
      </w:r>
    </w:p>
    <w:p>
      <w:pPr>
        <w:spacing w:line="6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法定</w:t>
      </w:r>
      <w:r>
        <w:rPr>
          <w:rFonts w:hint="eastAsia" w:ascii="仿宋" w:hAnsi="仿宋" w:eastAsia="仿宋" w:cs="仿宋"/>
          <w:sz w:val="28"/>
          <w:szCs w:val="28"/>
          <w:lang w:val="en-US" w:eastAsia="zh-CN"/>
        </w:rPr>
        <w:t>代表人（签章）：</w:t>
      </w:r>
    </w:p>
    <w:p>
      <w:pPr>
        <w:spacing w:line="600" w:lineRule="exact"/>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联  系  人：杨哲</w:t>
      </w:r>
    </w:p>
    <w:p>
      <w:pPr>
        <w:spacing w:line="6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      话：</w:t>
      </w:r>
      <w:r>
        <w:rPr>
          <w:rFonts w:hint="eastAsia" w:ascii="仿宋" w:hAnsi="仿宋" w:eastAsia="仿宋" w:cs="仿宋"/>
          <w:sz w:val="32"/>
          <w:szCs w:val="32"/>
          <w:u w:val="none"/>
          <w:lang w:val="en-US" w:eastAsia="zh-CN"/>
        </w:rPr>
        <w:t>15899317622　</w:t>
      </w:r>
    </w:p>
    <w:p>
      <w:pPr>
        <w:spacing w:line="6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spacing w:line="600" w:lineRule="exact"/>
        <w:rPr>
          <w:rFonts w:hint="eastAsia" w:ascii="仿宋" w:hAnsi="仿宋" w:eastAsia="仿宋" w:cs="仿宋"/>
          <w:sz w:val="28"/>
          <w:szCs w:val="28"/>
        </w:rPr>
      </w:pPr>
    </w:p>
    <w:p>
      <w:pPr>
        <w:pStyle w:val="6"/>
        <w:rPr>
          <w:rFonts w:hint="eastAsia" w:ascii="仿宋" w:hAnsi="仿宋" w:eastAsia="仿宋" w:cs="仿宋"/>
        </w:rPr>
      </w:pPr>
    </w:p>
    <w:p>
      <w:pPr>
        <w:spacing w:line="600" w:lineRule="exact"/>
        <w:rPr>
          <w:rFonts w:hint="eastAsia" w:ascii="仿宋" w:hAnsi="仿宋" w:eastAsia="仿宋" w:cs="仿宋"/>
          <w:sz w:val="28"/>
          <w:szCs w:val="28"/>
        </w:rPr>
      </w:pPr>
    </w:p>
    <w:p>
      <w:pPr>
        <w:spacing w:line="6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招标代理机构（公章）：</w:t>
      </w:r>
      <w:r>
        <w:rPr>
          <w:rFonts w:hint="eastAsia" w:ascii="仿宋" w:hAnsi="仿宋" w:eastAsia="仿宋" w:cs="仿宋"/>
          <w:sz w:val="28"/>
          <w:szCs w:val="28"/>
          <w:lang w:val="en-US" w:eastAsia="zh-CN"/>
        </w:rPr>
        <w:t>新疆浩诚致远项目管理咨询有限公司</w:t>
      </w:r>
    </w:p>
    <w:p>
      <w:pPr>
        <w:spacing w:line="6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法定代表人（签章）：</w:t>
      </w:r>
    </w:p>
    <w:p>
      <w:pPr>
        <w:spacing w:line="6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朱超</w:t>
      </w:r>
    </w:p>
    <w:p>
      <w:pPr>
        <w:spacing w:line="600" w:lineRule="exact"/>
        <w:ind w:firstLine="280" w:firstLineChars="100"/>
        <w:rPr>
          <w:rFonts w:hint="default" w:ascii="仿宋" w:hAnsi="仿宋" w:eastAsia="仿宋" w:cs="仿宋"/>
          <w:sz w:val="28"/>
          <w:szCs w:val="28"/>
          <w:lang w:val="en-US"/>
        </w:rPr>
      </w:pPr>
      <w:r>
        <w:rPr>
          <w:rFonts w:hint="eastAsia" w:ascii="仿宋" w:hAnsi="仿宋" w:eastAsia="仿宋" w:cs="仿宋"/>
          <w:sz w:val="28"/>
          <w:szCs w:val="28"/>
        </w:rPr>
        <w:t>电      话：</w:t>
      </w:r>
      <w:r>
        <w:rPr>
          <w:rFonts w:hint="eastAsia" w:ascii="仿宋" w:hAnsi="仿宋" w:eastAsia="仿宋" w:cs="仿宋"/>
          <w:sz w:val="28"/>
          <w:szCs w:val="28"/>
          <w:lang w:val="en-US" w:eastAsia="zh-CN"/>
        </w:rPr>
        <w:t>15999217692</w:t>
      </w:r>
    </w:p>
    <w:p>
      <w:pPr>
        <w:spacing w:line="6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联系地址：</w:t>
      </w:r>
      <w:r>
        <w:rPr>
          <w:rFonts w:hint="eastAsia" w:ascii="仿宋" w:hAnsi="仿宋" w:eastAsia="仿宋" w:cs="仿宋"/>
          <w:sz w:val="28"/>
          <w:szCs w:val="28"/>
          <w:lang w:val="en-US" w:eastAsia="zh-CN"/>
        </w:rPr>
        <w:t>阿克苏市环球中心三号楼1单元3楼</w:t>
      </w:r>
    </w:p>
    <w:p>
      <w:pPr>
        <w:pStyle w:val="20"/>
        <w:snapToGrid w:val="0"/>
        <w:jc w:val="both"/>
        <w:rPr>
          <w:rFonts w:hint="eastAsia" w:ascii="仿宋" w:hAnsi="仿宋" w:eastAsia="仿宋" w:cs="仿宋"/>
          <w:b/>
          <w:bCs/>
          <w:color w:val="auto"/>
          <w:sz w:val="28"/>
          <w:szCs w:val="28"/>
        </w:rPr>
      </w:pPr>
    </w:p>
    <w:p>
      <w:pPr>
        <w:pStyle w:val="20"/>
        <w:snapToGrid w:val="0"/>
        <w:jc w:val="center"/>
        <w:rPr>
          <w:rFonts w:hint="eastAsia" w:ascii="仿宋" w:hAnsi="仿宋" w:eastAsia="仿宋" w:cs="仿宋"/>
          <w:b/>
          <w:bCs/>
          <w:color w:val="auto"/>
          <w:sz w:val="28"/>
          <w:szCs w:val="28"/>
        </w:rPr>
      </w:pPr>
    </w:p>
    <w:p>
      <w:pPr>
        <w:pStyle w:val="20"/>
        <w:snapToGrid w:val="0"/>
        <w:jc w:val="center"/>
        <w:rPr>
          <w:rFonts w:hint="eastAsia" w:ascii="仿宋" w:hAnsi="仿宋" w:eastAsia="仿宋" w:cs="仿宋"/>
          <w:b/>
          <w:bCs/>
          <w:color w:val="auto"/>
          <w:sz w:val="28"/>
          <w:szCs w:val="28"/>
        </w:rPr>
      </w:pPr>
    </w:p>
    <w:p>
      <w:pPr>
        <w:pStyle w:val="20"/>
        <w:snapToGrid w:val="0"/>
        <w:jc w:val="center"/>
        <w:rPr>
          <w:rFonts w:hint="eastAsia" w:ascii="仿宋" w:hAnsi="仿宋" w:eastAsia="仿宋" w:cs="仿宋"/>
          <w:b/>
          <w:bCs/>
          <w:color w:val="auto"/>
          <w:sz w:val="28"/>
          <w:szCs w:val="28"/>
        </w:rPr>
      </w:pPr>
    </w:p>
    <w:p>
      <w:pPr>
        <w:pStyle w:val="20"/>
        <w:snapToGrid w:val="0"/>
        <w:jc w:val="center"/>
        <w:rPr>
          <w:rFonts w:hint="eastAsia" w:ascii="仿宋" w:hAnsi="仿宋" w:eastAsia="仿宋" w:cs="仿宋"/>
          <w:b/>
          <w:bCs/>
          <w:color w:val="auto"/>
          <w:sz w:val="28"/>
          <w:szCs w:val="28"/>
        </w:rPr>
      </w:pPr>
    </w:p>
    <w:p>
      <w:pPr>
        <w:pStyle w:val="20"/>
        <w:snapToGrid w:val="0"/>
        <w:jc w:val="both"/>
        <w:rPr>
          <w:rFonts w:hint="eastAsia" w:ascii="仿宋" w:hAnsi="仿宋" w:eastAsia="仿宋" w:cs="仿宋"/>
          <w:b/>
          <w:bCs/>
          <w:color w:val="auto"/>
          <w:sz w:val="28"/>
          <w:szCs w:val="28"/>
        </w:rPr>
        <w:sectPr>
          <w:headerReference r:id="rId3" w:type="default"/>
          <w:footerReference r:id="rId4" w:type="default"/>
          <w:pgSz w:w="11906" w:h="16838"/>
          <w:pgMar w:top="1077" w:right="1304" w:bottom="1077" w:left="1304" w:header="851" w:footer="992" w:gutter="0"/>
          <w:pgNumType w:start="1"/>
          <w:cols w:space="720" w:num="1"/>
          <w:docGrid w:type="lines" w:linePitch="312" w:charSpace="0"/>
        </w:sectPr>
      </w:pPr>
    </w:p>
    <w:p>
      <w:pPr>
        <w:pStyle w:val="20"/>
        <w:snapToGrid w:val="0"/>
        <w:jc w:val="center"/>
        <w:rPr>
          <w:rFonts w:hint="eastAsia" w:ascii="仿宋" w:hAnsi="仿宋" w:eastAsia="仿宋" w:cs="仿宋"/>
          <w:b/>
          <w:bCs/>
          <w:color w:val="auto"/>
          <w:sz w:val="28"/>
          <w:szCs w:val="28"/>
        </w:rPr>
      </w:pPr>
    </w:p>
    <w:p>
      <w:pPr>
        <w:pStyle w:val="20"/>
        <w:snapToGrid w:val="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目   录</w:t>
      </w:r>
    </w:p>
    <w:p>
      <w:pPr>
        <w:pStyle w:val="20"/>
        <w:snapToGrid w:val="0"/>
        <w:jc w:val="center"/>
        <w:rPr>
          <w:rFonts w:hint="eastAsia" w:ascii="仿宋" w:hAnsi="仿宋" w:eastAsia="仿宋" w:cs="仿宋"/>
          <w:b/>
          <w:bCs/>
          <w:color w:val="auto"/>
          <w:sz w:val="36"/>
          <w:szCs w:val="36"/>
        </w:rPr>
      </w:pPr>
    </w:p>
    <w:p>
      <w:pPr>
        <w:pStyle w:val="20"/>
        <w:snapToGrid w:val="0"/>
        <w:jc w:val="center"/>
        <w:rPr>
          <w:rFonts w:hint="eastAsia" w:ascii="仿宋" w:hAnsi="仿宋" w:eastAsia="仿宋" w:cs="仿宋"/>
          <w:b/>
          <w:bCs/>
          <w:color w:val="auto"/>
          <w:sz w:val="28"/>
          <w:szCs w:val="28"/>
        </w:rPr>
      </w:pPr>
    </w:p>
    <w:p>
      <w:pPr>
        <w:pStyle w:val="20"/>
        <w:snapToGrid w:val="0"/>
        <w:jc w:val="center"/>
        <w:rPr>
          <w:rFonts w:hint="eastAsia" w:ascii="仿宋" w:hAnsi="仿宋" w:eastAsia="仿宋" w:cs="仿宋"/>
          <w:b/>
          <w:bCs/>
          <w:color w:val="auto"/>
          <w:sz w:val="28"/>
          <w:szCs w:val="28"/>
        </w:rPr>
      </w:pPr>
    </w:p>
    <w:p>
      <w:pPr>
        <w:pStyle w:val="20"/>
        <w:numPr>
          <w:ilvl w:val="0"/>
          <w:numId w:val="0"/>
        </w:numPr>
        <w:snapToGrid w:val="0"/>
        <w:spacing w:line="720" w:lineRule="auto"/>
        <w:ind w:left="883" w:leftChars="0"/>
        <w:jc w:val="both"/>
        <w:rPr>
          <w:rFonts w:hint="eastAsia" w:ascii="仿宋" w:hAnsi="仿宋" w:eastAsia="仿宋" w:cs="仿宋"/>
          <w:b/>
          <w:color w:val="auto"/>
          <w:sz w:val="30"/>
          <w:szCs w:val="30"/>
        </w:rPr>
      </w:pPr>
      <w:r>
        <w:rPr>
          <w:rFonts w:hint="eastAsia" w:ascii="仿宋" w:hAnsi="仿宋" w:eastAsia="仿宋" w:cs="仿宋"/>
          <w:b/>
          <w:color w:val="auto"/>
          <w:sz w:val="30"/>
          <w:szCs w:val="30"/>
          <w:lang w:eastAsia="zh-CN"/>
        </w:rPr>
        <w:t>第一章</w:t>
      </w: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rPr>
        <w:t>招标公告</w:t>
      </w:r>
    </w:p>
    <w:p>
      <w:pPr>
        <w:pStyle w:val="20"/>
        <w:numPr>
          <w:ilvl w:val="0"/>
          <w:numId w:val="0"/>
        </w:numPr>
        <w:snapToGrid w:val="0"/>
        <w:spacing w:line="720" w:lineRule="auto"/>
        <w:ind w:left="883" w:leftChars="0"/>
        <w:jc w:val="both"/>
        <w:rPr>
          <w:rFonts w:hint="eastAsia" w:ascii="仿宋" w:hAnsi="仿宋" w:eastAsia="仿宋" w:cs="仿宋"/>
          <w:b/>
          <w:color w:val="auto"/>
          <w:sz w:val="30"/>
          <w:szCs w:val="30"/>
        </w:rPr>
      </w:pPr>
      <w:r>
        <w:rPr>
          <w:rFonts w:hint="eastAsia" w:ascii="仿宋" w:hAnsi="仿宋" w:eastAsia="仿宋" w:cs="仿宋"/>
          <w:b/>
          <w:color w:val="auto"/>
          <w:sz w:val="30"/>
          <w:szCs w:val="30"/>
          <w:lang w:eastAsia="zh-CN"/>
        </w:rPr>
        <w:t>第二章</w:t>
      </w: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rPr>
        <w:t xml:space="preserve">投标人须知 </w:t>
      </w:r>
    </w:p>
    <w:p>
      <w:pPr>
        <w:pStyle w:val="20"/>
        <w:numPr>
          <w:ilvl w:val="0"/>
          <w:numId w:val="0"/>
        </w:numPr>
        <w:snapToGrid w:val="0"/>
        <w:spacing w:line="720" w:lineRule="auto"/>
        <w:ind w:left="883" w:leftChars="0"/>
        <w:jc w:val="both"/>
        <w:rPr>
          <w:rFonts w:hint="eastAsia" w:ascii="仿宋" w:hAnsi="仿宋" w:eastAsia="仿宋" w:cs="仿宋"/>
          <w:b/>
          <w:color w:val="auto"/>
          <w:sz w:val="30"/>
          <w:szCs w:val="30"/>
        </w:rPr>
      </w:pPr>
      <w:r>
        <w:rPr>
          <w:rFonts w:hint="eastAsia" w:ascii="仿宋" w:hAnsi="仿宋" w:eastAsia="仿宋" w:cs="仿宋"/>
          <w:b/>
          <w:color w:val="auto"/>
          <w:sz w:val="30"/>
          <w:szCs w:val="30"/>
          <w:lang w:eastAsia="zh-CN"/>
        </w:rPr>
        <w:t>第三章</w:t>
      </w: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rPr>
        <w:t>合同条款</w:t>
      </w:r>
    </w:p>
    <w:p>
      <w:pPr>
        <w:pStyle w:val="20"/>
        <w:numPr>
          <w:ilvl w:val="0"/>
          <w:numId w:val="0"/>
        </w:numPr>
        <w:snapToGrid w:val="0"/>
        <w:spacing w:line="720" w:lineRule="auto"/>
        <w:ind w:left="883" w:leftChars="0"/>
        <w:jc w:val="both"/>
        <w:rPr>
          <w:rFonts w:hint="eastAsia" w:ascii="仿宋" w:hAnsi="仿宋" w:eastAsia="仿宋" w:cs="仿宋"/>
          <w:b/>
          <w:color w:val="auto"/>
          <w:sz w:val="30"/>
          <w:szCs w:val="30"/>
        </w:rPr>
      </w:pPr>
      <w:r>
        <w:rPr>
          <w:rFonts w:hint="eastAsia" w:ascii="仿宋" w:hAnsi="仿宋" w:eastAsia="仿宋" w:cs="仿宋"/>
          <w:b/>
          <w:color w:val="auto"/>
          <w:sz w:val="30"/>
          <w:szCs w:val="30"/>
          <w:lang w:eastAsia="zh-CN"/>
        </w:rPr>
        <w:t>第四章</w:t>
      </w: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rPr>
        <w:t>采购清单及技术参数</w:t>
      </w:r>
    </w:p>
    <w:p>
      <w:pPr>
        <w:pStyle w:val="20"/>
        <w:numPr>
          <w:ilvl w:val="0"/>
          <w:numId w:val="0"/>
        </w:numPr>
        <w:snapToGrid w:val="0"/>
        <w:spacing w:line="720" w:lineRule="auto"/>
        <w:ind w:left="883" w:leftChars="0"/>
        <w:jc w:val="both"/>
        <w:rPr>
          <w:rFonts w:hint="eastAsia" w:ascii="仿宋" w:hAnsi="仿宋" w:eastAsia="仿宋" w:cs="仿宋"/>
          <w:b/>
          <w:color w:val="auto"/>
          <w:sz w:val="30"/>
          <w:szCs w:val="30"/>
        </w:rPr>
      </w:pPr>
      <w:r>
        <w:rPr>
          <w:rFonts w:hint="eastAsia" w:ascii="仿宋" w:hAnsi="仿宋" w:eastAsia="仿宋" w:cs="仿宋"/>
          <w:b/>
          <w:color w:val="auto"/>
          <w:sz w:val="30"/>
          <w:szCs w:val="30"/>
          <w:lang w:eastAsia="zh-CN"/>
        </w:rPr>
        <w:t>第五章</w:t>
      </w: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rPr>
        <w:t>投标文件格式</w:t>
      </w:r>
    </w:p>
    <w:p>
      <w:pPr>
        <w:pStyle w:val="20"/>
        <w:snapToGrid w:val="0"/>
        <w:spacing w:line="720" w:lineRule="auto"/>
        <w:jc w:val="both"/>
        <w:rPr>
          <w:rFonts w:hint="eastAsia" w:ascii="仿宋" w:hAnsi="仿宋" w:eastAsia="仿宋" w:cs="仿宋"/>
          <w:b/>
          <w:color w:val="auto"/>
          <w:sz w:val="28"/>
          <w:szCs w:val="28"/>
        </w:rPr>
      </w:pPr>
    </w:p>
    <w:p>
      <w:pPr>
        <w:pStyle w:val="20"/>
        <w:snapToGrid w:val="0"/>
        <w:spacing w:line="360" w:lineRule="auto"/>
        <w:ind w:firstLine="607"/>
        <w:jc w:val="both"/>
        <w:rPr>
          <w:rFonts w:hint="eastAsia" w:ascii="仿宋" w:hAnsi="仿宋" w:eastAsia="仿宋" w:cs="仿宋"/>
          <w:b/>
          <w:bCs/>
          <w:color w:val="auto"/>
          <w:sz w:val="28"/>
          <w:szCs w:val="28"/>
        </w:rPr>
      </w:pPr>
    </w:p>
    <w:p>
      <w:pPr>
        <w:pStyle w:val="20"/>
        <w:snapToGrid w:val="0"/>
        <w:spacing w:line="360" w:lineRule="auto"/>
        <w:ind w:firstLine="607"/>
        <w:jc w:val="both"/>
        <w:rPr>
          <w:rFonts w:hint="eastAsia" w:ascii="仿宋" w:hAnsi="仿宋" w:eastAsia="仿宋" w:cs="仿宋"/>
          <w:b/>
          <w:bCs/>
          <w:color w:val="auto"/>
          <w:sz w:val="28"/>
          <w:szCs w:val="28"/>
        </w:rPr>
      </w:pPr>
    </w:p>
    <w:p>
      <w:pPr>
        <w:pStyle w:val="20"/>
        <w:snapToGrid w:val="0"/>
        <w:spacing w:line="360" w:lineRule="auto"/>
        <w:ind w:firstLine="607"/>
        <w:jc w:val="both"/>
        <w:rPr>
          <w:rFonts w:hint="eastAsia" w:ascii="仿宋" w:hAnsi="仿宋" w:eastAsia="仿宋" w:cs="仿宋"/>
          <w:b/>
          <w:bCs/>
          <w:color w:val="auto"/>
          <w:sz w:val="28"/>
          <w:szCs w:val="28"/>
        </w:rPr>
      </w:pPr>
    </w:p>
    <w:p>
      <w:pPr>
        <w:pStyle w:val="20"/>
        <w:snapToGrid w:val="0"/>
        <w:spacing w:line="360" w:lineRule="auto"/>
        <w:ind w:firstLine="607"/>
        <w:jc w:val="both"/>
        <w:rPr>
          <w:rFonts w:hint="eastAsia" w:ascii="仿宋" w:hAnsi="仿宋" w:eastAsia="仿宋" w:cs="仿宋"/>
          <w:b/>
          <w:bCs/>
          <w:color w:val="auto"/>
          <w:sz w:val="28"/>
          <w:szCs w:val="28"/>
        </w:rPr>
      </w:pPr>
    </w:p>
    <w:p>
      <w:pPr>
        <w:pStyle w:val="20"/>
        <w:snapToGrid w:val="0"/>
        <w:spacing w:line="360" w:lineRule="auto"/>
        <w:ind w:firstLine="607"/>
        <w:jc w:val="both"/>
        <w:rPr>
          <w:rFonts w:hint="eastAsia" w:ascii="仿宋" w:hAnsi="仿宋" w:eastAsia="仿宋" w:cs="仿宋"/>
          <w:b/>
          <w:bCs/>
          <w:color w:val="auto"/>
          <w:sz w:val="28"/>
          <w:szCs w:val="28"/>
        </w:rPr>
      </w:pPr>
    </w:p>
    <w:p>
      <w:pPr>
        <w:pStyle w:val="20"/>
        <w:snapToGrid w:val="0"/>
        <w:spacing w:line="360" w:lineRule="auto"/>
        <w:ind w:firstLine="607"/>
        <w:jc w:val="both"/>
        <w:rPr>
          <w:rFonts w:hint="eastAsia" w:ascii="仿宋" w:hAnsi="仿宋" w:eastAsia="仿宋" w:cs="仿宋"/>
          <w:b/>
          <w:bCs/>
          <w:color w:val="auto"/>
          <w:sz w:val="28"/>
          <w:szCs w:val="28"/>
        </w:rPr>
      </w:pPr>
    </w:p>
    <w:p>
      <w:pPr>
        <w:pStyle w:val="20"/>
        <w:snapToGrid w:val="0"/>
        <w:spacing w:line="360" w:lineRule="auto"/>
        <w:ind w:firstLine="607"/>
        <w:jc w:val="both"/>
        <w:rPr>
          <w:rFonts w:hint="eastAsia" w:ascii="仿宋" w:hAnsi="仿宋" w:eastAsia="仿宋" w:cs="仿宋"/>
          <w:b/>
          <w:bCs/>
          <w:color w:val="auto"/>
          <w:sz w:val="28"/>
          <w:szCs w:val="28"/>
        </w:rPr>
      </w:pPr>
    </w:p>
    <w:p>
      <w:pPr>
        <w:pStyle w:val="20"/>
        <w:snapToGrid w:val="0"/>
        <w:spacing w:line="360" w:lineRule="auto"/>
        <w:ind w:firstLine="607"/>
        <w:jc w:val="both"/>
        <w:rPr>
          <w:rFonts w:hint="eastAsia" w:ascii="仿宋" w:hAnsi="仿宋" w:eastAsia="仿宋" w:cs="仿宋"/>
          <w:b/>
          <w:bCs/>
          <w:color w:val="auto"/>
          <w:sz w:val="28"/>
          <w:szCs w:val="28"/>
        </w:rPr>
      </w:pPr>
    </w:p>
    <w:p>
      <w:pPr>
        <w:pStyle w:val="20"/>
        <w:snapToGrid w:val="0"/>
        <w:spacing w:line="360" w:lineRule="auto"/>
        <w:ind w:firstLine="607"/>
        <w:jc w:val="both"/>
        <w:rPr>
          <w:rFonts w:hint="eastAsia" w:ascii="仿宋" w:hAnsi="仿宋" w:eastAsia="仿宋" w:cs="仿宋"/>
          <w:b/>
          <w:bCs/>
          <w:color w:val="auto"/>
          <w:sz w:val="28"/>
          <w:szCs w:val="28"/>
        </w:rPr>
      </w:pPr>
    </w:p>
    <w:p>
      <w:pPr>
        <w:pStyle w:val="20"/>
        <w:snapToGrid w:val="0"/>
        <w:spacing w:line="440" w:lineRule="exact"/>
        <w:rPr>
          <w:rFonts w:hint="eastAsia" w:ascii="仿宋" w:hAnsi="仿宋" w:eastAsia="仿宋" w:cs="仿宋"/>
          <w:b/>
          <w:color w:val="auto"/>
          <w:sz w:val="28"/>
          <w:szCs w:val="28"/>
        </w:rPr>
      </w:pPr>
    </w:p>
    <w:p>
      <w:pPr>
        <w:pStyle w:val="13"/>
        <w:keepNext w:val="0"/>
        <w:keepLines w:val="0"/>
        <w:widowControl/>
        <w:numPr>
          <w:ilvl w:val="0"/>
          <w:numId w:val="1"/>
        </w:numPr>
        <w:suppressLineNumbers w:val="0"/>
        <w:jc w:val="center"/>
        <w:rPr>
          <w:rFonts w:hint="eastAsia" w:ascii="华文中宋" w:hAnsi="华文中宋" w:eastAsia="华文中宋"/>
          <w:color w:val="auto"/>
        </w:rPr>
      </w:pPr>
      <w:r>
        <w:rPr>
          <w:rStyle w:val="18"/>
          <w:rFonts w:hint="eastAsia" w:ascii="仿宋" w:hAnsi="仿宋" w:eastAsia="仿宋" w:cs="仿宋"/>
          <w:b/>
          <w:bCs w:val="0"/>
          <w:color w:val="auto"/>
          <w:sz w:val="32"/>
          <w:szCs w:val="32"/>
          <w:lang w:val="en-US" w:eastAsia="zh-CN"/>
        </w:rPr>
        <w:t xml:space="preserve"> 招标公告</w:t>
      </w:r>
    </w:p>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rPr>
        <w:t>项目概况</w:t>
      </w:r>
      <w:r>
        <w:rPr>
          <w:rFonts w:hint="eastAsia" w:ascii="仿宋" w:hAnsi="仿宋" w:eastAsia="仿宋" w:cs="仿宋"/>
          <w:sz w:val="32"/>
          <w:szCs w:val="32"/>
          <w:lang w:eastAsia="zh-CN"/>
        </w:rPr>
        <w:t>：</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atLeast"/>
        <w:ind w:firstLine="640" w:firstLineChars="200"/>
        <w:textAlignment w:val="auto"/>
        <w:rPr>
          <w:rFonts w:hint="eastAsia" w:ascii="宋体" w:hAnsi="宋体" w:eastAsia="宋体" w:cs="宋体"/>
          <w:sz w:val="32"/>
          <w:szCs w:val="32"/>
          <w:u w:val="none"/>
        </w:rPr>
      </w:pPr>
      <w:r>
        <w:rPr>
          <w:rFonts w:hint="eastAsia" w:ascii="仿宋" w:hAnsi="仿宋" w:eastAsia="仿宋" w:cs="仿宋"/>
          <w:bCs/>
          <w:sz w:val="32"/>
          <w:szCs w:val="32"/>
          <w:u w:val="none"/>
          <w:lang w:val="en-US" w:eastAsia="zh-CN"/>
        </w:rPr>
        <w:t>阿克苏市快递统仓共配中心项目</w:t>
      </w:r>
      <w:r>
        <w:rPr>
          <w:rFonts w:hint="eastAsia" w:ascii="仿宋" w:hAnsi="仿宋" w:eastAsia="仿宋" w:cs="仿宋"/>
          <w:bCs/>
          <w:sz w:val="32"/>
          <w:szCs w:val="32"/>
          <w:u w:val="none"/>
        </w:rPr>
        <w:t>的潜在供应商应在</w:t>
      </w:r>
      <w:r>
        <w:rPr>
          <w:rFonts w:hint="eastAsia" w:ascii="仿宋" w:hAnsi="仿宋" w:eastAsia="仿宋" w:cs="仿宋"/>
          <w:bCs/>
          <w:sz w:val="32"/>
          <w:szCs w:val="32"/>
          <w:u w:val="none"/>
          <w:lang w:val="en-US" w:eastAsia="zh-CN"/>
        </w:rPr>
        <w:t>政采云平台</w:t>
      </w:r>
      <w:r>
        <w:rPr>
          <w:rFonts w:hint="eastAsia" w:ascii="仿宋" w:hAnsi="仿宋" w:eastAsia="仿宋" w:cs="仿宋"/>
          <w:bCs/>
          <w:sz w:val="32"/>
          <w:szCs w:val="32"/>
          <w:u w:val="none"/>
        </w:rPr>
        <w:t xml:space="preserve">获取采购文件，并于 </w:t>
      </w:r>
      <w:r>
        <w:rPr>
          <w:rFonts w:hint="eastAsia" w:ascii="仿宋" w:hAnsi="仿宋" w:eastAsia="仿宋" w:cs="仿宋"/>
          <w:bCs/>
          <w:sz w:val="32"/>
          <w:szCs w:val="32"/>
          <w:u w:val="none"/>
          <w:lang w:val="en-US" w:eastAsia="zh-CN"/>
        </w:rPr>
        <w:t>2021</w:t>
      </w:r>
      <w:r>
        <w:rPr>
          <w:rFonts w:hint="eastAsia" w:ascii="仿宋" w:hAnsi="仿宋" w:eastAsia="仿宋" w:cs="仿宋"/>
          <w:bCs/>
          <w:sz w:val="32"/>
          <w:szCs w:val="32"/>
          <w:u w:val="none"/>
        </w:rPr>
        <w:t>年</w:t>
      </w:r>
      <w:r>
        <w:rPr>
          <w:rFonts w:hint="eastAsia" w:ascii="仿宋" w:hAnsi="仿宋" w:eastAsia="仿宋" w:cs="仿宋"/>
          <w:bCs/>
          <w:sz w:val="32"/>
          <w:szCs w:val="32"/>
          <w:u w:val="none"/>
          <w:lang w:val="en-US" w:eastAsia="zh-CN"/>
        </w:rPr>
        <w:t>11</w:t>
      </w:r>
      <w:r>
        <w:rPr>
          <w:rFonts w:hint="eastAsia" w:ascii="仿宋" w:hAnsi="仿宋" w:eastAsia="仿宋" w:cs="仿宋"/>
          <w:bCs/>
          <w:sz w:val="32"/>
          <w:szCs w:val="32"/>
          <w:u w:val="none"/>
        </w:rPr>
        <w:t>月</w:t>
      </w:r>
      <w:r>
        <w:rPr>
          <w:rFonts w:hint="eastAsia" w:ascii="仿宋" w:hAnsi="仿宋" w:eastAsia="仿宋" w:cs="仿宋"/>
          <w:bCs/>
          <w:sz w:val="32"/>
          <w:szCs w:val="32"/>
          <w:u w:val="none"/>
          <w:lang w:val="en-US" w:eastAsia="zh-CN"/>
        </w:rPr>
        <w:t>1</w:t>
      </w:r>
      <w:r>
        <w:rPr>
          <w:rFonts w:hint="eastAsia" w:ascii="仿宋" w:hAnsi="仿宋" w:eastAsia="仿宋" w:cs="仿宋"/>
          <w:bCs/>
          <w:sz w:val="32"/>
          <w:szCs w:val="32"/>
          <w:u w:val="none"/>
        </w:rPr>
        <w:t>日</w:t>
      </w:r>
      <w:r>
        <w:rPr>
          <w:rFonts w:hint="eastAsia" w:ascii="仿宋" w:hAnsi="仿宋" w:eastAsia="仿宋" w:cs="仿宋"/>
          <w:bCs/>
          <w:sz w:val="32"/>
          <w:szCs w:val="32"/>
          <w:u w:val="none"/>
          <w:lang w:val="en-US" w:eastAsia="zh-CN"/>
        </w:rPr>
        <w:t>11</w:t>
      </w:r>
      <w:r>
        <w:rPr>
          <w:rFonts w:hint="eastAsia" w:ascii="仿宋" w:hAnsi="仿宋" w:eastAsia="仿宋" w:cs="仿宋"/>
          <w:bCs/>
          <w:sz w:val="32"/>
          <w:szCs w:val="32"/>
          <w:u w:val="none"/>
        </w:rPr>
        <w:t>点</w:t>
      </w:r>
      <w:r>
        <w:rPr>
          <w:rFonts w:hint="eastAsia" w:ascii="仿宋" w:hAnsi="仿宋" w:eastAsia="仿宋" w:cs="仿宋"/>
          <w:bCs/>
          <w:sz w:val="32"/>
          <w:szCs w:val="32"/>
          <w:u w:val="none"/>
          <w:lang w:val="en-US" w:eastAsia="zh-CN"/>
        </w:rPr>
        <w:t>00</w:t>
      </w:r>
      <w:r>
        <w:rPr>
          <w:rFonts w:hint="eastAsia" w:ascii="仿宋" w:hAnsi="仿宋" w:eastAsia="仿宋" w:cs="仿宋"/>
          <w:bCs/>
          <w:sz w:val="32"/>
          <w:szCs w:val="32"/>
          <w:u w:val="none"/>
        </w:rPr>
        <w:t xml:space="preserve"> 分（北京时间）前提交响应文件</w:t>
      </w:r>
      <w:r>
        <w:rPr>
          <w:rFonts w:hint="eastAsia" w:ascii="仿宋" w:hAnsi="仿宋" w:eastAsia="仿宋" w:cs="仿宋"/>
          <w:sz w:val="32"/>
          <w:szCs w:val="32"/>
          <w:u w:val="none"/>
        </w:rPr>
        <w:t>。</w:t>
      </w:r>
    </w:p>
    <w:p>
      <w:pPr>
        <w:pStyle w:val="2"/>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sz w:val="32"/>
          <w:szCs w:val="32"/>
        </w:rPr>
      </w:pPr>
      <w:bookmarkStart w:id="0" w:name="_Toc35393798"/>
      <w:bookmarkStart w:id="1" w:name="_Toc35393629"/>
      <w:bookmarkStart w:id="2" w:name="_Toc28359012"/>
      <w:bookmarkStart w:id="3" w:name="_Toc28359089"/>
      <w:r>
        <w:rPr>
          <w:rFonts w:hint="eastAsia" w:ascii="仿宋" w:hAnsi="仿宋" w:eastAsia="仿宋" w:cs="仿宋"/>
          <w:b w:val="0"/>
          <w:sz w:val="32"/>
          <w:szCs w:val="32"/>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项目编号：</w:t>
      </w:r>
      <w:r>
        <w:rPr>
          <w:rFonts w:hint="eastAsia" w:ascii="仿宋" w:hAnsi="仿宋" w:eastAsia="仿宋" w:cs="仿宋"/>
          <w:bCs/>
          <w:sz w:val="32"/>
          <w:szCs w:val="32"/>
          <w:u w:val="none"/>
          <w:lang w:val="en-US" w:eastAsia="zh-CN"/>
        </w:rPr>
        <w:t>分2021-497</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项目名称：</w:t>
      </w:r>
      <w:r>
        <w:rPr>
          <w:rFonts w:hint="eastAsia" w:ascii="仿宋" w:hAnsi="仿宋" w:eastAsia="仿宋" w:cs="仿宋"/>
          <w:bCs/>
          <w:sz w:val="32"/>
          <w:szCs w:val="32"/>
          <w:u w:val="none"/>
          <w:lang w:val="en-US" w:eastAsia="zh-CN"/>
        </w:rPr>
        <w:t>阿克苏市快递统仓共配中心项目</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 w:hAnsi="仿宋" w:eastAsia="仿宋" w:cs="仿宋"/>
          <w:sz w:val="28"/>
          <w:szCs w:val="28"/>
          <w:lang w:val="en-US" w:eastAsia="zh-CN"/>
        </w:rPr>
      </w:pPr>
      <w:r>
        <w:rPr>
          <w:rFonts w:hint="eastAsia" w:ascii="仿宋" w:hAnsi="仿宋" w:eastAsia="仿宋" w:cs="仿宋"/>
          <w:sz w:val="32"/>
          <w:szCs w:val="32"/>
        </w:rPr>
        <w:t>采购方式：</w:t>
      </w:r>
      <w:r>
        <w:rPr>
          <w:rFonts w:hint="eastAsia" w:ascii="仿宋" w:hAnsi="仿宋" w:eastAsia="仿宋" w:cs="仿宋"/>
          <w:sz w:val="28"/>
          <w:szCs w:val="28"/>
        </w:rPr>
        <w:t xml:space="preserve"> </w:t>
      </w:r>
      <w:r>
        <w:rPr>
          <w:rFonts w:hint="eastAsia" w:ascii="仿宋" w:hAnsi="仿宋" w:eastAsia="仿宋" w:cs="仿宋"/>
          <w:sz w:val="28"/>
          <w:szCs w:val="28"/>
        </w:rPr>
        <w:sym w:font="Wingdings" w:char="00FE"/>
      </w:r>
      <w:r>
        <w:rPr>
          <w:rFonts w:hint="eastAsia" w:ascii="仿宋" w:hAnsi="仿宋" w:eastAsia="仿宋" w:cs="仿宋"/>
          <w:sz w:val="32"/>
          <w:szCs w:val="32"/>
          <w:lang w:val="en-US" w:eastAsia="zh-CN"/>
        </w:rPr>
        <w:t>公开招标</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预算金额：</w:t>
      </w:r>
      <w:r>
        <w:rPr>
          <w:rFonts w:hint="eastAsia" w:ascii="仿宋" w:hAnsi="仿宋" w:eastAsia="仿宋" w:cs="仿宋"/>
          <w:sz w:val="32"/>
          <w:szCs w:val="32"/>
          <w:lang w:val="en-US" w:eastAsia="zh-CN"/>
        </w:rPr>
        <w:t>200</w:t>
      </w:r>
      <w:r>
        <w:rPr>
          <w:rFonts w:hint="eastAsia" w:ascii="仿宋" w:hAnsi="仿宋" w:eastAsia="仿宋" w:cs="仿宋"/>
          <w:bCs/>
          <w:sz w:val="32"/>
          <w:szCs w:val="32"/>
          <w:u w:val="none"/>
          <w:lang w:val="en-US" w:eastAsia="zh-CN"/>
        </w:rPr>
        <w:t>万元</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最高限价：</w:t>
      </w:r>
      <w:r>
        <w:rPr>
          <w:rFonts w:hint="eastAsia" w:ascii="仿宋" w:hAnsi="仿宋" w:eastAsia="仿宋" w:cs="仿宋"/>
          <w:sz w:val="32"/>
          <w:szCs w:val="32"/>
          <w:lang w:val="en-US" w:eastAsia="zh-CN"/>
        </w:rPr>
        <w:t>200</w:t>
      </w:r>
      <w:r>
        <w:rPr>
          <w:rFonts w:hint="eastAsia" w:ascii="仿宋" w:hAnsi="仿宋" w:eastAsia="仿宋" w:cs="仿宋"/>
          <w:bCs/>
          <w:sz w:val="32"/>
          <w:szCs w:val="32"/>
          <w:u w:val="none"/>
          <w:lang w:val="en-US" w:eastAsia="zh-CN"/>
        </w:rPr>
        <w:t>万元</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 w:hAnsi="仿宋" w:eastAsia="仿宋" w:cs="仿宋"/>
          <w:color w:val="auto"/>
          <w:sz w:val="32"/>
          <w:szCs w:val="32"/>
        </w:rPr>
        <w:t>采购需求</w:t>
      </w:r>
      <w:r>
        <w:rPr>
          <w:rFonts w:hint="eastAsia" w:ascii="仿宋" w:hAnsi="仿宋" w:eastAsia="仿宋" w:cs="仿宋"/>
          <w:color w:val="auto"/>
          <w:sz w:val="32"/>
          <w:szCs w:val="32"/>
          <w:lang w:eastAsia="zh-CN"/>
        </w:rPr>
        <w:t>：</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标项名称：</w:t>
      </w:r>
      <w:r>
        <w:rPr>
          <w:rFonts w:hint="eastAsia" w:ascii="仿宋" w:hAnsi="仿宋" w:eastAsia="仿宋" w:cs="仿宋"/>
          <w:bCs/>
          <w:sz w:val="32"/>
          <w:szCs w:val="32"/>
          <w:u w:val="none"/>
          <w:lang w:val="en-US" w:eastAsia="zh-CN"/>
        </w:rPr>
        <w:t>阿克苏市快递统仓共配中心项目</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数量：1</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预算金额：200万元</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单位：批</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450" w:firstLine="640" w:firstLineChars="200"/>
        <w:jc w:val="left"/>
        <w:rPr>
          <w:rFonts w:hint="default" w:ascii="仿宋_GB2312" w:hAnsi="仿宋_GB2312" w:eastAsia="仿宋_GB2312" w:cs="仿宋_GB2312"/>
          <w:color w:val="auto"/>
          <w:sz w:val="32"/>
          <w:szCs w:val="32"/>
          <w:lang w:val="en-US" w:eastAsia="zh-CN"/>
        </w:rPr>
      </w:pPr>
      <w:r>
        <w:rPr>
          <w:rFonts w:hint="eastAsia" w:ascii="仿宋" w:hAnsi="仿宋" w:eastAsia="仿宋" w:cs="仿宋"/>
          <w:kern w:val="2"/>
          <w:sz w:val="32"/>
          <w:szCs w:val="32"/>
          <w:lang w:val="en-US" w:eastAsia="zh-CN" w:bidi="ar-SA"/>
        </w:rPr>
        <w:t>简要规格描述：</w:t>
      </w:r>
      <w:r>
        <w:rPr>
          <w:rFonts w:hint="eastAsia" w:ascii="仿宋" w:hAnsi="仿宋" w:eastAsia="仿宋" w:cs="仿宋"/>
          <w:bCs/>
          <w:sz w:val="32"/>
          <w:szCs w:val="32"/>
          <w:u w:val="none"/>
          <w:lang w:val="en-US" w:eastAsia="zh-CN"/>
        </w:rPr>
        <w:t>阿克苏市快递统仓共配中心设备采购（详见采购清单）</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合同履行期限：</w:t>
      </w:r>
      <w:r>
        <w:rPr>
          <w:rFonts w:hint="eastAsia" w:ascii="仿宋" w:hAnsi="仿宋" w:eastAsia="仿宋" w:cs="仿宋"/>
          <w:color w:val="auto"/>
          <w:sz w:val="32"/>
          <w:szCs w:val="32"/>
          <w:lang w:val="en-US" w:eastAsia="zh-CN"/>
        </w:rPr>
        <w:t>2021年12月3日前。</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450" w:firstLine="640" w:firstLineChars="200"/>
        <w:jc w:val="left"/>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本项目（否）接受联合体投标。</w:t>
      </w:r>
    </w:p>
    <w:p>
      <w:pPr>
        <w:pStyle w:val="2"/>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cs="仿宋"/>
          <w:b w:val="0"/>
          <w:sz w:val="32"/>
          <w:szCs w:val="32"/>
        </w:rPr>
      </w:pPr>
      <w:bookmarkStart w:id="4" w:name="_Toc28359090"/>
      <w:bookmarkStart w:id="5" w:name="_Toc35393630"/>
      <w:bookmarkStart w:id="6" w:name="_Toc28359013"/>
      <w:bookmarkStart w:id="7" w:name="_Toc35393799"/>
      <w:r>
        <w:rPr>
          <w:rFonts w:hint="eastAsia" w:ascii="仿宋" w:hAnsi="仿宋" w:eastAsia="仿宋" w:cs="仿宋"/>
          <w:b w:val="0"/>
          <w:sz w:val="32"/>
          <w:szCs w:val="32"/>
          <w:lang w:val="en-US" w:eastAsia="zh-CN"/>
        </w:rPr>
        <w:t>二、</w:t>
      </w:r>
      <w:r>
        <w:rPr>
          <w:rFonts w:hint="eastAsia" w:ascii="仿宋" w:hAnsi="仿宋" w:eastAsia="仿宋" w:cs="仿宋"/>
          <w:b w:val="0"/>
          <w:sz w:val="32"/>
          <w:szCs w:val="32"/>
        </w:rPr>
        <w:t>申请人的资格要求：</w:t>
      </w:r>
      <w:bookmarkEnd w:id="4"/>
      <w:bookmarkEnd w:id="5"/>
      <w:bookmarkEnd w:id="6"/>
      <w:bookmarkEnd w:id="7"/>
    </w:p>
    <w:p>
      <w:pPr>
        <w:keepNext w:val="0"/>
        <w:keepLines w:val="0"/>
        <w:pageBreakBefore w:val="0"/>
        <w:widowControl w:val="0"/>
        <w:numPr>
          <w:ilvl w:val="0"/>
          <w:numId w:val="2"/>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（2）具有依法缴纳税收和社会保障资金的良好记录；</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exact"/>
        <w:ind w:right="45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（3）具有履行合同所必需的设备和专业技术能力;</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exact"/>
        <w:ind w:right="45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（4）有依法缴纳税收和社会保障资金的良好记录;</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exact"/>
        <w:ind w:right="45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（5）参加政府采购活动前三年内，在经营活动中没有重大违法记录;</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exact"/>
        <w:ind w:right="45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（6）法律、行政法规规定的其他条件。</w:t>
      </w:r>
    </w:p>
    <w:p>
      <w:pPr>
        <w:keepNext w:val="0"/>
        <w:keepLines w:val="0"/>
        <w:pageBreakBefore w:val="0"/>
        <w:widowControl w:val="0"/>
        <w:numPr>
          <w:ilvl w:val="0"/>
          <w:numId w:val="2"/>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落实政府采购政策需满足的资格要求：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（3）《国务院办公厅关于建立政府强制采购节能产品制度的通知》（国办发〔2007〕51号）；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本项目的特定资格要求：</w:t>
      </w:r>
    </w:p>
    <w:p>
      <w:pPr>
        <w:keepNext w:val="0"/>
        <w:keepLines w:val="0"/>
        <w:pageBreakBefore w:val="0"/>
        <w:widowControl w:val="0"/>
        <w:numPr>
          <w:ilvl w:val="0"/>
          <w:numId w:val="3"/>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有效的经年检的三证合一营业执照；</w:t>
      </w:r>
    </w:p>
    <w:p>
      <w:pPr>
        <w:keepNext w:val="0"/>
        <w:keepLines w:val="0"/>
        <w:pageBreakBefore w:val="0"/>
        <w:widowControl w:val="0"/>
        <w:numPr>
          <w:ilvl w:val="0"/>
          <w:numId w:val="3"/>
        </w:numPr>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法人代表或其委托代理人应提交本人身份证原件，委托代理人还应提交《法人代表授权委托书》原件；</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供应商如在“信用中国”网及中国政府采购网被列入失信被执行人、重大税收违法案件当事人名单、政府采购严重违法失信行为记录名单的（尚在处罚期内的），将拒绝其参加本次采购活动﹙投标人网上自行打印后加盖投标单位公章﹚;</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（4）单位负责人为同一人或者存在直接控股、管理关系的不同供应商，不得参加同一合同项下的政府采购活动；</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45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备注：</w:t>
      </w:r>
      <w:r>
        <w:rPr>
          <w:rFonts w:hint="default" w:ascii="仿宋" w:hAnsi="仿宋" w:eastAsia="仿宋" w:cs="仿宋"/>
          <w:kern w:val="2"/>
          <w:sz w:val="32"/>
          <w:szCs w:val="32"/>
          <w:lang w:val="en-US" w:eastAsia="zh-CN" w:bidi="ar-SA"/>
        </w:rPr>
        <w:t>项目报名时需政采云上传以上资料原件扫描件</w:t>
      </w:r>
      <w:r>
        <w:rPr>
          <w:rFonts w:hint="eastAsia" w:ascii="仿宋" w:hAnsi="仿宋" w:eastAsia="仿宋" w:cs="仿宋"/>
          <w:kern w:val="2"/>
          <w:sz w:val="32"/>
          <w:szCs w:val="32"/>
          <w:lang w:val="en-US" w:eastAsia="zh-CN" w:bidi="ar-SA"/>
        </w:rPr>
        <w:t>。</w:t>
      </w:r>
    </w:p>
    <w:p>
      <w:pPr>
        <w:pStyle w:val="2"/>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sz w:val="32"/>
          <w:szCs w:val="32"/>
        </w:rPr>
      </w:pPr>
      <w:bookmarkStart w:id="8" w:name="_Toc35393800"/>
      <w:bookmarkStart w:id="9" w:name="_Toc28359091"/>
      <w:bookmarkStart w:id="10" w:name="_Toc35393631"/>
      <w:bookmarkStart w:id="11" w:name="_Toc28359014"/>
      <w:r>
        <w:rPr>
          <w:rFonts w:hint="eastAsia" w:ascii="仿宋" w:hAnsi="仿宋" w:eastAsia="仿宋" w:cs="仿宋"/>
          <w:b w:val="0"/>
          <w:sz w:val="32"/>
          <w:szCs w:val="32"/>
        </w:rPr>
        <w:t>三、获取</w:t>
      </w:r>
      <w:r>
        <w:rPr>
          <w:rFonts w:hint="eastAsia" w:ascii="仿宋" w:hAnsi="仿宋" w:eastAsia="仿宋" w:cs="仿宋"/>
          <w:b w:val="0"/>
          <w:sz w:val="32"/>
          <w:szCs w:val="32"/>
          <w:lang w:val="en-US" w:eastAsia="zh-CN"/>
        </w:rPr>
        <w:t>招标</w:t>
      </w:r>
      <w:r>
        <w:rPr>
          <w:rFonts w:hint="eastAsia" w:ascii="仿宋" w:hAnsi="仿宋" w:eastAsia="仿宋" w:cs="仿宋"/>
          <w:b w:val="0"/>
          <w:sz w:val="32"/>
          <w:szCs w:val="32"/>
        </w:rPr>
        <w:t>文件</w:t>
      </w:r>
      <w:bookmarkEnd w:id="8"/>
      <w:bookmarkEnd w:id="9"/>
      <w:bookmarkEnd w:id="10"/>
      <w:bookmarkEnd w:id="11"/>
    </w:p>
    <w:p>
      <w:pPr>
        <w:pageBreakBefore w:val="0"/>
        <w:widowControl w:val="0"/>
        <w:kinsoku/>
        <w:wordWrap/>
        <w:overflowPunct/>
        <w:topLinePunct w:val="0"/>
        <w:autoSpaceDE/>
        <w:autoSpaceDN/>
        <w:bidi w:val="0"/>
        <w:adjustRightInd/>
        <w:snapToGrid/>
        <w:spacing w:line="500" w:lineRule="atLeast"/>
        <w:ind w:firstLine="540"/>
        <w:textAlignment w:val="auto"/>
        <w:rPr>
          <w:rFonts w:hint="eastAsia" w:ascii="仿宋" w:hAnsi="仿宋" w:eastAsia="仿宋" w:cs="仿宋"/>
          <w:sz w:val="32"/>
          <w:szCs w:val="32"/>
        </w:rPr>
      </w:pPr>
      <w:r>
        <w:rPr>
          <w:rFonts w:hint="eastAsia" w:ascii="仿宋" w:hAnsi="仿宋" w:eastAsia="仿宋" w:cs="仿宋"/>
          <w:sz w:val="32"/>
          <w:szCs w:val="32"/>
        </w:rPr>
        <w:t>时间：</w:t>
      </w:r>
      <w:r>
        <w:rPr>
          <w:rFonts w:hint="eastAsia" w:ascii="仿宋" w:hAnsi="仿宋" w:eastAsia="仿宋" w:cs="仿宋"/>
          <w:sz w:val="32"/>
          <w:szCs w:val="32"/>
          <w:lang w:val="en-US" w:eastAsia="zh-CN"/>
        </w:rPr>
        <w:t>2021</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11</w:t>
      </w:r>
      <w:r>
        <w:rPr>
          <w:rFonts w:hint="eastAsia" w:ascii="仿宋" w:hAnsi="仿宋" w:eastAsia="仿宋" w:cs="仿宋"/>
          <w:sz w:val="32"/>
          <w:szCs w:val="32"/>
          <w:u w:val="none"/>
        </w:rPr>
        <w:t xml:space="preserve">日至 </w:t>
      </w:r>
      <w:r>
        <w:rPr>
          <w:rFonts w:hint="eastAsia" w:ascii="仿宋" w:hAnsi="仿宋" w:eastAsia="仿宋" w:cs="仿宋"/>
          <w:sz w:val="32"/>
          <w:szCs w:val="32"/>
          <w:u w:val="none"/>
          <w:lang w:val="en-US" w:eastAsia="zh-CN"/>
        </w:rPr>
        <w:t>2021</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15</w:t>
      </w:r>
      <w:r>
        <w:rPr>
          <w:rFonts w:hint="eastAsia" w:ascii="仿宋" w:hAnsi="仿宋" w:eastAsia="仿宋" w:cs="仿宋"/>
          <w:sz w:val="32"/>
          <w:szCs w:val="32"/>
          <w:u w:val="none"/>
        </w:rPr>
        <w:t>日，每天上午</w:t>
      </w:r>
      <w:r>
        <w:rPr>
          <w:rFonts w:hint="eastAsia" w:ascii="仿宋" w:hAnsi="仿宋" w:eastAsia="仿宋" w:cs="仿宋"/>
          <w:sz w:val="32"/>
          <w:szCs w:val="32"/>
          <w:u w:val="none"/>
          <w:lang w:val="en-US" w:eastAsia="zh-CN"/>
        </w:rPr>
        <w:t>10点</w:t>
      </w:r>
      <w:r>
        <w:rPr>
          <w:rFonts w:hint="eastAsia" w:ascii="仿宋" w:hAnsi="仿宋" w:eastAsia="仿宋" w:cs="仿宋"/>
          <w:sz w:val="32"/>
          <w:szCs w:val="32"/>
          <w:u w:val="none"/>
        </w:rPr>
        <w:t>至</w:t>
      </w:r>
      <w:r>
        <w:rPr>
          <w:rFonts w:hint="eastAsia" w:ascii="仿宋" w:hAnsi="仿宋" w:eastAsia="仿宋" w:cs="仿宋"/>
          <w:sz w:val="32"/>
          <w:szCs w:val="32"/>
          <w:u w:val="none"/>
          <w:lang w:val="en-US" w:eastAsia="zh-CN"/>
        </w:rPr>
        <w:t>14点</w:t>
      </w:r>
      <w:r>
        <w:rPr>
          <w:rFonts w:hint="eastAsia" w:ascii="仿宋" w:hAnsi="仿宋" w:eastAsia="仿宋" w:cs="仿宋"/>
          <w:sz w:val="32"/>
          <w:szCs w:val="32"/>
          <w:u w:val="none"/>
        </w:rPr>
        <w:t>，下午</w:t>
      </w:r>
      <w:r>
        <w:rPr>
          <w:rFonts w:hint="eastAsia" w:ascii="仿宋" w:hAnsi="仿宋" w:eastAsia="仿宋" w:cs="仿宋"/>
          <w:sz w:val="32"/>
          <w:szCs w:val="32"/>
          <w:u w:val="none"/>
          <w:lang w:val="en-US" w:eastAsia="zh-CN"/>
        </w:rPr>
        <w:t>15点30分</w:t>
      </w:r>
      <w:r>
        <w:rPr>
          <w:rFonts w:hint="eastAsia" w:ascii="仿宋" w:hAnsi="仿宋" w:eastAsia="仿宋" w:cs="仿宋"/>
          <w:sz w:val="32"/>
          <w:szCs w:val="32"/>
          <w:u w:val="none"/>
        </w:rPr>
        <w:t>至</w:t>
      </w:r>
      <w:r>
        <w:rPr>
          <w:rFonts w:hint="eastAsia" w:ascii="仿宋" w:hAnsi="仿宋" w:eastAsia="仿宋" w:cs="仿宋"/>
          <w:sz w:val="32"/>
          <w:szCs w:val="32"/>
          <w:u w:val="none"/>
          <w:lang w:val="en-US" w:eastAsia="zh-CN"/>
        </w:rPr>
        <w:t>19点30分</w:t>
      </w:r>
      <w:r>
        <w:rPr>
          <w:rFonts w:hint="eastAsia" w:ascii="仿宋" w:hAnsi="仿宋" w:eastAsia="仿宋" w:cs="仿宋"/>
          <w:sz w:val="32"/>
          <w:szCs w:val="32"/>
          <w:u w:val="none"/>
        </w:rPr>
        <w:t>（北</w:t>
      </w:r>
      <w:r>
        <w:rPr>
          <w:rFonts w:hint="eastAsia" w:ascii="仿宋" w:hAnsi="仿宋" w:eastAsia="仿宋" w:cs="仿宋"/>
          <w:sz w:val="32"/>
          <w:szCs w:val="32"/>
        </w:rPr>
        <w:t>京时间，法定节假日除外 ）</w:t>
      </w:r>
    </w:p>
    <w:p>
      <w:pPr>
        <w:pageBreakBefore w:val="0"/>
        <w:widowControl w:val="0"/>
        <w:kinsoku/>
        <w:wordWrap/>
        <w:overflowPunct/>
        <w:topLinePunct w:val="0"/>
        <w:autoSpaceDE/>
        <w:autoSpaceDN/>
        <w:bidi w:val="0"/>
        <w:adjustRightInd/>
        <w:snapToGrid/>
        <w:spacing w:line="500" w:lineRule="atLeast"/>
        <w:ind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rPr>
        <w:t>地点：</w:t>
      </w:r>
      <w:r>
        <w:rPr>
          <w:rFonts w:hint="eastAsia" w:ascii="仿宋" w:hAnsi="仿宋" w:eastAsia="仿宋" w:cs="仿宋"/>
          <w:sz w:val="32"/>
          <w:szCs w:val="32"/>
          <w:u w:val="none"/>
          <w:lang w:val="en-US" w:eastAsia="zh-CN"/>
        </w:rPr>
        <w:t>政采云平台</w:t>
      </w:r>
    </w:p>
    <w:p>
      <w:pPr>
        <w:pageBreakBefore w:val="0"/>
        <w:widowControl w:val="0"/>
        <w:kinsoku/>
        <w:wordWrap/>
        <w:overflowPunct/>
        <w:topLinePunct w:val="0"/>
        <w:autoSpaceDE/>
        <w:autoSpaceDN/>
        <w:bidi w:val="0"/>
        <w:adjustRightInd/>
        <w:snapToGrid/>
        <w:spacing w:line="500" w:lineRule="atLeast"/>
        <w:ind w:firstLine="54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方式：</w:t>
      </w:r>
      <w:r>
        <w:rPr>
          <w:rFonts w:hint="eastAsia" w:ascii="仿宋" w:hAnsi="仿宋" w:eastAsia="仿宋" w:cs="仿宋"/>
          <w:sz w:val="32"/>
          <w:szCs w:val="32"/>
          <w:u w:val="none"/>
          <w:lang w:val="en-US" w:eastAsia="zh-CN"/>
        </w:rPr>
        <w:t>政采云平台自行下载</w:t>
      </w:r>
    </w:p>
    <w:p>
      <w:pPr>
        <w:pageBreakBefore w:val="0"/>
        <w:widowControl w:val="0"/>
        <w:kinsoku/>
        <w:wordWrap/>
        <w:overflowPunct/>
        <w:topLinePunct w:val="0"/>
        <w:autoSpaceDE/>
        <w:autoSpaceDN/>
        <w:bidi w:val="0"/>
        <w:adjustRightInd/>
        <w:snapToGrid/>
        <w:spacing w:line="500" w:lineRule="atLeast"/>
        <w:ind w:firstLine="54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售价：</w:t>
      </w:r>
      <w:r>
        <w:rPr>
          <w:rFonts w:hint="eastAsia" w:ascii="仿宋" w:hAnsi="仿宋" w:eastAsia="仿宋" w:cs="仿宋"/>
          <w:sz w:val="32"/>
          <w:szCs w:val="32"/>
          <w:lang w:val="en-US" w:eastAsia="zh-CN"/>
        </w:rPr>
        <w:t>0元</w:t>
      </w:r>
    </w:p>
    <w:p>
      <w:pPr>
        <w:pStyle w:val="2"/>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sz w:val="32"/>
          <w:szCs w:val="32"/>
        </w:rPr>
      </w:pPr>
      <w:bookmarkStart w:id="12" w:name="_Toc28359015"/>
      <w:bookmarkStart w:id="13" w:name="_Toc35393801"/>
      <w:bookmarkStart w:id="14" w:name="_Toc28359092"/>
      <w:bookmarkStart w:id="15" w:name="_Toc35393632"/>
      <w:r>
        <w:rPr>
          <w:rFonts w:hint="eastAsia" w:ascii="仿宋" w:hAnsi="仿宋" w:eastAsia="仿宋" w:cs="仿宋"/>
          <w:b w:val="0"/>
          <w:sz w:val="32"/>
          <w:szCs w:val="32"/>
        </w:rPr>
        <w:t>四、</w:t>
      </w:r>
      <w:bookmarkEnd w:id="12"/>
      <w:bookmarkEnd w:id="13"/>
      <w:bookmarkEnd w:id="14"/>
      <w:bookmarkEnd w:id="15"/>
      <w:r>
        <w:rPr>
          <w:rFonts w:hint="eastAsia" w:ascii="仿宋" w:hAnsi="仿宋" w:eastAsia="仿宋" w:cs="仿宋"/>
          <w:b w:val="0"/>
          <w:sz w:val="32"/>
          <w:szCs w:val="32"/>
        </w:rPr>
        <w:t>提交投标文件截止时间、开标时间和地点</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sz w:val="32"/>
          <w:szCs w:val="32"/>
        </w:rPr>
        <w:t>投标文件截止时间：</w:t>
      </w:r>
      <w:r>
        <w:rPr>
          <w:rFonts w:hint="eastAsia" w:ascii="仿宋" w:hAnsi="仿宋" w:eastAsia="仿宋" w:cs="仿宋"/>
          <w:sz w:val="32"/>
          <w:szCs w:val="32"/>
          <w:lang w:val="en-US" w:eastAsia="zh-CN"/>
        </w:rPr>
        <w:t>20</w:t>
      </w:r>
      <w:r>
        <w:rPr>
          <w:rFonts w:hint="eastAsia" w:ascii="仿宋" w:hAnsi="仿宋" w:eastAsia="仿宋" w:cs="仿宋"/>
          <w:b w:val="0"/>
          <w:bCs w:val="0"/>
          <w:sz w:val="32"/>
          <w:szCs w:val="32"/>
          <w:u w:val="none"/>
          <w:lang w:val="en-US" w:eastAsia="zh-CN"/>
        </w:rPr>
        <w:t>21</w:t>
      </w:r>
      <w:r>
        <w:rPr>
          <w:rFonts w:hint="eastAsia" w:ascii="仿宋" w:hAnsi="仿宋" w:eastAsia="仿宋" w:cs="仿宋"/>
          <w:b w:val="0"/>
          <w:bCs w:val="0"/>
          <w:sz w:val="32"/>
          <w:szCs w:val="32"/>
          <w:u w:val="none"/>
        </w:rPr>
        <w:t>年</w:t>
      </w:r>
      <w:r>
        <w:rPr>
          <w:rFonts w:hint="eastAsia" w:ascii="仿宋" w:hAnsi="仿宋" w:eastAsia="仿宋" w:cs="仿宋"/>
          <w:b w:val="0"/>
          <w:bCs w:val="0"/>
          <w:sz w:val="32"/>
          <w:szCs w:val="32"/>
          <w:u w:val="none"/>
          <w:lang w:val="en-US" w:eastAsia="zh-CN"/>
        </w:rPr>
        <w:t>11</w:t>
      </w:r>
      <w:r>
        <w:rPr>
          <w:rFonts w:hint="eastAsia" w:ascii="仿宋" w:hAnsi="仿宋" w:eastAsia="仿宋" w:cs="仿宋"/>
          <w:b w:val="0"/>
          <w:bCs w:val="0"/>
          <w:sz w:val="32"/>
          <w:szCs w:val="32"/>
          <w:u w:val="none"/>
        </w:rPr>
        <w:t>月</w:t>
      </w:r>
      <w:r>
        <w:rPr>
          <w:rFonts w:hint="eastAsia" w:ascii="仿宋" w:hAnsi="仿宋" w:eastAsia="仿宋" w:cs="仿宋"/>
          <w:b w:val="0"/>
          <w:bCs w:val="0"/>
          <w:sz w:val="32"/>
          <w:szCs w:val="32"/>
          <w:u w:val="none"/>
          <w:lang w:val="en-US" w:eastAsia="zh-CN"/>
        </w:rPr>
        <w:t>1</w:t>
      </w:r>
      <w:r>
        <w:rPr>
          <w:rFonts w:hint="eastAsia" w:ascii="仿宋" w:hAnsi="仿宋" w:eastAsia="仿宋" w:cs="仿宋"/>
          <w:b w:val="0"/>
          <w:bCs w:val="0"/>
          <w:sz w:val="32"/>
          <w:szCs w:val="32"/>
          <w:u w:val="none"/>
        </w:rPr>
        <w:t>日</w:t>
      </w:r>
      <w:r>
        <w:rPr>
          <w:rFonts w:hint="eastAsia" w:ascii="仿宋" w:hAnsi="仿宋" w:eastAsia="仿宋" w:cs="仿宋"/>
          <w:b w:val="0"/>
          <w:bCs w:val="0"/>
          <w:sz w:val="32"/>
          <w:szCs w:val="32"/>
          <w:u w:val="none"/>
          <w:lang w:val="en-US" w:eastAsia="zh-CN"/>
        </w:rPr>
        <w:t>11</w:t>
      </w:r>
      <w:r>
        <w:rPr>
          <w:rFonts w:hint="eastAsia" w:ascii="仿宋" w:hAnsi="仿宋" w:eastAsia="仿宋" w:cs="仿宋"/>
          <w:b w:val="0"/>
          <w:bCs w:val="0"/>
          <w:sz w:val="32"/>
          <w:szCs w:val="32"/>
          <w:u w:val="none"/>
        </w:rPr>
        <w:t xml:space="preserve"> 点 </w:t>
      </w:r>
      <w:r>
        <w:rPr>
          <w:rFonts w:hint="eastAsia" w:ascii="仿宋" w:hAnsi="仿宋" w:eastAsia="仿宋" w:cs="仿宋"/>
          <w:b w:val="0"/>
          <w:bCs w:val="0"/>
          <w:sz w:val="32"/>
          <w:szCs w:val="32"/>
          <w:u w:val="none"/>
          <w:lang w:val="en-US" w:eastAsia="zh-CN"/>
        </w:rPr>
        <w:t>00</w:t>
      </w:r>
      <w:r>
        <w:rPr>
          <w:rFonts w:hint="eastAsia" w:ascii="仿宋" w:hAnsi="仿宋" w:eastAsia="仿宋" w:cs="仿宋"/>
          <w:b w:val="0"/>
          <w:bCs w:val="0"/>
          <w:sz w:val="32"/>
          <w:szCs w:val="32"/>
          <w:u w:val="none"/>
        </w:rPr>
        <w:t xml:space="preserve"> 分（北京时间）</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投标地点：</w:t>
      </w:r>
      <w:r>
        <w:rPr>
          <w:rFonts w:hint="eastAsia" w:ascii="仿宋" w:hAnsi="仿宋" w:eastAsia="仿宋" w:cs="仿宋"/>
          <w:sz w:val="32"/>
          <w:szCs w:val="32"/>
        </w:rPr>
        <w:t>阿克苏市市民服务中心一号楼4楼（公共资源交易中心）</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开标时间：</w:t>
      </w:r>
      <w:r>
        <w:rPr>
          <w:rFonts w:hint="eastAsia" w:ascii="仿宋" w:hAnsi="仿宋" w:eastAsia="仿宋" w:cs="仿宋"/>
          <w:sz w:val="32"/>
          <w:szCs w:val="32"/>
          <w:lang w:val="en-US" w:eastAsia="zh-CN"/>
        </w:rPr>
        <w:t>20</w:t>
      </w:r>
      <w:r>
        <w:rPr>
          <w:rFonts w:hint="eastAsia" w:ascii="仿宋" w:hAnsi="仿宋" w:eastAsia="仿宋" w:cs="仿宋"/>
          <w:b w:val="0"/>
          <w:bCs w:val="0"/>
          <w:sz w:val="32"/>
          <w:szCs w:val="32"/>
          <w:u w:val="none"/>
          <w:lang w:val="en-US" w:eastAsia="zh-CN"/>
        </w:rPr>
        <w:t>21</w:t>
      </w:r>
      <w:r>
        <w:rPr>
          <w:rFonts w:hint="eastAsia" w:ascii="仿宋" w:hAnsi="仿宋" w:eastAsia="仿宋" w:cs="仿宋"/>
          <w:b w:val="0"/>
          <w:bCs w:val="0"/>
          <w:sz w:val="32"/>
          <w:szCs w:val="32"/>
          <w:u w:val="none"/>
        </w:rPr>
        <w:t>年</w:t>
      </w:r>
      <w:r>
        <w:rPr>
          <w:rFonts w:hint="eastAsia" w:ascii="仿宋" w:hAnsi="仿宋" w:eastAsia="仿宋" w:cs="仿宋"/>
          <w:b w:val="0"/>
          <w:bCs w:val="0"/>
          <w:sz w:val="32"/>
          <w:szCs w:val="32"/>
          <w:u w:val="none"/>
          <w:lang w:val="en-US" w:eastAsia="zh-CN"/>
        </w:rPr>
        <w:t>11</w:t>
      </w:r>
      <w:r>
        <w:rPr>
          <w:rFonts w:hint="eastAsia" w:ascii="仿宋" w:hAnsi="仿宋" w:eastAsia="仿宋" w:cs="仿宋"/>
          <w:b w:val="0"/>
          <w:bCs w:val="0"/>
          <w:sz w:val="32"/>
          <w:szCs w:val="32"/>
          <w:u w:val="none"/>
        </w:rPr>
        <w:t>月</w:t>
      </w:r>
      <w:r>
        <w:rPr>
          <w:rFonts w:hint="eastAsia" w:ascii="仿宋" w:hAnsi="仿宋" w:eastAsia="仿宋" w:cs="仿宋"/>
          <w:b w:val="0"/>
          <w:bCs w:val="0"/>
          <w:sz w:val="32"/>
          <w:szCs w:val="32"/>
          <w:u w:val="none"/>
          <w:lang w:val="en-US" w:eastAsia="zh-CN"/>
        </w:rPr>
        <w:t>1</w:t>
      </w:r>
      <w:r>
        <w:rPr>
          <w:rFonts w:hint="eastAsia" w:ascii="仿宋" w:hAnsi="仿宋" w:eastAsia="仿宋" w:cs="仿宋"/>
          <w:b w:val="0"/>
          <w:bCs w:val="0"/>
          <w:sz w:val="32"/>
          <w:szCs w:val="32"/>
          <w:u w:val="none"/>
        </w:rPr>
        <w:t>日</w:t>
      </w:r>
      <w:r>
        <w:rPr>
          <w:rFonts w:hint="eastAsia" w:ascii="仿宋" w:hAnsi="仿宋" w:eastAsia="仿宋" w:cs="仿宋"/>
          <w:b w:val="0"/>
          <w:bCs w:val="0"/>
          <w:sz w:val="32"/>
          <w:szCs w:val="32"/>
          <w:u w:val="none"/>
          <w:lang w:val="en-US" w:eastAsia="zh-CN"/>
        </w:rPr>
        <w:t>11</w:t>
      </w:r>
      <w:r>
        <w:rPr>
          <w:rFonts w:hint="eastAsia" w:ascii="仿宋" w:hAnsi="仿宋" w:eastAsia="仿宋" w:cs="仿宋"/>
          <w:b w:val="0"/>
          <w:bCs w:val="0"/>
          <w:sz w:val="32"/>
          <w:szCs w:val="32"/>
          <w:u w:val="none"/>
        </w:rPr>
        <w:t>点</w:t>
      </w:r>
      <w:r>
        <w:rPr>
          <w:rFonts w:hint="eastAsia" w:ascii="仿宋" w:hAnsi="仿宋" w:eastAsia="仿宋" w:cs="仿宋"/>
          <w:b w:val="0"/>
          <w:bCs w:val="0"/>
          <w:sz w:val="32"/>
          <w:szCs w:val="32"/>
          <w:u w:val="none"/>
          <w:lang w:val="en-US" w:eastAsia="zh-CN"/>
        </w:rPr>
        <w:t>00</w:t>
      </w:r>
      <w:r>
        <w:rPr>
          <w:rFonts w:hint="eastAsia" w:ascii="仿宋" w:hAnsi="仿宋" w:eastAsia="仿宋" w:cs="仿宋"/>
          <w:b w:val="0"/>
          <w:bCs w:val="0"/>
          <w:sz w:val="32"/>
          <w:szCs w:val="32"/>
          <w:u w:val="none"/>
        </w:rPr>
        <w:t>分（北京时间）</w:t>
      </w:r>
    </w:p>
    <w:p>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仿宋" w:hAnsi="仿宋" w:eastAsia="仿宋" w:cs="仿宋"/>
          <w:sz w:val="21"/>
          <w:szCs w:val="21"/>
        </w:rPr>
      </w:pPr>
      <w:r>
        <w:rPr>
          <w:rFonts w:hint="eastAsia" w:ascii="仿宋" w:hAnsi="仿宋" w:eastAsia="仿宋" w:cs="仿宋"/>
          <w:sz w:val="32"/>
          <w:szCs w:val="32"/>
        </w:rPr>
        <w:t>地点：阿克苏市市民服务中心一号楼4楼（公共资源交易中心）</w:t>
      </w:r>
      <w:bookmarkStart w:id="16" w:name="_Toc28359017"/>
      <w:bookmarkStart w:id="17" w:name="_Toc28359094"/>
      <w:bookmarkStart w:id="18" w:name="_Toc35393803"/>
      <w:bookmarkStart w:id="19" w:name="_Toc35393634"/>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sz w:val="32"/>
          <w:szCs w:val="32"/>
        </w:rPr>
      </w:pPr>
      <w:r>
        <w:rPr>
          <w:rFonts w:hint="eastAsia" w:ascii="仿宋" w:hAnsi="仿宋" w:eastAsia="仿宋" w:cs="仿宋"/>
          <w:b w:val="0"/>
          <w:sz w:val="32"/>
          <w:szCs w:val="32"/>
          <w:lang w:val="en-US" w:eastAsia="zh-CN"/>
        </w:rPr>
        <w:t>五、</w:t>
      </w:r>
      <w:r>
        <w:rPr>
          <w:rFonts w:hint="eastAsia" w:ascii="仿宋" w:hAnsi="仿宋" w:eastAsia="仿宋" w:cs="仿宋"/>
          <w:b w:val="0"/>
          <w:sz w:val="32"/>
          <w:szCs w:val="32"/>
        </w:rPr>
        <w:t>公告期限</w:t>
      </w:r>
      <w:bookmarkEnd w:id="16"/>
      <w:bookmarkEnd w:id="17"/>
      <w:bookmarkEnd w:id="18"/>
      <w:bookmarkEnd w:id="19"/>
      <w:r>
        <w:rPr>
          <w:rFonts w:hint="eastAsia" w:ascii="仿宋" w:hAnsi="仿宋" w:eastAsia="仿宋" w:cs="仿宋"/>
          <w:b w:val="0"/>
          <w:sz w:val="32"/>
          <w:szCs w:val="32"/>
          <w:lang w:eastAsia="zh-CN"/>
        </w:rPr>
        <w:t>：</w:t>
      </w:r>
      <w:r>
        <w:rPr>
          <w:rFonts w:hint="eastAsia" w:ascii="仿宋" w:hAnsi="仿宋" w:eastAsia="仿宋" w:cs="仿宋"/>
          <w:b w:val="0"/>
          <w:sz w:val="32"/>
          <w:szCs w:val="32"/>
        </w:rPr>
        <w:t>自本公告发布之日起</w:t>
      </w:r>
      <w:r>
        <w:rPr>
          <w:rFonts w:hint="eastAsia" w:ascii="仿宋" w:hAnsi="仿宋" w:eastAsia="仿宋" w:cs="仿宋"/>
          <w:b w:val="0"/>
          <w:sz w:val="32"/>
          <w:szCs w:val="32"/>
          <w:lang w:val="en-US" w:eastAsia="zh-CN"/>
        </w:rPr>
        <w:t>5</w:t>
      </w:r>
      <w:r>
        <w:rPr>
          <w:rFonts w:hint="eastAsia" w:ascii="仿宋" w:hAnsi="仿宋" w:eastAsia="仿宋" w:cs="仿宋"/>
          <w:b w:val="0"/>
          <w:sz w:val="32"/>
          <w:szCs w:val="32"/>
        </w:rPr>
        <w:t>个工作日。</w:t>
      </w:r>
      <w:bookmarkStart w:id="20" w:name="_Toc35393635"/>
      <w:bookmarkStart w:id="21" w:name="_Toc35393804"/>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sz w:val="32"/>
          <w:szCs w:val="32"/>
        </w:rPr>
      </w:pPr>
      <w:r>
        <w:rPr>
          <w:rFonts w:hint="eastAsia" w:ascii="仿宋" w:hAnsi="仿宋" w:eastAsia="仿宋" w:cs="仿宋"/>
          <w:b w:val="0"/>
          <w:sz w:val="32"/>
          <w:szCs w:val="32"/>
          <w:lang w:val="en-US" w:eastAsia="zh-CN"/>
        </w:rPr>
        <w:t>六、</w:t>
      </w:r>
      <w:r>
        <w:rPr>
          <w:rFonts w:hint="eastAsia" w:ascii="仿宋" w:hAnsi="仿宋" w:eastAsia="仿宋" w:cs="仿宋"/>
          <w:b w:val="0"/>
          <w:sz w:val="32"/>
          <w:szCs w:val="32"/>
        </w:rPr>
        <w:t>其他补充事宜</w:t>
      </w:r>
      <w:bookmarkEnd w:id="20"/>
      <w:bookmarkEnd w:id="21"/>
    </w:p>
    <w:p>
      <w:pPr>
        <w:pageBreakBefore w:val="0"/>
        <w:widowControl w:val="0"/>
        <w:numPr>
          <w:ilvl w:val="0"/>
          <w:numId w:val="0"/>
        </w:numPr>
        <w:kinsoku/>
        <w:wordWrap/>
        <w:overflowPunct/>
        <w:topLinePunct w:val="0"/>
        <w:autoSpaceDE/>
        <w:autoSpaceDN/>
        <w:bidi w:val="0"/>
        <w:adjustRightInd/>
        <w:snapToGrid/>
        <w:spacing w:line="500" w:lineRule="atLeast"/>
        <w:ind w:leftChars="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1、本公告同时在新疆政府采购网和阿克苏地区公共资源电子招投标平台（网址</w:t>
      </w:r>
      <w:r>
        <w:rPr>
          <w:rFonts w:hint="eastAsia" w:ascii="仿宋" w:hAnsi="仿宋" w:eastAsia="仿宋" w:cs="仿宋"/>
          <w:b w:val="0"/>
          <w:bCs/>
          <w:color w:val="auto"/>
          <w:kern w:val="2"/>
          <w:sz w:val="32"/>
          <w:szCs w:val="32"/>
          <w:lang w:val="en-US" w:eastAsia="zh-CN" w:bidi="ar-SA"/>
        </w:rPr>
        <w:t>：http://117.145.109.21:13888/aksggzy/）</w:t>
      </w:r>
      <w:r>
        <w:rPr>
          <w:rFonts w:hint="eastAsia" w:ascii="仿宋" w:hAnsi="仿宋" w:eastAsia="仿宋" w:cs="仿宋"/>
          <w:b w:val="0"/>
          <w:bCs/>
          <w:kern w:val="2"/>
          <w:sz w:val="32"/>
          <w:szCs w:val="32"/>
          <w:lang w:val="en-US" w:eastAsia="zh-CN" w:bidi="ar-SA"/>
        </w:rPr>
        <w:t xml:space="preserve">发布；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450"/>
        <w:jc w:val="left"/>
        <w:rPr>
          <w:rFonts w:hint="eastAsia" w:ascii="仿宋" w:hAnsi="仿宋" w:eastAsia="仿宋" w:cs="仿宋"/>
          <w:b w:val="0"/>
          <w:bCs/>
          <w:kern w:val="2"/>
          <w:sz w:val="32"/>
          <w:szCs w:val="32"/>
          <w:lang w:val="en-US" w:eastAsia="zh-CN" w:bidi="ar-SA"/>
        </w:rPr>
      </w:pPr>
      <w:r>
        <w:rPr>
          <w:rFonts w:hint="default" w:ascii="仿宋" w:hAnsi="仿宋" w:eastAsia="仿宋" w:cs="仿宋"/>
          <w:b w:val="0"/>
          <w:bCs/>
          <w:kern w:val="2"/>
          <w:sz w:val="32"/>
          <w:szCs w:val="32"/>
          <w:lang w:val="en-US" w:eastAsia="zh-CN" w:bidi="ar-SA"/>
        </w:rPr>
        <w:t>2、请投标单位随时关注本项目的澄清、答疑、变更事项。</w:t>
      </w:r>
    </w:p>
    <w:p>
      <w:pPr>
        <w:pStyle w:val="2"/>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sz w:val="32"/>
          <w:szCs w:val="32"/>
        </w:rPr>
      </w:pPr>
      <w:bookmarkStart w:id="22" w:name="_Toc28359095"/>
      <w:bookmarkStart w:id="23" w:name="_Toc28359018"/>
      <w:bookmarkStart w:id="24" w:name="_Toc35393636"/>
      <w:bookmarkStart w:id="25" w:name="_Toc35393805"/>
      <w:r>
        <w:rPr>
          <w:rFonts w:hint="eastAsia" w:ascii="仿宋" w:hAnsi="仿宋" w:eastAsia="仿宋" w:cs="仿宋"/>
          <w:b w:val="0"/>
          <w:sz w:val="32"/>
          <w:szCs w:val="32"/>
          <w:lang w:val="en-US" w:eastAsia="zh-CN"/>
        </w:rPr>
        <w:t>七</w:t>
      </w:r>
      <w:r>
        <w:rPr>
          <w:rFonts w:hint="eastAsia" w:ascii="仿宋" w:hAnsi="仿宋" w:eastAsia="仿宋" w:cs="仿宋"/>
          <w:b w:val="0"/>
          <w:sz w:val="32"/>
          <w:szCs w:val="32"/>
        </w:rPr>
        <w:t>、对本次采购提出询问，请按以下方式联系。</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rPr>
      </w:pPr>
      <w:r>
        <w:rPr>
          <w:rFonts w:hint="eastAsia" w:ascii="仿宋" w:hAnsi="仿宋" w:eastAsia="仿宋" w:cs="仿宋"/>
          <w:sz w:val="32"/>
          <w:szCs w:val="32"/>
        </w:rPr>
        <w:t>1.采购人信息</w:t>
      </w:r>
    </w:p>
    <w:p>
      <w:pPr>
        <w:keepNext w:val="0"/>
        <w:keepLines w:val="0"/>
        <w:pageBreakBefore w:val="0"/>
        <w:widowControl w:val="0"/>
        <w:kinsoku/>
        <w:wordWrap/>
        <w:overflowPunct/>
        <w:topLinePunct w:val="0"/>
        <w:autoSpaceDE/>
        <w:autoSpaceDN/>
        <w:bidi w:val="0"/>
        <w:adjustRightInd/>
        <w:snapToGrid/>
        <w:spacing w:line="500" w:lineRule="atLeas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名    称：</w:t>
      </w:r>
      <w:r>
        <w:rPr>
          <w:rFonts w:hint="eastAsia" w:ascii="仿宋" w:hAnsi="仿宋" w:eastAsia="仿宋" w:cs="仿宋"/>
          <w:sz w:val="32"/>
          <w:szCs w:val="32"/>
          <w:u w:val="none"/>
          <w:lang w:val="en-US" w:eastAsia="zh-CN"/>
        </w:rPr>
        <w:t>阿克苏市商务局</w:t>
      </w:r>
      <w:r>
        <w:rPr>
          <w:rFonts w:hint="eastAsia" w:ascii="仿宋" w:hAnsi="仿宋" w:eastAsia="仿宋" w:cs="仿宋"/>
          <w:sz w:val="32"/>
          <w:szCs w:val="32"/>
          <w:u w:val="none"/>
        </w:rPr>
        <w:t> </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atLeas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地    址：</w:t>
      </w:r>
      <w:r>
        <w:rPr>
          <w:rFonts w:hint="eastAsia" w:ascii="仿宋" w:hAnsi="仿宋" w:eastAsia="仿宋" w:cs="仿宋"/>
          <w:sz w:val="32"/>
          <w:szCs w:val="32"/>
          <w:u w:val="none"/>
          <w:lang w:val="en-US" w:eastAsia="zh-CN"/>
        </w:rPr>
        <w:t>阿克苏市北京路67号（综合办公区）1号楼2楼</w:t>
      </w:r>
      <w:r>
        <w:rPr>
          <w:rFonts w:hint="eastAsia" w:ascii="仿宋" w:hAnsi="仿宋" w:eastAsia="仿宋" w:cs="仿宋"/>
          <w:sz w:val="32"/>
          <w:szCs w:val="32"/>
          <w:u w:val="none"/>
        </w:rPr>
        <w:t xml:space="preserve">  </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atLeast"/>
        <w:ind w:firstLine="320" w:firstLineChars="1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rPr>
        <w:t>项目联系人</w:t>
      </w:r>
      <w:r>
        <w:rPr>
          <w:rFonts w:hint="eastAsia" w:ascii="仿宋" w:hAnsi="仿宋" w:eastAsia="仿宋" w:cs="仿宋"/>
          <w:sz w:val="32"/>
          <w:szCs w:val="32"/>
          <w:lang w:eastAsia="zh-CN"/>
        </w:rPr>
        <w:t>：</w:t>
      </w:r>
      <w:r>
        <w:rPr>
          <w:rFonts w:hint="eastAsia" w:ascii="仿宋" w:hAnsi="仿宋" w:eastAsia="仿宋" w:cs="仿宋"/>
          <w:sz w:val="32"/>
          <w:szCs w:val="32"/>
          <w:u w:val="none"/>
          <w:lang w:val="en-US" w:eastAsia="zh-CN"/>
        </w:rPr>
        <w:t>杨哲 　　　　　　　　　　</w:t>
      </w:r>
    </w:p>
    <w:p>
      <w:pPr>
        <w:keepNext w:val="0"/>
        <w:keepLines w:val="0"/>
        <w:pageBreakBefore w:val="0"/>
        <w:widowControl w:val="0"/>
        <w:kinsoku/>
        <w:wordWrap/>
        <w:overflowPunct/>
        <w:topLinePunct w:val="0"/>
        <w:autoSpaceDE/>
        <w:autoSpaceDN/>
        <w:bidi w:val="0"/>
        <w:adjustRightInd/>
        <w:snapToGrid/>
        <w:spacing w:line="500" w:lineRule="atLeas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项目联系方式：15899317622　 　　</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sz w:val="32"/>
          <w:szCs w:val="32"/>
        </w:rPr>
      </w:pPr>
      <w:r>
        <w:rPr>
          <w:rFonts w:hint="eastAsia" w:ascii="仿宋" w:hAnsi="仿宋" w:eastAsia="仿宋" w:cs="仿宋"/>
          <w:sz w:val="32"/>
          <w:szCs w:val="32"/>
        </w:rPr>
        <w:t> 2.采购代理机构信息</w:t>
      </w:r>
    </w:p>
    <w:p>
      <w:pPr>
        <w:keepNext w:val="0"/>
        <w:keepLines w:val="0"/>
        <w:pageBreakBefore w:val="0"/>
        <w:widowControl w:val="0"/>
        <w:kinsoku/>
        <w:wordWrap/>
        <w:overflowPunct/>
        <w:topLinePunct w:val="0"/>
        <w:autoSpaceDE/>
        <w:autoSpaceDN/>
        <w:bidi w:val="0"/>
        <w:adjustRightInd/>
        <w:snapToGrid/>
        <w:spacing w:line="500" w:lineRule="atLeas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名    称：</w:t>
      </w:r>
      <w:r>
        <w:rPr>
          <w:rFonts w:hint="eastAsia" w:ascii="仿宋" w:hAnsi="仿宋" w:eastAsia="仿宋" w:cs="仿宋"/>
          <w:sz w:val="32"/>
          <w:szCs w:val="32"/>
          <w:u w:val="none"/>
          <w:lang w:val="en-US" w:eastAsia="zh-CN"/>
        </w:rPr>
        <w:t>新疆浩诚致远项目管理咨询有限公司</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atLeast"/>
        <w:ind w:firstLine="320" w:firstLineChars="1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地    址：</w:t>
      </w:r>
      <w:r>
        <w:rPr>
          <w:rFonts w:hint="eastAsia" w:ascii="仿宋" w:hAnsi="仿宋" w:eastAsia="仿宋" w:cs="仿宋"/>
          <w:sz w:val="32"/>
          <w:szCs w:val="32"/>
          <w:u w:val="none"/>
          <w:lang w:val="en-US" w:eastAsia="zh-CN"/>
        </w:rPr>
        <w:t>阿克苏市环球中心三号楼1单元3楼</w:t>
      </w:r>
    </w:p>
    <w:p>
      <w:pPr>
        <w:keepNext w:val="0"/>
        <w:keepLines w:val="0"/>
        <w:pageBreakBefore w:val="0"/>
        <w:widowControl w:val="0"/>
        <w:kinsoku/>
        <w:wordWrap/>
        <w:overflowPunct/>
        <w:topLinePunct w:val="0"/>
        <w:autoSpaceDE/>
        <w:autoSpaceDN/>
        <w:bidi w:val="0"/>
        <w:adjustRightInd/>
        <w:snapToGrid/>
        <w:spacing w:line="500" w:lineRule="atLeas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项目联系人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朱超</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atLeast"/>
        <w:ind w:firstLine="320" w:firstLineChars="100"/>
        <w:textAlignment w:val="auto"/>
        <w:rPr>
          <w:rFonts w:hint="eastAsia" w:ascii="仿宋" w:hAnsi="仿宋" w:eastAsia="仿宋" w:cs="仿宋"/>
          <w:sz w:val="32"/>
          <w:szCs w:val="32"/>
          <w:u w:val="none"/>
        </w:rPr>
      </w:pPr>
      <w:r>
        <w:rPr>
          <w:rFonts w:hint="eastAsia" w:ascii="仿宋" w:hAnsi="仿宋" w:eastAsia="仿宋" w:cs="仿宋"/>
          <w:sz w:val="32"/>
          <w:szCs w:val="32"/>
        </w:rPr>
        <w:t>项目联系方式：</w:t>
      </w:r>
      <w:r>
        <w:rPr>
          <w:rFonts w:hint="eastAsia" w:ascii="仿宋" w:hAnsi="仿宋" w:eastAsia="仿宋" w:cs="仿宋"/>
          <w:sz w:val="32"/>
          <w:szCs w:val="32"/>
          <w:u w:val="none"/>
          <w:lang w:val="en-US" w:eastAsia="zh-CN"/>
        </w:rPr>
        <w:t>15999217692</w:t>
      </w:r>
      <w:r>
        <w:rPr>
          <w:rFonts w:hint="eastAsia" w:ascii="仿宋" w:hAnsi="仿宋" w:eastAsia="仿宋" w:cs="仿宋"/>
          <w:sz w:val="32"/>
          <w:szCs w:val="32"/>
          <w:u w:val="none"/>
        </w:rPr>
        <w:t> </w:t>
      </w:r>
    </w:p>
    <w:p>
      <w:pPr>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sz w:val="32"/>
          <w:szCs w:val="32"/>
          <w:lang w:val="en-US" w:eastAsia="zh-CN"/>
        </w:rPr>
      </w:pPr>
    </w:p>
    <w:p>
      <w:pPr>
        <w:pStyle w:val="13"/>
        <w:keepNext w:val="0"/>
        <w:keepLines w:val="0"/>
        <w:widowControl/>
        <w:numPr>
          <w:ilvl w:val="0"/>
          <w:numId w:val="0"/>
        </w:numPr>
        <w:suppressLineNumbers w:val="0"/>
        <w:jc w:val="both"/>
        <w:rPr>
          <w:rStyle w:val="18"/>
          <w:rFonts w:hint="eastAsia" w:ascii="仿宋" w:hAnsi="仿宋" w:eastAsia="仿宋" w:cs="仿宋"/>
          <w:b/>
          <w:bCs w:val="0"/>
          <w:sz w:val="32"/>
          <w:szCs w:val="32"/>
          <w:lang w:val="en-US" w:eastAsia="zh-CN"/>
        </w:rPr>
      </w:pPr>
    </w:p>
    <w:p>
      <w:pPr>
        <w:pStyle w:val="13"/>
        <w:keepNext w:val="0"/>
        <w:keepLines w:val="0"/>
        <w:widowControl/>
        <w:numPr>
          <w:ilvl w:val="0"/>
          <w:numId w:val="0"/>
        </w:numPr>
        <w:suppressLineNumbers w:val="0"/>
        <w:jc w:val="both"/>
        <w:rPr>
          <w:rStyle w:val="18"/>
          <w:rFonts w:hint="eastAsia" w:ascii="仿宋" w:hAnsi="仿宋" w:eastAsia="仿宋" w:cs="仿宋"/>
          <w:b/>
          <w:bCs w:val="0"/>
          <w:sz w:val="32"/>
          <w:szCs w:val="32"/>
          <w:lang w:val="en-US" w:eastAsia="zh-CN"/>
        </w:rPr>
      </w:pPr>
    </w:p>
    <w:p>
      <w:pPr>
        <w:pStyle w:val="13"/>
        <w:keepNext w:val="0"/>
        <w:keepLines w:val="0"/>
        <w:widowControl/>
        <w:numPr>
          <w:ilvl w:val="0"/>
          <w:numId w:val="0"/>
        </w:numPr>
        <w:suppressLineNumbers w:val="0"/>
        <w:jc w:val="both"/>
        <w:rPr>
          <w:rStyle w:val="18"/>
          <w:rFonts w:hint="eastAsia" w:ascii="仿宋" w:hAnsi="仿宋" w:eastAsia="仿宋" w:cs="仿宋"/>
          <w:b/>
          <w:bCs w:val="0"/>
          <w:sz w:val="32"/>
          <w:szCs w:val="32"/>
          <w:lang w:val="en-US" w:eastAsia="zh-CN"/>
        </w:rPr>
      </w:pPr>
    </w:p>
    <w:p>
      <w:pPr>
        <w:pStyle w:val="13"/>
        <w:keepNext w:val="0"/>
        <w:keepLines w:val="0"/>
        <w:widowControl/>
        <w:numPr>
          <w:ilvl w:val="0"/>
          <w:numId w:val="0"/>
        </w:numPr>
        <w:suppressLineNumbers w:val="0"/>
        <w:jc w:val="both"/>
        <w:rPr>
          <w:rStyle w:val="18"/>
          <w:rFonts w:hint="eastAsia" w:ascii="仿宋" w:hAnsi="仿宋" w:eastAsia="仿宋" w:cs="仿宋"/>
          <w:b/>
          <w:bCs w:val="0"/>
          <w:sz w:val="32"/>
          <w:szCs w:val="32"/>
          <w:lang w:val="en-US" w:eastAsia="zh-CN"/>
        </w:rPr>
      </w:pPr>
    </w:p>
    <w:p>
      <w:pPr>
        <w:pStyle w:val="13"/>
        <w:keepNext w:val="0"/>
        <w:keepLines w:val="0"/>
        <w:widowControl/>
        <w:numPr>
          <w:ilvl w:val="0"/>
          <w:numId w:val="0"/>
        </w:numPr>
        <w:suppressLineNumbers w:val="0"/>
        <w:jc w:val="both"/>
        <w:rPr>
          <w:rStyle w:val="18"/>
          <w:rFonts w:hint="eastAsia" w:ascii="仿宋" w:hAnsi="仿宋" w:eastAsia="仿宋" w:cs="仿宋"/>
          <w:b/>
          <w:bCs w:val="0"/>
          <w:sz w:val="32"/>
          <w:szCs w:val="32"/>
          <w:lang w:val="en-US" w:eastAsia="zh-CN"/>
        </w:rPr>
      </w:pPr>
    </w:p>
    <w:p>
      <w:pPr>
        <w:pStyle w:val="13"/>
        <w:keepNext w:val="0"/>
        <w:keepLines w:val="0"/>
        <w:widowControl/>
        <w:numPr>
          <w:ilvl w:val="0"/>
          <w:numId w:val="0"/>
        </w:numPr>
        <w:suppressLineNumbers w:val="0"/>
        <w:jc w:val="both"/>
        <w:rPr>
          <w:rStyle w:val="18"/>
          <w:rFonts w:hint="eastAsia" w:ascii="仿宋" w:hAnsi="仿宋" w:eastAsia="仿宋" w:cs="仿宋"/>
          <w:b/>
          <w:bCs w:val="0"/>
          <w:sz w:val="32"/>
          <w:szCs w:val="32"/>
          <w:lang w:val="en-US" w:eastAsia="zh-CN"/>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pStyle w:val="20"/>
        <w:numPr>
          <w:ilvl w:val="0"/>
          <w:numId w:val="0"/>
        </w:numPr>
        <w:snapToGrid w:val="0"/>
        <w:spacing w:line="440" w:lineRule="exact"/>
        <w:jc w:val="both"/>
        <w:rPr>
          <w:rFonts w:hint="eastAsia" w:ascii="仿宋" w:hAnsi="仿宋" w:eastAsia="仿宋" w:cs="仿宋"/>
          <w:b/>
          <w:color w:val="auto"/>
          <w:sz w:val="32"/>
          <w:szCs w:val="32"/>
        </w:rPr>
      </w:pPr>
    </w:p>
    <w:p>
      <w:pPr>
        <w:numPr>
          <w:ilvl w:val="0"/>
          <w:numId w:val="0"/>
        </w:numPr>
        <w:jc w:val="center"/>
        <w:rPr>
          <w:rFonts w:hint="eastAsia" w:ascii="仿宋" w:hAnsi="仿宋" w:eastAsia="仿宋" w:cs="仿宋"/>
          <w:b/>
          <w:bCs/>
          <w:sz w:val="32"/>
          <w:szCs w:val="32"/>
        </w:rPr>
      </w:pPr>
      <w:r>
        <w:rPr>
          <w:rFonts w:hint="eastAsia" w:ascii="仿宋" w:hAnsi="仿宋" w:eastAsia="仿宋" w:cs="仿宋"/>
          <w:b/>
          <w:bCs/>
          <w:sz w:val="32"/>
          <w:szCs w:val="32"/>
          <w:lang w:eastAsia="zh-CN"/>
        </w:rPr>
        <w:t>第二章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投标人须知前附表</w:t>
      </w:r>
    </w:p>
    <w:p>
      <w:pPr>
        <w:rPr>
          <w:rFonts w:hint="eastAsia" w:ascii="仿宋" w:hAnsi="仿宋" w:eastAsia="仿宋" w:cs="仿宋"/>
          <w:b/>
          <w:bCs/>
          <w:sz w:val="28"/>
          <w:szCs w:val="28"/>
        </w:rPr>
      </w:pPr>
    </w:p>
    <w:tbl>
      <w:tblPr>
        <w:tblStyle w:val="15"/>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473"/>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02" w:type="dxa"/>
            <w:noWrap w:val="0"/>
            <w:vAlign w:val="center"/>
          </w:tcPr>
          <w:p>
            <w:pPr>
              <w:spacing w:line="280" w:lineRule="exact"/>
              <w:jc w:val="center"/>
              <w:rPr>
                <w:rFonts w:hint="eastAsia" w:ascii="仿宋" w:hAnsi="仿宋" w:eastAsia="仿宋" w:cs="仿宋"/>
                <w:b/>
                <w:bCs/>
                <w:sz w:val="28"/>
                <w:szCs w:val="28"/>
              </w:rPr>
            </w:pPr>
            <w:r>
              <w:rPr>
                <w:rFonts w:hint="eastAsia" w:ascii="仿宋" w:hAnsi="仿宋" w:eastAsia="仿宋" w:cs="仿宋"/>
                <w:b/>
                <w:bCs/>
                <w:sz w:val="28"/>
                <w:szCs w:val="28"/>
              </w:rPr>
              <w:t>项号</w:t>
            </w:r>
          </w:p>
        </w:tc>
        <w:tc>
          <w:tcPr>
            <w:tcW w:w="2473" w:type="dxa"/>
            <w:noWrap w:val="0"/>
            <w:vAlign w:val="center"/>
          </w:tcPr>
          <w:p>
            <w:pPr>
              <w:spacing w:line="280" w:lineRule="exact"/>
              <w:jc w:val="center"/>
              <w:rPr>
                <w:rFonts w:hint="eastAsia" w:ascii="仿宋" w:hAnsi="仿宋" w:eastAsia="仿宋" w:cs="仿宋"/>
                <w:b/>
                <w:bCs/>
                <w:sz w:val="28"/>
                <w:szCs w:val="28"/>
              </w:rPr>
            </w:pPr>
            <w:r>
              <w:rPr>
                <w:rFonts w:hint="eastAsia" w:ascii="仿宋" w:hAnsi="仿宋" w:eastAsia="仿宋" w:cs="仿宋"/>
                <w:b/>
                <w:bCs/>
                <w:sz w:val="28"/>
                <w:szCs w:val="28"/>
              </w:rPr>
              <w:t>内容</w:t>
            </w:r>
          </w:p>
        </w:tc>
        <w:tc>
          <w:tcPr>
            <w:tcW w:w="6452" w:type="dxa"/>
            <w:noWrap w:val="0"/>
            <w:vAlign w:val="center"/>
          </w:tcPr>
          <w:p>
            <w:pPr>
              <w:spacing w:line="280" w:lineRule="exact"/>
              <w:jc w:val="center"/>
              <w:rPr>
                <w:rFonts w:hint="eastAsia" w:ascii="仿宋" w:hAnsi="仿宋" w:eastAsia="仿宋" w:cs="仿宋"/>
                <w:b/>
                <w:bCs/>
                <w:sz w:val="28"/>
                <w:szCs w:val="28"/>
              </w:rPr>
            </w:pPr>
            <w:r>
              <w:rPr>
                <w:rFonts w:hint="eastAsia" w:ascii="仿宋" w:hAnsi="仿宋" w:eastAsia="仿宋" w:cs="仿宋"/>
                <w:b/>
                <w:bCs/>
                <w:sz w:val="28"/>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02" w:type="dxa"/>
            <w:vMerge w:val="restart"/>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452" w:type="dxa"/>
            <w:noWrap w:val="0"/>
            <w:vAlign w:val="center"/>
          </w:tcPr>
          <w:p>
            <w:pPr>
              <w:widowControl/>
              <w:spacing w:line="360" w:lineRule="auto"/>
              <w:jc w:val="left"/>
              <w:rPr>
                <w:rFonts w:hint="eastAsia" w:ascii="仿宋" w:hAnsi="仿宋" w:eastAsia="仿宋" w:cs="仿宋"/>
                <w:bCs/>
                <w:sz w:val="28"/>
                <w:szCs w:val="28"/>
              </w:rPr>
            </w:pPr>
            <w:r>
              <w:rPr>
                <w:rFonts w:hint="eastAsia" w:ascii="仿宋" w:hAnsi="仿宋" w:eastAsia="仿宋" w:cs="仿宋"/>
                <w:color w:val="auto"/>
                <w:kern w:val="0"/>
                <w:sz w:val="28"/>
                <w:szCs w:val="28"/>
                <w:lang w:val="en-US" w:eastAsia="zh-CN" w:bidi="ar-SA"/>
              </w:rPr>
              <w:t>阿克苏市快递统仓共配中心项目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02" w:type="dxa"/>
            <w:vMerge w:val="continue"/>
            <w:noWrap w:val="0"/>
            <w:vAlign w:val="center"/>
          </w:tcPr>
          <w:p>
            <w:pPr>
              <w:spacing w:line="280" w:lineRule="exact"/>
              <w:jc w:val="center"/>
              <w:rPr>
                <w:rFonts w:hint="eastAsia" w:ascii="仿宋" w:hAnsi="仿宋" w:eastAsia="仿宋" w:cs="仿宋"/>
                <w:sz w:val="28"/>
                <w:szCs w:val="28"/>
              </w:rPr>
            </w:pP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招标内容</w:t>
            </w:r>
          </w:p>
        </w:tc>
        <w:tc>
          <w:tcPr>
            <w:tcW w:w="6452" w:type="dxa"/>
            <w:noWrap w:val="0"/>
            <w:vAlign w:val="center"/>
          </w:tcPr>
          <w:p>
            <w:pPr>
              <w:pStyle w:val="20"/>
              <w:spacing w:line="280" w:lineRule="exact"/>
              <w:ind w:left="-1"/>
              <w:rPr>
                <w:rFonts w:hint="eastAsia" w:ascii="仿宋" w:hAnsi="仿宋" w:eastAsia="仿宋" w:cs="仿宋"/>
                <w:color w:val="auto"/>
                <w:sz w:val="28"/>
                <w:szCs w:val="28"/>
              </w:rPr>
            </w:pPr>
            <w:r>
              <w:rPr>
                <w:rFonts w:hint="eastAsia" w:ascii="仿宋" w:hAnsi="仿宋" w:eastAsia="仿宋" w:cs="仿宋"/>
                <w:color w:val="auto"/>
                <w:sz w:val="28"/>
                <w:szCs w:val="28"/>
              </w:rPr>
              <w:t>详见</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02" w:type="dxa"/>
            <w:vMerge w:val="restart"/>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招标人</w:t>
            </w:r>
          </w:p>
        </w:tc>
        <w:tc>
          <w:tcPr>
            <w:tcW w:w="6452" w:type="dxa"/>
            <w:noWrap w:val="0"/>
            <w:vAlign w:val="center"/>
          </w:tcPr>
          <w:p>
            <w:pPr>
              <w:pStyle w:val="20"/>
              <w:spacing w:line="360" w:lineRule="auto"/>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SA"/>
              </w:rPr>
              <w:t>阿克苏市商务局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802" w:type="dxa"/>
            <w:vMerge w:val="continue"/>
            <w:noWrap w:val="0"/>
            <w:vAlign w:val="center"/>
          </w:tcPr>
          <w:p>
            <w:pPr>
              <w:spacing w:line="280" w:lineRule="exact"/>
              <w:jc w:val="center"/>
              <w:rPr>
                <w:rFonts w:hint="eastAsia" w:ascii="仿宋" w:hAnsi="仿宋" w:eastAsia="仿宋" w:cs="仿宋"/>
                <w:sz w:val="28"/>
                <w:szCs w:val="28"/>
              </w:rPr>
            </w:pPr>
          </w:p>
        </w:tc>
        <w:tc>
          <w:tcPr>
            <w:tcW w:w="2473" w:type="dxa"/>
            <w:noWrap w:val="0"/>
            <w:vAlign w:val="center"/>
          </w:tcPr>
          <w:p>
            <w:pPr>
              <w:pStyle w:val="20"/>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招标代理机构</w:t>
            </w:r>
          </w:p>
        </w:tc>
        <w:tc>
          <w:tcPr>
            <w:tcW w:w="6452" w:type="dxa"/>
            <w:noWrap w:val="0"/>
            <w:vAlign w:val="center"/>
          </w:tcPr>
          <w:p>
            <w:pPr>
              <w:pStyle w:val="20"/>
              <w:spacing w:line="360" w:lineRule="auto"/>
              <w:ind w:left="2160" w:hanging="2520" w:hangingChars="9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新疆浩诚致远项目管理咨询有限公司</w:t>
            </w:r>
          </w:p>
          <w:p>
            <w:pPr>
              <w:pStyle w:val="20"/>
              <w:spacing w:line="360" w:lineRule="auto"/>
              <w:ind w:left="2160" w:hanging="2520" w:hangingChars="900"/>
              <w:jc w:val="both"/>
              <w:rPr>
                <w:rFonts w:hint="eastAsia" w:ascii="仿宋" w:hAnsi="仿宋" w:eastAsia="仿宋" w:cs="仿宋"/>
                <w:color w:val="auto"/>
                <w:sz w:val="28"/>
                <w:szCs w:val="28"/>
              </w:rPr>
            </w:pPr>
            <w:r>
              <w:rPr>
                <w:rFonts w:hint="eastAsia" w:ascii="仿宋" w:hAnsi="仿宋" w:eastAsia="仿宋" w:cs="仿宋"/>
                <w:color w:val="auto"/>
                <w:sz w:val="28"/>
                <w:szCs w:val="28"/>
              </w:rPr>
              <w:t>地址：</w:t>
            </w:r>
            <w:r>
              <w:rPr>
                <w:rFonts w:hint="eastAsia" w:ascii="仿宋" w:hAnsi="仿宋" w:eastAsia="仿宋" w:cs="仿宋"/>
                <w:color w:val="auto"/>
                <w:sz w:val="28"/>
                <w:szCs w:val="28"/>
                <w:lang w:val="en-US" w:eastAsia="zh-CN"/>
              </w:rPr>
              <w:t>阿克苏市环球中心3幢1单元商业302、303室</w:t>
            </w:r>
          </w:p>
          <w:p>
            <w:pPr>
              <w:pStyle w:val="20"/>
              <w:spacing w:line="360" w:lineRule="auto"/>
              <w:ind w:left="2160" w:hanging="2520" w:hangingChars="900"/>
              <w:jc w:val="both"/>
              <w:rPr>
                <w:rFonts w:hint="eastAsia"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val="en-US" w:eastAsia="zh-CN"/>
              </w:rPr>
              <w:t>朱超</w:t>
            </w:r>
            <w:r>
              <w:rPr>
                <w:rFonts w:hint="eastAsia" w:ascii="仿宋" w:hAnsi="仿宋" w:eastAsia="仿宋" w:cs="仿宋"/>
                <w:color w:val="auto"/>
                <w:sz w:val="28"/>
                <w:szCs w:val="28"/>
              </w:rPr>
              <w:t xml:space="preserve">              </w:t>
            </w:r>
          </w:p>
          <w:p>
            <w:pPr>
              <w:pStyle w:val="20"/>
              <w:spacing w:line="360" w:lineRule="auto"/>
              <w:ind w:left="2160" w:hanging="2520" w:hangingChars="900"/>
              <w:jc w:val="both"/>
              <w:rPr>
                <w:rFonts w:hint="default" w:ascii="仿宋" w:hAnsi="仿宋" w:eastAsia="仿宋" w:cs="仿宋"/>
                <w:color w:val="auto"/>
                <w:sz w:val="28"/>
                <w:szCs w:val="28"/>
                <w:lang w:val="en-US"/>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15999217692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02"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供货</w:t>
            </w:r>
            <w:r>
              <w:rPr>
                <w:rFonts w:hint="eastAsia" w:ascii="仿宋" w:hAnsi="仿宋" w:eastAsia="仿宋" w:cs="仿宋"/>
                <w:sz w:val="28"/>
                <w:szCs w:val="28"/>
              </w:rPr>
              <w:t>地点</w:t>
            </w:r>
          </w:p>
        </w:tc>
        <w:tc>
          <w:tcPr>
            <w:tcW w:w="6452" w:type="dxa"/>
            <w:noWrap w:val="0"/>
            <w:vAlign w:val="center"/>
          </w:tcPr>
          <w:p>
            <w:pPr>
              <w:spacing w:line="280" w:lineRule="exact"/>
              <w:rPr>
                <w:rFonts w:hint="eastAsia" w:ascii="仿宋" w:hAnsi="仿宋" w:eastAsia="仿宋" w:cs="仿宋"/>
                <w:sz w:val="28"/>
                <w:szCs w:val="28"/>
                <w:highlight w:val="yellow"/>
                <w:lang w:val="en-US" w:eastAsia="zh-CN"/>
              </w:rPr>
            </w:pPr>
            <w:r>
              <w:rPr>
                <w:rFonts w:hint="eastAsia" w:ascii="仿宋" w:hAnsi="仿宋" w:eastAsia="仿宋" w:cs="仿宋"/>
                <w:spacing w:val="-10"/>
                <w:sz w:val="28"/>
                <w:szCs w:val="28"/>
              </w:rPr>
              <w:t>阿克苏市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2"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质量标准</w:t>
            </w:r>
          </w:p>
        </w:tc>
        <w:tc>
          <w:tcPr>
            <w:tcW w:w="6452" w:type="dxa"/>
            <w:noWrap w:val="0"/>
            <w:vAlign w:val="center"/>
          </w:tcPr>
          <w:p>
            <w:pPr>
              <w:spacing w:line="280" w:lineRule="exact"/>
              <w:rPr>
                <w:rFonts w:hint="eastAsia" w:ascii="仿宋" w:hAnsi="仿宋" w:eastAsia="仿宋" w:cs="仿宋"/>
                <w:sz w:val="28"/>
                <w:szCs w:val="28"/>
              </w:rPr>
            </w:pPr>
            <w:r>
              <w:rPr>
                <w:rFonts w:hint="eastAsia" w:ascii="仿宋" w:hAnsi="仿宋" w:eastAsia="仿宋" w:cs="仿宋"/>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02"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交货期</w:t>
            </w:r>
          </w:p>
        </w:tc>
        <w:tc>
          <w:tcPr>
            <w:tcW w:w="6452" w:type="dxa"/>
            <w:noWrap w:val="0"/>
            <w:vAlign w:val="center"/>
          </w:tcPr>
          <w:p>
            <w:pPr>
              <w:spacing w:line="280" w:lineRule="exact"/>
              <w:rPr>
                <w:rFonts w:hint="eastAsia" w:ascii="仿宋" w:hAnsi="仿宋" w:eastAsia="仿宋" w:cs="仿宋"/>
                <w:sz w:val="28"/>
                <w:szCs w:val="28"/>
                <w:highlight w:val="yellow"/>
              </w:rPr>
            </w:pPr>
            <w:r>
              <w:rPr>
                <w:rFonts w:hint="eastAsia" w:ascii="仿宋" w:hAnsi="仿宋" w:eastAsia="仿宋" w:cs="仿宋"/>
                <w:sz w:val="28"/>
                <w:szCs w:val="28"/>
              </w:rPr>
              <w:t>自合同签订之日起</w:t>
            </w:r>
            <w:r>
              <w:rPr>
                <w:rFonts w:hint="eastAsia" w:ascii="仿宋" w:hAnsi="仿宋" w:eastAsia="仿宋" w:cs="仿宋"/>
                <w:sz w:val="28"/>
                <w:szCs w:val="28"/>
                <w:lang w:val="en-US" w:eastAsia="zh-CN"/>
              </w:rPr>
              <w:t>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02"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2473" w:type="dxa"/>
            <w:noWrap w:val="0"/>
            <w:vAlign w:val="center"/>
          </w:tcPr>
          <w:p>
            <w:pPr>
              <w:spacing w:line="2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预算金额</w:t>
            </w:r>
          </w:p>
        </w:tc>
        <w:tc>
          <w:tcPr>
            <w:tcW w:w="6452" w:type="dxa"/>
            <w:noWrap w:val="0"/>
            <w:vAlign w:val="center"/>
          </w:tcPr>
          <w:p>
            <w:pPr>
              <w:spacing w:line="280" w:lineRule="exact"/>
              <w:rPr>
                <w:rFonts w:hint="eastAsia" w:ascii="仿宋" w:hAnsi="仿宋" w:eastAsia="仿宋" w:cs="仿宋"/>
                <w:sz w:val="28"/>
                <w:szCs w:val="28"/>
              </w:rPr>
            </w:pPr>
            <w:r>
              <w:rPr>
                <w:rFonts w:hint="eastAsia" w:ascii="仿宋" w:hAnsi="仿宋" w:eastAsia="仿宋"/>
                <w:sz w:val="28"/>
                <w:szCs w:val="28"/>
                <w:vertAlign w:val="baseline"/>
                <w:lang w:val="en-US" w:eastAsia="zh-CN"/>
              </w:rPr>
              <w:t>200万</w:t>
            </w:r>
            <w:r>
              <w:rPr>
                <w:rFonts w:hint="eastAsia" w:ascii="仿宋" w:hAnsi="仿宋" w:eastAsia="仿宋" w:cs="仿宋"/>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p>
        </w:tc>
        <w:tc>
          <w:tcPr>
            <w:tcW w:w="2473"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rPr>
              <w:t>投标人资质等级要求</w:t>
            </w:r>
            <w:r>
              <w:rPr>
                <w:rFonts w:hint="eastAsia" w:ascii="仿宋" w:hAnsi="仿宋" w:eastAsia="仿宋" w:cs="仿宋"/>
                <w:sz w:val="28"/>
                <w:szCs w:val="28"/>
                <w:lang w:eastAsia="zh-CN"/>
              </w:rPr>
              <w:t>及开标现场携带证件</w:t>
            </w:r>
          </w:p>
        </w:tc>
        <w:tc>
          <w:tcPr>
            <w:tcW w:w="6452" w:type="dxa"/>
            <w:noWrap w:val="0"/>
            <w:vAlign w:val="center"/>
          </w:tcPr>
          <w:p>
            <w:pPr>
              <w:spacing w:line="280" w:lineRule="exact"/>
              <w:rPr>
                <w:rFonts w:hint="eastAsia" w:ascii="仿宋" w:hAnsi="仿宋" w:eastAsia="仿宋" w:cs="仿宋"/>
                <w:b/>
                <w:bCs/>
                <w:sz w:val="28"/>
                <w:szCs w:val="28"/>
                <w:lang w:val="en-US" w:eastAsia="zh-CN"/>
              </w:rPr>
            </w:pPr>
          </w:p>
          <w:p>
            <w:pPr>
              <w:spacing w:line="280" w:lineRule="exac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投标人资质等级要求：</w:t>
            </w:r>
            <w:r>
              <w:rPr>
                <w:rFonts w:hint="eastAsia" w:ascii="仿宋" w:hAnsi="仿宋" w:eastAsia="仿宋" w:cs="仿宋"/>
                <w:sz w:val="28"/>
                <w:szCs w:val="28"/>
                <w:lang w:val="en-US" w:eastAsia="zh-CN"/>
              </w:rPr>
              <w:t>《中华人民共和国</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"http://lilun.caigou2003.com/recijiedu/2539166.html" \t "http://www.caigou2003.com/tender/notice/_blank"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"http://www.caigou2003.com/" \t "http://www.caigou2003.com/tender/notice/_blank"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政府采购</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法》第二十二条规定的条件：</w:t>
            </w:r>
          </w:p>
          <w:p>
            <w:pPr>
              <w:spacing w:line="2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良好的商业信誉和健全的财务会计制度；（2）具有依法缴纳税收和社会保障资金的良好记录；（3）具有履行合同所必需的设备和专业技术能力；（4）有依法缴纳税收和社会保障资金的良好记录；（5）参加政府采购活动前三年内，在经营活动中没有重大违法记录；（6）法律、行政法规规定的其他条件。</w:t>
            </w:r>
          </w:p>
          <w:p>
            <w:pPr>
              <w:spacing w:line="280" w:lineRule="exact"/>
              <w:rPr>
                <w:rFonts w:hint="eastAsia" w:ascii="仿宋" w:hAnsi="仿宋" w:eastAsia="仿宋" w:cs="仿宋"/>
                <w:sz w:val="28"/>
                <w:szCs w:val="28"/>
              </w:rPr>
            </w:pPr>
            <w:r>
              <w:rPr>
                <w:rFonts w:hint="eastAsia" w:ascii="仿宋" w:hAnsi="仿宋" w:eastAsia="仿宋" w:cs="仿宋"/>
                <w:sz w:val="28"/>
                <w:szCs w:val="28"/>
                <w:lang w:val="en-US" w:eastAsia="zh-CN"/>
              </w:rPr>
              <w:t>1、有效的经年检的三证合一营业执照；2、法人代表或其委托代理人应提交本人身份证原件，委托代理人还应提交《法人代表授权委托书》原件；3、供应商如在“信用中国”网及中国政府采购网被列入失信被执行人、重大税收违法案件当事人名单、政府采购严重违法失信行为记录名单的（尚在处罚期内的），将拒绝其参加本次采购活动﹙投标人网上自行打印后加盖投标单位公章﹚；4、单位负责人为同一人或者存在直接控股、管理关系的不同供应商，不得参加同一合同项下的政府采购活动；5、</w:t>
            </w:r>
            <w:r>
              <w:rPr>
                <w:rFonts w:hint="eastAsia" w:ascii="仿宋" w:hAnsi="仿宋" w:eastAsia="仿宋" w:cs="仿宋"/>
                <w:sz w:val="28"/>
                <w:szCs w:val="28"/>
              </w:rPr>
              <w:t>本项目不接受联合体投标。</w:t>
            </w:r>
          </w:p>
          <w:p>
            <w:pPr>
              <w:spacing w:line="2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照本须知的规定，招标人邀请所有投标人的法定代表人或其委托代理人参加开标会。投标人的法定代表人或其委托代理人应当按时参加开标会，并在招标人按开标程序进行点名时，向招标人提交法定代表人身份证明文件或法定代表人授权委托书，出示本人身份证，以证明其出席，否则，其投标文件不予接受。</w:t>
            </w:r>
            <w:r>
              <w:rPr>
                <w:rFonts w:hint="eastAsia" w:ascii="仿宋" w:hAnsi="仿宋" w:eastAsia="仿宋" w:cs="仿宋"/>
                <w:b/>
                <w:bCs/>
                <w:sz w:val="28"/>
                <w:szCs w:val="28"/>
                <w:lang w:val="en-US" w:eastAsia="zh-CN"/>
              </w:rPr>
              <w:t>开标前，请各投标人随身携带下列有效证件以备随时查验：</w:t>
            </w:r>
          </w:p>
          <w:p>
            <w:pPr>
              <w:spacing w:line="2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1、法人代表或其委托代理人应提交本人身份证原件，委托代理人还应提交《法人代表授权委托书》原件，并与投标文件中所提供的相一致。</w:t>
            </w:r>
          </w:p>
          <w:p>
            <w:pPr>
              <w:spacing w:line="2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2、有效的经年检的三证合一营业执照原件或复印件（复印件中的二维码可供扫描且扫描内容应当与原件内容一致）；</w:t>
            </w:r>
          </w:p>
          <w:p>
            <w:pPr>
              <w:spacing w:line="2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3、投标保证金缴纳凭证或支票、汇票、本票、金融机构、担保机构出具的保函等法律法规规定的形式的原件；</w:t>
            </w:r>
          </w:p>
          <w:p>
            <w:pPr>
              <w:spacing w:line="2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4、中国政府采购网未被列入严重违法失信行为记录名单（自行查询截图并加盖公章）；</w:t>
            </w:r>
          </w:p>
          <w:p>
            <w:pPr>
              <w:spacing w:line="28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5、在经营活动中无重大违法记录（提供“信用中国”查询报告，自行查询并加盖公章）；</w:t>
            </w:r>
          </w:p>
          <w:p>
            <w:pPr>
              <w:spacing w:line="280" w:lineRule="exact"/>
              <w:rPr>
                <w:rFonts w:hint="eastAsia" w:ascii="仿宋" w:hAnsi="仿宋" w:eastAsia="仿宋" w:cs="仿宋"/>
                <w:sz w:val="28"/>
                <w:szCs w:val="28"/>
              </w:rPr>
            </w:pPr>
            <w:r>
              <w:rPr>
                <w:rFonts w:hint="eastAsia" w:ascii="仿宋" w:hAnsi="仿宋" w:eastAsia="仿宋" w:cs="仿宋"/>
                <w:b/>
                <w:bCs/>
                <w:sz w:val="28"/>
                <w:szCs w:val="28"/>
                <w:lang w:val="en-US" w:eastAsia="zh-CN"/>
              </w:rPr>
              <w:t>以上所提供证件齐全、合格有效，满足要求的投标人为有效投标人。上述证件的公证件，本次招标不予认可。法定代表人资格证明书、法定代表人授权委托书应当单独提供，并与投标文件中所提供的相一致。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投标有效期</w:t>
            </w:r>
          </w:p>
        </w:tc>
        <w:tc>
          <w:tcPr>
            <w:tcW w:w="6452" w:type="dxa"/>
            <w:noWrap w:val="0"/>
            <w:vAlign w:val="center"/>
          </w:tcPr>
          <w:p>
            <w:pPr>
              <w:spacing w:line="280" w:lineRule="exact"/>
              <w:rPr>
                <w:rFonts w:hint="eastAsia" w:ascii="仿宋" w:hAnsi="仿宋" w:eastAsia="仿宋" w:cs="仿宋"/>
                <w:sz w:val="28"/>
                <w:szCs w:val="28"/>
              </w:rPr>
            </w:pPr>
            <w:r>
              <w:rPr>
                <w:rFonts w:hint="eastAsia" w:ascii="仿宋" w:hAnsi="仿宋" w:eastAsia="仿宋" w:cs="仿宋"/>
                <w:sz w:val="28"/>
                <w:szCs w:val="28"/>
              </w:rPr>
              <w:t>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0</w:t>
            </w:r>
            <w:r>
              <w:rPr>
                <w:rFonts w:hint="eastAsia" w:ascii="仿宋" w:hAnsi="仿宋" w:eastAsia="仿宋" w:cs="仿宋"/>
                <w:sz w:val="28"/>
                <w:szCs w:val="28"/>
              </w:rPr>
              <w:t>天 （从投标截止之日算起）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投标保证金</w:t>
            </w:r>
          </w:p>
        </w:tc>
        <w:tc>
          <w:tcPr>
            <w:tcW w:w="6452" w:type="dxa"/>
            <w:noWrap w:val="0"/>
            <w:vAlign w:val="center"/>
          </w:tcPr>
          <w:p>
            <w:pPr>
              <w:pStyle w:val="5"/>
              <w:snapToGrid w:val="0"/>
              <w:spacing w:line="360" w:lineRule="auto"/>
              <w:ind w:firstLine="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投标保证金金额：</w:t>
            </w:r>
            <w:r>
              <w:rPr>
                <w:rFonts w:hint="eastAsia" w:ascii="仿宋" w:hAnsi="仿宋" w:eastAsia="仿宋" w:cs="仿宋"/>
                <w:b w:val="0"/>
                <w:bCs w:val="0"/>
                <w:sz w:val="28"/>
                <w:szCs w:val="28"/>
                <w:lang w:val="en-US" w:eastAsia="zh-CN"/>
              </w:rPr>
              <w:t xml:space="preserve"> 30000</w:t>
            </w:r>
            <w:r>
              <w:rPr>
                <w:rFonts w:hint="eastAsia" w:ascii="仿宋" w:hAnsi="仿宋" w:eastAsia="仿宋" w:cs="仿宋"/>
                <w:b w:val="0"/>
                <w:bCs w:val="0"/>
                <w:sz w:val="28"/>
                <w:szCs w:val="28"/>
              </w:rPr>
              <w:t>元（大写：</w:t>
            </w:r>
            <w:r>
              <w:rPr>
                <w:rFonts w:hint="eastAsia" w:ascii="仿宋" w:hAnsi="仿宋" w:eastAsia="仿宋" w:cs="仿宋"/>
                <w:b w:val="0"/>
                <w:bCs w:val="0"/>
                <w:sz w:val="28"/>
                <w:szCs w:val="28"/>
                <w:lang w:val="en-US" w:eastAsia="zh-CN"/>
              </w:rPr>
              <w:t>叁万元整</w:t>
            </w:r>
            <w:r>
              <w:rPr>
                <w:rFonts w:hint="eastAsia" w:ascii="仿宋" w:hAnsi="仿宋" w:eastAsia="仿宋" w:cs="仿宋"/>
                <w:b w:val="0"/>
                <w:bCs w:val="0"/>
                <w:sz w:val="28"/>
                <w:szCs w:val="28"/>
              </w:rPr>
              <w:t>）</w:t>
            </w:r>
          </w:p>
          <w:p>
            <w:pPr>
              <w:pStyle w:val="5"/>
              <w:snapToGrid w:val="0"/>
              <w:spacing w:line="360" w:lineRule="auto"/>
              <w:ind w:firstLine="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投标保证金缴存截止时间：</w:t>
            </w:r>
            <w:r>
              <w:rPr>
                <w:rFonts w:hint="eastAsia" w:ascii="仿宋" w:hAnsi="仿宋" w:eastAsia="仿宋" w:cs="仿宋"/>
                <w:b w:val="0"/>
                <w:bCs w:val="0"/>
                <w:sz w:val="28"/>
                <w:szCs w:val="28"/>
                <w:lang w:val="en-US" w:eastAsia="zh-CN"/>
              </w:rPr>
              <w:t>2021</w:t>
            </w:r>
            <w:r>
              <w:rPr>
                <w:rFonts w:hint="eastAsia" w:ascii="仿宋" w:hAnsi="仿宋" w:eastAsia="仿宋" w:cs="仿宋"/>
                <w:b w:val="0"/>
                <w:bCs w:val="0"/>
                <w:sz w:val="28"/>
                <w:szCs w:val="28"/>
              </w:rPr>
              <w:t>年</w:t>
            </w: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31</w:t>
            </w:r>
            <w:r>
              <w:rPr>
                <w:rFonts w:hint="eastAsia" w:ascii="仿宋" w:hAnsi="仿宋" w:eastAsia="仿宋" w:cs="仿宋"/>
                <w:b w:val="0"/>
                <w:bCs w:val="0"/>
                <w:sz w:val="28"/>
                <w:szCs w:val="28"/>
              </w:rPr>
              <w:t>日18:00时（北京时间）</w:t>
            </w:r>
          </w:p>
          <w:p>
            <w:pPr>
              <w:pStyle w:val="5"/>
              <w:snapToGrid w:val="0"/>
              <w:spacing w:line="360" w:lineRule="auto"/>
              <w:ind w:firstLine="0"/>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投标保证金提交方式：从投标人所在地企业基本账户以电汇或银行转账的方式，汇到指定的投标保证金账户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或以</w:t>
            </w:r>
            <w:r>
              <w:rPr>
                <w:rFonts w:hint="eastAsia" w:ascii="仿宋" w:hAnsi="仿宋" w:eastAsia="仿宋" w:cs="仿宋"/>
                <w:b w:val="0"/>
                <w:bCs w:val="0"/>
                <w:sz w:val="28"/>
                <w:szCs w:val="28"/>
                <w:lang w:eastAsia="zh-CN"/>
              </w:rPr>
              <w:t>支票、汇票、本票、或者金融机构、担保机构出具的保函等</w:t>
            </w:r>
            <w:r>
              <w:rPr>
                <w:rFonts w:hint="eastAsia" w:ascii="仿宋" w:hAnsi="仿宋" w:eastAsia="仿宋" w:cs="仿宋"/>
                <w:b w:val="0"/>
                <w:bCs w:val="0"/>
                <w:sz w:val="28"/>
                <w:szCs w:val="28"/>
                <w:lang w:val="en-US" w:eastAsia="zh-CN"/>
              </w:rPr>
              <w:t>法律法规规定的</w:t>
            </w:r>
            <w:r>
              <w:rPr>
                <w:rFonts w:hint="eastAsia" w:ascii="仿宋" w:hAnsi="仿宋" w:eastAsia="仿宋" w:cs="仿宋"/>
                <w:b w:val="0"/>
                <w:bCs w:val="0"/>
                <w:sz w:val="28"/>
                <w:szCs w:val="28"/>
                <w:lang w:eastAsia="zh-CN"/>
              </w:rPr>
              <w:t>形式提交。</w:t>
            </w:r>
          </w:p>
          <w:p>
            <w:pPr>
              <w:pStyle w:val="5"/>
              <w:snapToGrid w:val="0"/>
              <w:spacing w:line="360" w:lineRule="auto"/>
              <w:ind w:firstLine="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开户名称：</w:t>
            </w:r>
            <w:r>
              <w:rPr>
                <w:rFonts w:hint="eastAsia" w:ascii="仿宋" w:hAnsi="仿宋" w:eastAsia="仿宋" w:cs="仿宋"/>
                <w:b w:val="0"/>
                <w:bCs w:val="0"/>
                <w:sz w:val="28"/>
                <w:szCs w:val="28"/>
              </w:rPr>
              <w:t>新疆浩诚致远项目管理咨询有限公司</w:t>
            </w:r>
          </w:p>
          <w:p>
            <w:pPr>
              <w:pStyle w:val="5"/>
              <w:snapToGrid w:val="0"/>
              <w:spacing w:line="360" w:lineRule="auto"/>
              <w:ind w:firstLine="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开户银行：</w:t>
            </w:r>
            <w:r>
              <w:rPr>
                <w:rFonts w:hint="eastAsia" w:ascii="仿宋" w:hAnsi="仿宋" w:eastAsia="仿宋" w:cs="仿宋"/>
                <w:b w:val="0"/>
                <w:bCs w:val="0"/>
                <w:sz w:val="28"/>
                <w:szCs w:val="28"/>
              </w:rPr>
              <w:t>中国建设银行股份有限公司阿克苏市健康路支行</w:t>
            </w:r>
          </w:p>
          <w:p>
            <w:pPr>
              <w:pStyle w:val="5"/>
              <w:snapToGrid w:val="0"/>
              <w:spacing w:line="360" w:lineRule="auto"/>
              <w:ind w:firstLine="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帐号：</w:t>
            </w:r>
            <w:r>
              <w:rPr>
                <w:rFonts w:hint="eastAsia" w:ascii="仿宋" w:hAnsi="仿宋" w:eastAsia="仿宋" w:cs="仿宋"/>
                <w:b w:val="0"/>
                <w:bCs w:val="0"/>
                <w:sz w:val="28"/>
                <w:szCs w:val="28"/>
              </w:rPr>
              <w:t>65050169605000000347</w:t>
            </w:r>
          </w:p>
          <w:p>
            <w:pPr>
              <w:pStyle w:val="5"/>
              <w:snapToGrid w:val="0"/>
              <w:spacing w:line="360" w:lineRule="auto"/>
              <w:ind w:firstLine="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招标文件费：</w:t>
            </w:r>
            <w:r>
              <w:rPr>
                <w:rFonts w:hint="eastAsia" w:ascii="仿宋" w:hAnsi="仿宋" w:eastAsia="仿宋" w:cs="仿宋"/>
                <w:b w:val="0"/>
                <w:bCs w:val="0"/>
                <w:sz w:val="28"/>
                <w:szCs w:val="28"/>
              </w:rPr>
              <w:t>0元／份</w:t>
            </w:r>
          </w:p>
          <w:p>
            <w:pPr>
              <w:pStyle w:val="5"/>
              <w:snapToGrid w:val="0"/>
              <w:spacing w:line="360" w:lineRule="auto"/>
              <w:ind w:firstLine="0"/>
              <w:jc w:val="both"/>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注：</w:t>
            </w:r>
            <w:r>
              <w:rPr>
                <w:rFonts w:hint="eastAsia" w:ascii="仿宋" w:hAnsi="仿宋" w:eastAsia="仿宋" w:cs="仿宋"/>
                <w:b w:val="0"/>
                <w:bCs w:val="0"/>
                <w:sz w:val="28"/>
                <w:szCs w:val="28"/>
              </w:rPr>
              <w:t>开标现场持投标保证金</w:t>
            </w:r>
            <w:r>
              <w:rPr>
                <w:rFonts w:hint="eastAsia" w:ascii="仿宋" w:hAnsi="仿宋" w:eastAsia="仿宋" w:cs="仿宋"/>
                <w:b w:val="0"/>
                <w:bCs w:val="0"/>
                <w:sz w:val="28"/>
                <w:szCs w:val="28"/>
                <w:lang w:val="en-US" w:eastAsia="zh-CN"/>
              </w:rPr>
              <w:t>缴纳凭证或</w:t>
            </w:r>
            <w:r>
              <w:rPr>
                <w:rFonts w:hint="eastAsia" w:ascii="仿宋" w:hAnsi="仿宋" w:eastAsia="仿宋" w:cs="仿宋"/>
                <w:b w:val="0"/>
                <w:bCs w:val="0"/>
                <w:sz w:val="28"/>
                <w:szCs w:val="28"/>
                <w:lang w:eastAsia="zh-CN"/>
              </w:rPr>
              <w:t>支票、汇票、本票、金融机构、担保机构出具的保函等</w:t>
            </w:r>
            <w:r>
              <w:rPr>
                <w:rFonts w:hint="eastAsia" w:ascii="仿宋" w:hAnsi="仿宋" w:eastAsia="仿宋" w:cs="仿宋"/>
                <w:b w:val="0"/>
                <w:bCs w:val="0"/>
                <w:sz w:val="28"/>
                <w:szCs w:val="28"/>
                <w:lang w:val="en-US" w:eastAsia="zh-CN"/>
              </w:rPr>
              <w:t>法律法规规定的</w:t>
            </w:r>
            <w:r>
              <w:rPr>
                <w:rFonts w:hint="eastAsia" w:ascii="仿宋" w:hAnsi="仿宋" w:eastAsia="仿宋" w:cs="仿宋"/>
                <w:b w:val="0"/>
                <w:bCs w:val="0"/>
                <w:sz w:val="28"/>
                <w:szCs w:val="28"/>
                <w:lang w:eastAsia="zh-CN"/>
              </w:rPr>
              <w:t>形式</w:t>
            </w:r>
            <w:r>
              <w:rPr>
                <w:rFonts w:hint="eastAsia" w:ascii="仿宋" w:hAnsi="仿宋" w:eastAsia="仿宋" w:cs="仿宋"/>
                <w:b w:val="0"/>
                <w:bCs w:val="0"/>
                <w:sz w:val="28"/>
                <w:szCs w:val="28"/>
                <w:lang w:val="en-US" w:eastAsia="zh-CN"/>
              </w:rPr>
              <w:t>的原件</w:t>
            </w:r>
            <w:r>
              <w:rPr>
                <w:rFonts w:hint="eastAsia" w:ascii="仿宋" w:hAnsi="仿宋" w:eastAsia="仿宋" w:cs="仿宋"/>
                <w:b w:val="0"/>
                <w:bCs w:val="0"/>
                <w:sz w:val="28"/>
                <w:szCs w:val="28"/>
              </w:rPr>
              <w:t>，复印件</w:t>
            </w:r>
            <w:r>
              <w:rPr>
                <w:rFonts w:hint="eastAsia" w:ascii="仿宋" w:hAnsi="仿宋" w:eastAsia="仿宋" w:cs="仿宋"/>
                <w:b w:val="0"/>
                <w:bCs w:val="0"/>
                <w:sz w:val="28"/>
                <w:szCs w:val="28"/>
                <w:lang w:val="en-US" w:eastAsia="zh-CN"/>
              </w:rPr>
              <w:t>须</w:t>
            </w:r>
            <w:r>
              <w:rPr>
                <w:rFonts w:hint="eastAsia" w:ascii="仿宋" w:hAnsi="仿宋" w:eastAsia="仿宋" w:cs="仿宋"/>
                <w:b w:val="0"/>
                <w:bCs w:val="0"/>
                <w:sz w:val="28"/>
                <w:szCs w:val="28"/>
              </w:rPr>
              <w:t>放置标书内，如不放置，</w:t>
            </w:r>
            <w:r>
              <w:rPr>
                <w:rFonts w:hint="eastAsia" w:ascii="仿宋" w:hAnsi="仿宋" w:eastAsia="仿宋" w:cs="仿宋"/>
                <w:b w:val="0"/>
                <w:bCs w:val="0"/>
                <w:sz w:val="28"/>
                <w:szCs w:val="28"/>
                <w:lang w:val="en-US" w:eastAsia="zh-CN"/>
              </w:rPr>
              <w:t>则视为资格条件不通过</w:t>
            </w:r>
            <w:r>
              <w:rPr>
                <w:rFonts w:hint="eastAsia" w:ascii="仿宋" w:hAnsi="仿宋" w:eastAsia="仿宋" w:cs="仿宋"/>
                <w:b w:val="0"/>
                <w:bCs w:val="0"/>
                <w:sz w:val="28"/>
                <w:szCs w:val="28"/>
              </w:rPr>
              <w:t>按</w:t>
            </w:r>
            <w:r>
              <w:rPr>
                <w:rFonts w:hint="eastAsia" w:ascii="仿宋" w:hAnsi="仿宋" w:eastAsia="仿宋" w:cs="仿宋"/>
                <w:b w:val="0"/>
                <w:bCs w:val="0"/>
                <w:sz w:val="28"/>
                <w:szCs w:val="28"/>
                <w:lang w:val="en-US" w:eastAsia="zh-CN"/>
              </w:rPr>
              <w:t>无效</w:t>
            </w:r>
            <w:r>
              <w:rPr>
                <w:rFonts w:hint="eastAsia" w:ascii="仿宋" w:hAnsi="仿宋" w:eastAsia="仿宋" w:cs="仿宋"/>
                <w:b w:val="0"/>
                <w:bCs w:val="0"/>
                <w:sz w:val="28"/>
                <w:szCs w:val="28"/>
              </w:rPr>
              <w:t>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p>
        </w:tc>
        <w:tc>
          <w:tcPr>
            <w:tcW w:w="2473" w:type="dxa"/>
            <w:noWrap w:val="0"/>
            <w:vAlign w:val="center"/>
          </w:tcPr>
          <w:p>
            <w:pPr>
              <w:widowControl/>
              <w:spacing w:line="334" w:lineRule="exact"/>
              <w:jc w:val="center"/>
              <w:rPr>
                <w:rFonts w:hint="eastAsia" w:ascii="仿宋" w:hAnsi="仿宋" w:eastAsia="仿宋" w:cs="仿宋"/>
                <w:sz w:val="28"/>
                <w:szCs w:val="28"/>
              </w:rPr>
            </w:pPr>
            <w:r>
              <w:rPr>
                <w:rFonts w:hint="eastAsia" w:ascii="仿宋" w:hAnsi="仿宋" w:eastAsia="仿宋" w:cs="仿宋"/>
                <w:sz w:val="28"/>
                <w:szCs w:val="28"/>
              </w:rPr>
              <w:t>是否接受联合体投标</w:t>
            </w:r>
          </w:p>
        </w:tc>
        <w:tc>
          <w:tcPr>
            <w:tcW w:w="6452" w:type="dxa"/>
            <w:noWrap w:val="0"/>
            <w:vAlign w:val="center"/>
          </w:tcPr>
          <w:p>
            <w:pPr>
              <w:pStyle w:val="7"/>
              <w:widowControl/>
              <w:topLinePunct/>
              <w:spacing w:after="0"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eq \o\ac(</w:instrText>
            </w:r>
            <w:r>
              <w:rPr>
                <w:rFonts w:hint="eastAsia" w:ascii="仿宋" w:hAnsi="仿宋" w:eastAsia="仿宋" w:cs="仿宋"/>
                <w:position w:val="-5"/>
                <w:sz w:val="42"/>
                <w:szCs w:val="28"/>
              </w:rPr>
              <w:instrText xml:space="preserve">□</w:instrText>
            </w:r>
            <w:r>
              <w:rPr>
                <w:rFonts w:hint="eastAsia" w:ascii="仿宋" w:hAnsi="仿宋" w:eastAsia="仿宋" w:cs="仿宋"/>
                <w:position w:val="0"/>
                <w:sz w:val="28"/>
                <w:szCs w:val="28"/>
              </w:rPr>
              <w:instrText xml:space="preserve">,√)</w:instrText>
            </w:r>
            <w:r>
              <w:rPr>
                <w:rFonts w:hint="eastAsia" w:ascii="仿宋" w:hAnsi="仿宋" w:eastAsia="仿宋" w:cs="仿宋"/>
                <w:sz w:val="28"/>
                <w:szCs w:val="28"/>
              </w:rPr>
              <w:fldChar w:fldCharType="end"/>
            </w:r>
            <w:r>
              <w:rPr>
                <w:rFonts w:hint="eastAsia" w:ascii="仿宋" w:hAnsi="仿宋" w:eastAsia="仿宋" w:cs="仿宋"/>
                <w:sz w:val="28"/>
                <w:szCs w:val="28"/>
              </w:rPr>
              <w:t>不接受</w:t>
            </w:r>
          </w:p>
          <w:p>
            <w:pPr>
              <w:widowControl/>
              <w:spacing w:line="360" w:lineRule="auto"/>
              <w:rPr>
                <w:rFonts w:hint="eastAsia" w:ascii="仿宋" w:hAnsi="仿宋" w:eastAsia="仿宋" w:cs="仿宋"/>
                <w:sz w:val="28"/>
                <w:szCs w:val="28"/>
              </w:rPr>
            </w:pPr>
            <w:r>
              <w:rPr>
                <w:rFonts w:hint="eastAsia" w:ascii="仿宋" w:hAnsi="仿宋" w:eastAsia="仿宋" w:cs="仿宋"/>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现场踏勘及招标答疑</w:t>
            </w:r>
          </w:p>
        </w:tc>
        <w:tc>
          <w:tcPr>
            <w:tcW w:w="6452" w:type="dxa"/>
            <w:noWrap w:val="0"/>
            <w:vAlign w:val="center"/>
          </w:tcPr>
          <w:p>
            <w:pPr>
              <w:spacing w:line="280" w:lineRule="exact"/>
              <w:rPr>
                <w:rFonts w:hint="eastAsia" w:ascii="仿宋" w:hAnsi="仿宋" w:eastAsia="仿宋" w:cs="仿宋"/>
                <w:sz w:val="28"/>
                <w:szCs w:val="28"/>
              </w:rPr>
            </w:pPr>
            <w:r>
              <w:rPr>
                <w:rFonts w:hint="eastAsia" w:ascii="仿宋" w:hAnsi="仿宋" w:eastAsia="仿宋" w:cs="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投标文件份数</w:t>
            </w:r>
          </w:p>
        </w:tc>
        <w:tc>
          <w:tcPr>
            <w:tcW w:w="6452" w:type="dxa"/>
            <w:noWrap w:val="0"/>
            <w:vAlign w:val="center"/>
          </w:tcPr>
          <w:p>
            <w:pPr>
              <w:spacing w:line="280" w:lineRule="exact"/>
              <w:rPr>
                <w:rFonts w:hint="eastAsia" w:ascii="仿宋" w:hAnsi="仿宋" w:eastAsia="仿宋" w:cs="仿宋"/>
                <w:sz w:val="28"/>
                <w:szCs w:val="28"/>
              </w:rPr>
            </w:pPr>
            <w:r>
              <w:rPr>
                <w:rFonts w:hint="eastAsia" w:ascii="仿宋" w:hAnsi="仿宋" w:eastAsia="仿宋" w:cs="仿宋"/>
                <w:sz w:val="28"/>
                <w:szCs w:val="28"/>
              </w:rPr>
              <w:t>正本壹份，副本叁份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p>
        </w:tc>
        <w:tc>
          <w:tcPr>
            <w:tcW w:w="2473" w:type="dxa"/>
            <w:noWrap w:val="0"/>
            <w:vAlign w:val="center"/>
          </w:tcPr>
          <w:p>
            <w:pPr>
              <w:widowControl/>
              <w:spacing w:line="320" w:lineRule="exact"/>
              <w:jc w:val="center"/>
              <w:rPr>
                <w:rFonts w:hint="eastAsia" w:ascii="仿宋" w:hAnsi="仿宋" w:eastAsia="仿宋" w:cs="仿宋"/>
                <w:sz w:val="28"/>
                <w:szCs w:val="28"/>
              </w:rPr>
            </w:pPr>
            <w:r>
              <w:rPr>
                <w:rFonts w:hint="eastAsia" w:ascii="仿宋" w:hAnsi="仿宋" w:eastAsia="仿宋" w:cs="仿宋"/>
                <w:sz w:val="28"/>
                <w:szCs w:val="28"/>
              </w:rPr>
              <w:t>开标程序</w:t>
            </w:r>
          </w:p>
        </w:tc>
        <w:tc>
          <w:tcPr>
            <w:tcW w:w="6452" w:type="dxa"/>
            <w:noWrap w:val="0"/>
            <w:vAlign w:val="center"/>
          </w:tcPr>
          <w:p>
            <w:pPr>
              <w:widowControl/>
              <w:spacing w:line="360" w:lineRule="auto"/>
              <w:rPr>
                <w:rFonts w:hint="eastAsia" w:ascii="仿宋" w:hAnsi="仿宋" w:eastAsia="仿宋" w:cs="仿宋"/>
                <w:sz w:val="28"/>
                <w:szCs w:val="28"/>
              </w:rPr>
            </w:pPr>
            <w:r>
              <w:rPr>
                <w:rFonts w:hint="eastAsia" w:ascii="仿宋" w:hAnsi="仿宋" w:eastAsia="仿宋" w:cs="仿宋"/>
                <w:sz w:val="28"/>
                <w:szCs w:val="28"/>
              </w:rPr>
              <w:t>（1）密封情况检查：密封是否完整，是否加盖法人公章及法定代表人签章</w:t>
            </w:r>
          </w:p>
          <w:p>
            <w:pPr>
              <w:widowControl/>
              <w:spacing w:line="360" w:lineRule="auto"/>
              <w:rPr>
                <w:rFonts w:hint="eastAsia" w:ascii="仿宋" w:hAnsi="仿宋" w:eastAsia="仿宋" w:cs="仿宋"/>
                <w:sz w:val="28"/>
                <w:szCs w:val="28"/>
              </w:rPr>
            </w:pPr>
            <w:r>
              <w:rPr>
                <w:rFonts w:hint="eastAsia" w:ascii="仿宋" w:hAnsi="仿宋" w:eastAsia="仿宋" w:cs="仿宋"/>
                <w:sz w:val="28"/>
                <w:szCs w:val="28"/>
              </w:rPr>
              <w:t>（2）开标顺序：以递交投标文件的确认收到时间由后往前依次唱标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投标文件提交地点及截止时间</w:t>
            </w:r>
          </w:p>
        </w:tc>
        <w:tc>
          <w:tcPr>
            <w:tcW w:w="6452" w:type="dxa"/>
            <w:noWrap w:val="0"/>
            <w:vAlign w:val="center"/>
          </w:tcPr>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投标截止时间：</w:t>
            </w:r>
            <w:r>
              <w:rPr>
                <w:rFonts w:hint="eastAsia" w:ascii="仿宋" w:hAnsi="仿宋" w:eastAsia="仿宋" w:cs="仿宋"/>
                <w:b w:val="0"/>
                <w:bCs w:val="0"/>
                <w:sz w:val="28"/>
                <w:szCs w:val="28"/>
                <w:u w:val="single"/>
              </w:rPr>
              <w:t>20</w:t>
            </w:r>
            <w:r>
              <w:rPr>
                <w:rFonts w:hint="eastAsia" w:ascii="仿宋" w:hAnsi="仿宋" w:eastAsia="仿宋" w:cs="仿宋"/>
                <w:b w:val="0"/>
                <w:bCs w:val="0"/>
                <w:sz w:val="28"/>
                <w:szCs w:val="28"/>
                <w:u w:val="single"/>
                <w:lang w:val="en-US" w:eastAsia="zh-CN"/>
              </w:rPr>
              <w:t>21</w:t>
            </w:r>
            <w:r>
              <w:rPr>
                <w:rFonts w:hint="eastAsia" w:ascii="仿宋" w:hAnsi="仿宋" w:eastAsia="仿宋" w:cs="仿宋"/>
                <w:b w:val="0"/>
                <w:bCs w:val="0"/>
                <w:sz w:val="28"/>
                <w:szCs w:val="28"/>
              </w:rPr>
              <w:t>年</w:t>
            </w:r>
            <w:r>
              <w:rPr>
                <w:rFonts w:hint="eastAsia" w:ascii="仿宋" w:hAnsi="仿宋" w:eastAsia="仿宋" w:cs="仿宋"/>
                <w:b w:val="0"/>
                <w:bCs w:val="0"/>
                <w:sz w:val="28"/>
                <w:szCs w:val="28"/>
                <w:u w:val="single"/>
              </w:rPr>
              <w:t>1</w:t>
            </w:r>
            <w:r>
              <w:rPr>
                <w:rFonts w:hint="eastAsia" w:ascii="仿宋" w:hAnsi="仿宋" w:eastAsia="仿宋" w:cs="仿宋"/>
                <w:b w:val="0"/>
                <w:bCs w:val="0"/>
                <w:sz w:val="28"/>
                <w:szCs w:val="28"/>
                <w:u w:val="single"/>
                <w:lang w:val="en-US" w:eastAsia="zh-CN"/>
              </w:rPr>
              <w:t>1</w:t>
            </w:r>
            <w:r>
              <w:rPr>
                <w:rFonts w:hint="eastAsia" w:ascii="仿宋" w:hAnsi="仿宋" w:eastAsia="仿宋" w:cs="仿宋"/>
                <w:b w:val="0"/>
                <w:bCs w:val="0"/>
                <w:sz w:val="28"/>
                <w:szCs w:val="28"/>
              </w:rPr>
              <w:t>月</w:t>
            </w:r>
            <w:r>
              <w:rPr>
                <w:rFonts w:hint="eastAsia" w:ascii="仿宋" w:hAnsi="仿宋" w:eastAsia="仿宋" w:cs="仿宋"/>
                <w:b w:val="0"/>
                <w:bCs w:val="0"/>
                <w:sz w:val="28"/>
                <w:szCs w:val="28"/>
                <w:u w:val="single"/>
                <w:lang w:val="en-US" w:eastAsia="zh-CN"/>
              </w:rPr>
              <w:t xml:space="preserve"> 1</w:t>
            </w:r>
            <w:r>
              <w:rPr>
                <w:rFonts w:hint="eastAsia" w:ascii="仿宋" w:hAnsi="仿宋" w:eastAsia="仿宋" w:cs="仿宋"/>
                <w:b w:val="0"/>
                <w:bCs w:val="0"/>
                <w:sz w:val="28"/>
                <w:szCs w:val="28"/>
              </w:rPr>
              <w:t>日北京时间</w:t>
            </w:r>
            <w:r>
              <w:rPr>
                <w:rFonts w:hint="eastAsia" w:ascii="仿宋" w:hAnsi="仿宋" w:eastAsia="仿宋" w:cs="仿宋"/>
                <w:b w:val="0"/>
                <w:bCs w:val="0"/>
                <w:sz w:val="28"/>
                <w:szCs w:val="28"/>
                <w:u w:val="single"/>
              </w:rPr>
              <w:t>1</w:t>
            </w:r>
            <w:r>
              <w:rPr>
                <w:rFonts w:hint="eastAsia" w:ascii="仿宋" w:hAnsi="仿宋" w:eastAsia="仿宋" w:cs="仿宋"/>
                <w:b w:val="0"/>
                <w:bCs w:val="0"/>
                <w:sz w:val="28"/>
                <w:szCs w:val="28"/>
                <w:u w:val="single"/>
                <w:lang w:val="en-US" w:eastAsia="zh-CN"/>
              </w:rPr>
              <w:t>1</w:t>
            </w:r>
            <w:r>
              <w:rPr>
                <w:rFonts w:hint="eastAsia" w:ascii="仿宋" w:hAnsi="仿宋" w:eastAsia="仿宋" w:cs="仿宋"/>
                <w:b w:val="0"/>
                <w:bCs w:val="0"/>
                <w:sz w:val="28"/>
                <w:szCs w:val="28"/>
                <w:u w:val="single"/>
              </w:rPr>
              <w:t>：</w:t>
            </w:r>
            <w:r>
              <w:rPr>
                <w:rFonts w:hint="eastAsia" w:ascii="仿宋" w:hAnsi="仿宋" w:eastAsia="仿宋" w:cs="仿宋"/>
                <w:b w:val="0"/>
                <w:bCs w:val="0"/>
                <w:sz w:val="28"/>
                <w:szCs w:val="28"/>
                <w:u w:val="single"/>
                <w:lang w:val="en-US" w:eastAsia="zh-CN"/>
              </w:rPr>
              <w:t>0</w:t>
            </w:r>
            <w:r>
              <w:rPr>
                <w:rFonts w:hint="eastAsia" w:ascii="仿宋" w:hAnsi="仿宋" w:eastAsia="仿宋" w:cs="仿宋"/>
                <w:b w:val="0"/>
                <w:bCs w:val="0"/>
                <w:sz w:val="28"/>
                <w:szCs w:val="28"/>
                <w:u w:val="single"/>
              </w:rPr>
              <w:t>0</w:t>
            </w:r>
            <w:r>
              <w:rPr>
                <w:rFonts w:hint="eastAsia" w:ascii="仿宋" w:hAnsi="仿宋" w:eastAsia="仿宋" w:cs="仿宋"/>
                <w:b w:val="0"/>
                <w:bCs w:val="0"/>
                <w:sz w:val="28"/>
                <w:szCs w:val="28"/>
              </w:rPr>
              <w:t>分</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投标文件提交地点：阿克苏市市民服务中心一号楼4楼（公共资源交易中心）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开标时间及地点</w:t>
            </w:r>
          </w:p>
        </w:tc>
        <w:tc>
          <w:tcPr>
            <w:tcW w:w="6452" w:type="dxa"/>
            <w:noWrap w:val="0"/>
            <w:vAlign w:val="center"/>
          </w:tcPr>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开标时间：</w:t>
            </w:r>
            <w:r>
              <w:rPr>
                <w:rFonts w:hint="eastAsia" w:ascii="仿宋" w:hAnsi="仿宋" w:eastAsia="仿宋" w:cs="仿宋"/>
                <w:b w:val="0"/>
                <w:bCs w:val="0"/>
                <w:sz w:val="28"/>
                <w:szCs w:val="28"/>
                <w:u w:val="single"/>
              </w:rPr>
              <w:t>20</w:t>
            </w:r>
            <w:r>
              <w:rPr>
                <w:rFonts w:hint="eastAsia" w:ascii="仿宋" w:hAnsi="仿宋" w:eastAsia="仿宋" w:cs="仿宋"/>
                <w:b w:val="0"/>
                <w:bCs w:val="0"/>
                <w:sz w:val="28"/>
                <w:szCs w:val="28"/>
                <w:u w:val="single"/>
                <w:lang w:val="en-US" w:eastAsia="zh-CN"/>
              </w:rPr>
              <w:t>21</w:t>
            </w:r>
            <w:r>
              <w:rPr>
                <w:rFonts w:hint="eastAsia" w:ascii="仿宋" w:hAnsi="仿宋" w:eastAsia="仿宋" w:cs="仿宋"/>
                <w:b w:val="0"/>
                <w:bCs w:val="0"/>
                <w:sz w:val="28"/>
                <w:szCs w:val="28"/>
              </w:rPr>
              <w:t>年</w:t>
            </w:r>
            <w:r>
              <w:rPr>
                <w:rFonts w:hint="eastAsia" w:ascii="仿宋" w:hAnsi="仿宋" w:eastAsia="仿宋" w:cs="仿宋"/>
                <w:b w:val="0"/>
                <w:bCs w:val="0"/>
                <w:sz w:val="28"/>
                <w:szCs w:val="28"/>
                <w:u w:val="single"/>
              </w:rPr>
              <w:t>1</w:t>
            </w:r>
            <w:r>
              <w:rPr>
                <w:rFonts w:hint="eastAsia" w:ascii="仿宋" w:hAnsi="仿宋" w:eastAsia="仿宋" w:cs="仿宋"/>
                <w:b w:val="0"/>
                <w:bCs w:val="0"/>
                <w:sz w:val="28"/>
                <w:szCs w:val="28"/>
                <w:u w:val="single"/>
                <w:lang w:val="en-US" w:eastAsia="zh-CN"/>
              </w:rPr>
              <w:t>1</w:t>
            </w:r>
            <w:r>
              <w:rPr>
                <w:rFonts w:hint="eastAsia" w:ascii="仿宋" w:hAnsi="仿宋" w:eastAsia="仿宋" w:cs="仿宋"/>
                <w:b w:val="0"/>
                <w:bCs w:val="0"/>
                <w:sz w:val="28"/>
                <w:szCs w:val="28"/>
              </w:rPr>
              <w:t>月</w:t>
            </w:r>
            <w:r>
              <w:rPr>
                <w:rFonts w:hint="eastAsia" w:ascii="仿宋" w:hAnsi="仿宋" w:eastAsia="仿宋" w:cs="仿宋"/>
                <w:b w:val="0"/>
                <w:bCs w:val="0"/>
                <w:sz w:val="28"/>
                <w:szCs w:val="28"/>
                <w:u w:val="single"/>
                <w:lang w:val="en-US" w:eastAsia="zh-CN"/>
              </w:rPr>
              <w:t xml:space="preserve"> 1</w:t>
            </w:r>
            <w:r>
              <w:rPr>
                <w:rFonts w:hint="eastAsia" w:ascii="仿宋" w:hAnsi="仿宋" w:eastAsia="仿宋" w:cs="仿宋"/>
                <w:b w:val="0"/>
                <w:bCs w:val="0"/>
                <w:sz w:val="28"/>
                <w:szCs w:val="28"/>
              </w:rPr>
              <w:t>日北京时间</w:t>
            </w:r>
            <w:r>
              <w:rPr>
                <w:rFonts w:hint="eastAsia" w:ascii="仿宋" w:hAnsi="仿宋" w:eastAsia="仿宋" w:cs="仿宋"/>
                <w:b w:val="0"/>
                <w:bCs w:val="0"/>
                <w:sz w:val="28"/>
                <w:szCs w:val="28"/>
                <w:u w:val="single"/>
              </w:rPr>
              <w:t>1</w:t>
            </w:r>
            <w:r>
              <w:rPr>
                <w:rFonts w:hint="eastAsia" w:ascii="仿宋" w:hAnsi="仿宋" w:eastAsia="仿宋" w:cs="仿宋"/>
                <w:b w:val="0"/>
                <w:bCs w:val="0"/>
                <w:sz w:val="28"/>
                <w:szCs w:val="28"/>
                <w:u w:val="single"/>
                <w:lang w:val="en-US" w:eastAsia="zh-CN"/>
              </w:rPr>
              <w:t>1</w:t>
            </w:r>
            <w:r>
              <w:rPr>
                <w:rFonts w:hint="eastAsia" w:ascii="仿宋" w:hAnsi="仿宋" w:eastAsia="仿宋" w:cs="仿宋"/>
                <w:b w:val="0"/>
                <w:bCs w:val="0"/>
                <w:sz w:val="28"/>
                <w:szCs w:val="28"/>
                <w:u w:val="single"/>
              </w:rPr>
              <w:t>：</w:t>
            </w:r>
            <w:r>
              <w:rPr>
                <w:rFonts w:hint="eastAsia" w:ascii="仿宋" w:hAnsi="仿宋" w:eastAsia="仿宋" w:cs="仿宋"/>
                <w:b w:val="0"/>
                <w:bCs w:val="0"/>
                <w:sz w:val="28"/>
                <w:szCs w:val="28"/>
                <w:u w:val="single"/>
                <w:lang w:val="en-US" w:eastAsia="zh-CN"/>
              </w:rPr>
              <w:t>0</w:t>
            </w:r>
            <w:r>
              <w:rPr>
                <w:rFonts w:hint="eastAsia" w:ascii="仿宋" w:hAnsi="仿宋" w:eastAsia="仿宋" w:cs="仿宋"/>
                <w:b w:val="0"/>
                <w:bCs w:val="0"/>
                <w:sz w:val="28"/>
                <w:szCs w:val="28"/>
                <w:u w:val="single"/>
              </w:rPr>
              <w:t>0</w:t>
            </w:r>
            <w:r>
              <w:rPr>
                <w:rFonts w:hint="eastAsia" w:ascii="仿宋" w:hAnsi="仿宋" w:eastAsia="仿宋" w:cs="仿宋"/>
                <w:b w:val="0"/>
                <w:bCs w:val="0"/>
                <w:sz w:val="28"/>
                <w:szCs w:val="28"/>
              </w:rPr>
              <w:t>分</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开标地点：阿克苏市市民服务中心一号楼4楼（公共资源交易中心）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p>
        </w:tc>
        <w:tc>
          <w:tcPr>
            <w:tcW w:w="2473" w:type="dxa"/>
            <w:noWrap w:val="0"/>
            <w:vAlign w:val="center"/>
          </w:tcPr>
          <w:p>
            <w:pPr>
              <w:widowControl/>
              <w:spacing w:line="320" w:lineRule="exact"/>
              <w:jc w:val="center"/>
              <w:rPr>
                <w:rFonts w:hint="eastAsia" w:ascii="仿宋" w:hAnsi="仿宋" w:eastAsia="仿宋" w:cs="仿宋"/>
                <w:sz w:val="28"/>
                <w:szCs w:val="28"/>
              </w:rPr>
            </w:pPr>
            <w:r>
              <w:rPr>
                <w:rFonts w:hint="eastAsia" w:ascii="仿宋" w:hAnsi="仿宋" w:eastAsia="仿宋" w:cs="仿宋"/>
                <w:sz w:val="28"/>
                <w:szCs w:val="28"/>
              </w:rPr>
              <w:t>封套上写明</w:t>
            </w:r>
          </w:p>
        </w:tc>
        <w:tc>
          <w:tcPr>
            <w:tcW w:w="6452" w:type="dxa"/>
            <w:noWrap w:val="0"/>
            <w:vAlign w:val="center"/>
          </w:tcPr>
          <w:p>
            <w:pPr>
              <w:widowControl/>
              <w:spacing w:line="360" w:lineRule="auto"/>
              <w:rPr>
                <w:rFonts w:hint="eastAsia" w:ascii="仿宋" w:hAnsi="仿宋" w:eastAsia="仿宋" w:cs="仿宋"/>
                <w:bCs/>
                <w:sz w:val="28"/>
                <w:szCs w:val="28"/>
              </w:rPr>
            </w:pPr>
            <w:r>
              <w:rPr>
                <w:rFonts w:hint="eastAsia" w:ascii="仿宋" w:hAnsi="仿宋" w:eastAsia="仿宋" w:cs="仿宋"/>
                <w:sz w:val="28"/>
                <w:szCs w:val="28"/>
              </w:rPr>
              <w:t>项目名称：</w:t>
            </w:r>
          </w:p>
          <w:p>
            <w:pPr>
              <w:widowControl/>
              <w:spacing w:line="360" w:lineRule="auto"/>
              <w:rPr>
                <w:rFonts w:hint="eastAsia" w:ascii="仿宋" w:hAnsi="仿宋" w:eastAsia="仿宋" w:cs="仿宋"/>
                <w:sz w:val="28"/>
                <w:szCs w:val="28"/>
              </w:rPr>
            </w:pPr>
            <w:r>
              <w:rPr>
                <w:rFonts w:hint="eastAsia" w:ascii="仿宋" w:hAnsi="仿宋" w:eastAsia="仿宋" w:cs="仿宋"/>
                <w:sz w:val="28"/>
                <w:szCs w:val="28"/>
              </w:rPr>
              <w:t>招标人名称：</w:t>
            </w:r>
          </w:p>
          <w:p>
            <w:pPr>
              <w:widowControl/>
              <w:spacing w:line="360" w:lineRule="auto"/>
              <w:rPr>
                <w:rFonts w:hint="eastAsia" w:ascii="仿宋" w:hAnsi="仿宋" w:eastAsia="仿宋" w:cs="仿宋"/>
                <w:sz w:val="28"/>
                <w:szCs w:val="28"/>
              </w:rPr>
            </w:pPr>
            <w:r>
              <w:rPr>
                <w:rFonts w:hint="eastAsia" w:ascii="仿宋" w:hAnsi="仿宋" w:eastAsia="仿宋" w:cs="仿宋"/>
                <w:sz w:val="28"/>
                <w:szCs w:val="28"/>
              </w:rPr>
              <w:t>投标文件：</w:t>
            </w:r>
            <w:r>
              <w:rPr>
                <w:rFonts w:hint="eastAsia" w:ascii="仿宋" w:hAnsi="仿宋" w:eastAsia="仿宋" w:cs="仿宋"/>
                <w:b w:val="0"/>
                <w:bCs w:val="0"/>
                <w:sz w:val="28"/>
                <w:szCs w:val="28"/>
                <w:u w:val="single"/>
              </w:rPr>
              <w:t>20</w:t>
            </w:r>
            <w:r>
              <w:rPr>
                <w:rFonts w:hint="eastAsia" w:ascii="仿宋" w:hAnsi="仿宋" w:eastAsia="仿宋" w:cs="仿宋"/>
                <w:b w:val="0"/>
                <w:bCs w:val="0"/>
                <w:sz w:val="28"/>
                <w:szCs w:val="28"/>
                <w:u w:val="single"/>
                <w:lang w:val="en-US" w:eastAsia="zh-CN"/>
              </w:rPr>
              <w:t>21</w:t>
            </w:r>
            <w:r>
              <w:rPr>
                <w:rFonts w:hint="eastAsia" w:ascii="仿宋" w:hAnsi="仿宋" w:eastAsia="仿宋" w:cs="仿宋"/>
                <w:b w:val="0"/>
                <w:bCs w:val="0"/>
                <w:sz w:val="28"/>
                <w:szCs w:val="28"/>
              </w:rPr>
              <w:t>年</w:t>
            </w:r>
            <w:r>
              <w:rPr>
                <w:rFonts w:hint="eastAsia" w:ascii="仿宋" w:hAnsi="仿宋" w:eastAsia="仿宋" w:cs="仿宋"/>
                <w:b w:val="0"/>
                <w:bCs w:val="0"/>
                <w:sz w:val="28"/>
                <w:szCs w:val="28"/>
                <w:u w:val="single"/>
              </w:rPr>
              <w:t>1</w:t>
            </w:r>
            <w:r>
              <w:rPr>
                <w:rFonts w:hint="eastAsia" w:ascii="仿宋" w:hAnsi="仿宋" w:eastAsia="仿宋" w:cs="仿宋"/>
                <w:b w:val="0"/>
                <w:bCs w:val="0"/>
                <w:sz w:val="28"/>
                <w:szCs w:val="28"/>
                <w:u w:val="single"/>
                <w:lang w:val="en-US" w:eastAsia="zh-CN"/>
              </w:rPr>
              <w:t>1</w:t>
            </w:r>
            <w:r>
              <w:rPr>
                <w:rFonts w:hint="eastAsia" w:ascii="仿宋" w:hAnsi="仿宋" w:eastAsia="仿宋" w:cs="仿宋"/>
                <w:b w:val="0"/>
                <w:bCs w:val="0"/>
                <w:sz w:val="28"/>
                <w:szCs w:val="28"/>
              </w:rPr>
              <w:t>月</w:t>
            </w:r>
            <w:r>
              <w:rPr>
                <w:rFonts w:hint="eastAsia" w:ascii="仿宋" w:hAnsi="仿宋" w:eastAsia="仿宋" w:cs="仿宋"/>
                <w:b w:val="0"/>
                <w:bCs w:val="0"/>
                <w:sz w:val="28"/>
                <w:szCs w:val="28"/>
                <w:u w:val="single"/>
                <w:lang w:val="en-US" w:eastAsia="zh-CN"/>
              </w:rPr>
              <w:t xml:space="preserve"> 1</w:t>
            </w:r>
            <w:r>
              <w:rPr>
                <w:rFonts w:hint="eastAsia" w:ascii="仿宋" w:hAnsi="仿宋" w:eastAsia="仿宋" w:cs="仿宋"/>
                <w:b w:val="0"/>
                <w:bCs w:val="0"/>
                <w:sz w:val="28"/>
                <w:szCs w:val="28"/>
              </w:rPr>
              <w:t>日北京时间</w:t>
            </w:r>
            <w:r>
              <w:rPr>
                <w:rFonts w:hint="eastAsia" w:ascii="仿宋" w:hAnsi="仿宋" w:eastAsia="仿宋" w:cs="仿宋"/>
                <w:b w:val="0"/>
                <w:bCs w:val="0"/>
                <w:sz w:val="28"/>
                <w:szCs w:val="28"/>
                <w:u w:val="single"/>
              </w:rPr>
              <w:t>1</w:t>
            </w:r>
            <w:r>
              <w:rPr>
                <w:rFonts w:hint="eastAsia" w:ascii="仿宋" w:hAnsi="仿宋" w:eastAsia="仿宋" w:cs="仿宋"/>
                <w:b w:val="0"/>
                <w:bCs w:val="0"/>
                <w:sz w:val="28"/>
                <w:szCs w:val="28"/>
                <w:u w:val="single"/>
                <w:lang w:val="en-US" w:eastAsia="zh-CN"/>
              </w:rPr>
              <w:t>1</w:t>
            </w:r>
            <w:r>
              <w:rPr>
                <w:rFonts w:hint="eastAsia" w:ascii="仿宋" w:hAnsi="仿宋" w:eastAsia="仿宋" w:cs="仿宋"/>
                <w:b w:val="0"/>
                <w:bCs w:val="0"/>
                <w:sz w:val="28"/>
                <w:szCs w:val="28"/>
                <w:u w:val="single"/>
              </w:rPr>
              <w:t>：</w:t>
            </w:r>
            <w:r>
              <w:rPr>
                <w:rFonts w:hint="eastAsia" w:ascii="仿宋" w:hAnsi="仿宋" w:eastAsia="仿宋" w:cs="仿宋"/>
                <w:b w:val="0"/>
                <w:bCs w:val="0"/>
                <w:sz w:val="28"/>
                <w:szCs w:val="28"/>
                <w:u w:val="single"/>
                <w:lang w:val="en-US" w:eastAsia="zh-CN"/>
              </w:rPr>
              <w:t>0</w:t>
            </w:r>
            <w:r>
              <w:rPr>
                <w:rFonts w:hint="eastAsia" w:ascii="仿宋" w:hAnsi="仿宋" w:eastAsia="仿宋" w:cs="仿宋"/>
                <w:b w:val="0"/>
                <w:bCs w:val="0"/>
                <w:sz w:val="28"/>
                <w:szCs w:val="28"/>
                <w:u w:val="single"/>
              </w:rPr>
              <w:t>0</w:t>
            </w:r>
            <w:r>
              <w:rPr>
                <w:rFonts w:hint="eastAsia" w:ascii="仿宋" w:hAnsi="仿宋" w:eastAsia="仿宋" w:cs="仿宋"/>
                <w:b w:val="0"/>
                <w:bCs w:val="0"/>
                <w:sz w:val="28"/>
                <w:szCs w:val="28"/>
              </w:rPr>
              <w:t>分（北京时间）前不得开启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p>
        </w:tc>
        <w:tc>
          <w:tcPr>
            <w:tcW w:w="2473" w:type="dxa"/>
            <w:noWrap w:val="0"/>
            <w:vAlign w:val="center"/>
          </w:tcPr>
          <w:p>
            <w:pPr>
              <w:widowControl/>
              <w:spacing w:line="320" w:lineRule="exact"/>
              <w:jc w:val="center"/>
              <w:rPr>
                <w:rFonts w:hint="eastAsia" w:ascii="仿宋" w:hAnsi="仿宋" w:eastAsia="仿宋" w:cs="仿宋"/>
                <w:sz w:val="28"/>
                <w:szCs w:val="28"/>
              </w:rPr>
            </w:pPr>
            <w:r>
              <w:rPr>
                <w:rFonts w:hint="eastAsia" w:ascii="仿宋" w:hAnsi="仿宋" w:eastAsia="仿宋" w:cs="仿宋"/>
                <w:sz w:val="28"/>
                <w:szCs w:val="28"/>
              </w:rPr>
              <w:t>评标委员会的组建</w:t>
            </w:r>
          </w:p>
        </w:tc>
        <w:tc>
          <w:tcPr>
            <w:tcW w:w="6452" w:type="dxa"/>
            <w:noWrap w:val="0"/>
            <w:vAlign w:val="center"/>
          </w:tcPr>
          <w:p>
            <w:pPr>
              <w:widowControl/>
              <w:spacing w:line="360" w:lineRule="auto"/>
              <w:rPr>
                <w:rFonts w:hint="eastAsia" w:ascii="仿宋" w:hAnsi="仿宋" w:eastAsia="仿宋" w:cs="仿宋"/>
                <w:sz w:val="28"/>
                <w:szCs w:val="28"/>
              </w:rPr>
            </w:pPr>
            <w:r>
              <w:rPr>
                <w:rFonts w:hint="eastAsia" w:ascii="仿宋" w:hAnsi="仿宋" w:eastAsia="仿宋" w:cs="仿宋"/>
                <w:sz w:val="28"/>
                <w:szCs w:val="28"/>
              </w:rPr>
              <w:t>评标委员会构成：</w:t>
            </w:r>
            <w:r>
              <w:rPr>
                <w:rFonts w:hint="eastAsia" w:ascii="仿宋" w:hAnsi="仿宋" w:eastAsia="仿宋" w:cs="仿宋"/>
                <w:sz w:val="28"/>
                <w:szCs w:val="28"/>
                <w:u w:val="single"/>
              </w:rPr>
              <w:t xml:space="preserve"> 5 </w:t>
            </w:r>
            <w:r>
              <w:rPr>
                <w:rFonts w:hint="eastAsia" w:ascii="仿宋" w:hAnsi="仿宋" w:eastAsia="仿宋" w:cs="仿宋"/>
                <w:sz w:val="28"/>
                <w:szCs w:val="28"/>
              </w:rPr>
              <w:t>人</w:t>
            </w:r>
          </w:p>
          <w:p>
            <w:pPr>
              <w:widowControl/>
              <w:spacing w:line="360" w:lineRule="auto"/>
              <w:rPr>
                <w:rFonts w:hint="eastAsia" w:ascii="仿宋" w:hAnsi="仿宋" w:eastAsia="仿宋" w:cs="仿宋"/>
                <w:sz w:val="28"/>
                <w:szCs w:val="28"/>
              </w:rPr>
            </w:pPr>
            <w:r>
              <w:rPr>
                <w:rFonts w:hint="eastAsia" w:ascii="仿宋" w:hAnsi="仿宋" w:eastAsia="仿宋" w:cs="仿宋"/>
                <w:sz w:val="28"/>
                <w:szCs w:val="28"/>
              </w:rPr>
              <w:t>评标专家确定方式：</w:t>
            </w:r>
            <w:r>
              <w:rPr>
                <w:rFonts w:hint="eastAsia" w:ascii="仿宋" w:hAnsi="仿宋" w:eastAsia="仿宋" w:cs="仿宋"/>
                <w:sz w:val="28"/>
                <w:szCs w:val="28"/>
                <w:u w:val="single"/>
              </w:rPr>
              <w:t xml:space="preserve">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2" w:type="dxa"/>
            <w:noWrap w:val="0"/>
            <w:vAlign w:val="center"/>
          </w:tcPr>
          <w:p>
            <w:pPr>
              <w:spacing w:line="280" w:lineRule="exact"/>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w:t>
            </w:r>
          </w:p>
        </w:tc>
        <w:tc>
          <w:tcPr>
            <w:tcW w:w="2473" w:type="dxa"/>
            <w:noWrap w:val="0"/>
            <w:vAlign w:val="center"/>
          </w:tcPr>
          <w:p>
            <w:pPr>
              <w:widowControl/>
              <w:spacing w:line="360" w:lineRule="exact"/>
              <w:jc w:val="center"/>
              <w:rPr>
                <w:rFonts w:hint="eastAsia" w:ascii="仿宋" w:hAnsi="仿宋" w:eastAsia="仿宋" w:cs="仿宋"/>
                <w:sz w:val="28"/>
                <w:szCs w:val="28"/>
              </w:rPr>
            </w:pPr>
            <w:r>
              <w:rPr>
                <w:rFonts w:hint="eastAsia" w:ascii="仿宋" w:hAnsi="仿宋" w:eastAsia="仿宋" w:cs="仿宋"/>
                <w:sz w:val="28"/>
                <w:szCs w:val="28"/>
              </w:rPr>
              <w:t>签字和盖章要求</w:t>
            </w:r>
          </w:p>
        </w:tc>
        <w:tc>
          <w:tcPr>
            <w:tcW w:w="6452" w:type="dxa"/>
            <w:noWrap w:val="0"/>
            <w:vAlign w:val="center"/>
          </w:tcPr>
          <w:p>
            <w:pPr>
              <w:widowControl/>
              <w:spacing w:line="360" w:lineRule="auto"/>
              <w:rPr>
                <w:rFonts w:hint="eastAsia" w:ascii="仿宋" w:hAnsi="仿宋" w:eastAsia="仿宋" w:cs="仿宋"/>
                <w:sz w:val="28"/>
                <w:szCs w:val="28"/>
              </w:rPr>
            </w:pPr>
            <w:r>
              <w:rPr>
                <w:rFonts w:hint="eastAsia" w:ascii="仿宋" w:hAnsi="仿宋" w:eastAsia="仿宋" w:cs="仿宋"/>
                <w:sz w:val="28"/>
                <w:szCs w:val="28"/>
              </w:rPr>
              <w:t>企业公章</w:t>
            </w:r>
          </w:p>
          <w:p>
            <w:pPr>
              <w:widowControl/>
              <w:spacing w:line="360" w:lineRule="auto"/>
              <w:rPr>
                <w:rFonts w:hint="eastAsia" w:ascii="仿宋" w:hAnsi="仿宋" w:eastAsia="仿宋" w:cs="仿宋"/>
                <w:sz w:val="28"/>
                <w:szCs w:val="28"/>
              </w:rPr>
            </w:pPr>
            <w:r>
              <w:rPr>
                <w:rFonts w:hint="eastAsia" w:ascii="仿宋" w:hAnsi="仿宋" w:eastAsia="仿宋" w:cs="仿宋"/>
                <w:sz w:val="28"/>
                <w:szCs w:val="28"/>
              </w:rPr>
              <w:t>企业法定代表人公章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2" w:type="dxa"/>
            <w:noWrap w:val="0"/>
            <w:vAlign w:val="center"/>
          </w:tcPr>
          <w:p>
            <w:pPr>
              <w:spacing w:line="28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2473" w:type="dxa"/>
            <w:noWrap w:val="0"/>
            <w:vAlign w:val="center"/>
          </w:tcPr>
          <w:p>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评标方法</w:t>
            </w:r>
          </w:p>
        </w:tc>
        <w:tc>
          <w:tcPr>
            <w:tcW w:w="6452" w:type="dxa"/>
            <w:noWrap w:val="0"/>
            <w:vAlign w:val="center"/>
          </w:tcPr>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综合评估法</w:t>
            </w:r>
          </w:p>
        </w:tc>
      </w:tr>
    </w:tbl>
    <w:p>
      <w:pPr>
        <w:pStyle w:val="20"/>
        <w:snapToGrid w:val="0"/>
        <w:spacing w:line="440" w:lineRule="exact"/>
        <w:jc w:val="both"/>
        <w:rPr>
          <w:rFonts w:hint="eastAsia" w:ascii="仿宋" w:hAnsi="仿宋" w:eastAsia="仿宋" w:cs="仿宋"/>
          <w:b/>
          <w:bCs/>
          <w:color w:val="auto"/>
          <w:sz w:val="28"/>
          <w:szCs w:val="28"/>
          <w:lang w:eastAsia="zh-CN"/>
        </w:rPr>
      </w:pPr>
    </w:p>
    <w:p>
      <w:pPr>
        <w:pStyle w:val="20"/>
        <w:snapToGrid w:val="0"/>
        <w:spacing w:line="440" w:lineRule="exact"/>
        <w:jc w:val="center"/>
        <w:rPr>
          <w:rFonts w:hint="eastAsia" w:ascii="仿宋" w:hAnsi="仿宋" w:eastAsia="仿宋" w:cs="仿宋"/>
          <w:b/>
          <w:bCs/>
          <w:color w:val="auto"/>
          <w:sz w:val="28"/>
          <w:szCs w:val="28"/>
        </w:rPr>
      </w:pPr>
    </w:p>
    <w:p>
      <w:pPr>
        <w:pStyle w:val="20"/>
        <w:snapToGrid w:val="0"/>
        <w:spacing w:line="440" w:lineRule="exact"/>
        <w:jc w:val="center"/>
        <w:rPr>
          <w:rFonts w:hint="eastAsia" w:ascii="仿宋" w:hAnsi="仿宋" w:eastAsia="仿宋" w:cs="仿宋"/>
          <w:b/>
          <w:bCs/>
          <w:color w:val="auto"/>
          <w:sz w:val="28"/>
          <w:szCs w:val="28"/>
        </w:rPr>
      </w:pPr>
    </w:p>
    <w:p>
      <w:pPr>
        <w:pStyle w:val="20"/>
        <w:snapToGrid w:val="0"/>
        <w:spacing w:line="440" w:lineRule="exact"/>
        <w:jc w:val="both"/>
        <w:rPr>
          <w:rFonts w:hint="eastAsia" w:ascii="仿宋" w:hAnsi="仿宋" w:eastAsia="仿宋" w:cs="仿宋"/>
          <w:b/>
          <w:bCs/>
          <w:color w:val="auto"/>
          <w:sz w:val="28"/>
          <w:szCs w:val="28"/>
        </w:rPr>
      </w:pPr>
    </w:p>
    <w:p>
      <w:pPr>
        <w:pStyle w:val="20"/>
        <w:snapToGrid w:val="0"/>
        <w:spacing w:line="440" w:lineRule="exact"/>
        <w:jc w:val="center"/>
        <w:rPr>
          <w:rFonts w:hint="eastAsia" w:ascii="仿宋" w:hAnsi="仿宋" w:eastAsia="仿宋" w:cs="仿宋"/>
          <w:b/>
          <w:bCs/>
          <w:color w:val="auto"/>
          <w:sz w:val="28"/>
          <w:szCs w:val="28"/>
        </w:rPr>
      </w:pPr>
    </w:p>
    <w:p>
      <w:pPr>
        <w:pStyle w:val="20"/>
        <w:snapToGrid w:val="0"/>
        <w:spacing w:line="440" w:lineRule="exact"/>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一、总   则</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 合格的投标人</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 凡具有企业法人资格、有生产能力和安装资质的制造商或有供应和安装能力的特约（许）经销商（承包商），均可参加投标。特约（许）经销商须持有特约（许）经销证书和投标本项目的授权书。</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 参加投标的制造商必须设有合法的经营机构或是授权代理商，且应具有履行本招标文件规定的有关要求的能力。</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联合体投标</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两个或两个以上单位组成联合体，以一个投标人的身份共同投标时，为联合体投标。</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.1 联合体投标的，应提供组成联合体各成员的资料，以证明联合体各方均具备承担招标项目的相应能力。</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.2 联合体各成员之间应当签订《联合体投标协议》，明确约定各方拟承担的工作和责任。《联合体投标协议》连同投标文件一并提交。</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.3 联合体各成员应指定唯一一家对招标工程最终交付使用具备资质要求的联合体成员作为主办人，由联合体各成员法定代表人签署提交一份授权书，以证明其主办人资格。该授权书连同投标文件一并递交。</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.4 联合体主办人应被授权代表所有联合体成员承担责任和接受指令，并由主办人负责全部合同的全面实施，包括办理工程费用支付等，业主付给联合体主办人的工程款即等同付给了所有联合体成员。</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.5 联合体中标的，联合体各方应当与招标人签订合同，就中标项目向招标人承担连带责任。</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.6 联合体中任一成员的违约，将导致联合体投标、中标无效，同时，该联合体的成员也不能再单独或与其它人组成联合体投标。</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.7 参加联合体的各成员不得以自己的名义单独投标，也不得同时参加两个或两个以上的联合体投标。</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 投标人在本次招标投标活动中，必须遵守《中华人民共和国招标投标法》的各项规定。</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 定义</w:t>
      </w:r>
    </w:p>
    <w:p>
      <w:pPr>
        <w:pStyle w:val="21"/>
        <w:snapToGrid w:val="0"/>
        <w:spacing w:line="360" w:lineRule="auto"/>
        <w:ind w:firstLine="560" w:firstLineChars="200"/>
        <w:jc w:val="both"/>
        <w:rPr>
          <w:rFonts w:hint="eastAsia" w:ascii="仿宋" w:hAnsi="仿宋" w:eastAsia="仿宋" w:cs="仿宋"/>
          <w:b w:val="0"/>
          <w:bCs w:val="0"/>
          <w:color w:val="auto"/>
          <w:sz w:val="28"/>
          <w:szCs w:val="28"/>
          <w:lang w:val="en-US"/>
        </w:rPr>
      </w:pPr>
      <w:r>
        <w:rPr>
          <w:rFonts w:hint="eastAsia" w:ascii="仿宋" w:hAnsi="仿宋" w:eastAsia="仿宋" w:cs="仿宋"/>
          <w:b w:val="0"/>
          <w:bCs w:val="0"/>
          <w:color w:val="auto"/>
          <w:sz w:val="28"/>
          <w:szCs w:val="28"/>
        </w:rPr>
        <w:t>2.1 “招标人”系指</w:t>
      </w:r>
      <w:r>
        <w:rPr>
          <w:rFonts w:hint="eastAsia" w:ascii="仿宋" w:hAnsi="仿宋" w:eastAsia="仿宋" w:cs="仿宋"/>
          <w:b w:val="0"/>
          <w:bCs w:val="0"/>
          <w:color w:val="auto"/>
          <w:sz w:val="28"/>
          <w:szCs w:val="28"/>
          <w:u w:val="single"/>
          <w:lang w:val="en-US" w:eastAsia="zh-CN"/>
        </w:rPr>
        <w:t xml:space="preserve">  阿克苏市商务局  。</w:t>
      </w:r>
    </w:p>
    <w:p>
      <w:pPr>
        <w:pStyle w:val="21"/>
        <w:snapToGrid w:val="0"/>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2.2 “招标代理机构”系指</w:t>
      </w:r>
      <w:r>
        <w:rPr>
          <w:rFonts w:hint="eastAsia" w:ascii="仿宋" w:hAnsi="仿宋" w:eastAsia="仿宋" w:cs="仿宋"/>
          <w:b w:val="0"/>
          <w:bCs w:val="0"/>
          <w:color w:val="auto"/>
          <w:sz w:val="28"/>
          <w:szCs w:val="28"/>
          <w:u w:val="single"/>
          <w:lang w:val="en-US" w:eastAsia="zh-CN"/>
        </w:rPr>
        <w:t xml:space="preserve"> 新疆浩诚致远项目管理咨询有限公司  </w:t>
      </w:r>
      <w:r>
        <w:rPr>
          <w:rFonts w:hint="eastAsia" w:ascii="仿宋" w:hAnsi="仿宋" w:eastAsia="仿宋" w:cs="仿宋"/>
          <w:b w:val="0"/>
          <w:bCs w:val="0"/>
          <w:color w:val="auto"/>
          <w:sz w:val="28"/>
          <w:szCs w:val="28"/>
        </w:rPr>
        <w:t>，以下简称招标代理机构。</w:t>
      </w:r>
    </w:p>
    <w:p>
      <w:pPr>
        <w:pStyle w:val="21"/>
        <w:snapToGrid w:val="0"/>
        <w:spacing w:line="360" w:lineRule="auto"/>
        <w:ind w:firstLine="560" w:firstLineChars="200"/>
        <w:jc w:val="both"/>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2.3 “需方”系指</w:t>
      </w:r>
      <w:r>
        <w:rPr>
          <w:rFonts w:hint="eastAsia" w:ascii="仿宋" w:hAnsi="仿宋" w:eastAsia="仿宋" w:cs="仿宋"/>
          <w:b w:val="0"/>
          <w:bCs w:val="0"/>
          <w:color w:val="auto"/>
          <w:sz w:val="28"/>
          <w:szCs w:val="28"/>
          <w:u w:val="single"/>
          <w:lang w:val="en-US" w:eastAsia="zh-CN"/>
        </w:rPr>
        <w:t xml:space="preserve"> 阿克苏市商务局  </w:t>
      </w:r>
      <w:r>
        <w:rPr>
          <w:rFonts w:hint="eastAsia" w:ascii="仿宋" w:hAnsi="仿宋" w:eastAsia="仿宋" w:cs="仿宋"/>
          <w:b w:val="0"/>
          <w:bCs w:val="0"/>
          <w:color w:val="auto"/>
          <w:sz w:val="28"/>
          <w:szCs w:val="28"/>
        </w:rPr>
        <w:t>。</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2.4 “供方”系指提供合同货物和服务的经济实体。</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2.5 “投标人”系指向招标代理机构提交投标文件的制造商或有供应和安装能力的特约（许）经销商（承包商）。</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2.6 “货物” 系指供方根据招标文件规定须向需方提供的一切设备、机械、仪器仪表、备品备件、易</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损件、专用工具、手册、“三证”和技术资料及其他材料。</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2.7 “服务”系指合同规定供方须承担的运输、装卸、仓储、就位、安装及招标文件所要求的其它服务事项，交付使用后保修期内应履行的义务及售后服务等其他类似的义务。</w:t>
      </w:r>
    </w:p>
    <w:p>
      <w:pPr>
        <w:pStyle w:val="20"/>
        <w:snapToGrid w:val="0"/>
        <w:spacing w:line="480" w:lineRule="auto"/>
        <w:jc w:val="center"/>
        <w:rPr>
          <w:rFonts w:hint="eastAsia" w:ascii="仿宋" w:hAnsi="仿宋" w:eastAsia="仿宋" w:cs="仿宋"/>
          <w:b/>
          <w:bCs/>
          <w:color w:val="auto"/>
          <w:sz w:val="28"/>
          <w:szCs w:val="28"/>
        </w:rPr>
      </w:pPr>
    </w:p>
    <w:p>
      <w:pPr>
        <w:pStyle w:val="20"/>
        <w:snapToGrid w:val="0"/>
        <w:spacing w:line="480" w:lineRule="auto"/>
        <w:jc w:val="center"/>
        <w:rPr>
          <w:rFonts w:hint="eastAsia" w:ascii="仿宋" w:hAnsi="仿宋" w:eastAsia="仿宋" w:cs="仿宋"/>
          <w:b/>
          <w:bCs/>
          <w:color w:val="auto"/>
          <w:sz w:val="28"/>
          <w:szCs w:val="28"/>
        </w:rPr>
      </w:pPr>
    </w:p>
    <w:p>
      <w:pPr>
        <w:pStyle w:val="20"/>
        <w:snapToGrid w:val="0"/>
        <w:spacing w:line="480" w:lineRule="auto"/>
        <w:jc w:val="center"/>
        <w:rPr>
          <w:rFonts w:hint="eastAsia" w:ascii="仿宋" w:hAnsi="仿宋" w:eastAsia="仿宋" w:cs="仿宋"/>
          <w:b/>
          <w:bCs/>
          <w:color w:val="auto"/>
          <w:sz w:val="28"/>
          <w:szCs w:val="28"/>
        </w:rPr>
      </w:pPr>
    </w:p>
    <w:p>
      <w:pPr>
        <w:pStyle w:val="20"/>
        <w:snapToGrid w:val="0"/>
        <w:spacing w:line="48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二、招标文件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 招标文件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4.1 招标文件用以阐明所需的货物、服务、招投标程序以及合同条款。</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4.2 投标人应认真阅读招标文件所有的内容及要求。招标人有权拒绝未按招标文件要求提供全部资料或者提交的投标文件没有对招标文件作出实质性响应的投标。</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5. 招标文件的澄清和场地勘察</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5.1、招标文件的澄清  </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任何要求澄清招标文件的投标人，均应在投标截止日期3天前，按招标书中载明的招标单位通讯地址以书面形式（包括信函、传真，下同）通知招标代理机构，招标人对投标截止日期3天前收到的任何澄清要求将以书面形式予以答复，同时将书面答复发至每个购买招标文件的投标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5.2、现场勘察</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5.2.1、建议投标人对工程现场和周围环境进行场地勘察，以获取那些需自已负责的有关投标准备和签署本合同所需的所有资料。场地勘察的费用由投标人自已承担。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5.2.2、经招标人准许后，投标人及其代表可以为了考察现场而进入现场和有关场地，但投标人及其代表应对由于场地勘察而引起的人身伤亡、财产损失或损坏以及任何其他损失、损坏费用负责，招标人不负任何责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5.2.3、投标人在投标时将被视为已查看了工地及周围的环境，掌握了所有与设备制造和安装施工有关或对制造、安装有影响的所有情况，招标人将施工现场移交中标人后，中标人对施工场地上发生的一切负责，若发生非不可抗力原因或非招标人指令而影响施工，导致工期拖延及工程、财产损失，由中标人自行消化并承担责任，工期概不顺延，且招标人不作任何补偿。</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6. 招标文件的修改</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6.1 在投标截止日期前，招标代理机构可对招标文件进行修改。</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6.2 招标文件的修改将以书面形式通知所有购买招标文件的投标人，投标人收到修改通知后应立即以书面形式予以确认。</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6.3 为使投标人在准备投标文件时有合理的时间考虑招标文件的修改，招标代理机构可酌情推迟投标截止时间。</w:t>
      </w:r>
    </w:p>
    <w:p>
      <w:pPr>
        <w:pStyle w:val="22"/>
        <w:tabs>
          <w:tab w:val="left" w:pos="1620"/>
        </w:tabs>
        <w:snapToGrid w:val="0"/>
        <w:spacing w:line="360" w:lineRule="auto"/>
        <w:ind w:firstLine="548" w:firstLineChars="200"/>
        <w:jc w:val="both"/>
        <w:rPr>
          <w:rFonts w:hint="eastAsia" w:ascii="仿宋" w:hAnsi="仿宋" w:eastAsia="仿宋" w:cs="仿宋"/>
          <w:spacing w:val="-3"/>
          <w:sz w:val="28"/>
          <w:szCs w:val="28"/>
        </w:rPr>
      </w:pPr>
      <w:r>
        <w:rPr>
          <w:rFonts w:hint="eastAsia" w:ascii="仿宋" w:hAnsi="仿宋" w:eastAsia="仿宋" w:cs="仿宋"/>
          <w:spacing w:val="-3"/>
          <w:sz w:val="28"/>
          <w:szCs w:val="28"/>
        </w:rPr>
        <w:t>7. 投标文件的编写</w:t>
      </w:r>
    </w:p>
    <w:p>
      <w:pPr>
        <w:pStyle w:val="22"/>
        <w:tabs>
          <w:tab w:val="left" w:pos="1620"/>
        </w:tabs>
        <w:snapToGrid w:val="0"/>
        <w:spacing w:line="360" w:lineRule="auto"/>
        <w:ind w:firstLine="548" w:firstLineChars="200"/>
        <w:jc w:val="both"/>
        <w:rPr>
          <w:rFonts w:hint="eastAsia" w:ascii="仿宋" w:hAnsi="仿宋" w:eastAsia="仿宋" w:cs="仿宋"/>
          <w:spacing w:val="-3"/>
          <w:sz w:val="28"/>
          <w:szCs w:val="28"/>
        </w:rPr>
      </w:pPr>
      <w:r>
        <w:rPr>
          <w:rFonts w:hint="eastAsia" w:ascii="仿宋" w:hAnsi="仿宋" w:eastAsia="仿宋" w:cs="仿宋"/>
          <w:spacing w:val="-3"/>
          <w:sz w:val="28"/>
          <w:szCs w:val="28"/>
        </w:rPr>
        <w:t>投标人应仔细阅读招标文件，了解招标文件的要求。在充分理解招标文件提出的货物、服务要求和商务条件后，制作投标文件。</w:t>
      </w:r>
    </w:p>
    <w:p>
      <w:pPr>
        <w:pStyle w:val="22"/>
        <w:numPr>
          <w:ilvl w:val="0"/>
          <w:numId w:val="4"/>
        </w:numPr>
        <w:tabs>
          <w:tab w:val="left" w:pos="1620"/>
        </w:tabs>
        <w:snapToGrid w:val="0"/>
        <w:spacing w:line="360" w:lineRule="auto"/>
        <w:ind w:firstLine="548" w:firstLineChars="200"/>
        <w:jc w:val="both"/>
        <w:rPr>
          <w:rFonts w:hint="eastAsia" w:ascii="仿宋" w:hAnsi="仿宋" w:eastAsia="仿宋" w:cs="仿宋"/>
          <w:spacing w:val="-3"/>
          <w:sz w:val="28"/>
          <w:szCs w:val="28"/>
        </w:rPr>
      </w:pPr>
      <w:r>
        <w:rPr>
          <w:rFonts w:hint="eastAsia" w:ascii="仿宋" w:hAnsi="仿宋" w:eastAsia="仿宋" w:cs="仿宋"/>
          <w:spacing w:val="-3"/>
          <w:sz w:val="28"/>
          <w:szCs w:val="28"/>
        </w:rPr>
        <w:t>投标文件的文字及计量单位</w:t>
      </w:r>
    </w:p>
    <w:p>
      <w:pPr>
        <w:pStyle w:val="22"/>
        <w:numPr>
          <w:ilvl w:val="0"/>
          <w:numId w:val="0"/>
        </w:numPr>
        <w:tabs>
          <w:tab w:val="left" w:pos="1620"/>
        </w:tabs>
        <w:snapToGrid w:val="0"/>
        <w:spacing w:line="360" w:lineRule="auto"/>
        <w:ind w:firstLine="548" w:firstLineChars="200"/>
        <w:jc w:val="both"/>
        <w:rPr>
          <w:rFonts w:hint="eastAsia" w:ascii="仿宋" w:hAnsi="仿宋" w:eastAsia="仿宋" w:cs="仿宋"/>
          <w:spacing w:val="-3"/>
          <w:sz w:val="28"/>
          <w:szCs w:val="28"/>
        </w:rPr>
      </w:pPr>
      <w:r>
        <w:rPr>
          <w:rFonts w:hint="eastAsia" w:ascii="仿宋" w:hAnsi="仿宋" w:eastAsia="仿宋" w:cs="仿宋"/>
          <w:spacing w:val="-3"/>
          <w:sz w:val="28"/>
          <w:szCs w:val="28"/>
        </w:rPr>
        <w:t>8.1 投标人的投标文件以及投标人与招标代理机构就有关招标活动的所有来往函电均应使用中文。如果投标文件或与投标有关的其它文件、信件及来往函电以其它语言书写，投标人应将其译成中文。</w:t>
      </w:r>
    </w:p>
    <w:p>
      <w:pPr>
        <w:pStyle w:val="20"/>
        <w:snapToGrid w:val="0"/>
        <w:spacing w:line="360" w:lineRule="auto"/>
        <w:ind w:firstLine="548" w:firstLineChars="200"/>
        <w:jc w:val="both"/>
        <w:rPr>
          <w:rFonts w:hint="eastAsia" w:ascii="仿宋" w:hAnsi="仿宋" w:eastAsia="仿宋" w:cs="仿宋"/>
          <w:b/>
          <w:bCs/>
          <w:color w:val="auto"/>
          <w:sz w:val="28"/>
          <w:szCs w:val="28"/>
        </w:rPr>
      </w:pPr>
      <w:r>
        <w:rPr>
          <w:rFonts w:hint="eastAsia" w:ascii="仿宋" w:hAnsi="仿宋" w:eastAsia="仿宋" w:cs="仿宋"/>
          <w:color w:val="auto"/>
          <w:spacing w:val="-3"/>
          <w:sz w:val="28"/>
          <w:szCs w:val="28"/>
        </w:rPr>
        <w:t>8.2 投标文件中所使用的计量单位除招标文件中有特殊规定外，一律使用法定计量单位。</w:t>
      </w:r>
    </w:p>
    <w:p>
      <w:pPr>
        <w:pStyle w:val="20"/>
        <w:snapToGrid w:val="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三、投标文件的编制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9. 投标文件的组成</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投标人编写的投标文件由</w:t>
      </w:r>
      <w:r>
        <w:rPr>
          <w:rFonts w:hint="eastAsia" w:ascii="仿宋" w:hAnsi="仿宋" w:eastAsia="仿宋" w:cs="仿宋"/>
          <w:b/>
          <w:color w:val="auto"/>
          <w:sz w:val="28"/>
          <w:szCs w:val="28"/>
          <w:u w:val="single"/>
        </w:rPr>
        <w:t>技术标</w:t>
      </w:r>
      <w:r>
        <w:rPr>
          <w:rFonts w:hint="eastAsia" w:ascii="仿宋" w:hAnsi="仿宋" w:eastAsia="仿宋" w:cs="仿宋"/>
          <w:color w:val="auto"/>
          <w:sz w:val="28"/>
          <w:szCs w:val="28"/>
        </w:rPr>
        <w:t>和</w:t>
      </w:r>
      <w:r>
        <w:rPr>
          <w:rFonts w:hint="eastAsia" w:ascii="仿宋" w:hAnsi="仿宋" w:eastAsia="仿宋" w:cs="仿宋"/>
          <w:b/>
          <w:color w:val="auto"/>
          <w:sz w:val="28"/>
          <w:szCs w:val="28"/>
          <w:u w:val="single"/>
        </w:rPr>
        <w:t>商务标</w:t>
      </w:r>
      <w:r>
        <w:rPr>
          <w:rFonts w:hint="eastAsia" w:ascii="仿宋" w:hAnsi="仿宋" w:eastAsia="仿宋" w:cs="仿宋"/>
          <w:color w:val="auto"/>
          <w:sz w:val="28"/>
          <w:szCs w:val="28"/>
        </w:rPr>
        <w:t>组成：</w:t>
      </w:r>
    </w:p>
    <w:p>
      <w:pPr>
        <w:pStyle w:val="21"/>
        <w:snapToGrid w:val="0"/>
        <w:spacing w:line="360" w:lineRule="auto"/>
        <w:ind w:firstLine="562" w:firstLineChars="200"/>
        <w:jc w:val="both"/>
        <w:rPr>
          <w:rFonts w:hint="eastAsia" w:ascii="仿宋" w:hAnsi="仿宋" w:eastAsia="仿宋" w:cs="仿宋"/>
          <w:b/>
          <w:color w:val="auto"/>
          <w:sz w:val="28"/>
          <w:szCs w:val="28"/>
        </w:rPr>
      </w:pPr>
      <w:r>
        <w:rPr>
          <w:rFonts w:hint="eastAsia" w:ascii="仿宋" w:hAnsi="仿宋" w:eastAsia="仿宋" w:cs="仿宋"/>
          <w:b/>
          <w:color w:val="auto"/>
          <w:sz w:val="28"/>
          <w:szCs w:val="28"/>
        </w:rPr>
        <w:t>9.1 技术标</w:t>
      </w:r>
    </w:p>
    <w:p>
      <w:pPr>
        <w:pStyle w:val="21"/>
        <w:snapToGrid w:val="0"/>
        <w:spacing w:line="360" w:lineRule="auto"/>
        <w:ind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9.1.</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 xml:space="preserve"> 三证合一的企业法人营业执照原件；</w:t>
      </w:r>
    </w:p>
    <w:p>
      <w:pPr>
        <w:pStyle w:val="21"/>
        <w:snapToGrid w:val="0"/>
        <w:spacing w:line="360" w:lineRule="auto"/>
        <w:ind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9.1.</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 xml:space="preserve"> 法定代表人授权书原件及被授权人身份证原件（身份证复印件附入投标文件内，原件随身携带开标时查验）；</w:t>
      </w:r>
    </w:p>
    <w:p>
      <w:pPr>
        <w:pStyle w:val="21"/>
        <w:snapToGrid w:val="0"/>
        <w:spacing w:line="360" w:lineRule="auto"/>
        <w:ind w:firstLine="560" w:firstLineChars="200"/>
        <w:jc w:val="both"/>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9.1.</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 xml:space="preserve"> 投标保证金</w:t>
      </w:r>
      <w:r>
        <w:rPr>
          <w:rFonts w:hint="eastAsia" w:ascii="仿宋" w:hAnsi="仿宋" w:eastAsia="仿宋" w:cs="仿宋"/>
          <w:bCs/>
          <w:color w:val="auto"/>
          <w:sz w:val="28"/>
          <w:szCs w:val="28"/>
          <w:lang w:val="en-US" w:eastAsia="zh-CN"/>
        </w:rPr>
        <w:t>缴存证明</w:t>
      </w:r>
      <w:r>
        <w:rPr>
          <w:rFonts w:hint="eastAsia" w:ascii="仿宋" w:hAnsi="仿宋" w:eastAsia="仿宋" w:cs="仿宋"/>
          <w:bCs/>
          <w:color w:val="auto"/>
          <w:sz w:val="28"/>
          <w:szCs w:val="28"/>
        </w:rPr>
        <w:t>（开标前出示</w:t>
      </w:r>
      <w:r>
        <w:rPr>
          <w:rFonts w:hint="eastAsia" w:ascii="仿宋" w:hAnsi="仿宋" w:eastAsia="仿宋" w:cs="仿宋"/>
          <w:bCs/>
          <w:color w:val="auto"/>
          <w:sz w:val="28"/>
          <w:szCs w:val="28"/>
          <w:lang w:eastAsia="zh-CN"/>
        </w:rPr>
        <w:t>投标保证金</w:t>
      </w:r>
      <w:r>
        <w:rPr>
          <w:rFonts w:hint="eastAsia" w:ascii="仿宋" w:hAnsi="仿宋" w:eastAsia="仿宋" w:cs="仿宋"/>
          <w:bCs/>
          <w:color w:val="auto"/>
          <w:sz w:val="28"/>
          <w:szCs w:val="28"/>
          <w:lang w:val="en-US" w:eastAsia="zh-CN"/>
        </w:rPr>
        <w:t>缴存证明</w:t>
      </w:r>
      <w:r>
        <w:rPr>
          <w:rFonts w:hint="eastAsia" w:ascii="仿宋" w:hAnsi="仿宋" w:eastAsia="仿宋" w:cs="仿宋"/>
          <w:bCs/>
          <w:color w:val="auto"/>
          <w:sz w:val="28"/>
          <w:szCs w:val="28"/>
        </w:rPr>
        <w:t>）；</w:t>
      </w:r>
    </w:p>
    <w:p>
      <w:pPr>
        <w:tabs>
          <w:tab w:val="left" w:pos="-360"/>
        </w:tabs>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9.1.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 投标人企业简况表；</w:t>
      </w:r>
    </w:p>
    <w:p>
      <w:pPr>
        <w:tabs>
          <w:tab w:val="left" w:pos="-360"/>
        </w:tabs>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9.1.</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投标产品的质量、技术、性能综合说明；</w:t>
      </w:r>
      <w:r>
        <w:rPr>
          <w:rFonts w:hint="eastAsia" w:ascii="仿宋" w:hAnsi="仿宋" w:eastAsia="仿宋" w:cs="仿宋"/>
          <w:sz w:val="28"/>
          <w:szCs w:val="28"/>
          <w:lang w:val="en-US" w:eastAsia="zh-CN"/>
        </w:rPr>
        <w:t>如</w:t>
      </w:r>
      <w:r>
        <w:rPr>
          <w:rFonts w:hint="eastAsia" w:ascii="仿宋" w:hAnsi="仿宋" w:eastAsia="仿宋" w:cs="仿宋"/>
          <w:color w:val="auto"/>
          <w:sz w:val="28"/>
          <w:szCs w:val="28"/>
        </w:rPr>
        <w:t>有关产品样本及资料</w:t>
      </w:r>
      <w:r>
        <w:rPr>
          <w:rFonts w:hint="eastAsia" w:ascii="仿宋" w:hAnsi="仿宋" w:eastAsia="仿宋" w:cs="仿宋"/>
          <w:color w:val="auto"/>
          <w:sz w:val="28"/>
          <w:szCs w:val="28"/>
          <w:lang w:eastAsia="zh-CN"/>
        </w:rPr>
        <w:t>；</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9.1.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 投标设备材料供应清单（须填报品牌、产地）；</w:t>
      </w:r>
    </w:p>
    <w:p>
      <w:pPr>
        <w:pStyle w:val="22"/>
        <w:tabs>
          <w:tab w:val="left" w:pos="1620"/>
        </w:tabs>
        <w:snapToGrid w:val="0"/>
        <w:spacing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9.2 商务标</w:t>
      </w:r>
    </w:p>
    <w:p>
      <w:pPr>
        <w:pStyle w:val="21"/>
        <w:snapToGrid w:val="0"/>
        <w:spacing w:line="360" w:lineRule="auto"/>
        <w:ind w:firstLine="562"/>
        <w:jc w:val="both"/>
        <w:rPr>
          <w:rFonts w:hint="eastAsia" w:ascii="仿宋" w:hAnsi="仿宋" w:eastAsia="仿宋" w:cs="仿宋"/>
          <w:color w:val="auto"/>
          <w:sz w:val="28"/>
          <w:szCs w:val="28"/>
        </w:rPr>
      </w:pPr>
      <w:r>
        <w:rPr>
          <w:rFonts w:hint="eastAsia" w:ascii="仿宋" w:hAnsi="仿宋" w:eastAsia="仿宋" w:cs="仿宋"/>
          <w:bCs/>
          <w:color w:val="auto"/>
          <w:sz w:val="28"/>
          <w:szCs w:val="28"/>
        </w:rPr>
        <w:t>9.</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 xml:space="preserve">.1 </w:t>
      </w:r>
      <w:r>
        <w:rPr>
          <w:rFonts w:hint="eastAsia" w:ascii="仿宋" w:hAnsi="仿宋" w:eastAsia="仿宋" w:cs="仿宋"/>
          <w:color w:val="auto"/>
          <w:sz w:val="28"/>
          <w:szCs w:val="28"/>
        </w:rPr>
        <w:t>投标</w:t>
      </w:r>
      <w:r>
        <w:rPr>
          <w:rFonts w:hint="eastAsia" w:ascii="仿宋" w:hAnsi="仿宋" w:eastAsia="仿宋" w:cs="仿宋"/>
          <w:color w:val="auto"/>
          <w:sz w:val="28"/>
          <w:szCs w:val="28"/>
          <w:lang w:eastAsia="zh-CN"/>
        </w:rPr>
        <w:t>函</w:t>
      </w:r>
      <w:r>
        <w:rPr>
          <w:rFonts w:hint="eastAsia" w:ascii="仿宋" w:hAnsi="仿宋" w:eastAsia="仿宋" w:cs="仿宋"/>
          <w:color w:val="auto"/>
          <w:sz w:val="28"/>
          <w:szCs w:val="28"/>
        </w:rPr>
        <w:t>；</w:t>
      </w:r>
    </w:p>
    <w:p>
      <w:pPr>
        <w:pStyle w:val="21"/>
        <w:snapToGrid w:val="0"/>
        <w:spacing w:line="360" w:lineRule="auto"/>
        <w:ind w:firstLine="562"/>
        <w:jc w:val="both"/>
        <w:rPr>
          <w:rFonts w:hint="eastAsia" w:ascii="仿宋" w:hAnsi="仿宋" w:eastAsia="仿宋" w:cs="仿宋"/>
          <w:sz w:val="28"/>
          <w:szCs w:val="28"/>
        </w:rPr>
      </w:pPr>
      <w:r>
        <w:rPr>
          <w:rFonts w:hint="eastAsia" w:ascii="仿宋" w:hAnsi="仿宋" w:eastAsia="仿宋" w:cs="仿宋"/>
          <w:sz w:val="28"/>
          <w:szCs w:val="28"/>
          <w:lang w:val="en-US" w:eastAsia="zh-CN"/>
        </w:rPr>
        <w:t>9.2.2</w:t>
      </w:r>
      <w:r>
        <w:rPr>
          <w:rFonts w:hint="eastAsia" w:ascii="仿宋" w:hAnsi="仿宋" w:eastAsia="仿宋" w:cs="仿宋"/>
          <w:sz w:val="28"/>
          <w:szCs w:val="28"/>
        </w:rPr>
        <w:t>安装施工方案及施工组织设计；</w:t>
      </w:r>
    </w:p>
    <w:p>
      <w:pPr>
        <w:pStyle w:val="21"/>
        <w:snapToGrid w:val="0"/>
        <w:spacing w:line="360" w:lineRule="auto"/>
        <w:ind w:firstLine="560" w:firstLineChars="200"/>
        <w:jc w:val="both"/>
        <w:rPr>
          <w:rFonts w:hint="default" w:ascii="仿宋" w:hAnsi="仿宋" w:eastAsia="仿宋" w:cs="仿宋"/>
          <w:sz w:val="28"/>
          <w:szCs w:val="28"/>
          <w:lang w:val="en-US" w:eastAsia="zh-CN"/>
        </w:rPr>
      </w:pPr>
      <w:r>
        <w:rPr>
          <w:rFonts w:hint="eastAsia" w:ascii="仿宋" w:hAnsi="仿宋" w:eastAsia="仿宋" w:cs="仿宋"/>
          <w:color w:val="auto"/>
          <w:sz w:val="28"/>
          <w:szCs w:val="28"/>
          <w:lang w:val="en-US" w:eastAsia="zh-CN"/>
        </w:rPr>
        <w:t>9.2.3</w:t>
      </w:r>
      <w:r>
        <w:rPr>
          <w:rFonts w:hint="eastAsia" w:ascii="仿宋" w:hAnsi="仿宋" w:eastAsia="仿宋" w:cs="仿宋"/>
          <w:color w:val="auto"/>
          <w:sz w:val="28"/>
          <w:szCs w:val="28"/>
        </w:rPr>
        <w:t>售后服务承诺和维保计划；</w:t>
      </w:r>
    </w:p>
    <w:p>
      <w:pPr>
        <w:pStyle w:val="22"/>
        <w:tabs>
          <w:tab w:val="left" w:pos="1620"/>
        </w:tabs>
        <w:snapToGrid w:val="0"/>
        <w:spacing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9.</w:t>
      </w:r>
      <w:r>
        <w:rPr>
          <w:rFonts w:hint="eastAsia" w:ascii="仿宋" w:hAnsi="仿宋" w:eastAsia="仿宋" w:cs="仿宋"/>
          <w:b/>
          <w:bCs/>
          <w:sz w:val="28"/>
          <w:szCs w:val="28"/>
          <w:lang w:val="en-US" w:eastAsia="zh-CN"/>
        </w:rPr>
        <w:t xml:space="preserve">3 </w:t>
      </w:r>
      <w:r>
        <w:rPr>
          <w:rFonts w:hint="eastAsia" w:ascii="仿宋" w:hAnsi="仿宋" w:eastAsia="仿宋" w:cs="仿宋"/>
          <w:b/>
          <w:bCs/>
          <w:sz w:val="28"/>
          <w:szCs w:val="28"/>
        </w:rPr>
        <w:t>投标总报价单；</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 xml:space="preserve"> 投标报价单。</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 投标文件的格式</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10.1 招标文件《第五章 投标文件格式》中提供了一部分用于编制投标文件时必要的表格格式，投标人应按此格式编制投标文件。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10.2 招标文件中未提供而投标人认为必要的格式由投标人自行编制。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 投标报价</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11.1投标人参考有关定额及取费标准，结合企业自身实力进行报价、取费。</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11.2</w:t>
      </w:r>
      <w:r>
        <w:rPr>
          <w:rFonts w:hint="eastAsia" w:ascii="仿宋" w:hAnsi="仿宋" w:eastAsia="仿宋" w:cs="仿宋"/>
          <w:spacing w:val="-3"/>
          <w:sz w:val="28"/>
          <w:szCs w:val="28"/>
        </w:rPr>
        <w:t>中标人在招标人施工现场安装，中标人自备专用安装设备和工具，费用包含在本招标文件第一章第三条2.2款规定的配合费内</w:t>
      </w:r>
      <w:r>
        <w:rPr>
          <w:rFonts w:hint="eastAsia" w:ascii="仿宋" w:hAnsi="仿宋" w:eastAsia="仿宋" w:cs="仿宋"/>
          <w:sz w:val="28"/>
          <w:szCs w:val="28"/>
        </w:rPr>
        <w:t>。</w:t>
      </w:r>
      <w:r>
        <w:rPr>
          <w:rFonts w:hint="eastAsia" w:ascii="仿宋" w:hAnsi="仿宋" w:eastAsia="仿宋" w:cs="仿宋"/>
          <w:spacing w:val="-3"/>
          <w:sz w:val="28"/>
          <w:szCs w:val="28"/>
        </w:rPr>
        <w:t>但中标人安装、调试的全部过程中，所发生设备租赁、水电、人员住宿</w:t>
      </w:r>
      <w:r>
        <w:rPr>
          <w:rFonts w:hint="eastAsia" w:ascii="仿宋" w:hAnsi="仿宋" w:eastAsia="仿宋" w:cs="仿宋"/>
          <w:sz w:val="28"/>
          <w:szCs w:val="28"/>
        </w:rPr>
        <w:t>、保管费、运输等费用，均包括在总报价内。</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11.4 任何有选择的报价将不予接受，对每种货物只允许有一个报价</w:t>
      </w:r>
      <w:r>
        <w:rPr>
          <w:rFonts w:hint="eastAsia" w:ascii="仿宋" w:hAnsi="仿宋" w:eastAsia="仿宋" w:cs="仿宋"/>
          <w:color w:val="auto"/>
          <w:sz w:val="28"/>
          <w:szCs w:val="28"/>
          <w:lang w:eastAsia="zh-CN"/>
        </w:rPr>
        <w:t>（大小写不一致时以大写报价为主）</w:t>
      </w:r>
      <w:r>
        <w:rPr>
          <w:rFonts w:hint="eastAsia" w:ascii="仿宋" w:hAnsi="仿宋" w:eastAsia="仿宋" w:cs="仿宋"/>
          <w:color w:val="auto"/>
          <w:sz w:val="28"/>
          <w:szCs w:val="28"/>
        </w:rPr>
        <w:t>。</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11.5 投标报价应使用人民币进行报价。</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 投标人资格证明文件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12.1 投标人应提交证明其有资格参加投标和有能力履行合同所需的文件，并作为其投标的一部分。</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12.2 投标人具有履行合同所需的财务、技术和生产能力。</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12.3 投标人必须具有合法的经营服务机构，如果中标，投标人应按招标文件的规定，有履行合同条款和技术性能要求中所述的保养、修理、储存备件和其它服务的能力，并能承担相应的义务。</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 证明货物的合格性并符合招标文件规定的文件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13.1 投标人应提供能证明所供货物及辅助服务的合格性以及符合招标文件规定的证明文件（如企业法人营业执照、质量体系认证证书、投标产品检测报告、有关产品样本及资料等文件），并作为其投标文件的组成部分。</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13.2 投标人应逐条对招标人要求的技术规格进行评议，指出自己提供货物和服务是否对招标文件做出了实质性的响应。</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13.3 投标人应注意：招标人在技术性能要求中指出的工艺、材料、设备参数等，投标人可以在投标中选用替代标准，但这些替代标准要优于或相当于技术规范中要求的标准。</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 投标保证金</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14.1 投标人在投标时，按《投标人须知前附表》中要求的金额提交投标保证金。</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14.2 投标保证金用于保护本次招标免受投标人的违规、违约行为而引起的风险。</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14.3 投标保证金应以</w:t>
      </w:r>
      <w:r>
        <w:rPr>
          <w:rFonts w:hint="eastAsia" w:ascii="仿宋" w:hAnsi="仿宋" w:eastAsia="仿宋" w:cs="仿宋"/>
          <w:color w:val="auto"/>
          <w:sz w:val="28"/>
          <w:szCs w:val="28"/>
          <w:lang w:val="en-US" w:eastAsia="zh-CN"/>
        </w:rPr>
        <w:t>电汇或银行转账、支票、汇票、本票、保函等非现金形式缴纳的方式</w:t>
      </w:r>
      <w:r>
        <w:rPr>
          <w:rFonts w:hint="eastAsia" w:ascii="仿宋" w:hAnsi="仿宋" w:eastAsia="仿宋" w:cs="仿宋"/>
          <w:color w:val="auto"/>
          <w:sz w:val="28"/>
          <w:szCs w:val="28"/>
        </w:rPr>
        <w:t>提交。</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14.4 未</w:t>
      </w:r>
      <w:r>
        <w:rPr>
          <w:rFonts w:hint="eastAsia" w:ascii="仿宋" w:hAnsi="仿宋" w:eastAsia="仿宋" w:cs="仿宋"/>
          <w:color w:val="auto"/>
          <w:spacing w:val="-3"/>
          <w:sz w:val="28"/>
          <w:szCs w:val="28"/>
        </w:rPr>
        <w:t>按要求</w:t>
      </w:r>
      <w:r>
        <w:rPr>
          <w:rFonts w:hint="eastAsia" w:ascii="仿宋" w:hAnsi="仿宋" w:eastAsia="仿宋" w:cs="仿宋"/>
          <w:color w:val="auto"/>
          <w:sz w:val="28"/>
          <w:szCs w:val="28"/>
        </w:rPr>
        <w:t>交纳投标保证金的投标，将被予以拒绝。</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14.5 未中标的投标人的投标保证金将在定标结束后7日内予以退还（不加计利息）。</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14.6 发生以下情况投标保证金可能被没收：</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 1 \* GB2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⑴</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如果投标人在投标有效期内撤回投标；</w:t>
      </w:r>
    </w:p>
    <w:p>
      <w:pPr>
        <w:pStyle w:val="20"/>
        <w:tabs>
          <w:tab w:val="left" w:pos="5727"/>
        </w:tabs>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 2 \* GB2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⑵</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因中标人原因未能在规定的期限内签署合同的。</w:t>
      </w:r>
      <w:r>
        <w:rPr>
          <w:rFonts w:hint="eastAsia" w:ascii="仿宋" w:hAnsi="仿宋" w:eastAsia="仿宋" w:cs="仿宋"/>
          <w:color w:val="auto"/>
          <w:sz w:val="28"/>
          <w:szCs w:val="28"/>
        </w:rPr>
        <w:tab/>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15. 投标有效期</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15.1 投标有效期为招标人规定的开标之日起</w:t>
      </w:r>
      <w:r>
        <w:rPr>
          <w:rFonts w:hint="eastAsia" w:ascii="仿宋" w:hAnsi="仿宋" w:eastAsia="仿宋" w:cs="仿宋"/>
          <w:color w:val="auto"/>
          <w:sz w:val="28"/>
          <w:szCs w:val="28"/>
          <w:lang w:val="en-US" w:eastAsia="zh-CN"/>
        </w:rPr>
        <w:t>60天</w:t>
      </w:r>
      <w:r>
        <w:rPr>
          <w:rFonts w:hint="eastAsia" w:ascii="仿宋" w:hAnsi="仿宋" w:eastAsia="仿宋" w:cs="仿宋"/>
          <w:color w:val="auto"/>
          <w:sz w:val="28"/>
          <w:szCs w:val="28"/>
        </w:rPr>
        <w:t>。</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15.2 特殊情况下，在原投标有效期满之前，招标人可向投标人提出延长投标有效期的要求。</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16.投标文件的份数和签署</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16.1 投标文件的份数已在《</w:t>
      </w:r>
      <w:r>
        <w:rPr>
          <w:rFonts w:hint="eastAsia" w:ascii="仿宋" w:hAnsi="仿宋" w:eastAsia="仿宋" w:cs="仿宋"/>
          <w:bCs/>
          <w:sz w:val="28"/>
          <w:szCs w:val="28"/>
        </w:rPr>
        <w:t>投标人须知前附表</w:t>
      </w:r>
      <w:r>
        <w:rPr>
          <w:rFonts w:hint="eastAsia" w:ascii="仿宋" w:hAnsi="仿宋" w:eastAsia="仿宋" w:cs="仿宋"/>
          <w:sz w:val="28"/>
          <w:szCs w:val="28"/>
        </w:rPr>
        <w:t>》</w:t>
      </w:r>
      <w:r>
        <w:rPr>
          <w:rFonts w:hint="eastAsia" w:ascii="仿宋" w:hAnsi="仿宋" w:eastAsia="仿宋" w:cs="仿宋"/>
          <w:bCs/>
          <w:sz w:val="28"/>
          <w:szCs w:val="28"/>
        </w:rPr>
        <w:t>中</w:t>
      </w:r>
      <w:r>
        <w:rPr>
          <w:rFonts w:hint="eastAsia" w:ascii="仿宋" w:hAnsi="仿宋" w:eastAsia="仿宋" w:cs="仿宋"/>
          <w:sz w:val="28"/>
          <w:szCs w:val="28"/>
        </w:rPr>
        <w:t>列明。</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16.2 投标文件正本和副本如有不一致之处，以正本为准。</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16.3 投标文件正本与副本均应使用不能擦去的墨水打印或书写，由投标人的法定代表人或其投标授权代理人</w:t>
      </w:r>
      <w:r>
        <w:rPr>
          <w:rFonts w:hint="eastAsia" w:ascii="仿宋" w:hAnsi="仿宋" w:eastAsia="仿宋" w:cs="仿宋"/>
          <w:sz w:val="28"/>
          <w:szCs w:val="28"/>
          <w:lang w:eastAsia="zh-CN"/>
        </w:rPr>
        <w:t>逐页</w:t>
      </w:r>
      <w:r>
        <w:rPr>
          <w:rFonts w:hint="eastAsia" w:ascii="仿宋" w:hAnsi="仿宋" w:eastAsia="仿宋" w:cs="仿宋"/>
          <w:sz w:val="28"/>
          <w:szCs w:val="28"/>
        </w:rPr>
        <w:t>亲自签署（或加盖法定代表人或其投标授权代理人的印</w:t>
      </w:r>
      <w:r>
        <w:rPr>
          <w:rFonts w:hint="eastAsia" w:ascii="仿宋" w:hAnsi="仿宋" w:eastAsia="仿宋" w:cs="仿宋"/>
          <w:sz w:val="28"/>
          <w:szCs w:val="28"/>
          <w:lang w:eastAsia="zh-CN"/>
        </w:rPr>
        <w:t>章</w:t>
      </w:r>
      <w:r>
        <w:rPr>
          <w:rFonts w:hint="eastAsia" w:ascii="仿宋" w:hAnsi="仿宋" w:eastAsia="仿宋" w:cs="仿宋"/>
          <w:sz w:val="28"/>
          <w:szCs w:val="28"/>
        </w:rPr>
        <w:t>），并加盖投标人公章。</w:t>
      </w:r>
    </w:p>
    <w:p>
      <w:pPr>
        <w:adjustRightInd w:val="0"/>
        <w:snapToGrid w:val="0"/>
        <w:spacing w:line="360" w:lineRule="auto"/>
        <w:ind w:firstLine="560" w:firstLineChars="200"/>
        <w:rPr>
          <w:rFonts w:hint="eastAsia" w:ascii="仿宋" w:hAnsi="仿宋" w:eastAsia="仿宋" w:cs="仿宋"/>
          <w:b/>
          <w:bCs/>
          <w:color w:val="auto"/>
          <w:sz w:val="28"/>
          <w:szCs w:val="28"/>
        </w:rPr>
      </w:pPr>
      <w:r>
        <w:rPr>
          <w:rFonts w:hint="eastAsia" w:ascii="仿宋" w:hAnsi="仿宋" w:eastAsia="仿宋" w:cs="仿宋"/>
          <w:sz w:val="28"/>
          <w:szCs w:val="28"/>
        </w:rPr>
        <w:t>16.4 全套投标文件应无涂改和行间插字，除非这些删改是根据招标人的指示进行的，或者是投标人造成的必须修改的错误。修改处应加盖投标人的法定代表人或其投标授权代理人的印鉴。</w:t>
      </w:r>
    </w:p>
    <w:p>
      <w:pPr>
        <w:pStyle w:val="20"/>
        <w:tabs>
          <w:tab w:val="left" w:pos="567"/>
        </w:tabs>
        <w:snapToGrid w:val="0"/>
        <w:spacing w:line="360" w:lineRule="auto"/>
        <w:jc w:val="center"/>
        <w:rPr>
          <w:rFonts w:hint="eastAsia" w:ascii="仿宋" w:hAnsi="仿宋" w:eastAsia="仿宋" w:cs="仿宋"/>
          <w:b/>
          <w:bCs/>
          <w:color w:val="auto"/>
          <w:sz w:val="28"/>
          <w:szCs w:val="28"/>
        </w:rPr>
      </w:pPr>
    </w:p>
    <w:p>
      <w:pPr>
        <w:pStyle w:val="20"/>
        <w:tabs>
          <w:tab w:val="left" w:pos="567"/>
        </w:tabs>
        <w:snapToGrid w:val="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四、投标文件的递交</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 投标文件的密封与标志</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17.1 投标人应将投标文件的“正本”和“副本”分别密封包封，并在包封上正确注明“投标文件正本”、“投标文件副本”。包封都应写明</w:t>
      </w:r>
      <w:r>
        <w:rPr>
          <w:rFonts w:hint="eastAsia" w:ascii="仿宋" w:hAnsi="仿宋" w:eastAsia="仿宋" w:cs="仿宋"/>
          <w:sz w:val="28"/>
          <w:szCs w:val="28"/>
          <w:lang w:val="en-US" w:eastAsia="zh-CN"/>
        </w:rPr>
        <w:t>项目</w:t>
      </w:r>
      <w:r>
        <w:rPr>
          <w:rFonts w:hint="eastAsia" w:ascii="仿宋" w:hAnsi="仿宋" w:eastAsia="仿宋" w:cs="仿宋"/>
          <w:sz w:val="28"/>
          <w:szCs w:val="28"/>
        </w:rPr>
        <w:t>名称、投标单位名称和地址等，并注明开标时间以前不得启封字样。如果包封没有按上述规定密封并加写标志，招标人和招标代理机构将不承担投标文件错放或提前开封的责任，由此造成的提前开封的投标文件将被拒绝，并退还给投标人。</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17.2 投标文件递交至《</w:t>
      </w:r>
      <w:r>
        <w:rPr>
          <w:rFonts w:hint="eastAsia" w:ascii="仿宋" w:hAnsi="仿宋" w:eastAsia="仿宋" w:cs="仿宋"/>
          <w:bCs/>
          <w:sz w:val="28"/>
          <w:szCs w:val="28"/>
        </w:rPr>
        <w:t>投标人须知前附表</w:t>
      </w:r>
      <w:r>
        <w:rPr>
          <w:rFonts w:hint="eastAsia" w:ascii="仿宋" w:hAnsi="仿宋" w:eastAsia="仿宋" w:cs="仿宋"/>
          <w:sz w:val="28"/>
          <w:szCs w:val="28"/>
        </w:rPr>
        <w:t>》所列明的地点。</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18. 递交投标文件的截止时间</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18.1 投标人应在《</w:t>
      </w:r>
      <w:r>
        <w:rPr>
          <w:rFonts w:hint="eastAsia" w:ascii="仿宋" w:hAnsi="仿宋" w:eastAsia="仿宋" w:cs="仿宋"/>
          <w:bCs/>
          <w:sz w:val="28"/>
          <w:szCs w:val="28"/>
        </w:rPr>
        <w:t>投标人须知前附表</w:t>
      </w:r>
      <w:r>
        <w:rPr>
          <w:rFonts w:hint="eastAsia" w:ascii="仿宋" w:hAnsi="仿宋" w:eastAsia="仿宋" w:cs="仿宋"/>
          <w:sz w:val="28"/>
          <w:szCs w:val="28"/>
        </w:rPr>
        <w:t>》规定的截止时间前将投标文件递交至招标现场。</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18.2 招标人或招标代理机构可以按投标须知规定的方式，酌情延长递交投标文件的截止日期。在上述情况下，招标代理机构、招标人与投标人以前在投标截止期方面的权力、责任和义务，将适用于延长后新的投标截止期。</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 招标人或招标代理机构在投标截止期以后收到的投标文件，将原封退给投标人。</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19. 迟交的投标文件</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招标代理机构将拒绝在递交投标文件截止时间后交到的投标文件。</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20. 投标文件的修改和撤销</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20.1 投标人在提交投标文件后可对其投标文件进行修改或撤销，但招标代理机构须在投标截止时间前收到该修改、撤销的书面通知。</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20.2 投标人对投标文件的修改或撤销应按第17和18条规定进行准备、密封、标注和递交。</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20.3 投标截止时间后不得修改投标文件。</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20.4 投标人不得在投标截止时间起至投标文件有效期满前撤销投标文件，否则招标代理机构将没收其投标保证金，作为对招标代理机构和招标人的违约赔偿金。</w:t>
      </w:r>
    </w:p>
    <w:p>
      <w:pPr>
        <w:pStyle w:val="20"/>
        <w:snapToGrid w:val="0"/>
        <w:spacing w:line="360" w:lineRule="auto"/>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五、开标、评标、定标</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21. 开标</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21.1招标代理机构将于《</w:t>
      </w:r>
      <w:r>
        <w:rPr>
          <w:rFonts w:hint="eastAsia" w:ascii="仿宋" w:hAnsi="仿宋" w:eastAsia="仿宋" w:cs="仿宋"/>
          <w:bCs/>
          <w:sz w:val="28"/>
          <w:szCs w:val="28"/>
        </w:rPr>
        <w:t>投标人须知前附表</w:t>
      </w:r>
      <w:r>
        <w:rPr>
          <w:rFonts w:hint="eastAsia" w:ascii="仿宋" w:hAnsi="仿宋" w:eastAsia="仿宋" w:cs="仿宋"/>
          <w:sz w:val="28"/>
          <w:szCs w:val="28"/>
        </w:rPr>
        <w:t>》规定的时间和地点举行开标会议，参加开标的投标人的代表应签名报到，以证明其出席开标会议。投标人的法定代表人或其投标授权代理人未参加开标会议的，视为自动放弃投标。</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21.2 开标会议由招标代理机构和招标人主持，有关行政监督部门监督，必要时，由公证部门实行现场公证。</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21.3 开标时，对在提交投标文件的截止时间前收到的所有投标文件，当众予以拆封、宣读。但对按规定提交合格撤回通知的投标文件，不予开封。未按招标文件的规定标志、密封的投标文件，或者在投标截止时间以后送达的投标文件将被作为无效的投标文件对待。</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21.4开标时查验相关证照原件后，宣读有效投标的投标人名称、法人授权委托书及被授权人身份证、投标保证金、安装完工期、投标报价以及招标代理机构认为适当的其它内容。</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 评标组织</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22.1 招标代理机构将在开标会议之前会同招标人组建评标委员会。评标委员会的组建依据国家发改委颁发的《评标委员会和评标方法暂行规定》。</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22.2 评标委员会及其成员独立自主评标，根据评标委员会的评标结果向招标人推荐中标候选人。</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22.3 如果需要，招标人将组建招标领导小组，招标领导小组由招标人、招标人的上级主管部门及其它有关部门的负责人组成。招标领导小组负责审核评标委员会的评标报告，按照国家发改委颁发的《评标委员会和评标方法暂行规定》确认中标人。</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23. 对投标文件的初审</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23.1 开标结束后，评标委员会将对所有有效的投标文件进行审查。</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23.2 评标委员会将首先审查每份投标文件是否实质上响应了招标文件的要求。实质上响应的投标应该是与招标文件的全部条款、条件和规格相符，没有重大偏离或保留。所谓重大偏离或保留是指影响合同的供货范围、质量和性能或在实质上与招标文件不一致，而且限制了合同中需方的权利和投标人的义务。纠正这些偏离或保留将会对其他投标人的竞争地位产生不公正的影响。</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23.3 评标委员会将对审查投标文件过程中所发现的问题进行记录、比较和讨论。</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 评标办法及标准</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24.1评标委员会将仅对确定为实质上响应招标文件要求的投标进行评价和比较。</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24.2根据《建设工程施工设备采购招标评标标准》结合本次招标的特点，采取：</w:t>
      </w:r>
      <w:r>
        <w:rPr>
          <w:rFonts w:hint="eastAsia" w:ascii="仿宋" w:hAnsi="仿宋" w:eastAsia="仿宋" w:cs="仿宋"/>
          <w:color w:val="auto"/>
          <w:sz w:val="28"/>
          <w:szCs w:val="28"/>
          <w:u w:val="single"/>
        </w:rPr>
        <w:t>综合评估法</w:t>
      </w:r>
      <w:r>
        <w:rPr>
          <w:rFonts w:hint="eastAsia" w:ascii="仿宋" w:hAnsi="仿宋" w:eastAsia="仿宋" w:cs="仿宋"/>
          <w:color w:val="auto"/>
          <w:sz w:val="28"/>
          <w:szCs w:val="28"/>
        </w:rPr>
        <w:t>。技术标部分</w:t>
      </w:r>
      <w:r>
        <w:rPr>
          <w:rFonts w:hint="eastAsia" w:ascii="仿宋" w:hAnsi="仿宋" w:eastAsia="仿宋" w:cs="仿宋"/>
          <w:color w:val="auto"/>
          <w:sz w:val="28"/>
          <w:szCs w:val="28"/>
          <w:lang w:val="en-US" w:eastAsia="zh-CN"/>
        </w:rPr>
        <w:t>与商务部分</w:t>
      </w:r>
      <w:r>
        <w:rPr>
          <w:rFonts w:hint="eastAsia" w:ascii="仿宋" w:hAnsi="仿宋" w:eastAsia="仿宋" w:cs="仿宋"/>
          <w:color w:val="auto"/>
          <w:sz w:val="28"/>
          <w:szCs w:val="28"/>
        </w:rPr>
        <w:t>即针</w:t>
      </w:r>
      <w:r>
        <w:rPr>
          <w:rFonts w:hint="eastAsia" w:ascii="仿宋" w:hAnsi="仿宋" w:eastAsia="仿宋" w:cs="仿宋"/>
          <w:color w:val="auto"/>
          <w:spacing w:val="-3"/>
          <w:sz w:val="28"/>
          <w:szCs w:val="28"/>
        </w:rPr>
        <w:t>对招标文件提出和投标文件响应的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企业人员、管理水平、技术力量和机械设备的配备；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企业生产能力及产品质量；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售后服务及零配件供应的可靠性；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企业的承诺及优惠性条件；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）投</w:t>
      </w:r>
      <w:r>
        <w:rPr>
          <w:rFonts w:hint="eastAsia" w:ascii="仿宋" w:hAnsi="仿宋" w:eastAsia="仿宋" w:cs="仿宋"/>
          <w:color w:val="auto"/>
          <w:sz w:val="28"/>
          <w:szCs w:val="28"/>
        </w:rPr>
        <w:t>标函质量及履约措施；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安装施工方案及施工组织设计；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主要安装施工管理人员情况</w:t>
      </w:r>
      <w:r>
        <w:rPr>
          <w:rFonts w:hint="eastAsia" w:ascii="仿宋" w:hAnsi="仿宋" w:eastAsia="仿宋" w:cs="仿宋"/>
          <w:color w:val="auto"/>
          <w:spacing w:val="-3"/>
          <w:sz w:val="28"/>
          <w:szCs w:val="28"/>
        </w:rPr>
        <w:t>等由评标委员会成员进行逐项打分</w:t>
      </w:r>
      <w:r>
        <w:rPr>
          <w:rFonts w:hint="eastAsia" w:ascii="仿宋" w:hAnsi="仿宋" w:eastAsia="仿宋" w:cs="仿宋"/>
          <w:color w:val="auto"/>
          <w:sz w:val="28"/>
          <w:szCs w:val="28"/>
        </w:rPr>
        <w:t>。</w:t>
      </w:r>
    </w:p>
    <w:p>
      <w:pPr>
        <w:adjustRightInd w:val="0"/>
        <w:snapToGrid w:val="0"/>
        <w:spacing w:line="360" w:lineRule="auto"/>
        <w:ind w:firstLine="560" w:firstLineChars="200"/>
        <w:rPr>
          <w:rFonts w:hint="eastAsia" w:ascii="仿宋" w:hAnsi="仿宋" w:eastAsia="仿宋" w:cs="仿宋"/>
          <w:spacing w:val="-3"/>
          <w:sz w:val="28"/>
          <w:szCs w:val="28"/>
        </w:rPr>
      </w:pPr>
      <w:r>
        <w:rPr>
          <w:rFonts w:hint="eastAsia" w:ascii="仿宋" w:hAnsi="仿宋" w:eastAsia="仿宋" w:cs="仿宋"/>
          <w:sz w:val="28"/>
          <w:szCs w:val="28"/>
        </w:rPr>
        <w:t>投标人的最终得分由“技术标得分”和“商务标得分”相加所得。按得分的高低排出先后顺序，得分最高的投标人即为第一中标候选人。排名第一的中标候选人为中标人。排名第一的中标候选人放弃中标、因不可抗力提出不能履行合同时，招标人可以确定排名第二的中标候选人为中标人</w:t>
      </w:r>
      <w:r>
        <w:rPr>
          <w:rFonts w:hint="eastAsia" w:ascii="仿宋" w:hAnsi="仿宋" w:eastAsia="仿宋" w:cs="仿宋"/>
          <w:spacing w:val="-3"/>
          <w:sz w:val="28"/>
          <w:szCs w:val="28"/>
        </w:rPr>
        <w:t>。</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24.3评标依据</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评标依据是招标文件和投标文件，不考虑或引用其它因素。</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25. 评标过程的保密性</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25.1 开标后，直到定标结果宣布前，凡是属于审查、澄清、评价和比较投标的有关资料以及定标建议等，均不得向投标人或其它无关的人员透露。</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25.2 投标人在评标过程中，如试图向需方或评委施加任何影响，都将会导致拒绝其投标。</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25 招标代理机构对投标人未中标的原因不做任何书面解释。</w:t>
      </w:r>
    </w:p>
    <w:p>
      <w:pPr>
        <w:pStyle w:val="20"/>
        <w:snapToGrid w:val="0"/>
        <w:spacing w:line="360" w:lineRule="auto"/>
        <w:jc w:val="center"/>
        <w:rPr>
          <w:rFonts w:hint="eastAsia" w:ascii="仿宋" w:hAnsi="仿宋" w:eastAsia="仿宋" w:cs="仿宋"/>
          <w:b/>
          <w:bCs/>
          <w:color w:val="auto"/>
          <w:sz w:val="28"/>
          <w:szCs w:val="28"/>
        </w:rPr>
      </w:pPr>
    </w:p>
    <w:p>
      <w:pPr>
        <w:pStyle w:val="20"/>
        <w:snapToGrid w:val="0"/>
        <w:spacing w:line="360" w:lineRule="auto"/>
        <w:jc w:val="center"/>
        <w:rPr>
          <w:rFonts w:hint="eastAsia" w:ascii="仿宋" w:hAnsi="仿宋" w:eastAsia="仿宋" w:cs="仿宋"/>
          <w:b/>
          <w:bCs/>
          <w:color w:val="auto"/>
          <w:sz w:val="28"/>
          <w:szCs w:val="28"/>
        </w:rPr>
      </w:pPr>
    </w:p>
    <w:p>
      <w:pPr>
        <w:pStyle w:val="20"/>
        <w:snapToGrid w:val="0"/>
        <w:spacing w:line="360" w:lineRule="auto"/>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六、授予合同</w:t>
      </w:r>
    </w:p>
    <w:p>
      <w:pPr>
        <w:pStyle w:val="20"/>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26. 招标人拒绝部分或所有投标的权利</w:t>
      </w:r>
    </w:p>
    <w:p>
      <w:pPr>
        <w:pStyle w:val="20"/>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招标代理机构在授标之前任何时候都有权拒绝任何有舞弊行为或扰乱正常招标工作的投标人，以及宣布招标无效或拒绝所有投标，由此对投标人造成的损失不承担任何责任，同时对此也不作任何解释。</w:t>
      </w:r>
    </w:p>
    <w:p>
      <w:pPr>
        <w:pStyle w:val="20"/>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27. 中标通知书</w:t>
      </w:r>
    </w:p>
    <w:p>
      <w:pPr>
        <w:pStyle w:val="20"/>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中标通知书将是合同的一个组成部分。</w:t>
      </w:r>
    </w:p>
    <w:p>
      <w:pPr>
        <w:pStyle w:val="20"/>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28. 签订合同</w:t>
      </w:r>
    </w:p>
    <w:p>
      <w:pPr>
        <w:pStyle w:val="20"/>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28.1 中标人在收到中标通知书后，7日内与招标人签订合同。</w:t>
      </w:r>
    </w:p>
    <w:p>
      <w:pPr>
        <w:keepNext w:val="0"/>
        <w:keepLines w:val="0"/>
        <w:pageBreakBefore w:val="0"/>
        <w:widowControl w:val="0"/>
        <w:kinsoku/>
        <w:wordWrap/>
        <w:overflowPunct/>
        <w:topLinePunct w:val="0"/>
        <w:bidi w:val="0"/>
        <w:adjustRightInd w:val="0"/>
        <w:snapToGrid w:val="0"/>
        <w:spacing w:line="500" w:lineRule="exact"/>
        <w:ind w:firstLine="627" w:firstLineChars="224"/>
        <w:textAlignment w:val="auto"/>
        <w:rPr>
          <w:rFonts w:hint="eastAsia" w:ascii="仿宋" w:hAnsi="仿宋" w:eastAsia="仿宋" w:cs="仿宋"/>
          <w:spacing w:val="-3"/>
          <w:sz w:val="28"/>
          <w:szCs w:val="28"/>
        </w:rPr>
      </w:pPr>
      <w:r>
        <w:rPr>
          <w:rFonts w:hint="eastAsia" w:ascii="仿宋" w:hAnsi="仿宋" w:eastAsia="仿宋" w:cs="仿宋"/>
          <w:sz w:val="28"/>
          <w:szCs w:val="28"/>
        </w:rPr>
        <w:t>28.2 如果中标人没按照规定与招标人签订合同，招标人将有充分理由取消该授标，在此情况下招标人可以确定排名第二的中标候选人为中标人</w:t>
      </w:r>
      <w:r>
        <w:rPr>
          <w:rFonts w:hint="eastAsia" w:ascii="仿宋" w:hAnsi="仿宋" w:eastAsia="仿宋" w:cs="仿宋"/>
          <w:spacing w:val="-3"/>
          <w:sz w:val="28"/>
          <w:szCs w:val="28"/>
        </w:rPr>
        <w:t>。</w:t>
      </w:r>
    </w:p>
    <w:p>
      <w:pPr>
        <w:pStyle w:val="20"/>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28.3 签订合同时，本标书的合同条款将不再减少。</w:t>
      </w:r>
    </w:p>
    <w:p>
      <w:pPr>
        <w:pStyle w:val="20"/>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29. 合同的组成</w:t>
      </w:r>
    </w:p>
    <w:p>
      <w:pPr>
        <w:pStyle w:val="21"/>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下列文件均为合同不可分割部分：</w:t>
      </w:r>
    </w:p>
    <w:p>
      <w:pPr>
        <w:pStyle w:val="21"/>
        <w:keepNext w:val="0"/>
        <w:keepLines w:val="0"/>
        <w:pageBreakBefore w:val="0"/>
        <w:widowControl w:val="0"/>
        <w:kinsoku/>
        <w:wordWrap/>
        <w:overflowPunct/>
        <w:topLinePunct w:val="0"/>
        <w:bidi w:val="0"/>
        <w:snapToGrid w:val="0"/>
        <w:spacing w:line="500" w:lineRule="exact"/>
        <w:ind w:firstLine="700" w:firstLineChars="25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１、招标文件；</w:t>
      </w:r>
    </w:p>
    <w:p>
      <w:pPr>
        <w:pStyle w:val="21"/>
        <w:keepNext w:val="0"/>
        <w:keepLines w:val="0"/>
        <w:pageBreakBefore w:val="0"/>
        <w:widowControl w:val="0"/>
        <w:kinsoku/>
        <w:wordWrap/>
        <w:overflowPunct/>
        <w:topLinePunct w:val="0"/>
        <w:bidi w:val="0"/>
        <w:snapToGrid w:val="0"/>
        <w:spacing w:line="500" w:lineRule="exact"/>
        <w:ind w:firstLine="764" w:firstLineChars="273"/>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2、中标人的投标文件；</w:t>
      </w:r>
    </w:p>
    <w:p>
      <w:pPr>
        <w:pStyle w:val="21"/>
        <w:keepNext w:val="0"/>
        <w:keepLines w:val="0"/>
        <w:pageBreakBefore w:val="0"/>
        <w:widowControl w:val="0"/>
        <w:kinsoku/>
        <w:wordWrap/>
        <w:overflowPunct/>
        <w:topLinePunct w:val="0"/>
        <w:bidi w:val="0"/>
        <w:snapToGrid w:val="0"/>
        <w:spacing w:line="500" w:lineRule="exact"/>
        <w:ind w:firstLine="764" w:firstLineChars="273"/>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3、合同条款及技术性能要求；</w:t>
      </w:r>
    </w:p>
    <w:p>
      <w:pPr>
        <w:pStyle w:val="21"/>
        <w:keepNext w:val="0"/>
        <w:keepLines w:val="0"/>
        <w:pageBreakBefore w:val="0"/>
        <w:widowControl w:val="0"/>
        <w:kinsoku/>
        <w:wordWrap/>
        <w:overflowPunct/>
        <w:topLinePunct w:val="0"/>
        <w:bidi w:val="0"/>
        <w:snapToGrid w:val="0"/>
        <w:spacing w:line="500" w:lineRule="exact"/>
        <w:ind w:firstLine="758" w:firstLineChars="271"/>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4、订货合同书；</w:t>
      </w:r>
    </w:p>
    <w:p>
      <w:pPr>
        <w:pStyle w:val="20"/>
        <w:keepNext w:val="0"/>
        <w:keepLines w:val="0"/>
        <w:pageBreakBefore w:val="0"/>
        <w:widowControl w:val="0"/>
        <w:tabs>
          <w:tab w:val="left" w:pos="540"/>
        </w:tabs>
        <w:kinsoku/>
        <w:wordWrap/>
        <w:overflowPunct/>
        <w:topLinePunct w:val="0"/>
        <w:bidi w:val="0"/>
        <w:snapToGrid w:val="0"/>
        <w:spacing w:line="500" w:lineRule="exact"/>
        <w:ind w:firstLine="700" w:firstLineChars="25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5、中标通知书；</w:t>
      </w:r>
    </w:p>
    <w:p>
      <w:pPr>
        <w:pStyle w:val="20"/>
        <w:keepNext w:val="0"/>
        <w:keepLines w:val="0"/>
        <w:pageBreakBefore w:val="0"/>
        <w:widowControl w:val="0"/>
        <w:kinsoku/>
        <w:wordWrap/>
        <w:overflowPunct/>
        <w:topLinePunct w:val="0"/>
        <w:bidi w:val="0"/>
        <w:snapToGrid w:val="0"/>
        <w:spacing w:line="500" w:lineRule="exact"/>
        <w:ind w:firstLine="700" w:firstLineChars="250"/>
        <w:jc w:val="both"/>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t>6、图纸。</w:t>
      </w:r>
    </w:p>
    <w:p>
      <w:pPr>
        <w:pStyle w:val="20"/>
        <w:keepNext w:val="0"/>
        <w:keepLines w:val="0"/>
        <w:pageBreakBefore w:val="0"/>
        <w:widowControl w:val="0"/>
        <w:kinsoku/>
        <w:wordWrap/>
        <w:overflowPunct/>
        <w:topLinePunct w:val="0"/>
        <w:bidi w:val="0"/>
        <w:snapToGrid w:val="0"/>
        <w:spacing w:line="500" w:lineRule="exact"/>
        <w:jc w:val="center"/>
        <w:textAlignment w:val="auto"/>
        <w:rPr>
          <w:rFonts w:hint="eastAsia" w:ascii="仿宋" w:hAnsi="仿宋" w:eastAsia="仿宋" w:cs="仿宋"/>
          <w:b/>
          <w:bCs/>
          <w:color w:val="auto"/>
          <w:sz w:val="28"/>
          <w:szCs w:val="28"/>
        </w:rPr>
      </w:pPr>
    </w:p>
    <w:p>
      <w:pPr>
        <w:pStyle w:val="20"/>
        <w:keepNext w:val="0"/>
        <w:keepLines w:val="0"/>
        <w:pageBreakBefore w:val="0"/>
        <w:widowControl w:val="0"/>
        <w:numPr>
          <w:ilvl w:val="0"/>
          <w:numId w:val="5"/>
        </w:numPr>
        <w:kinsoku/>
        <w:wordWrap/>
        <w:overflowPunct/>
        <w:topLinePunct w:val="0"/>
        <w:bidi w:val="0"/>
        <w:snapToGrid w:val="0"/>
        <w:spacing w:line="5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其它事项</w:t>
      </w:r>
    </w:p>
    <w:p>
      <w:pPr>
        <w:pStyle w:val="20"/>
        <w:keepNext w:val="0"/>
        <w:keepLines w:val="0"/>
        <w:pageBreakBefore w:val="0"/>
        <w:widowControl w:val="0"/>
        <w:numPr>
          <w:ilvl w:val="0"/>
          <w:numId w:val="0"/>
        </w:numPr>
        <w:kinsoku/>
        <w:wordWrap/>
        <w:overflowPunct/>
        <w:topLinePunct w:val="0"/>
        <w:bidi w:val="0"/>
        <w:snapToGrid w:val="0"/>
        <w:spacing w:line="500" w:lineRule="exact"/>
        <w:jc w:val="both"/>
        <w:textAlignment w:val="auto"/>
        <w:rPr>
          <w:rFonts w:hint="eastAsia" w:ascii="仿宋" w:hAnsi="仿宋" w:eastAsia="仿宋" w:cs="仿宋"/>
          <w:b/>
          <w:bCs/>
          <w:color w:val="auto"/>
          <w:sz w:val="28"/>
          <w:szCs w:val="28"/>
        </w:rPr>
      </w:pPr>
    </w:p>
    <w:p>
      <w:pPr>
        <w:pStyle w:val="20"/>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30. 中标服务费</w:t>
      </w:r>
    </w:p>
    <w:p>
      <w:pPr>
        <w:pStyle w:val="20"/>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中标单位必须在中标结果确定后三日内向招标代理机构一次付清中标服务费</w:t>
      </w:r>
      <w:r>
        <w:rPr>
          <w:rFonts w:hint="eastAsia" w:ascii="仿宋" w:hAnsi="仿宋" w:eastAsia="仿宋" w:cs="仿宋"/>
          <w:b/>
          <w:color w:val="auto"/>
          <w:sz w:val="28"/>
          <w:szCs w:val="28"/>
        </w:rPr>
        <w:t>，</w:t>
      </w:r>
      <w:r>
        <w:rPr>
          <w:rFonts w:hint="eastAsia" w:ascii="仿宋" w:hAnsi="仿宋" w:eastAsia="仿宋" w:cs="仿宋"/>
          <w:b/>
          <w:color w:val="auto"/>
          <w:sz w:val="28"/>
          <w:szCs w:val="28"/>
          <w:u w:val="single"/>
        </w:rPr>
        <w:t>根据国家计委计价格[2002]1980号文件《招标代理服务收费标准》、国家发改委发改办价格[2003]857号文件执行：招标代理服务费由中标企业支付。</w:t>
      </w:r>
    </w:p>
    <w:p>
      <w:pPr>
        <w:pStyle w:val="20"/>
        <w:keepNext w:val="0"/>
        <w:keepLines w:val="0"/>
        <w:pageBreakBefore w:val="0"/>
        <w:widowControl w:val="0"/>
        <w:kinsoku/>
        <w:wordWrap/>
        <w:overflowPunct/>
        <w:topLinePunct w:val="0"/>
        <w:bidi w:val="0"/>
        <w:snapToGrid w:val="0"/>
        <w:spacing w:line="500" w:lineRule="exact"/>
        <w:ind w:firstLine="627" w:firstLineChars="224"/>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31. 其它</w:t>
      </w:r>
    </w:p>
    <w:p>
      <w:pPr>
        <w:keepNext w:val="0"/>
        <w:keepLines w:val="0"/>
        <w:pageBreakBefore w:val="0"/>
        <w:widowControl w:val="0"/>
        <w:kinsoku/>
        <w:wordWrap/>
        <w:overflowPunct/>
        <w:topLinePunct w:val="0"/>
        <w:bidi w:val="0"/>
        <w:spacing w:line="50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本文件是根据《中华人民共和国招标投标法》的规定编制的，解释权属</w:t>
      </w:r>
    </w:p>
    <w:p>
      <w:pPr>
        <w:keepNext w:val="0"/>
        <w:keepLines w:val="0"/>
        <w:pageBreakBefore w:val="0"/>
        <w:widowControl w:val="0"/>
        <w:kinsoku/>
        <w:wordWrap/>
        <w:overflowPunct/>
        <w:topLinePunct w:val="0"/>
        <w:bidi w:val="0"/>
        <w:spacing w:line="5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招标代理机构。</w:t>
      </w:r>
    </w:p>
    <w:p>
      <w:pPr>
        <w:numPr>
          <w:ilvl w:val="0"/>
          <w:numId w:val="0"/>
        </w:numPr>
        <w:spacing w:line="360" w:lineRule="exact"/>
        <w:jc w:val="both"/>
        <w:rPr>
          <w:rFonts w:hint="eastAsia" w:ascii="仿宋" w:hAnsi="仿宋" w:eastAsia="仿宋" w:cs="仿宋"/>
          <w:b/>
          <w:bCs/>
          <w:color w:val="000000"/>
          <w:sz w:val="28"/>
          <w:szCs w:val="28"/>
        </w:rPr>
      </w:pPr>
    </w:p>
    <w:p>
      <w:pPr>
        <w:pStyle w:val="6"/>
        <w:rPr>
          <w:rFonts w:hint="eastAsia" w:ascii="仿宋" w:hAnsi="仿宋" w:eastAsia="仿宋" w:cs="仿宋"/>
          <w:b/>
          <w:bCs/>
          <w:color w:val="000000"/>
          <w:sz w:val="28"/>
          <w:szCs w:val="28"/>
        </w:rPr>
      </w:pPr>
    </w:p>
    <w:p>
      <w:pPr>
        <w:rPr>
          <w:rFonts w:hint="eastAsia" w:ascii="仿宋" w:hAnsi="仿宋" w:eastAsia="仿宋" w:cs="仿宋"/>
          <w:b/>
          <w:bCs/>
          <w:color w:val="000000"/>
          <w:sz w:val="28"/>
          <w:szCs w:val="28"/>
        </w:rPr>
      </w:pPr>
    </w:p>
    <w:p>
      <w:pPr>
        <w:pStyle w:val="6"/>
        <w:rPr>
          <w:rFonts w:hint="eastAsia" w:ascii="仿宋" w:hAnsi="仿宋" w:eastAsia="仿宋" w:cs="仿宋"/>
          <w:b/>
          <w:bCs/>
          <w:color w:val="000000"/>
          <w:sz w:val="28"/>
          <w:szCs w:val="28"/>
        </w:rPr>
      </w:pPr>
    </w:p>
    <w:p>
      <w:pPr>
        <w:rPr>
          <w:rFonts w:hint="eastAsia" w:ascii="仿宋" w:hAnsi="仿宋" w:eastAsia="仿宋" w:cs="仿宋"/>
          <w:b/>
          <w:bCs/>
          <w:color w:val="000000"/>
          <w:sz w:val="28"/>
          <w:szCs w:val="28"/>
        </w:rPr>
      </w:pPr>
    </w:p>
    <w:p>
      <w:pPr>
        <w:pStyle w:val="6"/>
        <w:rPr>
          <w:rFonts w:hint="eastAsia" w:ascii="仿宋" w:hAnsi="仿宋" w:eastAsia="仿宋" w:cs="仿宋"/>
          <w:b/>
          <w:bCs/>
          <w:color w:val="000000"/>
          <w:sz w:val="28"/>
          <w:szCs w:val="28"/>
        </w:rPr>
      </w:pPr>
    </w:p>
    <w:p>
      <w:pPr>
        <w:rPr>
          <w:rFonts w:hint="eastAsia" w:ascii="仿宋" w:hAnsi="仿宋" w:eastAsia="仿宋" w:cs="仿宋"/>
          <w:b/>
          <w:bCs/>
          <w:color w:val="000000"/>
          <w:sz w:val="28"/>
          <w:szCs w:val="28"/>
        </w:rPr>
      </w:pPr>
    </w:p>
    <w:p>
      <w:pPr>
        <w:numPr>
          <w:ilvl w:val="0"/>
          <w:numId w:val="0"/>
        </w:numPr>
        <w:spacing w:line="360" w:lineRule="exact"/>
        <w:jc w:val="both"/>
        <w:rPr>
          <w:rFonts w:hint="eastAsia" w:ascii="仿宋" w:hAnsi="仿宋" w:eastAsia="仿宋" w:cs="仿宋"/>
          <w:b/>
          <w:bCs/>
          <w:color w:val="000000"/>
          <w:sz w:val="28"/>
          <w:szCs w:val="28"/>
          <w:lang w:eastAsia="zh-CN"/>
        </w:rPr>
      </w:pPr>
    </w:p>
    <w:p>
      <w:pPr>
        <w:numPr>
          <w:ilvl w:val="0"/>
          <w:numId w:val="0"/>
        </w:numPr>
        <w:spacing w:line="360" w:lineRule="exact"/>
        <w:jc w:val="center"/>
        <w:rPr>
          <w:rFonts w:hint="eastAsia" w:ascii="仿宋" w:hAnsi="仿宋" w:eastAsia="仿宋" w:cs="仿宋"/>
          <w:b/>
          <w:bCs/>
          <w:color w:val="000000"/>
          <w:sz w:val="28"/>
          <w:szCs w:val="28"/>
          <w:lang w:eastAsia="zh-CN"/>
        </w:rPr>
      </w:pPr>
    </w:p>
    <w:p>
      <w:pPr>
        <w:numPr>
          <w:ilvl w:val="0"/>
          <w:numId w:val="0"/>
        </w:numPr>
        <w:spacing w:line="360" w:lineRule="exact"/>
        <w:jc w:val="center"/>
        <w:rPr>
          <w:rFonts w:hint="eastAsia" w:ascii="仿宋" w:hAnsi="仿宋" w:eastAsia="仿宋" w:cs="仿宋"/>
          <w:b/>
          <w:bCs/>
          <w:color w:val="000000"/>
          <w:sz w:val="28"/>
          <w:szCs w:val="28"/>
          <w:lang w:eastAsia="zh-CN"/>
        </w:rPr>
      </w:pPr>
    </w:p>
    <w:p>
      <w:pPr>
        <w:numPr>
          <w:ilvl w:val="0"/>
          <w:numId w:val="0"/>
        </w:numPr>
        <w:spacing w:line="36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八、</w:t>
      </w:r>
      <w:r>
        <w:rPr>
          <w:rFonts w:hint="eastAsia" w:ascii="仿宋" w:hAnsi="仿宋" w:eastAsia="仿宋" w:cs="仿宋"/>
          <w:b/>
          <w:bCs/>
          <w:color w:val="000000"/>
          <w:sz w:val="28"/>
          <w:szCs w:val="28"/>
        </w:rPr>
        <w:t>评标办法</w:t>
      </w:r>
    </w:p>
    <w:p>
      <w:pPr>
        <w:pStyle w:val="6"/>
        <w:numPr>
          <w:ilvl w:val="0"/>
          <w:numId w:val="0"/>
        </w:numPr>
        <w:rPr>
          <w:rFonts w:hint="eastAsia" w:ascii="仿宋" w:hAnsi="仿宋" w:eastAsia="仿宋" w:cs="仿宋"/>
        </w:rPr>
      </w:pPr>
    </w:p>
    <w:p>
      <w:pPr>
        <w:pStyle w:val="5"/>
        <w:spacing w:line="360" w:lineRule="auto"/>
        <w:ind w:firstLine="480"/>
        <w:rPr>
          <w:rFonts w:hint="eastAsia" w:ascii="仿宋" w:hAnsi="仿宋" w:eastAsia="仿宋" w:cs="仿宋"/>
          <w:sz w:val="28"/>
          <w:szCs w:val="28"/>
        </w:rPr>
      </w:pPr>
      <w:r>
        <w:rPr>
          <w:rFonts w:hint="eastAsia" w:ascii="仿宋" w:hAnsi="仿宋" w:eastAsia="仿宋" w:cs="仿宋"/>
          <w:sz w:val="28"/>
          <w:szCs w:val="28"/>
        </w:rPr>
        <w:t>根据《政府采购法》的相关规定确定以下评标方法、步骤及标准：</w:t>
      </w:r>
    </w:p>
    <w:p>
      <w:pPr>
        <w:autoSpaceDE w:val="0"/>
        <w:autoSpaceDN w:val="0"/>
        <w:adjustRightInd w:val="0"/>
        <w:snapToGrid w:val="0"/>
        <w:spacing w:line="360" w:lineRule="auto"/>
        <w:ind w:left="420" w:right="34" w:hanging="420"/>
        <w:rPr>
          <w:rFonts w:hint="eastAsia" w:ascii="仿宋" w:hAnsi="仿宋" w:eastAsia="仿宋" w:cs="仿宋"/>
          <w:sz w:val="28"/>
          <w:szCs w:val="28"/>
        </w:rPr>
      </w:pPr>
      <w:r>
        <w:rPr>
          <w:rFonts w:hint="eastAsia" w:ascii="仿宋" w:hAnsi="仿宋" w:eastAsia="仿宋" w:cs="仿宋"/>
          <w:sz w:val="28"/>
          <w:szCs w:val="28"/>
        </w:rPr>
        <w:t>1、评标方法</w:t>
      </w:r>
    </w:p>
    <w:p>
      <w:pPr>
        <w:pStyle w:val="5"/>
        <w:spacing w:line="360" w:lineRule="auto"/>
        <w:ind w:firstLine="551" w:firstLineChars="196"/>
        <w:rPr>
          <w:rFonts w:hint="eastAsia" w:ascii="仿宋" w:hAnsi="仿宋" w:eastAsia="仿宋" w:cs="仿宋"/>
          <w:color w:val="FF0000"/>
          <w:sz w:val="28"/>
          <w:szCs w:val="28"/>
        </w:rPr>
      </w:pPr>
      <w:r>
        <w:rPr>
          <w:rFonts w:hint="eastAsia" w:ascii="仿宋" w:hAnsi="仿宋" w:eastAsia="仿宋" w:cs="仿宋"/>
          <w:b/>
          <w:bCs/>
          <w:kern w:val="0"/>
          <w:sz w:val="28"/>
          <w:szCs w:val="28"/>
        </w:rPr>
        <w:t>本次评标采用</w:t>
      </w:r>
      <w:r>
        <w:rPr>
          <w:rFonts w:hint="eastAsia" w:ascii="仿宋" w:hAnsi="仿宋" w:eastAsia="仿宋" w:cs="仿宋"/>
          <w:b/>
          <w:bCs/>
          <w:kern w:val="0"/>
          <w:sz w:val="28"/>
          <w:szCs w:val="28"/>
          <w:u w:val="single"/>
        </w:rPr>
        <w:t>综合评分</w:t>
      </w:r>
      <w:r>
        <w:rPr>
          <w:rFonts w:hint="eastAsia" w:ascii="仿宋" w:hAnsi="仿宋" w:eastAsia="仿宋" w:cs="仿宋"/>
          <w:b/>
          <w:bCs/>
          <w:kern w:val="0"/>
          <w:sz w:val="28"/>
          <w:szCs w:val="28"/>
        </w:rPr>
        <w:t>法，即</w:t>
      </w:r>
      <w:r>
        <w:rPr>
          <w:rFonts w:hint="eastAsia" w:ascii="仿宋" w:hAnsi="仿宋" w:eastAsia="仿宋" w:cs="仿宋"/>
          <w:b/>
          <w:bCs/>
          <w:kern w:val="0"/>
          <w:sz w:val="28"/>
          <w:szCs w:val="28"/>
          <w:u w:val="single"/>
        </w:rPr>
        <w:t>评委会在符合有效投标范畴且最大限度地满足招标文件实质性要求前提下，对投标人的价格、技术、商务三部分进行综合评审和独立评分。</w:t>
      </w:r>
    </w:p>
    <w:p>
      <w:pPr>
        <w:autoSpaceDE w:val="0"/>
        <w:autoSpaceDN w:val="0"/>
        <w:adjustRightInd w:val="0"/>
        <w:snapToGrid w:val="0"/>
        <w:spacing w:line="360" w:lineRule="auto"/>
        <w:ind w:left="420" w:right="34" w:hanging="420"/>
        <w:rPr>
          <w:rFonts w:hint="eastAsia" w:ascii="仿宋" w:hAnsi="仿宋" w:eastAsia="仿宋" w:cs="仿宋"/>
          <w:sz w:val="28"/>
          <w:szCs w:val="28"/>
        </w:rPr>
      </w:pPr>
      <w:r>
        <w:rPr>
          <w:rFonts w:hint="eastAsia" w:ascii="仿宋" w:hAnsi="仿宋" w:eastAsia="仿宋" w:cs="仿宋"/>
          <w:sz w:val="28"/>
          <w:szCs w:val="28"/>
        </w:rPr>
        <w:t>2、评标步骤</w:t>
      </w:r>
    </w:p>
    <w:p>
      <w:pPr>
        <w:pStyle w:val="5"/>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 xml:space="preserve">评标委员会对投标文件的评审分为初审、比较与评价： </w:t>
      </w:r>
    </w:p>
    <w:p>
      <w:pPr>
        <w:pStyle w:val="5"/>
        <w:numPr>
          <w:ilvl w:val="0"/>
          <w:numId w:val="6"/>
        </w:num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投标文件初审。初审分为资格性检查和符合性检查。</w:t>
      </w:r>
    </w:p>
    <w:p>
      <w:pPr>
        <w:spacing w:line="360" w:lineRule="auto"/>
        <w:jc w:val="center"/>
        <w:rPr>
          <w:rFonts w:hint="eastAsia" w:ascii="仿宋" w:hAnsi="仿宋" w:eastAsia="仿宋" w:cs="仿宋"/>
          <w:sz w:val="28"/>
          <w:szCs w:val="28"/>
        </w:rPr>
      </w:pPr>
      <w:r>
        <w:rPr>
          <w:rFonts w:hint="eastAsia" w:ascii="仿宋" w:hAnsi="仿宋" w:eastAsia="仿宋" w:cs="仿宋"/>
          <w:b/>
          <w:bCs/>
          <w:color w:val="000000"/>
          <w:kern w:val="0"/>
          <w:sz w:val="28"/>
          <w:szCs w:val="28"/>
        </w:rPr>
        <w:t>投标文件资格性审查</w:t>
      </w:r>
    </w:p>
    <w:tbl>
      <w:tblPr>
        <w:tblStyle w:val="15"/>
        <w:tblpPr w:leftFromText="180" w:rightFromText="180" w:vertAnchor="text" w:horzAnchor="page" w:tblpXSpec="center" w:tblpY="32"/>
        <w:tblOverlap w:val="never"/>
        <w:tblW w:w="0" w:type="auto"/>
        <w:jc w:val="center"/>
        <w:tblLayout w:type="fixed"/>
        <w:tblCellMar>
          <w:top w:w="15" w:type="dxa"/>
          <w:left w:w="15" w:type="dxa"/>
          <w:bottom w:w="15" w:type="dxa"/>
          <w:right w:w="15" w:type="dxa"/>
        </w:tblCellMar>
      </w:tblPr>
      <w:tblGrid>
        <w:gridCol w:w="762"/>
        <w:gridCol w:w="5809"/>
        <w:gridCol w:w="1083"/>
        <w:gridCol w:w="1100"/>
        <w:gridCol w:w="1126"/>
      </w:tblGrid>
      <w:tr>
        <w:tblPrEx>
          <w:tblCellMar>
            <w:top w:w="15" w:type="dxa"/>
            <w:left w:w="15" w:type="dxa"/>
            <w:bottom w:w="15" w:type="dxa"/>
            <w:right w:w="15" w:type="dxa"/>
          </w:tblCellMar>
        </w:tblPrEx>
        <w:trPr>
          <w:trHeight w:val="575" w:hRule="atLeast"/>
          <w:jc w:val="center"/>
        </w:trPr>
        <w:tc>
          <w:tcPr>
            <w:tcW w:w="6571" w:type="dxa"/>
            <w:gridSpan w:val="2"/>
            <w:tcBorders>
              <w:bottom w:val="single" w:color="000000" w:sz="4" w:space="0"/>
            </w:tcBorders>
            <w:noWrap w:val="0"/>
            <w:vAlign w:val="center"/>
          </w:tcPr>
          <w:p>
            <w:pPr>
              <w:widowControl/>
              <w:spacing w:line="360" w:lineRule="auto"/>
              <w:jc w:val="left"/>
              <w:textAlignment w:val="center"/>
              <w:rPr>
                <w:rFonts w:hint="eastAsia" w:ascii="仿宋" w:hAnsi="仿宋" w:eastAsia="仿宋" w:cs="仿宋"/>
                <w:b/>
                <w:sz w:val="28"/>
                <w:szCs w:val="28"/>
              </w:rPr>
            </w:pPr>
          </w:p>
        </w:tc>
        <w:tc>
          <w:tcPr>
            <w:tcW w:w="1083" w:type="dxa"/>
            <w:noWrap w:val="0"/>
            <w:vAlign w:val="center"/>
          </w:tcPr>
          <w:p>
            <w:pPr>
              <w:spacing w:line="360" w:lineRule="auto"/>
              <w:rPr>
                <w:rFonts w:hint="eastAsia" w:ascii="仿宋" w:hAnsi="仿宋" w:eastAsia="仿宋" w:cs="仿宋"/>
                <w:sz w:val="28"/>
                <w:szCs w:val="28"/>
              </w:rPr>
            </w:pPr>
          </w:p>
        </w:tc>
        <w:tc>
          <w:tcPr>
            <w:tcW w:w="2226" w:type="dxa"/>
            <w:gridSpan w:val="2"/>
            <w:noWrap w:val="0"/>
            <w:vAlign w:val="center"/>
          </w:tcPr>
          <w:p>
            <w:pPr>
              <w:widowControl/>
              <w:spacing w:line="360" w:lineRule="auto"/>
              <w:ind w:right="480"/>
              <w:textAlignment w:val="center"/>
              <w:rPr>
                <w:rFonts w:hint="eastAsia" w:ascii="仿宋" w:hAnsi="仿宋" w:eastAsia="仿宋" w:cs="仿宋"/>
                <w:b/>
                <w:sz w:val="28"/>
                <w:szCs w:val="28"/>
              </w:rPr>
            </w:pPr>
          </w:p>
        </w:tc>
      </w:tr>
      <w:tr>
        <w:tblPrEx>
          <w:tblCellMar>
            <w:top w:w="15" w:type="dxa"/>
            <w:left w:w="15" w:type="dxa"/>
            <w:bottom w:w="15" w:type="dxa"/>
            <w:right w:w="15" w:type="dxa"/>
          </w:tblCellMar>
        </w:tblPrEx>
        <w:trPr>
          <w:trHeight w:val="587" w:hRule="atLeast"/>
          <w:jc w:val="center"/>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rPr>
              <w:t>序号</w:t>
            </w:r>
          </w:p>
        </w:tc>
        <w:tc>
          <w:tcPr>
            <w:tcW w:w="5809" w:type="dxa"/>
            <w:vMerge w:val="restart"/>
            <w:tcBorders>
              <w:top w:val="single" w:color="000000" w:sz="4" w:space="0"/>
              <w:left w:val="single" w:color="000000" w:sz="4" w:space="0"/>
              <w:bottom w:val="single" w:color="000000" w:sz="4" w:space="0"/>
            </w:tcBorders>
            <w:noWrap w:val="0"/>
            <w:vAlign w:val="center"/>
          </w:tcPr>
          <w:p>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rPr>
              <w:t>投标文件审查及响应性</w:t>
            </w:r>
            <w:r>
              <w:rPr>
                <w:rFonts w:hint="eastAsia" w:ascii="仿宋" w:hAnsi="仿宋" w:eastAsia="仿宋" w:cs="仿宋"/>
                <w:b/>
                <w:bCs/>
                <w:kern w:val="0"/>
                <w:sz w:val="28"/>
                <w:szCs w:val="28"/>
              </w:rPr>
              <w:br w:type="textWrapping"/>
            </w:r>
            <w:r>
              <w:rPr>
                <w:rFonts w:hint="eastAsia" w:ascii="仿宋" w:hAnsi="仿宋" w:eastAsia="仿宋" w:cs="仿宋"/>
                <w:b/>
                <w:bCs/>
                <w:kern w:val="0"/>
                <w:sz w:val="28"/>
                <w:szCs w:val="28"/>
              </w:rPr>
              <w:t>（评审结果为合格/不合格）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rPr>
              <w:t>1</w:t>
            </w:r>
          </w:p>
        </w:tc>
        <w:tc>
          <w:tcPr>
            <w:tcW w:w="1100" w:type="dxa"/>
            <w:tcBorders>
              <w:top w:val="single" w:color="000000" w:sz="4" w:space="0"/>
              <w:left w:val="single" w:color="000000" w:sz="4" w:space="0"/>
              <w:bottom w:val="single" w:color="000000" w:sz="4" w:space="0"/>
            </w:tcBorders>
            <w:noWrap w:val="0"/>
            <w:vAlign w:val="center"/>
          </w:tcPr>
          <w:p>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rPr>
              <w:t>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rPr>
              <w:t>3</w:t>
            </w:r>
          </w:p>
        </w:tc>
      </w:tr>
      <w:tr>
        <w:tblPrEx>
          <w:tblCellMar>
            <w:top w:w="15" w:type="dxa"/>
            <w:left w:w="15" w:type="dxa"/>
            <w:bottom w:w="15" w:type="dxa"/>
            <w:right w:w="15" w:type="dxa"/>
          </w:tblCellMar>
        </w:tblPrEx>
        <w:trPr>
          <w:trHeight w:val="1129"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sz w:val="28"/>
                <w:szCs w:val="28"/>
              </w:rPr>
            </w:pPr>
          </w:p>
        </w:tc>
        <w:tc>
          <w:tcPr>
            <w:tcW w:w="5809" w:type="dxa"/>
            <w:vMerge w:val="continue"/>
            <w:tcBorders>
              <w:top w:val="single" w:color="000000" w:sz="4" w:space="0"/>
              <w:left w:val="single" w:color="000000" w:sz="4" w:space="0"/>
              <w:bottom w:val="single" w:color="000000" w:sz="4" w:space="0"/>
            </w:tcBorders>
            <w:noWrap w:val="0"/>
            <w:vAlign w:val="center"/>
          </w:tcPr>
          <w:p>
            <w:pPr>
              <w:spacing w:line="360" w:lineRule="auto"/>
              <w:jc w:val="center"/>
              <w:rPr>
                <w:rFonts w:hint="eastAsia" w:ascii="仿宋" w:hAnsi="仿宋" w:eastAsia="仿宋" w:cs="仿宋"/>
                <w:sz w:val="28"/>
                <w:szCs w:val="28"/>
              </w:rPr>
            </w:pPr>
          </w:p>
        </w:tc>
        <w:tc>
          <w:tcPr>
            <w:tcW w:w="1083" w:type="dxa"/>
            <w:tcBorders>
              <w:top w:val="single" w:color="000000" w:sz="4" w:space="0"/>
              <w:left w:val="single" w:color="000000" w:sz="4" w:space="0"/>
              <w:bottom w:val="single" w:color="000000" w:sz="4" w:space="0"/>
            </w:tcBorders>
            <w:noWrap w:val="0"/>
            <w:vAlign w:val="center"/>
          </w:tcPr>
          <w:p>
            <w:pPr>
              <w:widowControl/>
              <w:spacing w:line="360" w:lineRule="auto"/>
              <w:jc w:val="center"/>
              <w:textAlignment w:val="center"/>
              <w:rPr>
                <w:rFonts w:hint="eastAsia" w:ascii="仿宋" w:hAnsi="仿宋" w:eastAsia="仿宋" w:cs="仿宋"/>
                <w:sz w:val="28"/>
                <w:szCs w:val="28"/>
              </w:rPr>
            </w:pPr>
            <w:r>
              <w:rPr>
                <w:rFonts w:hint="eastAsia" w:ascii="仿宋" w:hAnsi="仿宋" w:eastAsia="仿宋" w:cs="仿宋"/>
                <w:kern w:val="0"/>
                <w:sz w:val="28"/>
                <w:szCs w:val="28"/>
              </w:rPr>
              <w:t>是否合格</w:t>
            </w:r>
          </w:p>
        </w:tc>
        <w:tc>
          <w:tcPr>
            <w:tcW w:w="1100" w:type="dxa"/>
            <w:tcBorders>
              <w:top w:val="single" w:color="000000" w:sz="4" w:space="0"/>
              <w:left w:val="single" w:color="000000" w:sz="4" w:space="0"/>
              <w:bottom w:val="single" w:color="000000" w:sz="4" w:space="0"/>
            </w:tcBorders>
            <w:noWrap w:val="0"/>
            <w:vAlign w:val="center"/>
          </w:tcPr>
          <w:p>
            <w:pPr>
              <w:widowControl/>
              <w:spacing w:line="360" w:lineRule="auto"/>
              <w:jc w:val="center"/>
              <w:textAlignment w:val="center"/>
              <w:rPr>
                <w:rFonts w:hint="eastAsia" w:ascii="仿宋" w:hAnsi="仿宋" w:eastAsia="仿宋" w:cs="仿宋"/>
                <w:sz w:val="28"/>
                <w:szCs w:val="28"/>
              </w:rPr>
            </w:pPr>
            <w:r>
              <w:rPr>
                <w:rFonts w:hint="eastAsia" w:ascii="仿宋" w:hAnsi="仿宋" w:eastAsia="仿宋" w:cs="仿宋"/>
                <w:kern w:val="0"/>
                <w:sz w:val="28"/>
                <w:szCs w:val="28"/>
              </w:rPr>
              <w:t>是否合格</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 w:hAnsi="仿宋" w:eastAsia="仿宋" w:cs="仿宋"/>
                <w:sz w:val="28"/>
                <w:szCs w:val="28"/>
              </w:rPr>
            </w:pPr>
            <w:r>
              <w:rPr>
                <w:rFonts w:hint="eastAsia" w:ascii="仿宋" w:hAnsi="仿宋" w:eastAsia="仿宋" w:cs="仿宋"/>
                <w:kern w:val="0"/>
                <w:sz w:val="28"/>
                <w:szCs w:val="28"/>
              </w:rPr>
              <w:t>是否合格</w:t>
            </w:r>
          </w:p>
        </w:tc>
      </w:tr>
      <w:tr>
        <w:tblPrEx>
          <w:tblCellMar>
            <w:top w:w="15" w:type="dxa"/>
            <w:left w:w="15" w:type="dxa"/>
            <w:bottom w:w="15" w:type="dxa"/>
            <w:right w:w="15" w:type="dxa"/>
          </w:tblCellMar>
        </w:tblPrEx>
        <w:trPr>
          <w:trHeight w:val="587"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 w:hAnsi="仿宋" w:eastAsia="仿宋" w:cs="仿宋"/>
                <w:sz w:val="28"/>
                <w:szCs w:val="28"/>
              </w:rPr>
            </w:pPr>
            <w:r>
              <w:rPr>
                <w:rFonts w:hint="eastAsia" w:ascii="仿宋" w:hAnsi="仿宋" w:eastAsia="仿宋" w:cs="仿宋"/>
                <w:kern w:val="0"/>
                <w:sz w:val="28"/>
                <w:szCs w:val="28"/>
              </w:rPr>
              <w:t>1</w:t>
            </w:r>
          </w:p>
        </w:tc>
        <w:tc>
          <w:tcPr>
            <w:tcW w:w="5809" w:type="dxa"/>
            <w:tcBorders>
              <w:top w:val="single" w:color="000000" w:sz="4" w:space="0"/>
              <w:left w:val="single" w:color="000000" w:sz="4" w:space="0"/>
              <w:bottom w:val="single" w:color="000000" w:sz="4" w:space="0"/>
            </w:tcBorders>
            <w:noWrap w:val="0"/>
            <w:vAlign w:val="center"/>
          </w:tcPr>
          <w:p>
            <w:pPr>
              <w:widowControl/>
              <w:spacing w:line="360" w:lineRule="auto"/>
              <w:jc w:val="left"/>
              <w:textAlignment w:val="center"/>
              <w:rPr>
                <w:rFonts w:hint="eastAsia" w:ascii="仿宋" w:hAnsi="仿宋" w:eastAsia="仿宋" w:cs="仿宋"/>
                <w:sz w:val="28"/>
                <w:szCs w:val="28"/>
              </w:rPr>
            </w:pPr>
            <w:r>
              <w:rPr>
                <w:rFonts w:hint="eastAsia" w:ascii="仿宋" w:hAnsi="仿宋" w:eastAsia="仿宋" w:cs="仿宋"/>
                <w:sz w:val="28"/>
                <w:szCs w:val="28"/>
              </w:rPr>
              <w:t>具有相应经营范围</w:t>
            </w:r>
            <w:r>
              <w:rPr>
                <w:rFonts w:hint="eastAsia" w:ascii="仿宋" w:hAnsi="仿宋" w:eastAsia="仿宋" w:cs="仿宋"/>
                <w:bCs/>
                <w:color w:val="auto"/>
                <w:sz w:val="28"/>
                <w:szCs w:val="28"/>
              </w:rPr>
              <w:t>三证合一的企业法人营业执照</w:t>
            </w:r>
            <w:r>
              <w:rPr>
                <w:rFonts w:hint="eastAsia" w:ascii="仿宋" w:hAnsi="仿宋" w:eastAsia="仿宋" w:cs="仿宋"/>
                <w:sz w:val="28"/>
                <w:szCs w:val="28"/>
              </w:rPr>
              <w:t>；</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b/>
                <w:sz w:val="28"/>
                <w:szCs w:val="28"/>
              </w:rPr>
            </w:pPr>
          </w:p>
        </w:tc>
        <w:tc>
          <w:tcPr>
            <w:tcW w:w="1100" w:type="dxa"/>
            <w:tcBorders>
              <w:top w:val="single" w:color="000000" w:sz="4" w:space="0"/>
              <w:left w:val="single" w:color="000000" w:sz="4" w:space="0"/>
              <w:bottom w:val="single" w:color="000000" w:sz="4" w:space="0"/>
            </w:tcBorders>
            <w:noWrap w:val="0"/>
            <w:vAlign w:val="center"/>
          </w:tcPr>
          <w:p>
            <w:pPr>
              <w:spacing w:line="360" w:lineRule="auto"/>
              <w:rPr>
                <w:rFonts w:hint="eastAsia" w:ascii="仿宋" w:hAnsi="仿宋" w:eastAsia="仿宋" w:cs="仿宋"/>
                <w:b/>
                <w:sz w:val="28"/>
                <w:szCs w:val="28"/>
              </w:rPr>
            </w:pP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b/>
                <w:sz w:val="28"/>
                <w:szCs w:val="28"/>
              </w:rPr>
            </w:pPr>
          </w:p>
        </w:tc>
      </w:tr>
      <w:tr>
        <w:tblPrEx>
          <w:tblCellMar>
            <w:top w:w="15" w:type="dxa"/>
            <w:left w:w="15" w:type="dxa"/>
            <w:bottom w:w="15" w:type="dxa"/>
            <w:right w:w="15" w:type="dxa"/>
          </w:tblCellMar>
        </w:tblPrEx>
        <w:trPr>
          <w:trHeight w:val="1129"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 w:hAnsi="仿宋" w:eastAsia="仿宋" w:cs="仿宋"/>
                <w:sz w:val="28"/>
                <w:szCs w:val="28"/>
              </w:rPr>
            </w:pPr>
            <w:r>
              <w:rPr>
                <w:rFonts w:hint="eastAsia" w:ascii="仿宋" w:hAnsi="仿宋" w:eastAsia="仿宋" w:cs="仿宋"/>
                <w:sz w:val="28"/>
                <w:szCs w:val="28"/>
              </w:rPr>
              <w:t>2</w:t>
            </w:r>
          </w:p>
        </w:tc>
        <w:tc>
          <w:tcPr>
            <w:tcW w:w="5809" w:type="dxa"/>
            <w:tcBorders>
              <w:top w:val="single" w:color="000000" w:sz="4" w:space="0"/>
              <w:left w:val="single" w:color="000000" w:sz="4" w:space="0"/>
              <w:bottom w:val="single" w:color="000000" w:sz="4" w:space="0"/>
            </w:tcBorders>
            <w:noWrap w:val="0"/>
            <w:vAlign w:val="center"/>
          </w:tcPr>
          <w:p>
            <w:pPr>
              <w:widowControl/>
              <w:spacing w:line="360" w:lineRule="auto"/>
              <w:jc w:val="left"/>
              <w:textAlignment w:val="center"/>
              <w:rPr>
                <w:rFonts w:hint="eastAsia" w:ascii="仿宋" w:hAnsi="仿宋" w:eastAsia="仿宋" w:cs="仿宋"/>
                <w:kern w:val="0"/>
                <w:sz w:val="28"/>
                <w:szCs w:val="28"/>
              </w:rPr>
            </w:pPr>
            <w:r>
              <w:rPr>
                <w:rFonts w:hint="eastAsia" w:ascii="仿宋" w:hAnsi="仿宋" w:eastAsia="仿宋" w:cs="仿宋"/>
                <w:kern w:val="0"/>
                <w:sz w:val="28"/>
                <w:szCs w:val="28"/>
              </w:rPr>
              <w:t>法人身份证复印件和被授权人身份证复印件证明；</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b/>
                <w:sz w:val="28"/>
                <w:szCs w:val="28"/>
              </w:rPr>
            </w:pPr>
          </w:p>
        </w:tc>
        <w:tc>
          <w:tcPr>
            <w:tcW w:w="1100" w:type="dxa"/>
            <w:tcBorders>
              <w:top w:val="single" w:color="000000" w:sz="4" w:space="0"/>
              <w:left w:val="single" w:color="000000" w:sz="4" w:space="0"/>
              <w:bottom w:val="single" w:color="000000" w:sz="4" w:space="0"/>
            </w:tcBorders>
            <w:noWrap w:val="0"/>
            <w:vAlign w:val="center"/>
          </w:tcPr>
          <w:p>
            <w:pPr>
              <w:spacing w:line="360" w:lineRule="auto"/>
              <w:rPr>
                <w:rFonts w:hint="eastAsia" w:ascii="仿宋" w:hAnsi="仿宋" w:eastAsia="仿宋" w:cs="仿宋"/>
                <w:b/>
                <w:sz w:val="28"/>
                <w:szCs w:val="28"/>
              </w:rPr>
            </w:pP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b/>
                <w:sz w:val="28"/>
                <w:szCs w:val="28"/>
              </w:rPr>
            </w:pPr>
          </w:p>
        </w:tc>
      </w:tr>
      <w:tr>
        <w:tblPrEx>
          <w:tblCellMar>
            <w:top w:w="15" w:type="dxa"/>
            <w:left w:w="15" w:type="dxa"/>
            <w:bottom w:w="15" w:type="dxa"/>
            <w:right w:w="15" w:type="dxa"/>
          </w:tblCellMar>
        </w:tblPrEx>
        <w:trPr>
          <w:trHeight w:val="726"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 w:hAnsi="仿宋" w:eastAsia="仿宋" w:cs="仿宋"/>
                <w:sz w:val="28"/>
                <w:szCs w:val="28"/>
              </w:rPr>
            </w:pPr>
            <w:r>
              <w:rPr>
                <w:rFonts w:hint="eastAsia" w:ascii="仿宋" w:hAnsi="仿宋" w:eastAsia="仿宋" w:cs="仿宋"/>
                <w:sz w:val="28"/>
                <w:szCs w:val="28"/>
              </w:rPr>
              <w:t>3</w:t>
            </w:r>
          </w:p>
        </w:tc>
        <w:tc>
          <w:tcPr>
            <w:tcW w:w="5809" w:type="dxa"/>
            <w:tcBorders>
              <w:top w:val="single" w:color="000000" w:sz="4" w:space="0"/>
              <w:left w:val="single" w:color="000000" w:sz="4" w:space="0"/>
              <w:bottom w:val="single" w:color="000000" w:sz="4" w:space="0"/>
            </w:tcBorders>
            <w:noWrap w:val="0"/>
            <w:vAlign w:val="center"/>
          </w:tcPr>
          <w:p>
            <w:pPr>
              <w:widowControl/>
              <w:spacing w:line="360" w:lineRule="auto"/>
              <w:jc w:val="left"/>
              <w:textAlignment w:val="center"/>
              <w:rPr>
                <w:rFonts w:hint="eastAsia" w:ascii="仿宋" w:hAnsi="仿宋" w:eastAsia="仿宋" w:cs="仿宋"/>
                <w:sz w:val="28"/>
                <w:szCs w:val="28"/>
                <w:lang w:eastAsia="zh-CN"/>
              </w:rPr>
            </w:pPr>
            <w:r>
              <w:rPr>
                <w:rFonts w:hint="eastAsia" w:ascii="仿宋" w:hAnsi="仿宋" w:eastAsia="仿宋" w:cs="仿宋"/>
                <w:kern w:val="0"/>
                <w:sz w:val="28"/>
                <w:szCs w:val="28"/>
                <w:lang w:eastAsia="zh-CN"/>
              </w:rPr>
              <w:t>投标文件是否满足招标文件要求</w:t>
            </w:r>
            <w:r>
              <w:rPr>
                <w:rFonts w:hint="eastAsia" w:ascii="仿宋" w:hAnsi="仿宋" w:eastAsia="仿宋" w:cs="仿宋"/>
                <w:kern w:val="0"/>
                <w:sz w:val="28"/>
                <w:szCs w:val="28"/>
                <w:shd w:val="clear" w:color="auto" w:fill="FFFFFF"/>
              </w:rPr>
              <w:t> </w:t>
            </w:r>
            <w:r>
              <w:rPr>
                <w:rFonts w:hint="eastAsia" w:ascii="仿宋" w:hAnsi="仿宋" w:eastAsia="仿宋" w:cs="仿宋"/>
                <w:kern w:val="0"/>
                <w:sz w:val="28"/>
                <w:szCs w:val="28"/>
                <w:shd w:val="clear" w:color="auto" w:fill="FFFFFF"/>
                <w:lang w:eastAsia="zh-CN"/>
              </w:rPr>
              <w:t>；</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b/>
                <w:sz w:val="28"/>
                <w:szCs w:val="28"/>
              </w:rPr>
            </w:pPr>
          </w:p>
        </w:tc>
        <w:tc>
          <w:tcPr>
            <w:tcW w:w="1100" w:type="dxa"/>
            <w:tcBorders>
              <w:top w:val="single" w:color="000000" w:sz="4" w:space="0"/>
              <w:left w:val="single" w:color="000000" w:sz="4" w:space="0"/>
              <w:bottom w:val="single" w:color="000000" w:sz="4" w:space="0"/>
            </w:tcBorders>
            <w:noWrap w:val="0"/>
            <w:vAlign w:val="center"/>
          </w:tcPr>
          <w:p>
            <w:pPr>
              <w:spacing w:line="360" w:lineRule="auto"/>
              <w:rPr>
                <w:rFonts w:hint="eastAsia" w:ascii="仿宋" w:hAnsi="仿宋" w:eastAsia="仿宋" w:cs="仿宋"/>
                <w:b/>
                <w:sz w:val="28"/>
                <w:szCs w:val="28"/>
              </w:rPr>
            </w:pP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b/>
                <w:sz w:val="28"/>
                <w:szCs w:val="28"/>
              </w:rPr>
            </w:pPr>
          </w:p>
        </w:tc>
      </w:tr>
      <w:tr>
        <w:tblPrEx>
          <w:tblCellMar>
            <w:top w:w="15" w:type="dxa"/>
            <w:left w:w="15" w:type="dxa"/>
            <w:bottom w:w="15" w:type="dxa"/>
            <w:right w:w="15" w:type="dxa"/>
          </w:tblCellMar>
        </w:tblPrEx>
        <w:trPr>
          <w:trHeight w:val="587"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 w:hAnsi="仿宋" w:eastAsia="仿宋" w:cs="仿宋"/>
                <w:sz w:val="28"/>
                <w:szCs w:val="28"/>
              </w:rPr>
            </w:pPr>
            <w:r>
              <w:rPr>
                <w:rFonts w:hint="eastAsia" w:ascii="仿宋" w:hAnsi="仿宋" w:eastAsia="仿宋" w:cs="仿宋"/>
                <w:sz w:val="28"/>
                <w:szCs w:val="28"/>
              </w:rPr>
              <w:t>4</w:t>
            </w:r>
          </w:p>
        </w:tc>
        <w:tc>
          <w:tcPr>
            <w:tcW w:w="5809" w:type="dxa"/>
            <w:tcBorders>
              <w:top w:val="single" w:color="000000" w:sz="4" w:space="0"/>
              <w:left w:val="single" w:color="000000" w:sz="4" w:space="0"/>
              <w:bottom w:val="single" w:color="000000" w:sz="4" w:space="0"/>
            </w:tcBorders>
            <w:noWrap w:val="0"/>
            <w:vAlign w:val="center"/>
          </w:tcPr>
          <w:p>
            <w:pPr>
              <w:widowControl/>
              <w:spacing w:line="360" w:lineRule="auto"/>
              <w:jc w:val="left"/>
              <w:textAlignment w:val="center"/>
              <w:rPr>
                <w:rFonts w:hint="eastAsia" w:ascii="仿宋" w:hAnsi="仿宋" w:eastAsia="仿宋" w:cs="仿宋"/>
                <w:sz w:val="28"/>
                <w:szCs w:val="28"/>
              </w:rPr>
            </w:pPr>
            <w:r>
              <w:rPr>
                <w:rFonts w:hint="eastAsia" w:ascii="仿宋" w:hAnsi="仿宋" w:eastAsia="仿宋" w:cs="仿宋"/>
                <w:sz w:val="28"/>
                <w:szCs w:val="28"/>
              </w:rPr>
              <w:t>缴纳投标保证金</w:t>
            </w:r>
            <w:r>
              <w:rPr>
                <w:rFonts w:hint="eastAsia" w:ascii="仿宋" w:hAnsi="仿宋" w:eastAsia="仿宋" w:cs="仿宋"/>
                <w:sz w:val="28"/>
                <w:szCs w:val="28"/>
                <w:lang w:val="en-US" w:eastAsia="zh-CN"/>
              </w:rPr>
              <w:t>缴存</w:t>
            </w:r>
            <w:r>
              <w:rPr>
                <w:rFonts w:hint="eastAsia" w:ascii="仿宋" w:hAnsi="仿宋" w:eastAsia="仿宋" w:cs="仿宋"/>
                <w:sz w:val="28"/>
                <w:szCs w:val="28"/>
              </w:rPr>
              <w:t>证明。</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b/>
                <w:sz w:val="28"/>
                <w:szCs w:val="28"/>
              </w:rPr>
            </w:pPr>
          </w:p>
        </w:tc>
        <w:tc>
          <w:tcPr>
            <w:tcW w:w="1100" w:type="dxa"/>
            <w:tcBorders>
              <w:top w:val="single" w:color="000000" w:sz="4" w:space="0"/>
              <w:left w:val="single" w:color="000000" w:sz="4" w:space="0"/>
              <w:bottom w:val="single" w:color="000000" w:sz="4" w:space="0"/>
            </w:tcBorders>
            <w:noWrap w:val="0"/>
            <w:vAlign w:val="center"/>
          </w:tcPr>
          <w:p>
            <w:pPr>
              <w:spacing w:line="360" w:lineRule="auto"/>
              <w:rPr>
                <w:rFonts w:hint="eastAsia" w:ascii="仿宋" w:hAnsi="仿宋" w:eastAsia="仿宋" w:cs="仿宋"/>
                <w:b/>
                <w:sz w:val="28"/>
                <w:szCs w:val="28"/>
              </w:rPr>
            </w:pP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b/>
                <w:sz w:val="28"/>
                <w:szCs w:val="28"/>
              </w:rPr>
            </w:pPr>
          </w:p>
        </w:tc>
      </w:tr>
      <w:tr>
        <w:tblPrEx>
          <w:tblCellMar>
            <w:top w:w="15" w:type="dxa"/>
            <w:left w:w="15" w:type="dxa"/>
            <w:bottom w:w="15" w:type="dxa"/>
            <w:right w:w="15" w:type="dxa"/>
          </w:tblCellMar>
        </w:tblPrEx>
        <w:trPr>
          <w:trHeight w:val="1141" w:hRule="atLeast"/>
          <w:jc w:val="center"/>
        </w:trPr>
        <w:tc>
          <w:tcPr>
            <w:tcW w:w="988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 w:hAnsi="仿宋" w:eastAsia="仿宋" w:cs="仿宋"/>
                <w:sz w:val="28"/>
                <w:szCs w:val="28"/>
              </w:rPr>
            </w:pPr>
            <w:r>
              <w:rPr>
                <w:rFonts w:hint="eastAsia" w:ascii="仿宋" w:hAnsi="仿宋" w:eastAsia="仿宋" w:cs="仿宋"/>
                <w:kern w:val="0"/>
                <w:sz w:val="28"/>
                <w:szCs w:val="28"/>
              </w:rPr>
              <w:t>“√”表示合格；“×”表示不合格，一项不合格结果为不合格，如不合格，请在结果中写明原因。</w:t>
            </w:r>
          </w:p>
        </w:tc>
      </w:tr>
    </w:tbl>
    <w:p>
      <w:pPr>
        <w:spacing w:line="360" w:lineRule="auto"/>
        <w:rPr>
          <w:rFonts w:hint="eastAsia" w:ascii="仿宋" w:hAnsi="仿宋" w:eastAsia="仿宋" w:cs="仿宋"/>
          <w:bCs/>
          <w:color w:val="000000"/>
          <w:sz w:val="28"/>
          <w:szCs w:val="28"/>
        </w:rPr>
      </w:pPr>
      <w:r>
        <w:rPr>
          <w:rFonts w:hint="eastAsia" w:ascii="仿宋" w:hAnsi="仿宋" w:eastAsia="仿宋" w:cs="仿宋"/>
          <w:sz w:val="28"/>
          <w:szCs w:val="28"/>
        </w:rPr>
        <w:t>★</w:t>
      </w:r>
      <w:r>
        <w:rPr>
          <w:rFonts w:hint="eastAsia" w:ascii="仿宋" w:hAnsi="仿宋" w:eastAsia="仿宋" w:cs="仿宋"/>
          <w:b/>
          <w:bCs/>
          <w:color w:val="auto"/>
          <w:sz w:val="28"/>
          <w:szCs w:val="28"/>
        </w:rPr>
        <w:t>备注：1.如果投标文件中有一项未通过上述审查标准，评标委员会将认定整个投标文件未响应招标文件而予以废标处理。</w:t>
      </w:r>
    </w:p>
    <w:p>
      <w:pPr>
        <w:spacing w:line="360" w:lineRule="auto"/>
        <w:rPr>
          <w:rFonts w:hint="eastAsia" w:ascii="仿宋" w:hAnsi="仿宋" w:eastAsia="仿宋" w:cs="仿宋"/>
          <w:sz w:val="28"/>
          <w:szCs w:val="28"/>
        </w:rPr>
      </w:pPr>
      <w:r>
        <w:rPr>
          <w:rFonts w:hint="eastAsia" w:ascii="仿宋" w:hAnsi="仿宋" w:eastAsia="仿宋" w:cs="仿宋"/>
          <w:bCs/>
          <w:color w:val="000000"/>
          <w:sz w:val="28"/>
          <w:szCs w:val="28"/>
        </w:rPr>
        <w:t>3.</w:t>
      </w:r>
      <w:r>
        <w:rPr>
          <w:rFonts w:hint="eastAsia" w:ascii="仿宋" w:hAnsi="仿宋" w:eastAsia="仿宋" w:cs="仿宋"/>
          <w:color w:val="000000"/>
          <w:sz w:val="28"/>
          <w:szCs w:val="28"/>
        </w:rPr>
        <w:t>投标和评审过程的保密性</w:t>
      </w:r>
    </w:p>
    <w:p>
      <w:pPr>
        <w:pStyle w:val="5"/>
        <w:spacing w:line="360" w:lineRule="auto"/>
        <w:ind w:firstLine="480"/>
        <w:rPr>
          <w:rFonts w:hint="eastAsia" w:ascii="仿宋" w:hAnsi="仿宋" w:eastAsia="仿宋" w:cs="仿宋"/>
          <w:sz w:val="28"/>
          <w:szCs w:val="28"/>
        </w:rPr>
      </w:pPr>
      <w:r>
        <w:rPr>
          <w:rFonts w:hint="eastAsia" w:ascii="仿宋" w:hAnsi="仿宋" w:eastAsia="仿宋" w:cs="仿宋"/>
          <w:sz w:val="28"/>
          <w:szCs w:val="28"/>
        </w:rPr>
        <w:t>1.商务评价；</w:t>
      </w:r>
    </w:p>
    <w:p>
      <w:pPr>
        <w:pStyle w:val="5"/>
        <w:spacing w:line="360" w:lineRule="auto"/>
        <w:ind w:firstLine="480"/>
        <w:rPr>
          <w:rFonts w:hint="eastAsia" w:ascii="仿宋" w:hAnsi="仿宋" w:eastAsia="仿宋" w:cs="仿宋"/>
          <w:sz w:val="28"/>
          <w:szCs w:val="28"/>
        </w:rPr>
      </w:pPr>
      <w:r>
        <w:rPr>
          <w:rFonts w:hint="eastAsia" w:ascii="仿宋" w:hAnsi="仿宋" w:eastAsia="仿宋" w:cs="仿宋"/>
          <w:sz w:val="28"/>
          <w:szCs w:val="28"/>
        </w:rPr>
        <w:t>2.技术评价；</w:t>
      </w:r>
    </w:p>
    <w:p>
      <w:pPr>
        <w:pStyle w:val="5"/>
        <w:spacing w:line="360" w:lineRule="auto"/>
        <w:ind w:firstLine="480"/>
        <w:rPr>
          <w:rFonts w:hint="eastAsia" w:ascii="仿宋" w:hAnsi="仿宋" w:eastAsia="仿宋" w:cs="仿宋"/>
          <w:sz w:val="28"/>
          <w:szCs w:val="28"/>
        </w:rPr>
      </w:pPr>
      <w:r>
        <w:rPr>
          <w:rFonts w:hint="eastAsia" w:ascii="仿宋" w:hAnsi="仿宋" w:eastAsia="仿宋" w:cs="仿宋"/>
          <w:sz w:val="28"/>
          <w:szCs w:val="28"/>
        </w:rPr>
        <w:t>评标委员会将依据招标文件的“采购项目技术规格、参数及要求”逐条进行评审。</w:t>
      </w:r>
    </w:p>
    <w:p>
      <w:pPr>
        <w:pStyle w:val="5"/>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4.综合比较与评价。</w:t>
      </w:r>
    </w:p>
    <w:p>
      <w:pPr>
        <w:pStyle w:val="5"/>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4.1推荐中标候选投标人名单。</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评标委员会将采用综合评分法打分，在满足《招标文件》实质性要求的前提下，按照《招标文件》中规定的各项因素进行综合评审后，由评委依据《招标文件》中的评标办法以及有关法律法规的要求，对每个合格的投标人进行独立打分。依据得分从高到低的顺序最终确定三名投标人为中标人，最低报价不作为中标的唯一依据。采用百分制原则：满分为100分。</w:t>
      </w:r>
    </w:p>
    <w:p>
      <w:pPr>
        <w:spacing w:line="360" w:lineRule="auto"/>
        <w:ind w:firstLine="480"/>
        <w:rPr>
          <w:rFonts w:hint="eastAsia" w:ascii="仿宋" w:hAnsi="仿宋" w:eastAsia="仿宋" w:cs="仿宋"/>
          <w:sz w:val="28"/>
          <w:szCs w:val="28"/>
        </w:rPr>
      </w:pPr>
      <w:r>
        <w:rPr>
          <w:rFonts w:hint="eastAsia" w:ascii="仿宋" w:hAnsi="仿宋" w:eastAsia="仿宋" w:cs="仿宋"/>
          <w:b/>
          <w:bCs/>
          <w:sz w:val="28"/>
          <w:szCs w:val="28"/>
        </w:rPr>
        <w:t>投标人最终得分=商务标得分+技术标得分+报价得分</w:t>
      </w:r>
      <w:r>
        <w:rPr>
          <w:rFonts w:hint="eastAsia" w:ascii="仿宋" w:hAnsi="仿宋" w:eastAsia="仿宋" w:cs="仿宋"/>
          <w:sz w:val="28"/>
          <w:szCs w:val="28"/>
        </w:rPr>
        <w:t>，具体评分标准如下：</w:t>
      </w:r>
      <w:r>
        <w:rPr>
          <w:rFonts w:hint="eastAsia" w:ascii="仿宋" w:hAnsi="仿宋" w:eastAsia="仿宋" w:cs="仿宋"/>
          <w:sz w:val="28"/>
          <w:szCs w:val="28"/>
        </w:rPr>
        <w:br w:type="page"/>
      </w:r>
    </w:p>
    <w:tbl>
      <w:tblPr>
        <w:tblStyle w:val="15"/>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400"/>
        <w:gridCol w:w="888"/>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093" w:type="dxa"/>
            <w:tcBorders>
              <w:bottom w:val="single" w:color="auto" w:sz="4" w:space="0"/>
            </w:tcBorders>
            <w:noWrap w:val="0"/>
            <w:vAlign w:val="center"/>
          </w:tcPr>
          <w:p>
            <w:pPr>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评价</w:t>
            </w:r>
          </w:p>
          <w:p>
            <w:pPr>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指标</w:t>
            </w:r>
          </w:p>
        </w:tc>
        <w:tc>
          <w:tcPr>
            <w:tcW w:w="1400" w:type="dxa"/>
            <w:tcBorders>
              <w:bottom w:val="single" w:color="auto" w:sz="4" w:space="0"/>
            </w:tcBorders>
            <w:noWrap w:val="0"/>
            <w:vAlign w:val="center"/>
          </w:tcPr>
          <w:p>
            <w:pPr>
              <w:pStyle w:val="12"/>
              <w:widowControl/>
              <w:pBdr>
                <w:bottom w:val="none" w:color="auto" w:sz="0" w:space="0"/>
              </w:pBdr>
              <w:tabs>
                <w:tab w:val="clear" w:pos="4153"/>
                <w:tab w:val="clear" w:pos="8306"/>
              </w:tabs>
              <w:snapToGrid/>
              <w:spacing w:line="360" w:lineRule="auto"/>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评价分项</w:t>
            </w:r>
          </w:p>
        </w:tc>
        <w:tc>
          <w:tcPr>
            <w:tcW w:w="888" w:type="dxa"/>
            <w:tcBorders>
              <w:bottom w:val="single" w:color="auto" w:sz="4" w:space="0"/>
            </w:tcBorders>
            <w:noWrap w:val="0"/>
            <w:vAlign w:val="center"/>
          </w:tcPr>
          <w:p>
            <w:pPr>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分项分值</w:t>
            </w:r>
          </w:p>
        </w:tc>
        <w:tc>
          <w:tcPr>
            <w:tcW w:w="6492" w:type="dxa"/>
            <w:tcBorders>
              <w:bottom w:val="single" w:color="auto" w:sz="4" w:space="0"/>
            </w:tcBorders>
            <w:noWrap w:val="0"/>
            <w:vAlign w:val="center"/>
          </w:tcPr>
          <w:p>
            <w:pPr>
              <w:spacing w:line="360" w:lineRule="auto"/>
              <w:ind w:left="-15" w:leftChars="-7" w:firstLine="20" w:firstLineChars="7"/>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093" w:type="dxa"/>
            <w:vMerge w:val="restart"/>
            <w:tcBorders>
              <w:top w:val="single" w:color="auto" w:sz="4" w:space="0"/>
              <w:left w:val="single" w:color="auto" w:sz="4" w:space="0"/>
              <w:right w:val="single" w:color="auto" w:sz="4" w:space="0"/>
            </w:tcBorders>
            <w:noWrap w:val="0"/>
            <w:vAlign w:val="center"/>
          </w:tcPr>
          <w:p>
            <w:pPr>
              <w:spacing w:line="360" w:lineRule="auto"/>
              <w:ind w:firstLine="138" w:firstLineChars="49"/>
              <w:rPr>
                <w:rFonts w:hint="eastAsia" w:ascii="仿宋" w:hAnsi="仿宋" w:eastAsia="仿宋" w:cs="仿宋"/>
                <w:b/>
                <w:color w:val="000000"/>
                <w:sz w:val="28"/>
                <w:szCs w:val="28"/>
              </w:rPr>
            </w:pPr>
          </w:p>
          <w:p>
            <w:pPr>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技术部分(</w:t>
            </w:r>
            <w:r>
              <w:rPr>
                <w:rFonts w:hint="eastAsia" w:ascii="仿宋" w:hAnsi="仿宋" w:eastAsia="仿宋" w:cs="仿宋"/>
                <w:b/>
                <w:color w:val="000000"/>
                <w:sz w:val="28"/>
                <w:szCs w:val="28"/>
                <w:lang w:val="en-US" w:eastAsia="zh-CN"/>
              </w:rPr>
              <w:t>55</w:t>
            </w:r>
            <w:r>
              <w:rPr>
                <w:rFonts w:hint="eastAsia" w:ascii="仿宋" w:hAnsi="仿宋" w:eastAsia="仿宋" w:cs="仿宋"/>
                <w:b/>
                <w:color w:val="000000"/>
                <w:sz w:val="28"/>
                <w:szCs w:val="28"/>
              </w:rPr>
              <w:t>分)</w:t>
            </w:r>
          </w:p>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12"/>
              <w:widowControl/>
              <w:pBdr>
                <w:bottom w:val="none" w:color="auto" w:sz="0" w:space="0"/>
              </w:pBdr>
              <w:tabs>
                <w:tab w:val="clear" w:pos="4153"/>
                <w:tab w:val="clear" w:pos="8306"/>
              </w:tabs>
              <w:snapToGrid/>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kern w:val="2"/>
                <w:sz w:val="28"/>
                <w:szCs w:val="28"/>
                <w:lang w:val="en-US" w:eastAsia="zh-CN" w:bidi="ar-SA"/>
              </w:rPr>
              <w:t>标函质量</w:t>
            </w:r>
          </w:p>
        </w:tc>
        <w:tc>
          <w:tcPr>
            <w:tcW w:w="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5" w:leftChars="-7" w:firstLine="19" w:firstLineChars="7"/>
              <w:jc w:val="left"/>
              <w:rPr>
                <w:rFonts w:hint="eastAsia" w:ascii="仿宋" w:hAnsi="仿宋" w:eastAsia="仿宋" w:cs="仿宋"/>
                <w:color w:val="000000"/>
                <w:sz w:val="28"/>
                <w:szCs w:val="28"/>
                <w:lang w:eastAsia="zh-CN"/>
              </w:rPr>
            </w:pPr>
            <w:r>
              <w:rPr>
                <w:rFonts w:hint="eastAsia" w:ascii="仿宋" w:hAnsi="仿宋" w:eastAsia="仿宋" w:cs="仿宋"/>
                <w:color w:val="auto"/>
                <w:sz w:val="28"/>
                <w:szCs w:val="28"/>
              </w:rPr>
              <w:t>标函目录、页码指向准确，内容分布合理；无涂改、错页、漏页现象，装订规范，统一侧面胶装；生产能力、供货业绩、综合实力中的主要证明内容清晰的</w:t>
            </w:r>
            <w:r>
              <w:rPr>
                <w:rFonts w:hint="eastAsia" w:ascii="仿宋" w:hAnsi="仿宋" w:eastAsia="仿宋" w:cs="仿宋"/>
                <w:color w:val="auto"/>
                <w:sz w:val="28"/>
                <w:szCs w:val="28"/>
                <w:lang w:val="en-US" w:eastAsia="zh-CN"/>
              </w:rPr>
              <w:t>得4分</w:t>
            </w:r>
            <w:r>
              <w:rPr>
                <w:rFonts w:hint="eastAsia" w:ascii="仿宋" w:hAnsi="仿宋" w:eastAsia="仿宋" w:cs="仿宋"/>
                <w:color w:val="auto"/>
                <w:sz w:val="28"/>
                <w:szCs w:val="28"/>
              </w:rPr>
              <w:t>；不足、欠缺均按比例</w:t>
            </w:r>
            <w:r>
              <w:rPr>
                <w:rFonts w:hint="eastAsia" w:ascii="仿宋" w:hAnsi="仿宋" w:eastAsia="仿宋" w:cs="仿宋"/>
                <w:color w:val="auto"/>
                <w:sz w:val="28"/>
                <w:szCs w:val="28"/>
                <w:lang w:val="en-US" w:eastAsia="zh-CN"/>
              </w:rPr>
              <w:t>酌情</w:t>
            </w:r>
            <w:r>
              <w:rPr>
                <w:rFonts w:hint="eastAsia" w:ascii="仿宋" w:hAnsi="仿宋" w:eastAsia="仿宋" w:cs="仿宋"/>
                <w:color w:val="auto"/>
                <w:sz w:val="28"/>
                <w:szCs w:val="28"/>
              </w:rPr>
              <w:t>扣分或不得分</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7" w:hRule="atLeast"/>
          <w:jc w:val="center"/>
        </w:trPr>
        <w:tc>
          <w:tcPr>
            <w:tcW w:w="1093"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仿宋" w:hAnsi="仿宋" w:eastAsia="仿宋" w:cs="仿宋"/>
                <w:color w:val="000000"/>
                <w:sz w:val="28"/>
                <w:szCs w:val="28"/>
              </w:rPr>
            </w:pPr>
          </w:p>
          <w:p>
            <w:pPr>
              <w:bidi w:val="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投标设备技术性能指标的响应程度</w:t>
            </w:r>
            <w:r>
              <w:rPr>
                <w:rFonts w:hint="eastAsia" w:ascii="仿宋" w:hAnsi="仿宋" w:eastAsia="仿宋" w:cs="仿宋"/>
                <w:b/>
                <w:bCs/>
                <w:kern w:val="2"/>
                <w:sz w:val="28"/>
                <w:szCs w:val="28"/>
                <w:lang w:val="en-US" w:eastAsia="zh-CN" w:bidi="ar-SA"/>
              </w:rPr>
              <w:t>（货架）</w:t>
            </w:r>
          </w:p>
          <w:p>
            <w:pPr>
              <w:bidi w:val="0"/>
              <w:jc w:val="center"/>
              <w:rPr>
                <w:rFonts w:hint="eastAsia" w:ascii="仿宋" w:hAnsi="仿宋" w:eastAsia="仿宋" w:cs="仿宋"/>
                <w:sz w:val="28"/>
                <w:szCs w:val="28"/>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5" w:leftChars="-7" w:firstLine="19" w:firstLineChars="7"/>
              <w:jc w:val="left"/>
              <w:rPr>
                <w:rFonts w:hint="eastAsia" w:ascii="仿宋" w:hAnsi="仿宋" w:eastAsia="仿宋" w:cs="仿宋"/>
                <w:color w:val="000000"/>
                <w:sz w:val="28"/>
                <w:szCs w:val="28"/>
              </w:rPr>
            </w:pPr>
            <w:r>
              <w:rPr>
                <w:rFonts w:hint="eastAsia" w:ascii="仿宋" w:hAnsi="仿宋" w:eastAsia="仿宋" w:cs="仿宋"/>
                <w:color w:val="auto"/>
                <w:sz w:val="28"/>
                <w:szCs w:val="28"/>
              </w:rPr>
              <w:t>对投标设备技术性能指标的响应程度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货架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：型号：200*600*4000；材质：金属（钢）；主【2500*1000*3500*4层】4吨，副【2500*1000*3500*2层】2吨；高度可调节，可移动，可拆卸，储藏；承重：2000-5000kg</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较</w:t>
            </w:r>
            <w:r>
              <w:rPr>
                <w:rFonts w:hint="eastAsia" w:ascii="仿宋" w:hAnsi="仿宋" w:eastAsia="仿宋" w:cs="仿宋"/>
                <w:color w:val="auto"/>
                <w:sz w:val="28"/>
                <w:szCs w:val="28"/>
                <w:lang w:eastAsia="zh-CN"/>
              </w:rPr>
              <w:t>满足</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lang w:eastAsia="zh-CN"/>
              </w:rPr>
              <w:t>实际需求</w:t>
            </w:r>
            <w:r>
              <w:rPr>
                <w:rFonts w:hint="eastAsia" w:ascii="仿宋" w:hAnsi="仿宋" w:eastAsia="仿宋" w:cs="仿宋"/>
                <w:color w:val="auto"/>
                <w:sz w:val="28"/>
                <w:szCs w:val="28"/>
              </w:rPr>
              <w:t>的得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分，一般得2-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分，较差得</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，差的得0-</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3" w:hRule="atLeast"/>
          <w:jc w:val="center"/>
        </w:trPr>
        <w:tc>
          <w:tcPr>
            <w:tcW w:w="1093"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投标设备技术性能指标的响应程度</w:t>
            </w:r>
            <w:r>
              <w:rPr>
                <w:rFonts w:hint="eastAsia" w:ascii="仿宋" w:hAnsi="仿宋" w:eastAsia="仿宋" w:cs="仿宋"/>
                <w:b/>
                <w:bCs/>
                <w:kern w:val="2"/>
                <w:sz w:val="28"/>
                <w:szCs w:val="28"/>
                <w:lang w:val="en-US" w:eastAsia="zh-CN" w:bidi="ar-SA"/>
              </w:rPr>
              <w:t>（数字驾驶舱）</w:t>
            </w:r>
          </w:p>
          <w:p>
            <w:pPr>
              <w:bidi w:val="0"/>
              <w:jc w:val="center"/>
              <w:rPr>
                <w:rFonts w:hint="eastAsia" w:ascii="仿宋" w:hAnsi="仿宋" w:eastAsia="仿宋" w:cs="仿宋"/>
                <w:sz w:val="28"/>
                <w:szCs w:val="28"/>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仿宋" w:hAnsi="仿宋" w:eastAsia="仿宋" w:cs="仿宋"/>
                <w:color w:val="000000"/>
                <w:sz w:val="28"/>
                <w:szCs w:val="28"/>
                <w:lang w:eastAsia="zh-CN"/>
              </w:rPr>
            </w:pPr>
            <w:r>
              <w:rPr>
                <w:rFonts w:hint="eastAsia" w:ascii="仿宋" w:hAnsi="仿宋" w:eastAsia="仿宋" w:cs="仿宋"/>
                <w:color w:val="auto"/>
                <w:sz w:val="28"/>
                <w:szCs w:val="28"/>
              </w:rPr>
              <w:t>对投标设备技术性能指标的响应程度</w:t>
            </w:r>
            <w:r>
              <w:rPr>
                <w:rFonts w:hint="eastAsia" w:ascii="仿宋" w:hAnsi="仿宋" w:eastAsia="仿宋" w:cs="仿宋"/>
                <w:b w:val="0"/>
                <w:bCs w:val="0"/>
                <w:kern w:val="2"/>
                <w:sz w:val="28"/>
                <w:szCs w:val="28"/>
                <w:lang w:val="en-US" w:eastAsia="zh-CN" w:bidi="ar-SA"/>
              </w:rPr>
              <w:t>（数字驾驶舱）：</w:t>
            </w:r>
            <w:r>
              <w:rPr>
                <w:rFonts w:hint="eastAsia" w:ascii="仿宋" w:hAnsi="仿宋" w:eastAsia="仿宋" w:cs="仿宋"/>
                <w:color w:val="000000"/>
                <w:sz w:val="28"/>
                <w:szCs w:val="28"/>
              </w:rPr>
              <w:t>屏幕大小：</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㎡；满足功能：物流可视化平台、大屏看板、图表统计、运单跟踪、物流数据统计、物流看板、运单量统计、axure原型、大屏数据可视化、动效可视化数据</w:t>
            </w:r>
            <w:r>
              <w:rPr>
                <w:rFonts w:hint="eastAsia" w:ascii="仿宋" w:hAnsi="仿宋" w:eastAsia="仿宋" w:cs="仿宋"/>
                <w:color w:val="000000"/>
                <w:sz w:val="28"/>
                <w:szCs w:val="28"/>
                <w:lang w:eastAsia="zh-CN"/>
              </w:rPr>
              <w:t>。</w:t>
            </w:r>
            <w:r>
              <w:rPr>
                <w:rFonts w:hint="eastAsia" w:ascii="仿宋" w:hAnsi="仿宋" w:eastAsia="仿宋" w:cs="仿宋"/>
                <w:color w:val="auto"/>
                <w:sz w:val="28"/>
                <w:szCs w:val="28"/>
                <w:lang w:val="en-US" w:eastAsia="zh-CN"/>
              </w:rPr>
              <w:t>较</w:t>
            </w:r>
            <w:r>
              <w:rPr>
                <w:rFonts w:hint="eastAsia" w:ascii="仿宋" w:hAnsi="仿宋" w:eastAsia="仿宋" w:cs="仿宋"/>
                <w:color w:val="auto"/>
                <w:sz w:val="28"/>
                <w:szCs w:val="28"/>
                <w:lang w:eastAsia="zh-CN"/>
              </w:rPr>
              <w:t>满足</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lang w:eastAsia="zh-CN"/>
              </w:rPr>
              <w:t>实际需求</w:t>
            </w:r>
            <w:r>
              <w:rPr>
                <w:rFonts w:hint="eastAsia" w:ascii="仿宋" w:hAnsi="仿宋" w:eastAsia="仿宋" w:cs="仿宋"/>
                <w:color w:val="auto"/>
                <w:sz w:val="28"/>
                <w:szCs w:val="28"/>
              </w:rPr>
              <w:t>的得</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分，一般得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分，较差得</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，差的得0-</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分。</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93" w:type="dxa"/>
            <w:vMerge w:val="restart"/>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投标设备技术性能指标的响应程度</w:t>
            </w:r>
            <w:r>
              <w:rPr>
                <w:rFonts w:hint="eastAsia" w:ascii="仿宋" w:hAnsi="仿宋" w:eastAsia="仿宋" w:cs="仿宋"/>
                <w:b/>
                <w:bCs/>
                <w:kern w:val="2"/>
                <w:sz w:val="28"/>
                <w:szCs w:val="28"/>
                <w:lang w:val="en-US" w:eastAsia="zh-CN" w:bidi="ar-SA"/>
              </w:rPr>
              <w:t>（分拣流水线）</w:t>
            </w:r>
          </w:p>
          <w:p>
            <w:pPr>
              <w:bidi w:val="0"/>
              <w:jc w:val="center"/>
              <w:rPr>
                <w:rFonts w:hint="eastAsia" w:ascii="仿宋" w:hAnsi="仿宋" w:eastAsia="仿宋" w:cs="仿宋"/>
                <w:sz w:val="28"/>
                <w:szCs w:val="28"/>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对投标设备技术性能指标的响应程度</w:t>
            </w:r>
            <w:r>
              <w:rPr>
                <w:rFonts w:hint="eastAsia" w:ascii="仿宋" w:hAnsi="仿宋" w:eastAsia="仿宋" w:cs="仿宋"/>
                <w:b w:val="0"/>
                <w:bCs w:val="0"/>
                <w:kern w:val="2"/>
                <w:sz w:val="28"/>
                <w:szCs w:val="28"/>
                <w:lang w:val="en-US" w:eastAsia="zh-CN" w:bidi="ar-SA"/>
              </w:rPr>
              <w:t>（分拣流水线）：</w:t>
            </w:r>
            <w:r>
              <w:rPr>
                <w:rFonts w:hint="eastAsia" w:ascii="仿宋" w:hAnsi="仿宋" w:eastAsia="仿宋" w:cs="仿宋"/>
                <w:color w:val="auto"/>
                <w:sz w:val="28"/>
                <w:szCs w:val="28"/>
              </w:rPr>
              <w:t>斜导轮式分拣机；分拣效率：6000件/小时；输送物最小规格：300×300 mm；输送物最大规格：1000×1000 mm；有效载重：60 KG；主线输送速度：60 m/min；分拣输送速度：70 m/min；斜导轮式分拣机在分拣时对商品的冲力非常小，而且对货物形状要求低、分拣速度高、准确率高等优点，可以做到0-45度单向、0-45度双向两种方向选择方式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较</w:t>
            </w:r>
            <w:r>
              <w:rPr>
                <w:rFonts w:hint="eastAsia" w:ascii="仿宋" w:hAnsi="仿宋" w:eastAsia="仿宋" w:cs="仿宋"/>
                <w:color w:val="auto"/>
                <w:sz w:val="28"/>
                <w:szCs w:val="28"/>
                <w:lang w:eastAsia="zh-CN"/>
              </w:rPr>
              <w:t>满足</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lang w:eastAsia="zh-CN"/>
              </w:rPr>
              <w:t>实际需求</w:t>
            </w:r>
            <w:r>
              <w:rPr>
                <w:rFonts w:hint="eastAsia" w:ascii="仿宋" w:hAnsi="仿宋" w:eastAsia="仿宋" w:cs="仿宋"/>
                <w:color w:val="auto"/>
                <w:sz w:val="28"/>
                <w:szCs w:val="28"/>
              </w:rPr>
              <w:t>的得</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分，一般得</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分，较差得</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，差的得0-</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3" w:hRule="atLeast"/>
          <w:jc w:val="center"/>
        </w:trPr>
        <w:tc>
          <w:tcPr>
            <w:tcW w:w="1093"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投标设备技术性能指标的响应程度</w:t>
            </w:r>
            <w:r>
              <w:rPr>
                <w:rFonts w:hint="eastAsia" w:ascii="仿宋" w:hAnsi="仿宋" w:eastAsia="仿宋" w:cs="仿宋"/>
                <w:b/>
                <w:bCs/>
                <w:kern w:val="2"/>
                <w:sz w:val="28"/>
                <w:szCs w:val="28"/>
                <w:lang w:val="en-US" w:eastAsia="zh-CN" w:bidi="ar-SA"/>
              </w:rPr>
              <w:t>（周转、仓储及木质托盘）</w:t>
            </w:r>
          </w:p>
          <w:p>
            <w:pPr>
              <w:bidi w:val="0"/>
              <w:jc w:val="center"/>
              <w:rPr>
                <w:rFonts w:hint="eastAsia" w:ascii="仿宋" w:hAnsi="仿宋" w:eastAsia="仿宋" w:cs="仿宋"/>
                <w:sz w:val="28"/>
                <w:szCs w:val="28"/>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仿宋" w:hAnsi="仿宋" w:eastAsia="仿宋" w:cs="仿宋"/>
                <w:b w:val="0"/>
                <w:bCs w:val="0"/>
                <w:color w:val="auto"/>
                <w:sz w:val="28"/>
                <w:szCs w:val="28"/>
                <w:lang w:eastAsia="zh-CN"/>
              </w:rPr>
            </w:pPr>
            <w:r>
              <w:rPr>
                <w:rFonts w:hint="eastAsia" w:ascii="仿宋" w:hAnsi="仿宋" w:eastAsia="仿宋" w:cs="仿宋"/>
                <w:color w:val="auto"/>
                <w:sz w:val="28"/>
                <w:szCs w:val="28"/>
              </w:rPr>
              <w:t>对投标设备技术性能指标的响应程度</w:t>
            </w:r>
            <w:r>
              <w:rPr>
                <w:rFonts w:hint="eastAsia" w:ascii="仿宋" w:hAnsi="仿宋" w:eastAsia="仿宋" w:cs="仿宋"/>
                <w:b w:val="0"/>
                <w:bCs w:val="0"/>
                <w:kern w:val="2"/>
                <w:sz w:val="28"/>
                <w:szCs w:val="28"/>
                <w:lang w:val="en-US" w:eastAsia="zh-CN" w:bidi="ar-SA"/>
              </w:rPr>
              <w:t>（周转、仓储及木质托盘）</w:t>
            </w:r>
            <w:r>
              <w:rPr>
                <w:rFonts w:hint="eastAsia" w:ascii="仿宋" w:hAnsi="仿宋" w:eastAsia="仿宋" w:cs="仿宋"/>
                <w:b w:val="0"/>
                <w:bCs w:val="0"/>
                <w:color w:val="auto"/>
                <w:sz w:val="28"/>
                <w:szCs w:val="28"/>
                <w:lang w:eastAsia="zh-CN"/>
              </w:rPr>
              <w:t>：</w:t>
            </w:r>
          </w:p>
          <w:p>
            <w:pPr>
              <w:autoSpaceDE w:val="0"/>
              <w:autoSpaceDN w:val="0"/>
              <w:adjustRightInd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周转托盘：注塑托盘1200*1100*250；材质：HDPE；超厚22.5kg，新料；型号ELJBH-168043200343；多功能，可移动；静载：3500kg,动载1500kg；液压车，机动叉车中转使用，使用寿命8-10年；</w:t>
            </w:r>
          </w:p>
          <w:p>
            <w:pPr>
              <w:autoSpaceDE w:val="0"/>
              <w:autoSpaceDN w:val="0"/>
              <w:adjustRightInd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仓储托盘：吹塑托盘，材质：HDPE尺寸：1200*1100*150超厚13.5kg，新料；型号ELJBH-1630500364375;多功能，可移动；静载：1500kg,动载800kg；液压车，机动叉车中转使用，使用寿命8-10年；</w:t>
            </w:r>
          </w:p>
          <w:p>
            <w:pPr>
              <w:autoSpaceDE w:val="0"/>
              <w:autoSpaceDN w:val="0"/>
              <w:adjustRightInd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木质托盘：尺寸：1200*1100*150；材质：木；新川字两面进叉集成款；多功能，可移动；静载：1000kg,动载600kg，使用寿命1.5年。较</w:t>
            </w:r>
            <w:r>
              <w:rPr>
                <w:rFonts w:hint="eastAsia" w:ascii="仿宋" w:hAnsi="仿宋" w:eastAsia="仿宋" w:cs="仿宋"/>
                <w:color w:val="auto"/>
                <w:sz w:val="28"/>
                <w:szCs w:val="28"/>
                <w:lang w:eastAsia="zh-CN"/>
              </w:rPr>
              <w:t>满足</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lang w:eastAsia="zh-CN"/>
              </w:rPr>
              <w:t>实际需求</w:t>
            </w:r>
            <w:r>
              <w:rPr>
                <w:rFonts w:hint="eastAsia" w:ascii="仿宋" w:hAnsi="仿宋" w:eastAsia="仿宋" w:cs="仿宋"/>
                <w:color w:val="auto"/>
                <w:sz w:val="28"/>
                <w:szCs w:val="28"/>
              </w:rPr>
              <w:t>的得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分，一般得2-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分，较差得</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，差的得0-</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1093"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投标设备技术性能指标的响应程度</w:t>
            </w:r>
            <w:r>
              <w:rPr>
                <w:rFonts w:hint="eastAsia" w:ascii="仿宋" w:hAnsi="仿宋" w:eastAsia="仿宋" w:cs="仿宋"/>
                <w:b/>
                <w:bCs/>
                <w:kern w:val="2"/>
                <w:sz w:val="28"/>
                <w:szCs w:val="28"/>
                <w:lang w:val="en-US" w:eastAsia="zh-CN" w:bidi="ar-SA"/>
              </w:rPr>
              <w:t>（办公区）</w:t>
            </w:r>
          </w:p>
          <w:p>
            <w:pPr>
              <w:bidi w:val="0"/>
              <w:jc w:val="center"/>
              <w:rPr>
                <w:rFonts w:hint="eastAsia" w:ascii="仿宋" w:hAnsi="仿宋" w:eastAsia="仿宋" w:cs="仿宋"/>
                <w:sz w:val="28"/>
                <w:szCs w:val="28"/>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对投标设备技术性能指标的响应程度</w:t>
            </w:r>
            <w:r>
              <w:rPr>
                <w:rFonts w:hint="eastAsia" w:ascii="仿宋" w:hAnsi="仿宋" w:eastAsia="仿宋" w:cs="仿宋"/>
                <w:b w:val="0"/>
                <w:bCs w:val="0"/>
                <w:kern w:val="2"/>
                <w:sz w:val="28"/>
                <w:szCs w:val="28"/>
                <w:lang w:val="en-US" w:eastAsia="zh-CN" w:bidi="ar-SA"/>
              </w:rPr>
              <w:t>（办公区）</w:t>
            </w:r>
            <w:r>
              <w:rPr>
                <w:rFonts w:hint="eastAsia" w:ascii="仿宋" w:hAnsi="仿宋" w:eastAsia="仿宋" w:cs="仿宋"/>
                <w:b w:val="0"/>
                <w:bCs w:val="0"/>
                <w:color w:val="auto"/>
                <w:sz w:val="28"/>
                <w:szCs w:val="28"/>
                <w:lang w:eastAsia="zh-CN"/>
              </w:rPr>
              <w:t>：</w:t>
            </w:r>
          </w:p>
          <w:p>
            <w:pPr>
              <w:autoSpaceDE w:val="0"/>
              <w:autoSpaceDN w:val="0"/>
              <w:adjustRightInd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双层轻钢结构，建筑面积：260㎡；内设有观摩室、客服办公室、财务室、员工休息室、经理办公室等。较</w:t>
            </w:r>
            <w:r>
              <w:rPr>
                <w:rFonts w:hint="eastAsia" w:ascii="仿宋" w:hAnsi="仿宋" w:eastAsia="仿宋" w:cs="仿宋"/>
                <w:color w:val="auto"/>
                <w:sz w:val="28"/>
                <w:szCs w:val="28"/>
                <w:lang w:eastAsia="zh-CN"/>
              </w:rPr>
              <w:t>满足</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lang w:eastAsia="zh-CN"/>
              </w:rPr>
              <w:t>实际需求</w:t>
            </w:r>
            <w:r>
              <w:rPr>
                <w:rFonts w:hint="eastAsia" w:ascii="仿宋" w:hAnsi="仿宋" w:eastAsia="仿宋" w:cs="仿宋"/>
                <w:color w:val="auto"/>
                <w:sz w:val="28"/>
                <w:szCs w:val="28"/>
              </w:rPr>
              <w:t>的得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分，一般得2-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分，较差得</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分</w:t>
            </w:r>
            <w:r>
              <w:rPr>
                <w:rFonts w:hint="eastAsia" w:ascii="仿宋" w:hAnsi="仿宋" w:eastAsia="仿宋" w:cs="仿宋"/>
                <w:color w:val="auto"/>
                <w:sz w:val="28"/>
                <w:szCs w:val="28"/>
              </w:rPr>
              <w:t>，差的得0-</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1093"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投标设备技术性能指标的响应程度</w:t>
            </w:r>
            <w:r>
              <w:rPr>
                <w:rFonts w:hint="eastAsia" w:ascii="仿宋" w:hAnsi="仿宋" w:eastAsia="仿宋" w:cs="仿宋"/>
                <w:b/>
                <w:bCs/>
                <w:kern w:val="2"/>
                <w:sz w:val="28"/>
                <w:szCs w:val="28"/>
                <w:lang w:val="en-US" w:eastAsia="zh-CN" w:bidi="ar-SA"/>
              </w:rPr>
              <w:t>（前移式叉车）</w:t>
            </w:r>
          </w:p>
          <w:p>
            <w:pPr>
              <w:bidi w:val="0"/>
              <w:jc w:val="center"/>
              <w:rPr>
                <w:rFonts w:hint="eastAsia" w:ascii="仿宋" w:hAnsi="仿宋" w:eastAsia="仿宋" w:cs="仿宋"/>
                <w:sz w:val="28"/>
                <w:szCs w:val="28"/>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对投标设备技术性能指标的响应程度</w:t>
            </w:r>
            <w:r>
              <w:rPr>
                <w:rFonts w:hint="eastAsia" w:ascii="仿宋" w:hAnsi="仿宋" w:eastAsia="仿宋" w:cs="仿宋"/>
                <w:b w:val="0"/>
                <w:bCs w:val="0"/>
                <w:kern w:val="2"/>
                <w:sz w:val="28"/>
                <w:szCs w:val="28"/>
                <w:lang w:val="en-US" w:eastAsia="zh-CN" w:bidi="ar-SA"/>
              </w:rPr>
              <w:t>（前移式叉车）</w:t>
            </w:r>
            <w:r>
              <w:rPr>
                <w:rFonts w:hint="eastAsia" w:ascii="仿宋" w:hAnsi="仿宋" w:eastAsia="仿宋" w:cs="仿宋"/>
                <w:b w:val="0"/>
                <w:bCs w:val="0"/>
                <w:color w:val="auto"/>
                <w:sz w:val="28"/>
                <w:szCs w:val="28"/>
                <w:lang w:eastAsia="zh-CN"/>
              </w:rPr>
              <w:t>：</w:t>
            </w:r>
          </w:p>
          <w:p>
            <w:pPr>
              <w:autoSpaceDE w:val="0"/>
              <w:autoSpaceDN w:val="0"/>
              <w:adjustRightInd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产品型号：TBDF3-4000;车身尺寸: 2400MM*1200*2200长宽高( CM ) ;自重(吨) 2800KG加厚钢板宽体加重车身;工作电:60V 电瓶 10块超威牵引铅( V ) 酸蓄电池;液压单元:升级无刷液压泵油缸双液压加粗油缸;电机总成2200W;行走单元升级行走交流无刷 前桥、后桥 前桥叉车专用5级扭力桥;电机4000w 后桥叉车专用加重钢板桥;刹车系统:油压刹车;转向系统:液压助力转向;轮胎:前轮实心胎650*10 锻打货叉 1070(标配);后轮实心胎500*8 ( CM ) ;举升高度 4.5M(标配) 最大载重 4000KG。较</w:t>
            </w:r>
            <w:r>
              <w:rPr>
                <w:rFonts w:hint="eastAsia" w:ascii="仿宋" w:hAnsi="仿宋" w:eastAsia="仿宋" w:cs="仿宋"/>
                <w:color w:val="auto"/>
                <w:sz w:val="28"/>
                <w:szCs w:val="28"/>
                <w:lang w:eastAsia="zh-CN"/>
              </w:rPr>
              <w:t>满足</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lang w:eastAsia="zh-CN"/>
              </w:rPr>
              <w:t>实际需求</w:t>
            </w:r>
            <w:r>
              <w:rPr>
                <w:rFonts w:hint="eastAsia" w:ascii="仿宋" w:hAnsi="仿宋" w:eastAsia="仿宋" w:cs="仿宋"/>
                <w:color w:val="auto"/>
                <w:sz w:val="28"/>
                <w:szCs w:val="28"/>
              </w:rPr>
              <w:t>的得</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分，一般得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分，较差得</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，差的得0-</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109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投标设备技术性能指标的响应程度</w:t>
            </w:r>
            <w:r>
              <w:rPr>
                <w:rFonts w:hint="eastAsia" w:ascii="仿宋" w:hAnsi="仿宋" w:eastAsia="仿宋" w:cs="仿宋"/>
                <w:b/>
                <w:bCs/>
                <w:kern w:val="2"/>
                <w:sz w:val="28"/>
                <w:szCs w:val="28"/>
                <w:lang w:val="en-US" w:eastAsia="zh-CN" w:bidi="ar-SA"/>
              </w:rPr>
              <w:t>（周转电叉）</w:t>
            </w:r>
          </w:p>
          <w:p>
            <w:pPr>
              <w:bidi w:val="0"/>
              <w:jc w:val="center"/>
              <w:rPr>
                <w:rFonts w:hint="eastAsia" w:ascii="仿宋" w:hAnsi="仿宋" w:eastAsia="仿宋" w:cs="仿宋"/>
                <w:sz w:val="28"/>
                <w:szCs w:val="28"/>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对投标设备技术性能指标的响应程度</w:t>
            </w:r>
            <w:r>
              <w:rPr>
                <w:rFonts w:hint="eastAsia" w:ascii="仿宋" w:hAnsi="仿宋" w:eastAsia="仿宋" w:cs="仿宋"/>
                <w:b w:val="0"/>
                <w:bCs w:val="0"/>
                <w:kern w:val="2"/>
                <w:sz w:val="28"/>
                <w:szCs w:val="28"/>
                <w:lang w:val="en-US" w:eastAsia="zh-CN" w:bidi="ar-SA"/>
              </w:rPr>
              <w:t>（周转电叉）</w:t>
            </w:r>
            <w:r>
              <w:rPr>
                <w:rFonts w:hint="eastAsia" w:ascii="仿宋" w:hAnsi="仿宋" w:eastAsia="仿宋" w:cs="仿宋"/>
                <w:b w:val="0"/>
                <w:bCs w:val="0"/>
                <w:color w:val="auto"/>
                <w:sz w:val="28"/>
                <w:szCs w:val="28"/>
                <w:lang w:eastAsia="zh-CN"/>
              </w:rPr>
              <w:t>：</w:t>
            </w:r>
          </w:p>
          <w:p>
            <w:pPr>
              <w:autoSpaceDE w:val="0"/>
              <w:autoSpaceDN w:val="0"/>
              <w:adjustRightInd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产品型号：CBD30;载重：3000kg；电池规格：2*12V100AH；货叉尺寸：550/1150；自重含电池：750kg；驱动电机1.5kw；升降油泵：2.2kw。较</w:t>
            </w:r>
            <w:r>
              <w:rPr>
                <w:rFonts w:hint="eastAsia" w:ascii="仿宋" w:hAnsi="仿宋" w:eastAsia="仿宋" w:cs="仿宋"/>
                <w:color w:val="auto"/>
                <w:sz w:val="28"/>
                <w:szCs w:val="28"/>
                <w:lang w:eastAsia="zh-CN"/>
              </w:rPr>
              <w:t>满足</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lang w:eastAsia="zh-CN"/>
              </w:rPr>
              <w:t>实际需求</w:t>
            </w:r>
            <w:r>
              <w:rPr>
                <w:rFonts w:hint="eastAsia" w:ascii="仿宋" w:hAnsi="仿宋" w:eastAsia="仿宋" w:cs="仿宋"/>
                <w:color w:val="auto"/>
                <w:sz w:val="28"/>
                <w:szCs w:val="28"/>
              </w:rPr>
              <w:t>的得</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分，一般得</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分，较差得</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，差的得0-</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109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投标设备技术性能指标的响应程度</w:t>
            </w:r>
            <w:r>
              <w:rPr>
                <w:rFonts w:hint="eastAsia" w:ascii="仿宋" w:hAnsi="仿宋" w:eastAsia="仿宋" w:cs="仿宋"/>
                <w:b/>
                <w:bCs/>
                <w:kern w:val="2"/>
                <w:sz w:val="28"/>
                <w:szCs w:val="28"/>
                <w:lang w:val="en-US" w:eastAsia="zh-CN" w:bidi="ar-SA"/>
              </w:rPr>
              <w:t>（仓管系统）</w:t>
            </w:r>
          </w:p>
          <w:p>
            <w:pPr>
              <w:bidi w:val="0"/>
              <w:jc w:val="center"/>
              <w:rPr>
                <w:rFonts w:hint="eastAsia" w:ascii="仿宋" w:hAnsi="仿宋" w:eastAsia="仿宋" w:cs="仿宋"/>
                <w:sz w:val="28"/>
                <w:szCs w:val="28"/>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对投标设备技术性能指标的响应程度</w:t>
            </w:r>
            <w:r>
              <w:rPr>
                <w:rFonts w:hint="eastAsia" w:ascii="仿宋" w:hAnsi="仿宋" w:eastAsia="仿宋" w:cs="仿宋"/>
                <w:b w:val="0"/>
                <w:bCs w:val="0"/>
                <w:kern w:val="2"/>
                <w:sz w:val="28"/>
                <w:szCs w:val="28"/>
                <w:lang w:val="en-US" w:eastAsia="zh-CN" w:bidi="ar-SA"/>
              </w:rPr>
              <w:t>（仓管系统）</w:t>
            </w:r>
            <w:r>
              <w:rPr>
                <w:rFonts w:hint="eastAsia" w:ascii="仿宋" w:hAnsi="仿宋" w:eastAsia="仿宋" w:cs="仿宋"/>
                <w:b w:val="0"/>
                <w:bCs w:val="0"/>
                <w:color w:val="auto"/>
                <w:sz w:val="28"/>
                <w:szCs w:val="28"/>
                <w:lang w:eastAsia="zh-CN"/>
              </w:rPr>
              <w:t>：WMS：订单管理系统（OMS）、仓储管理系统（WMS）、仓储控制系统（WCS）及运输管理系统（TMS）。</w:t>
            </w:r>
            <w:r>
              <w:rPr>
                <w:rFonts w:hint="eastAsia" w:ascii="仿宋" w:hAnsi="仿宋" w:eastAsia="仿宋" w:cs="仿宋"/>
                <w:color w:val="auto"/>
                <w:sz w:val="28"/>
                <w:szCs w:val="28"/>
                <w:lang w:val="en-US" w:eastAsia="zh-CN"/>
              </w:rPr>
              <w:t>较</w:t>
            </w:r>
            <w:r>
              <w:rPr>
                <w:rFonts w:hint="eastAsia" w:ascii="仿宋" w:hAnsi="仿宋" w:eastAsia="仿宋" w:cs="仿宋"/>
                <w:color w:val="auto"/>
                <w:sz w:val="28"/>
                <w:szCs w:val="28"/>
                <w:lang w:eastAsia="zh-CN"/>
              </w:rPr>
              <w:t>满足</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lang w:eastAsia="zh-CN"/>
              </w:rPr>
              <w:t>实际需求</w:t>
            </w:r>
            <w:r>
              <w:rPr>
                <w:rFonts w:hint="eastAsia" w:ascii="仿宋" w:hAnsi="仿宋" w:eastAsia="仿宋" w:cs="仿宋"/>
                <w:color w:val="auto"/>
                <w:sz w:val="28"/>
                <w:szCs w:val="28"/>
              </w:rPr>
              <w:t>的得</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分，一般得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分，较差得</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，差的得0-</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1093"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投标设备技术性能指标的响应程度</w:t>
            </w:r>
            <w:r>
              <w:rPr>
                <w:rFonts w:hint="eastAsia" w:ascii="仿宋" w:hAnsi="仿宋" w:eastAsia="仿宋" w:cs="仿宋"/>
                <w:b/>
                <w:bCs/>
                <w:kern w:val="2"/>
                <w:sz w:val="28"/>
                <w:szCs w:val="28"/>
                <w:lang w:val="en-US" w:eastAsia="zh-CN" w:bidi="ar-SA"/>
              </w:rPr>
              <w:t>（自动清洁机）</w:t>
            </w:r>
          </w:p>
          <w:p>
            <w:pPr>
              <w:bidi w:val="0"/>
              <w:jc w:val="center"/>
              <w:rPr>
                <w:rFonts w:hint="eastAsia" w:ascii="仿宋" w:hAnsi="仿宋" w:eastAsia="仿宋" w:cs="仿宋"/>
                <w:sz w:val="28"/>
                <w:szCs w:val="28"/>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对投标设备技术性能指标的响应程度</w:t>
            </w:r>
            <w:r>
              <w:rPr>
                <w:rFonts w:hint="eastAsia" w:ascii="仿宋" w:hAnsi="仿宋" w:eastAsia="仿宋" w:cs="仿宋"/>
                <w:b w:val="0"/>
                <w:bCs w:val="0"/>
                <w:kern w:val="2"/>
                <w:sz w:val="28"/>
                <w:szCs w:val="28"/>
                <w:lang w:val="en-US" w:eastAsia="zh-CN" w:bidi="ar-SA"/>
              </w:rPr>
              <w:t>（自动清洁机）</w:t>
            </w:r>
            <w:r>
              <w:rPr>
                <w:rFonts w:hint="eastAsia" w:ascii="仿宋" w:hAnsi="仿宋" w:eastAsia="仿宋" w:cs="仿宋"/>
                <w:b w:val="0"/>
                <w:bCs w:val="0"/>
                <w:color w:val="auto"/>
                <w:sz w:val="28"/>
                <w:szCs w:val="28"/>
                <w:lang w:eastAsia="zh-CN"/>
              </w:rPr>
              <w:t>：</w:t>
            </w:r>
            <w:r>
              <w:rPr>
                <w:rFonts w:hint="eastAsia" w:ascii="仿宋" w:hAnsi="仿宋" w:eastAsia="仿宋" w:cs="仿宋"/>
                <w:color w:val="auto"/>
                <w:sz w:val="28"/>
                <w:szCs w:val="28"/>
              </w:rPr>
              <w:t>型号：AJS-2100；工作电压: DC48V；电池容量: 4块45AH；续航时间: 3-4H；清洁效 : 6250㎡/ h ；垃圾箱容量: 8OL；降尘水箱容量: 80L滚塑内置；运行功率: 1660w 清扫宽度: 1250mm；边刷尺寸: 中直径450mm 主刷长度: 500mm；爬坡度能力: ≤35 工作噪音: 60db( A )；吸尘电机: 300W铝质离心 震尘系统: 一键电动震尘；驱动电机功率: 80OW 驱动电机: 后桥链条电机；过滤材质: 东丽附膜防电清扫速度: 1-5km/ h ；制动类型: 后轮盘式双碟刹 降尘装置: 不锈钢扇形双喷雾；过滤面积: 5㎡；整机重量: 400kg；整机尺寸: 1500*1100 1250mm</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较</w:t>
            </w:r>
            <w:r>
              <w:rPr>
                <w:rFonts w:hint="eastAsia" w:ascii="仿宋" w:hAnsi="仿宋" w:eastAsia="仿宋" w:cs="仿宋"/>
                <w:color w:val="auto"/>
                <w:sz w:val="28"/>
                <w:szCs w:val="28"/>
                <w:lang w:eastAsia="zh-CN"/>
              </w:rPr>
              <w:t>满足</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lang w:eastAsia="zh-CN"/>
              </w:rPr>
              <w:t>实际需求</w:t>
            </w:r>
            <w:r>
              <w:rPr>
                <w:rFonts w:hint="eastAsia" w:ascii="仿宋" w:hAnsi="仿宋" w:eastAsia="仿宋" w:cs="仿宋"/>
                <w:color w:val="auto"/>
                <w:sz w:val="28"/>
                <w:szCs w:val="28"/>
              </w:rPr>
              <w:t>的得</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分，一般得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分，较差得</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，差的得0-</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1093" w:type="dxa"/>
            <w:vMerge w:val="restart"/>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商务部分(</w:t>
            </w:r>
            <w:r>
              <w:rPr>
                <w:rFonts w:hint="eastAsia" w:ascii="仿宋" w:hAnsi="仿宋" w:eastAsia="仿宋" w:cs="仿宋"/>
                <w:b/>
                <w:color w:val="000000"/>
                <w:sz w:val="28"/>
                <w:szCs w:val="28"/>
                <w:lang w:val="en-US" w:eastAsia="zh-CN"/>
              </w:rPr>
              <w:t>10</w:t>
            </w:r>
            <w:r>
              <w:rPr>
                <w:rFonts w:hint="eastAsia" w:ascii="仿宋" w:hAnsi="仿宋" w:eastAsia="仿宋" w:cs="仿宋"/>
                <w:b/>
                <w:color w:val="000000"/>
                <w:sz w:val="28"/>
                <w:szCs w:val="28"/>
              </w:rPr>
              <w:t>分)</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实施方案</w:t>
            </w:r>
          </w:p>
        </w:tc>
        <w:tc>
          <w:tcPr>
            <w:tcW w:w="8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提供针对本项目</w:t>
            </w:r>
            <w:r>
              <w:rPr>
                <w:rFonts w:hint="eastAsia" w:ascii="仿宋" w:hAnsi="仿宋" w:eastAsia="仿宋" w:cs="仿宋"/>
                <w:color w:val="auto"/>
                <w:sz w:val="28"/>
                <w:szCs w:val="28"/>
                <w:lang w:val="en-US" w:eastAsia="zh-CN"/>
              </w:rPr>
              <w:t>所需货物的</w:t>
            </w:r>
            <w:r>
              <w:rPr>
                <w:rFonts w:hint="eastAsia" w:ascii="仿宋" w:hAnsi="仿宋" w:eastAsia="仿宋" w:cs="仿宋"/>
                <w:color w:val="auto"/>
                <w:sz w:val="28"/>
                <w:szCs w:val="28"/>
              </w:rPr>
              <w:t>设计</w:t>
            </w:r>
            <w:r>
              <w:rPr>
                <w:rFonts w:hint="eastAsia" w:ascii="仿宋" w:hAnsi="仿宋" w:eastAsia="仿宋" w:cs="仿宋"/>
                <w:color w:val="auto"/>
                <w:sz w:val="28"/>
                <w:szCs w:val="28"/>
                <w:lang w:val="en-US" w:eastAsia="zh-CN"/>
              </w:rPr>
              <w:t>及方案</w:t>
            </w:r>
            <w:r>
              <w:rPr>
                <w:rFonts w:hint="eastAsia" w:ascii="仿宋" w:hAnsi="仿宋" w:eastAsia="仿宋" w:cs="仿宋"/>
                <w:color w:val="auto"/>
                <w:sz w:val="28"/>
                <w:szCs w:val="28"/>
              </w:rPr>
              <w:t>，设计合理优秀的</w:t>
            </w:r>
            <w:r>
              <w:rPr>
                <w:rFonts w:hint="eastAsia" w:ascii="仿宋" w:hAnsi="仿宋" w:eastAsia="仿宋" w:cs="仿宋"/>
                <w:color w:val="auto"/>
                <w:sz w:val="28"/>
                <w:szCs w:val="28"/>
                <w:lang w:val="en-US" w:eastAsia="zh-CN"/>
              </w:rPr>
              <w:t>得3</w:t>
            </w:r>
            <w:r>
              <w:rPr>
                <w:rFonts w:hint="eastAsia" w:ascii="仿宋" w:hAnsi="仿宋" w:eastAsia="仿宋" w:cs="仿宋"/>
                <w:color w:val="auto"/>
                <w:sz w:val="28"/>
                <w:szCs w:val="28"/>
              </w:rPr>
              <w:t>分，较好的</w:t>
            </w:r>
            <w:r>
              <w:rPr>
                <w:rFonts w:hint="eastAsia" w:ascii="仿宋" w:hAnsi="仿宋" w:eastAsia="仿宋" w:cs="仿宋"/>
                <w:color w:val="auto"/>
                <w:sz w:val="28"/>
                <w:szCs w:val="28"/>
                <w:lang w:val="en-US" w:eastAsia="zh-CN"/>
              </w:rPr>
              <w:t>得2</w:t>
            </w:r>
            <w:r>
              <w:rPr>
                <w:rFonts w:hint="eastAsia" w:ascii="仿宋" w:hAnsi="仿宋" w:eastAsia="仿宋" w:cs="仿宋"/>
                <w:color w:val="auto"/>
                <w:sz w:val="28"/>
                <w:szCs w:val="28"/>
              </w:rPr>
              <w:t>分，一般的</w:t>
            </w:r>
            <w:r>
              <w:rPr>
                <w:rFonts w:hint="eastAsia" w:ascii="仿宋" w:hAnsi="仿宋" w:eastAsia="仿宋" w:cs="仿宋"/>
                <w:color w:val="auto"/>
                <w:sz w:val="28"/>
                <w:szCs w:val="28"/>
                <w:lang w:val="en-US" w:eastAsia="zh-CN"/>
              </w:rPr>
              <w:t>得1</w:t>
            </w:r>
            <w:r>
              <w:rPr>
                <w:rFonts w:hint="eastAsia" w:ascii="仿宋" w:hAnsi="仿宋" w:eastAsia="仿宋" w:cs="仿宋"/>
                <w:color w:val="auto"/>
                <w:sz w:val="28"/>
                <w:szCs w:val="28"/>
              </w:rPr>
              <w:t>分，较差的或没有提供方案</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1093"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仿宋" w:hAnsi="仿宋" w:eastAsia="仿宋" w:cs="仿宋"/>
                <w:color w:val="000000"/>
                <w:sz w:val="28"/>
                <w:szCs w:val="28"/>
              </w:rPr>
            </w:pPr>
            <w:r>
              <w:rPr>
                <w:rFonts w:hint="eastAsia" w:ascii="仿宋" w:hAnsi="仿宋" w:eastAsia="仿宋" w:cs="仿宋"/>
                <w:color w:val="auto"/>
                <w:sz w:val="28"/>
                <w:szCs w:val="28"/>
              </w:rPr>
              <w:t>产品质量性能和功能详细说明</w:t>
            </w:r>
          </w:p>
        </w:tc>
        <w:tc>
          <w:tcPr>
            <w:tcW w:w="8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分</w:t>
            </w:r>
          </w:p>
        </w:tc>
        <w:tc>
          <w:tcPr>
            <w:tcW w:w="6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仿宋" w:hAnsi="仿宋" w:eastAsia="仿宋" w:cs="仿宋"/>
                <w:color w:val="000000"/>
                <w:sz w:val="28"/>
                <w:szCs w:val="28"/>
              </w:rPr>
            </w:pPr>
            <w:r>
              <w:rPr>
                <w:rFonts w:hint="eastAsia" w:ascii="仿宋" w:hAnsi="仿宋" w:eastAsia="仿宋" w:cs="仿宋"/>
                <w:color w:val="auto"/>
                <w:sz w:val="28"/>
                <w:szCs w:val="28"/>
              </w:rPr>
              <w:t>产品质量、性能满足设计及招标文件要求。产品性价比高，技术应答无偏离</w:t>
            </w:r>
            <w:r>
              <w:rPr>
                <w:rFonts w:hint="eastAsia" w:ascii="仿宋" w:hAnsi="仿宋" w:eastAsia="仿宋" w:cs="仿宋"/>
                <w:color w:val="auto"/>
                <w:sz w:val="28"/>
                <w:szCs w:val="28"/>
                <w:lang w:val="en-US" w:eastAsia="zh-CN"/>
              </w:rPr>
              <w:t>得2-4分；</w:t>
            </w:r>
            <w:r>
              <w:rPr>
                <w:rFonts w:hint="eastAsia" w:ascii="仿宋" w:hAnsi="仿宋" w:eastAsia="仿宋" w:cs="仿宋"/>
                <w:color w:val="auto"/>
                <w:sz w:val="28"/>
                <w:szCs w:val="28"/>
              </w:rPr>
              <w:t>产品质量、性能基本满足设计及招标文件要求，产品性价比一般，技术应答基本无偏离</w:t>
            </w:r>
            <w:r>
              <w:rPr>
                <w:rFonts w:hint="eastAsia" w:ascii="仿宋" w:hAnsi="仿宋" w:eastAsia="仿宋" w:cs="仿宋"/>
                <w:color w:val="auto"/>
                <w:sz w:val="28"/>
                <w:szCs w:val="28"/>
                <w:lang w:val="en-US" w:eastAsia="zh-CN"/>
              </w:rPr>
              <w:t>得1-2分；</w:t>
            </w:r>
            <w:r>
              <w:rPr>
                <w:rFonts w:hint="eastAsia" w:ascii="仿宋" w:hAnsi="仿宋" w:eastAsia="仿宋" w:cs="仿宋"/>
                <w:color w:val="auto"/>
                <w:sz w:val="28"/>
                <w:szCs w:val="28"/>
              </w:rPr>
              <w:t>产品质量、性能差，产品性价比差，技术应答有偏离</w:t>
            </w:r>
            <w:r>
              <w:rPr>
                <w:rFonts w:hint="eastAsia" w:ascii="仿宋" w:hAnsi="仿宋" w:eastAsia="仿宋" w:cs="仿宋"/>
                <w:color w:val="auto"/>
                <w:sz w:val="28"/>
                <w:szCs w:val="28"/>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1093"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8"/>
              </w:rPr>
            </w:pPr>
          </w:p>
        </w:tc>
        <w:tc>
          <w:tcPr>
            <w:tcW w:w="1400" w:type="dxa"/>
            <w:tcBorders>
              <w:top w:val="single" w:color="auto" w:sz="4" w:space="0"/>
            </w:tcBorders>
            <w:noWrap w:val="0"/>
            <w:vAlign w:val="center"/>
          </w:tcPr>
          <w:p>
            <w:pPr>
              <w:autoSpaceDE w:val="0"/>
              <w:autoSpaceDN w:val="0"/>
              <w:adjustRightInd w:val="0"/>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服务承诺、质量评价</w:t>
            </w:r>
          </w:p>
        </w:tc>
        <w:tc>
          <w:tcPr>
            <w:tcW w:w="888" w:type="dxa"/>
            <w:tcBorders>
              <w:top w:val="single" w:color="auto" w:sz="4" w:space="0"/>
            </w:tcBorders>
            <w:noWrap w:val="0"/>
            <w:vAlign w:val="center"/>
          </w:tcPr>
          <w:p>
            <w:pPr>
              <w:autoSpaceDE w:val="0"/>
              <w:autoSpaceDN w:val="0"/>
              <w:adjustRightIn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分</w:t>
            </w:r>
          </w:p>
        </w:tc>
        <w:tc>
          <w:tcPr>
            <w:tcW w:w="6492" w:type="dxa"/>
            <w:tcBorders>
              <w:top w:val="single" w:color="auto" w:sz="4" w:space="0"/>
            </w:tcBorders>
            <w:noWrap w:val="0"/>
            <w:vAlign w:val="center"/>
          </w:tcPr>
          <w:p>
            <w:pPr>
              <w:autoSpaceDE w:val="0"/>
              <w:autoSpaceDN w:val="0"/>
              <w:adjustRightInd w:val="0"/>
              <w:spacing w:line="360" w:lineRule="auto"/>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对各投标单位的服务承诺，质量评价等方面进行横向比较（服务的专业性及服务响应时间，产品生产的质量管理体系、货源供应渠道链是否简洁、清晰可靠、配送时间长短等）：优得</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分，一般得</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分，较差</w:t>
            </w:r>
            <w:r>
              <w:rPr>
                <w:rFonts w:hint="eastAsia" w:ascii="仿宋" w:hAnsi="仿宋" w:eastAsia="仿宋" w:cs="仿宋"/>
                <w:color w:val="000000"/>
                <w:sz w:val="28"/>
                <w:szCs w:val="28"/>
                <w:lang w:val="en-US" w:eastAsia="zh-CN"/>
              </w:rPr>
              <w:t>不</w:t>
            </w:r>
            <w:r>
              <w:rPr>
                <w:rFonts w:hint="eastAsia" w:ascii="仿宋" w:hAnsi="仿宋" w:eastAsia="仿宋" w:cs="仿宋"/>
                <w:color w:val="000000"/>
                <w:sz w:val="28"/>
                <w:szCs w:val="28"/>
              </w:rPr>
              <w:t>得</w:t>
            </w:r>
            <w:r>
              <w:rPr>
                <w:rFonts w:hint="eastAsia" w:ascii="仿宋" w:hAnsi="仿宋" w:eastAsia="仿宋" w:cs="仿宋"/>
                <w:color w:val="000000"/>
                <w:sz w:val="28"/>
                <w:szCs w:val="28"/>
                <w:lang w:val="en-US" w:eastAsia="zh-CN"/>
              </w:rPr>
              <w:t>分</w:t>
            </w:r>
            <w:r>
              <w:rPr>
                <w:rFonts w:hint="eastAsia" w:ascii="仿宋" w:hAnsi="仿宋" w:eastAsia="仿宋" w:cs="仿宋"/>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1093" w:type="dxa"/>
            <w:vMerge w:val="continue"/>
            <w:tcBorders>
              <w:left w:val="single" w:color="auto" w:sz="4" w:space="0"/>
              <w:right w:val="single" w:color="auto" w:sz="4" w:space="0"/>
            </w:tcBorders>
            <w:noWrap w:val="0"/>
            <w:vAlign w:val="center"/>
          </w:tcPr>
          <w:p>
            <w:pPr>
              <w:spacing w:line="360" w:lineRule="auto"/>
              <w:jc w:val="distribute"/>
              <w:rPr>
                <w:rFonts w:hint="eastAsia" w:ascii="仿宋" w:hAnsi="仿宋" w:eastAsia="仿宋" w:cs="仿宋"/>
                <w:b/>
                <w:color w:val="000000"/>
                <w:sz w:val="28"/>
                <w:szCs w:val="28"/>
              </w:rPr>
            </w:pPr>
          </w:p>
        </w:tc>
        <w:tc>
          <w:tcPr>
            <w:tcW w:w="1400" w:type="dxa"/>
            <w:noWrap w:val="0"/>
            <w:vAlign w:val="center"/>
          </w:tcPr>
          <w:p>
            <w:pPr>
              <w:autoSpaceDE w:val="0"/>
              <w:autoSpaceDN w:val="0"/>
              <w:adjustRightInd w:val="0"/>
              <w:spacing w:line="360" w:lineRule="auto"/>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财务</w:t>
            </w:r>
          </w:p>
        </w:tc>
        <w:tc>
          <w:tcPr>
            <w:tcW w:w="888" w:type="dxa"/>
            <w:noWrap w:val="0"/>
            <w:vAlign w:val="center"/>
          </w:tcPr>
          <w:p>
            <w:pPr>
              <w:autoSpaceDE w:val="0"/>
              <w:autoSpaceDN w:val="0"/>
              <w:adjustRightInd w:val="0"/>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1分</w:t>
            </w:r>
          </w:p>
        </w:tc>
        <w:tc>
          <w:tcPr>
            <w:tcW w:w="6492" w:type="dxa"/>
            <w:noWrap w:val="0"/>
            <w:vAlign w:val="center"/>
          </w:tcPr>
          <w:p>
            <w:pPr>
              <w:autoSpaceDE w:val="0"/>
              <w:autoSpaceDN w:val="0"/>
              <w:adjustRightInd w:val="0"/>
              <w:spacing w:line="360" w:lineRule="auto"/>
              <w:jc w:val="left"/>
              <w:rPr>
                <w:rFonts w:hint="eastAsia" w:ascii="仿宋" w:hAnsi="仿宋" w:eastAsia="仿宋" w:cs="仿宋"/>
                <w:color w:val="000000"/>
                <w:sz w:val="28"/>
                <w:szCs w:val="28"/>
                <w:lang w:val="en-US" w:eastAsia="zh-CN"/>
              </w:rPr>
            </w:pPr>
            <w:r>
              <w:rPr>
                <w:rFonts w:hint="eastAsia" w:ascii="仿宋" w:hAnsi="仿宋" w:eastAsia="仿宋" w:cs="仿宋"/>
                <w:color w:val="auto"/>
                <w:kern w:val="2"/>
                <w:sz w:val="28"/>
                <w:szCs w:val="28"/>
                <w:lang w:val="en-US" w:eastAsia="zh-CN" w:bidi="ar-SA"/>
              </w:rPr>
              <w:t>有近三年（2018年度、2019年度、2020年度）的财务报表，财务报表无否定或保留意见，连续三年财务状况良好；有完整、有效的ISO9001质量管理得1分；不足或欠缺均按比例酌情扣分或不得分。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jc w:val="center"/>
        </w:trPr>
        <w:tc>
          <w:tcPr>
            <w:tcW w:w="1093" w:type="dxa"/>
            <w:noWrap w:val="0"/>
            <w:vAlign w:val="center"/>
          </w:tcPr>
          <w:p>
            <w:pPr>
              <w:spacing w:line="360" w:lineRule="auto"/>
              <w:ind w:firstLine="138" w:firstLineChars="49"/>
              <w:rPr>
                <w:rFonts w:hint="eastAsia" w:ascii="仿宋" w:hAnsi="仿宋" w:eastAsia="仿宋" w:cs="仿宋"/>
                <w:b/>
                <w:color w:val="000000"/>
                <w:sz w:val="28"/>
                <w:szCs w:val="28"/>
              </w:rPr>
            </w:pPr>
          </w:p>
          <w:p>
            <w:pPr>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报价部分(</w:t>
            </w:r>
            <w:r>
              <w:rPr>
                <w:rFonts w:hint="eastAsia" w:ascii="仿宋" w:hAnsi="仿宋" w:eastAsia="仿宋" w:cs="仿宋"/>
                <w:b/>
                <w:color w:val="000000"/>
                <w:sz w:val="28"/>
                <w:szCs w:val="28"/>
                <w:lang w:val="en-US" w:eastAsia="zh-CN"/>
              </w:rPr>
              <w:t>35</w:t>
            </w:r>
            <w:r>
              <w:rPr>
                <w:rFonts w:hint="eastAsia" w:ascii="仿宋" w:hAnsi="仿宋" w:eastAsia="仿宋" w:cs="仿宋"/>
                <w:b/>
                <w:color w:val="000000"/>
                <w:sz w:val="28"/>
                <w:szCs w:val="28"/>
              </w:rPr>
              <w:t>分)</w:t>
            </w:r>
          </w:p>
          <w:p>
            <w:pPr>
              <w:spacing w:line="360" w:lineRule="auto"/>
              <w:jc w:val="distribute"/>
              <w:rPr>
                <w:rFonts w:hint="eastAsia" w:ascii="仿宋" w:hAnsi="仿宋" w:eastAsia="仿宋" w:cs="仿宋"/>
                <w:b/>
                <w:color w:val="000000"/>
                <w:sz w:val="28"/>
                <w:szCs w:val="28"/>
              </w:rPr>
            </w:pPr>
          </w:p>
        </w:tc>
        <w:tc>
          <w:tcPr>
            <w:tcW w:w="1400" w:type="dxa"/>
            <w:noWrap w:val="0"/>
            <w:vAlign w:val="center"/>
          </w:tcPr>
          <w:p>
            <w:pPr>
              <w:autoSpaceDE w:val="0"/>
              <w:autoSpaceDN w:val="0"/>
              <w:adjustRightIn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投标报价得分</w:t>
            </w:r>
          </w:p>
        </w:tc>
        <w:tc>
          <w:tcPr>
            <w:tcW w:w="888" w:type="dxa"/>
            <w:noWrap w:val="0"/>
            <w:vAlign w:val="center"/>
          </w:tcPr>
          <w:p>
            <w:pPr>
              <w:autoSpaceDE w:val="0"/>
              <w:autoSpaceDN w:val="0"/>
              <w:adjustRightIn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35</w:t>
            </w:r>
            <w:r>
              <w:rPr>
                <w:rFonts w:hint="eastAsia" w:ascii="仿宋" w:hAnsi="仿宋" w:eastAsia="仿宋" w:cs="仿宋"/>
                <w:color w:val="000000"/>
                <w:sz w:val="28"/>
                <w:szCs w:val="28"/>
              </w:rPr>
              <w:t>分</w:t>
            </w:r>
          </w:p>
        </w:tc>
        <w:tc>
          <w:tcPr>
            <w:tcW w:w="6492" w:type="dxa"/>
            <w:noWrap w:val="0"/>
            <w:vAlign w:val="center"/>
          </w:tcPr>
          <w:p>
            <w:pPr>
              <w:autoSpaceDE w:val="0"/>
              <w:autoSpaceDN w:val="0"/>
              <w:adjustRightInd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（1）基准价</w:t>
            </w:r>
            <w:r>
              <w:rPr>
                <w:rFonts w:hint="eastAsia" w:ascii="仿宋" w:hAnsi="仿宋" w:eastAsia="仿宋" w:cs="仿宋"/>
                <w:color w:val="auto"/>
                <w:sz w:val="28"/>
                <w:szCs w:val="28"/>
                <w:lang w:eastAsia="zh-CN"/>
              </w:rPr>
              <w:t>为有效的最低投标报价。</w:t>
            </w:r>
          </w:p>
          <w:p>
            <w:pPr>
              <w:autoSpaceDE w:val="0"/>
              <w:autoSpaceDN w:val="0"/>
              <w:adjustRightInd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（2）有效投标报价=基准价的得满分</w:t>
            </w:r>
            <w:r>
              <w:rPr>
                <w:rFonts w:hint="eastAsia" w:ascii="仿宋" w:hAnsi="仿宋" w:eastAsia="仿宋" w:cs="仿宋"/>
                <w:color w:val="auto"/>
                <w:sz w:val="28"/>
                <w:szCs w:val="28"/>
                <w:lang w:val="en-US" w:eastAsia="zh-CN"/>
              </w:rPr>
              <w:t>35</w:t>
            </w:r>
            <w:r>
              <w:rPr>
                <w:rFonts w:hint="eastAsia" w:ascii="仿宋" w:hAnsi="仿宋" w:eastAsia="仿宋" w:cs="仿宋"/>
                <w:color w:val="auto"/>
                <w:sz w:val="28"/>
                <w:szCs w:val="28"/>
              </w:rPr>
              <w:t>分，投标报价得分=(评标基准价／投标报价)×100*0.</w:t>
            </w:r>
            <w:r>
              <w:rPr>
                <w:rFonts w:hint="eastAsia" w:ascii="仿宋" w:hAnsi="仿宋" w:eastAsia="仿宋" w:cs="仿宋"/>
                <w:color w:val="auto"/>
                <w:sz w:val="28"/>
                <w:szCs w:val="28"/>
                <w:lang w:val="en-US" w:eastAsia="zh-CN"/>
              </w:rPr>
              <w:t>35</w:t>
            </w:r>
            <w:r>
              <w:rPr>
                <w:rFonts w:hint="eastAsia" w:ascii="仿宋" w:hAnsi="仿宋" w:eastAsia="仿宋" w:cs="仿宋"/>
                <w:color w:val="auto"/>
                <w:sz w:val="28"/>
                <w:szCs w:val="28"/>
              </w:rPr>
              <w:t>。</w:t>
            </w:r>
          </w:p>
          <w:p>
            <w:pPr>
              <w:autoSpaceDE w:val="0"/>
              <w:autoSpaceDN w:val="0"/>
              <w:adjustRightInd w:val="0"/>
              <w:spacing w:line="360" w:lineRule="auto"/>
              <w:jc w:val="left"/>
              <w:rPr>
                <w:rFonts w:hint="eastAsia" w:ascii="仿宋" w:hAnsi="仿宋" w:eastAsia="仿宋" w:cs="仿宋"/>
                <w:color w:val="FF0000"/>
                <w:sz w:val="28"/>
                <w:szCs w:val="28"/>
              </w:rPr>
            </w:pPr>
            <w:r>
              <w:rPr>
                <w:rFonts w:hint="eastAsia" w:ascii="仿宋" w:hAnsi="仿宋" w:eastAsia="仿宋" w:cs="仿宋"/>
                <w:color w:val="auto"/>
                <w:sz w:val="28"/>
                <w:szCs w:val="28"/>
              </w:rPr>
              <w:t>有效投标报价为通过初步审查的供应商报价。</w:t>
            </w:r>
          </w:p>
        </w:tc>
      </w:tr>
    </w:tbl>
    <w:p>
      <w:pPr>
        <w:spacing w:line="360" w:lineRule="auto"/>
        <w:rPr>
          <w:rFonts w:hint="eastAsia" w:ascii="仿宋" w:hAnsi="仿宋" w:eastAsia="仿宋" w:cs="仿宋"/>
          <w:sz w:val="28"/>
          <w:szCs w:val="28"/>
        </w:rPr>
        <w:sectPr>
          <w:pgSz w:w="11906" w:h="16838"/>
          <w:pgMar w:top="1247" w:right="1304" w:bottom="1247" w:left="1304" w:header="567" w:footer="737" w:gutter="0"/>
          <w:cols w:space="720" w:num="1"/>
          <w:docGrid w:linePitch="312" w:charSpace="0"/>
        </w:sectPr>
      </w:pPr>
    </w:p>
    <w:p>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lang w:eastAsia="zh-CN"/>
        </w:rPr>
        <w:t>第三章</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合同条款</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 定义</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本合同和附件中所用的下列术语应解释为:</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 “需方”系指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（需方法定名称）。</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 “供方”系指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（供方法定名称）。</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 “合同”系指供需双方签署的、合同格式中载明的供需双方所达成的协议，包括所有的附件、附录和构成合同的所有文件。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 “合同价格”系指按合同规定，供方在完全履行合同义务后需方应付给的价格。</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1.5 “合同设备”系指供方根据招标文件规定须向需方提供的一切设备、机械、仪器仪表、备品备件、易损件、专用工具、手册、“三证”和技术资料及其他材料。</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1.6 “服务”系指根据合同所含招标文件中技术规范要求的规定供方承担与供货有关的辅助服务，如运输、保险以及其它的服务，如提供技术援助、培训和其他类似的义务。</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1.7 “现场”系指需方安装和使用合同设备的地点即：</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1.8 “本工程”系指</w:t>
      </w:r>
      <w:r>
        <w:rPr>
          <w:rFonts w:hint="eastAsia" w:ascii="仿宋" w:hAnsi="仿宋" w:eastAsia="仿宋" w:cs="仿宋"/>
          <w:b/>
          <w:bCs/>
          <w:color w:val="auto"/>
          <w:sz w:val="28"/>
          <w:szCs w:val="28"/>
          <w:u w:val="single"/>
        </w:rPr>
        <w:t xml:space="preserve">                   </w:t>
      </w:r>
      <w:r>
        <w:rPr>
          <w:rFonts w:hint="eastAsia" w:ascii="仿宋" w:hAnsi="仿宋" w:eastAsia="仿宋" w:cs="仿宋"/>
          <w:color w:val="auto"/>
          <w:sz w:val="28"/>
          <w:szCs w:val="28"/>
        </w:rPr>
        <w:t>所需的</w:t>
      </w:r>
      <w:r>
        <w:rPr>
          <w:rFonts w:hint="eastAsia" w:ascii="仿宋" w:hAnsi="仿宋" w:eastAsia="仿宋" w:cs="仿宋"/>
          <w:b/>
          <w:bCs/>
          <w:color w:val="auto"/>
          <w:sz w:val="28"/>
          <w:szCs w:val="28"/>
          <w:u w:val="single"/>
        </w:rPr>
        <w:t xml:space="preserve">                        </w:t>
      </w:r>
      <w:r>
        <w:rPr>
          <w:rFonts w:hint="eastAsia" w:ascii="仿宋" w:hAnsi="仿宋" w:eastAsia="仿宋" w:cs="仿宋"/>
          <w:color w:val="auto"/>
          <w:sz w:val="28"/>
          <w:szCs w:val="28"/>
        </w:rPr>
        <w:t>详见《招标清单》。</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 合同标的</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合同标的为《招标范围》所列（包含）的全部内容。</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 供货及安装范围</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3.1 本合同的供货及安装范围详见第四章《采购设备清单及技术参数》。</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3.2 合同供货范围包括了所有设备、技术资料、专用工具、备品备件，但在执行合同过程中如发现有任何漏项和短缺，在发货清单中并未列入而且确实是供方供货范围中应该有的，并且是满足第四章《采购清单及技术参数》及国家或行业有关标准对合同设备的性能保证值要求所必须的，均应由供方负责将所缺的设备、技术资料、专用工具、备品备件等补上，且不发生费用问题。</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 合同价格</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4.1 本合同价格即合同总价为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本合同价格包括合同设备（含备品备件、专用工具）、税费、运杂费、保险费、技术资料、服务、安装调试、验收等与合同有关的所有费用。</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4.1.1 合同设备价格为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4.1.2 合同设备的运杂费为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4.1.3 合同设备的安装费为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4.1.4 合同设备的</w:t>
      </w:r>
      <w:r>
        <w:rPr>
          <w:rFonts w:hint="eastAsia" w:ascii="仿宋" w:hAnsi="仿宋" w:eastAsia="仿宋" w:cs="仿宋"/>
          <w:bCs/>
          <w:color w:val="auto"/>
          <w:sz w:val="28"/>
          <w:szCs w:val="28"/>
        </w:rPr>
        <w:t>售后维护费</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万元。（维护期后付费）</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4.2、合同价格在合同执行期内不得变动。</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5.交货期和完工日期</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5.1 本合同的交货期为：自合同签订起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日历天</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此交货期是指最后一件货物抵达交货地点的时间。</w:t>
      </w:r>
    </w:p>
    <w:p>
      <w:pPr>
        <w:pStyle w:val="20"/>
        <w:snapToGrid w:val="0"/>
        <w:spacing w:line="360" w:lineRule="auto"/>
        <w:ind w:firstLine="560" w:firstLineChars="20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rPr>
        <w:t>5.2 本合同的安装调试完工日期：</w:t>
      </w:r>
      <w:r>
        <w:rPr>
          <w:rFonts w:hint="eastAsia" w:ascii="仿宋" w:hAnsi="仿宋" w:eastAsia="仿宋" w:cs="仿宋"/>
          <w:color w:val="auto"/>
          <w:sz w:val="28"/>
          <w:szCs w:val="28"/>
          <w:u w:val="single"/>
        </w:rPr>
        <w:t>交货期后      天</w:t>
      </w:r>
    </w:p>
    <w:p>
      <w:pPr>
        <w:pStyle w:val="20"/>
        <w:snapToGrid w:val="0"/>
        <w:spacing w:line="4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此完工日期是指本合同全部设备安装、调试完毕，经72小时运行无质量问题后，并经验收合格后交付用户使用的时间。</w:t>
      </w:r>
    </w:p>
    <w:p>
      <w:pPr>
        <w:pStyle w:val="20"/>
        <w:snapToGrid w:val="0"/>
        <w:spacing w:line="4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6. 结算方式</w:t>
      </w:r>
    </w:p>
    <w:p>
      <w:pPr>
        <w:pStyle w:val="20"/>
        <w:snapToGrid w:val="0"/>
        <w:spacing w:line="4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6.1 本合同使用的货币种类为</w:t>
      </w:r>
      <w:r>
        <w:rPr>
          <w:rFonts w:hint="eastAsia" w:ascii="仿宋" w:hAnsi="仿宋" w:eastAsia="仿宋" w:cs="仿宋"/>
          <w:color w:val="auto"/>
          <w:sz w:val="28"/>
          <w:szCs w:val="28"/>
          <w:u w:val="single"/>
        </w:rPr>
        <w:t xml:space="preserve"> 人民币 </w:t>
      </w:r>
      <w:r>
        <w:rPr>
          <w:rFonts w:hint="eastAsia" w:ascii="仿宋" w:hAnsi="仿宋" w:eastAsia="仿宋" w:cs="仿宋"/>
          <w:color w:val="auto"/>
          <w:sz w:val="28"/>
          <w:szCs w:val="28"/>
        </w:rPr>
        <w:t>。</w:t>
      </w:r>
    </w:p>
    <w:p>
      <w:pPr>
        <w:pStyle w:val="20"/>
        <w:snapToGrid w:val="0"/>
        <w:spacing w:line="4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6.2 本合同的付款采用：</w:t>
      </w:r>
      <w:r>
        <w:rPr>
          <w:rFonts w:hint="eastAsia" w:ascii="仿宋" w:hAnsi="仿宋" w:eastAsia="仿宋" w:cs="仿宋"/>
          <w:color w:val="auto"/>
          <w:sz w:val="28"/>
          <w:szCs w:val="28"/>
          <w:u w:val="single"/>
        </w:rPr>
        <w:t xml:space="preserve"> 支票、电汇或汇票 </w:t>
      </w:r>
      <w:r>
        <w:rPr>
          <w:rFonts w:hint="eastAsia" w:ascii="仿宋" w:hAnsi="仿宋" w:eastAsia="仿宋" w:cs="仿宋"/>
          <w:color w:val="auto"/>
          <w:sz w:val="28"/>
          <w:szCs w:val="28"/>
        </w:rPr>
        <w:t>。</w:t>
      </w:r>
    </w:p>
    <w:p>
      <w:pPr>
        <w:pStyle w:val="20"/>
        <w:snapToGrid w:val="0"/>
        <w:spacing w:line="4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6.3 支付办法</w:t>
      </w:r>
      <w:r>
        <w:rPr>
          <w:rFonts w:hint="eastAsia" w:ascii="仿宋" w:hAnsi="仿宋" w:eastAsia="仿宋" w:cs="仿宋"/>
          <w:color w:val="auto"/>
          <w:sz w:val="28"/>
          <w:szCs w:val="28"/>
          <w:lang w:val="en-US" w:eastAsia="zh-CN"/>
        </w:rPr>
        <w:t>及</w:t>
      </w:r>
      <w:r>
        <w:rPr>
          <w:rFonts w:hint="eastAsia" w:ascii="仿宋" w:hAnsi="仿宋" w:eastAsia="仿宋" w:cs="仿宋"/>
          <w:color w:val="auto"/>
          <w:sz w:val="28"/>
          <w:szCs w:val="28"/>
        </w:rPr>
        <w:t>付款方式</w:t>
      </w:r>
    </w:p>
    <w:p>
      <w:pPr>
        <w:pStyle w:val="20"/>
        <w:snapToGrid w:val="0"/>
        <w:spacing w:line="36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依据相关规定由需方与供方共同协商。</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7. 交货和运输</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7.1 本合同设备的交货日期应满足本合同第5条要求。</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7.2 交货地点即：施工现场。</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7.3 供方负责安排达到需方要求的目的地运输，运输方式由供方自行选择,运输费（包括所有包装物返回的费用）及相关的杂费、保险费包括在合同价格之内。</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7.4 </w:t>
      </w:r>
      <w:r>
        <w:rPr>
          <w:rFonts w:hint="eastAsia" w:ascii="仿宋" w:hAnsi="仿宋" w:eastAsia="仿宋" w:cs="仿宋"/>
          <w:color w:val="auto"/>
          <w:sz w:val="28"/>
          <w:szCs w:val="28"/>
          <w:u w:val="single"/>
        </w:rPr>
        <w:t xml:space="preserve"> 全部货物运抵交货地点的日期 </w:t>
      </w:r>
      <w:r>
        <w:rPr>
          <w:rFonts w:hint="eastAsia" w:ascii="仿宋" w:hAnsi="仿宋" w:eastAsia="仿宋" w:cs="仿宋"/>
          <w:color w:val="auto"/>
          <w:sz w:val="28"/>
          <w:szCs w:val="28"/>
        </w:rPr>
        <w:t>应视为货物交货日期。此日期即本合同计算迟交货物违约金时的依据。</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8. 包装及标志要求</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8.1 货物的包装由供方负责，费用由供方承担。</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8.2 除合同另有规定外，供方提供的全部货物，均应按国家标准进行包装。该包装应适应于远距离运输、防锈、防雨、防震和防粗装卸，以确保货物安全无损运抵现场。由于包装不善所引起的货物锈蚀、损坏和损失均由供方承担。</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8.3 每件包装内应附一份详细装箱单和质量合格证。</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9. 专利权</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供方应保护需方在使用该货物或其任何一部分不受第三方提出侵犯其专利权、商标权和工业设计权的起诉。</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 技术资料</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10.1 项目验收合格后</w:t>
      </w:r>
      <w:r>
        <w:rPr>
          <w:rFonts w:hint="eastAsia" w:ascii="仿宋" w:hAnsi="仿宋" w:eastAsia="仿宋" w:cs="仿宋"/>
          <w:color w:val="auto"/>
          <w:sz w:val="28"/>
          <w:szCs w:val="28"/>
          <w:u w:val="single"/>
        </w:rPr>
        <w:t xml:space="preserve"> 7 </w:t>
      </w:r>
      <w:r>
        <w:rPr>
          <w:rFonts w:hint="eastAsia" w:ascii="仿宋" w:hAnsi="仿宋" w:eastAsia="仿宋" w:cs="仿宋"/>
          <w:color w:val="auto"/>
          <w:sz w:val="28"/>
          <w:szCs w:val="28"/>
        </w:rPr>
        <w:t>日内，供方应将与所供货物相符的中文技术资料转交给需方，如样本、图纸、操作手册、使用指南、维修指南和服务手册等。</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10.2 随机文件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制造厂供货时应提供下列文件及附件：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10.2.1 装箱清单；</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10.2.2 产品合格证；</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10.2.3 使用说明书；</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10.2.4 出厂试验、检验报告；</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10.2.5 有关技术资料及图纸；</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 质量保证</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11.1 质量保证期</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11.1.1 设备的质保期为最终验收后的</w:t>
      </w:r>
      <w:r>
        <w:rPr>
          <w:rFonts w:hint="eastAsia" w:ascii="仿宋" w:hAnsi="仿宋" w:eastAsia="仿宋" w:cs="仿宋"/>
          <w:b/>
          <w:bCs/>
          <w:color w:val="auto"/>
          <w:sz w:val="28"/>
          <w:szCs w:val="28"/>
          <w:u w:val="single"/>
        </w:rPr>
        <w:t xml:space="preserve">2年 </w:t>
      </w:r>
      <w:r>
        <w:rPr>
          <w:rFonts w:hint="eastAsia" w:ascii="仿宋" w:hAnsi="仿宋" w:eastAsia="仿宋" w:cs="仿宋"/>
          <w:b/>
          <w:bCs/>
          <w:color w:val="auto"/>
          <w:sz w:val="28"/>
          <w:szCs w:val="28"/>
        </w:rPr>
        <w:t>。</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11.1.2 质量保证金为合同价的</w:t>
      </w:r>
      <w:r>
        <w:rPr>
          <w:rFonts w:hint="eastAsia" w:ascii="仿宋" w:hAnsi="仿宋" w:eastAsia="仿宋" w:cs="仿宋"/>
          <w:color w:val="auto"/>
          <w:sz w:val="28"/>
          <w:szCs w:val="28"/>
          <w:u w:val="single"/>
        </w:rPr>
        <w:t>10%</w:t>
      </w:r>
      <w:r>
        <w:rPr>
          <w:rFonts w:hint="eastAsia" w:ascii="仿宋" w:hAnsi="仿宋" w:eastAsia="仿宋" w:cs="仿宋"/>
          <w:color w:val="auto"/>
          <w:sz w:val="28"/>
          <w:szCs w:val="28"/>
        </w:rPr>
        <w:t>在此保证期内，供方应对由于设计、工艺或材料的缺陷而发生的任何不足或故障负责，费用由供方负担，质保金在质保期后付清。</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11.2 需方反复对产品、清单等全权把关，确保达到招标并符合专业规范要求，供方严格按照国家及行业标准按时供货。</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11.3 供方应保证货物是全新、未使用过的，完全符合合同规定的质量、规格和性能的要求。供方并应保证其货物经正确安装、正常运转和保养,在其使用寿命内具有良好的性能。</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11.4 供方对不属自产的外协件，也需提供与自己生产的产品相同的质量和服务保证并提供完整的技术文件及证书。</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11.5 需方应尽快以书面形式通知供方保证期内所发生的索赔。</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11.6 供方在收到通知</w:t>
      </w:r>
      <w:r>
        <w:rPr>
          <w:rFonts w:hint="eastAsia" w:ascii="仿宋" w:hAnsi="仿宋" w:eastAsia="仿宋" w:cs="仿宋"/>
          <w:color w:val="auto"/>
          <w:sz w:val="28"/>
          <w:szCs w:val="28"/>
          <w:u w:val="single"/>
        </w:rPr>
        <w:t xml:space="preserve"> 三 </w:t>
      </w:r>
      <w:r>
        <w:rPr>
          <w:rFonts w:hint="eastAsia" w:ascii="仿宋" w:hAnsi="仿宋" w:eastAsia="仿宋" w:cs="仿宋"/>
          <w:color w:val="auto"/>
          <w:sz w:val="28"/>
          <w:szCs w:val="28"/>
        </w:rPr>
        <w:t>天内应免费维修更换有缺陷的货物或部件。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11.7 如果供方在收到通知后</w:t>
      </w:r>
      <w:r>
        <w:rPr>
          <w:rFonts w:hint="eastAsia" w:ascii="仿宋" w:hAnsi="仿宋" w:eastAsia="仿宋" w:cs="仿宋"/>
          <w:color w:val="auto"/>
          <w:sz w:val="28"/>
          <w:szCs w:val="28"/>
          <w:u w:val="single"/>
        </w:rPr>
        <w:t xml:space="preserve"> 三 </w:t>
      </w:r>
      <w:r>
        <w:rPr>
          <w:rFonts w:hint="eastAsia" w:ascii="仿宋" w:hAnsi="仿宋" w:eastAsia="仿宋" w:cs="仿宋"/>
          <w:color w:val="auto"/>
          <w:sz w:val="28"/>
          <w:szCs w:val="28"/>
        </w:rPr>
        <w:t>天内没有弥补缺陷，需方可采取必要的补救措施，但风险和费用将由供方承担。</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 检验和验收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12.1 出厂检验</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发货前，供方应对货物的质量、规格、性能、数量等进行全面的检验，并出具一份证明货物符合合同规定的证书。供方检验的结果应在质量证书中加以说明，并提供规定检验的证书。在检验过程中应严格按有关的国家或行业标准进行。</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12.2 现场验收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12.2.1 货物运抵现场后，供需双方共同组织验收。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12.2.2 现场验收包括对货物的型号规格、尺寸、数量、外观质量、出厂日期、随机抽样检验产品质量等方面的检验。</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12.3 最终验收</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12.3.1 最终验收应在设备安装调试完毕并经过试运行后，依据有关的国家或行业标准进行全面检验。</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 索赔</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13.1 供方对所供货物与合同要求不符应负全部责任，需方在合同规定的日期内向供方提出索赔，供方应按照需方同意的下列一种或多种方式解决索赔事宜：</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13.1.1 供方同意退货，并用合同中规定的同种货币将货款退还给需方，并承担由此发生的一切损失和费用，包括利息、银行手续费、运费、保险费、检验费、仓储费、装卸费以及为保护拒收的货物所需的其它必要费用。</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13.1.2 根据货物低劣程度、损坏程度以及需方所遭受损失的数额，经供需双方商定同意降低货物的价格。</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13.1.3 更换有缺陷的零件、部件或设备以达到合同规定的规格、质量和性能，供方应承担一切费用和风险并负担需方所遭受的一切直接费用。同时，供方应对更换或修理的设备相应延长质量保证期。</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13.1.4 由于供方设计制造缺陷造成现场改造或影响设备性能时，改造或修补缺陷的一切费用由供方承担，并视情况扣除质保金。造成拖延工期时，按违约处理。</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13.2 如果在需方发出的索赔通告后</w:t>
      </w:r>
      <w:r>
        <w:rPr>
          <w:rFonts w:hint="eastAsia" w:ascii="仿宋" w:hAnsi="仿宋" w:eastAsia="仿宋" w:cs="仿宋"/>
          <w:color w:val="auto"/>
          <w:sz w:val="28"/>
          <w:szCs w:val="28"/>
          <w:u w:val="single"/>
        </w:rPr>
        <w:t xml:space="preserve"> 10 </w:t>
      </w:r>
      <w:r>
        <w:rPr>
          <w:rFonts w:hint="eastAsia" w:ascii="仿宋" w:hAnsi="仿宋" w:eastAsia="仿宋" w:cs="仿宋"/>
          <w:color w:val="auto"/>
          <w:sz w:val="28"/>
          <w:szCs w:val="28"/>
        </w:rPr>
        <w:t>天内，供方未作答复，上述索赔应视为已被供方接受。如供方未能在需方提出索赔通知后</w:t>
      </w:r>
      <w:r>
        <w:rPr>
          <w:rFonts w:hint="eastAsia" w:ascii="仿宋" w:hAnsi="仿宋" w:eastAsia="仿宋" w:cs="仿宋"/>
          <w:color w:val="auto"/>
          <w:sz w:val="28"/>
          <w:szCs w:val="28"/>
          <w:u w:val="single"/>
        </w:rPr>
        <w:t xml:space="preserve"> 10 </w:t>
      </w:r>
      <w:r>
        <w:rPr>
          <w:rFonts w:hint="eastAsia" w:ascii="仿宋" w:hAnsi="仿宋" w:eastAsia="仿宋" w:cs="仿宋"/>
          <w:color w:val="auto"/>
          <w:sz w:val="28"/>
          <w:szCs w:val="28"/>
        </w:rPr>
        <w:t>天内或需方同意的更长时间内，按照上述任何一种方法解决索赔事宜，需方将从未付款或质量保证金中扣回索赔金额。</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 延期交货</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14.1 供方应按照合同规定的时间和地点交货并提供服务。</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14.2 如果供方未能按合同规定的时间和地点交货，在供方同意支付核定损失的条件下，需方将同意延长交货期。核定损失额比率为每迟交七日，按迟交货物金额的1%计，不满七日按七日计。</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14.3 如果供方在需方同意延长的时间内仍不能交货，需方有权因供方违约而撤销合同，而供方仍应接受上述迟交核定损失额。</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14.4 产品错发到货地点或收货人时，除应承担因此多支付的一切费用，并承担延期交货的责任。</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15. 违约罚款</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15.1 如果供方所供设备的规格、质量、性能没有达到供方投标文件中任一条款要求或供方应提供的技术服务未能按照其投标文件执行都属于供方违约，供方应向需方支付5％的违约金；同时需方有权单方面终止合同。</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15.2 如果供方所供设备，无论何时经检验认定为翻新的旧设备,供方应按下述办法向需方支付违约金：</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15.2.1 在合同有效期内,按需方已付给供方该设备总价</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%的违约金，同时需方有权终止合同，由此造成的全部损失均由供方负责；</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15.2.2 在合同有效期后,需方通过法律途径追回全部设备工程款并由供方赔偿需方的全部经济损失，同时需方有权将供方的违约行为在新闻媒体和公网上予以公布。</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16. 不可抗力</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16.1 任何一方由于战争、严重的火灾、水灾、台风和地震以及其它双方同意属于不可抗力的事故，致使合同无法履行时，履行合同的期限应予延长，延长的期限应相当于事故所影响的时间。</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16.2 受事故影响的一方应在不可抗力发生后尽快以电报或传真通知另一方，并在事故发生后14天内，将有关部门出具的证明文件用挂号信航寄给另一方。如果不可抗力影响时间延续120天以上时，双方应通过友好协商在合理的时间内达成进一步履行合同的协议。</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17. 税费</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17.1 根据现行税法对供方征收的与本合同有关的一切税费均由供方负担。</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17.2 本合同价格为含税价，如为外地单位（含本地财政的捐赠税）。供方提供的设备、技术资料、服务（包括运输）、安装调试、进口设备（或部件）等所有税费（包括保险费）已全部包含在合同价格内，由供方承担。</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18. 合同争议的解决</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18.1 在执行本合同过程中发生的与本合同有关的一切争端，供需双方应友好协商解决。协商不能解决的，任何一方都可以向工程所在地法院起诉。</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18.2 在法院审理期间，除法院正在进行审理的部分外，本合同其它部分继续执行。</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19. 违约终止合同</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19.1 在下列任一情况下，供方在收到需方发出的违约通知后30天内或经需方书面认可延长的时间内未能纠正其过失，需方可向供方发出终止部分或全部合同的书面通知书:</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A. 供方未能按合同规定的限期或需方同意延长的限期内提供部分或全部货物；</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B. 供方未能履行合同规定的其它任何义务。</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19.2 如果根据上述规定终止了全部或部分合同，需方可以依其认为适当的条件和方法购买类似未交的货物，供方应对购买类似货物所超出的费用部分负责。但是，供方应继续执行合同中未终止部分。</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20. 破产终止合同</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如果供方破产，需方可在任何时候以书面通知供方终止合同，该终止合同将不损害或影响需方已经或将要采取补救措施的权利。</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21. 转让和分包</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21.1 除需方事先书面同意外，供方不得部分转让或全部转让其应履行的合同义务。</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21.2 供方对部分或全部转让其应履行的义务而确立的分包合同所产生的结果负全部责任，需方不承担任何责任和义务。</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22. 合同的变更和修改</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22.1 需方在合同生效后15日内可以向供方发出书面通知，在合同总体范围内对如下一点或几点提出变更：</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22.1.1 合同中为需方特殊制造的设备的图纸、设计或规格；</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22.1.2 装运方式和包装方式；</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22.1.3 交货地点；</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22.1.4 供方须提供的人员服务。</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22.2 若上述变更变更了供方履行合同的费用或所需的时间，应对合同价格或交货期进行合理调整，同时应相应修改合同。</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22.3 任何对合同条款的修改均应由供、需双方协商一致后签署书面的合同修改协议或合同补充条款并作为本合同不可分割的组成部分。</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23. 适用法律</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本合同应按中华人民共和国的法律进行解释。</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24. 合同生效及其他</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24.1 本合同经供需双方签字盖章之日起生效。</w:t>
      </w:r>
    </w:p>
    <w:p>
      <w:pPr>
        <w:pStyle w:val="20"/>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24.2 本合同一式6份，以中文书写。需方4份、供方2份。</w:t>
      </w:r>
    </w:p>
    <w:p>
      <w:pPr>
        <w:pStyle w:val="20"/>
        <w:snapToGrid w:val="0"/>
        <w:spacing w:line="360" w:lineRule="auto"/>
        <w:ind w:firstLine="560" w:firstLineChars="200"/>
        <w:jc w:val="both"/>
        <w:rPr>
          <w:rFonts w:hint="eastAsia" w:ascii="仿宋" w:hAnsi="仿宋" w:eastAsia="仿宋" w:cs="仿宋"/>
          <w:b/>
          <w:bCs/>
          <w:color w:val="auto"/>
          <w:sz w:val="28"/>
          <w:szCs w:val="28"/>
        </w:rPr>
      </w:pPr>
      <w:r>
        <w:rPr>
          <w:rFonts w:hint="eastAsia" w:ascii="仿宋" w:hAnsi="仿宋" w:eastAsia="仿宋" w:cs="仿宋"/>
          <w:color w:val="auto"/>
          <w:sz w:val="28"/>
          <w:szCs w:val="28"/>
        </w:rPr>
        <w:t>24.3 招标文件、供方的投标文件及中标通知书均为本合同不可分割的组成部分，与本合同具有同等法律效力。</w:t>
      </w: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snapToGrid w:val="0"/>
        <w:spacing w:line="360" w:lineRule="auto"/>
        <w:jc w:val="center"/>
        <w:rPr>
          <w:rFonts w:hint="eastAsia" w:ascii="仿宋" w:hAnsi="仿宋" w:eastAsia="仿宋" w:cs="仿宋"/>
          <w:b/>
          <w:bCs/>
          <w:color w:val="auto"/>
          <w:sz w:val="28"/>
          <w:szCs w:val="28"/>
        </w:rPr>
      </w:pPr>
    </w:p>
    <w:p>
      <w:pPr>
        <w:pStyle w:val="21"/>
        <w:numPr>
          <w:ilvl w:val="0"/>
          <w:numId w:val="7"/>
        </w:numPr>
        <w:snapToGrid w:val="0"/>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color w:val="auto"/>
          <w:sz w:val="36"/>
          <w:szCs w:val="36"/>
        </w:rPr>
        <w:t xml:space="preserve"> 采购</w:t>
      </w:r>
      <w:r>
        <w:rPr>
          <w:rFonts w:hint="eastAsia" w:ascii="仿宋" w:hAnsi="仿宋" w:eastAsia="仿宋" w:cs="仿宋"/>
          <w:b/>
          <w:bCs/>
          <w:sz w:val="36"/>
          <w:szCs w:val="36"/>
          <w:lang w:val="en-US" w:eastAsia="zh-CN"/>
        </w:rPr>
        <w:t>清单</w:t>
      </w:r>
    </w:p>
    <w:tbl>
      <w:tblPr>
        <w:tblStyle w:val="15"/>
        <w:tblpPr w:leftFromText="180" w:rightFromText="180" w:vertAnchor="text" w:horzAnchor="page" w:tblpX="1318" w:tblpY="56"/>
        <w:tblOverlap w:val="never"/>
        <w:tblW w:w="10140" w:type="dxa"/>
        <w:tblInd w:w="0" w:type="dxa"/>
        <w:shd w:val="clear" w:color="auto" w:fill="auto"/>
        <w:tblLayout w:type="autofit"/>
        <w:tblCellMar>
          <w:top w:w="0" w:type="dxa"/>
          <w:left w:w="108" w:type="dxa"/>
          <w:bottom w:w="0" w:type="dxa"/>
          <w:right w:w="108" w:type="dxa"/>
        </w:tblCellMar>
      </w:tblPr>
      <w:tblGrid>
        <w:gridCol w:w="783"/>
        <w:gridCol w:w="1571"/>
        <w:gridCol w:w="3298"/>
        <w:gridCol w:w="783"/>
        <w:gridCol w:w="783"/>
        <w:gridCol w:w="1070"/>
        <w:gridCol w:w="1070"/>
        <w:gridCol w:w="782"/>
      </w:tblGrid>
      <w:tr>
        <w:tblPrEx>
          <w:shd w:val="clear" w:color="auto" w:fill="auto"/>
          <w:tblCellMar>
            <w:top w:w="0" w:type="dxa"/>
            <w:left w:w="108" w:type="dxa"/>
            <w:bottom w:w="0" w:type="dxa"/>
            <w:right w:w="108" w:type="dxa"/>
          </w:tblCellMar>
        </w:tblPrEx>
        <w:trPr>
          <w:trHeight w:val="820" w:hRule="atLeast"/>
        </w:trPr>
        <w:tc>
          <w:tcPr>
            <w:tcW w:w="1014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阿克苏市快递统仓共配中心项目清单</w:t>
            </w:r>
          </w:p>
        </w:tc>
      </w:tr>
      <w:tr>
        <w:tblPrEx>
          <w:shd w:val="clear" w:color="auto" w:fill="auto"/>
          <w:tblCellMar>
            <w:top w:w="0" w:type="dxa"/>
            <w:left w:w="108" w:type="dxa"/>
            <w:bottom w:w="0" w:type="dxa"/>
            <w:right w:w="108" w:type="dxa"/>
          </w:tblCellMar>
        </w:tblPrEx>
        <w:trPr>
          <w:trHeight w:val="72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 </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shd w:val="clear" w:color="auto" w:fill="auto"/>
          <w:tblCellMar>
            <w:top w:w="0" w:type="dxa"/>
            <w:left w:w="108" w:type="dxa"/>
            <w:bottom w:w="0" w:type="dxa"/>
            <w:right w:w="108" w:type="dxa"/>
          </w:tblCellMar>
        </w:tblPrEx>
        <w:trPr>
          <w:trHeight w:val="122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货架</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型号：200*600*4000；材质：金属（钢）；主【2500*1000*3500*4层】4吨，副【2500*1000*3500*2层】2吨；高度可调节，可移动，可拆卸，储藏；承重：2000-5000kg.</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26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数字驾驶舱</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屏幕大小：</w:t>
            </w:r>
            <w:r>
              <w:rPr>
                <w:rFonts w:hint="eastAsia" w:ascii="宋体" w:hAnsi="宋体" w:cs="宋体"/>
                <w:i w:val="0"/>
                <w:iCs w:val="0"/>
                <w:color w:val="auto"/>
                <w:kern w:val="0"/>
                <w:sz w:val="18"/>
                <w:szCs w:val="18"/>
                <w:u w:val="none"/>
                <w:lang w:val="en-US" w:eastAsia="zh-CN" w:bidi="ar"/>
              </w:rPr>
              <w:t>18</w:t>
            </w:r>
            <w:r>
              <w:rPr>
                <w:rFonts w:hint="eastAsia" w:ascii="宋体" w:hAnsi="宋体" w:eastAsia="宋体" w:cs="宋体"/>
                <w:i w:val="0"/>
                <w:iCs w:val="0"/>
                <w:color w:val="auto"/>
                <w:kern w:val="0"/>
                <w:sz w:val="18"/>
                <w:szCs w:val="18"/>
                <w:u w:val="none"/>
                <w:lang w:val="en-US" w:eastAsia="zh-CN" w:bidi="ar"/>
              </w:rPr>
              <w:t>㎡；满足功能：物流可视化平台、大屏看板、图表统计、运单跟踪、物流数据统计、物流看板、运单量统计、axure原型、大屏数据可视化、动效可视化数据</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22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分拣流水线</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斜导轮式分拣机；分拣效率：6000件/小时；输送物最小规格：300×300 mm；输送物最大规格：1000×1000 mm；有效载重：60 KG；主线输送速度：60 m/min；分拣输送速度：70 m/min；斜导轮式分拣机在分拣时对商品的冲力非常小，而且对货物形状要求低、分拣速度高、准确率高等优点，可以做到0-45度单向、0-45度双向两种方向选择方式</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42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周转托盘</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注塑托盘1200*1100*250；材质：HDPE；超厚22.5kg，新料；型号ELJBH-168043200343；多功能，可移动；静载：3500kg,动载1500kg；液压车，机动叉车中转使用，使用寿命8-10年；</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28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仓储托盘</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吹塑托盘，材质：HDPE尺寸：1200*1100*150超厚13.5kg，新料；型号ELJBH-1630500364375;多功能，可移动；静载：1500kg,动载800kg；液压车，机动叉车中转使用，使用寿命8-10年</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20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木质托盘</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尺寸：1200*1100*150；材质：木；新川字两面进叉集成款；多功能，可移动；静载：1000kg,动载600kg，使用寿命1.5年</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72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办公区</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双层轻钢结构，建筑面积：260㎡；内设有观摩室、客服办公室、财务室、员工休息室、经理办公室等</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84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前移式叉车</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产品型号：TBDF3-4000;车身尺寸: 2400MM*1200*2200长宽高( CM ) ;自重(吨) 2800KG加厚钢板宽体加重车身;工作电:60V 电瓶 10块超威牵引铅( V ) 酸蓄电池;液压单元:升级无刷液压泵油缸双液压加粗油缸;电机总成2200W;行走单元升级行走交流无刷 前桥、后桥 前桥叉车专用5级扭力桥;电机4000w 后桥叉车专用加重钢板桥;刹车系统:油压刹车;转向系统:液压助力转向;轮胎:前轮实心胎650*10 锻打货叉 1070(标配);后轮实心胎500*8 ( CM ) ;举升高度 4.5M(标配) 最大载重 4000KG</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8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周转电叉</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产品型号：CBD30;载重：3000kg；电池规格：2*12V100AH；货叉尺寸：550/1150；自重含电池：750kg；驱动电机1.5kw；升降油泵：2.2kw</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2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仓管系统</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WMS：订单管理系统</w:t>
            </w:r>
            <w:r>
              <w:rPr>
                <w:rStyle w:val="25"/>
                <w:lang w:val="en-US" w:eastAsia="zh-CN" w:bidi="ar"/>
              </w:rPr>
              <w:t>（</w:t>
            </w:r>
            <w:r>
              <w:rPr>
                <w:rStyle w:val="26"/>
                <w:rFonts w:eastAsia="宋体"/>
                <w:lang w:val="en-US" w:eastAsia="zh-CN" w:bidi="ar"/>
              </w:rPr>
              <w:t>OMS</w:t>
            </w:r>
            <w:r>
              <w:rPr>
                <w:rStyle w:val="27"/>
                <w:lang w:val="en-US" w:eastAsia="zh-CN" w:bidi="ar"/>
              </w:rPr>
              <w:t>）、仓储管理系统（</w:t>
            </w:r>
            <w:r>
              <w:rPr>
                <w:rStyle w:val="26"/>
                <w:rFonts w:eastAsia="宋体"/>
                <w:lang w:val="en-US" w:eastAsia="zh-CN" w:bidi="ar"/>
              </w:rPr>
              <w:t>WMS</w:t>
            </w:r>
            <w:r>
              <w:rPr>
                <w:rStyle w:val="27"/>
                <w:lang w:val="en-US" w:eastAsia="zh-CN" w:bidi="ar"/>
              </w:rPr>
              <w:t>）、仓储控制系统（</w:t>
            </w:r>
            <w:r>
              <w:rPr>
                <w:rStyle w:val="26"/>
                <w:rFonts w:eastAsia="宋体"/>
                <w:lang w:val="en-US" w:eastAsia="zh-CN" w:bidi="ar"/>
              </w:rPr>
              <w:t>WCS</w:t>
            </w:r>
            <w:r>
              <w:rPr>
                <w:rStyle w:val="27"/>
                <w:lang w:val="en-US" w:eastAsia="zh-CN" w:bidi="ar"/>
              </w:rPr>
              <w:t>）及运输管理系统（</w:t>
            </w:r>
            <w:r>
              <w:rPr>
                <w:rStyle w:val="26"/>
                <w:rFonts w:eastAsia="宋体"/>
                <w:lang w:val="en-US" w:eastAsia="zh-CN" w:bidi="ar"/>
              </w:rPr>
              <w:t>TMS</w:t>
            </w:r>
            <w:r>
              <w:rPr>
                <w:rStyle w:val="27"/>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32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自动清洁机</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型号：AJS-2100；工作电压: DC48V；电池容量: 4块45AH；续航时间: 3-4H；清洁效 : 6250㎡/ h ；垃圾箱容量: 8OL；降尘水箱容量: 80L滚塑内置；运行功率: 1660w 清扫宽度: 1250mm；边刷尺寸: 中直径450mm 主刷长度: 500mm；爬坡度能力: ≤35 工作噪音: 60db( A )；吸尘电机: 300W铝质离心 震尘系统: 一键电动震尘；驱动电机功率: 80OW 驱动电机: 后桥链条电机；过滤材质: 东丽附膜防 电 清扫速度: 1-5km/ h ；制动类型: 后轮盘式双碟刹 降尘装置: 不锈钢扇形双喷雾；过滤面积: 5㎡；整机重量: 400kg；整机尺寸: 1500*1100 1250mm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20" w:hRule="atLeast"/>
        </w:trPr>
        <w:tc>
          <w:tcPr>
            <w:tcW w:w="56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1"/>
        <w:numPr>
          <w:ilvl w:val="0"/>
          <w:numId w:val="0"/>
        </w:numPr>
        <w:snapToGrid w:val="0"/>
        <w:spacing w:line="360" w:lineRule="auto"/>
        <w:jc w:val="both"/>
        <w:rPr>
          <w:rFonts w:hint="eastAsia" w:ascii="仿宋" w:hAnsi="仿宋" w:eastAsia="仿宋" w:cs="仿宋"/>
          <w:b/>
          <w:bCs/>
          <w:sz w:val="36"/>
          <w:szCs w:val="36"/>
          <w:lang w:val="en-US" w:eastAsia="zh-CN"/>
        </w:rPr>
      </w:pPr>
    </w:p>
    <w:p>
      <w:pPr>
        <w:spacing w:line="320" w:lineRule="exact"/>
        <w:rPr>
          <w:rFonts w:hint="eastAsia" w:ascii="仿宋" w:hAnsi="仿宋" w:eastAsia="仿宋" w:cs="仿宋"/>
          <w:b w:val="0"/>
          <w:bCs w:val="0"/>
        </w:rPr>
      </w:pPr>
    </w:p>
    <w:p>
      <w:pPr>
        <w:tabs>
          <w:tab w:val="left" w:pos="286"/>
        </w:tabs>
        <w:spacing w:line="320" w:lineRule="exact"/>
        <w:rPr>
          <w:rFonts w:hint="eastAsia" w:ascii="仿宋" w:hAnsi="仿宋" w:eastAsia="仿宋" w:cs="仿宋"/>
          <w:lang w:eastAsia="zh-CN"/>
        </w:rPr>
      </w:pPr>
      <w:bookmarkStart w:id="26" w:name="_Toc487790675"/>
      <w:bookmarkStart w:id="27" w:name="_Toc272141472"/>
      <w:bookmarkStart w:id="28" w:name="_Toc273039282"/>
    </w:p>
    <w:p>
      <w:pPr>
        <w:pStyle w:val="6"/>
        <w:rPr>
          <w:rFonts w:hint="eastAsia" w:ascii="仿宋" w:hAnsi="仿宋" w:eastAsia="仿宋" w:cs="仿宋"/>
          <w:lang w:eastAsia="zh-CN"/>
        </w:rPr>
      </w:pPr>
    </w:p>
    <w:p>
      <w:pPr>
        <w:rPr>
          <w:rFonts w:hint="eastAsia" w:ascii="仿宋" w:hAnsi="仿宋" w:eastAsia="仿宋" w:cs="仿宋"/>
          <w:lang w:eastAsia="zh-CN"/>
        </w:rPr>
      </w:pPr>
    </w:p>
    <w:p>
      <w:pPr>
        <w:pStyle w:val="6"/>
        <w:rPr>
          <w:rFonts w:hint="eastAsia" w:ascii="仿宋" w:hAnsi="仿宋" w:eastAsia="仿宋" w:cs="仿宋"/>
          <w:lang w:eastAsia="zh-CN"/>
        </w:rPr>
      </w:pPr>
    </w:p>
    <w:p>
      <w:pPr>
        <w:rPr>
          <w:rFonts w:hint="eastAsia" w:ascii="仿宋" w:hAnsi="仿宋" w:eastAsia="仿宋" w:cs="仿宋"/>
          <w:lang w:eastAsia="zh-CN"/>
        </w:rPr>
      </w:pPr>
    </w:p>
    <w:p>
      <w:pPr>
        <w:pStyle w:val="6"/>
        <w:rPr>
          <w:rFonts w:hint="eastAsia" w:ascii="仿宋" w:hAnsi="仿宋" w:eastAsia="仿宋" w:cs="仿宋"/>
          <w:lang w:eastAsia="zh-CN"/>
        </w:rPr>
      </w:pPr>
    </w:p>
    <w:p>
      <w:pPr>
        <w:pStyle w:val="6"/>
        <w:rPr>
          <w:rFonts w:hint="eastAsia" w:ascii="仿宋" w:hAnsi="仿宋" w:eastAsia="仿宋" w:cs="仿宋"/>
          <w:lang w:eastAsia="zh-CN"/>
        </w:rPr>
      </w:pPr>
    </w:p>
    <w:p>
      <w:pPr>
        <w:tabs>
          <w:tab w:val="left" w:pos="286"/>
        </w:tabs>
        <w:spacing w:line="320" w:lineRule="exact"/>
        <w:rPr>
          <w:rFonts w:hint="eastAsia" w:ascii="仿宋" w:hAnsi="仿宋" w:eastAsia="仿宋" w:cs="仿宋"/>
          <w:lang w:eastAsia="zh-CN"/>
        </w:rPr>
      </w:pPr>
    </w:p>
    <w:bookmarkEnd w:id="26"/>
    <w:bookmarkEnd w:id="27"/>
    <w:bookmarkEnd w:id="28"/>
    <w:p>
      <w:pPr>
        <w:pStyle w:val="20"/>
        <w:snapToGrid w:val="0"/>
        <w:spacing w:line="360" w:lineRule="auto"/>
        <w:jc w:val="both"/>
        <w:rPr>
          <w:rFonts w:hint="eastAsia" w:ascii="仿宋" w:hAnsi="仿宋" w:eastAsia="仿宋" w:cs="仿宋"/>
          <w:b/>
          <w:color w:val="auto"/>
          <w:sz w:val="32"/>
          <w:szCs w:val="32"/>
        </w:rPr>
      </w:pPr>
    </w:p>
    <w:p>
      <w:pPr>
        <w:pStyle w:val="20"/>
        <w:snapToGrid w:val="0"/>
        <w:spacing w:line="360" w:lineRule="auto"/>
        <w:jc w:val="both"/>
        <w:rPr>
          <w:rFonts w:hint="eastAsia" w:ascii="仿宋" w:hAnsi="仿宋" w:eastAsia="仿宋" w:cs="仿宋"/>
          <w:b/>
          <w:color w:val="auto"/>
          <w:sz w:val="32"/>
          <w:szCs w:val="32"/>
        </w:rPr>
      </w:pPr>
    </w:p>
    <w:p>
      <w:pPr>
        <w:pStyle w:val="20"/>
        <w:snapToGrid w:val="0"/>
        <w:spacing w:line="360" w:lineRule="auto"/>
        <w:jc w:val="center"/>
        <w:rPr>
          <w:rFonts w:hint="eastAsia" w:ascii="仿宋" w:hAnsi="仿宋" w:eastAsia="仿宋" w:cs="仿宋"/>
          <w:b/>
          <w:bCs/>
          <w:color w:val="auto"/>
          <w:sz w:val="36"/>
          <w:szCs w:val="36"/>
        </w:rPr>
      </w:pPr>
      <w:r>
        <w:rPr>
          <w:rFonts w:hint="eastAsia" w:ascii="仿宋" w:hAnsi="仿宋" w:eastAsia="仿宋" w:cs="仿宋"/>
          <w:b/>
          <w:color w:val="auto"/>
          <w:sz w:val="36"/>
          <w:szCs w:val="36"/>
        </w:rPr>
        <w:t>第五章 投标文件格式</w:t>
      </w:r>
    </w:p>
    <w:p>
      <w:pPr>
        <w:pStyle w:val="21"/>
        <w:snapToGrid w:val="0"/>
        <w:spacing w:line="360" w:lineRule="auto"/>
        <w:jc w:val="center"/>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投标</w:t>
      </w:r>
      <w:r>
        <w:rPr>
          <w:rFonts w:hint="eastAsia" w:ascii="仿宋" w:hAnsi="仿宋" w:eastAsia="仿宋" w:cs="仿宋"/>
          <w:b w:val="0"/>
          <w:bCs w:val="0"/>
          <w:color w:val="auto"/>
          <w:sz w:val="28"/>
          <w:szCs w:val="28"/>
          <w:lang w:eastAsia="zh-CN"/>
        </w:rPr>
        <w:t>函</w:t>
      </w:r>
    </w:p>
    <w:p>
      <w:pPr>
        <w:pStyle w:val="21"/>
        <w:snapToGrid w:val="0"/>
        <w:spacing w:line="360" w:lineRule="auto"/>
        <w:jc w:val="both"/>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u w:val="single"/>
        </w:rPr>
        <w:t xml:space="preserve">（招标人名称）             </w:t>
      </w:r>
      <w:r>
        <w:rPr>
          <w:rFonts w:hint="eastAsia" w:ascii="仿宋" w:hAnsi="仿宋" w:eastAsia="仿宋" w:cs="仿宋"/>
          <w:b w:val="0"/>
          <w:bCs w:val="0"/>
          <w:color w:val="auto"/>
          <w:sz w:val="28"/>
          <w:szCs w:val="28"/>
        </w:rPr>
        <w:t>：</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根据贵方为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项目招标采购的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招标文件,签字代表</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（全名、职务），经正式授权并代表投标人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（投标人名称），宣布同意如下条款：</w:t>
      </w:r>
    </w:p>
    <w:p>
      <w:pPr>
        <w:pStyle w:val="21"/>
        <w:snapToGrid w:val="0"/>
        <w:spacing w:line="360" w:lineRule="auto"/>
        <w:ind w:firstLine="560" w:firstLineChars="20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rPr>
        <w:t>一、我方（投标人）提供和交付的设备（含运杂费和安装调试费）投标总价为</w:t>
      </w:r>
      <w:r>
        <w:rPr>
          <w:rFonts w:hint="eastAsia" w:ascii="仿宋" w:hAnsi="仿宋" w:eastAsia="仿宋" w:cs="仿宋"/>
          <w:color w:val="auto"/>
          <w:sz w:val="28"/>
          <w:szCs w:val="28"/>
          <w:u w:val="single"/>
        </w:rPr>
        <w:t xml:space="preserve">          元</w:t>
      </w:r>
      <w:r>
        <w:rPr>
          <w:rFonts w:hint="eastAsia" w:ascii="仿宋" w:hAnsi="仿宋" w:eastAsia="仿宋" w:cs="仿宋"/>
          <w:color w:val="auto"/>
          <w:sz w:val="28"/>
          <w:szCs w:val="28"/>
        </w:rPr>
        <w:t>。</w:t>
      </w:r>
    </w:p>
    <w:p>
      <w:pPr>
        <w:pStyle w:val="21"/>
        <w:snapToGrid w:val="0"/>
        <w:spacing w:line="360" w:lineRule="auto"/>
        <w:ind w:firstLine="560" w:firstLineChars="20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rPr>
        <w:t>二、我方（投标人）将承诺交货工期为:</w:t>
      </w:r>
      <w:r>
        <w:rPr>
          <w:rFonts w:hint="eastAsia" w:ascii="仿宋" w:hAnsi="仿宋" w:eastAsia="仿宋" w:cs="仿宋"/>
          <w:color w:val="auto"/>
          <w:sz w:val="28"/>
          <w:szCs w:val="28"/>
          <w:u w:val="single"/>
        </w:rPr>
        <w:t xml:space="preserve"> 自合同签订之日起        日</w:t>
      </w:r>
      <w:r>
        <w:rPr>
          <w:rFonts w:hint="eastAsia" w:ascii="仿宋" w:hAnsi="仿宋" w:eastAsia="仿宋" w:cs="仿宋"/>
          <w:color w:val="auto"/>
          <w:sz w:val="28"/>
          <w:szCs w:val="28"/>
        </w:rPr>
        <w:t>。</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三、确认下述条款：</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 我方（投标人）已详细阅读了全部招标文件,包括修改文件（如有的话）以及全部参考资料和有关附件。我方完全理解并同意放弃对这方面不明及误解的权利。</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 我方（投标人）同意按招标文件中的规定，此项投标自开标之日起有效期为</w:t>
      </w:r>
      <w:r>
        <w:rPr>
          <w:rFonts w:hint="eastAsia" w:ascii="仿宋" w:hAnsi="仿宋" w:eastAsia="仿宋" w:cs="仿宋"/>
          <w:color w:val="auto"/>
          <w:sz w:val="28"/>
          <w:szCs w:val="28"/>
          <w:u w:val="single"/>
          <w:lang w:val="en-US" w:eastAsia="zh-CN"/>
        </w:rPr>
        <w:t xml:space="preserve"> 30 </w:t>
      </w:r>
      <w:r>
        <w:rPr>
          <w:rFonts w:hint="eastAsia" w:ascii="仿宋" w:hAnsi="仿宋" w:eastAsia="仿宋" w:cs="仿宋"/>
          <w:color w:val="auto"/>
          <w:sz w:val="28"/>
          <w:szCs w:val="28"/>
        </w:rPr>
        <w:t>个工作日。</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 如果在上述投标文件有效期内，我方（投标人）撤回投标，我方（投标人）同意招标代理机构没收投标保证金。</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4.一旦我方中标，我方保证合同协议书中规定的开工日期开始施工，并按合同协议中规定的安装调试工期</w:t>
      </w:r>
      <w:r>
        <w:rPr>
          <w:rFonts w:hint="eastAsia" w:ascii="仿宋" w:hAnsi="仿宋" w:eastAsia="仿宋" w:cs="仿宋"/>
          <w:color w:val="auto"/>
          <w:sz w:val="28"/>
          <w:szCs w:val="28"/>
          <w:u w:val="single"/>
        </w:rPr>
        <w:t xml:space="preserve">   （工期）   </w:t>
      </w:r>
      <w:r>
        <w:rPr>
          <w:rFonts w:hint="eastAsia" w:ascii="仿宋" w:hAnsi="仿宋" w:eastAsia="仿宋" w:cs="仿宋"/>
          <w:color w:val="auto"/>
          <w:sz w:val="28"/>
          <w:szCs w:val="28"/>
        </w:rPr>
        <w:t>日历天内竣工和交付全部工程。</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5.如果我方中标，我方将按照招标文件规定提交工程总价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%的履约保证金。</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6.我方（投标人）同意提供按照招标代理机构要求的与本次投标有关的一切资料。</w:t>
      </w:r>
    </w:p>
    <w:p>
      <w:pPr>
        <w:pStyle w:val="21"/>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7. 我方（投标人）完全理解招标代理机构不一定要接受最低价投标或收到的任何投标。</w:t>
      </w:r>
    </w:p>
    <w:p>
      <w:pPr>
        <w:pStyle w:val="21"/>
        <w:tabs>
          <w:tab w:val="left" w:pos="7552"/>
        </w:tabs>
        <w:snapToGrid w:val="0"/>
        <w:spacing w:line="360" w:lineRule="auto"/>
        <w:ind w:firstLine="560" w:firstLineChars="200"/>
        <w:jc w:val="both"/>
        <w:rPr>
          <w:rFonts w:hint="eastAsia" w:ascii="仿宋" w:hAnsi="仿宋" w:eastAsia="仿宋" w:cs="仿宋"/>
          <w:color w:val="auto"/>
          <w:sz w:val="28"/>
          <w:szCs w:val="28"/>
        </w:rPr>
      </w:pPr>
    </w:p>
    <w:p>
      <w:pPr>
        <w:pStyle w:val="21"/>
        <w:tabs>
          <w:tab w:val="left" w:pos="7552"/>
        </w:tabs>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8. 如中标,我方（投标人）将按合同条款履行合同责任和义务。</w:t>
      </w:r>
      <w:r>
        <w:rPr>
          <w:rFonts w:hint="eastAsia" w:ascii="仿宋" w:hAnsi="仿宋" w:eastAsia="仿宋" w:cs="仿宋"/>
          <w:color w:val="auto"/>
          <w:sz w:val="28"/>
          <w:szCs w:val="28"/>
        </w:rPr>
        <w:tab/>
      </w:r>
    </w:p>
    <w:p>
      <w:pPr>
        <w:pStyle w:val="21"/>
        <w:tabs>
          <w:tab w:val="left" w:pos="7552"/>
        </w:tabs>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四、需要说明的事项：</w:t>
      </w:r>
    </w:p>
    <w:p>
      <w:pPr>
        <w:pStyle w:val="21"/>
        <w:snapToGrid w:val="0"/>
        <w:spacing w:line="440" w:lineRule="exact"/>
        <w:jc w:val="both"/>
        <w:rPr>
          <w:rFonts w:hint="eastAsia" w:ascii="仿宋" w:hAnsi="仿宋" w:eastAsia="仿宋" w:cs="仿宋"/>
          <w:color w:val="auto"/>
          <w:sz w:val="28"/>
          <w:szCs w:val="28"/>
        </w:rPr>
      </w:pPr>
    </w:p>
    <w:p>
      <w:pPr>
        <w:pStyle w:val="21"/>
        <w:snapToGrid w:val="0"/>
        <w:spacing w:line="440" w:lineRule="exact"/>
        <w:jc w:val="both"/>
        <w:rPr>
          <w:rFonts w:hint="eastAsia" w:ascii="仿宋" w:hAnsi="仿宋" w:eastAsia="仿宋" w:cs="仿宋"/>
          <w:color w:val="auto"/>
          <w:sz w:val="28"/>
          <w:szCs w:val="28"/>
        </w:rPr>
      </w:pPr>
    </w:p>
    <w:p>
      <w:pPr>
        <w:pStyle w:val="21"/>
        <w:snapToGrid w:val="0"/>
        <w:spacing w:line="440" w:lineRule="exact"/>
        <w:jc w:val="both"/>
        <w:rPr>
          <w:rFonts w:hint="eastAsia" w:ascii="仿宋" w:hAnsi="仿宋" w:eastAsia="仿宋" w:cs="仿宋"/>
          <w:color w:val="auto"/>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投标单位（盖章）：</w:t>
      </w:r>
    </w:p>
    <w:p>
      <w:pPr>
        <w:spacing w:line="560" w:lineRule="exac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法定代表人或委托代理人（签章）：</w:t>
      </w:r>
    </w:p>
    <w:p>
      <w:pPr>
        <w:rPr>
          <w:rFonts w:hint="eastAsia" w:ascii="仿宋" w:hAnsi="仿宋" w:eastAsia="仿宋" w:cs="仿宋"/>
          <w:sz w:val="28"/>
          <w:szCs w:val="28"/>
        </w:rPr>
      </w:pPr>
    </w:p>
    <w:p>
      <w:pPr>
        <w:ind w:firstLine="4760" w:firstLineChars="17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pStyle w:val="21"/>
        <w:snapToGrid w:val="0"/>
        <w:spacing w:line="440" w:lineRule="exact"/>
        <w:ind w:firstLine="560" w:firstLineChars="200"/>
        <w:jc w:val="center"/>
        <w:rPr>
          <w:rFonts w:hint="eastAsia" w:ascii="仿宋" w:hAnsi="仿宋" w:eastAsia="仿宋" w:cs="仿宋"/>
          <w:color w:val="auto"/>
          <w:sz w:val="28"/>
          <w:szCs w:val="28"/>
        </w:rPr>
      </w:pPr>
    </w:p>
    <w:p>
      <w:pPr>
        <w:pStyle w:val="21"/>
        <w:snapToGrid w:val="0"/>
        <w:spacing w:line="360" w:lineRule="auto"/>
        <w:ind w:firstLine="630"/>
        <w:jc w:val="both"/>
        <w:rPr>
          <w:rFonts w:hint="eastAsia" w:ascii="仿宋" w:hAnsi="仿宋" w:eastAsia="仿宋" w:cs="仿宋"/>
          <w:color w:val="auto"/>
          <w:sz w:val="28"/>
          <w:szCs w:val="28"/>
        </w:rPr>
      </w:pPr>
    </w:p>
    <w:p>
      <w:pPr>
        <w:pStyle w:val="21"/>
        <w:snapToGrid w:val="0"/>
        <w:spacing w:line="360" w:lineRule="auto"/>
        <w:ind w:firstLine="630"/>
        <w:jc w:val="both"/>
        <w:rPr>
          <w:rFonts w:hint="eastAsia" w:ascii="仿宋" w:hAnsi="仿宋" w:eastAsia="仿宋" w:cs="仿宋"/>
          <w:color w:val="auto"/>
          <w:sz w:val="28"/>
          <w:szCs w:val="28"/>
        </w:rPr>
      </w:pPr>
    </w:p>
    <w:p>
      <w:pPr>
        <w:pStyle w:val="21"/>
        <w:snapToGrid w:val="0"/>
        <w:spacing w:line="360" w:lineRule="auto"/>
        <w:jc w:val="both"/>
        <w:rPr>
          <w:rFonts w:hint="eastAsia" w:ascii="仿宋" w:hAnsi="仿宋" w:eastAsia="仿宋" w:cs="仿宋"/>
          <w:color w:val="auto"/>
          <w:sz w:val="28"/>
          <w:szCs w:val="28"/>
        </w:rPr>
      </w:pPr>
    </w:p>
    <w:p>
      <w:pPr>
        <w:pStyle w:val="21"/>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pStyle w:val="21"/>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2</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企业简况表</w:t>
      </w:r>
    </w:p>
    <w:p>
      <w:pPr>
        <w:jc w:val="left"/>
        <w:rPr>
          <w:rFonts w:hint="eastAsia" w:ascii="仿宋" w:hAnsi="仿宋" w:eastAsia="仿宋" w:cs="仿宋"/>
          <w:sz w:val="28"/>
          <w:szCs w:val="28"/>
        </w:rPr>
      </w:pPr>
      <w:r>
        <w:rPr>
          <w:rFonts w:hint="eastAsia" w:ascii="仿宋" w:hAnsi="仿宋" w:eastAsia="仿宋" w:cs="仿宋"/>
          <w:sz w:val="28"/>
          <w:szCs w:val="28"/>
        </w:rPr>
        <w:t>1.  企业简历</w:t>
      </w:r>
    </w:p>
    <w:tbl>
      <w:tblPr>
        <w:tblStyle w:val="15"/>
        <w:tblpPr w:leftFromText="180" w:rightFromText="180" w:vertAnchor="text" w:horzAnchor="page" w:tblpX="1347" w:tblpY="19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8"/>
        <w:gridCol w:w="1713"/>
        <w:gridCol w:w="1333"/>
        <w:gridCol w:w="134"/>
        <w:gridCol w:w="1216"/>
        <w:gridCol w:w="67"/>
        <w:gridCol w:w="140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2028" w:type="dxa"/>
            <w:tcBorders>
              <w:top w:val="single" w:color="000000" w:sz="8"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企业注册名称</w:t>
            </w:r>
          </w:p>
        </w:tc>
        <w:tc>
          <w:tcPr>
            <w:tcW w:w="4396" w:type="dxa"/>
            <w:gridSpan w:val="4"/>
            <w:tcBorders>
              <w:top w:val="single" w:color="000000" w:sz="8" w:space="0"/>
              <w:left w:val="single" w:color="auto"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p>
        </w:tc>
        <w:tc>
          <w:tcPr>
            <w:tcW w:w="1469" w:type="dxa"/>
            <w:gridSpan w:val="2"/>
            <w:tcBorders>
              <w:top w:val="single" w:color="000000" w:sz="8" w:space="0"/>
              <w:left w:val="single" w:color="auto"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建立日期</w:t>
            </w:r>
          </w:p>
        </w:tc>
        <w:tc>
          <w:tcPr>
            <w:tcW w:w="1276" w:type="dxa"/>
            <w:tcBorders>
              <w:top w:val="single" w:color="000000" w:sz="8" w:space="0"/>
              <w:left w:val="single" w:color="auto" w:sz="4" w:space="0"/>
              <w:bottom w:val="single" w:color="000000" w:sz="4" w:space="0"/>
              <w:right w:val="single" w:color="000000" w:sz="8" w:space="0"/>
            </w:tcBorders>
            <w:noWrap w:val="0"/>
            <w:vAlign w:val="center"/>
          </w:tcPr>
          <w:p>
            <w:pPr>
              <w:adjustRightInd w:val="0"/>
              <w:snapToGrid w:val="0"/>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2028" w:type="dxa"/>
            <w:tcBorders>
              <w:top w:val="single" w:color="auto"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企业法人代表</w:t>
            </w:r>
          </w:p>
        </w:tc>
        <w:tc>
          <w:tcPr>
            <w:tcW w:w="1713" w:type="dxa"/>
            <w:tcBorders>
              <w:top w:val="single" w:color="auto" w:sz="4" w:space="0"/>
              <w:left w:val="single" w:color="auto"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p>
        </w:tc>
        <w:tc>
          <w:tcPr>
            <w:tcW w:w="1333" w:type="dxa"/>
            <w:tcBorders>
              <w:top w:val="single" w:color="auto" w:sz="4" w:space="0"/>
              <w:left w:val="single" w:color="auto"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职    称</w:t>
            </w:r>
          </w:p>
        </w:tc>
        <w:tc>
          <w:tcPr>
            <w:tcW w:w="1350" w:type="dxa"/>
            <w:gridSpan w:val="2"/>
            <w:tcBorders>
              <w:top w:val="single" w:color="auto" w:sz="4" w:space="0"/>
              <w:left w:val="single" w:color="auto"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p>
        </w:tc>
        <w:tc>
          <w:tcPr>
            <w:tcW w:w="1469" w:type="dxa"/>
            <w:gridSpan w:val="2"/>
            <w:tcBorders>
              <w:top w:val="single" w:color="auto" w:sz="4" w:space="0"/>
              <w:left w:val="single" w:color="auto"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企业性质</w:t>
            </w:r>
          </w:p>
        </w:tc>
        <w:tc>
          <w:tcPr>
            <w:tcW w:w="1276" w:type="dxa"/>
            <w:tcBorders>
              <w:top w:val="single" w:color="auto" w:sz="4" w:space="0"/>
              <w:left w:val="single" w:color="auto" w:sz="4" w:space="0"/>
              <w:bottom w:val="single" w:color="000000" w:sz="4" w:space="0"/>
              <w:right w:val="single" w:color="000000" w:sz="8" w:space="0"/>
            </w:tcBorders>
            <w:noWrap w:val="0"/>
            <w:vAlign w:val="center"/>
          </w:tcPr>
          <w:p>
            <w:pPr>
              <w:adjustRightInd w:val="0"/>
              <w:snapToGrid w:val="0"/>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2028" w:type="dxa"/>
            <w:tcBorders>
              <w:top w:val="single" w:color="auto"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企业资质等级</w:t>
            </w:r>
          </w:p>
        </w:tc>
        <w:tc>
          <w:tcPr>
            <w:tcW w:w="7141" w:type="dxa"/>
            <w:gridSpan w:val="7"/>
            <w:tcBorders>
              <w:top w:val="single" w:color="auto" w:sz="4" w:space="0"/>
              <w:left w:val="single" w:color="auto" w:sz="4" w:space="0"/>
              <w:bottom w:val="single" w:color="000000" w:sz="4" w:space="0"/>
              <w:right w:val="single" w:color="000000" w:sz="8" w:space="0"/>
            </w:tcBorders>
            <w:noWrap w:val="0"/>
            <w:vAlign w:val="center"/>
          </w:tcPr>
          <w:p>
            <w:pPr>
              <w:adjustRightInd w:val="0"/>
              <w:snapToGrid w:val="0"/>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2028" w:type="dxa"/>
            <w:tcBorders>
              <w:top w:val="single" w:color="auto"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上级主管部门</w:t>
            </w:r>
          </w:p>
        </w:tc>
        <w:tc>
          <w:tcPr>
            <w:tcW w:w="7141" w:type="dxa"/>
            <w:gridSpan w:val="7"/>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5" w:hRule="atLeast"/>
        </w:trPr>
        <w:tc>
          <w:tcPr>
            <w:tcW w:w="2028" w:type="dxa"/>
            <w:tcBorders>
              <w:top w:val="single" w:color="auto"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批准成立机构</w:t>
            </w:r>
          </w:p>
        </w:tc>
        <w:tc>
          <w:tcPr>
            <w:tcW w:w="7141" w:type="dxa"/>
            <w:gridSpan w:val="7"/>
            <w:tcBorders>
              <w:top w:val="single" w:color="auto" w:sz="4" w:space="0"/>
              <w:left w:val="single" w:color="auto" w:sz="4" w:space="0"/>
              <w:bottom w:val="single" w:color="000000" w:sz="4" w:space="0"/>
              <w:right w:val="single" w:color="000000" w:sz="8" w:space="0"/>
            </w:tcBorders>
            <w:noWrap w:val="0"/>
            <w:vAlign w:val="center"/>
          </w:tcPr>
          <w:p>
            <w:pPr>
              <w:adjustRightInd w:val="0"/>
              <w:snapToGrid w:val="0"/>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2028" w:type="dxa"/>
            <w:tcBorders>
              <w:top w:val="single" w:color="auto"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经营范围</w:t>
            </w:r>
          </w:p>
        </w:tc>
        <w:tc>
          <w:tcPr>
            <w:tcW w:w="3180" w:type="dxa"/>
            <w:gridSpan w:val="3"/>
            <w:tcBorders>
              <w:top w:val="single" w:color="auto" w:sz="4" w:space="0"/>
              <w:left w:val="single" w:color="auto" w:sz="4" w:space="0"/>
              <w:bottom w:val="single" w:color="000000" w:sz="4" w:space="0"/>
              <w:right w:val="single" w:color="auto" w:sz="4" w:space="0"/>
            </w:tcBorders>
            <w:noWrap w:val="0"/>
            <w:vAlign w:val="center"/>
          </w:tcPr>
          <w:p>
            <w:pPr>
              <w:adjustRightInd w:val="0"/>
              <w:snapToGrid w:val="0"/>
              <w:jc w:val="center"/>
              <w:rPr>
                <w:rFonts w:hint="eastAsia" w:ascii="仿宋" w:hAnsi="仿宋" w:eastAsia="仿宋" w:cs="仿宋"/>
                <w:sz w:val="28"/>
                <w:szCs w:val="28"/>
              </w:rPr>
            </w:pPr>
          </w:p>
        </w:tc>
        <w:tc>
          <w:tcPr>
            <w:tcW w:w="1283" w:type="dxa"/>
            <w:gridSpan w:val="2"/>
            <w:tcBorders>
              <w:top w:val="single" w:color="auto" w:sz="4" w:space="0"/>
              <w:left w:val="single" w:color="auto" w:sz="4" w:space="0"/>
              <w:bottom w:val="single" w:color="000000" w:sz="4" w:space="0"/>
              <w:right w:val="single" w:color="auto"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经营方式</w:t>
            </w:r>
          </w:p>
        </w:tc>
        <w:tc>
          <w:tcPr>
            <w:tcW w:w="2678" w:type="dxa"/>
            <w:gridSpan w:val="2"/>
            <w:tcBorders>
              <w:top w:val="single" w:color="auto" w:sz="4" w:space="0"/>
              <w:left w:val="single" w:color="auto" w:sz="4" w:space="0"/>
              <w:bottom w:val="single" w:color="000000" w:sz="4" w:space="0"/>
              <w:right w:val="single" w:color="000000" w:sz="8" w:space="0"/>
            </w:tcBorders>
            <w:noWrap w:val="0"/>
            <w:vAlign w:val="center"/>
          </w:tcPr>
          <w:p>
            <w:pPr>
              <w:adjustRightInd w:val="0"/>
              <w:snapToGrid w:val="0"/>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4" w:hRule="atLeast"/>
        </w:trPr>
        <w:tc>
          <w:tcPr>
            <w:tcW w:w="2028" w:type="dxa"/>
            <w:tcBorders>
              <w:top w:val="single" w:color="auto" w:sz="4" w:space="0"/>
              <w:left w:val="single" w:color="000000" w:sz="8" w:space="0"/>
              <w:bottom w:val="single" w:color="000000" w:sz="8" w:space="0"/>
              <w:right w:val="single" w:color="000000" w:sz="4" w:space="0"/>
            </w:tcBorders>
            <w:noWrap w:val="0"/>
            <w:vAlign w:val="center"/>
          </w:tcPr>
          <w:p>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企业简历</w:t>
            </w:r>
          </w:p>
        </w:tc>
        <w:tc>
          <w:tcPr>
            <w:tcW w:w="7141" w:type="dxa"/>
            <w:gridSpan w:val="7"/>
            <w:tcBorders>
              <w:top w:val="single" w:color="auto" w:sz="4" w:space="0"/>
              <w:left w:val="single" w:color="auto" w:sz="4" w:space="0"/>
              <w:bottom w:val="single" w:color="000000" w:sz="8" w:space="0"/>
              <w:right w:val="single" w:color="000000" w:sz="8" w:space="0"/>
            </w:tcBorders>
            <w:noWrap w:val="0"/>
            <w:vAlign w:val="center"/>
          </w:tcPr>
          <w:p>
            <w:pPr>
              <w:adjustRightInd w:val="0"/>
              <w:snapToGrid w:val="0"/>
              <w:rPr>
                <w:rFonts w:hint="eastAsia" w:ascii="仿宋" w:hAnsi="仿宋" w:eastAsia="仿宋" w:cs="仿宋"/>
                <w:sz w:val="28"/>
                <w:szCs w:val="28"/>
              </w:rPr>
            </w:pPr>
          </w:p>
        </w:tc>
      </w:tr>
    </w:tbl>
    <w:p>
      <w:pPr>
        <w:spacing w:line="340" w:lineRule="exact"/>
        <w:ind w:firstLine="560" w:firstLineChars="200"/>
        <w:jc w:val="left"/>
        <w:rPr>
          <w:rFonts w:hint="eastAsia" w:ascii="仿宋" w:hAnsi="仿宋" w:eastAsia="仿宋" w:cs="仿宋"/>
          <w:sz w:val="28"/>
          <w:szCs w:val="28"/>
        </w:rPr>
      </w:pPr>
    </w:p>
    <w:p>
      <w:pPr>
        <w:jc w:val="left"/>
        <w:rPr>
          <w:rFonts w:hint="eastAsia" w:ascii="仿宋" w:hAnsi="仿宋" w:eastAsia="仿宋" w:cs="仿宋"/>
          <w:sz w:val="28"/>
          <w:szCs w:val="28"/>
        </w:rPr>
      </w:pPr>
      <w:r>
        <w:rPr>
          <w:rFonts w:hint="eastAsia" w:ascii="仿宋" w:hAnsi="仿宋" w:eastAsia="仿宋" w:cs="仿宋"/>
          <w:sz w:val="28"/>
          <w:szCs w:val="28"/>
        </w:rPr>
        <w:t>2.  人员和制造设备情况</w:t>
      </w:r>
    </w:p>
    <w:tbl>
      <w:tblPr>
        <w:tblStyle w:val="15"/>
        <w:tblpPr w:leftFromText="180" w:rightFromText="180" w:vertAnchor="text" w:horzAnchor="margin" w:tblpXSpec="center" w:tblpY="170"/>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0"/>
        <w:gridCol w:w="1091"/>
        <w:gridCol w:w="943"/>
        <w:gridCol w:w="744"/>
        <w:gridCol w:w="273"/>
        <w:gridCol w:w="1280"/>
        <w:gridCol w:w="1136"/>
        <w:gridCol w:w="619"/>
        <w:gridCol w:w="517"/>
        <w:gridCol w:w="13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53" w:hRule="atLeast"/>
        </w:trPr>
        <w:tc>
          <w:tcPr>
            <w:tcW w:w="1440" w:type="dxa"/>
            <w:vMerge w:val="restart"/>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企业职</w:t>
            </w:r>
          </w:p>
          <w:p>
            <w:pPr>
              <w:jc w:val="center"/>
              <w:rPr>
                <w:rFonts w:hint="eastAsia" w:ascii="仿宋" w:hAnsi="仿宋" w:eastAsia="仿宋" w:cs="仿宋"/>
                <w:sz w:val="28"/>
                <w:szCs w:val="28"/>
              </w:rPr>
            </w:pPr>
            <w:r>
              <w:rPr>
                <w:rFonts w:hint="eastAsia" w:ascii="仿宋" w:hAnsi="仿宋" w:eastAsia="仿宋" w:cs="仿宋"/>
                <w:sz w:val="28"/>
                <w:szCs w:val="28"/>
              </w:rPr>
              <w:t>工总人数</w:t>
            </w:r>
          </w:p>
        </w:tc>
        <w:tc>
          <w:tcPr>
            <w:tcW w:w="4331" w:type="dxa"/>
            <w:gridSpan w:val="5"/>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有职称管理人员</w:t>
            </w:r>
          </w:p>
        </w:tc>
        <w:tc>
          <w:tcPr>
            <w:tcW w:w="3597" w:type="dxa"/>
            <w:gridSpan w:val="4"/>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技术工人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53" w:hRule="atLeast"/>
        </w:trPr>
        <w:tc>
          <w:tcPr>
            <w:tcW w:w="1440" w:type="dxa"/>
            <w:vMerge w:val="continue"/>
            <w:noWrap w:val="0"/>
            <w:vAlign w:val="top"/>
          </w:tcPr>
          <w:p>
            <w:pPr>
              <w:rPr>
                <w:rFonts w:hint="eastAsia" w:ascii="仿宋" w:hAnsi="仿宋" w:eastAsia="仿宋" w:cs="仿宋"/>
                <w:sz w:val="28"/>
                <w:szCs w:val="28"/>
              </w:rPr>
            </w:pPr>
          </w:p>
        </w:tc>
        <w:tc>
          <w:tcPr>
            <w:tcW w:w="1091"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高工</w:t>
            </w:r>
          </w:p>
        </w:tc>
        <w:tc>
          <w:tcPr>
            <w:tcW w:w="943"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工程师</w:t>
            </w:r>
          </w:p>
        </w:tc>
        <w:tc>
          <w:tcPr>
            <w:tcW w:w="1017" w:type="dxa"/>
            <w:gridSpan w:val="2"/>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助工</w:t>
            </w:r>
          </w:p>
        </w:tc>
        <w:tc>
          <w:tcPr>
            <w:tcW w:w="1280"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技术员</w:t>
            </w:r>
          </w:p>
        </w:tc>
        <w:tc>
          <w:tcPr>
            <w:tcW w:w="1136"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4～8级</w:t>
            </w:r>
          </w:p>
        </w:tc>
        <w:tc>
          <w:tcPr>
            <w:tcW w:w="1136" w:type="dxa"/>
            <w:gridSpan w:val="2"/>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1～3级</w:t>
            </w:r>
          </w:p>
        </w:tc>
        <w:tc>
          <w:tcPr>
            <w:tcW w:w="1325"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无级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38" w:hRule="atLeast"/>
        </w:trPr>
        <w:tc>
          <w:tcPr>
            <w:tcW w:w="1440" w:type="dxa"/>
            <w:tcBorders>
              <w:bottom w:val="double" w:color="auto" w:sz="4" w:space="0"/>
            </w:tcBorders>
            <w:noWrap w:val="0"/>
            <w:vAlign w:val="top"/>
          </w:tcPr>
          <w:p>
            <w:pPr>
              <w:jc w:val="center"/>
              <w:rPr>
                <w:rFonts w:hint="eastAsia" w:ascii="仿宋" w:hAnsi="仿宋" w:eastAsia="仿宋" w:cs="仿宋"/>
                <w:sz w:val="28"/>
                <w:szCs w:val="28"/>
              </w:rPr>
            </w:pPr>
          </w:p>
        </w:tc>
        <w:tc>
          <w:tcPr>
            <w:tcW w:w="1091" w:type="dxa"/>
            <w:tcBorders>
              <w:bottom w:val="double" w:color="auto" w:sz="4" w:space="0"/>
            </w:tcBorders>
            <w:noWrap w:val="0"/>
            <w:vAlign w:val="center"/>
          </w:tcPr>
          <w:p>
            <w:pPr>
              <w:jc w:val="center"/>
              <w:rPr>
                <w:rFonts w:hint="eastAsia" w:ascii="仿宋" w:hAnsi="仿宋" w:eastAsia="仿宋" w:cs="仿宋"/>
                <w:sz w:val="28"/>
                <w:szCs w:val="28"/>
              </w:rPr>
            </w:pPr>
          </w:p>
        </w:tc>
        <w:tc>
          <w:tcPr>
            <w:tcW w:w="943" w:type="dxa"/>
            <w:tcBorders>
              <w:bottom w:val="double" w:color="auto" w:sz="4" w:space="0"/>
            </w:tcBorders>
            <w:noWrap w:val="0"/>
            <w:vAlign w:val="center"/>
          </w:tcPr>
          <w:p>
            <w:pPr>
              <w:jc w:val="center"/>
              <w:rPr>
                <w:rFonts w:hint="eastAsia" w:ascii="仿宋" w:hAnsi="仿宋" w:eastAsia="仿宋" w:cs="仿宋"/>
                <w:sz w:val="28"/>
                <w:szCs w:val="28"/>
              </w:rPr>
            </w:pPr>
          </w:p>
        </w:tc>
        <w:tc>
          <w:tcPr>
            <w:tcW w:w="1017" w:type="dxa"/>
            <w:gridSpan w:val="2"/>
            <w:tcBorders>
              <w:bottom w:val="double" w:color="auto" w:sz="4" w:space="0"/>
            </w:tcBorders>
            <w:noWrap w:val="0"/>
            <w:vAlign w:val="center"/>
          </w:tcPr>
          <w:p>
            <w:pPr>
              <w:jc w:val="center"/>
              <w:rPr>
                <w:rFonts w:hint="eastAsia" w:ascii="仿宋" w:hAnsi="仿宋" w:eastAsia="仿宋" w:cs="仿宋"/>
                <w:sz w:val="28"/>
                <w:szCs w:val="28"/>
              </w:rPr>
            </w:pPr>
          </w:p>
        </w:tc>
        <w:tc>
          <w:tcPr>
            <w:tcW w:w="1280" w:type="dxa"/>
            <w:tcBorders>
              <w:bottom w:val="double" w:color="auto" w:sz="4" w:space="0"/>
            </w:tcBorders>
            <w:noWrap w:val="0"/>
            <w:vAlign w:val="center"/>
          </w:tcPr>
          <w:p>
            <w:pPr>
              <w:jc w:val="center"/>
              <w:rPr>
                <w:rFonts w:hint="eastAsia" w:ascii="仿宋" w:hAnsi="仿宋" w:eastAsia="仿宋" w:cs="仿宋"/>
                <w:sz w:val="28"/>
                <w:szCs w:val="28"/>
              </w:rPr>
            </w:pPr>
          </w:p>
        </w:tc>
        <w:tc>
          <w:tcPr>
            <w:tcW w:w="1136" w:type="dxa"/>
            <w:tcBorders>
              <w:bottom w:val="double" w:color="auto" w:sz="4" w:space="0"/>
            </w:tcBorders>
            <w:noWrap w:val="0"/>
            <w:vAlign w:val="center"/>
          </w:tcPr>
          <w:p>
            <w:pPr>
              <w:jc w:val="center"/>
              <w:rPr>
                <w:rFonts w:hint="eastAsia" w:ascii="仿宋" w:hAnsi="仿宋" w:eastAsia="仿宋" w:cs="仿宋"/>
                <w:sz w:val="28"/>
                <w:szCs w:val="28"/>
              </w:rPr>
            </w:pPr>
          </w:p>
        </w:tc>
        <w:tc>
          <w:tcPr>
            <w:tcW w:w="1136" w:type="dxa"/>
            <w:gridSpan w:val="2"/>
            <w:tcBorders>
              <w:bottom w:val="double" w:color="auto" w:sz="4" w:space="0"/>
            </w:tcBorders>
            <w:noWrap w:val="0"/>
            <w:vAlign w:val="center"/>
          </w:tcPr>
          <w:p>
            <w:pPr>
              <w:jc w:val="center"/>
              <w:rPr>
                <w:rFonts w:hint="eastAsia" w:ascii="仿宋" w:hAnsi="仿宋" w:eastAsia="仿宋" w:cs="仿宋"/>
                <w:sz w:val="28"/>
                <w:szCs w:val="28"/>
              </w:rPr>
            </w:pPr>
          </w:p>
        </w:tc>
        <w:tc>
          <w:tcPr>
            <w:tcW w:w="1325" w:type="dxa"/>
            <w:tcBorders>
              <w:bottom w:val="double" w:color="auto" w:sz="4" w:space="0"/>
            </w:tcBorders>
            <w:noWrap w:val="0"/>
            <w:vAlign w:val="center"/>
          </w:tcPr>
          <w:p>
            <w:pPr>
              <w:jc w:val="center"/>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00" w:hRule="atLeast"/>
        </w:trPr>
        <w:tc>
          <w:tcPr>
            <w:tcW w:w="2531" w:type="dxa"/>
            <w:gridSpan w:val="2"/>
            <w:tcBorders>
              <w:top w:val="double" w:color="auto" w:sz="4" w:space="0"/>
            </w:tcBorders>
            <w:noWrap w:val="0"/>
            <w:vAlign w:val="center"/>
          </w:tcPr>
          <w:p>
            <w:pPr>
              <w:spacing w:line="260" w:lineRule="exact"/>
              <w:jc w:val="center"/>
              <w:rPr>
                <w:rFonts w:hint="eastAsia" w:ascii="仿宋" w:hAnsi="仿宋" w:eastAsia="仿宋" w:cs="仿宋"/>
                <w:sz w:val="28"/>
                <w:szCs w:val="28"/>
              </w:rPr>
            </w:pPr>
            <w:r>
              <w:rPr>
                <w:rFonts w:hint="eastAsia" w:ascii="仿宋" w:hAnsi="仿宋" w:eastAsia="仿宋" w:cs="仿宋"/>
                <w:sz w:val="28"/>
                <w:szCs w:val="28"/>
              </w:rPr>
              <w:t>主要制造或</w:t>
            </w:r>
          </w:p>
          <w:p>
            <w:pPr>
              <w:spacing w:line="260" w:lineRule="exact"/>
              <w:jc w:val="center"/>
              <w:rPr>
                <w:rFonts w:hint="eastAsia" w:ascii="仿宋" w:hAnsi="仿宋" w:eastAsia="仿宋" w:cs="仿宋"/>
                <w:sz w:val="28"/>
                <w:szCs w:val="28"/>
              </w:rPr>
            </w:pPr>
            <w:r>
              <w:rPr>
                <w:rFonts w:hint="eastAsia" w:ascii="仿宋" w:hAnsi="仿宋" w:eastAsia="仿宋" w:cs="仿宋"/>
                <w:sz w:val="28"/>
                <w:szCs w:val="28"/>
              </w:rPr>
              <w:t>机械设备名称</w:t>
            </w:r>
          </w:p>
        </w:tc>
        <w:tc>
          <w:tcPr>
            <w:tcW w:w="1687" w:type="dxa"/>
            <w:gridSpan w:val="2"/>
            <w:tcBorders>
              <w:top w:val="double" w:color="auto" w:sz="4" w:space="0"/>
            </w:tcBorders>
            <w:noWrap w:val="0"/>
            <w:vAlign w:val="center"/>
          </w:tcPr>
          <w:p>
            <w:pPr>
              <w:spacing w:line="260" w:lineRule="exact"/>
              <w:jc w:val="center"/>
              <w:rPr>
                <w:rFonts w:hint="eastAsia" w:ascii="仿宋" w:hAnsi="仿宋" w:eastAsia="仿宋" w:cs="仿宋"/>
                <w:sz w:val="28"/>
                <w:szCs w:val="28"/>
              </w:rPr>
            </w:pPr>
            <w:r>
              <w:rPr>
                <w:rFonts w:hint="eastAsia" w:ascii="仿宋" w:hAnsi="仿宋" w:eastAsia="仿宋" w:cs="仿宋"/>
                <w:sz w:val="28"/>
                <w:szCs w:val="28"/>
              </w:rPr>
              <w:t>型号</w:t>
            </w:r>
          </w:p>
        </w:tc>
        <w:tc>
          <w:tcPr>
            <w:tcW w:w="1553" w:type="dxa"/>
            <w:gridSpan w:val="2"/>
            <w:tcBorders>
              <w:top w:val="double" w:color="auto" w:sz="4" w:space="0"/>
            </w:tcBorders>
            <w:noWrap w:val="0"/>
            <w:vAlign w:val="center"/>
          </w:tcPr>
          <w:p>
            <w:pPr>
              <w:spacing w:line="260" w:lineRule="exact"/>
              <w:jc w:val="center"/>
              <w:rPr>
                <w:rFonts w:hint="eastAsia" w:ascii="仿宋" w:hAnsi="仿宋" w:eastAsia="仿宋" w:cs="仿宋"/>
                <w:sz w:val="28"/>
                <w:szCs w:val="28"/>
              </w:rPr>
            </w:pPr>
            <w:r>
              <w:rPr>
                <w:rFonts w:hint="eastAsia" w:ascii="仿宋" w:hAnsi="仿宋" w:eastAsia="仿宋" w:cs="仿宋"/>
                <w:sz w:val="28"/>
                <w:szCs w:val="28"/>
              </w:rPr>
              <w:t>数量（台）</w:t>
            </w:r>
          </w:p>
        </w:tc>
        <w:tc>
          <w:tcPr>
            <w:tcW w:w="1755" w:type="dxa"/>
            <w:gridSpan w:val="2"/>
            <w:tcBorders>
              <w:top w:val="double" w:color="auto" w:sz="4" w:space="0"/>
            </w:tcBorders>
            <w:noWrap w:val="0"/>
            <w:vAlign w:val="center"/>
          </w:tcPr>
          <w:p>
            <w:pPr>
              <w:spacing w:line="260" w:lineRule="exact"/>
              <w:jc w:val="center"/>
              <w:rPr>
                <w:rFonts w:hint="eastAsia" w:ascii="仿宋" w:hAnsi="仿宋" w:eastAsia="仿宋" w:cs="仿宋"/>
                <w:sz w:val="28"/>
                <w:szCs w:val="28"/>
              </w:rPr>
            </w:pPr>
            <w:r>
              <w:rPr>
                <w:rFonts w:hint="eastAsia" w:ascii="仿宋" w:hAnsi="仿宋" w:eastAsia="仿宋" w:cs="仿宋"/>
                <w:sz w:val="28"/>
                <w:szCs w:val="28"/>
              </w:rPr>
              <w:t>制造国或产地</w:t>
            </w:r>
          </w:p>
        </w:tc>
        <w:tc>
          <w:tcPr>
            <w:tcW w:w="1842" w:type="dxa"/>
            <w:gridSpan w:val="2"/>
            <w:tcBorders>
              <w:top w:val="double" w:color="auto" w:sz="4" w:space="0"/>
            </w:tcBorders>
            <w:noWrap w:val="0"/>
            <w:vAlign w:val="center"/>
          </w:tcPr>
          <w:p>
            <w:pPr>
              <w:spacing w:line="260" w:lineRule="exact"/>
              <w:jc w:val="center"/>
              <w:rPr>
                <w:rFonts w:hint="eastAsia" w:ascii="仿宋" w:hAnsi="仿宋" w:eastAsia="仿宋" w:cs="仿宋"/>
                <w:sz w:val="28"/>
                <w:szCs w:val="28"/>
              </w:rPr>
            </w:pPr>
            <w:r>
              <w:rPr>
                <w:rFonts w:hint="eastAsia" w:ascii="仿宋" w:hAnsi="仿宋" w:eastAsia="仿宋" w:cs="仿宋"/>
                <w:sz w:val="28"/>
                <w:szCs w:val="28"/>
              </w:rPr>
              <w:t>制造年份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Pr>
        <w:tc>
          <w:tcPr>
            <w:tcW w:w="2531" w:type="dxa"/>
            <w:gridSpan w:val="2"/>
            <w:noWrap w:val="0"/>
            <w:vAlign w:val="top"/>
          </w:tcPr>
          <w:p>
            <w:pPr>
              <w:adjustRightInd w:val="0"/>
              <w:snapToGrid w:val="0"/>
              <w:rPr>
                <w:rFonts w:hint="eastAsia" w:ascii="仿宋" w:hAnsi="仿宋" w:eastAsia="仿宋" w:cs="仿宋"/>
                <w:sz w:val="28"/>
                <w:szCs w:val="28"/>
              </w:rPr>
            </w:pPr>
          </w:p>
        </w:tc>
        <w:tc>
          <w:tcPr>
            <w:tcW w:w="1687" w:type="dxa"/>
            <w:gridSpan w:val="2"/>
            <w:noWrap w:val="0"/>
            <w:vAlign w:val="center"/>
          </w:tcPr>
          <w:p>
            <w:pPr>
              <w:adjustRightInd w:val="0"/>
              <w:snapToGrid w:val="0"/>
              <w:jc w:val="center"/>
              <w:rPr>
                <w:rFonts w:hint="eastAsia" w:ascii="仿宋" w:hAnsi="仿宋" w:eastAsia="仿宋" w:cs="仿宋"/>
                <w:sz w:val="28"/>
                <w:szCs w:val="28"/>
              </w:rPr>
            </w:pPr>
          </w:p>
        </w:tc>
        <w:tc>
          <w:tcPr>
            <w:tcW w:w="1553" w:type="dxa"/>
            <w:gridSpan w:val="2"/>
            <w:noWrap w:val="0"/>
            <w:vAlign w:val="center"/>
          </w:tcPr>
          <w:p>
            <w:pPr>
              <w:adjustRightInd w:val="0"/>
              <w:snapToGrid w:val="0"/>
              <w:jc w:val="center"/>
              <w:rPr>
                <w:rFonts w:hint="eastAsia" w:ascii="仿宋" w:hAnsi="仿宋" w:eastAsia="仿宋" w:cs="仿宋"/>
                <w:sz w:val="28"/>
                <w:szCs w:val="28"/>
              </w:rPr>
            </w:pPr>
          </w:p>
        </w:tc>
        <w:tc>
          <w:tcPr>
            <w:tcW w:w="1755" w:type="dxa"/>
            <w:gridSpan w:val="2"/>
            <w:noWrap w:val="0"/>
            <w:vAlign w:val="center"/>
          </w:tcPr>
          <w:p>
            <w:pPr>
              <w:adjustRightInd w:val="0"/>
              <w:snapToGrid w:val="0"/>
              <w:jc w:val="center"/>
              <w:rPr>
                <w:rFonts w:hint="eastAsia" w:ascii="仿宋" w:hAnsi="仿宋" w:eastAsia="仿宋" w:cs="仿宋"/>
                <w:sz w:val="28"/>
                <w:szCs w:val="28"/>
              </w:rPr>
            </w:pPr>
          </w:p>
        </w:tc>
        <w:tc>
          <w:tcPr>
            <w:tcW w:w="1842" w:type="dxa"/>
            <w:gridSpan w:val="2"/>
            <w:noWrap w:val="0"/>
            <w:vAlign w:val="center"/>
          </w:tcPr>
          <w:p>
            <w:pPr>
              <w:adjustRightInd w:val="0"/>
              <w:snapToGrid w:val="0"/>
              <w:jc w:val="center"/>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Pr>
        <w:tc>
          <w:tcPr>
            <w:tcW w:w="2531" w:type="dxa"/>
            <w:gridSpan w:val="2"/>
            <w:noWrap w:val="0"/>
            <w:vAlign w:val="top"/>
          </w:tcPr>
          <w:p>
            <w:pPr>
              <w:adjustRightInd w:val="0"/>
              <w:snapToGrid w:val="0"/>
              <w:rPr>
                <w:rFonts w:hint="eastAsia" w:ascii="仿宋" w:hAnsi="仿宋" w:eastAsia="仿宋" w:cs="仿宋"/>
                <w:sz w:val="28"/>
                <w:szCs w:val="28"/>
              </w:rPr>
            </w:pPr>
          </w:p>
        </w:tc>
        <w:tc>
          <w:tcPr>
            <w:tcW w:w="1687" w:type="dxa"/>
            <w:gridSpan w:val="2"/>
            <w:noWrap w:val="0"/>
            <w:vAlign w:val="center"/>
          </w:tcPr>
          <w:p>
            <w:pPr>
              <w:adjustRightInd w:val="0"/>
              <w:snapToGrid w:val="0"/>
              <w:jc w:val="center"/>
              <w:rPr>
                <w:rFonts w:hint="eastAsia" w:ascii="仿宋" w:hAnsi="仿宋" w:eastAsia="仿宋" w:cs="仿宋"/>
                <w:sz w:val="28"/>
                <w:szCs w:val="28"/>
              </w:rPr>
            </w:pPr>
          </w:p>
        </w:tc>
        <w:tc>
          <w:tcPr>
            <w:tcW w:w="1553" w:type="dxa"/>
            <w:gridSpan w:val="2"/>
            <w:noWrap w:val="0"/>
            <w:vAlign w:val="center"/>
          </w:tcPr>
          <w:p>
            <w:pPr>
              <w:adjustRightInd w:val="0"/>
              <w:snapToGrid w:val="0"/>
              <w:jc w:val="center"/>
              <w:rPr>
                <w:rFonts w:hint="eastAsia" w:ascii="仿宋" w:hAnsi="仿宋" w:eastAsia="仿宋" w:cs="仿宋"/>
                <w:sz w:val="28"/>
                <w:szCs w:val="28"/>
              </w:rPr>
            </w:pPr>
          </w:p>
        </w:tc>
        <w:tc>
          <w:tcPr>
            <w:tcW w:w="1755" w:type="dxa"/>
            <w:gridSpan w:val="2"/>
            <w:noWrap w:val="0"/>
            <w:vAlign w:val="center"/>
          </w:tcPr>
          <w:p>
            <w:pPr>
              <w:adjustRightInd w:val="0"/>
              <w:snapToGrid w:val="0"/>
              <w:jc w:val="center"/>
              <w:rPr>
                <w:rFonts w:hint="eastAsia" w:ascii="仿宋" w:hAnsi="仿宋" w:eastAsia="仿宋" w:cs="仿宋"/>
                <w:sz w:val="28"/>
                <w:szCs w:val="28"/>
              </w:rPr>
            </w:pPr>
          </w:p>
        </w:tc>
        <w:tc>
          <w:tcPr>
            <w:tcW w:w="1842" w:type="dxa"/>
            <w:gridSpan w:val="2"/>
            <w:noWrap w:val="0"/>
            <w:vAlign w:val="center"/>
          </w:tcPr>
          <w:p>
            <w:pPr>
              <w:adjustRightInd w:val="0"/>
              <w:snapToGrid w:val="0"/>
              <w:jc w:val="center"/>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Pr>
        <w:tc>
          <w:tcPr>
            <w:tcW w:w="2531" w:type="dxa"/>
            <w:gridSpan w:val="2"/>
            <w:noWrap w:val="0"/>
            <w:vAlign w:val="top"/>
          </w:tcPr>
          <w:p>
            <w:pPr>
              <w:adjustRightInd w:val="0"/>
              <w:snapToGrid w:val="0"/>
              <w:rPr>
                <w:rFonts w:hint="eastAsia" w:ascii="仿宋" w:hAnsi="仿宋" w:eastAsia="仿宋" w:cs="仿宋"/>
                <w:sz w:val="28"/>
                <w:szCs w:val="28"/>
              </w:rPr>
            </w:pPr>
          </w:p>
        </w:tc>
        <w:tc>
          <w:tcPr>
            <w:tcW w:w="1687" w:type="dxa"/>
            <w:gridSpan w:val="2"/>
            <w:noWrap w:val="0"/>
            <w:vAlign w:val="center"/>
          </w:tcPr>
          <w:p>
            <w:pPr>
              <w:adjustRightInd w:val="0"/>
              <w:snapToGrid w:val="0"/>
              <w:jc w:val="center"/>
              <w:rPr>
                <w:rFonts w:hint="eastAsia" w:ascii="仿宋" w:hAnsi="仿宋" w:eastAsia="仿宋" w:cs="仿宋"/>
                <w:sz w:val="28"/>
                <w:szCs w:val="28"/>
              </w:rPr>
            </w:pPr>
          </w:p>
        </w:tc>
        <w:tc>
          <w:tcPr>
            <w:tcW w:w="1553" w:type="dxa"/>
            <w:gridSpan w:val="2"/>
            <w:noWrap w:val="0"/>
            <w:vAlign w:val="center"/>
          </w:tcPr>
          <w:p>
            <w:pPr>
              <w:adjustRightInd w:val="0"/>
              <w:snapToGrid w:val="0"/>
              <w:jc w:val="center"/>
              <w:rPr>
                <w:rFonts w:hint="eastAsia" w:ascii="仿宋" w:hAnsi="仿宋" w:eastAsia="仿宋" w:cs="仿宋"/>
                <w:sz w:val="28"/>
                <w:szCs w:val="28"/>
              </w:rPr>
            </w:pPr>
          </w:p>
        </w:tc>
        <w:tc>
          <w:tcPr>
            <w:tcW w:w="1755" w:type="dxa"/>
            <w:gridSpan w:val="2"/>
            <w:noWrap w:val="0"/>
            <w:vAlign w:val="center"/>
          </w:tcPr>
          <w:p>
            <w:pPr>
              <w:adjustRightInd w:val="0"/>
              <w:snapToGrid w:val="0"/>
              <w:jc w:val="center"/>
              <w:rPr>
                <w:rFonts w:hint="eastAsia" w:ascii="仿宋" w:hAnsi="仿宋" w:eastAsia="仿宋" w:cs="仿宋"/>
                <w:sz w:val="28"/>
                <w:szCs w:val="28"/>
              </w:rPr>
            </w:pPr>
          </w:p>
        </w:tc>
        <w:tc>
          <w:tcPr>
            <w:tcW w:w="1842" w:type="dxa"/>
            <w:gridSpan w:val="2"/>
            <w:noWrap w:val="0"/>
            <w:vAlign w:val="center"/>
          </w:tcPr>
          <w:p>
            <w:pPr>
              <w:adjustRightInd w:val="0"/>
              <w:snapToGrid w:val="0"/>
              <w:jc w:val="center"/>
              <w:rPr>
                <w:rFonts w:hint="eastAsia" w:ascii="仿宋" w:hAnsi="仿宋" w:eastAsia="仿宋" w:cs="仿宋"/>
                <w:sz w:val="28"/>
                <w:szCs w:val="28"/>
              </w:rPr>
            </w:pPr>
          </w:p>
        </w:tc>
      </w:tr>
    </w:tbl>
    <w:p>
      <w:pPr>
        <w:adjustRightInd w:val="0"/>
        <w:snapToGrid w:val="0"/>
        <w:ind w:firstLine="560" w:firstLineChars="200"/>
        <w:jc w:val="left"/>
        <w:rPr>
          <w:rFonts w:hint="eastAsia" w:ascii="仿宋" w:hAnsi="仿宋" w:eastAsia="仿宋" w:cs="仿宋"/>
          <w:sz w:val="28"/>
          <w:szCs w:val="28"/>
        </w:rPr>
      </w:pPr>
    </w:p>
    <w:p>
      <w:pPr>
        <w:spacing w:line="380" w:lineRule="exact"/>
        <w:jc w:val="lef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投标单位（盖章）：</w:t>
      </w:r>
    </w:p>
    <w:p>
      <w:pPr>
        <w:spacing w:line="560" w:lineRule="exac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法定代表人或委托代理人（签章）：</w:t>
      </w:r>
    </w:p>
    <w:p>
      <w:pPr>
        <w:rPr>
          <w:rFonts w:hint="eastAsia" w:ascii="仿宋" w:hAnsi="仿宋" w:eastAsia="仿宋" w:cs="仿宋"/>
          <w:sz w:val="28"/>
          <w:szCs w:val="28"/>
        </w:rPr>
      </w:pPr>
    </w:p>
    <w:p>
      <w:pPr>
        <w:ind w:firstLine="4760" w:firstLineChars="17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spacing w:line="360" w:lineRule="auto"/>
        <w:rPr>
          <w:rFonts w:hint="eastAsia" w:ascii="仿宋" w:hAnsi="仿宋" w:eastAsia="仿宋" w:cs="仿宋"/>
          <w:b/>
          <w:kern w:val="0"/>
          <w:sz w:val="28"/>
          <w:szCs w:val="28"/>
        </w:rPr>
      </w:pPr>
    </w:p>
    <w:p>
      <w:pPr>
        <w:pStyle w:val="2"/>
        <w:rPr>
          <w:rFonts w:hint="eastAsia" w:ascii="仿宋" w:hAnsi="仿宋" w:eastAsia="仿宋" w:cs="仿宋"/>
          <w:b/>
          <w:kern w:val="0"/>
          <w:sz w:val="28"/>
          <w:szCs w:val="28"/>
        </w:rPr>
      </w:pPr>
    </w:p>
    <w:p>
      <w:pPr>
        <w:rPr>
          <w:rFonts w:hint="eastAsia" w:ascii="仿宋" w:hAnsi="仿宋" w:eastAsia="仿宋" w:cs="仿宋"/>
          <w:b/>
          <w:kern w:val="0"/>
          <w:sz w:val="28"/>
          <w:szCs w:val="28"/>
        </w:rPr>
      </w:pPr>
    </w:p>
    <w:p>
      <w:pPr>
        <w:pStyle w:val="2"/>
        <w:rPr>
          <w:rFonts w:hint="eastAsia"/>
        </w:rPr>
      </w:pPr>
    </w:p>
    <w:p>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2.1、</w:t>
      </w:r>
      <w:r>
        <w:rPr>
          <w:rFonts w:hint="eastAsia" w:ascii="仿宋" w:hAnsi="仿宋" w:eastAsia="仿宋" w:cs="仿宋"/>
          <w:b/>
          <w:bCs/>
          <w:kern w:val="0"/>
          <w:sz w:val="28"/>
          <w:szCs w:val="28"/>
        </w:rPr>
        <w:t>投标人资格声明</w:t>
      </w:r>
    </w:p>
    <w:p>
      <w:pPr>
        <w:spacing w:line="360" w:lineRule="auto"/>
        <w:rPr>
          <w:rFonts w:hint="eastAsia" w:ascii="仿宋" w:hAnsi="仿宋" w:eastAsia="仿宋" w:cs="仿宋"/>
          <w:b/>
          <w:bCs/>
          <w:kern w:val="0"/>
          <w:sz w:val="28"/>
          <w:szCs w:val="28"/>
        </w:rPr>
      </w:pPr>
      <w:r>
        <w:rPr>
          <w:rFonts w:hint="eastAsia" w:ascii="仿宋" w:hAnsi="仿宋" w:eastAsia="仿宋" w:cs="仿宋"/>
          <w:kern w:val="0"/>
          <w:sz w:val="28"/>
          <w:szCs w:val="28"/>
        </w:rPr>
        <w:t xml:space="preserve">致： </w:t>
      </w:r>
      <w:r>
        <w:rPr>
          <w:rFonts w:hint="eastAsia" w:ascii="仿宋" w:hAnsi="仿宋" w:eastAsia="仿宋" w:cs="仿宋"/>
          <w:kern w:val="0"/>
          <w:sz w:val="28"/>
          <w:szCs w:val="28"/>
          <w:u w:val="single"/>
        </w:rPr>
        <w:t xml:space="preserve">                               </w:t>
      </w:r>
    </w:p>
    <w:p>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为响应你方</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日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招标公告，下述签字人愿参与投标，提供货物需求一览表中规定的</w:t>
      </w:r>
      <w:r>
        <w:rPr>
          <w:rFonts w:hint="eastAsia" w:ascii="仿宋" w:hAnsi="仿宋" w:eastAsia="仿宋" w:cs="仿宋"/>
          <w:kern w:val="0"/>
          <w:sz w:val="28"/>
          <w:szCs w:val="28"/>
          <w:u w:val="single"/>
        </w:rPr>
        <w:t>（货物名称）</w:t>
      </w:r>
      <w:r>
        <w:rPr>
          <w:rFonts w:hint="eastAsia" w:ascii="仿宋" w:hAnsi="仿宋" w:eastAsia="仿宋" w:cs="仿宋"/>
          <w:kern w:val="0"/>
          <w:sz w:val="28"/>
          <w:szCs w:val="28"/>
        </w:rPr>
        <w:t>，提交下述文件并声明全部说明是真实的和正确的。</w:t>
      </w:r>
    </w:p>
    <w:p>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由</w:t>
      </w:r>
      <w:r>
        <w:rPr>
          <w:rFonts w:hint="eastAsia" w:ascii="仿宋" w:hAnsi="仿宋" w:eastAsia="仿宋" w:cs="仿宋"/>
          <w:kern w:val="0"/>
          <w:sz w:val="28"/>
          <w:szCs w:val="28"/>
          <w:u w:val="single"/>
        </w:rPr>
        <w:t>（制造厂名称）</w:t>
      </w:r>
      <w:r>
        <w:rPr>
          <w:rFonts w:hint="eastAsia" w:ascii="仿宋" w:hAnsi="仿宋" w:eastAsia="仿宋" w:cs="仿宋"/>
          <w:kern w:val="0"/>
          <w:sz w:val="28"/>
          <w:szCs w:val="28"/>
        </w:rPr>
        <w:t>为提供</w:t>
      </w:r>
      <w:r>
        <w:rPr>
          <w:rFonts w:hint="eastAsia" w:ascii="仿宋" w:hAnsi="仿宋" w:eastAsia="仿宋" w:cs="仿宋"/>
          <w:kern w:val="0"/>
          <w:sz w:val="28"/>
          <w:szCs w:val="28"/>
          <w:u w:val="single"/>
        </w:rPr>
        <w:t>（货物名称）</w:t>
      </w:r>
      <w:r>
        <w:rPr>
          <w:rFonts w:hint="eastAsia" w:ascii="仿宋" w:hAnsi="仿宋" w:eastAsia="仿宋" w:cs="仿宋"/>
          <w:kern w:val="0"/>
          <w:sz w:val="28"/>
          <w:szCs w:val="28"/>
        </w:rPr>
        <w:t>的授权书1份正本，</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份副本，我方代表该制造厂并受其约束（投标人是代理商时填写）。</w:t>
      </w:r>
    </w:p>
    <w:p>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我方和制造厂的资格声明，各有1份正本，</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副本。</w:t>
      </w:r>
    </w:p>
    <w:p>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下述签字人在证书中证明本资格文件中的内容是真实的和正确的，同时附上我方银行（银行名称）出具的资信证明。</w:t>
      </w:r>
    </w:p>
    <w:p>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述签字人知道，招标方可能要求提供进一步的资格材料，我方愿意配合你方，向有关机构和单位（如银行、会计师事务所、相关企业等）查证和获得有关资料。</w:t>
      </w:r>
    </w:p>
    <w:p>
      <w:pPr>
        <w:pStyle w:val="6"/>
        <w:rPr>
          <w:rFonts w:hint="eastAsia" w:ascii="仿宋" w:hAnsi="仿宋" w:eastAsia="仿宋" w:cs="仿宋"/>
          <w:kern w:val="0"/>
          <w:sz w:val="28"/>
          <w:szCs w:val="28"/>
        </w:rPr>
      </w:pPr>
    </w:p>
    <w:p>
      <w:pPr>
        <w:rPr>
          <w:rFonts w:hint="eastAsia" w:ascii="仿宋" w:hAnsi="仿宋" w:eastAsia="仿宋" w:cs="仿宋"/>
          <w:kern w:val="0"/>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投标单位（盖章）：</w:t>
      </w:r>
    </w:p>
    <w:p>
      <w:pPr>
        <w:spacing w:line="560" w:lineRule="exac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法定代表人或委托代理人（签章）：</w:t>
      </w:r>
    </w:p>
    <w:p>
      <w:pPr>
        <w:rPr>
          <w:rFonts w:hint="eastAsia" w:ascii="仿宋" w:hAnsi="仿宋" w:eastAsia="仿宋" w:cs="仿宋"/>
          <w:sz w:val="28"/>
          <w:szCs w:val="28"/>
        </w:rPr>
      </w:pPr>
    </w:p>
    <w:p>
      <w:pPr>
        <w:ind w:firstLine="4760" w:firstLineChars="1700"/>
        <w:rPr>
          <w:rFonts w:hint="eastAsia" w:ascii="仿宋" w:hAnsi="仿宋" w:eastAsia="仿宋" w:cs="仿宋"/>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spacing w:line="360" w:lineRule="auto"/>
        <w:rPr>
          <w:rFonts w:hint="eastAsia" w:ascii="仿宋" w:hAnsi="仿宋" w:eastAsia="仿宋" w:cs="仿宋"/>
          <w:kern w:val="0"/>
          <w:sz w:val="28"/>
          <w:szCs w:val="28"/>
        </w:rPr>
      </w:pPr>
    </w:p>
    <w:p>
      <w:pPr>
        <w:spacing w:line="360" w:lineRule="auto"/>
        <w:rPr>
          <w:rFonts w:hint="eastAsia" w:ascii="仿宋" w:hAnsi="仿宋" w:eastAsia="仿宋" w:cs="仿宋"/>
          <w:kern w:val="0"/>
          <w:sz w:val="28"/>
          <w:szCs w:val="28"/>
        </w:rPr>
      </w:pPr>
    </w:p>
    <w:p>
      <w:pPr>
        <w:pStyle w:val="21"/>
        <w:snapToGrid w:val="0"/>
        <w:spacing w:line="360" w:lineRule="atLeast"/>
        <w:jc w:val="both"/>
        <w:rPr>
          <w:rFonts w:hint="eastAsia" w:ascii="仿宋" w:hAnsi="仿宋" w:eastAsia="仿宋" w:cs="仿宋"/>
          <w:color w:val="auto"/>
          <w:sz w:val="28"/>
          <w:szCs w:val="28"/>
        </w:rPr>
      </w:pPr>
      <w:r>
        <w:rPr>
          <w:rFonts w:hint="eastAsia" w:ascii="仿宋" w:hAnsi="仿宋" w:eastAsia="仿宋" w:cs="仿宋"/>
          <w:kern w:val="0"/>
          <w:sz w:val="28"/>
          <w:szCs w:val="28"/>
        </w:rPr>
        <w:br w:type="page"/>
      </w:r>
    </w:p>
    <w:p>
      <w:pPr>
        <w:pStyle w:val="21"/>
        <w:snapToGrid w:val="0"/>
        <w:spacing w:line="360" w:lineRule="atLeas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3</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法定代表人授权委托书</w:t>
      </w:r>
    </w:p>
    <w:p>
      <w:pPr>
        <w:pStyle w:val="21"/>
        <w:snapToGrid w:val="0"/>
        <w:spacing w:line="360" w:lineRule="atLeast"/>
        <w:ind w:firstLine="855"/>
        <w:jc w:val="center"/>
        <w:rPr>
          <w:rFonts w:hint="eastAsia" w:ascii="仿宋" w:hAnsi="仿宋" w:eastAsia="仿宋" w:cs="仿宋"/>
          <w:b/>
          <w:color w:val="auto"/>
          <w:sz w:val="28"/>
          <w:szCs w:val="28"/>
        </w:rPr>
      </w:pPr>
    </w:p>
    <w:p>
      <w:pPr>
        <w:spacing w:line="360" w:lineRule="auto"/>
        <w:ind w:firstLine="630"/>
        <w:rPr>
          <w:rFonts w:hint="eastAsia"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（投标人名称）的法定代表人，现授权委托</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（姓名）为我公司代理人，以本公司的名义参加</w:t>
      </w:r>
      <w:r>
        <w:rPr>
          <w:rFonts w:hint="eastAsia" w:ascii="仿宋" w:hAnsi="仿宋" w:eastAsia="仿宋" w:cs="仿宋"/>
          <w:sz w:val="28"/>
          <w:szCs w:val="28"/>
          <w:u w:val="single"/>
        </w:rPr>
        <w:t xml:space="preserve">          </w:t>
      </w:r>
      <w:r>
        <w:rPr>
          <w:rFonts w:hint="eastAsia" w:ascii="仿宋" w:hAnsi="仿宋" w:eastAsia="仿宋" w:cs="仿宋"/>
          <w:sz w:val="28"/>
          <w:szCs w:val="28"/>
        </w:rPr>
        <w:t>（招标人）的</w:t>
      </w:r>
      <w:r>
        <w:rPr>
          <w:rFonts w:hint="eastAsia" w:ascii="仿宋" w:hAnsi="仿宋" w:eastAsia="仿宋" w:cs="仿宋"/>
          <w:sz w:val="28"/>
          <w:szCs w:val="28"/>
          <w:u w:val="single"/>
        </w:rPr>
        <w:t xml:space="preserve">                 </w:t>
      </w:r>
      <w:r>
        <w:rPr>
          <w:rFonts w:hint="eastAsia" w:ascii="仿宋" w:hAnsi="仿宋" w:eastAsia="仿宋" w:cs="仿宋"/>
          <w:sz w:val="28"/>
          <w:szCs w:val="28"/>
        </w:rPr>
        <w:t>招标工程的投标活动。代理人签署的投标文件和参加整个工程招标投标活动中所签署的一切文件和处理与之有关的一切事物，我均予以承认。</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代理人：</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单  位：</w:t>
      </w:r>
      <w:r>
        <w:rPr>
          <w:rFonts w:hint="eastAsia" w:ascii="仿宋" w:hAnsi="仿宋" w:eastAsia="仿宋" w:cs="仿宋"/>
          <w:sz w:val="28"/>
          <w:szCs w:val="28"/>
          <w:u w:val="single"/>
        </w:rPr>
        <w:t xml:space="preserve">              </w:t>
      </w:r>
      <w:r>
        <w:rPr>
          <w:rFonts w:hint="eastAsia" w:ascii="仿宋" w:hAnsi="仿宋" w:eastAsia="仿宋" w:cs="仿宋"/>
          <w:sz w:val="28"/>
          <w:szCs w:val="28"/>
        </w:rPr>
        <w:t>部门：</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代理人无转委权。特此委托。</w:t>
      </w:r>
    </w:p>
    <w:p>
      <w:pPr>
        <w:spacing w:line="360" w:lineRule="auto"/>
        <w:rPr>
          <w:rFonts w:hint="eastAsia" w:ascii="仿宋" w:hAnsi="仿宋" w:eastAsia="仿宋" w:cs="仿宋"/>
          <w:sz w:val="28"/>
          <w:szCs w:val="28"/>
          <w:lang w:val="en-US" w:eastAsia="zh-CN"/>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投标单位（盖章）：</w:t>
      </w:r>
    </w:p>
    <w:p>
      <w:pPr>
        <w:spacing w:line="560" w:lineRule="exac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法定代表人或委托代理人（签章）：</w:t>
      </w:r>
    </w:p>
    <w:p>
      <w:pPr>
        <w:rPr>
          <w:rFonts w:hint="eastAsia" w:ascii="仿宋" w:hAnsi="仿宋" w:eastAsia="仿宋" w:cs="仿宋"/>
          <w:sz w:val="28"/>
          <w:szCs w:val="28"/>
        </w:rPr>
      </w:pPr>
    </w:p>
    <w:p>
      <w:pPr>
        <w:ind w:firstLine="4760" w:firstLineChars="17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spacing w:line="400" w:lineRule="exact"/>
        <w:rPr>
          <w:rFonts w:hint="eastAsia" w:ascii="仿宋" w:hAnsi="仿宋" w:eastAsia="仿宋" w:cs="仿宋"/>
          <w:b/>
          <w:bCs/>
          <w:sz w:val="28"/>
          <w:szCs w:val="28"/>
        </w:rPr>
      </w:pPr>
    </w:p>
    <w:p>
      <w:pPr>
        <w:spacing w:line="400" w:lineRule="exact"/>
        <w:rPr>
          <w:rFonts w:hint="eastAsia" w:ascii="仿宋" w:hAnsi="仿宋" w:eastAsia="仿宋" w:cs="仿宋"/>
          <w:b/>
          <w:bCs/>
          <w:sz w:val="28"/>
          <w:szCs w:val="28"/>
        </w:rPr>
      </w:pPr>
    </w:p>
    <w:p>
      <w:pPr>
        <w:pStyle w:val="6"/>
        <w:rPr>
          <w:rFonts w:hint="eastAsia" w:ascii="仿宋" w:hAnsi="仿宋" w:eastAsia="仿宋" w:cs="仿宋"/>
        </w:rPr>
      </w:pPr>
    </w:p>
    <w:p>
      <w:pPr>
        <w:spacing w:line="400" w:lineRule="exact"/>
        <w:rPr>
          <w:rFonts w:hint="eastAsia" w:ascii="仿宋" w:hAnsi="仿宋" w:eastAsia="仿宋" w:cs="仿宋"/>
          <w:b/>
          <w:bCs/>
          <w:sz w:val="28"/>
          <w:szCs w:val="28"/>
        </w:rPr>
      </w:pPr>
    </w:p>
    <w:p>
      <w:pPr>
        <w:pStyle w:val="6"/>
        <w:rPr>
          <w:rFonts w:hint="eastAsia" w:ascii="仿宋" w:hAnsi="仿宋" w:eastAsia="仿宋" w:cs="仿宋"/>
          <w:b/>
          <w:bCs/>
          <w:sz w:val="28"/>
          <w:szCs w:val="28"/>
        </w:rPr>
      </w:pPr>
    </w:p>
    <w:p>
      <w:pPr>
        <w:rPr>
          <w:rFonts w:hint="eastAsia" w:ascii="仿宋" w:hAnsi="仿宋" w:eastAsia="仿宋" w:cs="仿宋"/>
        </w:rPr>
      </w:pPr>
    </w:p>
    <w:p>
      <w:pPr>
        <w:spacing w:line="400" w:lineRule="exact"/>
        <w:jc w:val="center"/>
        <w:rPr>
          <w:rFonts w:hint="eastAsia" w:ascii="仿宋" w:hAnsi="仿宋" w:eastAsia="仿宋" w:cs="仿宋"/>
          <w:b/>
          <w:bCs/>
          <w:sz w:val="28"/>
          <w:szCs w:val="28"/>
        </w:rPr>
      </w:pPr>
    </w:p>
    <w:p>
      <w:pPr>
        <w:spacing w:line="400" w:lineRule="exact"/>
        <w:jc w:val="center"/>
        <w:rPr>
          <w:rFonts w:hint="eastAsia" w:ascii="仿宋" w:hAnsi="仿宋" w:eastAsia="仿宋" w:cs="仿宋"/>
          <w:b/>
          <w:bCs/>
          <w:sz w:val="28"/>
          <w:szCs w:val="28"/>
        </w:rPr>
      </w:pPr>
    </w:p>
    <w:p>
      <w:pPr>
        <w:spacing w:line="400" w:lineRule="exact"/>
        <w:jc w:val="center"/>
        <w:rPr>
          <w:rFonts w:hint="eastAsia" w:ascii="仿宋" w:hAnsi="仿宋" w:eastAsia="仿宋" w:cs="仿宋"/>
          <w:b/>
          <w:bCs/>
          <w:sz w:val="28"/>
          <w:szCs w:val="28"/>
        </w:rPr>
      </w:pPr>
    </w:p>
    <w:p>
      <w:pPr>
        <w:spacing w:line="400" w:lineRule="exact"/>
        <w:jc w:val="center"/>
        <w:rPr>
          <w:rFonts w:hint="eastAsia" w:ascii="仿宋" w:hAnsi="仿宋" w:eastAsia="仿宋" w:cs="仿宋"/>
          <w:b/>
          <w:bCs/>
          <w:sz w:val="28"/>
          <w:szCs w:val="28"/>
        </w:rPr>
      </w:pPr>
    </w:p>
    <w:p>
      <w:pPr>
        <w:spacing w:line="400" w:lineRule="exact"/>
        <w:jc w:val="center"/>
        <w:rPr>
          <w:rFonts w:hint="eastAsia"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法定代表人身份证明书</w:t>
      </w:r>
    </w:p>
    <w:p>
      <w:pPr>
        <w:spacing w:line="400" w:lineRule="exact"/>
        <w:rPr>
          <w:rFonts w:hint="eastAsia" w:ascii="仿宋" w:hAnsi="仿宋" w:eastAsia="仿宋" w:cs="仿宋"/>
          <w:bCs/>
          <w:sz w:val="28"/>
          <w:szCs w:val="28"/>
        </w:rPr>
      </w:pPr>
    </w:p>
    <w:p>
      <w:pPr>
        <w:spacing w:line="400" w:lineRule="exact"/>
        <w:rPr>
          <w:rFonts w:hint="eastAsia" w:ascii="仿宋" w:hAnsi="仿宋" w:eastAsia="仿宋" w:cs="仿宋"/>
          <w:bCs/>
          <w:sz w:val="28"/>
          <w:szCs w:val="28"/>
        </w:rPr>
      </w:pPr>
    </w:p>
    <w:p>
      <w:pPr>
        <w:spacing w:line="400" w:lineRule="exact"/>
        <w:rPr>
          <w:rFonts w:hint="eastAsia" w:ascii="仿宋" w:hAnsi="仿宋" w:eastAsia="仿宋" w:cs="仿宋"/>
          <w:bCs/>
          <w:sz w:val="28"/>
          <w:szCs w:val="28"/>
        </w:rPr>
      </w:pPr>
    </w:p>
    <w:p>
      <w:pPr>
        <w:spacing w:line="400" w:lineRule="exact"/>
        <w:ind w:firstLine="840" w:firstLineChars="300"/>
        <w:rPr>
          <w:rFonts w:hint="eastAsia" w:ascii="仿宋" w:hAnsi="仿宋" w:eastAsia="仿宋" w:cs="仿宋"/>
          <w:sz w:val="28"/>
          <w:szCs w:val="28"/>
          <w:u w:val="single"/>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pPr>
        <w:spacing w:line="400" w:lineRule="exact"/>
        <w:rPr>
          <w:rFonts w:hint="eastAsia" w:ascii="仿宋" w:hAnsi="仿宋" w:eastAsia="仿宋" w:cs="仿宋"/>
          <w:bCs/>
          <w:sz w:val="28"/>
          <w:szCs w:val="28"/>
          <w:u w:val="single"/>
        </w:rPr>
      </w:pPr>
    </w:p>
    <w:p>
      <w:pPr>
        <w:spacing w:line="400" w:lineRule="exact"/>
        <w:ind w:firstLine="840" w:firstLineChars="300"/>
        <w:rPr>
          <w:rFonts w:hint="eastAsia" w:ascii="仿宋" w:hAnsi="仿宋" w:eastAsia="仿宋" w:cs="仿宋"/>
          <w:sz w:val="28"/>
          <w:szCs w:val="28"/>
          <w:u w:val="single"/>
        </w:rPr>
      </w:pPr>
      <w:r>
        <w:rPr>
          <w:rFonts w:hint="eastAsia" w:ascii="仿宋" w:hAnsi="仿宋" w:eastAsia="仿宋" w:cs="仿宋"/>
          <w:sz w:val="28"/>
          <w:szCs w:val="28"/>
        </w:rPr>
        <w:t>投标人类型：</w:t>
      </w:r>
      <w:r>
        <w:rPr>
          <w:rFonts w:hint="eastAsia" w:ascii="仿宋" w:hAnsi="仿宋" w:eastAsia="仿宋" w:cs="仿宋"/>
          <w:sz w:val="28"/>
          <w:szCs w:val="28"/>
          <w:u w:val="single"/>
        </w:rPr>
        <w:t xml:space="preserve">                                                 </w:t>
      </w:r>
    </w:p>
    <w:p>
      <w:pPr>
        <w:spacing w:line="400" w:lineRule="exact"/>
        <w:rPr>
          <w:rFonts w:hint="eastAsia" w:ascii="仿宋" w:hAnsi="仿宋" w:eastAsia="仿宋" w:cs="仿宋"/>
          <w:bCs/>
          <w:sz w:val="28"/>
          <w:szCs w:val="28"/>
        </w:rPr>
      </w:pPr>
    </w:p>
    <w:p>
      <w:pPr>
        <w:spacing w:line="400" w:lineRule="exact"/>
        <w:ind w:firstLine="840" w:firstLineChars="3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spacing w:line="400" w:lineRule="exact"/>
        <w:rPr>
          <w:rFonts w:hint="eastAsia" w:ascii="仿宋" w:hAnsi="仿宋" w:eastAsia="仿宋" w:cs="仿宋"/>
          <w:bCs/>
          <w:sz w:val="28"/>
          <w:szCs w:val="28"/>
        </w:rPr>
      </w:pPr>
    </w:p>
    <w:p>
      <w:pPr>
        <w:spacing w:line="400" w:lineRule="exact"/>
        <w:ind w:firstLine="840" w:firstLineChars="300"/>
        <w:rPr>
          <w:rFonts w:hint="eastAsia" w:ascii="仿宋" w:hAnsi="仿宋" w:eastAsia="仿宋" w:cs="仿宋"/>
          <w:sz w:val="28"/>
          <w:szCs w:val="28"/>
          <w:u w:val="single"/>
        </w:rPr>
      </w:pPr>
      <w:r>
        <w:rPr>
          <w:rFonts w:hint="eastAsia" w:ascii="仿宋" w:hAnsi="仿宋" w:eastAsia="仿宋" w:cs="仿宋"/>
          <w:sz w:val="28"/>
          <w:szCs w:val="28"/>
        </w:rPr>
        <w:t>营业期限：</w:t>
      </w:r>
      <w:r>
        <w:rPr>
          <w:rFonts w:hint="eastAsia" w:ascii="仿宋" w:hAnsi="仿宋" w:eastAsia="仿宋" w:cs="仿宋"/>
          <w:sz w:val="28"/>
          <w:szCs w:val="28"/>
          <w:u w:val="single"/>
        </w:rPr>
        <w:t xml:space="preserve">                                                   </w:t>
      </w:r>
    </w:p>
    <w:p>
      <w:pPr>
        <w:spacing w:line="400" w:lineRule="exact"/>
        <w:rPr>
          <w:rFonts w:hint="eastAsia" w:ascii="仿宋" w:hAnsi="仿宋" w:eastAsia="仿宋" w:cs="仿宋"/>
          <w:sz w:val="28"/>
          <w:szCs w:val="28"/>
        </w:rPr>
      </w:pPr>
    </w:p>
    <w:p>
      <w:pPr>
        <w:spacing w:line="400" w:lineRule="exact"/>
        <w:ind w:firstLine="840" w:firstLineChars="300"/>
        <w:rPr>
          <w:rFonts w:hint="eastAsia" w:ascii="仿宋" w:hAnsi="仿宋" w:eastAsia="仿宋" w:cs="仿宋"/>
          <w:sz w:val="28"/>
          <w:szCs w:val="28"/>
          <w:u w:val="single"/>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p>
    <w:p>
      <w:pPr>
        <w:spacing w:line="400" w:lineRule="exact"/>
        <w:rPr>
          <w:rFonts w:hint="eastAsia" w:ascii="仿宋" w:hAnsi="仿宋" w:eastAsia="仿宋" w:cs="仿宋"/>
          <w:bCs/>
          <w:sz w:val="28"/>
          <w:szCs w:val="28"/>
          <w:u w:val="single"/>
        </w:rPr>
      </w:pP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p>
    <w:p>
      <w:pPr>
        <w:spacing w:line="360" w:lineRule="auto"/>
        <w:ind w:firstLine="840" w:firstLineChars="300"/>
        <w:rPr>
          <w:rFonts w:hint="eastAsia" w:ascii="仿宋" w:hAnsi="仿宋" w:eastAsia="仿宋" w:cs="仿宋"/>
          <w:sz w:val="28"/>
          <w:szCs w:val="28"/>
          <w:u w:val="single"/>
        </w:rPr>
      </w:pP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pPr>
        <w:spacing w:line="360" w:lineRule="auto"/>
        <w:ind w:firstLine="840" w:firstLineChars="300"/>
        <w:rPr>
          <w:rFonts w:hint="eastAsia" w:ascii="仿宋" w:hAnsi="仿宋" w:eastAsia="仿宋" w:cs="仿宋"/>
          <w:bCs/>
          <w:sz w:val="28"/>
          <w:szCs w:val="28"/>
        </w:rPr>
      </w:pPr>
      <w:r>
        <w:rPr>
          <w:rFonts w:hint="eastAsia" w:ascii="仿宋" w:hAnsi="仿宋" w:eastAsia="仿宋" w:cs="仿宋"/>
          <w:sz w:val="28"/>
          <w:szCs w:val="28"/>
        </w:rPr>
        <w:t xml:space="preserve">系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r>
        <w:rPr>
          <w:rFonts w:hint="eastAsia" w:ascii="仿宋" w:hAnsi="仿宋" w:eastAsia="仿宋" w:cs="仿宋"/>
          <w:bCs/>
          <w:sz w:val="28"/>
          <w:szCs w:val="28"/>
        </w:rPr>
        <w:t>。</w:t>
      </w:r>
    </w:p>
    <w:p>
      <w:pPr>
        <w:spacing w:line="400" w:lineRule="exact"/>
        <w:rPr>
          <w:rFonts w:hint="eastAsia" w:ascii="仿宋" w:hAnsi="仿宋" w:eastAsia="仿宋" w:cs="仿宋"/>
          <w:bCs/>
          <w:sz w:val="28"/>
          <w:szCs w:val="28"/>
        </w:rPr>
      </w:pPr>
    </w:p>
    <w:p>
      <w:pPr>
        <w:spacing w:line="400" w:lineRule="exact"/>
        <w:rPr>
          <w:rFonts w:hint="eastAsia" w:ascii="仿宋" w:hAnsi="仿宋" w:eastAsia="仿宋" w:cs="仿宋"/>
          <w:bCs/>
          <w:sz w:val="28"/>
          <w:szCs w:val="28"/>
        </w:rPr>
      </w:pPr>
    </w:p>
    <w:p>
      <w:pPr>
        <w:spacing w:line="400" w:lineRule="exact"/>
        <w:rPr>
          <w:rFonts w:hint="eastAsia" w:ascii="仿宋" w:hAnsi="仿宋" w:eastAsia="仿宋" w:cs="仿宋"/>
          <w:bCs/>
          <w:sz w:val="28"/>
          <w:szCs w:val="28"/>
        </w:rPr>
      </w:pPr>
    </w:p>
    <w:p>
      <w:pPr>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特此证明。</w:t>
      </w:r>
    </w:p>
    <w:p>
      <w:pPr>
        <w:spacing w:line="400" w:lineRule="exact"/>
        <w:rPr>
          <w:rFonts w:hint="eastAsia" w:ascii="仿宋" w:hAnsi="仿宋" w:eastAsia="仿宋" w:cs="仿宋"/>
          <w:bCs/>
          <w:sz w:val="28"/>
          <w:szCs w:val="28"/>
        </w:rPr>
      </w:pPr>
    </w:p>
    <w:p>
      <w:pPr>
        <w:wordWrap w:val="0"/>
        <w:spacing w:line="400" w:lineRule="exact"/>
        <w:jc w:val="right"/>
        <w:rPr>
          <w:rFonts w:hint="eastAsia"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投标单位（盖章）：</w:t>
      </w:r>
    </w:p>
    <w:p>
      <w:pPr>
        <w:spacing w:line="560" w:lineRule="exac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法定代表人或委托代理人（签章）：</w:t>
      </w:r>
    </w:p>
    <w:p>
      <w:pPr>
        <w:rPr>
          <w:rFonts w:hint="eastAsia" w:ascii="仿宋" w:hAnsi="仿宋" w:eastAsia="仿宋" w:cs="仿宋"/>
          <w:sz w:val="28"/>
          <w:szCs w:val="28"/>
        </w:rPr>
      </w:pPr>
    </w:p>
    <w:p>
      <w:pPr>
        <w:ind w:firstLine="4760" w:firstLineChars="17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spacing w:line="360" w:lineRule="auto"/>
        <w:jc w:val="right"/>
        <w:rPr>
          <w:rFonts w:hint="eastAsia" w:ascii="仿宋" w:hAnsi="仿宋" w:eastAsia="仿宋" w:cs="仿宋"/>
          <w:sz w:val="28"/>
          <w:szCs w:val="28"/>
        </w:rPr>
      </w:pPr>
    </w:p>
    <w:p>
      <w:pPr>
        <w:pStyle w:val="23"/>
        <w:snapToGrid w:val="0"/>
        <w:jc w:val="both"/>
        <w:rPr>
          <w:rFonts w:hint="eastAsia" w:ascii="仿宋" w:hAnsi="仿宋" w:eastAsia="仿宋" w:cs="仿宋"/>
          <w:b/>
          <w:bCs/>
          <w:sz w:val="28"/>
          <w:szCs w:val="28"/>
          <w:lang w:eastAsia="zh-CN"/>
        </w:rPr>
      </w:pPr>
    </w:p>
    <w:p>
      <w:pPr>
        <w:pStyle w:val="23"/>
        <w:snapToGrid w:val="0"/>
        <w:jc w:val="center"/>
        <w:rPr>
          <w:rFonts w:hint="eastAsia" w:ascii="仿宋" w:hAnsi="仿宋" w:eastAsia="仿宋" w:cs="仿宋"/>
          <w:b/>
          <w:bCs/>
          <w:sz w:val="28"/>
          <w:szCs w:val="28"/>
          <w:lang w:eastAsia="zh-CN"/>
        </w:rPr>
      </w:pPr>
    </w:p>
    <w:p>
      <w:pPr>
        <w:pStyle w:val="23"/>
        <w:numPr>
          <w:ilvl w:val="0"/>
          <w:numId w:val="0"/>
        </w:numPr>
        <w:snapToGrid w:val="0"/>
        <w:jc w:val="center"/>
        <w:rPr>
          <w:rFonts w:hint="eastAsia" w:ascii="仿宋" w:hAnsi="仿宋" w:eastAsia="仿宋" w:cs="仿宋"/>
          <w:b/>
          <w:bCs/>
          <w:sz w:val="28"/>
          <w:szCs w:val="28"/>
          <w:lang w:val="en-US" w:eastAsia="zh-CN"/>
        </w:rPr>
      </w:pPr>
    </w:p>
    <w:p>
      <w:pPr>
        <w:pStyle w:val="23"/>
        <w:numPr>
          <w:ilvl w:val="0"/>
          <w:numId w:val="0"/>
        </w:numPr>
        <w:snapToGrid w:val="0"/>
        <w:jc w:val="center"/>
        <w:rPr>
          <w:rFonts w:hint="eastAsia" w:ascii="仿宋" w:hAnsi="仿宋" w:eastAsia="仿宋" w:cs="仿宋"/>
          <w:b/>
          <w:bCs/>
          <w:sz w:val="28"/>
          <w:szCs w:val="28"/>
          <w:lang w:val="en-US" w:eastAsia="zh-CN"/>
        </w:rPr>
      </w:pPr>
    </w:p>
    <w:p>
      <w:pPr>
        <w:pStyle w:val="23"/>
        <w:numPr>
          <w:ilvl w:val="0"/>
          <w:numId w:val="0"/>
        </w:numPr>
        <w:snapToGrid w:val="0"/>
        <w:jc w:val="center"/>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投标设备、材料</w:t>
      </w:r>
    </w:p>
    <w:p>
      <w:pPr>
        <w:pStyle w:val="23"/>
        <w:snapToGrid w:val="0"/>
        <w:jc w:val="center"/>
        <w:rPr>
          <w:rFonts w:hint="eastAsia" w:ascii="仿宋" w:hAnsi="仿宋" w:eastAsia="仿宋" w:cs="仿宋"/>
          <w:b/>
          <w:bCs/>
          <w:sz w:val="28"/>
          <w:szCs w:val="28"/>
          <w:lang w:eastAsia="zh-CN"/>
        </w:rPr>
      </w:pPr>
    </w:p>
    <w:p>
      <w:pPr>
        <w:pStyle w:val="23"/>
        <w:snapToGrid w:val="0"/>
        <w:jc w:val="center"/>
        <w:rPr>
          <w:rFonts w:hint="eastAsia" w:ascii="仿宋" w:hAnsi="仿宋" w:eastAsia="仿宋" w:cs="仿宋"/>
          <w:b/>
          <w:bCs/>
          <w:sz w:val="28"/>
          <w:szCs w:val="28"/>
        </w:rPr>
      </w:pPr>
      <w:r>
        <w:rPr>
          <w:rFonts w:hint="eastAsia" w:ascii="仿宋" w:hAnsi="仿宋" w:eastAsia="仿宋" w:cs="仿宋"/>
          <w:b/>
          <w:bCs/>
          <w:sz w:val="28"/>
          <w:szCs w:val="28"/>
        </w:rPr>
        <w:t>供应（含主要配套件、外购件）清单</w:t>
      </w:r>
    </w:p>
    <w:p>
      <w:pPr>
        <w:pStyle w:val="23"/>
        <w:snapToGrid w:val="0"/>
        <w:jc w:val="center"/>
        <w:rPr>
          <w:rFonts w:hint="eastAsia" w:ascii="仿宋" w:hAnsi="仿宋" w:eastAsia="仿宋" w:cs="仿宋"/>
          <w:b/>
          <w:bCs/>
          <w:sz w:val="28"/>
          <w:szCs w:val="28"/>
        </w:rPr>
      </w:pPr>
    </w:p>
    <w:p>
      <w:pPr>
        <w:pStyle w:val="23"/>
        <w:snapToGrid w:val="0"/>
        <w:spacing w:line="360" w:lineRule="auto"/>
        <w:rPr>
          <w:rFonts w:hint="eastAsia" w:ascii="仿宋" w:hAnsi="仿宋" w:eastAsia="仿宋" w:cs="仿宋"/>
          <w:spacing w:val="-3"/>
          <w:sz w:val="28"/>
          <w:szCs w:val="28"/>
        </w:rPr>
      </w:pPr>
    </w:p>
    <w:tbl>
      <w:tblPr>
        <w:tblStyle w:val="15"/>
        <w:tblW w:w="0" w:type="auto"/>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6"/>
        <w:gridCol w:w="2063"/>
        <w:gridCol w:w="1537"/>
        <w:gridCol w:w="913"/>
        <w:gridCol w:w="887"/>
        <w:gridCol w:w="963"/>
        <w:gridCol w:w="1675"/>
        <w:gridCol w:w="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06" w:type="dxa"/>
            <w:noWrap w:val="0"/>
            <w:vAlign w:val="center"/>
          </w:tcPr>
          <w:p>
            <w:pPr>
              <w:pStyle w:val="22"/>
              <w:snapToGrid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2063" w:type="dxa"/>
            <w:noWrap w:val="0"/>
            <w:vAlign w:val="center"/>
          </w:tcPr>
          <w:p>
            <w:pPr>
              <w:pStyle w:val="22"/>
              <w:snapToGrid w:val="0"/>
              <w:jc w:val="center"/>
              <w:rPr>
                <w:rFonts w:hint="eastAsia" w:ascii="仿宋" w:hAnsi="仿宋" w:eastAsia="仿宋" w:cs="仿宋"/>
                <w:sz w:val="28"/>
                <w:szCs w:val="28"/>
              </w:rPr>
            </w:pPr>
            <w:r>
              <w:rPr>
                <w:rFonts w:hint="eastAsia" w:ascii="仿宋" w:hAnsi="仿宋" w:eastAsia="仿宋" w:cs="仿宋"/>
                <w:sz w:val="28"/>
                <w:szCs w:val="28"/>
              </w:rPr>
              <w:t>设备材料名称</w:t>
            </w:r>
          </w:p>
        </w:tc>
        <w:tc>
          <w:tcPr>
            <w:tcW w:w="1537" w:type="dxa"/>
            <w:noWrap w:val="0"/>
            <w:vAlign w:val="center"/>
          </w:tcPr>
          <w:p>
            <w:pPr>
              <w:pStyle w:val="22"/>
              <w:snapToGrid w:val="0"/>
              <w:jc w:val="center"/>
              <w:rPr>
                <w:rFonts w:hint="eastAsia" w:ascii="仿宋" w:hAnsi="仿宋" w:eastAsia="仿宋" w:cs="仿宋"/>
                <w:sz w:val="28"/>
                <w:szCs w:val="28"/>
              </w:rPr>
            </w:pPr>
            <w:r>
              <w:rPr>
                <w:rFonts w:hint="eastAsia" w:ascii="仿宋" w:hAnsi="仿宋" w:eastAsia="仿宋" w:cs="仿宋"/>
                <w:sz w:val="28"/>
                <w:szCs w:val="28"/>
              </w:rPr>
              <w:t>型号、规格</w:t>
            </w:r>
          </w:p>
        </w:tc>
        <w:tc>
          <w:tcPr>
            <w:tcW w:w="913" w:type="dxa"/>
            <w:noWrap w:val="0"/>
            <w:vAlign w:val="center"/>
          </w:tcPr>
          <w:p>
            <w:pPr>
              <w:pStyle w:val="22"/>
              <w:snapToGrid w:val="0"/>
              <w:jc w:val="center"/>
              <w:rPr>
                <w:rFonts w:hint="eastAsia" w:ascii="仿宋" w:hAnsi="仿宋" w:eastAsia="仿宋" w:cs="仿宋"/>
                <w:sz w:val="28"/>
                <w:szCs w:val="28"/>
              </w:rPr>
            </w:pPr>
            <w:r>
              <w:rPr>
                <w:rFonts w:hint="eastAsia" w:ascii="仿宋" w:hAnsi="仿宋" w:eastAsia="仿宋" w:cs="仿宋"/>
                <w:sz w:val="28"/>
                <w:szCs w:val="28"/>
              </w:rPr>
              <w:t>单位</w:t>
            </w:r>
          </w:p>
        </w:tc>
        <w:tc>
          <w:tcPr>
            <w:tcW w:w="887" w:type="dxa"/>
            <w:noWrap w:val="0"/>
            <w:vAlign w:val="center"/>
          </w:tcPr>
          <w:p>
            <w:pPr>
              <w:pStyle w:val="22"/>
              <w:snapToGrid w:val="0"/>
              <w:jc w:val="center"/>
              <w:rPr>
                <w:rFonts w:hint="eastAsia" w:ascii="仿宋" w:hAnsi="仿宋" w:eastAsia="仿宋" w:cs="仿宋"/>
                <w:sz w:val="28"/>
                <w:szCs w:val="28"/>
              </w:rPr>
            </w:pPr>
            <w:r>
              <w:rPr>
                <w:rFonts w:hint="eastAsia" w:ascii="仿宋" w:hAnsi="仿宋" w:eastAsia="仿宋" w:cs="仿宋"/>
                <w:sz w:val="28"/>
                <w:szCs w:val="28"/>
              </w:rPr>
              <w:t>数量</w:t>
            </w:r>
          </w:p>
        </w:tc>
        <w:tc>
          <w:tcPr>
            <w:tcW w:w="963" w:type="dxa"/>
            <w:noWrap w:val="0"/>
            <w:vAlign w:val="center"/>
          </w:tcPr>
          <w:p>
            <w:pPr>
              <w:pStyle w:val="22"/>
              <w:snapToGrid w:val="0"/>
              <w:jc w:val="center"/>
              <w:rPr>
                <w:rFonts w:hint="eastAsia" w:ascii="仿宋" w:hAnsi="仿宋" w:eastAsia="仿宋" w:cs="仿宋"/>
                <w:sz w:val="28"/>
                <w:szCs w:val="28"/>
              </w:rPr>
            </w:pPr>
            <w:r>
              <w:rPr>
                <w:rFonts w:hint="eastAsia" w:ascii="仿宋" w:hAnsi="仿宋" w:eastAsia="仿宋" w:cs="仿宋"/>
                <w:sz w:val="28"/>
                <w:szCs w:val="28"/>
              </w:rPr>
              <w:t>品牌</w:t>
            </w:r>
          </w:p>
        </w:tc>
        <w:tc>
          <w:tcPr>
            <w:tcW w:w="1675" w:type="dxa"/>
            <w:noWrap w:val="0"/>
            <w:vAlign w:val="center"/>
          </w:tcPr>
          <w:p>
            <w:pPr>
              <w:pStyle w:val="22"/>
              <w:snapToGrid w:val="0"/>
              <w:jc w:val="center"/>
              <w:rPr>
                <w:rFonts w:hint="eastAsia" w:ascii="仿宋" w:hAnsi="仿宋" w:eastAsia="仿宋" w:cs="仿宋"/>
                <w:sz w:val="28"/>
                <w:szCs w:val="28"/>
              </w:rPr>
            </w:pPr>
            <w:r>
              <w:rPr>
                <w:rFonts w:hint="eastAsia" w:ascii="仿宋" w:hAnsi="仿宋" w:eastAsia="仿宋" w:cs="仿宋"/>
                <w:sz w:val="28"/>
                <w:szCs w:val="28"/>
              </w:rPr>
              <w:t>生产厂家</w:t>
            </w:r>
          </w:p>
        </w:tc>
        <w:tc>
          <w:tcPr>
            <w:tcW w:w="837" w:type="dxa"/>
            <w:noWrap w:val="0"/>
            <w:vAlign w:val="center"/>
          </w:tcPr>
          <w:p>
            <w:pPr>
              <w:pStyle w:val="22"/>
              <w:snapToGrid w:val="0"/>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906" w:type="dxa"/>
            <w:noWrap w:val="0"/>
            <w:vAlign w:val="center"/>
          </w:tcPr>
          <w:p>
            <w:pPr>
              <w:pStyle w:val="20"/>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063" w:type="dxa"/>
            <w:noWrap w:val="0"/>
            <w:vAlign w:val="center"/>
          </w:tcPr>
          <w:p>
            <w:pPr>
              <w:pStyle w:val="20"/>
              <w:rPr>
                <w:rFonts w:hint="eastAsia" w:ascii="仿宋" w:hAnsi="仿宋" w:eastAsia="仿宋" w:cs="仿宋"/>
                <w:color w:val="auto"/>
                <w:sz w:val="28"/>
                <w:szCs w:val="28"/>
              </w:rPr>
            </w:pPr>
          </w:p>
        </w:tc>
        <w:tc>
          <w:tcPr>
            <w:tcW w:w="1537" w:type="dxa"/>
            <w:noWrap w:val="0"/>
            <w:vAlign w:val="center"/>
          </w:tcPr>
          <w:p>
            <w:pPr>
              <w:pStyle w:val="20"/>
              <w:rPr>
                <w:rFonts w:hint="eastAsia" w:ascii="仿宋" w:hAnsi="仿宋" w:eastAsia="仿宋" w:cs="仿宋"/>
                <w:color w:val="auto"/>
                <w:sz w:val="28"/>
                <w:szCs w:val="28"/>
              </w:rPr>
            </w:pPr>
          </w:p>
        </w:tc>
        <w:tc>
          <w:tcPr>
            <w:tcW w:w="913" w:type="dxa"/>
            <w:noWrap w:val="0"/>
            <w:vAlign w:val="center"/>
          </w:tcPr>
          <w:p>
            <w:pPr>
              <w:pStyle w:val="20"/>
              <w:jc w:val="center"/>
              <w:rPr>
                <w:rFonts w:hint="eastAsia" w:ascii="仿宋" w:hAnsi="仿宋" w:eastAsia="仿宋" w:cs="仿宋"/>
                <w:color w:val="auto"/>
                <w:sz w:val="28"/>
                <w:szCs w:val="28"/>
              </w:rPr>
            </w:pPr>
          </w:p>
        </w:tc>
        <w:tc>
          <w:tcPr>
            <w:tcW w:w="887" w:type="dxa"/>
            <w:noWrap w:val="0"/>
            <w:vAlign w:val="center"/>
          </w:tcPr>
          <w:p>
            <w:pPr>
              <w:pStyle w:val="20"/>
              <w:jc w:val="center"/>
              <w:rPr>
                <w:rFonts w:hint="eastAsia" w:ascii="仿宋" w:hAnsi="仿宋" w:eastAsia="仿宋" w:cs="仿宋"/>
                <w:color w:val="auto"/>
                <w:sz w:val="28"/>
                <w:szCs w:val="28"/>
              </w:rPr>
            </w:pPr>
          </w:p>
        </w:tc>
        <w:tc>
          <w:tcPr>
            <w:tcW w:w="963" w:type="dxa"/>
            <w:noWrap w:val="0"/>
            <w:vAlign w:val="center"/>
          </w:tcPr>
          <w:p>
            <w:pPr>
              <w:pStyle w:val="20"/>
              <w:rPr>
                <w:rFonts w:hint="eastAsia" w:ascii="仿宋" w:hAnsi="仿宋" w:eastAsia="仿宋" w:cs="仿宋"/>
                <w:color w:val="auto"/>
                <w:sz w:val="28"/>
                <w:szCs w:val="28"/>
              </w:rPr>
            </w:pPr>
          </w:p>
        </w:tc>
        <w:tc>
          <w:tcPr>
            <w:tcW w:w="1675" w:type="dxa"/>
            <w:noWrap w:val="0"/>
            <w:vAlign w:val="center"/>
          </w:tcPr>
          <w:p>
            <w:pPr>
              <w:pStyle w:val="20"/>
              <w:rPr>
                <w:rFonts w:hint="eastAsia" w:ascii="仿宋" w:hAnsi="仿宋" w:eastAsia="仿宋" w:cs="仿宋"/>
                <w:color w:val="auto"/>
                <w:sz w:val="28"/>
                <w:szCs w:val="28"/>
              </w:rPr>
            </w:pPr>
          </w:p>
        </w:tc>
        <w:tc>
          <w:tcPr>
            <w:tcW w:w="837" w:type="dxa"/>
            <w:noWrap w:val="0"/>
            <w:vAlign w:val="center"/>
          </w:tcPr>
          <w:p>
            <w:pPr>
              <w:pStyle w:val="20"/>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906" w:type="dxa"/>
            <w:noWrap w:val="0"/>
            <w:vAlign w:val="center"/>
          </w:tcPr>
          <w:p>
            <w:pPr>
              <w:pStyle w:val="20"/>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063" w:type="dxa"/>
            <w:noWrap w:val="0"/>
            <w:vAlign w:val="center"/>
          </w:tcPr>
          <w:p>
            <w:pPr>
              <w:pStyle w:val="20"/>
              <w:snapToGrid w:val="0"/>
              <w:rPr>
                <w:rFonts w:hint="eastAsia" w:ascii="仿宋" w:hAnsi="仿宋" w:eastAsia="仿宋" w:cs="仿宋"/>
                <w:color w:val="auto"/>
                <w:sz w:val="28"/>
                <w:szCs w:val="28"/>
              </w:rPr>
            </w:pPr>
          </w:p>
        </w:tc>
        <w:tc>
          <w:tcPr>
            <w:tcW w:w="1537" w:type="dxa"/>
            <w:noWrap w:val="0"/>
            <w:vAlign w:val="center"/>
          </w:tcPr>
          <w:p>
            <w:pPr>
              <w:pStyle w:val="20"/>
              <w:snapToGrid w:val="0"/>
              <w:rPr>
                <w:rFonts w:hint="eastAsia" w:ascii="仿宋" w:hAnsi="仿宋" w:eastAsia="仿宋" w:cs="仿宋"/>
                <w:color w:val="auto"/>
                <w:sz w:val="28"/>
                <w:szCs w:val="28"/>
              </w:rPr>
            </w:pPr>
          </w:p>
        </w:tc>
        <w:tc>
          <w:tcPr>
            <w:tcW w:w="913" w:type="dxa"/>
            <w:noWrap w:val="0"/>
            <w:vAlign w:val="center"/>
          </w:tcPr>
          <w:p>
            <w:pPr>
              <w:pStyle w:val="20"/>
              <w:jc w:val="center"/>
              <w:rPr>
                <w:rFonts w:hint="eastAsia" w:ascii="仿宋" w:hAnsi="仿宋" w:eastAsia="仿宋" w:cs="仿宋"/>
                <w:color w:val="auto"/>
                <w:sz w:val="28"/>
                <w:szCs w:val="28"/>
              </w:rPr>
            </w:pPr>
          </w:p>
        </w:tc>
        <w:tc>
          <w:tcPr>
            <w:tcW w:w="887" w:type="dxa"/>
            <w:noWrap w:val="0"/>
            <w:vAlign w:val="center"/>
          </w:tcPr>
          <w:p>
            <w:pPr>
              <w:pStyle w:val="20"/>
              <w:jc w:val="center"/>
              <w:rPr>
                <w:rFonts w:hint="eastAsia" w:ascii="仿宋" w:hAnsi="仿宋" w:eastAsia="仿宋" w:cs="仿宋"/>
                <w:color w:val="auto"/>
                <w:sz w:val="28"/>
                <w:szCs w:val="28"/>
              </w:rPr>
            </w:pPr>
          </w:p>
        </w:tc>
        <w:tc>
          <w:tcPr>
            <w:tcW w:w="963" w:type="dxa"/>
            <w:noWrap w:val="0"/>
            <w:vAlign w:val="center"/>
          </w:tcPr>
          <w:p>
            <w:pPr>
              <w:pStyle w:val="20"/>
              <w:rPr>
                <w:rFonts w:hint="eastAsia" w:ascii="仿宋" w:hAnsi="仿宋" w:eastAsia="仿宋" w:cs="仿宋"/>
                <w:color w:val="auto"/>
                <w:sz w:val="28"/>
                <w:szCs w:val="28"/>
              </w:rPr>
            </w:pPr>
          </w:p>
        </w:tc>
        <w:tc>
          <w:tcPr>
            <w:tcW w:w="1675" w:type="dxa"/>
            <w:noWrap w:val="0"/>
            <w:vAlign w:val="center"/>
          </w:tcPr>
          <w:p>
            <w:pPr>
              <w:pStyle w:val="20"/>
              <w:rPr>
                <w:rFonts w:hint="eastAsia" w:ascii="仿宋" w:hAnsi="仿宋" w:eastAsia="仿宋" w:cs="仿宋"/>
                <w:color w:val="auto"/>
                <w:sz w:val="28"/>
                <w:szCs w:val="28"/>
              </w:rPr>
            </w:pPr>
          </w:p>
        </w:tc>
        <w:tc>
          <w:tcPr>
            <w:tcW w:w="837" w:type="dxa"/>
            <w:noWrap w:val="0"/>
            <w:vAlign w:val="center"/>
          </w:tcPr>
          <w:p>
            <w:pPr>
              <w:pStyle w:val="20"/>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906" w:type="dxa"/>
            <w:noWrap w:val="0"/>
            <w:vAlign w:val="center"/>
          </w:tcPr>
          <w:p>
            <w:pPr>
              <w:pStyle w:val="20"/>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063" w:type="dxa"/>
            <w:noWrap w:val="0"/>
            <w:vAlign w:val="center"/>
          </w:tcPr>
          <w:p>
            <w:pPr>
              <w:pStyle w:val="20"/>
              <w:snapToGrid w:val="0"/>
              <w:rPr>
                <w:rFonts w:hint="eastAsia" w:ascii="仿宋" w:hAnsi="仿宋" w:eastAsia="仿宋" w:cs="仿宋"/>
                <w:color w:val="auto"/>
                <w:sz w:val="28"/>
                <w:szCs w:val="28"/>
              </w:rPr>
            </w:pPr>
          </w:p>
        </w:tc>
        <w:tc>
          <w:tcPr>
            <w:tcW w:w="1537" w:type="dxa"/>
            <w:noWrap w:val="0"/>
            <w:vAlign w:val="center"/>
          </w:tcPr>
          <w:p>
            <w:pPr>
              <w:pStyle w:val="20"/>
              <w:snapToGrid w:val="0"/>
              <w:rPr>
                <w:rFonts w:hint="eastAsia" w:ascii="仿宋" w:hAnsi="仿宋" w:eastAsia="仿宋" w:cs="仿宋"/>
                <w:color w:val="auto"/>
                <w:sz w:val="28"/>
                <w:szCs w:val="28"/>
              </w:rPr>
            </w:pPr>
          </w:p>
        </w:tc>
        <w:tc>
          <w:tcPr>
            <w:tcW w:w="913" w:type="dxa"/>
            <w:noWrap w:val="0"/>
            <w:vAlign w:val="center"/>
          </w:tcPr>
          <w:p>
            <w:pPr>
              <w:pStyle w:val="20"/>
              <w:jc w:val="center"/>
              <w:rPr>
                <w:rFonts w:hint="eastAsia" w:ascii="仿宋" w:hAnsi="仿宋" w:eastAsia="仿宋" w:cs="仿宋"/>
                <w:color w:val="auto"/>
                <w:sz w:val="28"/>
                <w:szCs w:val="28"/>
              </w:rPr>
            </w:pPr>
          </w:p>
        </w:tc>
        <w:tc>
          <w:tcPr>
            <w:tcW w:w="887" w:type="dxa"/>
            <w:noWrap w:val="0"/>
            <w:vAlign w:val="center"/>
          </w:tcPr>
          <w:p>
            <w:pPr>
              <w:pStyle w:val="20"/>
              <w:jc w:val="center"/>
              <w:rPr>
                <w:rFonts w:hint="eastAsia" w:ascii="仿宋" w:hAnsi="仿宋" w:eastAsia="仿宋" w:cs="仿宋"/>
                <w:color w:val="auto"/>
                <w:sz w:val="28"/>
                <w:szCs w:val="28"/>
              </w:rPr>
            </w:pPr>
          </w:p>
        </w:tc>
        <w:tc>
          <w:tcPr>
            <w:tcW w:w="963" w:type="dxa"/>
            <w:noWrap w:val="0"/>
            <w:vAlign w:val="center"/>
          </w:tcPr>
          <w:p>
            <w:pPr>
              <w:pStyle w:val="20"/>
              <w:rPr>
                <w:rFonts w:hint="eastAsia" w:ascii="仿宋" w:hAnsi="仿宋" w:eastAsia="仿宋" w:cs="仿宋"/>
                <w:color w:val="auto"/>
                <w:sz w:val="28"/>
                <w:szCs w:val="28"/>
              </w:rPr>
            </w:pPr>
          </w:p>
        </w:tc>
        <w:tc>
          <w:tcPr>
            <w:tcW w:w="1675" w:type="dxa"/>
            <w:noWrap w:val="0"/>
            <w:vAlign w:val="center"/>
          </w:tcPr>
          <w:p>
            <w:pPr>
              <w:pStyle w:val="20"/>
              <w:rPr>
                <w:rFonts w:hint="eastAsia" w:ascii="仿宋" w:hAnsi="仿宋" w:eastAsia="仿宋" w:cs="仿宋"/>
                <w:color w:val="auto"/>
                <w:sz w:val="28"/>
                <w:szCs w:val="28"/>
              </w:rPr>
            </w:pPr>
          </w:p>
        </w:tc>
        <w:tc>
          <w:tcPr>
            <w:tcW w:w="837" w:type="dxa"/>
            <w:noWrap w:val="0"/>
            <w:vAlign w:val="center"/>
          </w:tcPr>
          <w:p>
            <w:pPr>
              <w:pStyle w:val="20"/>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906" w:type="dxa"/>
            <w:noWrap w:val="0"/>
            <w:vAlign w:val="center"/>
          </w:tcPr>
          <w:p>
            <w:pPr>
              <w:pStyle w:val="20"/>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063" w:type="dxa"/>
            <w:noWrap w:val="0"/>
            <w:vAlign w:val="center"/>
          </w:tcPr>
          <w:p>
            <w:pPr>
              <w:pStyle w:val="20"/>
              <w:rPr>
                <w:rFonts w:hint="eastAsia" w:ascii="仿宋" w:hAnsi="仿宋" w:eastAsia="仿宋" w:cs="仿宋"/>
                <w:color w:val="auto"/>
                <w:sz w:val="28"/>
                <w:szCs w:val="28"/>
              </w:rPr>
            </w:pPr>
          </w:p>
        </w:tc>
        <w:tc>
          <w:tcPr>
            <w:tcW w:w="1537" w:type="dxa"/>
            <w:noWrap w:val="0"/>
            <w:vAlign w:val="center"/>
          </w:tcPr>
          <w:p>
            <w:pPr>
              <w:pStyle w:val="20"/>
              <w:rPr>
                <w:rFonts w:hint="eastAsia" w:ascii="仿宋" w:hAnsi="仿宋" w:eastAsia="仿宋" w:cs="仿宋"/>
                <w:color w:val="auto"/>
                <w:sz w:val="28"/>
                <w:szCs w:val="28"/>
              </w:rPr>
            </w:pPr>
          </w:p>
        </w:tc>
        <w:tc>
          <w:tcPr>
            <w:tcW w:w="913" w:type="dxa"/>
            <w:noWrap w:val="0"/>
            <w:vAlign w:val="center"/>
          </w:tcPr>
          <w:p>
            <w:pPr>
              <w:pStyle w:val="20"/>
              <w:jc w:val="center"/>
              <w:rPr>
                <w:rFonts w:hint="eastAsia" w:ascii="仿宋" w:hAnsi="仿宋" w:eastAsia="仿宋" w:cs="仿宋"/>
                <w:color w:val="auto"/>
                <w:sz w:val="28"/>
                <w:szCs w:val="28"/>
              </w:rPr>
            </w:pPr>
          </w:p>
        </w:tc>
        <w:tc>
          <w:tcPr>
            <w:tcW w:w="887" w:type="dxa"/>
            <w:noWrap w:val="0"/>
            <w:vAlign w:val="center"/>
          </w:tcPr>
          <w:p>
            <w:pPr>
              <w:pStyle w:val="20"/>
              <w:jc w:val="center"/>
              <w:rPr>
                <w:rFonts w:hint="eastAsia" w:ascii="仿宋" w:hAnsi="仿宋" w:eastAsia="仿宋" w:cs="仿宋"/>
                <w:color w:val="auto"/>
                <w:sz w:val="28"/>
                <w:szCs w:val="28"/>
              </w:rPr>
            </w:pPr>
          </w:p>
        </w:tc>
        <w:tc>
          <w:tcPr>
            <w:tcW w:w="963" w:type="dxa"/>
            <w:noWrap w:val="0"/>
            <w:vAlign w:val="center"/>
          </w:tcPr>
          <w:p>
            <w:pPr>
              <w:pStyle w:val="20"/>
              <w:rPr>
                <w:rFonts w:hint="eastAsia" w:ascii="仿宋" w:hAnsi="仿宋" w:eastAsia="仿宋" w:cs="仿宋"/>
                <w:color w:val="auto"/>
                <w:sz w:val="28"/>
                <w:szCs w:val="28"/>
              </w:rPr>
            </w:pPr>
          </w:p>
        </w:tc>
        <w:tc>
          <w:tcPr>
            <w:tcW w:w="1675" w:type="dxa"/>
            <w:noWrap w:val="0"/>
            <w:vAlign w:val="center"/>
          </w:tcPr>
          <w:p>
            <w:pPr>
              <w:pStyle w:val="20"/>
              <w:rPr>
                <w:rFonts w:hint="eastAsia" w:ascii="仿宋" w:hAnsi="仿宋" w:eastAsia="仿宋" w:cs="仿宋"/>
                <w:color w:val="auto"/>
                <w:sz w:val="28"/>
                <w:szCs w:val="28"/>
              </w:rPr>
            </w:pPr>
          </w:p>
        </w:tc>
        <w:tc>
          <w:tcPr>
            <w:tcW w:w="837" w:type="dxa"/>
            <w:noWrap w:val="0"/>
            <w:vAlign w:val="center"/>
          </w:tcPr>
          <w:p>
            <w:pPr>
              <w:pStyle w:val="20"/>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906" w:type="dxa"/>
            <w:noWrap w:val="0"/>
            <w:vAlign w:val="center"/>
          </w:tcPr>
          <w:p>
            <w:pPr>
              <w:pStyle w:val="20"/>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063" w:type="dxa"/>
            <w:noWrap w:val="0"/>
            <w:vAlign w:val="center"/>
          </w:tcPr>
          <w:p>
            <w:pPr>
              <w:pStyle w:val="20"/>
              <w:rPr>
                <w:rFonts w:hint="eastAsia" w:ascii="仿宋" w:hAnsi="仿宋" w:eastAsia="仿宋" w:cs="仿宋"/>
                <w:color w:val="auto"/>
                <w:sz w:val="28"/>
                <w:szCs w:val="28"/>
              </w:rPr>
            </w:pPr>
          </w:p>
        </w:tc>
        <w:tc>
          <w:tcPr>
            <w:tcW w:w="1537" w:type="dxa"/>
            <w:noWrap w:val="0"/>
            <w:vAlign w:val="center"/>
          </w:tcPr>
          <w:p>
            <w:pPr>
              <w:pStyle w:val="20"/>
              <w:rPr>
                <w:rFonts w:hint="eastAsia" w:ascii="仿宋" w:hAnsi="仿宋" w:eastAsia="仿宋" w:cs="仿宋"/>
                <w:color w:val="auto"/>
                <w:sz w:val="28"/>
                <w:szCs w:val="28"/>
              </w:rPr>
            </w:pPr>
          </w:p>
        </w:tc>
        <w:tc>
          <w:tcPr>
            <w:tcW w:w="913" w:type="dxa"/>
            <w:noWrap w:val="0"/>
            <w:vAlign w:val="center"/>
          </w:tcPr>
          <w:p>
            <w:pPr>
              <w:pStyle w:val="20"/>
              <w:jc w:val="center"/>
              <w:rPr>
                <w:rFonts w:hint="eastAsia" w:ascii="仿宋" w:hAnsi="仿宋" w:eastAsia="仿宋" w:cs="仿宋"/>
                <w:color w:val="auto"/>
                <w:sz w:val="28"/>
                <w:szCs w:val="28"/>
              </w:rPr>
            </w:pPr>
          </w:p>
        </w:tc>
        <w:tc>
          <w:tcPr>
            <w:tcW w:w="887" w:type="dxa"/>
            <w:noWrap w:val="0"/>
            <w:vAlign w:val="center"/>
          </w:tcPr>
          <w:p>
            <w:pPr>
              <w:pStyle w:val="20"/>
              <w:jc w:val="center"/>
              <w:rPr>
                <w:rFonts w:hint="eastAsia" w:ascii="仿宋" w:hAnsi="仿宋" w:eastAsia="仿宋" w:cs="仿宋"/>
                <w:color w:val="auto"/>
                <w:sz w:val="28"/>
                <w:szCs w:val="28"/>
              </w:rPr>
            </w:pPr>
          </w:p>
        </w:tc>
        <w:tc>
          <w:tcPr>
            <w:tcW w:w="963" w:type="dxa"/>
            <w:noWrap w:val="0"/>
            <w:vAlign w:val="center"/>
          </w:tcPr>
          <w:p>
            <w:pPr>
              <w:pStyle w:val="20"/>
              <w:rPr>
                <w:rFonts w:hint="eastAsia" w:ascii="仿宋" w:hAnsi="仿宋" w:eastAsia="仿宋" w:cs="仿宋"/>
                <w:color w:val="auto"/>
                <w:sz w:val="28"/>
                <w:szCs w:val="28"/>
              </w:rPr>
            </w:pPr>
          </w:p>
        </w:tc>
        <w:tc>
          <w:tcPr>
            <w:tcW w:w="1675" w:type="dxa"/>
            <w:noWrap w:val="0"/>
            <w:vAlign w:val="center"/>
          </w:tcPr>
          <w:p>
            <w:pPr>
              <w:pStyle w:val="20"/>
              <w:rPr>
                <w:rFonts w:hint="eastAsia" w:ascii="仿宋" w:hAnsi="仿宋" w:eastAsia="仿宋" w:cs="仿宋"/>
                <w:color w:val="auto"/>
                <w:sz w:val="28"/>
                <w:szCs w:val="28"/>
              </w:rPr>
            </w:pPr>
          </w:p>
        </w:tc>
        <w:tc>
          <w:tcPr>
            <w:tcW w:w="837" w:type="dxa"/>
            <w:noWrap w:val="0"/>
            <w:vAlign w:val="center"/>
          </w:tcPr>
          <w:p>
            <w:pPr>
              <w:pStyle w:val="20"/>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906" w:type="dxa"/>
            <w:noWrap w:val="0"/>
            <w:vAlign w:val="center"/>
          </w:tcPr>
          <w:p>
            <w:pPr>
              <w:pStyle w:val="20"/>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063" w:type="dxa"/>
            <w:noWrap w:val="0"/>
            <w:vAlign w:val="center"/>
          </w:tcPr>
          <w:p>
            <w:pPr>
              <w:pStyle w:val="20"/>
              <w:rPr>
                <w:rFonts w:hint="eastAsia" w:ascii="仿宋" w:hAnsi="仿宋" w:eastAsia="仿宋" w:cs="仿宋"/>
                <w:color w:val="auto"/>
                <w:sz w:val="28"/>
                <w:szCs w:val="28"/>
              </w:rPr>
            </w:pPr>
          </w:p>
        </w:tc>
        <w:tc>
          <w:tcPr>
            <w:tcW w:w="1537" w:type="dxa"/>
            <w:noWrap w:val="0"/>
            <w:vAlign w:val="center"/>
          </w:tcPr>
          <w:p>
            <w:pPr>
              <w:pStyle w:val="20"/>
              <w:rPr>
                <w:rFonts w:hint="eastAsia" w:ascii="仿宋" w:hAnsi="仿宋" w:eastAsia="仿宋" w:cs="仿宋"/>
                <w:color w:val="auto"/>
                <w:sz w:val="28"/>
                <w:szCs w:val="28"/>
              </w:rPr>
            </w:pPr>
          </w:p>
        </w:tc>
        <w:tc>
          <w:tcPr>
            <w:tcW w:w="913" w:type="dxa"/>
            <w:noWrap w:val="0"/>
            <w:vAlign w:val="center"/>
          </w:tcPr>
          <w:p>
            <w:pPr>
              <w:pStyle w:val="20"/>
              <w:jc w:val="center"/>
              <w:rPr>
                <w:rFonts w:hint="eastAsia" w:ascii="仿宋" w:hAnsi="仿宋" w:eastAsia="仿宋" w:cs="仿宋"/>
                <w:color w:val="auto"/>
                <w:sz w:val="28"/>
                <w:szCs w:val="28"/>
              </w:rPr>
            </w:pPr>
          </w:p>
        </w:tc>
        <w:tc>
          <w:tcPr>
            <w:tcW w:w="887" w:type="dxa"/>
            <w:noWrap w:val="0"/>
            <w:vAlign w:val="center"/>
          </w:tcPr>
          <w:p>
            <w:pPr>
              <w:pStyle w:val="20"/>
              <w:jc w:val="center"/>
              <w:rPr>
                <w:rFonts w:hint="eastAsia" w:ascii="仿宋" w:hAnsi="仿宋" w:eastAsia="仿宋" w:cs="仿宋"/>
                <w:color w:val="auto"/>
                <w:sz w:val="28"/>
                <w:szCs w:val="28"/>
              </w:rPr>
            </w:pPr>
          </w:p>
        </w:tc>
        <w:tc>
          <w:tcPr>
            <w:tcW w:w="963" w:type="dxa"/>
            <w:noWrap w:val="0"/>
            <w:vAlign w:val="center"/>
          </w:tcPr>
          <w:p>
            <w:pPr>
              <w:pStyle w:val="20"/>
              <w:rPr>
                <w:rFonts w:hint="eastAsia" w:ascii="仿宋" w:hAnsi="仿宋" w:eastAsia="仿宋" w:cs="仿宋"/>
                <w:color w:val="auto"/>
                <w:sz w:val="28"/>
                <w:szCs w:val="28"/>
              </w:rPr>
            </w:pPr>
          </w:p>
        </w:tc>
        <w:tc>
          <w:tcPr>
            <w:tcW w:w="1675" w:type="dxa"/>
            <w:noWrap w:val="0"/>
            <w:vAlign w:val="center"/>
          </w:tcPr>
          <w:p>
            <w:pPr>
              <w:pStyle w:val="20"/>
              <w:rPr>
                <w:rFonts w:hint="eastAsia" w:ascii="仿宋" w:hAnsi="仿宋" w:eastAsia="仿宋" w:cs="仿宋"/>
                <w:color w:val="auto"/>
                <w:sz w:val="28"/>
                <w:szCs w:val="28"/>
              </w:rPr>
            </w:pPr>
          </w:p>
        </w:tc>
        <w:tc>
          <w:tcPr>
            <w:tcW w:w="837" w:type="dxa"/>
            <w:noWrap w:val="0"/>
            <w:vAlign w:val="center"/>
          </w:tcPr>
          <w:p>
            <w:pPr>
              <w:pStyle w:val="20"/>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906" w:type="dxa"/>
            <w:noWrap w:val="0"/>
            <w:vAlign w:val="center"/>
          </w:tcPr>
          <w:p>
            <w:pPr>
              <w:pStyle w:val="20"/>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063" w:type="dxa"/>
            <w:noWrap w:val="0"/>
            <w:vAlign w:val="center"/>
          </w:tcPr>
          <w:p>
            <w:pPr>
              <w:pStyle w:val="20"/>
              <w:rPr>
                <w:rFonts w:hint="eastAsia" w:ascii="仿宋" w:hAnsi="仿宋" w:eastAsia="仿宋" w:cs="仿宋"/>
                <w:color w:val="auto"/>
                <w:sz w:val="28"/>
                <w:szCs w:val="28"/>
              </w:rPr>
            </w:pPr>
          </w:p>
        </w:tc>
        <w:tc>
          <w:tcPr>
            <w:tcW w:w="1537" w:type="dxa"/>
            <w:noWrap w:val="0"/>
            <w:vAlign w:val="center"/>
          </w:tcPr>
          <w:p>
            <w:pPr>
              <w:pStyle w:val="20"/>
              <w:rPr>
                <w:rFonts w:hint="eastAsia" w:ascii="仿宋" w:hAnsi="仿宋" w:eastAsia="仿宋" w:cs="仿宋"/>
                <w:color w:val="auto"/>
                <w:sz w:val="28"/>
                <w:szCs w:val="28"/>
              </w:rPr>
            </w:pPr>
          </w:p>
        </w:tc>
        <w:tc>
          <w:tcPr>
            <w:tcW w:w="913" w:type="dxa"/>
            <w:noWrap w:val="0"/>
            <w:vAlign w:val="center"/>
          </w:tcPr>
          <w:p>
            <w:pPr>
              <w:pStyle w:val="20"/>
              <w:jc w:val="center"/>
              <w:rPr>
                <w:rFonts w:hint="eastAsia" w:ascii="仿宋" w:hAnsi="仿宋" w:eastAsia="仿宋" w:cs="仿宋"/>
                <w:color w:val="auto"/>
                <w:sz w:val="28"/>
                <w:szCs w:val="28"/>
              </w:rPr>
            </w:pPr>
          </w:p>
        </w:tc>
        <w:tc>
          <w:tcPr>
            <w:tcW w:w="887" w:type="dxa"/>
            <w:noWrap w:val="0"/>
            <w:vAlign w:val="center"/>
          </w:tcPr>
          <w:p>
            <w:pPr>
              <w:pStyle w:val="20"/>
              <w:jc w:val="center"/>
              <w:rPr>
                <w:rFonts w:hint="eastAsia" w:ascii="仿宋" w:hAnsi="仿宋" w:eastAsia="仿宋" w:cs="仿宋"/>
                <w:color w:val="auto"/>
                <w:sz w:val="28"/>
                <w:szCs w:val="28"/>
              </w:rPr>
            </w:pPr>
          </w:p>
        </w:tc>
        <w:tc>
          <w:tcPr>
            <w:tcW w:w="963" w:type="dxa"/>
            <w:noWrap w:val="0"/>
            <w:vAlign w:val="center"/>
          </w:tcPr>
          <w:p>
            <w:pPr>
              <w:pStyle w:val="20"/>
              <w:rPr>
                <w:rFonts w:hint="eastAsia" w:ascii="仿宋" w:hAnsi="仿宋" w:eastAsia="仿宋" w:cs="仿宋"/>
                <w:color w:val="auto"/>
                <w:sz w:val="28"/>
                <w:szCs w:val="28"/>
              </w:rPr>
            </w:pPr>
          </w:p>
        </w:tc>
        <w:tc>
          <w:tcPr>
            <w:tcW w:w="1675" w:type="dxa"/>
            <w:noWrap w:val="0"/>
            <w:vAlign w:val="center"/>
          </w:tcPr>
          <w:p>
            <w:pPr>
              <w:pStyle w:val="20"/>
              <w:rPr>
                <w:rFonts w:hint="eastAsia" w:ascii="仿宋" w:hAnsi="仿宋" w:eastAsia="仿宋" w:cs="仿宋"/>
                <w:color w:val="auto"/>
                <w:sz w:val="28"/>
                <w:szCs w:val="28"/>
              </w:rPr>
            </w:pPr>
          </w:p>
        </w:tc>
        <w:tc>
          <w:tcPr>
            <w:tcW w:w="837" w:type="dxa"/>
            <w:noWrap w:val="0"/>
            <w:vAlign w:val="center"/>
          </w:tcPr>
          <w:p>
            <w:pPr>
              <w:pStyle w:val="20"/>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906" w:type="dxa"/>
            <w:noWrap w:val="0"/>
            <w:vAlign w:val="center"/>
          </w:tcPr>
          <w:p>
            <w:pPr>
              <w:pStyle w:val="20"/>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2063" w:type="dxa"/>
            <w:noWrap w:val="0"/>
            <w:vAlign w:val="center"/>
          </w:tcPr>
          <w:p>
            <w:pPr>
              <w:pStyle w:val="20"/>
              <w:rPr>
                <w:rFonts w:hint="eastAsia" w:ascii="仿宋" w:hAnsi="仿宋" w:eastAsia="仿宋" w:cs="仿宋"/>
                <w:color w:val="auto"/>
                <w:sz w:val="28"/>
                <w:szCs w:val="28"/>
              </w:rPr>
            </w:pPr>
          </w:p>
        </w:tc>
        <w:tc>
          <w:tcPr>
            <w:tcW w:w="1537" w:type="dxa"/>
            <w:noWrap w:val="0"/>
            <w:vAlign w:val="center"/>
          </w:tcPr>
          <w:p>
            <w:pPr>
              <w:pStyle w:val="20"/>
              <w:rPr>
                <w:rFonts w:hint="eastAsia" w:ascii="仿宋" w:hAnsi="仿宋" w:eastAsia="仿宋" w:cs="仿宋"/>
                <w:color w:val="auto"/>
                <w:sz w:val="28"/>
                <w:szCs w:val="28"/>
              </w:rPr>
            </w:pPr>
          </w:p>
        </w:tc>
        <w:tc>
          <w:tcPr>
            <w:tcW w:w="913" w:type="dxa"/>
            <w:noWrap w:val="0"/>
            <w:vAlign w:val="center"/>
          </w:tcPr>
          <w:p>
            <w:pPr>
              <w:pStyle w:val="20"/>
              <w:jc w:val="center"/>
              <w:rPr>
                <w:rFonts w:hint="eastAsia" w:ascii="仿宋" w:hAnsi="仿宋" w:eastAsia="仿宋" w:cs="仿宋"/>
                <w:color w:val="auto"/>
                <w:sz w:val="28"/>
                <w:szCs w:val="28"/>
              </w:rPr>
            </w:pPr>
          </w:p>
        </w:tc>
        <w:tc>
          <w:tcPr>
            <w:tcW w:w="887" w:type="dxa"/>
            <w:noWrap w:val="0"/>
            <w:vAlign w:val="center"/>
          </w:tcPr>
          <w:p>
            <w:pPr>
              <w:pStyle w:val="20"/>
              <w:jc w:val="center"/>
              <w:rPr>
                <w:rFonts w:hint="eastAsia" w:ascii="仿宋" w:hAnsi="仿宋" w:eastAsia="仿宋" w:cs="仿宋"/>
                <w:color w:val="auto"/>
                <w:sz w:val="28"/>
                <w:szCs w:val="28"/>
              </w:rPr>
            </w:pPr>
          </w:p>
        </w:tc>
        <w:tc>
          <w:tcPr>
            <w:tcW w:w="963" w:type="dxa"/>
            <w:noWrap w:val="0"/>
            <w:vAlign w:val="center"/>
          </w:tcPr>
          <w:p>
            <w:pPr>
              <w:pStyle w:val="20"/>
              <w:rPr>
                <w:rFonts w:hint="eastAsia" w:ascii="仿宋" w:hAnsi="仿宋" w:eastAsia="仿宋" w:cs="仿宋"/>
                <w:color w:val="auto"/>
                <w:sz w:val="28"/>
                <w:szCs w:val="28"/>
              </w:rPr>
            </w:pPr>
          </w:p>
        </w:tc>
        <w:tc>
          <w:tcPr>
            <w:tcW w:w="1675" w:type="dxa"/>
            <w:noWrap w:val="0"/>
            <w:vAlign w:val="center"/>
          </w:tcPr>
          <w:p>
            <w:pPr>
              <w:pStyle w:val="20"/>
              <w:rPr>
                <w:rFonts w:hint="eastAsia" w:ascii="仿宋" w:hAnsi="仿宋" w:eastAsia="仿宋" w:cs="仿宋"/>
                <w:color w:val="auto"/>
                <w:sz w:val="28"/>
                <w:szCs w:val="28"/>
              </w:rPr>
            </w:pPr>
          </w:p>
        </w:tc>
        <w:tc>
          <w:tcPr>
            <w:tcW w:w="837" w:type="dxa"/>
            <w:noWrap w:val="0"/>
            <w:vAlign w:val="center"/>
          </w:tcPr>
          <w:p>
            <w:pPr>
              <w:pStyle w:val="20"/>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906" w:type="dxa"/>
            <w:noWrap w:val="0"/>
            <w:vAlign w:val="center"/>
          </w:tcPr>
          <w:p>
            <w:pPr>
              <w:pStyle w:val="20"/>
              <w:jc w:val="center"/>
              <w:rPr>
                <w:rFonts w:hint="eastAsia" w:ascii="仿宋" w:hAnsi="仿宋" w:eastAsia="仿宋" w:cs="仿宋"/>
                <w:color w:val="auto"/>
                <w:sz w:val="28"/>
                <w:szCs w:val="28"/>
              </w:rPr>
            </w:pPr>
          </w:p>
        </w:tc>
        <w:tc>
          <w:tcPr>
            <w:tcW w:w="2063" w:type="dxa"/>
            <w:noWrap w:val="0"/>
            <w:vAlign w:val="center"/>
          </w:tcPr>
          <w:p>
            <w:pPr>
              <w:pStyle w:val="20"/>
              <w:rPr>
                <w:rFonts w:hint="eastAsia" w:ascii="仿宋" w:hAnsi="仿宋" w:eastAsia="仿宋" w:cs="仿宋"/>
                <w:color w:val="auto"/>
                <w:sz w:val="28"/>
                <w:szCs w:val="28"/>
              </w:rPr>
            </w:pPr>
          </w:p>
        </w:tc>
        <w:tc>
          <w:tcPr>
            <w:tcW w:w="1537" w:type="dxa"/>
            <w:noWrap w:val="0"/>
            <w:vAlign w:val="center"/>
          </w:tcPr>
          <w:p>
            <w:pPr>
              <w:pStyle w:val="20"/>
              <w:rPr>
                <w:rFonts w:hint="eastAsia" w:ascii="仿宋" w:hAnsi="仿宋" w:eastAsia="仿宋" w:cs="仿宋"/>
                <w:color w:val="auto"/>
                <w:sz w:val="28"/>
                <w:szCs w:val="28"/>
              </w:rPr>
            </w:pPr>
          </w:p>
        </w:tc>
        <w:tc>
          <w:tcPr>
            <w:tcW w:w="913" w:type="dxa"/>
            <w:noWrap w:val="0"/>
            <w:vAlign w:val="center"/>
          </w:tcPr>
          <w:p>
            <w:pPr>
              <w:pStyle w:val="20"/>
              <w:jc w:val="center"/>
              <w:rPr>
                <w:rFonts w:hint="eastAsia" w:ascii="仿宋" w:hAnsi="仿宋" w:eastAsia="仿宋" w:cs="仿宋"/>
                <w:color w:val="auto"/>
                <w:sz w:val="28"/>
                <w:szCs w:val="28"/>
              </w:rPr>
            </w:pPr>
          </w:p>
        </w:tc>
        <w:tc>
          <w:tcPr>
            <w:tcW w:w="887" w:type="dxa"/>
            <w:noWrap w:val="0"/>
            <w:vAlign w:val="center"/>
          </w:tcPr>
          <w:p>
            <w:pPr>
              <w:pStyle w:val="20"/>
              <w:jc w:val="center"/>
              <w:rPr>
                <w:rFonts w:hint="eastAsia" w:ascii="仿宋" w:hAnsi="仿宋" w:eastAsia="仿宋" w:cs="仿宋"/>
                <w:color w:val="auto"/>
                <w:sz w:val="28"/>
                <w:szCs w:val="28"/>
              </w:rPr>
            </w:pPr>
          </w:p>
        </w:tc>
        <w:tc>
          <w:tcPr>
            <w:tcW w:w="963" w:type="dxa"/>
            <w:noWrap w:val="0"/>
            <w:vAlign w:val="center"/>
          </w:tcPr>
          <w:p>
            <w:pPr>
              <w:pStyle w:val="20"/>
              <w:rPr>
                <w:rFonts w:hint="eastAsia" w:ascii="仿宋" w:hAnsi="仿宋" w:eastAsia="仿宋" w:cs="仿宋"/>
                <w:color w:val="auto"/>
                <w:sz w:val="28"/>
                <w:szCs w:val="28"/>
              </w:rPr>
            </w:pPr>
          </w:p>
        </w:tc>
        <w:tc>
          <w:tcPr>
            <w:tcW w:w="1675" w:type="dxa"/>
            <w:noWrap w:val="0"/>
            <w:vAlign w:val="center"/>
          </w:tcPr>
          <w:p>
            <w:pPr>
              <w:pStyle w:val="20"/>
              <w:rPr>
                <w:rFonts w:hint="eastAsia" w:ascii="仿宋" w:hAnsi="仿宋" w:eastAsia="仿宋" w:cs="仿宋"/>
                <w:color w:val="auto"/>
                <w:sz w:val="28"/>
                <w:szCs w:val="28"/>
              </w:rPr>
            </w:pPr>
          </w:p>
        </w:tc>
        <w:tc>
          <w:tcPr>
            <w:tcW w:w="837" w:type="dxa"/>
            <w:noWrap w:val="0"/>
            <w:vAlign w:val="center"/>
          </w:tcPr>
          <w:p>
            <w:pPr>
              <w:pStyle w:val="20"/>
              <w:rPr>
                <w:rFonts w:hint="eastAsia" w:ascii="仿宋" w:hAnsi="仿宋" w:eastAsia="仿宋" w:cs="仿宋"/>
                <w:color w:val="auto"/>
                <w:sz w:val="28"/>
                <w:szCs w:val="28"/>
              </w:rPr>
            </w:pPr>
          </w:p>
        </w:tc>
      </w:tr>
    </w:tbl>
    <w:p>
      <w:pPr>
        <w:pStyle w:val="22"/>
        <w:spacing w:line="360" w:lineRule="auto"/>
        <w:jc w:val="both"/>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投标单位（盖章）：</w:t>
      </w:r>
    </w:p>
    <w:p>
      <w:pPr>
        <w:spacing w:line="560" w:lineRule="exac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法定代表人或委托代理人（签章）：</w:t>
      </w:r>
    </w:p>
    <w:p>
      <w:pPr>
        <w:rPr>
          <w:rFonts w:hint="eastAsia" w:ascii="仿宋" w:hAnsi="仿宋" w:eastAsia="仿宋" w:cs="仿宋"/>
          <w:sz w:val="28"/>
          <w:szCs w:val="28"/>
        </w:rPr>
      </w:pPr>
    </w:p>
    <w:p>
      <w:pPr>
        <w:ind w:firstLine="4760" w:firstLineChars="17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pStyle w:val="23"/>
        <w:snapToGrid w:val="0"/>
        <w:spacing w:line="360" w:lineRule="auto"/>
        <w:jc w:val="both"/>
        <w:rPr>
          <w:rFonts w:hint="eastAsia" w:ascii="仿宋" w:hAnsi="仿宋" w:eastAsia="仿宋" w:cs="仿宋"/>
          <w:b/>
          <w:sz w:val="28"/>
          <w:szCs w:val="28"/>
          <w:lang w:eastAsia="zh-CN"/>
        </w:rPr>
      </w:pPr>
    </w:p>
    <w:p>
      <w:pPr>
        <w:pStyle w:val="23"/>
        <w:snapToGrid w:val="0"/>
        <w:spacing w:line="360" w:lineRule="auto"/>
        <w:jc w:val="both"/>
        <w:rPr>
          <w:rFonts w:hint="eastAsia" w:ascii="仿宋" w:hAnsi="仿宋" w:eastAsia="仿宋" w:cs="仿宋"/>
          <w:b/>
          <w:sz w:val="28"/>
          <w:szCs w:val="28"/>
          <w:lang w:eastAsia="zh-CN"/>
        </w:rPr>
      </w:pPr>
    </w:p>
    <w:p>
      <w:pPr>
        <w:pStyle w:val="23"/>
        <w:snapToGrid w:val="0"/>
        <w:spacing w:line="360" w:lineRule="auto"/>
        <w:jc w:val="both"/>
        <w:rPr>
          <w:rFonts w:hint="eastAsia" w:ascii="仿宋" w:hAnsi="仿宋" w:eastAsia="仿宋" w:cs="仿宋"/>
          <w:b/>
          <w:sz w:val="28"/>
          <w:szCs w:val="28"/>
          <w:lang w:eastAsia="zh-CN"/>
        </w:rPr>
      </w:pPr>
    </w:p>
    <w:p>
      <w:pPr>
        <w:pStyle w:val="21"/>
        <w:snapToGrid w:val="0"/>
        <w:spacing w:line="360" w:lineRule="auto"/>
        <w:jc w:val="center"/>
        <w:rPr>
          <w:rFonts w:hint="eastAsia" w:ascii="仿宋" w:hAnsi="仿宋" w:eastAsia="仿宋" w:cs="仿宋"/>
          <w:b/>
          <w:bCs/>
          <w:color w:val="auto"/>
          <w:sz w:val="28"/>
          <w:szCs w:val="28"/>
          <w:lang w:val="en-US" w:eastAsia="zh-CN"/>
        </w:rPr>
      </w:pPr>
    </w:p>
    <w:p>
      <w:pPr>
        <w:pStyle w:val="21"/>
        <w:snapToGrid w:val="0"/>
        <w:spacing w:line="360" w:lineRule="auto"/>
        <w:jc w:val="center"/>
        <w:rPr>
          <w:rFonts w:hint="eastAsia" w:ascii="仿宋" w:hAnsi="仿宋" w:eastAsia="仿宋" w:cs="仿宋"/>
          <w:b/>
          <w:bCs/>
          <w:color w:val="auto"/>
          <w:sz w:val="28"/>
          <w:szCs w:val="28"/>
          <w:lang w:val="en-US" w:eastAsia="zh-CN"/>
        </w:rPr>
      </w:pPr>
    </w:p>
    <w:p>
      <w:pPr>
        <w:pStyle w:val="21"/>
        <w:snapToGrid w:val="0"/>
        <w:spacing w:line="360" w:lineRule="auto"/>
        <w:jc w:val="both"/>
        <w:rPr>
          <w:rFonts w:hint="eastAsia" w:ascii="仿宋" w:hAnsi="仿宋" w:eastAsia="仿宋" w:cs="仿宋"/>
          <w:b/>
          <w:bCs/>
          <w:color w:val="auto"/>
          <w:sz w:val="28"/>
          <w:szCs w:val="28"/>
          <w:lang w:val="en-US" w:eastAsia="zh-CN"/>
        </w:rPr>
      </w:pPr>
    </w:p>
    <w:p>
      <w:pPr>
        <w:pStyle w:val="21"/>
        <w:snapToGrid w:val="0"/>
        <w:spacing w:line="360" w:lineRule="auto"/>
        <w:jc w:val="center"/>
        <w:rPr>
          <w:rFonts w:hint="eastAsia" w:ascii="仿宋" w:hAnsi="仿宋" w:eastAsia="仿宋" w:cs="仿宋"/>
          <w:b/>
          <w:bCs/>
          <w:color w:val="auto"/>
          <w:sz w:val="28"/>
          <w:szCs w:val="28"/>
          <w:lang w:val="en-US" w:eastAsia="zh-CN"/>
        </w:rPr>
      </w:pPr>
    </w:p>
    <w:p>
      <w:pPr>
        <w:pStyle w:val="21"/>
        <w:snapToGrid w:val="0"/>
        <w:spacing w:line="360" w:lineRule="auto"/>
        <w:jc w:val="center"/>
        <w:rPr>
          <w:rFonts w:hint="eastAsia" w:ascii="仿宋" w:hAnsi="仿宋" w:eastAsia="仿宋" w:cs="仿宋"/>
          <w:b/>
          <w:bCs/>
          <w:color w:val="auto"/>
          <w:sz w:val="28"/>
          <w:szCs w:val="28"/>
          <w:lang w:val="en-US" w:eastAsia="zh-CN"/>
        </w:rPr>
      </w:pPr>
    </w:p>
    <w:p>
      <w:pPr>
        <w:pStyle w:val="21"/>
        <w:snapToGrid w:val="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施工方案或施工组织设计</w:t>
      </w:r>
    </w:p>
    <w:p>
      <w:pPr>
        <w:pStyle w:val="21"/>
        <w:snapToGrid w:val="0"/>
        <w:spacing w:line="360" w:lineRule="auto"/>
        <w:jc w:val="center"/>
        <w:rPr>
          <w:rFonts w:hint="eastAsia" w:ascii="仿宋" w:hAnsi="仿宋" w:eastAsia="仿宋" w:cs="仿宋"/>
          <w:color w:val="auto"/>
          <w:sz w:val="28"/>
          <w:szCs w:val="28"/>
        </w:rPr>
      </w:pPr>
    </w:p>
    <w:p>
      <w:pPr>
        <w:pStyle w:val="21"/>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投标人应提交完整的安装施工方案或施工组织设计，说明各分部、分项工程的施工方法和布置，提交必要的文字说明等资料。</w:t>
      </w:r>
    </w:p>
    <w:p>
      <w:pPr>
        <w:pStyle w:val="21"/>
        <w:snapToGrid w:val="0"/>
        <w:spacing w:line="360" w:lineRule="auto"/>
        <w:jc w:val="right"/>
        <w:rPr>
          <w:rFonts w:hint="eastAsia" w:ascii="仿宋" w:hAnsi="仿宋" w:eastAsia="仿宋" w:cs="仿宋"/>
          <w:color w:val="auto"/>
          <w:sz w:val="28"/>
          <w:szCs w:val="28"/>
        </w:rPr>
      </w:pPr>
    </w:p>
    <w:p>
      <w:pPr>
        <w:pStyle w:val="21"/>
        <w:snapToGrid w:val="0"/>
        <w:spacing w:line="360" w:lineRule="auto"/>
        <w:rPr>
          <w:rFonts w:hint="eastAsia" w:ascii="仿宋" w:hAnsi="仿宋" w:eastAsia="仿宋" w:cs="仿宋"/>
          <w:color w:val="auto"/>
          <w:sz w:val="28"/>
          <w:szCs w:val="28"/>
        </w:rPr>
      </w:pPr>
    </w:p>
    <w:p>
      <w:pPr>
        <w:pStyle w:val="21"/>
        <w:snapToGrid w:val="0"/>
        <w:spacing w:line="360" w:lineRule="auto"/>
        <w:rPr>
          <w:rFonts w:hint="eastAsia" w:ascii="仿宋" w:hAnsi="仿宋" w:eastAsia="仿宋" w:cs="仿宋"/>
          <w:color w:val="auto"/>
          <w:sz w:val="28"/>
          <w:szCs w:val="28"/>
        </w:rPr>
      </w:pPr>
    </w:p>
    <w:p>
      <w:pPr>
        <w:pStyle w:val="21"/>
        <w:snapToGrid w:val="0"/>
        <w:spacing w:line="360" w:lineRule="auto"/>
        <w:rPr>
          <w:rFonts w:hint="eastAsia" w:ascii="仿宋" w:hAnsi="仿宋" w:eastAsia="仿宋" w:cs="仿宋"/>
          <w:color w:val="auto"/>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投标单位（盖章）：</w:t>
      </w:r>
    </w:p>
    <w:p>
      <w:pPr>
        <w:spacing w:line="560" w:lineRule="exac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法定代表人或委托代理人（签章）：</w:t>
      </w:r>
    </w:p>
    <w:p>
      <w:pPr>
        <w:rPr>
          <w:rFonts w:hint="eastAsia" w:ascii="仿宋" w:hAnsi="仿宋" w:eastAsia="仿宋" w:cs="仿宋"/>
          <w:sz w:val="28"/>
          <w:szCs w:val="28"/>
        </w:rPr>
      </w:pPr>
    </w:p>
    <w:p>
      <w:pPr>
        <w:ind w:firstLine="4760" w:firstLineChars="17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spacing w:line="560" w:lineRule="exact"/>
        <w:rPr>
          <w:rFonts w:hint="eastAsia" w:ascii="仿宋" w:hAnsi="仿宋" w:eastAsia="仿宋" w:cs="仿宋"/>
          <w:b/>
          <w:bCs/>
          <w:sz w:val="28"/>
          <w:szCs w:val="28"/>
        </w:rPr>
      </w:pPr>
      <w:r>
        <w:rPr>
          <w:rFonts w:hint="eastAsia" w:ascii="仿宋" w:hAnsi="仿宋" w:eastAsia="仿宋" w:cs="仿宋"/>
          <w:sz w:val="28"/>
          <w:szCs w:val="28"/>
        </w:rPr>
        <w:br w:type="page"/>
      </w:r>
    </w:p>
    <w:p>
      <w:pPr>
        <w:spacing w:line="560" w:lineRule="exact"/>
        <w:jc w:val="center"/>
        <w:rPr>
          <w:rFonts w:hint="eastAsia" w:ascii="仿宋" w:hAnsi="仿宋" w:eastAsia="仿宋" w:cs="仿宋"/>
          <w:sz w:val="28"/>
          <w:szCs w:val="28"/>
          <w:u w:val="single" w:color="FF0000"/>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投标总报价单</w:t>
      </w:r>
    </w:p>
    <w:p>
      <w:pPr>
        <w:spacing w:line="560" w:lineRule="exact"/>
        <w:ind w:firstLine="1800" w:firstLineChars="643"/>
        <w:rPr>
          <w:rFonts w:hint="eastAsia" w:ascii="仿宋" w:hAnsi="仿宋" w:eastAsia="仿宋" w:cs="仿宋"/>
          <w:sz w:val="28"/>
          <w:szCs w:val="28"/>
          <w:u w:val="single" w:color="FF0000"/>
        </w:rPr>
      </w:pPr>
    </w:p>
    <w:tbl>
      <w:tblPr>
        <w:tblStyle w:val="1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520"/>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3529" w:type="dxa"/>
            <w:gridSpan w:val="2"/>
            <w:tcBorders>
              <w:bottom w:val="nil"/>
            </w:tcBorders>
            <w:noWrap w:val="0"/>
            <w:vAlign w:val="center"/>
          </w:tcPr>
          <w:p>
            <w:pPr>
              <w:spacing w:line="56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项目名称</w:t>
            </w:r>
          </w:p>
        </w:tc>
        <w:tc>
          <w:tcPr>
            <w:tcW w:w="6069" w:type="dxa"/>
            <w:tcBorders>
              <w:bottom w:val="nil"/>
            </w:tcBorders>
            <w:noWrap w:val="0"/>
            <w:vAlign w:val="center"/>
          </w:tcPr>
          <w:p>
            <w:pPr>
              <w:spacing w:line="56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1" w:hRule="atLeast"/>
        </w:trPr>
        <w:tc>
          <w:tcPr>
            <w:tcW w:w="1009" w:type="dxa"/>
            <w:vMerge w:val="restart"/>
            <w:noWrap w:val="0"/>
            <w:vAlign w:val="top"/>
          </w:tcPr>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投标</w:t>
            </w:r>
          </w:p>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报价</w:t>
            </w:r>
          </w:p>
        </w:tc>
        <w:tc>
          <w:tcPr>
            <w:tcW w:w="2520"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设备报价</w:t>
            </w:r>
          </w:p>
        </w:tc>
        <w:tc>
          <w:tcPr>
            <w:tcW w:w="6069" w:type="dxa"/>
            <w:noWrap w:val="0"/>
            <w:vAlign w:val="center"/>
          </w:tcPr>
          <w:p>
            <w:pPr>
              <w:spacing w:line="560" w:lineRule="exact"/>
              <w:jc w:val="both"/>
              <w:rPr>
                <w:rFonts w:hint="eastAsia" w:ascii="仿宋" w:hAnsi="仿宋" w:eastAsia="仿宋" w:cs="仿宋"/>
                <w:sz w:val="28"/>
                <w:szCs w:val="28"/>
              </w:rPr>
            </w:pPr>
            <w:r>
              <w:rPr>
                <w:rFonts w:hint="eastAsia" w:ascii="仿宋" w:hAnsi="仿宋" w:eastAsia="仿宋" w:cs="仿宋"/>
                <w:sz w:val="28"/>
                <w:szCs w:val="28"/>
              </w:rPr>
              <w:t>大写：                    （人民币）</w:t>
            </w:r>
          </w:p>
          <w:p>
            <w:pPr>
              <w:spacing w:line="560" w:lineRule="exact"/>
              <w:jc w:val="both"/>
              <w:rPr>
                <w:rFonts w:hint="eastAsia" w:ascii="仿宋" w:hAnsi="仿宋" w:eastAsia="仿宋" w:cs="仿宋"/>
                <w:sz w:val="28"/>
                <w:szCs w:val="28"/>
              </w:rPr>
            </w:pPr>
            <w:r>
              <w:rPr>
                <w:rFonts w:hint="eastAsia" w:ascii="仿宋" w:hAnsi="仿宋" w:eastAsia="仿宋" w:cs="仿宋"/>
                <w:sz w:val="28"/>
                <w:szCs w:val="28"/>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1009" w:type="dxa"/>
            <w:vMerge w:val="continue"/>
            <w:noWrap w:val="0"/>
            <w:vAlign w:val="top"/>
          </w:tcPr>
          <w:p>
            <w:pPr>
              <w:spacing w:line="560" w:lineRule="exact"/>
              <w:rPr>
                <w:rFonts w:hint="eastAsia" w:ascii="仿宋" w:hAnsi="仿宋" w:eastAsia="仿宋" w:cs="仿宋"/>
                <w:sz w:val="28"/>
                <w:szCs w:val="28"/>
              </w:rPr>
            </w:pPr>
          </w:p>
        </w:tc>
        <w:tc>
          <w:tcPr>
            <w:tcW w:w="2520"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安装费报价</w:t>
            </w:r>
          </w:p>
        </w:tc>
        <w:tc>
          <w:tcPr>
            <w:tcW w:w="6069" w:type="dxa"/>
            <w:noWrap w:val="0"/>
            <w:vAlign w:val="center"/>
          </w:tcPr>
          <w:p>
            <w:pPr>
              <w:spacing w:line="560" w:lineRule="exact"/>
              <w:jc w:val="both"/>
              <w:rPr>
                <w:rFonts w:hint="eastAsia" w:ascii="仿宋" w:hAnsi="仿宋" w:eastAsia="仿宋" w:cs="仿宋"/>
                <w:sz w:val="28"/>
                <w:szCs w:val="28"/>
              </w:rPr>
            </w:pPr>
            <w:r>
              <w:rPr>
                <w:rFonts w:hint="eastAsia" w:ascii="仿宋" w:hAnsi="仿宋" w:eastAsia="仿宋" w:cs="仿宋"/>
                <w:sz w:val="28"/>
                <w:szCs w:val="28"/>
              </w:rPr>
              <w:t>大写：                     （人民币）</w:t>
            </w:r>
          </w:p>
          <w:p>
            <w:pPr>
              <w:spacing w:line="560" w:lineRule="exact"/>
              <w:jc w:val="both"/>
              <w:rPr>
                <w:rFonts w:hint="eastAsia" w:ascii="仿宋" w:hAnsi="仿宋" w:eastAsia="仿宋" w:cs="仿宋"/>
                <w:sz w:val="28"/>
                <w:szCs w:val="28"/>
              </w:rPr>
            </w:pPr>
            <w:r>
              <w:rPr>
                <w:rFonts w:hint="eastAsia" w:ascii="仿宋" w:hAnsi="仿宋" w:eastAsia="仿宋" w:cs="仿宋"/>
                <w:sz w:val="28"/>
                <w:szCs w:val="28"/>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1009" w:type="dxa"/>
            <w:vMerge w:val="continue"/>
            <w:noWrap w:val="0"/>
            <w:vAlign w:val="top"/>
          </w:tcPr>
          <w:p>
            <w:pPr>
              <w:spacing w:line="560" w:lineRule="exact"/>
              <w:rPr>
                <w:rFonts w:hint="eastAsia" w:ascii="仿宋" w:hAnsi="仿宋" w:eastAsia="仿宋" w:cs="仿宋"/>
                <w:sz w:val="28"/>
                <w:szCs w:val="28"/>
              </w:rPr>
            </w:pPr>
          </w:p>
        </w:tc>
        <w:tc>
          <w:tcPr>
            <w:tcW w:w="2520"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其它费用</w:t>
            </w:r>
          </w:p>
        </w:tc>
        <w:tc>
          <w:tcPr>
            <w:tcW w:w="6069" w:type="dxa"/>
            <w:noWrap w:val="0"/>
            <w:vAlign w:val="center"/>
          </w:tcPr>
          <w:p>
            <w:pPr>
              <w:spacing w:line="560" w:lineRule="exact"/>
              <w:jc w:val="both"/>
              <w:rPr>
                <w:rFonts w:hint="eastAsia" w:ascii="仿宋" w:hAnsi="仿宋" w:eastAsia="仿宋" w:cs="仿宋"/>
                <w:sz w:val="28"/>
                <w:szCs w:val="28"/>
              </w:rPr>
            </w:pPr>
            <w:r>
              <w:rPr>
                <w:rFonts w:hint="eastAsia" w:ascii="仿宋" w:hAnsi="仿宋" w:eastAsia="仿宋" w:cs="仿宋"/>
                <w:sz w:val="28"/>
                <w:szCs w:val="28"/>
              </w:rPr>
              <w:t>大写：                     （人民币）</w:t>
            </w:r>
          </w:p>
          <w:p>
            <w:pPr>
              <w:spacing w:line="560" w:lineRule="exact"/>
              <w:jc w:val="both"/>
              <w:rPr>
                <w:rFonts w:hint="eastAsia" w:ascii="仿宋" w:hAnsi="仿宋" w:eastAsia="仿宋" w:cs="仿宋"/>
                <w:sz w:val="28"/>
                <w:szCs w:val="28"/>
              </w:rPr>
            </w:pPr>
            <w:r>
              <w:rPr>
                <w:rFonts w:hint="eastAsia" w:ascii="仿宋" w:hAnsi="仿宋" w:eastAsia="仿宋" w:cs="仿宋"/>
                <w:sz w:val="28"/>
                <w:szCs w:val="28"/>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1009" w:type="dxa"/>
            <w:vMerge w:val="continue"/>
            <w:noWrap w:val="0"/>
            <w:vAlign w:val="top"/>
          </w:tcPr>
          <w:p>
            <w:pPr>
              <w:spacing w:line="560" w:lineRule="exact"/>
              <w:rPr>
                <w:rFonts w:hint="eastAsia" w:ascii="仿宋" w:hAnsi="仿宋" w:eastAsia="仿宋" w:cs="仿宋"/>
                <w:sz w:val="28"/>
                <w:szCs w:val="28"/>
              </w:rPr>
            </w:pPr>
          </w:p>
        </w:tc>
        <w:tc>
          <w:tcPr>
            <w:tcW w:w="2520" w:type="dxa"/>
            <w:noWrap w:val="0"/>
            <w:vAlign w:val="center"/>
          </w:tcPr>
          <w:p>
            <w:pPr>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投标总报价</w:t>
            </w:r>
          </w:p>
        </w:tc>
        <w:tc>
          <w:tcPr>
            <w:tcW w:w="6069" w:type="dxa"/>
            <w:noWrap w:val="0"/>
            <w:vAlign w:val="center"/>
          </w:tcPr>
          <w:p>
            <w:pPr>
              <w:spacing w:line="560" w:lineRule="exact"/>
              <w:jc w:val="both"/>
              <w:rPr>
                <w:rFonts w:hint="eastAsia" w:ascii="仿宋" w:hAnsi="仿宋" w:eastAsia="仿宋" w:cs="仿宋"/>
                <w:sz w:val="28"/>
                <w:szCs w:val="28"/>
              </w:rPr>
            </w:pPr>
            <w:r>
              <w:rPr>
                <w:rFonts w:hint="eastAsia" w:ascii="仿宋" w:hAnsi="仿宋" w:eastAsia="仿宋" w:cs="仿宋"/>
                <w:sz w:val="28"/>
                <w:szCs w:val="28"/>
              </w:rPr>
              <w:t>大写：                     （人民币）</w:t>
            </w:r>
          </w:p>
          <w:p>
            <w:pPr>
              <w:spacing w:line="560" w:lineRule="exact"/>
              <w:jc w:val="both"/>
              <w:rPr>
                <w:rFonts w:hint="eastAsia" w:ascii="仿宋" w:hAnsi="仿宋" w:eastAsia="仿宋" w:cs="仿宋"/>
                <w:sz w:val="28"/>
                <w:szCs w:val="28"/>
              </w:rPr>
            </w:pPr>
            <w:r>
              <w:rPr>
                <w:rFonts w:hint="eastAsia" w:ascii="仿宋" w:hAnsi="仿宋" w:eastAsia="仿宋" w:cs="仿宋"/>
                <w:sz w:val="28"/>
                <w:szCs w:val="28"/>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trPr>
        <w:tc>
          <w:tcPr>
            <w:tcW w:w="9598" w:type="dxa"/>
            <w:gridSpan w:val="3"/>
            <w:noWrap w:val="0"/>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投标报价说明：</w:t>
            </w:r>
          </w:p>
        </w:tc>
      </w:tr>
    </w:tbl>
    <w:p>
      <w:pPr>
        <w:autoSpaceDE w:val="0"/>
        <w:autoSpaceDN w:val="0"/>
        <w:adjustRightInd w:val="0"/>
        <w:spacing w:line="560" w:lineRule="exact"/>
        <w:ind w:firstLine="427" w:firstLineChars="152"/>
        <w:jc w:val="left"/>
        <w:rPr>
          <w:rFonts w:hint="eastAsia" w:ascii="仿宋" w:hAnsi="仿宋" w:eastAsia="仿宋" w:cs="仿宋"/>
          <w:sz w:val="28"/>
          <w:szCs w:val="28"/>
        </w:rPr>
      </w:pPr>
      <w:r>
        <w:rPr>
          <w:rFonts w:hint="eastAsia" w:ascii="仿宋" w:hAnsi="仿宋" w:eastAsia="仿宋" w:cs="仿宋"/>
          <w:b/>
          <w:bCs/>
          <w:kern w:val="0"/>
          <w:sz w:val="28"/>
          <w:szCs w:val="28"/>
        </w:rPr>
        <w:t>如减免安装费应在投标总报价表安装费报价栏内注明。</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ind w:firstLine="4760" w:firstLineChars="1700"/>
        <w:jc w:val="left"/>
        <w:rPr>
          <w:rFonts w:hint="eastAsia" w:ascii="仿宋" w:hAnsi="仿宋" w:eastAsia="仿宋" w:cs="仿宋"/>
          <w:sz w:val="28"/>
          <w:szCs w:val="28"/>
        </w:rPr>
      </w:pPr>
      <w:r>
        <w:rPr>
          <w:rFonts w:hint="eastAsia" w:ascii="仿宋" w:hAnsi="仿宋" w:eastAsia="仿宋" w:cs="仿宋"/>
          <w:sz w:val="28"/>
          <w:szCs w:val="28"/>
        </w:rPr>
        <w:t>投标单位（盖章）：</w:t>
      </w:r>
    </w:p>
    <w:p>
      <w:pPr>
        <w:pStyle w:val="6"/>
        <w:jc w:val="left"/>
        <w:rPr>
          <w:rFonts w:hint="eastAsia" w:ascii="仿宋" w:hAnsi="仿宋" w:eastAsia="仿宋" w:cs="仿宋"/>
        </w:rPr>
      </w:pPr>
    </w:p>
    <w:p>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法定代表人或委托代理人（签章）：</w:t>
      </w:r>
    </w:p>
    <w:p>
      <w:pPr>
        <w:pStyle w:val="6"/>
        <w:jc w:val="left"/>
        <w:rPr>
          <w:rFonts w:hint="eastAsia" w:ascii="仿宋" w:hAnsi="仿宋" w:eastAsia="仿宋" w:cs="仿宋"/>
        </w:rPr>
      </w:pPr>
    </w:p>
    <w:p>
      <w:pPr>
        <w:spacing w:line="560" w:lineRule="exact"/>
        <w:ind w:firstLine="4760" w:firstLineChars="1700"/>
        <w:jc w:val="left"/>
        <w:rPr>
          <w:rFonts w:hint="eastAsia" w:ascii="仿宋" w:hAnsi="仿宋" w:eastAsia="仿宋" w:cs="仿宋"/>
          <w:kern w:val="0"/>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spacing w:line="560" w:lineRule="exact"/>
        <w:jc w:val="both"/>
        <w:rPr>
          <w:rFonts w:hint="eastAsia" w:ascii="仿宋" w:hAnsi="仿宋" w:eastAsia="仿宋" w:cs="仿宋"/>
          <w:b/>
          <w:bCs/>
          <w:sz w:val="28"/>
          <w:szCs w:val="28"/>
        </w:rPr>
      </w:pPr>
    </w:p>
    <w:p>
      <w:pPr>
        <w:numPr>
          <w:ilvl w:val="0"/>
          <w:numId w:val="0"/>
        </w:numPr>
        <w:spacing w:line="560" w:lineRule="exact"/>
        <w:jc w:val="both"/>
        <w:rPr>
          <w:rFonts w:hint="eastAsia" w:ascii="仿宋" w:hAnsi="仿宋" w:eastAsia="仿宋" w:cs="仿宋"/>
          <w:b/>
          <w:bCs/>
          <w:sz w:val="28"/>
          <w:szCs w:val="28"/>
        </w:rPr>
      </w:pPr>
    </w:p>
    <w:p>
      <w:pPr>
        <w:numPr>
          <w:ilvl w:val="0"/>
          <w:numId w:val="0"/>
        </w:numPr>
        <w:spacing w:line="560" w:lineRule="exact"/>
        <w:jc w:val="center"/>
        <w:rPr>
          <w:rFonts w:hint="eastAsia" w:ascii="仿宋" w:hAnsi="仿宋" w:eastAsia="仿宋" w:cs="仿宋"/>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投标报价单</w:t>
      </w:r>
    </w:p>
    <w:p>
      <w:pPr>
        <w:spacing w:line="560" w:lineRule="exact"/>
        <w:ind w:firstLine="2976" w:firstLineChars="1063"/>
        <w:rPr>
          <w:rFonts w:hint="eastAsia" w:ascii="仿宋" w:hAnsi="仿宋" w:eastAsia="仿宋" w:cs="仿宋"/>
          <w:sz w:val="28"/>
          <w:szCs w:val="28"/>
        </w:rPr>
      </w:pPr>
    </w:p>
    <w:p>
      <w:pPr>
        <w:spacing w:line="560" w:lineRule="exact"/>
        <w:rPr>
          <w:rFonts w:hint="eastAsia" w:ascii="仿宋" w:hAnsi="仿宋" w:eastAsia="仿宋" w:cs="仿宋"/>
          <w:sz w:val="28"/>
          <w:szCs w:val="28"/>
        </w:rPr>
      </w:pPr>
      <w:r>
        <w:rPr>
          <w:rFonts w:hint="eastAsia" w:ascii="仿宋" w:hAnsi="仿宋" w:eastAsia="仿宋" w:cs="仿宋"/>
          <w:sz w:val="28"/>
          <w:szCs w:val="28"/>
        </w:rPr>
        <w:t>单位：元</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31"/>
        <w:gridCol w:w="409"/>
        <w:gridCol w:w="900"/>
        <w:gridCol w:w="1620"/>
        <w:gridCol w:w="1260"/>
        <w:gridCol w:w="900"/>
        <w:gridCol w:w="1260"/>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720" w:type="dxa"/>
            <w:tcBorders>
              <w:bottom w:val="single" w:color="auto" w:sz="4" w:space="0"/>
            </w:tcBorders>
            <w:noWrap w:val="0"/>
            <w:vAlign w:val="top"/>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序</w:t>
            </w:r>
          </w:p>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号</w:t>
            </w:r>
          </w:p>
        </w:tc>
        <w:tc>
          <w:tcPr>
            <w:tcW w:w="1440" w:type="dxa"/>
            <w:gridSpan w:val="2"/>
            <w:tcBorders>
              <w:bottom w:val="single" w:color="auto" w:sz="4" w:space="0"/>
            </w:tcBorders>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设备名称</w:t>
            </w:r>
          </w:p>
        </w:tc>
        <w:tc>
          <w:tcPr>
            <w:tcW w:w="900" w:type="dxa"/>
            <w:tcBorders>
              <w:bottom w:val="single" w:color="auto" w:sz="4" w:space="0"/>
            </w:tcBorders>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产地</w:t>
            </w:r>
          </w:p>
        </w:tc>
        <w:tc>
          <w:tcPr>
            <w:tcW w:w="1620" w:type="dxa"/>
            <w:tcBorders>
              <w:bottom w:val="single" w:color="auto" w:sz="4" w:space="0"/>
            </w:tcBorders>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规格型号</w:t>
            </w:r>
          </w:p>
        </w:tc>
        <w:tc>
          <w:tcPr>
            <w:tcW w:w="1260" w:type="dxa"/>
            <w:tcBorders>
              <w:bottom w:val="single" w:color="auto" w:sz="4" w:space="0"/>
            </w:tcBorders>
            <w:noWrap w:val="0"/>
            <w:vAlign w:val="center"/>
          </w:tcPr>
          <w:p>
            <w:pPr>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数量</w:t>
            </w:r>
          </w:p>
        </w:tc>
        <w:tc>
          <w:tcPr>
            <w:tcW w:w="900" w:type="dxa"/>
            <w:tcBorders>
              <w:bottom w:val="single" w:color="auto" w:sz="4" w:space="0"/>
            </w:tcBorders>
            <w:noWrap w:val="0"/>
            <w:vAlign w:val="center"/>
          </w:tcPr>
          <w:p>
            <w:pPr>
              <w:spacing w:line="560" w:lineRule="exact"/>
              <w:ind w:left="-288" w:leftChars="-137"/>
              <w:jc w:val="center"/>
              <w:rPr>
                <w:rFonts w:hint="eastAsia" w:ascii="仿宋" w:hAnsi="仿宋" w:eastAsia="仿宋" w:cs="仿宋"/>
                <w:sz w:val="28"/>
                <w:szCs w:val="28"/>
              </w:rPr>
            </w:pPr>
            <w:r>
              <w:rPr>
                <w:rFonts w:hint="eastAsia" w:ascii="仿宋" w:hAnsi="仿宋" w:eastAsia="仿宋" w:cs="仿宋"/>
                <w:sz w:val="28"/>
                <w:szCs w:val="28"/>
              </w:rPr>
              <w:t xml:space="preserve">  单价</w:t>
            </w:r>
          </w:p>
        </w:tc>
        <w:tc>
          <w:tcPr>
            <w:tcW w:w="1260" w:type="dxa"/>
            <w:tcBorders>
              <w:bottom w:val="single" w:color="auto" w:sz="4" w:space="0"/>
            </w:tcBorders>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合价</w:t>
            </w:r>
          </w:p>
        </w:tc>
        <w:tc>
          <w:tcPr>
            <w:tcW w:w="1908" w:type="dxa"/>
            <w:tcBorders>
              <w:bottom w:val="single" w:color="auto" w:sz="4" w:space="0"/>
            </w:tcBorders>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20"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440" w:type="dxa"/>
            <w:gridSpan w:val="2"/>
            <w:noWrap w:val="0"/>
            <w:vAlign w:val="center"/>
          </w:tcPr>
          <w:p>
            <w:pPr>
              <w:spacing w:line="560" w:lineRule="exact"/>
              <w:jc w:val="center"/>
              <w:rPr>
                <w:rFonts w:hint="eastAsia" w:ascii="仿宋" w:hAnsi="仿宋" w:eastAsia="仿宋" w:cs="仿宋"/>
                <w:sz w:val="28"/>
                <w:szCs w:val="28"/>
              </w:rPr>
            </w:pPr>
          </w:p>
        </w:tc>
        <w:tc>
          <w:tcPr>
            <w:tcW w:w="900" w:type="dxa"/>
            <w:noWrap w:val="0"/>
            <w:vAlign w:val="center"/>
          </w:tcPr>
          <w:p>
            <w:pPr>
              <w:spacing w:line="560" w:lineRule="exact"/>
              <w:jc w:val="center"/>
              <w:rPr>
                <w:rFonts w:hint="eastAsia" w:ascii="仿宋" w:hAnsi="仿宋" w:eastAsia="仿宋" w:cs="仿宋"/>
                <w:sz w:val="28"/>
                <w:szCs w:val="28"/>
              </w:rPr>
            </w:pPr>
          </w:p>
        </w:tc>
        <w:tc>
          <w:tcPr>
            <w:tcW w:w="1620" w:type="dxa"/>
            <w:noWrap w:val="0"/>
            <w:vAlign w:val="center"/>
          </w:tcPr>
          <w:p>
            <w:pPr>
              <w:spacing w:line="560" w:lineRule="exact"/>
              <w:jc w:val="center"/>
              <w:rPr>
                <w:rFonts w:hint="eastAsia" w:ascii="仿宋" w:hAnsi="仿宋" w:eastAsia="仿宋" w:cs="仿宋"/>
                <w:sz w:val="28"/>
                <w:szCs w:val="28"/>
              </w:rPr>
            </w:pPr>
          </w:p>
        </w:tc>
        <w:tc>
          <w:tcPr>
            <w:tcW w:w="1260" w:type="dxa"/>
            <w:noWrap w:val="0"/>
            <w:vAlign w:val="center"/>
          </w:tcPr>
          <w:p>
            <w:pPr>
              <w:spacing w:line="560" w:lineRule="exact"/>
              <w:jc w:val="center"/>
              <w:rPr>
                <w:rFonts w:hint="eastAsia" w:ascii="仿宋" w:hAnsi="仿宋" w:eastAsia="仿宋" w:cs="仿宋"/>
                <w:sz w:val="28"/>
                <w:szCs w:val="28"/>
              </w:rPr>
            </w:pPr>
          </w:p>
        </w:tc>
        <w:tc>
          <w:tcPr>
            <w:tcW w:w="900" w:type="dxa"/>
            <w:noWrap w:val="0"/>
            <w:vAlign w:val="center"/>
          </w:tcPr>
          <w:p>
            <w:pPr>
              <w:spacing w:line="560" w:lineRule="exact"/>
              <w:jc w:val="center"/>
              <w:rPr>
                <w:rFonts w:hint="eastAsia" w:ascii="仿宋" w:hAnsi="仿宋" w:eastAsia="仿宋" w:cs="仿宋"/>
                <w:sz w:val="28"/>
                <w:szCs w:val="28"/>
              </w:rPr>
            </w:pPr>
          </w:p>
        </w:tc>
        <w:tc>
          <w:tcPr>
            <w:tcW w:w="1260" w:type="dxa"/>
            <w:noWrap w:val="0"/>
            <w:vAlign w:val="center"/>
          </w:tcPr>
          <w:p>
            <w:pPr>
              <w:spacing w:line="560" w:lineRule="exact"/>
              <w:jc w:val="center"/>
              <w:rPr>
                <w:rFonts w:hint="eastAsia" w:ascii="仿宋" w:hAnsi="仿宋" w:eastAsia="仿宋" w:cs="仿宋"/>
                <w:sz w:val="28"/>
                <w:szCs w:val="28"/>
              </w:rPr>
            </w:pPr>
          </w:p>
        </w:tc>
        <w:tc>
          <w:tcPr>
            <w:tcW w:w="1908" w:type="dxa"/>
            <w:noWrap w:val="0"/>
            <w:vAlign w:val="center"/>
          </w:tcPr>
          <w:p>
            <w:pPr>
              <w:spacing w:line="56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20"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1440" w:type="dxa"/>
            <w:gridSpan w:val="2"/>
            <w:noWrap w:val="0"/>
            <w:vAlign w:val="center"/>
          </w:tcPr>
          <w:p>
            <w:pPr>
              <w:spacing w:line="560" w:lineRule="exact"/>
              <w:jc w:val="center"/>
              <w:rPr>
                <w:rFonts w:hint="eastAsia" w:ascii="仿宋" w:hAnsi="仿宋" w:eastAsia="仿宋" w:cs="仿宋"/>
                <w:sz w:val="28"/>
                <w:szCs w:val="28"/>
              </w:rPr>
            </w:pPr>
          </w:p>
        </w:tc>
        <w:tc>
          <w:tcPr>
            <w:tcW w:w="900" w:type="dxa"/>
            <w:noWrap w:val="0"/>
            <w:vAlign w:val="center"/>
          </w:tcPr>
          <w:p>
            <w:pPr>
              <w:spacing w:line="560" w:lineRule="exact"/>
              <w:jc w:val="center"/>
              <w:rPr>
                <w:rFonts w:hint="eastAsia" w:ascii="仿宋" w:hAnsi="仿宋" w:eastAsia="仿宋" w:cs="仿宋"/>
                <w:sz w:val="28"/>
                <w:szCs w:val="28"/>
              </w:rPr>
            </w:pPr>
          </w:p>
        </w:tc>
        <w:tc>
          <w:tcPr>
            <w:tcW w:w="1620" w:type="dxa"/>
            <w:noWrap w:val="0"/>
            <w:vAlign w:val="center"/>
          </w:tcPr>
          <w:p>
            <w:pPr>
              <w:spacing w:line="560" w:lineRule="exact"/>
              <w:jc w:val="center"/>
              <w:rPr>
                <w:rFonts w:hint="eastAsia" w:ascii="仿宋" w:hAnsi="仿宋" w:eastAsia="仿宋" w:cs="仿宋"/>
                <w:sz w:val="28"/>
                <w:szCs w:val="28"/>
              </w:rPr>
            </w:pPr>
          </w:p>
        </w:tc>
        <w:tc>
          <w:tcPr>
            <w:tcW w:w="1260" w:type="dxa"/>
            <w:noWrap w:val="0"/>
            <w:vAlign w:val="center"/>
          </w:tcPr>
          <w:p>
            <w:pPr>
              <w:spacing w:line="560" w:lineRule="exact"/>
              <w:jc w:val="center"/>
              <w:rPr>
                <w:rFonts w:hint="eastAsia" w:ascii="仿宋" w:hAnsi="仿宋" w:eastAsia="仿宋" w:cs="仿宋"/>
                <w:sz w:val="28"/>
                <w:szCs w:val="28"/>
              </w:rPr>
            </w:pPr>
          </w:p>
        </w:tc>
        <w:tc>
          <w:tcPr>
            <w:tcW w:w="900" w:type="dxa"/>
            <w:noWrap w:val="0"/>
            <w:vAlign w:val="center"/>
          </w:tcPr>
          <w:p>
            <w:pPr>
              <w:spacing w:line="560" w:lineRule="exact"/>
              <w:jc w:val="center"/>
              <w:rPr>
                <w:rFonts w:hint="eastAsia" w:ascii="仿宋" w:hAnsi="仿宋" w:eastAsia="仿宋" w:cs="仿宋"/>
                <w:sz w:val="28"/>
                <w:szCs w:val="28"/>
              </w:rPr>
            </w:pPr>
          </w:p>
        </w:tc>
        <w:tc>
          <w:tcPr>
            <w:tcW w:w="1260" w:type="dxa"/>
            <w:noWrap w:val="0"/>
            <w:vAlign w:val="center"/>
          </w:tcPr>
          <w:p>
            <w:pPr>
              <w:spacing w:line="560" w:lineRule="exact"/>
              <w:jc w:val="center"/>
              <w:rPr>
                <w:rFonts w:hint="eastAsia" w:ascii="仿宋" w:hAnsi="仿宋" w:eastAsia="仿宋" w:cs="仿宋"/>
                <w:sz w:val="28"/>
                <w:szCs w:val="28"/>
              </w:rPr>
            </w:pPr>
          </w:p>
        </w:tc>
        <w:tc>
          <w:tcPr>
            <w:tcW w:w="1908" w:type="dxa"/>
            <w:noWrap w:val="0"/>
            <w:vAlign w:val="center"/>
          </w:tcPr>
          <w:p>
            <w:pPr>
              <w:spacing w:line="56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1440" w:type="dxa"/>
            <w:gridSpan w:val="2"/>
            <w:noWrap w:val="0"/>
            <w:vAlign w:val="center"/>
          </w:tcPr>
          <w:p>
            <w:pPr>
              <w:spacing w:line="560" w:lineRule="exact"/>
              <w:jc w:val="center"/>
              <w:rPr>
                <w:rFonts w:hint="eastAsia" w:ascii="仿宋" w:hAnsi="仿宋" w:eastAsia="仿宋" w:cs="仿宋"/>
                <w:sz w:val="28"/>
                <w:szCs w:val="28"/>
              </w:rPr>
            </w:pPr>
          </w:p>
        </w:tc>
        <w:tc>
          <w:tcPr>
            <w:tcW w:w="900" w:type="dxa"/>
            <w:noWrap w:val="0"/>
            <w:vAlign w:val="center"/>
          </w:tcPr>
          <w:p>
            <w:pPr>
              <w:spacing w:line="560" w:lineRule="exact"/>
              <w:jc w:val="center"/>
              <w:rPr>
                <w:rFonts w:hint="eastAsia" w:ascii="仿宋" w:hAnsi="仿宋" w:eastAsia="仿宋" w:cs="仿宋"/>
                <w:sz w:val="28"/>
                <w:szCs w:val="28"/>
              </w:rPr>
            </w:pPr>
          </w:p>
        </w:tc>
        <w:tc>
          <w:tcPr>
            <w:tcW w:w="1620" w:type="dxa"/>
            <w:noWrap w:val="0"/>
            <w:vAlign w:val="center"/>
          </w:tcPr>
          <w:p>
            <w:pPr>
              <w:spacing w:line="560" w:lineRule="exact"/>
              <w:jc w:val="center"/>
              <w:rPr>
                <w:rFonts w:hint="eastAsia" w:ascii="仿宋" w:hAnsi="仿宋" w:eastAsia="仿宋" w:cs="仿宋"/>
                <w:sz w:val="28"/>
                <w:szCs w:val="28"/>
              </w:rPr>
            </w:pPr>
          </w:p>
        </w:tc>
        <w:tc>
          <w:tcPr>
            <w:tcW w:w="1260" w:type="dxa"/>
            <w:noWrap w:val="0"/>
            <w:vAlign w:val="center"/>
          </w:tcPr>
          <w:p>
            <w:pPr>
              <w:spacing w:line="560" w:lineRule="exact"/>
              <w:jc w:val="center"/>
              <w:rPr>
                <w:rFonts w:hint="eastAsia" w:ascii="仿宋" w:hAnsi="仿宋" w:eastAsia="仿宋" w:cs="仿宋"/>
                <w:sz w:val="28"/>
                <w:szCs w:val="28"/>
              </w:rPr>
            </w:pPr>
          </w:p>
        </w:tc>
        <w:tc>
          <w:tcPr>
            <w:tcW w:w="900" w:type="dxa"/>
            <w:noWrap w:val="0"/>
            <w:vAlign w:val="center"/>
          </w:tcPr>
          <w:p>
            <w:pPr>
              <w:spacing w:line="560" w:lineRule="exact"/>
              <w:jc w:val="center"/>
              <w:rPr>
                <w:rFonts w:hint="eastAsia" w:ascii="仿宋" w:hAnsi="仿宋" w:eastAsia="仿宋" w:cs="仿宋"/>
                <w:sz w:val="28"/>
                <w:szCs w:val="28"/>
              </w:rPr>
            </w:pPr>
          </w:p>
        </w:tc>
        <w:tc>
          <w:tcPr>
            <w:tcW w:w="1260" w:type="dxa"/>
            <w:noWrap w:val="0"/>
            <w:vAlign w:val="center"/>
          </w:tcPr>
          <w:p>
            <w:pPr>
              <w:spacing w:line="560" w:lineRule="exact"/>
              <w:jc w:val="center"/>
              <w:rPr>
                <w:rFonts w:hint="eastAsia" w:ascii="仿宋" w:hAnsi="仿宋" w:eastAsia="仿宋" w:cs="仿宋"/>
                <w:sz w:val="28"/>
                <w:szCs w:val="28"/>
              </w:rPr>
            </w:pPr>
          </w:p>
        </w:tc>
        <w:tc>
          <w:tcPr>
            <w:tcW w:w="1908" w:type="dxa"/>
            <w:noWrap w:val="0"/>
            <w:vAlign w:val="center"/>
          </w:tcPr>
          <w:p>
            <w:pPr>
              <w:spacing w:line="56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w:t>
            </w:r>
          </w:p>
        </w:tc>
        <w:tc>
          <w:tcPr>
            <w:tcW w:w="1440" w:type="dxa"/>
            <w:gridSpan w:val="2"/>
            <w:noWrap w:val="0"/>
            <w:vAlign w:val="center"/>
          </w:tcPr>
          <w:p>
            <w:pPr>
              <w:spacing w:line="560" w:lineRule="exact"/>
              <w:jc w:val="center"/>
              <w:rPr>
                <w:rFonts w:hint="eastAsia" w:ascii="仿宋" w:hAnsi="仿宋" w:eastAsia="仿宋" w:cs="仿宋"/>
                <w:sz w:val="28"/>
                <w:szCs w:val="28"/>
              </w:rPr>
            </w:pPr>
          </w:p>
        </w:tc>
        <w:tc>
          <w:tcPr>
            <w:tcW w:w="900" w:type="dxa"/>
            <w:noWrap w:val="0"/>
            <w:vAlign w:val="center"/>
          </w:tcPr>
          <w:p>
            <w:pPr>
              <w:spacing w:line="560" w:lineRule="exact"/>
              <w:jc w:val="center"/>
              <w:rPr>
                <w:rFonts w:hint="eastAsia" w:ascii="仿宋" w:hAnsi="仿宋" w:eastAsia="仿宋" w:cs="仿宋"/>
                <w:sz w:val="28"/>
                <w:szCs w:val="28"/>
              </w:rPr>
            </w:pPr>
          </w:p>
        </w:tc>
        <w:tc>
          <w:tcPr>
            <w:tcW w:w="1620" w:type="dxa"/>
            <w:noWrap w:val="0"/>
            <w:vAlign w:val="center"/>
          </w:tcPr>
          <w:p>
            <w:pPr>
              <w:spacing w:line="560" w:lineRule="exact"/>
              <w:jc w:val="center"/>
              <w:rPr>
                <w:rFonts w:hint="eastAsia" w:ascii="仿宋" w:hAnsi="仿宋" w:eastAsia="仿宋" w:cs="仿宋"/>
                <w:sz w:val="28"/>
                <w:szCs w:val="28"/>
              </w:rPr>
            </w:pPr>
          </w:p>
        </w:tc>
        <w:tc>
          <w:tcPr>
            <w:tcW w:w="1260" w:type="dxa"/>
            <w:noWrap w:val="0"/>
            <w:vAlign w:val="center"/>
          </w:tcPr>
          <w:p>
            <w:pPr>
              <w:spacing w:line="560" w:lineRule="exact"/>
              <w:jc w:val="center"/>
              <w:rPr>
                <w:rFonts w:hint="eastAsia" w:ascii="仿宋" w:hAnsi="仿宋" w:eastAsia="仿宋" w:cs="仿宋"/>
                <w:sz w:val="28"/>
                <w:szCs w:val="28"/>
              </w:rPr>
            </w:pPr>
          </w:p>
        </w:tc>
        <w:tc>
          <w:tcPr>
            <w:tcW w:w="900" w:type="dxa"/>
            <w:noWrap w:val="0"/>
            <w:vAlign w:val="center"/>
          </w:tcPr>
          <w:p>
            <w:pPr>
              <w:spacing w:line="560" w:lineRule="exact"/>
              <w:jc w:val="center"/>
              <w:rPr>
                <w:rFonts w:hint="eastAsia" w:ascii="仿宋" w:hAnsi="仿宋" w:eastAsia="仿宋" w:cs="仿宋"/>
                <w:sz w:val="28"/>
                <w:szCs w:val="28"/>
              </w:rPr>
            </w:pPr>
          </w:p>
        </w:tc>
        <w:tc>
          <w:tcPr>
            <w:tcW w:w="1260" w:type="dxa"/>
            <w:noWrap w:val="0"/>
            <w:vAlign w:val="center"/>
          </w:tcPr>
          <w:p>
            <w:pPr>
              <w:spacing w:line="560" w:lineRule="exact"/>
              <w:jc w:val="center"/>
              <w:rPr>
                <w:rFonts w:hint="eastAsia" w:ascii="仿宋" w:hAnsi="仿宋" w:eastAsia="仿宋" w:cs="仿宋"/>
                <w:sz w:val="28"/>
                <w:szCs w:val="28"/>
              </w:rPr>
            </w:pPr>
          </w:p>
        </w:tc>
        <w:tc>
          <w:tcPr>
            <w:tcW w:w="1908" w:type="dxa"/>
            <w:noWrap w:val="0"/>
            <w:vAlign w:val="center"/>
          </w:tcPr>
          <w:p>
            <w:pPr>
              <w:spacing w:line="56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noWrap w:val="0"/>
            <w:vAlign w:val="center"/>
          </w:tcPr>
          <w:p>
            <w:pPr>
              <w:spacing w:line="560" w:lineRule="exact"/>
              <w:jc w:val="center"/>
              <w:rPr>
                <w:rFonts w:hint="eastAsia" w:ascii="仿宋" w:hAnsi="仿宋" w:eastAsia="仿宋" w:cs="仿宋"/>
                <w:sz w:val="28"/>
                <w:szCs w:val="28"/>
              </w:rPr>
            </w:pPr>
          </w:p>
        </w:tc>
        <w:tc>
          <w:tcPr>
            <w:tcW w:w="1440" w:type="dxa"/>
            <w:gridSpan w:val="2"/>
            <w:noWrap w:val="0"/>
            <w:vAlign w:val="center"/>
          </w:tcPr>
          <w:p>
            <w:pPr>
              <w:spacing w:line="560" w:lineRule="exact"/>
              <w:jc w:val="center"/>
              <w:rPr>
                <w:rFonts w:hint="eastAsia" w:ascii="仿宋" w:hAnsi="仿宋" w:eastAsia="仿宋" w:cs="仿宋"/>
                <w:sz w:val="28"/>
                <w:szCs w:val="28"/>
              </w:rPr>
            </w:pPr>
          </w:p>
        </w:tc>
        <w:tc>
          <w:tcPr>
            <w:tcW w:w="900" w:type="dxa"/>
            <w:noWrap w:val="0"/>
            <w:vAlign w:val="center"/>
          </w:tcPr>
          <w:p>
            <w:pPr>
              <w:spacing w:line="560" w:lineRule="exact"/>
              <w:jc w:val="center"/>
              <w:rPr>
                <w:rFonts w:hint="eastAsia" w:ascii="仿宋" w:hAnsi="仿宋" w:eastAsia="仿宋" w:cs="仿宋"/>
                <w:sz w:val="28"/>
                <w:szCs w:val="28"/>
              </w:rPr>
            </w:pPr>
          </w:p>
        </w:tc>
        <w:tc>
          <w:tcPr>
            <w:tcW w:w="1620" w:type="dxa"/>
            <w:noWrap w:val="0"/>
            <w:vAlign w:val="center"/>
          </w:tcPr>
          <w:p>
            <w:pPr>
              <w:spacing w:line="560" w:lineRule="exact"/>
              <w:jc w:val="center"/>
              <w:rPr>
                <w:rFonts w:hint="eastAsia" w:ascii="仿宋" w:hAnsi="仿宋" w:eastAsia="仿宋" w:cs="仿宋"/>
                <w:sz w:val="28"/>
                <w:szCs w:val="28"/>
              </w:rPr>
            </w:pPr>
          </w:p>
        </w:tc>
        <w:tc>
          <w:tcPr>
            <w:tcW w:w="1260" w:type="dxa"/>
            <w:noWrap w:val="0"/>
            <w:vAlign w:val="center"/>
          </w:tcPr>
          <w:p>
            <w:pPr>
              <w:spacing w:line="560" w:lineRule="exact"/>
              <w:jc w:val="center"/>
              <w:rPr>
                <w:rFonts w:hint="eastAsia" w:ascii="仿宋" w:hAnsi="仿宋" w:eastAsia="仿宋" w:cs="仿宋"/>
                <w:sz w:val="28"/>
                <w:szCs w:val="28"/>
              </w:rPr>
            </w:pPr>
          </w:p>
        </w:tc>
        <w:tc>
          <w:tcPr>
            <w:tcW w:w="900" w:type="dxa"/>
            <w:noWrap w:val="0"/>
            <w:vAlign w:val="center"/>
          </w:tcPr>
          <w:p>
            <w:pPr>
              <w:spacing w:line="560" w:lineRule="exact"/>
              <w:jc w:val="center"/>
              <w:rPr>
                <w:rFonts w:hint="eastAsia" w:ascii="仿宋" w:hAnsi="仿宋" w:eastAsia="仿宋" w:cs="仿宋"/>
                <w:sz w:val="28"/>
                <w:szCs w:val="28"/>
              </w:rPr>
            </w:pPr>
          </w:p>
        </w:tc>
        <w:tc>
          <w:tcPr>
            <w:tcW w:w="1260" w:type="dxa"/>
            <w:noWrap w:val="0"/>
            <w:vAlign w:val="center"/>
          </w:tcPr>
          <w:p>
            <w:pPr>
              <w:spacing w:line="560" w:lineRule="exact"/>
              <w:jc w:val="center"/>
              <w:rPr>
                <w:rFonts w:hint="eastAsia" w:ascii="仿宋" w:hAnsi="仿宋" w:eastAsia="仿宋" w:cs="仿宋"/>
                <w:sz w:val="28"/>
                <w:szCs w:val="28"/>
              </w:rPr>
            </w:pPr>
          </w:p>
        </w:tc>
        <w:tc>
          <w:tcPr>
            <w:tcW w:w="1908" w:type="dxa"/>
            <w:noWrap w:val="0"/>
            <w:vAlign w:val="center"/>
          </w:tcPr>
          <w:p>
            <w:pPr>
              <w:spacing w:line="56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1751" w:type="dxa"/>
            <w:gridSpan w:val="2"/>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合        计</w:t>
            </w:r>
          </w:p>
        </w:tc>
        <w:tc>
          <w:tcPr>
            <w:tcW w:w="8257" w:type="dxa"/>
            <w:gridSpan w:val="7"/>
            <w:noWrap w:val="0"/>
            <w:vAlign w:val="center"/>
          </w:tcPr>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0008" w:type="dxa"/>
            <w:gridSpan w:val="9"/>
            <w:noWrap w:val="0"/>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（人民币大写）：                   元</w:t>
            </w:r>
          </w:p>
        </w:tc>
      </w:tr>
    </w:tbl>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投标单位（盖章）：</w:t>
      </w:r>
    </w:p>
    <w:p>
      <w:pPr>
        <w:spacing w:line="560" w:lineRule="exac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法定代表人或委托代理人（签章）：</w:t>
      </w:r>
    </w:p>
    <w:p>
      <w:pPr>
        <w:rPr>
          <w:rFonts w:hint="eastAsia" w:ascii="仿宋" w:hAnsi="仿宋" w:eastAsia="仿宋" w:cs="仿宋"/>
          <w:sz w:val="28"/>
          <w:szCs w:val="28"/>
        </w:rPr>
      </w:pPr>
    </w:p>
    <w:p>
      <w:pPr>
        <w:ind w:firstLine="4760" w:firstLineChars="17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pStyle w:val="6"/>
        <w:rPr>
          <w:rFonts w:hint="eastAsia" w:ascii="仿宋" w:hAnsi="仿宋" w:eastAsia="仿宋" w:cs="仿宋"/>
          <w:sz w:val="28"/>
          <w:szCs w:val="28"/>
        </w:rPr>
      </w:pPr>
    </w:p>
    <w:p>
      <w:pPr>
        <w:rPr>
          <w:rFonts w:hint="eastAsia" w:ascii="仿宋" w:hAnsi="仿宋" w:eastAsia="仿宋" w:cs="仿宋"/>
          <w:sz w:val="28"/>
          <w:szCs w:val="28"/>
        </w:rPr>
      </w:pPr>
    </w:p>
    <w:p>
      <w:pPr>
        <w:pStyle w:val="6"/>
        <w:rPr>
          <w:rFonts w:hint="eastAsia" w:ascii="仿宋" w:hAnsi="仿宋" w:eastAsia="仿宋" w:cs="仿宋"/>
          <w:sz w:val="28"/>
          <w:szCs w:val="28"/>
        </w:rPr>
      </w:pPr>
    </w:p>
    <w:p>
      <w:pPr>
        <w:pStyle w:val="4"/>
        <w:rPr>
          <w:rFonts w:hint="eastAsia"/>
          <w:color w:val="auto"/>
          <w:sz w:val="28"/>
          <w:szCs w:val="28"/>
        </w:rPr>
      </w:pPr>
    </w:p>
    <w:p>
      <w:pPr>
        <w:pStyle w:val="4"/>
        <w:rPr>
          <w:rFonts w:hint="eastAsia"/>
          <w:color w:val="auto"/>
          <w:sz w:val="28"/>
          <w:szCs w:val="28"/>
        </w:rPr>
      </w:pPr>
    </w:p>
    <w:p>
      <w:pPr>
        <w:pStyle w:val="4"/>
        <w:rPr>
          <w:rFonts w:hint="eastAsia"/>
          <w:color w:val="auto"/>
          <w:sz w:val="28"/>
          <w:szCs w:val="28"/>
        </w:rPr>
      </w:pPr>
    </w:p>
    <w:p>
      <w:pPr>
        <w:rPr>
          <w:rFonts w:hint="eastAsia"/>
          <w:color w:val="auto"/>
          <w:szCs w:val="21"/>
        </w:rPr>
      </w:pPr>
    </w:p>
    <w:p>
      <w:pPr>
        <w:spacing w:line="56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9、技术规格偏离表</w:t>
      </w:r>
    </w:p>
    <w:p>
      <w:pPr>
        <w:jc w:val="center"/>
        <w:rPr>
          <w:rFonts w:hint="eastAsia"/>
          <w:b/>
          <w:bCs/>
          <w:color w:val="auto"/>
          <w:szCs w:val="21"/>
        </w:rPr>
      </w:pPr>
    </w:p>
    <w:p>
      <w:pPr>
        <w:spacing w:line="560" w:lineRule="exact"/>
        <w:jc w:val="left"/>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386"/>
        <w:gridCol w:w="1454"/>
        <w:gridCol w:w="2076"/>
        <w:gridCol w:w="131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28"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40"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货物名称</w:t>
            </w:r>
          </w:p>
        </w:tc>
        <w:tc>
          <w:tcPr>
            <w:tcW w:w="1386"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招标文件条目号</w:t>
            </w:r>
          </w:p>
        </w:tc>
        <w:tc>
          <w:tcPr>
            <w:tcW w:w="1454"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招标文件要求规格</w:t>
            </w:r>
          </w:p>
        </w:tc>
        <w:tc>
          <w:tcPr>
            <w:tcW w:w="2076"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投标规格</w:t>
            </w:r>
          </w:p>
        </w:tc>
        <w:tc>
          <w:tcPr>
            <w:tcW w:w="1316"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偏离</w:t>
            </w:r>
          </w:p>
        </w:tc>
        <w:tc>
          <w:tcPr>
            <w:tcW w:w="1440"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28" w:type="dxa"/>
            <w:noWrap w:val="0"/>
            <w:vAlign w:val="top"/>
          </w:tcPr>
          <w:p>
            <w:pPr>
              <w:rPr>
                <w:rFonts w:hint="eastAsia"/>
                <w:color w:val="auto"/>
                <w:szCs w:val="21"/>
              </w:rPr>
            </w:pPr>
          </w:p>
        </w:tc>
        <w:tc>
          <w:tcPr>
            <w:tcW w:w="1440" w:type="dxa"/>
            <w:noWrap w:val="0"/>
            <w:vAlign w:val="top"/>
          </w:tcPr>
          <w:p>
            <w:pPr>
              <w:rPr>
                <w:rFonts w:hint="eastAsia"/>
                <w:color w:val="auto"/>
                <w:szCs w:val="21"/>
              </w:rPr>
            </w:pPr>
          </w:p>
        </w:tc>
        <w:tc>
          <w:tcPr>
            <w:tcW w:w="1386" w:type="dxa"/>
            <w:noWrap w:val="0"/>
            <w:vAlign w:val="top"/>
          </w:tcPr>
          <w:p>
            <w:pPr>
              <w:rPr>
                <w:rFonts w:hint="eastAsia"/>
                <w:color w:val="auto"/>
                <w:szCs w:val="21"/>
              </w:rPr>
            </w:pPr>
          </w:p>
        </w:tc>
        <w:tc>
          <w:tcPr>
            <w:tcW w:w="1454" w:type="dxa"/>
            <w:noWrap w:val="0"/>
            <w:vAlign w:val="top"/>
          </w:tcPr>
          <w:p>
            <w:pPr>
              <w:rPr>
                <w:rFonts w:hint="eastAsia"/>
                <w:color w:val="auto"/>
                <w:szCs w:val="21"/>
              </w:rPr>
            </w:pPr>
          </w:p>
        </w:tc>
        <w:tc>
          <w:tcPr>
            <w:tcW w:w="2076" w:type="dxa"/>
            <w:noWrap w:val="0"/>
            <w:vAlign w:val="top"/>
          </w:tcPr>
          <w:p>
            <w:pPr>
              <w:rPr>
                <w:rFonts w:hint="eastAsia"/>
                <w:color w:val="auto"/>
                <w:szCs w:val="21"/>
              </w:rPr>
            </w:pPr>
          </w:p>
        </w:tc>
        <w:tc>
          <w:tcPr>
            <w:tcW w:w="1316" w:type="dxa"/>
            <w:noWrap w:val="0"/>
            <w:vAlign w:val="top"/>
          </w:tcPr>
          <w:p>
            <w:pPr>
              <w:rPr>
                <w:rFonts w:hint="eastAsia"/>
                <w:color w:val="auto"/>
                <w:szCs w:val="21"/>
              </w:rPr>
            </w:pPr>
          </w:p>
        </w:tc>
        <w:tc>
          <w:tcPr>
            <w:tcW w:w="1440" w:type="dxa"/>
            <w:noWrap w:val="0"/>
            <w:vAlign w:val="top"/>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28" w:type="dxa"/>
            <w:noWrap w:val="0"/>
            <w:vAlign w:val="top"/>
          </w:tcPr>
          <w:p>
            <w:pPr>
              <w:rPr>
                <w:rFonts w:hint="eastAsia"/>
                <w:color w:val="auto"/>
                <w:szCs w:val="21"/>
              </w:rPr>
            </w:pPr>
          </w:p>
        </w:tc>
        <w:tc>
          <w:tcPr>
            <w:tcW w:w="1440" w:type="dxa"/>
            <w:noWrap w:val="0"/>
            <w:vAlign w:val="top"/>
          </w:tcPr>
          <w:p>
            <w:pPr>
              <w:rPr>
                <w:rFonts w:hint="eastAsia"/>
                <w:color w:val="auto"/>
                <w:szCs w:val="21"/>
              </w:rPr>
            </w:pPr>
          </w:p>
        </w:tc>
        <w:tc>
          <w:tcPr>
            <w:tcW w:w="1386" w:type="dxa"/>
            <w:noWrap w:val="0"/>
            <w:vAlign w:val="top"/>
          </w:tcPr>
          <w:p>
            <w:pPr>
              <w:rPr>
                <w:rFonts w:hint="eastAsia"/>
                <w:color w:val="auto"/>
                <w:szCs w:val="21"/>
              </w:rPr>
            </w:pPr>
          </w:p>
        </w:tc>
        <w:tc>
          <w:tcPr>
            <w:tcW w:w="1454" w:type="dxa"/>
            <w:noWrap w:val="0"/>
            <w:vAlign w:val="top"/>
          </w:tcPr>
          <w:p>
            <w:pPr>
              <w:rPr>
                <w:rFonts w:hint="eastAsia"/>
                <w:color w:val="auto"/>
                <w:szCs w:val="21"/>
              </w:rPr>
            </w:pPr>
          </w:p>
        </w:tc>
        <w:tc>
          <w:tcPr>
            <w:tcW w:w="2076" w:type="dxa"/>
            <w:noWrap w:val="0"/>
            <w:vAlign w:val="top"/>
          </w:tcPr>
          <w:p>
            <w:pPr>
              <w:rPr>
                <w:rFonts w:hint="eastAsia"/>
                <w:color w:val="auto"/>
                <w:szCs w:val="21"/>
              </w:rPr>
            </w:pPr>
          </w:p>
        </w:tc>
        <w:tc>
          <w:tcPr>
            <w:tcW w:w="1316" w:type="dxa"/>
            <w:noWrap w:val="0"/>
            <w:vAlign w:val="top"/>
          </w:tcPr>
          <w:p>
            <w:pPr>
              <w:rPr>
                <w:rFonts w:hint="eastAsia"/>
                <w:color w:val="auto"/>
                <w:szCs w:val="21"/>
              </w:rPr>
            </w:pPr>
          </w:p>
        </w:tc>
        <w:tc>
          <w:tcPr>
            <w:tcW w:w="1440" w:type="dxa"/>
            <w:noWrap w:val="0"/>
            <w:vAlign w:val="top"/>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28" w:type="dxa"/>
            <w:noWrap w:val="0"/>
            <w:vAlign w:val="top"/>
          </w:tcPr>
          <w:p>
            <w:pPr>
              <w:rPr>
                <w:rFonts w:hint="eastAsia"/>
                <w:color w:val="auto"/>
                <w:szCs w:val="21"/>
              </w:rPr>
            </w:pPr>
          </w:p>
        </w:tc>
        <w:tc>
          <w:tcPr>
            <w:tcW w:w="1440" w:type="dxa"/>
            <w:noWrap w:val="0"/>
            <w:vAlign w:val="top"/>
          </w:tcPr>
          <w:p>
            <w:pPr>
              <w:rPr>
                <w:rFonts w:hint="eastAsia"/>
                <w:color w:val="auto"/>
                <w:szCs w:val="21"/>
              </w:rPr>
            </w:pPr>
          </w:p>
        </w:tc>
        <w:tc>
          <w:tcPr>
            <w:tcW w:w="1386" w:type="dxa"/>
            <w:noWrap w:val="0"/>
            <w:vAlign w:val="top"/>
          </w:tcPr>
          <w:p>
            <w:pPr>
              <w:rPr>
                <w:rFonts w:hint="eastAsia"/>
                <w:color w:val="auto"/>
                <w:szCs w:val="21"/>
              </w:rPr>
            </w:pPr>
          </w:p>
        </w:tc>
        <w:tc>
          <w:tcPr>
            <w:tcW w:w="1454" w:type="dxa"/>
            <w:noWrap w:val="0"/>
            <w:vAlign w:val="top"/>
          </w:tcPr>
          <w:p>
            <w:pPr>
              <w:rPr>
                <w:rFonts w:hint="eastAsia"/>
                <w:color w:val="auto"/>
                <w:szCs w:val="21"/>
              </w:rPr>
            </w:pPr>
          </w:p>
        </w:tc>
        <w:tc>
          <w:tcPr>
            <w:tcW w:w="2076" w:type="dxa"/>
            <w:noWrap w:val="0"/>
            <w:vAlign w:val="top"/>
          </w:tcPr>
          <w:p>
            <w:pPr>
              <w:rPr>
                <w:rFonts w:hint="eastAsia"/>
                <w:color w:val="auto"/>
                <w:szCs w:val="21"/>
              </w:rPr>
            </w:pPr>
          </w:p>
        </w:tc>
        <w:tc>
          <w:tcPr>
            <w:tcW w:w="1316" w:type="dxa"/>
            <w:noWrap w:val="0"/>
            <w:vAlign w:val="top"/>
          </w:tcPr>
          <w:p>
            <w:pPr>
              <w:rPr>
                <w:rFonts w:hint="eastAsia"/>
                <w:color w:val="auto"/>
                <w:szCs w:val="21"/>
              </w:rPr>
            </w:pPr>
          </w:p>
        </w:tc>
        <w:tc>
          <w:tcPr>
            <w:tcW w:w="1440" w:type="dxa"/>
            <w:noWrap w:val="0"/>
            <w:vAlign w:val="top"/>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28" w:type="dxa"/>
            <w:noWrap w:val="0"/>
            <w:vAlign w:val="top"/>
          </w:tcPr>
          <w:p>
            <w:pPr>
              <w:rPr>
                <w:rFonts w:hint="eastAsia"/>
                <w:color w:val="auto"/>
                <w:szCs w:val="21"/>
              </w:rPr>
            </w:pPr>
          </w:p>
        </w:tc>
        <w:tc>
          <w:tcPr>
            <w:tcW w:w="1440" w:type="dxa"/>
            <w:noWrap w:val="0"/>
            <w:vAlign w:val="top"/>
          </w:tcPr>
          <w:p>
            <w:pPr>
              <w:rPr>
                <w:rFonts w:hint="eastAsia"/>
                <w:color w:val="auto"/>
                <w:szCs w:val="21"/>
              </w:rPr>
            </w:pPr>
          </w:p>
        </w:tc>
        <w:tc>
          <w:tcPr>
            <w:tcW w:w="1386" w:type="dxa"/>
            <w:noWrap w:val="0"/>
            <w:vAlign w:val="top"/>
          </w:tcPr>
          <w:p>
            <w:pPr>
              <w:rPr>
                <w:rFonts w:hint="eastAsia"/>
                <w:color w:val="auto"/>
                <w:szCs w:val="21"/>
              </w:rPr>
            </w:pPr>
          </w:p>
        </w:tc>
        <w:tc>
          <w:tcPr>
            <w:tcW w:w="1454" w:type="dxa"/>
            <w:noWrap w:val="0"/>
            <w:vAlign w:val="top"/>
          </w:tcPr>
          <w:p>
            <w:pPr>
              <w:rPr>
                <w:rFonts w:hint="eastAsia"/>
                <w:color w:val="auto"/>
                <w:szCs w:val="21"/>
              </w:rPr>
            </w:pPr>
          </w:p>
        </w:tc>
        <w:tc>
          <w:tcPr>
            <w:tcW w:w="2076" w:type="dxa"/>
            <w:noWrap w:val="0"/>
            <w:vAlign w:val="top"/>
          </w:tcPr>
          <w:p>
            <w:pPr>
              <w:rPr>
                <w:rFonts w:hint="eastAsia"/>
                <w:color w:val="auto"/>
                <w:szCs w:val="21"/>
              </w:rPr>
            </w:pPr>
          </w:p>
        </w:tc>
        <w:tc>
          <w:tcPr>
            <w:tcW w:w="1316" w:type="dxa"/>
            <w:noWrap w:val="0"/>
            <w:vAlign w:val="top"/>
          </w:tcPr>
          <w:p>
            <w:pPr>
              <w:rPr>
                <w:rFonts w:hint="eastAsia"/>
                <w:color w:val="auto"/>
                <w:szCs w:val="21"/>
              </w:rPr>
            </w:pPr>
          </w:p>
        </w:tc>
        <w:tc>
          <w:tcPr>
            <w:tcW w:w="1440" w:type="dxa"/>
            <w:noWrap w:val="0"/>
            <w:vAlign w:val="top"/>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28" w:type="dxa"/>
            <w:noWrap w:val="0"/>
            <w:vAlign w:val="top"/>
          </w:tcPr>
          <w:p>
            <w:pPr>
              <w:rPr>
                <w:rFonts w:hint="eastAsia"/>
                <w:color w:val="auto"/>
                <w:szCs w:val="21"/>
              </w:rPr>
            </w:pPr>
          </w:p>
        </w:tc>
        <w:tc>
          <w:tcPr>
            <w:tcW w:w="1440" w:type="dxa"/>
            <w:noWrap w:val="0"/>
            <w:vAlign w:val="top"/>
          </w:tcPr>
          <w:p>
            <w:pPr>
              <w:rPr>
                <w:rFonts w:hint="eastAsia"/>
                <w:color w:val="auto"/>
                <w:szCs w:val="21"/>
              </w:rPr>
            </w:pPr>
          </w:p>
        </w:tc>
        <w:tc>
          <w:tcPr>
            <w:tcW w:w="1386" w:type="dxa"/>
            <w:noWrap w:val="0"/>
            <w:vAlign w:val="top"/>
          </w:tcPr>
          <w:p>
            <w:pPr>
              <w:rPr>
                <w:rFonts w:hint="eastAsia"/>
                <w:color w:val="auto"/>
                <w:szCs w:val="21"/>
              </w:rPr>
            </w:pPr>
          </w:p>
        </w:tc>
        <w:tc>
          <w:tcPr>
            <w:tcW w:w="1454" w:type="dxa"/>
            <w:noWrap w:val="0"/>
            <w:vAlign w:val="top"/>
          </w:tcPr>
          <w:p>
            <w:pPr>
              <w:rPr>
                <w:rFonts w:hint="eastAsia"/>
                <w:color w:val="auto"/>
                <w:szCs w:val="21"/>
              </w:rPr>
            </w:pPr>
          </w:p>
        </w:tc>
        <w:tc>
          <w:tcPr>
            <w:tcW w:w="2076" w:type="dxa"/>
            <w:noWrap w:val="0"/>
            <w:vAlign w:val="top"/>
          </w:tcPr>
          <w:p>
            <w:pPr>
              <w:rPr>
                <w:rFonts w:hint="eastAsia"/>
                <w:color w:val="auto"/>
                <w:szCs w:val="21"/>
              </w:rPr>
            </w:pPr>
          </w:p>
        </w:tc>
        <w:tc>
          <w:tcPr>
            <w:tcW w:w="1316" w:type="dxa"/>
            <w:noWrap w:val="0"/>
            <w:vAlign w:val="top"/>
          </w:tcPr>
          <w:p>
            <w:pPr>
              <w:rPr>
                <w:rFonts w:hint="eastAsia"/>
                <w:color w:val="auto"/>
                <w:szCs w:val="21"/>
              </w:rPr>
            </w:pPr>
          </w:p>
        </w:tc>
        <w:tc>
          <w:tcPr>
            <w:tcW w:w="1440" w:type="dxa"/>
            <w:noWrap w:val="0"/>
            <w:vAlign w:val="top"/>
          </w:tcPr>
          <w:p>
            <w:pPr>
              <w:rPr>
                <w:rFonts w:hint="eastAsia"/>
                <w:color w:val="auto"/>
                <w:szCs w:val="21"/>
              </w:rPr>
            </w:pPr>
          </w:p>
        </w:tc>
      </w:tr>
    </w:tbl>
    <w:p>
      <w:pPr>
        <w:rPr>
          <w:rFonts w:hint="eastAsia"/>
          <w:color w:val="auto"/>
          <w:szCs w:val="21"/>
        </w:rPr>
      </w:pPr>
    </w:p>
    <w:p>
      <w:pPr>
        <w:widowControl/>
        <w:shd w:val="clear" w:color="auto" w:fill="FFFFFF"/>
        <w:snapToGrid w:val="0"/>
        <w:spacing w:line="276" w:lineRule="auto"/>
        <w:rPr>
          <w:rFonts w:ascii="宋体" w:hAnsi="宋体" w:cs="Arial"/>
          <w:color w:val="000000"/>
          <w:kern w:val="0"/>
          <w:szCs w:val="21"/>
        </w:rPr>
      </w:pPr>
    </w:p>
    <w:p>
      <w:pPr>
        <w:widowControl/>
        <w:shd w:val="clear" w:color="auto" w:fill="FFFFFF"/>
        <w:snapToGrid w:val="0"/>
        <w:spacing w:line="276" w:lineRule="auto"/>
        <w:ind w:firstLine="4620"/>
        <w:rPr>
          <w:rFonts w:ascii="宋体" w:hAnsi="宋体" w:cs="Arial"/>
          <w:color w:val="000000"/>
          <w:kern w:val="0"/>
          <w:szCs w:val="21"/>
        </w:rPr>
      </w:pPr>
      <w:r>
        <w:rPr>
          <w:rFonts w:hint="eastAsia" w:ascii="宋体" w:hAnsi="宋体" w:cs="Arial"/>
          <w:color w:val="000000"/>
          <w:kern w:val="0"/>
          <w:szCs w:val="21"/>
        </w:rPr>
        <w:t>投标人：</w:t>
      </w:r>
      <w:r>
        <w:rPr>
          <w:rFonts w:hint="eastAsia" w:ascii="宋体" w:hAnsi="宋体" w:cs="Arial"/>
          <w:color w:val="000000"/>
          <w:kern w:val="0"/>
          <w:szCs w:val="21"/>
          <w:u w:val="single"/>
        </w:rPr>
        <w:t>         </w:t>
      </w:r>
      <w:r>
        <w:rPr>
          <w:rFonts w:hint="eastAsia" w:ascii="宋体" w:hAnsi="宋体" w:cs="Arial"/>
          <w:color w:val="000000"/>
          <w:kern w:val="0"/>
          <w:szCs w:val="21"/>
        </w:rPr>
        <w:t>（盖章）</w:t>
      </w:r>
    </w:p>
    <w:p>
      <w:pPr>
        <w:widowControl/>
        <w:shd w:val="clear" w:color="auto" w:fill="FFFFFF"/>
        <w:snapToGrid w:val="0"/>
        <w:spacing w:line="276" w:lineRule="auto"/>
        <w:ind w:firstLine="4620"/>
        <w:rPr>
          <w:rFonts w:ascii="宋体" w:hAnsi="宋体" w:cs="Arial"/>
          <w:color w:val="000000"/>
          <w:kern w:val="0"/>
          <w:szCs w:val="21"/>
        </w:rPr>
      </w:pPr>
    </w:p>
    <w:p>
      <w:pPr>
        <w:widowControl/>
        <w:shd w:val="clear" w:color="auto" w:fill="FFFFFF"/>
        <w:snapToGrid w:val="0"/>
        <w:spacing w:line="276" w:lineRule="auto"/>
        <w:ind w:left="3990" w:hanging="3990" w:hangingChars="1900"/>
        <w:rPr>
          <w:rFonts w:ascii="宋体" w:hAnsi="宋体" w:cs="Arial"/>
          <w:color w:val="000000"/>
          <w:kern w:val="0"/>
          <w:szCs w:val="21"/>
        </w:rPr>
      </w:pPr>
      <w:r>
        <w:rPr>
          <w:rFonts w:hint="eastAsia" w:ascii="宋体" w:hAnsi="宋体" w:cs="Arial"/>
          <w:color w:val="000000"/>
          <w:kern w:val="0"/>
          <w:szCs w:val="21"/>
        </w:rPr>
        <w:t>                       日期：</w:t>
      </w:r>
      <w:r>
        <w:rPr>
          <w:rFonts w:hint="eastAsia" w:ascii="宋体" w:hAnsi="宋体" w:cs="Arial"/>
          <w:color w:val="000000"/>
          <w:kern w:val="0"/>
          <w:szCs w:val="21"/>
          <w:u w:val="single"/>
        </w:rPr>
        <w:t>  </w:t>
      </w:r>
      <w:r>
        <w:rPr>
          <w:rFonts w:hint="eastAsia" w:ascii="宋体" w:hAnsi="宋体" w:cs="Arial"/>
          <w:color w:val="000000"/>
          <w:kern w:val="0"/>
          <w:szCs w:val="21"/>
        </w:rPr>
        <w:t>年</w:t>
      </w:r>
      <w:r>
        <w:rPr>
          <w:rFonts w:hint="eastAsia" w:ascii="宋体" w:hAnsi="宋体" w:cs="Arial"/>
          <w:color w:val="000000"/>
          <w:kern w:val="0"/>
          <w:szCs w:val="21"/>
          <w:u w:val="single"/>
        </w:rPr>
        <w:t>  </w:t>
      </w:r>
      <w:r>
        <w:rPr>
          <w:rFonts w:hint="eastAsia" w:ascii="宋体" w:hAnsi="宋体" w:cs="Arial"/>
          <w:color w:val="000000"/>
          <w:kern w:val="0"/>
          <w:szCs w:val="21"/>
        </w:rPr>
        <w:t>月</w:t>
      </w:r>
      <w:r>
        <w:rPr>
          <w:rFonts w:hint="eastAsia" w:ascii="宋体" w:hAnsi="宋体" w:cs="Arial"/>
          <w:color w:val="000000"/>
          <w:kern w:val="0"/>
          <w:szCs w:val="21"/>
          <w:u w:val="single"/>
        </w:rPr>
        <w:t>  </w:t>
      </w:r>
      <w:r>
        <w:rPr>
          <w:rFonts w:hint="eastAsia" w:ascii="宋体" w:hAnsi="宋体" w:cs="Arial"/>
          <w:color w:val="000000"/>
          <w:kern w:val="0"/>
          <w:szCs w:val="21"/>
        </w:rPr>
        <w:t>日</w:t>
      </w:r>
    </w:p>
    <w:p>
      <w:pPr>
        <w:rPr>
          <w:rFonts w:hint="eastAsia"/>
          <w:color w:val="auto"/>
          <w:szCs w:val="21"/>
        </w:rPr>
      </w:pPr>
    </w:p>
    <w:p>
      <w:pPr>
        <w:pStyle w:val="14"/>
        <w:rPr>
          <w:rFonts w:hint="eastAsia"/>
          <w:color w:val="auto"/>
          <w:szCs w:val="21"/>
        </w:rPr>
      </w:pPr>
    </w:p>
    <w:p>
      <w:pPr>
        <w:pStyle w:val="14"/>
        <w:rPr>
          <w:rFonts w:hint="eastAsia"/>
          <w:color w:val="auto"/>
          <w:szCs w:val="21"/>
        </w:rPr>
      </w:pPr>
    </w:p>
    <w:p>
      <w:pPr>
        <w:pStyle w:val="14"/>
        <w:rPr>
          <w:rFonts w:hint="eastAsia"/>
          <w:color w:val="auto"/>
          <w:szCs w:val="21"/>
        </w:rPr>
      </w:pPr>
    </w:p>
    <w:p>
      <w:pPr>
        <w:pStyle w:val="14"/>
        <w:rPr>
          <w:rFonts w:hint="eastAsia"/>
          <w:color w:val="auto"/>
          <w:szCs w:val="21"/>
        </w:rPr>
      </w:pPr>
    </w:p>
    <w:p>
      <w:pPr>
        <w:pStyle w:val="14"/>
        <w:rPr>
          <w:rFonts w:hint="eastAsia"/>
          <w:color w:val="auto"/>
          <w:szCs w:val="21"/>
        </w:rPr>
      </w:pPr>
    </w:p>
    <w:p>
      <w:pPr>
        <w:pStyle w:val="14"/>
        <w:rPr>
          <w:rFonts w:hint="eastAsia"/>
          <w:color w:val="auto"/>
          <w:szCs w:val="21"/>
        </w:rPr>
      </w:pPr>
    </w:p>
    <w:p>
      <w:pPr>
        <w:pStyle w:val="14"/>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spacing w:line="560" w:lineRule="exact"/>
        <w:jc w:val="center"/>
        <w:rPr>
          <w:rFonts w:hint="eastAsia" w:ascii="仿宋" w:hAnsi="仿宋" w:eastAsia="仿宋" w:cs="仿宋"/>
          <w:b/>
          <w:bCs/>
          <w:sz w:val="28"/>
          <w:szCs w:val="28"/>
          <w:lang w:val="en-US" w:eastAsia="zh-CN"/>
        </w:rPr>
      </w:pPr>
    </w:p>
    <w:p>
      <w:pPr>
        <w:spacing w:line="56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10、商务条款偏离表</w:t>
      </w:r>
    </w:p>
    <w:p>
      <w:pPr>
        <w:spacing w:line="560" w:lineRule="exact"/>
        <w:jc w:val="center"/>
        <w:rPr>
          <w:rFonts w:hint="eastAsia" w:ascii="仿宋" w:hAnsi="仿宋" w:eastAsia="仿宋" w:cs="仿宋"/>
          <w:sz w:val="28"/>
          <w:szCs w:val="28"/>
        </w:rPr>
      </w:pPr>
    </w:p>
    <w:p>
      <w:pPr>
        <w:spacing w:line="560" w:lineRule="exact"/>
        <w:jc w:val="left"/>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2456"/>
        <w:gridCol w:w="258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828"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980"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招标文件条目号</w:t>
            </w:r>
          </w:p>
        </w:tc>
        <w:tc>
          <w:tcPr>
            <w:tcW w:w="2456"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招标文件的商务条款</w:t>
            </w:r>
          </w:p>
        </w:tc>
        <w:tc>
          <w:tcPr>
            <w:tcW w:w="2584"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投标文件的商务条款</w:t>
            </w:r>
          </w:p>
        </w:tc>
        <w:tc>
          <w:tcPr>
            <w:tcW w:w="2160"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828" w:type="dxa"/>
            <w:noWrap w:val="0"/>
            <w:vAlign w:val="top"/>
          </w:tcPr>
          <w:p>
            <w:pPr>
              <w:rPr>
                <w:rFonts w:hint="eastAsia"/>
                <w:color w:val="auto"/>
                <w:szCs w:val="21"/>
              </w:rPr>
            </w:pPr>
          </w:p>
        </w:tc>
        <w:tc>
          <w:tcPr>
            <w:tcW w:w="1980" w:type="dxa"/>
            <w:noWrap w:val="0"/>
            <w:vAlign w:val="top"/>
          </w:tcPr>
          <w:p>
            <w:pPr>
              <w:rPr>
                <w:rFonts w:hint="eastAsia"/>
                <w:color w:val="auto"/>
                <w:szCs w:val="21"/>
              </w:rPr>
            </w:pPr>
          </w:p>
        </w:tc>
        <w:tc>
          <w:tcPr>
            <w:tcW w:w="2456" w:type="dxa"/>
            <w:noWrap w:val="0"/>
            <w:vAlign w:val="top"/>
          </w:tcPr>
          <w:p>
            <w:pPr>
              <w:rPr>
                <w:rFonts w:hint="eastAsia"/>
                <w:color w:val="auto"/>
                <w:szCs w:val="21"/>
              </w:rPr>
            </w:pPr>
          </w:p>
        </w:tc>
        <w:tc>
          <w:tcPr>
            <w:tcW w:w="2584" w:type="dxa"/>
            <w:noWrap w:val="0"/>
            <w:vAlign w:val="top"/>
          </w:tcPr>
          <w:p>
            <w:pPr>
              <w:rPr>
                <w:rFonts w:hint="eastAsia"/>
                <w:color w:val="auto"/>
                <w:szCs w:val="21"/>
              </w:rPr>
            </w:pPr>
          </w:p>
        </w:tc>
        <w:tc>
          <w:tcPr>
            <w:tcW w:w="2160" w:type="dxa"/>
            <w:noWrap w:val="0"/>
            <w:vAlign w:val="top"/>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828" w:type="dxa"/>
            <w:noWrap w:val="0"/>
            <w:vAlign w:val="top"/>
          </w:tcPr>
          <w:p>
            <w:pPr>
              <w:rPr>
                <w:rFonts w:hint="eastAsia"/>
                <w:color w:val="auto"/>
                <w:szCs w:val="21"/>
              </w:rPr>
            </w:pPr>
          </w:p>
        </w:tc>
        <w:tc>
          <w:tcPr>
            <w:tcW w:w="1980" w:type="dxa"/>
            <w:noWrap w:val="0"/>
            <w:vAlign w:val="top"/>
          </w:tcPr>
          <w:p>
            <w:pPr>
              <w:rPr>
                <w:rFonts w:hint="eastAsia"/>
                <w:color w:val="auto"/>
                <w:szCs w:val="21"/>
              </w:rPr>
            </w:pPr>
          </w:p>
        </w:tc>
        <w:tc>
          <w:tcPr>
            <w:tcW w:w="2456" w:type="dxa"/>
            <w:noWrap w:val="0"/>
            <w:vAlign w:val="top"/>
          </w:tcPr>
          <w:p>
            <w:pPr>
              <w:rPr>
                <w:rFonts w:hint="eastAsia"/>
                <w:color w:val="auto"/>
                <w:szCs w:val="21"/>
              </w:rPr>
            </w:pPr>
          </w:p>
        </w:tc>
        <w:tc>
          <w:tcPr>
            <w:tcW w:w="2584" w:type="dxa"/>
            <w:noWrap w:val="0"/>
            <w:vAlign w:val="top"/>
          </w:tcPr>
          <w:p>
            <w:pPr>
              <w:rPr>
                <w:rFonts w:hint="eastAsia"/>
                <w:color w:val="auto"/>
                <w:szCs w:val="21"/>
              </w:rPr>
            </w:pPr>
          </w:p>
        </w:tc>
        <w:tc>
          <w:tcPr>
            <w:tcW w:w="2160" w:type="dxa"/>
            <w:noWrap w:val="0"/>
            <w:vAlign w:val="top"/>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828" w:type="dxa"/>
            <w:noWrap w:val="0"/>
            <w:vAlign w:val="top"/>
          </w:tcPr>
          <w:p>
            <w:pPr>
              <w:rPr>
                <w:rFonts w:hint="eastAsia"/>
                <w:color w:val="auto"/>
                <w:szCs w:val="21"/>
              </w:rPr>
            </w:pPr>
          </w:p>
        </w:tc>
        <w:tc>
          <w:tcPr>
            <w:tcW w:w="1980" w:type="dxa"/>
            <w:noWrap w:val="0"/>
            <w:vAlign w:val="top"/>
          </w:tcPr>
          <w:p>
            <w:pPr>
              <w:rPr>
                <w:rFonts w:hint="eastAsia"/>
                <w:color w:val="auto"/>
                <w:szCs w:val="21"/>
              </w:rPr>
            </w:pPr>
          </w:p>
        </w:tc>
        <w:tc>
          <w:tcPr>
            <w:tcW w:w="2456" w:type="dxa"/>
            <w:noWrap w:val="0"/>
            <w:vAlign w:val="top"/>
          </w:tcPr>
          <w:p>
            <w:pPr>
              <w:rPr>
                <w:rFonts w:hint="eastAsia"/>
                <w:color w:val="auto"/>
                <w:szCs w:val="21"/>
              </w:rPr>
            </w:pPr>
          </w:p>
        </w:tc>
        <w:tc>
          <w:tcPr>
            <w:tcW w:w="2584" w:type="dxa"/>
            <w:noWrap w:val="0"/>
            <w:vAlign w:val="top"/>
          </w:tcPr>
          <w:p>
            <w:pPr>
              <w:rPr>
                <w:rFonts w:hint="eastAsia"/>
                <w:color w:val="auto"/>
                <w:szCs w:val="21"/>
              </w:rPr>
            </w:pPr>
          </w:p>
        </w:tc>
        <w:tc>
          <w:tcPr>
            <w:tcW w:w="2160" w:type="dxa"/>
            <w:noWrap w:val="0"/>
            <w:vAlign w:val="top"/>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828" w:type="dxa"/>
            <w:noWrap w:val="0"/>
            <w:vAlign w:val="top"/>
          </w:tcPr>
          <w:p>
            <w:pPr>
              <w:rPr>
                <w:rFonts w:hint="eastAsia"/>
                <w:color w:val="auto"/>
                <w:szCs w:val="21"/>
              </w:rPr>
            </w:pPr>
          </w:p>
        </w:tc>
        <w:tc>
          <w:tcPr>
            <w:tcW w:w="1980" w:type="dxa"/>
            <w:noWrap w:val="0"/>
            <w:vAlign w:val="top"/>
          </w:tcPr>
          <w:p>
            <w:pPr>
              <w:rPr>
                <w:rFonts w:hint="eastAsia"/>
                <w:color w:val="auto"/>
                <w:szCs w:val="21"/>
              </w:rPr>
            </w:pPr>
          </w:p>
        </w:tc>
        <w:tc>
          <w:tcPr>
            <w:tcW w:w="2456" w:type="dxa"/>
            <w:noWrap w:val="0"/>
            <w:vAlign w:val="top"/>
          </w:tcPr>
          <w:p>
            <w:pPr>
              <w:rPr>
                <w:rFonts w:hint="eastAsia"/>
                <w:color w:val="auto"/>
                <w:szCs w:val="21"/>
              </w:rPr>
            </w:pPr>
          </w:p>
        </w:tc>
        <w:tc>
          <w:tcPr>
            <w:tcW w:w="2584" w:type="dxa"/>
            <w:noWrap w:val="0"/>
            <w:vAlign w:val="top"/>
          </w:tcPr>
          <w:p>
            <w:pPr>
              <w:rPr>
                <w:rFonts w:hint="eastAsia"/>
                <w:color w:val="auto"/>
                <w:szCs w:val="21"/>
              </w:rPr>
            </w:pPr>
          </w:p>
        </w:tc>
        <w:tc>
          <w:tcPr>
            <w:tcW w:w="2160" w:type="dxa"/>
            <w:noWrap w:val="0"/>
            <w:vAlign w:val="top"/>
          </w:tcPr>
          <w:p>
            <w:pPr>
              <w:rPr>
                <w:rFonts w:hint="eastAsia"/>
                <w:color w:val="auto"/>
                <w:szCs w:val="21"/>
              </w:rPr>
            </w:pPr>
          </w:p>
        </w:tc>
      </w:tr>
    </w:tbl>
    <w:p>
      <w:pPr>
        <w:rPr>
          <w:rFonts w:hint="eastAsia"/>
          <w:color w:val="auto"/>
          <w:szCs w:val="21"/>
        </w:rPr>
      </w:pPr>
    </w:p>
    <w:p>
      <w:pPr>
        <w:rPr>
          <w:rFonts w:hint="eastAsia"/>
          <w:color w:val="auto"/>
          <w:sz w:val="24"/>
          <w:szCs w:val="21"/>
        </w:rPr>
      </w:pPr>
    </w:p>
    <w:p>
      <w:pPr>
        <w:widowControl/>
        <w:shd w:val="clear" w:color="auto" w:fill="FFFFFF"/>
        <w:snapToGrid w:val="0"/>
        <w:spacing w:line="276" w:lineRule="auto"/>
        <w:rPr>
          <w:rFonts w:ascii="宋体" w:hAnsi="宋体" w:cs="Arial"/>
          <w:color w:val="000000"/>
          <w:kern w:val="0"/>
          <w:szCs w:val="21"/>
        </w:rPr>
      </w:pPr>
    </w:p>
    <w:p>
      <w:pPr>
        <w:widowControl/>
        <w:shd w:val="clear" w:color="auto" w:fill="FFFFFF"/>
        <w:snapToGrid w:val="0"/>
        <w:spacing w:line="276" w:lineRule="auto"/>
        <w:ind w:firstLine="4620"/>
        <w:rPr>
          <w:rFonts w:ascii="宋体" w:hAnsi="宋体" w:cs="Arial"/>
          <w:color w:val="000000"/>
          <w:kern w:val="0"/>
          <w:szCs w:val="21"/>
        </w:rPr>
      </w:pPr>
      <w:r>
        <w:rPr>
          <w:rFonts w:hint="eastAsia" w:ascii="宋体" w:hAnsi="宋体" w:cs="Arial"/>
          <w:color w:val="000000"/>
          <w:kern w:val="0"/>
          <w:szCs w:val="21"/>
        </w:rPr>
        <w:t>投标人：</w:t>
      </w:r>
      <w:r>
        <w:rPr>
          <w:rFonts w:hint="eastAsia" w:ascii="宋体" w:hAnsi="宋体" w:cs="Arial"/>
          <w:color w:val="000000"/>
          <w:kern w:val="0"/>
          <w:szCs w:val="21"/>
          <w:u w:val="single"/>
        </w:rPr>
        <w:t>         </w:t>
      </w:r>
      <w:r>
        <w:rPr>
          <w:rFonts w:hint="eastAsia" w:ascii="宋体" w:hAnsi="宋体" w:cs="Arial"/>
          <w:color w:val="000000"/>
          <w:kern w:val="0"/>
          <w:szCs w:val="21"/>
        </w:rPr>
        <w:t>（盖章）</w:t>
      </w:r>
    </w:p>
    <w:p>
      <w:pPr>
        <w:widowControl/>
        <w:shd w:val="clear" w:color="auto" w:fill="FFFFFF"/>
        <w:snapToGrid w:val="0"/>
        <w:spacing w:line="276" w:lineRule="auto"/>
        <w:ind w:firstLine="4620"/>
        <w:rPr>
          <w:rFonts w:ascii="宋体" w:hAnsi="宋体" w:cs="Arial"/>
          <w:color w:val="000000"/>
          <w:kern w:val="0"/>
          <w:szCs w:val="21"/>
        </w:rPr>
      </w:pPr>
    </w:p>
    <w:p>
      <w:pPr>
        <w:widowControl/>
        <w:shd w:val="clear" w:color="auto" w:fill="FFFFFF"/>
        <w:snapToGrid w:val="0"/>
        <w:spacing w:line="276" w:lineRule="auto"/>
        <w:ind w:left="3990" w:hanging="3990" w:hangingChars="1900"/>
        <w:rPr>
          <w:rFonts w:ascii="宋体" w:hAnsi="宋体" w:cs="Arial"/>
          <w:color w:val="000000"/>
          <w:kern w:val="0"/>
          <w:szCs w:val="21"/>
        </w:rPr>
      </w:pPr>
      <w:r>
        <w:rPr>
          <w:rFonts w:hint="eastAsia" w:ascii="宋体" w:hAnsi="宋体" w:cs="Arial"/>
          <w:color w:val="000000"/>
          <w:kern w:val="0"/>
          <w:szCs w:val="21"/>
        </w:rPr>
        <w:t>                       日期：</w:t>
      </w:r>
      <w:r>
        <w:rPr>
          <w:rFonts w:hint="eastAsia" w:ascii="宋体" w:hAnsi="宋体" w:cs="Arial"/>
          <w:color w:val="000000"/>
          <w:kern w:val="0"/>
          <w:szCs w:val="21"/>
          <w:u w:val="single"/>
        </w:rPr>
        <w:t>  </w:t>
      </w:r>
      <w:r>
        <w:rPr>
          <w:rFonts w:hint="eastAsia" w:ascii="宋体" w:hAnsi="宋体" w:cs="Arial"/>
          <w:color w:val="000000"/>
          <w:kern w:val="0"/>
          <w:szCs w:val="21"/>
        </w:rPr>
        <w:t>年</w:t>
      </w:r>
      <w:r>
        <w:rPr>
          <w:rFonts w:hint="eastAsia" w:ascii="宋体" w:hAnsi="宋体" w:cs="Arial"/>
          <w:color w:val="000000"/>
          <w:kern w:val="0"/>
          <w:szCs w:val="21"/>
          <w:u w:val="single"/>
        </w:rPr>
        <w:t>  </w:t>
      </w:r>
      <w:r>
        <w:rPr>
          <w:rFonts w:hint="eastAsia" w:ascii="宋体" w:hAnsi="宋体" w:cs="Arial"/>
          <w:color w:val="000000"/>
          <w:kern w:val="0"/>
          <w:szCs w:val="21"/>
        </w:rPr>
        <w:t>月</w:t>
      </w:r>
      <w:r>
        <w:rPr>
          <w:rFonts w:hint="eastAsia" w:ascii="宋体" w:hAnsi="宋体" w:cs="Arial"/>
          <w:color w:val="000000"/>
          <w:kern w:val="0"/>
          <w:szCs w:val="21"/>
          <w:u w:val="single"/>
        </w:rPr>
        <w:t>  </w:t>
      </w:r>
      <w:r>
        <w:rPr>
          <w:rFonts w:hint="eastAsia" w:ascii="宋体" w:hAnsi="宋体" w:cs="Arial"/>
          <w:color w:val="000000"/>
          <w:kern w:val="0"/>
          <w:szCs w:val="21"/>
        </w:rPr>
        <w:t>日</w:t>
      </w:r>
    </w:p>
    <w:p>
      <w:pPr>
        <w:rPr>
          <w:rFonts w:hint="eastAsia"/>
          <w:b/>
          <w:bCs/>
          <w:color w:val="auto"/>
          <w:sz w:val="24"/>
          <w:szCs w:val="21"/>
          <w:u w:val="single"/>
        </w:rPr>
      </w:pPr>
    </w:p>
    <w:p>
      <w:pPr>
        <w:rPr>
          <w:rFonts w:hint="eastAsia"/>
          <w:b/>
          <w:bCs/>
          <w:color w:val="auto"/>
          <w:sz w:val="24"/>
          <w:szCs w:val="21"/>
          <w:u w:val="single"/>
        </w:rPr>
      </w:pPr>
    </w:p>
    <w:p>
      <w:pPr>
        <w:rPr>
          <w:rFonts w:hint="eastAsia"/>
          <w:b/>
          <w:bCs/>
          <w:color w:val="auto"/>
          <w:sz w:val="24"/>
          <w:szCs w:val="21"/>
          <w:u w:val="single"/>
        </w:rPr>
      </w:pPr>
    </w:p>
    <w:p>
      <w:pPr>
        <w:rPr>
          <w:rFonts w:hint="eastAsia"/>
          <w:b/>
          <w:bCs/>
          <w:color w:val="auto"/>
          <w:szCs w:val="21"/>
          <w:u w:val="single"/>
        </w:rPr>
      </w:pPr>
    </w:p>
    <w:p>
      <w:pPr>
        <w:rPr>
          <w:rFonts w:hint="eastAsia"/>
          <w:color w:val="auto"/>
          <w:sz w:val="28"/>
        </w:rPr>
        <w:sectPr>
          <w:footerReference r:id="rId5" w:type="even"/>
          <w:pgSz w:w="11906" w:h="16838"/>
          <w:pgMar w:top="1134" w:right="1134" w:bottom="1134" w:left="1247" w:header="851" w:footer="992" w:gutter="0"/>
          <w:cols w:space="720" w:num="1"/>
          <w:docGrid w:linePitch="312" w:charSpace="0"/>
        </w:sectPr>
      </w:pPr>
    </w:p>
    <w:p>
      <w:pPr>
        <w:numPr>
          <w:ilvl w:val="0"/>
          <w:numId w:val="0"/>
        </w:numPr>
        <w:spacing w:line="560" w:lineRule="exact"/>
        <w:jc w:val="center"/>
        <w:rPr>
          <w:rFonts w:hint="eastAsia" w:ascii="仿宋" w:hAnsi="仿宋" w:eastAsia="仿宋" w:cs="仿宋"/>
          <w:b/>
          <w:bCs/>
          <w:sz w:val="28"/>
          <w:szCs w:val="28"/>
          <w:lang w:val="en-US" w:eastAsia="zh-CN"/>
        </w:rPr>
      </w:pPr>
    </w:p>
    <w:p>
      <w:pPr>
        <w:numPr>
          <w:ilvl w:val="0"/>
          <w:numId w:val="0"/>
        </w:numPr>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11、近三</w:t>
      </w:r>
      <w:r>
        <w:rPr>
          <w:rFonts w:hint="eastAsia" w:ascii="仿宋" w:hAnsi="仿宋" w:eastAsia="仿宋" w:cs="仿宋"/>
          <w:b/>
          <w:bCs/>
          <w:sz w:val="28"/>
          <w:szCs w:val="28"/>
        </w:rPr>
        <w:t>年</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2018-2020年</w:t>
      </w:r>
      <w:r>
        <w:rPr>
          <w:rFonts w:hint="eastAsia" w:ascii="仿宋" w:hAnsi="仿宋" w:eastAsia="仿宋" w:cs="仿宋"/>
          <w:b/>
          <w:bCs/>
          <w:sz w:val="28"/>
          <w:szCs w:val="28"/>
          <w:lang w:eastAsia="zh-CN"/>
        </w:rPr>
        <w:t>）</w:t>
      </w:r>
      <w:r>
        <w:rPr>
          <w:rFonts w:hint="eastAsia" w:ascii="仿宋" w:hAnsi="仿宋" w:eastAsia="仿宋" w:cs="仿宋"/>
          <w:b/>
          <w:bCs/>
          <w:sz w:val="28"/>
          <w:szCs w:val="28"/>
        </w:rPr>
        <w:t>的财务</w:t>
      </w:r>
      <w:r>
        <w:rPr>
          <w:rFonts w:hint="eastAsia" w:ascii="仿宋" w:hAnsi="仿宋" w:eastAsia="仿宋" w:cs="仿宋"/>
          <w:b/>
          <w:bCs/>
          <w:sz w:val="28"/>
          <w:szCs w:val="28"/>
          <w:lang w:eastAsia="zh-CN"/>
        </w:rPr>
        <w:t>审计</w:t>
      </w:r>
      <w:r>
        <w:rPr>
          <w:rFonts w:hint="eastAsia" w:ascii="仿宋" w:hAnsi="仿宋" w:eastAsia="仿宋" w:cs="仿宋"/>
          <w:b/>
          <w:bCs/>
          <w:sz w:val="28"/>
          <w:szCs w:val="28"/>
        </w:rPr>
        <w:t>报告</w:t>
      </w:r>
      <w:r>
        <w:rPr>
          <w:rFonts w:hint="eastAsia" w:ascii="仿宋" w:hAnsi="仿宋" w:eastAsia="仿宋" w:cs="仿宋"/>
          <w:b/>
          <w:bCs/>
          <w:sz w:val="28"/>
          <w:szCs w:val="28"/>
          <w:lang w:val="en-US" w:eastAsia="zh-CN"/>
        </w:rPr>
        <w:t>或财务报表</w:t>
      </w: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keepNext w:val="0"/>
        <w:keepLines w:val="0"/>
        <w:pageBreakBefore w:val="0"/>
        <w:kinsoku/>
        <w:wordWrap/>
        <w:overflowPunct/>
        <w:topLinePunct w:val="0"/>
        <w:bidi w:val="0"/>
        <w:spacing w:line="240" w:lineRule="auto"/>
        <w:jc w:val="center"/>
        <w:rPr>
          <w:rFonts w:hint="eastAsia" w:ascii="宋体" w:hAnsi="宋体" w:cs="宋体"/>
          <w:b/>
          <w:color w:val="auto"/>
          <w:sz w:val="32"/>
          <w:szCs w:val="32"/>
          <w:lang w:val="en-US" w:eastAsia="zh-CN"/>
        </w:rPr>
      </w:pPr>
    </w:p>
    <w:p>
      <w:pPr>
        <w:spacing w:line="360" w:lineRule="auto"/>
        <w:ind w:left="1958" w:leftChars="399" w:hanging="1120" w:hangingChars="400"/>
        <w:jc w:val="left"/>
        <w:rPr>
          <w:rFonts w:hint="eastAsia" w:ascii="仿宋" w:hAnsi="仿宋" w:eastAsia="仿宋" w:cs="仿宋"/>
          <w:color w:val="auto"/>
          <w:kern w:val="0"/>
          <w:sz w:val="28"/>
          <w:szCs w:val="28"/>
          <w:lang w:val="en-US" w:eastAsia="zh-CN" w:bidi="ar-SA"/>
        </w:rPr>
      </w:pPr>
    </w:p>
    <w:p>
      <w:pPr>
        <w:spacing w:line="360" w:lineRule="auto"/>
        <w:jc w:val="left"/>
        <w:rPr>
          <w:rFonts w:hint="eastAsia" w:ascii="仿宋" w:hAnsi="仿宋" w:eastAsia="仿宋" w:cs="仿宋"/>
          <w:color w:val="auto"/>
          <w:kern w:val="0"/>
          <w:sz w:val="28"/>
          <w:szCs w:val="28"/>
          <w:lang w:val="en-US" w:eastAsia="zh-CN" w:bidi="ar-SA"/>
        </w:rPr>
      </w:pPr>
    </w:p>
    <w:p>
      <w:pPr>
        <w:numPr>
          <w:ilvl w:val="0"/>
          <w:numId w:val="0"/>
        </w:numPr>
        <w:spacing w:line="560" w:lineRule="exact"/>
        <w:ind w:leftChars="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12、</w:t>
      </w:r>
      <w:r>
        <w:rPr>
          <w:rFonts w:hint="eastAsia" w:ascii="仿宋" w:hAnsi="仿宋" w:eastAsia="仿宋" w:cs="仿宋"/>
          <w:b/>
          <w:bCs/>
          <w:color w:val="auto"/>
          <w:sz w:val="28"/>
          <w:szCs w:val="28"/>
        </w:rPr>
        <w:t>售后服务承诺和维保计划</w:t>
      </w:r>
    </w:p>
    <w:p>
      <w:pPr>
        <w:numPr>
          <w:ilvl w:val="0"/>
          <w:numId w:val="0"/>
        </w:numPr>
        <w:spacing w:line="560" w:lineRule="exact"/>
        <w:ind w:leftChars="0"/>
        <w:jc w:val="both"/>
        <w:rPr>
          <w:rFonts w:hint="eastAsia" w:ascii="仿宋" w:hAnsi="仿宋" w:eastAsia="仿宋" w:cs="仿宋"/>
          <w:sz w:val="28"/>
          <w:szCs w:val="28"/>
        </w:rPr>
      </w:pPr>
    </w:p>
    <w:p>
      <w:pPr>
        <w:numPr>
          <w:ilvl w:val="0"/>
          <w:numId w:val="0"/>
        </w:numPr>
        <w:spacing w:line="560" w:lineRule="exact"/>
        <w:ind w:leftChars="0"/>
        <w:jc w:val="both"/>
        <w:rPr>
          <w:rFonts w:hint="eastAsia" w:ascii="仿宋" w:hAnsi="仿宋" w:eastAsia="仿宋" w:cs="仿宋"/>
          <w:sz w:val="28"/>
          <w:szCs w:val="28"/>
        </w:rPr>
      </w:pPr>
    </w:p>
    <w:p>
      <w:pPr>
        <w:numPr>
          <w:ilvl w:val="0"/>
          <w:numId w:val="0"/>
        </w:numPr>
        <w:spacing w:line="560" w:lineRule="exact"/>
        <w:ind w:leftChars="0"/>
        <w:jc w:val="both"/>
        <w:rPr>
          <w:rFonts w:hint="eastAsia" w:ascii="仿宋" w:hAnsi="仿宋" w:eastAsia="仿宋" w:cs="仿宋"/>
          <w:sz w:val="28"/>
          <w:szCs w:val="28"/>
        </w:rPr>
      </w:pPr>
    </w:p>
    <w:p>
      <w:pPr>
        <w:numPr>
          <w:ilvl w:val="0"/>
          <w:numId w:val="0"/>
        </w:numPr>
        <w:spacing w:line="560" w:lineRule="exact"/>
        <w:ind w:leftChars="0"/>
        <w:jc w:val="both"/>
        <w:rPr>
          <w:rFonts w:hint="eastAsia" w:ascii="仿宋" w:hAnsi="仿宋" w:eastAsia="仿宋" w:cs="仿宋"/>
          <w:sz w:val="28"/>
          <w:szCs w:val="28"/>
        </w:rPr>
      </w:pPr>
    </w:p>
    <w:p>
      <w:pPr>
        <w:numPr>
          <w:ilvl w:val="0"/>
          <w:numId w:val="0"/>
        </w:numPr>
        <w:spacing w:line="560" w:lineRule="exact"/>
        <w:ind w:leftChars="0"/>
        <w:jc w:val="both"/>
        <w:rPr>
          <w:rFonts w:hint="eastAsia" w:ascii="仿宋" w:hAnsi="仿宋" w:eastAsia="仿宋" w:cs="仿宋"/>
          <w:sz w:val="28"/>
          <w:szCs w:val="28"/>
        </w:rPr>
      </w:pPr>
    </w:p>
    <w:p>
      <w:pPr>
        <w:numPr>
          <w:ilvl w:val="0"/>
          <w:numId w:val="0"/>
        </w:numPr>
        <w:spacing w:line="560" w:lineRule="exact"/>
        <w:ind w:leftChars="0"/>
        <w:jc w:val="both"/>
        <w:rPr>
          <w:rFonts w:hint="eastAsia" w:ascii="仿宋" w:hAnsi="仿宋" w:eastAsia="仿宋" w:cs="仿宋"/>
          <w:sz w:val="28"/>
          <w:szCs w:val="28"/>
        </w:rPr>
      </w:pPr>
    </w:p>
    <w:p>
      <w:pPr>
        <w:numPr>
          <w:ilvl w:val="0"/>
          <w:numId w:val="0"/>
        </w:numPr>
        <w:spacing w:line="560" w:lineRule="exact"/>
        <w:ind w:leftChars="0" w:firstLine="5040" w:firstLineChars="1800"/>
        <w:jc w:val="both"/>
        <w:rPr>
          <w:rFonts w:hint="eastAsia" w:ascii="仿宋" w:hAnsi="仿宋" w:eastAsia="仿宋" w:cs="仿宋"/>
          <w:sz w:val="28"/>
          <w:szCs w:val="28"/>
        </w:rPr>
      </w:pPr>
    </w:p>
    <w:p>
      <w:pPr>
        <w:numPr>
          <w:ilvl w:val="0"/>
          <w:numId w:val="0"/>
        </w:numPr>
        <w:spacing w:line="560" w:lineRule="exact"/>
        <w:ind w:firstLine="4760" w:firstLineChars="1700"/>
        <w:jc w:val="both"/>
        <w:rPr>
          <w:rFonts w:hint="eastAsia" w:ascii="仿宋" w:hAnsi="仿宋" w:eastAsia="仿宋" w:cs="仿宋"/>
          <w:sz w:val="28"/>
          <w:szCs w:val="28"/>
        </w:rPr>
      </w:pPr>
      <w:r>
        <w:rPr>
          <w:rFonts w:hint="eastAsia" w:ascii="仿宋" w:hAnsi="仿宋" w:eastAsia="仿宋" w:cs="仿宋"/>
          <w:sz w:val="28"/>
          <w:szCs w:val="28"/>
        </w:rPr>
        <w:t>投标单位（盖章）：</w:t>
      </w:r>
    </w:p>
    <w:p>
      <w:pPr>
        <w:spacing w:line="560" w:lineRule="exact"/>
        <w:rPr>
          <w:rFonts w:hint="eastAsia" w:ascii="仿宋" w:hAnsi="仿宋" w:eastAsia="仿宋" w:cs="仿宋"/>
          <w:sz w:val="28"/>
          <w:szCs w:val="28"/>
        </w:rPr>
      </w:pPr>
    </w:p>
    <w:p>
      <w:pPr>
        <w:spacing w:line="56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法定代表人或委托代理人（签章）：</w:t>
      </w:r>
    </w:p>
    <w:p>
      <w:pPr>
        <w:rPr>
          <w:rFonts w:hint="eastAsia" w:ascii="仿宋" w:hAnsi="仿宋" w:eastAsia="仿宋" w:cs="仿宋"/>
          <w:sz w:val="28"/>
          <w:szCs w:val="28"/>
        </w:rPr>
      </w:pPr>
    </w:p>
    <w:p>
      <w:pPr>
        <w:ind w:firstLine="4760" w:firstLineChars="17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pStyle w:val="6"/>
        <w:jc w:val="center"/>
        <w:rPr>
          <w:rFonts w:hint="eastAsia" w:ascii="仿宋" w:hAnsi="仿宋" w:eastAsia="仿宋" w:cs="仿宋"/>
          <w:b/>
          <w:bCs/>
          <w:sz w:val="28"/>
          <w:szCs w:val="28"/>
        </w:rPr>
      </w:pPr>
    </w:p>
    <w:p>
      <w:pPr>
        <w:pStyle w:val="14"/>
        <w:rPr>
          <w:rFonts w:hint="eastAsia" w:ascii="宋体" w:hAnsi="宋体" w:eastAsia="宋体" w:cs="宋体"/>
          <w:b w:val="0"/>
          <w:bCs/>
          <w:color w:val="auto"/>
          <w:sz w:val="28"/>
          <w:szCs w:val="28"/>
        </w:rPr>
      </w:pPr>
    </w:p>
    <w:p>
      <w:pPr>
        <w:keepNext w:val="0"/>
        <w:keepLines w:val="0"/>
        <w:pageBreakBefore w:val="0"/>
        <w:kinsoku/>
        <w:wordWrap/>
        <w:overflowPunct/>
        <w:topLinePunct w:val="0"/>
        <w:bidi w:val="0"/>
        <w:spacing w:before="100" w:beforeAutospacing="1" w:after="100" w:afterAutospacing="1" w:line="240" w:lineRule="auto"/>
        <w:ind w:firstLine="4340" w:firstLineChars="1550"/>
        <w:rPr>
          <w:rFonts w:hint="eastAsia" w:ascii="宋体" w:hAnsi="宋体" w:eastAsia="宋体" w:cs="宋体"/>
          <w:b w:val="0"/>
          <w:bCs/>
          <w:color w:val="auto"/>
          <w:sz w:val="28"/>
          <w:szCs w:val="28"/>
        </w:rPr>
      </w:pPr>
    </w:p>
    <w:p>
      <w:pPr>
        <w:keepNext w:val="0"/>
        <w:keepLines w:val="0"/>
        <w:pageBreakBefore w:val="0"/>
        <w:kinsoku/>
        <w:wordWrap/>
        <w:overflowPunct/>
        <w:topLinePunct w:val="0"/>
        <w:bidi w:val="0"/>
        <w:spacing w:before="100" w:beforeAutospacing="1" w:after="100" w:afterAutospacing="1" w:line="240" w:lineRule="auto"/>
        <w:ind w:firstLine="4340" w:firstLineChars="1550"/>
        <w:rPr>
          <w:rFonts w:hint="eastAsia" w:ascii="宋体" w:hAnsi="宋体" w:eastAsia="宋体" w:cs="宋体"/>
          <w:b w:val="0"/>
          <w:bCs/>
          <w:color w:val="auto"/>
          <w:sz w:val="28"/>
          <w:szCs w:val="28"/>
        </w:rPr>
      </w:pPr>
    </w:p>
    <w:p>
      <w:pPr>
        <w:rPr>
          <w:rFonts w:hint="eastAsia"/>
        </w:rPr>
      </w:pPr>
    </w:p>
    <w:p>
      <w:pPr>
        <w:pStyle w:val="14"/>
        <w:rPr>
          <w:rFonts w:hint="eastAsia"/>
        </w:rPr>
      </w:pPr>
    </w:p>
    <w:p>
      <w:pPr>
        <w:pStyle w:val="14"/>
        <w:rPr>
          <w:rFonts w:hint="eastAsia"/>
        </w:rPr>
      </w:pPr>
    </w:p>
    <w:p>
      <w:pPr>
        <w:pStyle w:val="14"/>
        <w:rPr>
          <w:rFonts w:hint="eastAsia"/>
        </w:rPr>
      </w:pPr>
    </w:p>
    <w:p>
      <w:pPr>
        <w:pStyle w:val="14"/>
        <w:ind w:left="0" w:leftChars="0" w:firstLine="0" w:firstLineChars="0"/>
        <w:rPr>
          <w:rFonts w:hint="eastAsia"/>
        </w:rPr>
      </w:pPr>
    </w:p>
    <w:p>
      <w:pPr>
        <w:keepNext w:val="0"/>
        <w:keepLines w:val="0"/>
        <w:pageBreakBefore w:val="0"/>
        <w:kinsoku/>
        <w:wordWrap/>
        <w:overflowPunct/>
        <w:topLinePunct w:val="0"/>
        <w:bidi w:val="0"/>
        <w:spacing w:line="240" w:lineRule="auto"/>
        <w:jc w:val="center"/>
        <w:rPr>
          <w:rFonts w:hint="eastAsia" w:ascii="宋体" w:hAnsi="宋体" w:eastAsia="宋体" w:cs="宋体"/>
          <w:b/>
          <w:color w:val="auto"/>
          <w:sz w:val="32"/>
          <w:szCs w:val="32"/>
        </w:rPr>
      </w:pPr>
      <w:r>
        <w:rPr>
          <w:rFonts w:hint="eastAsia" w:ascii="仿宋" w:hAnsi="仿宋" w:eastAsia="仿宋" w:cs="仿宋"/>
          <w:b/>
          <w:bCs/>
          <w:color w:val="auto"/>
          <w:sz w:val="28"/>
          <w:szCs w:val="28"/>
          <w:lang w:val="en-US" w:eastAsia="zh-CN"/>
        </w:rPr>
        <w:t>13、</w:t>
      </w:r>
      <w:r>
        <w:rPr>
          <w:rFonts w:hint="eastAsia" w:ascii="仿宋" w:hAnsi="仿宋" w:eastAsia="仿宋" w:cs="仿宋"/>
          <w:b/>
          <w:bCs/>
          <w:color w:val="auto"/>
          <w:sz w:val="28"/>
          <w:szCs w:val="28"/>
        </w:rPr>
        <w:t>反商业贿赂承诺书</w:t>
      </w:r>
    </w:p>
    <w:p>
      <w:pPr>
        <w:spacing w:line="360" w:lineRule="auto"/>
        <w:ind w:left="1956" w:leftChars="665" w:hanging="560" w:hangingChars="200"/>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致：阿克苏市商务局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为了进一步营造公平竞争的市场环境，维护市场秩序，我方在政府采购活动中郑重承诺：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一、依法参与政府采购活动，遵纪守法，诚信经营，公平竞争。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二、不向招标人、评标人员以及参与工作的招标代理机构人员供任何形式的商业贿赂；对索取或接受商业贿赂的单位和个人，及时向财政部门或纪检监察机关举报。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三、坚决做到不提供虚假资质文件和虚假材料谋取中标。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四、不采取不正当手段诋毁、排挤其他投标人，与其他投标人保持公平的竞争关系。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五、不与招标人、招标代理机构和评审人员串通，自觉维护政府采购公平竞争的市场秩序。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六、不与其他投标人串通采取围标、陪标等商业欺诈手段谋取中标，积极维护国家利益、社会公共利益和采购单位的合法权益。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七、严格履行政府采购合同约定的责任和义务，保质保量地完成采购合同规定的任务，准确兑现售后服务承诺。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八、自觉接受并积极配合财政部门和纪检监察机关依法实施的监督检查，如实反映情况，及时提供有关证明材料。</w:t>
      </w:r>
    </w:p>
    <w:p>
      <w:pPr>
        <w:keepNext w:val="0"/>
        <w:keepLines w:val="0"/>
        <w:pageBreakBefore w:val="0"/>
        <w:widowControl w:val="0"/>
        <w:kinsoku/>
        <w:wordWrap/>
        <w:overflowPunct/>
        <w:topLinePunct w:val="0"/>
        <w:autoSpaceDE/>
        <w:autoSpaceDN/>
        <w:bidi w:val="0"/>
        <w:adjustRightInd/>
        <w:snapToGrid/>
        <w:spacing w:line="360" w:lineRule="auto"/>
        <w:ind w:firstLine="3500" w:firstLineChars="125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  投标单位全称：                                       </w:t>
      </w:r>
    </w:p>
    <w:p>
      <w:pPr>
        <w:keepNext w:val="0"/>
        <w:keepLines w:val="0"/>
        <w:pageBreakBefore w:val="0"/>
        <w:widowControl w:val="0"/>
        <w:kinsoku/>
        <w:wordWrap/>
        <w:overflowPunct/>
        <w:topLinePunct w:val="0"/>
        <w:autoSpaceDE/>
        <w:autoSpaceDN/>
        <w:bidi w:val="0"/>
        <w:adjustRightInd/>
        <w:snapToGrid/>
        <w:spacing w:line="360" w:lineRule="auto"/>
        <w:ind w:firstLine="5740" w:firstLineChars="205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（加盖单位公章）</w:t>
      </w:r>
    </w:p>
    <w:p>
      <w:pPr>
        <w:keepNext w:val="0"/>
        <w:keepLines w:val="0"/>
        <w:pageBreakBefore w:val="0"/>
        <w:widowControl w:val="0"/>
        <w:kinsoku/>
        <w:wordWrap/>
        <w:overflowPunct/>
        <w:topLinePunct w:val="0"/>
        <w:autoSpaceDE/>
        <w:autoSpaceDN/>
        <w:bidi w:val="0"/>
        <w:adjustRightInd/>
        <w:snapToGrid/>
        <w:spacing w:line="360" w:lineRule="auto"/>
        <w:ind w:firstLine="3780" w:firstLineChars="135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签署日期：      年     月     日</w:t>
      </w:r>
    </w:p>
    <w:p>
      <w:pPr>
        <w:numPr>
          <w:ilvl w:val="0"/>
          <w:numId w:val="0"/>
        </w:numPr>
        <w:spacing w:line="560" w:lineRule="exact"/>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14、投标保证金缴存证明</w:t>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numPr>
          <w:ilvl w:val="0"/>
          <w:numId w:val="0"/>
        </w:numPr>
        <w:spacing w:line="560" w:lineRule="exact"/>
        <w:ind w:leftChars="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15、</w:t>
      </w:r>
      <w:r>
        <w:rPr>
          <w:rFonts w:hint="eastAsia" w:ascii="仿宋" w:hAnsi="仿宋" w:eastAsia="仿宋" w:cs="仿宋"/>
          <w:b/>
          <w:bCs/>
          <w:color w:val="auto"/>
          <w:sz w:val="28"/>
          <w:szCs w:val="28"/>
        </w:rPr>
        <w:t>投标人认为需补充的其它资料或说明</w:t>
      </w:r>
    </w:p>
    <w:p>
      <w:pPr>
        <w:pStyle w:val="14"/>
        <w:rPr>
          <w:rFonts w:hint="eastAsia"/>
        </w:rPr>
      </w:pPr>
    </w:p>
    <w:sectPr>
      <w:headerReference r:id="rId6" w:type="default"/>
      <w:footerReference r:id="rId7" w:type="default"/>
      <w:pgSz w:w="11906" w:h="16838"/>
      <w:pgMar w:top="1077" w:right="1077" w:bottom="107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07" w:firstLineChars="98"/>
      <w:jc w:val="right"/>
      <w:rPr>
        <w:rFonts w:hint="eastAsia" w:ascii="楷体_GB2312" w:eastAsia="楷体_GB2312"/>
        <w:b/>
        <w:i/>
        <w:iCs/>
        <w:u w:val="single"/>
      </w:rPr>
    </w:pPr>
    <w:r>
      <w:rPr>
        <w:rFonts w:hint="eastAsia" w:ascii="楷体_GB2312" w:hAnsi="宋体" w:eastAsia="楷体_GB2312"/>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07" w:firstLineChars="98"/>
      <w:jc w:val="right"/>
      <w:rPr>
        <w:rFonts w:hint="eastAsia" w:ascii="楷体_GB2312" w:eastAsia="楷体_GB2312"/>
        <w:b/>
        <w:i/>
        <w:iCs/>
        <w:u w:val="single"/>
      </w:rPr>
    </w:pPr>
    <w:r>
      <w:rPr>
        <w:rFonts w:hint="eastAsia" w:ascii="楷体_GB2312" w:hAnsi="宋体" w:eastAsia="楷体_GB2312"/>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3B4D7"/>
    <w:multiLevelType w:val="singleLevel"/>
    <w:tmpl w:val="B113B4D7"/>
    <w:lvl w:ilvl="0" w:tentative="0">
      <w:start w:val="1"/>
      <w:numFmt w:val="decimal"/>
      <w:suff w:val="nothing"/>
      <w:lvlText w:val="%1、"/>
      <w:lvlJc w:val="left"/>
    </w:lvl>
  </w:abstractNum>
  <w:abstractNum w:abstractNumId="1">
    <w:nsid w:val="CEA42628"/>
    <w:multiLevelType w:val="singleLevel"/>
    <w:tmpl w:val="CEA42628"/>
    <w:lvl w:ilvl="0" w:tentative="0">
      <w:start w:val="1"/>
      <w:numFmt w:val="decimal"/>
      <w:suff w:val="nothing"/>
      <w:lvlText w:val="（%1）"/>
      <w:lvlJc w:val="left"/>
    </w:lvl>
  </w:abstractNum>
  <w:abstractNum w:abstractNumId="2">
    <w:nsid w:val="FBA08583"/>
    <w:multiLevelType w:val="singleLevel"/>
    <w:tmpl w:val="FBA08583"/>
    <w:lvl w:ilvl="0" w:tentative="0">
      <w:start w:val="4"/>
      <w:numFmt w:val="chineseCounting"/>
      <w:suff w:val="space"/>
      <w:lvlText w:val="第%1章"/>
      <w:lvlJc w:val="left"/>
      <w:rPr>
        <w:rFonts w:hint="eastAsia"/>
      </w:rPr>
    </w:lvl>
  </w:abstractNum>
  <w:abstractNum w:abstractNumId="3">
    <w:nsid w:val="13E78AAA"/>
    <w:multiLevelType w:val="singleLevel"/>
    <w:tmpl w:val="13E78AAA"/>
    <w:lvl w:ilvl="0" w:tentative="0">
      <w:start w:val="1"/>
      <w:numFmt w:val="chineseCounting"/>
      <w:suff w:val="nothing"/>
      <w:lvlText w:val="（%1）"/>
      <w:lvlJc w:val="left"/>
      <w:rPr>
        <w:rFonts w:hint="eastAsia"/>
      </w:rPr>
    </w:lvl>
  </w:abstractNum>
  <w:abstractNum w:abstractNumId="4">
    <w:nsid w:val="527AF473"/>
    <w:multiLevelType w:val="singleLevel"/>
    <w:tmpl w:val="527AF473"/>
    <w:lvl w:ilvl="0" w:tentative="0">
      <w:start w:val="8"/>
      <w:numFmt w:val="decimal"/>
      <w:suff w:val="space"/>
      <w:lvlText w:val="%1."/>
      <w:lvlJc w:val="left"/>
    </w:lvl>
  </w:abstractNum>
  <w:abstractNum w:abstractNumId="5">
    <w:nsid w:val="567DEBC5"/>
    <w:multiLevelType w:val="singleLevel"/>
    <w:tmpl w:val="567DEBC5"/>
    <w:lvl w:ilvl="0" w:tentative="0">
      <w:start w:val="7"/>
      <w:numFmt w:val="chineseCounting"/>
      <w:suff w:val="nothing"/>
      <w:lvlText w:val="%1、"/>
      <w:lvlJc w:val="left"/>
      <w:rPr>
        <w:rFonts w:hint="eastAsia"/>
      </w:rPr>
    </w:lvl>
  </w:abstractNum>
  <w:abstractNum w:abstractNumId="6">
    <w:nsid w:val="7DE91765"/>
    <w:multiLevelType w:val="singleLevel"/>
    <w:tmpl w:val="7DE91765"/>
    <w:lvl w:ilvl="0" w:tentative="0">
      <w:start w:val="1"/>
      <w:numFmt w:val="chineseCounting"/>
      <w:suff w:val="space"/>
      <w:lvlText w:val="第%1章"/>
      <w:lvlJc w:val="left"/>
      <w:rPr>
        <w:rFonts w:hint="eastAsia"/>
      </w:rPr>
    </w:lvl>
  </w:abstractNum>
  <w:num w:numId="1">
    <w:abstractNumId w:val="6"/>
  </w:num>
  <w:num w:numId="2">
    <w:abstractNumId w:val="0"/>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20F14"/>
    <w:rsid w:val="04CD7D59"/>
    <w:rsid w:val="07020F14"/>
    <w:rsid w:val="093A4256"/>
    <w:rsid w:val="093B3486"/>
    <w:rsid w:val="0AA779CF"/>
    <w:rsid w:val="14545488"/>
    <w:rsid w:val="1BB337F3"/>
    <w:rsid w:val="202C000F"/>
    <w:rsid w:val="22CC6004"/>
    <w:rsid w:val="23F44154"/>
    <w:rsid w:val="265B6757"/>
    <w:rsid w:val="26D243A2"/>
    <w:rsid w:val="283A16B3"/>
    <w:rsid w:val="2BA762C6"/>
    <w:rsid w:val="2D300CE5"/>
    <w:rsid w:val="3C6C237B"/>
    <w:rsid w:val="3CA827C6"/>
    <w:rsid w:val="3DE620FF"/>
    <w:rsid w:val="3E033CBF"/>
    <w:rsid w:val="41BF0B02"/>
    <w:rsid w:val="4C6072AE"/>
    <w:rsid w:val="550E3124"/>
    <w:rsid w:val="553D0E9E"/>
    <w:rsid w:val="5D606E45"/>
    <w:rsid w:val="654C1C94"/>
    <w:rsid w:val="69CC4379"/>
    <w:rsid w:val="6BA97726"/>
    <w:rsid w:val="70FE50F0"/>
    <w:rsid w:val="72F53280"/>
    <w:rsid w:val="72F905FC"/>
    <w:rsid w:val="7C5F79A0"/>
    <w:rsid w:val="7E464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120" w:after="120"/>
      <w:outlineLvl w:val="2"/>
    </w:pPr>
    <w:rPr>
      <w:b/>
      <w:bCs/>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eastAsia="宋体"/>
      <w:kern w:val="2"/>
      <w:sz w:val="21"/>
      <w:lang w:val="en-US" w:eastAsia="zh-CN" w:bidi="ar-SA"/>
    </w:rPr>
  </w:style>
  <w:style w:type="paragraph" w:styleId="6">
    <w:name w:val="toa heading"/>
    <w:basedOn w:val="1"/>
    <w:next w:val="1"/>
    <w:qFormat/>
    <w:uiPriority w:val="0"/>
    <w:pPr>
      <w:spacing w:before="120"/>
    </w:pPr>
    <w:rPr>
      <w:rFonts w:ascii="Cambria" w:hAnsi="Cambria"/>
      <w:sz w:val="24"/>
    </w:rPr>
  </w:style>
  <w:style w:type="paragraph" w:styleId="7">
    <w:name w:val="Body Text 3"/>
    <w:basedOn w:val="1"/>
    <w:qFormat/>
    <w:uiPriority w:val="0"/>
    <w:pPr>
      <w:spacing w:after="120"/>
    </w:pPr>
    <w:rPr>
      <w:sz w:val="16"/>
      <w:szCs w:val="16"/>
    </w:rPr>
  </w:style>
  <w:style w:type="paragraph" w:styleId="8">
    <w:name w:val="Body Text Indent"/>
    <w:basedOn w:val="1"/>
    <w:next w:val="9"/>
    <w:qFormat/>
    <w:uiPriority w:val="0"/>
    <w:pPr>
      <w:ind w:firstLine="640" w:firstLineChars="200"/>
    </w:pPr>
    <w:rPr>
      <w:sz w:val="32"/>
    </w:rPr>
  </w:style>
  <w:style w:type="paragraph" w:styleId="9">
    <w:name w:val="envelope return"/>
    <w:basedOn w:val="1"/>
    <w:qFormat/>
    <w:uiPriority w:val="99"/>
    <w:pPr>
      <w:snapToGrid w:val="0"/>
    </w:pPr>
    <w:rPr>
      <w:rFonts w:ascii="Arial" w:hAnsi="Arial" w:cs="Arial"/>
    </w:rPr>
  </w:style>
  <w:style w:type="paragraph" w:styleId="10">
    <w:name w:val="Plain Text"/>
    <w:basedOn w:val="1"/>
    <w:qFormat/>
    <w:uiPriority w:val="0"/>
    <w:rPr>
      <w:rFonts w:ascii="宋体" w:hAnsi="Courier New" w:eastAsia="宋体" w:cs="Times New Roman"/>
      <w:szCs w:val="22"/>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8"/>
    <w:qFormat/>
    <w:uiPriority w:val="99"/>
    <w:pPr>
      <w:tabs>
        <w:tab w:val="left" w:pos="0"/>
        <w:tab w:val="left" w:pos="993"/>
        <w:tab w:val="left" w:pos="1134"/>
      </w:tabs>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page number"/>
    <w:basedOn w:val="17"/>
    <w:qFormat/>
    <w:uiPriority w:val="0"/>
  </w:style>
  <w:style w:type="paragraph" w:customStyle="1" w:styleId="2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2">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4">
    <w:name w:val="1"/>
    <w:basedOn w:val="1"/>
    <w:qFormat/>
    <w:uiPriority w:val="0"/>
    <w:pPr>
      <w:jc w:val="center"/>
    </w:pPr>
    <w:rPr>
      <w:b/>
      <w:bCs/>
      <w:sz w:val="30"/>
    </w:rPr>
  </w:style>
  <w:style w:type="character" w:customStyle="1" w:styleId="25">
    <w:name w:val="font31"/>
    <w:basedOn w:val="17"/>
    <w:qFormat/>
    <w:uiPriority w:val="0"/>
    <w:rPr>
      <w:rFonts w:hint="eastAsia" w:ascii="宋体" w:hAnsi="宋体" w:eastAsia="宋体" w:cs="宋体"/>
      <w:color w:val="000000"/>
      <w:sz w:val="20"/>
      <w:szCs w:val="20"/>
      <w:u w:val="none"/>
    </w:rPr>
  </w:style>
  <w:style w:type="character" w:customStyle="1" w:styleId="26">
    <w:name w:val="font41"/>
    <w:basedOn w:val="17"/>
    <w:qFormat/>
    <w:uiPriority w:val="0"/>
    <w:rPr>
      <w:rFonts w:ascii="Arial" w:hAnsi="Arial" w:cs="Arial"/>
      <w:color w:val="000000"/>
      <w:sz w:val="20"/>
      <w:szCs w:val="20"/>
      <w:u w:val="none"/>
    </w:rPr>
  </w:style>
  <w:style w:type="character" w:customStyle="1" w:styleId="27">
    <w:name w:val="font5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2019-11-15T08:57:00Z</dcterms:created>
  <dc:creator>陌1372085263</dc:creator>
  <cp:lastModifiedBy>Administrator</cp:lastModifiedBy>
  <cp:lastPrinted>2020-11-17T10:11:00Z</cp:lastPrinted>
  <dcterms:modified xsi:type="dcterms:W3CDTF">2021-10-09T09:38:40Z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A60AD5B8EA234783B080308509296BDC</vt:lpwstr>
  </property>
</Properties>
</file>