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adjustRightInd w:val="0"/>
        <w:snapToGrid w:val="0"/>
        <w:spacing w:line="360" w:lineRule="auto"/>
        <w:jc w:val="center"/>
        <w:rPr>
          <w:rFonts w:hint="eastAsia" w:ascii="宋体" w:hAnsi="宋体" w:eastAsia="宋体" w:cs="宋体"/>
          <w:kern w:val="2"/>
          <w:sz w:val="56"/>
          <w:szCs w:val="56"/>
          <w:lang w:val="en-US" w:eastAsia="zh-CN" w:bidi="ar-SA"/>
        </w:rPr>
      </w:pPr>
      <w:r>
        <w:rPr>
          <w:rFonts w:hint="eastAsia" w:ascii="宋体" w:hAnsi="宋体" w:eastAsia="宋体" w:cs="宋体"/>
          <w:kern w:val="2"/>
          <w:sz w:val="56"/>
          <w:szCs w:val="56"/>
          <w:lang w:val="en-US" w:eastAsia="zh-CN" w:bidi="ar-SA"/>
        </w:rPr>
        <w:t>阿瓦提县2021国家级电子商务进农村综合示范县项目</w:t>
      </w:r>
    </w:p>
    <w:p>
      <w:pPr>
        <w:pStyle w:val="14"/>
        <w:adjustRightInd w:val="0"/>
        <w:snapToGrid w:val="0"/>
        <w:spacing w:line="360" w:lineRule="auto"/>
        <w:jc w:val="center"/>
        <w:rPr>
          <w:rFonts w:hint="eastAsia" w:ascii="宋体" w:hAnsi="宋体" w:eastAsia="宋体" w:cs="宋体"/>
          <w:kern w:val="2"/>
          <w:sz w:val="32"/>
          <w:szCs w:val="32"/>
          <w:lang w:val="en-US" w:eastAsia="zh-CN" w:bidi="ar-SA"/>
        </w:rPr>
      </w:pPr>
    </w:p>
    <w:p>
      <w:pPr>
        <w:pStyle w:val="14"/>
        <w:adjustRightInd w:val="0"/>
        <w:snapToGrid w:val="0"/>
        <w:spacing w:line="360" w:lineRule="auto"/>
        <w:jc w:val="center"/>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项目编号：</w:t>
      </w:r>
      <w:r>
        <w:rPr>
          <w:rFonts w:hint="eastAsia" w:ascii="仿宋" w:hAnsi="仿宋" w:eastAsia="仿宋" w:cs="Times New Roman"/>
          <w:color w:val="auto"/>
          <w:kern w:val="2"/>
          <w:sz w:val="28"/>
          <w:szCs w:val="28"/>
          <w:lang w:val="en-US" w:eastAsia="zh-CN" w:bidi="ar-SA"/>
        </w:rPr>
        <w:t>AWT-ZFCG-20211574</w:t>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kern w:val="2"/>
          <w:sz w:val="32"/>
          <w:szCs w:val="32"/>
          <w:lang w:val="en-US" w:eastAsia="zh-CN" w:bidi="ar-SA"/>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kern w:val="2"/>
          <w:sz w:val="72"/>
          <w:szCs w:val="72"/>
          <w:lang w:val="en-US" w:eastAsia="zh-CN" w:bidi="ar-SA"/>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kern w:val="2"/>
          <w:sz w:val="72"/>
          <w:szCs w:val="72"/>
          <w:lang w:val="en-US" w:eastAsia="zh-CN" w:bidi="ar-SA"/>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kern w:val="2"/>
          <w:sz w:val="72"/>
          <w:szCs w:val="72"/>
          <w:lang w:val="en-US" w:eastAsia="zh-CN" w:bidi="ar-SA"/>
        </w:rPr>
      </w:pPr>
      <w:r>
        <w:rPr>
          <w:rFonts w:hint="eastAsia" w:ascii="宋体" w:hAnsi="宋体" w:eastAsia="宋体" w:cs="宋体"/>
          <w:kern w:val="2"/>
          <w:sz w:val="72"/>
          <w:szCs w:val="72"/>
          <w:lang w:val="en-US" w:eastAsia="zh-CN" w:bidi="ar-SA"/>
        </w:rPr>
        <w:t>招标文件</w:t>
      </w:r>
    </w:p>
    <w:p>
      <w:pPr>
        <w:pStyle w:val="14"/>
        <w:adjustRightInd w:val="0"/>
        <w:snapToGrid w:val="0"/>
        <w:spacing w:line="360" w:lineRule="auto"/>
        <w:jc w:val="both"/>
        <w:rPr>
          <w:rFonts w:hint="eastAsia" w:ascii="宋体" w:hAnsi="宋体" w:eastAsia="宋体" w:cs="宋体"/>
          <w:kern w:val="2"/>
          <w:sz w:val="32"/>
          <w:szCs w:val="32"/>
          <w:lang w:val="en-US" w:eastAsia="zh-CN" w:bidi="ar-SA"/>
        </w:rPr>
      </w:pPr>
    </w:p>
    <w:p>
      <w:pPr>
        <w:pStyle w:val="14"/>
        <w:adjustRightInd w:val="0"/>
        <w:snapToGrid w:val="0"/>
        <w:spacing w:line="360" w:lineRule="auto"/>
        <w:jc w:val="both"/>
        <w:rPr>
          <w:rFonts w:hint="eastAsia" w:ascii="宋体" w:hAnsi="宋体" w:eastAsia="宋体" w:cs="宋体"/>
          <w:kern w:val="2"/>
          <w:sz w:val="32"/>
          <w:szCs w:val="32"/>
          <w:lang w:val="en-US" w:eastAsia="zh-CN" w:bidi="ar-SA"/>
        </w:rPr>
      </w:pPr>
    </w:p>
    <w:p>
      <w:pPr>
        <w:pStyle w:val="14"/>
        <w:adjustRightInd w:val="0"/>
        <w:snapToGrid w:val="0"/>
        <w:spacing w:line="360" w:lineRule="auto"/>
        <w:ind w:firstLine="640" w:firstLineChars="200"/>
        <w:rPr>
          <w:rFonts w:hint="eastAsia" w:ascii="宋体" w:hAnsi="宋体" w:eastAsia="宋体" w:cs="宋体"/>
          <w:kern w:val="2"/>
          <w:sz w:val="32"/>
          <w:szCs w:val="32"/>
          <w:lang w:val="en-US" w:eastAsia="zh-CN" w:bidi="ar-SA"/>
        </w:rPr>
      </w:pPr>
    </w:p>
    <w:p>
      <w:pPr>
        <w:pStyle w:val="14"/>
        <w:adjustRightInd w:val="0"/>
        <w:snapToGrid w:val="0"/>
        <w:spacing w:line="360" w:lineRule="auto"/>
        <w:ind w:firstLine="640" w:firstLineChars="200"/>
        <w:rPr>
          <w:rFonts w:hint="eastAsia" w:ascii="宋体" w:hAnsi="宋体" w:eastAsia="宋体" w:cs="宋体"/>
          <w:kern w:val="2"/>
          <w:sz w:val="32"/>
          <w:szCs w:val="32"/>
          <w:lang w:val="en-US" w:eastAsia="zh-CN" w:bidi="ar-SA"/>
        </w:rPr>
      </w:pPr>
    </w:p>
    <w:p>
      <w:pPr>
        <w:pStyle w:val="14"/>
        <w:adjustRightInd w:val="0"/>
        <w:snapToGrid w:val="0"/>
        <w:spacing w:line="360" w:lineRule="auto"/>
        <w:ind w:firstLine="640" w:firstLineChars="200"/>
        <w:rPr>
          <w:rFonts w:hint="eastAsia" w:ascii="宋体" w:hAnsi="宋体" w:eastAsia="宋体" w:cs="宋体"/>
          <w:kern w:val="2"/>
          <w:sz w:val="32"/>
          <w:szCs w:val="32"/>
          <w:lang w:val="en-US" w:eastAsia="zh-CN" w:bidi="ar-SA"/>
        </w:rPr>
      </w:pPr>
    </w:p>
    <w:p>
      <w:pPr>
        <w:pStyle w:val="14"/>
        <w:adjustRightInd w:val="0"/>
        <w:snapToGrid w:val="0"/>
        <w:spacing w:line="360" w:lineRule="auto"/>
        <w:ind w:firstLine="320" w:firstLineChars="100"/>
        <w:jc w:val="center"/>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采购单位：</w:t>
      </w:r>
      <w:r>
        <w:rPr>
          <w:rFonts w:hint="eastAsia" w:hAnsi="宋体" w:cs="宋体"/>
          <w:kern w:val="2"/>
          <w:sz w:val="32"/>
          <w:szCs w:val="32"/>
          <w:lang w:val="en-US" w:eastAsia="zh-CN" w:bidi="ar-SA"/>
        </w:rPr>
        <w:t>阿瓦提</w:t>
      </w:r>
      <w:r>
        <w:rPr>
          <w:rFonts w:hint="eastAsia" w:ascii="宋体" w:hAnsi="宋体" w:eastAsia="宋体" w:cs="宋体"/>
          <w:kern w:val="2"/>
          <w:sz w:val="32"/>
          <w:szCs w:val="32"/>
          <w:lang w:val="en-US" w:eastAsia="zh-CN" w:bidi="ar-SA"/>
        </w:rPr>
        <w:t>县商务和工业信息化局</w:t>
      </w:r>
    </w:p>
    <w:p>
      <w:pPr>
        <w:pStyle w:val="14"/>
        <w:adjustRightInd w:val="0"/>
        <w:snapToGrid w:val="0"/>
        <w:spacing w:line="360" w:lineRule="auto"/>
        <w:ind w:firstLine="320" w:firstLineChars="100"/>
        <w:jc w:val="center"/>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招标代理机构：新疆天澳工程项目管理有限公司</w:t>
      </w:r>
    </w:p>
    <w:p>
      <w:pPr>
        <w:spacing w:line="751" w:lineRule="atLeast"/>
        <w:ind w:left="2200" w:hanging="1600" w:hangingChars="500"/>
        <w:jc w:val="center"/>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日    期：    202</w:t>
      </w:r>
      <w:r>
        <w:rPr>
          <w:rFonts w:hint="eastAsia" w:hAnsi="宋体" w:cs="宋体"/>
          <w:kern w:val="2"/>
          <w:sz w:val="32"/>
          <w:szCs w:val="32"/>
          <w:lang w:val="en-US" w:eastAsia="zh-CN" w:bidi="ar-SA"/>
        </w:rPr>
        <w:t>1</w:t>
      </w:r>
      <w:r>
        <w:rPr>
          <w:rFonts w:hint="eastAsia" w:ascii="宋体" w:hAnsi="宋体" w:eastAsia="宋体" w:cs="宋体"/>
          <w:kern w:val="2"/>
          <w:sz w:val="32"/>
          <w:szCs w:val="32"/>
          <w:lang w:val="en-US" w:eastAsia="zh-CN" w:bidi="ar-SA"/>
        </w:rPr>
        <w:t xml:space="preserve"> 年 </w:t>
      </w:r>
      <w:r>
        <w:rPr>
          <w:rFonts w:hint="eastAsia" w:hAnsi="宋体" w:cs="宋体"/>
          <w:kern w:val="2"/>
          <w:sz w:val="32"/>
          <w:szCs w:val="32"/>
          <w:lang w:val="en-US" w:eastAsia="zh-CN" w:bidi="ar-SA"/>
        </w:rPr>
        <w:t>11</w:t>
      </w:r>
      <w:r>
        <w:rPr>
          <w:rFonts w:hint="eastAsia" w:ascii="宋体" w:hAnsi="宋体" w:eastAsia="宋体" w:cs="宋体"/>
          <w:kern w:val="2"/>
          <w:sz w:val="32"/>
          <w:szCs w:val="32"/>
          <w:lang w:val="en-US" w:eastAsia="zh-CN" w:bidi="ar-SA"/>
        </w:rPr>
        <w:t>月</w:t>
      </w:r>
    </w:p>
    <w:p>
      <w:pPr>
        <w:spacing w:line="751" w:lineRule="atLeast"/>
        <w:ind w:left="2200" w:hanging="2200" w:hangingChars="500"/>
        <w:jc w:val="center"/>
        <w:rPr>
          <w:rFonts w:hint="eastAsia" w:ascii="宋体" w:hAnsi="宋体" w:cs="宋体"/>
          <w:sz w:val="44"/>
          <w:szCs w:val="44"/>
          <w:lang w:eastAsia="zh-CN"/>
        </w:rPr>
      </w:pPr>
      <w:r>
        <w:rPr>
          <w:rFonts w:hint="eastAsia" w:ascii="宋体" w:hAnsi="宋体" w:cs="宋体"/>
          <w:sz w:val="44"/>
          <w:szCs w:val="44"/>
          <w:lang w:eastAsia="zh-CN"/>
        </w:rPr>
        <w:t>公开招标文件</w:t>
      </w:r>
    </w:p>
    <w:p>
      <w:pPr>
        <w:pStyle w:val="13"/>
        <w:rPr>
          <w:rFonts w:hint="eastAsia"/>
          <w:lang w:val="en-US" w:eastAsia="zh-CN"/>
        </w:rPr>
      </w:pPr>
    </w:p>
    <w:p>
      <w:pPr>
        <w:spacing w:line="751" w:lineRule="atLeast"/>
        <w:rPr>
          <w:rFonts w:hint="eastAsia" w:ascii="宋体" w:hAnsi="宋体" w:cs="宋体"/>
          <w:sz w:val="28"/>
          <w:szCs w:val="28"/>
          <w:lang w:eastAsia="zh-CN"/>
        </w:rPr>
      </w:pPr>
      <w:r>
        <w:rPr>
          <w:rFonts w:hint="eastAsia" w:ascii="宋体" w:hAnsi="宋体" w:cs="宋体"/>
          <w:sz w:val="28"/>
          <w:szCs w:val="28"/>
          <w:lang w:val="en-US" w:eastAsia="zh-CN"/>
        </w:rPr>
        <w:t>项目</w:t>
      </w:r>
      <w:r>
        <w:rPr>
          <w:rFonts w:hint="eastAsia" w:ascii="宋体" w:hAnsi="宋体" w:cs="宋体"/>
          <w:sz w:val="28"/>
          <w:szCs w:val="28"/>
        </w:rPr>
        <w:t>名称：</w:t>
      </w:r>
      <w:r>
        <w:rPr>
          <w:rFonts w:hint="eastAsia" w:ascii="宋体" w:hAnsi="宋体" w:cs="宋体"/>
          <w:sz w:val="28"/>
          <w:szCs w:val="28"/>
          <w:lang w:val="en-US" w:eastAsia="zh-CN"/>
        </w:rPr>
        <w:t>阿瓦提县2021国家级电子商务进农村综合示范县项目</w:t>
      </w:r>
    </w:p>
    <w:p>
      <w:pPr>
        <w:spacing w:line="751" w:lineRule="atLeast"/>
        <w:rPr>
          <w:rFonts w:hint="eastAsia" w:cs="宋体"/>
          <w:sz w:val="28"/>
          <w:szCs w:val="28"/>
        </w:rPr>
      </w:pPr>
      <w:r>
        <w:rPr>
          <w:rFonts w:hint="eastAsia" w:ascii="宋体" w:hAnsi="宋体" w:cs="宋体"/>
          <w:sz w:val="28"/>
          <w:szCs w:val="28"/>
        </w:rPr>
        <w:t>招</w:t>
      </w:r>
      <w:r>
        <w:rPr>
          <w:rFonts w:ascii="宋体" w:hAnsi="宋体" w:cs="宋体"/>
          <w:sz w:val="28"/>
          <w:szCs w:val="28"/>
        </w:rPr>
        <w:t xml:space="preserve"> </w:t>
      </w:r>
      <w:r>
        <w:rPr>
          <w:rFonts w:hint="eastAsia" w:ascii="宋体" w:hAnsi="宋体" w:cs="宋体"/>
          <w:sz w:val="28"/>
          <w:szCs w:val="28"/>
        </w:rPr>
        <w:t>标</w:t>
      </w:r>
      <w:r>
        <w:rPr>
          <w:rFonts w:ascii="宋体" w:hAnsi="宋体" w:cs="宋体"/>
          <w:sz w:val="28"/>
          <w:szCs w:val="28"/>
        </w:rPr>
        <w:t xml:space="preserve"> </w:t>
      </w:r>
      <w:r>
        <w:rPr>
          <w:rFonts w:hint="eastAsia" w:ascii="宋体" w:hAnsi="宋体" w:cs="宋体"/>
          <w:sz w:val="28"/>
          <w:szCs w:val="28"/>
        </w:rPr>
        <w:t>人（公章）：阿瓦提县商务和工业信息化局</w:t>
      </w:r>
      <w:r>
        <w:rPr>
          <w:rFonts w:hint="eastAsia" w:cs="宋体"/>
          <w:sz w:val="28"/>
          <w:szCs w:val="28"/>
        </w:rPr>
        <w:t xml:space="preserve">  </w:t>
      </w:r>
    </w:p>
    <w:p>
      <w:pPr>
        <w:spacing w:line="751" w:lineRule="atLeast"/>
        <w:rPr>
          <w:rFonts w:ascii="宋体"/>
          <w:sz w:val="28"/>
          <w:szCs w:val="28"/>
        </w:rPr>
      </w:pPr>
      <w:r>
        <w:rPr>
          <w:rFonts w:hint="eastAsia" w:ascii="宋体" w:hAnsi="宋体" w:cs="宋体"/>
          <w:sz w:val="28"/>
          <w:szCs w:val="28"/>
        </w:rPr>
        <w:t>法定代表人</w:t>
      </w:r>
      <w:r>
        <w:rPr>
          <w:rFonts w:ascii="宋体" w:hAnsi="宋体" w:cs="宋体"/>
          <w:sz w:val="28"/>
          <w:szCs w:val="28"/>
        </w:rPr>
        <w:t xml:space="preserve"> :</w:t>
      </w:r>
      <w:r>
        <w:rPr>
          <w:rFonts w:hint="eastAsia" w:ascii="宋体" w:hAnsi="宋体" w:cs="宋体"/>
          <w:sz w:val="28"/>
          <w:szCs w:val="28"/>
        </w:rPr>
        <w:t>（签字或盖章）</w:t>
      </w:r>
    </w:p>
    <w:p>
      <w:pPr>
        <w:spacing w:line="751" w:lineRule="atLeast"/>
        <w:rPr>
          <w:rFonts w:hint="default" w:ascii="宋体" w:hAnsi="宋体" w:eastAsia="宋体" w:cs="宋体"/>
          <w:sz w:val="28"/>
          <w:szCs w:val="28"/>
          <w:highlight w:val="yellow"/>
          <w:lang w:val="en-US" w:eastAsia="zh-CN"/>
        </w:rPr>
      </w:pPr>
      <w:r>
        <w:rPr>
          <w:rFonts w:hint="eastAsia" w:ascii="宋体" w:hAnsi="宋体" w:cs="宋体"/>
          <w:sz w:val="28"/>
          <w:szCs w:val="28"/>
          <w:highlight w:val="yellow"/>
        </w:rPr>
        <w:t>联</w:t>
      </w:r>
      <w:r>
        <w:rPr>
          <w:rFonts w:hint="eastAsia" w:ascii="宋体" w:hAnsi="宋体" w:cs="宋体"/>
          <w:sz w:val="28"/>
          <w:szCs w:val="28"/>
          <w:highlight w:val="yellow"/>
          <w:lang w:val="en-US" w:eastAsia="zh-CN"/>
        </w:rPr>
        <w:t xml:space="preserve">  </w:t>
      </w:r>
      <w:r>
        <w:rPr>
          <w:rFonts w:hint="eastAsia" w:ascii="宋体" w:hAnsi="宋体" w:cs="宋体"/>
          <w:sz w:val="28"/>
          <w:szCs w:val="28"/>
          <w:highlight w:val="yellow"/>
        </w:rPr>
        <w:t>系</w:t>
      </w:r>
      <w:r>
        <w:rPr>
          <w:rFonts w:hint="eastAsia" w:ascii="宋体" w:hAnsi="宋体" w:cs="宋体"/>
          <w:sz w:val="28"/>
          <w:szCs w:val="28"/>
          <w:highlight w:val="yellow"/>
          <w:lang w:val="en-US" w:eastAsia="zh-CN"/>
        </w:rPr>
        <w:t xml:space="preserve">  人</w:t>
      </w:r>
      <w:r>
        <w:rPr>
          <w:rFonts w:hint="eastAsia" w:ascii="宋体" w:hAnsi="宋体" w:cs="宋体"/>
          <w:sz w:val="28"/>
          <w:szCs w:val="28"/>
          <w:highlight w:val="yellow"/>
          <w:lang w:eastAsia="zh-CN"/>
        </w:rPr>
        <w:t>：</w:t>
      </w:r>
      <w:r>
        <w:rPr>
          <w:rFonts w:hint="eastAsia" w:ascii="宋体" w:hAnsi="宋体" w:cs="宋体"/>
          <w:sz w:val="28"/>
          <w:szCs w:val="28"/>
          <w:highlight w:val="yellow"/>
          <w:lang w:val="en-US" w:eastAsia="zh-CN"/>
        </w:rPr>
        <w:t>韩晓杰</w:t>
      </w:r>
    </w:p>
    <w:p>
      <w:pPr>
        <w:spacing w:line="751" w:lineRule="atLeast"/>
        <w:rPr>
          <w:rFonts w:hint="default" w:ascii="宋体" w:eastAsia="宋体"/>
          <w:sz w:val="28"/>
          <w:szCs w:val="28"/>
          <w:highlight w:val="yellow"/>
          <w:lang w:val="en-US" w:eastAsia="zh-CN"/>
        </w:rPr>
      </w:pPr>
      <w:r>
        <w:rPr>
          <w:rFonts w:hint="eastAsia" w:ascii="宋体" w:hAnsi="宋体" w:cs="宋体"/>
          <w:sz w:val="28"/>
          <w:szCs w:val="28"/>
          <w:highlight w:val="yellow"/>
        </w:rPr>
        <w:t>联系电话</w:t>
      </w:r>
      <w:r>
        <w:rPr>
          <w:rFonts w:hint="eastAsia" w:ascii="宋体" w:hAnsi="宋体" w:cs="宋体"/>
          <w:sz w:val="28"/>
          <w:szCs w:val="28"/>
          <w:highlight w:val="yellow"/>
          <w:lang w:eastAsia="zh-CN"/>
        </w:rPr>
        <w:t>：</w:t>
      </w:r>
      <w:r>
        <w:rPr>
          <w:rFonts w:hint="eastAsia" w:ascii="宋体" w:hAnsi="宋体" w:cs="宋体"/>
          <w:sz w:val="28"/>
          <w:szCs w:val="28"/>
          <w:highlight w:val="yellow"/>
          <w:lang w:val="en-US" w:eastAsia="zh-CN"/>
        </w:rPr>
        <w:t>13139867111</w:t>
      </w:r>
    </w:p>
    <w:p>
      <w:pPr>
        <w:spacing w:line="751" w:lineRule="atLeast"/>
        <w:ind w:firstLine="719" w:firstLineChars="257"/>
        <w:rPr>
          <w:rFonts w:ascii="宋体"/>
          <w:sz w:val="28"/>
          <w:szCs w:val="28"/>
        </w:rPr>
      </w:pPr>
    </w:p>
    <w:p>
      <w:pPr>
        <w:spacing w:line="751" w:lineRule="atLeast"/>
        <w:rPr>
          <w:rFonts w:ascii="宋体"/>
          <w:sz w:val="28"/>
          <w:szCs w:val="28"/>
        </w:rPr>
      </w:pPr>
    </w:p>
    <w:p>
      <w:pPr>
        <w:spacing w:line="751" w:lineRule="atLeast"/>
        <w:rPr>
          <w:rFonts w:ascii="宋体"/>
          <w:sz w:val="28"/>
          <w:szCs w:val="28"/>
        </w:rPr>
      </w:pPr>
    </w:p>
    <w:p>
      <w:pPr>
        <w:spacing w:line="751" w:lineRule="atLeast"/>
        <w:rPr>
          <w:rFonts w:hAnsi="宋体"/>
          <w:b/>
          <w:bCs/>
          <w:sz w:val="28"/>
          <w:szCs w:val="28"/>
        </w:rPr>
      </w:pPr>
      <w:r>
        <w:rPr>
          <w:rFonts w:hint="eastAsia" w:ascii="宋体" w:hAnsi="宋体" w:cs="宋体"/>
          <w:sz w:val="28"/>
          <w:szCs w:val="28"/>
        </w:rPr>
        <w:t>招标代理机构：</w:t>
      </w:r>
      <w:r>
        <w:rPr>
          <w:rFonts w:hint="eastAsia" w:hAnsi="宋体" w:cs="宋体"/>
          <w:sz w:val="28"/>
          <w:szCs w:val="28"/>
        </w:rPr>
        <w:t>新疆</w:t>
      </w:r>
      <w:r>
        <w:rPr>
          <w:rFonts w:hint="eastAsia" w:hAnsi="宋体" w:cs="宋体"/>
          <w:sz w:val="28"/>
          <w:szCs w:val="28"/>
          <w:lang w:eastAsia="zh-CN"/>
        </w:rPr>
        <w:t>天澳</w:t>
      </w:r>
      <w:r>
        <w:rPr>
          <w:rFonts w:hint="eastAsia" w:hAnsi="宋体" w:cs="宋体"/>
          <w:sz w:val="28"/>
          <w:szCs w:val="28"/>
        </w:rPr>
        <w:t>工程项目管理有限公司</w:t>
      </w:r>
    </w:p>
    <w:p>
      <w:pPr>
        <w:spacing w:line="751" w:lineRule="atLeast"/>
        <w:rPr>
          <w:rFonts w:ascii="宋体"/>
          <w:sz w:val="28"/>
          <w:szCs w:val="28"/>
        </w:rPr>
      </w:pPr>
      <w:r>
        <w:rPr>
          <w:rFonts w:hint="eastAsia" w:ascii="宋体" w:hAnsi="宋体" w:cs="宋体"/>
          <w:sz w:val="28"/>
          <w:szCs w:val="28"/>
        </w:rPr>
        <w:t>法定</w:t>
      </w:r>
      <w:r>
        <w:rPr>
          <w:rFonts w:ascii="宋体" w:hAnsi="宋体" w:cs="宋体"/>
          <w:sz w:val="28"/>
          <w:szCs w:val="28"/>
        </w:rPr>
        <w:t xml:space="preserve"> </w:t>
      </w:r>
      <w:r>
        <w:rPr>
          <w:rFonts w:hint="eastAsia" w:ascii="宋体" w:hAnsi="宋体" w:cs="宋体"/>
          <w:sz w:val="28"/>
          <w:szCs w:val="28"/>
        </w:rPr>
        <w:t>代表人</w:t>
      </w:r>
      <w:r>
        <w:rPr>
          <w:rFonts w:ascii="宋体" w:hAnsi="宋体" w:cs="宋体"/>
          <w:sz w:val="28"/>
          <w:szCs w:val="28"/>
        </w:rPr>
        <w:t xml:space="preserve"> : </w:t>
      </w:r>
      <w:r>
        <w:rPr>
          <w:rFonts w:hint="eastAsia" w:ascii="宋体" w:hAnsi="宋体" w:cs="宋体"/>
          <w:sz w:val="28"/>
          <w:szCs w:val="28"/>
          <w:lang w:eastAsia="zh-CN"/>
        </w:rPr>
        <w:t>张帅</w:t>
      </w:r>
      <w:r>
        <w:rPr>
          <w:rFonts w:ascii="宋体" w:hAnsi="宋体" w:cs="宋体"/>
          <w:sz w:val="28"/>
          <w:szCs w:val="28"/>
        </w:rPr>
        <w:t xml:space="preserve">    </w:t>
      </w:r>
      <w:r>
        <w:rPr>
          <w:rFonts w:hint="eastAsia" w:ascii="宋体" w:hAnsi="宋体" w:cs="宋体"/>
          <w:sz w:val="28"/>
          <w:szCs w:val="28"/>
        </w:rPr>
        <w:t>（签字或盖章）</w:t>
      </w:r>
    </w:p>
    <w:p>
      <w:pPr>
        <w:spacing w:line="751" w:lineRule="atLeast"/>
        <w:rPr>
          <w:rFonts w:hint="eastAsia" w:ascii="宋体" w:eastAsia="宋体"/>
          <w:sz w:val="28"/>
          <w:szCs w:val="28"/>
          <w:lang w:eastAsia="zh-CN"/>
        </w:rPr>
      </w:pPr>
      <w:r>
        <w:rPr>
          <w:rFonts w:hint="eastAsia" w:ascii="宋体" w:hAnsi="宋体" w:cs="宋体"/>
          <w:sz w:val="28"/>
          <w:szCs w:val="28"/>
        </w:rPr>
        <w:t>联</w:t>
      </w:r>
      <w:r>
        <w:rPr>
          <w:rFonts w:ascii="宋体" w:hAnsi="宋体" w:cs="宋体"/>
          <w:sz w:val="28"/>
          <w:szCs w:val="28"/>
        </w:rPr>
        <w:t xml:space="preserve">   </w:t>
      </w:r>
      <w:r>
        <w:rPr>
          <w:rFonts w:hint="eastAsia" w:ascii="宋体" w:hAnsi="宋体" w:cs="宋体"/>
          <w:sz w:val="28"/>
          <w:szCs w:val="28"/>
        </w:rPr>
        <w:t>系</w:t>
      </w:r>
      <w:r>
        <w:rPr>
          <w:rFonts w:ascii="宋体" w:hAnsi="宋体" w:cs="宋体"/>
          <w:sz w:val="28"/>
          <w:szCs w:val="28"/>
        </w:rPr>
        <w:t xml:space="preserve">   </w:t>
      </w:r>
      <w:r>
        <w:rPr>
          <w:rFonts w:hint="eastAsia" w:ascii="宋体" w:hAnsi="宋体" w:cs="宋体"/>
          <w:sz w:val="28"/>
          <w:szCs w:val="28"/>
        </w:rPr>
        <w:t>人：</w:t>
      </w:r>
      <w:r>
        <w:rPr>
          <w:rFonts w:hint="eastAsia" w:ascii="宋体" w:hAnsi="宋体" w:cs="宋体"/>
          <w:sz w:val="28"/>
          <w:szCs w:val="28"/>
          <w:lang w:val="en-US" w:eastAsia="zh-CN"/>
        </w:rPr>
        <w:t>谭玉婷</w:t>
      </w:r>
    </w:p>
    <w:p>
      <w:pPr>
        <w:spacing w:line="751" w:lineRule="atLeast"/>
        <w:rPr>
          <w:rFonts w:hint="eastAsia" w:ascii="宋体" w:hAnsi="宋体" w:cs="宋体"/>
          <w:sz w:val="28"/>
          <w:szCs w:val="28"/>
          <w:lang w:eastAsia="zh-CN"/>
        </w:rPr>
      </w:pPr>
      <w:r>
        <w:rPr>
          <w:rFonts w:hint="eastAsia" w:ascii="宋体" w:hAnsi="宋体" w:cs="宋体"/>
          <w:sz w:val="28"/>
          <w:szCs w:val="28"/>
        </w:rPr>
        <w:t>电        话：</w:t>
      </w:r>
      <w:r>
        <w:rPr>
          <w:rFonts w:hint="eastAsia" w:ascii="宋体" w:hAnsi="宋体" w:cs="宋体"/>
          <w:sz w:val="28"/>
          <w:szCs w:val="28"/>
          <w:lang w:eastAsia="zh-CN"/>
        </w:rPr>
        <w:t>15026362665</w:t>
      </w:r>
    </w:p>
    <w:p>
      <w:pPr>
        <w:spacing w:line="751" w:lineRule="atLeast"/>
        <w:rPr>
          <w:rFonts w:hint="eastAsia" w:ascii="宋体" w:hAnsi="宋体" w:cs="宋体"/>
          <w:sz w:val="28"/>
          <w:szCs w:val="28"/>
          <w:lang w:val="en-US" w:eastAsia="zh-CN"/>
        </w:rPr>
      </w:pPr>
      <w:r>
        <w:rPr>
          <w:rFonts w:hint="eastAsia" w:ascii="宋体" w:hAnsi="宋体" w:cs="宋体"/>
          <w:sz w:val="28"/>
          <w:szCs w:val="28"/>
        </w:rPr>
        <w:t>联 系  地 址：</w:t>
      </w:r>
      <w:r>
        <w:rPr>
          <w:rFonts w:hint="eastAsia" w:ascii="宋体" w:hAnsi="宋体" w:cs="宋体"/>
          <w:sz w:val="28"/>
          <w:szCs w:val="28"/>
          <w:lang w:val="en-US" w:eastAsia="zh-CN"/>
        </w:rPr>
        <w:t>新疆阿克苏地区</w:t>
      </w:r>
      <w:r>
        <w:rPr>
          <w:rFonts w:hint="eastAsia" w:ascii="宋体" w:hAnsi="宋体" w:cs="宋体"/>
          <w:sz w:val="28"/>
          <w:szCs w:val="28"/>
          <w:lang w:eastAsia="zh-CN"/>
        </w:rPr>
        <w:t>阿克苏市</w:t>
      </w:r>
      <w:r>
        <w:rPr>
          <w:rFonts w:hint="eastAsia" w:ascii="宋体" w:hAnsi="宋体" w:cs="宋体"/>
          <w:sz w:val="28"/>
          <w:szCs w:val="28"/>
          <w:lang w:val="en-US" w:eastAsia="zh-CN"/>
        </w:rPr>
        <w:t>新城区东大街26号億隆大酒店627号</w:t>
      </w:r>
    </w:p>
    <w:sdt>
      <w:sdtPr>
        <w:rPr>
          <w:rFonts w:ascii="宋体" w:hAnsi="宋体" w:eastAsia="宋体" w:cstheme="minorBidi"/>
          <w:kern w:val="2"/>
          <w:sz w:val="28"/>
          <w:szCs w:val="32"/>
          <w:lang w:val="en-US" w:eastAsia="zh-CN" w:bidi="ar-SA"/>
        </w:rPr>
        <w:id w:val="147473787"/>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sz w:val="28"/>
              <w:szCs w:val="28"/>
            </w:rPr>
          </w:pPr>
          <w:r>
            <w:rPr>
              <w:rFonts w:ascii="宋体" w:hAnsi="宋体" w:eastAsia="宋体"/>
              <w:sz w:val="28"/>
              <w:szCs w:val="28"/>
            </w:rPr>
            <w:t>目录</w:t>
          </w:r>
        </w:p>
        <w:p>
          <w:pPr>
            <w:pStyle w:val="17"/>
            <w:tabs>
              <w:tab w:val="right" w:leader="dot" w:pos="9600"/>
            </w:tabs>
          </w:pPr>
          <w:r>
            <w:rPr>
              <w:sz w:val="21"/>
              <w:szCs w:val="21"/>
            </w:rPr>
            <w:fldChar w:fldCharType="begin"/>
          </w:r>
          <w:r>
            <w:rPr>
              <w:sz w:val="21"/>
              <w:szCs w:val="21"/>
            </w:rPr>
            <w:instrText xml:space="preserve">TOC \o "1-3" \h \u </w:instrText>
          </w:r>
          <w:r>
            <w:rPr>
              <w:sz w:val="21"/>
              <w:szCs w:val="21"/>
            </w:rPr>
            <w:fldChar w:fldCharType="separate"/>
          </w:r>
          <w:r>
            <w:rPr>
              <w:szCs w:val="21"/>
            </w:rPr>
            <w:fldChar w:fldCharType="begin"/>
          </w:r>
          <w:r>
            <w:rPr>
              <w:szCs w:val="21"/>
            </w:rPr>
            <w:instrText xml:space="preserve"> HYPERLINK \l _Toc15033 </w:instrText>
          </w:r>
          <w:r>
            <w:rPr>
              <w:szCs w:val="21"/>
            </w:rPr>
            <w:fldChar w:fldCharType="separate"/>
          </w:r>
          <w:r>
            <w:rPr>
              <w:rFonts w:hint="eastAsia" w:ascii="宋体" w:hAnsi="宋体" w:eastAsia="宋体" w:cs="宋体"/>
              <w:bCs/>
              <w:kern w:val="2"/>
              <w:szCs w:val="32"/>
              <w:lang w:val="en-US" w:eastAsia="zh-CN" w:bidi="ar-SA"/>
            </w:rPr>
            <w:t>第一部分 招标公告</w:t>
          </w:r>
          <w:r>
            <w:tab/>
          </w:r>
          <w:r>
            <w:rPr>
              <w:rFonts w:hint="eastAsia"/>
              <w:lang w:val="en-US" w:eastAsia="zh-CN"/>
            </w:rPr>
            <w:t>1</w:t>
          </w:r>
          <w:r>
            <w:rPr>
              <w:szCs w:val="21"/>
            </w:rPr>
            <w:fldChar w:fldCharType="end"/>
          </w:r>
        </w:p>
        <w:p>
          <w:pPr>
            <w:pStyle w:val="17"/>
            <w:tabs>
              <w:tab w:val="right" w:leader="dot" w:pos="9600"/>
            </w:tabs>
          </w:pPr>
          <w:r>
            <w:rPr>
              <w:szCs w:val="21"/>
            </w:rPr>
            <w:fldChar w:fldCharType="begin"/>
          </w:r>
          <w:r>
            <w:rPr>
              <w:szCs w:val="21"/>
            </w:rPr>
            <w:instrText xml:space="preserve"> HYPERLINK \l _Toc31227 </w:instrText>
          </w:r>
          <w:r>
            <w:rPr>
              <w:szCs w:val="21"/>
            </w:rPr>
            <w:fldChar w:fldCharType="separate"/>
          </w:r>
          <w:r>
            <w:rPr>
              <w:rFonts w:hint="eastAsia" w:ascii="宋体" w:hAnsi="宋体" w:eastAsia="宋体" w:cs="宋体"/>
              <w:bCs/>
              <w:kern w:val="2"/>
              <w:szCs w:val="24"/>
              <w:lang w:val="en-US" w:eastAsia="zh-CN" w:bidi="ar-SA"/>
            </w:rPr>
            <w:t>第二部分  投标人须知</w:t>
          </w:r>
          <w:r>
            <w:tab/>
          </w:r>
          <w:r>
            <w:rPr>
              <w:rFonts w:hint="eastAsia"/>
              <w:lang w:val="en-US" w:eastAsia="zh-CN"/>
            </w:rPr>
            <w:t>6</w:t>
          </w:r>
          <w:r>
            <w:rPr>
              <w:szCs w:val="21"/>
            </w:rPr>
            <w:fldChar w:fldCharType="end"/>
          </w:r>
        </w:p>
        <w:p>
          <w:pPr>
            <w:pStyle w:val="17"/>
            <w:tabs>
              <w:tab w:val="right" w:leader="dot" w:pos="9600"/>
            </w:tabs>
          </w:pPr>
          <w:r>
            <w:rPr>
              <w:szCs w:val="21"/>
            </w:rPr>
            <w:fldChar w:fldCharType="begin"/>
          </w:r>
          <w:r>
            <w:rPr>
              <w:szCs w:val="21"/>
            </w:rPr>
            <w:instrText xml:space="preserve"> HYPERLINK \l _Toc30506 </w:instrText>
          </w:r>
          <w:r>
            <w:rPr>
              <w:szCs w:val="21"/>
            </w:rPr>
            <w:fldChar w:fldCharType="separate"/>
          </w:r>
          <w:r>
            <w:rPr>
              <w:rFonts w:hint="eastAsia"/>
            </w:rPr>
            <w:t>第三部分  技术要求</w:t>
          </w:r>
          <w:r>
            <w:tab/>
          </w:r>
          <w:r>
            <w:fldChar w:fldCharType="begin"/>
          </w:r>
          <w:r>
            <w:instrText xml:space="preserve"> PAGEREF _Toc30506 \h </w:instrText>
          </w:r>
          <w:r>
            <w:fldChar w:fldCharType="separate"/>
          </w:r>
          <w:r>
            <w:t>2</w:t>
          </w:r>
          <w:r>
            <w:rPr>
              <w:rFonts w:hint="eastAsia"/>
              <w:lang w:val="en-US" w:eastAsia="zh-CN"/>
            </w:rPr>
            <w:t>2</w:t>
          </w:r>
          <w:r>
            <w:fldChar w:fldCharType="end"/>
          </w:r>
          <w:r>
            <w:rPr>
              <w:szCs w:val="21"/>
            </w:rPr>
            <w:fldChar w:fldCharType="end"/>
          </w:r>
        </w:p>
        <w:p>
          <w:pPr>
            <w:pStyle w:val="17"/>
            <w:tabs>
              <w:tab w:val="right" w:leader="dot" w:pos="9600"/>
            </w:tabs>
            <w:rPr>
              <w:rFonts w:hint="eastAsia" w:eastAsia="宋体"/>
              <w:lang w:val="en-US" w:eastAsia="zh-CN"/>
            </w:rPr>
          </w:pPr>
          <w:r>
            <w:rPr>
              <w:szCs w:val="21"/>
            </w:rPr>
            <w:fldChar w:fldCharType="begin"/>
          </w:r>
          <w:r>
            <w:rPr>
              <w:szCs w:val="21"/>
            </w:rPr>
            <w:instrText xml:space="preserve"> HYPERLINK \l _Toc4424 </w:instrText>
          </w:r>
          <w:r>
            <w:rPr>
              <w:szCs w:val="21"/>
            </w:rPr>
            <w:fldChar w:fldCharType="separate"/>
          </w:r>
          <w:r>
            <w:rPr>
              <w:rFonts w:hint="eastAsia"/>
            </w:rPr>
            <w:t>第四部分  合同条款</w:t>
          </w:r>
          <w:r>
            <w:tab/>
          </w:r>
          <w:r>
            <w:rPr>
              <w:rFonts w:hint="eastAsia"/>
              <w:lang w:val="en-US" w:eastAsia="zh-CN"/>
            </w:rPr>
            <w:t>4</w:t>
          </w:r>
          <w:r>
            <w:rPr>
              <w:szCs w:val="21"/>
            </w:rPr>
            <w:fldChar w:fldCharType="end"/>
          </w:r>
          <w:r>
            <w:rPr>
              <w:rFonts w:hint="eastAsia"/>
              <w:szCs w:val="21"/>
              <w:lang w:val="en-US" w:eastAsia="zh-CN"/>
            </w:rPr>
            <w:t>4</w:t>
          </w:r>
        </w:p>
        <w:p>
          <w:pPr>
            <w:pStyle w:val="17"/>
            <w:tabs>
              <w:tab w:val="right" w:leader="dot" w:pos="9600"/>
            </w:tabs>
          </w:pPr>
          <w:r>
            <w:rPr>
              <w:szCs w:val="21"/>
            </w:rPr>
            <w:fldChar w:fldCharType="begin"/>
          </w:r>
          <w:r>
            <w:rPr>
              <w:szCs w:val="21"/>
            </w:rPr>
            <w:instrText xml:space="preserve"> HYPERLINK \l _Toc23533 </w:instrText>
          </w:r>
          <w:r>
            <w:rPr>
              <w:szCs w:val="21"/>
            </w:rPr>
            <w:fldChar w:fldCharType="separate"/>
          </w:r>
          <w:r>
            <w:rPr>
              <w:rFonts w:hint="eastAsia"/>
            </w:rPr>
            <w:t>第</w:t>
          </w:r>
          <w:r>
            <w:rPr>
              <w:rFonts w:hint="eastAsia"/>
              <w:lang w:eastAsia="zh-CN"/>
            </w:rPr>
            <w:t>五</w:t>
          </w:r>
          <w:r>
            <w:rPr>
              <w:rFonts w:hint="eastAsia"/>
            </w:rPr>
            <w:t>部分　</w:t>
          </w:r>
          <w:r>
            <w:rPr>
              <w:rFonts w:hint="eastAsia"/>
              <w:lang w:eastAsia="zh-CN"/>
            </w:rPr>
            <w:t>范本</w:t>
          </w:r>
          <w:r>
            <w:rPr>
              <w:rFonts w:hint="eastAsia"/>
            </w:rPr>
            <w:t>格式</w:t>
          </w:r>
          <w:r>
            <w:tab/>
          </w:r>
          <w:r>
            <w:fldChar w:fldCharType="begin"/>
          </w:r>
          <w:r>
            <w:instrText xml:space="preserve"> PAGEREF _Toc23533 \h </w:instrText>
          </w:r>
          <w:r>
            <w:fldChar w:fldCharType="separate"/>
          </w:r>
          <w:r>
            <w:t>4</w:t>
          </w:r>
          <w:r>
            <w:rPr>
              <w:rFonts w:hint="eastAsia"/>
              <w:lang w:val="en-US" w:eastAsia="zh-CN"/>
            </w:rPr>
            <w:t>8</w:t>
          </w:r>
          <w:r>
            <w:fldChar w:fldCharType="end"/>
          </w:r>
          <w:r>
            <w:rPr>
              <w:szCs w:val="21"/>
            </w:rPr>
            <w:fldChar w:fldCharType="end"/>
          </w:r>
        </w:p>
        <w:p>
          <w:pPr>
            <w:keepNext w:val="0"/>
            <w:keepLines w:val="0"/>
            <w:pageBreakBefore w:val="0"/>
            <w:kinsoku/>
            <w:wordWrap/>
            <w:overflowPunct/>
            <w:topLinePunct w:val="0"/>
            <w:autoSpaceDE/>
            <w:autoSpaceDN/>
            <w:bidi w:val="0"/>
            <w:adjustRightInd/>
            <w:snapToGrid/>
            <w:spacing w:before="0" w:beforeLines="0" w:after="0" w:afterLines="0"/>
            <w:textAlignment w:val="auto"/>
          </w:pPr>
          <w:r>
            <w:rPr>
              <w:szCs w:val="21"/>
            </w:rPr>
            <w:fldChar w:fldCharType="end"/>
          </w:r>
        </w:p>
      </w:sdtContent>
    </w:sdt>
    <w:p>
      <w:pPr>
        <w:pStyle w:val="3"/>
        <w:numPr>
          <w:ilvl w:val="0"/>
          <w:numId w:val="0"/>
        </w:numPr>
        <w:bidi w:val="0"/>
        <w:ind w:leftChars="50" w:right="120" w:rightChars="50"/>
        <w:jc w:val="center"/>
        <w:rPr>
          <w:rStyle w:val="25"/>
          <w:rFonts w:hint="eastAsia" w:ascii="宋体" w:hAnsi="宋体" w:eastAsia="宋体" w:cs="宋体"/>
          <w:b/>
          <w:bCs/>
          <w:color w:val="auto"/>
          <w:kern w:val="2"/>
          <w:sz w:val="32"/>
          <w:szCs w:val="32"/>
          <w:u w:val="none"/>
          <w:lang w:val="en-US" w:eastAsia="zh-CN" w:bidi="ar-SA"/>
        </w:rPr>
        <w:sectPr>
          <w:pgSz w:w="11906" w:h="16838"/>
          <w:pgMar w:top="1440" w:right="986" w:bottom="1238" w:left="1320" w:header="851" w:footer="992" w:gutter="0"/>
          <w:pgNumType w:fmt="decimal"/>
          <w:cols w:space="425" w:num="1"/>
          <w:docGrid w:type="lines" w:linePitch="312" w:charSpace="0"/>
        </w:sectPr>
      </w:pPr>
      <w:bookmarkStart w:id="0" w:name="_Toc15033"/>
    </w:p>
    <w:p>
      <w:pPr>
        <w:pStyle w:val="3"/>
        <w:numPr>
          <w:ilvl w:val="0"/>
          <w:numId w:val="0"/>
        </w:numPr>
        <w:bidi w:val="0"/>
        <w:ind w:leftChars="50" w:right="120" w:rightChars="50"/>
        <w:jc w:val="center"/>
        <w:rPr>
          <w:rStyle w:val="25"/>
          <w:rFonts w:hint="eastAsia" w:ascii="宋体" w:hAnsi="宋体" w:eastAsia="宋体" w:cs="宋体"/>
          <w:b/>
          <w:bCs/>
          <w:color w:val="auto"/>
          <w:kern w:val="2"/>
          <w:sz w:val="32"/>
          <w:szCs w:val="32"/>
          <w:u w:val="none"/>
          <w:lang w:val="en-US" w:eastAsia="zh-CN" w:bidi="ar-SA"/>
        </w:rPr>
      </w:pPr>
      <w:r>
        <w:rPr>
          <w:rStyle w:val="25"/>
          <w:rFonts w:hint="eastAsia" w:ascii="宋体" w:hAnsi="宋体" w:eastAsia="宋体" w:cs="宋体"/>
          <w:b/>
          <w:bCs/>
          <w:color w:val="auto"/>
          <w:kern w:val="2"/>
          <w:sz w:val="32"/>
          <w:szCs w:val="32"/>
          <w:u w:val="none"/>
          <w:lang w:val="en-US" w:eastAsia="zh-CN" w:bidi="ar-SA"/>
        </w:rPr>
        <w:t>第一部分 招标公告</w:t>
      </w:r>
      <w:bookmarkEnd w:id="0"/>
    </w:p>
    <w:p>
      <w:pPr>
        <w:pStyle w:val="3"/>
        <w:keepNext w:val="0"/>
        <w:keepLines w:val="0"/>
        <w:widowControl/>
        <w:numPr>
          <w:ilvl w:val="0"/>
          <w:numId w:val="0"/>
        </w:numPr>
        <w:suppressLineNumbers w:val="0"/>
        <w:spacing w:line="450" w:lineRule="atLeast"/>
        <w:ind w:leftChars="50" w:right="120" w:rightChars="50"/>
        <w:jc w:val="center"/>
        <w:rPr>
          <w:rFonts w:hint="eastAsia" w:ascii="宋体" w:hAnsi="宋体" w:eastAsia="宋体" w:cs="宋体"/>
          <w:b/>
          <w:bCs/>
          <w:i w:val="0"/>
          <w:iCs w:val="0"/>
          <w:caps w:val="0"/>
          <w:color w:val="000000"/>
          <w:spacing w:val="0"/>
          <w:kern w:val="0"/>
          <w:sz w:val="28"/>
          <w:szCs w:val="28"/>
          <w:lang w:val="en-US" w:eastAsia="zh-CN" w:bidi="ar-SA"/>
        </w:rPr>
      </w:pPr>
      <w:bookmarkStart w:id="1" w:name="_Toc22936"/>
      <w:r>
        <w:rPr>
          <w:rFonts w:hint="eastAsia" w:ascii="宋体" w:hAnsi="宋体" w:eastAsia="宋体" w:cs="宋体"/>
          <w:b/>
          <w:bCs/>
          <w:i w:val="0"/>
          <w:iCs w:val="0"/>
          <w:caps w:val="0"/>
          <w:color w:val="000000"/>
          <w:spacing w:val="0"/>
          <w:kern w:val="0"/>
          <w:sz w:val="28"/>
          <w:szCs w:val="28"/>
          <w:lang w:val="en-US" w:eastAsia="zh-CN" w:bidi="ar-SA"/>
        </w:rPr>
        <w:t>阿瓦提县2021国家级电子商务进农村综合示范县项目公开招标公告</w:t>
      </w:r>
      <w:bookmarkEnd w:id="1"/>
    </w:p>
    <w:p>
      <w:pPr>
        <w:pStyle w:val="12"/>
        <w:keepNext w:val="0"/>
        <w:keepLines w:val="0"/>
        <w:widowControl/>
        <w:suppressLineNumbers w:val="0"/>
        <w:pBdr>
          <w:top w:val="single" w:color="000000" w:sz="4" w:space="0"/>
          <w:left w:val="single" w:color="000000" w:sz="4" w:space="0"/>
          <w:bottom w:val="single" w:color="000000" w:sz="4" w:space="0"/>
          <w:right w:val="single" w:color="000000" w:sz="4" w:space="0"/>
        </w:pBdr>
        <w:spacing w:before="75" w:beforeAutospacing="0" w:after="75" w:afterAutospacing="0"/>
        <w:ind w:right="0"/>
        <w:rPr>
          <w:rFonts w:hint="eastAsia" w:eastAsia="仿宋"/>
          <w:lang w:eastAsia="zh-CN"/>
        </w:rPr>
      </w:pPr>
      <w:r>
        <w:rPr>
          <w:rFonts w:ascii="仿宋" w:hAnsi="仿宋" w:eastAsia="仿宋" w:cs="仿宋"/>
          <w:i w:val="0"/>
          <w:iCs w:val="0"/>
          <w:caps w:val="0"/>
          <w:color w:val="000000"/>
          <w:spacing w:val="0"/>
          <w:sz w:val="27"/>
          <w:szCs w:val="27"/>
        </w:rPr>
        <w:t>项目概况</w:t>
      </w:r>
      <w:r>
        <w:rPr>
          <w:rFonts w:hint="eastAsia" w:ascii="仿宋" w:hAnsi="仿宋" w:eastAsia="仿宋" w:cs="仿宋"/>
          <w:i w:val="0"/>
          <w:iCs w:val="0"/>
          <w:caps w:val="0"/>
          <w:color w:val="000000"/>
          <w:spacing w:val="0"/>
          <w:sz w:val="27"/>
          <w:szCs w:val="27"/>
          <w:lang w:eastAsia="zh-CN"/>
        </w:rPr>
        <w:t>：</w:t>
      </w:r>
    </w:p>
    <w:p>
      <w:pPr>
        <w:pStyle w:val="12"/>
        <w:keepNext w:val="0"/>
        <w:keepLines w:val="0"/>
        <w:widowControl/>
        <w:suppressLineNumbers w:val="0"/>
        <w:pBdr>
          <w:top w:val="single" w:color="000000" w:sz="4" w:space="0"/>
          <w:left w:val="single" w:color="000000" w:sz="4" w:space="0"/>
          <w:bottom w:val="single" w:color="000000" w:sz="4" w:space="0"/>
          <w:right w:val="single" w:color="000000" w:sz="4" w:space="0"/>
        </w:pBdr>
        <w:spacing w:before="75" w:beforeAutospacing="0" w:after="75" w:afterAutospacing="0"/>
        <w:ind w:left="0" w:right="0"/>
      </w:pPr>
      <w:r>
        <w:rPr>
          <w:rFonts w:hint="eastAsia" w:ascii="仿宋" w:hAnsi="仿宋" w:eastAsia="仿宋" w:cs="仿宋"/>
          <w:i w:val="0"/>
          <w:iCs w:val="0"/>
          <w:caps w:val="0"/>
          <w:color w:val="000000"/>
          <w:spacing w:val="0"/>
          <w:sz w:val="27"/>
          <w:szCs w:val="27"/>
        </w:rPr>
        <w:t xml:space="preserve">    </w:t>
      </w:r>
      <w:r>
        <w:rPr>
          <w:rFonts w:hint="eastAsia" w:ascii="仿宋" w:hAnsi="仿宋" w:eastAsia="仿宋" w:cs="仿宋"/>
          <w:i w:val="0"/>
          <w:iCs w:val="0"/>
          <w:caps w:val="0"/>
          <w:color w:val="000000"/>
          <w:spacing w:val="0"/>
          <w:sz w:val="27"/>
          <w:szCs w:val="27"/>
          <w:lang w:val="en-US" w:eastAsia="zh-CN"/>
        </w:rPr>
        <w:t>阿瓦提县2021国家级电子商务进农村综合示范县项目</w:t>
      </w:r>
      <w:r>
        <w:rPr>
          <w:rFonts w:hint="eastAsia" w:ascii="仿宋" w:hAnsi="仿宋" w:eastAsia="仿宋" w:cs="仿宋"/>
          <w:i w:val="0"/>
          <w:iCs w:val="0"/>
          <w:caps w:val="0"/>
          <w:color w:val="000000"/>
          <w:spacing w:val="0"/>
          <w:sz w:val="27"/>
          <w:szCs w:val="27"/>
        </w:rPr>
        <w:t>的潜在投标人应在政府采购云平台获取招标文件，并于</w:t>
      </w:r>
      <w:r>
        <w:rPr>
          <w:rFonts w:hint="eastAsia" w:ascii="仿宋" w:hAnsi="仿宋" w:eastAsia="仿宋" w:cs="仿宋"/>
          <w:i w:val="0"/>
          <w:iCs w:val="0"/>
          <w:caps w:val="0"/>
          <w:color w:val="000000"/>
          <w:spacing w:val="0"/>
          <w:sz w:val="27"/>
          <w:szCs w:val="27"/>
          <w:highlight w:val="none"/>
        </w:rPr>
        <w:t>2021年</w:t>
      </w:r>
      <w:r>
        <w:rPr>
          <w:rFonts w:hint="eastAsia" w:ascii="仿宋" w:hAnsi="仿宋" w:eastAsia="仿宋" w:cs="仿宋"/>
          <w:i w:val="0"/>
          <w:iCs w:val="0"/>
          <w:caps w:val="0"/>
          <w:color w:val="000000"/>
          <w:spacing w:val="0"/>
          <w:sz w:val="27"/>
          <w:szCs w:val="27"/>
          <w:highlight w:val="none"/>
          <w:lang w:val="en-US" w:eastAsia="zh-CN"/>
        </w:rPr>
        <w:t>11</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3</w:t>
      </w:r>
      <w:r>
        <w:rPr>
          <w:rFonts w:hint="eastAsia" w:ascii="仿宋" w:hAnsi="仿宋" w:eastAsia="仿宋" w:cs="仿宋"/>
          <w:i w:val="0"/>
          <w:iCs w:val="0"/>
          <w:caps w:val="0"/>
          <w:color w:val="000000"/>
          <w:spacing w:val="0"/>
          <w:sz w:val="27"/>
          <w:szCs w:val="27"/>
          <w:highlight w:val="none"/>
        </w:rPr>
        <w:t>日</w:t>
      </w:r>
      <w:r>
        <w:rPr>
          <w:rFonts w:hint="eastAsia" w:ascii="仿宋" w:hAnsi="仿宋" w:eastAsia="仿宋" w:cs="仿宋"/>
          <w:i w:val="0"/>
          <w:iCs w:val="0"/>
          <w:caps w:val="0"/>
          <w:color w:val="000000"/>
          <w:spacing w:val="0"/>
          <w:sz w:val="27"/>
          <w:szCs w:val="27"/>
        </w:rPr>
        <w:t xml:space="preserve"> 11:00（北京时间）前递交投标文件。</w:t>
      </w:r>
    </w:p>
    <w:p>
      <w:pPr>
        <w:pStyle w:val="12"/>
        <w:keepNext w:val="0"/>
        <w:keepLines w:val="0"/>
        <w:widowControl/>
        <w:suppressLineNumbers w:val="0"/>
        <w:spacing w:before="255" w:beforeAutospacing="0" w:after="255" w:afterAutospacing="0" w:line="300" w:lineRule="atLeast"/>
        <w:ind w:left="0" w:right="0" w:firstLine="0"/>
        <w:jc w:val="both"/>
        <w:rPr>
          <w:rFonts w:hint="eastAsia" w:ascii="仿宋" w:hAnsi="仿宋" w:eastAsia="仿宋" w:cs="Times New Roman"/>
          <w:color w:val="auto"/>
          <w:kern w:val="2"/>
          <w:sz w:val="28"/>
          <w:szCs w:val="28"/>
          <w:lang w:val="en-US" w:eastAsia="zh-CN" w:bidi="ar-SA"/>
        </w:rPr>
      </w:pPr>
      <w:r>
        <w:rPr>
          <w:rStyle w:val="24"/>
          <w:rFonts w:ascii="黑体" w:hAnsi="宋体" w:eastAsia="黑体" w:cs="黑体"/>
          <w:i w:val="0"/>
          <w:iCs w:val="0"/>
          <w:caps w:val="0"/>
          <w:color w:val="000000"/>
          <w:spacing w:val="0"/>
          <w:sz w:val="27"/>
          <w:szCs w:val="27"/>
        </w:rPr>
        <w:t>一、</w:t>
      </w:r>
      <w:r>
        <w:rPr>
          <w:rFonts w:hint="eastAsia" w:ascii="仿宋" w:hAnsi="仿宋" w:eastAsia="仿宋" w:cs="Times New Roman"/>
          <w:color w:val="auto"/>
          <w:kern w:val="2"/>
          <w:sz w:val="28"/>
          <w:szCs w:val="28"/>
          <w:lang w:val="en-US" w:eastAsia="zh-CN" w:bidi="ar-SA"/>
        </w:rPr>
        <w:t>项目基本情况</w:t>
      </w:r>
    </w:p>
    <w:p>
      <w:pPr>
        <w:pStyle w:val="12"/>
        <w:keepNext w:val="0"/>
        <w:keepLines w:val="0"/>
        <w:widowControl/>
        <w:suppressLineNumbers w:val="0"/>
        <w:spacing w:before="75" w:beforeAutospacing="0" w:after="75" w:afterAutospacing="0" w:line="300" w:lineRule="atLeast"/>
        <w:ind w:right="0"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项目编号：AWT-ZFCG-20211574</w:t>
      </w:r>
    </w:p>
    <w:p>
      <w:pPr>
        <w:pStyle w:val="12"/>
        <w:keepNext w:val="0"/>
        <w:keepLines w:val="0"/>
        <w:widowControl/>
        <w:suppressLineNumbers w:val="0"/>
        <w:spacing w:before="75" w:beforeAutospacing="0" w:after="75" w:afterAutospacing="0" w:line="300" w:lineRule="atLeast"/>
        <w:ind w:right="0" w:firstLine="560" w:firstLineChars="200"/>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Times New Roman"/>
          <w:color w:val="auto"/>
          <w:kern w:val="2"/>
          <w:sz w:val="28"/>
          <w:szCs w:val="28"/>
          <w:lang w:val="en-US" w:eastAsia="zh-CN" w:bidi="ar-SA"/>
        </w:rPr>
        <w:t>项目名称：</w:t>
      </w:r>
      <w:r>
        <w:rPr>
          <w:rFonts w:hint="eastAsia" w:ascii="仿宋" w:hAnsi="仿宋" w:eastAsia="仿宋" w:cs="仿宋"/>
          <w:i w:val="0"/>
          <w:iCs w:val="0"/>
          <w:caps w:val="0"/>
          <w:color w:val="000000"/>
          <w:spacing w:val="0"/>
          <w:sz w:val="27"/>
          <w:szCs w:val="27"/>
          <w:lang w:val="en-US" w:eastAsia="zh-CN"/>
        </w:rPr>
        <w:t>阿瓦提县2021国家级电子商务进农村综合示范县项目</w:t>
      </w:r>
    </w:p>
    <w:p>
      <w:pPr>
        <w:pStyle w:val="12"/>
        <w:keepNext w:val="0"/>
        <w:keepLines w:val="0"/>
        <w:widowControl/>
        <w:suppressLineNumbers w:val="0"/>
        <w:spacing w:before="75" w:beforeAutospacing="0" w:after="75" w:afterAutospacing="0" w:line="300" w:lineRule="atLeast"/>
        <w:ind w:right="0"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采购方式：公开招标</w:t>
      </w:r>
    </w:p>
    <w:p>
      <w:pPr>
        <w:pStyle w:val="12"/>
        <w:keepNext w:val="0"/>
        <w:keepLines w:val="0"/>
        <w:widowControl/>
        <w:suppressLineNumbers w:val="0"/>
        <w:spacing w:before="75" w:beforeAutospacing="0" w:after="75" w:afterAutospacing="0" w:line="300" w:lineRule="atLeast"/>
        <w:ind w:right="0"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预算金额（元）：10000000.00元</w:t>
      </w:r>
    </w:p>
    <w:p>
      <w:pPr>
        <w:pStyle w:val="12"/>
        <w:keepNext w:val="0"/>
        <w:keepLines w:val="0"/>
        <w:widowControl/>
        <w:suppressLineNumbers w:val="0"/>
        <w:spacing w:before="75" w:beforeAutospacing="0" w:after="75" w:afterAutospacing="0" w:line="300" w:lineRule="atLeast"/>
        <w:ind w:right="0"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最高限价（元）：10000000.00元</w:t>
      </w:r>
    </w:p>
    <w:p>
      <w:pPr>
        <w:pStyle w:val="12"/>
        <w:keepNext w:val="0"/>
        <w:keepLines w:val="0"/>
        <w:widowControl/>
        <w:suppressLineNumbers w:val="0"/>
        <w:spacing w:before="75" w:beforeAutospacing="0" w:after="75" w:afterAutospacing="0" w:line="240" w:lineRule="auto"/>
        <w:ind w:left="0" w:right="0" w:firstLine="560" w:firstLineChars="200"/>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采购需求：/</w:t>
      </w:r>
    </w:p>
    <w:p>
      <w:pPr>
        <w:pStyle w:val="12"/>
        <w:keepNext w:val="0"/>
        <w:keepLines w:val="0"/>
        <w:widowControl/>
        <w:suppressLineNumbers w:val="0"/>
        <w:spacing w:before="75" w:beforeAutospacing="0" w:after="75" w:afterAutospacing="0" w:line="240" w:lineRule="auto"/>
        <w:ind w:left="0" w:right="0"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数量:/</w:t>
      </w:r>
    </w:p>
    <w:p>
      <w:pPr>
        <w:pStyle w:val="12"/>
        <w:keepNext w:val="0"/>
        <w:keepLines w:val="0"/>
        <w:widowControl/>
        <w:suppressLineNumbers w:val="0"/>
        <w:spacing w:before="75" w:beforeAutospacing="0" w:after="75" w:afterAutospacing="0" w:line="240" w:lineRule="auto"/>
        <w:ind w:left="0" w:right="0" w:firstLine="560" w:firstLineChars="200"/>
        <w:rPr>
          <w:rFonts w:hint="eastAsia" w:ascii="仿宋" w:hAnsi="仿宋" w:eastAsia="仿宋" w:cs="仿宋"/>
          <w:i w:val="0"/>
          <w:iCs w:val="0"/>
          <w:caps w:val="0"/>
          <w:color w:val="000000"/>
          <w:spacing w:val="0"/>
          <w:sz w:val="27"/>
          <w:szCs w:val="27"/>
          <w:lang w:eastAsia="zh-CN"/>
        </w:rPr>
      </w:pPr>
      <w:r>
        <w:rPr>
          <w:rFonts w:hint="eastAsia" w:ascii="仿宋" w:hAnsi="仿宋" w:eastAsia="仿宋" w:cs="Times New Roman"/>
          <w:color w:val="auto"/>
          <w:kern w:val="2"/>
          <w:sz w:val="28"/>
          <w:szCs w:val="28"/>
          <w:lang w:val="en-US" w:eastAsia="zh-CN" w:bidi="ar-SA"/>
        </w:rPr>
        <w:t> 简要规格描述或项目基本概况介绍、用途：农产品进城公共服务体系</w:t>
      </w:r>
      <w:r>
        <w:rPr>
          <w:rFonts w:hint="eastAsia" w:ascii="仿宋" w:hAnsi="仿宋" w:eastAsia="仿宋" w:cs="仿宋"/>
          <w:i w:val="0"/>
          <w:iCs w:val="0"/>
          <w:caps w:val="0"/>
          <w:color w:val="000000"/>
          <w:spacing w:val="0"/>
          <w:sz w:val="27"/>
          <w:szCs w:val="27"/>
        </w:rPr>
        <w:t>运营、农村电子商务培训体系、搭建现代化流通体系、打造电商特色产业集聚体系（详见采购文件采购需求）</w:t>
      </w:r>
    </w:p>
    <w:p>
      <w:pPr>
        <w:pStyle w:val="12"/>
        <w:keepNext w:val="0"/>
        <w:keepLines w:val="0"/>
        <w:widowControl/>
        <w:suppressLineNumbers w:val="0"/>
        <w:spacing w:before="75" w:beforeAutospacing="0" w:after="75" w:afterAutospacing="0" w:line="300" w:lineRule="atLeast"/>
        <w:ind w:left="0" w:right="0" w:firstLine="420"/>
        <w:rPr>
          <w:rFonts w:hint="default"/>
          <w:lang w:val="en-US"/>
        </w:rPr>
      </w:pPr>
      <w:r>
        <w:rPr>
          <w:rFonts w:hint="eastAsia" w:ascii="仿宋" w:hAnsi="仿宋" w:eastAsia="仿宋" w:cs="仿宋"/>
          <w:i w:val="0"/>
          <w:iCs w:val="0"/>
          <w:caps w:val="0"/>
          <w:color w:val="000000"/>
          <w:spacing w:val="0"/>
          <w:sz w:val="27"/>
          <w:szCs w:val="27"/>
        </w:rPr>
        <w:t>合同履约期限：</w:t>
      </w:r>
      <w:r>
        <w:rPr>
          <w:rFonts w:hint="eastAsia" w:ascii="仿宋" w:hAnsi="仿宋" w:eastAsia="仿宋" w:cs="仿宋"/>
          <w:i w:val="0"/>
          <w:iCs w:val="0"/>
          <w:caps w:val="0"/>
          <w:color w:val="000000"/>
          <w:spacing w:val="0"/>
          <w:sz w:val="27"/>
          <w:szCs w:val="27"/>
          <w:lang w:val="en-US" w:eastAsia="zh-CN"/>
        </w:rPr>
        <w:t>以甲乙双方约定为准</w:t>
      </w:r>
    </w:p>
    <w:p>
      <w:pPr>
        <w:pStyle w:val="12"/>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本项目</w:t>
      </w:r>
      <w:r>
        <w:rPr>
          <w:rFonts w:hint="eastAsia" w:ascii="仿宋" w:hAnsi="仿宋" w:eastAsia="仿宋" w:cs="仿宋"/>
          <w:i w:val="0"/>
          <w:iCs w:val="0"/>
          <w:caps w:val="0"/>
          <w:color w:val="000000"/>
          <w:spacing w:val="0"/>
          <w:sz w:val="27"/>
          <w:szCs w:val="27"/>
          <w:lang w:val="en-US" w:eastAsia="zh-CN"/>
        </w:rPr>
        <w:t>不</w:t>
      </w:r>
      <w:r>
        <w:rPr>
          <w:rFonts w:hint="eastAsia" w:ascii="仿宋" w:hAnsi="仿宋" w:eastAsia="仿宋" w:cs="仿宋"/>
          <w:i w:val="0"/>
          <w:iCs w:val="0"/>
          <w:caps w:val="0"/>
          <w:color w:val="000000"/>
          <w:spacing w:val="0"/>
          <w:sz w:val="27"/>
          <w:szCs w:val="27"/>
        </w:rPr>
        <w:t>接受联合体投标。</w:t>
      </w:r>
    </w:p>
    <w:p>
      <w:pPr>
        <w:pStyle w:val="12"/>
        <w:keepNext w:val="0"/>
        <w:keepLines w:val="0"/>
        <w:widowControl/>
        <w:suppressLineNumbers w:val="0"/>
        <w:spacing w:before="75" w:beforeAutospacing="0" w:after="75" w:afterAutospacing="0" w:line="300" w:lineRule="atLeast"/>
        <w:ind w:right="0"/>
      </w:pPr>
    </w:p>
    <w:p>
      <w:pPr>
        <w:pStyle w:val="12"/>
        <w:keepNext w:val="0"/>
        <w:keepLines w:val="0"/>
        <w:widowControl/>
        <w:suppressLineNumbers w:val="0"/>
        <w:spacing w:before="75" w:beforeAutospacing="0" w:after="75" w:afterAutospacing="0" w:line="300" w:lineRule="atLeast"/>
        <w:ind w:left="0" w:right="0"/>
      </w:pPr>
      <w:r>
        <w:rPr>
          <w:rStyle w:val="24"/>
          <w:rFonts w:ascii="黑体" w:hAnsi="宋体" w:eastAsia="黑体" w:cs="黑体"/>
          <w:i w:val="0"/>
          <w:iCs w:val="0"/>
          <w:caps w:val="0"/>
          <w:color w:val="000000"/>
          <w:spacing w:val="0"/>
          <w:sz w:val="27"/>
          <w:szCs w:val="27"/>
        </w:rPr>
        <w:t>二、申请人的资格要求：</w:t>
      </w:r>
    </w:p>
    <w:p>
      <w:pPr>
        <w:pStyle w:val="12"/>
        <w:keepNext w:val="0"/>
        <w:keepLines w:val="0"/>
        <w:widowControl/>
        <w:suppressLineNumbers w:val="0"/>
        <w:spacing w:before="0" w:beforeAutospacing="0" w:after="0" w:afterAutospacing="0" w:line="405" w:lineRule="atLeast"/>
        <w:ind w:left="480" w:right="0" w:firstLine="0"/>
        <w:rPr>
          <w:sz w:val="27"/>
          <w:szCs w:val="27"/>
        </w:rPr>
      </w:pPr>
      <w:r>
        <w:rPr>
          <w:rFonts w:hint="eastAsia" w:ascii="仿宋" w:hAnsi="仿宋" w:eastAsia="仿宋" w:cs="仿宋"/>
          <w:i w:val="0"/>
          <w:iCs w:val="0"/>
          <w:caps w:val="0"/>
          <w:color w:val="000000"/>
          <w:spacing w:val="0"/>
          <w:sz w:val="27"/>
          <w:szCs w:val="27"/>
        </w:rPr>
        <w:t>1、满足《中华人民共和国政府采购法》第二十二条规定；</w:t>
      </w:r>
    </w:p>
    <w:p>
      <w:pPr>
        <w:pStyle w:val="12"/>
        <w:keepNext w:val="0"/>
        <w:keepLines w:val="0"/>
        <w:widowControl/>
        <w:suppressLineNumbers w:val="0"/>
        <w:spacing w:before="0" w:beforeAutospacing="0" w:after="0" w:afterAutospacing="0" w:line="405" w:lineRule="atLeast"/>
        <w:ind w:left="480" w:right="0" w:firstLine="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（1）具有独立承担民事责任的能力;</w:t>
      </w:r>
    </w:p>
    <w:p>
      <w:pPr>
        <w:pStyle w:val="12"/>
        <w:keepNext w:val="0"/>
        <w:keepLines w:val="0"/>
        <w:widowControl/>
        <w:suppressLineNumbers w:val="0"/>
        <w:spacing w:before="0" w:beforeAutospacing="0" w:after="0" w:afterAutospacing="0" w:line="405" w:lineRule="atLeast"/>
        <w:ind w:left="480" w:right="0" w:firstLine="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（2）具有良好的商业信誉和健全的财务会计制度;</w:t>
      </w:r>
    </w:p>
    <w:p>
      <w:pPr>
        <w:pStyle w:val="12"/>
        <w:keepNext w:val="0"/>
        <w:keepLines w:val="0"/>
        <w:widowControl/>
        <w:suppressLineNumbers w:val="0"/>
        <w:spacing w:before="0" w:beforeAutospacing="0" w:after="0" w:afterAutospacing="0" w:line="405" w:lineRule="atLeast"/>
        <w:ind w:left="480" w:right="0" w:firstLine="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（3）具有履行合同所必需的设备和专业技术能力;</w:t>
      </w:r>
    </w:p>
    <w:p>
      <w:pPr>
        <w:pStyle w:val="12"/>
        <w:keepNext w:val="0"/>
        <w:keepLines w:val="0"/>
        <w:widowControl/>
        <w:suppressLineNumbers w:val="0"/>
        <w:spacing w:before="0" w:beforeAutospacing="0" w:after="0" w:afterAutospacing="0" w:line="405" w:lineRule="atLeast"/>
        <w:ind w:left="480" w:right="0" w:firstLine="0"/>
        <w:rPr>
          <w:sz w:val="27"/>
          <w:szCs w:val="27"/>
        </w:rPr>
      </w:pPr>
      <w:r>
        <w:rPr>
          <w:rFonts w:hint="eastAsia" w:ascii="仿宋" w:hAnsi="仿宋" w:eastAsia="仿宋" w:cs="仿宋"/>
          <w:i w:val="0"/>
          <w:iCs w:val="0"/>
          <w:caps w:val="0"/>
          <w:color w:val="000000"/>
          <w:spacing w:val="0"/>
          <w:sz w:val="27"/>
          <w:szCs w:val="27"/>
        </w:rPr>
        <w:t>（4）有依法缴纳税收和社会保障资金的良好记录;</w:t>
      </w:r>
    </w:p>
    <w:p>
      <w:pPr>
        <w:pStyle w:val="12"/>
        <w:keepNext w:val="0"/>
        <w:keepLines w:val="0"/>
        <w:widowControl/>
        <w:suppressLineNumbers w:val="0"/>
        <w:spacing w:before="0" w:beforeAutospacing="0" w:after="0" w:afterAutospacing="0" w:line="405" w:lineRule="atLeast"/>
        <w:ind w:left="480" w:right="0" w:firstLine="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（5）参加政府采购活动内，在经营活动中没有重大违法记录;</w:t>
      </w:r>
    </w:p>
    <w:p>
      <w:pPr>
        <w:pStyle w:val="12"/>
        <w:keepNext w:val="0"/>
        <w:keepLines w:val="0"/>
        <w:widowControl/>
        <w:suppressLineNumbers w:val="0"/>
        <w:spacing w:before="0" w:beforeAutospacing="0" w:after="0" w:afterAutospacing="0" w:line="405" w:lineRule="atLeast"/>
        <w:ind w:left="480" w:right="0" w:firstLine="0"/>
        <w:rPr>
          <w:sz w:val="27"/>
          <w:szCs w:val="27"/>
        </w:rPr>
      </w:pPr>
      <w:r>
        <w:rPr>
          <w:rFonts w:hint="eastAsia" w:ascii="仿宋" w:hAnsi="仿宋" w:eastAsia="仿宋" w:cs="仿宋"/>
          <w:i w:val="0"/>
          <w:iCs w:val="0"/>
          <w:caps w:val="0"/>
          <w:color w:val="000000"/>
          <w:spacing w:val="0"/>
          <w:sz w:val="27"/>
          <w:szCs w:val="27"/>
        </w:rPr>
        <w:t>（6）法律、行政法规规定的其他条件。</w:t>
      </w:r>
    </w:p>
    <w:p>
      <w:pPr>
        <w:pStyle w:val="12"/>
        <w:keepNext w:val="0"/>
        <w:keepLines w:val="0"/>
        <w:widowControl/>
        <w:suppressLineNumbers w:val="0"/>
        <w:spacing w:before="0" w:beforeAutospacing="0" w:after="0" w:afterAutospacing="0" w:line="405" w:lineRule="atLeast"/>
        <w:ind w:left="480" w:right="0" w:firstLine="0"/>
        <w:rPr>
          <w:sz w:val="27"/>
          <w:szCs w:val="27"/>
        </w:rPr>
      </w:pPr>
      <w:r>
        <w:rPr>
          <w:rFonts w:hint="eastAsia" w:ascii="仿宋" w:hAnsi="仿宋" w:eastAsia="仿宋" w:cs="仿宋"/>
          <w:i w:val="0"/>
          <w:iCs w:val="0"/>
          <w:caps w:val="0"/>
          <w:color w:val="000000"/>
          <w:spacing w:val="0"/>
          <w:sz w:val="27"/>
          <w:szCs w:val="27"/>
        </w:rPr>
        <w:t>2、落实政府采购政策需满足的资格要求：</w:t>
      </w:r>
    </w:p>
    <w:p>
      <w:pPr>
        <w:pStyle w:val="12"/>
        <w:keepNext w:val="0"/>
        <w:keepLines w:val="0"/>
        <w:widowControl/>
        <w:suppressLineNumbers w:val="0"/>
        <w:spacing w:before="0" w:beforeAutospacing="0" w:after="0" w:afterAutospacing="0" w:line="405" w:lineRule="atLeast"/>
        <w:ind w:left="480" w:right="0" w:firstLine="0"/>
        <w:rPr>
          <w:sz w:val="27"/>
          <w:szCs w:val="27"/>
        </w:rPr>
      </w:pPr>
      <w:r>
        <w:rPr>
          <w:rFonts w:hint="eastAsia" w:ascii="仿宋" w:hAnsi="仿宋" w:eastAsia="仿宋" w:cs="仿宋"/>
          <w:i w:val="0"/>
          <w:iCs w:val="0"/>
          <w:caps w:val="0"/>
          <w:color w:val="000000"/>
          <w:spacing w:val="0"/>
          <w:sz w:val="27"/>
          <w:szCs w:val="27"/>
        </w:rPr>
        <w:t>（1）《政府采购促进中小企业发展管理办法》（财库〔2020〕46号）；</w:t>
      </w:r>
    </w:p>
    <w:p>
      <w:pPr>
        <w:pStyle w:val="12"/>
        <w:keepNext w:val="0"/>
        <w:keepLines w:val="0"/>
        <w:widowControl/>
        <w:suppressLineNumbers w:val="0"/>
        <w:spacing w:before="0" w:beforeAutospacing="0" w:after="0" w:afterAutospacing="0" w:line="405" w:lineRule="atLeast"/>
        <w:ind w:left="480" w:right="0" w:firstLine="0"/>
        <w:rPr>
          <w:sz w:val="27"/>
          <w:szCs w:val="27"/>
        </w:rPr>
      </w:pPr>
      <w:r>
        <w:rPr>
          <w:rFonts w:hint="eastAsia" w:ascii="仿宋" w:hAnsi="仿宋" w:eastAsia="仿宋" w:cs="仿宋"/>
          <w:i w:val="0"/>
          <w:iCs w:val="0"/>
          <w:caps w:val="0"/>
          <w:color w:val="000000"/>
          <w:spacing w:val="0"/>
          <w:sz w:val="27"/>
          <w:szCs w:val="27"/>
        </w:rPr>
        <w:t>（2）（财库〔2014〕68号）；</w:t>
      </w:r>
    </w:p>
    <w:p>
      <w:pPr>
        <w:pStyle w:val="12"/>
        <w:keepNext w:val="0"/>
        <w:keepLines w:val="0"/>
        <w:widowControl/>
        <w:suppressLineNumbers w:val="0"/>
        <w:spacing w:before="0" w:beforeAutospacing="0" w:after="0" w:afterAutospacing="0" w:line="405" w:lineRule="atLeast"/>
        <w:ind w:left="480" w:right="0" w:firstLine="0"/>
        <w:rPr>
          <w:sz w:val="27"/>
          <w:szCs w:val="27"/>
        </w:rPr>
      </w:pPr>
      <w:r>
        <w:rPr>
          <w:rFonts w:hint="eastAsia" w:ascii="仿宋" w:hAnsi="仿宋" w:eastAsia="仿宋" w:cs="仿宋"/>
          <w:i w:val="0"/>
          <w:iCs w:val="0"/>
          <w:caps w:val="0"/>
          <w:color w:val="000000"/>
          <w:spacing w:val="0"/>
          <w:sz w:val="27"/>
          <w:szCs w:val="27"/>
        </w:rPr>
        <w:t>（3）《国务院办公厅关于建立政府强制采购节能产品制度的通知》（国办发〔2007〕51号）；</w:t>
      </w:r>
    </w:p>
    <w:p>
      <w:pPr>
        <w:pStyle w:val="12"/>
        <w:keepNext w:val="0"/>
        <w:keepLines w:val="0"/>
        <w:widowControl/>
        <w:suppressLineNumbers w:val="0"/>
        <w:spacing w:before="0" w:beforeAutospacing="0" w:after="0" w:afterAutospacing="0" w:line="405" w:lineRule="atLeast"/>
        <w:ind w:left="480" w:right="0" w:firstLine="0"/>
        <w:rPr>
          <w:sz w:val="27"/>
          <w:szCs w:val="27"/>
        </w:rPr>
      </w:pPr>
      <w:r>
        <w:rPr>
          <w:rFonts w:hint="eastAsia" w:ascii="仿宋" w:hAnsi="仿宋" w:eastAsia="仿宋" w:cs="仿宋"/>
          <w:i w:val="0"/>
          <w:iCs w:val="0"/>
          <w:caps w:val="0"/>
          <w:color w:val="000000"/>
          <w:spacing w:val="0"/>
          <w:sz w:val="27"/>
          <w:szCs w:val="27"/>
        </w:rPr>
        <w:t>（4）《财政部 民政部 中国残疾人联合会关于促进残疾人就业政府采购政策的通知》财库〔2017〕141号。</w:t>
      </w:r>
    </w:p>
    <w:p>
      <w:pPr>
        <w:pStyle w:val="12"/>
        <w:keepNext w:val="0"/>
        <w:keepLines w:val="0"/>
        <w:widowControl/>
        <w:suppressLineNumbers w:val="0"/>
        <w:spacing w:before="0" w:beforeAutospacing="0" w:after="0" w:afterAutospacing="0" w:line="405" w:lineRule="atLeast"/>
        <w:ind w:left="480" w:right="0" w:firstLine="0"/>
        <w:rPr>
          <w:sz w:val="27"/>
          <w:szCs w:val="27"/>
        </w:rPr>
      </w:pPr>
      <w:r>
        <w:rPr>
          <w:rFonts w:hint="eastAsia" w:ascii="仿宋" w:hAnsi="仿宋" w:eastAsia="仿宋" w:cs="仿宋"/>
          <w:i w:val="0"/>
          <w:iCs w:val="0"/>
          <w:caps w:val="0"/>
          <w:color w:val="000000"/>
          <w:spacing w:val="0"/>
          <w:sz w:val="27"/>
          <w:szCs w:val="27"/>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12"/>
        <w:keepNext w:val="0"/>
        <w:keepLines w:val="0"/>
        <w:widowControl/>
        <w:suppressLineNumbers w:val="0"/>
        <w:spacing w:before="0" w:beforeAutospacing="0" w:after="0" w:afterAutospacing="0" w:line="405" w:lineRule="atLeast"/>
        <w:ind w:left="480" w:right="0" w:firstLine="0"/>
        <w:rPr>
          <w:sz w:val="27"/>
          <w:szCs w:val="27"/>
        </w:rPr>
      </w:pPr>
      <w:r>
        <w:rPr>
          <w:rFonts w:hint="eastAsia" w:ascii="仿宋" w:hAnsi="仿宋" w:eastAsia="仿宋" w:cs="仿宋"/>
          <w:i w:val="0"/>
          <w:iCs w:val="0"/>
          <w:caps w:val="0"/>
          <w:color w:val="000000"/>
          <w:spacing w:val="0"/>
          <w:sz w:val="27"/>
          <w:szCs w:val="27"/>
        </w:rPr>
        <w:t>3、本项目的特定资格要求:</w:t>
      </w:r>
    </w:p>
    <w:p>
      <w:pPr>
        <w:pStyle w:val="12"/>
        <w:keepNext w:val="0"/>
        <w:keepLines w:val="0"/>
        <w:widowControl/>
        <w:suppressLineNumbers w:val="0"/>
        <w:spacing w:before="0" w:beforeAutospacing="0" w:after="0" w:afterAutospacing="0" w:line="405" w:lineRule="atLeast"/>
        <w:ind w:left="480" w:right="0" w:firstLine="0"/>
        <w:rPr>
          <w:sz w:val="27"/>
          <w:szCs w:val="27"/>
        </w:rPr>
      </w:pPr>
      <w:r>
        <w:rPr>
          <w:rFonts w:hint="eastAsia" w:ascii="仿宋" w:hAnsi="仿宋" w:eastAsia="仿宋" w:cs="仿宋"/>
          <w:i w:val="0"/>
          <w:iCs w:val="0"/>
          <w:caps w:val="0"/>
          <w:color w:val="000000"/>
          <w:spacing w:val="0"/>
          <w:sz w:val="27"/>
          <w:szCs w:val="27"/>
        </w:rPr>
        <w:t>（1）具有有效的营业执照；</w:t>
      </w:r>
    </w:p>
    <w:p>
      <w:pPr>
        <w:pStyle w:val="12"/>
        <w:keepNext w:val="0"/>
        <w:keepLines w:val="0"/>
        <w:widowControl/>
        <w:suppressLineNumbers w:val="0"/>
        <w:spacing w:before="0" w:beforeAutospacing="0" w:after="0" w:afterAutospacing="0" w:line="405" w:lineRule="atLeast"/>
        <w:ind w:left="480" w:right="0" w:firstLine="0"/>
        <w:rPr>
          <w:sz w:val="27"/>
          <w:szCs w:val="27"/>
        </w:rPr>
      </w:pPr>
      <w:r>
        <w:rPr>
          <w:rFonts w:hint="eastAsia" w:ascii="仿宋" w:hAnsi="仿宋" w:eastAsia="仿宋" w:cs="仿宋"/>
          <w:i w:val="0"/>
          <w:iCs w:val="0"/>
          <w:caps w:val="0"/>
          <w:color w:val="000000"/>
          <w:spacing w:val="0"/>
          <w:sz w:val="27"/>
          <w:szCs w:val="27"/>
        </w:rPr>
        <w:t>（2）提供法定代表人身份证明和法定代表人身份证或者法定代表人授权委托书及被授权人身份证明；</w:t>
      </w:r>
    </w:p>
    <w:p>
      <w:pPr>
        <w:pStyle w:val="12"/>
        <w:keepNext w:val="0"/>
        <w:keepLines w:val="0"/>
        <w:widowControl/>
        <w:suppressLineNumbers w:val="0"/>
        <w:spacing w:before="0" w:beforeAutospacing="0" w:after="0" w:afterAutospacing="0" w:line="405" w:lineRule="atLeast"/>
        <w:ind w:left="480" w:right="0" w:firstLine="0"/>
        <w:rPr>
          <w:sz w:val="27"/>
          <w:szCs w:val="27"/>
        </w:rPr>
      </w:pPr>
      <w:r>
        <w:rPr>
          <w:rFonts w:hint="eastAsia" w:ascii="仿宋" w:hAnsi="仿宋" w:eastAsia="仿宋" w:cs="仿宋"/>
          <w:i w:val="0"/>
          <w:iCs w:val="0"/>
          <w:caps w:val="0"/>
          <w:color w:val="000000"/>
          <w:spacing w:val="0"/>
          <w:sz w:val="27"/>
          <w:szCs w:val="27"/>
        </w:rPr>
        <w:t>（3）凡拟参加本次招标项目的供应商，近三年内（本项目投标截止期前）存在下述条件中的任意一项将拒绝其参加本次采购活动：</w:t>
      </w:r>
    </w:p>
    <w:p>
      <w:pPr>
        <w:pStyle w:val="12"/>
        <w:keepNext w:val="0"/>
        <w:keepLines w:val="0"/>
        <w:widowControl/>
        <w:suppressLineNumbers w:val="0"/>
        <w:spacing w:before="0" w:beforeAutospacing="0" w:after="0" w:afterAutospacing="0" w:line="405" w:lineRule="atLeast"/>
        <w:ind w:left="480" w:right="0" w:firstLine="480"/>
        <w:rPr>
          <w:sz w:val="27"/>
          <w:szCs w:val="27"/>
        </w:rPr>
      </w:pP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1）“信用中国网（www.creditchina.gov.cn）”被列入失信被执行人、企业经营异常名录、重大税收违法案件当事人名单、政府采购严重违法失信名单（尚在处罚期内的）；</w:t>
      </w:r>
    </w:p>
    <w:p>
      <w:pPr>
        <w:pStyle w:val="12"/>
        <w:keepNext w:val="0"/>
        <w:keepLines w:val="0"/>
        <w:widowControl/>
        <w:suppressLineNumbers w:val="0"/>
        <w:spacing w:before="0" w:beforeAutospacing="0" w:after="0" w:afterAutospacing="0" w:line="405" w:lineRule="atLeast"/>
        <w:ind w:left="480" w:right="0" w:firstLine="480"/>
        <w:rPr>
          <w:sz w:val="27"/>
          <w:szCs w:val="27"/>
        </w:rPr>
      </w:pP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2）“中国政府采购网（www.ccgp.gov.cn）”被列入政府采购严重违法失信行为记录名单的（尚在处罚期内的）；</w:t>
      </w:r>
    </w:p>
    <w:p>
      <w:pPr>
        <w:pStyle w:val="12"/>
        <w:keepNext w:val="0"/>
        <w:keepLines w:val="0"/>
        <w:widowControl/>
        <w:suppressLineNumbers w:val="0"/>
        <w:spacing w:before="0" w:beforeAutospacing="0" w:after="0" w:afterAutospacing="0" w:line="405" w:lineRule="atLeast"/>
        <w:ind w:left="480" w:right="0" w:firstLine="480"/>
        <w:rPr>
          <w:sz w:val="27"/>
          <w:szCs w:val="27"/>
        </w:rPr>
      </w:pP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3）“国家企业信用信息公示系统（http://www.gsxt.gov.cn）”列入经营异常名录信息、列入严重违法失信企业名单（黑名单）信息。</w:t>
      </w:r>
    </w:p>
    <w:p>
      <w:pPr>
        <w:pStyle w:val="12"/>
        <w:keepNext w:val="0"/>
        <w:keepLines w:val="0"/>
        <w:widowControl/>
        <w:suppressLineNumbers w:val="0"/>
        <w:spacing w:before="0" w:beforeAutospacing="0" w:after="0" w:afterAutospacing="0" w:line="405" w:lineRule="atLeast"/>
        <w:ind w:left="0" w:right="0" w:firstLine="480"/>
        <w:rPr>
          <w:sz w:val="27"/>
          <w:szCs w:val="27"/>
        </w:rPr>
      </w:pPr>
      <w:r>
        <w:rPr>
          <w:rFonts w:hint="eastAsia" w:ascii="仿宋" w:hAnsi="仿宋" w:eastAsia="仿宋" w:cs="仿宋"/>
          <w:i w:val="0"/>
          <w:iCs w:val="0"/>
          <w:caps w:val="0"/>
          <w:color w:val="000000"/>
          <w:spacing w:val="0"/>
          <w:sz w:val="27"/>
          <w:szCs w:val="27"/>
        </w:rPr>
        <w:t>（4）相互关联的存在实际控制、管理关系的两个企业，不得参加同一项目的投标；</w:t>
      </w:r>
    </w:p>
    <w:p>
      <w:pPr>
        <w:pStyle w:val="12"/>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iCs w:val="0"/>
          <w:caps w:val="0"/>
          <w:color w:val="000000"/>
          <w:spacing w:val="0"/>
          <w:sz w:val="27"/>
          <w:szCs w:val="27"/>
        </w:rPr>
      </w:pPr>
      <w:r>
        <w:rPr>
          <w:rStyle w:val="24"/>
          <w:rFonts w:ascii="黑体" w:hAnsi="宋体" w:eastAsia="黑体" w:cs="黑体"/>
          <w:i w:val="0"/>
          <w:iCs w:val="0"/>
          <w:caps w:val="0"/>
          <w:color w:val="000000"/>
          <w:spacing w:val="0"/>
          <w:sz w:val="27"/>
          <w:szCs w:val="27"/>
        </w:rPr>
        <w:t>三、获取招标文件</w:t>
      </w:r>
    </w:p>
    <w:p>
      <w:pPr>
        <w:pStyle w:val="12"/>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rPr>
        <w:t>时间：</w:t>
      </w:r>
      <w:r>
        <w:rPr>
          <w:rFonts w:hint="eastAsia" w:ascii="仿宋" w:hAnsi="仿宋" w:eastAsia="仿宋" w:cs="仿宋"/>
          <w:i w:val="0"/>
          <w:iCs w:val="0"/>
          <w:caps w:val="0"/>
          <w:color w:val="000000"/>
          <w:spacing w:val="0"/>
          <w:sz w:val="27"/>
          <w:szCs w:val="27"/>
          <w:highlight w:val="none"/>
        </w:rPr>
        <w:t>2021年</w:t>
      </w:r>
      <w:r>
        <w:rPr>
          <w:rFonts w:hint="eastAsia" w:ascii="仿宋" w:hAnsi="仿宋" w:eastAsia="仿宋" w:cs="仿宋"/>
          <w:i w:val="0"/>
          <w:iCs w:val="0"/>
          <w:caps w:val="0"/>
          <w:color w:val="000000"/>
          <w:spacing w:val="0"/>
          <w:sz w:val="27"/>
          <w:szCs w:val="27"/>
          <w:highlight w:val="none"/>
          <w:lang w:val="en-US" w:eastAsia="zh-CN"/>
        </w:rPr>
        <w:t>10</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14</w:t>
      </w:r>
      <w:r>
        <w:rPr>
          <w:rFonts w:hint="eastAsia" w:ascii="仿宋" w:hAnsi="仿宋" w:eastAsia="仿宋" w:cs="仿宋"/>
          <w:i w:val="0"/>
          <w:iCs w:val="0"/>
          <w:caps w:val="0"/>
          <w:color w:val="000000"/>
          <w:spacing w:val="0"/>
          <w:sz w:val="27"/>
          <w:szCs w:val="27"/>
          <w:highlight w:val="none"/>
        </w:rPr>
        <w:t>日至2021年</w:t>
      </w:r>
      <w:r>
        <w:rPr>
          <w:rFonts w:hint="eastAsia" w:ascii="仿宋" w:hAnsi="仿宋" w:eastAsia="仿宋" w:cs="仿宋"/>
          <w:i w:val="0"/>
          <w:iCs w:val="0"/>
          <w:caps w:val="0"/>
          <w:color w:val="000000"/>
          <w:spacing w:val="0"/>
          <w:sz w:val="27"/>
          <w:szCs w:val="27"/>
          <w:highlight w:val="none"/>
          <w:lang w:val="en-US" w:eastAsia="zh-CN"/>
        </w:rPr>
        <w:t>10</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20</w:t>
      </w:r>
      <w:r>
        <w:rPr>
          <w:rFonts w:hint="eastAsia" w:ascii="仿宋" w:hAnsi="仿宋" w:eastAsia="仿宋" w:cs="仿宋"/>
          <w:i w:val="0"/>
          <w:iCs w:val="0"/>
          <w:caps w:val="0"/>
          <w:color w:val="000000"/>
          <w:spacing w:val="0"/>
          <w:sz w:val="27"/>
          <w:szCs w:val="27"/>
          <w:highlight w:val="none"/>
        </w:rPr>
        <w:t>日，每天上午10:00至14:00，下午1</w:t>
      </w:r>
      <w:r>
        <w:rPr>
          <w:rFonts w:hint="eastAsia" w:ascii="仿宋" w:hAnsi="仿宋" w:eastAsia="仿宋" w:cs="仿宋"/>
          <w:i w:val="0"/>
          <w:iCs w:val="0"/>
          <w:caps w:val="0"/>
          <w:color w:val="000000"/>
          <w:spacing w:val="0"/>
          <w:sz w:val="27"/>
          <w:szCs w:val="27"/>
          <w:highlight w:val="none"/>
          <w:lang w:val="en-US" w:eastAsia="zh-CN"/>
        </w:rPr>
        <w:t>5</w:t>
      </w:r>
      <w:r>
        <w:rPr>
          <w:rFonts w:hint="eastAsia" w:ascii="仿宋" w:hAnsi="仿宋" w:eastAsia="仿宋" w:cs="仿宋"/>
          <w:i w:val="0"/>
          <w:iCs w:val="0"/>
          <w:caps w:val="0"/>
          <w:color w:val="000000"/>
          <w:spacing w:val="0"/>
          <w:sz w:val="27"/>
          <w:szCs w:val="27"/>
          <w:highlight w:val="none"/>
        </w:rPr>
        <w:t>:</w:t>
      </w:r>
      <w:r>
        <w:rPr>
          <w:rFonts w:hint="eastAsia" w:ascii="仿宋" w:hAnsi="仿宋" w:eastAsia="仿宋" w:cs="仿宋"/>
          <w:i w:val="0"/>
          <w:iCs w:val="0"/>
          <w:caps w:val="0"/>
          <w:color w:val="000000"/>
          <w:spacing w:val="0"/>
          <w:sz w:val="27"/>
          <w:szCs w:val="27"/>
          <w:highlight w:val="none"/>
          <w:lang w:val="en-US" w:eastAsia="zh-CN"/>
        </w:rPr>
        <w:t>3</w:t>
      </w:r>
      <w:r>
        <w:rPr>
          <w:rFonts w:hint="eastAsia" w:ascii="仿宋" w:hAnsi="仿宋" w:eastAsia="仿宋" w:cs="仿宋"/>
          <w:i w:val="0"/>
          <w:iCs w:val="0"/>
          <w:caps w:val="0"/>
          <w:color w:val="000000"/>
          <w:spacing w:val="0"/>
          <w:sz w:val="27"/>
          <w:szCs w:val="27"/>
          <w:highlight w:val="none"/>
        </w:rPr>
        <w:t>0至</w:t>
      </w:r>
      <w:r>
        <w:rPr>
          <w:rFonts w:hint="eastAsia" w:ascii="仿宋" w:hAnsi="仿宋" w:eastAsia="仿宋" w:cs="仿宋"/>
          <w:i w:val="0"/>
          <w:iCs w:val="0"/>
          <w:caps w:val="0"/>
          <w:color w:val="000000"/>
          <w:spacing w:val="0"/>
          <w:sz w:val="27"/>
          <w:szCs w:val="27"/>
          <w:highlight w:val="none"/>
          <w:lang w:val="en-US" w:eastAsia="zh-CN"/>
        </w:rPr>
        <w:t>19</w:t>
      </w:r>
      <w:r>
        <w:rPr>
          <w:rFonts w:hint="eastAsia" w:ascii="仿宋" w:hAnsi="仿宋" w:eastAsia="仿宋" w:cs="仿宋"/>
          <w:i w:val="0"/>
          <w:iCs w:val="0"/>
          <w:caps w:val="0"/>
          <w:color w:val="000000"/>
          <w:spacing w:val="0"/>
          <w:sz w:val="27"/>
          <w:szCs w:val="27"/>
          <w:highlight w:val="none"/>
        </w:rPr>
        <w:t>:</w:t>
      </w:r>
      <w:r>
        <w:rPr>
          <w:rFonts w:hint="eastAsia" w:ascii="仿宋" w:hAnsi="仿宋" w:eastAsia="仿宋" w:cs="仿宋"/>
          <w:i w:val="0"/>
          <w:iCs w:val="0"/>
          <w:caps w:val="0"/>
          <w:color w:val="000000"/>
          <w:spacing w:val="0"/>
          <w:sz w:val="27"/>
          <w:szCs w:val="27"/>
          <w:highlight w:val="none"/>
          <w:lang w:val="en-US" w:eastAsia="zh-CN"/>
        </w:rPr>
        <w:t>3</w:t>
      </w:r>
      <w:r>
        <w:rPr>
          <w:rFonts w:hint="eastAsia" w:ascii="仿宋" w:hAnsi="仿宋" w:eastAsia="仿宋" w:cs="仿宋"/>
          <w:i w:val="0"/>
          <w:iCs w:val="0"/>
          <w:caps w:val="0"/>
          <w:color w:val="000000"/>
          <w:spacing w:val="0"/>
          <w:sz w:val="27"/>
          <w:szCs w:val="27"/>
          <w:highlight w:val="none"/>
        </w:rPr>
        <w:t>0（北京时间，法定节假日除外）</w:t>
      </w:r>
    </w:p>
    <w:p>
      <w:pPr>
        <w:pStyle w:val="12"/>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地点：政府采购云平台</w:t>
      </w:r>
    </w:p>
    <w:p>
      <w:pPr>
        <w:pStyle w:val="12"/>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方式：政府采购云平台自行下载</w:t>
      </w:r>
    </w:p>
    <w:p>
      <w:pPr>
        <w:pStyle w:val="12"/>
        <w:keepNext w:val="0"/>
        <w:keepLines w:val="0"/>
        <w:widowControl/>
        <w:suppressLineNumbers w:val="0"/>
        <w:spacing w:before="75" w:beforeAutospacing="0" w:after="75" w:afterAutospacing="0" w:line="300" w:lineRule="atLeast"/>
        <w:ind w:left="0" w:right="0" w:firstLine="420"/>
        <w:rPr>
          <w:rFonts w:hint="eastAsia" w:eastAsia="仿宋"/>
          <w:lang w:eastAsia="zh-CN"/>
        </w:rPr>
      </w:pPr>
      <w:r>
        <w:rPr>
          <w:rFonts w:hint="eastAsia" w:ascii="仿宋" w:hAnsi="仿宋" w:eastAsia="仿宋" w:cs="仿宋"/>
          <w:i w:val="0"/>
          <w:iCs w:val="0"/>
          <w:caps w:val="0"/>
          <w:color w:val="000000"/>
          <w:spacing w:val="0"/>
          <w:sz w:val="27"/>
          <w:szCs w:val="27"/>
        </w:rPr>
        <w:t>售价（元）：</w:t>
      </w:r>
      <w:r>
        <w:rPr>
          <w:rFonts w:hint="eastAsia" w:ascii="仿宋" w:hAnsi="仿宋" w:eastAsia="仿宋" w:cs="仿宋"/>
          <w:i w:val="0"/>
          <w:iCs w:val="0"/>
          <w:caps w:val="0"/>
          <w:color w:val="000000"/>
          <w:spacing w:val="0"/>
          <w:sz w:val="27"/>
          <w:szCs w:val="27"/>
          <w:lang w:val="en-US" w:eastAsia="zh-CN"/>
        </w:rPr>
        <w:t>/</w:t>
      </w:r>
    </w:p>
    <w:p>
      <w:pPr>
        <w:pStyle w:val="12"/>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iCs w:val="0"/>
          <w:caps w:val="0"/>
          <w:color w:val="000000"/>
          <w:spacing w:val="0"/>
          <w:sz w:val="27"/>
          <w:szCs w:val="27"/>
        </w:rPr>
      </w:pPr>
      <w:r>
        <w:rPr>
          <w:rStyle w:val="24"/>
          <w:rFonts w:ascii="黑体" w:hAnsi="宋体" w:eastAsia="黑体" w:cs="黑体"/>
          <w:i w:val="0"/>
          <w:iCs w:val="0"/>
          <w:caps w:val="0"/>
          <w:color w:val="000000"/>
          <w:spacing w:val="0"/>
          <w:sz w:val="27"/>
          <w:szCs w:val="27"/>
        </w:rPr>
        <w:t>四、提交投标文件截止时间、开标时间和地点</w:t>
      </w:r>
    </w:p>
    <w:p>
      <w:pPr>
        <w:pStyle w:val="12"/>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olor w:val="000000"/>
          <w:spacing w:val="0"/>
          <w:sz w:val="27"/>
          <w:szCs w:val="27"/>
          <w:lang w:val="en-US" w:eastAsia="zh-CN"/>
        </w:rPr>
        <w:t>X</w:t>
      </w:r>
      <w:r>
        <w:rPr>
          <w:rFonts w:hint="eastAsia" w:ascii="仿宋" w:hAnsi="仿宋" w:eastAsia="仿宋" w:cs="仿宋"/>
          <w:i w:val="0"/>
          <w:iCs w:val="0"/>
          <w:caps w:val="0"/>
          <w:color w:val="000000"/>
          <w:spacing w:val="0"/>
          <w:sz w:val="27"/>
          <w:szCs w:val="27"/>
          <w:lang w:val="en-US" w:eastAsia="zh-CN"/>
        </w:rPr>
        <w:t xml:space="preserve">8x </w:t>
      </w:r>
      <w:r>
        <w:rPr>
          <w:rFonts w:hint="eastAsia" w:ascii="仿宋" w:hAnsi="仿宋" w:eastAsia="仿宋" w:cs="仿宋"/>
          <w:i w:val="0"/>
          <w:iCs w:val="0"/>
          <w:caps w:val="0"/>
          <w:color w:val="000000"/>
          <w:spacing w:val="0"/>
          <w:sz w:val="27"/>
          <w:szCs w:val="27"/>
        </w:rPr>
        <w:t>提交投标文件截止时间：</w:t>
      </w:r>
      <w:r>
        <w:rPr>
          <w:rFonts w:hint="eastAsia" w:ascii="仿宋" w:hAnsi="仿宋" w:eastAsia="仿宋" w:cs="仿宋"/>
          <w:i w:val="0"/>
          <w:iCs w:val="0"/>
          <w:caps w:val="0"/>
          <w:color w:val="000000"/>
          <w:spacing w:val="0"/>
          <w:sz w:val="27"/>
          <w:szCs w:val="27"/>
          <w:highlight w:val="none"/>
        </w:rPr>
        <w:t>2021年</w:t>
      </w:r>
      <w:r>
        <w:rPr>
          <w:rFonts w:hint="eastAsia" w:ascii="仿宋" w:hAnsi="仿宋" w:eastAsia="仿宋" w:cs="仿宋"/>
          <w:i w:val="0"/>
          <w:iCs w:val="0"/>
          <w:caps w:val="0"/>
          <w:color w:val="000000"/>
          <w:spacing w:val="0"/>
          <w:sz w:val="27"/>
          <w:szCs w:val="27"/>
          <w:highlight w:val="none"/>
          <w:lang w:val="en-US" w:eastAsia="zh-CN"/>
        </w:rPr>
        <w:t>11</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3</w:t>
      </w:r>
      <w:r>
        <w:rPr>
          <w:rFonts w:hint="eastAsia" w:ascii="仿宋" w:hAnsi="仿宋" w:eastAsia="仿宋" w:cs="仿宋"/>
          <w:i w:val="0"/>
          <w:iCs w:val="0"/>
          <w:caps w:val="0"/>
          <w:color w:val="000000"/>
          <w:spacing w:val="0"/>
          <w:sz w:val="27"/>
          <w:szCs w:val="27"/>
          <w:highlight w:val="none"/>
        </w:rPr>
        <w:t>日 11:00</w:t>
      </w:r>
      <w:r>
        <w:rPr>
          <w:rFonts w:hint="eastAsia" w:ascii="仿宋" w:hAnsi="仿宋" w:eastAsia="仿宋" w:cs="仿宋"/>
          <w:i w:val="0"/>
          <w:iCs w:val="0"/>
          <w:caps w:val="0"/>
          <w:color w:val="000000"/>
          <w:spacing w:val="0"/>
          <w:sz w:val="27"/>
          <w:szCs w:val="27"/>
        </w:rPr>
        <w:t>（北京时间）</w:t>
      </w:r>
    </w:p>
    <w:p>
      <w:pPr>
        <w:pStyle w:val="12"/>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投标地点：</w:t>
      </w:r>
      <w:r>
        <w:rPr>
          <w:rFonts w:hint="eastAsia" w:ascii="仿宋" w:hAnsi="仿宋" w:eastAsia="仿宋"/>
          <w:sz w:val="28"/>
          <w:szCs w:val="28"/>
          <w:lang w:val="en-US" w:eastAsia="zh-CN"/>
        </w:rPr>
        <w:t>阿瓦提县公共资源交易中心三楼</w:t>
      </w:r>
    </w:p>
    <w:p>
      <w:pPr>
        <w:pStyle w:val="12"/>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rPr>
        <w:t>开标时间：</w:t>
      </w:r>
      <w:r>
        <w:rPr>
          <w:rFonts w:hint="eastAsia" w:ascii="仿宋" w:hAnsi="仿宋" w:eastAsia="仿宋" w:cs="仿宋"/>
          <w:i w:val="0"/>
          <w:iCs w:val="0"/>
          <w:caps w:val="0"/>
          <w:color w:val="000000"/>
          <w:spacing w:val="0"/>
          <w:sz w:val="27"/>
          <w:szCs w:val="27"/>
          <w:highlight w:val="none"/>
        </w:rPr>
        <w:t>2021年</w:t>
      </w:r>
      <w:r>
        <w:rPr>
          <w:rFonts w:hint="eastAsia" w:ascii="仿宋" w:hAnsi="仿宋" w:eastAsia="仿宋" w:cs="仿宋"/>
          <w:i w:val="0"/>
          <w:iCs w:val="0"/>
          <w:caps w:val="0"/>
          <w:color w:val="000000"/>
          <w:spacing w:val="0"/>
          <w:sz w:val="27"/>
          <w:szCs w:val="27"/>
          <w:highlight w:val="none"/>
          <w:lang w:val="en-US" w:eastAsia="zh-CN"/>
        </w:rPr>
        <w:t>11</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3</w:t>
      </w:r>
      <w:r>
        <w:rPr>
          <w:rFonts w:hint="eastAsia" w:ascii="仿宋" w:hAnsi="仿宋" w:eastAsia="仿宋" w:cs="仿宋"/>
          <w:i w:val="0"/>
          <w:iCs w:val="0"/>
          <w:caps w:val="0"/>
          <w:color w:val="000000"/>
          <w:spacing w:val="0"/>
          <w:sz w:val="27"/>
          <w:szCs w:val="27"/>
          <w:highlight w:val="none"/>
        </w:rPr>
        <w:t>日 11:00</w:t>
      </w:r>
    </w:p>
    <w:p>
      <w:pPr>
        <w:pStyle w:val="12"/>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开标地点：</w:t>
      </w:r>
      <w:r>
        <w:rPr>
          <w:rFonts w:hint="eastAsia" w:ascii="仿宋" w:hAnsi="仿宋" w:eastAsia="仿宋"/>
          <w:sz w:val="28"/>
          <w:szCs w:val="28"/>
          <w:lang w:val="en-US" w:eastAsia="zh-CN"/>
        </w:rPr>
        <w:t>阿瓦提县公共资源交易中心三楼</w:t>
      </w:r>
    </w:p>
    <w:p>
      <w:pPr>
        <w:pStyle w:val="12"/>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iCs w:val="0"/>
          <w:caps w:val="0"/>
          <w:color w:val="000000"/>
          <w:spacing w:val="0"/>
          <w:sz w:val="31"/>
          <w:szCs w:val="31"/>
        </w:rPr>
      </w:pPr>
      <w:r>
        <w:rPr>
          <w:rStyle w:val="24"/>
          <w:rFonts w:ascii="黑体" w:hAnsi="宋体" w:eastAsia="黑体" w:cs="黑体"/>
          <w:i w:val="0"/>
          <w:iCs w:val="0"/>
          <w:caps w:val="0"/>
          <w:color w:val="000000"/>
          <w:spacing w:val="0"/>
          <w:sz w:val="27"/>
          <w:szCs w:val="27"/>
        </w:rPr>
        <w:t>五、公告期限</w:t>
      </w:r>
    </w:p>
    <w:p>
      <w:pPr>
        <w:pStyle w:val="12"/>
        <w:keepNext w:val="0"/>
        <w:keepLines w:val="0"/>
        <w:widowControl/>
        <w:suppressLineNumbers w:val="0"/>
        <w:spacing w:before="75" w:beforeAutospacing="0" w:after="75" w:afterAutospacing="0"/>
        <w:ind w:left="0" w:right="0" w:firstLine="420"/>
        <w:rPr>
          <w:rFonts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自本公告发布之日起5个工作日。</w:t>
      </w:r>
    </w:p>
    <w:p>
      <w:pPr>
        <w:pStyle w:val="12"/>
        <w:keepNext w:val="0"/>
        <w:keepLines w:val="0"/>
        <w:widowControl/>
        <w:suppressLineNumbers w:val="0"/>
        <w:spacing w:before="255" w:beforeAutospacing="0" w:after="255" w:afterAutospacing="0" w:line="300" w:lineRule="atLeast"/>
        <w:ind w:left="0" w:right="0" w:firstLine="0"/>
        <w:jc w:val="both"/>
        <w:rPr>
          <w:rFonts w:hint="default" w:ascii="黑体" w:hAnsi="宋体" w:eastAsia="黑体" w:cs="黑体"/>
          <w:i w:val="0"/>
          <w:iCs w:val="0"/>
          <w:caps w:val="0"/>
          <w:color w:val="000000"/>
          <w:spacing w:val="0"/>
          <w:sz w:val="27"/>
          <w:szCs w:val="27"/>
        </w:rPr>
      </w:pPr>
      <w:r>
        <w:rPr>
          <w:rStyle w:val="24"/>
          <w:rFonts w:hint="default" w:ascii="黑体" w:hAnsi="宋体" w:eastAsia="黑体" w:cs="黑体"/>
          <w:i w:val="0"/>
          <w:iCs w:val="0"/>
          <w:caps w:val="0"/>
          <w:color w:val="000000"/>
          <w:spacing w:val="0"/>
          <w:sz w:val="27"/>
          <w:szCs w:val="27"/>
        </w:rPr>
        <w:t>六、其他补充事宜</w:t>
      </w:r>
    </w:p>
    <w:p>
      <w:pPr>
        <w:pStyle w:val="12"/>
        <w:keepNext w:val="0"/>
        <w:keepLines w:val="0"/>
        <w:widowControl/>
        <w:suppressLineNumbers w:val="0"/>
        <w:spacing w:before="75" w:beforeAutospacing="0" w:after="75" w:afterAutospacing="0" w:line="315" w:lineRule="atLeast"/>
        <w:ind w:left="0" w:right="0" w:firstLine="42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请投标单位随时关注本项目的澄清、答疑、变更事项。</w:t>
      </w:r>
    </w:p>
    <w:p>
      <w:pPr>
        <w:pStyle w:val="12"/>
        <w:keepNext w:val="0"/>
        <w:keepLines w:val="0"/>
        <w:widowControl/>
        <w:suppressLineNumbers w:val="0"/>
        <w:spacing w:before="255" w:beforeAutospacing="0" w:after="255" w:afterAutospacing="0" w:line="480" w:lineRule="atLeast"/>
        <w:ind w:left="0" w:right="0" w:firstLine="0"/>
        <w:jc w:val="both"/>
        <w:rPr>
          <w:rFonts w:hint="default" w:ascii="黑体" w:hAnsi="宋体" w:eastAsia="黑体" w:cs="黑体"/>
          <w:i w:val="0"/>
          <w:iCs w:val="0"/>
          <w:caps w:val="0"/>
          <w:color w:val="000000"/>
          <w:spacing w:val="0"/>
          <w:sz w:val="31"/>
          <w:szCs w:val="31"/>
        </w:rPr>
      </w:pPr>
      <w:r>
        <w:rPr>
          <w:rStyle w:val="24"/>
          <w:rFonts w:hint="default" w:ascii="黑体" w:hAnsi="宋体" w:eastAsia="黑体" w:cs="黑体"/>
          <w:i w:val="0"/>
          <w:iCs w:val="0"/>
          <w:caps w:val="0"/>
          <w:color w:val="000000"/>
          <w:spacing w:val="0"/>
          <w:sz w:val="27"/>
          <w:szCs w:val="27"/>
        </w:rPr>
        <w:t>七、对本次采购提出询问，请按以下方式联系</w:t>
      </w:r>
    </w:p>
    <w:p>
      <w:pPr>
        <w:pStyle w:val="1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1.采购人信息</w:t>
      </w:r>
    </w:p>
    <w:p>
      <w:pPr>
        <w:pStyle w:val="1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w:t>
      </w:r>
      <w:r>
        <w:rPr>
          <w:rFonts w:hint="eastAsia" w:ascii="仿宋" w:hAnsi="仿宋" w:eastAsia="仿宋" w:cs="仿宋"/>
          <w:i w:val="0"/>
          <w:iCs w:val="0"/>
          <w:caps w:val="0"/>
          <w:color w:val="000000"/>
          <w:spacing w:val="0"/>
          <w:sz w:val="27"/>
          <w:szCs w:val="27"/>
          <w:lang w:val="en-US" w:eastAsia="zh-CN"/>
        </w:rPr>
        <w:t>阿瓦提县商务和工业信息化局</w:t>
      </w:r>
    </w:p>
    <w:p>
      <w:pPr>
        <w:pStyle w:val="1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址：阿瓦提县光明中路56号（二号综合楼5楼）</w:t>
      </w:r>
    </w:p>
    <w:p>
      <w:pPr>
        <w:pStyle w:val="12"/>
        <w:keepNext w:val="0"/>
        <w:keepLines w:val="0"/>
        <w:widowControl/>
        <w:suppressLineNumbers w:val="0"/>
        <w:spacing w:before="75" w:beforeAutospacing="0" w:after="75" w:afterAutospacing="0"/>
        <w:ind w:left="0" w:right="0" w:firstLine="420"/>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联系方式：13139867111</w:t>
      </w:r>
    </w:p>
    <w:p>
      <w:pPr>
        <w:pStyle w:val="1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7"/>
          <w:szCs w:val="27"/>
          <w:lang w:val="en-US" w:eastAsia="zh-CN"/>
        </w:rPr>
      </w:pPr>
      <w:bookmarkStart w:id="2" w:name="_Toc35393807"/>
      <w:bookmarkStart w:id="3" w:name="_Toc28359097"/>
      <w:bookmarkStart w:id="4" w:name="_Toc35393638"/>
      <w:bookmarkStart w:id="5" w:name="_Toc28359020"/>
      <w:r>
        <w:rPr>
          <w:rFonts w:hint="eastAsia" w:ascii="仿宋" w:hAnsi="仿宋" w:eastAsia="仿宋" w:cs="仿宋"/>
          <w:i w:val="0"/>
          <w:iCs w:val="0"/>
          <w:caps w:val="0"/>
          <w:color w:val="000000"/>
          <w:spacing w:val="0"/>
          <w:sz w:val="27"/>
          <w:szCs w:val="27"/>
          <w:lang w:val="en-US" w:eastAsia="zh-CN"/>
        </w:rPr>
        <w:t>2.采购代理机构信息</w:t>
      </w:r>
      <w:bookmarkEnd w:id="2"/>
      <w:bookmarkEnd w:id="3"/>
      <w:bookmarkEnd w:id="4"/>
      <w:bookmarkEnd w:id="5"/>
    </w:p>
    <w:p>
      <w:pPr>
        <w:pStyle w:val="1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名    称：新疆天澳工程项目管理有限公司　</w:t>
      </w:r>
    </w:p>
    <w:p>
      <w:pPr>
        <w:pStyle w:val="12"/>
        <w:keepNext w:val="0"/>
        <w:keepLines w:val="0"/>
        <w:widowControl/>
        <w:suppressLineNumbers w:val="0"/>
        <w:spacing w:before="75" w:beforeAutospacing="0" w:after="75" w:afterAutospacing="0"/>
        <w:ind w:left="0" w:right="0" w:firstLine="420"/>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地　　址：新疆阿克苏地区阿克苏市新城区东大街26号億隆大酒店627号</w:t>
      </w:r>
    </w:p>
    <w:p>
      <w:pPr>
        <w:pStyle w:val="1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 xml:space="preserve">项目联系人：谭玉婷 </w:t>
      </w:r>
    </w:p>
    <w:p>
      <w:pPr>
        <w:pStyle w:val="12"/>
        <w:keepNext w:val="0"/>
        <w:keepLines w:val="0"/>
        <w:widowControl/>
        <w:suppressLineNumbers w:val="0"/>
        <w:spacing w:before="75" w:beforeAutospacing="0" w:after="75" w:afterAutospacing="0"/>
        <w:ind w:left="0" w:right="0" w:firstLine="420"/>
      </w:pPr>
      <w:r>
        <w:rPr>
          <w:rFonts w:hint="eastAsia" w:ascii="仿宋" w:hAnsi="仿宋" w:eastAsia="仿宋" w:cs="仿宋"/>
          <w:i w:val="0"/>
          <w:iCs w:val="0"/>
          <w:caps w:val="0"/>
          <w:color w:val="000000"/>
          <w:spacing w:val="0"/>
          <w:sz w:val="27"/>
          <w:szCs w:val="27"/>
          <w:lang w:val="en-US" w:eastAsia="zh-CN"/>
        </w:rPr>
        <w:t>联系方式：15026362665</w:t>
      </w:r>
    </w:p>
    <w:p>
      <w:pPr>
        <w:pStyle w:val="3"/>
        <w:numPr>
          <w:ilvl w:val="0"/>
          <w:numId w:val="0"/>
        </w:numPr>
        <w:bidi w:val="0"/>
        <w:ind w:left="3120" w:leftChars="0" w:right="120" w:rightChars="50"/>
        <w:jc w:val="both"/>
        <w:rPr>
          <w:rStyle w:val="25"/>
          <w:rFonts w:hint="eastAsia" w:ascii="宋体" w:hAnsi="宋体" w:eastAsia="宋体" w:cs="宋体"/>
          <w:b/>
          <w:bCs/>
          <w:color w:val="auto"/>
          <w:kern w:val="2"/>
          <w:szCs w:val="24"/>
          <w:u w:val="none"/>
          <w:lang w:val="en-US" w:eastAsia="zh-CN" w:bidi="ar-SA"/>
        </w:rPr>
      </w:pPr>
    </w:p>
    <w:p>
      <w:pPr>
        <w:pStyle w:val="3"/>
        <w:numPr>
          <w:ilvl w:val="0"/>
          <w:numId w:val="0"/>
        </w:numPr>
        <w:bidi w:val="0"/>
        <w:ind w:left="3120" w:leftChars="0" w:right="120" w:rightChars="50"/>
        <w:jc w:val="both"/>
        <w:rPr>
          <w:rStyle w:val="25"/>
          <w:rFonts w:hint="eastAsia" w:ascii="宋体" w:hAnsi="宋体" w:eastAsia="宋体" w:cs="宋体"/>
          <w:b/>
          <w:bCs/>
          <w:color w:val="auto"/>
          <w:kern w:val="2"/>
          <w:szCs w:val="24"/>
          <w:u w:val="none"/>
          <w:lang w:val="en-US" w:eastAsia="zh-CN" w:bidi="ar-SA"/>
        </w:rPr>
      </w:pPr>
    </w:p>
    <w:p>
      <w:pPr>
        <w:pStyle w:val="3"/>
        <w:numPr>
          <w:ilvl w:val="0"/>
          <w:numId w:val="0"/>
        </w:numPr>
        <w:bidi w:val="0"/>
        <w:ind w:left="3120" w:leftChars="0" w:right="120" w:rightChars="50"/>
        <w:jc w:val="both"/>
        <w:rPr>
          <w:rStyle w:val="25"/>
          <w:rFonts w:hint="eastAsia" w:ascii="宋体" w:hAnsi="宋体" w:eastAsia="宋体" w:cs="宋体"/>
          <w:b/>
          <w:bCs/>
          <w:color w:val="auto"/>
          <w:kern w:val="2"/>
          <w:szCs w:val="24"/>
          <w:u w:val="none"/>
          <w:lang w:val="en-US" w:eastAsia="zh-CN" w:bidi="ar-SA"/>
        </w:rPr>
      </w:pPr>
    </w:p>
    <w:p>
      <w:pPr>
        <w:pStyle w:val="3"/>
        <w:numPr>
          <w:ilvl w:val="0"/>
          <w:numId w:val="0"/>
        </w:numPr>
        <w:bidi w:val="0"/>
        <w:ind w:left="3120" w:leftChars="0" w:right="120" w:rightChars="50"/>
        <w:jc w:val="both"/>
        <w:rPr>
          <w:rStyle w:val="25"/>
          <w:rFonts w:hint="eastAsia" w:ascii="宋体" w:hAnsi="宋体" w:eastAsia="宋体" w:cs="宋体"/>
          <w:b/>
          <w:bCs/>
          <w:color w:val="auto"/>
          <w:kern w:val="2"/>
          <w:szCs w:val="24"/>
          <w:u w:val="none"/>
          <w:lang w:val="en-US" w:eastAsia="zh-CN" w:bidi="ar-SA"/>
        </w:rPr>
      </w:pPr>
    </w:p>
    <w:p>
      <w:pPr>
        <w:pStyle w:val="3"/>
        <w:numPr>
          <w:ilvl w:val="0"/>
          <w:numId w:val="0"/>
        </w:numPr>
        <w:bidi w:val="0"/>
        <w:ind w:left="3120" w:leftChars="0" w:right="120" w:rightChars="50"/>
        <w:jc w:val="both"/>
        <w:rPr>
          <w:rStyle w:val="25"/>
          <w:rFonts w:hint="eastAsia" w:ascii="宋体" w:hAnsi="宋体" w:eastAsia="宋体" w:cs="宋体"/>
          <w:b/>
          <w:bCs/>
          <w:color w:val="auto"/>
          <w:kern w:val="2"/>
          <w:szCs w:val="24"/>
          <w:u w:val="none"/>
          <w:lang w:val="en-US" w:eastAsia="zh-CN" w:bidi="ar-SA"/>
        </w:rPr>
      </w:pPr>
    </w:p>
    <w:p>
      <w:pPr>
        <w:pStyle w:val="3"/>
        <w:numPr>
          <w:ilvl w:val="0"/>
          <w:numId w:val="0"/>
        </w:numPr>
        <w:bidi w:val="0"/>
        <w:ind w:left="3120" w:leftChars="0" w:right="120" w:rightChars="50"/>
        <w:jc w:val="both"/>
        <w:rPr>
          <w:rStyle w:val="25"/>
          <w:rFonts w:hint="eastAsia" w:ascii="宋体" w:hAnsi="宋体" w:eastAsia="宋体" w:cs="宋体"/>
          <w:b/>
          <w:bCs/>
          <w:color w:val="auto"/>
          <w:kern w:val="2"/>
          <w:szCs w:val="24"/>
          <w:u w:val="none"/>
          <w:lang w:val="en-US" w:eastAsia="zh-CN" w:bidi="ar-SA"/>
        </w:rPr>
      </w:pPr>
    </w:p>
    <w:p>
      <w:pPr>
        <w:pStyle w:val="3"/>
        <w:numPr>
          <w:ilvl w:val="0"/>
          <w:numId w:val="0"/>
        </w:numPr>
        <w:bidi w:val="0"/>
        <w:ind w:left="3120" w:leftChars="0" w:right="120" w:rightChars="50"/>
        <w:jc w:val="both"/>
        <w:rPr>
          <w:rStyle w:val="25"/>
          <w:rFonts w:hint="eastAsia" w:ascii="宋体" w:hAnsi="宋体" w:eastAsia="宋体" w:cs="宋体"/>
          <w:b/>
          <w:bCs/>
          <w:color w:val="auto"/>
          <w:kern w:val="2"/>
          <w:szCs w:val="24"/>
          <w:u w:val="none"/>
          <w:lang w:val="en-US" w:eastAsia="zh-CN" w:bidi="ar-SA"/>
        </w:rPr>
      </w:pPr>
    </w:p>
    <w:p>
      <w:pPr>
        <w:pStyle w:val="3"/>
        <w:numPr>
          <w:ilvl w:val="0"/>
          <w:numId w:val="0"/>
        </w:numPr>
        <w:bidi w:val="0"/>
        <w:ind w:left="3120" w:leftChars="0" w:right="120" w:rightChars="50"/>
        <w:jc w:val="both"/>
        <w:rPr>
          <w:rStyle w:val="25"/>
          <w:rFonts w:hint="eastAsia" w:ascii="宋体" w:hAnsi="宋体" w:eastAsia="宋体" w:cs="宋体"/>
          <w:b/>
          <w:bCs/>
          <w:color w:val="auto"/>
          <w:kern w:val="2"/>
          <w:szCs w:val="24"/>
          <w:u w:val="none"/>
          <w:lang w:val="en-US" w:eastAsia="zh-CN" w:bidi="ar-SA"/>
        </w:rPr>
      </w:pPr>
    </w:p>
    <w:p>
      <w:pPr>
        <w:pStyle w:val="3"/>
        <w:numPr>
          <w:ilvl w:val="0"/>
          <w:numId w:val="0"/>
        </w:numPr>
        <w:bidi w:val="0"/>
        <w:ind w:left="3192" w:leftChars="1330" w:right="120" w:rightChars="50" w:firstLine="6104" w:firstLineChars="1900"/>
        <w:jc w:val="both"/>
        <w:rPr>
          <w:rStyle w:val="25"/>
          <w:rFonts w:hint="eastAsia" w:ascii="宋体" w:hAnsi="宋体" w:cs="宋体"/>
          <w:b/>
          <w:bCs/>
          <w:color w:val="auto"/>
          <w:kern w:val="2"/>
          <w:szCs w:val="24"/>
          <w:u w:val="none"/>
          <w:lang w:val="en-US" w:eastAsia="zh-CN" w:bidi="ar-SA"/>
        </w:rPr>
      </w:pPr>
      <w:r>
        <w:rPr>
          <w:rStyle w:val="25"/>
          <w:rFonts w:hint="eastAsia" w:ascii="宋体" w:hAnsi="宋体" w:cs="宋体"/>
          <w:b/>
          <w:bCs/>
          <w:color w:val="auto"/>
          <w:kern w:val="2"/>
          <w:szCs w:val="24"/>
          <w:u w:val="none"/>
          <w:lang w:val="en-US" w:eastAsia="zh-CN" w:bidi="ar-SA"/>
        </w:rPr>
        <w:t xml:space="preserve"> </w:t>
      </w:r>
    </w:p>
    <w:p>
      <w:pPr>
        <w:pStyle w:val="3"/>
        <w:numPr>
          <w:ilvl w:val="0"/>
          <w:numId w:val="0"/>
        </w:numPr>
        <w:bidi w:val="0"/>
        <w:ind w:left="3192" w:leftChars="1330" w:right="120" w:rightChars="50" w:firstLine="6104" w:firstLineChars="1900"/>
        <w:jc w:val="both"/>
        <w:rPr>
          <w:rStyle w:val="25"/>
          <w:rFonts w:hint="eastAsia" w:ascii="宋体" w:hAnsi="宋体" w:cs="宋体"/>
          <w:b/>
          <w:bCs/>
          <w:color w:val="auto"/>
          <w:kern w:val="2"/>
          <w:szCs w:val="24"/>
          <w:u w:val="none"/>
          <w:lang w:val="en-US" w:eastAsia="zh-CN" w:bidi="ar-SA"/>
        </w:rPr>
      </w:pPr>
    </w:p>
    <w:p>
      <w:pPr>
        <w:ind w:left="0" w:leftChars="0" w:firstLine="0" w:firstLineChars="0"/>
        <w:rPr>
          <w:rStyle w:val="25"/>
          <w:rFonts w:hint="eastAsia" w:ascii="宋体" w:hAnsi="宋体" w:eastAsia="宋体" w:cs="宋体"/>
          <w:b/>
          <w:bCs/>
          <w:color w:val="auto"/>
          <w:kern w:val="2"/>
          <w:szCs w:val="24"/>
          <w:u w:val="none"/>
          <w:lang w:val="en-US" w:eastAsia="zh-CN" w:bidi="ar-SA"/>
        </w:rPr>
      </w:pPr>
      <w:bookmarkStart w:id="6" w:name="_Toc31227"/>
    </w:p>
    <w:p>
      <w:pPr>
        <w:ind w:left="0" w:leftChars="0" w:firstLine="0" w:firstLineChars="0"/>
        <w:rPr>
          <w:rStyle w:val="25"/>
          <w:rFonts w:hint="eastAsia" w:ascii="宋体" w:hAnsi="宋体" w:eastAsia="宋体" w:cs="宋体"/>
          <w:b/>
          <w:bCs/>
          <w:color w:val="auto"/>
          <w:kern w:val="2"/>
          <w:szCs w:val="24"/>
          <w:u w:val="none"/>
          <w:lang w:val="en-US" w:eastAsia="zh-CN" w:bidi="ar-SA"/>
        </w:rPr>
      </w:pPr>
    </w:p>
    <w:p>
      <w:pPr>
        <w:ind w:left="0" w:leftChars="0" w:firstLine="0" w:firstLineChars="0"/>
        <w:jc w:val="center"/>
        <w:rPr>
          <w:rFonts w:hint="eastAsia" w:ascii="Arial" w:hAnsi="Arial" w:eastAsia="宋体" w:cstheme="minorBidi"/>
          <w:b/>
          <w:kern w:val="2"/>
          <w:sz w:val="32"/>
          <w:szCs w:val="22"/>
          <w:lang w:val="en-US" w:eastAsia="zh-CN" w:bidi="ar-SA"/>
        </w:rPr>
      </w:pPr>
      <w:r>
        <w:rPr>
          <w:rFonts w:hint="eastAsia" w:ascii="Arial" w:hAnsi="Arial" w:eastAsia="宋体" w:cstheme="minorBidi"/>
          <w:b/>
          <w:kern w:val="2"/>
          <w:sz w:val="32"/>
          <w:szCs w:val="22"/>
          <w:lang w:val="en-US" w:eastAsia="zh-CN" w:bidi="ar-SA"/>
        </w:rPr>
        <w:t>第二部分  投标人须知</w:t>
      </w:r>
      <w:bookmarkEnd w:id="6"/>
    </w:p>
    <w:p>
      <w:pPr>
        <w:pStyle w:val="4"/>
        <w:bidi w:val="0"/>
        <w:rPr>
          <w:rFonts w:hint="eastAsia"/>
        </w:rPr>
      </w:pPr>
      <w:bookmarkStart w:id="7" w:name="_Toc30721"/>
      <w:bookmarkStart w:id="8" w:name="_Toc267301281"/>
      <w:bookmarkStart w:id="9" w:name="_Toc25822"/>
      <w:bookmarkStart w:id="10" w:name="_Toc349637919"/>
      <w:bookmarkStart w:id="11" w:name="_Toc349573120"/>
      <w:bookmarkStart w:id="12" w:name="_Toc489531874"/>
      <w:bookmarkStart w:id="13" w:name="_Toc298240404"/>
      <w:r>
        <w:rPr>
          <w:rFonts w:hint="eastAsia"/>
        </w:rPr>
        <w:t>投标人须知</w:t>
      </w:r>
      <w:r>
        <w:rPr>
          <w:rFonts w:hint="eastAsia"/>
          <w:lang w:eastAsia="zh-CN"/>
        </w:rPr>
        <w:t>前</w:t>
      </w:r>
      <w:r>
        <w:rPr>
          <w:rFonts w:hint="eastAsia"/>
        </w:rPr>
        <w:t>附表</w:t>
      </w:r>
      <w:bookmarkEnd w:id="7"/>
      <w:bookmarkEnd w:id="8"/>
      <w:bookmarkEnd w:id="9"/>
      <w:bookmarkEnd w:id="10"/>
      <w:bookmarkEnd w:id="11"/>
      <w:bookmarkEnd w:id="12"/>
      <w:bookmarkEnd w:id="13"/>
    </w:p>
    <w:tbl>
      <w:tblPr>
        <w:tblStyle w:val="21"/>
        <w:tblW w:w="100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8"/>
        <w:gridCol w:w="91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序号</w:t>
            </w:r>
          </w:p>
        </w:tc>
        <w:tc>
          <w:tcPr>
            <w:tcW w:w="91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3360" w:firstLineChars="1400"/>
              <w:jc w:val="left"/>
              <w:rPr>
                <w:rFonts w:hint="eastAsia" w:ascii="宋体" w:hAnsi="宋体" w:eastAsia="宋体" w:cs="宋体"/>
                <w:sz w:val="24"/>
                <w:szCs w:val="24"/>
              </w:rPr>
            </w:pPr>
            <w:r>
              <w:rPr>
                <w:rFonts w:hint="eastAsia" w:ascii="宋体" w:hAnsi="宋体" w:eastAsia="宋体" w:cs="宋体"/>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91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lang w:eastAsia="zh-CN"/>
                <w14:textFill>
                  <w14:solidFill>
                    <w14:schemeClr w14:val="tx1"/>
                  </w14:solidFill>
                </w14:textFill>
              </w:rPr>
              <w:t>阿瓦提县2021国家级电子商务进农村综合示范县项目</w:t>
            </w:r>
          </w:p>
          <w:p>
            <w:pPr>
              <w:adjustRightInd w:val="0"/>
              <w:snapToGrid w:val="0"/>
              <w:spacing w:line="24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cs="宋体"/>
                <w:color w:val="000000" w:themeColor="text1"/>
                <w:sz w:val="24"/>
                <w:szCs w:val="24"/>
                <w:lang w:val="en-US" w:eastAsia="zh-CN"/>
                <w14:textFill>
                  <w14:solidFill>
                    <w14:schemeClr w14:val="tx1"/>
                  </w14:solidFill>
                </w14:textFill>
              </w:rPr>
              <w:t>AWT-ZFCG-20211574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91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招标人名称：</w:t>
            </w:r>
            <w:r>
              <w:rPr>
                <w:rFonts w:hint="eastAsia" w:ascii="宋体" w:hAnsi="宋体" w:cs="宋体"/>
                <w:color w:val="000000" w:themeColor="text1"/>
                <w:sz w:val="24"/>
                <w:szCs w:val="24"/>
                <w:lang w:eastAsia="zh-CN"/>
                <w14:textFill>
                  <w14:solidFill>
                    <w14:schemeClr w14:val="tx1"/>
                  </w14:solidFill>
                </w14:textFill>
              </w:rPr>
              <w:t xml:space="preserve">阿瓦提县商务和工业信息化局 </w:t>
            </w:r>
          </w:p>
          <w:p>
            <w:pPr>
              <w:widowControl/>
              <w:adjustRightInd w:val="0"/>
              <w:snapToGrid w:val="0"/>
              <w:spacing w:line="24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cs="宋体"/>
                <w:color w:val="000000" w:themeColor="text1"/>
                <w:sz w:val="24"/>
                <w:szCs w:val="24"/>
                <w:lang w:val="en-US" w:eastAsia="zh-CN"/>
                <w14:textFill>
                  <w14:solidFill>
                    <w14:schemeClr w14:val="tx1"/>
                  </w14:solidFill>
                </w14:textFill>
              </w:rPr>
              <w:t>韩晓杰</w:t>
            </w:r>
          </w:p>
          <w:p>
            <w:pPr>
              <w:widowControl/>
              <w:adjustRightInd w:val="0"/>
              <w:snapToGrid w:val="0"/>
              <w:spacing w:line="24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cs="宋体"/>
                <w:color w:val="000000" w:themeColor="text1"/>
                <w:sz w:val="24"/>
                <w:szCs w:val="24"/>
                <w:lang w:val="en-US" w:eastAsia="zh-CN"/>
                <w14:textFill>
                  <w14:solidFill>
                    <w14:schemeClr w14:val="tx1"/>
                  </w14:solidFill>
                </w14:textFill>
              </w:rPr>
              <w:t>13139867111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4"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91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招标代理机构名称：</w:t>
            </w:r>
            <w:r>
              <w:rPr>
                <w:rFonts w:hint="eastAsia" w:ascii="宋体" w:hAnsi="宋体" w:cs="宋体"/>
                <w:color w:val="000000" w:themeColor="text1"/>
                <w:sz w:val="24"/>
                <w:szCs w:val="24"/>
                <w:lang w:eastAsia="zh-CN"/>
                <w14:textFill>
                  <w14:solidFill>
                    <w14:schemeClr w14:val="tx1"/>
                  </w14:solidFill>
                </w14:textFill>
              </w:rPr>
              <w:t>新疆天澳工程项目管理有限公司</w:t>
            </w:r>
          </w:p>
          <w:p>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r>
              <w:rPr>
                <w:rFonts w:hint="eastAsia" w:ascii="宋体" w:hAnsi="宋体" w:eastAsia="宋体" w:cs="宋体"/>
                <w:color w:val="000000" w:themeColor="text1"/>
                <w:sz w:val="24"/>
                <w:szCs w:val="24"/>
                <w:lang w:val="en-US" w:eastAsia="zh-CN"/>
                <w14:textFill>
                  <w14:solidFill>
                    <w14:schemeClr w14:val="tx1"/>
                  </w14:solidFill>
                </w14:textFill>
              </w:rPr>
              <w:t>新疆阿克苏地区阿克苏市新城区东大街26号億隆大酒店627号</w:t>
            </w:r>
          </w:p>
          <w:p>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cs="宋体"/>
                <w:color w:val="000000" w:themeColor="text1"/>
                <w:sz w:val="24"/>
                <w:szCs w:val="24"/>
                <w:lang w:val="en-US" w:eastAsia="zh-CN"/>
                <w14:textFill>
                  <w14:solidFill>
                    <w14:schemeClr w14:val="tx1"/>
                  </w14:solidFill>
                </w14:textFill>
              </w:rPr>
              <w:t>15026362665</w:t>
            </w:r>
            <w:r>
              <w:rPr>
                <w:rFonts w:hint="eastAsia" w:ascii="宋体" w:hAnsi="宋体" w:eastAsia="宋体" w:cs="宋体"/>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91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0" w:leftChars="0" w:firstLine="0" w:firstLineChars="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投标保证金金额</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200000</w:t>
            </w:r>
            <w:r>
              <w:rPr>
                <w:rFonts w:hint="eastAsia" w:ascii="宋体" w:hAnsi="宋体" w:eastAsia="宋体" w:cs="宋体"/>
                <w:b/>
                <w:bCs/>
                <w:color w:val="000000" w:themeColor="text1"/>
                <w:sz w:val="24"/>
                <w:szCs w:val="24"/>
                <w:lang w:val="en-US" w:eastAsia="zh-CN"/>
                <w14:textFill>
                  <w14:solidFill>
                    <w14:schemeClr w14:val="tx1"/>
                  </w14:solidFill>
                </w14:textFill>
              </w:rPr>
              <w:t>.00</w:t>
            </w:r>
            <w:r>
              <w:rPr>
                <w:rFonts w:hint="eastAsia" w:ascii="宋体" w:hAnsi="宋体" w:eastAsia="宋体" w:cs="宋体"/>
                <w:b/>
                <w:bCs/>
                <w:color w:val="000000" w:themeColor="text1"/>
                <w:sz w:val="24"/>
                <w:szCs w:val="24"/>
                <w14:textFill>
                  <w14:solidFill>
                    <w14:schemeClr w14:val="tx1"/>
                  </w14:solidFill>
                </w14:textFill>
              </w:rPr>
              <w:t xml:space="preserve">元( </w:t>
            </w:r>
            <w:r>
              <w:rPr>
                <w:rFonts w:hint="eastAsia" w:ascii="宋体" w:hAnsi="宋体" w:cs="宋体"/>
                <w:b/>
                <w:bCs/>
                <w:color w:val="000000" w:themeColor="text1"/>
                <w:sz w:val="24"/>
                <w:szCs w:val="24"/>
                <w:lang w:val="en-US" w:eastAsia="zh-CN"/>
                <w14:textFill>
                  <w14:solidFill>
                    <w14:schemeClr w14:val="tx1"/>
                  </w14:solidFill>
                </w14:textFill>
              </w:rPr>
              <w:t>贰拾</w:t>
            </w:r>
            <w:r>
              <w:rPr>
                <w:rFonts w:hint="eastAsia" w:ascii="宋体" w:hAnsi="宋体" w:eastAsia="宋体" w:cs="宋体"/>
                <w:b/>
                <w:bCs/>
                <w:color w:val="000000" w:themeColor="text1"/>
                <w:sz w:val="24"/>
                <w:szCs w:val="24"/>
                <w:lang w:val="en-US" w:eastAsia="zh-CN"/>
                <w14:textFill>
                  <w14:solidFill>
                    <w14:schemeClr w14:val="tx1"/>
                  </w14:solidFill>
                </w14:textFill>
              </w:rPr>
              <w:t>万</w:t>
            </w:r>
            <w:r>
              <w:rPr>
                <w:rFonts w:hint="eastAsia" w:ascii="宋体" w:hAnsi="宋体" w:eastAsia="宋体" w:cs="宋体"/>
                <w:b/>
                <w:bCs/>
                <w:color w:val="000000" w:themeColor="text1"/>
                <w:sz w:val="24"/>
                <w:szCs w:val="24"/>
                <w14:textFill>
                  <w14:solidFill>
                    <w14:schemeClr w14:val="tx1"/>
                  </w14:solidFill>
                </w14:textFill>
              </w:rPr>
              <w:t>元整)</w:t>
            </w:r>
          </w:p>
          <w:p>
            <w:pPr>
              <w:pStyle w:val="20"/>
              <w:ind w:left="0" w:leftChars="0" w:firstLine="0" w:firstLineChars="0"/>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投标保证金缴纳时间：投标保证金在</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2021</w:t>
            </w:r>
            <w:r>
              <w:rPr>
                <w:rFonts w:hint="eastAsia" w:ascii="宋体" w:hAnsi="宋体" w:eastAsia="宋体" w:cs="宋体"/>
                <w:b/>
                <w:bCs/>
                <w:color w:val="000000" w:themeColor="text1"/>
                <w:sz w:val="24"/>
                <w:szCs w:val="24"/>
                <w:highlight w:val="none"/>
                <w14:textFill>
                  <w14:solidFill>
                    <w14:schemeClr w14:val="tx1"/>
                  </w14:solidFill>
                </w14:textFill>
              </w:rPr>
              <w:t>年</w:t>
            </w:r>
            <w:r>
              <w:rPr>
                <w:rFonts w:hint="eastAsia" w:ascii="宋体" w:hAnsi="宋体" w:cs="宋体"/>
                <w:b/>
                <w:bCs/>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b/>
                <w:bCs/>
                <w:color w:val="000000" w:themeColor="text1"/>
                <w:sz w:val="24"/>
                <w:szCs w:val="24"/>
                <w:highlight w:val="none"/>
                <w14:textFill>
                  <w14:solidFill>
                    <w14:schemeClr w14:val="tx1"/>
                  </w14:solidFill>
                </w14:textFill>
              </w:rPr>
              <w:t>月</w:t>
            </w: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日1</w:t>
            </w:r>
            <w:r>
              <w:rPr>
                <w:rFonts w:hint="eastAsia" w:ascii="宋体" w:hAnsi="宋体" w:cs="宋体"/>
                <w:b/>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bCs/>
                <w:color w:val="000000" w:themeColor="text1"/>
                <w:sz w:val="24"/>
                <w:szCs w:val="24"/>
                <w:highlight w:val="none"/>
                <w14:textFill>
                  <w14:solidFill>
                    <w14:schemeClr w14:val="tx1"/>
                  </w14:solidFill>
                </w14:textFill>
              </w:rPr>
              <w:t>:00</w:t>
            </w:r>
            <w:r>
              <w:rPr>
                <w:rFonts w:hint="eastAsia" w:ascii="宋体" w:hAnsi="宋体" w:eastAsia="宋体" w:cs="宋体"/>
                <w:b/>
                <w:bCs/>
                <w:color w:val="000000" w:themeColor="text1"/>
                <w:sz w:val="24"/>
                <w:szCs w:val="24"/>
                <w14:textFill>
                  <w14:solidFill>
                    <w14:schemeClr w14:val="tx1"/>
                  </w14:solidFill>
                </w14:textFill>
              </w:rPr>
              <w:t>（北京时间）之前以总公司的基本账户一次性汇入指定账户（以到账为准），不接受现金、支票、分公司及任何个人汇款, 各投标单位缴纳投标保证金时需在汇款凭证附加信息及用途栏内或附言处注明“</w:t>
            </w:r>
            <w:r>
              <w:rPr>
                <w:rFonts w:hint="eastAsia" w:ascii="宋体" w:hAnsi="宋体" w:eastAsia="宋体" w:cs="宋体"/>
                <w:b/>
                <w:bCs/>
                <w:color w:val="000000" w:themeColor="text1"/>
                <w:sz w:val="24"/>
                <w:szCs w:val="24"/>
                <w:u w:val="single"/>
                <w:lang w:val="en-US" w:eastAsia="zh-CN"/>
                <w14:textFill>
                  <w14:solidFill>
                    <w14:schemeClr w14:val="tx1"/>
                  </w14:solidFill>
                </w14:textFill>
              </w:rPr>
              <w:t>****</w:t>
            </w:r>
            <w:r>
              <w:rPr>
                <w:rFonts w:hint="eastAsia" w:ascii="宋体" w:hAnsi="宋体" w:eastAsia="宋体" w:cs="宋体"/>
                <w:b/>
                <w:bCs/>
                <w:color w:val="000000" w:themeColor="text1"/>
                <w:sz w:val="24"/>
                <w:szCs w:val="24"/>
                <w:u w:val="single"/>
                <w:lang w:eastAsia="zh-CN"/>
                <w14:textFill>
                  <w14:solidFill>
                    <w14:schemeClr w14:val="tx1"/>
                  </w14:solidFill>
                </w14:textFill>
              </w:rPr>
              <w:t>项目名称</w:t>
            </w:r>
            <w:r>
              <w:rPr>
                <w:rFonts w:hint="eastAsia" w:ascii="宋体" w:hAnsi="宋体" w:eastAsia="宋体" w:cs="宋体"/>
                <w:b/>
                <w:bCs/>
                <w:color w:val="000000" w:themeColor="text1"/>
                <w:sz w:val="24"/>
                <w:szCs w:val="24"/>
                <w:u w:val="single"/>
                <w14:textFill>
                  <w14:solidFill>
                    <w14:schemeClr w14:val="tx1"/>
                  </w14:solidFill>
                </w14:textFill>
              </w:rPr>
              <w:t>投标保证金</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lang w:eastAsia="zh-CN"/>
                <w14:textFill>
                  <w14:solidFill>
                    <w14:schemeClr w14:val="tx1"/>
                  </w14:solidFill>
                </w14:textFill>
              </w:rPr>
              <w:t>项目</w:t>
            </w:r>
            <w:r>
              <w:rPr>
                <w:rFonts w:hint="eastAsia" w:ascii="宋体" w:hAnsi="宋体" w:eastAsia="宋体" w:cs="宋体"/>
                <w:b/>
                <w:bCs/>
                <w:color w:val="000000" w:themeColor="text1"/>
                <w:sz w:val="24"/>
                <w:szCs w:val="24"/>
                <w14:textFill>
                  <w14:solidFill>
                    <w14:schemeClr w14:val="tx1"/>
                  </w14:solidFill>
                </w14:textFill>
              </w:rPr>
              <w:t>编号</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AWT-ZFCG-20211574</w:t>
            </w:r>
            <w:r>
              <w:rPr>
                <w:rFonts w:hint="eastAsia" w:ascii="宋体" w:hAnsi="宋体" w:eastAsia="宋体" w:cs="宋体"/>
                <w:b/>
                <w:bCs/>
                <w:color w:val="000000" w:themeColor="text1"/>
                <w:sz w:val="24"/>
                <w:szCs w:val="24"/>
                <w:lang w:eastAsia="zh-CN"/>
                <w14:textFill>
                  <w14:solidFill>
                    <w14:schemeClr w14:val="tx1"/>
                  </w14:solidFill>
                </w14:textFill>
              </w:rPr>
              <w:t xml:space="preserve">，投标人持投标保证金凭证参加投标。未中标单位自开标后5个工作日以后持相关票据退还投标保证金。                     </w:t>
            </w:r>
          </w:p>
          <w:p>
            <w:pPr>
              <w:pStyle w:val="20"/>
              <w:ind w:left="0" w:leftChars="0" w:firstLine="0" w:firstLineChars="0"/>
              <w:rPr>
                <w:rFonts w:hint="eastAsia" w:ascii="宋体" w:hAnsi="宋体" w:eastAsia="宋体" w:cs="宋体"/>
                <w:b/>
                <w:bCs/>
              </w:rPr>
            </w:pPr>
            <w:r>
              <w:rPr>
                <w:rFonts w:hint="eastAsia" w:ascii="宋体" w:hAnsi="宋体" w:eastAsia="宋体" w:cs="宋体"/>
                <w:b/>
                <w:bCs/>
                <w:lang w:val="en-US" w:eastAsia="zh-CN"/>
              </w:rPr>
              <w:t>递交方式：投标人将资金从企业基本帐户汇至以下账户</w:t>
            </w:r>
          </w:p>
          <w:p>
            <w:pPr>
              <w:adjustRightInd w:val="0"/>
              <w:snapToGrid w:val="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开户名称：</w:t>
            </w:r>
            <w:r>
              <w:rPr>
                <w:rFonts w:hint="eastAsia" w:ascii="宋体" w:hAnsi="宋体" w:eastAsia="宋体" w:cs="宋体"/>
                <w:color w:val="000000" w:themeColor="text1"/>
                <w:sz w:val="24"/>
                <w:szCs w:val="24"/>
                <w:lang w:eastAsia="zh-CN"/>
                <w14:textFill>
                  <w14:solidFill>
                    <w14:schemeClr w14:val="tx1"/>
                  </w14:solidFill>
                </w14:textFill>
              </w:rPr>
              <w:t>新疆天澳工程项目管理有限公司</w:t>
            </w: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中国工商银行股份有限公司阿克苏国泰路支行</w:t>
            </w: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账    号：3014020009200036988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91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投标语言：中文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00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资格要求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1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28"/>
              <w:spacing w:before="0" w:beforeAutospacing="0" w:after="0" w:afterAutospacing="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9111" w:type="dxa"/>
            <w:tcBorders>
              <w:top w:val="single" w:color="auto" w:sz="4" w:space="0"/>
              <w:left w:val="single" w:color="auto" w:sz="4" w:space="0"/>
              <w:bottom w:val="single" w:color="auto" w:sz="4" w:space="0"/>
              <w:right w:val="single" w:color="auto" w:sz="4" w:space="0"/>
            </w:tcBorders>
            <w:vAlign w:val="center"/>
          </w:tcPr>
          <w:p>
            <w:pPr>
              <w:pStyle w:val="28"/>
              <w:snapToGrid w:val="0"/>
              <w:spacing w:before="0" w:beforeAutospacing="0" w:after="0" w:afterAutospacing="0"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投标商资格标准：</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1、企业营业执照原件</w:t>
            </w:r>
            <w:r>
              <w:rPr>
                <w:rFonts w:hint="eastAsia" w:ascii="宋体" w:hAnsi="宋体" w:eastAsia="宋体" w:cs="宋体"/>
                <w:sz w:val="24"/>
                <w:szCs w:val="24"/>
                <w:lang w:eastAsia="zh-CN"/>
              </w:rPr>
              <w:t>（</w:t>
            </w:r>
            <w:r>
              <w:rPr>
                <w:rFonts w:hint="eastAsia" w:ascii="宋体" w:hAnsi="宋体" w:eastAsia="宋体" w:cs="宋体"/>
                <w:sz w:val="24"/>
                <w:szCs w:val="24"/>
              </w:rPr>
              <w:t>非社会统一信用代码企业还需提供组织机构代码证原件、税务登记证原件</w:t>
            </w: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color w:val="auto"/>
                <w:sz w:val="24"/>
                <w:szCs w:val="24"/>
              </w:rPr>
              <w:t>投标代表授权委托书原件及其</w:t>
            </w:r>
            <w:r>
              <w:rPr>
                <w:rFonts w:hint="eastAsia" w:ascii="宋体" w:hAnsi="宋体" w:eastAsia="宋体" w:cs="宋体"/>
                <w:color w:val="auto"/>
                <w:sz w:val="24"/>
                <w:szCs w:val="24"/>
                <w:lang w:eastAsia="zh-CN"/>
              </w:rPr>
              <w:t>被授权委托人</w:t>
            </w:r>
            <w:r>
              <w:rPr>
                <w:rFonts w:hint="eastAsia" w:ascii="宋体" w:hAnsi="宋体" w:eastAsia="宋体" w:cs="宋体"/>
                <w:color w:val="auto"/>
                <w:sz w:val="24"/>
                <w:szCs w:val="24"/>
              </w:rPr>
              <w:t>身份证原件</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3、</w:t>
            </w:r>
            <w:r>
              <w:rPr>
                <w:rStyle w:val="25"/>
                <w:rFonts w:hint="eastAsia" w:ascii="宋体" w:hAnsi="宋体" w:eastAsia="宋体" w:cs="宋体"/>
                <w:color w:val="auto"/>
                <w:kern w:val="2"/>
                <w:sz w:val="24"/>
                <w:szCs w:val="24"/>
                <w:u w:val="none"/>
                <w:lang w:val="en-US" w:eastAsia="zh-CN" w:bidi="ar-SA"/>
              </w:rPr>
              <w:t>基本户开户许可证原件</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color w:val="auto"/>
                <w:sz w:val="24"/>
                <w:szCs w:val="24"/>
              </w:rPr>
              <w:t>近一年</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2020年</w:t>
            </w:r>
            <w:r>
              <w:rPr>
                <w:rFonts w:hint="eastAsia" w:ascii="宋体" w:hAnsi="宋体" w:cs="宋体"/>
                <w:color w:val="auto"/>
                <w:sz w:val="24"/>
                <w:szCs w:val="24"/>
                <w:lang w:eastAsia="zh-CN"/>
              </w:rPr>
              <w:t>）</w:t>
            </w:r>
            <w:r>
              <w:rPr>
                <w:rFonts w:hint="eastAsia" w:ascii="宋体" w:hAnsi="宋体" w:eastAsia="宋体" w:cs="宋体"/>
                <w:color w:val="auto"/>
                <w:sz w:val="24"/>
                <w:szCs w:val="24"/>
              </w:rPr>
              <w:t>的财务</w:t>
            </w:r>
            <w:r>
              <w:rPr>
                <w:rFonts w:hint="eastAsia" w:ascii="宋体" w:hAnsi="宋体" w:eastAsia="宋体" w:cs="宋体"/>
                <w:color w:val="auto"/>
                <w:sz w:val="24"/>
                <w:szCs w:val="24"/>
                <w:lang w:eastAsia="zh-CN"/>
              </w:rPr>
              <w:t>审计</w:t>
            </w:r>
            <w:r>
              <w:rPr>
                <w:rFonts w:hint="eastAsia" w:ascii="宋体" w:hAnsi="宋体" w:eastAsia="宋体" w:cs="宋体"/>
                <w:color w:val="auto"/>
                <w:sz w:val="24"/>
                <w:szCs w:val="24"/>
              </w:rPr>
              <w:t>报告原件</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新</w:t>
            </w:r>
            <w:r>
              <w:rPr>
                <w:rFonts w:hint="eastAsia" w:ascii="宋体" w:hAnsi="宋体" w:cs="宋体"/>
                <w:color w:val="000000" w:themeColor="text1"/>
                <w:sz w:val="24"/>
                <w:szCs w:val="24"/>
                <w:highlight w:val="none"/>
                <w:lang w:val="en-US" w:eastAsia="zh-CN"/>
                <w14:textFill>
                  <w14:solidFill>
                    <w14:schemeClr w14:val="tx1"/>
                  </w14:solidFill>
                </w14:textFill>
              </w:rPr>
              <w:t>成立的公司，出具银行的资信证</w:t>
            </w:r>
            <w:r>
              <w:rPr>
                <w:rFonts w:hint="eastAsia" w:ascii="宋体" w:hAnsi="宋体" w:cs="宋体"/>
                <w:color w:val="FFFFFF" w:themeColor="background1"/>
                <w:sz w:val="24"/>
                <w:szCs w:val="24"/>
                <w:highlight w:val="none"/>
                <w:lang w:val="en-US" w:eastAsia="zh-CN"/>
                <w14:textFill>
                  <w14:solidFill>
                    <w14:schemeClr w14:val="bg1"/>
                  </w14:solidFill>
                </w14:textFill>
              </w:rPr>
              <w:t>明</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highlight w:val="none"/>
                <w:lang w:val="en-US" w:eastAsia="zh-CN"/>
              </w:rPr>
              <w:t>“信用中国”网站www.creditchina.gov.cn、中国政府招标网www.ccgp.gov.cn查询结果加盖公章打印件</w:t>
            </w:r>
            <w:r>
              <w:rPr>
                <w:rFonts w:hint="eastAsia" w:ascii="宋体" w:hAnsi="宋体" w:eastAsia="宋体" w:cs="宋体"/>
                <w:sz w:val="24"/>
                <w:szCs w:val="24"/>
                <w:lang w:eastAsia="zh-CN"/>
              </w:rPr>
              <w:t>。</w:t>
            </w:r>
            <w:r>
              <w:rPr>
                <w:rFonts w:hint="eastAsia" w:ascii="宋体" w:hAnsi="宋体" w:cs="宋体"/>
                <w:sz w:val="24"/>
                <w:szCs w:val="24"/>
                <w:lang w:val="en-US" w:eastAsia="zh-CN"/>
              </w:rPr>
              <w:t>6</w:t>
            </w:r>
            <w:r>
              <w:rPr>
                <w:rFonts w:hint="eastAsia" w:ascii="宋体" w:hAnsi="宋体" w:eastAsia="宋体" w:cs="宋体"/>
                <w:sz w:val="24"/>
                <w:szCs w:val="24"/>
              </w:rPr>
              <w:t>、投标保证金</w:t>
            </w:r>
            <w:r>
              <w:rPr>
                <w:rFonts w:hint="eastAsia" w:ascii="宋体" w:hAnsi="宋体" w:cs="宋体"/>
                <w:sz w:val="24"/>
                <w:szCs w:val="24"/>
                <w:lang w:val="en-US" w:eastAsia="zh-CN"/>
              </w:rPr>
              <w:t>缴纳凭证</w:t>
            </w:r>
            <w:r>
              <w:rPr>
                <w:rFonts w:hint="eastAsia" w:ascii="宋体" w:hAnsi="宋体" w:eastAsia="宋体" w:cs="宋体"/>
                <w:sz w:val="24"/>
                <w:szCs w:val="24"/>
                <w:lang w:eastAsia="zh-CN"/>
              </w:rPr>
              <w:t>原件</w:t>
            </w:r>
            <w:r>
              <w:rPr>
                <w:rFonts w:hint="eastAsia" w:ascii="宋体" w:hAnsi="宋体" w:eastAsia="宋体" w:cs="宋体"/>
                <w:color w:val="auto"/>
                <w:sz w:val="24"/>
                <w:szCs w:val="24"/>
                <w:lang w:eastAsia="zh-CN"/>
              </w:rPr>
              <w:t>。</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此次招标项目不接受联合体投标。上证件需持原件</w:t>
            </w:r>
            <w:r>
              <w:rPr>
                <w:rFonts w:hint="eastAsia" w:ascii="宋体" w:hAnsi="宋体" w:eastAsia="宋体" w:cs="宋体"/>
                <w:sz w:val="24"/>
                <w:szCs w:val="24"/>
                <w:lang w:val="en-US" w:eastAsia="zh-CN"/>
              </w:rPr>
              <w:t>及</w:t>
            </w:r>
            <w:r>
              <w:rPr>
                <w:rFonts w:hint="eastAsia" w:ascii="宋体" w:hAnsi="宋体" w:eastAsia="宋体" w:cs="宋体"/>
                <w:sz w:val="24"/>
                <w:szCs w:val="24"/>
              </w:rPr>
              <w:t>清晰复印件</w:t>
            </w:r>
            <w:r>
              <w:rPr>
                <w:rFonts w:hint="eastAsia" w:ascii="宋体" w:hAnsi="宋体" w:eastAsia="宋体" w:cs="宋体"/>
                <w:sz w:val="24"/>
                <w:szCs w:val="24"/>
                <w:lang w:val="en-US" w:eastAsia="zh-CN"/>
              </w:rPr>
              <w:t>并加盖公章</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91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auto"/>
                <w:sz w:val="24"/>
                <w:szCs w:val="24"/>
              </w:rPr>
              <w:t>本次招标预算金额：</w:t>
            </w:r>
            <w:r>
              <w:rPr>
                <w:rFonts w:hint="eastAsia" w:ascii="宋体" w:hAnsi="宋体" w:eastAsia="宋体" w:cs="宋体"/>
                <w:b/>
                <w:bCs/>
                <w:color w:val="auto"/>
                <w:sz w:val="24"/>
                <w:szCs w:val="24"/>
                <w:u w:val="single"/>
                <w:lang w:val="en-US" w:eastAsia="zh-CN"/>
              </w:rPr>
              <w:t>1000</w:t>
            </w:r>
            <w:r>
              <w:rPr>
                <w:rFonts w:hint="eastAsia" w:ascii="宋体" w:hAnsi="宋体" w:eastAsia="宋体" w:cs="宋体"/>
                <w:b/>
                <w:bCs/>
                <w:color w:val="auto"/>
                <w:sz w:val="24"/>
                <w:szCs w:val="24"/>
              </w:rPr>
              <w:t>万元（招标人对超过限价的投标报价将不予接受）。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91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投标有效期：</w:t>
            </w:r>
            <w:r>
              <w:rPr>
                <w:rFonts w:hint="eastAsia" w:ascii="宋体" w:hAnsi="宋体" w:eastAsia="宋体" w:cs="宋体"/>
                <w:color w:val="000000" w:themeColor="text1"/>
                <w:sz w:val="24"/>
                <w:szCs w:val="24"/>
                <w:u w:val="single"/>
                <w:lang w:val="en-US" w:eastAsia="zh-CN"/>
                <w14:textFill>
                  <w14:solidFill>
                    <w14:schemeClr w14:val="tx1"/>
                  </w14:solidFill>
                </w14:textFill>
              </w:rPr>
              <w:t>6</w:t>
            </w:r>
            <w:r>
              <w:rPr>
                <w:rFonts w:hint="eastAsia" w:ascii="宋体" w:hAnsi="宋体" w:eastAsia="宋体" w:cs="宋体"/>
                <w:color w:val="000000" w:themeColor="text1"/>
                <w:sz w:val="24"/>
                <w:szCs w:val="24"/>
                <w:u w:val="single"/>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91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投标文件：正本1份，副本</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cs="宋体"/>
                <w:color w:val="000000" w:themeColor="text1"/>
                <w:sz w:val="24"/>
                <w:szCs w:val="24"/>
                <w:lang w:eastAsia="zh-CN"/>
                <w14:textFill>
                  <w14:solidFill>
                    <w14:schemeClr w14:val="tx1"/>
                  </w14:solidFill>
                </w14:textFill>
              </w:rPr>
              <w:t>，电子文档</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lang w:eastAsia="zh-CN"/>
                <w14:textFill>
                  <w14:solidFill>
                    <w14:schemeClr w14:val="tx1"/>
                  </w14:solidFill>
                </w14:textFill>
              </w:rPr>
              <w:t>份（U盘</w:t>
            </w:r>
            <w:r>
              <w:rPr>
                <w:rFonts w:hint="eastAsia" w:ascii="宋体" w:hAnsi="宋体" w:cs="宋体"/>
                <w:color w:val="000000" w:themeColor="text1"/>
                <w:sz w:val="24"/>
                <w:szCs w:val="24"/>
                <w:lang w:val="en-US" w:eastAsia="zh-CN"/>
                <w14:textFill>
                  <w14:solidFill>
                    <w14:schemeClr w14:val="tx1"/>
                  </w14:solidFill>
                </w14:textFill>
              </w:rPr>
              <w:t>或光盘</w:t>
            </w:r>
            <w:r>
              <w:rPr>
                <w:rFonts w:hint="eastAsia" w:ascii="宋体" w:hAnsi="宋体" w:cs="宋体"/>
                <w:color w:val="000000" w:themeColor="text1"/>
                <w:sz w:val="24"/>
                <w:szCs w:val="24"/>
                <w:lang w:eastAsia="zh-CN"/>
                <w14:textFill>
                  <w14:solidFill>
                    <w14:schemeClr w14:val="tx1"/>
                  </w14:solidFill>
                </w14:textFill>
              </w:rPr>
              <w:t>）。推荐胶印本。（</w:t>
            </w:r>
            <w:r>
              <w:rPr>
                <w:rFonts w:hint="eastAsia" w:ascii="宋体" w:hAnsi="宋体" w:cs="宋体"/>
                <w:color w:val="000000" w:themeColor="text1"/>
                <w:sz w:val="24"/>
                <w:szCs w:val="24"/>
                <w:lang w:val="en-US" w:eastAsia="zh-CN"/>
                <w14:textFill>
                  <w14:solidFill>
                    <w14:schemeClr w14:val="tx1"/>
                  </w14:solidFill>
                </w14:textFill>
              </w:rPr>
              <w:t>纸质文件需与电子文件一致）</w:t>
            </w:r>
            <w:r>
              <w:rPr>
                <w:rFonts w:hint="eastAsia" w:ascii="宋体" w:hAnsi="宋体" w:eastAsia="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91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投标文件以密封形式递交至：</w:t>
            </w:r>
            <w:r>
              <w:rPr>
                <w:rFonts w:hint="eastAsia" w:ascii="宋体" w:hAnsi="宋体" w:eastAsia="宋体" w:cs="宋体"/>
                <w:color w:val="000000" w:themeColor="text1"/>
                <w:sz w:val="24"/>
                <w:szCs w:val="24"/>
                <w:lang w:val="en-US" w:eastAsia="zh-CN"/>
                <w14:textFill>
                  <w14:solidFill>
                    <w14:schemeClr w14:val="tx1"/>
                  </w14:solidFill>
                </w14:textFill>
              </w:rPr>
              <w:t>阿瓦提县公共资源交易中心三楼</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 </w:t>
            </w:r>
          </w:p>
          <w:p>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投标文件递交截止时间： </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2"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91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开标日期： </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14:textFill>
                  <w14:solidFill>
                    <w14:schemeClr w14:val="tx1"/>
                  </w14:solidFill>
                </w14:textFill>
              </w:rPr>
              <w:t>（北京时间）</w:t>
            </w:r>
          </w:p>
          <w:p>
            <w:pPr>
              <w:adjustRightInd w:val="0"/>
              <w:snapToGrid w:val="0"/>
              <w:spacing w:line="24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开标地点：</w:t>
            </w:r>
            <w:r>
              <w:rPr>
                <w:rFonts w:hint="eastAsia" w:ascii="宋体" w:hAnsi="宋体" w:eastAsia="宋体" w:cs="宋体"/>
                <w:color w:val="000000" w:themeColor="text1"/>
                <w:sz w:val="24"/>
                <w:szCs w:val="24"/>
                <w:lang w:val="en-US" w:eastAsia="zh-CN"/>
                <w14:textFill>
                  <w14:solidFill>
                    <w14:schemeClr w14:val="tx1"/>
                  </w14:solidFill>
                </w14:textFill>
              </w:rPr>
              <w:t>阿瓦提县公共资源交易中心三楼</w:t>
            </w:r>
          </w:p>
          <w:p>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r>
              <w:rPr>
                <w:rFonts w:hint="eastAsia" w:ascii="宋体" w:hAnsi="宋体" w:eastAsia="宋体" w:cs="宋体"/>
                <w:color w:val="000000" w:themeColor="text1"/>
                <w:sz w:val="24"/>
                <w:szCs w:val="24"/>
                <w:lang w:val="en-US" w:eastAsia="zh-CN"/>
                <w14:textFill>
                  <w14:solidFill>
                    <w14:schemeClr w14:val="tx1"/>
                  </w14:solidFill>
                </w14:textFill>
              </w:rPr>
              <w:t>阿瓦提县公共资源交易中心三楼</w:t>
            </w:r>
            <w:r>
              <w:rPr>
                <w:rFonts w:hint="eastAsia" w:ascii="宋体" w:hAnsi="宋体" w:eastAsia="宋体" w:cs="宋体"/>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91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评标委员会成员由招标代表人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名，和</w:t>
            </w:r>
            <w:r>
              <w:rPr>
                <w:rFonts w:hint="eastAsia" w:ascii="宋体" w:hAnsi="宋体" w:eastAsia="宋体" w:cs="宋体"/>
                <w:color w:val="000000" w:themeColor="text1"/>
                <w:sz w:val="24"/>
                <w:szCs w:val="24"/>
                <w:highlight w:val="none"/>
                <w14:textFill>
                  <w14:solidFill>
                    <w14:schemeClr w14:val="tx1"/>
                  </w14:solidFill>
                </w14:textFill>
              </w:rPr>
              <w:t>随机抽取的有关方面的专家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名组成，成员为</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人。评标委员会的成员在评标过程中必须严格遵守政府采购的有关规定。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13</w:t>
            </w:r>
          </w:p>
        </w:tc>
        <w:tc>
          <w:tcPr>
            <w:tcW w:w="91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招标代理服务费由中标方向支付，招标代理服务收费按差额定率累进法计算，支付标准按国家计委计价格[20</w:t>
            </w:r>
            <w:r>
              <w:rPr>
                <w:rFonts w:hint="eastAsia" w:ascii="宋体" w:hAnsi="宋体" w:eastAsia="宋体" w:cs="宋体"/>
                <w:sz w:val="24"/>
                <w:szCs w:val="24"/>
                <w:lang w:val="en-US" w:eastAsia="zh-CN"/>
              </w:rPr>
              <w:t>11</w:t>
            </w:r>
            <w:r>
              <w:rPr>
                <w:rFonts w:hint="eastAsia" w:ascii="宋体" w:hAnsi="宋体" w:eastAsia="宋体" w:cs="宋体"/>
                <w:sz w:val="24"/>
                <w:szCs w:val="24"/>
              </w:rPr>
              <w:t>]</w:t>
            </w:r>
            <w:r>
              <w:rPr>
                <w:rFonts w:hint="eastAsia" w:ascii="宋体" w:hAnsi="宋体" w:eastAsia="宋体" w:cs="宋体"/>
                <w:sz w:val="24"/>
                <w:szCs w:val="24"/>
                <w:lang w:val="en-US" w:eastAsia="zh-CN"/>
              </w:rPr>
              <w:t>534</w:t>
            </w:r>
            <w:r>
              <w:rPr>
                <w:rFonts w:hint="eastAsia" w:ascii="宋体" w:hAnsi="宋体" w:eastAsia="宋体" w:cs="宋体"/>
                <w:sz w:val="24"/>
                <w:szCs w:val="24"/>
              </w:rPr>
              <w:t>号文件规定标准执行。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p>
        </w:tc>
        <w:tc>
          <w:tcPr>
            <w:tcW w:w="91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其他补充事宜：</w:t>
            </w:r>
          </w:p>
          <w:p>
            <w:pPr>
              <w:adjustRightInd w:val="0"/>
              <w:snapToGrid w:val="0"/>
              <w:spacing w:line="240" w:lineRule="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场地服务费：供应商在提交响应文件时，需按规定缴纳场地服务费。</w:t>
            </w:r>
          </w:p>
          <w:p>
            <w:pPr>
              <w:adjustRightInd w:val="0"/>
              <w:snapToGrid w:val="0"/>
              <w:spacing w:line="240" w:lineRule="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公证费：</w:t>
            </w:r>
            <w:r>
              <w:rPr>
                <w:rFonts w:hint="eastAsia" w:ascii="宋体" w:hAnsi="宋体" w:eastAsia="宋体" w:cs="宋体"/>
                <w:sz w:val="24"/>
                <w:szCs w:val="24"/>
                <w:lang w:val="en-US" w:eastAsia="zh-CN"/>
              </w:rPr>
              <w:t>成交供应商</w:t>
            </w:r>
            <w:r>
              <w:rPr>
                <w:rFonts w:hint="eastAsia" w:ascii="宋体" w:hAnsi="宋体" w:eastAsia="宋体" w:cs="宋体"/>
                <w:sz w:val="24"/>
                <w:szCs w:val="24"/>
                <w:lang w:val="zh-CN" w:eastAsia="zh-CN"/>
              </w:rPr>
              <w:t>需按规定缴纳公证费。</w:t>
            </w:r>
          </w:p>
          <w:p>
            <w:pPr>
              <w:adjustRightInd w:val="0"/>
              <w:snapToGrid w:val="0"/>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3、成交供应商</w:t>
            </w:r>
            <w:r>
              <w:rPr>
                <w:rFonts w:hint="eastAsia" w:ascii="宋体" w:hAnsi="宋体" w:eastAsia="宋体" w:cs="宋体"/>
                <w:sz w:val="24"/>
                <w:szCs w:val="24"/>
                <w:lang w:val="zh-CN" w:eastAsia="zh-CN"/>
              </w:rPr>
              <w:t>应按本谈判文件的规定，在《成交结果通知书》核发时至核发后3天向采购代理机构支付中标服务费。</w:t>
            </w:r>
          </w:p>
        </w:tc>
      </w:tr>
    </w:tbl>
    <w:p>
      <w:pPr>
        <w:rPr>
          <w:rFonts w:hint="eastAsia"/>
        </w:rPr>
      </w:pPr>
      <w:r>
        <w:rPr>
          <w:rFonts w:hint="eastAsia"/>
        </w:rPr>
        <w:br w:type="page"/>
      </w:r>
    </w:p>
    <w:p>
      <w:pPr>
        <w:pStyle w:val="4"/>
        <w:bidi w:val="0"/>
        <w:rPr>
          <w:rFonts w:hint="eastAsia"/>
        </w:rPr>
      </w:pPr>
      <w:bookmarkStart w:id="14" w:name="_Toc25099"/>
      <w:bookmarkStart w:id="15" w:name="_Toc7629"/>
      <w:r>
        <w:rPr>
          <w:rFonts w:hint="eastAsia"/>
        </w:rPr>
        <w:t>一、说　明</w:t>
      </w:r>
      <w:bookmarkEnd w:id="14"/>
      <w:bookmarkEnd w:id="15"/>
    </w:p>
    <w:p>
      <w:pPr>
        <w:adjustRightInd w:val="0"/>
        <w:snapToGrid w:val="0"/>
        <w:spacing w:line="360" w:lineRule="auto"/>
        <w:ind w:firstLine="480" w:firstLineChars="200"/>
        <w:outlineLvl w:val="2"/>
        <w:rPr>
          <w:rFonts w:hint="eastAsia" w:ascii="宋体" w:hAnsi="宋体" w:eastAsia="宋体" w:cs="宋体"/>
          <w:sz w:val="24"/>
          <w:szCs w:val="24"/>
          <w:lang w:eastAsia="zh-CN"/>
        </w:rPr>
      </w:pPr>
      <w:bookmarkStart w:id="16" w:name="_Toc21631"/>
      <w:bookmarkStart w:id="17" w:name="_Toc14153"/>
      <w:r>
        <w:rPr>
          <w:rFonts w:hint="eastAsia" w:ascii="宋体" w:hAnsi="宋体" w:eastAsia="宋体" w:cs="宋体"/>
          <w:sz w:val="24"/>
          <w:szCs w:val="24"/>
        </w:rPr>
        <w:t>1. 适用范围</w:t>
      </w:r>
      <w:r>
        <w:rPr>
          <w:rFonts w:hint="eastAsia" w:ascii="宋体" w:hAnsi="宋体" w:eastAsia="宋体" w:cs="宋体"/>
          <w:sz w:val="24"/>
          <w:szCs w:val="24"/>
          <w:lang w:eastAsia="zh-CN"/>
        </w:rPr>
        <w:t>：</w:t>
      </w:r>
      <w:bookmarkEnd w:id="16"/>
      <w:bookmarkEnd w:id="17"/>
    </w:p>
    <w:p>
      <w:pPr>
        <w:numPr>
          <w:ilvl w:val="0"/>
          <w:numId w:val="0"/>
        </w:numPr>
        <w:adjustRightInd w:val="0"/>
        <w:snapToGrid w:val="0"/>
        <w:spacing w:line="360" w:lineRule="auto"/>
        <w:ind w:leftChars="20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1.1  </w:t>
      </w:r>
      <w:r>
        <w:rPr>
          <w:rFonts w:hint="eastAsia" w:ascii="宋体" w:hAnsi="宋体" w:eastAsia="宋体" w:cs="宋体"/>
          <w:sz w:val="24"/>
          <w:szCs w:val="24"/>
        </w:rPr>
        <w:t>本招标文件仅适用于本次投标中所叙述项目的服务采购。</w:t>
      </w:r>
    </w:p>
    <w:p>
      <w:pPr>
        <w:adjustRightInd w:val="0"/>
        <w:snapToGrid w:val="0"/>
        <w:spacing w:line="360" w:lineRule="auto"/>
        <w:ind w:firstLine="480" w:firstLineChars="200"/>
        <w:outlineLvl w:val="2"/>
        <w:rPr>
          <w:rFonts w:hint="eastAsia" w:ascii="宋体" w:hAnsi="宋体" w:eastAsia="宋体" w:cs="宋体"/>
          <w:sz w:val="24"/>
          <w:szCs w:val="24"/>
          <w:lang w:eastAsia="zh-CN"/>
        </w:rPr>
      </w:pPr>
      <w:bookmarkStart w:id="18" w:name="_Toc24856"/>
      <w:bookmarkStart w:id="19" w:name="_Toc14894"/>
      <w:r>
        <w:rPr>
          <w:rFonts w:hint="eastAsia" w:ascii="宋体" w:hAnsi="宋体" w:eastAsia="宋体" w:cs="宋体"/>
          <w:sz w:val="24"/>
          <w:szCs w:val="24"/>
        </w:rPr>
        <w:t>2．定义</w:t>
      </w:r>
      <w:r>
        <w:rPr>
          <w:rFonts w:hint="eastAsia" w:ascii="宋体" w:hAnsi="宋体" w:eastAsia="宋体" w:cs="宋体"/>
          <w:sz w:val="24"/>
          <w:szCs w:val="24"/>
          <w:lang w:eastAsia="zh-CN"/>
        </w:rPr>
        <w:t>：</w:t>
      </w:r>
      <w:bookmarkEnd w:id="18"/>
      <w:bookmarkEnd w:id="19"/>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 “招标代理机构”系指</w:t>
      </w:r>
      <w:r>
        <w:rPr>
          <w:rFonts w:hint="eastAsia" w:ascii="宋体" w:hAnsi="宋体" w:cs="宋体"/>
          <w:color w:val="000000"/>
          <w:sz w:val="24"/>
          <w:szCs w:val="24"/>
          <w:lang w:val="en-US" w:eastAsia="zh-CN"/>
        </w:rPr>
        <w:t>新疆天澳工程项目管理有限公司</w:t>
      </w:r>
      <w:r>
        <w:rPr>
          <w:rFonts w:hint="eastAsia" w:ascii="宋体" w:hAnsi="宋体" w:eastAsia="宋体" w:cs="宋体"/>
          <w:sz w:val="24"/>
          <w:szCs w:val="24"/>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 “买方”系指</w:t>
      </w:r>
      <w:r>
        <w:rPr>
          <w:rFonts w:hint="eastAsia" w:ascii="宋体" w:hAnsi="宋体" w:eastAsia="宋体" w:cs="宋体"/>
          <w:color w:val="auto"/>
          <w:sz w:val="24"/>
          <w:szCs w:val="24"/>
        </w:rPr>
        <w:t>新源县商务和工业信息化</w:t>
      </w:r>
      <w:r>
        <w:rPr>
          <w:rFonts w:hint="eastAsia" w:hAnsi="宋体" w:eastAsia="宋体" w:cs="宋体"/>
          <w:color w:val="auto"/>
          <w:sz w:val="24"/>
          <w:szCs w:val="24"/>
          <w:lang w:val="en-US" w:eastAsia="zh-CN"/>
        </w:rPr>
        <w:t>局</w:t>
      </w:r>
      <w:r>
        <w:rPr>
          <w:rFonts w:hint="eastAsia" w:ascii="宋体" w:hAnsi="宋体" w:eastAsia="宋体" w:cs="宋体"/>
          <w:sz w:val="24"/>
          <w:szCs w:val="24"/>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 “投标商”系指向招标代理机构提交投标文件的代理商；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 “中标方”系指在本次项目中将被授予合同的投标商。</w:t>
      </w:r>
    </w:p>
    <w:p>
      <w:pPr>
        <w:adjustRightInd w:val="0"/>
        <w:snapToGrid w:val="0"/>
        <w:spacing w:line="360" w:lineRule="auto"/>
        <w:ind w:firstLine="480" w:firstLineChars="200"/>
        <w:outlineLvl w:val="2"/>
        <w:rPr>
          <w:rFonts w:hint="eastAsia" w:ascii="宋体" w:hAnsi="宋体" w:eastAsia="宋体" w:cs="宋体"/>
          <w:sz w:val="24"/>
          <w:szCs w:val="24"/>
        </w:rPr>
      </w:pPr>
      <w:bookmarkStart w:id="20" w:name="_Toc28272"/>
      <w:bookmarkStart w:id="21" w:name="_Toc11984"/>
      <w:r>
        <w:rPr>
          <w:rFonts w:hint="eastAsia" w:ascii="宋体" w:hAnsi="宋体" w:eastAsia="宋体" w:cs="宋体"/>
          <w:sz w:val="24"/>
          <w:szCs w:val="24"/>
        </w:rPr>
        <w:t>3．合格的投标商</w:t>
      </w:r>
      <w:bookmarkEnd w:id="20"/>
      <w:bookmarkEnd w:id="21"/>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有能力提供招标文件中所要求的服务、资格审查合格的制造商或代理商为合格的投标商；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 投标商必须遵守有关的国内法律和规章条例。</w:t>
      </w:r>
    </w:p>
    <w:p>
      <w:pPr>
        <w:adjustRightInd w:val="0"/>
        <w:snapToGrid w:val="0"/>
        <w:spacing w:line="360" w:lineRule="auto"/>
        <w:ind w:firstLine="480" w:firstLineChars="200"/>
        <w:outlineLvl w:val="2"/>
        <w:rPr>
          <w:rFonts w:hint="eastAsia" w:ascii="宋体" w:hAnsi="宋体" w:eastAsia="宋体" w:cs="宋体"/>
          <w:sz w:val="24"/>
          <w:szCs w:val="24"/>
          <w:highlight w:val="none"/>
        </w:rPr>
      </w:pPr>
      <w:bookmarkStart w:id="22" w:name="_Toc2406"/>
      <w:bookmarkStart w:id="23" w:name="_Toc7538"/>
      <w:r>
        <w:rPr>
          <w:rFonts w:hint="eastAsia" w:ascii="宋体" w:hAnsi="宋体" w:eastAsia="宋体" w:cs="宋体"/>
          <w:sz w:val="24"/>
          <w:szCs w:val="24"/>
          <w:highlight w:val="none"/>
        </w:rPr>
        <w:t>4．投标商资格(</w:t>
      </w:r>
      <w:r>
        <w:rPr>
          <w:rFonts w:hint="eastAsia" w:ascii="宋体" w:hAnsi="宋体" w:eastAsia="宋体" w:cs="宋体"/>
          <w:sz w:val="24"/>
          <w:szCs w:val="24"/>
          <w:highlight w:val="none"/>
          <w:lang w:eastAsia="zh-CN"/>
        </w:rPr>
        <w:t>否决投标</w:t>
      </w:r>
      <w:r>
        <w:rPr>
          <w:rFonts w:hint="eastAsia" w:ascii="宋体" w:hAnsi="宋体" w:eastAsia="宋体" w:cs="宋体"/>
          <w:sz w:val="24"/>
          <w:szCs w:val="24"/>
          <w:highlight w:val="none"/>
        </w:rPr>
        <w:t>因素)</w:t>
      </w:r>
      <w:bookmarkEnd w:id="22"/>
      <w:bookmarkEnd w:id="23"/>
    </w:p>
    <w:p>
      <w:pPr>
        <w:pStyle w:val="28"/>
        <w:snapToGrid w:val="0"/>
        <w:spacing w:before="0" w:beforeAutospacing="0" w:after="0" w:afterAutospacing="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4.1符合</w:t>
      </w:r>
      <w:r>
        <w:rPr>
          <w:rFonts w:hint="eastAsia" w:ascii="宋体" w:hAnsi="宋体" w:eastAsia="宋体" w:cs="宋体"/>
          <w:sz w:val="24"/>
          <w:szCs w:val="24"/>
        </w:rPr>
        <w:t>投标人须知</w:t>
      </w:r>
      <w:r>
        <w:rPr>
          <w:rFonts w:hint="eastAsia" w:ascii="宋体" w:hAnsi="宋体" w:eastAsia="宋体" w:cs="宋体"/>
          <w:sz w:val="24"/>
          <w:szCs w:val="24"/>
          <w:lang w:eastAsia="zh-CN"/>
        </w:rPr>
        <w:t>前</w:t>
      </w:r>
      <w:r>
        <w:rPr>
          <w:rFonts w:hint="eastAsia" w:ascii="宋体" w:hAnsi="宋体" w:eastAsia="宋体" w:cs="宋体"/>
          <w:sz w:val="24"/>
          <w:szCs w:val="24"/>
        </w:rPr>
        <w:t>附表</w:t>
      </w: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6条规定。</w:t>
      </w:r>
    </w:p>
    <w:p>
      <w:pPr>
        <w:adjustRightInd w:val="0"/>
        <w:snapToGrid w:val="0"/>
        <w:spacing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2</w:t>
      </w:r>
      <w:r>
        <w:rPr>
          <w:rFonts w:hint="eastAsia" w:ascii="宋体" w:hAnsi="宋体" w:eastAsia="宋体" w:cs="宋体"/>
          <w:b/>
          <w:bCs/>
          <w:sz w:val="24"/>
          <w:szCs w:val="24"/>
          <w:highlight w:val="none"/>
        </w:rPr>
        <w:t>本项目的特殊要求：</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（1）法人代表授权委托书原件，被授权人居民身份证原件；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（2）企业营业执照原件</w:t>
      </w:r>
      <w:r>
        <w:rPr>
          <w:rStyle w:val="25"/>
          <w:rFonts w:hint="eastAsia" w:ascii="宋体" w:hAnsi="宋体" w:eastAsia="宋体" w:cs="宋体"/>
          <w:color w:val="auto"/>
          <w:kern w:val="2"/>
          <w:sz w:val="24"/>
          <w:szCs w:val="24"/>
          <w:u w:val="none"/>
          <w:lang w:val="en-US" w:eastAsia="zh-CN" w:bidi="ar-SA"/>
        </w:rPr>
        <w:t>（经营范围须满足本次招标内容）</w:t>
      </w:r>
      <w:r>
        <w:rPr>
          <w:rFonts w:hint="eastAsia" w:ascii="宋体" w:hAnsi="宋体" w:eastAsia="宋体" w:cs="宋体"/>
          <w:sz w:val="24"/>
          <w:szCs w:val="24"/>
          <w:lang w:eastAsia="zh-CN"/>
        </w:rPr>
        <w:t>、</w:t>
      </w:r>
      <w:r>
        <w:rPr>
          <w:rFonts w:hint="eastAsia" w:ascii="宋体" w:hAnsi="宋体" w:eastAsia="宋体" w:cs="宋体"/>
          <w:sz w:val="24"/>
          <w:szCs w:val="24"/>
        </w:rPr>
        <w:t>非社会统一信用代码企业还需提供组织机构代码证原件、税务登记证原件；</w:t>
      </w:r>
      <w:r>
        <w:rPr>
          <w:rStyle w:val="25"/>
          <w:rFonts w:hint="eastAsia" w:ascii="宋体" w:hAnsi="宋体" w:eastAsia="宋体" w:cs="宋体"/>
          <w:color w:val="auto"/>
          <w:kern w:val="2"/>
          <w:sz w:val="24"/>
          <w:szCs w:val="24"/>
          <w:u w:val="none"/>
          <w:lang w:val="en-US" w:eastAsia="zh-CN" w:bidi="ar-SA"/>
        </w:rPr>
        <w:t>基本户开户许可证原件</w:t>
      </w:r>
      <w:r>
        <w:rPr>
          <w:rStyle w:val="25"/>
          <w:rFonts w:hint="eastAsia" w:ascii="宋体" w:hAnsi="宋体" w:cs="宋体"/>
          <w:color w:val="auto"/>
          <w:kern w:val="2"/>
          <w:sz w:val="24"/>
          <w:szCs w:val="24"/>
          <w:u w:val="none"/>
          <w:lang w:val="en-US" w:eastAsia="zh-CN" w:bidi="ar-SA"/>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color w:val="000000" w:themeColor="text1"/>
          <w:sz w:val="24"/>
          <w:szCs w:val="24"/>
          <w14:textFill>
            <w14:solidFill>
              <w14:schemeClr w14:val="tx1"/>
            </w14:solidFill>
          </w14:textFill>
        </w:rPr>
        <w:t>提供近一年</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2020年</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的财务</w:t>
      </w:r>
      <w:r>
        <w:rPr>
          <w:rFonts w:hint="eastAsia" w:ascii="宋体" w:hAnsi="宋体" w:eastAsia="宋体" w:cs="宋体"/>
          <w:color w:val="000000" w:themeColor="text1"/>
          <w:sz w:val="24"/>
          <w:szCs w:val="24"/>
          <w:lang w:eastAsia="zh-CN"/>
          <w14:textFill>
            <w14:solidFill>
              <w14:schemeClr w14:val="tx1"/>
            </w14:solidFill>
          </w14:textFill>
        </w:rPr>
        <w:t>审计</w:t>
      </w:r>
      <w:r>
        <w:rPr>
          <w:rFonts w:hint="eastAsia" w:ascii="宋体" w:hAnsi="宋体" w:eastAsia="宋体" w:cs="宋体"/>
          <w:color w:val="000000" w:themeColor="text1"/>
          <w:sz w:val="24"/>
          <w:szCs w:val="24"/>
          <w14:textFill>
            <w14:solidFill>
              <w14:schemeClr w14:val="tx1"/>
            </w14:solidFill>
          </w14:textFill>
        </w:rPr>
        <w:t>报告原件</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auto"/>
          <w:sz w:val="24"/>
          <w:szCs w:val="24"/>
          <w:lang w:val="en-US" w:eastAsia="zh-CN"/>
        </w:rPr>
        <w:t>新成立的公司，出具银行的资信证明</w:t>
      </w:r>
      <w:r>
        <w:rPr>
          <w:rFonts w:hint="eastAsia" w:ascii="宋体" w:hAnsi="宋体" w:eastAsia="宋体" w:cs="宋体"/>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color w:val="auto"/>
          <w:sz w:val="24"/>
          <w:szCs w:val="24"/>
          <w:lang w:eastAsia="zh-CN"/>
        </w:rPr>
        <w:t>保证金</w:t>
      </w:r>
      <w:r>
        <w:rPr>
          <w:rFonts w:hint="eastAsia" w:ascii="宋体" w:hAnsi="宋体" w:cs="宋体"/>
          <w:color w:val="auto"/>
          <w:sz w:val="24"/>
          <w:szCs w:val="24"/>
          <w:lang w:val="en-US" w:eastAsia="zh-CN"/>
        </w:rPr>
        <w:t>缴纳凭证</w:t>
      </w:r>
      <w:r>
        <w:rPr>
          <w:rFonts w:hint="eastAsia" w:ascii="宋体" w:hAnsi="宋体" w:eastAsia="宋体" w:cs="宋体"/>
          <w:color w:val="auto"/>
          <w:sz w:val="24"/>
          <w:szCs w:val="24"/>
          <w:lang w:eastAsia="zh-CN"/>
        </w:rPr>
        <w:t>原件；</w:t>
      </w:r>
      <w:bookmarkStart w:id="87" w:name="_GoBack"/>
      <w:bookmarkEnd w:id="87"/>
    </w:p>
    <w:p>
      <w:pPr>
        <w:adjustRightInd w:val="0"/>
        <w:snapToGrid w:val="0"/>
        <w:spacing w:line="360" w:lineRule="auto"/>
        <w:ind w:firstLine="501" w:firstLineChars="196"/>
        <w:rPr>
          <w:rFonts w:hint="eastAsia" w:ascii="宋体" w:hAnsi="宋体" w:eastAsia="宋体" w:cs="宋体"/>
          <w:bCs/>
          <w:color w:val="000000" w:themeColor="text1"/>
          <w:spacing w:val="8"/>
          <w:sz w:val="24"/>
          <w:szCs w:val="24"/>
          <w14:textFill>
            <w14:solidFill>
              <w14:schemeClr w14:val="tx1"/>
            </w14:solidFill>
          </w14:textFill>
        </w:rPr>
      </w:pPr>
      <w:r>
        <w:rPr>
          <w:rFonts w:hint="eastAsia" w:ascii="宋体" w:hAnsi="宋体" w:eastAsia="宋体" w:cs="宋体"/>
          <w:bCs/>
          <w:color w:val="000000" w:themeColor="text1"/>
          <w:spacing w:val="8"/>
          <w:sz w:val="24"/>
          <w:szCs w:val="24"/>
          <w14:textFill>
            <w14:solidFill>
              <w14:schemeClr w14:val="tx1"/>
            </w14:solidFill>
          </w14:textFill>
        </w:rPr>
        <w:t>注：（1）投标文件中，所有投标商签字、法人签字或法人授权代表人签字和其它签字处须同时加盖有关有法律效力的印章方为有效；</w:t>
      </w:r>
    </w:p>
    <w:p>
      <w:pPr>
        <w:adjustRightInd w:val="0"/>
        <w:snapToGri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（2）投标文件中所有资格证明文件必须满足招标文件要求，否则将视为非实质性响应的招标文件；</w:t>
      </w:r>
    </w:p>
    <w:p>
      <w:pPr>
        <w:adjustRightInd w:val="0"/>
        <w:snapToGrid w:val="0"/>
        <w:spacing w:line="360" w:lineRule="auto"/>
        <w:ind w:firstLine="480" w:firstLineChars="20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（3）资格证明文件不仅限于上述条款，《第三部分技术要求》中提到的相关资质证明文件也必须提供加盖</w:t>
      </w:r>
      <w:r>
        <w:rPr>
          <w:rFonts w:hint="eastAsia" w:ascii="宋体" w:hAnsi="宋体" w:eastAsia="宋体" w:cs="宋体"/>
          <w:bCs/>
          <w:color w:val="000000" w:themeColor="text1"/>
          <w:sz w:val="24"/>
          <w:szCs w:val="24"/>
          <w:lang w:eastAsia="zh-CN"/>
          <w14:textFill>
            <w14:solidFill>
              <w14:schemeClr w14:val="tx1"/>
            </w14:solidFill>
          </w14:textFill>
        </w:rPr>
        <w:t>投标人</w:t>
      </w:r>
      <w:r>
        <w:rPr>
          <w:rFonts w:hint="eastAsia" w:ascii="宋体" w:hAnsi="宋体" w:eastAsia="宋体" w:cs="宋体"/>
          <w:bCs/>
          <w:color w:val="000000" w:themeColor="text1"/>
          <w:sz w:val="24"/>
          <w:szCs w:val="24"/>
          <w14:textFill>
            <w14:solidFill>
              <w14:schemeClr w14:val="tx1"/>
            </w14:solidFill>
          </w14:textFill>
        </w:rPr>
        <w:t>公章或投标专用章的复印件。</w:t>
      </w:r>
    </w:p>
    <w:p>
      <w:pPr>
        <w:adjustRightInd w:val="0"/>
        <w:snapToGrid w:val="0"/>
        <w:spacing w:line="360" w:lineRule="auto"/>
        <w:ind w:firstLine="480" w:firstLineChars="200"/>
        <w:outlineLvl w:val="2"/>
        <w:rPr>
          <w:rFonts w:hint="eastAsia" w:ascii="宋体" w:hAnsi="宋体" w:eastAsia="宋体" w:cs="宋体"/>
          <w:color w:val="000000" w:themeColor="text1"/>
          <w:sz w:val="24"/>
          <w:szCs w:val="24"/>
          <w:lang w:eastAsia="zh-CN"/>
          <w14:textFill>
            <w14:solidFill>
              <w14:schemeClr w14:val="tx1"/>
            </w14:solidFill>
          </w14:textFill>
        </w:rPr>
      </w:pPr>
      <w:bookmarkStart w:id="24" w:name="_Toc32482"/>
      <w:bookmarkStart w:id="25" w:name="_Toc31224"/>
      <w:r>
        <w:rPr>
          <w:rFonts w:hint="eastAsia" w:ascii="宋体" w:hAnsi="宋体" w:eastAsia="宋体" w:cs="宋体"/>
          <w:color w:val="000000" w:themeColor="text1"/>
          <w:sz w:val="24"/>
          <w:szCs w:val="24"/>
          <w14:textFill>
            <w14:solidFill>
              <w14:schemeClr w14:val="tx1"/>
            </w14:solidFill>
          </w14:textFill>
        </w:rPr>
        <w:t>5．投标费用</w:t>
      </w:r>
      <w:r>
        <w:rPr>
          <w:rFonts w:hint="eastAsia" w:ascii="宋体" w:hAnsi="宋体" w:eastAsia="宋体" w:cs="宋体"/>
          <w:color w:val="000000" w:themeColor="text1"/>
          <w:sz w:val="24"/>
          <w:szCs w:val="24"/>
          <w:lang w:eastAsia="zh-CN"/>
          <w14:textFill>
            <w14:solidFill>
              <w14:schemeClr w14:val="tx1"/>
            </w14:solidFill>
          </w14:textFill>
        </w:rPr>
        <w:t>：</w:t>
      </w:r>
      <w:bookmarkEnd w:id="24"/>
      <w:bookmarkEnd w:id="25"/>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 无论投标过程中的作法和结果如何，投标商将自行承担与参加投标有关的费用。</w:t>
      </w:r>
    </w:p>
    <w:p>
      <w:pPr>
        <w:pStyle w:val="4"/>
        <w:bidi w:val="0"/>
        <w:rPr>
          <w:rFonts w:hint="eastAsia"/>
        </w:rPr>
      </w:pPr>
      <w:bookmarkStart w:id="26" w:name="_Toc7090"/>
      <w:r>
        <w:rPr>
          <w:rFonts w:hint="eastAsia"/>
        </w:rPr>
        <w:t>二、招标文件</w:t>
      </w:r>
      <w:bookmarkEnd w:id="26"/>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6．招标文件构成</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6.1招标文件包括：</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招标公告；</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投标商须知；</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需求及技术要求；</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合同一般条款；</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合同特殊条款；</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范本格式。</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 招标文件以中文编写。</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6.3 投标商应认真阅读招标文件中所有的事项、格式、条款和规范等要求，从而对招标文件作出实质性响应。如果没有按照招标文件要求提交全部投标文件或资料，没有对招标文件作出实质性响应，其风险应由投标商自行承担。</w:t>
      </w:r>
    </w:p>
    <w:p>
      <w:pPr>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7．招标文件澄清</w:t>
      </w:r>
      <w:r>
        <w:rPr>
          <w:rFonts w:hint="eastAsia" w:ascii="宋体" w:hAnsi="宋体" w:eastAsia="宋体" w:cs="宋体"/>
          <w:color w:val="auto"/>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7.1 投标商对招标文件有疑</w:t>
      </w:r>
      <w:r>
        <w:rPr>
          <w:rFonts w:hint="eastAsia" w:ascii="宋体" w:hAnsi="宋体" w:eastAsia="宋体" w:cs="宋体"/>
          <w:sz w:val="24"/>
          <w:szCs w:val="24"/>
        </w:rPr>
        <w:t>问的，可以向招标代理机构提出询问，招标代理机构</w:t>
      </w:r>
      <w:r>
        <w:rPr>
          <w:rFonts w:hint="eastAsia" w:ascii="宋体" w:hAnsi="宋体" w:eastAsia="宋体" w:cs="宋体"/>
          <w:sz w:val="24"/>
          <w:szCs w:val="24"/>
          <w:lang w:eastAsia="zh-CN"/>
        </w:rPr>
        <w:t>需</w:t>
      </w:r>
      <w:r>
        <w:rPr>
          <w:rFonts w:hint="eastAsia" w:ascii="宋体" w:hAnsi="宋体" w:eastAsia="宋体" w:cs="宋体"/>
          <w:sz w:val="24"/>
          <w:szCs w:val="24"/>
        </w:rPr>
        <w:t>及时做出答复；投标商对招标文件有质疑，须在得到招标文件之日起</w:t>
      </w:r>
      <w:r>
        <w:rPr>
          <w:rFonts w:hint="eastAsia" w:ascii="宋体" w:hAnsi="宋体" w:eastAsia="宋体" w:cs="宋体"/>
          <w:sz w:val="24"/>
          <w:szCs w:val="24"/>
          <w:lang w:val="en-US" w:eastAsia="zh-CN"/>
        </w:rPr>
        <w:t>2个工作日内</w:t>
      </w:r>
      <w:r>
        <w:rPr>
          <w:rFonts w:hint="eastAsia" w:ascii="宋体" w:hAnsi="宋体" w:eastAsia="宋体" w:cs="宋体"/>
          <w:sz w:val="24"/>
          <w:szCs w:val="24"/>
        </w:rPr>
        <w:t>，以书面形式向招标机构提出质疑；招标机构在收到书面质疑后</w:t>
      </w:r>
      <w:r>
        <w:rPr>
          <w:rFonts w:hint="eastAsia" w:ascii="宋体" w:hAnsi="宋体" w:eastAsia="宋体" w:cs="宋体"/>
          <w:sz w:val="24"/>
          <w:szCs w:val="24"/>
          <w:lang w:val="en-US" w:eastAsia="zh-CN"/>
        </w:rPr>
        <w:t>1个工作日内</w:t>
      </w:r>
      <w:r>
        <w:rPr>
          <w:rFonts w:hint="eastAsia" w:ascii="宋体" w:hAnsi="宋体" w:eastAsia="宋体" w:cs="宋体"/>
          <w:sz w:val="24"/>
          <w:szCs w:val="24"/>
        </w:rPr>
        <w:t>做出答复，并以书面形式通知质疑投标商。</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8. 招标文件的修改</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8.1 对招标文件进行必要的澄清或者修改。澄清或者修改的内容可能影响投标文件编制的，采购人或者采购代理机构应当在投标截止时间至少</w:t>
      </w:r>
      <w:r>
        <w:rPr>
          <w:rFonts w:hint="eastAsia" w:ascii="宋体" w:hAnsi="宋体" w:eastAsia="宋体" w:cs="宋体"/>
          <w:sz w:val="24"/>
          <w:szCs w:val="24"/>
          <w:u w:val="single"/>
        </w:rPr>
        <w:t>15</w:t>
      </w:r>
      <w:r>
        <w:rPr>
          <w:rFonts w:hint="eastAsia" w:ascii="宋体" w:hAnsi="宋体" w:eastAsia="宋体" w:cs="宋体"/>
          <w:sz w:val="24"/>
          <w:szCs w:val="24"/>
        </w:rPr>
        <w:t>日前，以书面形式通知所有获取招标文件的潜在投标人</w:t>
      </w:r>
      <w:r>
        <w:rPr>
          <w:rFonts w:hint="eastAsia" w:ascii="宋体" w:hAnsi="宋体" w:eastAsia="宋体" w:cs="宋体"/>
          <w:sz w:val="24"/>
          <w:szCs w:val="24"/>
          <w:lang w:eastAsia="zh-CN"/>
        </w:rPr>
        <w:t>；</w:t>
      </w:r>
      <w:r>
        <w:rPr>
          <w:rFonts w:hint="eastAsia" w:ascii="宋体" w:hAnsi="宋体" w:eastAsia="宋体" w:cs="宋体"/>
          <w:sz w:val="24"/>
          <w:szCs w:val="24"/>
        </w:rPr>
        <w:t>澄清或者修改</w:t>
      </w:r>
      <w:r>
        <w:rPr>
          <w:rFonts w:hint="eastAsia" w:ascii="宋体" w:hAnsi="宋体" w:eastAsia="宋体" w:cs="宋体"/>
          <w:sz w:val="24"/>
          <w:szCs w:val="24"/>
          <w:lang w:eastAsia="zh-CN"/>
        </w:rPr>
        <w:t>的内容为招标文件的组成部分。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 在投标截止时间前，</w:t>
      </w:r>
      <w:r>
        <w:rPr>
          <w:rFonts w:hint="eastAsia" w:ascii="宋体" w:hAnsi="宋体" w:eastAsia="宋体" w:cs="宋体"/>
          <w:sz w:val="24"/>
          <w:szCs w:val="24"/>
          <w:lang w:eastAsia="zh-CN"/>
        </w:rPr>
        <w:t>采购人或采购代理</w:t>
      </w:r>
      <w:r>
        <w:rPr>
          <w:rFonts w:hint="eastAsia" w:ascii="宋体" w:hAnsi="宋体" w:eastAsia="宋体" w:cs="宋体"/>
          <w:sz w:val="24"/>
          <w:szCs w:val="24"/>
        </w:rPr>
        <w:t>机构可视具体情况延长投标截止时间，并将变更时间书面通知所有购买招标文件的投标商</w:t>
      </w:r>
      <w:r>
        <w:rPr>
          <w:rFonts w:hint="eastAsia" w:ascii="宋体" w:hAnsi="宋体" w:eastAsia="宋体" w:cs="宋体"/>
          <w:sz w:val="24"/>
          <w:szCs w:val="24"/>
          <w:lang w:eastAsia="zh-CN"/>
        </w:rPr>
        <w:t>。</w:t>
      </w:r>
    </w:p>
    <w:p>
      <w:pPr>
        <w:rPr>
          <w:rFonts w:hint="eastAsia"/>
        </w:rPr>
      </w:pPr>
    </w:p>
    <w:p>
      <w:pPr>
        <w:pStyle w:val="4"/>
        <w:bidi w:val="0"/>
        <w:rPr>
          <w:rFonts w:hint="eastAsia"/>
        </w:rPr>
      </w:pPr>
      <w:bookmarkStart w:id="27" w:name="_Toc29907"/>
      <w:r>
        <w:rPr>
          <w:rFonts w:hint="eastAsia"/>
        </w:rPr>
        <w:t>三、投标文件的编写</w:t>
      </w:r>
      <w:bookmarkEnd w:id="27"/>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9．要求</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 投标商应仔细阅读招标文件的所有内容，按</w:t>
      </w:r>
      <w:r>
        <w:rPr>
          <w:rFonts w:hint="eastAsia" w:ascii="宋体" w:hAnsi="宋体" w:eastAsia="宋体" w:cs="宋体"/>
          <w:sz w:val="24"/>
          <w:szCs w:val="24"/>
          <w:lang w:eastAsia="zh-CN"/>
        </w:rPr>
        <w:t>照</w:t>
      </w:r>
      <w:r>
        <w:rPr>
          <w:rFonts w:hint="eastAsia" w:ascii="宋体" w:hAnsi="宋体" w:eastAsia="宋体" w:cs="宋体"/>
          <w:sz w:val="24"/>
          <w:szCs w:val="24"/>
        </w:rPr>
        <w:t>招标文件的要求提供投标文件，并保证所提供全部资料的真实性，以使其投标对招标文件作出实质性响应，否则，其投标可能被拒绝</w:t>
      </w:r>
      <w:r>
        <w:rPr>
          <w:rFonts w:hint="eastAsia" w:ascii="宋体" w:hAnsi="宋体" w:eastAsia="宋体" w:cs="宋体"/>
          <w:sz w:val="24"/>
          <w:szCs w:val="24"/>
          <w:lang w:eastAsia="zh-CN"/>
        </w:rPr>
        <w:t>，情节严重的，将保留进一步追究其责任的权利</w:t>
      </w:r>
      <w:r>
        <w:rPr>
          <w:rFonts w:hint="eastAsia" w:ascii="宋体" w:hAnsi="宋体" w:eastAsia="宋体" w:cs="宋体"/>
          <w:sz w:val="24"/>
          <w:szCs w:val="24"/>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10．投标语言</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10.1投标文件及投标商与招标代理机构就投标交换的文件和来往信件，应以中文书写。</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11．投标文件的构成</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 投标商编写的投标文件应包括下列内容：</w:t>
      </w:r>
    </w:p>
    <w:p>
      <w:pPr>
        <w:numPr>
          <w:ilvl w:val="0"/>
          <w:numId w:val="2"/>
        </w:numPr>
        <w:tabs>
          <w:tab w:val="left" w:pos="540"/>
          <w:tab w:val="left" w:pos="900"/>
          <w:tab w:val="left" w:pos="1134"/>
          <w:tab w:val="clear" w:pos="1440"/>
        </w:tabs>
        <w:adjustRightInd w:val="0"/>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投标书</w:t>
      </w:r>
      <w:r>
        <w:rPr>
          <w:rFonts w:hint="eastAsia" w:ascii="宋体" w:hAnsi="宋体" w:eastAsia="宋体" w:cs="宋体"/>
          <w:sz w:val="24"/>
          <w:szCs w:val="24"/>
          <w:lang w:eastAsia="zh-CN"/>
        </w:rPr>
        <w:t>；</w:t>
      </w:r>
    </w:p>
    <w:p>
      <w:pPr>
        <w:numPr>
          <w:ilvl w:val="0"/>
          <w:numId w:val="2"/>
        </w:numPr>
        <w:tabs>
          <w:tab w:val="left" w:pos="540"/>
          <w:tab w:val="left" w:pos="900"/>
          <w:tab w:val="left" w:pos="1134"/>
          <w:tab w:val="clear" w:pos="1440"/>
        </w:tabs>
        <w:adjustRightInd w:val="0"/>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开标一览表</w:t>
      </w:r>
      <w:r>
        <w:rPr>
          <w:rFonts w:hint="eastAsia" w:ascii="宋体" w:hAnsi="宋体" w:eastAsia="宋体" w:cs="宋体"/>
          <w:sz w:val="24"/>
          <w:szCs w:val="24"/>
          <w:lang w:eastAsia="zh-CN"/>
        </w:rPr>
        <w:t>；</w:t>
      </w:r>
    </w:p>
    <w:p>
      <w:pPr>
        <w:numPr>
          <w:ilvl w:val="0"/>
          <w:numId w:val="2"/>
        </w:numPr>
        <w:tabs>
          <w:tab w:val="left" w:pos="540"/>
          <w:tab w:val="left" w:pos="900"/>
          <w:tab w:val="left" w:pos="1134"/>
          <w:tab w:val="clear" w:pos="1440"/>
        </w:tabs>
        <w:adjustRightInd w:val="0"/>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投标分项报价表</w:t>
      </w:r>
      <w:r>
        <w:rPr>
          <w:rFonts w:hint="eastAsia" w:ascii="宋体" w:hAnsi="宋体" w:cs="宋体"/>
          <w:sz w:val="24"/>
          <w:szCs w:val="24"/>
          <w:lang w:eastAsia="zh-CN"/>
        </w:rPr>
        <w:t>（</w:t>
      </w:r>
      <w:r>
        <w:rPr>
          <w:rFonts w:hint="eastAsia" w:ascii="宋体" w:hAnsi="宋体" w:cs="宋体"/>
          <w:sz w:val="24"/>
          <w:szCs w:val="24"/>
          <w:lang w:val="en-US" w:eastAsia="zh-CN"/>
        </w:rPr>
        <w:t>本项目不做要求</w:t>
      </w:r>
      <w:r>
        <w:rPr>
          <w:rFonts w:hint="eastAsia" w:ascii="宋体" w:hAnsi="宋体" w:cs="宋体"/>
          <w:sz w:val="24"/>
          <w:szCs w:val="24"/>
          <w:lang w:eastAsia="zh-CN"/>
        </w:rPr>
        <w:t>）</w:t>
      </w:r>
      <w:r>
        <w:rPr>
          <w:rFonts w:hint="eastAsia" w:ascii="宋体" w:hAnsi="宋体" w:eastAsia="宋体" w:cs="宋体"/>
          <w:sz w:val="24"/>
          <w:szCs w:val="24"/>
        </w:rPr>
        <w:t>；</w:t>
      </w:r>
    </w:p>
    <w:p>
      <w:pPr>
        <w:numPr>
          <w:ilvl w:val="0"/>
          <w:numId w:val="2"/>
        </w:numPr>
        <w:tabs>
          <w:tab w:val="left" w:pos="540"/>
          <w:tab w:val="left" w:pos="900"/>
          <w:tab w:val="left" w:pos="1134"/>
          <w:tab w:val="clear" w:pos="1440"/>
        </w:tabs>
        <w:adjustRightInd w:val="0"/>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法定代表人授权委托书</w:t>
      </w:r>
      <w:r>
        <w:rPr>
          <w:rFonts w:hint="eastAsia" w:ascii="宋体" w:hAnsi="宋体" w:eastAsia="宋体" w:cs="宋体"/>
          <w:sz w:val="24"/>
          <w:szCs w:val="24"/>
          <w:lang w:val="en-US" w:eastAsia="zh-CN"/>
        </w:rPr>
        <w:t>及</w:t>
      </w:r>
      <w:r>
        <w:rPr>
          <w:rFonts w:hint="eastAsia" w:ascii="宋体" w:hAnsi="宋体" w:eastAsia="宋体" w:cs="宋体"/>
          <w:sz w:val="24"/>
          <w:szCs w:val="24"/>
        </w:rPr>
        <w:t>法定代表人身份证明文件</w:t>
      </w:r>
      <w:r>
        <w:rPr>
          <w:rFonts w:hint="eastAsia" w:ascii="宋体" w:hAnsi="宋体" w:eastAsia="宋体" w:cs="宋体"/>
          <w:sz w:val="24"/>
          <w:szCs w:val="24"/>
          <w:lang w:eastAsia="zh-CN"/>
        </w:rPr>
        <w:t>；</w:t>
      </w:r>
    </w:p>
    <w:p>
      <w:pPr>
        <w:numPr>
          <w:ilvl w:val="0"/>
          <w:numId w:val="2"/>
        </w:numPr>
        <w:tabs>
          <w:tab w:val="left" w:pos="540"/>
          <w:tab w:val="left" w:pos="900"/>
          <w:tab w:val="left" w:pos="1134"/>
          <w:tab w:val="clear" w:pos="1440"/>
        </w:tabs>
        <w:adjustRightInd w:val="0"/>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投标人资格证明文件；</w:t>
      </w:r>
    </w:p>
    <w:p>
      <w:pPr>
        <w:numPr>
          <w:ilvl w:val="0"/>
          <w:numId w:val="2"/>
        </w:numPr>
        <w:tabs>
          <w:tab w:val="left" w:pos="540"/>
          <w:tab w:val="left" w:pos="900"/>
          <w:tab w:val="left" w:pos="1134"/>
          <w:tab w:val="clear" w:pos="1440"/>
        </w:tabs>
        <w:adjustRightInd w:val="0"/>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投标承诺书；</w:t>
      </w:r>
    </w:p>
    <w:p>
      <w:pPr>
        <w:numPr>
          <w:ilvl w:val="0"/>
          <w:numId w:val="2"/>
        </w:numPr>
        <w:tabs>
          <w:tab w:val="left" w:pos="540"/>
          <w:tab w:val="left" w:pos="900"/>
          <w:tab w:val="left" w:pos="1134"/>
          <w:tab w:val="clear" w:pos="1440"/>
        </w:tabs>
        <w:adjustRightInd w:val="0"/>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实施方案；</w:t>
      </w:r>
    </w:p>
    <w:p>
      <w:pPr>
        <w:numPr>
          <w:ilvl w:val="0"/>
          <w:numId w:val="2"/>
        </w:numPr>
        <w:tabs>
          <w:tab w:val="left" w:pos="540"/>
          <w:tab w:val="left" w:pos="900"/>
          <w:tab w:val="left" w:pos="1134"/>
          <w:tab w:val="clear" w:pos="1440"/>
        </w:tabs>
        <w:adjustRightInd w:val="0"/>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商务偏离表；</w:t>
      </w:r>
    </w:p>
    <w:p>
      <w:pPr>
        <w:numPr>
          <w:ilvl w:val="0"/>
          <w:numId w:val="0"/>
        </w:numPr>
        <w:tabs>
          <w:tab w:val="left" w:pos="540"/>
          <w:tab w:val="left" w:pos="900"/>
          <w:tab w:val="left" w:pos="1134"/>
        </w:tabs>
        <w:adjustRightInd w:val="0"/>
        <w:snapToGrid w:val="0"/>
        <w:spacing w:line="360" w:lineRule="auto"/>
        <w:ind w:leftChars="250" w:right="120" w:rightChars="50"/>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lang w:val="en-US" w:eastAsia="zh-CN"/>
        </w:rPr>
        <w:t>服务偏离表；</w:t>
      </w:r>
    </w:p>
    <w:p>
      <w:pPr>
        <w:numPr>
          <w:ilvl w:val="0"/>
          <w:numId w:val="0"/>
        </w:numPr>
        <w:tabs>
          <w:tab w:val="left" w:pos="540"/>
          <w:tab w:val="left" w:pos="900"/>
          <w:tab w:val="left" w:pos="1134"/>
        </w:tabs>
        <w:adjustRightInd w:val="0"/>
        <w:snapToGrid w:val="0"/>
        <w:spacing w:line="360" w:lineRule="auto"/>
        <w:ind w:leftChars="250" w:right="120" w:rightChars="50"/>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10</w:t>
      </w:r>
      <w:r>
        <w:rPr>
          <w:rFonts w:hint="eastAsia" w:ascii="宋体" w:hAnsi="宋体" w:cs="宋体"/>
          <w:sz w:val="24"/>
          <w:szCs w:val="24"/>
          <w:lang w:eastAsia="zh-CN"/>
        </w:rPr>
        <w:t>）</w:t>
      </w:r>
      <w:r>
        <w:rPr>
          <w:rFonts w:hint="eastAsia" w:ascii="宋体" w:hAnsi="宋体" w:eastAsia="宋体" w:cs="宋体"/>
          <w:sz w:val="24"/>
          <w:szCs w:val="24"/>
          <w:lang w:eastAsia="zh-CN"/>
        </w:rPr>
        <w:t>售后服务；</w:t>
      </w:r>
    </w:p>
    <w:p>
      <w:pPr>
        <w:numPr>
          <w:ilvl w:val="0"/>
          <w:numId w:val="0"/>
        </w:numPr>
        <w:tabs>
          <w:tab w:val="left" w:pos="540"/>
          <w:tab w:val="left" w:pos="900"/>
          <w:tab w:val="left" w:pos="1134"/>
        </w:tabs>
        <w:adjustRightInd w:val="0"/>
        <w:snapToGrid w:val="0"/>
        <w:spacing w:line="360" w:lineRule="auto"/>
        <w:ind w:leftChars="250" w:right="120" w:rightChars="50"/>
        <w:rPr>
          <w:rFonts w:hint="eastAsia" w:ascii="宋体" w:hAnsi="宋体" w:eastAsia="宋体" w:cs="宋体"/>
          <w:sz w:val="24"/>
          <w:szCs w:val="24"/>
          <w:highlight w:val="none"/>
        </w:rPr>
      </w:pPr>
      <w:r>
        <w:rPr>
          <w:rFonts w:hint="eastAsia" w:ascii="宋体" w:hAnsi="宋体" w:cs="宋体"/>
          <w:sz w:val="24"/>
          <w:szCs w:val="24"/>
          <w:lang w:eastAsia="zh-CN"/>
        </w:rPr>
        <w:t>（</w:t>
      </w:r>
      <w:r>
        <w:rPr>
          <w:rFonts w:hint="eastAsia" w:ascii="宋体" w:hAnsi="宋体" w:cs="宋体"/>
          <w:sz w:val="24"/>
          <w:szCs w:val="24"/>
          <w:lang w:val="en-US" w:eastAsia="zh-CN"/>
        </w:rPr>
        <w:t>11</w:t>
      </w:r>
      <w:r>
        <w:rPr>
          <w:rFonts w:hint="eastAsia" w:ascii="宋体" w:hAnsi="宋体" w:cs="宋体"/>
          <w:sz w:val="24"/>
          <w:szCs w:val="24"/>
          <w:lang w:eastAsia="zh-CN"/>
        </w:rPr>
        <w:t>）</w:t>
      </w:r>
      <w:r>
        <w:rPr>
          <w:rFonts w:hint="eastAsia" w:ascii="宋体" w:hAnsi="宋体" w:eastAsia="宋体" w:cs="宋体"/>
          <w:sz w:val="24"/>
          <w:szCs w:val="24"/>
          <w:lang w:val="en-US" w:eastAsia="zh-CN"/>
        </w:rPr>
        <w:t>投标人认为有必要提供的其他资料</w:t>
      </w:r>
      <w:r>
        <w:rPr>
          <w:rFonts w:hint="eastAsia" w:ascii="宋体" w:hAnsi="宋体" w:eastAsia="宋体" w:cs="宋体"/>
          <w:sz w:val="24"/>
          <w:szCs w:val="24"/>
          <w:highlight w:val="none"/>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cs="宋体"/>
          <w:sz w:val="24"/>
          <w:szCs w:val="24"/>
          <w:lang w:val="en-US" w:eastAsia="zh-CN"/>
        </w:rPr>
        <w:t>1</w:t>
      </w:r>
      <w:r>
        <w:rPr>
          <w:rFonts w:hint="eastAsia" w:ascii="宋体" w:hAnsi="宋体" w:eastAsia="宋体" w:cs="宋体"/>
          <w:sz w:val="24"/>
          <w:szCs w:val="24"/>
        </w:rPr>
        <w:t xml:space="preserve"> 投标文件必须粘胶装订，不得以活页形式装订，否则将有可能视为投标无效。</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12．投标文件格式</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 投标商应按招标文件的范本格式中提供的投标文件格式填写投标书、开标一览表、投标分项报价表</w:t>
      </w:r>
      <w:r>
        <w:rPr>
          <w:rFonts w:hint="eastAsia" w:ascii="宋体" w:hAnsi="宋体" w:cs="宋体"/>
          <w:sz w:val="24"/>
          <w:szCs w:val="24"/>
          <w:lang w:eastAsia="zh-CN"/>
        </w:rPr>
        <w:t>（</w:t>
      </w:r>
      <w:r>
        <w:rPr>
          <w:rFonts w:hint="eastAsia" w:ascii="宋体" w:hAnsi="宋体" w:cs="宋体"/>
          <w:sz w:val="24"/>
          <w:szCs w:val="24"/>
          <w:lang w:val="en-US" w:eastAsia="zh-CN"/>
        </w:rPr>
        <w:t>本项目不做要求</w:t>
      </w:r>
      <w:r>
        <w:rPr>
          <w:rFonts w:hint="eastAsia" w:ascii="宋体" w:hAnsi="宋体" w:cs="宋体"/>
          <w:sz w:val="24"/>
          <w:szCs w:val="24"/>
          <w:lang w:eastAsia="zh-CN"/>
        </w:rPr>
        <w:t>）</w:t>
      </w:r>
      <w:r>
        <w:rPr>
          <w:rFonts w:hint="eastAsia" w:ascii="宋体" w:hAnsi="宋体" w:eastAsia="宋体" w:cs="宋体"/>
          <w:sz w:val="24"/>
          <w:szCs w:val="24"/>
        </w:rPr>
        <w:t>，注明提供的项目名称、简介、数量和价格等。</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13．投标报价</w:t>
      </w:r>
    </w:p>
    <w:p>
      <w:pPr>
        <w:keepNext w:val="0"/>
        <w:keepLines w:val="0"/>
        <w:pageBreakBefore w:val="0"/>
        <w:widowControl w:val="0"/>
        <w:kinsoku/>
        <w:wordWrap/>
        <w:overflowPunct/>
        <w:topLinePunct w:val="0"/>
        <w:autoSpaceDE/>
        <w:autoSpaceDN/>
        <w:bidi w:val="0"/>
        <w:adjustRightInd w:val="0"/>
        <w:snapToGrid w:val="0"/>
        <w:spacing w:line="360" w:lineRule="auto"/>
        <w:ind w:left="480" w:leftChars="20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13.1 投标商应在投标报价表上标明单价和总价。单价和总价要相符</w:t>
      </w:r>
      <w:r>
        <w:rPr>
          <w:rFonts w:hint="eastAsia" w:ascii="宋体" w:hAnsi="宋体" w:eastAsia="宋体" w:cs="宋体"/>
          <w:sz w:val="24"/>
          <w:szCs w:val="24"/>
          <w:lang w:eastAsia="zh-CN"/>
        </w:rPr>
        <w:t>，</w:t>
      </w:r>
      <w:r>
        <w:rPr>
          <w:rFonts w:hint="eastAsia" w:ascii="宋体" w:hAnsi="宋体" w:eastAsia="宋体" w:cs="宋体"/>
          <w:sz w:val="24"/>
          <w:szCs w:val="24"/>
        </w:rPr>
        <w:t>小写和大写要相符</w:t>
      </w:r>
      <w:r>
        <w:rPr>
          <w:rFonts w:hint="eastAsia" w:ascii="宋体" w:hAnsi="宋体" w:eastAsia="宋体" w:cs="宋体"/>
          <w:sz w:val="24"/>
          <w:szCs w:val="24"/>
          <w:lang w:eastAsia="zh-CN"/>
        </w:rPr>
        <w:t>，</w:t>
      </w:r>
      <w:r>
        <w:rPr>
          <w:rFonts w:hint="eastAsia" w:ascii="宋体" w:hAnsi="宋体" w:eastAsia="宋体" w:cs="宋体"/>
          <w:sz w:val="24"/>
          <w:szCs w:val="24"/>
        </w:rPr>
        <w:t>投标商应在投标报价表中标明其提供的所有项目及其相关工作范围内所有费用的总价，不接受有任何选择性报价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13.2 投标报价应注意下列要求：</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13.2.1 招标文件中特别要求的备品</w:t>
      </w:r>
      <w:r>
        <w:rPr>
          <w:rFonts w:hint="eastAsia" w:ascii="宋体" w:hAnsi="宋体" w:eastAsia="宋体" w:cs="宋体"/>
          <w:sz w:val="24"/>
          <w:szCs w:val="24"/>
          <w:lang w:eastAsia="zh-CN"/>
        </w:rPr>
        <w:t>、</w:t>
      </w:r>
      <w:r>
        <w:rPr>
          <w:rFonts w:hint="eastAsia" w:ascii="宋体" w:hAnsi="宋体" w:eastAsia="宋体" w:cs="宋体"/>
          <w:sz w:val="24"/>
          <w:szCs w:val="24"/>
        </w:rPr>
        <w:t>备件、易损件和专用工具的费用；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13.2.2 招标文件中特别要求的安装、调试、培训及其它附带服务的费用；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13.3 算术性修正。算术性修正是指对投标文件的报价明细进行校核，并对其算术上和运算上的差错给予修正。修正的原则如下：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13.3.1 当以数字表示的金额与文字表示的金额有差异时，以文字表示的金额为准；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13.3.2 当单价与数量相乘不等于合价时，以单价计算为准。如果单价有明显的小数点位置差错，应以标出的合价为准，同时对单价予以修正；</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13.3.3 当各明细部分的价格累计不等于合价时，应以各明细的累计计数为准，修正合价。</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13.3.4 按以上原则对算术性差</w:t>
      </w:r>
      <w:r>
        <w:rPr>
          <w:rFonts w:hint="eastAsia" w:ascii="宋体" w:hAnsi="宋体" w:eastAsia="宋体" w:cs="宋体"/>
          <w:color w:val="000000" w:themeColor="text1"/>
          <w:sz w:val="24"/>
          <w:szCs w:val="24"/>
          <w14:textFill>
            <w14:solidFill>
              <w14:schemeClr w14:val="tx1"/>
            </w14:solidFill>
          </w14:textFill>
        </w:rPr>
        <w:t>错修正，应取得投标人的同意，并确认修正后最终投标价。如果投标人拒绝确认，则其投标文件将不予以评审并按废标处理，没收其投标担保。</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14．投标货币：人民币。</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15. 投标符合招标文件规定的技术响应文件</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15.1投标商须提交证明拟供服务符合招标文件规定的技术响应文件，作为投标文件的一部分</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15.2上述文件可以是文字资料、图纸和数据，并提供：</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（1）主要技术及性能特点的详细描述；</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（2）针对本项目的详细实施方案资料；</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没有按要求提供资料或提供资料不完全，将是对本次招标没有作出实质性响应，其风险由投标商自行承担。</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16．投标的有效期</w:t>
      </w:r>
    </w:p>
    <w:p>
      <w:pPr>
        <w:adjustRightInd w:val="0"/>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16.1 投标文件从开标之日起，投标有效期为</w:t>
      </w:r>
      <w:r>
        <w:rPr>
          <w:rFonts w:hint="eastAsia" w:ascii="宋体" w:hAnsi="宋体" w:eastAsia="宋体" w:cs="宋体"/>
          <w:color w:val="000000" w:themeColor="text1"/>
          <w:sz w:val="24"/>
          <w:szCs w:val="24"/>
          <w:u w:val="single"/>
          <w:lang w:val="en-US" w:eastAsia="zh-CN"/>
          <w14:textFill>
            <w14:solidFill>
              <w14:schemeClr w14:val="tx1"/>
            </w14:solidFill>
          </w14:textFill>
        </w:rPr>
        <w:t>6</w:t>
      </w:r>
      <w:r>
        <w:rPr>
          <w:rFonts w:hint="eastAsia" w:ascii="宋体" w:hAnsi="宋体" w:eastAsia="宋体" w:cs="宋体"/>
          <w:color w:val="000000" w:themeColor="text1"/>
          <w:sz w:val="24"/>
          <w:szCs w:val="24"/>
          <w:u w:val="single"/>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天。（如不满足将导致废标）</w:t>
      </w:r>
      <w:r>
        <w:rPr>
          <w:rFonts w:hint="eastAsia" w:ascii="宋体" w:hAnsi="宋体" w:eastAsia="宋体" w:cs="宋体"/>
          <w:color w:val="000000" w:themeColor="text1"/>
          <w:sz w:val="24"/>
          <w:szCs w:val="24"/>
          <w:lang w:eastAsia="zh-CN"/>
          <w14:textFill>
            <w14:solidFill>
              <w14:schemeClr w14:val="tx1"/>
            </w14:solidFill>
          </w14:textFill>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16.2 在特殊情况下，招标代理机构可与投标商商量延长投标文件的有效期。</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17．投标文件的书写要求</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17.1 投标文件须打印</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17.2 投标文件应清楚工整，修改处应由投标全权代表签章</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17.3投标文件应由法人代表或法人授权代表在凡规定签章处逐一签署及加盖单位的公章</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17.4电报、电话、传真形式的投标概不接受</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17.5投标文件的份数：一式</w:t>
      </w:r>
      <w:r>
        <w:rPr>
          <w:rFonts w:hint="eastAsia" w:ascii="宋体" w:hAnsi="宋体" w:cs="宋体"/>
          <w:sz w:val="24"/>
          <w:szCs w:val="24"/>
          <w:lang w:val="en-US" w:eastAsia="zh-CN"/>
        </w:rPr>
        <w:t>5</w:t>
      </w:r>
      <w:r>
        <w:rPr>
          <w:rFonts w:hint="eastAsia" w:ascii="宋体" w:hAnsi="宋体" w:eastAsia="宋体" w:cs="宋体"/>
          <w:sz w:val="24"/>
          <w:szCs w:val="24"/>
        </w:rPr>
        <w:t>份。正本1份，副本</w:t>
      </w:r>
      <w:r>
        <w:rPr>
          <w:rFonts w:hint="eastAsia" w:ascii="宋体" w:hAnsi="宋体" w:cs="宋体"/>
          <w:sz w:val="24"/>
          <w:szCs w:val="24"/>
          <w:lang w:val="en-US" w:eastAsia="zh-CN"/>
        </w:rPr>
        <w:t>4</w:t>
      </w:r>
      <w:r>
        <w:rPr>
          <w:rFonts w:hint="eastAsia" w:ascii="宋体" w:hAnsi="宋体" w:eastAsia="宋体" w:cs="宋体"/>
          <w:sz w:val="24"/>
          <w:szCs w:val="24"/>
        </w:rPr>
        <w:t>份</w:t>
      </w:r>
      <w:r>
        <w:rPr>
          <w:rFonts w:hint="eastAsia" w:ascii="宋体" w:hAnsi="宋体" w:cs="宋体"/>
          <w:sz w:val="24"/>
          <w:szCs w:val="24"/>
          <w:lang w:eastAsia="zh-CN"/>
        </w:rPr>
        <w:t>，电子文档</w:t>
      </w:r>
      <w:r>
        <w:rPr>
          <w:rFonts w:hint="eastAsia" w:ascii="宋体" w:hAnsi="宋体" w:cs="宋体"/>
          <w:sz w:val="24"/>
          <w:szCs w:val="24"/>
          <w:lang w:val="en-US" w:eastAsia="zh-CN"/>
        </w:rPr>
        <w:t>5</w:t>
      </w:r>
      <w:r>
        <w:rPr>
          <w:rFonts w:hint="eastAsia" w:ascii="宋体" w:hAnsi="宋体" w:cs="宋体"/>
          <w:sz w:val="24"/>
          <w:szCs w:val="24"/>
          <w:lang w:eastAsia="zh-CN"/>
        </w:rPr>
        <w:t>份（U盘</w:t>
      </w:r>
      <w:r>
        <w:rPr>
          <w:rFonts w:hint="eastAsia" w:ascii="宋体" w:hAnsi="宋体" w:cs="宋体"/>
          <w:sz w:val="24"/>
          <w:szCs w:val="24"/>
          <w:lang w:val="en-US" w:eastAsia="zh-CN"/>
        </w:rPr>
        <w:t>或光盘</w:t>
      </w:r>
      <w:r>
        <w:rPr>
          <w:rFonts w:hint="eastAsia" w:ascii="宋体" w:hAnsi="宋体" w:cs="宋体"/>
          <w:sz w:val="24"/>
          <w:szCs w:val="24"/>
          <w:lang w:eastAsia="zh-CN"/>
        </w:rPr>
        <w:t>）。推荐胶印本。（</w:t>
      </w:r>
      <w:r>
        <w:rPr>
          <w:rFonts w:hint="eastAsia" w:ascii="宋体" w:hAnsi="宋体" w:cs="宋体"/>
          <w:sz w:val="24"/>
          <w:szCs w:val="24"/>
          <w:lang w:val="en-US" w:eastAsia="zh-CN"/>
        </w:rPr>
        <w:t>纸质文件需与电子文件一致）</w:t>
      </w:r>
      <w:r>
        <w:rPr>
          <w:rFonts w:hint="eastAsia" w:ascii="宋体" w:hAnsi="宋体" w:eastAsia="宋体" w:cs="宋体"/>
          <w:sz w:val="24"/>
          <w:szCs w:val="24"/>
        </w:rPr>
        <w:t>。</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18．投标保证金</w:t>
      </w:r>
    </w:p>
    <w:p>
      <w:pPr>
        <w:adjustRightInd w:val="0"/>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18.1投标商按照人民币</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b w:val="0"/>
          <w:bCs w:val="0"/>
          <w:color w:val="auto"/>
          <w:sz w:val="24"/>
          <w:szCs w:val="24"/>
          <w:lang w:val="en-US" w:eastAsia="zh-CN"/>
        </w:rPr>
        <w:t>贰拾</w:t>
      </w:r>
      <w:r>
        <w:rPr>
          <w:rFonts w:hint="eastAsia" w:ascii="宋体" w:hAnsi="宋体" w:eastAsia="宋体" w:cs="宋体"/>
          <w:b w:val="0"/>
          <w:bCs w:val="0"/>
          <w:color w:val="auto"/>
          <w:sz w:val="24"/>
          <w:szCs w:val="24"/>
          <w:lang w:eastAsia="zh-CN"/>
        </w:rPr>
        <w:t>万</w:t>
      </w:r>
      <w:r>
        <w:rPr>
          <w:rFonts w:hint="eastAsia" w:ascii="宋体" w:hAnsi="宋体" w:eastAsia="宋体" w:cs="宋体"/>
          <w:b w:val="0"/>
          <w:bCs w:val="0"/>
          <w:color w:val="auto"/>
          <w:sz w:val="24"/>
          <w:szCs w:val="24"/>
        </w:rPr>
        <w:t>元</w:t>
      </w:r>
      <w:r>
        <w:rPr>
          <w:rFonts w:hint="eastAsia" w:ascii="宋体" w:hAnsi="宋体" w:eastAsia="宋体" w:cs="宋体"/>
          <w:b w:val="0"/>
          <w:bCs w:val="0"/>
          <w:color w:val="auto"/>
          <w:sz w:val="24"/>
          <w:szCs w:val="24"/>
          <w:lang w:eastAsia="zh-CN"/>
        </w:rPr>
        <w:t>整，</w:t>
      </w:r>
      <w:r>
        <w:rPr>
          <w:rFonts w:hint="eastAsia" w:ascii="宋体" w:hAnsi="宋体" w:eastAsia="宋体" w:cs="宋体"/>
          <w:b w:val="0"/>
          <w:bCs w:val="0"/>
          <w:color w:val="auto"/>
          <w:sz w:val="24"/>
          <w:szCs w:val="24"/>
        </w:rPr>
        <w:t>人民币（</w:t>
      </w:r>
      <w:r>
        <w:rPr>
          <w:rFonts w:hint="eastAsia" w:ascii="宋体" w:hAnsi="宋体" w:cs="宋体"/>
          <w:b w:val="0"/>
          <w:bCs w:val="0"/>
          <w:color w:val="auto"/>
          <w:sz w:val="24"/>
          <w:szCs w:val="24"/>
          <w:lang w:val="en-US" w:eastAsia="zh-CN"/>
        </w:rPr>
        <w:t>20</w:t>
      </w:r>
      <w:r>
        <w:rPr>
          <w:rFonts w:hint="eastAsia" w:ascii="宋体" w:hAnsi="宋体" w:eastAsia="宋体" w:cs="宋体"/>
          <w:b w:val="0"/>
          <w:bCs w:val="0"/>
          <w:color w:val="auto"/>
          <w:sz w:val="24"/>
          <w:szCs w:val="24"/>
          <w:lang w:val="en-US" w:eastAsia="zh-CN"/>
        </w:rPr>
        <w:t>0000</w:t>
      </w:r>
      <w:r>
        <w:rPr>
          <w:rFonts w:hint="eastAsia" w:ascii="宋体" w:hAnsi="宋体" w:eastAsia="宋体" w:cs="宋体"/>
          <w:b w:val="0"/>
          <w:bCs w:val="0"/>
          <w:color w:val="auto"/>
          <w:sz w:val="24"/>
          <w:szCs w:val="24"/>
        </w:rPr>
        <w:t>.00元），于</w:t>
      </w:r>
      <w:r>
        <w:rPr>
          <w:rFonts w:hint="eastAsia" w:ascii="宋体" w:hAnsi="宋体" w:eastAsia="宋体" w:cs="宋体"/>
          <w:b w:val="0"/>
          <w:bCs w:val="0"/>
          <w:color w:val="auto"/>
          <w:sz w:val="24"/>
          <w:szCs w:val="24"/>
          <w:highlight w:val="none"/>
          <w:lang w:val="en-US" w:eastAsia="zh-CN"/>
        </w:rPr>
        <w:t>2021</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日</w:t>
      </w:r>
      <w:r>
        <w:rPr>
          <w:rFonts w:hint="default" w:ascii="宋体" w:hAnsi="宋体" w:eastAsia="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8</w:t>
      </w:r>
      <w:r>
        <w:rPr>
          <w:rFonts w:hint="default" w:ascii="宋体" w:hAnsi="宋体" w:eastAsia="宋体" w:cs="宋体"/>
          <w:b w:val="0"/>
          <w:bCs w:val="0"/>
          <w:color w:val="auto"/>
          <w:sz w:val="24"/>
          <w:szCs w:val="24"/>
          <w:highlight w:val="none"/>
        </w:rPr>
        <w:t>:00</w:t>
      </w:r>
      <w:r>
        <w:rPr>
          <w:rFonts w:hint="eastAsia" w:ascii="宋体" w:hAnsi="宋体" w:eastAsia="宋体" w:cs="宋体"/>
          <w:b w:val="0"/>
          <w:bCs w:val="0"/>
          <w:color w:val="auto"/>
          <w:sz w:val="24"/>
          <w:szCs w:val="24"/>
        </w:rPr>
        <w:t>（北京时间）</w:t>
      </w:r>
      <w:r>
        <w:rPr>
          <w:rFonts w:hint="eastAsia" w:ascii="宋体" w:hAnsi="宋体" w:eastAsia="宋体" w:cs="宋体"/>
          <w:color w:val="000000" w:themeColor="text1"/>
          <w:sz w:val="24"/>
          <w:szCs w:val="24"/>
          <w14:textFill>
            <w14:solidFill>
              <w14:schemeClr w14:val="tx1"/>
            </w14:solidFill>
          </w14:textFill>
        </w:rPr>
        <w:t>前向交纳投标保证金</w:t>
      </w:r>
      <w:r>
        <w:rPr>
          <w:rFonts w:hint="eastAsia" w:ascii="宋体" w:hAnsi="宋体" w:eastAsia="宋体" w:cs="宋体"/>
          <w:color w:val="000000" w:themeColor="text1"/>
          <w:sz w:val="24"/>
          <w:szCs w:val="24"/>
          <w:lang w:eastAsia="zh-CN"/>
          <w14:textFill>
            <w14:solidFill>
              <w14:schemeClr w14:val="tx1"/>
            </w14:solidFill>
          </w14:textFill>
        </w:rPr>
        <w:t>；</w:t>
      </w:r>
    </w:p>
    <w:p>
      <w:pPr>
        <w:adjustRightInd w:val="0"/>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18.2投标保证金的退还时间：</w:t>
      </w:r>
    </w:p>
    <w:p>
      <w:pPr>
        <w:adjustRightInd w:val="0"/>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1 中标通知书发出之日起</w:t>
      </w:r>
      <w:r>
        <w:rPr>
          <w:rFonts w:hint="eastAsia" w:ascii="宋体" w:hAnsi="宋体" w:eastAsia="宋体" w:cs="宋体"/>
          <w:color w:val="000000" w:themeColor="text1"/>
          <w:sz w:val="24"/>
          <w:szCs w:val="24"/>
          <w:u w:val="single"/>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个工作日内退还未中标供应商的投标保证金，自政府采购合同签订之日起</w:t>
      </w:r>
      <w:r>
        <w:rPr>
          <w:rFonts w:hint="eastAsia" w:ascii="宋体" w:hAnsi="宋体" w:eastAsia="宋体" w:cs="宋体"/>
          <w:color w:val="000000" w:themeColor="text1"/>
          <w:sz w:val="24"/>
          <w:szCs w:val="24"/>
          <w:u w:val="single"/>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个工作日内退还中标供应商的投标保证金</w:t>
      </w:r>
      <w:r>
        <w:rPr>
          <w:rFonts w:hint="eastAsia" w:ascii="宋体" w:hAnsi="宋体" w:eastAsia="宋体" w:cs="宋体"/>
          <w:color w:val="000000" w:themeColor="text1"/>
          <w:sz w:val="24"/>
          <w:szCs w:val="24"/>
          <w:lang w:eastAsia="zh-CN"/>
          <w14:textFill>
            <w14:solidFill>
              <w14:schemeClr w14:val="tx1"/>
            </w14:solidFill>
          </w14:textFill>
        </w:rPr>
        <w:t>；</w:t>
      </w:r>
    </w:p>
    <w:p>
      <w:pPr>
        <w:adjustRightInd w:val="0"/>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未按规定提交投标保证金的投标，将被视为投标无效</w:t>
      </w:r>
      <w:r>
        <w:rPr>
          <w:rFonts w:hint="eastAsia" w:ascii="宋体" w:hAnsi="宋体" w:eastAsia="宋体" w:cs="宋体"/>
          <w:color w:val="000000" w:themeColor="text1"/>
          <w:sz w:val="24"/>
          <w:szCs w:val="24"/>
          <w:lang w:eastAsia="zh-CN"/>
          <w14:textFill>
            <w14:solidFill>
              <w14:schemeClr w14:val="tx1"/>
            </w14:solidFill>
          </w14:textFill>
        </w:rPr>
        <w:t>；</w:t>
      </w:r>
    </w:p>
    <w:p>
      <w:pPr>
        <w:pStyle w:val="14"/>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下列任何情况发生时，投标保证金将被没收：</w:t>
      </w:r>
    </w:p>
    <w:p>
      <w:pPr>
        <w:pStyle w:val="14"/>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.1投标商在招标文件规定的投标有效期内撤回其投标；</w:t>
      </w:r>
    </w:p>
    <w:p>
      <w:pPr>
        <w:pStyle w:val="14"/>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.2中标方在规定期限内未能：</w:t>
      </w:r>
    </w:p>
    <w:p>
      <w:pPr>
        <w:pStyle w:val="14"/>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xml:space="preserve">.2.1按本须知第30条规定签订合同； </w:t>
      </w:r>
    </w:p>
    <w:p>
      <w:pPr>
        <w:pStyle w:val="14"/>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.2.2按须知第31条向买方提交履约保证金；</w:t>
      </w:r>
    </w:p>
    <w:p>
      <w:pPr>
        <w:pStyle w:val="14"/>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pPr>
        <w:pStyle w:val="4"/>
        <w:bidi w:val="0"/>
        <w:rPr>
          <w:rFonts w:hint="eastAsia"/>
        </w:rPr>
      </w:pPr>
      <w:bookmarkStart w:id="28" w:name="_Toc16885"/>
      <w:r>
        <w:rPr>
          <w:rFonts w:hint="eastAsia"/>
          <w:lang w:val="en-US" w:eastAsia="zh-CN"/>
        </w:rPr>
        <w:t>四、投标文件的递交</w:t>
      </w:r>
      <w:bookmarkEnd w:id="28"/>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 投标文件的密封与标记</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19.1 投标商应将投标文件正、副本分别密封，在每个密封件的封面上标明投标商名称、法定代表人、单位公章、正本或副本</w:t>
      </w:r>
      <w:r>
        <w:rPr>
          <w:rFonts w:hint="eastAsia" w:ascii="宋体" w:hAnsi="宋体" w:eastAsia="宋体" w:cs="宋体"/>
          <w:sz w:val="24"/>
          <w:szCs w:val="24"/>
          <w:lang w:eastAsia="zh-CN"/>
        </w:rPr>
        <w:t>；当副本和正本不一致时，以正本为准。</w:t>
      </w:r>
      <w:r>
        <w:rPr>
          <w:rFonts w:hint="eastAsia" w:ascii="宋体" w:hAnsi="宋体"/>
          <w:kern w:val="0"/>
          <w:sz w:val="24"/>
        </w:rPr>
        <w:t>封袋上</w:t>
      </w:r>
      <w:r>
        <w:rPr>
          <w:rFonts w:hint="eastAsia" w:ascii="宋体" w:hAnsi="宋体"/>
          <w:sz w:val="24"/>
        </w:rPr>
        <w:t>加贴封条，</w:t>
      </w:r>
      <w:r>
        <w:rPr>
          <w:rFonts w:hint="eastAsia" w:ascii="宋体" w:hAnsi="宋体" w:eastAsia="宋体" w:cs="宋体"/>
          <w:sz w:val="24"/>
          <w:szCs w:val="24"/>
          <w:lang w:eastAsia="zh-CN"/>
        </w:rPr>
        <w:t>投标文件外封套须加盖法人公章或投标专用章以及法定代表人或委托代理人印章，并应确保密封完好。</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19.2 投标文件袋上应写明：</w:t>
      </w:r>
    </w:p>
    <w:p>
      <w:pPr>
        <w:numPr>
          <w:ilvl w:val="0"/>
          <w:numId w:val="3"/>
        </w:numPr>
        <w:tabs>
          <w:tab w:val="left" w:pos="1080"/>
          <w:tab w:val="clear" w:pos="1260"/>
        </w:tabs>
        <w:adjustRightInd w:val="0"/>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招标</w:t>
      </w:r>
      <w:r>
        <w:rPr>
          <w:rFonts w:hint="eastAsia" w:ascii="宋体" w:hAnsi="宋体" w:eastAsia="宋体" w:cs="宋体"/>
          <w:sz w:val="24"/>
          <w:szCs w:val="24"/>
          <w:lang w:eastAsia="zh-CN"/>
        </w:rPr>
        <w:t>人；</w:t>
      </w:r>
    </w:p>
    <w:p>
      <w:pPr>
        <w:numPr>
          <w:ilvl w:val="0"/>
          <w:numId w:val="3"/>
        </w:numPr>
        <w:tabs>
          <w:tab w:val="left" w:pos="1080"/>
          <w:tab w:val="clear" w:pos="1260"/>
        </w:tabs>
        <w:adjustRightInd w:val="0"/>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lang w:eastAsia="zh-CN"/>
        </w:rPr>
        <w:t>；</w:t>
      </w:r>
    </w:p>
    <w:p>
      <w:pPr>
        <w:numPr>
          <w:ilvl w:val="0"/>
          <w:numId w:val="3"/>
        </w:numPr>
        <w:tabs>
          <w:tab w:val="left" w:pos="1080"/>
          <w:tab w:val="clear" w:pos="1260"/>
        </w:tabs>
        <w:adjustRightInd w:val="0"/>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lang w:eastAsia="zh-CN"/>
        </w:rPr>
        <w:t>；</w:t>
      </w:r>
    </w:p>
    <w:p>
      <w:pPr>
        <w:numPr>
          <w:ilvl w:val="0"/>
          <w:numId w:val="3"/>
        </w:numPr>
        <w:tabs>
          <w:tab w:val="left" w:pos="1080"/>
          <w:tab w:val="clear" w:pos="1260"/>
        </w:tabs>
        <w:adjustRightInd w:val="0"/>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注明“开标时才能启封”</w:t>
      </w:r>
      <w:r>
        <w:rPr>
          <w:rFonts w:hint="eastAsia" w:ascii="宋体" w:hAnsi="宋体" w:eastAsia="宋体" w:cs="宋体"/>
          <w:sz w:val="24"/>
          <w:szCs w:val="24"/>
          <w:lang w:eastAsia="zh-CN"/>
        </w:rPr>
        <w:t>；</w:t>
      </w:r>
    </w:p>
    <w:p>
      <w:pPr>
        <w:numPr>
          <w:ilvl w:val="0"/>
          <w:numId w:val="3"/>
        </w:numPr>
        <w:tabs>
          <w:tab w:val="left" w:pos="1080"/>
          <w:tab w:val="clear" w:pos="1260"/>
        </w:tabs>
        <w:adjustRightInd w:val="0"/>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投标单位名称</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19.3为方便开标唱标，投标商须将正本的投标书、开标一览表单独密封，并在信封上标明“开标一览表”字样，然后再装入正本投标文件密封袋中</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19.4招标文件装订要求：投标文件要求不得活页装订。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19.5投标文件封面均应加盖投标人印章并经法定代表人或其委托代理人签字或盖章。由委托代理人签字或盖章的投标文件中须同时提交投标文件签署授权委托书。投标文件签署授权委托书格式、签字、盖章及内容均应符合法律规定的要求，否则投标文件签署授权委托书无效。</w:t>
      </w:r>
    </w:p>
    <w:p>
      <w:pPr>
        <w:pStyle w:val="18"/>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eastAsia="宋体"/>
          <w:lang w:val="en-US" w:eastAsia="zh-CN"/>
        </w:rPr>
      </w:pPr>
      <w:r>
        <w:rPr>
          <w:rFonts w:hint="eastAsia" w:ascii="宋体" w:hAnsi="宋体" w:eastAsia="宋体" w:cs="宋体"/>
          <w:sz w:val="24"/>
          <w:szCs w:val="24"/>
          <w:lang w:val="en-US" w:eastAsia="zh-CN"/>
        </w:rPr>
        <w:t>19.6</w:t>
      </w:r>
      <w:r>
        <w:rPr>
          <w:rFonts w:hint="eastAsia" w:ascii="宋体" w:hAnsi="宋体"/>
          <w:sz w:val="24"/>
        </w:rPr>
        <w:t>未按</w:t>
      </w:r>
      <w:r>
        <w:rPr>
          <w:rFonts w:hint="eastAsia" w:ascii="宋体" w:hAnsi="宋体"/>
          <w:sz w:val="24"/>
          <w:lang w:eastAsia="zh-CN"/>
        </w:rPr>
        <w:t>上述</w:t>
      </w:r>
      <w:r>
        <w:rPr>
          <w:rFonts w:hint="eastAsia" w:ascii="宋体" w:hAnsi="宋体"/>
          <w:sz w:val="24"/>
        </w:rPr>
        <w:t>要求密封和加写标记的投标文件，招标人不予受理。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 投标截止时间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20.1 投标文件的递交不得迟于</w:t>
      </w:r>
      <w:r>
        <w:rPr>
          <w:rFonts w:hint="eastAsia" w:ascii="宋体" w:hAnsi="宋体" w:eastAsia="宋体" w:cs="宋体"/>
          <w:b/>
          <w:bCs/>
          <w:color w:val="auto"/>
          <w:sz w:val="24"/>
          <w:szCs w:val="24"/>
          <w:highlight w:val="none"/>
          <w:shd w:val="clear" w:color="auto" w:fill="auto"/>
          <w:lang w:eastAsia="zh-CN"/>
        </w:rPr>
        <w:t>202</w:t>
      </w:r>
      <w:r>
        <w:rPr>
          <w:rFonts w:hint="eastAsia" w:ascii="宋体" w:hAnsi="宋体" w:eastAsia="宋体" w:cs="宋体"/>
          <w:b/>
          <w:bCs/>
          <w:color w:val="auto"/>
          <w:sz w:val="24"/>
          <w:szCs w:val="24"/>
          <w:highlight w:val="none"/>
          <w:shd w:val="clear" w:color="auto" w:fill="auto"/>
          <w:lang w:val="en-US" w:eastAsia="zh-CN"/>
        </w:rPr>
        <w:t>1</w:t>
      </w:r>
      <w:r>
        <w:rPr>
          <w:rFonts w:hint="eastAsia" w:ascii="宋体" w:hAnsi="宋体" w:eastAsia="宋体" w:cs="宋体"/>
          <w:b/>
          <w:bCs/>
          <w:color w:val="auto"/>
          <w:sz w:val="24"/>
          <w:szCs w:val="24"/>
          <w:highlight w:val="none"/>
          <w:shd w:val="clear" w:color="auto" w:fill="auto"/>
          <w:lang w:eastAsia="zh-CN"/>
        </w:rPr>
        <w:t>年</w:t>
      </w:r>
      <w:r>
        <w:rPr>
          <w:rFonts w:hint="eastAsia" w:ascii="宋体" w:hAnsi="宋体" w:cs="宋体"/>
          <w:b/>
          <w:bCs/>
          <w:color w:val="auto"/>
          <w:sz w:val="24"/>
          <w:szCs w:val="24"/>
          <w:highlight w:val="none"/>
          <w:shd w:val="clear" w:color="auto" w:fill="auto"/>
          <w:lang w:val="en-US" w:eastAsia="zh-CN"/>
        </w:rPr>
        <w:t>11</w:t>
      </w:r>
      <w:r>
        <w:rPr>
          <w:rFonts w:hint="eastAsia" w:ascii="宋体" w:hAnsi="宋体" w:eastAsia="宋体" w:cs="宋体"/>
          <w:b/>
          <w:bCs/>
          <w:color w:val="auto"/>
          <w:sz w:val="24"/>
          <w:szCs w:val="24"/>
          <w:highlight w:val="none"/>
          <w:shd w:val="clear" w:color="auto" w:fill="auto"/>
          <w:lang w:eastAsia="zh-CN"/>
        </w:rPr>
        <w:t>月</w:t>
      </w:r>
      <w:r>
        <w:rPr>
          <w:rFonts w:hint="eastAsia" w:ascii="宋体" w:hAnsi="宋体" w:cs="宋体"/>
          <w:b/>
          <w:bCs/>
          <w:color w:val="auto"/>
          <w:sz w:val="24"/>
          <w:szCs w:val="24"/>
          <w:highlight w:val="none"/>
          <w:shd w:val="clear" w:color="auto" w:fill="auto"/>
          <w:lang w:val="en-US" w:eastAsia="zh-CN"/>
        </w:rPr>
        <w:t>3</w:t>
      </w:r>
      <w:r>
        <w:rPr>
          <w:rFonts w:hint="eastAsia" w:ascii="宋体" w:hAnsi="宋体" w:eastAsia="宋体" w:cs="宋体"/>
          <w:b/>
          <w:bCs/>
          <w:color w:val="auto"/>
          <w:sz w:val="24"/>
          <w:szCs w:val="24"/>
          <w:highlight w:val="none"/>
          <w:shd w:val="clear" w:color="auto" w:fill="auto"/>
          <w:lang w:eastAsia="zh-CN"/>
        </w:rPr>
        <w:t>日</w:t>
      </w:r>
      <w:r>
        <w:rPr>
          <w:rFonts w:hint="eastAsia" w:ascii="宋体" w:hAnsi="宋体" w:eastAsia="宋体" w:cs="宋体"/>
          <w:b/>
          <w:bCs/>
          <w:color w:val="auto"/>
          <w:sz w:val="24"/>
          <w:szCs w:val="24"/>
          <w:highlight w:val="none"/>
          <w:shd w:val="clear" w:color="auto" w:fill="auto"/>
          <w:lang w:val="en-US" w:eastAsia="zh-CN"/>
        </w:rPr>
        <w:t>1</w:t>
      </w:r>
      <w:r>
        <w:rPr>
          <w:rFonts w:hint="eastAsia" w:ascii="宋体" w:hAnsi="宋体" w:cs="宋体"/>
          <w:b/>
          <w:bCs/>
          <w:color w:val="auto"/>
          <w:sz w:val="24"/>
          <w:szCs w:val="24"/>
          <w:highlight w:val="none"/>
          <w:shd w:val="clear" w:color="auto" w:fill="auto"/>
          <w:lang w:val="en-US" w:eastAsia="zh-CN"/>
        </w:rPr>
        <w:t>1</w:t>
      </w:r>
      <w:r>
        <w:rPr>
          <w:rFonts w:hint="eastAsia" w:ascii="宋体" w:hAnsi="宋体" w:eastAsia="宋体" w:cs="宋体"/>
          <w:b/>
          <w:bCs/>
          <w:color w:val="auto"/>
          <w:sz w:val="24"/>
          <w:szCs w:val="24"/>
          <w:highlight w:val="none"/>
          <w:shd w:val="clear" w:color="auto" w:fill="auto"/>
          <w:lang w:val="en-US" w:eastAsia="zh-CN"/>
        </w:rPr>
        <w:t>:00</w:t>
      </w:r>
      <w:r>
        <w:rPr>
          <w:rFonts w:hint="eastAsia" w:ascii="宋体" w:hAnsi="宋体" w:eastAsia="宋体" w:cs="宋体"/>
          <w:b/>
          <w:bCs/>
          <w:color w:val="auto"/>
          <w:sz w:val="24"/>
          <w:szCs w:val="24"/>
          <w:highlight w:val="none"/>
          <w:shd w:val="clear" w:color="auto" w:fill="auto"/>
        </w:rPr>
        <w:t>时</w:t>
      </w:r>
      <w:r>
        <w:rPr>
          <w:rFonts w:hint="eastAsia" w:ascii="宋体" w:hAnsi="宋体" w:eastAsia="宋体" w:cs="宋体"/>
          <w:color w:val="auto"/>
          <w:sz w:val="24"/>
          <w:szCs w:val="24"/>
          <w:shd w:val="clear" w:color="auto" w:fill="auto"/>
        </w:rPr>
        <w:t>（</w:t>
      </w:r>
      <w:r>
        <w:rPr>
          <w:rFonts w:hint="eastAsia" w:ascii="宋体" w:hAnsi="宋体" w:eastAsia="宋体" w:cs="宋体"/>
          <w:color w:val="000000" w:themeColor="text1"/>
          <w:sz w:val="24"/>
          <w:szCs w:val="24"/>
          <w14:textFill>
            <w14:solidFill>
              <w14:schemeClr w14:val="tx1"/>
            </w14:solidFill>
          </w14:textFill>
        </w:rPr>
        <w:t>北京时间）</w:t>
      </w:r>
      <w:r>
        <w:rPr>
          <w:rFonts w:hint="eastAsia" w:ascii="宋体" w:hAnsi="宋体" w:eastAsia="宋体" w:cs="宋体"/>
          <w:color w:val="000000" w:themeColor="text1"/>
          <w:sz w:val="24"/>
          <w:szCs w:val="24"/>
          <w:lang w:eastAsia="zh-CN"/>
          <w14:textFill>
            <w14:solidFill>
              <w14:schemeClr w14:val="tx1"/>
            </w14:solidFill>
          </w14:textFill>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投标文件以密封形式递交至</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20.2 所有投标文件都必须按</w:t>
      </w:r>
      <w:r>
        <w:rPr>
          <w:rFonts w:hint="eastAsia" w:ascii="宋体" w:hAnsi="宋体" w:eastAsia="宋体" w:cs="宋体"/>
          <w:sz w:val="24"/>
          <w:szCs w:val="24"/>
          <w:lang w:eastAsia="zh-CN"/>
        </w:rPr>
        <w:t>招标文件</w:t>
      </w:r>
      <w:r>
        <w:rPr>
          <w:rFonts w:hint="eastAsia" w:ascii="宋体" w:hAnsi="宋体" w:eastAsia="宋体" w:cs="宋体"/>
          <w:sz w:val="24"/>
          <w:szCs w:val="24"/>
        </w:rPr>
        <w:t>中规定的投标截止时间之前送到招标文件规定的地点</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20.3 出现第8.2款因招标文件的修改推迟投标截止时间时，则按招标代理机构修改通知规定的时间递交。</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21．投标文件的修改和撤销</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21.1 投标商在提交投标文件后可对其投标文件进行修改或撤销，但招标代理机构须在投标截止时间之前收到该修改或撤销的书面通知，该通知须有经正式授权的投标商代表签字</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21.2 投标截止时间以后不得修改投标文件</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rPr>
      </w:pPr>
      <w:r>
        <w:rPr>
          <w:rFonts w:hint="eastAsia" w:ascii="宋体" w:hAnsi="宋体" w:eastAsia="宋体" w:cs="宋体"/>
          <w:sz w:val="24"/>
          <w:szCs w:val="24"/>
        </w:rPr>
        <w:t>21.3 投标商不得在开标时间起至投标有效期期满前撤销投标文件。否则其投标保证金</w:t>
      </w:r>
      <w:r>
        <w:rPr>
          <w:rFonts w:hint="eastAsia" w:ascii="宋体" w:hAnsi="宋体" w:eastAsia="宋体" w:cs="宋体"/>
          <w:sz w:val="24"/>
          <w:szCs w:val="24"/>
          <w:lang w:eastAsia="zh-CN"/>
        </w:rPr>
        <w:t>将不予退还</w:t>
      </w:r>
      <w:r>
        <w:rPr>
          <w:rFonts w:hint="eastAsia" w:ascii="宋体" w:hAnsi="宋体" w:eastAsia="宋体" w:cs="宋体"/>
          <w:sz w:val="24"/>
          <w:szCs w:val="24"/>
        </w:rPr>
        <w:t>。</w:t>
      </w:r>
    </w:p>
    <w:p>
      <w:pPr>
        <w:pStyle w:val="4"/>
        <w:bidi w:val="0"/>
        <w:rPr>
          <w:rFonts w:hint="eastAsia"/>
        </w:rPr>
      </w:pPr>
      <w:bookmarkStart w:id="29" w:name="_Toc349637924"/>
      <w:bookmarkStart w:id="30" w:name="_Toc267301286"/>
      <w:bookmarkStart w:id="31" w:name="_Toc349573125"/>
      <w:bookmarkStart w:id="32" w:name="_Toc489531879"/>
      <w:bookmarkStart w:id="33" w:name="_Toc22190"/>
      <w:bookmarkStart w:id="34" w:name="_Toc298240409"/>
      <w:r>
        <w:rPr>
          <w:rFonts w:hint="eastAsia"/>
        </w:rPr>
        <w:t>五、评标程序</w:t>
      </w:r>
      <w:bookmarkEnd w:id="29"/>
      <w:bookmarkEnd w:id="30"/>
      <w:bookmarkEnd w:id="31"/>
      <w:bookmarkEnd w:id="32"/>
      <w:bookmarkEnd w:id="33"/>
      <w:bookmarkEnd w:id="34"/>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22．开标</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22.1开标时，有关行政监督部门或公证部门的工作人员将对投标人进行资格初审(如需要)</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投标人应在密封的投标文件之外随身携带，1、企业营业执照原件</w:t>
      </w:r>
      <w:r>
        <w:rPr>
          <w:rFonts w:hint="eastAsia" w:ascii="宋体" w:hAnsi="宋体" w:eastAsia="宋体" w:cs="宋体"/>
          <w:sz w:val="24"/>
          <w:szCs w:val="24"/>
          <w:lang w:eastAsia="zh-CN"/>
        </w:rPr>
        <w:t>（</w:t>
      </w:r>
      <w:r>
        <w:rPr>
          <w:rFonts w:hint="eastAsia" w:ascii="宋体" w:hAnsi="宋体" w:eastAsia="宋体" w:cs="宋体"/>
          <w:sz w:val="24"/>
          <w:szCs w:val="24"/>
        </w:rPr>
        <w:t>非社会统一信用代码企业还需提供组织机构代码证原件、税务登记证原件</w:t>
      </w: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color w:val="auto"/>
          <w:sz w:val="24"/>
          <w:szCs w:val="24"/>
        </w:rPr>
        <w:t>投标代表授权委托书原件及其</w:t>
      </w:r>
      <w:r>
        <w:rPr>
          <w:rFonts w:hint="eastAsia" w:ascii="宋体" w:hAnsi="宋体" w:eastAsia="宋体" w:cs="宋体"/>
          <w:color w:val="auto"/>
          <w:sz w:val="24"/>
          <w:szCs w:val="24"/>
          <w:lang w:eastAsia="zh-CN"/>
        </w:rPr>
        <w:t>被授权委托人</w:t>
      </w:r>
      <w:r>
        <w:rPr>
          <w:rFonts w:hint="eastAsia" w:ascii="宋体" w:hAnsi="宋体" w:eastAsia="宋体" w:cs="宋体"/>
          <w:color w:val="auto"/>
          <w:sz w:val="24"/>
          <w:szCs w:val="24"/>
        </w:rPr>
        <w:t>身份证原件</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3、</w:t>
      </w:r>
      <w:r>
        <w:rPr>
          <w:rStyle w:val="25"/>
          <w:rFonts w:hint="eastAsia" w:ascii="宋体" w:hAnsi="宋体" w:eastAsia="宋体" w:cs="宋体"/>
          <w:color w:val="auto"/>
          <w:kern w:val="2"/>
          <w:sz w:val="24"/>
          <w:szCs w:val="24"/>
          <w:u w:val="none"/>
          <w:lang w:val="en-US" w:eastAsia="zh-CN" w:bidi="ar-SA"/>
        </w:rPr>
        <w:t>基本户开户许可证原件</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color w:val="auto"/>
          <w:sz w:val="24"/>
          <w:szCs w:val="24"/>
        </w:rPr>
        <w:t>近一年</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2020年</w:t>
      </w:r>
      <w:r>
        <w:rPr>
          <w:rFonts w:hint="eastAsia" w:ascii="宋体" w:hAnsi="宋体" w:cs="宋体"/>
          <w:color w:val="auto"/>
          <w:sz w:val="24"/>
          <w:szCs w:val="24"/>
          <w:lang w:eastAsia="zh-CN"/>
        </w:rPr>
        <w:t>）</w:t>
      </w:r>
      <w:r>
        <w:rPr>
          <w:rFonts w:hint="eastAsia" w:ascii="宋体" w:hAnsi="宋体" w:eastAsia="宋体" w:cs="宋体"/>
          <w:color w:val="auto"/>
          <w:sz w:val="24"/>
          <w:szCs w:val="24"/>
        </w:rPr>
        <w:t>的财务</w:t>
      </w:r>
      <w:r>
        <w:rPr>
          <w:rFonts w:hint="eastAsia" w:ascii="宋体" w:hAnsi="宋体" w:eastAsia="宋体" w:cs="宋体"/>
          <w:color w:val="auto"/>
          <w:sz w:val="24"/>
          <w:szCs w:val="24"/>
          <w:lang w:eastAsia="zh-CN"/>
        </w:rPr>
        <w:t>审计</w:t>
      </w:r>
      <w:r>
        <w:rPr>
          <w:rFonts w:hint="eastAsia" w:ascii="宋体" w:hAnsi="宋体" w:eastAsia="宋体" w:cs="宋体"/>
          <w:color w:val="auto"/>
          <w:sz w:val="24"/>
          <w:szCs w:val="24"/>
        </w:rPr>
        <w:t>报告原件</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新成立的公司，出具银行的资信证明</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highlight w:val="none"/>
          <w:lang w:val="en-US" w:eastAsia="zh-CN"/>
        </w:rPr>
        <w:t>“信用中国”网站www.creditchina.gov.cn、中国政府招标网www.ccgp.gov.cn查询结果加盖公章打印件</w:t>
      </w:r>
      <w:r>
        <w:rPr>
          <w:rFonts w:hint="eastAsia" w:ascii="宋体" w:hAnsi="宋体" w:eastAsia="宋体" w:cs="宋体"/>
          <w:sz w:val="24"/>
          <w:szCs w:val="24"/>
          <w:lang w:eastAsia="zh-CN"/>
        </w:rPr>
        <w:t>。</w:t>
      </w:r>
      <w:r>
        <w:rPr>
          <w:rFonts w:hint="eastAsia" w:ascii="宋体" w:hAnsi="宋体" w:cs="宋体"/>
          <w:sz w:val="24"/>
          <w:szCs w:val="24"/>
          <w:lang w:val="en-US" w:eastAsia="zh-CN"/>
        </w:rPr>
        <w:t>6</w:t>
      </w:r>
      <w:r>
        <w:rPr>
          <w:rFonts w:hint="eastAsia" w:ascii="宋体" w:hAnsi="宋体" w:eastAsia="宋体" w:cs="宋体"/>
          <w:sz w:val="24"/>
          <w:szCs w:val="24"/>
        </w:rPr>
        <w:t>、投标保证金</w:t>
      </w:r>
      <w:r>
        <w:rPr>
          <w:rFonts w:hint="eastAsia" w:ascii="宋体" w:hAnsi="宋体" w:cs="宋体"/>
          <w:sz w:val="24"/>
          <w:szCs w:val="24"/>
          <w:lang w:val="en-US" w:eastAsia="zh-CN"/>
        </w:rPr>
        <w:t>缴纳凭证</w:t>
      </w:r>
      <w:r>
        <w:rPr>
          <w:rFonts w:hint="eastAsia" w:ascii="宋体" w:hAnsi="宋体" w:eastAsia="宋体" w:cs="宋体"/>
          <w:sz w:val="24"/>
          <w:szCs w:val="24"/>
          <w:lang w:eastAsia="zh-CN"/>
        </w:rPr>
        <w:t>原件</w:t>
      </w:r>
      <w:r>
        <w:rPr>
          <w:rFonts w:hint="eastAsia" w:ascii="宋体" w:hAnsi="宋体" w:eastAsia="宋体" w:cs="宋体"/>
          <w:color w:val="auto"/>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以上文件</w:t>
      </w:r>
      <w:r>
        <w:rPr>
          <w:rFonts w:hint="eastAsia" w:ascii="宋体" w:hAnsi="宋体" w:eastAsia="宋体" w:cs="宋体"/>
          <w:sz w:val="24"/>
          <w:szCs w:val="24"/>
        </w:rPr>
        <w:t>开标前做初步的审查，确认其是否已具备提交投标文件的资格。初步审查</w:t>
      </w:r>
      <w:r>
        <w:rPr>
          <w:rFonts w:hint="eastAsia" w:ascii="宋体" w:hAnsi="宋体" w:eastAsia="宋体" w:cs="宋体"/>
          <w:sz w:val="24"/>
          <w:szCs w:val="24"/>
          <w:lang w:eastAsia="zh-CN"/>
        </w:rPr>
        <w:t>不</w:t>
      </w:r>
      <w:r>
        <w:rPr>
          <w:rFonts w:hint="eastAsia" w:ascii="宋体" w:hAnsi="宋体" w:eastAsia="宋体" w:cs="宋体"/>
          <w:sz w:val="24"/>
          <w:szCs w:val="24"/>
        </w:rPr>
        <w:t>通过的，</w:t>
      </w:r>
      <w:r>
        <w:rPr>
          <w:rFonts w:hint="eastAsia" w:ascii="宋体" w:hAnsi="宋体" w:eastAsia="宋体" w:cs="宋体"/>
          <w:sz w:val="24"/>
          <w:szCs w:val="24"/>
          <w:lang w:eastAsia="zh-CN"/>
        </w:rPr>
        <w:t>其投标文件将不予开标</w:t>
      </w:r>
      <w:r>
        <w:rPr>
          <w:rFonts w:hint="eastAsia" w:ascii="宋体" w:hAnsi="宋体" w:eastAsia="宋体" w:cs="宋体"/>
          <w:sz w:val="24"/>
          <w:szCs w:val="24"/>
        </w:rPr>
        <w:t>。但该初步审查并不妨碍评标委员会对投标人进行的进一步资格详细审查。</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22.2 本次招标按招标文件中招标公告规定的时间地点进行开标，</w:t>
      </w:r>
      <w:r>
        <w:rPr>
          <w:rFonts w:hint="eastAsia" w:ascii="宋体" w:hAnsi="宋体" w:eastAsia="宋体" w:cs="宋体"/>
          <w:sz w:val="24"/>
          <w:szCs w:val="24"/>
          <w:lang w:eastAsia="zh-CN"/>
        </w:rPr>
        <w:t>请</w:t>
      </w:r>
      <w:r>
        <w:rPr>
          <w:rFonts w:hint="eastAsia" w:ascii="宋体" w:hAnsi="宋体" w:eastAsia="宋体" w:cs="宋体"/>
          <w:sz w:val="24"/>
          <w:szCs w:val="24"/>
        </w:rPr>
        <w:t>投标商的法定代表人或其授权委托人准时参加开标会</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22.3宣布投标文件开启顺序</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22.4 开标时检查投标文件密封情况，确认无误后拆封唱标，唱正本“开标一览表”内容，以及招标代理机构认为合适的其他内容并记录</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22.5 评标原则在开标会议上宣布</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22.6 对招标人的纪律要求</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招标人不得泄露招标投标活动中应当保密的情况和资料，不得与投标人串通损害国家利益、社会公共利益或者他人合法权益</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22.7对投标人的纪律要求</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投标人不得互相串通投标或者与招标人串通投标，不得向招标人或者评标委员会成员行贿谋取中标，不得以他人名义投标或者以其他方式弄虚作假骗取中标；投标人不得以任何方式干扰、影响评标工作</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22.8 对与评标活动有关的工作人员的纪律要求</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22.9对评标委员会成员要求评标纪律</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22.9.1评委会应当依照有关法律法规的规定，按照招标文件确定的评标标准和办法客观、公正的对投标文件提出评审意见。招标文件设有规定的评标标准和方法不得作为评标依据</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22.9.2评标委员会成员不得私下接触投标人，不得收受投标人给予的财务或者其他好处，不得向招标人征询确定中标人意向</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22.9.3不得接受任何单位或个人明示或暗示提出的倾向或排斥特定投标人的要求</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22.9.4不得有其他不客观，不公正履行职务的行为。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23．评标过程</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23.1 评标的依据为招标文件和投标文件</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23.2 开标后评委会将组织审查投标文件是否完整，是否有计算错误，要求的保证金是否提供，文件是否恰当地签署</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23.3 在对投标文件进行详细评估之前，评委会将依据投标商提供的资格证明文件审查投标商的财务、技术和生产能力。如果确定投标商无资格履行合同，其投标将被拒绝</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lang w:eastAsia="zh-CN"/>
        </w:rPr>
      </w:pPr>
      <w:r>
        <w:rPr>
          <w:rFonts w:hint="eastAsia" w:ascii="宋体" w:hAnsi="宋体" w:eastAsia="宋体" w:cs="宋体"/>
          <w:sz w:val="24"/>
          <w:szCs w:val="24"/>
        </w:rPr>
        <w:t>23.4 评标委员会确定每个投标人是否对招标文件的要求作出了实质性的响应，而没有重大偏离。实质性响应的投标是指投标符合招标文件的所有条款、条件和规定且没有重大偏离或保留。重大偏离或保留系指影响到招标文件规定的供货范围、质量和性能，或限制了买方的权利和投标商的义务的规定，而纠正这些偏离将影响到其他提交实质性响应投标的投标商的公平竞争地位</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24．投标文件的澄清</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24.1为有助于对投标文件进行审查、评估和比较，评标委员会将对认为需要（不是每一个）的投标商进行询标，请投标商澄清其投标内容，投标商有责任按照招标代理机构通知的时间、地点指派专人进行答疑和澄清。询标时投标商代表应作书面记录。并对重要内容作出书面答复</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24.2 要澄清的答复应是书面的，但不得对投标内容进行实质性修改。澄清文件须由投标商法人代表或法人授权代表签字和/或加盖公章并作为投标文件的组成部分</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25．对投标文件的评标</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对投标文件的评估和比较分为两步进行，评标委员会按照招标文件要求对投标文件中的投标商资格、投标商资格证明文件、重要技术指标以及技术和商务上要求的其它重要内容进行审核，审核合格后即视为实质性响应的投标文件，</w:t>
      </w:r>
      <w:r>
        <w:rPr>
          <w:rFonts w:hint="eastAsia" w:ascii="宋体" w:hAnsi="宋体" w:eastAsia="宋体" w:cs="宋体"/>
          <w:bCs/>
          <w:sz w:val="24"/>
          <w:szCs w:val="24"/>
          <w:lang w:eastAsia="zh-CN"/>
        </w:rPr>
        <w:t>如初步评审不通过的投标文件则不进入下一步评审。</w:t>
      </w:r>
      <w:r>
        <w:rPr>
          <w:rFonts w:hint="eastAsia" w:ascii="宋体" w:hAnsi="宋体" w:eastAsia="宋体" w:cs="宋体"/>
          <w:bCs/>
          <w:sz w:val="24"/>
          <w:szCs w:val="24"/>
        </w:rPr>
        <w:t>进行第二个步骤：对实质性响应的投标文件进行评估和比较采用综合评分法进行打分评比</w:t>
      </w:r>
      <w:r>
        <w:rPr>
          <w:rFonts w:hint="eastAsia" w:ascii="宋体" w:hAnsi="宋体" w:eastAsia="宋体" w:cs="宋体"/>
          <w:bCs/>
          <w:sz w:val="24"/>
          <w:szCs w:val="24"/>
          <w:lang w:eastAsia="zh-CN"/>
        </w:rPr>
        <w:t>。</w:t>
      </w:r>
    </w:p>
    <w:p>
      <w:pPr>
        <w:numPr>
          <w:ilvl w:val="0"/>
          <w:numId w:val="0"/>
        </w:numPr>
        <w:spacing w:line="360" w:lineRule="auto"/>
        <w:jc w:val="both"/>
        <w:rPr>
          <w:rFonts w:hint="eastAsia"/>
          <w:b/>
          <w:bCs/>
          <w:sz w:val="28"/>
          <w:szCs w:val="28"/>
          <w:lang w:val="en-US" w:eastAsia="zh-CN"/>
        </w:rPr>
      </w:pPr>
      <w:r>
        <w:rPr>
          <w:rFonts w:hint="eastAsia"/>
          <w:b/>
          <w:bCs/>
          <w:sz w:val="28"/>
          <w:szCs w:val="28"/>
          <w:lang w:val="en-US" w:eastAsia="zh-CN"/>
        </w:rPr>
        <w:t xml:space="preserve">一、资格性审查表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rPr>
          <w:rFonts w:hint="eastAsia" w:ascii="宋体" w:hAnsi="宋体" w:cs="宋体"/>
          <w:bCs/>
          <w:sz w:val="28"/>
          <w:szCs w:val="28"/>
        </w:rPr>
      </w:pPr>
      <w:bookmarkStart w:id="35" w:name="_Toc21271"/>
      <w:r>
        <w:rPr>
          <w:rFonts w:hint="eastAsia" w:ascii="仿宋" w:hAnsi="仿宋" w:eastAsia="仿宋" w:cs="宋体"/>
          <w:b/>
          <w:bCs/>
          <w:sz w:val="28"/>
          <w:szCs w:val="28"/>
        </w:rPr>
        <w:t>初步评审—资格性审查表</w:t>
      </w:r>
      <w:r>
        <w:rPr>
          <w:rFonts w:hint="eastAsia" w:ascii="宋体" w:hAnsi="宋体" w:cs="宋体"/>
          <w:b/>
          <w:bCs/>
          <w:sz w:val="28"/>
          <w:szCs w:val="28"/>
        </w:rPr>
        <w:t xml:space="preserve"> </w:t>
      </w:r>
      <w:r>
        <w:rPr>
          <w:rFonts w:hint="eastAsia" w:ascii="宋体" w:hAnsi="宋体" w:cs="宋体"/>
          <w:bCs/>
          <w:sz w:val="28"/>
          <w:szCs w:val="28"/>
        </w:rPr>
        <w:t xml:space="preserve">  </w:t>
      </w:r>
    </w:p>
    <w:tbl>
      <w:tblPr>
        <w:tblStyle w:val="2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8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30" w:type="pct"/>
          </w:tcPr>
          <w:p>
            <w:pPr>
              <w:pStyle w:val="9"/>
              <w:keepNext w:val="0"/>
              <w:keepLines w:val="0"/>
              <w:pageBreakBefore w:val="0"/>
              <w:widowControl w:val="0"/>
              <w:suppressLineNumbers w:val="0"/>
              <w:tabs>
                <w:tab w:val="left" w:pos="567"/>
              </w:tabs>
              <w:kinsoku/>
              <w:wordWrap/>
              <w:overflowPunct/>
              <w:topLinePunct w:val="0"/>
              <w:autoSpaceDE/>
              <w:autoSpaceDN/>
              <w:bidi w:val="0"/>
              <w:adjustRightInd/>
              <w:snapToGrid/>
              <w:spacing w:before="0" w:beforeLines="0" w:beforeAutospacing="0" w:after="0"/>
              <w:ind w:left="0" w:leftChars="0" w:right="0" w:rightChars="0"/>
              <w:jc w:val="center"/>
              <w:textAlignment w:val="auto"/>
              <w:rPr>
                <w:rFonts w:hint="eastAsia" w:asciiTheme="minorEastAsia" w:hAnsiTheme="minorEastAsia" w:eastAsiaTheme="minorEastAsia" w:cstheme="minorEastAsia"/>
                <w:b/>
                <w:bCs/>
                <w:sz w:val="22"/>
                <w:szCs w:val="22"/>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序号</w:t>
            </w:r>
          </w:p>
        </w:tc>
        <w:tc>
          <w:tcPr>
            <w:tcW w:w="4469" w:type="pct"/>
          </w:tcPr>
          <w:p>
            <w:pPr>
              <w:pStyle w:val="9"/>
              <w:keepNext w:val="0"/>
              <w:keepLines w:val="0"/>
              <w:pageBreakBefore w:val="0"/>
              <w:widowControl w:val="0"/>
              <w:suppressLineNumbers w:val="0"/>
              <w:tabs>
                <w:tab w:val="left" w:pos="567"/>
              </w:tabs>
              <w:kinsoku/>
              <w:wordWrap/>
              <w:overflowPunct/>
              <w:topLinePunct w:val="0"/>
              <w:autoSpaceDE/>
              <w:autoSpaceDN/>
              <w:bidi w:val="0"/>
              <w:adjustRightInd/>
              <w:snapToGrid/>
              <w:spacing w:before="0" w:beforeLines="0" w:beforeAutospacing="0" w:after="0"/>
              <w:ind w:left="0" w:leftChars="0" w:right="0" w:rightChars="0"/>
              <w:jc w:val="center"/>
              <w:textAlignment w:val="auto"/>
              <w:rPr>
                <w:rFonts w:hint="eastAsia" w:asciiTheme="minorEastAsia" w:hAnsiTheme="minorEastAsia" w:eastAsiaTheme="minorEastAsia" w:cstheme="minorEastAsia"/>
                <w:b/>
                <w:bCs/>
                <w:sz w:val="22"/>
                <w:szCs w:val="22"/>
                <w:vertAlign w:val="baseline"/>
              </w:rPr>
            </w:pPr>
            <w:r>
              <w:rPr>
                <w:rFonts w:hint="eastAsia" w:asciiTheme="minorEastAsia" w:hAnsiTheme="minorEastAsia" w:eastAsiaTheme="minorEastAsia" w:cstheme="minorEastAsia"/>
                <w:b/>
                <w:bCs/>
                <w:kern w:val="0"/>
                <w:sz w:val="22"/>
                <w:szCs w:val="22"/>
              </w:rPr>
              <w:t>审查项目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30" w:type="pct"/>
            <w:vAlign w:val="center"/>
          </w:tcPr>
          <w:p>
            <w:pPr>
              <w:pStyle w:val="9"/>
              <w:keepNext w:val="0"/>
              <w:keepLines w:val="0"/>
              <w:pageBreakBefore w:val="0"/>
              <w:widowControl w:val="0"/>
              <w:suppressLineNumbers w:val="0"/>
              <w:tabs>
                <w:tab w:val="left" w:pos="567"/>
              </w:tabs>
              <w:kinsoku/>
              <w:wordWrap/>
              <w:overflowPunct/>
              <w:topLinePunct w:val="0"/>
              <w:autoSpaceDE/>
              <w:autoSpaceDN/>
              <w:bidi w:val="0"/>
              <w:adjustRightInd/>
              <w:snapToGrid/>
              <w:spacing w:before="0" w:beforeLines="0" w:beforeAutospacing="0" w:after="0" w:afterLines="0" w:line="360" w:lineRule="exact"/>
              <w:ind w:left="0" w:leftChars="0"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4469" w:type="pct"/>
            <w:vAlign w:val="center"/>
          </w:tcPr>
          <w:p>
            <w:pPr>
              <w:keepNext w:val="0"/>
              <w:keepLines w:val="0"/>
              <w:pageBreakBefore w:val="0"/>
              <w:widowControl w:val="0"/>
              <w:suppressLineNumbers w:val="0"/>
              <w:tabs>
                <w:tab w:val="left" w:pos="1068"/>
              </w:tabs>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具有独立法人企业营业执照及开户口许可证或银行基本账户信息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30" w:type="pct"/>
            <w:vAlign w:val="center"/>
          </w:tcPr>
          <w:p>
            <w:pPr>
              <w:pStyle w:val="9"/>
              <w:keepNext w:val="0"/>
              <w:keepLines w:val="0"/>
              <w:pageBreakBefore w:val="0"/>
              <w:widowControl w:val="0"/>
              <w:suppressLineNumbers w:val="0"/>
              <w:tabs>
                <w:tab w:val="left" w:pos="567"/>
              </w:tabs>
              <w:kinsoku/>
              <w:wordWrap/>
              <w:overflowPunct/>
              <w:topLinePunct w:val="0"/>
              <w:autoSpaceDE/>
              <w:autoSpaceDN/>
              <w:bidi w:val="0"/>
              <w:adjustRightInd/>
              <w:snapToGrid/>
              <w:spacing w:before="0" w:beforeLines="0" w:beforeAutospacing="0" w:after="0" w:afterLines="0" w:line="360" w:lineRule="exact"/>
              <w:ind w:left="0" w:leftChars="0"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4469" w:type="pct"/>
            <w:vAlign w:val="center"/>
          </w:tcPr>
          <w:p>
            <w:pPr>
              <w:keepNext w:val="0"/>
              <w:keepLines w:val="0"/>
              <w:pageBreakBefore w:val="0"/>
              <w:widowControl w:val="0"/>
              <w:suppressLineNumbers w:val="0"/>
              <w:tabs>
                <w:tab w:val="left" w:pos="1068"/>
              </w:tabs>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提供法人授权委托书、法人身份证复印件及授权委托人身份证复印件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30" w:type="pct"/>
            <w:vAlign w:val="center"/>
          </w:tcPr>
          <w:p>
            <w:pPr>
              <w:pStyle w:val="9"/>
              <w:keepNext w:val="0"/>
              <w:keepLines w:val="0"/>
              <w:pageBreakBefore w:val="0"/>
              <w:widowControl w:val="0"/>
              <w:suppressLineNumbers w:val="0"/>
              <w:tabs>
                <w:tab w:val="left" w:pos="567"/>
              </w:tabs>
              <w:kinsoku/>
              <w:wordWrap/>
              <w:overflowPunct/>
              <w:topLinePunct w:val="0"/>
              <w:autoSpaceDE/>
              <w:autoSpaceDN/>
              <w:bidi w:val="0"/>
              <w:adjustRightInd/>
              <w:snapToGrid/>
              <w:spacing w:before="0" w:beforeLines="0" w:beforeAutospacing="0" w:after="0" w:afterLines="0" w:line="360" w:lineRule="exact"/>
              <w:ind w:left="0" w:leftChars="0"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4469" w:type="pct"/>
            <w:vAlign w:val="center"/>
          </w:tcPr>
          <w:p>
            <w:pPr>
              <w:keepNext w:val="0"/>
              <w:keepLines w:val="0"/>
              <w:pageBreakBefore w:val="0"/>
              <w:widowControl w:val="0"/>
              <w:suppressLineNumbers w:val="0"/>
              <w:tabs>
                <w:tab w:val="left" w:pos="1068"/>
              </w:tabs>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投标单位须提供依法缴纳税收凭证和社会保障资金明细；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30" w:type="pct"/>
            <w:vAlign w:val="center"/>
          </w:tcPr>
          <w:p>
            <w:pPr>
              <w:pStyle w:val="9"/>
              <w:keepNext w:val="0"/>
              <w:keepLines w:val="0"/>
              <w:pageBreakBefore w:val="0"/>
              <w:widowControl w:val="0"/>
              <w:suppressLineNumbers w:val="0"/>
              <w:tabs>
                <w:tab w:val="left" w:pos="567"/>
              </w:tabs>
              <w:kinsoku/>
              <w:wordWrap/>
              <w:overflowPunct/>
              <w:topLinePunct w:val="0"/>
              <w:autoSpaceDE/>
              <w:autoSpaceDN/>
              <w:bidi w:val="0"/>
              <w:adjustRightInd/>
              <w:snapToGrid/>
              <w:spacing w:before="0" w:beforeLines="0" w:beforeAutospacing="0" w:after="0" w:afterLines="0" w:line="360" w:lineRule="exact"/>
              <w:ind w:left="0" w:leftChars="0"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4469" w:type="pct"/>
            <w:vAlign w:val="center"/>
          </w:tcPr>
          <w:p>
            <w:pPr>
              <w:keepNext w:val="0"/>
              <w:keepLines w:val="0"/>
              <w:pageBreakBefore w:val="0"/>
              <w:widowControl w:val="0"/>
              <w:suppressLineNumbers w:val="0"/>
              <w:tabs>
                <w:tab w:val="left" w:pos="1068"/>
              </w:tabs>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提供</w:t>
            </w:r>
            <w:r>
              <w:rPr>
                <w:rFonts w:hint="eastAsia" w:ascii="宋体" w:hAnsi="宋体" w:eastAsia="宋体" w:cs="宋体"/>
                <w:kern w:val="0"/>
                <w:sz w:val="24"/>
                <w:szCs w:val="24"/>
                <w:lang w:val="en-US" w:eastAsia="zh-CN"/>
              </w:rPr>
              <w:t>2020年</w:t>
            </w:r>
            <w:r>
              <w:rPr>
                <w:rFonts w:hint="eastAsia" w:ascii="宋体" w:hAnsi="宋体" w:eastAsia="宋体" w:cs="宋体"/>
                <w:kern w:val="0"/>
                <w:sz w:val="24"/>
                <w:szCs w:val="24"/>
              </w:rPr>
              <w:t>财务审计报告（</w:t>
            </w:r>
            <w:r>
              <w:rPr>
                <w:rFonts w:hint="eastAsia" w:ascii="宋体" w:hAnsi="宋体" w:eastAsia="宋体" w:cs="宋体"/>
                <w:kern w:val="0"/>
                <w:sz w:val="24"/>
                <w:szCs w:val="24"/>
                <w:lang w:val="en-US" w:eastAsia="zh-CN"/>
              </w:rPr>
              <w:t>新成立的公司，出具银行的资信证明</w:t>
            </w: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30" w:type="pct"/>
            <w:vAlign w:val="center"/>
          </w:tcPr>
          <w:p>
            <w:pPr>
              <w:pStyle w:val="9"/>
              <w:keepNext w:val="0"/>
              <w:keepLines w:val="0"/>
              <w:pageBreakBefore w:val="0"/>
              <w:widowControl w:val="0"/>
              <w:suppressLineNumbers w:val="0"/>
              <w:tabs>
                <w:tab w:val="left" w:pos="567"/>
              </w:tabs>
              <w:kinsoku/>
              <w:wordWrap/>
              <w:overflowPunct/>
              <w:topLinePunct w:val="0"/>
              <w:autoSpaceDE/>
              <w:autoSpaceDN/>
              <w:bidi w:val="0"/>
              <w:adjustRightInd/>
              <w:snapToGrid/>
              <w:spacing w:before="0" w:beforeLines="0" w:beforeAutospacing="0" w:after="0" w:afterLines="0" w:line="360" w:lineRule="exact"/>
              <w:ind w:left="0" w:leftChars="0"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4469"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投标单位提供针对本次项目《反商业贿赂承诺书》及近三年内无重大违法记录的声明；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30" w:type="pct"/>
            <w:vAlign w:val="center"/>
          </w:tcPr>
          <w:p>
            <w:pPr>
              <w:pStyle w:val="9"/>
              <w:keepNext w:val="0"/>
              <w:keepLines w:val="0"/>
              <w:pageBreakBefore w:val="0"/>
              <w:widowControl w:val="0"/>
              <w:suppressLineNumbers w:val="0"/>
              <w:tabs>
                <w:tab w:val="left" w:pos="567"/>
              </w:tabs>
              <w:kinsoku/>
              <w:wordWrap/>
              <w:overflowPunct/>
              <w:topLinePunct w:val="0"/>
              <w:autoSpaceDE/>
              <w:autoSpaceDN/>
              <w:bidi w:val="0"/>
              <w:adjustRightInd/>
              <w:snapToGrid/>
              <w:spacing w:before="0" w:beforeLines="0" w:beforeAutospacing="0" w:after="0" w:afterLines="0" w:line="360" w:lineRule="exact"/>
              <w:ind w:left="0" w:leftChars="0"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4469"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参加本次政府采购活动前三年内，</w:t>
            </w:r>
            <w:r>
              <w:rPr>
                <w:rFonts w:hint="eastAsia" w:ascii="宋体" w:hAnsi="宋体" w:eastAsia="宋体" w:cs="宋体"/>
                <w:kern w:val="0"/>
                <w:sz w:val="24"/>
                <w:szCs w:val="24"/>
                <w:lang w:val="en-US" w:eastAsia="zh-CN"/>
              </w:rPr>
              <w:t>截止开标时间前</w:t>
            </w:r>
            <w:r>
              <w:rPr>
                <w:rFonts w:hint="eastAsia" w:ascii="宋体" w:hAnsi="宋体" w:eastAsia="宋体" w:cs="宋体"/>
                <w:kern w:val="0"/>
                <w:sz w:val="24"/>
                <w:szCs w:val="24"/>
              </w:rPr>
              <w:t>在经营活动中没有重大违法记录（须登录“信用中国、中国政府采购网</w:t>
            </w:r>
            <w:r>
              <w:rPr>
                <w:rFonts w:hint="eastAsia" w:ascii="宋体" w:hAnsi="宋体" w:eastAsia="宋体" w:cs="宋体"/>
                <w:kern w:val="0"/>
                <w:sz w:val="24"/>
                <w:szCs w:val="24"/>
                <w:lang w:eastAsia="zh-CN"/>
              </w:rPr>
              <w:t>、国家企业信用信息公示系统</w:t>
            </w:r>
            <w:r>
              <w:rPr>
                <w:rFonts w:hint="eastAsia" w:ascii="宋体" w:hAnsi="宋体" w:eastAsia="宋体" w:cs="宋体"/>
                <w:kern w:val="0"/>
                <w:sz w:val="24"/>
                <w:szCs w:val="24"/>
              </w:rPr>
              <w:t>”进行查询打印)打印件加盖公司公章；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30" w:type="pct"/>
            <w:vAlign w:val="center"/>
          </w:tcPr>
          <w:p>
            <w:pPr>
              <w:pStyle w:val="9"/>
              <w:keepNext w:val="0"/>
              <w:keepLines w:val="0"/>
              <w:pageBreakBefore w:val="0"/>
              <w:widowControl w:val="0"/>
              <w:suppressLineNumbers w:val="0"/>
              <w:tabs>
                <w:tab w:val="left" w:pos="567"/>
              </w:tabs>
              <w:kinsoku/>
              <w:wordWrap/>
              <w:overflowPunct/>
              <w:topLinePunct w:val="0"/>
              <w:autoSpaceDE/>
              <w:autoSpaceDN/>
              <w:bidi w:val="0"/>
              <w:adjustRightInd/>
              <w:snapToGrid/>
              <w:spacing w:before="0" w:beforeLines="0" w:beforeAutospacing="0" w:after="0" w:afterLines="0" w:line="360" w:lineRule="exact"/>
              <w:ind w:left="0" w:leftChars="0"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4469" w:type="pct"/>
            <w:vAlign w:val="center"/>
          </w:tcPr>
          <w:p>
            <w:pPr>
              <w:keepNext w:val="0"/>
              <w:keepLines w:val="0"/>
              <w:pageBreakBefore w:val="0"/>
              <w:widowControl w:val="0"/>
              <w:suppressLineNumbers w:val="0"/>
              <w:tabs>
                <w:tab w:val="left" w:pos="1068"/>
              </w:tabs>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投标保证金收据复印件及银行转账回执单加盖公章；</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rPr>
          <w:rFonts w:hint="eastAsia" w:ascii="宋体" w:hAnsi="宋体" w:cs="宋体"/>
          <w:bCs/>
          <w:sz w:val="28"/>
          <w:szCs w:val="28"/>
        </w:rPr>
      </w:pPr>
      <w:r>
        <w:rPr>
          <w:rFonts w:hint="eastAsia" w:ascii="仿宋" w:hAnsi="仿宋" w:eastAsia="仿宋" w:cs="宋体"/>
          <w:b/>
          <w:bCs/>
          <w:sz w:val="28"/>
          <w:szCs w:val="28"/>
        </w:rPr>
        <w:t>初步评审—</w:t>
      </w:r>
      <w:r>
        <w:rPr>
          <w:rFonts w:hint="eastAsia" w:ascii="仿宋" w:hAnsi="仿宋" w:eastAsia="仿宋" w:cs="宋体"/>
          <w:b/>
          <w:bCs/>
          <w:sz w:val="28"/>
          <w:szCs w:val="28"/>
          <w:lang w:val="en-US" w:eastAsia="zh-CN"/>
        </w:rPr>
        <w:t>符合性</w:t>
      </w:r>
      <w:r>
        <w:rPr>
          <w:rFonts w:hint="eastAsia" w:ascii="仿宋" w:hAnsi="仿宋" w:eastAsia="仿宋" w:cs="宋体"/>
          <w:b/>
          <w:bCs/>
          <w:sz w:val="28"/>
          <w:szCs w:val="28"/>
        </w:rPr>
        <w:t>审查表</w:t>
      </w:r>
      <w:r>
        <w:rPr>
          <w:rFonts w:hint="eastAsia" w:ascii="宋体" w:hAnsi="宋体" w:cs="宋体"/>
          <w:b/>
          <w:bCs/>
          <w:sz w:val="28"/>
          <w:szCs w:val="28"/>
        </w:rPr>
        <w:t xml:space="preserve"> </w:t>
      </w:r>
      <w:r>
        <w:rPr>
          <w:rFonts w:hint="eastAsia" w:ascii="宋体" w:hAnsi="宋体" w:cs="宋体"/>
          <w:bCs/>
          <w:sz w:val="28"/>
          <w:szCs w:val="28"/>
        </w:rPr>
        <w:t xml:space="preserve">  </w:t>
      </w:r>
    </w:p>
    <w:tbl>
      <w:tblPr>
        <w:tblStyle w:val="21"/>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8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序号</w:t>
            </w:r>
          </w:p>
        </w:tc>
        <w:tc>
          <w:tcPr>
            <w:tcW w:w="86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审查项目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tc>
        <w:tc>
          <w:tcPr>
            <w:tcW w:w="86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投标人没有按照招标文件的要求提供投标保证金，或者所提供的投标保证金有瑕疵；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p>
        </w:tc>
        <w:tc>
          <w:tcPr>
            <w:tcW w:w="86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投标文件组成不完整，主要内容未能按招标文件规定的内容、格式填写、装订；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p>
        </w:tc>
        <w:tc>
          <w:tcPr>
            <w:tcW w:w="86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投标文件的有效期不满足招标文件的规定；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p>
        </w:tc>
        <w:tc>
          <w:tcPr>
            <w:tcW w:w="86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投标文件没有按照规定在应由法定代表人或其委托代理人在所有规定签章处逐一签署及加盖单位公章的；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5</w:t>
            </w:r>
          </w:p>
        </w:tc>
        <w:tc>
          <w:tcPr>
            <w:tcW w:w="86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投标代表授权书未能由法定代表人签署；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p>
        </w:tc>
        <w:tc>
          <w:tcPr>
            <w:tcW w:w="86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投标文件针对</w:t>
            </w:r>
            <w:r>
              <w:rPr>
                <w:rFonts w:hint="eastAsia" w:ascii="宋体" w:hAnsi="宋体" w:eastAsia="宋体" w:cs="宋体"/>
                <w:kern w:val="0"/>
                <w:sz w:val="24"/>
                <w:szCs w:val="24"/>
                <w:lang w:val="en-US" w:eastAsia="zh-CN"/>
              </w:rPr>
              <w:t>本项目</w:t>
            </w:r>
            <w:r>
              <w:rPr>
                <w:rFonts w:hint="eastAsia" w:ascii="宋体" w:hAnsi="宋体" w:eastAsia="宋体" w:cs="宋体"/>
                <w:kern w:val="0"/>
                <w:sz w:val="24"/>
                <w:szCs w:val="24"/>
              </w:rPr>
              <w:t>出现了两个或两个以上的报价；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7</w:t>
            </w:r>
          </w:p>
        </w:tc>
        <w:tc>
          <w:tcPr>
            <w:tcW w:w="86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投标报价超过最高限价；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8</w:t>
            </w:r>
          </w:p>
        </w:tc>
        <w:tc>
          <w:tcPr>
            <w:tcW w:w="86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明显不符合招标文件关于对招标</w:t>
            </w:r>
            <w:r>
              <w:rPr>
                <w:rFonts w:hint="eastAsia" w:ascii="宋体" w:hAnsi="宋体" w:eastAsia="宋体" w:cs="宋体"/>
                <w:kern w:val="0"/>
                <w:sz w:val="24"/>
                <w:szCs w:val="24"/>
                <w:lang w:val="en-US" w:eastAsia="zh-CN"/>
              </w:rPr>
              <w:t>服务</w:t>
            </w:r>
            <w:r>
              <w:rPr>
                <w:rFonts w:hint="eastAsia" w:ascii="宋体" w:hAnsi="宋体" w:eastAsia="宋体" w:cs="宋体"/>
                <w:kern w:val="0"/>
                <w:sz w:val="24"/>
                <w:szCs w:val="24"/>
              </w:rPr>
              <w:t>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9</w:t>
            </w:r>
          </w:p>
        </w:tc>
        <w:tc>
          <w:tcPr>
            <w:tcW w:w="86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投标文件载明的</w:t>
            </w:r>
            <w:r>
              <w:rPr>
                <w:rFonts w:hint="eastAsia" w:ascii="宋体" w:hAnsi="宋体" w:eastAsia="宋体" w:cs="宋体"/>
                <w:kern w:val="0"/>
                <w:sz w:val="24"/>
                <w:szCs w:val="24"/>
                <w:lang w:val="en-US" w:eastAsia="zh-CN"/>
              </w:rPr>
              <w:t>服务</w:t>
            </w:r>
            <w:r>
              <w:rPr>
                <w:rFonts w:hint="eastAsia" w:ascii="宋体" w:hAnsi="宋体" w:eastAsia="宋体" w:cs="宋体"/>
                <w:kern w:val="0"/>
                <w:sz w:val="24"/>
                <w:szCs w:val="24"/>
              </w:rPr>
              <w:t>范围、</w:t>
            </w:r>
            <w:r>
              <w:rPr>
                <w:rFonts w:hint="eastAsia" w:ascii="宋体" w:hAnsi="宋体" w:eastAsia="宋体" w:cs="宋体"/>
                <w:kern w:val="0"/>
                <w:sz w:val="24"/>
                <w:szCs w:val="24"/>
                <w:lang w:val="en-US" w:eastAsia="zh-CN"/>
              </w:rPr>
              <w:t>服务</w:t>
            </w:r>
            <w:r>
              <w:rPr>
                <w:rFonts w:hint="eastAsia" w:ascii="宋体" w:hAnsi="宋体" w:eastAsia="宋体" w:cs="宋体"/>
                <w:kern w:val="0"/>
                <w:sz w:val="24"/>
                <w:szCs w:val="24"/>
              </w:rPr>
              <w:t>方式、</w:t>
            </w:r>
            <w:r>
              <w:rPr>
                <w:rFonts w:hint="eastAsia" w:ascii="宋体" w:hAnsi="宋体" w:eastAsia="宋体" w:cs="宋体"/>
                <w:kern w:val="0"/>
                <w:sz w:val="24"/>
                <w:szCs w:val="24"/>
                <w:lang w:val="en-US" w:eastAsia="zh-CN"/>
              </w:rPr>
              <w:t>服务</w:t>
            </w:r>
            <w:r>
              <w:rPr>
                <w:rFonts w:hint="eastAsia" w:ascii="宋体" w:hAnsi="宋体" w:eastAsia="宋体" w:cs="宋体"/>
                <w:kern w:val="0"/>
                <w:sz w:val="24"/>
                <w:szCs w:val="24"/>
              </w:rPr>
              <w:t>标准和方法等不符合招标文件的要求；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c>
          <w:tcPr>
            <w:tcW w:w="86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投标人近两年的财务报表出现连续亏损，且其亏损数额较大，对其履约存在潜在重大影响的；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1</w:t>
            </w:r>
          </w:p>
        </w:tc>
        <w:tc>
          <w:tcPr>
            <w:tcW w:w="86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投标文件含有采购人不能接受的附加条件；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2</w:t>
            </w:r>
          </w:p>
        </w:tc>
        <w:tc>
          <w:tcPr>
            <w:tcW w:w="86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不符合法律、法规和招标文件规定的其他实质性要求。</w:t>
            </w:r>
          </w:p>
        </w:tc>
      </w:tr>
    </w:tbl>
    <w:p>
      <w:pPr>
        <w:adjustRightInd w:val="0"/>
        <w:snapToGrid w:val="0"/>
        <w:spacing w:line="360" w:lineRule="auto"/>
        <w:ind w:firstLine="482" w:firstLineChars="200"/>
        <w:jc w:val="center"/>
        <w:outlineLvl w:val="1"/>
        <w:rPr>
          <w:rFonts w:hint="eastAsia" w:ascii="宋体" w:hAnsi="宋体" w:eastAsia="宋体" w:cs="宋体"/>
          <w:b/>
          <w:bCs/>
          <w:sz w:val="24"/>
          <w:szCs w:val="24"/>
        </w:rPr>
      </w:pPr>
    </w:p>
    <w:p>
      <w:pPr>
        <w:adjustRightInd w:val="0"/>
        <w:snapToGrid w:val="0"/>
        <w:spacing w:line="360" w:lineRule="auto"/>
        <w:ind w:firstLine="482" w:firstLineChars="200"/>
        <w:jc w:val="left"/>
        <w:outlineLvl w:val="1"/>
        <w:rPr>
          <w:rFonts w:hint="eastAsia" w:ascii="宋体" w:hAnsi="宋体" w:eastAsia="宋体" w:cs="宋体"/>
          <w:b/>
          <w:bCs/>
          <w:sz w:val="24"/>
          <w:szCs w:val="24"/>
        </w:rPr>
      </w:pPr>
    </w:p>
    <w:p>
      <w:pPr>
        <w:adjustRightInd w:val="0"/>
        <w:snapToGrid w:val="0"/>
        <w:spacing w:line="360" w:lineRule="auto"/>
        <w:ind w:firstLine="482" w:firstLineChars="200"/>
        <w:jc w:val="left"/>
        <w:outlineLvl w:val="1"/>
        <w:rPr>
          <w:rFonts w:hint="eastAsia" w:ascii="宋体" w:hAnsi="宋体" w:eastAsia="宋体" w:cs="宋体"/>
          <w:b/>
          <w:bCs/>
          <w:sz w:val="24"/>
          <w:szCs w:val="24"/>
        </w:rPr>
      </w:pPr>
      <w:r>
        <w:rPr>
          <w:rFonts w:hint="eastAsia" w:ascii="宋体" w:hAnsi="宋体" w:eastAsia="宋体" w:cs="宋体"/>
          <w:b/>
          <w:bCs/>
          <w:sz w:val="24"/>
          <w:szCs w:val="24"/>
        </w:rPr>
        <w:t>详细评分标准如下：</w:t>
      </w:r>
      <w:bookmarkEnd w:id="35"/>
    </w:p>
    <w:tbl>
      <w:tblPr>
        <w:tblStyle w:val="21"/>
        <w:tblW w:w="9660"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5"/>
        <w:gridCol w:w="1603"/>
        <w:gridCol w:w="1023"/>
        <w:gridCol w:w="63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81" w:hRule="atLeast"/>
        </w:trPr>
        <w:tc>
          <w:tcPr>
            <w:tcW w:w="70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jc w:val="center"/>
              <w:textAlignment w:val="auto"/>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zh-TW" w:eastAsia="zh-TW"/>
                <w14:textFill>
                  <w14:solidFill>
                    <w14:schemeClr w14:val="tx1"/>
                  </w14:solidFill>
                </w14:textFill>
              </w:rPr>
              <w:t>序号</w:t>
            </w:r>
          </w:p>
        </w:tc>
        <w:tc>
          <w:tcPr>
            <w:tcW w:w="16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jc w:val="center"/>
              <w:textAlignment w:val="auto"/>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zh-TW" w:eastAsia="zh-TW"/>
                <w14:textFill>
                  <w14:solidFill>
                    <w14:schemeClr w14:val="tx1"/>
                  </w14:solidFill>
                </w14:textFill>
              </w:rPr>
              <w:t>评分项目</w:t>
            </w:r>
          </w:p>
        </w:tc>
        <w:tc>
          <w:tcPr>
            <w:tcW w:w="1023" w:type="dxa"/>
            <w:tcBorders>
              <w:top w:val="single" w:color="000000" w:sz="4" w:space="0"/>
              <w:left w:val="single" w:color="000000" w:sz="4" w:space="0"/>
              <w:bottom w:val="single" w:color="000000" w:sz="4" w:space="0"/>
              <w:right w:val="single" w:color="auto" w:sz="4" w:space="0"/>
            </w:tcBorders>
            <w:tcMar>
              <w:top w:w="80" w:type="dxa"/>
              <w:left w:w="443"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jc w:val="lef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分值</w:t>
            </w:r>
          </w:p>
        </w:tc>
        <w:tc>
          <w:tcPr>
            <w:tcW w:w="6329" w:type="dxa"/>
            <w:tcBorders>
              <w:top w:val="single" w:color="auto"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jc w:val="center"/>
              <w:textAlignment w:val="auto"/>
              <w:rPr>
                <w:rFonts w:hint="eastAsia" w:ascii="宋体" w:hAnsi="宋体" w:cs="宋体"/>
                <w:b/>
                <w:bCs/>
                <w:color w:val="000000" w:themeColor="text1"/>
                <w:sz w:val="21"/>
                <w:szCs w:val="21"/>
                <w:highlight w:val="none"/>
                <w:lang w:val="zh-TW" w:eastAsia="zh-TW"/>
                <w14:textFill>
                  <w14:solidFill>
                    <w14:schemeClr w14:val="tx1"/>
                  </w14:solidFill>
                </w14:textFill>
              </w:rPr>
            </w:pPr>
            <w:r>
              <w:rPr>
                <w:rFonts w:hint="eastAsia" w:ascii="宋体" w:hAnsi="宋体" w:cs="宋体"/>
                <w:b/>
                <w:bCs/>
                <w:color w:val="000000" w:themeColor="text1"/>
                <w:sz w:val="21"/>
                <w:szCs w:val="21"/>
                <w:highlight w:val="none"/>
                <w:lang w:val="zh-TW" w:eastAsia="zh-TW"/>
                <w14:textFill>
                  <w14:solidFill>
                    <w14:schemeClr w14:val="tx1"/>
                  </w14:solidFill>
                </w14:textFill>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70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6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zh-TW" w:eastAsia="zh-TW"/>
                <w14:textFill>
                  <w14:solidFill>
                    <w14:schemeClr w14:val="tx1"/>
                  </w14:solidFill>
                </w14:textFill>
              </w:rPr>
              <w:t>报价</w:t>
            </w:r>
            <w:r>
              <w:rPr>
                <w:rFonts w:hint="eastAsia" w:ascii="宋体" w:hAnsi="宋体" w:cs="宋体"/>
                <w:color w:val="000000" w:themeColor="text1"/>
                <w:highlight w:val="none"/>
                <w:lang w:val="en-US" w:eastAsia="zh-CN"/>
                <w14:textFill>
                  <w14:solidFill>
                    <w14:schemeClr w14:val="tx1"/>
                  </w14:solidFill>
                </w14:textFill>
              </w:rPr>
              <w:t>得</w:t>
            </w:r>
            <w:r>
              <w:rPr>
                <w:rFonts w:hint="eastAsia" w:ascii="宋体" w:hAnsi="宋体" w:cs="宋体"/>
                <w:color w:val="000000" w:themeColor="text1"/>
                <w:highlight w:val="none"/>
                <w:lang w:val="zh-TW" w:eastAsia="zh-TW"/>
                <w14:textFill>
                  <w14:solidFill>
                    <w14:schemeClr w14:val="tx1"/>
                  </w14:solidFill>
                </w14:textFill>
              </w:rPr>
              <w:t>分</w:t>
            </w:r>
          </w:p>
        </w:tc>
        <w:tc>
          <w:tcPr>
            <w:tcW w:w="1023"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jc w:val="center"/>
              <w:textAlignment w:val="auto"/>
              <w:rPr>
                <w:rFonts w:hint="eastAsia" w:ascii="宋体" w:hAnsi="宋体" w:cs="宋体"/>
                <w:color w:val="000000" w:themeColor="text1"/>
                <w:highlight w:val="none"/>
                <w:lang w:val="zh-TW"/>
                <w14:textFill>
                  <w14:solidFill>
                    <w14:schemeClr w14:val="tx1"/>
                  </w14:solidFill>
                </w14:textFill>
              </w:rPr>
            </w:pPr>
            <w:r>
              <w:rPr>
                <w:rFonts w:hint="eastAsia" w:ascii="宋体" w:hAnsi="宋体" w:cs="宋体"/>
                <w:color w:val="000000" w:themeColor="text1"/>
                <w:highlight w:val="none"/>
                <w:lang w:val="zh-TW" w:eastAsia="zh-TW"/>
                <w14:textFill>
                  <w14:solidFill>
                    <w14:schemeClr w14:val="tx1"/>
                  </w14:solidFill>
                </w14:textFill>
              </w:rPr>
              <w:t>满分</w:t>
            </w:r>
          </w:p>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jc w:val="center"/>
              <w:textAlignment w:val="auto"/>
              <w:rPr>
                <w:rFonts w:hint="eastAsia" w:ascii="宋体" w:hAnsi="宋体" w:cs="宋体"/>
                <w:color w:val="000000" w:themeColor="text1"/>
                <w:highlight w:val="none"/>
                <w:lang w:val="zh-TW" w:eastAsia="zh-TW"/>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cs="宋体"/>
                <w:color w:val="000000" w:themeColor="text1"/>
                <w:highlight w:val="none"/>
                <w:lang w:val="zh-TW" w:eastAsia="zh-TW"/>
                <w14:textFill>
                  <w14:solidFill>
                    <w14:schemeClr w14:val="tx1"/>
                  </w14:solidFill>
                </w14:textFill>
              </w:rPr>
              <w:t>分</w:t>
            </w:r>
          </w:p>
        </w:tc>
        <w:tc>
          <w:tcPr>
            <w:tcW w:w="6329"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420" w:firstLineChars="200"/>
              <w:jc w:val="left"/>
              <w:textAlignment w:val="auto"/>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在所有的有效投标报价中，以最低投标报价为基准价，其价格分为满分。其他供应商的报价分统一按下列公式计算：投标报价得分=(评标基准价/投标报价)×价格权值（15%）×100（四舍五入后保留小数点后两位）。</w:t>
            </w:r>
          </w:p>
          <w:p>
            <w:pPr>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left="0" w:leftChars="0" w:right="0" w:rightChars="0" w:firstLine="420" w:firstLineChars="200"/>
              <w:jc w:val="left"/>
              <w:textAlignment w:val="auto"/>
              <w:rPr>
                <w:rFonts w:hint="eastAsia" w:ascii="宋体" w:hAnsi="宋体" w:cs="宋体"/>
                <w:color w:val="000000" w:themeColor="text1"/>
                <w:szCs w:val="21"/>
                <w:highlight w:val="none"/>
                <w:lang w:val="zh-TW" w:eastAsia="zh-TW"/>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注：（小型和微型企业产品的价格给予6％的扣除，用扣除后的价格参与评审；残疾人福利性单位属于小型、微型企业的，不重复享受政策）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4" w:hRule="atLeast"/>
        </w:trPr>
        <w:tc>
          <w:tcPr>
            <w:tcW w:w="9660" w:type="dxa"/>
            <w:gridSpan w:val="4"/>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00" w:lineRule="exact"/>
              <w:ind w:left="0" w:leftChars="0" w:right="0" w:rightChars="0" w:firstLine="420" w:firstLineChars="200"/>
              <w:jc w:val="left"/>
              <w:textAlignment w:val="auto"/>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商务得分（35分）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43" w:hRule="atLeast"/>
        </w:trPr>
        <w:tc>
          <w:tcPr>
            <w:tcW w:w="70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6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jc w:val="center"/>
              <w:textAlignment w:val="auto"/>
              <w:rPr>
                <w:rFonts w:hint="default" w:ascii="宋体" w:hAnsi="宋体" w:cs="宋体"/>
                <w:color w:val="000000" w:themeColor="text1"/>
                <w:highlight w:val="none"/>
                <w:lang w:val="en-US"/>
                <w14:textFill>
                  <w14:solidFill>
                    <w14:schemeClr w14:val="tx1"/>
                  </w14:solidFill>
                </w14:textFill>
              </w:rPr>
            </w:pPr>
            <w:r>
              <w:rPr>
                <w:rFonts w:hint="eastAsia" w:ascii="宋体" w:hAnsi="宋体" w:cs="宋体"/>
                <w:i w:val="0"/>
                <w:color w:val="000000"/>
                <w:kern w:val="0"/>
                <w:sz w:val="21"/>
                <w:szCs w:val="21"/>
                <w:u w:val="none"/>
                <w:lang w:val="en-US" w:eastAsia="zh-CN" w:bidi="ar"/>
              </w:rPr>
              <w:t>企业综合能力</w:t>
            </w:r>
          </w:p>
        </w:tc>
        <w:tc>
          <w:tcPr>
            <w:tcW w:w="1023"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13分</w:t>
            </w:r>
          </w:p>
        </w:tc>
        <w:tc>
          <w:tcPr>
            <w:tcW w:w="6329"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00" w:lineRule="exact"/>
              <w:ind w:left="0" w:leftChars="0" w:right="0" w:rightChars="0"/>
              <w:jc w:val="left"/>
              <w:textAlignment w:val="auto"/>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1、投标人的基本情况、企业管理制度及信用情况等的综合评审（0-6分）。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00" w:lineRule="exact"/>
              <w:ind w:left="0" w:leftChars="0" w:right="0" w:rightChars="0"/>
              <w:jc w:val="left"/>
              <w:textAlignment w:val="auto"/>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2、投标人具有第三方鉴定机构具有有效期内的供应链安全管理体系认证证书的得2分；具有有效期内的IS090011质量管理体系认证证书的得2分。没有不得分（提供证书复印件加盖公章）。</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00" w:lineRule="exact"/>
              <w:ind w:left="0" w:leftChars="0" w:right="0" w:rightChars="0"/>
              <w:jc w:val="left"/>
              <w:textAlignment w:val="auto"/>
              <w:rPr>
                <w:rFonts w:hint="default" w:ascii="宋体" w:hAnsi="宋体" w:eastAsia="宋体" w:cs="宋体"/>
                <w:i w:val="0"/>
                <w:color w:val="000000"/>
                <w:kern w:val="0"/>
                <w:sz w:val="21"/>
                <w:szCs w:val="21"/>
                <w:highlight w:val="yellow"/>
                <w:u w:val="none"/>
                <w:lang w:val="en-US" w:eastAsia="zh-CN" w:bidi="ar"/>
              </w:rPr>
            </w:pPr>
            <w:r>
              <w:rPr>
                <w:rFonts w:hint="eastAsia" w:ascii="宋体" w:hAnsi="宋体" w:cs="宋体"/>
                <w:i w:val="0"/>
                <w:color w:val="000000"/>
                <w:kern w:val="0"/>
                <w:sz w:val="21"/>
                <w:szCs w:val="21"/>
                <w:highlight w:val="none"/>
                <w:u w:val="none"/>
                <w:lang w:val="en-US" w:eastAsia="zh-CN" w:bidi="ar"/>
              </w:rPr>
              <w:t>3、投标人具有第三方鉴定机构颁发的“AAA企业信用等级证书、企业信用评价AAA级信用企业、企业信用等级证书AAA级、中国诚信经理人、中国诚信企业家”的，等相关证书，每提供一个证书得1分，满分3分，没有不得分。（证书复印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98" w:hRule="atLeast"/>
        </w:trPr>
        <w:tc>
          <w:tcPr>
            <w:tcW w:w="70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6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pacing w:line="360" w:lineRule="exact"/>
              <w:ind w:left="120" w:leftChars="50" w:right="120" w:rightChars="50"/>
              <w:jc w:val="center"/>
              <w:textAlignment w:val="auto"/>
              <w:rPr>
                <w:rFonts w:hint="default" w:eastAsia="宋体" w:asciiTheme="minorAscii" w:hAnsiTheme="minorAscii" w:cstheme="minorBidi"/>
                <w:kern w:val="2"/>
                <w:sz w:val="24"/>
                <w:szCs w:val="22"/>
                <w:vertAlign w:val="baseline"/>
                <w:lang w:val="en-US" w:eastAsia="zh-CN" w:bidi="ar-SA"/>
              </w:rPr>
            </w:pPr>
            <w:r>
              <w:rPr>
                <w:rFonts w:hint="eastAsia" w:ascii="宋体" w:hAnsi="宋体" w:cs="宋体" w:eastAsiaTheme="minorEastAsia"/>
                <w:i w:val="0"/>
                <w:color w:val="000000"/>
                <w:kern w:val="0"/>
                <w:sz w:val="21"/>
                <w:szCs w:val="21"/>
                <w:u w:val="none"/>
                <w:lang w:val="en-US" w:eastAsia="zh-CN" w:bidi="ar"/>
              </w:rPr>
              <w:t>项目团队专业人员配置</w:t>
            </w:r>
          </w:p>
        </w:tc>
        <w:tc>
          <w:tcPr>
            <w:tcW w:w="1023"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pacing w:line="360" w:lineRule="exact"/>
              <w:ind w:left="120" w:leftChars="50" w:right="120" w:rightChars="50"/>
              <w:jc w:val="center"/>
              <w:textAlignment w:val="auto"/>
              <w:rPr>
                <w:rFonts w:hint="default" w:eastAsia="宋体" w:asciiTheme="minorAscii" w:hAnsiTheme="minorAscii" w:cstheme="minorBidi"/>
                <w:kern w:val="2"/>
                <w:sz w:val="24"/>
                <w:szCs w:val="22"/>
                <w:vertAlign w:val="baseline"/>
                <w:lang w:val="en-US" w:eastAsia="zh-CN" w:bidi="ar-SA"/>
              </w:rPr>
            </w:pPr>
            <w:r>
              <w:rPr>
                <w:rFonts w:hint="eastAsia" w:ascii="宋体" w:hAnsi="宋体" w:cs="宋体"/>
                <w:i w:val="0"/>
                <w:color w:val="000000"/>
                <w:kern w:val="0"/>
                <w:sz w:val="21"/>
                <w:szCs w:val="21"/>
                <w:u w:val="none"/>
                <w:lang w:val="en-US" w:eastAsia="zh-CN" w:bidi="ar"/>
              </w:rPr>
              <w:t>13</w:t>
            </w:r>
            <w:r>
              <w:rPr>
                <w:rFonts w:hint="eastAsia" w:ascii="宋体" w:hAnsi="宋体" w:eastAsia="宋体" w:cs="宋体"/>
                <w:i w:val="0"/>
                <w:color w:val="000000"/>
                <w:kern w:val="0"/>
                <w:sz w:val="21"/>
                <w:szCs w:val="21"/>
                <w:u w:val="none"/>
                <w:lang w:val="en-US" w:eastAsia="zh-CN" w:bidi="ar"/>
              </w:rPr>
              <w:t>分</w:t>
            </w:r>
          </w:p>
        </w:tc>
        <w:tc>
          <w:tcPr>
            <w:tcW w:w="6329"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left"/>
              <w:textAlignment w:val="auto"/>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1、投标人团队人员具有国家级培训机构讲师资质、第三方电商平台颁发的电商核心讲师或电商特邀专家的，具有省级级培训机构讲师资质电子商务师证书，每提供一个得 1分；本项要求投标人所提供的证书最多为5人，最高得5分，没有不得分。</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left"/>
              <w:textAlignment w:val="auto"/>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2、投标人团队人员具有无公害农产品、绿色食品、有机农产品、生态原产地或农产品地理标志认证人员资质的得 3分；没有不得分。</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left"/>
              <w:textAlignment w:val="auto"/>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（以上证书需提供持证人证书扫描件及劳动合同、社保证明，不提供或材料不全不得分）</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left"/>
              <w:textAlignment w:val="auto"/>
              <w:rPr>
                <w:rFonts w:hint="default"/>
                <w:lang w:val="en-US" w:eastAsia="zh-CN"/>
              </w:rPr>
            </w:pPr>
            <w:r>
              <w:rPr>
                <w:rFonts w:hint="eastAsia" w:ascii="宋体" w:hAnsi="宋体" w:cs="宋体"/>
                <w:i w:val="0"/>
                <w:color w:val="000000"/>
                <w:kern w:val="0"/>
                <w:sz w:val="21"/>
                <w:szCs w:val="21"/>
                <w:highlight w:val="none"/>
                <w:u w:val="none"/>
                <w:lang w:val="en-US" w:eastAsia="zh-CN" w:bidi="ar"/>
              </w:rPr>
              <w:t>3、人员设备配备充分、配置合理（项目整体管理、项目整体执行、培训讲师、专业美工、营销推广专家、文案策划师、项目专员、三级服务站点服务专员、供应链管理专员、财务等），优于本项目要求，此项得分4-5分；人员及设备配备基本满足、基本合理，满足项目要求。此项得分1-3分；人员及设备配备不满足项目要求，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425" w:hRule="atLeast"/>
        </w:trPr>
        <w:tc>
          <w:tcPr>
            <w:tcW w:w="70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16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120" w:leftChars="50" w:right="120" w:rightChars="5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电商软件专业系统能力</w:t>
            </w:r>
          </w:p>
        </w:tc>
        <w:tc>
          <w:tcPr>
            <w:tcW w:w="1023"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120" w:leftChars="50" w:right="120" w:rightChars="50"/>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6分</w:t>
            </w:r>
          </w:p>
        </w:tc>
        <w:tc>
          <w:tcPr>
            <w:tcW w:w="6329"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left"/>
              <w:textAlignment w:val="auto"/>
              <w:rPr>
                <w:rFonts w:hint="eastAsia" w:ascii="宋体" w:hAnsi="宋体" w:cs="宋体" w:eastAsiaTheme="minorEastAsia"/>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投标人具有电商类相关专业系统技术能力，出具投标人自有的由国家版权局颁发的软件著作权登</w:t>
            </w:r>
            <w:r>
              <w:rPr>
                <w:rFonts w:hint="eastAsia" w:ascii="宋体" w:hAnsi="宋体" w:cs="宋体"/>
                <w:i w:val="0"/>
                <w:color w:val="000000"/>
                <w:kern w:val="0"/>
                <w:sz w:val="21"/>
                <w:szCs w:val="21"/>
                <w:u w:val="none"/>
                <w:shd w:val="clear" w:fill="FFFFFF" w:themeFill="background1"/>
                <w:lang w:val="en-US" w:eastAsia="zh-CN" w:bidi="ar"/>
              </w:rPr>
              <w:t>记证</w:t>
            </w:r>
            <w:r>
              <w:rPr>
                <w:rFonts w:hint="eastAsia" w:ascii="宋体" w:hAnsi="宋体" w:cs="宋体"/>
                <w:i w:val="0"/>
                <w:color w:val="000000"/>
                <w:kern w:val="0"/>
                <w:sz w:val="21"/>
                <w:szCs w:val="21"/>
                <w:highlight w:val="none"/>
                <w:u w:val="none"/>
                <w:shd w:val="clear" w:fill="FFFFFF" w:themeFill="background1"/>
                <w:lang w:val="en-US" w:eastAsia="zh-CN" w:bidi="ar"/>
              </w:rPr>
              <w:t>书，如农产品订单销售、农产品电商交易配送、农产品电商物流运输综合、等内容的，有一项得2分，满分6分。</w:t>
            </w:r>
            <w:r>
              <w:rPr>
                <w:rFonts w:hint="eastAsia" w:ascii="宋体" w:hAnsi="宋体" w:cs="宋体"/>
                <w:i w:val="0"/>
                <w:color w:val="000000"/>
                <w:kern w:val="0"/>
                <w:sz w:val="21"/>
                <w:szCs w:val="21"/>
                <w:u w:val="none"/>
                <w:lang w:val="en-US" w:eastAsia="zh-CN" w:bidi="ar"/>
              </w:rPr>
              <w:t>（提供软件著作权登记证书加盖公章复印件）。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4" w:hRule="atLeast"/>
        </w:trPr>
        <w:tc>
          <w:tcPr>
            <w:tcW w:w="70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16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textAlignment w:val="auto"/>
              <w:rPr>
                <w:rFonts w:hint="eastAsia" w:ascii="宋体" w:hAnsi="宋体" w:cs="宋体" w:eastAsiaTheme="minorEastAsia"/>
                <w:i w:val="0"/>
                <w:color w:val="000000"/>
                <w:kern w:val="0"/>
                <w:sz w:val="21"/>
                <w:szCs w:val="21"/>
                <w:u w:val="none"/>
                <w:lang w:val="zh-TW" w:eastAsia="zh-TW" w:bidi="ar"/>
              </w:rPr>
            </w:pPr>
            <w:r>
              <w:rPr>
                <w:rFonts w:hint="eastAsia" w:ascii="宋体" w:hAnsi="宋体" w:cs="宋体"/>
                <w:color w:val="000000" w:themeColor="text1"/>
                <w:highlight w:val="none"/>
                <w:lang w:val="en-US" w:eastAsia="zh-CN"/>
                <w14:textFill>
                  <w14:solidFill>
                    <w14:schemeClr w14:val="tx1"/>
                  </w14:solidFill>
                </w14:textFill>
              </w:rPr>
              <w:t>投标文件编制</w:t>
            </w:r>
          </w:p>
        </w:tc>
        <w:tc>
          <w:tcPr>
            <w:tcW w:w="1023"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jc w:val="center"/>
              <w:textAlignment w:val="auto"/>
              <w:rPr>
                <w:rFonts w:hint="eastAsia" w:ascii="宋体" w:hAnsi="宋体" w:cs="宋体" w:eastAsiaTheme="minorEastAsia"/>
                <w:i w:val="0"/>
                <w:color w:val="000000"/>
                <w:kern w:val="0"/>
                <w:sz w:val="21"/>
                <w:szCs w:val="21"/>
                <w:u w:val="none"/>
                <w:lang w:val="en-US" w:eastAsia="zh-CN" w:bidi="ar"/>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分</w:t>
            </w:r>
          </w:p>
        </w:tc>
        <w:tc>
          <w:tcPr>
            <w:tcW w:w="6329"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0" w:afterLines="0" w:line="300" w:lineRule="exact"/>
              <w:ind w:left="0" w:leftChars="0" w:right="0" w:rightChars="0" w:firstLine="360" w:firstLineChars="0"/>
              <w:jc w:val="left"/>
              <w:textAlignment w:val="auto"/>
              <w:rPr>
                <w:rFonts w:hint="eastAsia" w:ascii="宋体" w:hAnsi="宋体" w:cs="宋体" w:eastAsiaTheme="minorEastAsia"/>
                <w:i w:val="0"/>
                <w:color w:val="000000"/>
                <w:kern w:val="0"/>
                <w:sz w:val="21"/>
                <w:szCs w:val="21"/>
                <w:u w:val="none"/>
                <w:lang w:val="zh-TW" w:eastAsia="zh-CN" w:bidi="ar"/>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投标文件编制内容完整、叙述严谨、格式规范、装订整齐、符合招标文件要求的，得3分；投标文件存在涂改、错漏页或其他错误现象的，每项（次）扣0.5分，扣完该项得分为止。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4" w:hRule="atLeast"/>
        </w:trPr>
        <w:tc>
          <w:tcPr>
            <w:tcW w:w="9660" w:type="dxa"/>
            <w:gridSpan w:val="4"/>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00" w:lineRule="exact"/>
              <w:ind w:left="0" w:leftChars="0" w:right="0" w:rightChars="0" w:firstLine="420" w:firstLineChars="200"/>
              <w:jc w:val="left"/>
              <w:textAlignment w:val="auto"/>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技术得分（50）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420" w:hRule="atLeast"/>
        </w:trPr>
        <w:tc>
          <w:tcPr>
            <w:tcW w:w="70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16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120" w:leftChars="50" w:right="120" w:rightChars="50"/>
              <w:jc w:val="center"/>
              <w:textAlignment w:val="auto"/>
              <w:rPr>
                <w:rFonts w:hint="eastAsia" w:ascii="宋体" w:hAnsi="宋体" w:eastAsia="宋体" w:cs="宋体"/>
                <w:i w:val="0"/>
                <w:color w:val="000000"/>
                <w:kern w:val="0"/>
                <w:sz w:val="21"/>
                <w:szCs w:val="21"/>
                <w:u w:val="none"/>
                <w:lang w:val="zh-TW" w:eastAsia="zh-TW" w:bidi="ar"/>
              </w:rPr>
            </w:pPr>
            <w:r>
              <w:rPr>
                <w:rFonts w:hint="eastAsia" w:ascii="宋体" w:hAnsi="宋体" w:cs="宋体"/>
                <w:i w:val="0"/>
                <w:color w:val="000000"/>
                <w:kern w:val="0"/>
                <w:sz w:val="21"/>
                <w:szCs w:val="21"/>
                <w:u w:val="none"/>
                <w:lang w:val="en-US" w:eastAsia="zh-CN" w:bidi="ar"/>
              </w:rPr>
              <w:t>县域电子商务公共服务中心建设</w:t>
            </w:r>
          </w:p>
        </w:tc>
        <w:tc>
          <w:tcPr>
            <w:tcW w:w="1023"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120" w:leftChars="50" w:right="120" w:rightChars="50"/>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6329"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投标人出具县级电商公共服务中心建设改造运营方案,提供相关电商服务，如为小微企业和个人提供直播服务、产销对接、知识产权、信息集散、创业孵化、物流整合、数据共享、人力资源、产品设计、工商税务、商标注册等服务内容，出具整体服务方案。工作方案思路清晰，方案符合有关规定，可操作性强。结合项目实际情况相适应，满足本项要求，此项得分8-10分。工作方案可操作性一般，得6-8分。结合项目的基本情况不太吻合，得1-5分，较难满足项目方相关要求，此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420" w:hRule="atLeast"/>
        </w:trPr>
        <w:tc>
          <w:tcPr>
            <w:tcW w:w="70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16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120" w:leftChars="50" w:right="120" w:rightChars="50"/>
              <w:jc w:val="center"/>
              <w:textAlignment w:val="auto"/>
              <w:rPr>
                <w:rFonts w:hint="eastAsia" w:ascii="宋体" w:hAnsi="宋体" w:eastAsia="宋体" w:cs="宋体"/>
                <w:i w:val="0"/>
                <w:color w:val="000000"/>
                <w:kern w:val="0"/>
                <w:sz w:val="21"/>
                <w:szCs w:val="21"/>
                <w:u w:val="none"/>
                <w:lang w:val="zh-TW" w:eastAsia="zh-TW" w:bidi="ar"/>
              </w:rPr>
            </w:pPr>
            <w:r>
              <w:rPr>
                <w:rFonts w:hint="eastAsia" w:ascii="宋体" w:hAnsi="宋体" w:cs="宋体"/>
                <w:i w:val="0"/>
                <w:color w:val="000000"/>
                <w:kern w:val="0"/>
                <w:sz w:val="21"/>
                <w:szCs w:val="21"/>
                <w:u w:val="none"/>
                <w:lang w:val="en-US" w:eastAsia="zh-CN" w:bidi="ar"/>
              </w:rPr>
              <w:t>农产品上行体系建设</w:t>
            </w:r>
          </w:p>
        </w:tc>
        <w:tc>
          <w:tcPr>
            <w:tcW w:w="1023"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120" w:leftChars="50" w:right="120" w:rightChars="50"/>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8分</w:t>
            </w:r>
          </w:p>
        </w:tc>
        <w:tc>
          <w:tcPr>
            <w:tcW w:w="6329"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投标人出具当地农产品上行建设方案，包含但不限于上行渠道体系建设、品牌体系打造建设、溯源与质量保障体系建设、乡村数字信息化建设等内容实施方案，工作方案思路清晰，方案符合有关规定，具有较强的可操作性，与项目实际情况相适应，满足本项要求，得分6-8分。工作方案可操作性一般，得1-5分。与调研地的基本情况不太吻合，较难满足项目方相关要求。此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70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16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工业品下行</w:t>
            </w:r>
          </w:p>
          <w:p>
            <w:pPr>
              <w:keepNext w:val="0"/>
              <w:keepLines w:val="0"/>
              <w:pageBreakBefore w:val="0"/>
              <w:widowControl w:val="0"/>
              <w:kinsoku/>
              <w:wordWrap/>
              <w:overflowPunct/>
              <w:topLinePunct w:val="0"/>
              <w:autoSpaceDE/>
              <w:autoSpaceDN/>
              <w:bidi w:val="0"/>
              <w:adjustRightInd/>
              <w:snapToGrid/>
              <w:spacing w:line="264" w:lineRule="auto"/>
              <w:ind w:left="120" w:leftChars="50" w:right="120" w:rightChars="50"/>
              <w:jc w:val="center"/>
              <w:textAlignment w:val="auto"/>
              <w:rPr>
                <w:rFonts w:hint="eastAsia" w:ascii="宋体" w:hAnsi="宋体" w:eastAsia="宋体" w:cs="宋体"/>
                <w:i w:val="0"/>
                <w:color w:val="000000"/>
                <w:kern w:val="0"/>
                <w:sz w:val="21"/>
                <w:szCs w:val="21"/>
                <w:u w:val="none"/>
                <w:lang w:val="zh-TW" w:eastAsia="zh-TW" w:bidi="ar"/>
              </w:rPr>
            </w:pPr>
            <w:r>
              <w:rPr>
                <w:rFonts w:hint="eastAsia" w:ascii="宋体" w:hAnsi="宋体" w:cs="宋体"/>
                <w:i w:val="0"/>
                <w:color w:val="000000"/>
                <w:kern w:val="0"/>
                <w:sz w:val="21"/>
                <w:szCs w:val="21"/>
                <w:u w:val="none"/>
                <w:lang w:val="en-US" w:eastAsia="zh-CN" w:bidi="ar"/>
              </w:rPr>
              <w:t>体系建设</w:t>
            </w:r>
          </w:p>
        </w:tc>
        <w:tc>
          <w:tcPr>
            <w:tcW w:w="1023"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120" w:leftChars="50" w:right="120" w:rightChars="5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8分</w:t>
            </w:r>
          </w:p>
        </w:tc>
        <w:tc>
          <w:tcPr>
            <w:tcW w:w="6329"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投标人出具当地工业品下行建设方案，实施方案内容包含但不限于以下内容：升级改造电商物流园仓库1个实施方案、</w:t>
            </w:r>
            <w:r>
              <w:rPr>
                <w:rFonts w:hint="default" w:ascii="宋体" w:hAnsi="宋体" w:cs="宋体"/>
                <w:i w:val="0"/>
                <w:color w:val="000000"/>
                <w:kern w:val="0"/>
                <w:sz w:val="21"/>
                <w:szCs w:val="21"/>
                <w:u w:val="none"/>
                <w:lang w:val="en-US" w:eastAsia="zh-CN" w:bidi="ar"/>
              </w:rPr>
              <w:t>整合新零售模式集中下行</w:t>
            </w:r>
            <w:r>
              <w:rPr>
                <w:rFonts w:hint="eastAsia" w:ascii="宋体" w:hAnsi="宋体" w:cs="宋体"/>
                <w:i w:val="0"/>
                <w:color w:val="000000"/>
                <w:kern w:val="0"/>
                <w:sz w:val="21"/>
                <w:szCs w:val="21"/>
                <w:u w:val="none"/>
                <w:lang w:val="en-US" w:eastAsia="zh-CN" w:bidi="ar"/>
              </w:rPr>
              <w:t>实施方案，工作方案思路清晰，方案符合有关规定，具有较强的可操作性，与实际情况相适应，满足本项要求，得分6-8分。工作方案可操作性一般，得1-5分。与项目基本情况不太吻合，较难满足项目方相关要求。此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75" w:hRule="atLeast"/>
        </w:trPr>
        <w:tc>
          <w:tcPr>
            <w:tcW w:w="70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16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120" w:leftChars="50" w:right="120" w:rightChars="50"/>
              <w:jc w:val="center"/>
              <w:textAlignment w:val="auto"/>
              <w:rPr>
                <w:rFonts w:hint="eastAsia" w:ascii="宋体" w:hAnsi="宋体" w:eastAsia="宋体" w:cs="宋体"/>
                <w:i w:val="0"/>
                <w:color w:val="000000"/>
                <w:kern w:val="0"/>
                <w:sz w:val="21"/>
                <w:szCs w:val="21"/>
                <w:u w:val="none"/>
                <w:lang w:val="zh-TW" w:eastAsia="zh-TW" w:bidi="ar"/>
              </w:rPr>
            </w:pPr>
            <w:r>
              <w:rPr>
                <w:rFonts w:hint="eastAsia" w:ascii="宋体" w:hAnsi="宋体" w:cs="宋体"/>
                <w:i w:val="0"/>
                <w:color w:val="000000"/>
                <w:kern w:val="0"/>
                <w:sz w:val="21"/>
                <w:szCs w:val="21"/>
                <w:u w:val="none"/>
                <w:lang w:val="en-US" w:eastAsia="zh-CN" w:bidi="ar"/>
              </w:rPr>
              <w:t>完善县乡（镇）村三级物流体系</w:t>
            </w:r>
          </w:p>
        </w:tc>
        <w:tc>
          <w:tcPr>
            <w:tcW w:w="1023"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120" w:leftChars="50" w:right="120" w:rightChars="5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8分</w:t>
            </w:r>
          </w:p>
        </w:tc>
        <w:tc>
          <w:tcPr>
            <w:tcW w:w="6329"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根据各投标人提供的建立完善县、乡、村三级物流配送体系方案进行横向评比： （1）投标人提供的建立完善县、乡、村三级物流配送体系方案构架清晰合理，物流链有效有序衔接，运转高效便捷，得6-8分； （2）投标人提供的建立完善县、乡、村三级物流配送体系方案构架基本合理，物流链衔接有效性不足，配送能力和时效一般，得3-6分； （3）投标人提供的建立完善县、乡、村三级物流配送体系方案不符合实际情况，各环节衔接存在缺陷，配送时效差，不能满足配送要求，得1-3分。 不提供建立完善县、乡、村三级物流配送体系方案的，本项不得分。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443" w:hRule="atLeast"/>
        </w:trPr>
        <w:tc>
          <w:tcPr>
            <w:tcW w:w="70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16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120" w:leftChars="50" w:right="120" w:rightChars="50"/>
              <w:jc w:val="center"/>
              <w:textAlignment w:val="auto"/>
              <w:rPr>
                <w:rFonts w:hint="eastAsia" w:ascii="宋体" w:hAnsi="宋体" w:eastAsia="宋体" w:cs="宋体"/>
                <w:i w:val="0"/>
                <w:color w:val="000000"/>
                <w:kern w:val="0"/>
                <w:sz w:val="21"/>
                <w:szCs w:val="21"/>
                <w:u w:val="none"/>
                <w:lang w:val="zh-TW" w:eastAsia="zh-TW" w:bidi="ar"/>
              </w:rPr>
            </w:pPr>
            <w:r>
              <w:rPr>
                <w:rFonts w:hint="eastAsia" w:ascii="宋体" w:hAnsi="宋体" w:cs="宋体"/>
                <w:i w:val="0"/>
                <w:color w:val="000000"/>
                <w:kern w:val="0"/>
                <w:sz w:val="21"/>
                <w:szCs w:val="21"/>
                <w:u w:val="none"/>
                <w:lang w:val="en-US" w:eastAsia="zh-CN" w:bidi="ar"/>
              </w:rPr>
              <w:t>乡（镇）村电子商务站点（含快递物流功能）站点建设</w:t>
            </w:r>
          </w:p>
        </w:tc>
        <w:tc>
          <w:tcPr>
            <w:tcW w:w="1023"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120" w:leftChars="50" w:right="120" w:rightChars="50"/>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5分</w:t>
            </w:r>
          </w:p>
        </w:tc>
        <w:tc>
          <w:tcPr>
            <w:tcW w:w="6329"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00" w:lineRule="exact"/>
              <w:ind w:left="0" w:leftChars="0" w:right="0" w:rightChars="0"/>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1.投标人出具乡（镇）村电子商务站点（含快递物流功能）站点建设实施方案，投标人提供的乡镇村级电商服务站点建设及运营方案优于采购建设需求，具有先进性、科学性和合理性及可操作性强，得4-5分； 投标人提供的提供的乡镇村级电商服务站点建设及运营方案基本符合当地实际情况，但针对性、操作性不强，存在不合理之处，得2-3分；投标人提供的提供的乡镇村级电商服务站点建设及运营方案不符合当地实际情况，方案不合理、无操作性，得1分。不提供乡镇村级电商服务站点建设及运营方案的，本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70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16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120" w:leftChars="50" w:right="120" w:rightChars="50"/>
              <w:jc w:val="both"/>
              <w:textAlignment w:val="auto"/>
              <w:rPr>
                <w:rFonts w:hint="eastAsia" w:ascii="宋体" w:hAnsi="宋体" w:eastAsia="宋体" w:cs="宋体"/>
                <w:i w:val="0"/>
                <w:color w:val="000000"/>
                <w:kern w:val="0"/>
                <w:sz w:val="21"/>
                <w:szCs w:val="21"/>
                <w:u w:val="none"/>
                <w:lang w:val="zh-TW" w:eastAsia="zh-TW" w:bidi="ar"/>
              </w:rPr>
            </w:pPr>
            <w:r>
              <w:rPr>
                <w:rFonts w:hint="eastAsia" w:ascii="宋体" w:hAnsi="宋体" w:cs="宋体"/>
                <w:i w:val="0"/>
                <w:color w:val="000000"/>
                <w:kern w:val="0"/>
                <w:sz w:val="21"/>
                <w:szCs w:val="21"/>
                <w:u w:val="none"/>
                <w:lang w:val="en-US" w:eastAsia="zh-CN" w:bidi="ar"/>
              </w:rPr>
              <w:t>农村电子商务培训体系</w:t>
            </w:r>
          </w:p>
        </w:tc>
        <w:tc>
          <w:tcPr>
            <w:tcW w:w="1023"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firstLine="0" w:firstLineChars="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5分</w:t>
            </w:r>
          </w:p>
        </w:tc>
        <w:tc>
          <w:tcPr>
            <w:tcW w:w="6329"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00" w:lineRule="exact"/>
              <w:ind w:left="0" w:leftChars="0" w:right="0" w:rightChars="0"/>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投标人出具农村电子商务培训体系建设方案，内容包含但不限于普及型培训、提升性培训、创业孵化培训实施方案，工作方案思路清晰，方案符合有关规定，具有较强的可操作性，与本地实际情况相适应，满足本项目要求，此项得分4-5分。工作方案可操作性一般，得2-3分。与本地的基本情况不太吻合，得1分，较难满足项目方相关要求，此项不得分。（8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20" w:hRule="atLeast"/>
        </w:trPr>
        <w:tc>
          <w:tcPr>
            <w:tcW w:w="70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16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zh-TW" w:eastAsia="zh-TW"/>
                <w14:textFill>
                  <w14:solidFill>
                    <w14:schemeClr w14:val="tx1"/>
                  </w14:solidFill>
                </w14:textFill>
              </w:rPr>
              <w:t>项目进度、质量目标计划和保障措施</w:t>
            </w:r>
          </w:p>
        </w:tc>
        <w:tc>
          <w:tcPr>
            <w:tcW w:w="1023"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分</w:t>
            </w:r>
          </w:p>
        </w:tc>
        <w:tc>
          <w:tcPr>
            <w:tcW w:w="6329"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00" w:lineRule="exact"/>
              <w:ind w:left="0" w:leftChars="0" w:right="0" w:rightChars="0" w:firstLine="420" w:firstLineChars="200"/>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w:t>
            </w:r>
            <w:r>
              <w:rPr>
                <w:rFonts w:hint="eastAsia" w:ascii="宋体" w:hAnsi="宋体" w:cs="宋体"/>
                <w:color w:val="000000" w:themeColor="text1"/>
                <w:highlight w:val="none"/>
                <w:lang w:val="en-US" w:eastAsia="zh-CN"/>
                <w14:textFill>
                  <w14:solidFill>
                    <w14:schemeClr w14:val="tx1"/>
                  </w14:solidFill>
                </w14:textFill>
              </w:rPr>
              <w:t>阿瓦提</w:t>
            </w:r>
            <w:r>
              <w:rPr>
                <w:rFonts w:hint="eastAsia" w:ascii="宋体" w:hAnsi="宋体" w:cs="宋体"/>
                <w:color w:val="000000" w:themeColor="text1"/>
                <w:highlight w:val="none"/>
                <w:lang w:eastAsia="zh-CN"/>
                <w14:textFill>
                  <w14:solidFill>
                    <w14:schemeClr w14:val="tx1"/>
                  </w14:solidFill>
                </w14:textFill>
              </w:rPr>
              <w:t>县</w:t>
            </w:r>
            <w:r>
              <w:rPr>
                <w:rFonts w:hint="eastAsia" w:ascii="宋体" w:hAnsi="宋体" w:cs="宋体"/>
                <w:color w:val="000000" w:themeColor="text1"/>
                <w:highlight w:val="none"/>
                <w14:textFill>
                  <w14:solidFill>
                    <w14:schemeClr w14:val="tx1"/>
                  </w14:solidFill>
                </w14:textFill>
              </w:rPr>
              <w:t>情况明确</w:t>
            </w:r>
            <w:r>
              <w:rPr>
                <w:rFonts w:hint="eastAsia" w:ascii="宋体" w:hAnsi="宋体" w:cs="宋体"/>
                <w:color w:val="000000" w:themeColor="text1"/>
                <w:highlight w:val="none"/>
                <w:lang w:val="en-US" w:eastAsia="zh-CN"/>
                <w14:textFill>
                  <w14:solidFill>
                    <w14:schemeClr w14:val="tx1"/>
                  </w14:solidFill>
                </w14:textFill>
              </w:rPr>
              <w:t>各</w:t>
            </w:r>
            <w:r>
              <w:rPr>
                <w:rFonts w:hint="eastAsia" w:ascii="宋体" w:hAnsi="宋体" w:cs="宋体"/>
                <w:color w:val="000000" w:themeColor="text1"/>
                <w:highlight w:val="none"/>
                <w14:textFill>
                  <w14:solidFill>
                    <w14:schemeClr w14:val="tx1"/>
                  </w14:solidFill>
                </w14:textFill>
              </w:rPr>
              <w:t>阶段</w:t>
            </w:r>
            <w:r>
              <w:rPr>
                <w:rFonts w:hint="eastAsia" w:ascii="宋体" w:hAnsi="宋体" w:cs="宋体"/>
                <w:color w:val="000000" w:themeColor="text1"/>
                <w:highlight w:val="none"/>
                <w:lang w:val="en-US" w:eastAsia="zh-CN"/>
                <w14:textFill>
                  <w14:solidFill>
                    <w14:schemeClr w14:val="tx1"/>
                  </w14:solidFill>
                </w14:textFill>
              </w:rPr>
              <w:t>项目建设内容</w:t>
            </w:r>
            <w:r>
              <w:rPr>
                <w:rFonts w:hint="eastAsia" w:ascii="宋体" w:hAnsi="宋体" w:cs="宋体"/>
                <w:color w:val="000000" w:themeColor="text1"/>
                <w:highlight w:val="none"/>
                <w14:textFill>
                  <w14:solidFill>
                    <w14:schemeClr w14:val="tx1"/>
                  </w14:solidFill>
                </w14:textFill>
              </w:rPr>
              <w:t>及</w:t>
            </w:r>
            <w:r>
              <w:rPr>
                <w:rFonts w:hint="eastAsia" w:ascii="宋体" w:hAnsi="宋体" w:cs="宋体"/>
                <w:color w:val="000000" w:themeColor="text1"/>
                <w:highlight w:val="none"/>
                <w:lang w:val="en-US" w:eastAsia="zh-CN"/>
                <w14:textFill>
                  <w14:solidFill>
                    <w14:schemeClr w14:val="tx1"/>
                  </w14:solidFill>
                </w14:textFill>
              </w:rPr>
              <w:t>达到效果</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质量管理制度齐全，措施到位，</w:t>
            </w:r>
            <w:r>
              <w:rPr>
                <w:rFonts w:hint="eastAsia" w:ascii="宋体" w:hAnsi="宋体" w:cs="宋体"/>
                <w:color w:val="000000" w:themeColor="text1"/>
                <w:highlight w:val="none"/>
                <w14:textFill>
                  <w14:solidFill>
                    <w14:schemeClr w14:val="tx1"/>
                  </w14:solidFill>
                </w14:textFill>
              </w:rPr>
              <w:t>提出合理的项目时间节点，内容</w:t>
            </w:r>
            <w:r>
              <w:rPr>
                <w:rFonts w:hint="eastAsia" w:ascii="宋体" w:hAnsi="宋体" w:cs="宋体"/>
                <w:color w:val="000000" w:themeColor="text1"/>
                <w:highlight w:val="none"/>
                <w:lang w:val="en-US" w:eastAsia="zh-CN"/>
                <w14:textFill>
                  <w14:solidFill>
                    <w14:schemeClr w14:val="tx1"/>
                  </w14:solidFill>
                </w14:textFill>
              </w:rPr>
              <w:t>合理可行</w:t>
            </w:r>
            <w:r>
              <w:rPr>
                <w:rFonts w:hint="eastAsia" w:ascii="宋体" w:hAnsi="宋体" w:cs="宋体"/>
                <w:color w:val="000000" w:themeColor="text1"/>
                <w:highlight w:val="none"/>
                <w14:textFill>
                  <w14:solidFill>
                    <w14:schemeClr w14:val="tx1"/>
                  </w14:solidFill>
                </w14:textFill>
              </w:rPr>
              <w:t>，具备可操作性，得</w:t>
            </w:r>
            <w:r>
              <w:rPr>
                <w:rFonts w:hint="eastAsia" w:ascii="宋体" w:hAnsi="宋体" w:cs="宋体"/>
                <w:color w:val="000000" w:themeColor="text1"/>
                <w:highlight w:val="none"/>
                <w:lang w:val="en-US" w:eastAsia="zh-CN"/>
                <w14:textFill>
                  <w14:solidFill>
                    <w14:schemeClr w14:val="tx1"/>
                  </w14:solidFill>
                </w14:textFill>
              </w:rPr>
              <w:t>3-2</w:t>
            </w:r>
            <w:r>
              <w:rPr>
                <w:rFonts w:hint="eastAsia" w:ascii="宋体" w:hAnsi="宋体" w:cs="宋体"/>
                <w:color w:val="000000" w:themeColor="text1"/>
                <w:highlight w:val="none"/>
                <w14:textFill>
                  <w14:solidFill>
                    <w14:schemeClr w14:val="tx1"/>
                  </w14:solidFill>
                </w14:textFill>
              </w:rPr>
              <w:t>分；具备部分可操作性，得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分；可操作性差得</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 xml:space="preserve">分。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543" w:hRule="atLeast"/>
        </w:trPr>
        <w:tc>
          <w:tcPr>
            <w:tcW w:w="705" w:type="dxa"/>
            <w:tcBorders>
              <w:top w:val="single" w:color="000000" w:sz="4" w:space="0"/>
              <w:left w:val="single" w:color="000000" w:sz="4" w:space="0"/>
              <w:bottom w:val="single" w:color="auto" w:sz="4" w:space="0"/>
              <w:right w:val="single" w:color="000000"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1603" w:type="dxa"/>
            <w:tcBorders>
              <w:top w:val="single" w:color="000000" w:sz="4" w:space="0"/>
              <w:left w:val="single" w:color="000000" w:sz="4" w:space="0"/>
              <w:bottom w:val="single" w:color="auto" w:sz="4" w:space="0"/>
              <w:right w:val="single" w:color="000000"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jc w:val="center"/>
              <w:textAlignment w:val="auto"/>
              <w:rPr>
                <w:rFonts w:hint="default" w:ascii="宋体" w:hAnsi="宋体" w:cs="宋体"/>
                <w:color w:val="000000" w:themeColor="text1"/>
                <w:highlight w:val="none"/>
                <w:lang w:val="en-US" w:eastAsia="zh-TW"/>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服务及实质性承诺</w:t>
            </w:r>
          </w:p>
        </w:tc>
        <w:tc>
          <w:tcPr>
            <w:tcW w:w="1023" w:type="dxa"/>
            <w:tcBorders>
              <w:top w:val="single" w:color="000000" w:sz="4" w:space="0"/>
              <w:left w:val="single" w:color="000000" w:sz="4" w:space="0"/>
              <w:bottom w:val="single" w:color="auto" w:sz="4" w:space="0"/>
              <w:right w:val="single" w:color="auto"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exact"/>
              <w:jc w:val="center"/>
              <w:textAlignment w:val="auto"/>
              <w:rPr>
                <w:rFonts w:hint="eastAsia" w:ascii="宋体" w:hAnsi="宋体" w:cs="宋体"/>
                <w:color w:val="000000" w:themeColor="text1"/>
                <w:highlight w:val="none"/>
                <w:lang w:val="zh-TW"/>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lang w:val="zh-TW" w:eastAsia="zh-TW"/>
                <w14:textFill>
                  <w14:solidFill>
                    <w14:schemeClr w14:val="tx1"/>
                  </w14:solidFill>
                </w14:textFill>
              </w:rPr>
              <w:t>分</w:t>
            </w:r>
          </w:p>
        </w:tc>
        <w:tc>
          <w:tcPr>
            <w:tcW w:w="6329" w:type="dxa"/>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00" w:lineRule="exact"/>
              <w:ind w:left="0" w:leftChars="0" w:right="0" w:rightChars="0" w:firstLine="420" w:firstLineChars="200"/>
              <w:jc w:val="left"/>
              <w:textAlignment w:val="auto"/>
              <w:rPr>
                <w:rFonts w:ascii="宋体" w:hAnsi="宋体" w:cs="宋体"/>
              </w:rPr>
            </w:pPr>
            <w:r>
              <w:rPr>
                <w:rFonts w:hint="eastAsia" w:ascii="宋体" w:hAnsi="宋体" w:cs="宋体"/>
              </w:rPr>
              <w:t>有服务团队和运营团队，需提供服务机构营业执照、开户许可证、劳动合同、社保缴纳证明文件，得</w:t>
            </w:r>
            <w:r>
              <w:rPr>
                <w:rFonts w:hint="eastAsia" w:ascii="宋体" w:hAnsi="宋体" w:cs="宋体"/>
                <w:lang w:val="en-US" w:eastAsia="zh-CN"/>
              </w:rPr>
              <w:t>1</w:t>
            </w:r>
            <w:r>
              <w:rPr>
                <w:rFonts w:hint="eastAsia" w:ascii="宋体" w:hAnsi="宋体" w:cs="宋体"/>
              </w:rPr>
              <w:t>分。</w:t>
            </w:r>
          </w:p>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00" w:lineRule="exact"/>
              <w:ind w:left="0" w:leftChars="0" w:right="0" w:rightChars="0" w:firstLine="420" w:firstLineChars="200"/>
              <w:jc w:val="left"/>
              <w:textAlignment w:val="auto"/>
              <w:rPr>
                <w:rFonts w:ascii="宋体" w:hAnsi="宋体" w:cs="宋体"/>
                <w:color w:val="auto"/>
              </w:rPr>
            </w:pPr>
            <w:r>
              <w:rPr>
                <w:rFonts w:hint="eastAsia" w:ascii="宋体" w:hAnsi="宋体" w:cs="宋体"/>
                <w:color w:val="auto"/>
              </w:rPr>
              <w:t>在本地有相应服务（公共仓储、打包、分拣、发运等公共服务）得</w:t>
            </w:r>
            <w:r>
              <w:rPr>
                <w:rFonts w:hint="eastAsia" w:ascii="宋体" w:hAnsi="宋体" w:cs="宋体"/>
                <w:color w:val="auto"/>
                <w:lang w:val="en-US" w:eastAsia="zh-CN"/>
              </w:rPr>
              <w:t>1</w:t>
            </w:r>
            <w:r>
              <w:rPr>
                <w:rFonts w:hint="eastAsia" w:ascii="宋体" w:hAnsi="宋体" w:cs="宋体"/>
                <w:color w:val="auto"/>
              </w:rPr>
              <w:t>分。</w:t>
            </w:r>
          </w:p>
          <w:p>
            <w:pPr>
              <w:pStyle w:val="2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00" w:lineRule="exact"/>
              <w:ind w:left="0" w:leftChars="0" w:right="0" w:rightChars="0" w:firstLine="420" w:firstLineChars="200"/>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rPr>
              <w:t>录用本地员工，带动本地再就业，得分1分。</w:t>
            </w:r>
          </w:p>
        </w:tc>
      </w:tr>
    </w:tbl>
    <w:p>
      <w:pPr>
        <w:bidi w:val="0"/>
        <w:rPr>
          <w:rFonts w:hint="eastAsia"/>
          <w:color w:val="000000" w:themeColor="text1"/>
          <w14:textFill>
            <w14:solidFill>
              <w14:schemeClr w14:val="tx1"/>
            </w14:solidFill>
          </w14:textFill>
        </w:rPr>
      </w:pPr>
    </w:p>
    <w:p>
      <w:pPr>
        <w:adjustRightInd w:val="0"/>
        <w:snapToGrid w:val="0"/>
        <w:spacing w:before="10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26．评标过程的保密性</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26.1 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26.2 投标商在评标过程中，所进行的力图影响评标结果的不符合《招投标法》、《政府采购法》及本次招标中有关规定的活动，将被取消其中标资格</w:t>
      </w:r>
      <w:r>
        <w:rPr>
          <w:rFonts w:hint="eastAsia" w:ascii="宋体" w:hAnsi="宋体" w:eastAsia="宋体" w:cs="宋体"/>
          <w:sz w:val="24"/>
          <w:szCs w:val="24"/>
          <w:lang w:eastAsia="zh-CN"/>
        </w:rPr>
        <w:t>。</w:t>
      </w:r>
    </w:p>
    <w:p>
      <w:pPr>
        <w:bidi w:val="0"/>
        <w:rPr>
          <w:rFonts w:hint="eastAsia"/>
          <w:lang w:eastAsia="zh-CN"/>
        </w:rPr>
      </w:pPr>
    </w:p>
    <w:p>
      <w:pPr>
        <w:pStyle w:val="4"/>
        <w:bidi w:val="0"/>
        <w:rPr>
          <w:rFonts w:hint="eastAsia"/>
        </w:rPr>
      </w:pPr>
      <w:bookmarkStart w:id="36" w:name="_Toc24914"/>
      <w:r>
        <w:rPr>
          <w:rFonts w:hint="eastAsia"/>
        </w:rPr>
        <w:t>六、授予合同</w:t>
      </w:r>
      <w:bookmarkEnd w:id="36"/>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27．合同授予标准</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27.1合同将授予被确定为实质上响应招标文件要求，评标认为具备履行合同义务条件、报价合理、技术和商务条件都符合条件基础上综合评分得分最高的投标商</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27.2 最低投标价不一定是被授予合同的保证</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27.3 如果确定该投标商无法圆满履行合同，招标代理机构将对下一个可能中标的投标商资格作出类似的审查。</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28．接受和拒绝任何或所有投标的权力</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28.1为维护国家利益，招标方在授予合同之前仍有选择或拒绝任何全部投标的权力，并对所采取的行为不作任何解释。</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29．中标通知书</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29.1 采购代理机构应当自评审结束之日起2个工作日内将评审报告送交采购人。采购人应当自收到评审报告之日起5个工作日内在评审报告推荐的中标或者成交候选人中按顺序确定中标或者成交供应商。采购人或者采购代理机构应当自中标、成交供应商确定之日起2个工作日内，发出成交通知书，</w:t>
      </w:r>
      <w:r>
        <w:rPr>
          <w:rFonts w:hint="eastAsia" w:ascii="宋体" w:hAnsi="宋体" w:eastAsia="宋体" w:cs="宋体"/>
          <w:color w:val="000000" w:themeColor="text1"/>
          <w:sz w:val="24"/>
          <w:szCs w:val="24"/>
          <w:lang w:eastAsia="zh-CN"/>
          <w14:textFill>
            <w14:solidFill>
              <w14:schemeClr w14:val="tx1"/>
            </w14:solidFill>
          </w14:textFill>
        </w:rPr>
        <w:t>并</w:t>
      </w:r>
      <w:r>
        <w:rPr>
          <w:rFonts w:hint="eastAsia" w:ascii="宋体" w:hAnsi="宋体" w:eastAsia="宋体" w:cs="宋体"/>
          <w:color w:val="000000" w:themeColor="text1"/>
          <w:sz w:val="24"/>
          <w:szCs w:val="24"/>
          <w14:textFill>
            <w14:solidFill>
              <w14:schemeClr w14:val="tx1"/>
            </w14:solidFill>
          </w14:textFill>
        </w:rPr>
        <w:t>在</w:t>
      </w:r>
      <w:r>
        <w:rPr>
          <w:rFonts w:hint="eastAsia" w:ascii="宋体" w:hAnsi="宋体" w:eastAsia="宋体" w:cs="宋体"/>
          <w:color w:val="000000" w:themeColor="text1"/>
          <w:sz w:val="24"/>
          <w:szCs w:val="24"/>
          <w:lang w:eastAsia="zh-CN"/>
          <w14:textFill>
            <w14:solidFill>
              <w14:schemeClr w14:val="tx1"/>
            </w14:solidFill>
          </w14:textFill>
        </w:rPr>
        <w:t>政府采购网上</w:t>
      </w:r>
      <w:r>
        <w:rPr>
          <w:rFonts w:hint="eastAsia" w:ascii="宋体" w:hAnsi="宋体" w:eastAsia="宋体" w:cs="宋体"/>
          <w:color w:val="000000" w:themeColor="text1"/>
          <w:sz w:val="24"/>
          <w:szCs w:val="24"/>
          <w14:textFill>
            <w14:solidFill>
              <w14:schemeClr w14:val="tx1"/>
            </w14:solidFill>
          </w14:textFill>
        </w:rPr>
        <w:t>公告中标结果。中标结果公告内容应当包括采购人及其委托的采购代理机构的名称、地址、联系方式，项目名称和项目编号，中标人名称、地址和中标金额，主要中标标的的名称、规格型号、数量、单价、服务要求，中标公告期限以及评审专家名单。中标公告期限为1个工作日。</w:t>
      </w:r>
    </w:p>
    <w:p>
      <w:pPr>
        <w:adjustRightInd w:val="0"/>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29.2</w:t>
      </w:r>
      <w:r>
        <w:rPr>
          <w:rFonts w:hint="eastAsia" w:ascii="宋体" w:hAnsi="宋体" w:eastAsia="宋体" w:cs="宋体"/>
          <w:color w:val="000000" w:themeColor="text1"/>
          <w:sz w:val="24"/>
          <w:szCs w:val="24"/>
          <w14:textFill>
            <w14:solidFill>
              <w14:schemeClr w14:val="tx1"/>
            </w14:solidFill>
          </w14:textFill>
        </w:rPr>
        <w:t>招标代理机构将以书面形式发出《中标通知书》，但发出时间不超过投标有效期，《中标通知书》一经发出即发生法律效力</w:t>
      </w:r>
      <w:r>
        <w:rPr>
          <w:rFonts w:hint="eastAsia" w:ascii="宋体" w:hAnsi="宋体" w:eastAsia="宋体" w:cs="宋体"/>
          <w:color w:val="000000" w:themeColor="text1"/>
          <w:sz w:val="24"/>
          <w:szCs w:val="24"/>
          <w:lang w:eastAsia="zh-CN"/>
          <w14:textFill>
            <w14:solidFill>
              <w14:schemeClr w14:val="tx1"/>
            </w14:solidFill>
          </w14:textFill>
        </w:rPr>
        <w:t>；</w:t>
      </w:r>
    </w:p>
    <w:p>
      <w:pPr>
        <w:adjustRightInd w:val="0"/>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29.</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xml:space="preserve"> 《中标通知书》将作为签订合同的依据</w:t>
      </w:r>
      <w:r>
        <w:rPr>
          <w:rFonts w:hint="eastAsia" w:ascii="宋体" w:hAnsi="宋体" w:eastAsia="宋体" w:cs="宋体"/>
          <w:color w:val="000000" w:themeColor="text1"/>
          <w:sz w:val="24"/>
          <w:szCs w:val="24"/>
          <w:lang w:eastAsia="zh-CN"/>
          <w14:textFill>
            <w14:solidFill>
              <w14:schemeClr w14:val="tx1"/>
            </w14:solidFill>
          </w14:textFill>
        </w:rPr>
        <w:t>；</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29.</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lang w:val="en-US" w:eastAsia="zh-CN"/>
        </w:rPr>
        <w:t>阿瓦提</w:t>
      </w:r>
      <w:r>
        <w:rPr>
          <w:rFonts w:hint="eastAsia" w:ascii="宋体" w:hAnsi="宋体" w:cs="宋体"/>
          <w:color w:val="000000"/>
          <w:lang w:eastAsia="zh-CN"/>
        </w:rPr>
        <w:t>县</w:t>
      </w:r>
      <w:r>
        <w:rPr>
          <w:rFonts w:hint="eastAsia" w:ascii="宋体" w:hAnsi="宋体" w:eastAsia="宋体" w:cs="宋体"/>
          <w:color w:val="000000" w:themeColor="text1"/>
          <w:sz w:val="24"/>
          <w:szCs w:val="24"/>
          <w:lang w:eastAsia="zh-CN"/>
          <w14:textFill>
            <w14:solidFill>
              <w14:schemeClr w14:val="tx1"/>
            </w14:solidFill>
          </w14:textFill>
        </w:rPr>
        <w:t>商务和工业信息化局</w:t>
      </w:r>
      <w:r>
        <w:rPr>
          <w:rFonts w:hint="eastAsia" w:ascii="宋体" w:hAnsi="宋体" w:eastAsia="宋体" w:cs="宋体"/>
          <w:color w:val="000000" w:themeColor="text1"/>
          <w:sz w:val="24"/>
          <w:szCs w:val="24"/>
          <w14:textFill>
            <w14:solidFill>
              <w14:schemeClr w14:val="tx1"/>
            </w14:solidFill>
          </w14:textFill>
        </w:rPr>
        <w:t>将在中标方按规定签订合同并提交履约保证金（如适用）后退还其投标保证金。</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30．签订合同</w:t>
      </w:r>
    </w:p>
    <w:p>
      <w:pPr>
        <w:adjustRightInd w:val="0"/>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30.1 投标商收到《中标通知书》后，按《中标通知书》中规定的时间地点与买方签订合同。买方和中标人不得再订立背离合同实质性内容的其他协议</w:t>
      </w:r>
      <w:r>
        <w:rPr>
          <w:rFonts w:hint="eastAsia" w:ascii="宋体" w:hAnsi="宋体" w:eastAsia="宋体" w:cs="宋体"/>
          <w:color w:val="000000" w:themeColor="text1"/>
          <w:sz w:val="24"/>
          <w:szCs w:val="24"/>
          <w:lang w:eastAsia="zh-CN"/>
          <w14:textFill>
            <w14:solidFill>
              <w14:schemeClr w14:val="tx1"/>
            </w14:solidFill>
          </w14:textFill>
        </w:rPr>
        <w:t>；</w:t>
      </w:r>
    </w:p>
    <w:p>
      <w:pPr>
        <w:adjustRightInd w:val="0"/>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30.2如中标方拒签合同，则按违约处理。</w:t>
      </w:r>
      <w:r>
        <w:rPr>
          <w:rFonts w:hint="eastAsia" w:ascii="宋体" w:hAnsi="宋体" w:eastAsia="宋体" w:cs="宋体"/>
          <w:color w:val="000000" w:themeColor="text1"/>
          <w:sz w:val="24"/>
          <w:szCs w:val="24"/>
          <w:lang w:eastAsia="zh-CN"/>
          <w14:textFill>
            <w14:solidFill>
              <w14:schemeClr w14:val="tx1"/>
            </w14:solidFill>
          </w14:textFill>
        </w:rPr>
        <w:t>新源县商务和工业信息化局</w:t>
      </w:r>
      <w:r>
        <w:rPr>
          <w:rFonts w:hint="eastAsia" w:ascii="宋体" w:hAnsi="宋体" w:eastAsia="宋体" w:cs="宋体"/>
          <w:color w:val="000000" w:themeColor="text1"/>
          <w:sz w:val="24"/>
          <w:szCs w:val="24"/>
          <w14:textFill>
            <w14:solidFill>
              <w14:schemeClr w14:val="tx1"/>
            </w14:solidFill>
          </w14:textFill>
        </w:rPr>
        <w:t>有权没收其投标保证金</w:t>
      </w:r>
      <w:r>
        <w:rPr>
          <w:rFonts w:hint="eastAsia" w:ascii="宋体" w:hAnsi="宋体" w:eastAsia="宋体" w:cs="宋体"/>
          <w:color w:val="000000" w:themeColor="text1"/>
          <w:sz w:val="24"/>
          <w:szCs w:val="24"/>
          <w:lang w:eastAsia="zh-CN"/>
          <w14:textFill>
            <w14:solidFill>
              <w14:schemeClr w14:val="tx1"/>
            </w14:solidFill>
          </w14:textFill>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30.3招标文件、中标方的投标文件及其澄清文件等，均为签订经济合同的依据。</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31．履约保证金（如适用）</w:t>
      </w:r>
    </w:p>
    <w:p>
      <w:pPr>
        <w:adjustRightInd w:val="0"/>
        <w:snapToGrid w:val="0"/>
        <w:spacing w:line="360" w:lineRule="auto"/>
        <w:ind w:firstLine="480" w:firstLineChars="200"/>
        <w:rPr>
          <w:rFonts w:hint="eastAsia"/>
        </w:rPr>
      </w:pPr>
      <w:r>
        <w:rPr>
          <w:rFonts w:hint="eastAsia" w:ascii="宋体" w:hAnsi="宋体" w:eastAsia="宋体" w:cs="宋体"/>
          <w:sz w:val="24"/>
          <w:szCs w:val="24"/>
        </w:rPr>
        <w:t>31.1中标方应按合同规定的方式、时间和金额向买方提交履约保证金。</w:t>
      </w:r>
      <w:bookmarkStart w:id="37" w:name="_Toc489531881"/>
      <w:bookmarkStart w:id="38" w:name="_Toc267301288"/>
    </w:p>
    <w:p>
      <w:pPr>
        <w:pStyle w:val="4"/>
        <w:bidi w:val="0"/>
        <w:rPr>
          <w:rFonts w:hint="eastAsia"/>
        </w:rPr>
      </w:pPr>
      <w:bookmarkStart w:id="39" w:name="_Toc21165"/>
      <w:r>
        <w:rPr>
          <w:rFonts w:hint="eastAsia"/>
        </w:rPr>
        <w:t>七、</w:t>
      </w:r>
      <w:bookmarkEnd w:id="37"/>
      <w:r>
        <w:t>废标条款</w:t>
      </w:r>
      <w:bookmarkEnd w:id="39"/>
    </w:p>
    <w:p>
      <w:pPr>
        <w:pStyle w:val="14"/>
        <w:tabs>
          <w:tab w:val="left" w:pos="720"/>
          <w:tab w:val="left" w:pos="900"/>
          <w:tab w:val="left" w:pos="1260"/>
        </w:tabs>
        <w:adjustRightInd w:val="0"/>
        <w:snapToGrid w:val="0"/>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33.出现影响采购公正的违法、违规行为的</w:t>
      </w:r>
      <w:r>
        <w:rPr>
          <w:rFonts w:hint="eastAsia" w:ascii="宋体" w:hAnsi="宋体" w:eastAsia="宋体" w:cs="宋体"/>
          <w:bCs/>
          <w:sz w:val="24"/>
          <w:szCs w:val="24"/>
          <w:lang w:eastAsia="zh-CN"/>
        </w:rPr>
        <w:t>。</w:t>
      </w:r>
    </w:p>
    <w:p>
      <w:pPr>
        <w:pStyle w:val="14"/>
        <w:tabs>
          <w:tab w:val="left" w:pos="720"/>
          <w:tab w:val="left" w:pos="900"/>
          <w:tab w:val="left" w:pos="1260"/>
        </w:tabs>
        <w:adjustRightInd w:val="0"/>
        <w:snapToGrid w:val="0"/>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34.因重大变故，采购任务取消的</w:t>
      </w:r>
      <w:r>
        <w:rPr>
          <w:rFonts w:hint="eastAsia" w:ascii="宋体" w:hAnsi="宋体" w:eastAsia="宋体" w:cs="宋体"/>
          <w:bCs/>
          <w:sz w:val="24"/>
          <w:szCs w:val="24"/>
          <w:lang w:eastAsia="zh-CN"/>
        </w:rPr>
        <w:t>。</w:t>
      </w:r>
    </w:p>
    <w:p>
      <w:pPr>
        <w:pStyle w:val="14"/>
        <w:tabs>
          <w:tab w:val="left" w:pos="720"/>
          <w:tab w:val="left" w:pos="900"/>
          <w:tab w:val="left" w:pos="1260"/>
        </w:tabs>
        <w:adjustRightInd w:val="0"/>
        <w:snapToGrid w:val="0"/>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35.招标文件截止时间后，实际参与的供应商不足法定家数的</w:t>
      </w:r>
      <w:r>
        <w:rPr>
          <w:rFonts w:hint="eastAsia" w:ascii="宋体" w:hAnsi="宋体" w:eastAsia="宋体" w:cs="宋体"/>
          <w:bCs/>
          <w:sz w:val="24"/>
          <w:szCs w:val="24"/>
          <w:lang w:eastAsia="zh-CN"/>
        </w:rPr>
        <w:t>。</w:t>
      </w:r>
    </w:p>
    <w:p>
      <w:pPr>
        <w:pStyle w:val="14"/>
        <w:tabs>
          <w:tab w:val="left" w:pos="720"/>
          <w:tab w:val="left" w:pos="900"/>
          <w:tab w:val="left" w:pos="1260"/>
        </w:tabs>
        <w:adjustRightInd w:val="0"/>
        <w:snapToGrid w:val="0"/>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36.最终报价均超过采购预算的</w:t>
      </w:r>
      <w:r>
        <w:rPr>
          <w:rFonts w:hint="eastAsia" w:ascii="宋体" w:hAnsi="宋体" w:eastAsia="宋体" w:cs="宋体"/>
          <w:bCs/>
          <w:sz w:val="24"/>
          <w:szCs w:val="24"/>
          <w:lang w:eastAsia="zh-CN"/>
        </w:rPr>
        <w:t>。</w:t>
      </w:r>
    </w:p>
    <w:p>
      <w:pPr>
        <w:pStyle w:val="14"/>
        <w:tabs>
          <w:tab w:val="left" w:pos="720"/>
          <w:tab w:val="left" w:pos="900"/>
          <w:tab w:val="left" w:pos="1260"/>
        </w:tabs>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37.</w:t>
      </w:r>
      <w:bookmarkStart w:id="40" w:name="_Toc298240411"/>
      <w:bookmarkStart w:id="41" w:name="_Toc349637926"/>
      <w:bookmarkStart w:id="42" w:name="_Toc349573127"/>
      <w:r>
        <w:rPr>
          <w:rFonts w:hint="eastAsia" w:ascii="宋体" w:hAnsi="宋体" w:eastAsia="宋体" w:cs="宋体"/>
          <w:bCs/>
          <w:sz w:val="24"/>
          <w:szCs w:val="24"/>
        </w:rPr>
        <w:t>对招标文件作出实质性响应的供应商不足法定家数的。</w:t>
      </w:r>
    </w:p>
    <w:bookmarkEnd w:id="38"/>
    <w:bookmarkEnd w:id="40"/>
    <w:bookmarkEnd w:id="41"/>
    <w:bookmarkEnd w:id="42"/>
    <w:p>
      <w:pPr>
        <w:rPr>
          <w:rFonts w:hint="eastAsia"/>
        </w:rPr>
      </w:pPr>
      <w:r>
        <w:rPr>
          <w:rFonts w:hint="eastAsia"/>
        </w:rPr>
        <w:br w:type="page"/>
      </w:r>
    </w:p>
    <w:p>
      <w:pPr>
        <w:pStyle w:val="3"/>
        <w:numPr>
          <w:ilvl w:val="0"/>
          <w:numId w:val="0"/>
        </w:numPr>
        <w:bidi w:val="0"/>
        <w:ind w:right="120" w:rightChars="50" w:firstLine="3213" w:firstLineChars="1000"/>
        <w:jc w:val="both"/>
        <w:rPr>
          <w:rFonts w:hint="eastAsia"/>
        </w:rPr>
      </w:pPr>
      <w:bookmarkStart w:id="43" w:name="_Toc30506"/>
      <w:r>
        <w:rPr>
          <w:rFonts w:hint="eastAsia"/>
        </w:rPr>
        <w:t>第三部分  技术要求</w:t>
      </w:r>
      <w:bookmarkEnd w:id="43"/>
    </w:p>
    <w:p>
      <w:pPr>
        <w:bidi w:val="0"/>
        <w:jc w:val="center"/>
        <w:rPr>
          <w:rFonts w:cs="Calibri"/>
          <w:sz w:val="21"/>
          <w:szCs w:val="21"/>
        </w:rPr>
      </w:pPr>
      <w:bookmarkStart w:id="44" w:name="_Toc16651_WPSOffice_Level1"/>
      <w:r>
        <w:rPr>
          <w:rFonts w:hint="eastAsia" w:ascii="宋体" w:hAnsi="宋体" w:cs="宋体"/>
          <w:b/>
          <w:sz w:val="32"/>
          <w:szCs w:val="32"/>
          <w:lang w:val="en-US" w:eastAsia="zh-CN"/>
        </w:rPr>
        <w:t>阿瓦提</w:t>
      </w:r>
      <w:r>
        <w:rPr>
          <w:rFonts w:hint="eastAsia" w:ascii="宋体" w:hAnsi="宋体" w:eastAsia="宋体" w:cs="宋体"/>
          <w:b/>
          <w:sz w:val="32"/>
          <w:szCs w:val="32"/>
        </w:rPr>
        <w:t>县国家电子商务进农村综合示范</w:t>
      </w:r>
      <w:bookmarkEnd w:id="44"/>
      <w:bookmarkStart w:id="45" w:name="_Toc3587_WPSOffice_Level1"/>
      <w:r>
        <w:rPr>
          <w:rFonts w:hint="eastAsia" w:ascii="宋体" w:hAnsi="宋体" w:eastAsia="宋体" w:cs="宋体"/>
          <w:b/>
          <w:sz w:val="32"/>
          <w:szCs w:val="32"/>
        </w:rPr>
        <w:t>项目实施方案</w:t>
      </w:r>
      <w:bookmarkEnd w:id="45"/>
      <w:r>
        <w:rPr>
          <w:rFonts w:hint="eastAsia" w:ascii="楷体" w:hAnsi="楷体" w:eastAsia="楷体" w:cs="楷体"/>
          <w:sz w:val="28"/>
          <w:szCs w:val="28"/>
        </w:rPr>
        <w:t> </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0" w:firstLineChars="200"/>
        <w:jc w:val="both"/>
        <w:textAlignment w:val="baseline"/>
        <w:rPr>
          <w:rFonts w:hint="eastAsia" w:ascii="仿宋_GB2312" w:hAnsi="仿宋_GB2312" w:eastAsia="仿宋_GB2312" w:cs="仿宋_GB2312"/>
          <w:b w:val="0"/>
          <w:bCs w:val="0"/>
          <w:spacing w:val="0"/>
          <w:sz w:val="30"/>
          <w:szCs w:val="30"/>
        </w:rPr>
      </w:pPr>
      <w:bookmarkStart w:id="46" w:name="_Toc3564"/>
      <w:bookmarkStart w:id="47" w:name="_Toc5544"/>
      <w:r>
        <w:rPr>
          <w:rFonts w:hint="eastAsia" w:ascii="仿宋_GB2312" w:hAnsi="仿宋_GB2312" w:eastAsia="仿宋_GB2312" w:cs="仿宋_GB2312"/>
          <w:b w:val="0"/>
          <w:bCs w:val="0"/>
          <w:spacing w:val="0"/>
          <w:sz w:val="30"/>
          <w:szCs w:val="30"/>
        </w:rPr>
        <w:t>为深入推进我县农村电子商务发展，进一步完善现代农村市场体系，促进农村流通现代化，以创新引领农村流通转型升级，以信息化驱动农业农村现代化，健全农村电商公共服务体系，培育壮大城乡市场主体，促进农产品进城和工业品下乡，实现</w:t>
      </w:r>
      <w:r>
        <w:rPr>
          <w:rFonts w:hint="eastAsia" w:ascii="仿宋_GB2312" w:hAnsi="仿宋_GB2312" w:eastAsia="仿宋_GB2312" w:cs="仿宋_GB2312"/>
          <w:b w:val="0"/>
          <w:bCs w:val="0"/>
          <w:spacing w:val="0"/>
          <w:sz w:val="30"/>
          <w:szCs w:val="30"/>
          <w:lang w:eastAsia="zh-CN"/>
        </w:rPr>
        <w:t>阿瓦提县</w:t>
      </w:r>
      <w:r>
        <w:rPr>
          <w:rFonts w:hint="eastAsia" w:ascii="仿宋_GB2312" w:hAnsi="仿宋_GB2312" w:eastAsia="仿宋_GB2312" w:cs="仿宋_GB2312"/>
          <w:b w:val="0"/>
          <w:bCs w:val="0"/>
          <w:spacing w:val="0"/>
          <w:sz w:val="30"/>
          <w:szCs w:val="30"/>
        </w:rPr>
        <w:t>一二三产业融合发展</w:t>
      </w:r>
      <w:r>
        <w:rPr>
          <w:rFonts w:hint="eastAsia" w:ascii="仿宋_GB2312" w:hAnsi="仿宋_GB2312" w:eastAsia="仿宋_GB2312" w:cs="仿宋_GB2312"/>
          <w:b w:val="0"/>
          <w:bCs w:val="0"/>
          <w:spacing w:val="0"/>
          <w:sz w:val="30"/>
          <w:szCs w:val="30"/>
          <w:lang w:eastAsia="zh-CN"/>
        </w:rPr>
        <w:t>，</w:t>
      </w:r>
      <w:r>
        <w:rPr>
          <w:rFonts w:hint="eastAsia" w:ascii="仿宋_GB2312" w:hAnsi="仿宋_GB2312" w:eastAsia="仿宋_GB2312" w:cs="仿宋_GB2312"/>
          <w:b w:val="0"/>
          <w:bCs w:val="0"/>
          <w:spacing w:val="0"/>
          <w:sz w:val="30"/>
          <w:szCs w:val="30"/>
        </w:rPr>
        <w:t>助力乡村振兴，根据财政部办公厅</w:t>
      </w:r>
      <w:r>
        <w:rPr>
          <w:rFonts w:hint="eastAsia" w:ascii="仿宋_GB2312" w:hAnsi="仿宋_GB2312" w:eastAsia="仿宋_GB2312" w:cs="仿宋_GB2312"/>
          <w:b w:val="0"/>
          <w:bCs w:val="0"/>
          <w:spacing w:val="0"/>
          <w:sz w:val="30"/>
          <w:szCs w:val="30"/>
          <w:lang w:val="en-US" w:eastAsia="zh-CN"/>
        </w:rPr>
        <w:t xml:space="preserve"> </w:t>
      </w:r>
      <w:r>
        <w:rPr>
          <w:rFonts w:hint="eastAsia" w:ascii="仿宋_GB2312" w:hAnsi="仿宋_GB2312" w:eastAsia="仿宋_GB2312" w:cs="仿宋_GB2312"/>
          <w:b w:val="0"/>
          <w:bCs w:val="0"/>
          <w:spacing w:val="0"/>
          <w:sz w:val="30"/>
          <w:szCs w:val="30"/>
        </w:rPr>
        <w:t>商务部办公厅</w:t>
      </w:r>
      <w:r>
        <w:rPr>
          <w:rFonts w:hint="eastAsia" w:ascii="仿宋_GB2312" w:hAnsi="仿宋_GB2312" w:eastAsia="仿宋_GB2312" w:cs="仿宋_GB2312"/>
          <w:b w:val="0"/>
          <w:bCs w:val="0"/>
          <w:spacing w:val="0"/>
          <w:sz w:val="30"/>
          <w:szCs w:val="30"/>
          <w:lang w:val="en-US" w:eastAsia="zh-CN"/>
        </w:rPr>
        <w:t xml:space="preserve"> </w:t>
      </w:r>
      <w:r>
        <w:rPr>
          <w:rFonts w:hint="eastAsia" w:ascii="仿宋_GB2312" w:hAnsi="仿宋_GB2312" w:eastAsia="仿宋_GB2312" w:cs="仿宋_GB2312"/>
          <w:b w:val="0"/>
          <w:bCs w:val="0"/>
          <w:spacing w:val="0"/>
          <w:sz w:val="30"/>
          <w:szCs w:val="30"/>
        </w:rPr>
        <w:t>国家乡村振兴局《关于开展2021年电子商务进农村综合示范工作的通知》</w:t>
      </w:r>
      <w:r>
        <w:rPr>
          <w:rFonts w:hint="eastAsia" w:ascii="仿宋_GB2312" w:hAnsi="仿宋_GB2312" w:eastAsia="仿宋_GB2312" w:cs="仿宋_GB2312"/>
          <w:b w:val="0"/>
          <w:bCs w:val="0"/>
          <w:spacing w:val="0"/>
          <w:sz w:val="30"/>
          <w:szCs w:val="30"/>
          <w:lang w:eastAsia="zh-CN"/>
        </w:rPr>
        <w:t>（</w:t>
      </w:r>
      <w:r>
        <w:rPr>
          <w:rFonts w:hint="eastAsia" w:ascii="仿宋_GB2312" w:hAnsi="仿宋_GB2312" w:eastAsia="仿宋_GB2312" w:cs="仿宋_GB2312"/>
          <w:b w:val="0"/>
          <w:bCs w:val="0"/>
          <w:spacing w:val="0"/>
          <w:sz w:val="30"/>
          <w:szCs w:val="30"/>
        </w:rPr>
        <w:t>财办建〔2021〕38号）</w:t>
      </w:r>
      <w:r>
        <w:rPr>
          <w:rFonts w:hint="eastAsia" w:ascii="仿宋_GB2312" w:hAnsi="仿宋_GB2312" w:eastAsia="仿宋_GB2312" w:cs="仿宋_GB2312"/>
          <w:b w:val="0"/>
          <w:bCs w:val="0"/>
          <w:spacing w:val="0"/>
          <w:sz w:val="30"/>
          <w:szCs w:val="30"/>
          <w:lang w:eastAsia="zh-CN"/>
        </w:rPr>
        <w:t>、《</w:t>
      </w:r>
      <w:r>
        <w:rPr>
          <w:rFonts w:hint="eastAsia" w:ascii="仿宋_GB2312" w:hAnsi="仿宋_GB2312" w:eastAsia="仿宋_GB2312" w:cs="仿宋_GB2312"/>
          <w:b w:val="0"/>
          <w:bCs w:val="0"/>
          <w:spacing w:val="0"/>
          <w:sz w:val="30"/>
          <w:szCs w:val="30"/>
          <w:lang w:val="en-US" w:eastAsia="zh-CN"/>
        </w:rPr>
        <w:t>新疆维吾尔自治区2021年国家</w:t>
      </w:r>
      <w:r>
        <w:rPr>
          <w:rFonts w:hint="eastAsia" w:ascii="仿宋_GB2312" w:hAnsi="仿宋_GB2312" w:eastAsia="仿宋_GB2312" w:cs="仿宋_GB2312"/>
          <w:b w:val="0"/>
          <w:bCs w:val="0"/>
          <w:spacing w:val="-6"/>
          <w:sz w:val="30"/>
          <w:szCs w:val="30"/>
          <w:lang w:val="en-US" w:eastAsia="zh-CN"/>
        </w:rPr>
        <w:t>级电子商务进农村综合示范工作方案</w:t>
      </w:r>
      <w:r>
        <w:rPr>
          <w:rFonts w:hint="eastAsia" w:ascii="仿宋_GB2312" w:hAnsi="仿宋_GB2312" w:eastAsia="仿宋_GB2312" w:cs="仿宋_GB2312"/>
          <w:b w:val="0"/>
          <w:bCs w:val="0"/>
          <w:spacing w:val="-6"/>
          <w:sz w:val="30"/>
          <w:szCs w:val="30"/>
          <w:lang w:eastAsia="zh-CN"/>
        </w:rPr>
        <w:t>》</w:t>
      </w:r>
      <w:r>
        <w:rPr>
          <w:rFonts w:hint="eastAsia" w:ascii="仿宋_GB2312" w:hAnsi="仿宋_GB2312" w:eastAsia="仿宋_GB2312" w:cs="仿宋_GB2312"/>
          <w:b w:val="0"/>
          <w:bCs w:val="0"/>
          <w:spacing w:val="-6"/>
          <w:sz w:val="30"/>
          <w:szCs w:val="30"/>
          <w:lang w:val="en-US" w:eastAsia="zh-CN"/>
        </w:rPr>
        <w:t>等文件</w:t>
      </w:r>
      <w:r>
        <w:rPr>
          <w:rFonts w:hint="eastAsia" w:ascii="仿宋_GB2312" w:hAnsi="仿宋_GB2312" w:eastAsia="仿宋_GB2312" w:cs="仿宋_GB2312"/>
          <w:b w:val="0"/>
          <w:bCs w:val="0"/>
          <w:spacing w:val="-6"/>
          <w:sz w:val="30"/>
          <w:szCs w:val="30"/>
        </w:rPr>
        <w:t>精神，结合</w:t>
      </w:r>
      <w:r>
        <w:rPr>
          <w:rFonts w:hint="eastAsia" w:ascii="仿宋_GB2312" w:hAnsi="仿宋_GB2312" w:eastAsia="仿宋_GB2312" w:cs="仿宋_GB2312"/>
          <w:b w:val="0"/>
          <w:bCs w:val="0"/>
          <w:spacing w:val="-6"/>
          <w:sz w:val="30"/>
          <w:szCs w:val="30"/>
          <w:lang w:val="en-US" w:eastAsia="zh-CN"/>
        </w:rPr>
        <w:t>全县实际</w:t>
      </w:r>
      <w:r>
        <w:rPr>
          <w:rFonts w:hint="eastAsia" w:ascii="仿宋_GB2312" w:hAnsi="仿宋_GB2312" w:eastAsia="仿宋_GB2312" w:cs="仿宋_GB2312"/>
          <w:b w:val="0"/>
          <w:bCs w:val="0"/>
          <w:spacing w:val="0"/>
          <w:sz w:val="30"/>
          <w:szCs w:val="30"/>
        </w:rPr>
        <w:t>，</w:t>
      </w:r>
      <w:r>
        <w:rPr>
          <w:rFonts w:hint="eastAsia" w:ascii="仿宋_GB2312" w:hAnsi="仿宋_GB2312" w:eastAsia="仿宋_GB2312" w:cs="仿宋_GB2312"/>
          <w:b w:val="0"/>
          <w:bCs w:val="0"/>
          <w:spacing w:val="0"/>
          <w:sz w:val="30"/>
          <w:szCs w:val="30"/>
          <w:lang w:val="en-US" w:eastAsia="zh-CN"/>
        </w:rPr>
        <w:t>特</w:t>
      </w:r>
      <w:r>
        <w:rPr>
          <w:rFonts w:hint="eastAsia" w:ascii="仿宋_GB2312" w:hAnsi="仿宋_GB2312" w:eastAsia="仿宋_GB2312" w:cs="仿宋_GB2312"/>
          <w:b w:val="0"/>
          <w:bCs w:val="0"/>
          <w:spacing w:val="0"/>
          <w:sz w:val="30"/>
          <w:szCs w:val="30"/>
        </w:rPr>
        <w:t>制订本方案。</w:t>
      </w:r>
    </w:p>
    <w:bookmarkEnd w:id="46"/>
    <w:bookmarkEnd w:id="47"/>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2" w:firstLineChars="200"/>
        <w:jc w:val="both"/>
        <w:textAlignment w:val="baseline"/>
        <w:rPr>
          <w:rFonts w:hint="eastAsia" w:ascii="黑体" w:hAnsi="黑体" w:eastAsia="黑体" w:cs="黑体"/>
          <w:b/>
          <w:bCs/>
          <w:spacing w:val="0"/>
          <w:sz w:val="30"/>
          <w:szCs w:val="30"/>
          <w:lang w:val="en-US" w:eastAsia="zh-CN"/>
        </w:rPr>
      </w:pPr>
      <w:bookmarkStart w:id="48" w:name="_Toc8124"/>
      <w:bookmarkStart w:id="49" w:name="_Toc29442_WPSOffice_Level1"/>
      <w:r>
        <w:rPr>
          <w:rFonts w:hint="eastAsia" w:ascii="黑体" w:hAnsi="黑体" w:eastAsia="黑体" w:cs="黑体"/>
          <w:b/>
          <w:bCs/>
          <w:spacing w:val="0"/>
          <w:sz w:val="30"/>
          <w:szCs w:val="30"/>
          <w:lang w:val="en-US" w:eastAsia="zh-CN"/>
        </w:rPr>
        <w:t>一、指导思想</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0" w:firstLineChars="200"/>
        <w:jc w:val="both"/>
        <w:textAlignment w:val="baseline"/>
        <w:rPr>
          <w:rFonts w:hint="eastAsia" w:ascii="仿宋_GB2312" w:hAnsi="仿宋_GB2312" w:eastAsia="仿宋_GB2312" w:cs="仿宋_GB2312"/>
          <w:b w:val="0"/>
          <w:bCs w:val="0"/>
          <w:spacing w:val="0"/>
          <w:sz w:val="30"/>
          <w:szCs w:val="30"/>
          <w:lang w:val="en-US" w:eastAsia="zh-CN"/>
        </w:rPr>
      </w:pPr>
      <w:r>
        <w:rPr>
          <w:rFonts w:hint="eastAsia" w:ascii="仿宋_GB2312" w:hAnsi="仿宋_GB2312" w:eastAsia="仿宋_GB2312" w:cs="仿宋_GB2312"/>
          <w:b w:val="0"/>
          <w:bCs w:val="0"/>
          <w:spacing w:val="0"/>
          <w:sz w:val="30"/>
          <w:szCs w:val="30"/>
          <w:lang w:val="en-US" w:eastAsia="zh-CN"/>
        </w:rPr>
        <w:t>以习近平新时代中国特色社会主义思想为指导，深入贯彻落实党的十九大和十九届二中、三中、四中、五中全会精神，坚持以人民为中心的发展思想，因地制宜、分类施策，以提升农村电商应用水平，线上线下融合为抓手，健全农村电商公共服务体系，推动县域商业体系转型升级，完善县乡村三级物流配送体系，培育新型农村市场主体，畅通农产品进城和工业品下乡双向渠道，促进农民收入和农村消费双提升，巩固拓展脱贫攻坚成果，推进乡村振兴。</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2" w:firstLineChars="200"/>
        <w:jc w:val="both"/>
        <w:textAlignment w:val="baseline"/>
        <w:rPr>
          <w:rFonts w:hint="eastAsia" w:ascii="仿宋_GB2312" w:hAnsi="仿宋_GB2312" w:eastAsia="仿宋_GB2312" w:cs="仿宋_GB2312"/>
          <w:b w:val="0"/>
          <w:bCs w:val="0"/>
          <w:spacing w:val="0"/>
          <w:sz w:val="30"/>
          <w:szCs w:val="30"/>
          <w:lang w:val="en-US" w:eastAsia="zh-CN"/>
        </w:rPr>
      </w:pPr>
      <w:r>
        <w:rPr>
          <w:rFonts w:hint="eastAsia" w:ascii="黑体" w:hAnsi="黑体" w:eastAsia="黑体" w:cs="黑体"/>
          <w:b/>
          <w:bCs/>
          <w:spacing w:val="0"/>
          <w:sz w:val="30"/>
          <w:szCs w:val="30"/>
          <w:lang w:val="en-US" w:eastAsia="zh-CN"/>
        </w:rPr>
        <w:t>二、项目概况</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2" w:firstLineChars="200"/>
        <w:jc w:val="both"/>
        <w:textAlignment w:val="baseline"/>
        <w:rPr>
          <w:rFonts w:hint="eastAsia" w:ascii="楷体" w:hAnsi="楷体" w:eastAsia="楷体" w:cs="楷体"/>
          <w:b/>
          <w:bCs/>
          <w:spacing w:val="0"/>
          <w:sz w:val="30"/>
          <w:szCs w:val="30"/>
          <w:lang w:val="en-US" w:eastAsia="zh-CN"/>
        </w:rPr>
      </w:pPr>
      <w:r>
        <w:rPr>
          <w:rFonts w:hint="eastAsia" w:ascii="楷体" w:hAnsi="楷体" w:eastAsia="楷体" w:cs="楷体"/>
          <w:b/>
          <w:bCs/>
          <w:spacing w:val="0"/>
          <w:sz w:val="30"/>
          <w:szCs w:val="30"/>
          <w:lang w:val="en-US" w:eastAsia="zh-CN"/>
        </w:rPr>
        <w:t>（一）项目名称</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0" w:firstLineChars="200"/>
        <w:jc w:val="both"/>
        <w:textAlignment w:val="baseline"/>
        <w:rPr>
          <w:rFonts w:hint="eastAsia" w:ascii="仿宋_GB2312" w:hAnsi="仿宋_GB2312" w:eastAsia="仿宋_GB2312" w:cs="仿宋_GB2312"/>
          <w:b w:val="0"/>
          <w:bCs w:val="0"/>
          <w:spacing w:val="0"/>
          <w:sz w:val="30"/>
          <w:szCs w:val="30"/>
          <w:lang w:val="en-US" w:eastAsia="zh-CN"/>
        </w:rPr>
      </w:pPr>
      <w:r>
        <w:rPr>
          <w:rFonts w:hint="eastAsia" w:ascii="仿宋_GB2312" w:hAnsi="仿宋_GB2312" w:eastAsia="仿宋_GB2312" w:cs="仿宋_GB2312"/>
          <w:b w:val="0"/>
          <w:bCs w:val="0"/>
          <w:spacing w:val="0"/>
          <w:sz w:val="30"/>
          <w:szCs w:val="30"/>
          <w:lang w:val="en-US" w:eastAsia="zh-CN"/>
        </w:rPr>
        <w:t>阿瓦提县2021国家级电子商务进农村综合示范县项目</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2" w:firstLineChars="200"/>
        <w:jc w:val="both"/>
        <w:textAlignment w:val="baseline"/>
        <w:rPr>
          <w:rFonts w:hint="eastAsia" w:ascii="楷体" w:hAnsi="楷体" w:eastAsia="楷体" w:cs="楷体"/>
          <w:b/>
          <w:bCs/>
          <w:spacing w:val="0"/>
          <w:sz w:val="30"/>
          <w:szCs w:val="30"/>
          <w:lang w:val="en-US" w:eastAsia="zh-CN"/>
        </w:rPr>
      </w:pPr>
      <w:r>
        <w:rPr>
          <w:rFonts w:hint="eastAsia" w:ascii="楷体" w:hAnsi="楷体" w:eastAsia="楷体" w:cs="楷体"/>
          <w:b/>
          <w:bCs/>
          <w:spacing w:val="0"/>
          <w:sz w:val="30"/>
          <w:szCs w:val="30"/>
          <w:lang w:val="en-US" w:eastAsia="zh-CN"/>
        </w:rPr>
        <w:t>（二）项目建设地点</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0" w:firstLineChars="200"/>
        <w:jc w:val="both"/>
        <w:textAlignment w:val="baseline"/>
        <w:rPr>
          <w:rFonts w:hint="eastAsia" w:ascii="仿宋_GB2312" w:hAnsi="仿宋_GB2312" w:eastAsia="仿宋_GB2312" w:cs="仿宋_GB2312"/>
          <w:b w:val="0"/>
          <w:bCs w:val="0"/>
          <w:spacing w:val="0"/>
          <w:sz w:val="30"/>
          <w:szCs w:val="30"/>
          <w:lang w:val="en-US" w:eastAsia="zh-CN"/>
        </w:rPr>
      </w:pPr>
      <w:r>
        <w:rPr>
          <w:rFonts w:hint="eastAsia" w:ascii="仿宋_GB2312" w:hAnsi="仿宋_GB2312" w:eastAsia="仿宋_GB2312" w:cs="仿宋_GB2312"/>
          <w:b w:val="0"/>
          <w:bCs w:val="0"/>
          <w:spacing w:val="0"/>
          <w:sz w:val="30"/>
          <w:szCs w:val="30"/>
          <w:lang w:val="en-US" w:eastAsia="zh-CN"/>
        </w:rPr>
        <w:t>阿克苏地区阿瓦提县</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2" w:firstLineChars="200"/>
        <w:jc w:val="both"/>
        <w:textAlignment w:val="baseline"/>
        <w:rPr>
          <w:rFonts w:hint="eastAsia" w:ascii="楷体" w:hAnsi="楷体" w:eastAsia="楷体" w:cs="楷体"/>
          <w:b/>
          <w:bCs/>
          <w:spacing w:val="0"/>
          <w:sz w:val="30"/>
          <w:szCs w:val="30"/>
          <w:lang w:val="en-US" w:eastAsia="zh-CN"/>
        </w:rPr>
      </w:pPr>
      <w:r>
        <w:rPr>
          <w:rFonts w:hint="eastAsia" w:ascii="楷体" w:hAnsi="楷体" w:eastAsia="楷体" w:cs="楷体"/>
          <w:b/>
          <w:bCs/>
          <w:spacing w:val="0"/>
          <w:sz w:val="30"/>
          <w:szCs w:val="30"/>
          <w:lang w:val="en-US" w:eastAsia="zh-CN"/>
        </w:rPr>
        <w:t>（三）项目建设内容</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2" w:firstLineChars="200"/>
        <w:jc w:val="both"/>
        <w:textAlignment w:val="baseline"/>
        <w:rPr>
          <w:rFonts w:hint="eastAsia" w:ascii="仿宋_GB2312" w:hAnsi="仿宋_GB2312" w:eastAsia="仿宋_GB2312" w:cs="仿宋_GB2312"/>
          <w:b w:val="0"/>
          <w:bCs w:val="0"/>
          <w:spacing w:val="0"/>
          <w:sz w:val="30"/>
          <w:szCs w:val="30"/>
          <w:lang w:val="en-US" w:eastAsia="zh-CN"/>
        </w:rPr>
      </w:pPr>
      <w:r>
        <w:rPr>
          <w:rFonts w:hint="eastAsia" w:ascii="仿宋_GB2312" w:hAnsi="仿宋_GB2312" w:eastAsia="仿宋_GB2312" w:cs="仿宋_GB2312"/>
          <w:b/>
          <w:bCs/>
          <w:spacing w:val="0"/>
          <w:sz w:val="30"/>
          <w:szCs w:val="30"/>
          <w:lang w:val="en-US" w:eastAsia="zh-CN"/>
        </w:rPr>
        <w:t>（1）</w:t>
      </w:r>
      <w:r>
        <w:rPr>
          <w:rFonts w:hint="eastAsia" w:ascii="仿宋_GB2312" w:hAnsi="仿宋_GB2312" w:eastAsia="仿宋_GB2312" w:cs="仿宋_GB2312"/>
          <w:b w:val="0"/>
          <w:bCs w:val="0"/>
          <w:spacing w:val="0"/>
          <w:sz w:val="30"/>
          <w:szCs w:val="30"/>
          <w:lang w:val="en-US" w:eastAsia="zh-CN"/>
        </w:rPr>
        <w:t>农村电子商务公共服务体系</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2" w:firstLineChars="200"/>
        <w:jc w:val="both"/>
        <w:textAlignment w:val="baseline"/>
        <w:rPr>
          <w:rFonts w:hint="default" w:ascii="仿宋_GB2312" w:hAnsi="仿宋_GB2312" w:eastAsia="仿宋_GB2312" w:cs="仿宋_GB2312"/>
          <w:b w:val="0"/>
          <w:bCs w:val="0"/>
          <w:spacing w:val="0"/>
          <w:sz w:val="30"/>
          <w:szCs w:val="30"/>
          <w:lang w:val="en-US" w:eastAsia="zh-CN"/>
        </w:rPr>
      </w:pPr>
      <w:r>
        <w:rPr>
          <w:rFonts w:hint="eastAsia" w:ascii="仿宋_GB2312" w:hAnsi="仿宋_GB2312" w:eastAsia="仿宋_GB2312" w:cs="仿宋_GB2312"/>
          <w:b/>
          <w:bCs/>
          <w:spacing w:val="0"/>
          <w:sz w:val="30"/>
          <w:szCs w:val="30"/>
          <w:lang w:val="en-US" w:eastAsia="zh-CN"/>
        </w:rPr>
        <w:t>（2）</w:t>
      </w:r>
      <w:r>
        <w:rPr>
          <w:rFonts w:hint="eastAsia" w:ascii="仿宋_GB2312" w:hAnsi="仿宋_GB2312" w:eastAsia="仿宋_GB2312" w:cs="仿宋_GB2312"/>
          <w:b w:val="0"/>
          <w:bCs w:val="0"/>
          <w:spacing w:val="0"/>
          <w:sz w:val="30"/>
          <w:szCs w:val="30"/>
          <w:lang w:val="en-US" w:eastAsia="zh-CN"/>
        </w:rPr>
        <w:t>县乡村三级物流配送体系</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2" w:firstLineChars="200"/>
        <w:jc w:val="both"/>
        <w:textAlignment w:val="baseline"/>
        <w:rPr>
          <w:rFonts w:hint="default" w:ascii="仿宋_GB2312" w:hAnsi="仿宋_GB2312" w:eastAsia="仿宋_GB2312" w:cs="仿宋_GB2312"/>
          <w:b w:val="0"/>
          <w:bCs w:val="0"/>
          <w:spacing w:val="0"/>
          <w:sz w:val="30"/>
          <w:szCs w:val="30"/>
          <w:lang w:val="en-US" w:eastAsia="zh-CN"/>
        </w:rPr>
      </w:pPr>
      <w:r>
        <w:rPr>
          <w:rFonts w:hint="eastAsia" w:ascii="仿宋_GB2312" w:hAnsi="仿宋_GB2312" w:eastAsia="仿宋_GB2312" w:cs="仿宋_GB2312"/>
          <w:b/>
          <w:bCs/>
          <w:spacing w:val="0"/>
          <w:sz w:val="30"/>
          <w:szCs w:val="30"/>
          <w:lang w:val="en-US" w:eastAsia="zh-CN"/>
        </w:rPr>
        <w:t>（3）</w:t>
      </w:r>
      <w:r>
        <w:rPr>
          <w:rFonts w:hint="eastAsia" w:ascii="仿宋_GB2312" w:hAnsi="仿宋_GB2312" w:eastAsia="仿宋_GB2312" w:cs="仿宋_GB2312"/>
          <w:b w:val="0"/>
          <w:bCs w:val="0"/>
          <w:spacing w:val="0"/>
          <w:sz w:val="30"/>
          <w:szCs w:val="30"/>
          <w:lang w:val="en-US" w:eastAsia="zh-CN"/>
        </w:rPr>
        <w:t>农村商贸流通体系</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2" w:firstLineChars="200"/>
        <w:jc w:val="both"/>
        <w:textAlignment w:val="baseline"/>
        <w:rPr>
          <w:rFonts w:hint="eastAsia" w:ascii="仿宋_GB2312" w:hAnsi="仿宋_GB2312" w:eastAsia="仿宋_GB2312" w:cs="仿宋_GB2312"/>
          <w:b w:val="0"/>
          <w:bCs w:val="0"/>
          <w:spacing w:val="0"/>
          <w:sz w:val="30"/>
          <w:szCs w:val="30"/>
          <w:lang w:val="en-US" w:eastAsia="zh-CN"/>
        </w:rPr>
      </w:pPr>
      <w:r>
        <w:rPr>
          <w:rFonts w:hint="eastAsia" w:ascii="仿宋_GB2312" w:hAnsi="仿宋_GB2312" w:eastAsia="仿宋_GB2312" w:cs="仿宋_GB2312"/>
          <w:b/>
          <w:bCs/>
          <w:spacing w:val="0"/>
          <w:sz w:val="30"/>
          <w:szCs w:val="30"/>
          <w:lang w:val="en-US" w:eastAsia="zh-CN"/>
        </w:rPr>
        <w:t>（4）</w:t>
      </w:r>
      <w:r>
        <w:rPr>
          <w:rFonts w:hint="eastAsia" w:ascii="仿宋_GB2312" w:hAnsi="仿宋_GB2312" w:eastAsia="仿宋_GB2312" w:cs="仿宋_GB2312"/>
          <w:b w:val="0"/>
          <w:bCs w:val="0"/>
          <w:spacing w:val="0"/>
          <w:sz w:val="30"/>
          <w:szCs w:val="30"/>
          <w:lang w:val="en-US" w:eastAsia="zh-CN"/>
        </w:rPr>
        <w:t>农村电子商务培训体系</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2" w:firstLineChars="200"/>
        <w:jc w:val="both"/>
        <w:textAlignment w:val="baseline"/>
        <w:rPr>
          <w:rFonts w:hint="eastAsia" w:ascii="楷体" w:hAnsi="楷体" w:eastAsia="楷体" w:cs="楷体"/>
          <w:b/>
          <w:bCs/>
          <w:spacing w:val="0"/>
          <w:sz w:val="30"/>
          <w:szCs w:val="30"/>
          <w:lang w:val="en-US" w:eastAsia="zh-CN"/>
        </w:rPr>
      </w:pPr>
      <w:r>
        <w:rPr>
          <w:rFonts w:hint="eastAsia" w:ascii="楷体" w:hAnsi="楷体" w:eastAsia="楷体" w:cs="楷体"/>
          <w:b/>
          <w:bCs/>
          <w:spacing w:val="0"/>
          <w:sz w:val="30"/>
          <w:szCs w:val="30"/>
          <w:lang w:val="en-US" w:eastAsia="zh-CN"/>
        </w:rPr>
        <w:t>（四）项目投资及资金来源</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0" w:firstLineChars="200"/>
        <w:jc w:val="both"/>
        <w:textAlignment w:val="baseline"/>
        <w:rPr>
          <w:rFonts w:hint="eastAsia" w:ascii="仿宋_GB2312" w:hAnsi="仿宋_GB2312" w:eastAsia="仿宋_GB2312" w:cs="仿宋_GB2312"/>
          <w:b w:val="0"/>
          <w:bCs w:val="0"/>
          <w:spacing w:val="0"/>
          <w:sz w:val="30"/>
          <w:szCs w:val="30"/>
          <w:lang w:val="en-US" w:eastAsia="zh-CN"/>
        </w:rPr>
      </w:pPr>
      <w:r>
        <w:rPr>
          <w:rFonts w:hint="eastAsia" w:ascii="仿宋_GB2312" w:hAnsi="仿宋_GB2312" w:eastAsia="仿宋_GB2312" w:cs="仿宋_GB2312"/>
          <w:b w:val="0"/>
          <w:bCs w:val="0"/>
          <w:spacing w:val="0"/>
          <w:sz w:val="30"/>
          <w:szCs w:val="30"/>
          <w:lang w:val="en-US" w:eastAsia="zh-CN"/>
        </w:rPr>
        <w:t>项目投资中央财政资金</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2" w:firstLineChars="200"/>
        <w:jc w:val="both"/>
        <w:textAlignment w:val="baseline"/>
        <w:rPr>
          <w:rFonts w:hint="eastAsia" w:ascii="黑体" w:hAnsi="黑体" w:eastAsia="黑体" w:cs="黑体"/>
          <w:b/>
          <w:bCs/>
          <w:spacing w:val="0"/>
          <w:sz w:val="30"/>
          <w:szCs w:val="30"/>
          <w:lang w:val="en-US" w:eastAsia="zh-CN"/>
        </w:rPr>
      </w:pPr>
      <w:r>
        <w:rPr>
          <w:rFonts w:hint="eastAsia" w:ascii="黑体" w:hAnsi="黑体" w:eastAsia="黑体" w:cs="黑体"/>
          <w:b/>
          <w:bCs/>
          <w:spacing w:val="0"/>
          <w:sz w:val="30"/>
          <w:szCs w:val="30"/>
          <w:lang w:val="en-US" w:eastAsia="zh-CN"/>
        </w:rPr>
        <w:t>三、具体建设内容</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2" w:firstLineChars="200"/>
        <w:jc w:val="both"/>
        <w:textAlignment w:val="baseline"/>
        <w:rPr>
          <w:rFonts w:hint="eastAsia" w:ascii="楷体" w:hAnsi="楷体" w:eastAsia="楷体" w:cs="楷体"/>
          <w:b/>
          <w:bCs/>
          <w:spacing w:val="0"/>
          <w:sz w:val="30"/>
          <w:szCs w:val="30"/>
          <w:lang w:val="en-US" w:eastAsia="zh-CN"/>
        </w:rPr>
      </w:pPr>
      <w:r>
        <w:rPr>
          <w:rFonts w:hint="eastAsia" w:ascii="楷体" w:hAnsi="楷体" w:eastAsia="楷体" w:cs="楷体"/>
          <w:b/>
          <w:bCs/>
          <w:spacing w:val="0"/>
          <w:sz w:val="30"/>
          <w:szCs w:val="30"/>
          <w:lang w:val="en-US" w:eastAsia="zh-CN"/>
        </w:rPr>
        <w:t>（一）县域电子商务公共服务中心建设</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0" w:firstLineChars="200"/>
        <w:jc w:val="both"/>
        <w:textAlignment w:val="baseline"/>
        <w:rPr>
          <w:rFonts w:hint="eastAsia" w:ascii="仿宋_GB2312" w:hAnsi="仿宋_GB2312" w:eastAsia="仿宋_GB2312" w:cs="仿宋_GB2312"/>
          <w:b w:val="0"/>
          <w:bCs w:val="0"/>
          <w:spacing w:val="0"/>
          <w:sz w:val="30"/>
          <w:szCs w:val="30"/>
          <w:lang w:val="en-US" w:eastAsia="zh-CN"/>
        </w:rPr>
      </w:pPr>
      <w:r>
        <w:rPr>
          <w:rFonts w:hint="eastAsia" w:ascii="仿宋_GB2312" w:hAnsi="仿宋_GB2312" w:eastAsia="仿宋_GB2312" w:cs="仿宋_GB2312"/>
          <w:b w:val="0"/>
          <w:bCs w:val="0"/>
          <w:spacing w:val="0"/>
          <w:sz w:val="30"/>
          <w:szCs w:val="30"/>
          <w:lang w:val="en-US" w:eastAsia="zh-CN"/>
        </w:rPr>
        <w:t>对1000m²的电商物流园办公楼升级改造为阿瓦提县电子商务公</w:t>
      </w:r>
      <w:r>
        <w:rPr>
          <w:rFonts w:hint="eastAsia" w:ascii="仿宋_GB2312" w:hAnsi="仿宋_GB2312" w:eastAsia="仿宋_GB2312" w:cs="仿宋_GB2312"/>
          <w:b w:val="0"/>
          <w:bCs w:val="0"/>
          <w:spacing w:val="-6"/>
          <w:sz w:val="30"/>
          <w:szCs w:val="30"/>
          <w:lang w:val="en-US" w:eastAsia="zh-CN"/>
        </w:rPr>
        <w:t>共服务中心，包括020展销中心、创客孵化中心、电商人才培训中心、电商直播中心，运营管理中心、党建活动中心、农产品检测中心等。为全县企业及个人提供规范的电子商务公共服务，包括品牌、标准、</w:t>
      </w:r>
      <w:r>
        <w:rPr>
          <w:rFonts w:hint="eastAsia" w:ascii="仿宋_GB2312" w:hAnsi="仿宋_GB2312" w:eastAsia="仿宋_GB2312" w:cs="仿宋_GB2312"/>
          <w:b w:val="0"/>
          <w:bCs w:val="0"/>
          <w:spacing w:val="0"/>
          <w:sz w:val="30"/>
          <w:szCs w:val="30"/>
          <w:lang w:val="en-US" w:eastAsia="zh-CN"/>
        </w:rPr>
        <w:t>品质控制、金融、物流、培训等服务。</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0" w:firstLineChars="200"/>
        <w:jc w:val="both"/>
        <w:textAlignment w:val="baseline"/>
        <w:rPr>
          <w:rFonts w:hint="eastAsia" w:ascii="仿宋_GB2312" w:hAnsi="仿宋_GB2312" w:eastAsia="仿宋_GB2312" w:cs="仿宋_GB2312"/>
          <w:b w:val="0"/>
          <w:bCs w:val="0"/>
          <w:spacing w:val="0"/>
          <w:sz w:val="30"/>
          <w:szCs w:val="30"/>
          <w:lang w:val="en-US" w:eastAsia="zh-CN"/>
        </w:rPr>
      </w:pPr>
      <w:r>
        <w:rPr>
          <w:rFonts w:hint="eastAsia" w:ascii="仿宋_GB2312" w:hAnsi="仿宋_GB2312" w:eastAsia="仿宋_GB2312" w:cs="仿宋_GB2312"/>
          <w:b w:val="0"/>
          <w:bCs w:val="0"/>
          <w:spacing w:val="0"/>
          <w:sz w:val="30"/>
          <w:szCs w:val="30"/>
          <w:lang w:val="en-US" w:eastAsia="zh-CN"/>
        </w:rPr>
        <w:t>县政府出台优惠政策，鼓励电商企业及个人积极入驻电商服务中心，对入驻企业免租2年，水电网费减免。</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0" w:firstLineChars="200"/>
        <w:jc w:val="both"/>
        <w:textAlignment w:val="baseline"/>
        <w:rPr>
          <w:rFonts w:hint="eastAsia" w:ascii="仿宋_GB2312" w:hAnsi="仿宋_GB2312" w:eastAsia="仿宋_GB2312" w:cs="仿宋_GB2312"/>
          <w:b/>
          <w:bCs/>
          <w:spacing w:val="0"/>
          <w:sz w:val="30"/>
          <w:szCs w:val="30"/>
          <w:lang w:val="en-US" w:eastAsia="zh-CN"/>
        </w:rPr>
      </w:pPr>
      <w:r>
        <w:rPr>
          <w:rFonts w:hint="eastAsia" w:ascii="仿宋_GB2312" w:hAnsi="仿宋_GB2312" w:eastAsia="仿宋_GB2312" w:cs="仿宋_GB2312"/>
          <w:b w:val="0"/>
          <w:bCs w:val="0"/>
          <w:spacing w:val="0"/>
          <w:sz w:val="30"/>
          <w:szCs w:val="30"/>
          <w:lang w:val="en-US" w:eastAsia="zh-CN"/>
        </w:rPr>
        <w:t>对阿瓦提县电子商务进农村典型经验或做法进行宣传推广，建设阶段至少在中央主流媒体发相关报道一篇。</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2" w:firstLineChars="200"/>
        <w:jc w:val="both"/>
        <w:textAlignment w:val="baseline"/>
        <w:rPr>
          <w:rFonts w:hint="eastAsia" w:ascii="楷体" w:hAnsi="楷体" w:eastAsia="楷体" w:cs="楷体"/>
          <w:b/>
          <w:bCs/>
          <w:spacing w:val="0"/>
          <w:sz w:val="30"/>
          <w:szCs w:val="30"/>
          <w:lang w:val="en-US" w:eastAsia="zh-CN"/>
        </w:rPr>
      </w:pPr>
      <w:r>
        <w:rPr>
          <w:rFonts w:hint="eastAsia" w:ascii="楷体" w:hAnsi="楷体" w:eastAsia="楷体" w:cs="楷体"/>
          <w:b/>
          <w:bCs/>
          <w:spacing w:val="0"/>
          <w:sz w:val="30"/>
          <w:szCs w:val="30"/>
          <w:lang w:val="en-US" w:eastAsia="zh-CN"/>
        </w:rPr>
        <w:t>（二）县乡村三级物流配送体系</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2" w:firstLineChars="200"/>
        <w:jc w:val="both"/>
        <w:textAlignment w:val="baseline"/>
        <w:rPr>
          <w:rFonts w:hint="default" w:ascii="仿宋_GB2312" w:hAnsi="仿宋_GB2312" w:eastAsia="仿宋_GB2312" w:cs="仿宋_GB2312"/>
          <w:b w:val="0"/>
          <w:bCs w:val="0"/>
          <w:spacing w:val="0"/>
          <w:sz w:val="30"/>
          <w:szCs w:val="30"/>
          <w:lang w:val="en-US" w:eastAsia="zh-CN"/>
        </w:rPr>
      </w:pPr>
      <w:r>
        <w:rPr>
          <w:rFonts w:hint="eastAsia" w:ascii="仿宋_GB2312" w:hAnsi="仿宋_GB2312" w:eastAsia="仿宋_GB2312" w:cs="仿宋_GB2312"/>
          <w:b/>
          <w:bCs/>
          <w:spacing w:val="0"/>
          <w:sz w:val="30"/>
          <w:szCs w:val="30"/>
          <w:lang w:val="en-US" w:eastAsia="zh-CN"/>
        </w:rPr>
        <w:t>（1）完善县乡（镇）村三级物流体系。</w:t>
      </w:r>
      <w:r>
        <w:rPr>
          <w:rFonts w:hint="eastAsia" w:ascii="仿宋_GB2312" w:hAnsi="仿宋_GB2312" w:eastAsia="仿宋_GB2312" w:cs="仿宋_GB2312"/>
          <w:b w:val="0"/>
          <w:bCs w:val="0"/>
          <w:spacing w:val="0"/>
          <w:sz w:val="30"/>
          <w:szCs w:val="30"/>
          <w:lang w:val="en-US" w:eastAsia="zh-CN"/>
        </w:rPr>
        <w:t>一是构建以县级综合物流仓储中心、整合韵达、京东、顺丰、极兔等快递公司，构建县</w:t>
      </w:r>
      <w:r>
        <w:rPr>
          <w:rFonts w:hint="eastAsia" w:ascii="仿宋_GB2312" w:hAnsi="仿宋_GB2312" w:eastAsia="仿宋_GB2312" w:cs="仿宋_GB2312"/>
          <w:b w:val="0"/>
          <w:bCs w:val="0"/>
          <w:spacing w:val="-6"/>
          <w:sz w:val="30"/>
          <w:szCs w:val="30"/>
          <w:lang w:val="en-US" w:eastAsia="zh-CN"/>
        </w:rPr>
        <w:t>乡村一体、上下游衔接、线上线下协同、往返互动的物流配送网络，实现物流“最后一公里”和“最初一公里”的有序集散和高效配送。二是有效降低物流成本，实现提速降费。将工业品下行、快递进村、农产品上行整合为一个运输系统，减少车辆空载率，降低运输成本，提高经济效益。实现快递物流价格与区域主流电商平台的价格持平，</w:t>
      </w:r>
      <w:r>
        <w:rPr>
          <w:rFonts w:hint="eastAsia" w:ascii="仿宋_GB2312" w:hAnsi="仿宋_GB2312" w:eastAsia="仿宋_GB2312" w:cs="仿宋_GB2312"/>
          <w:b w:val="0"/>
          <w:bCs w:val="0"/>
          <w:spacing w:val="0"/>
          <w:sz w:val="30"/>
          <w:szCs w:val="30"/>
          <w:lang w:val="en-US" w:eastAsia="zh-CN"/>
        </w:rPr>
        <w:t>从县级物流仓储中心到村级网点3天内完成快件配送。</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2" w:firstLineChars="200"/>
        <w:jc w:val="both"/>
        <w:textAlignment w:val="baseline"/>
        <w:rPr>
          <w:rFonts w:hint="eastAsia" w:ascii="仿宋_GB2312" w:hAnsi="仿宋_GB2312" w:eastAsia="仿宋_GB2312" w:cs="仿宋_GB2312"/>
          <w:b w:val="0"/>
          <w:bCs w:val="0"/>
          <w:spacing w:val="0"/>
          <w:sz w:val="30"/>
          <w:szCs w:val="30"/>
          <w:lang w:val="en-US" w:eastAsia="zh-CN"/>
        </w:rPr>
      </w:pPr>
      <w:r>
        <w:rPr>
          <w:rFonts w:hint="eastAsia" w:ascii="仿宋_GB2312" w:hAnsi="仿宋_GB2312" w:eastAsia="仿宋_GB2312" w:cs="仿宋_GB2312"/>
          <w:b/>
          <w:bCs/>
          <w:spacing w:val="0"/>
          <w:sz w:val="30"/>
          <w:szCs w:val="30"/>
          <w:lang w:val="en-US" w:eastAsia="zh-CN"/>
        </w:rPr>
        <w:t>（2）乡（镇）村电子商务站点建设。</w:t>
      </w:r>
      <w:r>
        <w:rPr>
          <w:rFonts w:hint="eastAsia" w:ascii="仿宋_GB2312" w:hAnsi="仿宋_GB2312" w:eastAsia="仿宋_GB2312" w:cs="仿宋_GB2312"/>
          <w:b w:val="0"/>
          <w:bCs w:val="0"/>
          <w:spacing w:val="0"/>
          <w:sz w:val="30"/>
          <w:szCs w:val="30"/>
          <w:lang w:val="en-US" w:eastAsia="zh-CN"/>
        </w:rPr>
        <w:t>目前阶段完成建设9个乡（镇）电子商务服务站，88个村级电子商务服务点，（站点含快递物流收发功能），具体按照“六统一”标准建设，做到统一定位、统一购置设备、统一打造形象、统一规范服务、统一业务培训、统</w:t>
      </w:r>
      <w:r>
        <w:rPr>
          <w:rFonts w:hint="eastAsia" w:ascii="仿宋_GB2312" w:hAnsi="仿宋_GB2312" w:eastAsia="仿宋_GB2312" w:cs="仿宋_GB2312"/>
          <w:b w:val="0"/>
          <w:bCs w:val="0"/>
          <w:spacing w:val="-11"/>
          <w:sz w:val="30"/>
          <w:szCs w:val="30"/>
          <w:lang w:val="en-US" w:eastAsia="zh-CN"/>
        </w:rPr>
        <w:t>一管理，乡（镇）村级电子商务服务站点应具备为村民提供充值缴费</w:t>
      </w:r>
      <w:r>
        <w:rPr>
          <w:rFonts w:hint="eastAsia" w:ascii="仿宋_GB2312" w:hAnsi="仿宋_GB2312" w:eastAsia="仿宋_GB2312" w:cs="仿宋_GB2312"/>
          <w:b w:val="0"/>
          <w:bCs w:val="0"/>
          <w:spacing w:val="0"/>
          <w:sz w:val="30"/>
          <w:szCs w:val="30"/>
          <w:lang w:val="en-US" w:eastAsia="zh-CN"/>
        </w:rPr>
        <w:t>、网上代购代销、工业品及农资销售﹑快递物流服务、农产品收购信息服务、电商知识和政策宣传等功能，还应具备指导就业创业、农产品营销、代理普惠金融业务等能力。</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2" w:firstLineChars="200"/>
        <w:jc w:val="both"/>
        <w:textAlignment w:val="baseline"/>
        <w:rPr>
          <w:rFonts w:hint="default" w:ascii="楷体" w:hAnsi="楷体" w:eastAsia="楷体" w:cs="楷体"/>
          <w:b/>
          <w:bCs/>
          <w:spacing w:val="0"/>
          <w:sz w:val="30"/>
          <w:szCs w:val="30"/>
          <w:lang w:val="en-US" w:eastAsia="zh-CN"/>
        </w:rPr>
      </w:pPr>
      <w:r>
        <w:rPr>
          <w:rFonts w:hint="eastAsia" w:ascii="楷体" w:hAnsi="楷体" w:eastAsia="楷体" w:cs="楷体"/>
          <w:b/>
          <w:bCs/>
          <w:spacing w:val="0"/>
          <w:sz w:val="30"/>
          <w:szCs w:val="30"/>
          <w:lang w:val="en-US" w:eastAsia="zh-CN"/>
        </w:rPr>
        <w:t>（三）农村商贸流通体系建设</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2" w:firstLineChars="200"/>
        <w:jc w:val="both"/>
        <w:textAlignment w:val="baseline"/>
        <w:rPr>
          <w:rFonts w:hint="eastAsia" w:ascii="仿宋_GB2312" w:hAnsi="仿宋_GB2312" w:eastAsia="仿宋_GB2312" w:cs="仿宋_GB2312"/>
          <w:b w:val="0"/>
          <w:bCs w:val="0"/>
          <w:spacing w:val="0"/>
          <w:sz w:val="30"/>
          <w:szCs w:val="30"/>
          <w:lang w:val="en-US" w:eastAsia="zh-CN"/>
        </w:rPr>
      </w:pPr>
      <w:r>
        <w:rPr>
          <w:rFonts w:hint="eastAsia" w:ascii="楷体" w:hAnsi="楷体" w:eastAsia="楷体" w:cs="楷体"/>
          <w:b/>
          <w:bCs/>
          <w:spacing w:val="0"/>
          <w:sz w:val="30"/>
          <w:szCs w:val="30"/>
          <w:lang w:val="en-US" w:eastAsia="zh-CN"/>
        </w:rPr>
        <w:t>（1）</w:t>
      </w:r>
      <w:r>
        <w:rPr>
          <w:rFonts w:hint="eastAsia" w:ascii="仿宋_GB2312" w:hAnsi="仿宋_GB2312" w:eastAsia="仿宋_GB2312" w:cs="仿宋_GB2312"/>
          <w:b/>
          <w:bCs/>
          <w:spacing w:val="0"/>
          <w:sz w:val="30"/>
          <w:szCs w:val="30"/>
          <w:lang w:val="en-US" w:eastAsia="zh-CN"/>
        </w:rPr>
        <w:t>农产品上行体系建设。</w:t>
      </w:r>
      <w:r>
        <w:rPr>
          <w:rFonts w:hint="eastAsia" w:ascii="仿宋_GB2312" w:hAnsi="仿宋_GB2312" w:eastAsia="仿宋_GB2312" w:cs="仿宋_GB2312"/>
          <w:b w:val="0"/>
          <w:bCs w:val="0"/>
          <w:spacing w:val="0"/>
          <w:sz w:val="30"/>
          <w:szCs w:val="30"/>
          <w:lang w:val="en-US" w:eastAsia="zh-CN"/>
        </w:rPr>
        <w:t>建设平台电商渠道，对接拼多多、淘宝天猫等平台电商，扶持企业、个人在电商平台开设店铺，已经开设店铺的，帮助企业做全年的目标规划和实施，提供有效运营方法，利用电商平台作为品牌推广的阵地；利用建好的直播中心，以“直播＋电商＋短视频”助推农产品销售的电商模式。聚焦阿瓦提县优势产业、特色产品，推动直播电商赋能传统业态，促进产业转型升级，直播中心建好后，每月至少开展一次直播活动，抖音或快播每月发农特产品宣传小视频不低于5个。</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2" w:firstLineChars="200"/>
        <w:jc w:val="both"/>
        <w:textAlignment w:val="baseline"/>
        <w:rPr>
          <w:rFonts w:hint="eastAsia" w:ascii="仿宋_GB2312" w:hAnsi="仿宋_GB2312" w:eastAsia="仿宋_GB2312" w:cs="仿宋_GB2312"/>
          <w:b w:val="0"/>
          <w:bCs w:val="0"/>
          <w:spacing w:val="0"/>
          <w:sz w:val="30"/>
          <w:szCs w:val="30"/>
          <w:lang w:val="en-US" w:eastAsia="zh-CN"/>
        </w:rPr>
      </w:pPr>
      <w:r>
        <w:rPr>
          <w:rFonts w:hint="eastAsia" w:ascii="楷体" w:hAnsi="楷体" w:eastAsia="楷体" w:cs="楷体"/>
          <w:b/>
          <w:bCs/>
          <w:spacing w:val="0"/>
          <w:sz w:val="30"/>
          <w:szCs w:val="30"/>
          <w:lang w:val="en-US" w:eastAsia="zh-CN"/>
        </w:rPr>
        <w:t>（2）</w:t>
      </w:r>
      <w:r>
        <w:rPr>
          <w:rFonts w:hint="eastAsia" w:ascii="仿宋_GB2312" w:hAnsi="仿宋_GB2312" w:eastAsia="仿宋_GB2312" w:cs="仿宋_GB2312"/>
          <w:b/>
          <w:bCs/>
          <w:spacing w:val="0"/>
          <w:sz w:val="30"/>
          <w:szCs w:val="30"/>
          <w:lang w:val="en-US" w:eastAsia="zh-CN"/>
        </w:rPr>
        <w:t>品牌体系打造建设。</w:t>
      </w:r>
      <w:r>
        <w:rPr>
          <w:rFonts w:hint="eastAsia" w:ascii="仿宋_GB2312" w:hAnsi="仿宋_GB2312" w:eastAsia="仿宋_GB2312" w:cs="仿宋_GB2312"/>
          <w:b w:val="0"/>
          <w:bCs w:val="0"/>
          <w:spacing w:val="0"/>
          <w:sz w:val="30"/>
          <w:szCs w:val="30"/>
          <w:lang w:val="en-US" w:eastAsia="zh-CN"/>
        </w:rPr>
        <w:t>建立阿瓦提县区域公共品牌并制定相关管理机制，确定阿瓦提农产品“公共品牌+产品品牌”，“公共品牌+企业品牌”的双品牌发展战略，为相关品牌企业提供品牌设计、</w:t>
      </w:r>
      <w:r>
        <w:rPr>
          <w:rFonts w:hint="eastAsia" w:ascii="仿宋_GB2312" w:hAnsi="仿宋_GB2312" w:eastAsia="仿宋_GB2312" w:cs="仿宋_GB2312"/>
          <w:b w:val="0"/>
          <w:bCs w:val="0"/>
          <w:spacing w:val="-6"/>
          <w:sz w:val="30"/>
          <w:szCs w:val="30"/>
          <w:lang w:val="en-US" w:eastAsia="zh-CN"/>
        </w:rPr>
        <w:t>“二品一标”认证、包装支持等服务，促进黄瓤西瓜、纳西甘甜瓜</w:t>
      </w:r>
      <w:r>
        <w:rPr>
          <w:rFonts w:hint="eastAsia" w:ascii="仿宋_GB2312" w:hAnsi="仿宋_GB2312" w:eastAsia="仿宋_GB2312" w:cs="仿宋_GB2312"/>
          <w:b w:val="0"/>
          <w:bCs w:val="0"/>
          <w:spacing w:val="0"/>
          <w:sz w:val="30"/>
          <w:szCs w:val="30"/>
          <w:lang w:val="en-US" w:eastAsia="zh-CN"/>
        </w:rPr>
        <w:t>、芒果杏、地毯等产品、产业的互联网品牌化。挖掘阿瓦提县农特产品核心价值，重点品牌规划，加强知识产权体系和品牌发展体系建</w:t>
      </w:r>
      <w:r>
        <w:rPr>
          <w:rFonts w:hint="eastAsia" w:ascii="仿宋_GB2312" w:hAnsi="仿宋_GB2312" w:eastAsia="仿宋_GB2312" w:cs="仿宋_GB2312"/>
          <w:b w:val="0"/>
          <w:bCs w:val="0"/>
          <w:spacing w:val="-6"/>
          <w:sz w:val="30"/>
          <w:szCs w:val="30"/>
          <w:lang w:val="en-US" w:eastAsia="zh-CN"/>
        </w:rPr>
        <w:t>设，建立标识管理体系，强化标识维护和使用管理，推动规范应用，</w:t>
      </w:r>
      <w:r>
        <w:rPr>
          <w:rFonts w:hint="eastAsia" w:ascii="仿宋_GB2312" w:hAnsi="仿宋_GB2312" w:eastAsia="仿宋_GB2312" w:cs="仿宋_GB2312"/>
          <w:b w:val="0"/>
          <w:bCs w:val="0"/>
          <w:spacing w:val="0"/>
          <w:sz w:val="30"/>
          <w:szCs w:val="30"/>
          <w:lang w:val="en-US" w:eastAsia="zh-CN"/>
        </w:rPr>
        <w:t>目前打造1种及以上阿瓦提网红农特产，提升本地产品品牌整体影响力以及核心竞争力。</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0" w:firstLineChars="200"/>
        <w:jc w:val="both"/>
        <w:textAlignment w:val="baseline"/>
        <w:rPr>
          <w:rFonts w:hint="default" w:ascii="仿宋_GB2312" w:hAnsi="仿宋_GB2312" w:eastAsia="仿宋_GB2312" w:cs="仿宋_GB2312"/>
          <w:b w:val="0"/>
          <w:bCs w:val="0"/>
          <w:spacing w:val="0"/>
          <w:sz w:val="30"/>
          <w:szCs w:val="30"/>
          <w:lang w:val="en-US" w:eastAsia="zh-CN"/>
        </w:rPr>
      </w:pPr>
      <w:r>
        <w:rPr>
          <w:rFonts w:hint="eastAsia" w:ascii="仿宋_GB2312" w:hAnsi="仿宋_GB2312" w:eastAsia="仿宋_GB2312" w:cs="仿宋_GB2312"/>
          <w:b w:val="0"/>
          <w:bCs w:val="0"/>
          <w:spacing w:val="0"/>
          <w:sz w:val="30"/>
          <w:szCs w:val="30"/>
          <w:lang w:val="en-US" w:eastAsia="zh-CN"/>
        </w:rPr>
        <w:t>建设公共品牌宣传推广体系，针对许可使用公共品牌的产业或企业品牌进行宣传推广，对接农产品上行渠道、组织线上线下相结合的营销活动，在项目建设期，每年组织1次及以上小型电商产销对接会，每年组织1次及以上新零售方式推广阿瓦提农产品销售活动，提高品牌知名度，促进农村产品上行，实现农产品网络零售额同比增速30%。</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2" w:firstLineChars="200"/>
        <w:jc w:val="both"/>
        <w:textAlignment w:val="baseline"/>
        <w:rPr>
          <w:rFonts w:hint="eastAsia" w:ascii="仿宋_GB2312" w:hAnsi="仿宋_GB2312" w:eastAsia="仿宋_GB2312" w:cs="仿宋_GB2312"/>
          <w:b w:val="0"/>
          <w:bCs w:val="0"/>
          <w:spacing w:val="0"/>
          <w:sz w:val="30"/>
          <w:szCs w:val="30"/>
          <w:lang w:val="en-US" w:eastAsia="zh-CN"/>
        </w:rPr>
      </w:pPr>
      <w:r>
        <w:rPr>
          <w:rFonts w:hint="eastAsia" w:ascii="楷体" w:hAnsi="楷体" w:eastAsia="楷体" w:cs="楷体"/>
          <w:b/>
          <w:bCs/>
          <w:spacing w:val="0"/>
          <w:sz w:val="30"/>
          <w:szCs w:val="30"/>
          <w:lang w:val="en-US" w:eastAsia="zh-CN"/>
        </w:rPr>
        <w:t>（3）</w:t>
      </w:r>
      <w:r>
        <w:rPr>
          <w:rFonts w:hint="eastAsia" w:ascii="仿宋_GB2312" w:hAnsi="仿宋_GB2312" w:eastAsia="仿宋_GB2312" w:cs="仿宋_GB2312"/>
          <w:b/>
          <w:bCs/>
          <w:spacing w:val="0"/>
          <w:sz w:val="30"/>
          <w:szCs w:val="30"/>
          <w:lang w:val="en-US" w:eastAsia="zh-CN"/>
        </w:rPr>
        <w:t>溯源与质量保障体系建设。</w:t>
      </w:r>
      <w:r>
        <w:rPr>
          <w:rFonts w:hint="eastAsia" w:ascii="仿宋_GB2312" w:hAnsi="仿宋_GB2312" w:eastAsia="仿宋_GB2312" w:cs="仿宋_GB2312"/>
          <w:b w:val="0"/>
          <w:bCs w:val="0"/>
          <w:spacing w:val="0"/>
          <w:sz w:val="30"/>
          <w:szCs w:val="30"/>
          <w:lang w:val="en-US" w:eastAsia="zh-CN"/>
        </w:rPr>
        <w:t>对于黄瓤西瓜、胡安娜芒果杏等农特产品建立一体化的产品可追溯体系与信息平台，利用追溯体系，规范生产种植标准化。建立县级快速检测室，免费对企业、合作社、农户开放，制定农产品质量安全检测内容。以问题为导向，加大抽检力度和检测范围。以规模农业主体为主要抓手，以企业、合作社、种植户为重点开展质量追溯，目前阶段实现主体信息库管理，和追溯动态管理，向至少10家及以上企业、合作社、种植户进行推广应用。</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2" w:firstLineChars="200"/>
        <w:jc w:val="both"/>
        <w:textAlignment w:val="baseline"/>
        <w:rPr>
          <w:rFonts w:hint="eastAsia" w:ascii="仿宋_GB2312" w:hAnsi="仿宋_GB2312" w:eastAsia="仿宋_GB2312" w:cs="仿宋_GB2312"/>
          <w:b w:val="0"/>
          <w:bCs w:val="0"/>
          <w:spacing w:val="0"/>
          <w:sz w:val="30"/>
          <w:szCs w:val="30"/>
          <w:lang w:val="en-US" w:eastAsia="zh-CN"/>
        </w:rPr>
      </w:pPr>
      <w:r>
        <w:rPr>
          <w:rFonts w:hint="eastAsia" w:ascii="仿宋_GB2312" w:hAnsi="仿宋_GB2312" w:eastAsia="仿宋_GB2312" w:cs="仿宋_GB2312"/>
          <w:b/>
          <w:bCs/>
          <w:spacing w:val="0"/>
          <w:sz w:val="30"/>
          <w:szCs w:val="30"/>
          <w:lang w:val="en-US" w:eastAsia="zh-CN"/>
        </w:rPr>
        <w:t>（4）乡村数字信息化建设。</w:t>
      </w:r>
      <w:r>
        <w:rPr>
          <w:rFonts w:hint="eastAsia" w:ascii="仿宋_GB2312" w:hAnsi="仿宋_GB2312" w:eastAsia="仿宋_GB2312" w:cs="仿宋_GB2312"/>
          <w:b w:val="0"/>
          <w:bCs w:val="0"/>
          <w:spacing w:val="0"/>
          <w:sz w:val="30"/>
          <w:szCs w:val="30"/>
          <w:lang w:val="en-US" w:eastAsia="zh-CN"/>
        </w:rPr>
        <w:t>建立本地化的电商大数据平台，汇总阿瓦提县的产品大数据、物流大数据。与“国家商务部统一业务平台”实现数据对接，落实“智慧乡村”APP的安装与应用；优化阿瓦提县农产品供应链管理，保证阿瓦提县农产品在产销各个环节数据的一致性。利用电商大数据赋能企业、农民，实现农产品的精准生产和营销，拓展农产品、民俗产品、乡村旅游等市场，发挥大数据的价值和作用，促进农业发展方式的转变。</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2" w:firstLineChars="200"/>
        <w:jc w:val="both"/>
        <w:textAlignment w:val="baseline"/>
        <w:rPr>
          <w:rFonts w:hint="eastAsia" w:ascii="楷体" w:hAnsi="楷体" w:eastAsia="楷体" w:cs="楷体"/>
          <w:b/>
          <w:bCs/>
          <w:spacing w:val="0"/>
          <w:sz w:val="30"/>
          <w:szCs w:val="30"/>
          <w:lang w:val="en-US" w:eastAsia="zh-CN"/>
        </w:rPr>
      </w:pPr>
      <w:r>
        <w:rPr>
          <w:rFonts w:hint="eastAsia" w:ascii="楷体" w:hAnsi="楷体" w:eastAsia="楷体" w:cs="楷体"/>
          <w:b/>
          <w:bCs/>
          <w:spacing w:val="0"/>
          <w:sz w:val="30"/>
          <w:szCs w:val="30"/>
          <w:lang w:val="en-US" w:eastAsia="zh-CN"/>
        </w:rPr>
        <w:t>（二）工业品下行体系建设</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2" w:firstLineChars="200"/>
        <w:jc w:val="both"/>
        <w:textAlignment w:val="baseline"/>
        <w:rPr>
          <w:rFonts w:hint="eastAsia" w:ascii="仿宋_GB2312" w:hAnsi="仿宋_GB2312" w:eastAsia="仿宋_GB2312" w:cs="仿宋_GB2312"/>
          <w:b/>
          <w:bCs/>
          <w:spacing w:val="0"/>
          <w:sz w:val="30"/>
          <w:szCs w:val="30"/>
          <w:lang w:val="en-US" w:eastAsia="zh-CN"/>
        </w:rPr>
      </w:pPr>
      <w:r>
        <w:rPr>
          <w:rFonts w:hint="eastAsia" w:ascii="仿宋_GB2312" w:hAnsi="仿宋_GB2312" w:eastAsia="仿宋_GB2312" w:cs="仿宋_GB2312"/>
          <w:b/>
          <w:bCs/>
          <w:spacing w:val="0"/>
          <w:sz w:val="30"/>
          <w:szCs w:val="30"/>
          <w:lang w:val="en-US" w:eastAsia="zh-CN"/>
        </w:rPr>
        <w:t>（1）综合物流仓储中心</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0" w:firstLineChars="200"/>
        <w:jc w:val="both"/>
        <w:textAlignment w:val="baseline"/>
        <w:rPr>
          <w:rFonts w:hint="eastAsia" w:ascii="仿宋_GB2312" w:hAnsi="仿宋_GB2312" w:eastAsia="仿宋_GB2312" w:cs="仿宋_GB2312"/>
          <w:b w:val="0"/>
          <w:bCs w:val="0"/>
          <w:spacing w:val="0"/>
          <w:sz w:val="30"/>
          <w:szCs w:val="30"/>
          <w:lang w:val="en-US" w:eastAsia="zh-CN"/>
        </w:rPr>
      </w:pPr>
      <w:r>
        <w:rPr>
          <w:rFonts w:hint="eastAsia" w:ascii="仿宋_GB2312" w:hAnsi="仿宋_GB2312" w:eastAsia="仿宋_GB2312" w:cs="仿宋_GB2312"/>
          <w:b w:val="0"/>
          <w:bCs w:val="0"/>
          <w:spacing w:val="0"/>
          <w:sz w:val="30"/>
          <w:szCs w:val="30"/>
          <w:lang w:val="en-US" w:eastAsia="zh-CN"/>
        </w:rPr>
        <w:t>升级改造电商物流园仓库1个，打造为综合物流仓储中心，实现</w:t>
      </w:r>
      <w:r>
        <w:rPr>
          <w:rFonts w:hint="eastAsia" w:ascii="仿宋_GB2312" w:hAnsi="仿宋_GB2312" w:eastAsia="仿宋_GB2312" w:cs="仿宋_GB2312"/>
          <w:b w:val="0"/>
          <w:bCs w:val="0"/>
          <w:spacing w:val="-6"/>
          <w:sz w:val="30"/>
          <w:szCs w:val="30"/>
          <w:lang w:val="en-US" w:eastAsia="zh-CN"/>
        </w:rPr>
        <w:t>工业品和农村快递件共同下乡，加强电子商务进农村与邮政、快递</w:t>
      </w:r>
      <w:r>
        <w:rPr>
          <w:rFonts w:hint="eastAsia" w:ascii="仿宋_GB2312" w:hAnsi="仿宋_GB2312" w:eastAsia="仿宋_GB2312" w:cs="仿宋_GB2312"/>
          <w:b w:val="0"/>
          <w:bCs w:val="0"/>
          <w:spacing w:val="0"/>
          <w:sz w:val="30"/>
          <w:szCs w:val="30"/>
          <w:lang w:val="en-US" w:eastAsia="zh-CN"/>
        </w:rPr>
        <w:t>、供销等企业协同合作。</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2" w:firstLineChars="200"/>
        <w:jc w:val="both"/>
        <w:textAlignment w:val="baseline"/>
        <w:rPr>
          <w:rFonts w:hint="eastAsia" w:ascii="仿宋_GB2312" w:hAnsi="仿宋_GB2312" w:eastAsia="仿宋_GB2312" w:cs="仿宋_GB2312"/>
          <w:b/>
          <w:bCs/>
          <w:spacing w:val="0"/>
          <w:sz w:val="30"/>
          <w:szCs w:val="30"/>
          <w:lang w:val="en-US" w:eastAsia="zh-CN"/>
        </w:rPr>
      </w:pPr>
      <w:r>
        <w:rPr>
          <w:rFonts w:hint="eastAsia" w:ascii="仿宋_GB2312" w:hAnsi="仿宋_GB2312" w:eastAsia="仿宋_GB2312" w:cs="仿宋_GB2312"/>
          <w:b/>
          <w:bCs/>
          <w:spacing w:val="0"/>
          <w:sz w:val="30"/>
          <w:szCs w:val="30"/>
          <w:lang w:val="en-US" w:eastAsia="zh-CN"/>
        </w:rPr>
        <w:t>（2）新零售模式建设运营</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0" w:firstLineChars="200"/>
        <w:jc w:val="both"/>
        <w:textAlignment w:val="baseline"/>
        <w:rPr>
          <w:rFonts w:hint="eastAsia" w:ascii="仿宋_GB2312" w:hAnsi="仿宋_GB2312" w:eastAsia="仿宋_GB2312" w:cs="仿宋_GB2312"/>
          <w:b/>
          <w:bCs/>
          <w:spacing w:val="0"/>
          <w:sz w:val="30"/>
          <w:szCs w:val="30"/>
          <w:lang w:val="en-US" w:eastAsia="zh-CN"/>
        </w:rPr>
      </w:pPr>
      <w:r>
        <w:rPr>
          <w:rFonts w:hint="eastAsia" w:ascii="仿宋_GB2312" w:hAnsi="仿宋_GB2312" w:eastAsia="仿宋_GB2312" w:cs="仿宋_GB2312"/>
          <w:b w:val="0"/>
          <w:bCs w:val="0"/>
          <w:spacing w:val="0"/>
          <w:sz w:val="30"/>
          <w:szCs w:val="30"/>
          <w:lang w:val="en-US" w:eastAsia="zh-CN"/>
        </w:rPr>
        <w:t>整合新零售模式集中下行。与阿瓦提县或阿克苏市1家大型商贸公司合作，通过电子商务公共服务中心、乡镇服务站、村服务点进行引流，形成线上线下结合的020新零售商贸流通模式，更好满足农村居民生活和消费需求，实现农村网络零售额同比增速20%。</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2" w:firstLineChars="200"/>
        <w:jc w:val="both"/>
        <w:textAlignment w:val="baseline"/>
        <w:rPr>
          <w:rFonts w:hint="eastAsia" w:ascii="楷体" w:hAnsi="楷体" w:eastAsia="楷体" w:cs="楷体"/>
          <w:b/>
          <w:bCs/>
          <w:spacing w:val="0"/>
          <w:sz w:val="30"/>
          <w:szCs w:val="30"/>
          <w:lang w:val="en-US" w:eastAsia="zh-CN"/>
        </w:rPr>
      </w:pPr>
      <w:r>
        <w:rPr>
          <w:rFonts w:hint="eastAsia" w:ascii="楷体" w:hAnsi="楷体" w:eastAsia="楷体" w:cs="楷体"/>
          <w:b/>
          <w:bCs/>
          <w:spacing w:val="0"/>
          <w:sz w:val="30"/>
          <w:szCs w:val="30"/>
          <w:lang w:val="en-US" w:eastAsia="zh-CN"/>
        </w:rPr>
        <w:t>（四）农村电商培训体系建设</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2" w:firstLineChars="200"/>
        <w:jc w:val="both"/>
        <w:textAlignment w:val="baseline"/>
        <w:rPr>
          <w:rFonts w:hint="eastAsia" w:ascii="仿宋_GB2312" w:hAnsi="仿宋_GB2312" w:eastAsia="仿宋_GB2312" w:cs="仿宋_GB2312"/>
          <w:b w:val="0"/>
          <w:bCs w:val="0"/>
          <w:spacing w:val="0"/>
          <w:sz w:val="30"/>
          <w:szCs w:val="30"/>
          <w:lang w:val="en-US" w:eastAsia="zh-CN"/>
        </w:rPr>
      </w:pPr>
      <w:r>
        <w:rPr>
          <w:rFonts w:hint="eastAsia" w:ascii="仿宋_GB2312" w:hAnsi="仿宋_GB2312" w:eastAsia="仿宋_GB2312" w:cs="仿宋_GB2312"/>
          <w:b/>
          <w:bCs/>
          <w:spacing w:val="0"/>
          <w:sz w:val="30"/>
          <w:szCs w:val="30"/>
          <w:lang w:val="en-US" w:eastAsia="zh-CN"/>
        </w:rPr>
        <w:t>（1）普及型培训。</w:t>
      </w:r>
      <w:r>
        <w:rPr>
          <w:rFonts w:hint="eastAsia" w:ascii="仿宋_GB2312" w:hAnsi="仿宋_GB2312" w:eastAsia="仿宋_GB2312" w:cs="仿宋_GB2312"/>
          <w:b w:val="0"/>
          <w:bCs w:val="0"/>
          <w:spacing w:val="0"/>
          <w:sz w:val="30"/>
          <w:szCs w:val="30"/>
          <w:lang w:val="en-US" w:eastAsia="zh-CN"/>
        </w:rPr>
        <w:t>支持对返乡农民工、大学生、退伍军人、残疾人等开展以电商发展形势、农产品网销、网络购物、网上交易、网络平台使用等相关课程为主的普及型培训，计划培训4000 人次，实现整体培训转化率10%。</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2" w:firstLineChars="200"/>
        <w:jc w:val="both"/>
        <w:textAlignment w:val="baseline"/>
        <w:rPr>
          <w:rFonts w:hint="default" w:ascii="仿宋_GB2312" w:hAnsi="仿宋_GB2312" w:eastAsia="仿宋_GB2312" w:cs="仿宋_GB2312"/>
          <w:b w:val="0"/>
          <w:bCs w:val="0"/>
          <w:spacing w:val="0"/>
          <w:sz w:val="30"/>
          <w:szCs w:val="30"/>
          <w:lang w:val="en-US" w:eastAsia="zh-CN"/>
        </w:rPr>
      </w:pPr>
      <w:r>
        <w:rPr>
          <w:rFonts w:hint="eastAsia" w:ascii="仿宋_GB2312" w:hAnsi="仿宋_GB2312" w:eastAsia="仿宋_GB2312" w:cs="仿宋_GB2312"/>
          <w:b/>
          <w:bCs/>
          <w:spacing w:val="0"/>
          <w:sz w:val="30"/>
          <w:szCs w:val="30"/>
          <w:lang w:val="en-US" w:eastAsia="zh-CN"/>
        </w:rPr>
        <w:t>（2）提升型培训。</w:t>
      </w:r>
      <w:r>
        <w:rPr>
          <w:rFonts w:hint="eastAsia" w:ascii="仿宋_GB2312" w:hAnsi="仿宋_GB2312" w:eastAsia="仿宋_GB2312" w:cs="仿宋_GB2312"/>
          <w:b w:val="0"/>
          <w:bCs w:val="0"/>
          <w:spacing w:val="0"/>
          <w:sz w:val="30"/>
          <w:szCs w:val="30"/>
          <w:lang w:val="en-US" w:eastAsia="zh-CN"/>
        </w:rPr>
        <w:t>针对有电商创业意愿的人员开设网店注册、</w:t>
      </w:r>
      <w:r>
        <w:rPr>
          <w:rFonts w:hint="eastAsia" w:ascii="仿宋_GB2312" w:hAnsi="仿宋_GB2312" w:eastAsia="仿宋_GB2312" w:cs="仿宋_GB2312"/>
          <w:b w:val="0"/>
          <w:bCs w:val="0"/>
          <w:spacing w:val="-6"/>
          <w:sz w:val="30"/>
          <w:szCs w:val="30"/>
          <w:lang w:val="en-US" w:eastAsia="zh-CN"/>
        </w:rPr>
        <w:t>设计装饰、运营管理及推广、客服等课程为主的电商创业基础教程，</w:t>
      </w:r>
      <w:r>
        <w:rPr>
          <w:rFonts w:hint="eastAsia" w:ascii="仿宋_GB2312" w:hAnsi="仿宋_GB2312" w:eastAsia="仿宋_GB2312" w:cs="仿宋_GB2312"/>
          <w:b w:val="0"/>
          <w:bCs w:val="0"/>
          <w:spacing w:val="0"/>
          <w:sz w:val="30"/>
          <w:szCs w:val="30"/>
          <w:lang w:val="en-US" w:eastAsia="zh-CN"/>
        </w:rPr>
        <w:t>计划培训800人次。</w:t>
      </w:r>
    </w:p>
    <w:p>
      <w:pPr>
        <w:keepNext w:val="0"/>
        <w:keepLines w:val="0"/>
        <w:pageBreakBefore w:val="0"/>
        <w:widowControl/>
        <w:kinsoku w:val="0"/>
        <w:wordWrap/>
        <w:overflowPunct/>
        <w:topLinePunct w:val="0"/>
        <w:autoSpaceDE w:val="0"/>
        <w:autoSpaceDN w:val="0"/>
        <w:bidi w:val="0"/>
        <w:adjustRightInd w:val="0"/>
        <w:snapToGrid w:val="0"/>
        <w:spacing w:before="109" w:line="560" w:lineRule="exact"/>
        <w:ind w:firstLine="602" w:firstLineChars="200"/>
        <w:jc w:val="both"/>
        <w:textAlignment w:val="baseline"/>
        <w:rPr>
          <w:rFonts w:hint="eastAsia" w:ascii="仿宋_GB2312" w:hAnsi="仿宋_GB2312" w:eastAsia="仿宋_GB2312" w:cs="仿宋_GB2312"/>
          <w:b w:val="0"/>
          <w:bCs w:val="0"/>
          <w:spacing w:val="0"/>
          <w:sz w:val="30"/>
          <w:szCs w:val="30"/>
          <w:lang w:val="en-US" w:eastAsia="zh-CN"/>
        </w:rPr>
      </w:pPr>
      <w:r>
        <w:rPr>
          <w:rFonts w:hint="eastAsia" w:ascii="仿宋_GB2312" w:hAnsi="仿宋_GB2312" w:eastAsia="仿宋_GB2312" w:cs="仿宋_GB2312"/>
          <w:b/>
          <w:bCs/>
          <w:spacing w:val="0"/>
          <w:sz w:val="30"/>
          <w:szCs w:val="30"/>
          <w:lang w:val="en-US" w:eastAsia="zh-CN"/>
        </w:rPr>
        <w:t>（3）创业孵化培训。</w:t>
      </w:r>
      <w:r>
        <w:rPr>
          <w:rFonts w:hint="eastAsia" w:ascii="仿宋_GB2312" w:hAnsi="仿宋_GB2312" w:eastAsia="仿宋_GB2312" w:cs="仿宋_GB2312"/>
          <w:b w:val="0"/>
          <w:bCs w:val="0"/>
          <w:spacing w:val="0"/>
          <w:sz w:val="30"/>
          <w:szCs w:val="30"/>
          <w:lang w:val="en-US" w:eastAsia="zh-CN"/>
        </w:rPr>
        <w:t>结合实际情况，对电商创业者提供电商理念和实操培训，实操培训内容包含微商系类、淘宝系类及其他第三方营销平台的实操，开展现场和网络远程培训，计划培训200人次。</w:t>
      </w:r>
    </w:p>
    <w:bookmarkEnd w:id="48"/>
    <w:bookmarkEnd w:id="49"/>
    <w:p>
      <w:pPr>
        <w:keepNext w:val="0"/>
        <w:keepLines w:val="0"/>
        <w:pageBreakBefore w:val="0"/>
        <w:wordWrap/>
        <w:overflowPunct/>
        <w:topLinePunct w:val="0"/>
        <w:bidi w:val="0"/>
        <w:adjustRightInd w:val="0"/>
        <w:snapToGrid w:val="0"/>
        <w:spacing w:line="560" w:lineRule="exact"/>
        <w:jc w:val="center"/>
        <w:textAlignment w:val="baseline"/>
        <w:rPr>
          <w:rFonts w:hint="eastAsia" w:ascii="仿宋_GB2312" w:hAnsi="仿宋_GB2312" w:eastAsia="仿宋_GB2312" w:cs="仿宋_GB2312"/>
          <w:b/>
          <w:bCs/>
          <w:sz w:val="40"/>
          <w:szCs w:val="40"/>
          <w:lang w:val="en-US" w:eastAsia="zh-CN"/>
        </w:rPr>
      </w:pPr>
      <w:bookmarkStart w:id="50" w:name="_Toc31226"/>
    </w:p>
    <w:p>
      <w:pPr>
        <w:keepNext w:val="0"/>
        <w:keepLines w:val="0"/>
        <w:pageBreakBefore w:val="0"/>
        <w:wordWrap/>
        <w:overflowPunct/>
        <w:topLinePunct w:val="0"/>
        <w:bidi w:val="0"/>
        <w:adjustRightInd w:val="0"/>
        <w:snapToGrid w:val="0"/>
        <w:spacing w:line="560" w:lineRule="exact"/>
        <w:jc w:val="center"/>
        <w:textAlignment w:val="baseline"/>
        <w:rPr>
          <w:rFonts w:hint="eastAsia" w:ascii="仿宋_GB2312" w:hAnsi="仿宋_GB2312" w:eastAsia="仿宋_GB2312" w:cs="仿宋_GB2312"/>
          <w:b/>
          <w:bCs/>
          <w:sz w:val="40"/>
          <w:szCs w:val="40"/>
          <w:lang w:val="en-US" w:eastAsia="zh-CN"/>
        </w:rPr>
      </w:pPr>
    </w:p>
    <w:p>
      <w:pPr>
        <w:keepNext w:val="0"/>
        <w:keepLines w:val="0"/>
        <w:pageBreakBefore w:val="0"/>
        <w:wordWrap/>
        <w:overflowPunct/>
        <w:topLinePunct w:val="0"/>
        <w:bidi w:val="0"/>
        <w:adjustRightInd w:val="0"/>
        <w:snapToGrid w:val="0"/>
        <w:spacing w:line="560" w:lineRule="exact"/>
        <w:jc w:val="center"/>
        <w:textAlignment w:val="baseline"/>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bCs/>
          <w:sz w:val="40"/>
          <w:szCs w:val="40"/>
          <w:lang w:val="en-US" w:eastAsia="zh-CN"/>
        </w:rPr>
        <w:t>阿瓦提县全国电子商务进农村综合示范县项目明细</w:t>
      </w:r>
    </w:p>
    <w:tbl>
      <w:tblPr>
        <w:tblStyle w:val="22"/>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364"/>
        <w:gridCol w:w="6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476" w:type="dxa"/>
          </w:tcPr>
          <w:p>
            <w:pPr>
              <w:widowControl w:val="0"/>
              <w:jc w:val="center"/>
              <w:rPr>
                <w:rFonts w:hint="default" w:ascii="宋体" w:hAnsi="宋体" w:eastAsia="宋体" w:cs="宋体"/>
                <w:b/>
                <w:bCs/>
                <w:lang w:val="en-US" w:eastAsia="zh-CN"/>
              </w:rPr>
            </w:pPr>
            <w:r>
              <w:rPr>
                <w:rFonts w:hint="eastAsia" w:ascii="宋体" w:hAnsi="宋体" w:eastAsia="宋体" w:cs="宋体"/>
                <w:b/>
                <w:bCs/>
                <w:lang w:val="en-US" w:eastAsia="zh-CN"/>
              </w:rPr>
              <w:t>建设类别</w:t>
            </w:r>
          </w:p>
        </w:tc>
        <w:tc>
          <w:tcPr>
            <w:tcW w:w="1364" w:type="dxa"/>
          </w:tcPr>
          <w:p>
            <w:pPr>
              <w:widowControl w:val="0"/>
              <w:spacing w:line="240" w:lineRule="auto"/>
              <w:ind w:left="0" w:leftChars="0"/>
              <w:jc w:val="center"/>
              <w:rPr>
                <w:rFonts w:hint="default" w:ascii="宋体" w:hAnsi="宋体" w:eastAsia="宋体" w:cs="宋体"/>
                <w:b/>
                <w:bCs/>
                <w:lang w:val="en-US" w:eastAsia="zh-CN"/>
              </w:rPr>
            </w:pPr>
            <w:r>
              <w:rPr>
                <w:rFonts w:hint="eastAsia" w:ascii="宋体" w:hAnsi="宋体" w:eastAsia="宋体" w:cs="宋体"/>
                <w:b/>
                <w:bCs/>
                <w:lang w:val="en-US" w:eastAsia="zh-CN"/>
              </w:rPr>
              <w:t>建设分项</w:t>
            </w:r>
          </w:p>
        </w:tc>
        <w:tc>
          <w:tcPr>
            <w:tcW w:w="6798" w:type="dxa"/>
          </w:tcPr>
          <w:p>
            <w:pPr>
              <w:widowControl w:val="0"/>
              <w:spacing w:line="240" w:lineRule="auto"/>
              <w:ind w:left="0" w:leftChars="0"/>
              <w:jc w:val="center"/>
              <w:rPr>
                <w:rFonts w:hint="default" w:ascii="宋体" w:hAnsi="宋体" w:eastAsia="宋体" w:cs="宋体"/>
                <w:b/>
                <w:bCs/>
                <w:lang w:val="en-US" w:eastAsia="zh-CN"/>
              </w:rPr>
            </w:pPr>
            <w:r>
              <w:rPr>
                <w:rFonts w:hint="eastAsia" w:ascii="宋体" w:hAnsi="宋体" w:eastAsia="宋体" w:cs="宋体"/>
                <w:b/>
                <w:bCs/>
                <w:lang w:val="en-US" w:eastAsia="zh-CN"/>
              </w:rPr>
              <w:t>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农村电子商务公共服务体系</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县域电子商务公共服务中心建设</w:t>
            </w:r>
          </w:p>
        </w:tc>
        <w:tc>
          <w:tcPr>
            <w:tcW w:w="6798" w:type="dxa"/>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1、对1000m²的电商物流园办公楼升级改造为阿瓦提县电子商务公共服务中心，包括020展销中心、创客孵化中心、电商人才培训中心、电商直播中心，运营管理中心、党建活动中心、农产品检测中心等。</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2、鼓励电商企业及个人积极入驻电商服务中心对入驻企业免租2年，水电网费减免。</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3、在中央主流媒体发布至少一篇关于阿瓦提县电子商务进农村典型经验或做法报道。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4"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县乡村三级物流体系</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完善三级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物流体系</w:t>
            </w:r>
          </w:p>
        </w:tc>
        <w:tc>
          <w:tcPr>
            <w:tcW w:w="6798" w:type="dxa"/>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1、构建以县级综合物流仓储中心、整合韵达京东、顺丰、极兔等快递公司，构建县乡村一体的物流配送网络。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2、有效降低物流成本，实现提速降费将工业品下行、农村快递到村、农产品上行整合为一个运输系统，减少车辆空载率，降低运输成本，提高经济效益。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3、实现快递物流价格与区域主流电商平台的价格持平，从县级物流仓储中心到村级网点3天内完成快件配送。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县乡村三级物流体系</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乡（镇）村电子商务站点建设</w:t>
            </w:r>
          </w:p>
        </w:tc>
        <w:tc>
          <w:tcPr>
            <w:tcW w:w="6798" w:type="dxa"/>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1、建设9个乡（镇）电子商务服务站。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2、建设88个村级电子商务服务点。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农村商贸流通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体系</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农产品上行体系建设——上行渠道体系建设</w:t>
            </w:r>
          </w:p>
        </w:tc>
        <w:tc>
          <w:tcPr>
            <w:tcW w:w="679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1、建设平台电商渠道，对接拼多多、淘宝天猫等平台电商，扶持企业、个人在电商平台开设店铺，已经开设店铺的，帮助企业做全年的目标规划和实施，提供有效运营方法利用电商平台作为品牌推广的阵地。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2、利用建好的直播中心，以“直播＋电商＋短视频”助推农产品销售的电商模式。每月至少开展一次直播活动，抖音或快播每月发农特产品宣传小视频不低于5个。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农村商贸流通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体系</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农产品上行体系建设——品牌体系打造建设</w:t>
            </w:r>
          </w:p>
        </w:tc>
        <w:tc>
          <w:tcPr>
            <w:tcW w:w="6798" w:type="dxa"/>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建立阿瓦提县区域公共品牌并制定相关管理机制，确定阿瓦提农产品公共品牌+产品品牌“公共品牌+企业品牌”的双品牌发展战略为相关品牌企业提供品牌设计“二品一标”认证、包装支持等服务，促进黄瓤西瓜、纳西甘甜瓜芒果杏、地毯等产品、产业的互联网品牌化。目前打造1种及以上阿瓦提网红农特产，提升本地产品品牌整体影响力以及核心竞争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建设公共品牌宣传推广体系，在项目建设期每年组织1次及以上小型电商产销对接会，每年组织1次及以上新零售方式推广阿瓦提农产品销售活动，提高品牌知名度，促进农村产品上行，实现农产品网络零售额同比增速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农村商贸流通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体系</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农产品上行体系建设——溯源与质量保障体系建设</w:t>
            </w:r>
          </w:p>
        </w:tc>
        <w:tc>
          <w:tcPr>
            <w:tcW w:w="679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对于黄瓤西瓜、胡安娜芒果杏等农特产品建立一体化的产品可追溯体系与信息平台利用追溯体系，规范生产种植标准化。建立县级快速检测室，免费对企业、合作社农户开放，目前阶段实现主体信息库管理，和追溯动态管理，向至少10家及以上企业、合作社、种植户进行推广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农村商贸流通体系</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农产品上行体系建设——乡村数字信息化建设</w:t>
            </w:r>
          </w:p>
        </w:tc>
        <w:tc>
          <w:tcPr>
            <w:tcW w:w="679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1、建立本地化的电商大数据平台，汇总阿瓦提县的产品大数据、物流大数据。与“国家商务部统一业务平台”实现数据对接。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2、“智慧乡村” APP的安装与应用。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农村商贸流通体系</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工业品下行体系建设</w:t>
            </w:r>
          </w:p>
        </w:tc>
        <w:tc>
          <w:tcPr>
            <w:tcW w:w="6798"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1、升级改造电商物流园仓库1个，打造为综合物流仓储中心。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2、实现工业品和农村快递件共同下乡，加强电子商务进农村与邮政、快递、供销等企业协同合作，将工业品下行、农村快递到村整合为一个运输系统，减少车辆空载率，降低运输成本提高经济效益。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农村商贸流通体系</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工业品下行体系建设</w:t>
            </w:r>
          </w:p>
        </w:tc>
        <w:tc>
          <w:tcPr>
            <w:tcW w:w="679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1、整合新零售模式集中下行。与阿瓦提县或阿克苏市1家大型商贸公司合作，形成线上线下结合的020新零售商贸流通模式。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2、实现农村网络零售额同比增速20%。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农村电子商务培训体系</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普及型培训</w:t>
            </w:r>
          </w:p>
        </w:tc>
        <w:tc>
          <w:tcPr>
            <w:tcW w:w="6798" w:type="dxa"/>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普及型培训。支持对返乡农民工、大学生退伍军人、残疾人等开展以电商发展形势，农产品网销、网络购物、网上交易、网络平台使用等相关课程为主的普及型培训，计划培训4000 人次，实现整体培训转化率10%。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47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农村电子商务培训体系</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提升型培训</w:t>
            </w:r>
          </w:p>
        </w:tc>
        <w:tc>
          <w:tcPr>
            <w:tcW w:w="6798" w:type="dxa"/>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提升型培训。针对有电商创业意愿的人员开设网店注册、设计装饰、运营管理及推广客服等课程为主的电商创业基础教程，计划培训800人次。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农村电子商务培训体系</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创业孵化培训</w:t>
            </w:r>
          </w:p>
        </w:tc>
        <w:tc>
          <w:tcPr>
            <w:tcW w:w="679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创业孵化培训。结合实际情况，对电商创业者提供电商理念和实操培训，实操培训内容包含微商系类、淘宝系类及其他第三方营销平台的实操，开展现场和网络远程培训计划培训200人次。</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b w:val="0"/>
          <w:bCs w:val="0"/>
        </w:rPr>
        <w:sectPr>
          <w:footerReference r:id="rId5" w:type="default"/>
          <w:pgSz w:w="11906" w:h="16838"/>
          <w:pgMar w:top="1440" w:right="986" w:bottom="1238" w:left="1320" w:header="851" w:footer="992" w:gutter="0"/>
          <w:pgNumType w:fmt="decimal"/>
          <w:cols w:space="425" w:num="1"/>
          <w:docGrid w:type="lines" w:linePitch="312" w:charSpace="0"/>
        </w:sectPr>
      </w:pPr>
    </w:p>
    <w:p>
      <w:pPr>
        <w:ind w:left="0" w:leftChars="0" w:firstLine="0" w:firstLineChars="0"/>
        <w:jc w:val="center"/>
        <w:rPr>
          <w:rFonts w:hint="eastAsia" w:ascii="Arial" w:hAnsi="Arial" w:eastAsia="宋体" w:cstheme="minorBidi"/>
          <w:b/>
          <w:kern w:val="2"/>
          <w:sz w:val="32"/>
          <w:szCs w:val="22"/>
          <w:lang w:val="en-US" w:eastAsia="zh-CN" w:bidi="ar-SA"/>
        </w:rPr>
      </w:pPr>
      <w:r>
        <w:rPr>
          <w:rFonts w:hint="eastAsia" w:ascii="Arial" w:hAnsi="Arial" w:cstheme="minorBidi"/>
          <w:b/>
          <w:kern w:val="2"/>
          <w:sz w:val="32"/>
          <w:szCs w:val="22"/>
          <w:lang w:val="en-US" w:eastAsia="zh-CN" w:bidi="ar-SA"/>
        </w:rPr>
        <w:t>五</w:t>
      </w:r>
      <w:r>
        <w:rPr>
          <w:rFonts w:hint="eastAsia" w:ascii="Arial" w:hAnsi="Arial" w:eastAsia="宋体" w:cstheme="minorBidi"/>
          <w:b/>
          <w:kern w:val="2"/>
          <w:sz w:val="32"/>
          <w:szCs w:val="22"/>
          <w:lang w:val="en-US" w:eastAsia="zh-CN" w:bidi="ar-SA"/>
        </w:rPr>
        <w:t>、售后服务</w:t>
      </w:r>
      <w:bookmarkEnd w:id="50"/>
    </w:p>
    <w:p>
      <w:pPr>
        <w:pStyle w:val="30"/>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1、电商农产品质量保障综合服务平台（软件）维护期两年；</w:t>
      </w:r>
    </w:p>
    <w:p>
      <w:pPr>
        <w:pStyle w:val="30"/>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2、硬件设备质保期一年；</w:t>
      </w:r>
    </w:p>
    <w:p>
      <w:pPr>
        <w:pStyle w:val="30"/>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3、免费教会企业数据采集、上传等技术；</w:t>
      </w:r>
    </w:p>
    <w:p>
      <w:pPr>
        <w:pStyle w:val="30"/>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4、中标方需根据市场的需求随时进行系统升级，原有主体功能不变的情况下，招标人免费享受中标方的公共系统升级功能。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5、中标方，如果未按照购买方的要求实施项目，购买方将解除合同。一切损失，由中标方进行承担。</w:t>
      </w:r>
    </w:p>
    <w:p>
      <w:pPr>
        <w:pStyle w:val="4"/>
        <w:bidi w:val="0"/>
        <w:rPr>
          <w:rFonts w:hint="eastAsia"/>
          <w:lang w:eastAsia="zh-CN"/>
        </w:rPr>
      </w:pPr>
      <w:bookmarkStart w:id="51" w:name="_Toc21221"/>
      <w:r>
        <w:rPr>
          <w:rFonts w:hint="eastAsia"/>
          <w:lang w:val="en-US" w:eastAsia="zh-CN"/>
        </w:rPr>
        <w:t>六</w:t>
      </w:r>
      <w:r>
        <w:rPr>
          <w:rFonts w:hint="eastAsia"/>
          <w:lang w:eastAsia="zh-CN"/>
        </w:rPr>
        <w:t>、交付使用期</w:t>
      </w:r>
      <w:bookmarkEnd w:id="51"/>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甲乙双方自行约定为准</w:t>
      </w:r>
      <w:r>
        <w:rPr>
          <w:rFonts w:hint="eastAsia" w:ascii="宋体" w:hAnsi="宋体" w:eastAsia="宋体" w:cs="宋体"/>
          <w:b w:val="0"/>
          <w:bCs w:val="0"/>
          <w:color w:val="000000"/>
          <w:sz w:val="24"/>
          <w:szCs w:val="24"/>
          <w:highlight w:val="none"/>
          <w:lang w:val="en-US" w:eastAsia="zh-CN"/>
        </w:rPr>
        <w:t>。</w:t>
      </w:r>
    </w:p>
    <w:p>
      <w:pPr>
        <w:pStyle w:val="4"/>
        <w:numPr>
          <w:ilvl w:val="0"/>
          <w:numId w:val="0"/>
        </w:numPr>
        <w:bidi w:val="0"/>
        <w:ind w:right="120" w:rightChars="50"/>
        <w:jc w:val="center"/>
        <w:rPr>
          <w:rFonts w:hint="eastAsia"/>
          <w:lang w:val="en-US" w:eastAsia="zh-CN"/>
        </w:rPr>
      </w:pPr>
      <w:bookmarkStart w:id="52" w:name="_Toc19840"/>
      <w:r>
        <w:rPr>
          <w:rFonts w:hint="eastAsia"/>
          <w:lang w:val="en-US" w:eastAsia="zh-CN"/>
        </w:rPr>
        <w:t>七、培训</w:t>
      </w:r>
      <w:bookmarkEnd w:id="52"/>
    </w:p>
    <w:p>
      <w:pPr>
        <w:bidi w:val="0"/>
        <w:rPr>
          <w:rFonts w:hint="eastAsia"/>
        </w:rPr>
      </w:pPr>
      <w:r>
        <w:rPr>
          <w:rFonts w:hint="eastAsia"/>
          <w:lang w:val="en-US" w:eastAsia="zh-CN"/>
        </w:rPr>
        <w:t>组建培训师资队伍，且必须提供师资队伍花名册，常驻项目地人数不得少于10人。</w:t>
      </w:r>
    </w:p>
    <w:p>
      <w:pPr>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br w:type="page"/>
      </w:r>
    </w:p>
    <w:p>
      <w:pPr>
        <w:pStyle w:val="3"/>
        <w:numPr>
          <w:ilvl w:val="0"/>
          <w:numId w:val="0"/>
        </w:numPr>
        <w:bidi w:val="0"/>
        <w:ind w:left="3120" w:leftChars="0" w:right="120" w:rightChars="50"/>
        <w:jc w:val="both"/>
        <w:rPr>
          <w:rFonts w:hint="eastAsia"/>
        </w:rPr>
      </w:pPr>
      <w:bookmarkStart w:id="53" w:name="_Toc4424"/>
      <w:r>
        <w:rPr>
          <w:rFonts w:hint="eastAsia"/>
        </w:rPr>
        <w:t>第四部分  合同条款</w:t>
      </w:r>
      <w:bookmarkEnd w:id="53"/>
    </w:p>
    <w:p>
      <w:pPr>
        <w:pStyle w:val="30"/>
        <w:ind w:firstLine="560"/>
        <w:rPr>
          <w:rFonts w:hAnsi="宋体" w:eastAsia="宋体"/>
          <w:color w:val="000000"/>
        </w:rPr>
      </w:pPr>
      <w:bookmarkStart w:id="54" w:name="_Toc513029243"/>
      <w:bookmarkStart w:id="55" w:name="_Toc16938559"/>
      <w:bookmarkStart w:id="56" w:name="_Toc20823315"/>
      <w:r>
        <w:rPr>
          <w:rFonts w:hint="eastAsia" w:hAnsi="宋体" w:eastAsia="宋体"/>
          <w:color w:val="000000"/>
        </w:rPr>
        <w:t>以下为成交后签定本项目合同的通用条款，成交</w:t>
      </w:r>
      <w:r>
        <w:rPr>
          <w:rFonts w:hint="eastAsia" w:hAnsi="宋体" w:eastAsia="宋体"/>
          <w:color w:val="000000"/>
          <w:lang w:eastAsia="zh-CN"/>
        </w:rPr>
        <w:t>投标人</w:t>
      </w:r>
      <w:r>
        <w:rPr>
          <w:rFonts w:hint="eastAsia" w:hAnsi="宋体" w:eastAsia="宋体"/>
          <w:color w:val="000000"/>
        </w:rPr>
        <w:t>不得提出实质性的修改，关于专用条款将由采购人与成交</w:t>
      </w:r>
      <w:r>
        <w:rPr>
          <w:rFonts w:hint="eastAsia" w:hAnsi="宋体" w:eastAsia="宋体"/>
          <w:color w:val="000000"/>
          <w:lang w:eastAsia="zh-CN"/>
        </w:rPr>
        <w:t>投标人</w:t>
      </w:r>
      <w:r>
        <w:rPr>
          <w:rFonts w:hint="eastAsia" w:hAnsi="宋体" w:eastAsia="宋体"/>
          <w:color w:val="000000"/>
        </w:rPr>
        <w:t>结合本项目具体情况协商后签订。</w:t>
      </w:r>
    </w:p>
    <w:p>
      <w:pPr>
        <w:pStyle w:val="30"/>
        <w:ind w:firstLine="560"/>
        <w:jc w:val="center"/>
        <w:rPr>
          <w:rFonts w:hAnsi="宋体" w:eastAsia="宋体"/>
          <w:color w:val="000000"/>
        </w:rPr>
      </w:pPr>
    </w:p>
    <w:p>
      <w:pPr>
        <w:pStyle w:val="30"/>
        <w:ind w:firstLine="560"/>
        <w:jc w:val="center"/>
        <w:outlineLvl w:val="1"/>
        <w:rPr>
          <w:rFonts w:hAnsi="宋体" w:eastAsia="宋体"/>
          <w:color w:val="000000"/>
        </w:rPr>
      </w:pPr>
      <w:bookmarkStart w:id="57" w:name="_Toc8214"/>
      <w:bookmarkStart w:id="58" w:name="_Toc27138_WPSOffice_Level2"/>
      <w:r>
        <w:rPr>
          <w:rFonts w:hint="eastAsia" w:hAnsi="宋体" w:eastAsia="宋体"/>
          <w:color w:val="000000"/>
        </w:rPr>
        <w:t>政府采购合同</w:t>
      </w:r>
      <w:bookmarkEnd w:id="57"/>
      <w:bookmarkEnd w:id="58"/>
    </w:p>
    <w:p>
      <w:pPr>
        <w:pStyle w:val="30"/>
        <w:ind w:firstLine="560"/>
        <w:rPr>
          <w:rFonts w:hAnsi="宋体" w:eastAsia="宋体"/>
          <w:color w:val="000000"/>
        </w:rPr>
      </w:pPr>
      <w:r>
        <w:rPr>
          <w:rFonts w:hint="eastAsia" w:hAnsi="宋体" w:eastAsia="宋体"/>
          <w:color w:val="000000"/>
        </w:rPr>
        <w:t>项目名称：                                       项目编号：</w:t>
      </w:r>
    </w:p>
    <w:p>
      <w:pPr>
        <w:pStyle w:val="30"/>
        <w:ind w:firstLine="560"/>
        <w:rPr>
          <w:rFonts w:hAnsi="宋体" w:eastAsia="宋体"/>
          <w:color w:val="000000"/>
        </w:rPr>
      </w:pPr>
      <w:r>
        <w:rPr>
          <w:rFonts w:hint="eastAsia" w:hAnsi="宋体" w:eastAsia="宋体"/>
          <w:color w:val="000000"/>
        </w:rPr>
        <w:t>甲方：（买方）_________</w:t>
      </w:r>
    </w:p>
    <w:p>
      <w:pPr>
        <w:pStyle w:val="30"/>
        <w:ind w:firstLine="560"/>
        <w:rPr>
          <w:rFonts w:hAnsi="宋体" w:eastAsia="宋体"/>
          <w:color w:val="000000"/>
        </w:rPr>
      </w:pPr>
      <w:r>
        <w:rPr>
          <w:rFonts w:hint="eastAsia" w:hAnsi="宋体" w:eastAsia="宋体"/>
          <w:color w:val="000000"/>
        </w:rPr>
        <w:t>乙方：（卖方）_________</w:t>
      </w:r>
    </w:p>
    <w:p>
      <w:pPr>
        <w:pStyle w:val="30"/>
        <w:ind w:firstLine="560"/>
        <w:rPr>
          <w:rFonts w:hAnsi="宋体" w:eastAsia="宋体"/>
          <w:color w:val="000000"/>
        </w:rPr>
      </w:pPr>
      <w:r>
        <w:rPr>
          <w:rFonts w:hint="eastAsia" w:hAnsi="宋体" w:eastAsia="宋体"/>
          <w:color w:val="000000"/>
        </w:rPr>
        <w:t>甲、乙双方根据</w:t>
      </w:r>
      <w:r>
        <w:rPr>
          <w:rFonts w:hint="eastAsia" w:hAnsi="宋体" w:eastAsia="宋体"/>
          <w:color w:val="000000"/>
          <w:lang w:val="en-US" w:eastAsia="zh-CN"/>
        </w:rPr>
        <w:t xml:space="preserve"> </w:t>
      </w:r>
      <w:r>
        <w:rPr>
          <w:rFonts w:hint="eastAsia" w:hAnsi="宋体" w:eastAsia="宋体"/>
          <w:color w:val="000000"/>
          <w:u w:val="single"/>
        </w:rPr>
        <w:t xml:space="preserve"> </w:t>
      </w:r>
      <w:r>
        <w:rPr>
          <w:rFonts w:hint="eastAsia" w:hAnsi="宋体" w:eastAsia="宋体"/>
          <w:color w:val="000000"/>
          <w:u w:val="single"/>
          <w:lang w:val="en-US" w:eastAsia="zh-CN"/>
        </w:rPr>
        <w:t xml:space="preserve">                   </w:t>
      </w:r>
      <w:r>
        <w:rPr>
          <w:rFonts w:hint="eastAsia" w:hAnsi="宋体" w:eastAsia="宋体"/>
          <w:color w:val="000000"/>
          <w:u w:val="single"/>
        </w:rPr>
        <w:t xml:space="preserve"> </w:t>
      </w:r>
      <w:r>
        <w:rPr>
          <w:rFonts w:hint="eastAsia" w:hAnsi="宋体" w:eastAsia="宋体"/>
          <w:color w:val="000000"/>
        </w:rPr>
        <w:t>项目</w:t>
      </w:r>
      <w:r>
        <w:rPr>
          <w:rFonts w:hint="eastAsia" w:hAnsi="宋体" w:eastAsia="宋体"/>
          <w:color w:val="000000"/>
          <w:lang w:eastAsia="zh-CN"/>
        </w:rPr>
        <w:t>招标</w:t>
      </w:r>
      <w:r>
        <w:rPr>
          <w:rFonts w:hint="eastAsia" w:hAnsi="宋体" w:eastAsia="宋体"/>
          <w:color w:val="000000"/>
        </w:rPr>
        <w:t>的结果，签署本合同。</w:t>
      </w:r>
    </w:p>
    <w:p>
      <w:pPr>
        <w:pStyle w:val="30"/>
        <w:ind w:firstLine="560"/>
        <w:outlineLvl w:val="1"/>
        <w:rPr>
          <w:rFonts w:hAnsi="宋体" w:eastAsia="宋体"/>
          <w:color w:val="000000"/>
        </w:rPr>
      </w:pPr>
      <w:bookmarkStart w:id="59" w:name="_Toc14495_WPSOffice_Level2"/>
      <w:bookmarkStart w:id="60" w:name="_Toc18026"/>
      <w:r>
        <w:rPr>
          <w:rFonts w:hint="eastAsia" w:hAnsi="宋体" w:eastAsia="宋体"/>
          <w:color w:val="000000"/>
        </w:rPr>
        <w:t>一、服务标准</w:t>
      </w:r>
      <w:bookmarkEnd w:id="59"/>
      <w:bookmarkEnd w:id="60"/>
    </w:p>
    <w:p>
      <w:pPr>
        <w:spacing w:line="520" w:lineRule="exact"/>
        <w:ind w:firstLine="480" w:firstLineChars="200"/>
        <w:rPr>
          <w:rFonts w:hAnsi="宋体" w:eastAsia="宋体" w:cs="宋体"/>
          <w:color w:val="000000"/>
          <w:szCs w:val="20"/>
        </w:rPr>
      </w:pPr>
      <w:r>
        <w:rPr>
          <w:rFonts w:hint="eastAsia" w:hAnsi="宋体" w:eastAsia="宋体" w:cs="宋体"/>
          <w:color w:val="000000"/>
          <w:szCs w:val="20"/>
        </w:rPr>
        <w:t>（根据</w:t>
      </w:r>
      <w:r>
        <w:rPr>
          <w:rFonts w:hint="eastAsia" w:hAnsi="宋体" w:eastAsia="宋体" w:cs="宋体"/>
          <w:color w:val="000000"/>
          <w:szCs w:val="20"/>
          <w:lang w:eastAsia="zh-CN"/>
        </w:rPr>
        <w:t>评标</w:t>
      </w:r>
      <w:r>
        <w:rPr>
          <w:rFonts w:hint="eastAsia" w:hAnsi="宋体" w:eastAsia="宋体" w:cs="宋体"/>
          <w:color w:val="000000"/>
          <w:szCs w:val="20"/>
        </w:rPr>
        <w:t>结果确定）</w:t>
      </w:r>
    </w:p>
    <w:p>
      <w:pPr>
        <w:pStyle w:val="30"/>
        <w:ind w:firstLine="560"/>
        <w:rPr>
          <w:rFonts w:hAnsi="宋体" w:eastAsia="宋体"/>
          <w:color w:val="000000"/>
        </w:rPr>
      </w:pPr>
    </w:p>
    <w:p>
      <w:pPr>
        <w:pStyle w:val="30"/>
        <w:ind w:firstLine="560"/>
        <w:outlineLvl w:val="1"/>
        <w:rPr>
          <w:rFonts w:hAnsi="宋体" w:eastAsia="宋体"/>
          <w:color w:val="000000"/>
        </w:rPr>
      </w:pPr>
      <w:bookmarkStart w:id="61" w:name="_Toc30632"/>
      <w:bookmarkStart w:id="62" w:name="_Toc25174_WPSOffice_Level2"/>
      <w:r>
        <w:rPr>
          <w:rFonts w:hint="eastAsia" w:hAnsi="宋体" w:eastAsia="宋体"/>
          <w:color w:val="000000"/>
        </w:rPr>
        <w:t>二、合同金额</w:t>
      </w:r>
      <w:bookmarkEnd w:id="61"/>
      <w:bookmarkEnd w:id="62"/>
    </w:p>
    <w:p>
      <w:pPr>
        <w:pStyle w:val="30"/>
        <w:ind w:firstLine="560"/>
        <w:rPr>
          <w:rFonts w:hAnsi="宋体" w:eastAsia="宋体"/>
          <w:color w:val="000000"/>
        </w:rPr>
      </w:pPr>
      <w:r>
        <w:rPr>
          <w:rFonts w:hint="eastAsia" w:hAnsi="宋体" w:eastAsia="宋体"/>
          <w:color w:val="000000"/>
        </w:rPr>
        <w:t>本合同金额为（大写）：</w:t>
      </w:r>
      <w:r>
        <w:rPr>
          <w:rFonts w:hint="eastAsia" w:hAnsi="宋体" w:eastAsia="宋体"/>
          <w:color w:val="000000"/>
          <w:u w:val="single"/>
          <w:lang w:val="en-US" w:eastAsia="zh-CN"/>
        </w:rPr>
        <w:t xml:space="preserve">            </w:t>
      </w:r>
      <w:r>
        <w:rPr>
          <w:rFonts w:hint="eastAsia" w:hAnsi="宋体" w:eastAsia="宋体"/>
          <w:color w:val="000000"/>
        </w:rPr>
        <w:t>元（</w:t>
      </w:r>
      <w:r>
        <w:rPr>
          <w:rFonts w:hint="eastAsia" w:hAnsi="宋体" w:eastAsia="宋体"/>
          <w:color w:val="000000"/>
          <w:u w:val="single"/>
          <w:lang w:val="en-US" w:eastAsia="zh-CN"/>
        </w:rPr>
        <w:t xml:space="preserve">            </w:t>
      </w:r>
      <w:r>
        <w:rPr>
          <w:rFonts w:hint="eastAsia" w:hAnsi="宋体" w:eastAsia="宋体"/>
          <w:color w:val="000000"/>
        </w:rPr>
        <w:t>元）人民币。</w:t>
      </w:r>
    </w:p>
    <w:p>
      <w:pPr>
        <w:pStyle w:val="30"/>
        <w:ind w:firstLine="560"/>
        <w:outlineLvl w:val="1"/>
        <w:rPr>
          <w:rFonts w:hAnsi="宋体" w:eastAsia="宋体"/>
          <w:color w:val="000000"/>
        </w:rPr>
      </w:pPr>
      <w:bookmarkStart w:id="63" w:name="_Toc19000_WPSOffice_Level2"/>
      <w:bookmarkStart w:id="64" w:name="_Toc25068"/>
      <w:r>
        <w:rPr>
          <w:rFonts w:hint="eastAsia" w:hAnsi="宋体" w:eastAsia="宋体"/>
          <w:color w:val="000000"/>
        </w:rPr>
        <w:t>三、甲乙双方责任</w:t>
      </w:r>
      <w:bookmarkEnd w:id="63"/>
      <w:bookmarkEnd w:id="64"/>
    </w:p>
    <w:p>
      <w:pPr>
        <w:spacing w:line="520" w:lineRule="exact"/>
        <w:ind w:firstLine="480" w:firstLineChars="200"/>
        <w:outlineLvl w:val="2"/>
        <w:rPr>
          <w:rFonts w:hAnsi="宋体" w:eastAsia="宋体" w:cs="宋体"/>
          <w:color w:val="000000"/>
          <w:szCs w:val="20"/>
        </w:rPr>
      </w:pPr>
      <w:bookmarkStart w:id="65" w:name="_Toc10516"/>
      <w:r>
        <w:rPr>
          <w:rFonts w:hint="eastAsia" w:hAnsi="宋体" w:eastAsia="宋体" w:cs="宋体"/>
          <w:color w:val="000000"/>
          <w:szCs w:val="20"/>
        </w:rPr>
        <w:t>（一）甲方责任</w:t>
      </w:r>
      <w:bookmarkEnd w:id="65"/>
    </w:p>
    <w:p>
      <w:pPr>
        <w:spacing w:line="520" w:lineRule="exact"/>
        <w:ind w:firstLine="480" w:firstLineChars="200"/>
        <w:rPr>
          <w:rFonts w:hAnsi="宋体" w:eastAsia="宋体" w:cs="宋体"/>
          <w:color w:val="000000"/>
          <w:szCs w:val="20"/>
        </w:rPr>
      </w:pPr>
      <w:r>
        <w:rPr>
          <w:rFonts w:hint="eastAsia" w:hAnsi="宋体" w:eastAsia="宋体" w:cs="宋体"/>
          <w:color w:val="000000"/>
          <w:szCs w:val="20"/>
        </w:rPr>
        <w:t>（根据</w:t>
      </w:r>
      <w:r>
        <w:rPr>
          <w:rFonts w:hint="eastAsia" w:hAnsi="宋体" w:eastAsia="宋体" w:cs="宋体"/>
          <w:color w:val="000000"/>
          <w:szCs w:val="20"/>
          <w:lang w:eastAsia="zh-CN"/>
        </w:rPr>
        <w:t>评标</w:t>
      </w:r>
      <w:r>
        <w:rPr>
          <w:rFonts w:hint="eastAsia" w:hAnsi="宋体" w:eastAsia="宋体" w:cs="宋体"/>
          <w:color w:val="000000"/>
          <w:szCs w:val="20"/>
        </w:rPr>
        <w:t>结果确定）</w:t>
      </w:r>
    </w:p>
    <w:p>
      <w:pPr>
        <w:spacing w:line="520" w:lineRule="exact"/>
        <w:ind w:firstLine="480" w:firstLineChars="200"/>
        <w:outlineLvl w:val="2"/>
        <w:rPr>
          <w:rFonts w:hAnsi="宋体" w:eastAsia="宋体" w:cs="宋体"/>
          <w:color w:val="000000"/>
          <w:szCs w:val="20"/>
        </w:rPr>
      </w:pPr>
      <w:bookmarkStart w:id="66" w:name="_Toc501"/>
      <w:r>
        <w:rPr>
          <w:rFonts w:hint="eastAsia" w:hAnsi="宋体" w:eastAsia="宋体" w:cs="宋体"/>
          <w:color w:val="000000"/>
          <w:szCs w:val="20"/>
        </w:rPr>
        <w:t>（二）乙方责任</w:t>
      </w:r>
      <w:bookmarkEnd w:id="66"/>
    </w:p>
    <w:p>
      <w:pPr>
        <w:spacing w:line="520" w:lineRule="exact"/>
        <w:ind w:firstLine="480" w:firstLineChars="200"/>
        <w:rPr>
          <w:rFonts w:hAnsi="宋体" w:eastAsia="宋体" w:cs="宋体"/>
          <w:color w:val="000000"/>
          <w:szCs w:val="20"/>
        </w:rPr>
      </w:pPr>
      <w:r>
        <w:rPr>
          <w:rFonts w:hint="eastAsia" w:hAnsi="宋体" w:eastAsia="宋体" w:cs="宋体"/>
          <w:color w:val="000000"/>
          <w:szCs w:val="20"/>
        </w:rPr>
        <w:t>（根据</w:t>
      </w:r>
      <w:r>
        <w:rPr>
          <w:rFonts w:hint="eastAsia" w:hAnsi="宋体" w:eastAsia="宋体" w:cs="宋体"/>
          <w:color w:val="000000"/>
          <w:szCs w:val="20"/>
          <w:lang w:eastAsia="zh-CN"/>
        </w:rPr>
        <w:t>评标</w:t>
      </w:r>
      <w:r>
        <w:rPr>
          <w:rFonts w:hint="eastAsia" w:hAnsi="宋体" w:eastAsia="宋体" w:cs="宋体"/>
          <w:color w:val="000000"/>
          <w:szCs w:val="20"/>
        </w:rPr>
        <w:t>结果确定）</w:t>
      </w:r>
    </w:p>
    <w:p>
      <w:pPr>
        <w:snapToGrid w:val="0"/>
        <w:spacing w:line="520" w:lineRule="exact"/>
        <w:ind w:left="-410" w:leftChars="-171" w:firstLine="895" w:firstLineChars="373"/>
        <w:outlineLvl w:val="1"/>
        <w:rPr>
          <w:rFonts w:hAnsi="宋体"/>
          <w:color w:val="000000"/>
          <w:sz w:val="24"/>
        </w:rPr>
      </w:pPr>
      <w:bookmarkStart w:id="67" w:name="_Toc27575"/>
      <w:bookmarkStart w:id="68" w:name="_Toc12911_WPSOffice_Level2"/>
      <w:r>
        <w:rPr>
          <w:rFonts w:hint="eastAsia" w:hAnsi="宋体" w:eastAsia="宋体" w:cs="宋体"/>
          <w:color w:val="000000"/>
          <w:szCs w:val="20"/>
        </w:rPr>
        <w:t>四、违约责任及索赔</w:t>
      </w:r>
      <w:bookmarkEnd w:id="67"/>
      <w:bookmarkEnd w:id="68"/>
    </w:p>
    <w:p>
      <w:pPr>
        <w:spacing w:line="520" w:lineRule="exact"/>
        <w:ind w:firstLine="600" w:firstLineChars="250"/>
        <w:rPr>
          <w:rFonts w:hAnsi="宋体" w:eastAsia="宋体" w:cs="宋体"/>
          <w:color w:val="000000"/>
          <w:szCs w:val="20"/>
        </w:rPr>
      </w:pPr>
      <w:r>
        <w:rPr>
          <w:rFonts w:hint="eastAsia" w:hAnsi="宋体" w:eastAsia="宋体" w:cs="宋体"/>
          <w:color w:val="000000"/>
          <w:szCs w:val="20"/>
        </w:rPr>
        <w:t>1、甲乙双方任何一方违反合同，造成对方经济损失的，应给予对方经济赔偿。</w:t>
      </w:r>
    </w:p>
    <w:p>
      <w:pPr>
        <w:spacing w:line="520" w:lineRule="exact"/>
        <w:ind w:firstLine="600" w:firstLineChars="250"/>
        <w:rPr>
          <w:rFonts w:hAnsi="宋体" w:eastAsia="宋体" w:cs="宋体"/>
          <w:color w:val="000000"/>
          <w:szCs w:val="20"/>
        </w:rPr>
      </w:pPr>
      <w:r>
        <w:rPr>
          <w:rFonts w:hint="eastAsia" w:hAnsi="宋体" w:eastAsia="宋体" w:cs="宋体"/>
          <w:color w:val="000000"/>
          <w:szCs w:val="20"/>
        </w:rPr>
        <w:t>2、如果乙方无正当理由拖延管理或不按合同提供服务，将受到以下制裁：（1）没收履约保证金（2）加收违约损失赔偿。</w:t>
      </w:r>
    </w:p>
    <w:p>
      <w:pPr>
        <w:spacing w:line="520" w:lineRule="exact"/>
        <w:ind w:firstLine="600" w:firstLineChars="250"/>
        <w:rPr>
          <w:rFonts w:hAnsi="宋体" w:eastAsia="宋体" w:cs="宋体"/>
          <w:color w:val="000000"/>
          <w:szCs w:val="20"/>
        </w:rPr>
      </w:pPr>
      <w:r>
        <w:rPr>
          <w:rFonts w:hint="eastAsia" w:hAnsi="宋体" w:eastAsia="宋体" w:cs="宋体"/>
          <w:color w:val="000000"/>
          <w:szCs w:val="20"/>
        </w:rPr>
        <w:t>3、乙方如给甲方造成的实际损失高于违约金的，对高出违约金的部分乙方应予以赔偿。</w:t>
      </w:r>
    </w:p>
    <w:p>
      <w:pPr>
        <w:spacing w:line="520" w:lineRule="exact"/>
        <w:ind w:left="70" w:leftChars="29" w:firstLine="528" w:firstLineChars="220"/>
        <w:rPr>
          <w:rFonts w:hAnsi="宋体" w:eastAsia="宋体" w:cs="宋体"/>
          <w:color w:val="000000"/>
          <w:szCs w:val="20"/>
        </w:rPr>
      </w:pPr>
      <w:r>
        <w:rPr>
          <w:rFonts w:hint="eastAsia" w:hAnsi="宋体" w:eastAsia="宋体" w:cs="宋体"/>
          <w:color w:val="000000"/>
          <w:szCs w:val="20"/>
        </w:rPr>
        <w:t>4、乙方如迟延履行合同、不完全履行合同，除支付违约金外，乙方仍应实际履行合同；不履行或履行合同不符合约定，甲方均有权解除合同，并就乙方违约给甲方造成的损失向乙方索赔。</w:t>
      </w:r>
    </w:p>
    <w:p>
      <w:pPr>
        <w:spacing w:line="520" w:lineRule="exact"/>
        <w:ind w:left="70" w:leftChars="29" w:firstLine="528" w:firstLineChars="220"/>
        <w:rPr>
          <w:rFonts w:hAnsi="宋体" w:eastAsia="宋体" w:cs="宋体"/>
          <w:color w:val="000000"/>
          <w:szCs w:val="20"/>
        </w:rPr>
      </w:pPr>
      <w:r>
        <w:rPr>
          <w:rFonts w:hint="eastAsia" w:hAnsi="宋体" w:eastAsia="宋体" w:cs="宋体"/>
          <w:color w:val="000000"/>
          <w:szCs w:val="20"/>
        </w:rPr>
        <w:t>5、甲方不能及时按合同付款，则应当自逾付款第5日起，每天按当期应付未付服务费的0.5%向乙方支付滞纳金，甲方应付费用拖欠60天后，乙方有权终止本合同承担的管理目标及责任。</w:t>
      </w:r>
    </w:p>
    <w:p>
      <w:pPr>
        <w:spacing w:line="520" w:lineRule="exact"/>
        <w:ind w:left="70" w:leftChars="29" w:firstLine="480" w:firstLineChars="200"/>
        <w:rPr>
          <w:rFonts w:hAnsi="宋体" w:eastAsia="宋体" w:cs="宋体"/>
          <w:color w:val="000000"/>
          <w:szCs w:val="20"/>
        </w:rPr>
      </w:pPr>
      <w:r>
        <w:rPr>
          <w:rFonts w:hint="eastAsia" w:hAnsi="宋体" w:eastAsia="宋体" w:cs="宋体"/>
          <w:color w:val="000000"/>
          <w:szCs w:val="20"/>
        </w:rPr>
        <w:t>6、乙方未能履行合同义务（除不可抗力因素外），不能完成管理和服务目标，甲方有权要求乙方给予甲方经济赔偿。</w:t>
      </w:r>
    </w:p>
    <w:p>
      <w:pPr>
        <w:spacing w:line="520" w:lineRule="exact"/>
        <w:ind w:firstLine="480" w:firstLineChars="200"/>
        <w:rPr>
          <w:rFonts w:hAnsi="宋体" w:eastAsia="宋体" w:cs="宋体"/>
          <w:color w:val="000000"/>
          <w:szCs w:val="20"/>
        </w:rPr>
      </w:pPr>
      <w:r>
        <w:rPr>
          <w:rFonts w:hint="eastAsia" w:hAnsi="宋体" w:eastAsia="宋体" w:cs="宋体"/>
          <w:color w:val="000000"/>
          <w:szCs w:val="20"/>
        </w:rPr>
        <w:t>7、如果甲方提出索赔通知后30天内或甲方允许的更长时间内乙方未能予以答复，该索赔应视为已经被乙方接受。甲方将从乙方提供的履约保证金或直接在服务费用中扣除索赔金额，同时保留进一步要求索赔的权利。</w:t>
      </w:r>
    </w:p>
    <w:p>
      <w:pPr>
        <w:pStyle w:val="30"/>
        <w:ind w:firstLine="560"/>
        <w:outlineLvl w:val="1"/>
        <w:rPr>
          <w:rFonts w:hAnsi="宋体" w:eastAsia="宋体"/>
          <w:color w:val="000000"/>
        </w:rPr>
      </w:pPr>
      <w:bookmarkStart w:id="69" w:name="_Toc28008_WPSOffice_Level2"/>
      <w:bookmarkStart w:id="70" w:name="_Toc4849"/>
      <w:r>
        <w:rPr>
          <w:rFonts w:hint="eastAsia" w:hAnsi="宋体" w:eastAsia="宋体"/>
          <w:color w:val="000000"/>
        </w:rPr>
        <w:t>五、转包或分包</w:t>
      </w:r>
      <w:bookmarkEnd w:id="69"/>
      <w:bookmarkEnd w:id="70"/>
    </w:p>
    <w:p>
      <w:pPr>
        <w:pStyle w:val="30"/>
        <w:ind w:firstLine="560"/>
        <w:rPr>
          <w:rFonts w:hAnsi="宋体" w:eastAsia="宋体"/>
          <w:color w:val="000000"/>
        </w:rPr>
      </w:pPr>
      <w:r>
        <w:rPr>
          <w:rFonts w:hint="eastAsia" w:hAnsi="宋体" w:eastAsia="宋体"/>
          <w:color w:val="000000"/>
        </w:rPr>
        <w:t>1、本合同范围的货物，应由乙方直接供应，不得转让他人供应；</w:t>
      </w:r>
    </w:p>
    <w:p>
      <w:pPr>
        <w:pStyle w:val="30"/>
        <w:ind w:firstLine="560"/>
        <w:rPr>
          <w:rFonts w:hAnsi="宋体" w:eastAsia="宋体"/>
          <w:color w:val="000000"/>
        </w:rPr>
      </w:pPr>
      <w:r>
        <w:rPr>
          <w:rFonts w:hint="eastAsia" w:hAnsi="宋体" w:eastAsia="宋体"/>
          <w:color w:val="000000"/>
        </w:rPr>
        <w:t>2、除非得到甲方的书面同意，乙方不得将部分分包给他人供应。</w:t>
      </w:r>
    </w:p>
    <w:p>
      <w:pPr>
        <w:pStyle w:val="30"/>
        <w:ind w:firstLine="560"/>
        <w:rPr>
          <w:rFonts w:hAnsi="宋体" w:eastAsia="宋体"/>
          <w:color w:val="000000"/>
        </w:rPr>
      </w:pPr>
      <w:r>
        <w:rPr>
          <w:rFonts w:hint="eastAsia" w:hAnsi="宋体" w:eastAsia="宋体"/>
          <w:color w:val="000000"/>
        </w:rPr>
        <w:t>3、如有转让和未经甲方同意的分包行为，甲方有权给予终止合同。</w:t>
      </w:r>
    </w:p>
    <w:p>
      <w:pPr>
        <w:pStyle w:val="30"/>
        <w:ind w:firstLine="560"/>
        <w:outlineLvl w:val="1"/>
        <w:rPr>
          <w:rFonts w:hint="eastAsia" w:hAnsi="宋体" w:eastAsia="宋体"/>
          <w:color w:val="000000"/>
          <w:lang w:val="en-US" w:eastAsia="zh-CN"/>
        </w:rPr>
      </w:pPr>
      <w:bookmarkStart w:id="71" w:name="_Toc10256_WPSOffice_Level2"/>
      <w:bookmarkStart w:id="72" w:name="_Toc27311"/>
      <w:r>
        <w:rPr>
          <w:rFonts w:hint="eastAsia" w:hAnsi="宋体" w:eastAsia="宋体"/>
          <w:color w:val="000000"/>
        </w:rPr>
        <w:t>六、项目完成时间、交货方式及交货地点</w:t>
      </w:r>
      <w:bookmarkEnd w:id="71"/>
      <w:r>
        <w:rPr>
          <w:rFonts w:hint="eastAsia" w:hAnsi="宋体" w:eastAsia="宋体"/>
          <w:color w:val="000000"/>
          <w:lang w:eastAsia="zh-CN"/>
        </w:rPr>
        <w:t>。</w:t>
      </w:r>
      <w:bookmarkEnd w:id="72"/>
    </w:p>
    <w:p>
      <w:pPr>
        <w:pStyle w:val="30"/>
        <w:ind w:firstLine="560"/>
        <w:rPr>
          <w:rFonts w:hAnsi="宋体" w:eastAsia="宋体"/>
          <w:color w:val="000000"/>
        </w:rPr>
      </w:pPr>
      <w:r>
        <w:rPr>
          <w:rFonts w:hint="eastAsia" w:hAnsi="宋体" w:eastAsia="宋体"/>
          <w:color w:val="000000"/>
        </w:rPr>
        <w:t>1、项目完成时间：  年  月   日前完工，试运行。</w:t>
      </w:r>
    </w:p>
    <w:p>
      <w:pPr>
        <w:pStyle w:val="30"/>
        <w:ind w:firstLine="560"/>
        <w:rPr>
          <w:rFonts w:hAnsi="宋体" w:eastAsia="宋体"/>
          <w:color w:val="000000"/>
        </w:rPr>
      </w:pPr>
      <w:r>
        <w:rPr>
          <w:rFonts w:hint="eastAsia" w:hAnsi="宋体" w:eastAsia="宋体"/>
          <w:color w:val="000000"/>
        </w:rPr>
        <w:t>2、项目实施地点：_________</w:t>
      </w:r>
    </w:p>
    <w:p>
      <w:pPr>
        <w:pStyle w:val="30"/>
        <w:ind w:firstLine="560"/>
        <w:outlineLvl w:val="1"/>
        <w:rPr>
          <w:rFonts w:hAnsi="宋体" w:eastAsia="宋体"/>
          <w:color w:val="000000"/>
        </w:rPr>
      </w:pPr>
      <w:bookmarkStart w:id="73" w:name="_Toc19047"/>
      <w:bookmarkStart w:id="74" w:name="_Toc8717_WPSOffice_Level2"/>
      <w:r>
        <w:rPr>
          <w:rFonts w:hint="eastAsia" w:hAnsi="宋体" w:eastAsia="宋体"/>
          <w:color w:val="000000"/>
        </w:rPr>
        <w:t>七、货款支付</w:t>
      </w:r>
      <w:bookmarkEnd w:id="73"/>
      <w:bookmarkEnd w:id="74"/>
    </w:p>
    <w:p>
      <w:pPr>
        <w:pStyle w:val="30"/>
        <w:ind w:firstLine="560"/>
        <w:rPr>
          <w:rFonts w:hAnsi="宋体" w:eastAsia="宋体"/>
          <w:color w:val="000000"/>
        </w:rPr>
      </w:pPr>
      <w:r>
        <w:rPr>
          <w:rFonts w:hint="eastAsia" w:hAnsi="宋体" w:eastAsia="宋体"/>
          <w:color w:val="000000"/>
        </w:rPr>
        <w:t xml:space="preserve">1、 付款方式：本合同价款分为以下部分： </w:t>
      </w:r>
    </w:p>
    <w:p>
      <w:pPr>
        <w:spacing w:line="440" w:lineRule="exact"/>
        <w:ind w:firstLine="480" w:firstLineChars="200"/>
        <w:rPr>
          <w:rFonts w:hAnsi="宋体" w:eastAsia="宋体" w:cs="宋体"/>
          <w:color w:val="000000"/>
          <w:szCs w:val="20"/>
          <w:highlight w:val="none"/>
        </w:rPr>
      </w:pPr>
      <w:r>
        <w:rPr>
          <w:rFonts w:hint="eastAsia" w:hAnsi="宋体" w:eastAsia="宋体" w:cs="宋体"/>
          <w:color w:val="000000"/>
          <w:szCs w:val="20"/>
          <w:highlight w:val="none"/>
          <w:lang w:val="en-US" w:eastAsia="zh-CN"/>
        </w:rPr>
        <w:t>合同生效后10日内</w:t>
      </w:r>
      <w:r>
        <w:rPr>
          <w:rFonts w:hint="eastAsia" w:hAnsi="宋体" w:eastAsia="宋体" w:cs="宋体"/>
          <w:color w:val="000000"/>
          <w:szCs w:val="20"/>
          <w:highlight w:val="none"/>
        </w:rPr>
        <w:t>支付</w:t>
      </w:r>
      <w:r>
        <w:rPr>
          <w:rFonts w:hint="eastAsia" w:hAnsi="宋体" w:eastAsia="宋体" w:cs="宋体"/>
          <w:color w:val="000000"/>
          <w:szCs w:val="20"/>
          <w:highlight w:val="none"/>
          <w:lang w:val="en-US" w:eastAsia="zh-CN"/>
        </w:rPr>
        <w:t>30</w:t>
      </w:r>
      <w:r>
        <w:rPr>
          <w:rFonts w:hint="eastAsia" w:hAnsi="宋体" w:eastAsia="宋体" w:cs="宋体"/>
          <w:color w:val="000000"/>
          <w:szCs w:val="20"/>
          <w:highlight w:val="none"/>
        </w:rPr>
        <w:t>%合同款，</w:t>
      </w:r>
      <w:r>
        <w:rPr>
          <w:rFonts w:hint="eastAsia" w:hAnsi="宋体" w:eastAsia="宋体" w:cs="宋体"/>
          <w:color w:val="000000"/>
          <w:szCs w:val="20"/>
          <w:highlight w:val="none"/>
          <w:lang w:val="en-US" w:eastAsia="zh-CN"/>
        </w:rPr>
        <w:t>中期验收后支付40%</w:t>
      </w:r>
      <w:r>
        <w:rPr>
          <w:rFonts w:hint="eastAsia" w:hAnsi="宋体" w:eastAsia="宋体" w:cs="宋体"/>
          <w:color w:val="000000"/>
          <w:szCs w:val="20"/>
          <w:highlight w:val="none"/>
        </w:rPr>
        <w:t>合同款</w:t>
      </w:r>
      <w:r>
        <w:rPr>
          <w:rFonts w:hint="eastAsia" w:hAnsi="宋体" w:eastAsia="宋体" w:cs="宋体"/>
          <w:color w:val="000000"/>
          <w:szCs w:val="20"/>
          <w:highlight w:val="none"/>
          <w:lang w:val="en-US" w:eastAsia="zh-CN"/>
        </w:rPr>
        <w:t>，</w:t>
      </w:r>
      <w:r>
        <w:rPr>
          <w:rFonts w:hint="eastAsia" w:hAnsi="宋体" w:eastAsia="宋体" w:cs="宋体"/>
          <w:color w:val="000000"/>
          <w:szCs w:val="20"/>
          <w:highlight w:val="none"/>
        </w:rPr>
        <w:t>项目完成后支付剩下30%合同款。</w:t>
      </w:r>
    </w:p>
    <w:p>
      <w:pPr>
        <w:pStyle w:val="30"/>
        <w:ind w:firstLine="560"/>
        <w:rPr>
          <w:rFonts w:hAnsi="宋体" w:eastAsia="宋体"/>
          <w:color w:val="000000"/>
          <w:highlight w:val="none"/>
        </w:rPr>
      </w:pPr>
      <w:r>
        <w:rPr>
          <w:rFonts w:hint="eastAsia" w:hAnsi="宋体" w:eastAsia="宋体"/>
          <w:color w:val="000000"/>
          <w:highlight w:val="none"/>
        </w:rPr>
        <w:t>有关乙方的银行账户信息为：</w:t>
      </w:r>
    </w:p>
    <w:p>
      <w:pPr>
        <w:pStyle w:val="30"/>
        <w:ind w:firstLine="560"/>
        <w:rPr>
          <w:rFonts w:hAnsi="宋体" w:eastAsia="宋体"/>
          <w:color w:val="000000"/>
          <w:highlight w:val="none"/>
        </w:rPr>
      </w:pPr>
      <w:r>
        <w:rPr>
          <w:rFonts w:hint="eastAsia" w:hAnsi="宋体" w:eastAsia="宋体"/>
          <w:color w:val="000000"/>
          <w:highlight w:val="none"/>
        </w:rPr>
        <w:t>账户名称：</w:t>
      </w:r>
    </w:p>
    <w:p>
      <w:pPr>
        <w:pStyle w:val="30"/>
        <w:ind w:firstLine="560"/>
        <w:rPr>
          <w:rFonts w:hAnsi="宋体" w:eastAsia="宋体"/>
          <w:color w:val="000000"/>
        </w:rPr>
      </w:pPr>
      <w:r>
        <w:rPr>
          <w:rFonts w:hint="eastAsia" w:hAnsi="宋体" w:eastAsia="宋体"/>
          <w:color w:val="000000"/>
        </w:rPr>
        <w:t>开户行：</w:t>
      </w:r>
    </w:p>
    <w:p>
      <w:pPr>
        <w:pStyle w:val="30"/>
        <w:ind w:firstLine="560"/>
        <w:rPr>
          <w:rFonts w:hAnsi="宋体" w:eastAsia="宋体"/>
          <w:color w:val="000000"/>
        </w:rPr>
      </w:pPr>
      <w:r>
        <w:rPr>
          <w:rFonts w:hint="eastAsia" w:hAnsi="宋体" w:eastAsia="宋体"/>
          <w:color w:val="000000"/>
        </w:rPr>
        <w:t>银行账号：</w:t>
      </w:r>
    </w:p>
    <w:p>
      <w:pPr>
        <w:pStyle w:val="30"/>
        <w:ind w:firstLine="560"/>
        <w:outlineLvl w:val="1"/>
        <w:rPr>
          <w:rFonts w:hAnsi="宋体" w:eastAsia="宋体"/>
          <w:color w:val="000000"/>
        </w:rPr>
      </w:pPr>
      <w:bookmarkStart w:id="75" w:name="_Toc18649"/>
      <w:bookmarkStart w:id="76" w:name="_Toc12325_WPSOffice_Level2"/>
      <w:r>
        <w:rPr>
          <w:rFonts w:hint="eastAsia" w:hAnsi="宋体" w:eastAsia="宋体"/>
          <w:color w:val="000000"/>
        </w:rPr>
        <w:t>八、税收</w:t>
      </w:r>
      <w:bookmarkEnd w:id="75"/>
      <w:bookmarkEnd w:id="76"/>
    </w:p>
    <w:p>
      <w:pPr>
        <w:pStyle w:val="30"/>
        <w:ind w:firstLine="560"/>
        <w:rPr>
          <w:rFonts w:hAnsi="宋体" w:eastAsia="宋体"/>
          <w:color w:val="000000"/>
        </w:rPr>
      </w:pPr>
      <w:r>
        <w:rPr>
          <w:rFonts w:hint="eastAsia" w:hAnsi="宋体" w:eastAsia="宋体"/>
          <w:color w:val="000000"/>
        </w:rPr>
        <w:t>1、本合同执行中相关的一切税费均由乙方负担。</w:t>
      </w:r>
    </w:p>
    <w:p>
      <w:pPr>
        <w:pStyle w:val="30"/>
        <w:ind w:firstLine="560"/>
        <w:outlineLvl w:val="1"/>
        <w:rPr>
          <w:rFonts w:hAnsi="宋体" w:eastAsia="宋体"/>
          <w:color w:val="000000"/>
        </w:rPr>
      </w:pPr>
      <w:bookmarkStart w:id="77" w:name="_Toc15714"/>
      <w:bookmarkStart w:id="78" w:name="_Toc25571_WPSOffice_Level2"/>
      <w:r>
        <w:rPr>
          <w:rFonts w:hint="eastAsia" w:hAnsi="宋体" w:eastAsia="宋体"/>
          <w:color w:val="000000"/>
        </w:rPr>
        <w:t>九、调试和验收</w:t>
      </w:r>
      <w:bookmarkEnd w:id="77"/>
      <w:bookmarkEnd w:id="78"/>
    </w:p>
    <w:p>
      <w:pPr>
        <w:pStyle w:val="30"/>
        <w:ind w:firstLine="560"/>
        <w:rPr>
          <w:rFonts w:hAnsi="宋体" w:eastAsia="宋体"/>
          <w:color w:val="000000"/>
        </w:rPr>
      </w:pPr>
      <w:r>
        <w:rPr>
          <w:rFonts w:hint="eastAsia" w:hAnsi="宋体" w:eastAsia="宋体"/>
          <w:color w:val="000000"/>
        </w:rPr>
        <w:t>1、 甲方对乙方提交的服务依据</w:t>
      </w:r>
      <w:r>
        <w:rPr>
          <w:rFonts w:hint="eastAsia" w:hAnsi="宋体" w:eastAsia="宋体"/>
          <w:color w:val="000000"/>
          <w:lang w:eastAsia="zh-CN"/>
        </w:rPr>
        <w:t>招标</w:t>
      </w:r>
      <w:r>
        <w:rPr>
          <w:rFonts w:hint="eastAsia" w:hAnsi="宋体" w:eastAsia="宋体"/>
          <w:color w:val="000000"/>
        </w:rPr>
        <w:t>文件上的要求进行现场初步验收，符合</w:t>
      </w:r>
      <w:r>
        <w:rPr>
          <w:rFonts w:hint="eastAsia" w:hAnsi="宋体" w:eastAsia="宋体"/>
          <w:color w:val="000000"/>
          <w:lang w:eastAsia="zh-CN"/>
        </w:rPr>
        <w:t>招标</w:t>
      </w:r>
      <w:r>
        <w:rPr>
          <w:rFonts w:hint="eastAsia" w:hAnsi="宋体" w:eastAsia="宋体"/>
          <w:color w:val="000000"/>
        </w:rPr>
        <w:t>文件技术要求的，给予签收，初步验收不合格的不予签收。项目完成后，甲方需在五个工作日内验收。</w:t>
      </w:r>
    </w:p>
    <w:p>
      <w:pPr>
        <w:pStyle w:val="30"/>
        <w:ind w:firstLine="560"/>
        <w:rPr>
          <w:rFonts w:hAnsi="宋体" w:eastAsia="宋体"/>
          <w:color w:val="000000"/>
        </w:rPr>
      </w:pPr>
      <w:r>
        <w:rPr>
          <w:rFonts w:hint="eastAsia" w:hAnsi="宋体" w:eastAsia="宋体"/>
          <w:color w:val="000000"/>
        </w:rPr>
        <w:t>2、乙方交货前应对产品作出全面检查和对验收文件进行整理，并列出清单，作为甲方验收条件依据，验收的结果应交甲方。</w:t>
      </w:r>
    </w:p>
    <w:p>
      <w:pPr>
        <w:pStyle w:val="30"/>
        <w:ind w:firstLine="560"/>
        <w:rPr>
          <w:rFonts w:hAnsi="宋体" w:eastAsia="宋体"/>
          <w:color w:val="000000"/>
        </w:rPr>
      </w:pPr>
      <w:r>
        <w:rPr>
          <w:rFonts w:hint="eastAsia" w:hAnsi="宋体" w:eastAsia="宋体"/>
          <w:color w:val="000000"/>
        </w:rPr>
        <w:t>3、对技术复杂的货物，甲方可请国家认可的专业检测机构参与初步验收及最终验收，并由其出具验收报告。</w:t>
      </w:r>
    </w:p>
    <w:p>
      <w:pPr>
        <w:pStyle w:val="30"/>
        <w:ind w:firstLine="560"/>
        <w:rPr>
          <w:rFonts w:hAnsi="宋体" w:eastAsia="宋体"/>
          <w:color w:val="000000"/>
        </w:rPr>
      </w:pPr>
      <w:r>
        <w:rPr>
          <w:rFonts w:hint="eastAsia" w:hAnsi="宋体" w:eastAsia="宋体"/>
          <w:color w:val="000000"/>
        </w:rPr>
        <w:t>4、 验收时乙方必须在现场，验收完毕后作出验收结果报告。</w:t>
      </w:r>
    </w:p>
    <w:p>
      <w:pPr>
        <w:pStyle w:val="30"/>
        <w:ind w:firstLine="560"/>
        <w:outlineLvl w:val="1"/>
        <w:rPr>
          <w:rFonts w:hAnsi="宋体" w:eastAsia="宋体"/>
          <w:color w:val="000000"/>
        </w:rPr>
      </w:pPr>
      <w:bookmarkStart w:id="79" w:name="_Toc30733_WPSOffice_Level2"/>
      <w:bookmarkStart w:id="80" w:name="_Toc30230"/>
      <w:r>
        <w:rPr>
          <w:rFonts w:hint="eastAsia" w:hAnsi="宋体" w:eastAsia="宋体"/>
          <w:color w:val="000000"/>
        </w:rPr>
        <w:t>十、不可抗力事件处理</w:t>
      </w:r>
      <w:bookmarkEnd w:id="79"/>
      <w:bookmarkEnd w:id="80"/>
    </w:p>
    <w:p>
      <w:pPr>
        <w:pStyle w:val="30"/>
        <w:ind w:firstLine="560"/>
        <w:rPr>
          <w:rFonts w:hAnsi="宋体" w:eastAsia="宋体"/>
          <w:color w:val="000000"/>
        </w:rPr>
      </w:pPr>
      <w:r>
        <w:rPr>
          <w:rFonts w:hint="eastAsia" w:hAnsi="宋体" w:eastAsia="宋体"/>
          <w:color w:val="000000"/>
        </w:rPr>
        <w:t>1、 在合同有效期内，任何一方因不可抗力事件导致不能履行合同，则合同履行期可延长，其延长期与不可抗力影响期相同。</w:t>
      </w:r>
    </w:p>
    <w:p>
      <w:pPr>
        <w:pStyle w:val="30"/>
        <w:ind w:firstLine="560"/>
        <w:rPr>
          <w:rFonts w:hAnsi="宋体" w:eastAsia="宋体"/>
          <w:color w:val="000000"/>
        </w:rPr>
      </w:pPr>
      <w:r>
        <w:rPr>
          <w:rFonts w:hint="eastAsia" w:hAnsi="宋体" w:eastAsia="宋体"/>
          <w:color w:val="000000"/>
        </w:rPr>
        <w:t>2、 不可抗力事件发生后，应立即通知对方，并寄送有关权威机构出具的证明。</w:t>
      </w:r>
    </w:p>
    <w:p>
      <w:pPr>
        <w:pStyle w:val="30"/>
        <w:ind w:firstLine="560"/>
        <w:rPr>
          <w:rFonts w:hAnsi="宋体" w:eastAsia="宋体"/>
          <w:color w:val="000000"/>
        </w:rPr>
      </w:pPr>
      <w:r>
        <w:rPr>
          <w:rFonts w:hint="eastAsia" w:hAnsi="宋体" w:eastAsia="宋体"/>
          <w:color w:val="000000"/>
        </w:rPr>
        <w:t>3 、不可抗力事件延</w:t>
      </w:r>
      <w:r>
        <w:rPr>
          <w:rFonts w:hint="eastAsia" w:ascii="宋体" w:hAnsi="宋体" w:eastAsia="宋体" w:cs="宋体"/>
          <w:color w:val="000000"/>
        </w:rPr>
        <w:t>续120天以</w:t>
      </w:r>
      <w:r>
        <w:rPr>
          <w:rFonts w:hint="eastAsia" w:hAnsi="宋体" w:eastAsia="宋体"/>
          <w:color w:val="000000"/>
        </w:rPr>
        <w:t>上，双方应通过友好协商，确定是否继续履行合同。</w:t>
      </w:r>
    </w:p>
    <w:p>
      <w:pPr>
        <w:pStyle w:val="30"/>
        <w:ind w:firstLine="560"/>
        <w:outlineLvl w:val="1"/>
        <w:rPr>
          <w:rFonts w:hAnsi="宋体" w:eastAsia="宋体"/>
          <w:color w:val="000000"/>
        </w:rPr>
      </w:pPr>
      <w:bookmarkStart w:id="81" w:name="_Toc5954"/>
      <w:bookmarkStart w:id="82" w:name="_Toc4367_WPSOffice_Level2"/>
      <w:r>
        <w:rPr>
          <w:rFonts w:hint="eastAsia" w:hAnsi="宋体" w:eastAsia="宋体"/>
          <w:color w:val="000000"/>
        </w:rPr>
        <w:t>十一、诉讼</w:t>
      </w:r>
      <w:bookmarkEnd w:id="81"/>
      <w:bookmarkEnd w:id="82"/>
    </w:p>
    <w:p>
      <w:pPr>
        <w:pStyle w:val="30"/>
        <w:ind w:firstLine="560"/>
        <w:rPr>
          <w:rFonts w:hAnsi="宋体" w:eastAsia="宋体"/>
          <w:color w:val="000000"/>
        </w:rPr>
      </w:pPr>
      <w:r>
        <w:rPr>
          <w:rFonts w:hint="eastAsia" w:hAnsi="宋体" w:eastAsia="宋体"/>
          <w:color w:val="000000"/>
        </w:rPr>
        <w:t xml:space="preserve"> 双方在执行合同中所发生的一切争议，应通过协商解决。如协商不成，可向合同签订地法院起诉。</w:t>
      </w:r>
    </w:p>
    <w:p>
      <w:pPr>
        <w:pStyle w:val="30"/>
        <w:ind w:firstLine="560"/>
        <w:outlineLvl w:val="1"/>
        <w:rPr>
          <w:rFonts w:hAnsi="宋体" w:eastAsia="宋体"/>
          <w:color w:val="000000"/>
        </w:rPr>
      </w:pPr>
      <w:bookmarkStart w:id="83" w:name="_Toc26458"/>
      <w:bookmarkStart w:id="84" w:name="_Toc23159_WPSOffice_Level2"/>
      <w:r>
        <w:rPr>
          <w:rFonts w:hint="eastAsia" w:hAnsi="宋体" w:eastAsia="宋体"/>
          <w:color w:val="000000"/>
        </w:rPr>
        <w:t>十二、合同生效及其它</w:t>
      </w:r>
      <w:bookmarkEnd w:id="83"/>
      <w:bookmarkEnd w:id="84"/>
    </w:p>
    <w:p>
      <w:pPr>
        <w:pStyle w:val="30"/>
        <w:ind w:firstLine="560"/>
        <w:rPr>
          <w:rFonts w:hAnsi="宋体" w:eastAsia="宋体"/>
          <w:color w:val="000000"/>
        </w:rPr>
      </w:pPr>
      <w:r>
        <w:rPr>
          <w:rFonts w:hint="eastAsia" w:hAnsi="宋体" w:eastAsia="宋体"/>
          <w:color w:val="000000"/>
        </w:rPr>
        <w:t>1、 合同经双方法定代表人或授权委托代表人签字并加盖单位公章，并经采购方见证盖章后生效。</w:t>
      </w:r>
    </w:p>
    <w:p>
      <w:pPr>
        <w:pStyle w:val="30"/>
        <w:ind w:firstLine="560"/>
        <w:rPr>
          <w:rFonts w:hAnsi="宋体" w:eastAsia="宋体"/>
          <w:color w:val="000000"/>
        </w:rPr>
      </w:pPr>
      <w:r>
        <w:rPr>
          <w:rFonts w:hint="eastAsia" w:hAnsi="宋体" w:eastAsia="宋体"/>
          <w:color w:val="000000"/>
        </w:rPr>
        <w:t>2、本合同未尽事宜，遵照《合同法》有关条文执行。</w:t>
      </w:r>
    </w:p>
    <w:p>
      <w:pPr>
        <w:pStyle w:val="30"/>
        <w:ind w:firstLine="560"/>
        <w:rPr>
          <w:rFonts w:hAnsi="宋体" w:eastAsia="宋体"/>
          <w:color w:val="000000"/>
        </w:rPr>
      </w:pPr>
      <w:r>
        <w:rPr>
          <w:rFonts w:hint="eastAsia" w:hAnsi="宋体" w:eastAsia="宋体"/>
          <w:color w:val="000000"/>
        </w:rPr>
        <w:t>3、 本合同正本一式四份，具有同等法律效力，甲方、乙方、见证方及财政监管部门各执一份。</w:t>
      </w:r>
    </w:p>
    <w:p>
      <w:pPr>
        <w:pStyle w:val="30"/>
        <w:ind w:firstLine="560"/>
        <w:rPr>
          <w:rFonts w:hint="eastAsia" w:hAnsi="宋体" w:eastAsia="宋体"/>
          <w:color w:val="000000"/>
        </w:rPr>
      </w:pPr>
    </w:p>
    <w:p>
      <w:pPr>
        <w:pStyle w:val="30"/>
        <w:ind w:firstLine="560"/>
        <w:rPr>
          <w:rFonts w:hAnsi="宋体" w:eastAsia="宋体"/>
          <w:color w:val="000000"/>
        </w:rPr>
      </w:pPr>
      <w:r>
        <w:rPr>
          <w:rFonts w:hint="eastAsia" w:hAnsi="宋体" w:eastAsia="宋体"/>
          <w:color w:val="000000"/>
        </w:rPr>
        <w:t xml:space="preserve">甲方：                                   乙方： </w:t>
      </w:r>
    </w:p>
    <w:p>
      <w:pPr>
        <w:pStyle w:val="30"/>
        <w:ind w:firstLine="560"/>
        <w:rPr>
          <w:rFonts w:hAnsi="宋体" w:eastAsia="宋体"/>
          <w:color w:val="000000"/>
        </w:rPr>
      </w:pPr>
      <w:r>
        <w:rPr>
          <w:rFonts w:hint="eastAsia" w:hAnsi="宋体" w:eastAsia="宋体"/>
          <w:color w:val="000000"/>
        </w:rPr>
        <w:t xml:space="preserve">地址：                                   地址： </w:t>
      </w:r>
    </w:p>
    <w:p>
      <w:pPr>
        <w:pStyle w:val="30"/>
        <w:ind w:firstLine="560"/>
        <w:rPr>
          <w:rFonts w:hAnsi="宋体" w:eastAsia="宋体"/>
          <w:color w:val="000000"/>
        </w:rPr>
      </w:pPr>
      <w:r>
        <w:rPr>
          <w:rFonts w:hint="eastAsia" w:hAnsi="宋体" w:eastAsia="宋体"/>
          <w:color w:val="000000"/>
        </w:rPr>
        <w:t>法定代表人或授权代表：                  法定代表人或授权代表：</w:t>
      </w:r>
    </w:p>
    <w:p>
      <w:pPr>
        <w:pStyle w:val="30"/>
        <w:ind w:firstLine="560"/>
        <w:rPr>
          <w:rFonts w:hint="eastAsia" w:hAnsi="宋体" w:eastAsia="宋体"/>
          <w:color w:val="000000"/>
        </w:rPr>
      </w:pPr>
      <w:r>
        <w:rPr>
          <w:rFonts w:hint="eastAsia" w:hAnsi="宋体" w:eastAsia="宋体"/>
          <w:color w:val="000000"/>
        </w:rPr>
        <w:t>联系电话：                                 联系电话：</w:t>
      </w:r>
    </w:p>
    <w:p>
      <w:pPr>
        <w:rPr>
          <w:rFonts w:hint="eastAsia" w:hAnsi="宋体" w:eastAsia="宋体"/>
          <w:color w:val="000000"/>
        </w:rPr>
      </w:pPr>
      <w:r>
        <w:rPr>
          <w:rFonts w:hint="eastAsia" w:hAnsi="宋体" w:eastAsia="宋体"/>
          <w:color w:val="000000"/>
        </w:rPr>
        <w:br w:type="page"/>
      </w:r>
    </w:p>
    <w:p>
      <w:pPr>
        <w:pStyle w:val="3"/>
        <w:numPr>
          <w:ilvl w:val="0"/>
          <w:numId w:val="0"/>
        </w:numPr>
        <w:bidi w:val="0"/>
        <w:ind w:left="3120" w:leftChars="0" w:right="120" w:rightChars="50"/>
        <w:jc w:val="both"/>
        <w:rPr>
          <w:rFonts w:hint="eastAsia"/>
        </w:rPr>
      </w:pPr>
      <w:bookmarkStart w:id="85" w:name="_Toc23533"/>
      <w:bookmarkStart w:id="86" w:name="_Toc489531882"/>
      <w:r>
        <w:rPr>
          <w:rFonts w:hint="eastAsia"/>
        </w:rPr>
        <w:t>第</w:t>
      </w:r>
      <w:r>
        <w:rPr>
          <w:rFonts w:hint="eastAsia"/>
          <w:lang w:eastAsia="zh-CN"/>
        </w:rPr>
        <w:t>五</w:t>
      </w:r>
      <w:r>
        <w:rPr>
          <w:rFonts w:hint="eastAsia"/>
        </w:rPr>
        <w:t>部分　</w:t>
      </w:r>
      <w:r>
        <w:rPr>
          <w:rFonts w:hint="eastAsia"/>
          <w:lang w:eastAsia="zh-CN"/>
        </w:rPr>
        <w:t>范本</w:t>
      </w:r>
      <w:r>
        <w:rPr>
          <w:rFonts w:hint="eastAsia"/>
        </w:rPr>
        <w:t>格式</w:t>
      </w:r>
      <w:bookmarkEnd w:id="85"/>
      <w:bookmarkEnd w:id="86"/>
    </w:p>
    <w:p>
      <w:pPr>
        <w:adjustRightInd w:val="0"/>
        <w:snapToGrid w:val="0"/>
        <w:spacing w:line="360" w:lineRule="auto"/>
        <w:ind w:firstLine="3534" w:firstLineChars="1100"/>
        <w:jc w:val="both"/>
        <w:rPr>
          <w:rFonts w:hint="eastAsia" w:ascii="宋体" w:hAnsi="宋体"/>
          <w:b/>
          <w:bCs/>
          <w:sz w:val="32"/>
          <w:szCs w:val="32"/>
        </w:rPr>
      </w:pPr>
      <w:r>
        <w:rPr>
          <w:rFonts w:hint="eastAsia" w:ascii="宋体" w:hAnsi="宋体"/>
          <w:b/>
          <w:bCs/>
          <w:sz w:val="32"/>
          <w:szCs w:val="32"/>
        </w:rPr>
        <w:t xml:space="preserve"> 投 标 书</w:t>
      </w:r>
    </w:p>
    <w:p>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根据贵方为</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项目招标的公开招标</w:t>
      </w:r>
      <w:r>
        <w:rPr>
          <w:rFonts w:hint="eastAsia" w:ascii="宋体" w:hAnsi="宋体" w:eastAsia="宋体" w:cs="宋体"/>
          <w:sz w:val="24"/>
          <w:szCs w:val="24"/>
          <w:u w:val="single"/>
        </w:rPr>
        <w:t>（项目编号）</w:t>
      </w:r>
      <w:r>
        <w:rPr>
          <w:rFonts w:hint="eastAsia" w:ascii="宋体" w:hAnsi="宋体" w:eastAsia="宋体" w:cs="宋体"/>
          <w:sz w:val="24"/>
          <w:szCs w:val="24"/>
        </w:rPr>
        <w:t>，签字代表</w:t>
      </w:r>
      <w:r>
        <w:rPr>
          <w:rFonts w:hint="eastAsia" w:ascii="宋体" w:hAnsi="宋体" w:eastAsia="宋体" w:cs="宋体"/>
          <w:sz w:val="24"/>
          <w:szCs w:val="24"/>
          <w:u w:val="single"/>
        </w:rPr>
        <w:t>（姓名、职务）</w:t>
      </w:r>
      <w:r>
        <w:rPr>
          <w:rFonts w:hint="eastAsia" w:ascii="宋体" w:hAnsi="宋体" w:eastAsia="宋体" w:cs="宋体"/>
          <w:sz w:val="24"/>
          <w:szCs w:val="24"/>
        </w:rPr>
        <w:t>经正式授权并代表投标商</w:t>
      </w:r>
      <w:r>
        <w:rPr>
          <w:rFonts w:hint="eastAsia" w:ascii="宋体" w:hAnsi="宋体" w:eastAsia="宋体" w:cs="宋体"/>
          <w:sz w:val="24"/>
          <w:szCs w:val="24"/>
          <w:u w:val="single"/>
        </w:rPr>
        <w:t>（投标商名称、地址）</w:t>
      </w:r>
      <w:r>
        <w:rPr>
          <w:rFonts w:hint="eastAsia" w:ascii="宋体" w:hAnsi="宋体" w:eastAsia="宋体" w:cs="宋体"/>
          <w:sz w:val="24"/>
          <w:szCs w:val="24"/>
        </w:rPr>
        <w:t>提交下述文件正本一份和副本</w:t>
      </w:r>
      <w:r>
        <w:rPr>
          <w:rFonts w:hint="eastAsia" w:ascii="宋体" w:hAnsi="宋体" w:eastAsia="宋体" w:cs="宋体"/>
          <w:sz w:val="24"/>
          <w:szCs w:val="24"/>
          <w:lang w:eastAsia="zh-CN"/>
        </w:rPr>
        <w:t>四</w:t>
      </w:r>
      <w:r>
        <w:rPr>
          <w:rFonts w:hint="eastAsia" w:ascii="宋体" w:hAnsi="宋体" w:eastAsia="宋体" w:cs="宋体"/>
          <w:sz w:val="24"/>
          <w:szCs w:val="24"/>
        </w:rPr>
        <w:t>份。</w:t>
      </w:r>
    </w:p>
    <w:p>
      <w:pPr>
        <w:numPr>
          <w:ilvl w:val="0"/>
          <w:numId w:val="4"/>
        </w:numPr>
        <w:tabs>
          <w:tab w:val="left" w:pos="540"/>
          <w:tab w:val="left" w:pos="900"/>
          <w:tab w:val="left" w:pos="1134"/>
        </w:tabs>
        <w:adjustRightInd w:val="0"/>
        <w:snapToGrid w:val="0"/>
        <w:spacing w:line="360" w:lineRule="auto"/>
        <w:ind w:left="480" w:leftChars="200" w:firstLine="0" w:firstLineChars="0"/>
        <w:rPr>
          <w:rFonts w:hint="eastAsia" w:ascii="宋体" w:hAnsi="宋体" w:eastAsia="宋体" w:cs="宋体"/>
          <w:sz w:val="24"/>
          <w:szCs w:val="24"/>
          <w:lang w:eastAsia="zh-CN"/>
        </w:rPr>
      </w:pPr>
      <w:r>
        <w:rPr>
          <w:rFonts w:hint="eastAsia" w:ascii="宋体" w:hAnsi="宋体" w:eastAsia="宋体" w:cs="宋体"/>
          <w:sz w:val="24"/>
          <w:szCs w:val="24"/>
        </w:rPr>
        <w:t>投标书</w:t>
      </w:r>
      <w:r>
        <w:rPr>
          <w:rFonts w:hint="eastAsia" w:ascii="宋体" w:hAnsi="宋体" w:eastAsia="宋体" w:cs="宋体"/>
          <w:sz w:val="24"/>
          <w:szCs w:val="24"/>
          <w:lang w:eastAsia="zh-CN"/>
        </w:rPr>
        <w:t>；</w:t>
      </w:r>
    </w:p>
    <w:p>
      <w:pPr>
        <w:numPr>
          <w:ilvl w:val="0"/>
          <w:numId w:val="4"/>
        </w:numPr>
        <w:tabs>
          <w:tab w:val="left" w:pos="540"/>
          <w:tab w:val="left" w:pos="900"/>
          <w:tab w:val="left" w:pos="1134"/>
        </w:tabs>
        <w:adjustRightInd w:val="0"/>
        <w:snapToGrid w:val="0"/>
        <w:spacing w:line="360" w:lineRule="auto"/>
        <w:ind w:left="480" w:leftChars="200" w:firstLine="0" w:firstLineChars="0"/>
        <w:rPr>
          <w:rFonts w:hint="eastAsia" w:ascii="宋体" w:hAnsi="宋体" w:eastAsia="宋体" w:cs="宋体"/>
          <w:sz w:val="24"/>
          <w:szCs w:val="24"/>
        </w:rPr>
      </w:pPr>
      <w:r>
        <w:rPr>
          <w:rFonts w:hint="eastAsia" w:ascii="宋体" w:hAnsi="宋体" w:eastAsia="宋体" w:cs="宋体"/>
          <w:sz w:val="24"/>
          <w:szCs w:val="24"/>
        </w:rPr>
        <w:t>开标一览表</w:t>
      </w:r>
      <w:r>
        <w:rPr>
          <w:rFonts w:hint="eastAsia" w:ascii="宋体" w:hAnsi="宋体" w:eastAsia="宋体" w:cs="宋体"/>
          <w:sz w:val="24"/>
          <w:szCs w:val="24"/>
          <w:lang w:eastAsia="zh-CN"/>
        </w:rPr>
        <w:t>；</w:t>
      </w:r>
    </w:p>
    <w:p>
      <w:pPr>
        <w:numPr>
          <w:ilvl w:val="0"/>
          <w:numId w:val="4"/>
        </w:numPr>
        <w:tabs>
          <w:tab w:val="left" w:pos="540"/>
          <w:tab w:val="left" w:pos="900"/>
          <w:tab w:val="left" w:pos="1134"/>
        </w:tabs>
        <w:adjustRightInd w:val="0"/>
        <w:snapToGrid w:val="0"/>
        <w:spacing w:line="360" w:lineRule="auto"/>
        <w:ind w:left="480" w:leftChars="200" w:firstLine="0" w:firstLineChars="0"/>
        <w:rPr>
          <w:rFonts w:hint="eastAsia" w:ascii="宋体" w:hAnsi="宋体" w:eastAsia="宋体" w:cs="宋体"/>
          <w:sz w:val="24"/>
          <w:szCs w:val="24"/>
        </w:rPr>
      </w:pPr>
      <w:r>
        <w:rPr>
          <w:rFonts w:hint="eastAsia" w:ascii="宋体" w:hAnsi="宋体" w:eastAsia="宋体" w:cs="宋体"/>
          <w:sz w:val="24"/>
          <w:szCs w:val="24"/>
        </w:rPr>
        <w:t>投标分项报价表</w:t>
      </w:r>
      <w:r>
        <w:rPr>
          <w:rFonts w:hint="eastAsia" w:ascii="宋体" w:hAnsi="宋体" w:cs="宋体"/>
          <w:sz w:val="24"/>
          <w:szCs w:val="24"/>
          <w:lang w:eastAsia="zh-CN"/>
        </w:rPr>
        <w:t>（</w:t>
      </w:r>
      <w:r>
        <w:rPr>
          <w:rFonts w:hint="eastAsia" w:ascii="宋体" w:hAnsi="宋体" w:cs="宋体"/>
          <w:sz w:val="24"/>
          <w:szCs w:val="24"/>
          <w:lang w:val="en-US" w:eastAsia="zh-CN"/>
        </w:rPr>
        <w:t>本项目不做要求</w:t>
      </w:r>
      <w:r>
        <w:rPr>
          <w:rFonts w:hint="eastAsia" w:ascii="宋体" w:hAnsi="宋体" w:cs="宋体"/>
          <w:sz w:val="24"/>
          <w:szCs w:val="24"/>
          <w:lang w:eastAsia="zh-CN"/>
        </w:rPr>
        <w:t>）</w:t>
      </w:r>
      <w:r>
        <w:rPr>
          <w:rFonts w:hint="eastAsia" w:ascii="宋体" w:hAnsi="宋体" w:eastAsia="宋体" w:cs="宋体"/>
          <w:sz w:val="24"/>
          <w:szCs w:val="24"/>
        </w:rPr>
        <w:t>；</w:t>
      </w:r>
    </w:p>
    <w:p>
      <w:pPr>
        <w:numPr>
          <w:ilvl w:val="0"/>
          <w:numId w:val="4"/>
        </w:numPr>
        <w:tabs>
          <w:tab w:val="left" w:pos="540"/>
          <w:tab w:val="left" w:pos="900"/>
          <w:tab w:val="left" w:pos="1134"/>
        </w:tabs>
        <w:adjustRightInd w:val="0"/>
        <w:snapToGrid w:val="0"/>
        <w:spacing w:line="360" w:lineRule="auto"/>
        <w:ind w:left="480" w:leftChars="200" w:firstLine="0" w:firstLineChars="0"/>
        <w:rPr>
          <w:rFonts w:hint="eastAsia" w:ascii="宋体" w:hAnsi="宋体" w:eastAsia="宋体" w:cs="宋体"/>
          <w:sz w:val="24"/>
          <w:szCs w:val="24"/>
        </w:rPr>
      </w:pPr>
      <w:r>
        <w:rPr>
          <w:rFonts w:hint="eastAsia" w:ascii="宋体" w:hAnsi="宋体" w:eastAsia="宋体" w:cs="宋体"/>
          <w:sz w:val="24"/>
          <w:szCs w:val="24"/>
        </w:rPr>
        <w:t>法定代表人授权委托书</w:t>
      </w:r>
      <w:r>
        <w:rPr>
          <w:rFonts w:hint="eastAsia" w:ascii="宋体" w:hAnsi="宋体" w:eastAsia="宋体" w:cs="宋体"/>
          <w:sz w:val="24"/>
          <w:szCs w:val="24"/>
          <w:lang w:val="en-US" w:eastAsia="zh-CN"/>
        </w:rPr>
        <w:t>及</w:t>
      </w:r>
      <w:r>
        <w:rPr>
          <w:rFonts w:hint="eastAsia" w:ascii="宋体" w:hAnsi="宋体" w:eastAsia="宋体" w:cs="宋体"/>
          <w:sz w:val="24"/>
          <w:szCs w:val="24"/>
        </w:rPr>
        <w:t>法定代表人身份证明文件</w:t>
      </w:r>
      <w:r>
        <w:rPr>
          <w:rFonts w:hint="eastAsia" w:ascii="宋体" w:hAnsi="宋体" w:eastAsia="宋体" w:cs="宋体"/>
          <w:sz w:val="24"/>
          <w:szCs w:val="24"/>
          <w:lang w:eastAsia="zh-CN"/>
        </w:rPr>
        <w:t>；</w:t>
      </w:r>
    </w:p>
    <w:p>
      <w:pPr>
        <w:numPr>
          <w:ilvl w:val="0"/>
          <w:numId w:val="4"/>
        </w:numPr>
        <w:tabs>
          <w:tab w:val="left" w:pos="540"/>
          <w:tab w:val="left" w:pos="900"/>
          <w:tab w:val="left" w:pos="1134"/>
        </w:tabs>
        <w:adjustRightInd w:val="0"/>
        <w:snapToGrid w:val="0"/>
        <w:spacing w:line="360" w:lineRule="auto"/>
        <w:ind w:left="480" w:leftChars="20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投标人资格证明文件；</w:t>
      </w:r>
    </w:p>
    <w:p>
      <w:pPr>
        <w:numPr>
          <w:ilvl w:val="0"/>
          <w:numId w:val="4"/>
        </w:numPr>
        <w:tabs>
          <w:tab w:val="left" w:pos="540"/>
          <w:tab w:val="left" w:pos="900"/>
          <w:tab w:val="left" w:pos="1134"/>
        </w:tabs>
        <w:adjustRightInd w:val="0"/>
        <w:snapToGrid w:val="0"/>
        <w:spacing w:line="360" w:lineRule="auto"/>
        <w:ind w:left="480" w:leftChars="20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投标承诺书；</w:t>
      </w:r>
    </w:p>
    <w:p>
      <w:pPr>
        <w:numPr>
          <w:ilvl w:val="0"/>
          <w:numId w:val="4"/>
        </w:numPr>
        <w:tabs>
          <w:tab w:val="left" w:pos="540"/>
          <w:tab w:val="left" w:pos="900"/>
          <w:tab w:val="left" w:pos="1134"/>
        </w:tabs>
        <w:adjustRightInd w:val="0"/>
        <w:snapToGrid w:val="0"/>
        <w:spacing w:line="360" w:lineRule="auto"/>
        <w:ind w:left="480" w:leftChars="20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实施方案；</w:t>
      </w:r>
    </w:p>
    <w:p>
      <w:pPr>
        <w:numPr>
          <w:ilvl w:val="0"/>
          <w:numId w:val="4"/>
        </w:numPr>
        <w:tabs>
          <w:tab w:val="left" w:pos="540"/>
          <w:tab w:val="left" w:pos="900"/>
          <w:tab w:val="left" w:pos="1134"/>
        </w:tabs>
        <w:adjustRightInd w:val="0"/>
        <w:snapToGrid w:val="0"/>
        <w:spacing w:line="360" w:lineRule="auto"/>
        <w:ind w:left="480" w:leftChars="20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商务偏离表；</w:t>
      </w:r>
    </w:p>
    <w:p>
      <w:pPr>
        <w:numPr>
          <w:ilvl w:val="0"/>
          <w:numId w:val="4"/>
        </w:numPr>
        <w:tabs>
          <w:tab w:val="left" w:pos="540"/>
          <w:tab w:val="left" w:pos="900"/>
          <w:tab w:val="left" w:pos="1134"/>
        </w:tabs>
        <w:adjustRightInd w:val="0"/>
        <w:snapToGrid w:val="0"/>
        <w:spacing w:line="360" w:lineRule="auto"/>
        <w:ind w:left="480" w:leftChars="20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服务偏离表；</w:t>
      </w:r>
    </w:p>
    <w:p>
      <w:pPr>
        <w:numPr>
          <w:ilvl w:val="0"/>
          <w:numId w:val="4"/>
        </w:numPr>
        <w:tabs>
          <w:tab w:val="left" w:pos="540"/>
          <w:tab w:val="left" w:pos="900"/>
          <w:tab w:val="left" w:pos="1134"/>
        </w:tabs>
        <w:adjustRightInd w:val="0"/>
        <w:snapToGrid w:val="0"/>
        <w:spacing w:line="360" w:lineRule="auto"/>
        <w:ind w:left="480" w:leftChars="200" w:firstLine="0" w:firstLineChars="0"/>
        <w:rPr>
          <w:rFonts w:hint="eastAsia" w:ascii="宋体" w:hAnsi="宋体" w:eastAsia="宋体" w:cs="宋体"/>
          <w:sz w:val="24"/>
          <w:szCs w:val="24"/>
        </w:rPr>
      </w:pPr>
      <w:r>
        <w:rPr>
          <w:rFonts w:hint="eastAsia" w:ascii="宋体" w:hAnsi="宋体" w:eastAsia="宋体" w:cs="宋体"/>
          <w:color w:val="0000FF"/>
          <w:sz w:val="24"/>
          <w:szCs w:val="24"/>
          <w:lang w:eastAsia="zh-CN"/>
        </w:rPr>
        <w:t>售后服务</w:t>
      </w:r>
      <w:r>
        <w:rPr>
          <w:rFonts w:hint="eastAsia" w:ascii="宋体" w:hAnsi="宋体" w:eastAsia="宋体" w:cs="宋体"/>
          <w:sz w:val="24"/>
          <w:szCs w:val="24"/>
          <w:lang w:eastAsia="zh-CN"/>
        </w:rPr>
        <w:t>；</w:t>
      </w:r>
    </w:p>
    <w:p>
      <w:pPr>
        <w:numPr>
          <w:ilvl w:val="0"/>
          <w:numId w:val="4"/>
        </w:numPr>
        <w:tabs>
          <w:tab w:val="left" w:pos="540"/>
          <w:tab w:val="left" w:pos="900"/>
          <w:tab w:val="left" w:pos="1134"/>
        </w:tabs>
        <w:adjustRightInd w:val="0"/>
        <w:snapToGrid w:val="0"/>
        <w:spacing w:line="360" w:lineRule="auto"/>
        <w:ind w:left="480" w:leftChars="200" w:firstLine="0" w:firstLineChars="0"/>
        <w:rPr>
          <w:rFonts w:hint="eastAsia" w:ascii="宋体" w:hAnsi="宋体" w:eastAsia="宋体" w:cs="宋体"/>
          <w:color w:val="auto"/>
          <w:sz w:val="24"/>
          <w:szCs w:val="24"/>
        </w:rPr>
      </w:pPr>
      <w:r>
        <w:rPr>
          <w:rFonts w:hint="eastAsia" w:ascii="宋体" w:hAnsi="宋体" w:eastAsia="宋体" w:cs="宋体"/>
          <w:sz w:val="24"/>
          <w:szCs w:val="24"/>
          <w:lang w:val="en-US" w:eastAsia="zh-CN"/>
        </w:rPr>
        <w:t>投标人认为有必要提供的其他资料</w:t>
      </w:r>
      <w:r>
        <w:rPr>
          <w:rFonts w:hint="eastAsia" w:ascii="宋体" w:hAnsi="宋体" w:eastAsia="宋体" w:cs="宋体"/>
          <w:color w:val="auto"/>
          <w:sz w:val="24"/>
          <w:szCs w:val="24"/>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据此函，签字代表宣布同意如下：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1．所附投标报价表中规定的应提交和交付的货物和服务投标总价为</w:t>
      </w:r>
      <w:r>
        <w:rPr>
          <w:rFonts w:hint="eastAsia" w:ascii="宋体" w:hAnsi="宋体" w:eastAsia="宋体" w:cs="宋体"/>
          <w:sz w:val="24"/>
          <w:szCs w:val="24"/>
          <w:u w:val="single"/>
        </w:rPr>
        <w:t>（注明币种，并用文字和数字表示的投标总价</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我方</w:t>
      </w:r>
      <w:r>
        <w:rPr>
          <w:rFonts w:hint="eastAsia" w:ascii="宋体" w:hAnsi="宋体" w:eastAsia="宋体" w:cs="宋体"/>
          <w:sz w:val="24"/>
          <w:szCs w:val="24"/>
          <w:lang w:val="en-US" w:eastAsia="zh-CN"/>
        </w:rPr>
        <w:t>已</w:t>
      </w:r>
      <w:r>
        <w:rPr>
          <w:rFonts w:hint="eastAsia" w:ascii="宋体" w:hAnsi="宋体" w:eastAsia="宋体" w:cs="宋体"/>
          <w:sz w:val="24"/>
          <w:szCs w:val="24"/>
        </w:rPr>
        <w:t>按照招标文件的要求，向贵单位提交人民币               元(大写：               )的投标保证金。</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2．投标商将按招标文件的规定履行合同责任和义务；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3．投标商已详细审查全部招标文件，包括修改文件（如有的话）。我们完全理解并同意放弃对这方面有不明及误解的权利。</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4．本投标有效期自开标之日起</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60</w:t>
      </w:r>
      <w:r>
        <w:rPr>
          <w:rFonts w:hint="eastAsia" w:ascii="宋体" w:hAnsi="宋体" w:eastAsia="宋体" w:cs="宋体"/>
          <w:sz w:val="24"/>
          <w:szCs w:val="24"/>
          <w:u w:val="single"/>
        </w:rPr>
        <w:t>　</w:t>
      </w:r>
      <w:r>
        <w:rPr>
          <w:rFonts w:hint="eastAsia" w:ascii="宋体" w:hAnsi="宋体" w:eastAsia="宋体" w:cs="宋体"/>
          <w:sz w:val="24"/>
          <w:szCs w:val="24"/>
        </w:rPr>
        <w:t>个日历日。</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5．如果在规定的开标时间后，投标商在投标有效期内撤回投标，其投标保证金将被贵方没收。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6．投标商同意提供按照贵方可能要求的与其投标有关的一切数据或资料，完全理解贵方不一定要接受最低价的投标或收到的任何投标。</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7．与本投标有关的一切正式往来信函请寄：</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w:t>
      </w:r>
      <w:r>
        <w:rPr>
          <w:rFonts w:hint="eastAsia" w:ascii="宋体" w:hAnsi="宋体" w:eastAsia="宋体" w:cs="宋体"/>
          <w:sz w:val="24"/>
          <w:szCs w:val="24"/>
        </w:rPr>
        <w:t>邮编：</w:t>
      </w:r>
      <w:r>
        <w:rPr>
          <w:rFonts w:hint="eastAsia" w:ascii="宋体" w:hAnsi="宋体" w:eastAsia="宋体" w:cs="宋体"/>
          <w:sz w:val="24"/>
          <w:szCs w:val="24"/>
          <w:u w:val="single"/>
        </w:rPr>
        <w:t>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传真：</w:t>
      </w:r>
      <w:r>
        <w:rPr>
          <w:rFonts w:hint="eastAsia" w:ascii="宋体" w:hAnsi="宋体" w:eastAsia="宋体" w:cs="宋体"/>
          <w:sz w:val="24"/>
          <w:szCs w:val="24"/>
          <w:u w:val="single"/>
        </w:rPr>
        <w:t>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投标商代表签字：</w:t>
      </w:r>
      <w:r>
        <w:rPr>
          <w:rFonts w:hint="eastAsia" w:ascii="宋体" w:hAnsi="宋体" w:eastAsia="宋体" w:cs="宋体"/>
          <w:sz w:val="24"/>
          <w:szCs w:val="24"/>
          <w:u w:val="single"/>
        </w:rPr>
        <w:t>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投标商名称：</w:t>
      </w:r>
      <w:r>
        <w:rPr>
          <w:rFonts w:hint="eastAsia" w:ascii="宋体" w:hAnsi="宋体" w:eastAsia="宋体" w:cs="宋体"/>
          <w:sz w:val="24"/>
          <w:szCs w:val="24"/>
          <w:u w:val="single"/>
        </w:rPr>
        <w:t>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公      章：</w:t>
      </w:r>
      <w:r>
        <w:rPr>
          <w:rFonts w:hint="eastAsia" w:ascii="宋体" w:hAnsi="宋体" w:eastAsia="宋体" w:cs="宋体"/>
          <w:sz w:val="24"/>
          <w:szCs w:val="24"/>
          <w:u w:val="single"/>
        </w:rPr>
        <w:t>　　　　　　　　　　</w:t>
      </w:r>
    </w:p>
    <w:p>
      <w:pPr>
        <w:adjustRightInd w:val="0"/>
        <w:snapToGrid w:val="0"/>
        <w:spacing w:line="360" w:lineRule="auto"/>
        <w:ind w:firstLine="480" w:firstLineChars="200"/>
        <w:rPr>
          <w:rFonts w:hint="eastAsia" w:ascii="宋体" w:hAnsi="宋体" w:eastAsia="宋体" w:cs="宋体"/>
          <w:sz w:val="24"/>
          <w:szCs w:val="24"/>
        </w:rPr>
        <w:sectPr>
          <w:pgSz w:w="11906" w:h="16838"/>
          <w:pgMar w:top="1440" w:right="986" w:bottom="1238" w:left="1320" w:header="851" w:footer="992" w:gutter="0"/>
          <w:pgNumType w:fmt="decimal"/>
          <w:cols w:space="425" w:num="1"/>
          <w:docGrid w:type="lines" w:linePitch="312" w:charSpace="0"/>
        </w:sectPr>
      </w:pPr>
      <w:r>
        <w:rPr>
          <w:rFonts w:hint="eastAsia" w:ascii="宋体" w:hAnsi="宋体" w:eastAsia="宋体" w:cs="宋体"/>
          <w:sz w:val="24"/>
          <w:szCs w:val="24"/>
        </w:rPr>
        <w:t>　日　　　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adjustRightInd w:val="0"/>
        <w:snapToGrid w:val="0"/>
        <w:spacing w:line="360" w:lineRule="auto"/>
        <w:ind w:firstLine="643" w:firstLineChars="200"/>
        <w:jc w:val="center"/>
        <w:rPr>
          <w:rFonts w:hint="eastAsia" w:ascii="宋体" w:hAnsi="宋体"/>
          <w:b/>
          <w:bCs/>
          <w:sz w:val="32"/>
          <w:szCs w:val="32"/>
        </w:rPr>
      </w:pPr>
      <w:r>
        <w:rPr>
          <w:rFonts w:hint="eastAsia" w:ascii="宋体" w:hAnsi="宋体"/>
          <w:b/>
          <w:bCs/>
          <w:sz w:val="32"/>
          <w:szCs w:val="32"/>
        </w:rPr>
        <w:t>开标一览表</w:t>
      </w:r>
    </w:p>
    <w:p>
      <w:pPr>
        <w:tabs>
          <w:tab w:val="left" w:pos="9135"/>
        </w:tabs>
        <w:adjustRightInd w:val="0"/>
        <w:snapToGrid w:val="0"/>
        <w:spacing w:line="360" w:lineRule="auto"/>
        <w:ind w:firstLine="480" w:firstLineChars="200"/>
        <w:rPr>
          <w:rFonts w:hint="eastAsia" w:ascii="宋体" w:hAnsi="宋体" w:eastAsia="宋体" w:cs="宋体"/>
          <w:sz w:val="24"/>
          <w:szCs w:val="24"/>
        </w:rPr>
      </w:pPr>
    </w:p>
    <w:p>
      <w:pPr>
        <w:tabs>
          <w:tab w:val="left" w:pos="9135"/>
        </w:tabs>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投标商名称(公章)：</w:t>
      </w:r>
      <w:r>
        <w:rPr>
          <w:rFonts w:hint="eastAsia" w:ascii="宋体" w:hAnsi="宋体" w:eastAsia="宋体" w:cs="宋体"/>
          <w:sz w:val="24"/>
          <w:szCs w:val="24"/>
          <w:u w:val="single"/>
        </w:rPr>
        <w:t>　　           　　　　　　　　</w:t>
      </w: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21"/>
        <w:tblW w:w="15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4"/>
        <w:gridCol w:w="3108"/>
        <w:gridCol w:w="3111"/>
        <w:gridCol w:w="3108"/>
        <w:gridCol w:w="3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blHeader/>
          <w:jc w:val="center"/>
        </w:trPr>
        <w:tc>
          <w:tcPr>
            <w:tcW w:w="3184"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3108"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z w:val="24"/>
                <w:szCs w:val="24"/>
                <w:lang w:eastAsia="zh-CN"/>
              </w:rPr>
              <w:t>报</w:t>
            </w:r>
            <w:r>
              <w:rPr>
                <w:rFonts w:hint="eastAsia" w:ascii="宋体" w:hAnsi="宋体" w:eastAsia="宋体" w:cs="宋体"/>
                <w:sz w:val="24"/>
                <w:szCs w:val="24"/>
              </w:rPr>
              <w:t>价（元）</w:t>
            </w:r>
          </w:p>
        </w:tc>
        <w:tc>
          <w:tcPr>
            <w:tcW w:w="3111"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交付使用期</w:t>
            </w:r>
          </w:p>
        </w:tc>
        <w:tc>
          <w:tcPr>
            <w:tcW w:w="3108" w:type="dxa"/>
            <w:vAlign w:val="center"/>
          </w:tcPr>
          <w:p>
            <w:pPr>
              <w:adjustRightInd w:val="0"/>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质量要求</w:t>
            </w:r>
          </w:p>
        </w:tc>
        <w:tc>
          <w:tcPr>
            <w:tcW w:w="3108"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3184" w:type="dxa"/>
            <w:vAlign w:val="center"/>
          </w:tcPr>
          <w:p>
            <w:pPr>
              <w:adjustRightInd w:val="0"/>
              <w:snapToGrid w:val="0"/>
              <w:spacing w:line="360" w:lineRule="auto"/>
              <w:jc w:val="center"/>
              <w:rPr>
                <w:rFonts w:hint="eastAsia" w:ascii="宋体" w:hAnsi="宋体" w:eastAsia="宋体" w:cs="宋体"/>
                <w:sz w:val="24"/>
                <w:szCs w:val="24"/>
              </w:rPr>
            </w:pPr>
          </w:p>
          <w:p>
            <w:pPr>
              <w:adjustRightInd w:val="0"/>
              <w:snapToGrid w:val="0"/>
              <w:spacing w:line="360" w:lineRule="auto"/>
              <w:jc w:val="center"/>
              <w:rPr>
                <w:rFonts w:hint="eastAsia" w:ascii="宋体" w:hAnsi="宋体" w:eastAsia="宋体" w:cs="宋体"/>
                <w:sz w:val="24"/>
                <w:szCs w:val="24"/>
              </w:rPr>
            </w:pPr>
          </w:p>
        </w:tc>
        <w:tc>
          <w:tcPr>
            <w:tcW w:w="3108" w:type="dxa"/>
            <w:vAlign w:val="center"/>
          </w:tcPr>
          <w:p>
            <w:pPr>
              <w:tabs>
                <w:tab w:val="left" w:pos="9135"/>
              </w:tabs>
              <w:adjustRightInd w:val="0"/>
              <w:snapToGrid w:val="0"/>
              <w:spacing w:line="360" w:lineRule="auto"/>
              <w:jc w:val="center"/>
              <w:rPr>
                <w:rFonts w:hint="eastAsia" w:ascii="宋体" w:hAnsi="宋体" w:eastAsia="宋体" w:cs="宋体"/>
                <w:sz w:val="24"/>
                <w:szCs w:val="24"/>
              </w:rPr>
            </w:pPr>
          </w:p>
        </w:tc>
        <w:tc>
          <w:tcPr>
            <w:tcW w:w="3111" w:type="dxa"/>
            <w:vAlign w:val="center"/>
          </w:tcPr>
          <w:p>
            <w:pPr>
              <w:tabs>
                <w:tab w:val="left" w:pos="9135"/>
              </w:tabs>
              <w:adjustRightInd w:val="0"/>
              <w:snapToGrid w:val="0"/>
              <w:spacing w:line="360" w:lineRule="auto"/>
              <w:jc w:val="center"/>
              <w:rPr>
                <w:rFonts w:hint="eastAsia" w:ascii="宋体" w:hAnsi="宋体" w:eastAsia="宋体" w:cs="宋体"/>
                <w:sz w:val="24"/>
                <w:szCs w:val="24"/>
              </w:rPr>
            </w:pPr>
          </w:p>
        </w:tc>
        <w:tc>
          <w:tcPr>
            <w:tcW w:w="3108" w:type="dxa"/>
            <w:vAlign w:val="center"/>
          </w:tcPr>
          <w:p>
            <w:pPr>
              <w:tabs>
                <w:tab w:val="left" w:pos="9135"/>
              </w:tabs>
              <w:adjustRightInd w:val="0"/>
              <w:snapToGrid w:val="0"/>
              <w:spacing w:line="360" w:lineRule="auto"/>
              <w:jc w:val="center"/>
              <w:rPr>
                <w:rFonts w:hint="eastAsia" w:ascii="宋体" w:hAnsi="宋体" w:eastAsia="宋体" w:cs="宋体"/>
                <w:sz w:val="24"/>
                <w:szCs w:val="24"/>
              </w:rPr>
            </w:pPr>
          </w:p>
        </w:tc>
        <w:tc>
          <w:tcPr>
            <w:tcW w:w="3108" w:type="dxa"/>
            <w:vAlign w:val="center"/>
          </w:tcPr>
          <w:p>
            <w:pPr>
              <w:tabs>
                <w:tab w:val="left" w:pos="9135"/>
              </w:tabs>
              <w:adjustRightInd w:val="0"/>
              <w:snapToGrid w:val="0"/>
              <w:spacing w:line="360" w:lineRule="auto"/>
              <w:rPr>
                <w:rFonts w:hint="eastAsia" w:ascii="宋体" w:hAnsi="宋体" w:eastAsia="宋体" w:cs="宋体"/>
                <w:sz w:val="24"/>
                <w:szCs w:val="24"/>
              </w:rPr>
            </w:pPr>
          </w:p>
        </w:tc>
      </w:tr>
    </w:tbl>
    <w:p>
      <w:pPr>
        <w:tabs>
          <w:tab w:val="left" w:pos="9135"/>
        </w:tabs>
        <w:adjustRightInd w:val="0"/>
        <w:snapToGrid w:val="0"/>
        <w:spacing w:line="360" w:lineRule="auto"/>
        <w:ind w:firstLine="480" w:firstLineChars="200"/>
        <w:rPr>
          <w:rFonts w:hint="eastAsia" w:ascii="宋体" w:hAnsi="宋体" w:eastAsia="宋体" w:cs="宋体"/>
          <w:sz w:val="24"/>
          <w:szCs w:val="24"/>
        </w:rPr>
      </w:pPr>
    </w:p>
    <w:p>
      <w:pPr>
        <w:tabs>
          <w:tab w:val="left" w:pos="9135"/>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投标商代表签字：</w:t>
      </w:r>
      <w:r>
        <w:rPr>
          <w:rFonts w:hint="eastAsia" w:ascii="宋体" w:hAnsi="宋体" w:eastAsia="宋体" w:cs="宋体"/>
          <w:sz w:val="24"/>
          <w:szCs w:val="24"/>
          <w:u w:val="single"/>
        </w:rPr>
        <w:t>　　　　　　　　　　　</w:t>
      </w:r>
    </w:p>
    <w:p>
      <w:pPr>
        <w:tabs>
          <w:tab w:val="left" w:pos="9135"/>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注：1、此表与投标书正本一同装在一单独的信封内密封。</w:t>
      </w:r>
    </w:p>
    <w:p>
      <w:pPr>
        <w:tabs>
          <w:tab w:val="left" w:pos="9135"/>
        </w:tabs>
        <w:adjustRightInd w:val="0"/>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折扣条件与折扣声明应在表下注明。</w:t>
      </w:r>
    </w:p>
    <w:p>
      <w:pPr>
        <w:tabs>
          <w:tab w:val="left" w:pos="9135"/>
        </w:tabs>
        <w:adjustRightInd w:val="0"/>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质量要求填报是否达到验收标准</w:t>
      </w:r>
      <w:r>
        <w:rPr>
          <w:rFonts w:hint="eastAsia" w:ascii="宋体" w:hAnsi="宋体" w:eastAsia="宋体" w:cs="宋体"/>
          <w:sz w:val="24"/>
          <w:szCs w:val="24"/>
        </w:rPr>
        <w:t>。</w:t>
      </w:r>
    </w:p>
    <w:p>
      <w:pPr>
        <w:pStyle w:val="5"/>
        <w:outlineLvl w:val="9"/>
        <w:rPr>
          <w:rFonts w:hint="eastAsia"/>
        </w:rPr>
        <w:sectPr>
          <w:pgSz w:w="16838" w:h="11906" w:orient="landscape"/>
          <w:pgMar w:top="1800" w:right="1440" w:bottom="1800" w:left="1440" w:header="851" w:footer="992" w:gutter="0"/>
          <w:pgNumType w:fmt="decimal"/>
          <w:cols w:space="425" w:num="1"/>
          <w:docGrid w:type="lines" w:linePitch="312" w:charSpace="0"/>
        </w:sectPr>
      </w:pPr>
    </w:p>
    <w:p>
      <w:pPr>
        <w:adjustRightInd w:val="0"/>
        <w:snapToGrid w:val="0"/>
        <w:spacing w:line="360" w:lineRule="auto"/>
        <w:ind w:firstLine="643" w:firstLineChars="200"/>
        <w:jc w:val="center"/>
        <w:rPr>
          <w:rFonts w:hint="eastAsia" w:ascii="宋体" w:hAnsi="宋体" w:eastAsia="宋体"/>
          <w:b/>
          <w:bCs/>
          <w:sz w:val="32"/>
          <w:szCs w:val="32"/>
          <w:lang w:eastAsia="zh-CN"/>
        </w:rPr>
      </w:pPr>
      <w:r>
        <w:rPr>
          <w:rFonts w:hint="eastAsia" w:ascii="宋体" w:hAnsi="宋体"/>
          <w:b/>
          <w:bCs/>
          <w:sz w:val="32"/>
          <w:szCs w:val="32"/>
        </w:rPr>
        <w:t>分项报价表</w:t>
      </w:r>
      <w:r>
        <w:rPr>
          <w:rFonts w:hint="eastAsia" w:ascii="宋体" w:hAnsi="宋体"/>
          <w:b/>
          <w:bCs/>
          <w:sz w:val="32"/>
          <w:szCs w:val="32"/>
          <w:lang w:eastAsia="zh-CN"/>
        </w:rPr>
        <w:t>（</w:t>
      </w:r>
      <w:r>
        <w:rPr>
          <w:rFonts w:hint="eastAsia" w:ascii="宋体" w:hAnsi="宋体"/>
          <w:b/>
          <w:bCs/>
          <w:sz w:val="32"/>
          <w:szCs w:val="32"/>
          <w:lang w:val="en-US" w:eastAsia="zh-CN"/>
        </w:rPr>
        <w:t>本项目不做要求</w:t>
      </w:r>
      <w:r>
        <w:rPr>
          <w:rFonts w:hint="eastAsia" w:ascii="宋体" w:hAnsi="宋体"/>
          <w:b/>
          <w:bCs/>
          <w:sz w:val="32"/>
          <w:szCs w:val="32"/>
          <w:lang w:eastAsia="zh-CN"/>
        </w:rPr>
        <w:t>）</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供应商名称（公章）：</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tbl>
      <w:tblPr>
        <w:tblStyle w:val="21"/>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073"/>
        <w:gridCol w:w="1690"/>
        <w:gridCol w:w="1322"/>
        <w:gridCol w:w="1051"/>
        <w:gridCol w:w="1044"/>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75"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073"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名称</w:t>
            </w:r>
          </w:p>
        </w:tc>
        <w:tc>
          <w:tcPr>
            <w:tcW w:w="1690" w:type="dxa"/>
            <w:vAlign w:val="center"/>
          </w:tcPr>
          <w:p>
            <w:pPr>
              <w:adjustRightInd w:val="0"/>
              <w:snapToGrid w:val="0"/>
              <w:spacing w:line="360" w:lineRule="auto"/>
              <w:jc w:val="center"/>
              <w:rPr>
                <w:rFonts w:hint="eastAsia" w:ascii="宋体" w:hAnsi="宋体" w:eastAsia="宋体" w:cs="宋体"/>
                <w:sz w:val="24"/>
                <w:szCs w:val="24"/>
              </w:rPr>
            </w:pPr>
          </w:p>
        </w:tc>
        <w:tc>
          <w:tcPr>
            <w:tcW w:w="1322" w:type="dxa"/>
            <w:vAlign w:val="center"/>
          </w:tcPr>
          <w:p>
            <w:pPr>
              <w:adjustRightInd w:val="0"/>
              <w:snapToGrid w:val="0"/>
              <w:spacing w:line="360" w:lineRule="auto"/>
              <w:jc w:val="center"/>
              <w:rPr>
                <w:rFonts w:hint="eastAsia" w:ascii="宋体" w:hAnsi="宋体" w:eastAsia="宋体" w:cs="宋体"/>
                <w:sz w:val="24"/>
                <w:szCs w:val="24"/>
              </w:rPr>
            </w:pPr>
          </w:p>
        </w:tc>
        <w:tc>
          <w:tcPr>
            <w:tcW w:w="1051"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1044"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单价</w:t>
            </w:r>
          </w:p>
        </w:tc>
        <w:tc>
          <w:tcPr>
            <w:tcW w:w="1760"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675" w:type="dxa"/>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w:t>
            </w:r>
          </w:p>
        </w:tc>
        <w:tc>
          <w:tcPr>
            <w:tcW w:w="2073" w:type="dxa"/>
            <w:vAlign w:val="center"/>
          </w:tcPr>
          <w:p>
            <w:pPr>
              <w:adjustRightInd w:val="0"/>
              <w:snapToGrid w:val="0"/>
              <w:spacing w:line="360" w:lineRule="auto"/>
              <w:rPr>
                <w:rFonts w:hint="eastAsia" w:ascii="宋体" w:hAnsi="宋体" w:eastAsia="宋体" w:cs="宋体"/>
                <w:sz w:val="24"/>
                <w:szCs w:val="24"/>
              </w:rPr>
            </w:pPr>
          </w:p>
        </w:tc>
        <w:tc>
          <w:tcPr>
            <w:tcW w:w="1690" w:type="dxa"/>
            <w:vAlign w:val="center"/>
          </w:tcPr>
          <w:p>
            <w:pPr>
              <w:adjustRightInd w:val="0"/>
              <w:snapToGrid w:val="0"/>
              <w:spacing w:line="360" w:lineRule="auto"/>
              <w:jc w:val="center"/>
              <w:rPr>
                <w:rFonts w:hint="eastAsia" w:ascii="宋体" w:hAnsi="宋体" w:eastAsia="宋体" w:cs="宋体"/>
                <w:sz w:val="24"/>
                <w:szCs w:val="24"/>
              </w:rPr>
            </w:pPr>
          </w:p>
        </w:tc>
        <w:tc>
          <w:tcPr>
            <w:tcW w:w="1322" w:type="dxa"/>
            <w:vAlign w:val="center"/>
          </w:tcPr>
          <w:p>
            <w:pPr>
              <w:adjustRightInd w:val="0"/>
              <w:snapToGrid w:val="0"/>
              <w:spacing w:line="360" w:lineRule="auto"/>
              <w:jc w:val="center"/>
              <w:rPr>
                <w:rFonts w:hint="eastAsia" w:ascii="宋体" w:hAnsi="宋体" w:eastAsia="宋体" w:cs="宋体"/>
                <w:sz w:val="24"/>
                <w:szCs w:val="24"/>
              </w:rPr>
            </w:pPr>
          </w:p>
        </w:tc>
        <w:tc>
          <w:tcPr>
            <w:tcW w:w="1051" w:type="dxa"/>
            <w:vAlign w:val="center"/>
          </w:tcPr>
          <w:p>
            <w:pPr>
              <w:adjustRightInd w:val="0"/>
              <w:snapToGrid w:val="0"/>
              <w:spacing w:line="360" w:lineRule="auto"/>
              <w:jc w:val="center"/>
              <w:rPr>
                <w:rFonts w:hint="eastAsia" w:ascii="宋体" w:hAnsi="宋体" w:eastAsia="宋体" w:cs="宋体"/>
                <w:sz w:val="24"/>
                <w:szCs w:val="24"/>
              </w:rPr>
            </w:pPr>
          </w:p>
        </w:tc>
        <w:tc>
          <w:tcPr>
            <w:tcW w:w="1044" w:type="dxa"/>
            <w:vAlign w:val="center"/>
          </w:tcPr>
          <w:p>
            <w:pPr>
              <w:adjustRightInd w:val="0"/>
              <w:snapToGrid w:val="0"/>
              <w:spacing w:line="360" w:lineRule="auto"/>
              <w:jc w:val="center"/>
              <w:rPr>
                <w:rFonts w:hint="eastAsia" w:ascii="宋体" w:hAnsi="宋体" w:eastAsia="宋体" w:cs="宋体"/>
                <w:sz w:val="24"/>
                <w:szCs w:val="24"/>
              </w:rPr>
            </w:pPr>
          </w:p>
        </w:tc>
        <w:tc>
          <w:tcPr>
            <w:tcW w:w="1760" w:type="dxa"/>
            <w:vAlign w:val="center"/>
          </w:tcPr>
          <w:p>
            <w:pPr>
              <w:adjustRightInd w:val="0"/>
              <w:snapToGrid w:val="0"/>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75" w:type="dxa"/>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2</w:t>
            </w:r>
          </w:p>
        </w:tc>
        <w:tc>
          <w:tcPr>
            <w:tcW w:w="2073" w:type="dxa"/>
            <w:vAlign w:val="center"/>
          </w:tcPr>
          <w:p>
            <w:pPr>
              <w:adjustRightInd w:val="0"/>
              <w:snapToGrid w:val="0"/>
              <w:spacing w:line="360" w:lineRule="auto"/>
              <w:rPr>
                <w:rFonts w:hint="eastAsia" w:ascii="宋体" w:hAnsi="宋体" w:eastAsia="宋体" w:cs="宋体"/>
                <w:sz w:val="24"/>
                <w:szCs w:val="24"/>
              </w:rPr>
            </w:pPr>
          </w:p>
        </w:tc>
        <w:tc>
          <w:tcPr>
            <w:tcW w:w="1690" w:type="dxa"/>
            <w:vAlign w:val="center"/>
          </w:tcPr>
          <w:p>
            <w:pPr>
              <w:adjustRightInd w:val="0"/>
              <w:snapToGrid w:val="0"/>
              <w:spacing w:line="360" w:lineRule="auto"/>
              <w:jc w:val="center"/>
              <w:rPr>
                <w:rFonts w:hint="eastAsia" w:ascii="宋体" w:hAnsi="宋体" w:eastAsia="宋体" w:cs="宋体"/>
                <w:sz w:val="24"/>
                <w:szCs w:val="24"/>
              </w:rPr>
            </w:pPr>
          </w:p>
        </w:tc>
        <w:tc>
          <w:tcPr>
            <w:tcW w:w="1322" w:type="dxa"/>
            <w:vAlign w:val="center"/>
          </w:tcPr>
          <w:p>
            <w:pPr>
              <w:adjustRightInd w:val="0"/>
              <w:snapToGrid w:val="0"/>
              <w:spacing w:line="360" w:lineRule="auto"/>
              <w:jc w:val="center"/>
              <w:rPr>
                <w:rFonts w:hint="eastAsia" w:ascii="宋体" w:hAnsi="宋体" w:eastAsia="宋体" w:cs="宋体"/>
                <w:sz w:val="24"/>
                <w:szCs w:val="24"/>
              </w:rPr>
            </w:pPr>
          </w:p>
        </w:tc>
        <w:tc>
          <w:tcPr>
            <w:tcW w:w="1051" w:type="dxa"/>
            <w:vAlign w:val="center"/>
          </w:tcPr>
          <w:p>
            <w:pPr>
              <w:adjustRightInd w:val="0"/>
              <w:snapToGrid w:val="0"/>
              <w:spacing w:line="360" w:lineRule="auto"/>
              <w:jc w:val="center"/>
              <w:rPr>
                <w:rFonts w:hint="eastAsia" w:ascii="宋体" w:hAnsi="宋体" w:eastAsia="宋体" w:cs="宋体"/>
                <w:sz w:val="24"/>
                <w:szCs w:val="24"/>
              </w:rPr>
            </w:pPr>
          </w:p>
        </w:tc>
        <w:tc>
          <w:tcPr>
            <w:tcW w:w="1044" w:type="dxa"/>
            <w:vAlign w:val="center"/>
          </w:tcPr>
          <w:p>
            <w:pPr>
              <w:adjustRightInd w:val="0"/>
              <w:snapToGrid w:val="0"/>
              <w:spacing w:line="360" w:lineRule="auto"/>
              <w:jc w:val="center"/>
              <w:rPr>
                <w:rFonts w:hint="eastAsia" w:ascii="宋体" w:hAnsi="宋体" w:eastAsia="宋体" w:cs="宋体"/>
                <w:sz w:val="24"/>
                <w:szCs w:val="24"/>
              </w:rPr>
            </w:pPr>
          </w:p>
        </w:tc>
        <w:tc>
          <w:tcPr>
            <w:tcW w:w="1760" w:type="dxa"/>
            <w:vAlign w:val="center"/>
          </w:tcPr>
          <w:p>
            <w:pPr>
              <w:adjustRightInd w:val="0"/>
              <w:snapToGrid w:val="0"/>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75" w:type="dxa"/>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3</w:t>
            </w:r>
          </w:p>
        </w:tc>
        <w:tc>
          <w:tcPr>
            <w:tcW w:w="2073" w:type="dxa"/>
            <w:vAlign w:val="center"/>
          </w:tcPr>
          <w:p>
            <w:pPr>
              <w:adjustRightInd w:val="0"/>
              <w:snapToGrid w:val="0"/>
              <w:spacing w:line="360" w:lineRule="auto"/>
              <w:rPr>
                <w:rFonts w:hint="eastAsia" w:ascii="宋体" w:hAnsi="宋体" w:eastAsia="宋体" w:cs="宋体"/>
                <w:sz w:val="24"/>
                <w:szCs w:val="24"/>
              </w:rPr>
            </w:pPr>
          </w:p>
        </w:tc>
        <w:tc>
          <w:tcPr>
            <w:tcW w:w="1690" w:type="dxa"/>
            <w:vAlign w:val="center"/>
          </w:tcPr>
          <w:p>
            <w:pPr>
              <w:adjustRightInd w:val="0"/>
              <w:snapToGrid w:val="0"/>
              <w:spacing w:line="360" w:lineRule="auto"/>
              <w:jc w:val="center"/>
              <w:rPr>
                <w:rFonts w:hint="eastAsia" w:ascii="宋体" w:hAnsi="宋体" w:eastAsia="宋体" w:cs="宋体"/>
                <w:sz w:val="24"/>
                <w:szCs w:val="24"/>
              </w:rPr>
            </w:pPr>
          </w:p>
        </w:tc>
        <w:tc>
          <w:tcPr>
            <w:tcW w:w="1322" w:type="dxa"/>
            <w:vAlign w:val="center"/>
          </w:tcPr>
          <w:p>
            <w:pPr>
              <w:adjustRightInd w:val="0"/>
              <w:snapToGrid w:val="0"/>
              <w:spacing w:line="360" w:lineRule="auto"/>
              <w:jc w:val="center"/>
              <w:rPr>
                <w:rFonts w:hint="eastAsia" w:ascii="宋体" w:hAnsi="宋体" w:eastAsia="宋体" w:cs="宋体"/>
                <w:sz w:val="24"/>
                <w:szCs w:val="24"/>
              </w:rPr>
            </w:pPr>
          </w:p>
        </w:tc>
        <w:tc>
          <w:tcPr>
            <w:tcW w:w="1051" w:type="dxa"/>
            <w:vAlign w:val="center"/>
          </w:tcPr>
          <w:p>
            <w:pPr>
              <w:adjustRightInd w:val="0"/>
              <w:snapToGrid w:val="0"/>
              <w:spacing w:line="360" w:lineRule="auto"/>
              <w:jc w:val="center"/>
              <w:rPr>
                <w:rFonts w:hint="eastAsia" w:ascii="宋体" w:hAnsi="宋体" w:eastAsia="宋体" w:cs="宋体"/>
                <w:sz w:val="24"/>
                <w:szCs w:val="24"/>
              </w:rPr>
            </w:pPr>
          </w:p>
        </w:tc>
        <w:tc>
          <w:tcPr>
            <w:tcW w:w="1044" w:type="dxa"/>
            <w:vAlign w:val="center"/>
          </w:tcPr>
          <w:p>
            <w:pPr>
              <w:adjustRightInd w:val="0"/>
              <w:snapToGrid w:val="0"/>
              <w:spacing w:line="360" w:lineRule="auto"/>
              <w:jc w:val="center"/>
              <w:rPr>
                <w:rFonts w:hint="eastAsia" w:ascii="宋体" w:hAnsi="宋体" w:eastAsia="宋体" w:cs="宋体"/>
                <w:sz w:val="24"/>
                <w:szCs w:val="24"/>
              </w:rPr>
            </w:pPr>
          </w:p>
        </w:tc>
        <w:tc>
          <w:tcPr>
            <w:tcW w:w="1760" w:type="dxa"/>
            <w:vAlign w:val="center"/>
          </w:tcPr>
          <w:p>
            <w:pPr>
              <w:adjustRightInd w:val="0"/>
              <w:snapToGrid w:val="0"/>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75" w:type="dxa"/>
            <w:vAlign w:val="center"/>
          </w:tcPr>
          <w:p>
            <w:pPr>
              <w:adjustRightInd w:val="0"/>
              <w:snapToGrid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2073" w:type="dxa"/>
            <w:vAlign w:val="center"/>
          </w:tcPr>
          <w:p>
            <w:pPr>
              <w:adjustRightInd w:val="0"/>
              <w:snapToGrid w:val="0"/>
              <w:spacing w:line="360" w:lineRule="auto"/>
              <w:rPr>
                <w:rFonts w:hint="eastAsia" w:ascii="宋体" w:hAnsi="宋体" w:eastAsia="宋体" w:cs="宋体"/>
                <w:sz w:val="24"/>
                <w:szCs w:val="24"/>
              </w:rPr>
            </w:pPr>
          </w:p>
        </w:tc>
        <w:tc>
          <w:tcPr>
            <w:tcW w:w="1690" w:type="dxa"/>
            <w:vAlign w:val="center"/>
          </w:tcPr>
          <w:p>
            <w:pPr>
              <w:adjustRightInd w:val="0"/>
              <w:snapToGrid w:val="0"/>
              <w:spacing w:line="360" w:lineRule="auto"/>
              <w:jc w:val="center"/>
              <w:rPr>
                <w:rFonts w:hint="eastAsia" w:ascii="宋体" w:hAnsi="宋体" w:eastAsia="宋体" w:cs="宋体"/>
                <w:sz w:val="24"/>
                <w:szCs w:val="24"/>
              </w:rPr>
            </w:pPr>
          </w:p>
        </w:tc>
        <w:tc>
          <w:tcPr>
            <w:tcW w:w="1322" w:type="dxa"/>
            <w:vAlign w:val="center"/>
          </w:tcPr>
          <w:p>
            <w:pPr>
              <w:adjustRightInd w:val="0"/>
              <w:snapToGrid w:val="0"/>
              <w:spacing w:line="360" w:lineRule="auto"/>
              <w:jc w:val="center"/>
              <w:rPr>
                <w:rFonts w:hint="eastAsia" w:ascii="宋体" w:hAnsi="宋体" w:eastAsia="宋体" w:cs="宋体"/>
                <w:sz w:val="24"/>
                <w:szCs w:val="24"/>
              </w:rPr>
            </w:pPr>
          </w:p>
        </w:tc>
        <w:tc>
          <w:tcPr>
            <w:tcW w:w="1051" w:type="dxa"/>
            <w:vAlign w:val="center"/>
          </w:tcPr>
          <w:p>
            <w:pPr>
              <w:adjustRightInd w:val="0"/>
              <w:snapToGrid w:val="0"/>
              <w:spacing w:line="360" w:lineRule="auto"/>
              <w:jc w:val="center"/>
              <w:rPr>
                <w:rFonts w:hint="eastAsia" w:ascii="宋体" w:hAnsi="宋体" w:eastAsia="宋体" w:cs="宋体"/>
                <w:sz w:val="24"/>
                <w:szCs w:val="24"/>
              </w:rPr>
            </w:pPr>
          </w:p>
        </w:tc>
        <w:tc>
          <w:tcPr>
            <w:tcW w:w="1044" w:type="dxa"/>
            <w:vAlign w:val="center"/>
          </w:tcPr>
          <w:p>
            <w:pPr>
              <w:adjustRightInd w:val="0"/>
              <w:snapToGrid w:val="0"/>
              <w:spacing w:line="360" w:lineRule="auto"/>
              <w:jc w:val="center"/>
              <w:rPr>
                <w:rFonts w:hint="eastAsia" w:ascii="宋体" w:hAnsi="宋体" w:eastAsia="宋体" w:cs="宋体"/>
                <w:sz w:val="24"/>
                <w:szCs w:val="24"/>
              </w:rPr>
            </w:pPr>
          </w:p>
        </w:tc>
        <w:tc>
          <w:tcPr>
            <w:tcW w:w="1760" w:type="dxa"/>
            <w:vAlign w:val="center"/>
          </w:tcPr>
          <w:p>
            <w:pPr>
              <w:adjustRightInd w:val="0"/>
              <w:snapToGrid w:val="0"/>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75" w:type="dxa"/>
            <w:vAlign w:val="center"/>
          </w:tcPr>
          <w:p>
            <w:pPr>
              <w:adjustRightInd w:val="0"/>
              <w:snapToGrid w:val="0"/>
              <w:spacing w:line="360" w:lineRule="auto"/>
              <w:rPr>
                <w:rFonts w:hint="eastAsia" w:ascii="宋体" w:hAnsi="宋体" w:eastAsia="宋体" w:cs="宋体"/>
                <w:sz w:val="24"/>
                <w:szCs w:val="24"/>
              </w:rPr>
            </w:pPr>
          </w:p>
        </w:tc>
        <w:tc>
          <w:tcPr>
            <w:tcW w:w="2073" w:type="dxa"/>
            <w:vAlign w:val="center"/>
          </w:tcPr>
          <w:p>
            <w:pPr>
              <w:adjustRightInd w:val="0"/>
              <w:snapToGrid w:val="0"/>
              <w:spacing w:line="360" w:lineRule="auto"/>
              <w:jc w:val="center"/>
              <w:rPr>
                <w:rFonts w:hint="eastAsia" w:ascii="宋体" w:hAnsi="宋体" w:eastAsia="宋体" w:cs="宋体"/>
                <w:sz w:val="24"/>
                <w:szCs w:val="24"/>
              </w:rPr>
            </w:pPr>
          </w:p>
        </w:tc>
        <w:tc>
          <w:tcPr>
            <w:tcW w:w="1690" w:type="dxa"/>
            <w:vAlign w:val="center"/>
          </w:tcPr>
          <w:p>
            <w:pPr>
              <w:adjustRightInd w:val="0"/>
              <w:snapToGrid w:val="0"/>
              <w:spacing w:line="360" w:lineRule="auto"/>
              <w:jc w:val="center"/>
              <w:rPr>
                <w:rFonts w:hint="eastAsia" w:ascii="宋体" w:hAnsi="宋体" w:eastAsia="宋体" w:cs="宋体"/>
                <w:sz w:val="24"/>
                <w:szCs w:val="24"/>
              </w:rPr>
            </w:pPr>
          </w:p>
        </w:tc>
        <w:tc>
          <w:tcPr>
            <w:tcW w:w="1322" w:type="dxa"/>
            <w:vAlign w:val="center"/>
          </w:tcPr>
          <w:p>
            <w:pPr>
              <w:adjustRightInd w:val="0"/>
              <w:snapToGrid w:val="0"/>
              <w:spacing w:line="360" w:lineRule="auto"/>
              <w:jc w:val="center"/>
              <w:rPr>
                <w:rFonts w:hint="eastAsia" w:ascii="宋体" w:hAnsi="宋体" w:eastAsia="宋体" w:cs="宋体"/>
                <w:sz w:val="24"/>
                <w:szCs w:val="24"/>
              </w:rPr>
            </w:pPr>
          </w:p>
        </w:tc>
        <w:tc>
          <w:tcPr>
            <w:tcW w:w="1051" w:type="dxa"/>
            <w:vAlign w:val="center"/>
          </w:tcPr>
          <w:p>
            <w:pPr>
              <w:adjustRightInd w:val="0"/>
              <w:snapToGrid w:val="0"/>
              <w:spacing w:line="360" w:lineRule="auto"/>
              <w:jc w:val="center"/>
              <w:rPr>
                <w:rFonts w:hint="eastAsia" w:ascii="宋体" w:hAnsi="宋体" w:eastAsia="宋体" w:cs="宋体"/>
                <w:sz w:val="24"/>
                <w:szCs w:val="24"/>
              </w:rPr>
            </w:pPr>
          </w:p>
        </w:tc>
        <w:tc>
          <w:tcPr>
            <w:tcW w:w="1044" w:type="dxa"/>
            <w:vAlign w:val="center"/>
          </w:tcPr>
          <w:p>
            <w:pPr>
              <w:adjustRightInd w:val="0"/>
              <w:snapToGrid w:val="0"/>
              <w:spacing w:line="360" w:lineRule="auto"/>
              <w:jc w:val="center"/>
              <w:rPr>
                <w:rFonts w:hint="eastAsia" w:ascii="宋体" w:hAnsi="宋体" w:eastAsia="宋体" w:cs="宋体"/>
                <w:sz w:val="24"/>
                <w:szCs w:val="24"/>
              </w:rPr>
            </w:pPr>
          </w:p>
        </w:tc>
        <w:tc>
          <w:tcPr>
            <w:tcW w:w="1760" w:type="dxa"/>
            <w:vAlign w:val="center"/>
          </w:tcPr>
          <w:p>
            <w:pPr>
              <w:adjustRightInd w:val="0"/>
              <w:snapToGrid w:val="0"/>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675" w:type="dxa"/>
            <w:vAlign w:val="center"/>
          </w:tcPr>
          <w:p>
            <w:pPr>
              <w:adjustRightInd w:val="0"/>
              <w:snapToGrid w:val="0"/>
              <w:spacing w:line="360" w:lineRule="auto"/>
              <w:rPr>
                <w:rFonts w:hint="eastAsia" w:ascii="宋体" w:hAnsi="宋体" w:eastAsia="宋体" w:cs="宋体"/>
                <w:sz w:val="24"/>
                <w:szCs w:val="24"/>
              </w:rPr>
            </w:pPr>
          </w:p>
        </w:tc>
        <w:tc>
          <w:tcPr>
            <w:tcW w:w="2073" w:type="dxa"/>
            <w:vAlign w:val="center"/>
          </w:tcPr>
          <w:p>
            <w:pPr>
              <w:adjustRightInd w:val="0"/>
              <w:snapToGrid w:val="0"/>
              <w:spacing w:line="360" w:lineRule="auto"/>
              <w:rPr>
                <w:rFonts w:hint="eastAsia" w:ascii="宋体" w:hAnsi="宋体" w:eastAsia="宋体" w:cs="宋体"/>
                <w:sz w:val="24"/>
                <w:szCs w:val="24"/>
              </w:rPr>
            </w:pPr>
          </w:p>
        </w:tc>
        <w:tc>
          <w:tcPr>
            <w:tcW w:w="1690" w:type="dxa"/>
            <w:vAlign w:val="center"/>
          </w:tcPr>
          <w:p>
            <w:pPr>
              <w:adjustRightInd w:val="0"/>
              <w:snapToGrid w:val="0"/>
              <w:spacing w:line="360" w:lineRule="auto"/>
              <w:jc w:val="center"/>
              <w:rPr>
                <w:rFonts w:hint="eastAsia" w:ascii="宋体" w:hAnsi="宋体" w:eastAsia="宋体" w:cs="宋体"/>
                <w:sz w:val="24"/>
                <w:szCs w:val="24"/>
              </w:rPr>
            </w:pPr>
          </w:p>
        </w:tc>
        <w:tc>
          <w:tcPr>
            <w:tcW w:w="1322" w:type="dxa"/>
            <w:vAlign w:val="center"/>
          </w:tcPr>
          <w:p>
            <w:pPr>
              <w:adjustRightInd w:val="0"/>
              <w:snapToGrid w:val="0"/>
              <w:spacing w:line="360" w:lineRule="auto"/>
              <w:jc w:val="center"/>
              <w:rPr>
                <w:rFonts w:hint="eastAsia" w:ascii="宋体" w:hAnsi="宋体" w:eastAsia="宋体" w:cs="宋体"/>
                <w:sz w:val="24"/>
                <w:szCs w:val="24"/>
              </w:rPr>
            </w:pPr>
          </w:p>
        </w:tc>
        <w:tc>
          <w:tcPr>
            <w:tcW w:w="1051" w:type="dxa"/>
            <w:vAlign w:val="center"/>
          </w:tcPr>
          <w:p>
            <w:pPr>
              <w:adjustRightInd w:val="0"/>
              <w:snapToGrid w:val="0"/>
              <w:spacing w:line="360" w:lineRule="auto"/>
              <w:jc w:val="center"/>
              <w:rPr>
                <w:rFonts w:hint="eastAsia" w:ascii="宋体" w:hAnsi="宋体" w:eastAsia="宋体" w:cs="宋体"/>
                <w:sz w:val="24"/>
                <w:szCs w:val="24"/>
              </w:rPr>
            </w:pPr>
          </w:p>
        </w:tc>
        <w:tc>
          <w:tcPr>
            <w:tcW w:w="1044" w:type="dxa"/>
            <w:vAlign w:val="center"/>
          </w:tcPr>
          <w:p>
            <w:pPr>
              <w:adjustRightInd w:val="0"/>
              <w:snapToGrid w:val="0"/>
              <w:spacing w:line="360" w:lineRule="auto"/>
              <w:jc w:val="center"/>
              <w:rPr>
                <w:rFonts w:hint="eastAsia" w:ascii="宋体" w:hAnsi="宋体" w:eastAsia="宋体" w:cs="宋体"/>
                <w:sz w:val="24"/>
                <w:szCs w:val="24"/>
              </w:rPr>
            </w:pPr>
          </w:p>
        </w:tc>
        <w:tc>
          <w:tcPr>
            <w:tcW w:w="1760" w:type="dxa"/>
            <w:vAlign w:val="center"/>
          </w:tcPr>
          <w:p>
            <w:pPr>
              <w:adjustRightInd w:val="0"/>
              <w:snapToGrid w:val="0"/>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vAlign w:val="center"/>
          </w:tcPr>
          <w:p>
            <w:pPr>
              <w:adjustRightInd w:val="0"/>
              <w:snapToGrid w:val="0"/>
              <w:spacing w:line="360" w:lineRule="auto"/>
              <w:jc w:val="center"/>
              <w:rPr>
                <w:rFonts w:hint="eastAsia" w:ascii="宋体" w:hAnsi="宋体" w:eastAsia="宋体" w:cs="宋体"/>
                <w:sz w:val="24"/>
                <w:szCs w:val="24"/>
              </w:rPr>
            </w:pPr>
          </w:p>
        </w:tc>
        <w:tc>
          <w:tcPr>
            <w:tcW w:w="2073" w:type="dxa"/>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总价</w:t>
            </w:r>
          </w:p>
        </w:tc>
        <w:tc>
          <w:tcPr>
            <w:tcW w:w="1690" w:type="dxa"/>
            <w:vAlign w:val="center"/>
          </w:tcPr>
          <w:p>
            <w:pPr>
              <w:adjustRightInd w:val="0"/>
              <w:snapToGrid w:val="0"/>
              <w:spacing w:line="360" w:lineRule="auto"/>
              <w:jc w:val="center"/>
              <w:rPr>
                <w:rFonts w:hint="eastAsia" w:ascii="宋体" w:hAnsi="宋体" w:eastAsia="宋体" w:cs="宋体"/>
                <w:sz w:val="24"/>
                <w:szCs w:val="24"/>
              </w:rPr>
            </w:pPr>
          </w:p>
        </w:tc>
        <w:tc>
          <w:tcPr>
            <w:tcW w:w="1322" w:type="dxa"/>
            <w:vAlign w:val="center"/>
          </w:tcPr>
          <w:p>
            <w:pPr>
              <w:adjustRightInd w:val="0"/>
              <w:snapToGrid w:val="0"/>
              <w:spacing w:line="360" w:lineRule="auto"/>
              <w:jc w:val="center"/>
              <w:rPr>
                <w:rFonts w:hint="eastAsia" w:ascii="宋体" w:hAnsi="宋体" w:eastAsia="宋体" w:cs="宋体"/>
                <w:sz w:val="24"/>
                <w:szCs w:val="24"/>
              </w:rPr>
            </w:pPr>
          </w:p>
        </w:tc>
        <w:tc>
          <w:tcPr>
            <w:tcW w:w="1051" w:type="dxa"/>
            <w:vAlign w:val="center"/>
          </w:tcPr>
          <w:p>
            <w:pPr>
              <w:adjustRightInd w:val="0"/>
              <w:snapToGrid w:val="0"/>
              <w:spacing w:line="360" w:lineRule="auto"/>
              <w:jc w:val="center"/>
              <w:rPr>
                <w:rFonts w:hint="eastAsia" w:ascii="宋体" w:hAnsi="宋体" w:eastAsia="宋体" w:cs="宋体"/>
                <w:sz w:val="24"/>
                <w:szCs w:val="24"/>
              </w:rPr>
            </w:pPr>
          </w:p>
        </w:tc>
        <w:tc>
          <w:tcPr>
            <w:tcW w:w="1044" w:type="dxa"/>
            <w:vAlign w:val="center"/>
          </w:tcPr>
          <w:p>
            <w:pPr>
              <w:adjustRightInd w:val="0"/>
              <w:snapToGrid w:val="0"/>
              <w:spacing w:line="360" w:lineRule="auto"/>
              <w:jc w:val="center"/>
              <w:rPr>
                <w:rFonts w:hint="eastAsia" w:ascii="宋体" w:hAnsi="宋体" w:eastAsia="宋体" w:cs="宋体"/>
                <w:sz w:val="24"/>
                <w:szCs w:val="24"/>
              </w:rPr>
            </w:pPr>
          </w:p>
        </w:tc>
        <w:tc>
          <w:tcPr>
            <w:tcW w:w="1760" w:type="dxa"/>
            <w:vAlign w:val="center"/>
          </w:tcPr>
          <w:p>
            <w:pPr>
              <w:adjustRightInd w:val="0"/>
              <w:snapToGrid w:val="0"/>
              <w:spacing w:line="360" w:lineRule="auto"/>
              <w:jc w:val="center"/>
              <w:rPr>
                <w:rFonts w:hint="eastAsia" w:ascii="宋体" w:hAnsi="宋体" w:eastAsia="宋体" w:cs="宋体"/>
                <w:sz w:val="24"/>
                <w:szCs w:val="24"/>
              </w:rPr>
            </w:pPr>
          </w:p>
        </w:tc>
      </w:tr>
    </w:tbl>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注：此表为报价明细，须详列总报价各组成因素。 </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rPr>
          <w:rFonts w:hint="eastAsia"/>
        </w:rPr>
      </w:pPr>
    </w:p>
    <w:p>
      <w:pPr>
        <w:pStyle w:val="30"/>
        <w:ind w:left="0" w:leftChars="0" w:firstLine="0" w:firstLineChars="0"/>
        <w:rPr>
          <w:rFonts w:hint="eastAsia" w:hAnsi="宋体" w:eastAsia="宋体"/>
          <w:color w:val="000000"/>
        </w:rPr>
      </w:pPr>
    </w:p>
    <w:bookmarkEnd w:id="54"/>
    <w:bookmarkEnd w:id="55"/>
    <w:bookmarkEnd w:id="56"/>
    <w:p>
      <w:pPr>
        <w:adjustRightInd w:val="0"/>
        <w:snapToGrid w:val="0"/>
        <w:spacing w:line="360" w:lineRule="auto"/>
        <w:ind w:firstLine="643" w:firstLineChars="200"/>
        <w:jc w:val="center"/>
        <w:rPr>
          <w:rFonts w:hint="eastAsia" w:ascii="宋体" w:hAnsi="宋体"/>
          <w:b/>
          <w:bCs/>
          <w:sz w:val="32"/>
          <w:szCs w:val="32"/>
        </w:rPr>
      </w:pPr>
      <w:r>
        <w:rPr>
          <w:rFonts w:hint="eastAsia" w:ascii="宋体" w:hAnsi="宋体"/>
          <w:b/>
          <w:bCs/>
          <w:sz w:val="32"/>
          <w:szCs w:val="32"/>
        </w:rPr>
        <w:t>法人代表授权书格式</w:t>
      </w:r>
    </w:p>
    <w:p>
      <w:pPr>
        <w:adjustRightInd w:val="0"/>
        <w:snapToGrid w:val="0"/>
        <w:spacing w:line="360" w:lineRule="auto"/>
        <w:ind w:firstLine="480" w:firstLineChars="200"/>
        <w:rPr>
          <w:rFonts w:hint="eastAsia" w:ascii="宋体" w:hAnsi="宋体" w:eastAsia="宋体" w:cs="宋体"/>
          <w:sz w:val="24"/>
          <w:szCs w:val="24"/>
        </w:rPr>
      </w:pPr>
    </w:p>
    <w:p>
      <w:pPr>
        <w:pStyle w:val="11"/>
        <w:adjustRightInd w:val="0"/>
        <w:snapToGrid w:val="0"/>
        <w:spacing w:line="360" w:lineRule="auto"/>
        <w:ind w:firstLineChars="200"/>
        <w:rPr>
          <w:rFonts w:hint="eastAsia" w:ascii="宋体" w:hAnsi="宋体" w:eastAsia="宋体" w:cs="宋体"/>
          <w:sz w:val="24"/>
          <w:szCs w:val="24"/>
        </w:rPr>
      </w:pPr>
      <w:r>
        <w:rPr>
          <w:rFonts w:hint="eastAsia" w:ascii="宋体" w:hAnsi="宋体" w:eastAsia="宋体" w:cs="宋体"/>
          <w:sz w:val="24"/>
          <w:szCs w:val="24"/>
        </w:rPr>
        <w:t>本授权书声明：注册于</w:t>
      </w:r>
      <w:r>
        <w:rPr>
          <w:rFonts w:hint="eastAsia" w:ascii="宋体" w:hAnsi="宋体" w:eastAsia="宋体" w:cs="宋体"/>
          <w:sz w:val="24"/>
          <w:szCs w:val="24"/>
          <w:u w:val="single"/>
        </w:rPr>
        <w:t>（地区的名称）</w:t>
      </w:r>
      <w:r>
        <w:rPr>
          <w:rFonts w:hint="eastAsia" w:ascii="宋体" w:hAnsi="宋体" w:eastAsia="宋体" w:cs="宋体"/>
          <w:sz w:val="24"/>
          <w:szCs w:val="24"/>
        </w:rPr>
        <w:t>的</w:t>
      </w:r>
      <w:r>
        <w:rPr>
          <w:rFonts w:hint="eastAsia" w:ascii="宋体" w:hAnsi="宋体" w:eastAsia="宋体" w:cs="宋体"/>
          <w:sz w:val="24"/>
          <w:szCs w:val="24"/>
          <w:u w:val="single"/>
        </w:rPr>
        <w:t>（公司名称）</w:t>
      </w:r>
      <w:r>
        <w:rPr>
          <w:rFonts w:hint="eastAsia" w:ascii="宋体" w:hAnsi="宋体" w:eastAsia="宋体" w:cs="宋体"/>
          <w:sz w:val="24"/>
          <w:szCs w:val="24"/>
        </w:rPr>
        <w:t>的在下面签字的</w:t>
      </w:r>
      <w:r>
        <w:rPr>
          <w:rFonts w:hint="eastAsia" w:ascii="宋体" w:hAnsi="宋体" w:eastAsia="宋体" w:cs="宋体"/>
          <w:sz w:val="24"/>
          <w:szCs w:val="24"/>
          <w:u w:val="single"/>
        </w:rPr>
        <w:t>（法人代表姓名、职务）</w:t>
      </w:r>
      <w:r>
        <w:rPr>
          <w:rFonts w:hint="eastAsia" w:ascii="宋体" w:hAnsi="宋体" w:eastAsia="宋体" w:cs="宋体"/>
          <w:sz w:val="24"/>
          <w:szCs w:val="24"/>
        </w:rPr>
        <w:t>代表本公司授权</w:t>
      </w:r>
      <w:r>
        <w:rPr>
          <w:rFonts w:hint="eastAsia" w:ascii="宋体" w:hAnsi="宋体" w:eastAsia="宋体" w:cs="宋体"/>
          <w:sz w:val="24"/>
          <w:szCs w:val="24"/>
          <w:u w:val="single"/>
        </w:rPr>
        <w:t>（单位名称）</w:t>
      </w:r>
      <w:r>
        <w:rPr>
          <w:rFonts w:hint="eastAsia" w:ascii="宋体" w:hAnsi="宋体" w:eastAsia="宋体" w:cs="宋体"/>
          <w:sz w:val="24"/>
          <w:szCs w:val="24"/>
        </w:rPr>
        <w:t>的在下面签字的</w:t>
      </w:r>
      <w:r>
        <w:rPr>
          <w:rFonts w:hint="eastAsia" w:ascii="宋体" w:hAnsi="宋体" w:eastAsia="宋体" w:cs="宋体"/>
          <w:sz w:val="24"/>
          <w:szCs w:val="24"/>
          <w:u w:val="single"/>
        </w:rPr>
        <w:t>（被授权人的姓名、职务）</w:t>
      </w:r>
      <w:r>
        <w:rPr>
          <w:rFonts w:hint="eastAsia" w:ascii="宋体" w:hAnsi="宋体" w:eastAsia="宋体" w:cs="宋体"/>
          <w:sz w:val="24"/>
          <w:szCs w:val="24"/>
        </w:rPr>
        <w:t>为本公司的合法代理人，就</w:t>
      </w:r>
      <w:r>
        <w:rPr>
          <w:rFonts w:hint="eastAsia" w:ascii="宋体" w:hAnsi="宋体" w:eastAsia="宋体" w:cs="宋体"/>
          <w:sz w:val="24"/>
          <w:szCs w:val="24"/>
          <w:u w:val="single"/>
        </w:rPr>
        <w:t>（项目名称、项目编号、设备名称）</w:t>
      </w:r>
      <w:r>
        <w:rPr>
          <w:rFonts w:hint="eastAsia" w:ascii="宋体" w:hAnsi="宋体" w:eastAsia="宋体" w:cs="宋体"/>
          <w:sz w:val="24"/>
          <w:szCs w:val="24"/>
        </w:rPr>
        <w:t>的投标，以本公司的名义处理一切与之有关的事务。</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日签字生效，特此声明。</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法人代表签字</w:t>
      </w:r>
      <w:r>
        <w:rPr>
          <w:rFonts w:hint="eastAsia" w:ascii="宋体" w:hAnsi="宋体" w:eastAsia="宋体" w:cs="宋体"/>
          <w:sz w:val="24"/>
          <w:szCs w:val="24"/>
          <w:u w:val="single"/>
        </w:rPr>
        <w:t>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被授权人签字</w:t>
      </w:r>
      <w:r>
        <w:rPr>
          <w:rFonts w:hint="eastAsia" w:ascii="宋体" w:hAnsi="宋体" w:eastAsia="宋体" w:cs="宋体"/>
          <w:sz w:val="24"/>
          <w:szCs w:val="24"/>
          <w:u w:val="single"/>
        </w:rPr>
        <w:t>　　　　　　　　　　　　　　　　　</w:t>
      </w:r>
    </w:p>
    <w:p>
      <w:pPr>
        <w:adjustRightInd w:val="0"/>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公      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注：1.凡公司法人前来参加投标的投标商，可以不提供此项证明文件；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2.凡授权委托人前来参加投标的投标商，需附法定代表人及授权委托人身份证复印件正、背面，如若未附，此授权书无效。</w:t>
      </w:r>
    </w:p>
    <w:p>
      <w:pP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br w:type="page"/>
      </w:r>
    </w:p>
    <w:p>
      <w:pPr>
        <w:adjustRightInd w:val="0"/>
        <w:snapToGrid w:val="0"/>
        <w:spacing w:line="360" w:lineRule="auto"/>
        <w:ind w:firstLine="643" w:firstLineChars="200"/>
        <w:jc w:val="center"/>
        <w:rPr>
          <w:rFonts w:hint="eastAsia" w:ascii="宋体" w:hAnsi="宋体"/>
          <w:b/>
          <w:bCs/>
          <w:sz w:val="32"/>
          <w:szCs w:val="32"/>
        </w:rPr>
      </w:pPr>
      <w:r>
        <w:rPr>
          <w:rFonts w:hint="eastAsia" w:ascii="宋体" w:hAnsi="宋体"/>
          <w:b/>
          <w:bCs/>
          <w:sz w:val="32"/>
          <w:szCs w:val="32"/>
        </w:rPr>
        <w:t>法定代表人身份声明文件</w:t>
      </w:r>
    </w:p>
    <w:p>
      <w:pPr>
        <w:spacing w:line="360" w:lineRule="auto"/>
        <w:rPr>
          <w:rFonts w:hint="eastAsia" w:ascii="宋体" w:hAnsi="宋体"/>
          <w:sz w:val="24"/>
          <w:szCs w:val="24"/>
        </w:rPr>
      </w:pPr>
    </w:p>
    <w:p>
      <w:pPr>
        <w:wordWrap w:val="0"/>
        <w:topLinePunct/>
        <w:spacing w:line="360" w:lineRule="auto"/>
        <w:rPr>
          <w:rFonts w:hAnsi="宋体" w:cs="宋体"/>
          <w:sz w:val="24"/>
          <w:szCs w:val="24"/>
          <w:u w:val="single"/>
        </w:rPr>
      </w:pPr>
      <w:r>
        <w:rPr>
          <w:rFonts w:hint="eastAsia" w:hAnsi="宋体" w:cs="宋体"/>
          <w:sz w:val="24"/>
          <w:szCs w:val="24"/>
        </w:rPr>
        <w:t>单位名称：</w:t>
      </w:r>
      <w:r>
        <w:rPr>
          <w:rFonts w:hint="eastAsia" w:hAnsi="宋体" w:cs="宋体"/>
          <w:sz w:val="24"/>
          <w:szCs w:val="24"/>
          <w:u w:val="single"/>
        </w:rPr>
        <w:t xml:space="preserve">                            </w:t>
      </w:r>
    </w:p>
    <w:p>
      <w:pPr>
        <w:wordWrap w:val="0"/>
        <w:topLinePunct/>
        <w:spacing w:line="360" w:lineRule="auto"/>
        <w:rPr>
          <w:rFonts w:hAnsi="宋体" w:cs="宋体"/>
          <w:sz w:val="24"/>
          <w:szCs w:val="24"/>
          <w:u w:val="single"/>
        </w:rPr>
      </w:pPr>
      <w:r>
        <w:rPr>
          <w:rFonts w:hint="eastAsia" w:hAnsi="宋体" w:cs="宋体"/>
          <w:sz w:val="24"/>
          <w:szCs w:val="24"/>
        </w:rPr>
        <w:t>地    址：</w:t>
      </w:r>
      <w:r>
        <w:rPr>
          <w:rFonts w:hint="eastAsia" w:hAnsi="宋体" w:cs="宋体"/>
          <w:sz w:val="24"/>
          <w:szCs w:val="24"/>
          <w:u w:val="single"/>
        </w:rPr>
        <w:t xml:space="preserve">                            </w:t>
      </w:r>
    </w:p>
    <w:p>
      <w:pPr>
        <w:wordWrap w:val="0"/>
        <w:topLinePunct/>
        <w:spacing w:line="360" w:lineRule="auto"/>
        <w:rPr>
          <w:rFonts w:hint="eastAsia" w:hAnsi="宋体" w:cs="宋体"/>
          <w:sz w:val="24"/>
          <w:szCs w:val="24"/>
          <w:u w:val="single"/>
        </w:rPr>
      </w:pPr>
      <w:r>
        <w:rPr>
          <w:rFonts w:hint="eastAsia" w:hAnsi="宋体" w:cs="宋体"/>
          <w:sz w:val="24"/>
          <w:szCs w:val="24"/>
        </w:rPr>
        <w:t>姓    名：</w:t>
      </w:r>
      <w:r>
        <w:rPr>
          <w:rFonts w:hint="eastAsia" w:hAnsi="宋体" w:cs="宋体"/>
          <w:sz w:val="24"/>
          <w:szCs w:val="24"/>
          <w:u w:val="single"/>
        </w:rPr>
        <w:t xml:space="preserve">         </w:t>
      </w:r>
      <w:r>
        <w:rPr>
          <w:rFonts w:hint="eastAsia" w:hAnsi="宋体" w:cs="宋体"/>
          <w:sz w:val="24"/>
          <w:szCs w:val="24"/>
        </w:rPr>
        <w:t xml:space="preserve"> 性别：</w:t>
      </w:r>
      <w:r>
        <w:rPr>
          <w:rFonts w:hint="eastAsia" w:hAnsi="宋体" w:cs="宋体"/>
          <w:sz w:val="24"/>
          <w:szCs w:val="24"/>
          <w:u w:val="single"/>
        </w:rPr>
        <w:t xml:space="preserve">     </w:t>
      </w:r>
      <w:r>
        <w:rPr>
          <w:rFonts w:hint="eastAsia" w:hAnsi="宋体" w:cs="宋体"/>
          <w:sz w:val="24"/>
          <w:szCs w:val="24"/>
        </w:rPr>
        <w:t>年龄：</w:t>
      </w:r>
      <w:r>
        <w:rPr>
          <w:rFonts w:hint="eastAsia" w:hAnsi="宋体" w:cs="宋体"/>
          <w:sz w:val="24"/>
          <w:szCs w:val="24"/>
          <w:u w:val="single"/>
        </w:rPr>
        <w:t xml:space="preserve">     </w:t>
      </w:r>
      <w:r>
        <w:rPr>
          <w:rFonts w:hint="eastAsia" w:hAnsi="宋体" w:cs="宋体"/>
          <w:sz w:val="24"/>
          <w:szCs w:val="24"/>
        </w:rPr>
        <w:t>职务：</w:t>
      </w:r>
      <w:r>
        <w:rPr>
          <w:rFonts w:hint="eastAsia" w:hAnsi="宋体" w:cs="宋体"/>
          <w:sz w:val="24"/>
          <w:szCs w:val="24"/>
          <w:u w:val="single"/>
        </w:rPr>
        <w:t xml:space="preserve">            </w:t>
      </w:r>
    </w:p>
    <w:p>
      <w:pPr>
        <w:wordWrap w:val="0"/>
        <w:topLinePunct/>
        <w:spacing w:line="360" w:lineRule="auto"/>
        <w:rPr>
          <w:rFonts w:hAnsi="宋体" w:cs="宋体"/>
          <w:sz w:val="24"/>
          <w:szCs w:val="24"/>
          <w:u w:val="single"/>
        </w:rPr>
      </w:pPr>
    </w:p>
    <w:p>
      <w:pPr>
        <w:wordWrap w:val="0"/>
        <w:topLinePunct/>
        <w:spacing w:line="360" w:lineRule="auto"/>
        <w:ind w:firstLine="420"/>
        <w:rPr>
          <w:rFonts w:hint="eastAsia" w:hAnsi="宋体" w:eastAsia="宋体" w:cs="宋体"/>
          <w:sz w:val="24"/>
          <w:szCs w:val="24"/>
          <w:lang w:eastAsia="zh-CN"/>
        </w:rPr>
      </w:pPr>
      <w:r>
        <w:rPr>
          <w:rFonts w:hint="eastAsia" w:hAnsi="宋体" w:cs="宋体"/>
          <w:sz w:val="24"/>
          <w:szCs w:val="24"/>
        </w:rPr>
        <w:t>本人系</w:t>
      </w:r>
      <w:r>
        <w:rPr>
          <w:rFonts w:hint="eastAsia" w:hAnsi="宋体" w:cs="宋体"/>
          <w:sz w:val="24"/>
          <w:szCs w:val="24"/>
          <w:u w:val="single"/>
        </w:rPr>
        <w:t xml:space="preserve">                           </w:t>
      </w:r>
      <w:r>
        <w:rPr>
          <w:rFonts w:hint="eastAsia" w:hAnsi="宋体" w:cs="宋体"/>
          <w:sz w:val="24"/>
          <w:szCs w:val="24"/>
        </w:rPr>
        <w:t xml:space="preserve">(投标人名称)的法定代表人。就参加你单位组织的“ </w:t>
      </w:r>
      <w:r>
        <w:rPr>
          <w:rFonts w:hint="eastAsia" w:hAnsi="宋体" w:cs="宋体"/>
          <w:sz w:val="24"/>
          <w:szCs w:val="24"/>
          <w:u w:val="single"/>
        </w:rPr>
        <w:t xml:space="preserve">             </w:t>
      </w:r>
      <w:r>
        <w:rPr>
          <w:rFonts w:hint="eastAsia" w:hAnsi="宋体" w:cs="宋体"/>
          <w:sz w:val="24"/>
          <w:szCs w:val="24"/>
        </w:rPr>
        <w:t>” 项目(项目编号：</w:t>
      </w:r>
      <w:r>
        <w:rPr>
          <w:rFonts w:hint="eastAsia" w:hAnsi="宋体" w:cs="宋体"/>
          <w:sz w:val="24"/>
          <w:szCs w:val="24"/>
          <w:u w:val="single"/>
        </w:rPr>
        <w:t xml:space="preserve">         </w:t>
      </w:r>
      <w:r>
        <w:rPr>
          <w:rFonts w:hint="eastAsia" w:hAnsi="宋体" w:cs="宋体"/>
          <w:sz w:val="24"/>
          <w:szCs w:val="24"/>
        </w:rPr>
        <w:t>)的</w:t>
      </w:r>
      <w:r>
        <w:rPr>
          <w:rFonts w:hint="eastAsia" w:hAnsi="宋体" w:cs="宋体"/>
          <w:sz w:val="24"/>
        </w:rPr>
        <w:t>投标</w:t>
      </w:r>
      <w:r>
        <w:rPr>
          <w:rFonts w:hint="eastAsia" w:hAnsi="宋体" w:cs="宋体"/>
          <w:sz w:val="24"/>
          <w:szCs w:val="24"/>
        </w:rPr>
        <w:t>活动、并参与项目的投标、签订合同以及执行合同等一切事宜，我单位均予承认，所产生的法律后果均由我单位承担。</w:t>
      </w:r>
    </w:p>
    <w:p>
      <w:pPr>
        <w:pStyle w:val="9"/>
        <w:rPr>
          <w:rFonts w:hint="eastAsia"/>
          <w:lang w:eastAsia="zh-CN"/>
        </w:rPr>
      </w:pPr>
    </w:p>
    <w:p>
      <w:pPr>
        <w:topLinePunct/>
        <w:spacing w:line="360" w:lineRule="auto"/>
        <w:ind w:firstLine="500"/>
        <w:rPr>
          <w:rFonts w:hAnsi="宋体" w:cs="宋体"/>
          <w:sz w:val="24"/>
          <w:szCs w:val="24"/>
        </w:rPr>
      </w:pPr>
      <w:r>
        <w:rPr>
          <w:rFonts w:hint="eastAsia" w:hAnsi="宋体" w:cs="宋体"/>
          <w:sz w:val="24"/>
          <w:szCs w:val="24"/>
        </w:rPr>
        <w:t>特此证明。</w:t>
      </w:r>
    </w:p>
    <w:p>
      <w:pPr>
        <w:wordWrap w:val="0"/>
        <w:topLinePunct/>
        <w:spacing w:line="360" w:lineRule="auto"/>
        <w:ind w:firstLine="482" w:firstLineChars="200"/>
        <w:rPr>
          <w:rFonts w:hAnsi="宋体" w:cs="宋体"/>
          <w:b/>
          <w:sz w:val="24"/>
          <w:szCs w:val="24"/>
        </w:rPr>
      </w:pPr>
    </w:p>
    <w:p>
      <w:pPr>
        <w:wordWrap w:val="0"/>
        <w:topLinePunct/>
        <w:spacing w:line="360" w:lineRule="auto"/>
        <w:ind w:firstLine="482" w:firstLineChars="200"/>
        <w:rPr>
          <w:rFonts w:hAnsi="宋体" w:cs="宋体"/>
          <w:b/>
          <w:sz w:val="24"/>
          <w:szCs w:val="24"/>
        </w:rPr>
      </w:pPr>
    </w:p>
    <w:p>
      <w:pPr>
        <w:wordWrap w:val="0"/>
        <w:topLinePunct/>
        <w:spacing w:line="360" w:lineRule="auto"/>
        <w:ind w:firstLine="482" w:firstLineChars="200"/>
        <w:rPr>
          <w:rFonts w:hAnsi="宋体" w:cs="宋体"/>
          <w:b/>
          <w:sz w:val="24"/>
          <w:szCs w:val="24"/>
        </w:rPr>
      </w:pPr>
      <w:r>
        <w:rPr>
          <w:rFonts w:hint="eastAsia" w:hAnsi="宋体" w:cs="宋体"/>
          <w:b/>
          <w:sz w:val="24"/>
          <w:szCs w:val="24"/>
        </w:rPr>
        <w:t>附：法定代表人身份证复印件正反面</w:t>
      </w:r>
      <w:r>
        <w:rPr>
          <w:rFonts w:hint="eastAsia" w:hAnsi="宋体" w:cs="宋体"/>
          <w:b/>
          <w:bCs/>
          <w:sz w:val="24"/>
          <w:szCs w:val="24"/>
        </w:rPr>
        <w:t>(</w:t>
      </w:r>
      <w:r>
        <w:rPr>
          <w:rFonts w:hint="eastAsia" w:hAnsi="宋体" w:cs="宋体"/>
          <w:b/>
          <w:bCs/>
          <w:sz w:val="24"/>
          <w:szCs w:val="24"/>
          <w:lang w:eastAsia="zh-CN"/>
        </w:rPr>
        <w:t>投标人</w:t>
      </w:r>
      <w:r>
        <w:rPr>
          <w:rFonts w:hint="eastAsia" w:hAnsi="宋体" w:cs="宋体"/>
          <w:b/>
          <w:bCs/>
          <w:sz w:val="24"/>
          <w:szCs w:val="24"/>
        </w:rPr>
        <w:t>的法定代表人为外籍人士的，则提供护照复印件)</w:t>
      </w:r>
    </w:p>
    <w:p>
      <w:pPr>
        <w:wordWrap w:val="0"/>
        <w:topLinePunct/>
        <w:spacing w:line="360" w:lineRule="auto"/>
        <w:ind w:firstLine="482" w:firstLineChars="200"/>
        <w:rPr>
          <w:rFonts w:hAnsi="宋体" w:cs="宋体"/>
          <w:b/>
          <w:sz w:val="24"/>
          <w:szCs w:val="24"/>
        </w:rPr>
      </w:pPr>
    </w:p>
    <w:p>
      <w:pPr>
        <w:wordWrap w:val="0"/>
        <w:topLinePunct/>
        <w:spacing w:line="360" w:lineRule="auto"/>
        <w:ind w:left="-617" w:firstLine="617"/>
        <w:jc w:val="center"/>
        <w:rPr>
          <w:rFonts w:hAnsi="宋体" w:cs="宋体"/>
          <w:b/>
          <w:bCs/>
          <w:sz w:val="24"/>
          <w:szCs w:val="24"/>
        </w:rPr>
      </w:pPr>
    </w:p>
    <w:p>
      <w:pPr>
        <w:wordWrap w:val="0"/>
        <w:topLinePunct/>
        <w:spacing w:line="360" w:lineRule="auto"/>
        <w:ind w:left="-617" w:firstLine="617"/>
        <w:jc w:val="center"/>
        <w:rPr>
          <w:rFonts w:hAnsi="宋体" w:cs="宋体"/>
          <w:b/>
          <w:bCs/>
          <w:sz w:val="24"/>
          <w:szCs w:val="24"/>
        </w:rPr>
      </w:pPr>
    </w:p>
    <w:p>
      <w:pPr>
        <w:wordWrap w:val="0"/>
        <w:topLinePunct/>
        <w:spacing w:line="360" w:lineRule="auto"/>
        <w:ind w:firstLine="496" w:firstLineChars="207"/>
        <w:rPr>
          <w:rFonts w:hAnsi="宋体" w:cs="宋体"/>
          <w:sz w:val="24"/>
          <w:szCs w:val="24"/>
        </w:rPr>
      </w:pPr>
      <w:r>
        <w:rPr>
          <w:rFonts w:hint="eastAsia" w:hAnsi="宋体" w:cs="宋体"/>
          <w:sz w:val="24"/>
          <w:szCs w:val="24"/>
        </w:rPr>
        <w:t>投标人名称：</w:t>
      </w:r>
      <w:r>
        <w:rPr>
          <w:rFonts w:hint="eastAsia" w:hAnsi="宋体" w:cs="宋体"/>
          <w:sz w:val="24"/>
          <w:szCs w:val="24"/>
          <w:u w:val="single"/>
        </w:rPr>
        <w:t xml:space="preserve">            </w:t>
      </w:r>
      <w:r>
        <w:rPr>
          <w:rFonts w:hint="eastAsia" w:hAnsi="宋体" w:cs="宋体"/>
          <w:sz w:val="24"/>
          <w:szCs w:val="24"/>
        </w:rPr>
        <w:t xml:space="preserve"> (盖章) </w:t>
      </w:r>
    </w:p>
    <w:p>
      <w:pPr>
        <w:wordWrap w:val="0"/>
        <w:topLinePunct/>
        <w:spacing w:line="360" w:lineRule="auto"/>
        <w:ind w:firstLine="496" w:firstLineChars="207"/>
        <w:rPr>
          <w:rFonts w:hAnsi="宋体" w:cs="宋体"/>
          <w:sz w:val="24"/>
          <w:szCs w:val="24"/>
          <w:u w:val="single"/>
        </w:rPr>
      </w:pPr>
      <w:r>
        <w:rPr>
          <w:rFonts w:hint="eastAsia" w:hAnsi="宋体" w:cs="宋体"/>
          <w:sz w:val="24"/>
          <w:szCs w:val="24"/>
        </w:rPr>
        <w:t>法定代表人：</w:t>
      </w:r>
      <w:r>
        <w:rPr>
          <w:rFonts w:hint="eastAsia" w:hAnsi="宋体" w:cs="宋体"/>
          <w:sz w:val="24"/>
          <w:szCs w:val="24"/>
          <w:u w:val="single"/>
        </w:rPr>
        <w:t xml:space="preserve">               </w:t>
      </w:r>
      <w:r>
        <w:rPr>
          <w:rFonts w:hint="eastAsia" w:hAnsi="宋体" w:cs="宋体"/>
          <w:sz w:val="24"/>
          <w:szCs w:val="24"/>
        </w:rPr>
        <w:t>(签字或盖章)</w:t>
      </w:r>
    </w:p>
    <w:p>
      <w:pPr>
        <w:wordWrap w:val="0"/>
        <w:topLinePunct/>
        <w:spacing w:line="360" w:lineRule="auto"/>
        <w:ind w:firstLine="496" w:firstLineChars="207"/>
        <w:rPr>
          <w:rFonts w:hint="default" w:hAnsi="宋体" w:cs="宋体"/>
          <w:sz w:val="24"/>
          <w:szCs w:val="24"/>
        </w:rPr>
      </w:pPr>
      <w:r>
        <w:rPr>
          <w:rFonts w:hint="default" w:hAnsi="宋体" w:cs="宋体"/>
          <w:sz w:val="24"/>
          <w:szCs w:val="24"/>
        </w:rPr>
        <w:t>投标日期：</w:t>
      </w:r>
    </w:p>
    <w:p>
      <w:pPr>
        <w:rPr>
          <w:rFonts w:hint="default" w:hAnsi="宋体" w:cs="宋体"/>
          <w:sz w:val="24"/>
          <w:szCs w:val="24"/>
        </w:rPr>
      </w:pPr>
      <w:r>
        <w:rPr>
          <w:rFonts w:hint="default" w:hAnsi="宋体" w:cs="宋体"/>
          <w:sz w:val="24"/>
          <w:szCs w:val="24"/>
        </w:rPr>
        <w:br w:type="page"/>
      </w:r>
    </w:p>
    <w:p>
      <w:pPr>
        <w:adjustRightInd w:val="0"/>
        <w:snapToGrid w:val="0"/>
        <w:spacing w:line="360" w:lineRule="auto"/>
        <w:jc w:val="center"/>
        <w:rPr>
          <w:rFonts w:hint="eastAsia" w:ascii="宋体" w:hAnsi="宋体"/>
          <w:b/>
          <w:bCs/>
          <w:sz w:val="32"/>
          <w:szCs w:val="32"/>
        </w:rPr>
      </w:pPr>
      <w:r>
        <w:rPr>
          <w:rFonts w:hint="eastAsia" w:ascii="宋体" w:hAnsi="宋体"/>
          <w:b/>
          <w:bCs/>
          <w:sz w:val="32"/>
          <w:szCs w:val="32"/>
        </w:rPr>
        <w:t>投标承诺书</w:t>
      </w:r>
    </w:p>
    <w:p>
      <w:pPr>
        <w:widowControl/>
        <w:spacing w:line="360" w:lineRule="auto"/>
        <w:jc w:val="left"/>
        <w:rPr>
          <w:rFonts w:hAnsi="宋体" w:cs="宋体"/>
          <w:sz w:val="24"/>
        </w:rPr>
      </w:pPr>
      <w:r>
        <w:rPr>
          <w:rFonts w:hint="eastAsia" w:hAnsi="宋体" w:cs="宋体"/>
          <w:sz w:val="24"/>
          <w:u w:val="single"/>
        </w:rPr>
        <w:t xml:space="preserve">                  </w:t>
      </w:r>
      <w:r>
        <w:rPr>
          <w:rFonts w:hint="eastAsia" w:hAnsi="宋体" w:cs="宋体"/>
          <w:sz w:val="24"/>
        </w:rPr>
        <w:t>(采购代理机构名称)：</w:t>
      </w:r>
    </w:p>
    <w:p>
      <w:pPr>
        <w:widowControl/>
        <w:spacing w:line="360" w:lineRule="auto"/>
        <w:ind w:firstLine="480" w:firstLineChars="200"/>
        <w:jc w:val="left"/>
        <w:rPr>
          <w:rFonts w:hAnsi="宋体" w:cs="宋体"/>
          <w:sz w:val="24"/>
        </w:rPr>
      </w:pPr>
      <w:r>
        <w:rPr>
          <w:rFonts w:hint="eastAsia" w:hAnsi="宋体" w:cs="宋体"/>
          <w:sz w:val="24"/>
        </w:rPr>
        <w:t>我公司作为本次采购项目的投标</w:t>
      </w:r>
      <w:r>
        <w:rPr>
          <w:rFonts w:hint="eastAsia" w:hAnsi="宋体" w:cs="宋体"/>
          <w:sz w:val="24"/>
          <w:lang w:eastAsia="zh-CN"/>
        </w:rPr>
        <w:t>投标人</w:t>
      </w:r>
      <w:r>
        <w:rPr>
          <w:rFonts w:hint="eastAsia" w:hAnsi="宋体" w:cs="宋体"/>
          <w:sz w:val="24"/>
        </w:rPr>
        <w:t>，根据招标文件要求，现郑重承诺及声明如下：</w:t>
      </w:r>
    </w:p>
    <w:p>
      <w:pPr>
        <w:widowControl/>
        <w:numPr>
          <w:ilvl w:val="0"/>
          <w:numId w:val="5"/>
        </w:numPr>
        <w:spacing w:line="360" w:lineRule="auto"/>
        <w:jc w:val="left"/>
        <w:rPr>
          <w:rFonts w:hAnsi="宋体" w:cs="宋体"/>
          <w:sz w:val="24"/>
        </w:rPr>
      </w:pPr>
      <w:r>
        <w:rPr>
          <w:rFonts w:hint="eastAsia" w:hAnsi="宋体" w:cs="宋体"/>
          <w:sz w:val="24"/>
        </w:rPr>
        <w:t xml:space="preserve">具有良好的商业信誉和健全的财务会计制度； </w:t>
      </w:r>
    </w:p>
    <w:p>
      <w:pPr>
        <w:widowControl/>
        <w:numPr>
          <w:ilvl w:val="0"/>
          <w:numId w:val="5"/>
        </w:numPr>
        <w:spacing w:line="360" w:lineRule="auto"/>
        <w:jc w:val="left"/>
        <w:rPr>
          <w:rFonts w:hAnsi="宋体" w:cs="宋体"/>
          <w:sz w:val="24"/>
        </w:rPr>
      </w:pPr>
      <w:r>
        <w:rPr>
          <w:rFonts w:hint="eastAsia" w:hAnsi="宋体" w:cs="宋体"/>
          <w:sz w:val="24"/>
        </w:rPr>
        <w:t xml:space="preserve">具有履行合同所必需的设备和专业技术能力； </w:t>
      </w:r>
    </w:p>
    <w:p>
      <w:pPr>
        <w:widowControl/>
        <w:numPr>
          <w:ilvl w:val="0"/>
          <w:numId w:val="5"/>
        </w:numPr>
        <w:spacing w:line="360" w:lineRule="auto"/>
        <w:jc w:val="left"/>
        <w:rPr>
          <w:rFonts w:hAnsi="宋体" w:cs="宋体"/>
          <w:sz w:val="24"/>
        </w:rPr>
      </w:pPr>
      <w:r>
        <w:rPr>
          <w:rFonts w:hint="eastAsia" w:hAnsi="宋体" w:cs="宋体"/>
          <w:sz w:val="24"/>
        </w:rPr>
        <w:t xml:space="preserve">具有依法缴纳税收和社会保障资金的良好记录； </w:t>
      </w:r>
    </w:p>
    <w:p>
      <w:pPr>
        <w:widowControl/>
        <w:numPr>
          <w:ilvl w:val="0"/>
          <w:numId w:val="5"/>
        </w:numPr>
        <w:spacing w:line="360" w:lineRule="auto"/>
        <w:jc w:val="left"/>
        <w:rPr>
          <w:rFonts w:hAnsi="宋体" w:cs="宋体"/>
          <w:sz w:val="24"/>
        </w:rPr>
      </w:pPr>
      <w:r>
        <w:rPr>
          <w:rFonts w:hint="eastAsia" w:hAnsi="宋体" w:cs="宋体"/>
          <w:sz w:val="24"/>
        </w:rPr>
        <w:t>参加本次政府采购活动前三年内，在经营活动中没有重大违法记录</w:t>
      </w:r>
      <w:r>
        <w:rPr>
          <w:rFonts w:hint="eastAsia" w:hAnsi="宋体" w:cs="宋体"/>
          <w:bCs/>
          <w:sz w:val="24"/>
        </w:rPr>
        <w:t>(</w:t>
      </w:r>
      <w:r>
        <w:rPr>
          <w:rFonts w:hint="eastAsia" w:hAnsi="宋体" w:cs="宋体"/>
          <w:bCs/>
          <w:sz w:val="24"/>
          <w:lang w:eastAsia="zh-CN"/>
        </w:rPr>
        <w:t>投标人</w:t>
      </w:r>
      <w:r>
        <w:rPr>
          <w:rFonts w:hint="eastAsia" w:hAnsi="宋体" w:cs="宋体"/>
          <w:bCs/>
          <w:sz w:val="24"/>
        </w:rPr>
        <w:t>成立不足三年的，从成立之日起计算)</w:t>
      </w:r>
      <w:r>
        <w:rPr>
          <w:rFonts w:hint="eastAsia" w:hAnsi="宋体" w:cs="宋体"/>
          <w:sz w:val="24"/>
        </w:rPr>
        <w:t>；</w:t>
      </w:r>
    </w:p>
    <w:p>
      <w:pPr>
        <w:widowControl/>
        <w:numPr>
          <w:ilvl w:val="0"/>
          <w:numId w:val="5"/>
        </w:numPr>
        <w:spacing w:line="360" w:lineRule="auto"/>
        <w:jc w:val="left"/>
        <w:rPr>
          <w:rFonts w:hAnsi="宋体" w:cs="宋体"/>
          <w:sz w:val="24"/>
        </w:rPr>
      </w:pPr>
      <w:r>
        <w:rPr>
          <w:rFonts w:hint="eastAsia" w:hAnsi="宋体" w:cs="宋体"/>
          <w:sz w:val="24"/>
        </w:rPr>
        <w:t>符合法律、行政法规规定的其他条件；</w:t>
      </w:r>
    </w:p>
    <w:p>
      <w:pPr>
        <w:widowControl/>
        <w:numPr>
          <w:ilvl w:val="0"/>
          <w:numId w:val="5"/>
        </w:numPr>
        <w:spacing w:line="360" w:lineRule="auto"/>
        <w:jc w:val="left"/>
        <w:rPr>
          <w:rFonts w:hAnsi="宋体" w:cs="宋体"/>
          <w:sz w:val="24"/>
        </w:rPr>
      </w:pPr>
      <w:r>
        <w:rPr>
          <w:rFonts w:hint="eastAsia" w:hAnsi="宋体" w:cs="宋体"/>
          <w:sz w:val="24"/>
        </w:rPr>
        <w:t>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widowControl/>
        <w:numPr>
          <w:ilvl w:val="0"/>
          <w:numId w:val="5"/>
        </w:numPr>
        <w:spacing w:line="360" w:lineRule="auto"/>
        <w:jc w:val="left"/>
        <w:rPr>
          <w:rFonts w:hAnsi="宋体" w:cs="宋体"/>
          <w:sz w:val="24"/>
        </w:rPr>
      </w:pPr>
      <w:r>
        <w:rPr>
          <w:rFonts w:hint="eastAsia" w:hAnsi="宋体" w:cs="宋体"/>
          <w:sz w:val="24"/>
        </w:rPr>
        <w:t>参加本次采购活动，不存在与单位负责人为同一人或者存在直接控股、管理关系的其他</w:t>
      </w:r>
      <w:r>
        <w:rPr>
          <w:rFonts w:hint="eastAsia" w:hAnsi="宋体" w:cs="宋体"/>
          <w:sz w:val="24"/>
          <w:lang w:eastAsia="zh-CN"/>
        </w:rPr>
        <w:t>投标人</w:t>
      </w:r>
      <w:r>
        <w:rPr>
          <w:rFonts w:hint="eastAsia" w:hAnsi="宋体" w:cs="宋体"/>
          <w:sz w:val="24"/>
        </w:rPr>
        <w:t>参与同一合同项下的政府采购活动的行为。</w:t>
      </w:r>
    </w:p>
    <w:p>
      <w:pPr>
        <w:widowControl/>
        <w:numPr>
          <w:ilvl w:val="0"/>
          <w:numId w:val="5"/>
        </w:numPr>
        <w:spacing w:line="360" w:lineRule="auto"/>
        <w:jc w:val="left"/>
        <w:rPr>
          <w:rFonts w:hAnsi="宋体" w:cs="宋体"/>
          <w:sz w:val="24"/>
        </w:rPr>
      </w:pPr>
      <w:r>
        <w:rPr>
          <w:rFonts w:hint="eastAsia" w:hAnsi="宋体" w:cs="宋体"/>
          <w:sz w:val="24"/>
        </w:rPr>
        <w:t>参加本次采购活动前本单位未对本次采购项目提供过整体设计、规范编制或者项目管理、监理、检测等服务。</w:t>
      </w:r>
    </w:p>
    <w:p>
      <w:pPr>
        <w:numPr>
          <w:ilvl w:val="0"/>
          <w:numId w:val="5"/>
        </w:numPr>
        <w:spacing w:line="360" w:lineRule="auto"/>
        <w:rPr>
          <w:rFonts w:hAnsi="宋体" w:cs="宋体"/>
          <w:sz w:val="24"/>
        </w:rPr>
      </w:pPr>
      <w:r>
        <w:rPr>
          <w:rFonts w:hint="eastAsia" w:hAnsi="宋体" w:cs="宋体"/>
          <w:sz w:val="24"/>
        </w:rPr>
        <w:t>参加本次采购活动，不存在我单位实际控制人或者中高级管理人员是本项目采购代理机构的工作人员的情形。</w:t>
      </w:r>
    </w:p>
    <w:p>
      <w:pPr>
        <w:numPr>
          <w:ilvl w:val="0"/>
          <w:numId w:val="5"/>
        </w:numPr>
        <w:spacing w:line="360" w:lineRule="auto"/>
        <w:rPr>
          <w:rFonts w:hAnsi="宋体" w:cs="宋体"/>
          <w:sz w:val="24"/>
        </w:rPr>
      </w:pPr>
      <w:r>
        <w:rPr>
          <w:rFonts w:hint="eastAsia" w:hAnsi="宋体" w:cs="宋体"/>
          <w:sz w:val="24"/>
        </w:rPr>
        <w:t>参加本次采购活动，不存在同一母公司的两家以上的子公司以不同</w:t>
      </w:r>
      <w:r>
        <w:rPr>
          <w:rFonts w:hint="eastAsia" w:hAnsi="宋体" w:cs="宋体"/>
          <w:sz w:val="24"/>
          <w:lang w:eastAsia="zh-CN"/>
        </w:rPr>
        <w:t>投标人</w:t>
      </w:r>
      <w:r>
        <w:rPr>
          <w:rFonts w:hint="eastAsia" w:hAnsi="宋体" w:cs="宋体"/>
          <w:sz w:val="24"/>
        </w:rPr>
        <w:t>身份同时参加本项目同一合同项下的采购活动的情形。</w:t>
      </w:r>
    </w:p>
    <w:p>
      <w:pPr>
        <w:numPr>
          <w:ilvl w:val="0"/>
          <w:numId w:val="5"/>
        </w:numPr>
        <w:spacing w:line="360" w:lineRule="auto"/>
      </w:pPr>
      <w:r>
        <w:rPr>
          <w:rFonts w:hint="eastAsia" w:hAnsi="宋体" w:cs="宋体"/>
          <w:sz w:val="24"/>
        </w:rPr>
        <w:t>参加本次采购活动，与采购代理机构不存在关联关系，不为采购代理机构的母公司或子公司。</w:t>
      </w:r>
    </w:p>
    <w:p>
      <w:pPr>
        <w:widowControl/>
        <w:spacing w:line="360" w:lineRule="auto"/>
        <w:ind w:firstLine="480" w:firstLineChars="200"/>
        <w:jc w:val="left"/>
        <w:rPr>
          <w:rFonts w:hAnsi="宋体" w:cs="宋体"/>
          <w:sz w:val="24"/>
        </w:rPr>
      </w:pPr>
      <w:r>
        <w:rPr>
          <w:rFonts w:hint="eastAsia" w:hAnsi="宋体" w:cs="宋体"/>
          <w:sz w:val="24"/>
        </w:rPr>
        <w:t>本公司对上述承诺的内容事项真实性、合法性负责。如经查实上述承诺的内容事项存在虚假，我公司自愿接受以提供虚假材料谋取成交所带来的所有法律责任。</w:t>
      </w:r>
    </w:p>
    <w:p>
      <w:pPr>
        <w:spacing w:line="360" w:lineRule="auto"/>
        <w:ind w:firstLine="480" w:firstLineChars="200"/>
        <w:jc w:val="left"/>
        <w:rPr>
          <w:rFonts w:hAnsi="宋体" w:cs="宋体"/>
          <w:sz w:val="24"/>
        </w:rPr>
      </w:pPr>
      <w:r>
        <w:rPr>
          <w:rFonts w:hint="eastAsia" w:hAnsi="宋体" w:cs="宋体"/>
          <w:sz w:val="24"/>
        </w:rPr>
        <w:t>投标人名称：</w:t>
      </w:r>
      <w:r>
        <w:rPr>
          <w:rFonts w:hint="eastAsia" w:hAnsi="宋体" w:cs="宋体"/>
          <w:sz w:val="24"/>
          <w:u w:val="single"/>
        </w:rPr>
        <w:t xml:space="preserve">       </w:t>
      </w:r>
      <w:r>
        <w:rPr>
          <w:rFonts w:hint="eastAsia" w:hAnsi="宋体" w:cs="宋体"/>
          <w:sz w:val="24"/>
        </w:rPr>
        <w:t xml:space="preserve"> (盖章)</w:t>
      </w:r>
    </w:p>
    <w:p>
      <w:pPr>
        <w:spacing w:line="360" w:lineRule="auto"/>
        <w:ind w:firstLine="480" w:firstLineChars="200"/>
        <w:jc w:val="left"/>
        <w:rPr>
          <w:rFonts w:hint="eastAsia" w:hAnsi="宋体" w:cs="宋体"/>
          <w:sz w:val="24"/>
        </w:rPr>
      </w:pPr>
      <w:r>
        <w:rPr>
          <w:rFonts w:hint="eastAsia" w:hAnsi="宋体" w:cs="宋体"/>
          <w:sz w:val="24"/>
        </w:rPr>
        <w:t>法定代表人或授权代表：</w:t>
      </w:r>
      <w:r>
        <w:rPr>
          <w:rFonts w:hint="eastAsia" w:hAnsi="宋体" w:cs="宋体"/>
          <w:sz w:val="24"/>
          <w:u w:val="single"/>
        </w:rPr>
        <w:t xml:space="preserve">            </w:t>
      </w:r>
      <w:r>
        <w:rPr>
          <w:rFonts w:hint="eastAsia" w:hAnsi="宋体" w:cs="宋体"/>
          <w:sz w:val="24"/>
        </w:rPr>
        <w:t>(签字或盖章)</w:t>
      </w:r>
    </w:p>
    <w:p>
      <w:pPr>
        <w:spacing w:line="360" w:lineRule="auto"/>
        <w:ind w:firstLine="480" w:firstLineChars="200"/>
        <w:jc w:val="left"/>
        <w:rPr>
          <w:rFonts w:hint="eastAsia" w:hAnsi="宋体" w:cs="宋体"/>
          <w:sz w:val="24"/>
          <w:u w:val="none"/>
        </w:rPr>
      </w:pPr>
      <w:r>
        <w:rPr>
          <w:rFonts w:hint="eastAsia" w:hAnsi="宋体" w:cs="宋体"/>
          <w:sz w:val="24"/>
          <w:szCs w:val="22"/>
        </w:rPr>
        <w:t>投标日期</w:t>
      </w:r>
      <w:r>
        <w:rPr>
          <w:rFonts w:hint="eastAsia" w:hAnsi="宋体" w:cs="宋体"/>
          <w:sz w:val="24"/>
        </w:rPr>
        <w:t>:</w:t>
      </w:r>
      <w:r>
        <w:rPr>
          <w:rFonts w:hint="eastAsia" w:hAnsi="宋体" w:cs="宋体"/>
          <w:sz w:val="24"/>
          <w:u w:val="none"/>
        </w:rPr>
        <w:t xml:space="preserve"> </w:t>
      </w:r>
    </w:p>
    <w:p>
      <w:pPr>
        <w:rPr>
          <w:rFonts w:hint="eastAsia" w:hAnsi="宋体" w:cs="宋体"/>
          <w:sz w:val="24"/>
          <w:u w:val="none"/>
        </w:rPr>
      </w:pPr>
      <w:r>
        <w:rPr>
          <w:rFonts w:hint="eastAsia" w:hAnsi="宋体" w:cs="宋体"/>
          <w:sz w:val="24"/>
          <w:u w:val="none"/>
        </w:rPr>
        <w:br w:type="page"/>
      </w:r>
    </w:p>
    <w:p>
      <w:pPr>
        <w:adjustRightInd w:val="0"/>
        <w:snapToGrid w:val="0"/>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商务偏离表</w:t>
      </w:r>
    </w:p>
    <w:p>
      <w:pPr>
        <w:wordWrap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项目名称：</w:t>
      </w:r>
      <w:r>
        <w:rPr>
          <w:rFonts w:hint="eastAsia" w:ascii="宋体" w:hAnsi="宋体" w:eastAsia="宋体" w:cs="宋体"/>
          <w:b/>
          <w:bCs/>
          <w:sz w:val="24"/>
          <w:szCs w:val="24"/>
          <w:u w:val="single"/>
        </w:rPr>
        <w:t xml:space="preserve">                              </w:t>
      </w:r>
    </w:p>
    <w:p>
      <w:pPr>
        <w:pStyle w:val="16"/>
        <w:pBdr>
          <w:bottom w:val="none" w:color="auto" w:sz="0" w:space="0"/>
        </w:pBdr>
        <w:tabs>
          <w:tab w:val="clear" w:pos="4153"/>
          <w:tab w:val="clear" w:pos="8306"/>
        </w:tabs>
        <w:wordWrap w:val="0"/>
        <w:snapToGrid/>
        <w:spacing w:line="360" w:lineRule="auto"/>
        <w:jc w:val="both"/>
        <w:rPr>
          <w:rFonts w:hint="eastAsia" w:ascii="宋体" w:hAnsi="宋体" w:eastAsia="宋体" w:cs="宋体"/>
          <w:b/>
          <w:bCs/>
          <w:sz w:val="24"/>
          <w:szCs w:val="24"/>
          <w:u w:val="single"/>
        </w:rPr>
      </w:pPr>
      <w:r>
        <w:rPr>
          <w:rFonts w:hint="eastAsia" w:ascii="宋体" w:hAnsi="宋体" w:eastAsia="宋体" w:cs="宋体"/>
          <w:b/>
          <w:bCs/>
          <w:sz w:val="24"/>
          <w:szCs w:val="24"/>
        </w:rPr>
        <w:t>项目编号：</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 xml:space="preserve">                             </w:t>
      </w:r>
    </w:p>
    <w:tbl>
      <w:tblPr>
        <w:tblStyle w:val="21"/>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3202"/>
        <w:gridCol w:w="3998"/>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98" w:type="dxa"/>
            <w:vAlign w:val="center"/>
          </w:tcPr>
          <w:p>
            <w:pPr>
              <w:widowControl/>
              <w:shd w:val="clear" w:color="auto" w:fill="FFFFFF"/>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3202" w:type="dxa"/>
            <w:vAlign w:val="center"/>
          </w:tcPr>
          <w:p>
            <w:pPr>
              <w:widowControl/>
              <w:shd w:val="clear" w:color="auto" w:fill="FFFFFF"/>
              <w:spacing w:line="360" w:lineRule="auto"/>
              <w:jc w:val="center"/>
              <w:rPr>
                <w:rFonts w:hint="eastAsia" w:ascii="宋体" w:hAnsi="宋体" w:eastAsia="宋体" w:cs="宋体"/>
                <w:b/>
                <w:bCs/>
                <w:szCs w:val="21"/>
              </w:rPr>
            </w:pPr>
            <w:r>
              <w:rPr>
                <w:rFonts w:hint="eastAsia" w:ascii="宋体" w:hAnsi="宋体" w:eastAsia="宋体" w:cs="宋体"/>
                <w:b/>
                <w:bCs/>
                <w:szCs w:val="21"/>
              </w:rPr>
              <w:t>招标文件要求服务内容</w:t>
            </w:r>
          </w:p>
        </w:tc>
        <w:tc>
          <w:tcPr>
            <w:tcW w:w="3998" w:type="dxa"/>
            <w:vAlign w:val="center"/>
          </w:tcPr>
          <w:p>
            <w:pPr>
              <w:widowControl/>
              <w:shd w:val="clear" w:color="auto" w:fill="FFFFFF"/>
              <w:spacing w:line="360" w:lineRule="auto"/>
              <w:jc w:val="center"/>
              <w:rPr>
                <w:rFonts w:hint="eastAsia" w:ascii="宋体" w:hAnsi="宋体" w:eastAsia="宋体" w:cs="宋体"/>
                <w:b/>
                <w:bCs/>
                <w:szCs w:val="21"/>
              </w:rPr>
            </w:pPr>
            <w:r>
              <w:rPr>
                <w:rFonts w:hint="eastAsia" w:ascii="宋体" w:hAnsi="宋体" w:eastAsia="宋体" w:cs="宋体"/>
                <w:b/>
                <w:bCs/>
                <w:szCs w:val="21"/>
              </w:rPr>
              <w:t>投标应答</w:t>
            </w:r>
          </w:p>
        </w:tc>
        <w:tc>
          <w:tcPr>
            <w:tcW w:w="1758" w:type="dxa"/>
            <w:vAlign w:val="center"/>
          </w:tcPr>
          <w:p>
            <w:pPr>
              <w:widowControl/>
              <w:shd w:val="clear" w:color="auto" w:fill="FFFFFF"/>
              <w:spacing w:line="360" w:lineRule="auto"/>
              <w:jc w:val="center"/>
              <w:rPr>
                <w:rFonts w:hint="eastAsia" w:ascii="宋体" w:hAnsi="宋体" w:eastAsia="宋体" w:cs="宋体"/>
                <w:b/>
                <w:bCs/>
                <w:szCs w:val="21"/>
              </w:rPr>
            </w:pPr>
            <w:r>
              <w:rPr>
                <w:rFonts w:hint="eastAsia" w:ascii="宋体" w:hAnsi="宋体" w:eastAsia="宋体" w:cs="宋体"/>
                <w:b/>
                <w:bCs/>
                <w:szCs w:val="21"/>
              </w:rPr>
              <w:t>偏离情况（正偏、负偏）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9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3202"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399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175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9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3202"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399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175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9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3202"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399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175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9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3202"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399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175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9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3202"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399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175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r>
    </w:tbl>
    <w:p>
      <w:pPr>
        <w:widowControl/>
        <w:spacing w:before="240" w:line="360" w:lineRule="auto"/>
        <w:ind w:firstLine="472" w:firstLineChars="196"/>
        <w:jc w:val="left"/>
        <w:rPr>
          <w:rFonts w:hint="eastAsia" w:ascii="宋体" w:hAnsi="宋体" w:eastAsia="宋体" w:cs="宋体"/>
          <w:b/>
          <w:bCs/>
          <w:sz w:val="24"/>
        </w:rPr>
      </w:pPr>
      <w:r>
        <w:rPr>
          <w:rFonts w:hint="eastAsia" w:ascii="宋体" w:hAnsi="宋体" w:eastAsia="宋体" w:cs="宋体"/>
          <w:b/>
          <w:bCs/>
          <w:sz w:val="24"/>
        </w:rPr>
        <w:t>注：</w:t>
      </w:r>
      <w:r>
        <w:rPr>
          <w:rFonts w:hint="eastAsia" w:ascii="宋体" w:hAnsi="宋体" w:eastAsia="宋体" w:cs="宋体"/>
          <w:b/>
          <w:bCs/>
          <w:sz w:val="24"/>
          <w:lang w:val="en-US" w:eastAsia="zh-CN"/>
        </w:rPr>
        <w:t>请全部列出所有的商务偏离条款，无偏离项可不用列出</w:t>
      </w:r>
      <w:r>
        <w:rPr>
          <w:rFonts w:hint="eastAsia" w:ascii="宋体" w:hAnsi="宋体" w:eastAsia="宋体" w:cs="宋体"/>
          <w:b/>
          <w:bCs/>
          <w:sz w:val="24"/>
        </w:rPr>
        <w:t>。</w:t>
      </w:r>
    </w:p>
    <w:p>
      <w:pPr>
        <w:widowControl/>
        <w:shd w:val="clear" w:color="auto" w:fill="FFFFFF"/>
        <w:spacing w:line="360" w:lineRule="auto"/>
        <w:ind w:left="0" w:leftChars="0" w:firstLine="0" w:firstLineChars="0"/>
        <w:jc w:val="left"/>
        <w:rPr>
          <w:rFonts w:hint="eastAsia" w:ascii="宋体" w:hAnsi="宋体" w:eastAsia="宋体" w:cs="宋体"/>
          <w:b/>
          <w:bCs/>
          <w:sz w:val="24"/>
        </w:rPr>
      </w:pPr>
    </w:p>
    <w:p>
      <w:pPr>
        <w:widowControl/>
        <w:shd w:val="clear" w:color="auto" w:fill="FFFFFF"/>
        <w:spacing w:line="360" w:lineRule="auto"/>
        <w:ind w:firstLine="470" w:firstLineChars="196"/>
        <w:jc w:val="left"/>
        <w:rPr>
          <w:rFonts w:hint="eastAsia" w:ascii="宋体" w:hAnsi="宋体" w:eastAsia="宋体" w:cs="宋体"/>
          <w:sz w:val="24"/>
        </w:rPr>
      </w:pPr>
    </w:p>
    <w:p>
      <w:pPr>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bCs/>
          <w:sz w:val="24"/>
          <w:szCs w:val="24"/>
          <w:u w:val="single"/>
        </w:rPr>
        <w:t xml:space="preserve">                 </w:t>
      </w:r>
      <w:r>
        <w:rPr>
          <w:rFonts w:hint="eastAsia" w:ascii="宋体" w:hAnsi="宋体" w:eastAsia="宋体" w:cs="宋体"/>
          <w:sz w:val="24"/>
          <w:szCs w:val="24"/>
        </w:rPr>
        <w:t>(盖章)</w:t>
      </w:r>
    </w:p>
    <w:p>
      <w:pPr>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bCs/>
          <w:sz w:val="24"/>
          <w:szCs w:val="24"/>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(签字或盖章)</w:t>
      </w:r>
    </w:p>
    <w:p>
      <w:pPr>
        <w:widowControl/>
        <w:shd w:val="clear" w:color="auto" w:fill="FFFFFF"/>
        <w:spacing w:line="360" w:lineRule="auto"/>
        <w:ind w:left="120" w:right="120" w:firstLine="470" w:firstLineChars="196"/>
        <w:jc w:val="left"/>
        <w:rPr>
          <w:rFonts w:hint="eastAsia" w:ascii="宋体" w:hAnsi="宋体" w:eastAsia="宋体" w:cs="宋体"/>
          <w:sz w:val="24"/>
        </w:rPr>
      </w:pPr>
      <w:r>
        <w:rPr>
          <w:rFonts w:hint="eastAsia" w:ascii="宋体" w:hAnsi="宋体" w:eastAsia="宋体" w:cs="宋体"/>
          <w:sz w:val="24"/>
        </w:rPr>
        <w:t>投标日期:</w:t>
      </w:r>
    </w:p>
    <w:p>
      <w:pPr>
        <w:rPr>
          <w:rFonts w:hint="eastAsia" w:ascii="宋体" w:hAnsi="宋体" w:eastAsia="宋体" w:cs="宋体"/>
          <w:sz w:val="24"/>
        </w:rPr>
      </w:pPr>
      <w:r>
        <w:rPr>
          <w:rFonts w:hint="eastAsia" w:ascii="宋体" w:hAnsi="宋体" w:eastAsia="宋体" w:cs="宋体"/>
          <w:sz w:val="24"/>
        </w:rPr>
        <w:br w:type="page"/>
      </w:r>
    </w:p>
    <w:p>
      <w:pPr>
        <w:adjustRightInd w:val="0"/>
        <w:snapToGrid w:val="0"/>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rPr>
        <w:t>服务</w:t>
      </w:r>
      <w:r>
        <w:rPr>
          <w:rFonts w:hint="eastAsia" w:ascii="宋体" w:hAnsi="宋体" w:eastAsia="宋体" w:cs="宋体"/>
          <w:b/>
          <w:bCs/>
          <w:sz w:val="32"/>
          <w:szCs w:val="32"/>
          <w:lang w:val="en-US" w:eastAsia="zh-CN"/>
        </w:rPr>
        <w:t>偏离表</w:t>
      </w:r>
    </w:p>
    <w:p>
      <w:pPr>
        <w:wordWrap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项目名称：</w:t>
      </w:r>
      <w:r>
        <w:rPr>
          <w:rFonts w:hint="eastAsia" w:ascii="宋体" w:hAnsi="宋体" w:eastAsia="宋体" w:cs="宋体"/>
          <w:b/>
          <w:bCs/>
          <w:sz w:val="24"/>
          <w:szCs w:val="24"/>
          <w:u w:val="single"/>
        </w:rPr>
        <w:t xml:space="preserve">                              </w:t>
      </w:r>
    </w:p>
    <w:p>
      <w:pPr>
        <w:pStyle w:val="16"/>
        <w:pBdr>
          <w:bottom w:val="none" w:color="auto" w:sz="0" w:space="0"/>
        </w:pBdr>
        <w:tabs>
          <w:tab w:val="clear" w:pos="4153"/>
          <w:tab w:val="clear" w:pos="8306"/>
        </w:tabs>
        <w:wordWrap w:val="0"/>
        <w:snapToGrid/>
        <w:spacing w:line="360" w:lineRule="auto"/>
        <w:jc w:val="both"/>
        <w:rPr>
          <w:rFonts w:hint="eastAsia" w:ascii="宋体" w:hAnsi="宋体" w:eastAsia="宋体" w:cs="宋体"/>
          <w:b/>
          <w:bCs/>
          <w:sz w:val="24"/>
          <w:szCs w:val="24"/>
          <w:u w:val="single"/>
        </w:rPr>
      </w:pPr>
      <w:r>
        <w:rPr>
          <w:rFonts w:hint="eastAsia" w:ascii="宋体" w:hAnsi="宋体" w:eastAsia="宋体" w:cs="宋体"/>
          <w:b/>
          <w:bCs/>
          <w:sz w:val="24"/>
          <w:szCs w:val="24"/>
        </w:rPr>
        <w:t>项目编号：</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 xml:space="preserve">                             </w:t>
      </w:r>
    </w:p>
    <w:tbl>
      <w:tblPr>
        <w:tblStyle w:val="21"/>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3202"/>
        <w:gridCol w:w="3998"/>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98" w:type="dxa"/>
            <w:vAlign w:val="center"/>
          </w:tcPr>
          <w:p>
            <w:pPr>
              <w:widowControl/>
              <w:shd w:val="clear" w:color="auto" w:fill="FFFFFF"/>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3202" w:type="dxa"/>
            <w:vAlign w:val="center"/>
          </w:tcPr>
          <w:p>
            <w:pPr>
              <w:widowControl/>
              <w:shd w:val="clear" w:color="auto" w:fill="FFFFFF"/>
              <w:spacing w:line="360" w:lineRule="auto"/>
              <w:jc w:val="center"/>
              <w:rPr>
                <w:rFonts w:hint="eastAsia" w:ascii="宋体" w:hAnsi="宋体" w:eastAsia="宋体" w:cs="宋体"/>
                <w:b/>
                <w:bCs/>
                <w:szCs w:val="21"/>
              </w:rPr>
            </w:pPr>
            <w:r>
              <w:rPr>
                <w:rFonts w:hint="eastAsia" w:ascii="宋体" w:hAnsi="宋体" w:eastAsia="宋体" w:cs="宋体"/>
                <w:b/>
                <w:bCs/>
                <w:szCs w:val="21"/>
              </w:rPr>
              <w:t>招标文件要求服务内容</w:t>
            </w:r>
          </w:p>
        </w:tc>
        <w:tc>
          <w:tcPr>
            <w:tcW w:w="3998" w:type="dxa"/>
            <w:vAlign w:val="center"/>
          </w:tcPr>
          <w:p>
            <w:pPr>
              <w:widowControl/>
              <w:shd w:val="clear" w:color="auto" w:fill="FFFFFF"/>
              <w:spacing w:line="360" w:lineRule="auto"/>
              <w:jc w:val="center"/>
              <w:rPr>
                <w:rFonts w:hint="eastAsia" w:ascii="宋体" w:hAnsi="宋体" w:eastAsia="宋体" w:cs="宋体"/>
                <w:b/>
                <w:bCs/>
                <w:szCs w:val="21"/>
              </w:rPr>
            </w:pPr>
            <w:r>
              <w:rPr>
                <w:rFonts w:hint="eastAsia" w:ascii="宋体" w:hAnsi="宋体" w:eastAsia="宋体" w:cs="宋体"/>
                <w:b/>
                <w:bCs/>
                <w:szCs w:val="21"/>
              </w:rPr>
              <w:t>投标应答</w:t>
            </w:r>
          </w:p>
        </w:tc>
        <w:tc>
          <w:tcPr>
            <w:tcW w:w="1758" w:type="dxa"/>
            <w:vAlign w:val="center"/>
          </w:tcPr>
          <w:p>
            <w:pPr>
              <w:widowControl/>
              <w:shd w:val="clear" w:color="auto" w:fill="FFFFFF"/>
              <w:spacing w:line="360" w:lineRule="auto"/>
              <w:jc w:val="center"/>
              <w:rPr>
                <w:rFonts w:hint="eastAsia" w:ascii="宋体" w:hAnsi="宋体" w:eastAsia="宋体" w:cs="宋体"/>
                <w:b/>
                <w:bCs/>
                <w:szCs w:val="21"/>
              </w:rPr>
            </w:pPr>
            <w:r>
              <w:rPr>
                <w:rFonts w:hint="eastAsia" w:ascii="宋体" w:hAnsi="宋体" w:eastAsia="宋体" w:cs="宋体"/>
                <w:b/>
                <w:bCs/>
                <w:szCs w:val="21"/>
              </w:rPr>
              <w:t>偏离情况（正偏、负偏）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9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3202"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399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175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9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3202"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399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175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9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3202"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399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175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9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3202"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399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175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9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3202"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399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c>
          <w:tcPr>
            <w:tcW w:w="1758" w:type="dxa"/>
            <w:vAlign w:val="top"/>
          </w:tcPr>
          <w:p>
            <w:pPr>
              <w:widowControl/>
              <w:shd w:val="clear" w:color="auto" w:fill="FFFFFF"/>
              <w:spacing w:line="360" w:lineRule="auto"/>
              <w:ind w:firstLine="470" w:firstLineChars="196"/>
              <w:jc w:val="left"/>
              <w:rPr>
                <w:rFonts w:hint="eastAsia" w:ascii="宋体" w:hAnsi="宋体" w:eastAsia="宋体" w:cs="宋体"/>
                <w:sz w:val="24"/>
              </w:rPr>
            </w:pPr>
          </w:p>
        </w:tc>
      </w:tr>
    </w:tbl>
    <w:p>
      <w:pPr>
        <w:widowControl/>
        <w:spacing w:before="240" w:line="360" w:lineRule="auto"/>
        <w:ind w:firstLine="472" w:firstLineChars="196"/>
        <w:jc w:val="left"/>
        <w:rPr>
          <w:rFonts w:hint="eastAsia" w:ascii="宋体" w:hAnsi="宋体" w:eastAsia="宋体" w:cs="宋体"/>
          <w:b/>
          <w:bCs/>
          <w:sz w:val="24"/>
        </w:rPr>
      </w:pPr>
      <w:r>
        <w:rPr>
          <w:rFonts w:hint="eastAsia" w:ascii="宋体" w:hAnsi="宋体" w:eastAsia="宋体" w:cs="宋体"/>
          <w:b/>
          <w:bCs/>
          <w:sz w:val="24"/>
        </w:rPr>
        <w:t>注：①</w:t>
      </w:r>
      <w:r>
        <w:rPr>
          <w:rFonts w:hint="eastAsia" w:ascii="宋体" w:hAnsi="宋体" w:eastAsia="宋体" w:cs="宋体"/>
          <w:b/>
          <w:bCs/>
          <w:sz w:val="24"/>
          <w:lang w:eastAsia="zh-CN"/>
        </w:rPr>
        <w:t>投标人</w:t>
      </w:r>
      <w:r>
        <w:rPr>
          <w:rFonts w:hint="eastAsia" w:ascii="宋体" w:hAnsi="宋体" w:eastAsia="宋体" w:cs="宋体"/>
          <w:b/>
          <w:bCs/>
          <w:sz w:val="24"/>
        </w:rPr>
        <w:t>须把招标文件</w:t>
      </w:r>
      <w:r>
        <w:rPr>
          <w:rFonts w:hint="eastAsia" w:ascii="宋体" w:hAnsi="宋体" w:eastAsia="宋体" w:cs="宋体"/>
          <w:b/>
          <w:bCs/>
          <w:sz w:val="24"/>
          <w:lang w:val="en-US" w:eastAsia="zh-CN"/>
        </w:rPr>
        <w:t>中的</w:t>
      </w:r>
      <w:r>
        <w:rPr>
          <w:rFonts w:hint="eastAsia" w:ascii="宋体" w:hAnsi="宋体" w:eastAsia="宋体" w:cs="宋体"/>
          <w:b/>
          <w:bCs/>
          <w:sz w:val="24"/>
        </w:rPr>
        <w:t>第三部分技术要求</w:t>
      </w:r>
      <w:r>
        <w:rPr>
          <w:rFonts w:hint="eastAsia" w:ascii="宋体" w:hAnsi="宋体" w:eastAsia="宋体" w:cs="宋体"/>
          <w:b/>
          <w:bCs/>
          <w:sz w:val="24"/>
          <w:lang w:val="en-US" w:eastAsia="zh-CN"/>
        </w:rPr>
        <w:t xml:space="preserve"> 七、实施内容 </w:t>
      </w:r>
      <w:r>
        <w:rPr>
          <w:rFonts w:hint="eastAsia" w:ascii="宋体" w:hAnsi="宋体" w:eastAsia="宋体" w:cs="宋体"/>
          <w:b/>
          <w:bCs/>
          <w:sz w:val="24"/>
        </w:rPr>
        <w:t>列入此表进行响应。</w:t>
      </w:r>
    </w:p>
    <w:p>
      <w:pPr>
        <w:widowControl/>
        <w:spacing w:before="240" w:line="360" w:lineRule="auto"/>
        <w:ind w:firstLine="472" w:firstLineChars="196"/>
        <w:jc w:val="left"/>
        <w:rPr>
          <w:rFonts w:hint="eastAsia" w:ascii="宋体" w:hAnsi="宋体" w:eastAsia="宋体" w:cs="宋体"/>
          <w:b/>
          <w:bCs/>
          <w:sz w:val="24"/>
        </w:rPr>
      </w:pPr>
      <w:r>
        <w:rPr>
          <w:rFonts w:hint="eastAsia" w:ascii="宋体" w:hAnsi="宋体" w:eastAsia="宋体" w:cs="宋体"/>
          <w:b/>
          <w:bCs/>
          <w:sz w:val="24"/>
        </w:rPr>
        <w:t>②按照招标项目技术要求的顺序逐条对应填写。</w:t>
      </w:r>
    </w:p>
    <w:p>
      <w:pPr>
        <w:widowControl/>
        <w:spacing w:before="240" w:line="360" w:lineRule="auto"/>
        <w:ind w:firstLine="472" w:firstLineChars="196"/>
        <w:jc w:val="left"/>
        <w:rPr>
          <w:rFonts w:hint="eastAsia" w:ascii="宋体" w:hAnsi="宋体" w:eastAsia="宋体" w:cs="宋体"/>
          <w:b/>
          <w:bCs/>
          <w:sz w:val="24"/>
        </w:rPr>
      </w:pPr>
      <w:r>
        <w:rPr>
          <w:rFonts w:hint="eastAsia" w:ascii="宋体" w:hAnsi="宋体" w:eastAsia="宋体" w:cs="宋体"/>
          <w:b/>
          <w:bCs/>
          <w:sz w:val="24"/>
        </w:rPr>
        <w:t>③</w:t>
      </w:r>
      <w:r>
        <w:rPr>
          <w:rFonts w:hint="eastAsia" w:ascii="宋体" w:hAnsi="宋体" w:eastAsia="宋体" w:cs="宋体"/>
          <w:b/>
          <w:bCs/>
          <w:sz w:val="24"/>
          <w:lang w:eastAsia="zh-CN"/>
        </w:rPr>
        <w:t>投标人</w:t>
      </w:r>
      <w:r>
        <w:rPr>
          <w:rFonts w:hint="eastAsia" w:ascii="宋体" w:hAnsi="宋体" w:eastAsia="宋体" w:cs="宋体"/>
          <w:b/>
          <w:bCs/>
          <w:sz w:val="24"/>
        </w:rPr>
        <w:t>必须据实填写，不得虚假填写，否则将取消其投标或中标资格。</w:t>
      </w:r>
    </w:p>
    <w:p>
      <w:pPr>
        <w:widowControl/>
        <w:shd w:val="clear" w:color="auto" w:fill="FFFFFF"/>
        <w:spacing w:line="360" w:lineRule="auto"/>
        <w:ind w:left="0" w:leftChars="0" w:firstLine="0" w:firstLineChars="0"/>
        <w:jc w:val="left"/>
        <w:rPr>
          <w:rFonts w:hint="eastAsia" w:ascii="宋体" w:hAnsi="宋体" w:eastAsia="宋体" w:cs="宋体"/>
          <w:sz w:val="24"/>
        </w:rPr>
      </w:pPr>
    </w:p>
    <w:p>
      <w:pPr>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bCs/>
          <w:sz w:val="24"/>
          <w:szCs w:val="24"/>
          <w:u w:val="single"/>
        </w:rPr>
        <w:t xml:space="preserve">                 </w:t>
      </w:r>
      <w:r>
        <w:rPr>
          <w:rFonts w:hint="eastAsia" w:ascii="宋体" w:hAnsi="宋体" w:eastAsia="宋体" w:cs="宋体"/>
          <w:sz w:val="24"/>
          <w:szCs w:val="24"/>
        </w:rPr>
        <w:t>(盖章)</w:t>
      </w:r>
    </w:p>
    <w:p>
      <w:pPr>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bCs/>
          <w:sz w:val="24"/>
          <w:szCs w:val="24"/>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(签字或盖章)</w:t>
      </w:r>
    </w:p>
    <w:p>
      <w:pPr>
        <w:widowControl/>
        <w:shd w:val="clear" w:color="auto" w:fill="FFFFFF"/>
        <w:spacing w:line="360" w:lineRule="auto"/>
        <w:ind w:firstLine="470" w:firstLineChars="196"/>
        <w:jc w:val="left"/>
        <w:rPr>
          <w:rFonts w:hint="eastAsia" w:ascii="宋体" w:hAnsi="宋体" w:eastAsia="宋体" w:cs="宋体"/>
        </w:rPr>
      </w:pPr>
      <w:r>
        <w:rPr>
          <w:rFonts w:hint="eastAsia" w:ascii="宋体" w:hAnsi="宋体" w:eastAsia="宋体" w:cs="宋体"/>
          <w:bCs/>
          <w:sz w:val="24"/>
          <w:szCs w:val="24"/>
        </w:rPr>
        <w:t>投标日期:</w:t>
      </w:r>
      <w:r>
        <w:rPr>
          <w:rFonts w:hint="eastAsia" w:ascii="宋体" w:hAnsi="宋体" w:eastAsia="宋体" w:cs="宋体"/>
          <w:bCs/>
          <w:sz w:val="24"/>
          <w:szCs w:val="24"/>
          <w:u w:val="single"/>
        </w:rPr>
        <w:t xml:space="preserve">                 </w:t>
      </w:r>
    </w:p>
    <w:p>
      <w:pPr>
        <w:pStyle w:val="34"/>
        <w:outlineLvl w:val="2"/>
        <w:rPr>
          <w:rFonts w:hint="eastAsia" w:ascii="仿宋" w:hAnsi="仿宋" w:eastAsia="仿宋" w:cs="仿宋"/>
          <w:b w:val="0"/>
          <w:bCs/>
          <w:sz w:val="28"/>
          <w:szCs w:val="28"/>
          <w:highlight w:val="none"/>
          <w:lang w:val="en-US" w:eastAsia="zh-CN"/>
        </w:rPr>
      </w:pPr>
    </w:p>
    <w:p>
      <w:pPr>
        <w:pStyle w:val="34"/>
        <w:outlineLvl w:val="2"/>
        <w:rPr>
          <w:rFonts w:hint="eastAsia" w:ascii="仿宋" w:hAnsi="仿宋" w:eastAsia="仿宋" w:cs="仿宋"/>
          <w:b w:val="0"/>
          <w:bCs/>
          <w:sz w:val="28"/>
          <w:szCs w:val="28"/>
          <w:highlight w:val="none"/>
          <w:lang w:val="en-US" w:eastAsia="zh-CN"/>
        </w:rPr>
      </w:pPr>
    </w:p>
    <w:p>
      <w:pPr>
        <w:pStyle w:val="34"/>
        <w:outlineLvl w:val="2"/>
        <w:rPr>
          <w:rFonts w:hint="default"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附件：中小企业声明函（服务）</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700" w:firstLineChars="250"/>
        <w:textAlignment w:val="auto"/>
        <w:rPr>
          <w:rFonts w:hint="eastAsia" w:ascii="仿宋" w:hAnsi="仿宋" w:eastAsia="仿宋" w:cs="仿宋"/>
          <w:sz w:val="28"/>
          <w:szCs w:val="28"/>
        </w:rPr>
      </w:pPr>
      <w:r>
        <w:rPr>
          <w:rFonts w:hint="eastAsia" w:ascii="仿宋" w:hAnsi="仿宋" w:eastAsia="仿宋" w:cs="仿宋"/>
          <w:sz w:val="28"/>
          <w:szCs w:val="28"/>
        </w:rPr>
        <w:t>本公司</w:t>
      </w:r>
      <w:r>
        <w:rPr>
          <w:rFonts w:hint="eastAsia" w:ascii="仿宋" w:hAnsi="仿宋" w:eastAsia="仿宋" w:cs="仿宋"/>
          <w:sz w:val="28"/>
          <w:szCs w:val="28"/>
          <w:lang w:eastAsia="zh-CN"/>
        </w:rPr>
        <w:t>（联合体）</w:t>
      </w:r>
      <w:r>
        <w:rPr>
          <w:rFonts w:hint="eastAsia" w:ascii="仿宋" w:hAnsi="仿宋" w:eastAsia="仿宋" w:cs="仿宋"/>
          <w:sz w:val="28"/>
          <w:szCs w:val="28"/>
        </w:rPr>
        <w:t>郑重声明，根据《政府采购促进中小企业发展</w:t>
      </w:r>
      <w:r>
        <w:rPr>
          <w:rFonts w:hint="eastAsia" w:ascii="仿宋" w:hAnsi="仿宋" w:eastAsia="仿宋" w:cs="仿宋"/>
          <w:sz w:val="28"/>
          <w:szCs w:val="28"/>
          <w:lang w:eastAsia="zh-CN"/>
        </w:rPr>
        <w:t>管理</w:t>
      </w:r>
      <w:r>
        <w:rPr>
          <w:rFonts w:hint="eastAsia" w:ascii="仿宋" w:hAnsi="仿宋" w:eastAsia="仿宋" w:cs="仿宋"/>
          <w:sz w:val="28"/>
          <w:szCs w:val="28"/>
        </w:rPr>
        <w:t>办法》(财库[20</w:t>
      </w:r>
      <w:r>
        <w:rPr>
          <w:rFonts w:hint="eastAsia" w:ascii="仿宋" w:hAnsi="仿宋" w:eastAsia="仿宋" w:cs="仿宋"/>
          <w:sz w:val="28"/>
          <w:szCs w:val="28"/>
          <w:lang w:val="en-US" w:eastAsia="zh-CN"/>
        </w:rPr>
        <w:t>20</w:t>
      </w:r>
      <w:r>
        <w:rPr>
          <w:rFonts w:hint="eastAsia" w:ascii="仿宋" w:hAnsi="仿宋" w:eastAsia="仿宋" w:cs="仿宋"/>
          <w:sz w:val="28"/>
          <w:szCs w:val="28"/>
        </w:rPr>
        <w:t>]</w:t>
      </w:r>
      <w:r>
        <w:rPr>
          <w:rFonts w:hint="eastAsia" w:ascii="仿宋" w:hAnsi="仿宋" w:eastAsia="仿宋" w:cs="仿宋"/>
          <w:sz w:val="28"/>
          <w:szCs w:val="28"/>
          <w:lang w:val="en-US" w:eastAsia="zh-CN"/>
        </w:rPr>
        <w:t>46</w:t>
      </w:r>
      <w:r>
        <w:rPr>
          <w:rFonts w:hint="eastAsia" w:ascii="仿宋" w:hAnsi="仿宋" w:eastAsia="仿宋" w:cs="仿宋"/>
          <w:sz w:val="28"/>
          <w:szCs w:val="28"/>
        </w:rPr>
        <w:t>号)的规定，本公司</w:t>
      </w:r>
      <w:r>
        <w:rPr>
          <w:rFonts w:hint="eastAsia" w:ascii="仿宋" w:hAnsi="仿宋" w:eastAsia="仿宋" w:cs="仿宋"/>
          <w:sz w:val="28"/>
          <w:szCs w:val="28"/>
          <w:lang w:eastAsia="zh-CN"/>
        </w:rPr>
        <w:t>（联合体）参加</w:t>
      </w:r>
      <w:r>
        <w:rPr>
          <w:rFonts w:hint="eastAsia" w:ascii="仿宋" w:hAnsi="仿宋" w:eastAsia="仿宋" w:cs="仿宋"/>
          <w:sz w:val="28"/>
          <w:szCs w:val="28"/>
        </w:rPr>
        <w:t>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eastAsia="zh-CN"/>
        </w:rPr>
        <w:t>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eastAsia="zh-CN"/>
        </w:rPr>
        <w:t>（项目名称）</w:t>
      </w:r>
      <w:r>
        <w:rPr>
          <w:rFonts w:hint="eastAsia" w:ascii="仿宋" w:hAnsi="仿宋" w:eastAsia="仿宋" w:cs="仿宋"/>
          <w:sz w:val="28"/>
          <w:szCs w:val="28"/>
          <w:u w:val="none"/>
          <w:lang w:val="en-US" w:eastAsia="zh-CN"/>
        </w:rPr>
        <w:t xml:space="preserve"> 采购活动，服务全部由符合政策要求的中小企业承接。相关企业（含联合体中的中小企业、签订分包意向协议的中小企业）</w:t>
      </w:r>
      <w:r>
        <w:rPr>
          <w:rFonts w:hint="eastAsia" w:ascii="仿宋" w:hAnsi="仿宋" w:eastAsia="仿宋" w:cs="仿宋"/>
          <w:sz w:val="28"/>
          <w:szCs w:val="28"/>
          <w:lang w:eastAsia="zh-CN"/>
        </w:rPr>
        <w:t>具体情况如下</w:t>
      </w:r>
      <w:r>
        <w:rPr>
          <w:rFonts w:hint="eastAsia" w:ascii="仿宋" w:hAnsi="仿宋" w:eastAsia="仿宋" w:cs="仿宋"/>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before="145" w:beforeLines="50" w:after="145" w:afterLines="5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none"/>
          <w:lang w:val="en-US" w:eastAsia="zh-CN"/>
        </w:rPr>
        <w:t>1.</w:t>
      </w:r>
      <w:r>
        <w:rPr>
          <w:rFonts w:hint="eastAsia" w:ascii="仿宋" w:hAnsi="仿宋" w:eastAsia="仿宋" w:cs="仿宋"/>
          <w:sz w:val="28"/>
          <w:szCs w:val="28"/>
          <w:u w:val="single"/>
          <w:lang w:val="en-US" w:eastAsia="zh-CN"/>
        </w:rPr>
        <w:t xml:space="preserve">  （标的名称）  </w:t>
      </w:r>
      <w:r>
        <w:rPr>
          <w:rFonts w:hint="eastAsia" w:ascii="仿宋" w:hAnsi="仿宋" w:eastAsia="仿宋" w:cs="仿宋"/>
          <w:sz w:val="28"/>
          <w:szCs w:val="28"/>
          <w:u w:val="none"/>
          <w:lang w:val="en-US" w:eastAsia="zh-CN"/>
        </w:rPr>
        <w:t xml:space="preserve">，属于 </w:t>
      </w:r>
      <w:r>
        <w:rPr>
          <w:rFonts w:hint="eastAsia" w:ascii="仿宋" w:hAnsi="仿宋" w:eastAsia="仿宋" w:cs="仿宋"/>
          <w:sz w:val="28"/>
          <w:szCs w:val="28"/>
          <w:u w:val="single"/>
          <w:lang w:val="en-US" w:eastAsia="zh-CN"/>
        </w:rPr>
        <w:t xml:space="preserve">     行业</w:t>
      </w:r>
      <w:r>
        <w:rPr>
          <w:rFonts w:hint="eastAsia" w:ascii="仿宋" w:hAnsi="仿宋" w:eastAsia="仿宋" w:cs="仿宋"/>
          <w:sz w:val="28"/>
          <w:szCs w:val="28"/>
          <w:u w:val="none"/>
          <w:lang w:val="en-US" w:eastAsia="zh-CN"/>
        </w:rPr>
        <w:t xml:space="preserve"> ；承接企业为</w:t>
      </w:r>
      <w:r>
        <w:rPr>
          <w:rFonts w:hint="eastAsia" w:ascii="仿宋" w:hAnsi="仿宋" w:eastAsia="仿宋" w:cs="仿宋"/>
          <w:sz w:val="28"/>
          <w:szCs w:val="28"/>
          <w:u w:val="single"/>
          <w:lang w:val="en-US" w:eastAsia="zh-CN"/>
        </w:rPr>
        <w:t>（企业名称）</w:t>
      </w:r>
      <w:r>
        <w:rPr>
          <w:rFonts w:hint="eastAsia" w:ascii="仿宋" w:hAnsi="仿宋" w:eastAsia="仿宋" w:cs="仿宋"/>
          <w:sz w:val="28"/>
          <w:szCs w:val="28"/>
          <w:u w:val="none"/>
          <w:lang w:val="en-US" w:eastAsia="zh-CN"/>
        </w:rPr>
        <w:t>，从业人员</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人，营业收入为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万元，资产总额为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万元</w:t>
      </w:r>
      <w:r>
        <w:rPr>
          <w:rFonts w:hint="eastAsia" w:ascii="仿宋" w:hAnsi="仿宋" w:eastAsia="仿宋" w:cs="仿宋"/>
          <w:sz w:val="28"/>
          <w:szCs w:val="28"/>
          <w:u w:val="none"/>
          <w:vertAlign w:val="superscript"/>
          <w:lang w:val="en-US" w:eastAsia="zh-CN"/>
        </w:rPr>
        <w:t>1</w:t>
      </w:r>
      <w:r>
        <w:rPr>
          <w:rFonts w:hint="eastAsia" w:ascii="仿宋" w:hAnsi="仿宋" w:eastAsia="仿宋" w:cs="仿宋"/>
          <w:sz w:val="28"/>
          <w:szCs w:val="28"/>
          <w:u w:val="none"/>
          <w:lang w:val="en-US" w:eastAsia="zh-CN"/>
        </w:rPr>
        <w:t>，属于</w:t>
      </w:r>
      <w:r>
        <w:rPr>
          <w:rFonts w:hint="eastAsia" w:ascii="仿宋" w:hAnsi="仿宋" w:eastAsia="仿宋" w:cs="仿宋"/>
          <w:sz w:val="28"/>
          <w:szCs w:val="28"/>
          <w:u w:val="single"/>
          <w:lang w:val="en-US" w:eastAsia="zh-CN"/>
        </w:rPr>
        <w:t xml:space="preserve">   （中型企业、小型企业、微型企业）；</w:t>
      </w:r>
    </w:p>
    <w:p>
      <w:pPr>
        <w:keepNext w:val="0"/>
        <w:keepLines w:val="0"/>
        <w:pageBreakBefore w:val="0"/>
        <w:widowControl w:val="0"/>
        <w:numPr>
          <w:ilvl w:val="0"/>
          <w:numId w:val="0"/>
        </w:numPr>
        <w:kinsoku/>
        <w:wordWrap/>
        <w:overflowPunct/>
        <w:topLinePunct w:val="0"/>
        <w:autoSpaceDE/>
        <w:autoSpaceDN/>
        <w:bidi w:val="0"/>
        <w:adjustRightInd/>
        <w:snapToGrid/>
        <w:spacing w:before="145" w:beforeLines="50" w:after="145" w:afterLines="5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none"/>
          <w:lang w:val="en-US" w:eastAsia="zh-CN"/>
        </w:rPr>
        <w:t>2.</w:t>
      </w:r>
      <w:r>
        <w:rPr>
          <w:rFonts w:hint="eastAsia" w:ascii="仿宋" w:hAnsi="仿宋" w:eastAsia="仿宋" w:cs="仿宋"/>
          <w:sz w:val="28"/>
          <w:szCs w:val="28"/>
          <w:u w:val="single"/>
          <w:lang w:val="en-US" w:eastAsia="zh-CN"/>
        </w:rPr>
        <w:t xml:space="preserve">  （标的名称）  </w:t>
      </w:r>
      <w:r>
        <w:rPr>
          <w:rFonts w:hint="eastAsia" w:ascii="仿宋" w:hAnsi="仿宋" w:eastAsia="仿宋" w:cs="仿宋"/>
          <w:sz w:val="28"/>
          <w:szCs w:val="28"/>
          <w:u w:val="none"/>
          <w:lang w:val="en-US" w:eastAsia="zh-CN"/>
        </w:rPr>
        <w:t xml:space="preserve">，属于 </w:t>
      </w:r>
      <w:r>
        <w:rPr>
          <w:rFonts w:hint="eastAsia" w:ascii="仿宋" w:hAnsi="仿宋" w:eastAsia="仿宋" w:cs="仿宋"/>
          <w:sz w:val="28"/>
          <w:szCs w:val="28"/>
          <w:u w:val="single"/>
          <w:lang w:val="en-US" w:eastAsia="zh-CN"/>
        </w:rPr>
        <w:t xml:space="preserve">      行业</w:t>
      </w:r>
      <w:r>
        <w:rPr>
          <w:rFonts w:hint="eastAsia" w:ascii="仿宋" w:hAnsi="仿宋" w:eastAsia="仿宋" w:cs="仿宋"/>
          <w:sz w:val="28"/>
          <w:szCs w:val="28"/>
          <w:u w:val="none"/>
          <w:lang w:val="en-US" w:eastAsia="zh-CN"/>
        </w:rPr>
        <w:t xml:space="preserve"> ；承接企业为</w:t>
      </w:r>
      <w:r>
        <w:rPr>
          <w:rFonts w:hint="eastAsia" w:ascii="仿宋" w:hAnsi="仿宋" w:eastAsia="仿宋" w:cs="仿宋"/>
          <w:sz w:val="28"/>
          <w:szCs w:val="28"/>
          <w:u w:val="single"/>
          <w:lang w:val="en-US" w:eastAsia="zh-CN"/>
        </w:rPr>
        <w:t>（企业名称）</w:t>
      </w:r>
      <w:r>
        <w:rPr>
          <w:rFonts w:hint="eastAsia" w:ascii="仿宋" w:hAnsi="仿宋" w:eastAsia="仿宋" w:cs="仿宋"/>
          <w:sz w:val="28"/>
          <w:szCs w:val="28"/>
          <w:u w:val="none"/>
          <w:lang w:val="en-US" w:eastAsia="zh-CN"/>
        </w:rPr>
        <w:t>，从业人员</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人，营业收入为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万元，资产总额为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万元</w:t>
      </w:r>
      <w:r>
        <w:rPr>
          <w:rFonts w:hint="eastAsia" w:ascii="仿宋" w:hAnsi="仿宋" w:eastAsia="仿宋" w:cs="仿宋"/>
          <w:sz w:val="28"/>
          <w:szCs w:val="28"/>
          <w:u w:val="none"/>
          <w:vertAlign w:val="superscript"/>
          <w:lang w:val="en-US" w:eastAsia="zh-CN"/>
        </w:rPr>
        <w:t>1</w:t>
      </w:r>
      <w:r>
        <w:rPr>
          <w:rFonts w:hint="eastAsia" w:ascii="仿宋" w:hAnsi="仿宋" w:eastAsia="仿宋" w:cs="仿宋"/>
          <w:sz w:val="28"/>
          <w:szCs w:val="28"/>
          <w:u w:val="none"/>
          <w:lang w:val="en-US" w:eastAsia="zh-CN"/>
        </w:rPr>
        <w:t>，属于</w:t>
      </w:r>
      <w:r>
        <w:rPr>
          <w:rFonts w:hint="eastAsia" w:ascii="仿宋" w:hAnsi="仿宋" w:eastAsia="仿宋" w:cs="仿宋"/>
          <w:sz w:val="28"/>
          <w:szCs w:val="28"/>
          <w:u w:val="single"/>
          <w:lang w:val="en-US" w:eastAsia="zh-CN"/>
        </w:rPr>
        <w:t xml:space="preserve">   （中型企业、小型企业、微型企业）；</w:t>
      </w:r>
    </w:p>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u w:val="none"/>
          <w:lang w:val="en-US"/>
        </w:rPr>
      </w:pPr>
      <w:r>
        <w:rPr>
          <w:rFonts w:hint="eastAsia" w:ascii="仿宋" w:hAnsi="仿宋" w:eastAsia="仿宋" w:cs="仿宋"/>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以上企业，不属于大企业的分支机构，不存在控股股东为大型企业的情形，也不存在与大企业的负责人为同一人的情形。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本企业对上述声明内容的真实性负责</w:t>
      </w:r>
      <w:r>
        <w:rPr>
          <w:rFonts w:hint="eastAsia" w:ascii="仿宋" w:hAnsi="仿宋" w:eastAsia="仿宋" w:cs="仿宋"/>
          <w:sz w:val="28"/>
          <w:szCs w:val="28"/>
        </w:rPr>
        <w:t>。</w:t>
      </w:r>
      <w:r>
        <w:rPr>
          <w:rFonts w:hint="eastAsia" w:ascii="仿宋" w:hAnsi="仿宋" w:eastAsia="仿宋" w:cs="仿宋"/>
          <w:sz w:val="28"/>
          <w:szCs w:val="28"/>
          <w:lang w:eastAsia="zh-CN"/>
        </w:rPr>
        <w:t>如有虚假，将依法承担相应责任。</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20" w:firstLineChars="15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20" w:firstLineChars="150"/>
        <w:jc w:val="center"/>
        <w:textAlignment w:val="auto"/>
        <w:rPr>
          <w:rFonts w:hint="eastAsia" w:ascii="仿宋" w:hAnsi="仿宋" w:eastAsia="仿宋" w:cs="仿宋"/>
          <w:sz w:val="28"/>
          <w:szCs w:val="28"/>
        </w:rPr>
      </w:pPr>
      <w:r>
        <w:rPr>
          <w:rFonts w:hint="eastAsia" w:ascii="仿宋" w:hAnsi="仿宋" w:eastAsia="仿宋" w:cs="仿宋"/>
          <w:sz w:val="28"/>
          <w:szCs w:val="28"/>
        </w:rPr>
        <w:t>企业名称（</w:t>
      </w:r>
      <w:r>
        <w:rPr>
          <w:rFonts w:hint="eastAsia" w:ascii="仿宋" w:hAnsi="仿宋" w:eastAsia="仿宋" w:cs="仿宋"/>
          <w:sz w:val="28"/>
          <w:szCs w:val="28"/>
          <w:lang w:eastAsia="zh-CN"/>
        </w:rPr>
        <w:t>盖章</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20" w:firstLineChars="15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日期：</w:t>
      </w:r>
    </w:p>
    <w:p>
      <w:pPr>
        <w:pStyle w:val="20"/>
        <w:ind w:left="0" w:leftChars="0" w:firstLine="0" w:firstLineChars="0"/>
        <w:rPr>
          <w:rFonts w:hint="eastAsia" w:ascii="仿宋" w:hAnsi="仿宋" w:eastAsia="仿宋" w:cs="仿宋"/>
          <w:sz w:val="28"/>
          <w:szCs w:val="28"/>
          <w:lang w:eastAsia="zh-CN"/>
        </w:rPr>
      </w:pPr>
    </w:p>
    <w:p>
      <w:pPr>
        <w:pStyle w:val="20"/>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before="145" w:beforeLines="50" w:after="145" w:afterLines="50" w:line="500" w:lineRule="exact"/>
        <w:textAlignment w:val="auto"/>
        <w:rPr>
          <w:rFonts w:hint="eastAsia" w:ascii="仿宋" w:hAnsi="仿宋" w:eastAsia="仿宋" w:cs="仿宋"/>
          <w:bCs/>
          <w:sz w:val="28"/>
          <w:szCs w:val="28"/>
          <w:lang w:eastAsia="zh-CN"/>
        </w:rPr>
      </w:pPr>
      <w:r>
        <w:rPr>
          <w:rFonts w:hint="eastAsia" w:ascii="仿宋" w:hAnsi="仿宋" w:eastAsia="仿宋" w:cs="仿宋"/>
          <w:bCs/>
          <w:sz w:val="28"/>
          <w:szCs w:val="28"/>
          <w:lang w:eastAsia="zh-CN"/>
        </w:rPr>
        <w:t>注：符合中小企业划型标准的企业请提供本函，不符合的不提供本函。</w:t>
      </w:r>
    </w:p>
    <w:p>
      <w:pPr>
        <w:spacing w:line="520" w:lineRule="exact"/>
        <w:jc w:val="center"/>
        <w:rPr>
          <w:rFonts w:hint="eastAsia" w:ascii="仿宋_GB2312" w:hAnsi="仿宋_GB2312" w:eastAsia="仿宋_GB2312" w:cs="仿宋_GB2312"/>
          <w:b/>
          <w:bCs/>
          <w:sz w:val="28"/>
          <w:szCs w:val="28"/>
        </w:rPr>
      </w:pPr>
    </w:p>
    <w:p>
      <w:pPr>
        <w:spacing w:line="520" w:lineRule="exact"/>
        <w:ind w:left="0" w:leftChars="0" w:firstLine="0" w:firstLineChars="0"/>
        <w:jc w:val="both"/>
        <w:rPr>
          <w:rFonts w:hint="eastAsia" w:ascii="仿宋_GB2312" w:hAnsi="仿宋_GB2312" w:eastAsia="仿宋_GB2312" w:cs="仿宋_GB2312"/>
          <w:b/>
          <w:bCs/>
          <w:sz w:val="28"/>
          <w:szCs w:val="28"/>
        </w:rPr>
      </w:pPr>
    </w:p>
    <w:p>
      <w:pPr>
        <w:spacing w:line="520" w:lineRule="exact"/>
        <w:ind w:left="0" w:leftChars="0"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中小企业划型标准规定（工信部联企业[2011]300号）</w:t>
      </w:r>
    </w:p>
    <w:tbl>
      <w:tblPr>
        <w:tblStyle w:val="21"/>
        <w:tblpPr w:leftFromText="180" w:rightFromText="180" w:vertAnchor="text" w:horzAnchor="page" w:tblpX="483" w:tblpY="57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257"/>
        <w:gridCol w:w="795"/>
        <w:gridCol w:w="795"/>
        <w:gridCol w:w="795"/>
        <w:gridCol w:w="555"/>
        <w:gridCol w:w="646"/>
        <w:gridCol w:w="646"/>
        <w:gridCol w:w="555"/>
        <w:gridCol w:w="646"/>
        <w:gridCol w:w="646"/>
        <w:gridCol w:w="544"/>
        <w:gridCol w:w="635"/>
        <w:gridCol w:w="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6" w:hRule="atLeast"/>
        </w:trPr>
        <w:tc>
          <w:tcPr>
            <w:tcW w:w="0" w:type="auto"/>
            <w:vMerge w:val="restart"/>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行业</w:t>
            </w:r>
          </w:p>
        </w:tc>
        <w:tc>
          <w:tcPr>
            <w:tcW w:w="0" w:type="auto"/>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中小微型企业（</w:t>
            </w:r>
            <w:r>
              <w:rPr>
                <w:rFonts w:hint="eastAsia" w:ascii="仿宋" w:hAnsi="仿宋" w:eastAsia="仿宋" w:cs="仿宋"/>
                <w:b/>
                <w:i w:val="0"/>
                <w:color w:val="auto"/>
                <w:kern w:val="0"/>
                <w:sz w:val="16"/>
                <w:szCs w:val="16"/>
                <w:u w:val="none"/>
                <w:lang w:val="en-US" w:eastAsia="zh-CN" w:bidi="ar"/>
              </w:rPr>
              <w:t>或</w:t>
            </w:r>
            <w:r>
              <w:rPr>
                <w:rStyle w:val="35"/>
                <w:color w:val="auto"/>
                <w:lang w:val="en-US" w:eastAsia="zh-CN" w:bidi="ar"/>
              </w:rPr>
              <w:t>）</w:t>
            </w:r>
          </w:p>
        </w:tc>
        <w:tc>
          <w:tcPr>
            <w:tcW w:w="0" w:type="auto"/>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中型企业（</w:t>
            </w:r>
            <w:r>
              <w:rPr>
                <w:rFonts w:hint="eastAsia" w:ascii="仿宋" w:hAnsi="仿宋" w:eastAsia="仿宋" w:cs="仿宋"/>
                <w:b/>
                <w:i w:val="0"/>
                <w:color w:val="auto"/>
                <w:kern w:val="0"/>
                <w:sz w:val="16"/>
                <w:szCs w:val="16"/>
                <w:u w:val="none"/>
                <w:lang w:val="en-US" w:eastAsia="zh-CN" w:bidi="ar"/>
              </w:rPr>
              <w:t>且</w:t>
            </w:r>
            <w:r>
              <w:rPr>
                <w:rStyle w:val="35"/>
                <w:color w:val="auto"/>
                <w:lang w:val="en-US" w:eastAsia="zh-CN" w:bidi="ar"/>
              </w:rPr>
              <w:t>）</w:t>
            </w:r>
          </w:p>
        </w:tc>
        <w:tc>
          <w:tcPr>
            <w:tcW w:w="0" w:type="auto"/>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小型企业（</w:t>
            </w:r>
            <w:r>
              <w:rPr>
                <w:rFonts w:hint="eastAsia" w:ascii="仿宋" w:hAnsi="仿宋" w:eastAsia="仿宋" w:cs="仿宋"/>
                <w:b/>
                <w:i w:val="0"/>
                <w:color w:val="auto"/>
                <w:kern w:val="0"/>
                <w:sz w:val="16"/>
                <w:szCs w:val="16"/>
                <w:u w:val="none"/>
                <w:lang w:val="en-US" w:eastAsia="zh-CN" w:bidi="ar"/>
              </w:rPr>
              <w:t>且</w:t>
            </w:r>
            <w:r>
              <w:rPr>
                <w:rStyle w:val="35"/>
                <w:color w:val="auto"/>
                <w:lang w:val="en-US" w:eastAsia="zh-CN" w:bidi="ar"/>
              </w:rPr>
              <w:t>）</w:t>
            </w:r>
          </w:p>
        </w:tc>
        <w:tc>
          <w:tcPr>
            <w:tcW w:w="0" w:type="auto"/>
            <w:gridSpan w:val="3"/>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widowControl/>
              <w:suppressLineNumbers w:val="0"/>
              <w:ind w:right="-113" w:rightChars="-47"/>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微型企业（</w:t>
            </w:r>
            <w:r>
              <w:rPr>
                <w:rFonts w:hint="eastAsia" w:ascii="仿宋" w:hAnsi="仿宋" w:eastAsia="仿宋" w:cs="仿宋"/>
                <w:b/>
                <w:i w:val="0"/>
                <w:color w:val="auto"/>
                <w:kern w:val="0"/>
                <w:sz w:val="16"/>
                <w:szCs w:val="16"/>
                <w:u w:val="none"/>
                <w:lang w:val="en-US" w:eastAsia="zh-CN" w:bidi="ar"/>
              </w:rPr>
              <w:t>或</w:t>
            </w:r>
            <w:r>
              <w:rPr>
                <w:rStyle w:val="35"/>
                <w:color w:va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1" w:hRule="atLeast"/>
        </w:trPr>
        <w:tc>
          <w:tcPr>
            <w:tcW w:w="0" w:type="auto"/>
            <w:vMerge w:val="continue"/>
            <w:tcBorders>
              <w:top w:val="single" w:color="000000" w:sz="12" w:space="0"/>
              <w:left w:val="single" w:color="000000" w:sz="12"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0" w:type="auto"/>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45" w:hRule="atLeast"/>
        </w:trPr>
        <w:tc>
          <w:tcPr>
            <w:tcW w:w="0" w:type="auto"/>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农、林、牧、渔业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20000万元以下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50万元以下</w:t>
            </w:r>
          </w:p>
        </w:tc>
        <w:tc>
          <w:tcPr>
            <w:tcW w:w="0" w:type="auto"/>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4" w:hRule="atLeast"/>
        </w:trPr>
        <w:tc>
          <w:tcPr>
            <w:tcW w:w="0" w:type="auto"/>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工业（包括采矿业，制造业，电力、热力、燃气及水生产和供应业）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c>
          <w:tcPr>
            <w:tcW w:w="0" w:type="auto"/>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94" w:hRule="atLeast"/>
        </w:trPr>
        <w:tc>
          <w:tcPr>
            <w:tcW w:w="0" w:type="auto"/>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建筑业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80000万元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80000万元以下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6000万元及以上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c>
          <w:tcPr>
            <w:tcW w:w="0" w:type="auto"/>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4" w:hRule="atLeast"/>
        </w:trPr>
        <w:tc>
          <w:tcPr>
            <w:tcW w:w="0" w:type="auto"/>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批发业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200人以下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5人及以上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5人以下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1000万元以下</w:t>
            </w:r>
          </w:p>
        </w:tc>
        <w:tc>
          <w:tcPr>
            <w:tcW w:w="0" w:type="auto"/>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4" w:hRule="atLeast"/>
        </w:trPr>
        <w:tc>
          <w:tcPr>
            <w:tcW w:w="0" w:type="auto"/>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零售业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50人及以上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0" w:type="auto"/>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4" w:hRule="atLeast"/>
        </w:trPr>
        <w:tc>
          <w:tcPr>
            <w:tcW w:w="0" w:type="auto"/>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交通运输业（不含铁路运输业）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30000万元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200万元以下</w:t>
            </w:r>
          </w:p>
        </w:tc>
        <w:tc>
          <w:tcPr>
            <w:tcW w:w="0" w:type="auto"/>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5" w:hRule="atLeast"/>
        </w:trPr>
        <w:tc>
          <w:tcPr>
            <w:tcW w:w="0" w:type="auto"/>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仓储业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200人以下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30000万元以下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0" w:type="auto"/>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5" w:hRule="atLeast"/>
        </w:trPr>
        <w:tc>
          <w:tcPr>
            <w:tcW w:w="0" w:type="auto"/>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邮政业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30000万元以下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0" w:type="auto"/>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5" w:hRule="atLeast"/>
        </w:trPr>
        <w:tc>
          <w:tcPr>
            <w:tcW w:w="0" w:type="auto"/>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住宿业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0" w:type="auto"/>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5" w:hRule="atLeast"/>
        </w:trPr>
        <w:tc>
          <w:tcPr>
            <w:tcW w:w="0" w:type="auto"/>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餐饮业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0" w:type="auto"/>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5" w:hRule="atLeast"/>
        </w:trPr>
        <w:tc>
          <w:tcPr>
            <w:tcW w:w="0" w:type="auto"/>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信息传输业（包括电信、互联网和相关服务）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2000人以下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100000万元以下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0" w:type="auto"/>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5" w:hRule="atLeast"/>
        </w:trPr>
        <w:tc>
          <w:tcPr>
            <w:tcW w:w="0" w:type="auto"/>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软件和信息技术服务业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50万元以下</w:t>
            </w:r>
          </w:p>
        </w:tc>
        <w:tc>
          <w:tcPr>
            <w:tcW w:w="0" w:type="auto"/>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trPr>
        <w:tc>
          <w:tcPr>
            <w:tcW w:w="0" w:type="auto"/>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房地产开发经营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200000万元以下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0" w:type="auto"/>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5" w:hRule="atLeast"/>
        </w:trPr>
        <w:tc>
          <w:tcPr>
            <w:tcW w:w="0" w:type="auto"/>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物业管理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500万元以下</w:t>
            </w:r>
          </w:p>
        </w:tc>
        <w:tc>
          <w:tcPr>
            <w:tcW w:w="0" w:type="auto"/>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4" w:hRule="atLeast"/>
        </w:trPr>
        <w:tc>
          <w:tcPr>
            <w:tcW w:w="0" w:type="auto"/>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租赁和商务服务业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120000万元以下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8000万元及以上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3" w:hRule="atLeast"/>
        </w:trPr>
        <w:tc>
          <w:tcPr>
            <w:tcW w:w="0" w:type="auto"/>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其他未列明行业（包括科学研究和技术服务业，水利、环境和公共设施管理业，居民服务、修理和其他服务业，社会工作，文化、体育和娱乐业等）</w:t>
            </w:r>
          </w:p>
        </w:tc>
        <w:tc>
          <w:tcPr>
            <w:tcW w:w="0" w:type="auto"/>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0" w:type="auto"/>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0" w:type="auto"/>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0" w:type="auto"/>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0" w:type="auto"/>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0" w:type="auto"/>
            <w:tcBorders>
              <w:top w:val="single" w:color="000000" w:sz="4" w:space="0"/>
              <w:left w:val="single" w:color="000000" w:sz="4" w:space="0"/>
              <w:bottom w:val="single" w:color="000000" w:sz="12" w:space="0"/>
              <w:right w:val="single" w:color="000000" w:sz="12" w:space="0"/>
            </w:tcBorders>
            <w:noWrap w:val="0"/>
            <w:vAlign w:val="center"/>
          </w:tcPr>
          <w:p>
            <w:pPr>
              <w:rPr>
                <w:rFonts w:hint="eastAsia" w:ascii="仿宋" w:hAnsi="仿宋" w:eastAsia="仿宋" w:cs="仿宋"/>
                <w:i w:val="0"/>
                <w:color w:val="000000"/>
                <w:sz w:val="16"/>
                <w:szCs w:val="16"/>
                <w:u w:val="none"/>
              </w:rPr>
            </w:pPr>
          </w:p>
        </w:tc>
      </w:tr>
    </w:tbl>
    <w:p>
      <w:pPr>
        <w:pStyle w:val="14"/>
        <w:adjustRightInd w:val="0"/>
        <w:snapToGrid w:val="0"/>
        <w:spacing w:line="360" w:lineRule="auto"/>
        <w:rPr>
          <w:rFonts w:hint="eastAsia" w:ascii="宋体" w:hAnsi="宋体" w:eastAsia="宋体" w:cs="宋体"/>
          <w:b/>
          <w:bCs/>
          <w:kern w:val="2"/>
          <w:sz w:val="32"/>
          <w:szCs w:val="32"/>
          <w:lang w:val="en-US" w:eastAsia="zh-CN" w:bidi="ar-SA"/>
        </w:rPr>
      </w:pPr>
    </w:p>
    <w:sectPr>
      <w:pgSz w:w="11906" w:h="16838"/>
      <w:pgMar w:top="1440" w:right="1466" w:bottom="1440" w:left="132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120" w:right="120"/>
      </w:pPr>
      <w:r>
        <w:separator/>
      </w:r>
    </w:p>
  </w:endnote>
  <w:endnote w:type="continuationSeparator" w:id="1">
    <w:p>
      <w:pPr>
        <w:spacing w:line="240" w:lineRule="auto"/>
        <w:ind w:left="120" w:right="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left="120" w:right="120"/>
      </w:pPr>
      <w:r>
        <w:separator/>
      </w:r>
    </w:p>
  </w:footnote>
  <w:footnote w:type="continuationSeparator" w:id="1">
    <w:p>
      <w:pPr>
        <w:spacing w:before="0" w:after="0" w:line="240" w:lineRule="auto"/>
        <w:ind w:left="120" w:right="1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95EE0"/>
    <w:multiLevelType w:val="singleLevel"/>
    <w:tmpl w:val="13A95EE0"/>
    <w:lvl w:ilvl="0" w:tentative="0">
      <w:start w:val="1"/>
      <w:numFmt w:val="decimal"/>
      <w:lvlText w:val="（%1）"/>
      <w:lvlJc w:val="left"/>
      <w:pPr>
        <w:tabs>
          <w:tab w:val="left" w:pos="1440"/>
        </w:tabs>
        <w:ind w:left="1440" w:hanging="900"/>
      </w:pPr>
      <w:rPr>
        <w:rFonts w:hint="eastAsia"/>
      </w:rPr>
    </w:lvl>
  </w:abstractNum>
  <w:abstractNum w:abstractNumId="1">
    <w:nsid w:val="23CF00DE"/>
    <w:multiLevelType w:val="multilevel"/>
    <w:tmpl w:val="23CF00D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60A55D4B"/>
    <w:multiLevelType w:val="singleLevel"/>
    <w:tmpl w:val="60A55D4B"/>
    <w:lvl w:ilvl="0" w:tentative="0">
      <w:start w:val="1"/>
      <w:numFmt w:val="decimal"/>
      <w:lvlText w:val="（%1）"/>
      <w:lvlJc w:val="left"/>
      <w:pPr>
        <w:tabs>
          <w:tab w:val="left" w:pos="1260"/>
        </w:tabs>
        <w:ind w:left="1260" w:hanging="900"/>
      </w:pPr>
      <w:rPr>
        <w:rFonts w:hint="eastAsia"/>
      </w:rPr>
    </w:lvl>
  </w:abstractNum>
  <w:abstractNum w:abstractNumId="3">
    <w:nsid w:val="61F2F8FC"/>
    <w:multiLevelType w:val="singleLevel"/>
    <w:tmpl w:val="61F2F8FC"/>
    <w:lvl w:ilvl="0" w:tentative="0">
      <w:start w:val="1"/>
      <w:numFmt w:val="decimal"/>
      <w:suff w:val="space"/>
      <w:lvlText w:val="（%1）"/>
      <w:lvlJc w:val="left"/>
    </w:lvl>
  </w:abstractNum>
  <w:abstractNum w:abstractNumId="4">
    <w:nsid w:val="6A892200"/>
    <w:multiLevelType w:val="multilevel"/>
    <w:tmpl w:val="6A892200"/>
    <w:lvl w:ilvl="0" w:tentative="0">
      <w:start w:val="1"/>
      <w:numFmt w:val="upperLetter"/>
      <w:pStyle w:val="3"/>
      <w:lvlText w:val="%1、"/>
      <w:lvlJc w:val="left"/>
      <w:pPr>
        <w:tabs>
          <w:tab w:val="left" w:pos="360"/>
        </w:tabs>
        <w:ind w:left="3015" w:hanging="360"/>
      </w:pPr>
      <w:rPr>
        <w:rFonts w:hint="eastAsia"/>
      </w:rPr>
    </w:lvl>
    <w:lvl w:ilvl="1" w:tentative="0">
      <w:start w:val="1"/>
      <w:numFmt w:val="decimal"/>
      <w:lvlText w:val="%2."/>
      <w:lvlJc w:val="left"/>
      <w:pPr>
        <w:tabs>
          <w:tab w:val="left" w:pos="780"/>
        </w:tabs>
        <w:ind w:left="3435" w:hanging="360"/>
      </w:pPr>
      <w:rPr>
        <w:rFonts w:hint="eastAsia"/>
      </w:rPr>
    </w:lvl>
    <w:lvl w:ilvl="2" w:tentative="0">
      <w:start w:val="1"/>
      <w:numFmt w:val="lowerRoman"/>
      <w:lvlText w:val="%3."/>
      <w:lvlJc w:val="right"/>
      <w:pPr>
        <w:tabs>
          <w:tab w:val="left" w:pos="1260"/>
        </w:tabs>
        <w:ind w:left="3915" w:hanging="420"/>
      </w:pPr>
    </w:lvl>
    <w:lvl w:ilvl="3" w:tentative="0">
      <w:start w:val="1"/>
      <w:numFmt w:val="decimal"/>
      <w:lvlText w:val="%4."/>
      <w:lvlJc w:val="left"/>
      <w:pPr>
        <w:tabs>
          <w:tab w:val="left" w:pos="1680"/>
        </w:tabs>
        <w:ind w:left="4335" w:hanging="420"/>
      </w:pPr>
    </w:lvl>
    <w:lvl w:ilvl="4" w:tentative="0">
      <w:start w:val="1"/>
      <w:numFmt w:val="lowerLetter"/>
      <w:lvlText w:val="%5)"/>
      <w:lvlJc w:val="left"/>
      <w:pPr>
        <w:tabs>
          <w:tab w:val="left" w:pos="2100"/>
        </w:tabs>
        <w:ind w:left="4755" w:hanging="420"/>
      </w:pPr>
    </w:lvl>
    <w:lvl w:ilvl="5" w:tentative="0">
      <w:start w:val="1"/>
      <w:numFmt w:val="lowerRoman"/>
      <w:lvlText w:val="%6."/>
      <w:lvlJc w:val="right"/>
      <w:pPr>
        <w:tabs>
          <w:tab w:val="left" w:pos="2520"/>
        </w:tabs>
        <w:ind w:left="5175" w:hanging="420"/>
      </w:pPr>
    </w:lvl>
    <w:lvl w:ilvl="6" w:tentative="0">
      <w:start w:val="1"/>
      <w:numFmt w:val="decimal"/>
      <w:lvlText w:val="%7."/>
      <w:lvlJc w:val="left"/>
      <w:pPr>
        <w:tabs>
          <w:tab w:val="left" w:pos="2940"/>
        </w:tabs>
        <w:ind w:left="5595" w:hanging="420"/>
      </w:pPr>
    </w:lvl>
    <w:lvl w:ilvl="7" w:tentative="0">
      <w:start w:val="1"/>
      <w:numFmt w:val="lowerLetter"/>
      <w:lvlText w:val="%8)"/>
      <w:lvlJc w:val="left"/>
      <w:pPr>
        <w:tabs>
          <w:tab w:val="left" w:pos="3360"/>
        </w:tabs>
        <w:ind w:left="6015" w:hanging="420"/>
      </w:pPr>
    </w:lvl>
    <w:lvl w:ilvl="8" w:tentative="0">
      <w:start w:val="1"/>
      <w:numFmt w:val="lowerRoman"/>
      <w:lvlText w:val="%9."/>
      <w:lvlJc w:val="right"/>
      <w:pPr>
        <w:tabs>
          <w:tab w:val="left" w:pos="3780"/>
        </w:tabs>
        <w:ind w:left="6435"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6C41D1"/>
    <w:rsid w:val="0070453D"/>
    <w:rsid w:val="009A0899"/>
    <w:rsid w:val="010A08AA"/>
    <w:rsid w:val="01A410C0"/>
    <w:rsid w:val="051E6317"/>
    <w:rsid w:val="063D41C7"/>
    <w:rsid w:val="07CE61F7"/>
    <w:rsid w:val="082011D5"/>
    <w:rsid w:val="086C41D1"/>
    <w:rsid w:val="08CD6FD9"/>
    <w:rsid w:val="08F41232"/>
    <w:rsid w:val="0959571E"/>
    <w:rsid w:val="0A741E7B"/>
    <w:rsid w:val="0CA03F77"/>
    <w:rsid w:val="0CCC5C6E"/>
    <w:rsid w:val="0E5670AC"/>
    <w:rsid w:val="0F341ED1"/>
    <w:rsid w:val="11184B69"/>
    <w:rsid w:val="13DC45BF"/>
    <w:rsid w:val="15326997"/>
    <w:rsid w:val="15C35F5C"/>
    <w:rsid w:val="1620421D"/>
    <w:rsid w:val="176B1385"/>
    <w:rsid w:val="17A07DE6"/>
    <w:rsid w:val="1A0F2444"/>
    <w:rsid w:val="1B4471DD"/>
    <w:rsid w:val="1B542019"/>
    <w:rsid w:val="1BF97340"/>
    <w:rsid w:val="1C8E563B"/>
    <w:rsid w:val="1D1D1268"/>
    <w:rsid w:val="2160095D"/>
    <w:rsid w:val="21AE27FC"/>
    <w:rsid w:val="21F94C1E"/>
    <w:rsid w:val="22BB383B"/>
    <w:rsid w:val="235E2FD0"/>
    <w:rsid w:val="23637724"/>
    <w:rsid w:val="236444C0"/>
    <w:rsid w:val="24215F70"/>
    <w:rsid w:val="24A9269C"/>
    <w:rsid w:val="24BC0E2E"/>
    <w:rsid w:val="26067CD0"/>
    <w:rsid w:val="29A36F38"/>
    <w:rsid w:val="2A2D4F8B"/>
    <w:rsid w:val="2A8C2B3D"/>
    <w:rsid w:val="2AE0468F"/>
    <w:rsid w:val="2B7B6D7A"/>
    <w:rsid w:val="2BFD5C13"/>
    <w:rsid w:val="2D180ADC"/>
    <w:rsid w:val="2EA22027"/>
    <w:rsid w:val="2EBA1FD3"/>
    <w:rsid w:val="2EC36BF0"/>
    <w:rsid w:val="31467A87"/>
    <w:rsid w:val="31B86995"/>
    <w:rsid w:val="3501148D"/>
    <w:rsid w:val="36C33252"/>
    <w:rsid w:val="38B77938"/>
    <w:rsid w:val="38F54309"/>
    <w:rsid w:val="39026994"/>
    <w:rsid w:val="3996707B"/>
    <w:rsid w:val="3A1A30CC"/>
    <w:rsid w:val="3ADD0742"/>
    <w:rsid w:val="3DDB7A79"/>
    <w:rsid w:val="3E0C20F5"/>
    <w:rsid w:val="40707CAA"/>
    <w:rsid w:val="477C3552"/>
    <w:rsid w:val="488E1E54"/>
    <w:rsid w:val="498E1CC0"/>
    <w:rsid w:val="4B0A68B2"/>
    <w:rsid w:val="4B5B4944"/>
    <w:rsid w:val="4B74088A"/>
    <w:rsid w:val="4C022CCB"/>
    <w:rsid w:val="4C11002A"/>
    <w:rsid w:val="4CC6268C"/>
    <w:rsid w:val="4DD77B13"/>
    <w:rsid w:val="4E584046"/>
    <w:rsid w:val="4EC14BE7"/>
    <w:rsid w:val="50C742F4"/>
    <w:rsid w:val="50E36887"/>
    <w:rsid w:val="52124877"/>
    <w:rsid w:val="528150B0"/>
    <w:rsid w:val="535D636C"/>
    <w:rsid w:val="53CC4DD0"/>
    <w:rsid w:val="540D56DD"/>
    <w:rsid w:val="54782E22"/>
    <w:rsid w:val="55C317A2"/>
    <w:rsid w:val="56614DFD"/>
    <w:rsid w:val="57032055"/>
    <w:rsid w:val="5A4C4BA7"/>
    <w:rsid w:val="61B13473"/>
    <w:rsid w:val="621047D5"/>
    <w:rsid w:val="621D7C19"/>
    <w:rsid w:val="62AD5BBC"/>
    <w:rsid w:val="630D2247"/>
    <w:rsid w:val="63626570"/>
    <w:rsid w:val="655E2115"/>
    <w:rsid w:val="658B0334"/>
    <w:rsid w:val="68DC1B2A"/>
    <w:rsid w:val="6AA76FE6"/>
    <w:rsid w:val="6B273F49"/>
    <w:rsid w:val="6BCE7A96"/>
    <w:rsid w:val="6C2B2A38"/>
    <w:rsid w:val="6E1A791C"/>
    <w:rsid w:val="70191D9D"/>
    <w:rsid w:val="70B364FF"/>
    <w:rsid w:val="72986B74"/>
    <w:rsid w:val="736253DB"/>
    <w:rsid w:val="74384348"/>
    <w:rsid w:val="76423884"/>
    <w:rsid w:val="7A6815F3"/>
    <w:rsid w:val="7B5D6B1B"/>
    <w:rsid w:val="7BF14F03"/>
    <w:rsid w:val="7CC07571"/>
    <w:rsid w:val="7D1332BC"/>
    <w:rsid w:val="7EE23996"/>
    <w:rsid w:val="7F9C1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50" w:beforeLines="50" w:after="50" w:afterLines="50" w:line="360" w:lineRule="auto"/>
      <w:ind w:left="120" w:leftChars="50" w:right="120" w:rightChars="50"/>
      <w:jc w:val="both"/>
    </w:pPr>
    <w:rPr>
      <w:rFonts w:eastAsia="宋体" w:asciiTheme="minorAscii" w:hAnsiTheme="minorAscii" w:cstheme="minorBidi"/>
      <w:kern w:val="2"/>
      <w:sz w:val="24"/>
      <w:szCs w:val="22"/>
      <w:lang w:val="en-US" w:eastAsia="zh-CN" w:bidi="ar-SA"/>
    </w:rPr>
  </w:style>
  <w:style w:type="paragraph" w:styleId="3">
    <w:name w:val="heading 1"/>
    <w:basedOn w:val="1"/>
    <w:next w:val="1"/>
    <w:qFormat/>
    <w:uiPriority w:val="0"/>
    <w:pPr>
      <w:keepNext/>
      <w:numPr>
        <w:ilvl w:val="0"/>
        <w:numId w:val="1"/>
      </w:numPr>
      <w:spacing w:before="50" w:beforeLines="50" w:after="50" w:afterLines="50" w:line="360" w:lineRule="auto"/>
      <w:ind w:left="465" w:leftChars="50" w:right="105" w:rightChars="50" w:firstLine="0"/>
      <w:jc w:val="center"/>
      <w:outlineLvl w:val="0"/>
    </w:pPr>
    <w:rPr>
      <w:rFonts w:eastAsia="宋体" w:asciiTheme="minorAscii" w:hAnsiTheme="minorAscii" w:cstheme="minorBidi"/>
      <w:b/>
      <w:sz w:val="32"/>
      <w:szCs w:val="22"/>
    </w:rPr>
  </w:style>
  <w:style w:type="paragraph" w:styleId="4">
    <w:name w:val="heading 2"/>
    <w:basedOn w:val="1"/>
    <w:next w:val="1"/>
    <w:link w:val="27"/>
    <w:unhideWhenUsed/>
    <w:qFormat/>
    <w:uiPriority w:val="0"/>
    <w:pPr>
      <w:keepNext/>
      <w:keepLines/>
      <w:spacing w:before="50" w:beforeLines="50" w:after="50" w:afterLines="50" w:line="360" w:lineRule="auto"/>
      <w:ind w:left="105" w:leftChars="50" w:right="105" w:rightChars="50"/>
      <w:jc w:val="center"/>
      <w:outlineLvl w:val="1"/>
    </w:pPr>
    <w:rPr>
      <w:rFonts w:ascii="Arial" w:hAnsi="Arial" w:eastAsia="宋体"/>
      <w:b/>
      <w:sz w:val="32"/>
    </w:rPr>
  </w:style>
  <w:style w:type="paragraph" w:styleId="5">
    <w:name w:val="heading 3"/>
    <w:basedOn w:val="1"/>
    <w:next w:val="1"/>
    <w:link w:val="26"/>
    <w:semiHidden/>
    <w:unhideWhenUsed/>
    <w:qFormat/>
    <w:uiPriority w:val="0"/>
    <w:pPr>
      <w:keepNext/>
      <w:keepLines/>
      <w:spacing w:before="10" w:beforeLines="0" w:beforeAutospacing="0" w:after="10" w:afterLines="0" w:afterAutospacing="0" w:line="360" w:lineRule="auto"/>
      <w:ind w:firstLine="0" w:firstLineChars="0"/>
      <w:outlineLvl w:val="2"/>
    </w:pPr>
    <w:rPr>
      <w:rFonts w:ascii="Calibri" w:hAnsi="Calibri"/>
      <w:b/>
    </w:rPr>
  </w:style>
  <w:style w:type="paragraph" w:styleId="6">
    <w:name w:val="heading 4"/>
    <w:basedOn w:val="1"/>
    <w:next w:val="1"/>
    <w:semiHidden/>
    <w:unhideWhenUsed/>
    <w:qFormat/>
    <w:uiPriority w:val="0"/>
    <w:pPr>
      <w:keepNext/>
      <w:keepLines/>
      <w:spacing w:before="10" w:beforeLines="0" w:beforeAutospacing="0" w:after="10" w:afterLines="0" w:afterAutospacing="0" w:line="360" w:lineRule="auto"/>
      <w:ind w:firstLine="0" w:firstLineChars="0"/>
      <w:outlineLvl w:val="3"/>
    </w:pPr>
    <w:rPr>
      <w:rFonts w:ascii="Times New Roman" w:hAnsi="Times New Roman" w:cs="Times New Roman"/>
      <w:b/>
    </w:rPr>
  </w:style>
  <w:style w:type="paragraph" w:styleId="7">
    <w:name w:val="heading 5"/>
    <w:basedOn w:val="1"/>
    <w:next w:val="1"/>
    <w:semiHidden/>
    <w:unhideWhenUsed/>
    <w:qFormat/>
    <w:uiPriority w:val="0"/>
    <w:pPr>
      <w:keepNext/>
      <w:keepLines/>
      <w:spacing w:before="10" w:beforeLines="0" w:beforeAutospacing="0" w:after="10" w:afterLines="0" w:afterAutospacing="0" w:line="360" w:lineRule="auto"/>
      <w:ind w:firstLine="0" w:firstLineChars="0"/>
      <w:outlineLvl w:val="4"/>
    </w:pPr>
    <w:rPr>
      <w:rFonts w:ascii="Calibri" w:hAnsi="Calibri"/>
      <w:b/>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8">
    <w:name w:val="annotation text"/>
    <w:basedOn w:val="1"/>
    <w:qFormat/>
    <w:uiPriority w:val="0"/>
    <w:pPr>
      <w:jc w:val="left"/>
    </w:pPr>
  </w:style>
  <w:style w:type="paragraph" w:styleId="9">
    <w:name w:val="Body Text"/>
    <w:basedOn w:val="1"/>
    <w:next w:val="10"/>
    <w:qFormat/>
    <w:uiPriority w:val="0"/>
    <w:pPr>
      <w:spacing w:after="120" w:afterLines="0" w:afterAutospacing="0"/>
    </w:pPr>
  </w:style>
  <w:style w:type="paragraph" w:customStyle="1" w:styleId="10">
    <w:name w:val="正文文本 21"/>
    <w:basedOn w:val="1"/>
    <w:qFormat/>
    <w:uiPriority w:val="0"/>
    <w:rPr>
      <w:sz w:val="28"/>
    </w:rPr>
  </w:style>
  <w:style w:type="paragraph" w:styleId="11">
    <w:name w:val="Body Text Indent"/>
    <w:basedOn w:val="1"/>
    <w:next w:val="12"/>
    <w:qFormat/>
    <w:uiPriority w:val="0"/>
    <w:pPr>
      <w:ind w:firstLine="480"/>
    </w:pPr>
    <w:rPr>
      <w:rFonts w:ascii="宋体" w:hAnsi="宋体"/>
      <w:sz w:val="24"/>
    </w:rPr>
  </w:style>
  <w:style w:type="paragraph" w:styleId="12">
    <w:name w:val="Normal (Web)"/>
    <w:basedOn w:val="1"/>
    <w:next w:val="1"/>
    <w:qFormat/>
    <w:uiPriority w:val="0"/>
    <w:pPr>
      <w:spacing w:beforeAutospacing="1" w:afterAutospacing="1"/>
      <w:jc w:val="left"/>
    </w:pPr>
    <w:rPr>
      <w:rFonts w:cs="Times New Roman"/>
      <w:kern w:val="0"/>
      <w:sz w:val="24"/>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footnote text"/>
    <w:basedOn w:val="1"/>
    <w:qFormat/>
    <w:uiPriority w:val="99"/>
    <w:pPr>
      <w:snapToGrid w:val="0"/>
      <w:jc w:val="left"/>
    </w:pPr>
    <w:rPr>
      <w:sz w:val="18"/>
    </w:rPr>
  </w:style>
  <w:style w:type="paragraph" w:styleId="19">
    <w:name w:val="toc 2"/>
    <w:basedOn w:val="1"/>
    <w:next w:val="1"/>
    <w:qFormat/>
    <w:uiPriority w:val="0"/>
    <w:pPr>
      <w:ind w:left="420" w:leftChars="200"/>
    </w:pPr>
  </w:style>
  <w:style w:type="paragraph" w:styleId="20">
    <w:name w:val="Body Text First Indent 2"/>
    <w:basedOn w:val="11"/>
    <w:qFormat/>
    <w:uiPriority w:val="0"/>
    <w:pPr>
      <w:widowControl/>
      <w:adjustRightInd/>
      <w:spacing w:after="120" w:line="300" w:lineRule="auto"/>
      <w:ind w:left="420" w:leftChars="200" w:firstLine="200" w:firstLineChars="200"/>
      <w:textAlignment w:val="auto"/>
    </w:pPr>
    <w:rPr>
      <w:rFonts w:ascii="Times New Roman" w:hAnsi="Times New Roman"/>
      <w:kern w:val="2"/>
      <w:sz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qFormat/>
    <w:uiPriority w:val="0"/>
    <w:rPr>
      <w:color w:val="0000FF"/>
      <w:u w:val="single"/>
    </w:rPr>
  </w:style>
  <w:style w:type="character" w:customStyle="1" w:styleId="26">
    <w:name w:val="标题 3 Char"/>
    <w:link w:val="5"/>
    <w:qFormat/>
    <w:uiPriority w:val="0"/>
    <w:rPr>
      <w:rFonts w:ascii="Calibri" w:hAnsi="Calibri" w:eastAsia="宋体" w:cs="Times New Roman"/>
      <w:b/>
      <w:sz w:val="24"/>
    </w:rPr>
  </w:style>
  <w:style w:type="character" w:customStyle="1" w:styleId="27">
    <w:name w:val="标题 2 Char"/>
    <w:link w:val="4"/>
    <w:qFormat/>
    <w:uiPriority w:val="0"/>
    <w:rPr>
      <w:rFonts w:ascii="Arial" w:hAnsi="Arial" w:eastAsia="宋体" w:cstheme="minorBidi"/>
      <w:b/>
      <w:sz w:val="30"/>
      <w:szCs w:val="22"/>
    </w:rPr>
  </w:style>
  <w:style w:type="paragraph" w:customStyle="1" w:styleId="28">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9">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Calibri" w:hAnsi="Calibri" w:eastAsiaTheme="minorEastAsia" w:cstheme="minorBidi"/>
      <w:color w:val="000000"/>
      <w:kern w:val="2"/>
      <w:sz w:val="21"/>
      <w:szCs w:val="21"/>
      <w:lang w:val="en-US" w:eastAsia="zh-CN" w:bidi="ar-SA"/>
    </w:rPr>
  </w:style>
  <w:style w:type="paragraph" w:customStyle="1" w:styleId="30">
    <w:name w:val="正文空2格  1."/>
    <w:basedOn w:val="1"/>
    <w:qFormat/>
    <w:uiPriority w:val="0"/>
    <w:pPr>
      <w:ind w:firstLine="480" w:firstLineChars="200"/>
    </w:pPr>
    <w:rPr>
      <w:rFonts w:cs="宋体"/>
      <w:szCs w:val="20"/>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 w:type="paragraph" w:customStyle="1" w:styleId="33">
    <w:name w:val="WPSOffice手动目录 3"/>
    <w:qFormat/>
    <w:uiPriority w:val="0"/>
    <w:pPr>
      <w:ind w:leftChars="400"/>
    </w:pPr>
    <w:rPr>
      <w:rFonts w:ascii="Times New Roman" w:hAnsi="Times New Roman" w:eastAsia="宋体" w:cs="Times New Roman"/>
      <w:sz w:val="20"/>
      <w:szCs w:val="20"/>
    </w:rPr>
  </w:style>
  <w:style w:type="paragraph" w:customStyle="1" w:styleId="34">
    <w:name w:val="Normal_11"/>
    <w:qFormat/>
    <w:uiPriority w:val="0"/>
    <w:rPr>
      <w:rFonts w:ascii="黑体" w:hAnsi="黑体" w:eastAsia="黑体" w:cs="Times New Roman"/>
      <w:b/>
      <w:sz w:val="32"/>
      <w:szCs w:val="24"/>
      <w:lang w:bidi="ar-SA"/>
    </w:rPr>
  </w:style>
  <w:style w:type="character" w:customStyle="1" w:styleId="35">
    <w:name w:val="font61"/>
    <w:basedOn w:val="23"/>
    <w:qFormat/>
    <w:uiPriority w:val="0"/>
    <w:rPr>
      <w:rFonts w:hint="eastAsia" w:ascii="仿宋" w:hAnsi="仿宋" w:eastAsia="仿宋" w:cs="仿宋"/>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Office_11.1.0.10388_F1E327BC-269C-435d-A152-05C5408002CA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2021-01-05T08:12:00Z</dcterms:created>
  <dc:creator>Administrator</dc:creator>
  <cp:lastModifiedBy>罗小川</cp:lastModifiedBy>
  <dcterms:modified xsi:type="dcterms:W3CDTF">2021-10-13T10:33:01Z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2B41D38B362445FE8F3FB97B3A36DD2B</vt:lpwstr>
  </property>
</Properties>
</file>