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关于莎车县中心村生活垃圾处理项目政府采购需求书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为进一步完善托木吾斯塘镇基础设施建设，提升环境综合治理能力，着力改善群众生产生活条件，增强群众获得感、幸福感、安全感。</w:t>
      </w:r>
    </w:p>
    <w:p>
      <w:pPr>
        <w:ind w:firstLine="620" w:firstLineChars="200"/>
        <w:rPr>
          <w:rFonts w:hint="eastAsia"/>
          <w:lang w:eastAsia="zh-CN"/>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r>
        <w:rPr>
          <w:rFonts w:hint="eastAsia"/>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rPr>
        <w:t xml:space="preserve">1）财政部、国家发展改革委、生态环境部、市场监管总局《关于调整优化节能产品、环境标志产品政府采购执行机制的通知》（财库[2019]9号文）；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2）财政部、生态环境部《关于印发环境标志产品政府采购品目清单的通知》（财库[2019]18号文）；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3）财政部、发展改革委《关于印发节能产品政府采购品目清单的通知》（财库[2019]19号文）；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4）市场监管总局《市场监管总局关于发布参与实施政府采购节能产品、环境标志产品认证机构名录的公告》（2019年第16号）；  </w:t>
      </w:r>
    </w:p>
    <w:p>
      <w:pPr>
        <w:ind w:firstLine="560" w:firstLineChars="200"/>
        <w:rPr>
          <w:rFonts w:hint="eastAsia" w:ascii="仿宋" w:hAnsi="仿宋" w:eastAsia="仿宋"/>
          <w:sz w:val="28"/>
          <w:szCs w:val="28"/>
        </w:rPr>
      </w:pPr>
      <w:r>
        <w:rPr>
          <w:rFonts w:hint="eastAsia" w:ascii="仿宋" w:hAnsi="仿宋" w:eastAsia="仿宋"/>
          <w:sz w:val="28"/>
          <w:szCs w:val="28"/>
        </w:rPr>
        <w:t xml:space="preserve">5）财政部、工业和信息化部《关于印发《政府采购促进中小企业发展管理办法》的通知》（财库[2020]46号文）；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6）财政部、民政部、中国残疾人联合会《关于促进残疾人就业政府采购政策的通知》（财库[2017]141号）；  </w:t>
      </w:r>
    </w:p>
    <w:p>
      <w:pPr>
        <w:ind w:firstLine="560" w:firstLineChars="200"/>
        <w:rPr>
          <w:rFonts w:hint="eastAsia" w:ascii="仿宋" w:hAnsi="仿宋" w:eastAsia="仿宋"/>
          <w:sz w:val="28"/>
          <w:szCs w:val="28"/>
        </w:rPr>
      </w:pPr>
      <w:r>
        <w:rPr>
          <w:rFonts w:hint="eastAsia" w:ascii="仿宋" w:hAnsi="仿宋" w:eastAsia="仿宋"/>
          <w:sz w:val="28"/>
          <w:szCs w:val="28"/>
        </w:rPr>
        <w:t xml:space="preserve">7）财政部、司法部《关于政府采购支持监狱企业发展有关问题的通知》（财库[2014]68号文）； </w:t>
      </w:r>
    </w:p>
    <w:p>
      <w:pPr>
        <w:ind w:firstLine="560" w:firstLineChars="200"/>
        <w:rPr>
          <w:rFonts w:hint="eastAsia"/>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）财政部、生态环境部、国家邮政局《关于印发《商品包装政府采购需求标准（试行）》、 《快递包装政府采购需求标准（试行）》的通知》（财办库〔2020〕123号）。</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供应商资格：</w:t>
      </w:r>
    </w:p>
    <w:p>
      <w:pPr>
        <w:pStyle w:val="17"/>
        <w:numPr>
          <w:ilvl w:val="0"/>
          <w:numId w:val="1"/>
        </w:numPr>
        <w:spacing w:line="360" w:lineRule="auto"/>
        <w:ind w:left="835" w:hanging="195" w:firstLineChars="0"/>
        <w:rPr>
          <w:rFonts w:hint="eastAsia" w:ascii="仿宋_GB2312" w:eastAsia="仿宋_GB2312"/>
          <w:sz w:val="28"/>
          <w:szCs w:val="28"/>
        </w:rPr>
      </w:pPr>
      <w:r>
        <w:rPr>
          <w:rFonts w:hint="eastAsia" w:ascii="仿宋_GB2312" w:eastAsia="仿宋_GB2312"/>
          <w:sz w:val="28"/>
          <w:szCs w:val="28"/>
        </w:rPr>
        <w:t>合法有效的法人或者其他组织的营业执照等证明文件，自然人的身份证明</w:t>
      </w:r>
      <w:r>
        <w:rPr>
          <w:rFonts w:hint="eastAsia" w:ascii="仿宋_GB2312" w:eastAsia="仿宋_GB2312"/>
          <w:sz w:val="28"/>
          <w:szCs w:val="28"/>
          <w:lang w:eastAsia="zh-CN"/>
        </w:rPr>
        <w:t>（原件）</w:t>
      </w:r>
      <w:r>
        <w:rPr>
          <w:rFonts w:hint="eastAsia" w:ascii="仿宋_GB2312" w:eastAsia="仿宋_GB2312"/>
          <w:sz w:val="28"/>
          <w:szCs w:val="28"/>
        </w:rPr>
        <w:t>；</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法定代表人证明或法定代表人授权委托书原件签字并加盖公章；</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法定代表人或被授权委托人身份证原件；</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投标单位提供法人及授权委托人缴纳近六个月（成立不足六个月的提供成立至投标截止日）的社保证明原件，授权委托人请在开标前手机下载APP掌上12333，并注册完成；</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近六个月（成立不足六个月的提供成立至投标截止日）依法缴纳税收的证明原件（税务部门出具的完税凭证或缴税证明或银行出具的“银行电子缴税付款凭证”）；</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具有良好的商业信誉和健全的财务会计制度证明材料原件（会计事务所出具的2020年的年度财务审计报告书原件，2021年成立的企业提供三个月内银行出具的资信证明及健全的财务会计制度）；</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具有履行合同所必需的设备和专业技术能力的证明材料</w:t>
      </w:r>
      <w:r>
        <w:rPr>
          <w:rFonts w:hint="eastAsia" w:ascii="仿宋_GB2312" w:eastAsia="仿宋_GB2312"/>
          <w:sz w:val="28"/>
          <w:szCs w:val="28"/>
          <w:lang w:eastAsia="zh-CN"/>
        </w:rPr>
        <w:t>（按招标文件格式提供）</w:t>
      </w:r>
      <w:r>
        <w:rPr>
          <w:rFonts w:hint="eastAsia" w:ascii="仿宋_GB2312" w:eastAsia="仿宋_GB2312"/>
          <w:sz w:val="28"/>
          <w:szCs w:val="28"/>
        </w:rPr>
        <w:t>；</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反商业贿赂承诺书原件；</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参加政府采购活动前3年内在经营活动中没有重大违法记录的书面声明原件；</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“信用中国(</w:t>
      </w:r>
      <w:r>
        <w:rPr>
          <w:rFonts w:ascii="仿宋_GB2312" w:eastAsia="仿宋_GB2312"/>
          <w:sz w:val="28"/>
          <w:szCs w:val="28"/>
        </w:rPr>
        <w:t>https://www.creditchina.gov.cn/</w:t>
      </w:r>
      <w:r>
        <w:rPr>
          <w:rFonts w:hint="eastAsia" w:ascii="仿宋_GB2312" w:eastAsia="仿宋_GB2312"/>
          <w:sz w:val="28"/>
          <w:szCs w:val="28"/>
        </w:rPr>
        <w:t>)”“中国政府采购网(</w:t>
      </w:r>
      <w:r>
        <w:rPr>
          <w:rFonts w:ascii="仿宋_GB2312" w:eastAsia="仿宋_GB2312"/>
          <w:sz w:val="28"/>
          <w:szCs w:val="28"/>
        </w:rPr>
        <w:t>http://www.ccgp.gov.cn/</w:t>
      </w:r>
      <w:r>
        <w:rPr>
          <w:rFonts w:hint="eastAsia" w:ascii="仿宋_GB2312" w:eastAsia="仿宋_GB2312"/>
          <w:sz w:val="28"/>
          <w:szCs w:val="28"/>
        </w:rPr>
        <w:t>)”“中国裁判文书网(</w:t>
      </w:r>
      <w:r>
        <w:rPr>
          <w:rFonts w:ascii="仿宋_GB2312" w:eastAsia="仿宋_GB2312"/>
          <w:sz w:val="28"/>
          <w:szCs w:val="28"/>
        </w:rPr>
        <w:t>https://wenshu.court.gov.cn/</w:t>
      </w:r>
      <w:r>
        <w:rPr>
          <w:rFonts w:hint="eastAsia" w:ascii="仿宋_GB2312" w:eastAsia="仿宋_GB2312"/>
          <w:sz w:val="28"/>
          <w:szCs w:val="28"/>
        </w:rPr>
        <w:t>)”查询结果网页打印件</w:t>
      </w:r>
    </w:p>
    <w:p>
      <w:pPr>
        <w:pStyle w:val="17"/>
        <w:numPr>
          <w:ilvl w:val="0"/>
          <w:numId w:val="1"/>
        </w:numPr>
        <w:spacing w:line="360" w:lineRule="auto"/>
        <w:ind w:firstLine="5" w:firstLineChars="0"/>
        <w:rPr>
          <w:rFonts w:hint="eastAsia" w:ascii="仿宋_GB2312" w:eastAsia="仿宋_GB2312"/>
          <w:sz w:val="28"/>
          <w:szCs w:val="28"/>
        </w:rPr>
      </w:pPr>
      <w:r>
        <w:rPr>
          <w:rFonts w:hint="eastAsia" w:ascii="仿宋_GB2312" w:eastAsia="仿宋_GB2312"/>
          <w:sz w:val="28"/>
          <w:szCs w:val="28"/>
        </w:rPr>
        <w:t>本项目不接受联合体投标。</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spacing w:line="240" w:lineRule="atLeast"/>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bookmarkStart w:id="0" w:name="_GoBack"/>
      <w:r>
        <w:rPr>
          <w:rFonts w:hint="eastAsia" w:ascii="仿宋_GB2312" w:hAnsi="仿宋_GB2312" w:eastAsia="仿宋_GB2312" w:cs="仿宋_GB2312"/>
          <w:b w:val="0"/>
          <w:bCs w:val="0"/>
          <w:color w:val="000000"/>
          <w:kern w:val="0"/>
          <w:sz w:val="31"/>
          <w:szCs w:val="31"/>
          <w:lang w:val="en-US" w:eastAsia="zh-CN" w:bidi="ar"/>
        </w:rPr>
        <w:t>清扫车2台、密闭压缩车（大型）2台，密闭压缩车（中型）1台</w:t>
      </w:r>
    </w:p>
    <w:bookmarkEnd w:id="0"/>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lang w:eastAsia="zh-CN"/>
        </w:rPr>
        <w:t>：</w:t>
      </w:r>
      <w:r>
        <w:rPr>
          <w:rFonts w:hint="eastAsia" w:ascii="仿宋_GB2312" w:hAnsi="仿宋_GB2312" w:eastAsia="仿宋_GB2312" w:cs="仿宋_GB2312"/>
          <w:b w:val="0"/>
          <w:bCs w:val="0"/>
          <w:color w:val="000000"/>
          <w:kern w:val="0"/>
          <w:sz w:val="31"/>
          <w:szCs w:val="31"/>
          <w:lang w:val="en-US" w:eastAsia="zh-CN" w:bidi="ar"/>
        </w:rPr>
        <w:t>300.00万元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：300.00万元</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：2021年8月至9月进行采购意向公开，预计2021年10月19日至11月8日进行招投标活动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：分散采购-分散委托代理</w:t>
      </w:r>
    </w:p>
    <w:p>
      <w:pPr>
        <w:ind w:firstLine="620" w:firstLineChars="200"/>
        <w:jc w:val="lef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：委托社会中介代理机构新疆新华远景工程造价咨询有限公司</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：项目一个标段</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left="927" w:leftChars="294" w:hanging="310" w:hangingChars="100"/>
        <w:jc w:val="left"/>
        <w:rPr>
          <w:rFonts w:hint="eastAsia" w:eastAsia="宋体"/>
          <w:lang w:eastAsia="zh-CN"/>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采用公开方式邀请供应商参与政府采购活动</w:t>
      </w:r>
    </w:p>
    <w:p>
      <w:pPr>
        <w:keepNext w:val="0"/>
        <w:keepLines w:val="0"/>
        <w:widowControl/>
        <w:suppressLineNumbers w:val="0"/>
        <w:ind w:left="927" w:leftChars="294" w:hanging="310" w:hangingChars="100"/>
        <w:jc w:val="left"/>
        <w:rPr>
          <w:rFonts w:hint="eastAsia" w:eastAsia="宋体"/>
          <w:lang w:eastAsia="zh-CN"/>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：采用综合评分法的，评标结果按评审后得分由高到低顺序排列。得分相同的，按修正和扣除后的投标报价由低到高顺序排列</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spacing w:line="240" w:lineRule="atLeast"/>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1.清扫车，数量2台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6481"/>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219" w:type="dxa"/>
            <w:noWrap/>
            <w:vAlign w:val="center"/>
          </w:tcPr>
          <w:p>
            <w:pPr>
              <w:spacing w:line="360" w:lineRule="auto"/>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序号</w:t>
            </w:r>
          </w:p>
        </w:tc>
        <w:tc>
          <w:tcPr>
            <w:tcW w:w="6481" w:type="dxa"/>
            <w:noWrap/>
            <w:vAlign w:val="center"/>
          </w:tcPr>
          <w:p>
            <w:pPr>
              <w:spacing w:line="360" w:lineRule="auto"/>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招标规格</w:t>
            </w:r>
            <w:r>
              <w:rPr>
                <w:rFonts w:hint="eastAsia" w:ascii="仿宋" w:hAnsi="仿宋" w:eastAsia="仿宋" w:cs="仿宋"/>
                <w:b/>
                <w:sz w:val="24"/>
                <w:szCs w:val="24"/>
                <w:lang w:val="en-US" w:eastAsia="zh-CN"/>
              </w:rPr>
              <w:t>及要求</w:t>
            </w:r>
          </w:p>
        </w:tc>
        <w:tc>
          <w:tcPr>
            <w:tcW w:w="822" w:type="dxa"/>
            <w:noWrap/>
            <w:vAlign w:val="center"/>
          </w:tcPr>
          <w:p>
            <w:pPr>
              <w:spacing w:line="360" w:lineRule="auto"/>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设备名称：洗扫车</w:t>
            </w:r>
          </w:p>
        </w:tc>
        <w:tc>
          <w:tcPr>
            <w:tcW w:w="482"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底盘：国产</w:t>
            </w:r>
          </w:p>
        </w:tc>
        <w:tc>
          <w:tcPr>
            <w:tcW w:w="482"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长（mm）≤</w:t>
            </w:r>
            <w:r>
              <w:rPr>
                <w:rFonts w:hint="eastAsia" w:ascii="仿宋" w:hAnsi="仿宋" w:eastAsia="仿宋" w:cs="仿宋"/>
                <w:sz w:val="24"/>
                <w:szCs w:val="24"/>
                <w:lang w:val="en-US" w:eastAsia="zh-CN"/>
              </w:rPr>
              <w:t>8650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宽（mm）≤</w:t>
            </w:r>
            <w:r>
              <w:rPr>
                <w:rFonts w:hint="eastAsia" w:ascii="仿宋" w:hAnsi="仿宋" w:eastAsia="仿宋" w:cs="仿宋"/>
                <w:sz w:val="24"/>
                <w:szCs w:val="24"/>
                <w:lang w:val="en-US" w:eastAsia="zh-CN"/>
              </w:rPr>
              <w:t>2500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高（mm）≤</w:t>
            </w:r>
            <w:r>
              <w:rPr>
                <w:rFonts w:hint="eastAsia" w:ascii="仿宋" w:hAnsi="仿宋" w:eastAsia="仿宋" w:cs="仿宋"/>
                <w:sz w:val="24"/>
                <w:szCs w:val="24"/>
                <w:lang w:val="en-US" w:eastAsia="zh-CN"/>
              </w:rPr>
              <w:t>3150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总质量(Kg)≥</w:t>
            </w:r>
            <w:r>
              <w:rPr>
                <w:rFonts w:hint="eastAsia" w:ascii="仿宋" w:hAnsi="仿宋" w:eastAsia="仿宋" w:cs="仿宋"/>
                <w:sz w:val="24"/>
                <w:szCs w:val="24"/>
                <w:lang w:val="en-US" w:eastAsia="zh-CN"/>
              </w:rPr>
              <w:t>18000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额定载质量</w:t>
            </w:r>
            <w:r>
              <w:rPr>
                <w:rFonts w:hint="eastAsia" w:ascii="仿宋" w:hAnsi="仿宋" w:eastAsia="仿宋" w:cs="仿宋"/>
                <w:sz w:val="24"/>
                <w:szCs w:val="24"/>
              </w:rPr>
              <w:t>(Kg)</w:t>
            </w:r>
            <w:r>
              <w:rPr>
                <w:rFonts w:hint="eastAsia" w:ascii="仿宋" w:hAnsi="仿宋" w:eastAsia="仿宋" w:cs="仿宋"/>
                <w:sz w:val="24"/>
                <w:szCs w:val="24"/>
                <w:lang w:val="en-US"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5290</w:t>
            </w:r>
          </w:p>
        </w:tc>
        <w:tc>
          <w:tcPr>
            <w:tcW w:w="482"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整备质量(Kg)</w:t>
            </w:r>
            <w:r>
              <w:rPr>
                <w:rFonts w:hint="eastAsia" w:ascii="仿宋" w:hAnsi="仿宋" w:eastAsia="仿宋" w:cs="仿宋"/>
                <w:sz w:val="24"/>
                <w:szCs w:val="24"/>
                <w:lang w:val="en-US" w:eastAsia="zh-CN"/>
              </w:rPr>
              <w:t>≤11000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轴距(mm)≥</w:t>
            </w:r>
            <w:r>
              <w:rPr>
                <w:rFonts w:hint="eastAsia" w:ascii="仿宋" w:hAnsi="仿宋" w:eastAsia="仿宋" w:cs="仿宋"/>
                <w:sz w:val="24"/>
                <w:szCs w:val="24"/>
                <w:lang w:val="en-US" w:eastAsia="zh-CN"/>
              </w:rPr>
              <w:t>4500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接近角(°)≥</w:t>
            </w:r>
            <w:r>
              <w:rPr>
                <w:rFonts w:hint="eastAsia" w:ascii="仿宋" w:hAnsi="仿宋" w:eastAsia="仿宋" w:cs="仿宋"/>
                <w:sz w:val="24"/>
                <w:szCs w:val="24"/>
                <w:lang w:val="en-US" w:eastAsia="zh-CN"/>
              </w:rPr>
              <w:t>18</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离去角(°)≥1</w:t>
            </w:r>
            <w:r>
              <w:rPr>
                <w:rFonts w:hint="eastAsia" w:ascii="仿宋" w:hAnsi="仿宋" w:eastAsia="仿宋" w:cs="仿宋"/>
                <w:sz w:val="24"/>
                <w:szCs w:val="24"/>
                <w:lang w:val="en-US" w:eastAsia="zh-CN"/>
              </w:rPr>
              <w:t>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前悬(mm)≤</w:t>
            </w:r>
            <w:r>
              <w:rPr>
                <w:rFonts w:hint="eastAsia" w:ascii="仿宋" w:hAnsi="仿宋" w:eastAsia="仿宋" w:cs="仿宋"/>
                <w:sz w:val="24"/>
                <w:szCs w:val="24"/>
                <w:lang w:val="en-US" w:eastAsia="zh-CN"/>
              </w:rPr>
              <w:t>1300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后悬(mm)≤</w:t>
            </w:r>
            <w:r>
              <w:rPr>
                <w:rFonts w:hint="eastAsia" w:ascii="仿宋" w:hAnsi="仿宋" w:eastAsia="仿宋" w:cs="仿宋"/>
                <w:sz w:val="24"/>
                <w:szCs w:val="24"/>
                <w:lang w:val="en-US" w:eastAsia="zh-CN"/>
              </w:rPr>
              <w:t>2400</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发动机额定功率(kw)≥</w:t>
            </w:r>
            <w:r>
              <w:rPr>
                <w:rFonts w:hint="eastAsia" w:ascii="仿宋" w:hAnsi="仿宋" w:eastAsia="仿宋" w:cs="仿宋"/>
                <w:sz w:val="24"/>
                <w:szCs w:val="24"/>
                <w:lang w:val="en-US" w:eastAsia="zh-CN"/>
              </w:rPr>
              <w:t>147</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3802" w:type="pct"/>
            <w:noWrap/>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排放标准</w:t>
            </w:r>
            <w:r>
              <w:rPr>
                <w:rFonts w:hint="eastAsia" w:ascii="仿宋" w:hAnsi="仿宋" w:eastAsia="仿宋" w:cs="仿宋"/>
                <w:sz w:val="24"/>
                <w:szCs w:val="24"/>
                <w:lang w:eastAsia="zh-CN"/>
              </w:rPr>
              <w:t>：</w:t>
            </w:r>
            <w:r>
              <w:rPr>
                <w:rFonts w:hint="eastAsia" w:ascii="仿宋" w:hAnsi="仿宋" w:eastAsia="仿宋" w:cs="仿宋"/>
                <w:sz w:val="24"/>
                <w:szCs w:val="24"/>
              </w:rPr>
              <w:t>国六</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垃圾箱有效容积(m³)≥</w:t>
            </w:r>
            <w:r>
              <w:rPr>
                <w:rFonts w:hint="eastAsia" w:ascii="仿宋" w:hAnsi="仿宋" w:eastAsia="仿宋" w:cs="仿宋"/>
                <w:sz w:val="24"/>
                <w:szCs w:val="24"/>
                <w:lang w:val="en-US" w:eastAsia="zh-CN"/>
              </w:rPr>
              <w:t>7</w:t>
            </w:r>
          </w:p>
        </w:tc>
        <w:tc>
          <w:tcPr>
            <w:tcW w:w="482"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3802" w:type="pct"/>
            <w:noWrap/>
            <w:vAlign w:val="top"/>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清水箱容积</w:t>
            </w:r>
            <w:r>
              <w:rPr>
                <w:rFonts w:hint="eastAsia" w:ascii="仿宋" w:hAnsi="仿宋" w:eastAsia="仿宋" w:cs="仿宋"/>
                <w:sz w:val="24"/>
                <w:szCs w:val="24"/>
              </w:rPr>
              <w:t>(m³)</w:t>
            </w:r>
            <w:r>
              <w:rPr>
                <w:rFonts w:hint="eastAsia" w:ascii="仿宋" w:hAnsi="仿宋" w:eastAsia="仿宋" w:cs="仿宋"/>
                <w:sz w:val="24"/>
                <w:szCs w:val="24"/>
                <w:lang w:val="en-US" w:eastAsia="zh-CN"/>
              </w:rPr>
              <w:t>：≥9</w:t>
            </w:r>
          </w:p>
        </w:tc>
        <w:tc>
          <w:tcPr>
            <w:tcW w:w="482"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3802" w:type="pct"/>
            <w:noWrap/>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清扫宽度（m）：≥3.2</w:t>
            </w:r>
          </w:p>
        </w:tc>
        <w:tc>
          <w:tcPr>
            <w:tcW w:w="482" w:type="pct"/>
            <w:noWrap/>
            <w:vAlign w:val="center"/>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3802" w:type="pct"/>
            <w:noWrap/>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洗扫速度（km/h）：≥8</w:t>
            </w:r>
          </w:p>
        </w:tc>
        <w:tc>
          <w:tcPr>
            <w:tcW w:w="482" w:type="pct"/>
            <w:noWrap/>
            <w:vAlign w:val="center"/>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3802" w:type="pct"/>
            <w:noWrap/>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保洁速度（km/h）：≥15</w:t>
            </w:r>
          </w:p>
        </w:tc>
        <w:tc>
          <w:tcPr>
            <w:tcW w:w="482" w:type="pct"/>
            <w:noWrap/>
            <w:vAlign w:val="center"/>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3802" w:type="pct"/>
            <w:noWrap/>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最大清扫能力（㎡/h）：≥70000</w:t>
            </w:r>
          </w:p>
        </w:tc>
        <w:tc>
          <w:tcPr>
            <w:tcW w:w="482" w:type="pct"/>
            <w:noWrap/>
            <w:vAlign w:val="center"/>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22</w:t>
            </w:r>
          </w:p>
        </w:tc>
        <w:tc>
          <w:tcPr>
            <w:tcW w:w="380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罐体高效防锈、经久耐用。采用不锈钢材质，内部采用喷砂预处理及油漆防腐处理。</w:t>
            </w:r>
          </w:p>
        </w:tc>
        <w:tc>
          <w:tcPr>
            <w:tcW w:w="48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23</w:t>
            </w:r>
          </w:p>
        </w:tc>
        <w:tc>
          <w:tcPr>
            <w:tcW w:w="3802" w:type="pct"/>
            <w:noWrap/>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车辆具有语音避让、水位检测保护、安全撑杆检测保护、箱体后门未开启、污水箱满等多种保护提醒，以及发动机故障报警信息。</w:t>
            </w:r>
          </w:p>
        </w:tc>
        <w:tc>
          <w:tcPr>
            <w:tcW w:w="482" w:type="pct"/>
            <w:noWrap/>
            <w:vAlign w:val="center"/>
          </w:tcPr>
          <w:p>
            <w:pPr>
              <w:spacing w:line="360" w:lineRule="auto"/>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w:t>
            </w:r>
          </w:p>
        </w:tc>
        <w:tc>
          <w:tcPr>
            <w:tcW w:w="380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硬管自动化焊接，保证焊接质量。</w:t>
            </w:r>
          </w:p>
        </w:tc>
        <w:tc>
          <w:tcPr>
            <w:tcW w:w="48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80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水泵采用国内知名水泵，保证质量优越性。</w:t>
            </w:r>
          </w:p>
        </w:tc>
        <w:tc>
          <w:tcPr>
            <w:tcW w:w="482" w:type="pct"/>
            <w:noWrap/>
            <w:vAlign w:val="center"/>
          </w:tcPr>
          <w:p>
            <w:pPr>
              <w:pStyle w:val="12"/>
              <w:numPr>
                <w:ilvl w:val="0"/>
                <w:numId w:val="0"/>
              </w:numPr>
              <w:spacing w:line="400" w:lineRule="exact"/>
              <w:ind w:left="0" w:leftChars="0" w:firstLine="0" w:firstLineChars="0"/>
              <w:outlineLvl w:val="9"/>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80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安全性：语音及音乐报警提醒；安全支撑、冷却液位、清水箱实时监测，并通过控制器实现安全互锁功能。</w:t>
            </w:r>
          </w:p>
        </w:tc>
        <w:tc>
          <w:tcPr>
            <w:tcW w:w="48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80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智能化：作业模式自动存储，个性化强，操作便捷同步作业动画显示作业状态清晰监控。</w:t>
            </w:r>
          </w:p>
        </w:tc>
        <w:tc>
          <w:tcPr>
            <w:tcW w:w="48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715" w:type="pct"/>
            <w:noWrap/>
            <w:vAlign w:val="center"/>
          </w:tcPr>
          <w:p>
            <w:pPr>
              <w:keepNext w:val="0"/>
              <w:keepLines w:val="0"/>
              <w:widowControl/>
              <w:suppressLineNumbers w:val="0"/>
              <w:jc w:val="righ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80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箱体内吸管采用可拆卸结构，吸管磨损后更换简单方便。</w:t>
            </w:r>
          </w:p>
        </w:tc>
        <w:tc>
          <w:tcPr>
            <w:tcW w:w="482" w:type="pct"/>
            <w:noWrap/>
            <w:vAlign w:val="center"/>
          </w:tcPr>
          <w:p>
            <w:pPr>
              <w:keepNext w:val="0"/>
              <w:keepLines w:val="0"/>
              <w:widowControl/>
              <w:suppressLineNumbers w:val="0"/>
              <w:jc w:val="left"/>
              <w:textAlignment w:val="center"/>
              <w:rPr>
                <w:rFonts w:hint="eastAsia" w:ascii="仿宋" w:hAnsi="仿宋" w:eastAsia="仿宋" w:cs="仿宋"/>
                <w:sz w:val="24"/>
                <w:szCs w:val="24"/>
                <w:lang w:val="en-US" w:eastAsia="zh-CN"/>
              </w:rPr>
            </w:pPr>
          </w:p>
        </w:tc>
      </w:tr>
    </w:tbl>
    <w:p>
      <w:pPr>
        <w:rPr>
          <w:rFonts w:hint="eastAsia"/>
          <w:lang w:eastAsia="zh-CN"/>
        </w:rPr>
        <w:sectPr>
          <w:pgSz w:w="11906" w:h="16838"/>
          <w:pgMar w:top="1440" w:right="1800" w:bottom="1440" w:left="1800" w:header="851" w:footer="992" w:gutter="0"/>
          <w:cols w:space="720" w:num="1"/>
          <w:docGrid w:type="lines" w:linePitch="312" w:charSpace="0"/>
        </w:sect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密闭压缩车（中型），数量</w:t>
      </w:r>
      <w:r>
        <w:rPr>
          <w:rFonts w:hint="eastAsia" w:ascii="仿宋" w:hAnsi="仿宋" w:eastAsia="仿宋" w:cs="仿宋"/>
          <w:sz w:val="28"/>
          <w:szCs w:val="28"/>
          <w:lang w:val="en-US" w:eastAsia="zh-CN"/>
        </w:rPr>
        <w:t>1台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32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712" w:type="pct"/>
            <w:noWrap/>
            <w:vAlign w:val="center"/>
          </w:tcPr>
          <w:p>
            <w:pPr>
              <w:rPr>
                <w:rFonts w:hint="eastAsia" w:ascii="仿宋" w:hAnsi="仿宋" w:eastAsia="仿宋" w:cs="仿宋"/>
                <w:b/>
                <w:bCs/>
                <w:sz w:val="24"/>
                <w:szCs w:val="24"/>
              </w:rPr>
            </w:pPr>
            <w:r>
              <w:rPr>
                <w:rFonts w:hint="eastAsia" w:ascii="仿宋" w:hAnsi="仿宋" w:eastAsia="仿宋" w:cs="仿宋"/>
                <w:b/>
                <w:bCs/>
                <w:sz w:val="24"/>
                <w:szCs w:val="24"/>
              </w:rPr>
              <w:t>招标规格</w:t>
            </w:r>
            <w:r>
              <w:rPr>
                <w:rFonts w:hint="eastAsia" w:ascii="仿宋" w:hAnsi="仿宋" w:eastAsia="仿宋" w:cs="仿宋"/>
                <w:b/>
                <w:bCs/>
                <w:sz w:val="24"/>
                <w:szCs w:val="24"/>
                <w:lang w:val="en-US" w:eastAsia="zh-CN"/>
              </w:rPr>
              <w:t>及要求</w:t>
            </w:r>
          </w:p>
        </w:tc>
        <w:tc>
          <w:tcPr>
            <w:tcW w:w="826" w:type="pct"/>
            <w:noWrap/>
            <w:vAlign w:val="center"/>
          </w:tcPr>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设备名称：压缩式垃圾车</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底盘：国产</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3</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rPr>
              <w:t>长（mm）≤</w:t>
            </w:r>
            <w:r>
              <w:rPr>
                <w:rFonts w:hint="eastAsia" w:ascii="仿宋" w:hAnsi="仿宋" w:eastAsia="仿宋" w:cs="仿宋"/>
                <w:sz w:val="24"/>
                <w:szCs w:val="24"/>
                <w:lang w:val="en-US" w:eastAsia="zh-CN"/>
              </w:rPr>
              <w:t>7450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宽（mm）≤</w:t>
            </w:r>
            <w:r>
              <w:rPr>
                <w:rFonts w:hint="eastAsia" w:ascii="仿宋" w:hAnsi="仿宋" w:eastAsia="仿宋" w:cs="仿宋"/>
                <w:sz w:val="24"/>
                <w:szCs w:val="24"/>
                <w:lang w:val="en-US" w:eastAsia="zh-CN"/>
              </w:rPr>
              <w:t>2300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5</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高（mm）≤</w:t>
            </w:r>
            <w:r>
              <w:rPr>
                <w:rFonts w:hint="eastAsia" w:ascii="仿宋" w:hAnsi="仿宋" w:eastAsia="仿宋" w:cs="仿宋"/>
                <w:sz w:val="24"/>
                <w:szCs w:val="24"/>
                <w:lang w:val="en-US" w:eastAsia="zh-CN"/>
              </w:rPr>
              <w:t>2650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6</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rPr>
              <w:t>总质量(Kg)≥</w:t>
            </w:r>
            <w:r>
              <w:rPr>
                <w:rFonts w:hint="eastAsia" w:ascii="仿宋" w:hAnsi="仿宋" w:eastAsia="仿宋" w:cs="仿宋"/>
                <w:sz w:val="24"/>
                <w:szCs w:val="24"/>
                <w:lang w:val="en-US" w:eastAsia="zh-CN"/>
              </w:rPr>
              <w:t>11995</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7</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lang w:val="en-US" w:eastAsia="zh-CN"/>
              </w:rPr>
              <w:t>额定载质量</w:t>
            </w:r>
            <w:r>
              <w:rPr>
                <w:rFonts w:hint="eastAsia" w:ascii="仿宋" w:hAnsi="仿宋" w:eastAsia="仿宋" w:cs="仿宋"/>
                <w:sz w:val="24"/>
                <w:szCs w:val="24"/>
              </w:rPr>
              <w:t>(Kg)≥</w:t>
            </w:r>
            <w:r>
              <w:rPr>
                <w:rFonts w:hint="eastAsia" w:ascii="仿宋" w:hAnsi="仿宋" w:eastAsia="仿宋" w:cs="仿宋"/>
                <w:sz w:val="24"/>
                <w:szCs w:val="24"/>
                <w:lang w:val="en-US" w:eastAsia="zh-CN"/>
              </w:rPr>
              <w:t>5300</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8</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rPr>
              <w:t>整备质量(Kg)</w:t>
            </w:r>
            <w:r>
              <w:rPr>
                <w:rFonts w:hint="eastAsia" w:ascii="仿宋" w:hAnsi="仿宋" w:eastAsia="仿宋" w:cs="仿宋"/>
                <w:sz w:val="24"/>
                <w:szCs w:val="24"/>
                <w:lang w:val="en-US" w:eastAsia="zh-CN"/>
              </w:rPr>
              <w:t>≤6700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9</w:t>
            </w:r>
          </w:p>
        </w:tc>
        <w:tc>
          <w:tcPr>
            <w:tcW w:w="3712" w:type="pct"/>
            <w:noWrap/>
            <w:vAlign w:val="top"/>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rPr>
              <w:t>轴距(mm)≥</w:t>
            </w:r>
            <w:r>
              <w:rPr>
                <w:rFonts w:hint="eastAsia" w:ascii="仿宋" w:hAnsi="仿宋" w:eastAsia="仿宋" w:cs="仿宋"/>
                <w:sz w:val="24"/>
                <w:szCs w:val="24"/>
                <w:lang w:val="en-US" w:eastAsia="zh-CN"/>
              </w:rPr>
              <w:t>3800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10</w:t>
            </w:r>
          </w:p>
        </w:tc>
        <w:tc>
          <w:tcPr>
            <w:tcW w:w="3712" w:type="pct"/>
            <w:noWrap/>
            <w:vAlign w:val="top"/>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rPr>
              <w:t>接近角(°)≥</w:t>
            </w:r>
            <w:r>
              <w:rPr>
                <w:rFonts w:hint="eastAsia" w:ascii="仿宋" w:hAnsi="仿宋" w:eastAsia="仿宋" w:cs="仿宋"/>
                <w:sz w:val="24"/>
                <w:szCs w:val="24"/>
                <w:lang w:val="en-US" w:eastAsia="zh-CN"/>
              </w:rPr>
              <w:t>19</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11</w:t>
            </w:r>
          </w:p>
        </w:tc>
        <w:tc>
          <w:tcPr>
            <w:tcW w:w="3712" w:type="pct"/>
            <w:noWrap/>
            <w:vAlign w:val="top"/>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rPr>
              <w:t>离去角(°)≥1</w:t>
            </w:r>
            <w:r>
              <w:rPr>
                <w:rFonts w:hint="eastAsia" w:ascii="仿宋" w:hAnsi="仿宋" w:eastAsia="仿宋" w:cs="仿宋"/>
                <w:sz w:val="24"/>
                <w:szCs w:val="24"/>
                <w:lang w:val="en-US" w:eastAsia="zh-CN"/>
              </w:rPr>
              <w:t>1</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12</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前悬(mm)≤</w:t>
            </w:r>
            <w:r>
              <w:rPr>
                <w:rFonts w:hint="eastAsia" w:ascii="仿宋" w:hAnsi="仿宋" w:eastAsia="仿宋" w:cs="仿宋"/>
                <w:sz w:val="24"/>
                <w:szCs w:val="24"/>
                <w:lang w:val="en-US" w:eastAsia="zh-CN"/>
              </w:rPr>
              <w:t>1280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13</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后悬(mm)≤</w:t>
            </w:r>
            <w:r>
              <w:rPr>
                <w:rFonts w:hint="eastAsia" w:ascii="仿宋" w:hAnsi="仿宋" w:eastAsia="仿宋" w:cs="仿宋"/>
                <w:sz w:val="24"/>
                <w:szCs w:val="24"/>
                <w:lang w:val="en-US" w:eastAsia="zh-CN"/>
              </w:rPr>
              <w:t>2300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发动机额定功率(kw)≥</w:t>
            </w:r>
            <w:r>
              <w:rPr>
                <w:rFonts w:hint="eastAsia" w:ascii="仿宋" w:hAnsi="仿宋" w:eastAsia="仿宋" w:cs="仿宋"/>
                <w:sz w:val="24"/>
                <w:szCs w:val="24"/>
                <w:lang w:val="en-US" w:eastAsia="zh-CN"/>
              </w:rPr>
              <w:t>120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15</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排放标准</w:t>
            </w:r>
            <w:r>
              <w:rPr>
                <w:rFonts w:hint="eastAsia" w:ascii="仿宋" w:hAnsi="仿宋" w:eastAsia="仿宋" w:cs="仿宋"/>
                <w:sz w:val="24"/>
                <w:szCs w:val="24"/>
                <w:lang w:eastAsia="zh-CN"/>
              </w:rPr>
              <w:t>：</w:t>
            </w:r>
            <w:r>
              <w:rPr>
                <w:rFonts w:hint="eastAsia" w:ascii="仿宋" w:hAnsi="仿宋" w:eastAsia="仿宋" w:cs="仿宋"/>
                <w:sz w:val="24"/>
                <w:szCs w:val="24"/>
              </w:rPr>
              <w:t>国</w:t>
            </w:r>
            <w:r>
              <w:rPr>
                <w:rFonts w:hint="eastAsia" w:ascii="仿宋" w:hAnsi="仿宋" w:eastAsia="仿宋" w:cs="仿宋"/>
                <w:sz w:val="24"/>
                <w:szCs w:val="24"/>
                <w:lang w:val="en-US" w:eastAsia="zh-CN"/>
              </w:rPr>
              <w:t>六</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16</w:t>
            </w:r>
          </w:p>
        </w:tc>
        <w:tc>
          <w:tcPr>
            <w:tcW w:w="3712" w:type="pct"/>
            <w:noWrap/>
            <w:vAlign w:val="top"/>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rPr>
              <w:t>垃圾箱有效容积(m³)≥</w:t>
            </w:r>
            <w:r>
              <w:rPr>
                <w:rFonts w:hint="eastAsia" w:ascii="仿宋" w:hAnsi="仿宋" w:eastAsia="仿宋" w:cs="仿宋"/>
                <w:sz w:val="24"/>
                <w:szCs w:val="24"/>
                <w:lang w:val="en-US" w:eastAsia="zh-CN"/>
              </w:rPr>
              <w:t>9</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17</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eastAsia="zh-CN"/>
              </w:rPr>
              <w:t>压缩</w:t>
            </w:r>
            <w:r>
              <w:rPr>
                <w:rFonts w:hint="eastAsia" w:ascii="仿宋" w:hAnsi="仿宋" w:eastAsia="仿宋" w:cs="仿宋"/>
                <w:sz w:val="24"/>
                <w:szCs w:val="24"/>
              </w:rPr>
              <w:t>作业一次循环时间（s）≤20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18</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eastAsia="zh-CN"/>
              </w:rPr>
              <w:t>装载</w:t>
            </w:r>
            <w:r>
              <w:rPr>
                <w:rFonts w:hint="eastAsia" w:ascii="仿宋" w:hAnsi="仿宋" w:eastAsia="仿宋" w:cs="仿宋"/>
                <w:sz w:val="24"/>
                <w:szCs w:val="24"/>
              </w:rPr>
              <w:t>作业一次循环时间（s）≤15</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19</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卸料作业循环时间（s）≤55</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21</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作业操作方式</w:t>
            </w:r>
            <w:r>
              <w:rPr>
                <w:rFonts w:hint="eastAsia" w:ascii="仿宋" w:hAnsi="仿宋" w:eastAsia="仿宋" w:cs="仿宋"/>
                <w:sz w:val="24"/>
                <w:szCs w:val="24"/>
                <w:lang w:eastAsia="zh-CN"/>
              </w:rPr>
              <w:t>：</w:t>
            </w:r>
            <w:r>
              <w:rPr>
                <w:rFonts w:hint="eastAsia" w:ascii="仿宋" w:hAnsi="仿宋" w:eastAsia="仿宋" w:cs="仿宋"/>
                <w:sz w:val="24"/>
                <w:szCs w:val="24"/>
              </w:rPr>
              <w:t>控制盒+控制器+CAN总线操作面板</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22</w:t>
            </w:r>
          </w:p>
        </w:tc>
        <w:tc>
          <w:tcPr>
            <w:tcW w:w="3712" w:type="pct"/>
            <w:noWrap/>
            <w:vAlign w:val="top"/>
          </w:tcPr>
          <w:p>
            <w:pPr>
              <w:spacing w:line="360" w:lineRule="auto"/>
              <w:rPr>
                <w:rFonts w:hint="eastAsia" w:ascii="仿宋" w:hAnsi="仿宋" w:eastAsia="仿宋" w:cs="仿宋"/>
                <w:b/>
                <w:bCs/>
                <w:sz w:val="24"/>
                <w:szCs w:val="24"/>
                <w:lang w:val="en-US" w:eastAsia="zh-CN"/>
              </w:rPr>
            </w:pPr>
            <w:r>
              <w:rPr>
                <w:rFonts w:hint="eastAsia" w:ascii="仿宋" w:hAnsi="仿宋" w:eastAsia="仿宋" w:cs="仿宋"/>
                <w:sz w:val="24"/>
                <w:szCs w:val="24"/>
              </w:rPr>
              <w:t>污水箱容积(L)≥</w:t>
            </w:r>
            <w:r>
              <w:rPr>
                <w:rFonts w:hint="eastAsia" w:ascii="仿宋" w:hAnsi="仿宋" w:eastAsia="仿宋" w:cs="仿宋"/>
                <w:sz w:val="24"/>
                <w:szCs w:val="24"/>
                <w:lang w:val="en-US" w:eastAsia="zh-CN"/>
              </w:rPr>
              <w:t>250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23</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装填机构</w:t>
            </w:r>
            <w:r>
              <w:rPr>
                <w:rFonts w:hint="eastAsia" w:ascii="仿宋" w:hAnsi="仿宋" w:eastAsia="仿宋" w:cs="仿宋"/>
                <w:sz w:val="24"/>
                <w:szCs w:val="24"/>
                <w:lang w:eastAsia="zh-CN"/>
              </w:rPr>
              <w:t>：</w:t>
            </w:r>
            <w:r>
              <w:rPr>
                <w:rFonts w:hint="eastAsia" w:ascii="仿宋" w:hAnsi="仿宋" w:eastAsia="仿宋" w:cs="仿宋"/>
                <w:sz w:val="24"/>
                <w:szCs w:val="24"/>
              </w:rPr>
              <w:t>料斗、污水厢一体化设计</w:t>
            </w:r>
            <w:r>
              <w:rPr>
                <w:rFonts w:hint="eastAsia" w:ascii="仿宋" w:hAnsi="仿宋" w:eastAsia="仿宋" w:cs="仿宋"/>
                <w:sz w:val="24"/>
                <w:szCs w:val="24"/>
                <w:lang w:eastAsia="zh-CN"/>
              </w:rPr>
              <w:t>，</w:t>
            </w:r>
            <w:r>
              <w:rPr>
                <w:rFonts w:hint="eastAsia" w:ascii="仿宋" w:hAnsi="仿宋" w:eastAsia="仿宋" w:cs="仿宋"/>
                <w:sz w:val="24"/>
                <w:szCs w:val="24"/>
              </w:rPr>
              <w:t>避免垃圾车在压缩装载和运输时的二次污染现象</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车箱主体结构件采用高强度钢，整型钢设计，四角圆弧形过渡</w:t>
            </w:r>
            <w:r>
              <w:rPr>
                <w:rFonts w:hint="eastAsia" w:ascii="仿宋" w:hAnsi="仿宋" w:eastAsia="仿宋" w:cs="仿宋"/>
                <w:sz w:val="24"/>
                <w:szCs w:val="24"/>
                <w:lang w:eastAsia="zh-CN"/>
              </w:rPr>
              <w:t>。</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25</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卸料时，装填器提升后，刮板可进行二次清料，保证卸料时无残留垃圾</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26</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压缩方式</w:t>
            </w:r>
            <w:r>
              <w:rPr>
                <w:rFonts w:hint="eastAsia" w:ascii="仿宋" w:hAnsi="仿宋" w:eastAsia="仿宋" w:cs="仿宋"/>
                <w:sz w:val="24"/>
                <w:szCs w:val="24"/>
                <w:lang w:eastAsia="zh-CN"/>
              </w:rPr>
              <w:t>：</w:t>
            </w:r>
            <w:r>
              <w:rPr>
                <w:rFonts w:hint="eastAsia" w:ascii="仿宋" w:hAnsi="仿宋" w:eastAsia="仿宋" w:cs="仿宋"/>
                <w:sz w:val="24"/>
                <w:szCs w:val="24"/>
              </w:rPr>
              <w:t>双向压缩</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w:t>
            </w:r>
          </w:p>
        </w:tc>
        <w:tc>
          <w:tcPr>
            <w:tcW w:w="3712" w:type="pct"/>
            <w:noWrap/>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安全装置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设置</w:t>
            </w:r>
            <w:r>
              <w:rPr>
                <w:rFonts w:hint="eastAsia" w:ascii="仿宋" w:hAnsi="仿宋" w:eastAsia="仿宋" w:cs="仿宋"/>
                <w:sz w:val="24"/>
                <w:szCs w:val="24"/>
              </w:rPr>
              <w:t>紧急停止按钮、安全撑杆、等多项安全保护措施</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w:t>
            </w:r>
          </w:p>
        </w:tc>
        <w:tc>
          <w:tcPr>
            <w:tcW w:w="3712" w:type="pct"/>
            <w:noWrap/>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上料机构</w:t>
            </w:r>
            <w:r>
              <w:rPr>
                <w:rFonts w:hint="eastAsia" w:ascii="仿宋" w:hAnsi="仿宋" w:eastAsia="仿宋" w:cs="仿宋"/>
                <w:sz w:val="24"/>
                <w:szCs w:val="24"/>
                <w:lang w:eastAsia="zh-CN"/>
              </w:rPr>
              <w:t>：</w:t>
            </w:r>
            <w:r>
              <w:rPr>
                <w:rFonts w:hint="eastAsia" w:ascii="仿宋" w:hAnsi="仿宋" w:eastAsia="仿宋" w:cs="仿宋"/>
                <w:sz w:val="24"/>
                <w:szCs w:val="24"/>
              </w:rPr>
              <w:t>双240L翻桶机构</w:t>
            </w:r>
          </w:p>
        </w:tc>
        <w:tc>
          <w:tcPr>
            <w:tcW w:w="826" w:type="pct"/>
            <w:noWrap/>
            <w:vAlign w:val="top"/>
          </w:tcPr>
          <w:p>
            <w:pPr>
              <w:spacing w:line="360" w:lineRule="auto"/>
              <w:rPr>
                <w:rFonts w:hint="eastAsia" w:ascii="仿宋" w:hAnsi="仿宋" w:eastAsia="仿宋" w:cs="仿宋"/>
                <w:sz w:val="24"/>
                <w:szCs w:val="24"/>
              </w:rPr>
            </w:pPr>
          </w:p>
        </w:tc>
      </w:tr>
    </w:tbl>
    <w:p>
      <w:pPr>
        <w:pStyle w:val="2"/>
        <w:rPr>
          <w:rFonts w:hint="eastAsia"/>
          <w:lang w:eastAsia="zh-CN"/>
        </w:rPr>
        <w:sectPr>
          <w:pgSz w:w="11906" w:h="16838"/>
          <w:pgMar w:top="1440" w:right="1800" w:bottom="1440" w:left="1800" w:header="851" w:footer="992" w:gutter="0"/>
          <w:cols w:space="720" w:num="1"/>
          <w:docGrid w:type="lines" w:linePitch="312" w:charSpace="0"/>
        </w:sectPr>
      </w:pPr>
    </w:p>
    <w:p>
      <w:pPr>
        <w:rPr>
          <w:rFonts w:hint="eastAsia" w:ascii="仿宋" w:hAnsi="仿宋" w:eastAsia="仿宋" w:cs="仿宋"/>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密闭压缩车（大型），数量</w:t>
      </w:r>
      <w:r>
        <w:rPr>
          <w:rFonts w:hint="eastAsia" w:ascii="仿宋" w:hAnsi="仿宋" w:eastAsia="仿宋" w:cs="仿宋"/>
          <w:sz w:val="28"/>
          <w:szCs w:val="28"/>
          <w:lang w:val="en-US" w:eastAsia="zh-CN"/>
        </w:rPr>
        <w:t>2台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32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712" w:type="pct"/>
            <w:noWrap/>
            <w:vAlign w:val="center"/>
          </w:tcPr>
          <w:p>
            <w:pPr>
              <w:rPr>
                <w:rFonts w:hint="eastAsia" w:ascii="仿宋" w:hAnsi="仿宋" w:eastAsia="仿宋" w:cs="仿宋"/>
                <w:b/>
                <w:bCs/>
                <w:sz w:val="24"/>
                <w:szCs w:val="24"/>
              </w:rPr>
            </w:pPr>
            <w:r>
              <w:rPr>
                <w:rFonts w:hint="eastAsia" w:ascii="仿宋" w:hAnsi="仿宋" w:eastAsia="仿宋" w:cs="仿宋"/>
                <w:b/>
                <w:bCs/>
                <w:sz w:val="24"/>
                <w:szCs w:val="24"/>
              </w:rPr>
              <w:t>招标规格</w:t>
            </w:r>
            <w:r>
              <w:rPr>
                <w:rFonts w:hint="eastAsia" w:ascii="仿宋" w:hAnsi="仿宋" w:eastAsia="仿宋" w:cs="仿宋"/>
                <w:b/>
                <w:bCs/>
                <w:sz w:val="24"/>
                <w:szCs w:val="24"/>
                <w:lang w:val="en-US" w:eastAsia="zh-CN"/>
              </w:rPr>
              <w:t>及要求</w:t>
            </w:r>
          </w:p>
        </w:tc>
        <w:tc>
          <w:tcPr>
            <w:tcW w:w="826" w:type="pct"/>
            <w:noWrap/>
            <w:vAlign w:val="center"/>
          </w:tcPr>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设备名称：压缩式垃圾车</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底盘：国产</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3</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rPr>
              <w:t>长（mm）≤</w:t>
            </w:r>
            <w:r>
              <w:rPr>
                <w:rFonts w:hint="eastAsia" w:ascii="仿宋" w:hAnsi="仿宋" w:eastAsia="仿宋" w:cs="仿宋"/>
                <w:sz w:val="24"/>
                <w:szCs w:val="24"/>
                <w:lang w:val="en-US" w:eastAsia="zh-CN"/>
              </w:rPr>
              <w:t>8520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宽（mm）≤</w:t>
            </w:r>
            <w:r>
              <w:rPr>
                <w:rFonts w:hint="eastAsia" w:ascii="仿宋" w:hAnsi="仿宋" w:eastAsia="仿宋" w:cs="仿宋"/>
                <w:sz w:val="24"/>
                <w:szCs w:val="24"/>
                <w:lang w:val="en-US" w:eastAsia="zh-CN"/>
              </w:rPr>
              <w:t>2550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5</w:t>
            </w:r>
          </w:p>
        </w:tc>
        <w:tc>
          <w:tcPr>
            <w:tcW w:w="3712" w:type="pct"/>
            <w:noWrap/>
            <w:vAlign w:val="top"/>
          </w:tcPr>
          <w:p>
            <w:pPr>
              <w:spacing w:line="360" w:lineRule="auto"/>
              <w:rPr>
                <w:rFonts w:hint="eastAsia" w:ascii="仿宋" w:hAnsi="仿宋" w:eastAsia="仿宋" w:cs="仿宋"/>
                <w:b/>
                <w:bCs/>
                <w:sz w:val="24"/>
                <w:szCs w:val="24"/>
                <w:lang w:val="en-US"/>
              </w:rPr>
            </w:pPr>
            <w:r>
              <w:rPr>
                <w:rFonts w:hint="eastAsia" w:ascii="仿宋" w:hAnsi="仿宋" w:eastAsia="仿宋" w:cs="仿宋"/>
                <w:sz w:val="24"/>
                <w:szCs w:val="24"/>
              </w:rPr>
              <w:t>高（mm）≤</w:t>
            </w:r>
            <w:r>
              <w:rPr>
                <w:rFonts w:hint="eastAsia" w:ascii="仿宋" w:hAnsi="仿宋" w:eastAsia="仿宋" w:cs="仿宋"/>
                <w:sz w:val="24"/>
                <w:szCs w:val="24"/>
                <w:lang w:val="en-US" w:eastAsia="zh-CN"/>
              </w:rPr>
              <w:t>3150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6</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总质量(Kg)≥</w:t>
            </w:r>
            <w:r>
              <w:rPr>
                <w:rFonts w:hint="eastAsia" w:ascii="仿宋" w:hAnsi="仿宋" w:eastAsia="仿宋" w:cs="仿宋"/>
                <w:sz w:val="24"/>
                <w:szCs w:val="24"/>
                <w:lang w:val="en-US" w:eastAsia="zh-CN"/>
              </w:rPr>
              <w:t>18000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7</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额定载质量</w:t>
            </w:r>
            <w:r>
              <w:rPr>
                <w:rFonts w:hint="eastAsia" w:ascii="仿宋" w:hAnsi="仿宋" w:eastAsia="仿宋" w:cs="仿宋"/>
                <w:sz w:val="24"/>
                <w:szCs w:val="24"/>
              </w:rPr>
              <w:t>(Kg)≥</w:t>
            </w:r>
            <w:r>
              <w:rPr>
                <w:rFonts w:hint="eastAsia" w:ascii="仿宋" w:hAnsi="仿宋" w:eastAsia="仿宋" w:cs="仿宋"/>
                <w:sz w:val="24"/>
                <w:szCs w:val="24"/>
                <w:lang w:val="en-US" w:eastAsia="zh-CN"/>
              </w:rPr>
              <w:t>8180</w:t>
            </w:r>
          </w:p>
        </w:tc>
        <w:tc>
          <w:tcPr>
            <w:tcW w:w="826" w:type="pct"/>
            <w:noWrap/>
            <w:vAlign w:val="top"/>
          </w:tcPr>
          <w:p>
            <w:pPr>
              <w:spacing w:line="360" w:lineRule="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8</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整备质量(Kg)</w:t>
            </w:r>
            <w:r>
              <w:rPr>
                <w:rFonts w:hint="eastAsia" w:ascii="仿宋" w:hAnsi="仿宋" w:eastAsia="仿宋" w:cs="仿宋"/>
                <w:sz w:val="24"/>
                <w:szCs w:val="24"/>
                <w:lang w:val="en-US" w:eastAsia="zh-CN"/>
              </w:rPr>
              <w:t>≤9700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9</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轴距(mm)≥</w:t>
            </w:r>
            <w:r>
              <w:rPr>
                <w:rFonts w:hint="eastAsia" w:ascii="仿宋" w:hAnsi="仿宋" w:eastAsia="仿宋" w:cs="仿宋"/>
                <w:sz w:val="24"/>
                <w:szCs w:val="24"/>
                <w:lang w:val="en-US" w:eastAsia="zh-CN"/>
              </w:rPr>
              <w:t>4500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10</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接近角(°)≥</w:t>
            </w:r>
            <w:r>
              <w:rPr>
                <w:rFonts w:hint="eastAsia" w:ascii="仿宋" w:hAnsi="仿宋" w:eastAsia="仿宋" w:cs="仿宋"/>
                <w:sz w:val="24"/>
                <w:szCs w:val="24"/>
                <w:lang w:val="en-US" w:eastAsia="zh-CN"/>
              </w:rPr>
              <w:t>18</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11</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离去角(°)≥1</w:t>
            </w:r>
            <w:r>
              <w:rPr>
                <w:rFonts w:hint="eastAsia" w:ascii="仿宋" w:hAnsi="仿宋" w:eastAsia="仿宋" w:cs="仿宋"/>
                <w:sz w:val="24"/>
                <w:szCs w:val="24"/>
                <w:lang w:val="en-US" w:eastAsia="zh-CN"/>
              </w:rPr>
              <w:t>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12</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前悬(mm)≤</w:t>
            </w:r>
            <w:r>
              <w:rPr>
                <w:rFonts w:hint="eastAsia" w:ascii="仿宋" w:hAnsi="仿宋" w:eastAsia="仿宋" w:cs="仿宋"/>
                <w:sz w:val="24"/>
                <w:szCs w:val="24"/>
                <w:lang w:val="en-US" w:eastAsia="zh-CN"/>
              </w:rPr>
              <w:t>1350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13</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后悬(mm)≤</w:t>
            </w:r>
            <w:r>
              <w:rPr>
                <w:rFonts w:hint="eastAsia" w:ascii="仿宋" w:hAnsi="仿宋" w:eastAsia="仿宋" w:cs="仿宋"/>
                <w:sz w:val="24"/>
                <w:szCs w:val="24"/>
                <w:lang w:val="en-US" w:eastAsia="zh-CN"/>
              </w:rPr>
              <w:t>2800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发动机额定功率(kw)≥</w:t>
            </w:r>
            <w:r>
              <w:rPr>
                <w:rFonts w:hint="eastAsia" w:ascii="仿宋" w:hAnsi="仿宋" w:eastAsia="仿宋" w:cs="仿宋"/>
                <w:sz w:val="24"/>
                <w:szCs w:val="24"/>
                <w:lang w:val="en-US" w:eastAsia="zh-CN"/>
              </w:rPr>
              <w:t>140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15</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排放标准</w:t>
            </w:r>
            <w:r>
              <w:rPr>
                <w:rFonts w:hint="eastAsia" w:ascii="仿宋" w:hAnsi="仿宋" w:eastAsia="仿宋" w:cs="仿宋"/>
                <w:sz w:val="24"/>
                <w:szCs w:val="24"/>
                <w:lang w:eastAsia="zh-CN"/>
              </w:rPr>
              <w:t>：</w:t>
            </w:r>
            <w:r>
              <w:rPr>
                <w:rFonts w:hint="eastAsia" w:ascii="仿宋" w:hAnsi="仿宋" w:eastAsia="仿宋" w:cs="仿宋"/>
                <w:sz w:val="24"/>
                <w:szCs w:val="24"/>
              </w:rPr>
              <w:t>国</w:t>
            </w:r>
            <w:r>
              <w:rPr>
                <w:rFonts w:hint="eastAsia" w:ascii="仿宋" w:hAnsi="仿宋" w:eastAsia="仿宋" w:cs="仿宋"/>
                <w:sz w:val="24"/>
                <w:szCs w:val="24"/>
                <w:lang w:val="en-US" w:eastAsia="zh-CN"/>
              </w:rPr>
              <w:t>六</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16</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垃圾箱有效容积(m³)≥</w:t>
            </w:r>
            <w:r>
              <w:rPr>
                <w:rFonts w:hint="eastAsia" w:ascii="仿宋" w:hAnsi="仿宋" w:eastAsia="仿宋" w:cs="仿宋"/>
                <w:sz w:val="24"/>
                <w:szCs w:val="24"/>
                <w:lang w:val="en-US" w:eastAsia="zh-CN"/>
              </w:rPr>
              <w:t>14</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17</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压填作业一次循环时间（s）≤20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18</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上料作业一次循环时间（s）≤15</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19</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卸料作业循环时间（s）≤55</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21</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作业操作方式</w:t>
            </w:r>
            <w:r>
              <w:rPr>
                <w:rFonts w:hint="eastAsia" w:ascii="仿宋" w:hAnsi="仿宋" w:eastAsia="仿宋" w:cs="仿宋"/>
                <w:sz w:val="24"/>
                <w:szCs w:val="24"/>
                <w:lang w:eastAsia="zh-CN"/>
              </w:rPr>
              <w:t>：</w:t>
            </w:r>
            <w:r>
              <w:rPr>
                <w:rFonts w:hint="eastAsia" w:ascii="仿宋" w:hAnsi="仿宋" w:eastAsia="仿宋" w:cs="仿宋"/>
                <w:sz w:val="24"/>
                <w:szCs w:val="24"/>
              </w:rPr>
              <w:t>控制盒+控制器+CAN总线操作面板</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22</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污水箱容积(L)≥</w:t>
            </w:r>
            <w:r>
              <w:rPr>
                <w:rFonts w:hint="eastAsia" w:ascii="仿宋" w:hAnsi="仿宋" w:eastAsia="仿宋" w:cs="仿宋"/>
                <w:sz w:val="24"/>
                <w:szCs w:val="24"/>
                <w:lang w:val="en-US" w:eastAsia="zh-CN"/>
              </w:rPr>
              <w:t>250</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23</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装填机构</w:t>
            </w:r>
            <w:r>
              <w:rPr>
                <w:rFonts w:hint="eastAsia" w:ascii="仿宋" w:hAnsi="仿宋" w:eastAsia="仿宋" w:cs="仿宋"/>
                <w:sz w:val="24"/>
                <w:szCs w:val="24"/>
                <w:lang w:eastAsia="zh-CN"/>
              </w:rPr>
              <w:t>：</w:t>
            </w:r>
            <w:r>
              <w:rPr>
                <w:rFonts w:hint="eastAsia" w:ascii="仿宋" w:hAnsi="仿宋" w:eastAsia="仿宋" w:cs="仿宋"/>
                <w:sz w:val="24"/>
                <w:szCs w:val="24"/>
              </w:rPr>
              <w:t>料斗、污水厢一体化设计</w:t>
            </w:r>
            <w:r>
              <w:rPr>
                <w:rFonts w:hint="eastAsia" w:ascii="仿宋" w:hAnsi="仿宋" w:eastAsia="仿宋" w:cs="仿宋"/>
                <w:sz w:val="24"/>
                <w:szCs w:val="24"/>
                <w:lang w:eastAsia="zh-CN"/>
              </w:rPr>
              <w:t>，</w:t>
            </w:r>
            <w:r>
              <w:rPr>
                <w:rFonts w:hint="eastAsia" w:ascii="仿宋" w:hAnsi="仿宋" w:eastAsia="仿宋" w:cs="仿宋"/>
                <w:sz w:val="24"/>
                <w:szCs w:val="24"/>
              </w:rPr>
              <w:t>避免垃圾车在压缩装载和运输时的二次污染现象</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24</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车箱主体结构件采用高强度钢，整型钢设计，四角圆弧形过渡</w:t>
            </w:r>
            <w:r>
              <w:rPr>
                <w:rFonts w:hint="eastAsia" w:ascii="仿宋" w:hAnsi="仿宋" w:eastAsia="仿宋" w:cs="仿宋"/>
                <w:sz w:val="24"/>
                <w:szCs w:val="24"/>
                <w:lang w:eastAsia="zh-CN"/>
              </w:rPr>
              <w:t>。</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25</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卸料时，装填器提升后，刮板可进行二次清料，保证卸料时无残留垃圾</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b/>
                <w:bCs/>
                <w:sz w:val="24"/>
                <w:szCs w:val="24"/>
              </w:rPr>
            </w:pPr>
            <w:r>
              <w:rPr>
                <w:rFonts w:hint="eastAsia" w:ascii="仿宋" w:hAnsi="仿宋" w:eastAsia="仿宋" w:cs="仿宋"/>
                <w:sz w:val="24"/>
                <w:szCs w:val="24"/>
                <w:lang w:val="en-US" w:eastAsia="zh-CN"/>
              </w:rPr>
              <w:t>26</w:t>
            </w:r>
          </w:p>
        </w:tc>
        <w:tc>
          <w:tcPr>
            <w:tcW w:w="3712" w:type="pct"/>
            <w:noWrap/>
            <w:vAlign w:val="top"/>
          </w:tcPr>
          <w:p>
            <w:pPr>
              <w:spacing w:line="360" w:lineRule="auto"/>
              <w:rPr>
                <w:rFonts w:hint="eastAsia" w:ascii="仿宋" w:hAnsi="仿宋" w:eastAsia="仿宋" w:cs="仿宋"/>
                <w:b/>
                <w:bCs/>
                <w:sz w:val="24"/>
                <w:szCs w:val="24"/>
              </w:rPr>
            </w:pPr>
            <w:r>
              <w:rPr>
                <w:rFonts w:hint="eastAsia" w:ascii="仿宋" w:hAnsi="仿宋" w:eastAsia="仿宋" w:cs="仿宋"/>
                <w:sz w:val="24"/>
                <w:szCs w:val="24"/>
              </w:rPr>
              <w:t>压缩方式</w:t>
            </w:r>
            <w:r>
              <w:rPr>
                <w:rFonts w:hint="eastAsia" w:ascii="仿宋" w:hAnsi="仿宋" w:eastAsia="仿宋" w:cs="仿宋"/>
                <w:sz w:val="24"/>
                <w:szCs w:val="24"/>
                <w:lang w:eastAsia="zh-CN"/>
              </w:rPr>
              <w:t>：</w:t>
            </w:r>
            <w:r>
              <w:rPr>
                <w:rFonts w:hint="eastAsia" w:ascii="仿宋" w:hAnsi="仿宋" w:eastAsia="仿宋" w:cs="仿宋"/>
                <w:sz w:val="24"/>
                <w:szCs w:val="24"/>
              </w:rPr>
              <w:t>双向压缩</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w:t>
            </w:r>
          </w:p>
        </w:tc>
        <w:tc>
          <w:tcPr>
            <w:tcW w:w="3712" w:type="pct"/>
            <w:noWrap/>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安全装置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设置</w:t>
            </w:r>
            <w:r>
              <w:rPr>
                <w:rFonts w:hint="eastAsia" w:ascii="仿宋" w:hAnsi="仿宋" w:eastAsia="仿宋" w:cs="仿宋"/>
                <w:sz w:val="24"/>
                <w:szCs w:val="24"/>
              </w:rPr>
              <w:t>紧急停止按钮、安全撑杆、等多项安全保护措施</w:t>
            </w:r>
          </w:p>
        </w:tc>
        <w:tc>
          <w:tcPr>
            <w:tcW w:w="826" w:type="pct"/>
            <w:noWrap/>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 w:type="pct"/>
            <w:noWrap/>
            <w:vAlign w:val="center"/>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28</w:t>
            </w:r>
          </w:p>
        </w:tc>
        <w:tc>
          <w:tcPr>
            <w:tcW w:w="3712" w:type="pct"/>
            <w:noWrap/>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上料机构</w:t>
            </w:r>
            <w:r>
              <w:rPr>
                <w:rFonts w:hint="eastAsia" w:ascii="仿宋" w:hAnsi="仿宋" w:eastAsia="仿宋" w:cs="仿宋"/>
                <w:sz w:val="24"/>
                <w:szCs w:val="24"/>
                <w:lang w:eastAsia="zh-CN"/>
              </w:rPr>
              <w:t>：</w:t>
            </w:r>
            <w:r>
              <w:rPr>
                <w:rFonts w:hint="eastAsia" w:ascii="仿宋" w:hAnsi="仿宋" w:eastAsia="仿宋" w:cs="仿宋"/>
                <w:sz w:val="24"/>
                <w:szCs w:val="24"/>
              </w:rPr>
              <w:t>双240L翻桶机构</w:t>
            </w:r>
          </w:p>
        </w:tc>
        <w:tc>
          <w:tcPr>
            <w:tcW w:w="826" w:type="pct"/>
            <w:noWrap/>
            <w:vAlign w:val="top"/>
          </w:tcPr>
          <w:p>
            <w:pPr>
              <w:spacing w:line="360" w:lineRule="auto"/>
              <w:rPr>
                <w:rFonts w:hint="eastAsia" w:ascii="仿宋" w:hAnsi="仿宋" w:eastAsia="仿宋" w:cs="仿宋"/>
                <w:sz w:val="24"/>
                <w:szCs w:val="24"/>
              </w:rPr>
            </w:pPr>
          </w:p>
        </w:tc>
      </w:tr>
    </w:tbl>
    <w:p>
      <w:pPr>
        <w:spacing w:line="240" w:lineRule="atLeast"/>
        <w:ind w:firstLine="3855" w:firstLineChars="1200"/>
        <w:jc w:val="both"/>
        <w:rPr>
          <w:rFonts w:hint="eastAsia" w:ascii="仿宋_GB2312" w:eastAsia="仿宋_GB2312"/>
          <w:b/>
          <w:bCs/>
          <w:sz w:val="32"/>
          <w:szCs w:val="32"/>
          <w:lang w:eastAsia="zh-CN"/>
        </w:rPr>
      </w:pPr>
    </w:p>
    <w:p>
      <w:pPr>
        <w:keepNext w:val="0"/>
        <w:keepLines w:val="0"/>
        <w:widowControl/>
        <w:suppressLineNumbers w:val="0"/>
        <w:jc w:val="left"/>
        <w:textAlignment w:val="top"/>
        <w:rPr>
          <w:rFonts w:hint="eastAsia" w:ascii="仿宋_GB2312" w:hAnsi="Times New Roman" w:eastAsia="仿宋_GB2312" w:cs="Times New Roman"/>
          <w:sz w:val="24"/>
        </w:rPr>
      </w:pPr>
    </w:p>
    <w:p>
      <w:pPr>
        <w:pStyle w:val="2"/>
        <w:rPr>
          <w:rFonts w:hint="eastAsia" w:ascii="仿宋_GB2312" w:hAnsi="Times New Roman" w:eastAsia="仿宋_GB2312" w:cs="Times New Roman"/>
          <w:sz w:val="24"/>
        </w:rPr>
      </w:pPr>
    </w:p>
    <w:p>
      <w:pPr>
        <w:pStyle w:val="3"/>
        <w:rPr>
          <w:rFonts w:hint="eastAsia" w:ascii="仿宋_GB2312" w:hAnsi="Times New Roman" w:eastAsia="仿宋_GB2312" w:cs="Times New Roman"/>
          <w:sz w:val="24"/>
        </w:rPr>
      </w:pPr>
    </w:p>
    <w:p>
      <w:pPr>
        <w:rPr>
          <w:rFonts w:hint="eastAsia" w:ascii="仿宋_GB2312" w:hAnsi="Times New Roman" w:eastAsia="仿宋_GB2312" w:cs="Times New Roman"/>
          <w:sz w:val="24"/>
        </w:rPr>
      </w:pPr>
    </w:p>
    <w:p>
      <w:pPr>
        <w:ind w:firstLine="480" w:firstLineChars="200"/>
        <w:jc w:val="left"/>
        <w:rPr>
          <w:rFonts w:hint="eastAsia" w:ascii="仿宋_GB2312" w:hAnsi="Times New Roman" w:eastAsia="仿宋_GB2312" w:cs="Times New Roman"/>
          <w:sz w:val="24"/>
        </w:rPr>
      </w:pPr>
    </w:p>
    <w:p>
      <w:pPr>
        <w:ind w:firstLine="480" w:firstLineChars="200"/>
        <w:rPr>
          <w:rFonts w:hint="eastAsia" w:ascii="仿宋_GB2312" w:hAnsi="Times New Roman" w:eastAsia="仿宋_GB2312" w:cs="Times New Roman"/>
          <w:sz w:val="24"/>
        </w:rPr>
      </w:pPr>
    </w:p>
    <w:p>
      <w:pPr>
        <w:ind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 </w:t>
      </w:r>
    </w:p>
    <w:p>
      <w:pPr>
        <w:ind w:firstLine="480" w:firstLineChars="200"/>
        <w:rPr>
          <w:rFonts w:hint="eastAsia" w:ascii="仿宋_GB2312" w:hAnsi="Times New Roman" w:eastAsia="仿宋_GB2312" w:cs="Times New Roman"/>
          <w:sz w:val="24"/>
          <w:lang w:val="en-US" w:eastAsia="zh-CN"/>
        </w:rPr>
      </w:pPr>
    </w:p>
    <w:p>
      <w:pPr>
        <w:ind w:firstLine="480" w:firstLineChars="200"/>
        <w:rPr>
          <w:rFonts w:hint="eastAsia" w:ascii="仿宋_GB2312" w:hAnsi="Times New Roman" w:eastAsia="仿宋_GB2312" w:cs="Times New Roman"/>
          <w:sz w:val="24"/>
          <w:lang w:val="en-US" w:eastAsia="zh-CN"/>
        </w:rPr>
      </w:pPr>
    </w:p>
    <w:p>
      <w:pPr>
        <w:ind w:firstLine="480" w:firstLineChars="200"/>
        <w:rPr>
          <w:rFonts w:hint="eastAsia" w:ascii="仿宋_GB2312" w:hAnsi="Times New Roman" w:eastAsia="仿宋_GB2312" w:cs="Times New Roman"/>
          <w:sz w:val="24"/>
          <w:lang w:val="en-US" w:eastAsia="zh-CN"/>
        </w:rPr>
      </w:pPr>
    </w:p>
    <w:p>
      <w:pPr>
        <w:ind w:firstLine="482" w:firstLineChars="200"/>
        <w:rPr>
          <w:rFonts w:hint="eastAsia" w:ascii="仿宋_GB2312" w:hAnsi="Times New Roman" w:eastAsia="仿宋_GB2312" w:cs="Times New Roman"/>
          <w:b/>
          <w:bCs/>
          <w:sz w:val="24"/>
        </w:rPr>
      </w:pPr>
    </w:p>
    <w:p>
      <w:pPr>
        <w:pStyle w:val="2"/>
        <w:rPr>
          <w:rFonts w:hint="eastAsia" w:ascii="仿宋_GB2312" w:hAnsi="Times New Roman" w:eastAsia="仿宋_GB2312" w:cs="Times New Roman"/>
          <w:b/>
          <w:bCs/>
          <w:sz w:val="24"/>
        </w:rPr>
      </w:pPr>
    </w:p>
    <w:p>
      <w:pPr>
        <w:pStyle w:val="3"/>
        <w:rPr>
          <w:rFonts w:hint="eastAsia" w:ascii="仿宋_GB2312" w:hAnsi="Times New Roman" w:eastAsia="仿宋_GB2312" w:cs="Times New Roman"/>
          <w:b/>
          <w:bCs/>
          <w:sz w:val="24"/>
        </w:rPr>
      </w:pPr>
    </w:p>
    <w:p>
      <w:pPr>
        <w:rPr>
          <w:rFonts w:hint="eastAsia" w:ascii="仿宋_GB2312" w:hAnsi="Times New Roman" w:eastAsia="仿宋_GB2312" w:cs="Times New Roman"/>
          <w:b/>
          <w:bCs/>
          <w:sz w:val="24"/>
        </w:rPr>
      </w:pPr>
    </w:p>
    <w:p>
      <w:pPr>
        <w:pStyle w:val="2"/>
        <w:rPr>
          <w:rFonts w:hint="eastAsia" w:ascii="仿宋_GB2312" w:hAnsi="Times New Roman" w:eastAsia="仿宋_GB2312" w:cs="Times New Roman"/>
          <w:b/>
          <w:bCs/>
          <w:sz w:val="24"/>
        </w:rPr>
      </w:pPr>
    </w:p>
    <w:p>
      <w:pPr>
        <w:pStyle w:val="3"/>
        <w:rPr>
          <w:rFonts w:hint="eastAsia" w:ascii="仿宋_GB2312" w:hAnsi="Times New Roman" w:eastAsia="仿宋_GB2312" w:cs="Times New Roman"/>
          <w:b/>
          <w:bCs/>
          <w:sz w:val="24"/>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pStyle w:val="3"/>
        <w:rPr>
          <w:rFonts w:hint="eastAsia"/>
        </w:rPr>
      </w:pPr>
    </w:p>
    <w:p/>
    <w:p>
      <w:pPr>
        <w:ind w:firstLine="482" w:firstLineChars="200"/>
        <w:rPr>
          <w:rFonts w:hint="eastAsia" w:ascii="仿宋_GB2312" w:hAnsi="Times New Roman" w:eastAsia="仿宋_GB2312" w:cs="Times New Roman"/>
          <w:b/>
          <w:bCs/>
          <w:sz w:val="24"/>
        </w:rPr>
      </w:pPr>
    </w:p>
    <w:p>
      <w:pPr>
        <w:pStyle w:val="2"/>
        <w:rPr>
          <w:rFonts w:hint="eastAsia" w:ascii="仿宋_GB2312" w:hAnsi="Times New Roman" w:eastAsia="仿宋_GB2312" w:cs="Times New Roman"/>
          <w:b/>
          <w:bCs/>
          <w:sz w:val="24"/>
        </w:rPr>
      </w:pPr>
    </w:p>
    <w:p>
      <w:pPr>
        <w:pStyle w:val="3"/>
        <w:rPr>
          <w:rFonts w:hint="eastAsia" w:ascii="仿宋_GB2312" w:hAnsi="Times New Roman" w:eastAsia="仿宋_GB2312" w:cs="Times New Roman"/>
          <w:b/>
          <w:bCs/>
          <w:sz w:val="24"/>
        </w:rPr>
      </w:pPr>
    </w:p>
    <w:p>
      <w:pPr>
        <w:rPr>
          <w:rFonts w:hint="eastAsia" w:ascii="仿宋_GB2312" w:hAnsi="Times New Roman" w:eastAsia="仿宋_GB2312" w:cs="Times New Roman"/>
          <w:b/>
          <w:bCs/>
          <w:sz w:val="24"/>
        </w:rPr>
      </w:pPr>
    </w:p>
    <w:p>
      <w:pPr>
        <w:pStyle w:val="2"/>
        <w:rPr>
          <w:rFonts w:hint="eastAsia" w:ascii="仿宋_GB2312" w:hAnsi="Times New Roman" w:eastAsia="仿宋_GB2312" w:cs="Times New Roman"/>
          <w:b/>
          <w:bCs/>
          <w:sz w:val="24"/>
        </w:rPr>
      </w:pPr>
    </w:p>
    <w:p>
      <w:pPr>
        <w:pStyle w:val="12"/>
        <w:widowControl/>
        <w:numPr>
          <w:ilvl w:val="0"/>
          <w:numId w:val="0"/>
        </w:numPr>
        <w:ind w:leftChars="0"/>
        <w:jc w:val="left"/>
        <w:rPr>
          <w:rFonts w:hint="eastAsia" w:ascii="仿宋" w:hAnsi="仿宋" w:eastAsia="仿宋" w:cs="仿宋"/>
          <w:sz w:val="32"/>
          <w:szCs w:val="32"/>
          <w:highlight w:val="yellow"/>
          <w:lang w:val="de-DE"/>
        </w:rPr>
      </w:pPr>
    </w:p>
    <w:p>
      <w:pPr>
        <w:pStyle w:val="12"/>
        <w:widowControl/>
        <w:numPr>
          <w:ilvl w:val="0"/>
          <w:numId w:val="2"/>
        </w:numPr>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售后服务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1.所投产品须是全新产品，各项参数均与投标文件描述一致，否则按照退货处理。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2.产品其他要求：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2.1投标产品需工业和信息化部装备工业发展中心道路机动车辆生产企业及产品信息查询系统（http://app.miit-eidc.org.cn/miitxxgk/gonggao_xxgk/index.html）可查，投标文件中需包含查询结果截图及结果打印件，投标产品无法在此网站查询或者查询结果与投标文件中的技术规格不符的，视为以虚假资料谋取中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2.2供应商需负责车辆上户的办理及所有费用（交强险、责任险、车损险，检测费、牌照费等），如因供应商原因（如合格证、底盘证书、一致性证书、发票等原因）导致在车辆到货后10天内无法上户，做退货处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3.售后服务要求：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3.1质保期内，投标人应提供7*24小时的技术支持服务；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3.2服务热线：投标人需提供服务热线及联系人；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3.3售后服务承诺：需包含供应商及制造商的售后服务承诺。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2.4设备调试完成后，提供相关技术资料和操作手册。</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2.7负责对采购单位工作人员进行全套设备的培训并提供培训资料，培训内容主要包括供货设备及系统的工作原理、操作、运行及维护等方面的知识，直至对方能独立熟练操作、运行、维护。</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3.设备安装要求：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3.1负责所有采购设备的安装及调试，设备安装达到“合格”标准。</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auto"/>
          <w:kern w:val="0"/>
          <w:sz w:val="31"/>
          <w:szCs w:val="31"/>
          <w:lang w:val="en-US" w:eastAsia="zh-CN" w:bidi="ar"/>
        </w:rPr>
        <w:t>3.2设备安装应按照相关技术规范的要求，建立质量保证体系并有效运行。</w:t>
      </w: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：30日历日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：莎车县托木吾斯塘镇人民政府</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：30日历日</w:t>
      </w:r>
    </w:p>
    <w:p>
      <w:pPr>
        <w:keepNext w:val="0"/>
        <w:keepLines w:val="0"/>
        <w:widowControl/>
        <w:suppressLineNumbers w:val="0"/>
        <w:ind w:firstLine="620" w:firstLineChars="200"/>
        <w:jc w:val="both"/>
        <w:rPr>
          <w:b w:val="0"/>
          <w:bCs w:val="0"/>
          <w:color w:val="auto"/>
        </w:rPr>
      </w:pPr>
      <w:r>
        <w:rPr>
          <w:rFonts w:hint="eastAsia" w:ascii="仿宋_GB2312" w:hAnsi="仿宋_GB2312" w:eastAsia="仿宋_GB2312" w:cs="仿宋_GB2312"/>
          <w:b w:val="0"/>
          <w:bCs w:val="0"/>
          <w:color w:val="auto"/>
          <w:kern w:val="0"/>
          <w:sz w:val="31"/>
          <w:szCs w:val="31"/>
          <w:lang w:val="en-US" w:eastAsia="zh-CN" w:bidi="ar"/>
        </w:rPr>
        <w:t>（4）交付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）：莎车县托木吾斯塘镇人民政府指定地点</w:t>
      </w:r>
    </w:p>
    <w:p>
      <w:pPr>
        <w:pStyle w:val="6"/>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：签订合同后支付合同总价款的30%，全部货物到齐验收合格后支付合同总价款的70%。</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：包安装，运输至交付地点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：质保1年，一般故障，接到通知，30分钟内到达现场，1小时内排除系故障；需要到维修点修理的故障，在车辆到达维修点后，6小时内排除故障。</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（4）</w:t>
      </w:r>
      <w:r>
        <w:rPr>
          <w:rFonts w:hint="eastAsia" w:ascii="仿宋_GB2312" w:hAnsi="仿宋_GB2312" w:eastAsia="仿宋_GB2312" w:cs="仿宋_GB2312"/>
          <w:b w:val="0"/>
          <w:bCs w:val="0"/>
          <w:color w:val="auto"/>
          <w:kern w:val="0"/>
          <w:sz w:val="31"/>
          <w:szCs w:val="31"/>
          <w:lang w:val="en-US" w:eastAsia="zh-CN" w:bidi="ar"/>
        </w:rPr>
        <w:t>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：运输保险由投标人自行承担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采购工作不能顺利实施的风险。比如因疫情防控，供应商不能按时参加</w:t>
      </w:r>
      <w:r>
        <w:rPr>
          <w:rFonts w:hint="eastAsia" w:ascii="仿宋_GB2312" w:hAnsi="仿宋_GB2312" w:eastAsia="仿宋_GB2312" w:cs="仿宋_GB2312"/>
          <w:kern w:val="0"/>
          <w:sz w:val="31"/>
          <w:szCs w:val="31"/>
          <w:lang w:eastAsia="zh-CN"/>
        </w:rPr>
        <w:t>招标</w:t>
      </w:r>
      <w:r>
        <w:rPr>
          <w:rFonts w:hint="eastAsia" w:ascii="仿宋_GB2312" w:hAnsi="仿宋_GB2312" w:eastAsia="仿宋_GB2312" w:cs="仿宋_GB2312"/>
          <w:kern w:val="0"/>
          <w:sz w:val="31"/>
          <w:szCs w:val="31"/>
        </w:rPr>
        <w:t>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w:t>
      </w:r>
      <w:r>
        <w:rPr>
          <w:rFonts w:hint="eastAsia" w:ascii="仿宋_GB2312" w:hAnsi="仿宋_GB2312" w:eastAsia="仿宋_GB2312" w:cs="仿宋_GB2312"/>
          <w:kern w:val="0"/>
          <w:sz w:val="31"/>
          <w:szCs w:val="31"/>
          <w:lang w:eastAsia="zh-CN"/>
        </w:rPr>
        <w:t>国际贸易形势、政策</w:t>
      </w:r>
      <w:r>
        <w:rPr>
          <w:rFonts w:hint="eastAsia" w:ascii="仿宋_GB2312" w:hAnsi="仿宋_GB2312" w:eastAsia="仿宋_GB2312" w:cs="仿宋_GB2312"/>
          <w:kern w:val="0"/>
          <w:sz w:val="31"/>
          <w:szCs w:val="31"/>
        </w:rPr>
        <w:t>问题导致本次</w:t>
      </w:r>
      <w:r>
        <w:rPr>
          <w:rFonts w:hint="eastAsia" w:ascii="仿宋_GB2312" w:hAnsi="仿宋_GB2312" w:eastAsia="仿宋_GB2312" w:cs="仿宋_GB2312"/>
          <w:kern w:val="0"/>
          <w:sz w:val="31"/>
          <w:szCs w:val="31"/>
          <w:lang w:eastAsia="zh-CN"/>
        </w:rPr>
        <w:t>公开</w:t>
      </w:r>
      <w:r>
        <w:rPr>
          <w:rFonts w:hint="eastAsia" w:ascii="仿宋_GB2312" w:hAnsi="仿宋_GB2312" w:eastAsia="仿宋_GB2312" w:cs="仿宋_GB2312"/>
          <w:kern w:val="0"/>
          <w:sz w:val="31"/>
          <w:szCs w:val="31"/>
        </w:rPr>
        <w:t>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采购中的主要风险之一。投标单位风险主要体现在以下几个方面：一是投标单位本身生产能力达不到，但是却恶意拉低投标价格，以低价格中标之后再在生产</w:t>
      </w:r>
      <w:r>
        <w:rPr>
          <w:rFonts w:hint="eastAsia" w:ascii="仿宋_GB2312" w:hAnsi="仿宋_GB2312" w:eastAsia="仿宋_GB2312" w:cs="仿宋_GB2312"/>
          <w:kern w:val="0"/>
          <w:sz w:val="31"/>
          <w:szCs w:val="31"/>
          <w:lang w:eastAsia="zh-CN"/>
        </w:rPr>
        <w:t>，不能再合同约定期内如约供货，</w:t>
      </w:r>
      <w:r>
        <w:rPr>
          <w:rFonts w:hint="eastAsia" w:ascii="仿宋_GB2312" w:hAnsi="仿宋_GB2312" w:eastAsia="仿宋_GB2312" w:cs="仿宋_GB2312"/>
          <w:kern w:val="0"/>
          <w:sz w:val="31"/>
          <w:szCs w:val="31"/>
        </w:rPr>
        <w:t>通过不良手段降低产品生产成本，</w:t>
      </w:r>
      <w:r>
        <w:rPr>
          <w:rFonts w:hint="eastAsia" w:ascii="仿宋_GB2312" w:hAnsi="仿宋_GB2312" w:eastAsia="仿宋_GB2312" w:cs="仿宋_GB2312"/>
          <w:kern w:val="0"/>
          <w:sz w:val="31"/>
          <w:szCs w:val="31"/>
          <w:lang w:eastAsia="zh-CN"/>
        </w:rPr>
        <w:t>依次充好</w:t>
      </w:r>
      <w:r>
        <w:rPr>
          <w:rFonts w:hint="eastAsia" w:ascii="仿宋_GB2312" w:hAnsi="仿宋_GB2312" w:eastAsia="仿宋_GB2312" w:cs="仿宋_GB2312"/>
          <w:kern w:val="0"/>
          <w:sz w:val="31"/>
          <w:szCs w:val="31"/>
        </w:rPr>
        <w:t>，损害</w:t>
      </w:r>
      <w:r>
        <w:rPr>
          <w:rFonts w:hint="eastAsia" w:ascii="仿宋_GB2312" w:hAnsi="仿宋_GB2312" w:eastAsia="仿宋_GB2312" w:cs="仿宋_GB2312"/>
          <w:kern w:val="0"/>
          <w:sz w:val="31"/>
          <w:szCs w:val="31"/>
          <w:lang w:eastAsia="zh-CN"/>
        </w:rPr>
        <w:t>采购</w:t>
      </w:r>
      <w:r>
        <w:rPr>
          <w:rFonts w:hint="eastAsia" w:ascii="仿宋_GB2312" w:hAnsi="仿宋_GB2312" w:eastAsia="仿宋_GB2312" w:cs="仿宋_GB2312"/>
          <w:kern w:val="0"/>
          <w:sz w:val="31"/>
          <w:szCs w:val="31"/>
        </w:rPr>
        <w:t>单位的行为；二是投标单位相互串通，实施围标、</w:t>
      </w:r>
      <w:r>
        <w:rPr>
          <w:rFonts w:hint="eastAsia" w:ascii="仿宋_GB2312" w:hAnsi="仿宋_GB2312" w:eastAsia="仿宋_GB2312" w:cs="仿宋_GB2312"/>
          <w:kern w:val="0"/>
          <w:sz w:val="31"/>
          <w:szCs w:val="31"/>
          <w:lang w:eastAsia="zh-CN"/>
        </w:rPr>
        <w:t>串</w:t>
      </w:r>
      <w:r>
        <w:rPr>
          <w:rFonts w:hint="eastAsia" w:ascii="仿宋_GB2312" w:hAnsi="仿宋_GB2312" w:eastAsia="仿宋_GB2312" w:cs="仿宋_GB2312"/>
          <w:kern w:val="0"/>
          <w:sz w:val="31"/>
          <w:szCs w:val="31"/>
        </w:rPr>
        <w:t>标等违法行为；三是</w:t>
      </w:r>
      <w:r>
        <w:rPr>
          <w:rFonts w:hint="eastAsia" w:ascii="仿宋_GB2312" w:hAnsi="仿宋_GB2312" w:eastAsia="仿宋_GB2312" w:cs="仿宋_GB2312"/>
          <w:kern w:val="0"/>
          <w:sz w:val="31"/>
          <w:szCs w:val="31"/>
          <w:lang w:eastAsia="zh-CN"/>
        </w:rPr>
        <w:t>原材料涨价，投标单位的报价已经高于成本价或者达不到预期的利润，故意拖延时间，等待原材料降价；四是运输风险，本项目开始实施后已经到达冬季，由于不可预计的雨雪天气，会加长供货时间</w:t>
      </w:r>
      <w:r>
        <w:rPr>
          <w:rFonts w:hint="eastAsia" w:ascii="仿宋_GB2312" w:hAnsi="仿宋_GB2312" w:eastAsia="仿宋_GB2312" w:cs="仿宋_GB2312"/>
          <w:kern w:val="0"/>
          <w:sz w:val="31"/>
          <w:szCs w:val="31"/>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kern w:val="0"/>
          <w:sz w:val="31"/>
          <w:szCs w:val="31"/>
        </w:rPr>
        <w:t>（4）质量安全风险：中标单位没有按照</w:t>
      </w:r>
      <w:r>
        <w:rPr>
          <w:rFonts w:hint="eastAsia" w:ascii="仿宋_GB2312" w:hAnsi="仿宋_GB2312" w:eastAsia="仿宋_GB2312" w:cs="仿宋_GB2312"/>
          <w:kern w:val="0"/>
          <w:sz w:val="31"/>
          <w:szCs w:val="31"/>
          <w:lang w:eastAsia="zh-CN"/>
        </w:rPr>
        <w:t>投标文件中承诺的质量标准、服务承诺履约</w:t>
      </w:r>
      <w:r>
        <w:rPr>
          <w:rFonts w:hint="eastAsia" w:ascii="仿宋_GB2312" w:hAnsi="仿宋_GB2312" w:eastAsia="仿宋_GB2312" w:cs="仿宋_GB2312"/>
          <w:kern w:val="0"/>
          <w:sz w:val="31"/>
          <w:szCs w:val="31"/>
        </w:rPr>
        <w:t>，向采购人提供</w:t>
      </w:r>
      <w:r>
        <w:rPr>
          <w:rFonts w:hint="eastAsia" w:ascii="仿宋_GB2312" w:hAnsi="仿宋_GB2312" w:eastAsia="仿宋_GB2312" w:cs="仿宋_GB2312"/>
          <w:kern w:val="0"/>
          <w:sz w:val="31"/>
          <w:szCs w:val="31"/>
          <w:lang w:eastAsia="zh-CN"/>
        </w:rPr>
        <w:t>高报低供产品</w:t>
      </w:r>
      <w:r>
        <w:rPr>
          <w:rFonts w:hint="eastAsia" w:ascii="仿宋_GB2312" w:hAnsi="仿宋_GB2312" w:eastAsia="仿宋_GB2312" w:cs="仿宋_GB2312"/>
          <w:kern w:val="0"/>
          <w:sz w:val="31"/>
          <w:szCs w:val="31"/>
        </w:rPr>
        <w:t>；</w:t>
      </w:r>
      <w:r>
        <w:rPr>
          <w:rFonts w:hint="eastAsia" w:ascii="仿宋_GB2312" w:hAnsi="仿宋_GB2312" w:eastAsia="仿宋_GB2312" w:cs="仿宋_GB2312"/>
          <w:kern w:val="0"/>
          <w:sz w:val="31"/>
          <w:szCs w:val="31"/>
          <w:lang w:eastAsia="zh-CN"/>
        </w:rPr>
        <w:t>不履行质保、售后服务承诺。此项目采购的是特种车辆，如采购到的产品质量不合格，极易造成安全事故。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highlight w:val="none"/>
          <w:lang w:val="en-US" w:eastAsia="zh-CN" w:bidi="ar"/>
        </w:rPr>
        <w:t>5、</w:t>
      </w:r>
      <w:r>
        <w:rPr>
          <w:rFonts w:hint="eastAsia" w:ascii="仿宋_GB2312" w:hAnsi="仿宋_GB2312" w:eastAsia="仿宋_GB2312" w:cs="仿宋_GB2312"/>
          <w:b w:val="0"/>
          <w:bCs w:val="0"/>
          <w:color w:val="000000"/>
          <w:kern w:val="0"/>
          <w:sz w:val="31"/>
          <w:szCs w:val="31"/>
          <w:lang w:val="en-US" w:eastAsia="zh-CN" w:bidi="ar"/>
        </w:rPr>
        <w:t>该项目是否开展需求调查？（根据办法十一条规定），如开展则提供需求调查报告。</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：莎车县人民医院、新疆新华远景工程造价咨询有限公司、各供应商或者第三方专业机构及专家参与验收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：签订合同后30个日历日内完成供货并验收完毕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并对货物进行清点验收，共同签字确认。如验收不合格，一切损失由乙方自行承担。</w:t>
      </w:r>
    </w:p>
    <w:p>
      <w:pPr>
        <w:pStyle w:val="2"/>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安装调试完成后，进行项目终验。</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：货物到位后，由中标企业发出验收申请，莎车县人民医院分管领导签批后，代理机构组织投标企业及具体使用科室相关人员、相关专业专家，进行验收。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：按照招标文件及投标文件、合同逐项进行验收。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：合格标准</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七</w:t>
      </w:r>
      <w:r>
        <w:rPr>
          <w:rFonts w:hint="eastAsia" w:ascii="仿宋_GB2312" w:hAnsi="仿宋_GB2312" w:eastAsia="仿宋_GB2312" w:cs="仿宋_GB2312"/>
          <w:b/>
          <w:bCs/>
          <w:color w:val="000000"/>
          <w:kern w:val="0"/>
          <w:sz w:val="31"/>
          <w:szCs w:val="31"/>
          <w:lang w:val="en-US" w:eastAsia="zh-CN" w:bidi="ar"/>
        </w:rPr>
        <w:t>、采购标的的其他技术、服务等要求；无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1、设备名称：清扫车2台、密闭压缩车（大型）2台，密闭压缩车（中型）1台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w:t>
      </w:r>
      <w:r>
        <w:rPr>
          <w:rFonts w:hint="eastAsia" w:ascii="仿宋_GB2312" w:hAnsi="仿宋_GB2312" w:eastAsia="仿宋_GB2312" w:cs="仿宋_GB2312"/>
          <w:b w:val="0"/>
          <w:bCs w:val="0"/>
          <w:color w:val="auto"/>
          <w:kern w:val="0"/>
          <w:sz w:val="31"/>
          <w:szCs w:val="31"/>
          <w:lang w:val="en-US" w:eastAsia="zh-CN" w:bidi="ar"/>
        </w:rPr>
        <w:t>质保1年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3、设备使用单位：莎车县托木吾斯塘镇人民政府</w:t>
      </w:r>
    </w:p>
    <w:p>
      <w:pPr>
        <w:pStyle w:val="12"/>
        <w:spacing w:line="360" w:lineRule="auto"/>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4、维保用途说明：保证物品能正常使用</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5、维保服务参数要求：中标投标单位应保证所供货物的参数符合采购人所需参数。采购人有权全部退货。</w:t>
      </w:r>
    </w:p>
    <w:p>
      <w:pPr>
        <w:keepNext w:val="0"/>
        <w:keepLines w:val="0"/>
        <w:widowControl/>
        <w:suppressLineNumbers w:val="0"/>
        <w:ind w:firstLine="311" w:firstLineChars="1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2"/>
        <w:numPr>
          <w:ilvl w:val="0"/>
          <w:numId w:val="3"/>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2"/>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w:t>
      </w:r>
    </w:p>
    <w:p>
      <w:pPr>
        <w:pStyle w:val="2"/>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审查时间：2021年10月18日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F9C9"/>
    <w:multiLevelType w:val="singleLevel"/>
    <w:tmpl w:val="D5F0F9C9"/>
    <w:lvl w:ilvl="0" w:tentative="0">
      <w:start w:val="1"/>
      <w:numFmt w:val="decimal"/>
      <w:lvlText w:val="%1)"/>
      <w:lvlJc w:val="left"/>
      <w:pPr>
        <w:ind w:left="635" w:hanging="425"/>
      </w:pPr>
      <w:rPr>
        <w:rFonts w:hint="default"/>
      </w:rPr>
    </w:lvl>
  </w:abstractNum>
  <w:abstractNum w:abstractNumId="1">
    <w:nsid w:val="EEAE8372"/>
    <w:multiLevelType w:val="singleLevel"/>
    <w:tmpl w:val="EEAE8372"/>
    <w:lvl w:ilvl="0" w:tentative="0">
      <w:start w:val="6"/>
      <w:numFmt w:val="chineseCounting"/>
      <w:suff w:val="nothing"/>
      <w:lvlText w:val="%1、"/>
      <w:lvlJc w:val="left"/>
      <w:rPr>
        <w:rFonts w:hint="eastAsia"/>
      </w:rPr>
    </w:lvl>
  </w:abstractNum>
  <w:abstractNum w:abstractNumId="2">
    <w:nsid w:val="12869633"/>
    <w:multiLevelType w:val="singleLevel"/>
    <w:tmpl w:val="1286963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2913AD"/>
    <w:rsid w:val="08536FEB"/>
    <w:rsid w:val="0A201E1B"/>
    <w:rsid w:val="0A2322FA"/>
    <w:rsid w:val="0BF142A2"/>
    <w:rsid w:val="0D291EAE"/>
    <w:rsid w:val="12314200"/>
    <w:rsid w:val="1340136D"/>
    <w:rsid w:val="143F2FA0"/>
    <w:rsid w:val="15452613"/>
    <w:rsid w:val="197B3562"/>
    <w:rsid w:val="1C40016F"/>
    <w:rsid w:val="1C81671A"/>
    <w:rsid w:val="1D7062C5"/>
    <w:rsid w:val="213C5842"/>
    <w:rsid w:val="264253A6"/>
    <w:rsid w:val="29054B14"/>
    <w:rsid w:val="298044CB"/>
    <w:rsid w:val="2CDF1ACE"/>
    <w:rsid w:val="2D043FC5"/>
    <w:rsid w:val="2DB25EAA"/>
    <w:rsid w:val="2E5E2C4A"/>
    <w:rsid w:val="30CC1D13"/>
    <w:rsid w:val="32D5348F"/>
    <w:rsid w:val="340A30E4"/>
    <w:rsid w:val="38B81C77"/>
    <w:rsid w:val="39A641D7"/>
    <w:rsid w:val="3CEC7002"/>
    <w:rsid w:val="3F8E0808"/>
    <w:rsid w:val="40673FD8"/>
    <w:rsid w:val="40BE1C39"/>
    <w:rsid w:val="431D5ED1"/>
    <w:rsid w:val="47CD512B"/>
    <w:rsid w:val="48F41017"/>
    <w:rsid w:val="4C76350C"/>
    <w:rsid w:val="51AE66AF"/>
    <w:rsid w:val="527D0205"/>
    <w:rsid w:val="52B733AC"/>
    <w:rsid w:val="557E60D9"/>
    <w:rsid w:val="57AF0AF6"/>
    <w:rsid w:val="59C162E7"/>
    <w:rsid w:val="622F4441"/>
    <w:rsid w:val="67E440B9"/>
    <w:rsid w:val="6A7E1239"/>
    <w:rsid w:val="6F2C480B"/>
    <w:rsid w:val="702E2987"/>
    <w:rsid w:val="71B24E7B"/>
    <w:rsid w:val="71C06E9D"/>
    <w:rsid w:val="72831417"/>
    <w:rsid w:val="79E27FD6"/>
    <w:rsid w:val="7F481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570"/>
    </w:pPr>
    <w:rPr>
      <w:sz w:val="24"/>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5"/>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styleId="12">
    <w:name w:val="List Paragraph"/>
    <w:basedOn w:val="1"/>
    <w:qFormat/>
    <w:uiPriority w:val="34"/>
    <w:pPr>
      <w:ind w:firstLine="420" w:firstLineChars="200"/>
    </w:pPr>
  </w:style>
  <w:style w:type="character" w:customStyle="1" w:styleId="13">
    <w:name w:val="font21"/>
    <w:basedOn w:val="10"/>
    <w:qFormat/>
    <w:uiPriority w:val="0"/>
    <w:rPr>
      <w:rFonts w:hint="eastAsia" w:ascii="仿宋" w:hAnsi="仿宋" w:eastAsia="仿宋" w:cs="仿宋"/>
      <w:color w:val="000000"/>
      <w:sz w:val="24"/>
      <w:szCs w:val="24"/>
      <w:u w:val="none"/>
    </w:rPr>
  </w:style>
  <w:style w:type="character" w:customStyle="1" w:styleId="14">
    <w:name w:val="font11"/>
    <w:basedOn w:val="10"/>
    <w:qFormat/>
    <w:uiPriority w:val="0"/>
    <w:rPr>
      <w:rFonts w:hint="eastAsia" w:ascii="仿宋" w:hAnsi="仿宋" w:eastAsia="仿宋" w:cs="仿宋"/>
      <w:color w:val="000000"/>
      <w:sz w:val="24"/>
      <w:szCs w:val="24"/>
      <w:u w:val="none"/>
    </w:rPr>
  </w:style>
  <w:style w:type="character" w:customStyle="1" w:styleId="15">
    <w:name w:val="font51"/>
    <w:basedOn w:val="10"/>
    <w:qFormat/>
    <w:uiPriority w:val="0"/>
    <w:rPr>
      <w:rFonts w:ascii="Arial" w:hAnsi="Arial" w:cs="Arial"/>
      <w:color w:val="000000"/>
      <w:sz w:val="24"/>
      <w:szCs w:val="24"/>
      <w:u w:val="none"/>
    </w:rPr>
  </w:style>
  <w:style w:type="character" w:customStyle="1" w:styleId="16">
    <w:name w:val="font31"/>
    <w:basedOn w:val="10"/>
    <w:qFormat/>
    <w:uiPriority w:val="0"/>
    <w:rPr>
      <w:rFonts w:ascii="Arial" w:hAnsi="Arial" w:cs="Arial"/>
      <w:color w:val="000000"/>
      <w:sz w:val="24"/>
      <w:szCs w:val="24"/>
      <w:u w:val="none"/>
    </w:rPr>
  </w:style>
  <w:style w:type="paragraph" w:customStyle="1" w:styleId="17">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赵睿</cp:lastModifiedBy>
  <cp:lastPrinted>2021-10-18T04:04:52Z</cp:lastPrinted>
  <dcterms:modified xsi:type="dcterms:W3CDTF">2021-10-18T04:10:30Z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986BC928C5A2480F96EB8E1E80BF37A9</vt:lpwstr>
  </property>
</Properties>
</file>