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spacing w:line="240" w:lineRule="auto"/>
        <w:jc w:val="center"/>
        <w:rPr>
          <w:rFonts w:hint="default" w:ascii="宋体" w:hAnsi="宋体"/>
          <w:b/>
          <w:color w:val="000000"/>
          <w:kern w:val="0"/>
          <w:sz w:val="40"/>
          <w:szCs w:val="40"/>
          <w:highlight w:val="none"/>
          <w:lang w:val="en-US" w:eastAsia="zh-CN"/>
        </w:rPr>
      </w:pPr>
      <w:r>
        <w:rPr>
          <w:rFonts w:hint="eastAsia" w:ascii="宋体" w:hAnsi="宋体"/>
          <w:b/>
          <w:color w:val="000000"/>
          <w:kern w:val="0"/>
          <w:sz w:val="40"/>
          <w:szCs w:val="40"/>
          <w:highlight w:val="none"/>
          <w:lang w:val="en-US" w:eastAsia="zh-CN"/>
        </w:rPr>
        <w:t>策勒县双集中（敬老院、困境儿童保护中心）室内配套采购项目（二次）</w:t>
      </w:r>
    </w:p>
    <w:p>
      <w:pPr>
        <w:spacing w:line="240" w:lineRule="auto"/>
        <w:jc w:val="center"/>
        <w:rPr>
          <w:rFonts w:hint="default" w:ascii="宋体" w:hAnsi="宋体"/>
          <w:b/>
          <w:color w:val="000000"/>
          <w:kern w:val="0"/>
          <w:sz w:val="40"/>
          <w:szCs w:val="40"/>
          <w:highlight w:val="none"/>
          <w:lang w:val="en-US" w:eastAsia="zh-CN"/>
        </w:rPr>
      </w:pPr>
    </w:p>
    <w:p>
      <w:pPr>
        <w:pStyle w:val="5"/>
        <w:numPr>
          <w:ilvl w:val="0"/>
          <w:numId w:val="0"/>
        </w:numPr>
        <w:ind w:leftChars="0"/>
        <w:jc w:val="both"/>
        <w:rPr>
          <w:rFonts w:hint="eastAsia"/>
          <w:lang w:eastAsia="zh-CN"/>
        </w:rPr>
      </w:pPr>
    </w:p>
    <w:p>
      <w:pPr>
        <w:spacing w:line="240" w:lineRule="auto"/>
        <w:ind w:firstLine="1440" w:firstLineChars="4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CLX-2021-073-2</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8"/>
        <w:spacing w:line="240" w:lineRule="auto"/>
        <w:rPr>
          <w:rFonts w:hint="eastAsia" w:ascii="宋体" w:hAnsi="宋体"/>
          <w:color w:val="000000"/>
          <w:sz w:val="30"/>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center"/>
        <w:rPr>
          <w:rFonts w:hint="eastAsia" w:ascii="宋体" w:hAnsi="宋体"/>
          <w:color w:val="000000"/>
          <w:spacing w:val="40"/>
          <w:sz w:val="32"/>
          <w:highlight w:val="none"/>
        </w:rPr>
      </w:pPr>
    </w:p>
    <w:p>
      <w:pPr>
        <w:pStyle w:val="18"/>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8"/>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8"/>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9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9"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left="0" w:leftChars="0" w:firstLine="0" w:firstLineChars="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项目名称：策勒县双集中（敬老院、困境儿童保护中心）室内配套采购项目（二次）</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项目名称：策勒县双集中（敬老院、困境儿童保护中心）室内配套采购项目（二次）</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阮鑫</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策勒县双集中（敬老院、困境儿童保护中心）室内配套采购项目（二次）公开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策勒县双集中（敬老院、困境儿童保护中心）室内配套采购项目（二次）</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2021</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15</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singl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320" w:lineRule="exact"/>
        <w:textAlignment w:val="auto"/>
        <w:rPr>
          <w:rFonts w:hint="eastAsia" w:ascii="黑体" w:hAnsi="黑体" w:cs="宋体"/>
          <w:b w:val="0"/>
          <w:color w:val="000000"/>
          <w:sz w:val="28"/>
          <w:szCs w:val="28"/>
          <w:highlight w:val="none"/>
        </w:rPr>
      </w:pPr>
      <w:bookmarkStart w:id="5" w:name="_Toc28359002"/>
      <w:bookmarkStart w:id="6" w:name="_Toc35393790"/>
      <w:bookmarkStart w:id="7" w:name="_Toc35393621"/>
      <w:bookmarkStart w:id="8" w:name="_Toc28359079"/>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320" w:lineRule="exact"/>
        <w:ind w:firstLine="560" w:firstLineChars="200"/>
        <w:textAlignment w:val="auto"/>
        <w:rPr>
          <w:rFonts w:hint="default" w:ascii="仿宋" w:hAnsi="仿宋" w:eastAsia="仿宋"/>
          <w:color w:val="000000"/>
          <w:sz w:val="28"/>
          <w:szCs w:val="28"/>
          <w:highlight w:val="none"/>
          <w:lang w:val="en-US"/>
        </w:rPr>
      </w:pPr>
      <w:r>
        <w:rPr>
          <w:rFonts w:hint="eastAsia" w:ascii="仿宋" w:hAnsi="仿宋" w:eastAsia="仿宋"/>
          <w:b w:val="0"/>
          <w:bCs w:val="0"/>
          <w:color w:val="000000"/>
          <w:sz w:val="28"/>
          <w:szCs w:val="28"/>
          <w:highlight w:val="none"/>
        </w:rPr>
        <w:t>项目编号：</w:t>
      </w:r>
      <w:r>
        <w:rPr>
          <w:rFonts w:hint="eastAsia" w:ascii="仿宋" w:hAnsi="仿宋" w:eastAsia="仿宋"/>
          <w:b w:val="0"/>
          <w:bCs w:val="0"/>
          <w:color w:val="0000FF"/>
          <w:sz w:val="28"/>
          <w:szCs w:val="28"/>
          <w:highlight w:val="none"/>
          <w:lang w:val="en-US" w:eastAsia="zh-CN"/>
        </w:rPr>
        <w:t>CLX-2021-073-2</w:t>
      </w:r>
      <w:r>
        <w:rPr>
          <w:rFonts w:hint="eastAsia" w:ascii="仿宋" w:hAnsi="仿宋" w:eastAsia="仿宋"/>
          <w:b w:val="0"/>
          <w:bCs w:val="0"/>
          <w:color w:val="000000"/>
          <w:sz w:val="28"/>
          <w:szCs w:val="28"/>
          <w:highlight w:val="none"/>
        </w:rPr>
        <w:t>号</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lang w:eastAsia="zh-CN"/>
        </w:rPr>
        <w:t>策勒县双集中（敬老院、困境儿童保护中心）室内配套采购项目（二次）</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采购消防民医用电梯、电采暖锅炉等（具体参数详见招标文件）</w:t>
      </w:r>
    </w:p>
    <w:p>
      <w:pPr>
        <w:pageBreakBefore w:val="0"/>
        <w:widowControl w:val="0"/>
        <w:kinsoku/>
        <w:wordWrap/>
        <w:overflowPunct/>
        <w:topLinePunct w:val="0"/>
        <w:autoSpaceDE/>
        <w:autoSpaceDN/>
        <w:bidi w:val="0"/>
        <w:adjustRightInd/>
        <w:snapToGrid/>
        <w:spacing w:line="320" w:lineRule="exact"/>
        <w:ind w:left="2799" w:leftChars="266" w:hanging="2240" w:hangingChars="8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707560.00</w:t>
      </w:r>
      <w:r>
        <w:rPr>
          <w:rFonts w:hint="eastAsia" w:ascii="仿宋" w:hAnsi="仿宋" w:eastAsia="仿宋"/>
          <w:color w:val="000000"/>
          <w:sz w:val="28"/>
          <w:szCs w:val="28"/>
          <w:highlight w:val="none"/>
          <w:lang w:val="en-US" w:eastAsia="zh-CN"/>
        </w:rPr>
        <w:t>元。</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eastAsia="zh-CN"/>
        </w:rPr>
        <w:t>具体时间以与甲方签订合同为准；</w:t>
      </w:r>
    </w:p>
    <w:p>
      <w:pPr>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lang w:val="en-US" w:eastAsia="zh-CN"/>
        </w:rPr>
      </w:pPr>
      <w:r>
        <w:rPr>
          <w:rFonts w:hint="eastAsia" w:ascii="仿宋" w:hAnsi="仿宋" w:eastAsia="仿宋"/>
          <w:color w:val="000000"/>
          <w:sz w:val="28"/>
          <w:szCs w:val="28"/>
          <w:highlight w:val="none"/>
          <w:lang w:val="en-US" w:eastAsia="zh-CN"/>
        </w:rPr>
        <w:t>备注：（具体参数详见招标文件）</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320" w:lineRule="exact"/>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80"/>
      <w:bookmarkStart w:id="11" w:name="_Toc28359003"/>
      <w:bookmarkStart w:id="12" w:name="_Toc35393622"/>
      <w:bookmarkStart w:id="13" w:name="_Toc35393791"/>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32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bookmarkStart w:id="14" w:name="_Toc28359004"/>
      <w:bookmarkStart w:id="15" w:name="_Toc28359081"/>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策勒县双集中（敬老院、困境儿童保护中心）室内配套采购项目（二次）（二次）</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14000.00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497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2021年11月15日11时00分</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w:t>
            </w:r>
            <w:r>
              <w:rPr>
                <w:rFonts w:hint="eastAsia" w:ascii="仿宋" w:hAnsi="仿宋" w:eastAsia="仿宋"/>
                <w:color w:val="auto"/>
                <w:sz w:val="24"/>
                <w:szCs w:val="24"/>
                <w:highlight w:val="none"/>
                <w:lang w:val="en-US" w:eastAsia="zh-CN"/>
              </w:rPr>
              <w:t>授权人</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仿宋" w:hAnsi="仿宋" w:eastAsia="仿宋"/>
          <w:b/>
          <w:bCs/>
          <w:color w:val="auto"/>
          <w:sz w:val="24"/>
          <w:szCs w:val="24"/>
          <w:highlight w:val="none"/>
          <w:lang w:val="en-US" w:eastAsia="zh-CN"/>
        </w:rPr>
        <w:t>投标保证金缴纳截止时间：2021年11月15日11点00分（北京时间）。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小型、微型企业标准的，按招标文件格式提供《中小企业声明函》等政府采购政策</w:t>
      </w:r>
      <w:r>
        <w:rPr>
          <w:rFonts w:hint="eastAsia" w:ascii="仿宋" w:hAnsi="仿宋" w:eastAsia="仿宋"/>
          <w:color w:val="000000"/>
          <w:sz w:val="28"/>
          <w:szCs w:val="28"/>
          <w:highlight w:val="none"/>
        </w:rPr>
        <w:t>。</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793"/>
      <w:bookmarkStart w:id="21" w:name="_Toc35393624"/>
      <w:r>
        <w:rPr>
          <w:rFonts w:hint="eastAsia" w:ascii="仿宋" w:hAnsi="仿宋" w:eastAsia="仿宋"/>
          <w:b w:val="0"/>
          <w:bCs/>
          <w:color w:val="000000"/>
          <w:kern w:val="2"/>
          <w:sz w:val="28"/>
          <w:szCs w:val="28"/>
          <w:highlight w:val="none"/>
          <w:lang w:val="en-US" w:eastAsia="zh-CN" w:bidi="ar-SA"/>
        </w:rPr>
        <w:t>时间：2021年10月26日至2021年11月1日，每天00:00至23:59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15</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84"/>
      <w:bookmarkStart w:id="23" w:name="_Toc35393625"/>
      <w:bookmarkStart w:id="24" w:name="_Toc28359007"/>
      <w:bookmarkStart w:id="25" w:name="_Toc3539379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自本公告发布之日起五个工作日。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11</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五</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3.因疫情原因，开标无法到场的供应商，需提供所在地防疫指挥部的情况说明，于2021年</w:t>
      </w:r>
      <w:r>
        <w:rPr>
          <w:rFonts w:hint="eastAsia" w:ascii="仿宋" w:hAnsi="仿宋" w:cs="Times New Roman"/>
          <w:color w:val="000000"/>
          <w:kern w:val="2"/>
          <w:sz w:val="28"/>
          <w:szCs w:val="28"/>
          <w:highlight w:val="none"/>
          <w:lang w:val="en-US" w:eastAsia="zh-CN" w:bidi="ar-SA"/>
        </w:rPr>
        <w:t>11</w:t>
      </w:r>
      <w:r>
        <w:rPr>
          <w:rFonts w:hint="eastAsia" w:ascii="仿宋" w:hAnsi="仿宋" w:eastAsia="仿宋" w:cs="Times New Roman"/>
          <w:color w:val="000000"/>
          <w:kern w:val="2"/>
          <w:sz w:val="28"/>
          <w:szCs w:val="28"/>
          <w:highlight w:val="none"/>
          <w:lang w:val="en-US" w:eastAsia="zh-CN" w:bidi="ar-SA"/>
        </w:rPr>
        <w:t>月</w:t>
      </w:r>
      <w:r>
        <w:rPr>
          <w:rFonts w:hint="eastAsia" w:ascii="仿宋" w:hAnsi="仿宋" w:cs="Times New Roman"/>
          <w:color w:val="000000"/>
          <w:kern w:val="2"/>
          <w:sz w:val="28"/>
          <w:szCs w:val="28"/>
          <w:highlight w:val="none"/>
          <w:lang w:val="en-US" w:eastAsia="zh-CN" w:bidi="ar-SA"/>
        </w:rPr>
        <w:t>13</w:t>
      </w:r>
      <w:r>
        <w:rPr>
          <w:rFonts w:hint="eastAsia" w:ascii="仿宋" w:hAnsi="仿宋" w:eastAsia="仿宋" w:cs="Times New Roman"/>
          <w:color w:val="000000"/>
          <w:kern w:val="2"/>
          <w:sz w:val="28"/>
          <w:szCs w:val="28"/>
          <w:highlight w:val="none"/>
          <w:lang w:val="en-US" w:eastAsia="zh-CN" w:bidi="ar-SA"/>
        </w:rPr>
        <w:t>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w:t>
      </w:r>
      <w:r>
        <w:rPr>
          <w:rFonts w:hint="eastAsia" w:ascii="仿宋" w:hAnsi="仿宋" w:cs="Times New Roman"/>
          <w:color w:val="000000"/>
          <w:kern w:val="2"/>
          <w:sz w:val="28"/>
          <w:szCs w:val="28"/>
          <w:highlight w:val="none"/>
          <w:lang w:val="en-US" w:eastAsia="zh-CN" w:bidi="ar-SA"/>
        </w:rPr>
        <w:t>11</w:t>
      </w:r>
      <w:r>
        <w:rPr>
          <w:rFonts w:hint="eastAsia" w:ascii="仿宋" w:hAnsi="仿宋" w:eastAsia="仿宋" w:cs="Times New Roman"/>
          <w:color w:val="000000"/>
          <w:kern w:val="2"/>
          <w:sz w:val="28"/>
          <w:szCs w:val="28"/>
          <w:highlight w:val="none"/>
          <w:lang w:val="en-US" w:eastAsia="zh-CN" w:bidi="ar-SA"/>
        </w:rPr>
        <w:t>月</w:t>
      </w:r>
      <w:r>
        <w:rPr>
          <w:rFonts w:hint="eastAsia" w:ascii="仿宋" w:hAnsi="仿宋" w:cs="Times New Roman"/>
          <w:color w:val="000000"/>
          <w:kern w:val="2"/>
          <w:sz w:val="28"/>
          <w:szCs w:val="28"/>
          <w:highlight w:val="none"/>
          <w:lang w:val="en-US" w:eastAsia="zh-CN" w:bidi="ar-SA"/>
        </w:rPr>
        <w:t>15</w:t>
      </w:r>
      <w:r>
        <w:rPr>
          <w:rFonts w:hint="eastAsia" w:ascii="仿宋" w:hAnsi="仿宋" w:eastAsia="仿宋" w:cs="Times New Roman"/>
          <w:color w:val="000000"/>
          <w:kern w:val="2"/>
          <w:sz w:val="28"/>
          <w:szCs w:val="28"/>
          <w:highlight w:val="none"/>
          <w:lang w:val="en-US" w:eastAsia="zh-CN" w:bidi="ar-SA"/>
        </w:rPr>
        <w:t>日10时至11时发送至48815433@qq.com邮箱，联系人：张柯，联系电话：18194989994，并标注明确项目名称、标段名称、供应商名称以及联系方式，逾期发送投标文件未加密或开标截止时联系不上的、未按上述要求递交将拒绝投标。</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626"/>
      <w:bookmarkStart w:id="27" w:name="_Toc35393795"/>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35393627"/>
      <w:bookmarkStart w:id="29" w:name="_Toc28359008"/>
      <w:bookmarkStart w:id="30" w:name="_Toc35393796"/>
      <w:bookmarkStart w:id="31" w:name="_Toc28359085"/>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09"/>
      <w:bookmarkStart w:id="33" w:name="_Toc28359086"/>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10"/>
      <w:bookmarkStart w:id="35" w:name="_Toc28359087"/>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张柯</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48815433@qq.com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spacing w:line="240" w:lineRule="auto"/>
        <w:jc w:val="center"/>
        <w:rPr>
          <w:rFonts w:hint="eastAsia" w:ascii="仿宋" w:hAnsi="仿宋" w:eastAsia="仿宋"/>
          <w:color w:val="000000"/>
          <w:sz w:val="28"/>
          <w:szCs w:val="28"/>
          <w:highlight w:val="none"/>
        </w:rPr>
      </w:pPr>
    </w:p>
    <w:p>
      <w:pPr>
        <w:rPr>
          <w:rFonts w:hint="eastAsia" w:ascii="Tahoma" w:hAnsi="Tahoma" w:cs="Tahoma"/>
          <w:b/>
          <w:color w:val="000000"/>
          <w:sz w:val="28"/>
          <w:szCs w:val="28"/>
          <w:highlight w:val="none"/>
          <w:lang w:eastAsia="zh-CN"/>
        </w:rPr>
      </w:pPr>
    </w:p>
    <w:p>
      <w:pPr>
        <w:rPr>
          <w:rFonts w:hint="eastAsia" w:ascii="Tahoma" w:hAnsi="Tahoma" w:cs="Tahoma"/>
          <w:b/>
          <w:color w:val="000000"/>
          <w:sz w:val="28"/>
          <w:szCs w:val="28"/>
          <w:highlight w:val="none"/>
          <w:lang w:eastAsia="zh-CN"/>
        </w:rPr>
      </w:pPr>
    </w:p>
    <w:p>
      <w:pPr>
        <w:rPr>
          <w:rFonts w:hint="eastAsia" w:ascii="Tahoma" w:hAnsi="Tahoma" w:cs="Tahoma"/>
          <w:b/>
          <w:color w:val="000000"/>
          <w:sz w:val="28"/>
          <w:szCs w:val="28"/>
          <w:highlight w:val="none"/>
          <w:lang w:eastAsia="zh-CN"/>
        </w:rPr>
      </w:pPr>
    </w:p>
    <w:p>
      <w:pPr>
        <w:jc w:val="center"/>
        <w:rPr>
          <w:rFonts w:hint="eastAsia" w:ascii="Tahoma" w:hAnsi="Tahoma" w:cs="Tahoma"/>
          <w:b/>
          <w:color w:val="000000"/>
          <w:sz w:val="28"/>
          <w:szCs w:val="28"/>
          <w:highlight w:val="none"/>
          <w:lang w:eastAsia="zh-CN"/>
        </w:rPr>
      </w:pPr>
    </w:p>
    <w:p>
      <w:pPr>
        <w:jc w:val="center"/>
        <w:rPr>
          <w:rFonts w:hint="eastAsia" w:ascii="Tahoma" w:hAnsi="Tahoma" w:cs="Tahoma"/>
          <w:b/>
          <w:color w:val="000000"/>
          <w:sz w:val="28"/>
          <w:szCs w:val="28"/>
          <w:highlight w:val="none"/>
          <w:lang w:eastAsia="zh-CN"/>
        </w:rPr>
      </w:pPr>
    </w:p>
    <w:p>
      <w:pPr>
        <w:jc w:val="center"/>
        <w:rPr>
          <w:rFonts w:hint="eastAsia" w:ascii="Tahoma" w:hAnsi="Tahoma" w:cs="Tahoma"/>
          <w:b/>
          <w:color w:val="000000"/>
          <w:sz w:val="28"/>
          <w:szCs w:val="28"/>
          <w:highlight w:val="none"/>
          <w:lang w:eastAsia="zh-CN"/>
        </w:rPr>
      </w:pPr>
    </w:p>
    <w:p>
      <w:pPr>
        <w:jc w:val="center"/>
        <w:rPr>
          <w:rFonts w:hint="eastAsia" w:ascii="Tahoma" w:hAnsi="Tahoma" w:cs="Tahoma"/>
          <w:b/>
          <w:color w:val="000000"/>
          <w:sz w:val="28"/>
          <w:szCs w:val="28"/>
          <w:highlight w:val="none"/>
          <w:lang w:eastAsia="zh-CN"/>
        </w:rPr>
      </w:pPr>
    </w:p>
    <w:p>
      <w:pPr>
        <w:jc w:val="center"/>
        <w:rPr>
          <w:rFonts w:ascii="Tahoma" w:hAnsi="Tahoma" w:cs="Tahoma"/>
          <w:b/>
          <w:color w:val="000000"/>
          <w:sz w:val="28"/>
          <w:szCs w:val="28"/>
          <w:highlight w:val="none"/>
        </w:rPr>
      </w:pPr>
      <w:bookmarkStart w:id="199" w:name="_GoBack"/>
      <w:bookmarkEnd w:id="199"/>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张柯</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策勒县双集中（敬老院、困境儿童保护中心）室内配套采购项目（二次）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2021年中央集中彩票公益金支持社会福利专项资金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采购消防民医用电梯、电采暖锅炉等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15</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14000.00元（壹万肆仟元整）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号：4028 9660 0028</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授权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（3）供应商代表到场参与投标需提供身份证明书（原件）及身份证原件，提供近三个月由本单位社保缴费凭证及个人明细；委托代理人到场参与投标需提供</w:t>
            </w:r>
            <w:r>
              <w:rPr>
                <w:rFonts w:hint="eastAsia" w:ascii="仿宋" w:hAnsi="仿宋" w:eastAsia="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代表人授权委托书（授权需附供应商代表身份证及委托人身份证复印件正反面）及身份证原件，需提供委托代理人近三个月由本单位社保缴费凭证及个人明细；</w:t>
            </w:r>
            <w:r>
              <w:rPr>
                <w:rFonts w:hint="eastAsia" w:ascii="仿宋" w:hAnsi="仿宋" w:eastAsia="仿宋"/>
                <w:color w:val="000000" w:themeColor="text1"/>
                <w:sz w:val="28"/>
                <w:szCs w:val="28"/>
                <w:highlight w:val="none"/>
                <w:lang w:val="en-US" w:eastAsia="zh-CN"/>
                <w14:textFill>
                  <w14:solidFill>
                    <w14:schemeClr w14:val="tx1"/>
                  </w14:solidFill>
                </w14:textFill>
              </w:rPr>
              <w:t>有依法缴纳税收（提供近3个月的报税相关资料或完税证明）</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r>
              <w:rPr>
                <w:rFonts w:hint="eastAsia" w:ascii="仿宋" w:hAnsi="仿宋" w:eastAsia="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w:t>
            </w:r>
            <w:r>
              <w:rPr>
                <w:rFonts w:hint="eastAsia" w:ascii="仿宋" w:hAnsi="仿宋" w:eastAsia="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eastAsia="zh-CN"/>
              </w:rPr>
              <w:t>以中标人与业主签订合同时协商为准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中标单位须按照甲方要求进行供货，将甲方所需货物配送至指定地点或约定地点。所供货物若未通过业主或联合验收组验收者、必须按甲方要求时间重新配送，不得以任何借口推诿，如有推诿的将终止合同；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kern w:val="2"/>
                <w:sz w:val="28"/>
                <w:szCs w:val="28"/>
                <w:highlight w:val="none"/>
                <w:lang w:val="en-US" w:eastAsia="zh-CN" w:bidi="ar-SA"/>
              </w:rPr>
              <w:t>质保期限</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全部货物验收合格之日起 5年，在质保期内使用中如出现质量问题，供应商应在6小时内到达，12小时内维修更换。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48815433@qq.com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ageBreakBefore w:val="0"/>
              <w:widowControl w:val="0"/>
              <w:kinsoku/>
              <w:wordWrap/>
              <w:overflowPunct/>
              <w:topLinePunct w:val="0"/>
              <w:autoSpaceDE/>
              <w:autoSpaceDN/>
              <w:bidi w:val="0"/>
              <w:adjustRightInd/>
              <w:snapToGrid/>
              <w:spacing w:line="360" w:lineRule="exact"/>
              <w:textAlignment w:val="auto"/>
              <w:rPr>
                <w:rFonts w:hint="default"/>
                <w:lang w:val="en-US"/>
              </w:rPr>
            </w:pPr>
            <w:r>
              <w:rPr>
                <w:rFonts w:hint="eastAsia" w:ascii="仿宋" w:hAnsi="仿宋" w:eastAsia="仿宋"/>
                <w:color w:val="000000"/>
                <w:sz w:val="28"/>
                <w:szCs w:val="28"/>
                <w:highlight w:val="none"/>
                <w:lang w:val="en-US" w:eastAsia="zh-CN"/>
              </w:rPr>
              <w:t>4、因疫情原因，开标无法到场的供应商，需提供所在地防疫指挥部的情况说明，于2021年11月13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11月15日10时至11时发送至48815433@qq.com邮箱，联系人：张柯，联系电话：18194989994，并标注明确项目名称、标段名称、供应商名称以及联系方式，逾期发送投标文件未加密或开标截止时联系不上的、未按上述要求递交将拒绝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ascii="宋体" w:hAnsi="宋体"/>
          <w:b/>
          <w:color w:val="000000"/>
          <w:sz w:val="24"/>
          <w:highlight w:val="none"/>
        </w:rPr>
        <w:br w:type="page"/>
      </w:r>
      <w:bookmarkStart w:id="36" w:name="_Toc6916"/>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策勒县双集中（敬老院、困境儿童保护中心）室内配套采购项目（二次）</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安装、调试、</w:t>
      </w:r>
      <w:r>
        <w:rPr>
          <w:rFonts w:hint="eastAsia" w:ascii="仿宋" w:hAnsi="仿宋" w:eastAsia="仿宋"/>
          <w:color w:val="000000"/>
          <w:sz w:val="28"/>
          <w:szCs w:val="28"/>
          <w:highlight w:val="none"/>
        </w:rPr>
        <w:t>售后服务和其它类似的义务。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s="仿宋"/>
          <w:bCs/>
          <w:color w:val="auto"/>
          <w:sz w:val="28"/>
          <w:szCs w:val="28"/>
          <w:highlight w:val="none"/>
          <w:lang w:val="en-US" w:eastAsia="zh-CN"/>
        </w:rPr>
        <w:t>1719818645@qq.com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、相关产品的</w:t>
      </w:r>
      <w:r>
        <w:rPr>
          <w:rFonts w:hint="eastAsia" w:ascii="仿宋" w:hAnsi="仿宋" w:eastAsia="仿宋" w:cs="仿宋"/>
          <w:bCs/>
          <w:color w:val="auto"/>
          <w:sz w:val="28"/>
          <w:szCs w:val="28"/>
          <w:highlight w:val="none"/>
          <w:lang w:val="en-US" w:eastAsia="zh-CN"/>
        </w:rPr>
        <w:t>厂家授权书及合格证</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w:t>
      </w:r>
      <w:r>
        <w:rPr>
          <w:rFonts w:hint="eastAsia" w:ascii="仿宋" w:hAnsi="仿宋" w:eastAsia="仿宋" w:cs="仿宋"/>
          <w:bCs/>
          <w:color w:val="000000"/>
          <w:sz w:val="28"/>
          <w:szCs w:val="28"/>
          <w:highlight w:val="none"/>
          <w:lang w:val="en-US" w:eastAsia="zh-CN"/>
        </w:rPr>
        <w:t>供应商代表</w:t>
      </w:r>
      <w:r>
        <w:rPr>
          <w:rFonts w:hint="eastAsia" w:ascii="仿宋" w:hAnsi="仿宋" w:eastAsia="仿宋" w:cs="仿宋"/>
          <w:bCs/>
          <w:color w:val="000000"/>
          <w:sz w:val="28"/>
          <w:szCs w:val="28"/>
          <w:highlight w:val="none"/>
        </w:rPr>
        <w:t>或</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副本”、“开标一览表”和“电子版”等字样，密封袋须加盖供应商代表公章或投标专用章以及</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 xml:space="preserve">代表人或委托代理人印章，并应确保密封完好。                                           </w:t>
      </w:r>
    </w:p>
    <w:p>
      <w:pPr>
        <w:pStyle w:val="11"/>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代表本人（出示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代表证明）、</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代表授权人（出示</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代表或</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rPr>
        <w:t>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11"/>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提供三证合一的营业执照，须有相应的经营范围</w:t>
      </w:r>
      <w:r>
        <w:rPr>
          <w:rFonts w:hint="eastAsia" w:ascii="仿宋" w:hAnsi="仿宋" w:eastAsia="仿宋" w:cs="仿宋"/>
          <w:b/>
          <w:color w:val="000000"/>
          <w:sz w:val="28"/>
          <w:szCs w:val="28"/>
          <w:highlight w:val="none"/>
        </w:rPr>
        <w:t>；</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(2)供应商代表到场参与投标需提供身份证明书（原件）及身份证原件，提供近三个月由本单位社保缴费凭证及个人明细；委托代理人到场参与投标需提供供应商代表人授权委托书（授权需附供应商代表身份证及委托人身份证复印件正反面）及身份证原件，需提供委托代理人近三个月由本单位社保缴费凭证及个人明细；有依法缴纳税收（提供近3个月的报税相关资料或完税证明）；</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pStyle w:val="11"/>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color w:val="000000"/>
          <w:sz w:val="28"/>
          <w:szCs w:val="28"/>
          <w:highlight w:val="none"/>
          <w:lang w:val="en-US" w:eastAsia="zh-CN"/>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24．评标方法（综合评分法）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24.1综合评分法，是指在最大限度地满足招标文件实质性要求前提下，按照本招标文件中规定的各项因素评审后，以评标总得分最高的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作为中标候选供应商或者中标人的评标方法。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24.2评分标准与分值构成</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评分标准按商务、技术两个部分确定的评审因素和评分标准分别进行评定，分值构成采用百分制，内容详见详细评审部分。</w:t>
      </w:r>
    </w:p>
    <w:p>
      <w:pPr>
        <w:pStyle w:val="11"/>
        <w:spacing w:line="240" w:lineRule="auto"/>
        <w:rPr>
          <w:rFonts w:cs="仿宋_GB2312"/>
          <w:b/>
          <w:color w:val="000000"/>
          <w:szCs w:val="21"/>
          <w:highlight w:val="none"/>
        </w:rPr>
      </w:pPr>
      <w:r>
        <w:rPr>
          <w:rFonts w:hint="eastAsia" w:cs="仿宋_GB2312"/>
          <w:b/>
          <w:color w:val="000000"/>
          <w:szCs w:val="21"/>
          <w:highlight w:val="none"/>
        </w:rPr>
        <w:t>2、详细评审（满分</w:t>
      </w:r>
      <w:r>
        <w:rPr>
          <w:rFonts w:hint="eastAsia" w:cs="仿宋_GB2312"/>
          <w:b/>
          <w:color w:val="000000"/>
          <w:szCs w:val="21"/>
          <w:highlight w:val="none"/>
          <w:lang w:val="en-US" w:eastAsia="zh-CN"/>
        </w:rPr>
        <w:t>10</w:t>
      </w:r>
      <w:r>
        <w:rPr>
          <w:rFonts w:hint="eastAsia" w:cs="仿宋_GB2312"/>
          <w:b/>
          <w:color w:val="000000"/>
          <w:szCs w:val="21"/>
          <w:highlight w:val="none"/>
        </w:rPr>
        <w:t>0分</w:t>
      </w:r>
      <w:r>
        <w:rPr>
          <w:rFonts w:hint="eastAsia" w:cs="仿宋_GB2312"/>
          <w:b/>
          <w:color w:val="000000"/>
          <w:szCs w:val="21"/>
          <w:highlight w:val="none"/>
          <w:lang w:eastAsia="zh-CN"/>
        </w:rPr>
        <w:t>：</w:t>
      </w:r>
      <w:r>
        <w:rPr>
          <w:rFonts w:hint="eastAsia" w:cs="仿宋_GB2312"/>
          <w:b/>
          <w:color w:val="000000"/>
          <w:szCs w:val="21"/>
          <w:highlight w:val="none"/>
          <w:lang w:val="en-US" w:eastAsia="zh-CN"/>
        </w:rPr>
        <w:t>报价得分30分；商务、技术部分70分</w:t>
      </w:r>
      <w:r>
        <w:rPr>
          <w:rFonts w:hint="eastAsia" w:cs="仿宋_GB2312"/>
          <w:b/>
          <w:color w:val="000000"/>
          <w:szCs w:val="21"/>
          <w:highlight w:val="none"/>
        </w:rPr>
        <w:t>）</w:t>
      </w:r>
    </w:p>
    <w:tbl>
      <w:tblPr>
        <w:tblStyle w:val="1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90"/>
        <w:gridCol w:w="1065"/>
        <w:gridCol w:w="69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
                <w:b/>
                <w:color w:val="000000"/>
                <w:highlight w:val="none"/>
              </w:rPr>
              <w:t>序号</w:t>
            </w:r>
          </w:p>
        </w:tc>
        <w:tc>
          <w:tcPr>
            <w:tcW w:w="2055" w:type="dxa"/>
            <w:gridSpan w:val="2"/>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评分因素</w:t>
            </w:r>
          </w:p>
        </w:tc>
        <w:tc>
          <w:tcPr>
            <w:tcW w:w="690"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分数</w:t>
            </w:r>
          </w:p>
        </w:tc>
        <w:tc>
          <w:tcPr>
            <w:tcW w:w="5998" w:type="dxa"/>
            <w:noWrap w:val="0"/>
            <w:vAlign w:val="center"/>
          </w:tcPr>
          <w:p>
            <w:pPr>
              <w:pStyle w:val="11"/>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11"/>
              <w:spacing w:line="240" w:lineRule="auto"/>
              <w:jc w:val="center"/>
              <w:rPr>
                <w:rFonts w:hint="eastAsia" w:ascii="仿宋" w:hAnsi="仿宋" w:eastAsia="仿宋" w:cs="仿宋"/>
                <w:b/>
                <w:color w:val="000000"/>
                <w:highlight w:val="none"/>
                <w:lang w:val="en-US" w:eastAsia="zh-CN"/>
              </w:rPr>
            </w:pPr>
            <w:r>
              <w:rPr>
                <w:rFonts w:hint="eastAsia" w:ascii="仿宋" w:hAnsi="仿宋" w:eastAsia="仿宋" w:cs="仿宋"/>
                <w:b/>
                <w:color w:val="000000"/>
                <w:highlight w:val="none"/>
                <w:lang w:val="en-US" w:eastAsia="zh-CN"/>
              </w:rPr>
              <w:t>一</w:t>
            </w:r>
          </w:p>
        </w:tc>
        <w:tc>
          <w:tcPr>
            <w:tcW w:w="2745" w:type="dxa"/>
            <w:gridSpan w:val="3"/>
            <w:noWrap w:val="0"/>
            <w:vAlign w:val="center"/>
          </w:tcPr>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报价得分</w:t>
            </w:r>
          </w:p>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30</w:t>
            </w:r>
          </w:p>
        </w:tc>
        <w:tc>
          <w:tcPr>
            <w:tcW w:w="5998" w:type="dxa"/>
            <w:noWrap w:val="0"/>
            <w:vAlign w:val="center"/>
          </w:tcPr>
          <w:p>
            <w:pPr>
              <w:autoSpaceDE w:val="0"/>
              <w:autoSpaceDN w:val="0"/>
              <w:adjustRightInd w:val="0"/>
              <w:spacing w:line="240" w:lineRule="auto"/>
              <w:rPr>
                <w:rFonts w:hint="eastAsia" w:ascii="仿宋" w:hAnsi="仿宋" w:eastAsia="仿宋" w:cs="仿宋_GB2312"/>
                <w:bCs/>
                <w:color w:val="000000"/>
                <w:kern w:val="0"/>
                <w:sz w:val="24"/>
                <w:szCs w:val="24"/>
                <w:highlight w:val="none"/>
              </w:rPr>
            </w:pPr>
            <w:r>
              <w:rPr>
                <w:rFonts w:hint="eastAsia" w:ascii="仿宋" w:hAnsi="仿宋" w:eastAsia="仿宋" w:cs="仿宋_GB2312"/>
                <w:bCs/>
                <w:color w:val="000000"/>
                <w:kern w:val="0"/>
                <w:sz w:val="24"/>
                <w:szCs w:val="24"/>
                <w:highlight w:val="none"/>
              </w:rPr>
              <w:t>以满足采购文件要求且最终报价最低的报价为评标基准价，其价格分为满分</w:t>
            </w:r>
            <w:r>
              <w:rPr>
                <w:rFonts w:hint="eastAsia" w:ascii="仿宋" w:hAnsi="仿宋" w:eastAsia="仿宋" w:cs="仿宋_GB2312"/>
                <w:bCs/>
                <w:color w:val="000000"/>
                <w:kern w:val="0"/>
                <w:sz w:val="24"/>
                <w:szCs w:val="24"/>
                <w:highlight w:val="none"/>
                <w:lang w:val="en-US" w:eastAsia="zh-CN"/>
              </w:rPr>
              <w:t>30</w:t>
            </w:r>
            <w:r>
              <w:rPr>
                <w:rFonts w:hint="eastAsia" w:ascii="仿宋" w:hAnsi="仿宋" w:eastAsia="仿宋" w:cs="仿宋_GB2312"/>
                <w:bCs/>
                <w:color w:val="000000"/>
                <w:kern w:val="0"/>
                <w:sz w:val="24"/>
                <w:szCs w:val="24"/>
                <w:highlight w:val="none"/>
              </w:rPr>
              <w:t>分，其他供应商的价格得分按照下列公式计算：报价得分=（评标基准价/最终报价）×</w:t>
            </w:r>
            <w:r>
              <w:rPr>
                <w:rFonts w:hint="eastAsia" w:ascii="仿宋" w:hAnsi="仿宋" w:eastAsia="仿宋" w:cs="仿宋_GB2312"/>
                <w:bCs/>
                <w:color w:val="000000"/>
                <w:kern w:val="0"/>
                <w:sz w:val="24"/>
                <w:szCs w:val="24"/>
                <w:highlight w:val="none"/>
                <w:lang w:val="en-US" w:eastAsia="zh-CN"/>
              </w:rPr>
              <w:t>30</w:t>
            </w:r>
            <w:r>
              <w:rPr>
                <w:rFonts w:hint="eastAsia" w:ascii="仿宋" w:hAnsi="仿宋" w:eastAsia="仿宋" w:cs="仿宋_GB2312"/>
                <w:bCs/>
                <w:color w:val="000000"/>
                <w:kern w:val="0"/>
                <w:sz w:val="24"/>
                <w:szCs w:val="24"/>
                <w:highlight w:val="none"/>
              </w:rPr>
              <w:t>%×100，报价高于预算价的，按无效报价处理。注：根据《政府采购货物和服务招标投标管理办法》第六十条规定“评标委员会认为</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的报价明显低于其他通过符合性审查</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90" w:type="dxa"/>
            <w:vMerge w:val="restart"/>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二</w:t>
            </w:r>
          </w:p>
          <w:p>
            <w:pPr>
              <w:pStyle w:val="11"/>
              <w:spacing w:line="240" w:lineRule="auto"/>
              <w:jc w:val="center"/>
              <w:rPr>
                <w:rFonts w:hint="eastAsia" w:ascii="仿宋" w:hAnsi="仿宋" w:eastAsia="仿宋" w:cs="仿宋"/>
                <w:bCs/>
                <w:color w:val="000000"/>
                <w:highlight w:val="none"/>
              </w:rPr>
            </w:pPr>
          </w:p>
        </w:tc>
        <w:tc>
          <w:tcPr>
            <w:tcW w:w="990" w:type="dxa"/>
            <w:vMerge w:val="restart"/>
            <w:noWrap w:val="0"/>
            <w:vAlign w:val="center"/>
          </w:tcPr>
          <w:p>
            <w:pPr>
              <w:pStyle w:val="11"/>
              <w:spacing w:line="240" w:lineRule="auto"/>
              <w:jc w:val="center"/>
              <w:rPr>
                <w:rFonts w:hint="default" w:ascii="仿宋" w:hAnsi="仿宋" w:eastAsia="仿宋" w:cs="仿宋"/>
                <w:bCs/>
                <w:color w:val="000000"/>
                <w:highlight w:val="none"/>
                <w:lang w:val="en-US"/>
              </w:rPr>
            </w:pPr>
            <w:r>
              <w:rPr>
                <w:rFonts w:hint="eastAsia" w:ascii="仿宋" w:hAnsi="仿宋" w:eastAsia="仿宋" w:cs="仿宋"/>
                <w:bCs/>
                <w:color w:val="000000"/>
                <w:highlight w:val="none"/>
                <w:lang w:val="en-US" w:eastAsia="zh-CN"/>
              </w:rPr>
              <w:t>商务、技术、部分70分</w:t>
            </w:r>
          </w:p>
        </w:tc>
        <w:tc>
          <w:tcPr>
            <w:tcW w:w="1065" w:type="dxa"/>
            <w:vMerge w:val="restart"/>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bidi="ar-SA"/>
              </w:rPr>
              <w:t>投标人的资信及其他</w:t>
            </w:r>
          </w:p>
        </w:tc>
        <w:tc>
          <w:tcPr>
            <w:tcW w:w="690" w:type="dxa"/>
            <w:noWrap w:val="0"/>
            <w:vAlign w:val="center"/>
          </w:tcPr>
          <w:p>
            <w:pPr>
              <w:pStyle w:val="11"/>
              <w:spacing w:line="240" w:lineRule="auto"/>
              <w:jc w:val="center"/>
              <w:rPr>
                <w:rFonts w:hint="eastAsia" w:ascii="仿宋" w:hAnsi="仿宋" w:eastAsia="仿宋" w:cs="仿宋"/>
                <w:bCs/>
                <w:color w:val="000000"/>
                <w:highlight w:val="none"/>
                <w:lang w:eastAsia="zh-CN"/>
              </w:rPr>
            </w:pPr>
            <w:r>
              <w:rPr>
                <w:rFonts w:hint="eastAsia" w:ascii="仿宋" w:hAnsi="仿宋" w:eastAsia="仿宋" w:cs="仿宋_GB2312"/>
                <w:bCs/>
                <w:color w:val="000000"/>
                <w:highlight w:val="none"/>
                <w:lang w:val="en-US" w:eastAsia="zh-CN"/>
              </w:rPr>
              <w:t>3</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投标人的</w:t>
            </w:r>
            <w:r>
              <w:rPr>
                <w:rFonts w:hint="eastAsia" w:ascii="仿宋" w:hAnsi="仿宋" w:eastAsia="仿宋" w:cs="仿宋"/>
                <w:bCs/>
                <w:color w:val="000000"/>
                <w:highlight w:val="none"/>
                <w:lang w:val="en-US" w:eastAsia="zh-CN"/>
              </w:rPr>
              <w:t>财务状况</w:t>
            </w:r>
            <w:r>
              <w:rPr>
                <w:rFonts w:hint="eastAsia" w:ascii="仿宋" w:hAnsi="仿宋" w:eastAsia="仿宋" w:cs="仿宋"/>
                <w:bCs/>
                <w:color w:val="000000"/>
                <w:highlight w:val="none"/>
              </w:rPr>
              <w:t>：以投标人近三年的财务报表进行评价，财务状况良好的得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分，一般的得</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分，较差的得</w:t>
            </w:r>
            <w:r>
              <w:rPr>
                <w:rFonts w:hint="eastAsia" w:ascii="仿宋" w:hAnsi="仿宋" w:eastAsia="仿宋" w:cs="仿宋"/>
                <w:bCs/>
                <w:color w:val="000000"/>
                <w:highlight w:val="none"/>
                <w:lang w:val="en-US" w:eastAsia="zh-CN"/>
              </w:rPr>
              <w:t>0</w:t>
            </w:r>
            <w:r>
              <w:rPr>
                <w:rFonts w:hint="eastAsia" w:ascii="仿宋" w:hAnsi="仿宋" w:eastAsia="仿宋" w:cs="仿宋"/>
                <w:bCs/>
                <w:color w:val="00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1065"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5998" w:type="dxa"/>
            <w:noWrap w:val="0"/>
            <w:vAlign w:val="center"/>
          </w:tcPr>
          <w:p>
            <w:pPr>
              <w:pStyle w:val="11"/>
              <w:spacing w:line="240" w:lineRule="auto"/>
              <w:rPr>
                <w:rFonts w:hint="default" w:ascii="仿宋" w:hAnsi="仿宋" w:eastAsia="仿宋" w:cs="仿宋"/>
                <w:b/>
                <w:color w:val="000000"/>
                <w:highlight w:val="none"/>
                <w:lang w:val="en-US" w:eastAsia="zh-CN"/>
              </w:rPr>
            </w:pPr>
            <w:r>
              <w:rPr>
                <w:rFonts w:hint="default" w:ascii="仿宋" w:hAnsi="仿宋" w:eastAsia="仿宋" w:cs="仿宋"/>
                <w:b w:val="0"/>
                <w:bCs/>
                <w:color w:val="000000"/>
                <w:highlight w:val="none"/>
                <w:lang w:val="en-US" w:eastAsia="zh-CN"/>
              </w:rPr>
              <w:t>投标文件资料证明投标人有良好的资信和公众形象，近三年无触犯国家法律法规或不正当竞争的行为，有良好的履约能力，没有因产品原因造成验收未及时通过或应由企业承担责任的用户重大投诉，用户反映良好的得4-6分；上述各项中有欠缺的、存在产品的反修率高、存在投诉纠纷（诉讼）或其他情况的，评标委员会根据投标文件中的阐述和相关证明资料，在0-3分之间进行评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5998" w:type="dxa"/>
            <w:noWrap w:val="0"/>
            <w:vAlign w:val="center"/>
          </w:tcPr>
          <w:p>
            <w:pPr>
              <w:spacing w:line="240" w:lineRule="auto"/>
              <w:rPr>
                <w:rFonts w:hint="default" w:ascii="仿宋" w:hAnsi="仿宋" w:eastAsia="仿宋" w:cs="仿宋"/>
                <w:b/>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投标文件制作：投标文件内容编制完整、格式规范、排列顺序准确，装订整齐、美观，完全符合招标文件要求的得</w:t>
            </w:r>
            <w:r>
              <w:rPr>
                <w:rFonts w:hint="eastAsia" w:ascii="仿宋" w:hAnsi="仿宋" w:eastAsia="仿宋" w:cs="仿宋"/>
                <w:b w:val="0"/>
                <w:bCs/>
                <w:color w:val="000000"/>
                <w:kern w:val="0"/>
                <w:sz w:val="24"/>
                <w:szCs w:val="24"/>
                <w:highlight w:val="none"/>
                <w:lang w:val="en-US" w:eastAsia="zh-CN"/>
              </w:rPr>
              <w:t>3</w:t>
            </w:r>
            <w:r>
              <w:rPr>
                <w:rFonts w:hint="default" w:ascii="仿宋" w:hAnsi="仿宋" w:eastAsia="仿宋" w:cs="仿宋"/>
                <w:b w:val="0"/>
                <w:bCs/>
                <w:color w:val="000000"/>
                <w:kern w:val="0"/>
                <w:sz w:val="24"/>
                <w:szCs w:val="24"/>
                <w:highlight w:val="none"/>
                <w:lang w:val="en-US" w:eastAsia="zh-CN"/>
              </w:rPr>
              <w:t>分</w:t>
            </w:r>
            <w:r>
              <w:rPr>
                <w:rFonts w:hint="eastAsia" w:ascii="仿宋" w:hAnsi="仿宋" w:eastAsia="仿宋" w:cs="仿宋"/>
                <w:b w:val="0"/>
                <w:bCs/>
                <w:color w:val="000000"/>
                <w:kern w:val="0"/>
                <w:sz w:val="24"/>
                <w:szCs w:val="24"/>
                <w:highlight w:val="none"/>
                <w:lang w:val="en-US" w:eastAsia="zh-CN"/>
              </w:rPr>
              <w:t>、良得2分、一般得1分、差不得分</w:t>
            </w:r>
            <w:r>
              <w:rPr>
                <w:rFonts w:hint="default" w:ascii="仿宋" w:hAnsi="仿宋" w:eastAsia="仿宋" w:cs="仿宋"/>
                <w:b w:val="0"/>
                <w:bCs/>
                <w:color w:val="00000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项目业绩</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5998" w:type="dxa"/>
            <w:noWrap w:val="0"/>
            <w:vAlign w:val="center"/>
          </w:tcPr>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近两年具有2个业绩的得2分（1个业绩的得1分）。</w:t>
            </w:r>
          </w:p>
          <w:p>
            <w:pPr>
              <w:spacing w:line="240" w:lineRule="auto"/>
              <w:rPr>
                <w:rFonts w:hint="default" w:ascii="仿宋" w:hAnsi="仿宋" w:eastAsia="仿宋" w:cs="仿宋"/>
                <w:b w:val="0"/>
                <w:bCs/>
                <w:color w:val="000000"/>
                <w:kern w:val="0"/>
                <w:sz w:val="24"/>
                <w:szCs w:val="24"/>
                <w:highlight w:val="none"/>
                <w:lang w:val="en-US" w:eastAsia="zh-CN"/>
              </w:rPr>
            </w:pPr>
            <w:r>
              <w:rPr>
                <w:rFonts w:hint="default" w:ascii="仿宋" w:hAnsi="仿宋" w:eastAsia="仿宋" w:cs="仿宋"/>
                <w:b w:val="0"/>
                <w:bCs/>
                <w:color w:val="000000"/>
                <w:kern w:val="0"/>
                <w:sz w:val="24"/>
                <w:szCs w:val="24"/>
                <w:highlight w:val="none"/>
                <w:lang w:val="en-US" w:eastAsia="zh-CN"/>
              </w:rPr>
              <w:t>评分认定标准：供应商须提供相关业绩合同和中标通知书证明材料的复印件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1065"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性能及技术参数</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pStyle w:val="11"/>
              <w:spacing w:line="240" w:lineRule="auto"/>
              <w:rPr>
                <w:rFonts w:hint="default" w:ascii="仿宋" w:hAnsi="仿宋" w:eastAsia="仿宋" w:cs="仿宋"/>
                <w:bCs/>
                <w:color w:val="000000"/>
                <w:kern w:val="0"/>
                <w:sz w:val="24"/>
                <w:szCs w:val="24"/>
                <w:highlight w:val="none"/>
                <w:lang w:val="en-US" w:eastAsia="zh-CN" w:bidi="ar-SA"/>
              </w:rPr>
            </w:pPr>
            <w:r>
              <w:rPr>
                <w:rFonts w:hint="default" w:ascii="仿宋" w:hAnsi="仿宋" w:eastAsia="仿宋" w:cs="仿宋"/>
                <w:bCs/>
                <w:color w:val="000000"/>
                <w:kern w:val="0"/>
                <w:sz w:val="24"/>
                <w:szCs w:val="24"/>
                <w:highlight w:val="none"/>
                <w:lang w:val="en-US" w:eastAsia="zh-CN" w:bidi="ar-SA"/>
              </w:rPr>
              <w:t>产品的性能或功能（</w:t>
            </w:r>
            <w:r>
              <w:rPr>
                <w:rFonts w:hint="eastAsia" w:ascii="仿宋" w:hAnsi="仿宋" w:eastAsia="仿宋" w:cs="仿宋"/>
                <w:bCs/>
                <w:color w:val="000000"/>
                <w:kern w:val="0"/>
                <w:sz w:val="24"/>
                <w:szCs w:val="24"/>
                <w:highlight w:val="none"/>
                <w:lang w:val="en-US" w:eastAsia="zh-CN" w:bidi="ar-SA"/>
              </w:rPr>
              <w:t>10</w:t>
            </w:r>
            <w:r>
              <w:rPr>
                <w:rFonts w:hint="default" w:ascii="仿宋" w:hAnsi="仿宋" w:eastAsia="仿宋" w:cs="仿宋"/>
                <w:bCs/>
                <w:color w:val="000000"/>
                <w:kern w:val="0"/>
                <w:sz w:val="24"/>
                <w:szCs w:val="24"/>
                <w:highlight w:val="none"/>
                <w:lang w:val="en-US" w:eastAsia="zh-CN" w:bidi="ar-SA"/>
              </w:rPr>
              <w:t>分）：</w:t>
            </w:r>
          </w:p>
          <w:p>
            <w:pPr>
              <w:pStyle w:val="11"/>
              <w:spacing w:line="240" w:lineRule="auto"/>
              <w:rPr>
                <w:rFonts w:hint="default" w:ascii="仿宋" w:hAnsi="仿宋" w:eastAsia="仿宋" w:cs="仿宋"/>
                <w:bCs/>
                <w:color w:val="000000"/>
                <w:kern w:val="0"/>
                <w:sz w:val="24"/>
                <w:szCs w:val="24"/>
                <w:highlight w:val="none"/>
                <w:lang w:val="en-US" w:eastAsia="zh-CN" w:bidi="ar-SA"/>
              </w:rPr>
            </w:pPr>
            <w:r>
              <w:rPr>
                <w:rFonts w:hint="default" w:ascii="仿宋" w:hAnsi="仿宋" w:eastAsia="仿宋" w:cs="仿宋"/>
                <w:bCs/>
                <w:color w:val="000000"/>
                <w:kern w:val="0"/>
                <w:sz w:val="24"/>
                <w:szCs w:val="24"/>
                <w:highlight w:val="none"/>
                <w:lang w:val="en-US" w:eastAsia="zh-CN" w:bidi="ar-SA"/>
              </w:rPr>
              <w:t>缺少必要性能或功能的投标无效；全部性能或功能项目齐全且明显高于招标需求的，并能充分体现产品的符合标准、规范、经久耐用，使用寿命长，维护简单的特点，</w:t>
            </w:r>
            <w:r>
              <w:rPr>
                <w:rFonts w:hint="eastAsia" w:ascii="仿宋" w:hAnsi="仿宋" w:eastAsia="仿宋" w:cs="仿宋"/>
                <w:bCs/>
                <w:color w:val="000000"/>
                <w:kern w:val="0"/>
                <w:sz w:val="24"/>
                <w:szCs w:val="24"/>
                <w:highlight w:val="none"/>
                <w:lang w:val="en-US" w:eastAsia="zh-CN" w:bidi="ar-SA"/>
              </w:rPr>
              <w:t>5</w:t>
            </w:r>
            <w:r>
              <w:rPr>
                <w:rFonts w:hint="default" w:ascii="仿宋" w:hAnsi="仿宋" w:eastAsia="仿宋" w:cs="仿宋"/>
                <w:bCs/>
                <w:color w:val="000000"/>
                <w:kern w:val="0"/>
                <w:sz w:val="24"/>
                <w:szCs w:val="24"/>
                <w:highlight w:val="none"/>
                <w:lang w:val="en-US" w:eastAsia="zh-CN" w:bidi="ar-SA"/>
              </w:rPr>
              <w:t>-</w:t>
            </w:r>
            <w:r>
              <w:rPr>
                <w:rFonts w:hint="eastAsia" w:ascii="仿宋" w:hAnsi="仿宋" w:eastAsia="仿宋" w:cs="仿宋"/>
                <w:bCs/>
                <w:color w:val="000000"/>
                <w:kern w:val="0"/>
                <w:sz w:val="24"/>
                <w:szCs w:val="24"/>
                <w:highlight w:val="none"/>
                <w:lang w:val="en-US" w:eastAsia="zh-CN" w:bidi="ar-SA"/>
              </w:rPr>
              <w:t>10</w:t>
            </w:r>
            <w:r>
              <w:rPr>
                <w:rFonts w:hint="default" w:ascii="仿宋" w:hAnsi="仿宋" w:eastAsia="仿宋" w:cs="仿宋"/>
                <w:bCs/>
                <w:color w:val="000000"/>
                <w:kern w:val="0"/>
                <w:sz w:val="24"/>
                <w:szCs w:val="24"/>
                <w:highlight w:val="none"/>
                <w:lang w:val="en-US" w:eastAsia="zh-CN" w:bidi="ar-SA"/>
              </w:rPr>
              <w:t>分；全部的必要性能或功能项目齐全，且非必要功能或性能与招标需求基本一致的，得</w:t>
            </w:r>
            <w:r>
              <w:rPr>
                <w:rFonts w:hint="eastAsia" w:ascii="仿宋" w:hAnsi="仿宋" w:eastAsia="仿宋" w:cs="仿宋"/>
                <w:bCs/>
                <w:color w:val="000000"/>
                <w:kern w:val="0"/>
                <w:sz w:val="24"/>
                <w:szCs w:val="24"/>
                <w:highlight w:val="none"/>
                <w:lang w:val="en-US" w:eastAsia="zh-CN" w:bidi="ar-SA"/>
              </w:rPr>
              <w:t>1</w:t>
            </w:r>
            <w:r>
              <w:rPr>
                <w:rFonts w:hint="default" w:ascii="仿宋" w:hAnsi="仿宋" w:eastAsia="仿宋" w:cs="仿宋"/>
                <w:bCs/>
                <w:color w:val="000000"/>
                <w:kern w:val="0"/>
                <w:sz w:val="24"/>
                <w:szCs w:val="24"/>
                <w:highlight w:val="none"/>
                <w:lang w:val="en-US" w:eastAsia="zh-CN" w:bidi="ar-SA"/>
              </w:rPr>
              <w:t>-</w:t>
            </w:r>
            <w:r>
              <w:rPr>
                <w:rFonts w:hint="eastAsia" w:ascii="仿宋" w:hAnsi="仿宋" w:eastAsia="仿宋" w:cs="仿宋"/>
                <w:bCs/>
                <w:color w:val="000000"/>
                <w:kern w:val="0"/>
                <w:sz w:val="24"/>
                <w:szCs w:val="24"/>
                <w:highlight w:val="none"/>
                <w:lang w:val="en-US" w:eastAsia="zh-CN" w:bidi="ar-SA"/>
              </w:rPr>
              <w:t>4</w:t>
            </w:r>
            <w:r>
              <w:rPr>
                <w:rFonts w:hint="default" w:ascii="仿宋" w:hAnsi="仿宋" w:eastAsia="仿宋" w:cs="仿宋"/>
                <w:bCs/>
                <w:color w:val="000000"/>
                <w:kern w:val="0"/>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质量保证方案及措施</w:t>
            </w:r>
          </w:p>
          <w:p>
            <w:pPr>
              <w:pStyle w:val="11"/>
              <w:spacing w:line="240" w:lineRule="auto"/>
              <w:jc w:val="center"/>
              <w:rPr>
                <w:rFonts w:hint="default" w:ascii="仿宋" w:hAnsi="仿宋" w:eastAsia="仿宋" w:cs="仿宋"/>
                <w:bCs/>
                <w:color w:val="000000"/>
                <w:highlight w:val="none"/>
                <w:lang w:val="en-US" w:eastAsia="zh-CN"/>
              </w:rPr>
            </w:pP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质量保证方案及措施详细，实施计划、组织方案等方面均合理可行，方案总体相对优秀的，得</w:t>
            </w:r>
            <w:r>
              <w:rPr>
                <w:rFonts w:hint="eastAsia" w:ascii="仿宋" w:hAnsi="仿宋" w:eastAsia="仿宋" w:cs="仿宋"/>
                <w:bCs/>
                <w:color w:val="000000"/>
                <w:highlight w:val="none"/>
                <w:lang w:val="en-US" w:eastAsia="zh-CN"/>
              </w:rPr>
              <w:t>6</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8</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质量保证方案及措施较详细，有实施计划组织方案等方面的描述，方案总体相对较好的，得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提供了项目质量保证方案及措施，方案总体相对一般的，得</w:t>
            </w:r>
            <w:r>
              <w:rPr>
                <w:rFonts w:hint="eastAsia" w:ascii="仿宋" w:hAnsi="仿宋" w:eastAsia="仿宋" w:cs="仿宋"/>
                <w:bCs/>
                <w:color w:val="000000"/>
                <w:highlight w:val="none"/>
                <w:lang w:val="en-US" w:eastAsia="zh-CN"/>
              </w:rPr>
              <w:t>0</w:t>
            </w:r>
            <w:r>
              <w:rPr>
                <w:rFonts w:hint="eastAsia" w:ascii="仿宋" w:hAnsi="仿宋" w:eastAsia="仿宋" w:cs="仿宋"/>
                <w:bCs/>
                <w:color w:val="000000"/>
                <w:highlight w:val="none"/>
              </w:rPr>
              <w:t>-</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w:t>
            </w:r>
            <w:r>
              <w:rPr>
                <w:rFonts w:hint="eastAsia" w:ascii="仿宋" w:hAnsi="仿宋" w:eastAsia="仿宋" w:cs="仿宋"/>
                <w:bCs/>
                <w:color w:val="000000"/>
                <w:highlight w:val="none"/>
                <w:lang w:val="en-US" w:eastAsia="zh-CN"/>
              </w:rPr>
              <w:t>响应时效</w:t>
            </w:r>
            <w:r>
              <w:rPr>
                <w:rFonts w:hint="default" w:ascii="仿宋" w:hAnsi="仿宋" w:eastAsia="仿宋" w:cs="仿宋"/>
                <w:bCs/>
                <w:color w:val="000000"/>
                <w:highlight w:val="none"/>
                <w:lang w:val="en-US" w:eastAsia="zh-CN"/>
              </w:rPr>
              <w:t>和专业售后人员</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5998" w:type="dxa"/>
            <w:noWrap w:val="0"/>
            <w:vAlign w:val="center"/>
          </w:tcPr>
          <w:p>
            <w:pPr>
              <w:pStyle w:val="11"/>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评标委员会根据投标文件中对售后响应时效性与相关证明资料进行综合比较，优得5分、良得3分、一般的得1分；满分5分；</w:t>
            </w:r>
          </w:p>
          <w:p>
            <w:pPr>
              <w:pStyle w:val="11"/>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售后服务专业人员每提供一人得1分，满分3分；</w:t>
            </w:r>
          </w:p>
          <w:p>
            <w:pPr>
              <w:pStyle w:val="11"/>
              <w:spacing w:line="240" w:lineRule="auto"/>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25</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对投标人提供的</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进行评分：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1、</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阐述完善，内容具有针对性、合理性和可行性</w:t>
            </w:r>
            <w:r>
              <w:rPr>
                <w:rFonts w:hint="eastAsia" w:ascii="仿宋" w:hAnsi="仿宋" w:eastAsia="仿宋" w:cs="仿宋"/>
                <w:bCs/>
                <w:color w:val="000000"/>
                <w:highlight w:val="none"/>
                <w:lang w:eastAsia="zh-CN"/>
              </w:rPr>
              <w:t>完整性</w:t>
            </w:r>
            <w:r>
              <w:rPr>
                <w:rFonts w:hint="eastAsia" w:ascii="仿宋" w:hAnsi="仿宋" w:eastAsia="仿宋" w:cs="仿宋"/>
                <w:bCs/>
                <w:color w:val="000000"/>
                <w:highlight w:val="none"/>
              </w:rPr>
              <w:t>且完全适用且优于本项目用户需求的，得</w:t>
            </w:r>
            <w:r>
              <w:rPr>
                <w:rFonts w:hint="eastAsia" w:ascii="仿宋" w:hAnsi="仿宋" w:eastAsia="仿宋" w:cs="仿宋"/>
                <w:bCs/>
                <w:color w:val="000000"/>
                <w:highlight w:val="none"/>
                <w:lang w:val="en-US" w:eastAsia="zh-CN"/>
              </w:rPr>
              <w:t>21-25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2、</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阐述完善，内容基本合理、具有一定可行性且</w:t>
            </w:r>
            <w:r>
              <w:rPr>
                <w:rFonts w:hint="eastAsia" w:ascii="仿宋" w:hAnsi="仿宋" w:eastAsia="仿宋" w:cs="仿宋"/>
                <w:bCs/>
                <w:color w:val="000000"/>
                <w:highlight w:val="none"/>
                <w:lang w:eastAsia="zh-CN"/>
              </w:rPr>
              <w:t>基本</w:t>
            </w:r>
            <w:r>
              <w:rPr>
                <w:rFonts w:hint="eastAsia" w:ascii="仿宋" w:hAnsi="仿宋" w:eastAsia="仿宋" w:cs="仿宋"/>
                <w:bCs/>
                <w:color w:val="000000"/>
                <w:highlight w:val="none"/>
              </w:rPr>
              <w:t>适用本项目用户需求的，得</w:t>
            </w:r>
            <w:r>
              <w:rPr>
                <w:rFonts w:hint="eastAsia" w:ascii="仿宋" w:hAnsi="仿宋" w:eastAsia="仿宋" w:cs="仿宋"/>
                <w:bCs/>
                <w:color w:val="000000"/>
                <w:highlight w:val="none"/>
                <w:lang w:val="en-US" w:eastAsia="zh-CN"/>
              </w:rPr>
              <w:t>16-20</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3、</w:t>
            </w:r>
            <w:r>
              <w:rPr>
                <w:rFonts w:hint="default" w:ascii="仿宋" w:hAnsi="仿宋" w:eastAsia="仿宋" w:cs="仿宋"/>
                <w:bCs/>
                <w:color w:val="000000"/>
                <w:highlight w:val="none"/>
                <w:lang w:val="en-US" w:eastAsia="zh-CN"/>
              </w:rPr>
              <w:t>售后服务</w:t>
            </w:r>
            <w:r>
              <w:rPr>
                <w:rFonts w:hint="eastAsia" w:ascii="仿宋" w:hAnsi="仿宋" w:eastAsia="仿宋" w:cs="仿宋"/>
                <w:bCs/>
                <w:color w:val="000000"/>
                <w:highlight w:val="none"/>
                <w:lang w:val="en-US" w:eastAsia="zh-CN"/>
              </w:rPr>
              <w:t>和医民用</w:t>
            </w:r>
            <w:r>
              <w:rPr>
                <w:rFonts w:hint="default" w:ascii="仿宋" w:hAnsi="仿宋" w:eastAsia="仿宋" w:cs="仿宋"/>
                <w:bCs/>
                <w:color w:val="000000"/>
                <w:highlight w:val="none"/>
                <w:lang w:val="en-US" w:eastAsia="zh-CN"/>
              </w:rPr>
              <w:t>电梯</w:t>
            </w:r>
            <w:r>
              <w:rPr>
                <w:rFonts w:hint="eastAsia" w:ascii="仿宋" w:hAnsi="仿宋" w:eastAsia="仿宋" w:cs="仿宋"/>
                <w:bCs/>
                <w:color w:val="000000"/>
                <w:highlight w:val="none"/>
                <w:lang w:val="en-US" w:eastAsia="zh-CN"/>
              </w:rPr>
              <w:t>、锅炉、冷藏室设计</w:t>
            </w:r>
            <w:r>
              <w:rPr>
                <w:rFonts w:hint="default" w:ascii="仿宋" w:hAnsi="仿宋" w:eastAsia="仿宋" w:cs="仿宋"/>
                <w:bCs/>
                <w:color w:val="000000"/>
                <w:highlight w:val="none"/>
                <w:lang w:val="en-US" w:eastAsia="zh-CN"/>
              </w:rPr>
              <w:t>安装</w:t>
            </w:r>
            <w:r>
              <w:rPr>
                <w:rFonts w:hint="eastAsia" w:ascii="仿宋" w:hAnsi="仿宋" w:eastAsia="仿宋" w:cs="仿宋"/>
                <w:bCs/>
                <w:color w:val="000000"/>
                <w:highlight w:val="none"/>
                <w:lang w:val="en-US" w:eastAsia="zh-CN"/>
              </w:rPr>
              <w:t>规划</w:t>
            </w:r>
            <w:r>
              <w:rPr>
                <w:rFonts w:hint="default" w:ascii="仿宋" w:hAnsi="仿宋" w:eastAsia="仿宋" w:cs="仿宋"/>
                <w:bCs/>
                <w:color w:val="000000"/>
                <w:highlight w:val="none"/>
                <w:lang w:val="en-US" w:eastAsia="zh-CN"/>
              </w:rPr>
              <w:t>方案</w:t>
            </w:r>
            <w:r>
              <w:rPr>
                <w:rFonts w:hint="eastAsia" w:ascii="仿宋" w:hAnsi="仿宋" w:eastAsia="仿宋" w:cs="仿宋"/>
                <w:bCs/>
                <w:color w:val="000000"/>
                <w:highlight w:val="none"/>
              </w:rPr>
              <w:t>阐述不完善或内容针对性、合理性不足且有不适用本项目用户需求的，得</w:t>
            </w:r>
            <w:r>
              <w:rPr>
                <w:rFonts w:hint="eastAsia" w:ascii="仿宋" w:hAnsi="仿宋" w:eastAsia="仿宋" w:cs="仿宋"/>
                <w:bCs/>
                <w:color w:val="000000"/>
                <w:highlight w:val="none"/>
                <w:lang w:val="en-US" w:eastAsia="zh-CN"/>
              </w:rPr>
              <w:t>11-15</w:t>
            </w:r>
            <w:r>
              <w:rPr>
                <w:rFonts w:hint="eastAsia" w:ascii="仿宋" w:hAnsi="仿宋" w:eastAsia="仿宋" w:cs="仿宋"/>
                <w:bCs/>
                <w:color w:val="000000"/>
                <w:highlight w:val="none"/>
              </w:rPr>
              <w:t>分；</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4、不提供相关材料或方案、内容明显缺失的，得0分。（需提供承诺函</w:t>
            </w:r>
            <w:r>
              <w:rPr>
                <w:rFonts w:hint="eastAsia" w:ascii="仿宋" w:hAnsi="仿宋" w:eastAsia="仿宋" w:cs="仿宋"/>
                <w:bCs/>
                <w:color w:val="000000"/>
                <w:highlight w:val="none"/>
                <w:lang w:val="en-US" w:eastAsia="zh-CN"/>
              </w:rPr>
              <w:t>与设计安装规划方案</w:t>
            </w:r>
            <w:r>
              <w:rPr>
                <w:rFonts w:hint="eastAsia" w:ascii="仿宋" w:hAnsi="仿宋" w:eastAsia="仿宋" w:cs="仿宋"/>
                <w:bCs/>
                <w:color w:val="000000"/>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90"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11"/>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应急服务综合比较评审</w:t>
            </w:r>
          </w:p>
        </w:tc>
        <w:tc>
          <w:tcPr>
            <w:tcW w:w="690"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5998"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根据供应商提供的应急服务方案的详尽程度、科学性、合理性进行评审，优得</w:t>
            </w: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分、良</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分，一般1分， 差0分。</w:t>
            </w:r>
          </w:p>
        </w:tc>
      </w:tr>
    </w:tbl>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3、评标标准</w:t>
      </w:r>
    </w:p>
    <w:tbl>
      <w:tblPr>
        <w:tblStyle w:val="12"/>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身份证或</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投标文件供应商代表人签章和供应商公章是否按照招标文件要求签章的；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投标文件有（无）供应商代表签字，或有（无）供应商代表有效委托书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default"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w:t>
            </w:r>
            <w:r>
              <w:rPr>
                <w:rFonts w:hint="eastAsia" w:ascii="仿宋" w:hAnsi="仿宋" w:eastAsia="仿宋" w:cs="宋体"/>
                <w:color w:val="000000"/>
                <w:kern w:val="0"/>
                <w:sz w:val="24"/>
                <w:szCs w:val="24"/>
                <w:highlight w:val="none"/>
                <w:lang w:val="en-US" w:eastAsia="zh-CN" w:bidi="ar-SA"/>
              </w:rPr>
              <w:t>是否具有厂家授权证明；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是否提供医民用电梯、锅炉及冷藏室设计安装规划方案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14</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投标文件总质保期限是否符合招标文件要求</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numPr>
          <w:ilvl w:val="0"/>
          <w:numId w:val="7"/>
        </w:num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材料要求、规格及需求表</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lang w:eastAsia="zh-CN"/>
        </w:rPr>
      </w:pPr>
      <w:r>
        <w:rPr>
          <w:rFonts w:hint="eastAsia"/>
          <w:lang w:eastAsia="zh-CN"/>
        </w:rPr>
        <w:t>策勒县双集中（敬老院，困境儿童保护中心）室内配套设施</w:t>
      </w:r>
    </w:p>
    <w:p>
      <w:pPr>
        <w:pStyle w:val="5"/>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default"/>
          <w:lang w:val="en-US" w:eastAsia="zh-CN"/>
        </w:rPr>
      </w:pPr>
      <w:r>
        <w:rPr>
          <w:rFonts w:hint="eastAsia"/>
          <w:lang w:eastAsia="zh-CN"/>
        </w:rPr>
        <w:t>采购清单</w:t>
      </w:r>
      <w:r>
        <w:rPr>
          <w:rFonts w:hint="eastAsia"/>
          <w:lang w:val="en-US" w:eastAsia="zh-CN"/>
        </w:rPr>
        <w:t>-标项二</w:t>
      </w:r>
    </w:p>
    <w:tbl>
      <w:tblPr>
        <w:tblStyle w:val="12"/>
        <w:tblW w:w="9270" w:type="dxa"/>
        <w:tblInd w:w="0" w:type="dxa"/>
        <w:shd w:val="clear" w:color="auto" w:fill="auto"/>
        <w:tblLayout w:type="fixed"/>
        <w:tblCellMar>
          <w:top w:w="0" w:type="dxa"/>
          <w:left w:w="0" w:type="dxa"/>
          <w:bottom w:w="0" w:type="dxa"/>
          <w:right w:w="0" w:type="dxa"/>
        </w:tblCellMar>
      </w:tblPr>
      <w:tblGrid>
        <w:gridCol w:w="645"/>
        <w:gridCol w:w="1080"/>
        <w:gridCol w:w="5115"/>
        <w:gridCol w:w="675"/>
        <w:gridCol w:w="675"/>
        <w:gridCol w:w="1080"/>
      </w:tblGrid>
      <w:tr>
        <w:tblPrEx>
          <w:shd w:val="clear" w:color="auto" w:fill="auto"/>
          <w:tblCellMar>
            <w:top w:w="0" w:type="dxa"/>
            <w:left w:w="0" w:type="dxa"/>
            <w:bottom w:w="0" w:type="dxa"/>
            <w:right w:w="0" w:type="dxa"/>
          </w:tblCellMar>
        </w:tblPrEx>
        <w:trPr>
          <w:trHeight w:val="7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采购名称</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单价</w:t>
            </w:r>
          </w:p>
        </w:tc>
      </w:tr>
      <w:tr>
        <w:tblPrEx>
          <w:shd w:val="clear" w:color="auto" w:fill="auto"/>
          <w:tblCellMar>
            <w:top w:w="0" w:type="dxa"/>
            <w:left w:w="0" w:type="dxa"/>
            <w:bottom w:w="0" w:type="dxa"/>
            <w:right w:w="0"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Times New Roman"/>
                <w:kern w:val="2"/>
                <w:sz w:val="28"/>
                <w:szCs w:val="32"/>
                <w:lang w:val="en-US" w:eastAsia="zh-CN" w:bidi="ar-SA"/>
              </w:rPr>
            </w:pPr>
            <w:r>
              <w:rPr>
                <w:rFonts w:hint="eastAsia" w:ascii="宋体" w:hAnsi="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电梯（医用、民用）</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有机房医用电梯，3层，有机房客梯，供方电梯根据“GB7588-2003”标准生产制造，符合国家标准；扶梯根据GB16889-2011标准生产制造，本配置适用于Q≤1600kg，V≤1.75m/s的无机房无齿轮医用电梯，有机房医梯主要部件配置表（无齿轮），本配置适用于Q≤2000kg，V≤2.5m/s的有机房无齿轮医梯，</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220000</w:t>
            </w:r>
          </w:p>
        </w:tc>
      </w:tr>
      <w:tr>
        <w:tblPrEx>
          <w:shd w:val="clear" w:color="auto" w:fill="auto"/>
          <w:tblCellMar>
            <w:top w:w="0" w:type="dxa"/>
            <w:left w:w="0" w:type="dxa"/>
            <w:bottom w:w="0" w:type="dxa"/>
            <w:right w:w="0"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Times New Roman"/>
                <w:kern w:val="2"/>
                <w:sz w:val="28"/>
                <w:szCs w:val="32"/>
                <w:lang w:val="en-US" w:eastAsia="zh-CN" w:bidi="ar-SA"/>
              </w:rPr>
            </w:pPr>
            <w:r>
              <w:rPr>
                <w:rFonts w:hint="eastAsia" w:ascii="宋体" w:hAnsi="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锅炉（电采暖）</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房屋结构：框架单层高度：3.6米   房屋保温：中等，白天供暖 晚间供暖10小时   室内温度需求20-23°  ，采暖散热方式：地暖；加热方式:电阻电锅炉,房间设计温度,20-23℃;电阻电锅炉一备一用系统供暖机组:500KW;1台，供暖一次网循环泵:7.5KW,2台，配电箱：630A开关，1台；配件，1批；软化水设备：1组；变压器配置:630KVA 以上，电缆2*（4*240）铜芯电缆，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8"/>
                <w:szCs w:val="32"/>
                <w:lang w:val="en-US" w:eastAsia="zh-CN" w:bidi="ar-SA"/>
              </w:rPr>
            </w:pPr>
            <w:r>
              <w:rPr>
                <w:rFonts w:hint="eastAsia" w:ascii="宋体" w:hAnsi="宋体" w:eastAsia="宋体" w:cs="宋体"/>
                <w:i w:val="0"/>
                <w:color w:val="000000"/>
                <w:kern w:val="0"/>
                <w:sz w:val="24"/>
                <w:szCs w:val="24"/>
                <w:u w:val="none"/>
                <w:lang w:val="en-US" w:eastAsia="zh-CN" w:bidi="ar"/>
              </w:rPr>
              <w:t>162560</w:t>
            </w:r>
          </w:p>
        </w:tc>
      </w:tr>
      <w:tr>
        <w:tblPrEx>
          <w:shd w:val="clear" w:color="auto" w:fill="auto"/>
          <w:tblCellMar>
            <w:top w:w="0" w:type="dxa"/>
            <w:left w:w="0" w:type="dxa"/>
            <w:bottom w:w="0" w:type="dxa"/>
            <w:right w:w="0"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冷藏室</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35平方</w:t>
            </w:r>
            <w:r>
              <w:rPr>
                <w:rFonts w:hint="eastAsia" w:ascii="宋体" w:hAnsi="宋体" w:cs="宋体"/>
                <w:i w:val="0"/>
                <w:color w:val="000000"/>
                <w:kern w:val="0"/>
                <w:sz w:val="24"/>
                <w:szCs w:val="24"/>
                <w:u w:val="none"/>
                <w:lang w:val="en-US" w:eastAsia="zh-CN" w:bidi="ar"/>
              </w:rPr>
              <w:t>，严格按照国家标准《冷库设计标准》设计。带双泵冷餐压缩机，功率不得小于1500KW。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r>
      <w:tr>
        <w:tblPrEx>
          <w:shd w:val="clear" w:color="auto" w:fill="auto"/>
          <w:tblCellMar>
            <w:top w:w="0" w:type="dxa"/>
            <w:left w:w="0" w:type="dxa"/>
            <w:bottom w:w="0" w:type="dxa"/>
            <w:right w:w="0"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8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电梯（医用、民用）、锅炉（电采暖）及冷藏室需提供设计安装规划方案；</w:t>
            </w:r>
          </w:p>
        </w:tc>
      </w:tr>
      <w:tr>
        <w:tblPrEx>
          <w:shd w:val="clear" w:color="auto" w:fill="auto"/>
          <w:tblCellMar>
            <w:top w:w="0" w:type="dxa"/>
            <w:left w:w="0" w:type="dxa"/>
            <w:bottom w:w="0" w:type="dxa"/>
            <w:right w:w="0" w:type="dxa"/>
          </w:tblCellMar>
        </w:tblPrEx>
        <w:trPr>
          <w:trHeight w:val="680" w:hRule="atLeast"/>
        </w:trPr>
        <w:tc>
          <w:tcPr>
            <w:tcW w:w="75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707560元</w:t>
            </w:r>
          </w:p>
        </w:tc>
      </w:tr>
    </w:tbl>
    <w:p>
      <w:pPr>
        <w:pStyle w:val="2"/>
        <w:rPr>
          <w:rFonts w:hint="eastAsia" w:ascii="宋体" w:hAnsi="宋体" w:eastAsia="宋体" w:cs="Times New Roman"/>
          <w:b/>
          <w:bCs/>
          <w:kern w:val="2"/>
          <w:sz w:val="32"/>
          <w:szCs w:val="36"/>
          <w:lang w:val="en-US" w:eastAsia="zh-CN" w:bidi="ar-SA"/>
        </w:rPr>
      </w:pPr>
    </w:p>
    <w:p>
      <w:pPr>
        <w:pStyle w:val="2"/>
        <w:rPr>
          <w:rFonts w:hint="eastAsia" w:ascii="宋体" w:hAnsi="宋体" w:eastAsia="宋体" w:cs="Times New Roman"/>
          <w:b/>
          <w:bCs/>
          <w:kern w:val="2"/>
          <w:sz w:val="32"/>
          <w:szCs w:val="36"/>
          <w:lang w:val="en-US" w:eastAsia="zh-CN" w:bidi="ar-SA"/>
        </w:rPr>
      </w:pPr>
      <w:r>
        <w:rPr>
          <w:rFonts w:hint="eastAsia" w:ascii="宋体" w:hAnsi="宋体" w:eastAsia="宋体" w:cs="Times New Roman"/>
          <w:b/>
          <w:bCs/>
          <w:kern w:val="2"/>
          <w:sz w:val="32"/>
          <w:szCs w:val="36"/>
          <w:lang w:val="en-US" w:eastAsia="zh-CN" w:bidi="ar-SA"/>
        </w:rPr>
        <w:t>特别注意：1、投标供应商分项报价不得高于各分项单价价格，如高于各分项报价视为无效报价,即作否决投标处理。</w:t>
      </w:r>
    </w:p>
    <w:p>
      <w:pPr>
        <w:rPr>
          <w:rFonts w:hint="default"/>
          <w:lang w:val="en-US"/>
        </w:rPr>
      </w:pPr>
      <w:r>
        <w:rPr>
          <w:rFonts w:hint="eastAsia" w:ascii="宋体" w:hAnsi="宋体" w:cs="Times New Roman"/>
          <w:b/>
          <w:bCs/>
          <w:kern w:val="2"/>
          <w:sz w:val="32"/>
          <w:szCs w:val="36"/>
          <w:lang w:val="en-US" w:eastAsia="zh-CN" w:bidi="ar-SA"/>
        </w:rPr>
        <w:t>2、全部货物验收合格之日起 5年，在质保期内使用中如出现质量问题，供应商应在6小时内响应，12小时内派出人员到场维修或更换。</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pStyle w:val="2"/>
        <w:ind w:firstLine="560" w:firstLineChars="200"/>
        <w:rPr>
          <w:rFonts w:hint="eastAsia" w:ascii="仿宋" w:hAnsi="仿宋" w:cs="仿宋"/>
          <w:bCs/>
          <w:color w:val="000000"/>
          <w:kern w:val="0"/>
          <w:sz w:val="28"/>
          <w:szCs w:val="28"/>
          <w:highlight w:val="none"/>
          <w:lang w:val="en-US" w:eastAsia="zh-CN"/>
        </w:rPr>
      </w:pPr>
      <w:r>
        <w:rPr>
          <w:rFonts w:hint="eastAsia" w:ascii="仿宋" w:hAnsi="仿宋" w:cs="仿宋"/>
          <w:bCs/>
          <w:color w:val="000000"/>
          <w:kern w:val="0"/>
          <w:sz w:val="28"/>
          <w:szCs w:val="28"/>
          <w:highlight w:val="none"/>
          <w:lang w:val="en-US" w:eastAsia="zh-CN"/>
        </w:rPr>
        <w:t>1.4保证在接到售后服务请求6小时内予以响应，在12小时内（如遇不可抗力因素除外）派出人员赶赴（到达）现场解决问题。</w:t>
      </w:r>
    </w:p>
    <w:p>
      <w:pPr>
        <w:pStyle w:val="2"/>
        <w:rPr>
          <w:rFonts w:hint="default" w:eastAsia="仿宋"/>
          <w:lang w:val="en-US" w:eastAsia="zh-CN"/>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24059"/>
      <w:bookmarkStart w:id="39" w:name="_Toc2232"/>
      <w:bookmarkStart w:id="40" w:name="_Toc3029"/>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7126"/>
      <w:bookmarkStart w:id="42" w:name="_Toc21295"/>
      <w:bookmarkStart w:id="43" w:name="_Toc24300"/>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3292"/>
      <w:bookmarkStart w:id="45" w:name="_Toc21551"/>
      <w:bookmarkStart w:id="46" w:name="_Toc21631"/>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32071"/>
      <w:bookmarkStart w:id="48" w:name="_Toc2846"/>
      <w:bookmarkStart w:id="49" w:name="_Toc19304"/>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19554"/>
      <w:bookmarkStart w:id="51" w:name="_Toc27250"/>
      <w:bookmarkStart w:id="52" w:name="_Toc21423"/>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16021"/>
      <w:bookmarkStart w:id="54" w:name="_Toc28375"/>
      <w:bookmarkStart w:id="55" w:name="_Toc15583"/>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7245"/>
      <w:bookmarkStart w:id="57" w:name="_Toc15322"/>
      <w:bookmarkStart w:id="58" w:name="_Toc11173"/>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法定代表人或                          </w:t>
      </w:r>
      <w:r>
        <w:rPr>
          <w:rFonts w:hint="eastAsia" w:ascii="仿宋" w:hAnsi="仿宋" w:eastAsia="仿宋" w:cs="仿宋"/>
          <w:bCs/>
          <w:color w:val="000000"/>
          <w:sz w:val="28"/>
          <w:szCs w:val="28"/>
          <w:highlight w:val="none"/>
          <w:lang w:val="en-US" w:eastAsia="zh-CN"/>
        </w:rPr>
        <w:t>供应商</w:t>
      </w:r>
      <w:r>
        <w:rPr>
          <w:rFonts w:hint="eastAsia" w:ascii="仿宋" w:hAnsi="仿宋" w:eastAsia="仿宋" w:cs="仿宋"/>
          <w:bCs/>
          <w:color w:val="000000"/>
          <w:sz w:val="28"/>
          <w:szCs w:val="28"/>
          <w:highlight w:val="none"/>
          <w:lang w:val="zh-CN"/>
        </w:rPr>
        <w:t>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9195"/>
      <w:bookmarkStart w:id="61" w:name="_Ref467378463"/>
      <w:bookmarkStart w:id="62" w:name="_Ref467379205"/>
      <w:bookmarkStart w:id="63" w:name="_Ref467379101"/>
      <w:bookmarkStart w:id="64" w:name="_Ref467379109"/>
      <w:bookmarkStart w:id="65" w:name="_Ref467379225"/>
      <w:bookmarkStart w:id="66" w:name="_Ref467378404"/>
      <w:bookmarkStart w:id="67" w:name="_Toc16917"/>
      <w:bookmarkStart w:id="68" w:name="_Toc19614"/>
      <w:bookmarkStart w:id="69" w:name="_Ref467379094"/>
      <w:bookmarkStart w:id="70" w:name="_Toc28763"/>
      <w:bookmarkStart w:id="71" w:name="_Toc259093669"/>
      <w:bookmarkStart w:id="72" w:name="_Toc487900349"/>
      <w:bookmarkStart w:id="73" w:name="_Toc279701240"/>
      <w:bookmarkStart w:id="74" w:name="_Ref467379214"/>
      <w:bookmarkStart w:id="75" w:name="_Ref467378499"/>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259093670"/>
      <w:bookmarkStart w:id="80" w:name="_Toc32504"/>
      <w:bookmarkStart w:id="81" w:name="_Toc279701241"/>
      <w:bookmarkStart w:id="82" w:name="_Toc27635"/>
      <w:bookmarkStart w:id="83" w:name="_Toc13336"/>
      <w:bookmarkStart w:id="84" w:name="_Toc487900350"/>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279701242"/>
      <w:bookmarkStart w:id="86" w:name="_Toc487900351"/>
      <w:bookmarkStart w:id="87" w:name="_Toc27853"/>
      <w:bookmarkStart w:id="88" w:name="_Toc9829"/>
      <w:bookmarkStart w:id="89" w:name="_Toc259093671"/>
      <w:bookmarkStart w:id="90" w:name="_Toc31634"/>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11932"/>
      <w:bookmarkStart w:id="92" w:name="_Toc29149"/>
      <w:bookmarkStart w:id="93" w:name="_Toc4194"/>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Toc259093674"/>
      <w:bookmarkStart w:id="95" w:name="_Ref467379542"/>
      <w:bookmarkStart w:id="96" w:name="_Ref467378591"/>
      <w:bookmarkStart w:id="97" w:name="_Ref467379527"/>
      <w:bookmarkStart w:id="98" w:name="_Ref467379536"/>
      <w:bookmarkStart w:id="99" w:name="_Ref467378541"/>
      <w:bookmarkStart w:id="100" w:name="_Toc279701245"/>
      <w:bookmarkStart w:id="101" w:name="_Toc487900354"/>
      <w:bookmarkStart w:id="102" w:name="_Toc30272"/>
      <w:bookmarkStart w:id="103" w:name="_Toc19074"/>
      <w:bookmarkStart w:id="104" w:name="_Toc2618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Toc279701247"/>
      <w:bookmarkStart w:id="108" w:name="_Toc487900357"/>
      <w:bookmarkStart w:id="109" w:name="_Ref467379807"/>
      <w:bookmarkStart w:id="110" w:name="_Ref467379793"/>
      <w:bookmarkStart w:id="111" w:name="_Toc259093676"/>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19219"/>
      <w:bookmarkStart w:id="114" w:name="_Toc28451"/>
      <w:bookmarkStart w:id="115" w:name="_Toc7836"/>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Ref467379923"/>
      <w:bookmarkStart w:id="117" w:name="_Toc259093677"/>
      <w:bookmarkStart w:id="118" w:name="_Ref467379863"/>
      <w:bookmarkStart w:id="119" w:name="_Ref467379852"/>
      <w:bookmarkStart w:id="120" w:name="_Toc487900358"/>
      <w:bookmarkStart w:id="121" w:name="_Toc279701248"/>
      <w:bookmarkStart w:id="122" w:name="_Toc16110"/>
      <w:bookmarkStart w:id="123" w:name="_Toc774"/>
      <w:bookmarkStart w:id="124" w:name="_Toc3225"/>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259093681"/>
      <w:bookmarkStart w:id="128" w:name="_Toc279701252"/>
      <w:bookmarkStart w:id="129" w:name="_Toc487900362"/>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Ref467378121"/>
      <w:bookmarkStart w:id="133" w:name="_Toc487900364"/>
      <w:bookmarkStart w:id="134" w:name="_Toc279701254"/>
      <w:bookmarkStart w:id="135" w:name="_Toc259093683"/>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59093688"/>
      <w:bookmarkStart w:id="138" w:name="_Toc279701259"/>
    </w:p>
    <w:p>
      <w:pPr>
        <w:pStyle w:val="11"/>
        <w:spacing w:line="240" w:lineRule="auto"/>
        <w:rPr>
          <w:rFonts w:hint="eastAsia" w:ascii="仿宋" w:hAnsi="仿宋" w:eastAsia="仿宋" w:cs="仿宋"/>
          <w:bCs/>
          <w:color w:val="000000"/>
          <w:sz w:val="28"/>
          <w:szCs w:val="28"/>
          <w:highlight w:val="none"/>
        </w:rPr>
      </w:pPr>
      <w:bookmarkStart w:id="139" w:name="_Toc15237"/>
      <w:bookmarkStart w:id="140" w:name="_Toc10366"/>
      <w:bookmarkStart w:id="141" w:name="_Toc22955"/>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6508"/>
      <w:bookmarkStart w:id="143" w:name="_Toc14066"/>
      <w:bookmarkStart w:id="144" w:name="_Toc13566"/>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279701255"/>
      <w:bookmarkStart w:id="146" w:name="_Toc689"/>
      <w:bookmarkStart w:id="147" w:name="_Toc6969"/>
      <w:bookmarkStart w:id="148" w:name="_Toc487900365"/>
      <w:bookmarkStart w:id="149" w:name="_Toc30676"/>
      <w:bookmarkStart w:id="150" w:name="_Toc259093684"/>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279701258"/>
      <w:bookmarkStart w:id="152" w:name="_Toc16959"/>
      <w:bookmarkStart w:id="153" w:name="_Toc8298"/>
      <w:bookmarkStart w:id="154" w:name="_Toc259093687"/>
      <w:bookmarkStart w:id="155" w:name="_Toc7102"/>
      <w:bookmarkStart w:id="156" w:name="_Toc48790036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6134"/>
      <w:bookmarkStart w:id="158" w:name="_Toc15387"/>
      <w:bookmarkStart w:id="159" w:name="_Toc29333"/>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14563"/>
      <w:bookmarkStart w:id="161" w:name="_Toc6596"/>
      <w:bookmarkStart w:id="162" w:name="_Toc1125"/>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279701261"/>
      <w:bookmarkStart w:id="164" w:name="_Toc259093690"/>
      <w:bookmarkStart w:id="165" w:name="_Toc487900371"/>
      <w:bookmarkStart w:id="166" w:name="_Toc19604"/>
      <w:bookmarkStart w:id="167" w:name="_Toc11284"/>
      <w:bookmarkStart w:id="168" w:name="_Toc25182"/>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79701262"/>
      <w:bookmarkStart w:id="172" w:name="_Toc487900372"/>
      <w:bookmarkStart w:id="173" w:name="_Toc259093691"/>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294"/>
      <w:bookmarkStart w:id="175"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4355"/>
      <w:bookmarkStart w:id="177" w:name="_Toc30599"/>
      <w:bookmarkStart w:id="178" w:name="_Toc18540"/>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259093692"/>
      <w:bookmarkStart w:id="180" w:name="_Toc18567"/>
      <w:bookmarkStart w:id="181" w:name="_Toc12773"/>
      <w:bookmarkStart w:id="182" w:name="_Toc279701263"/>
      <w:bookmarkStart w:id="183" w:name="_Toc487900373"/>
      <w:bookmarkStart w:id="184" w:name="_Toc10330"/>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259093693"/>
      <w:bookmarkStart w:id="186" w:name="_Toc279701264"/>
      <w:bookmarkStart w:id="187" w:name="_Toc3148"/>
      <w:bookmarkStart w:id="188" w:name="_Toc12004"/>
      <w:bookmarkStart w:id="189" w:name="_Toc16673"/>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6885"/>
      <w:bookmarkStart w:id="192" w:name="_Toc14001"/>
      <w:bookmarkStart w:id="193" w:name="_Toc19890"/>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18"/>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18"/>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jc w:val="center"/>
        <w:rPr>
          <w:rFonts w:hint="eastAsia" w:ascii="宋体" w:hAnsi="宋体" w:cs="宋体"/>
          <w:color w:val="000000"/>
          <w:sz w:val="36"/>
          <w:szCs w:val="36"/>
          <w:highlight w:val="none"/>
        </w:rPr>
      </w:pPr>
    </w:p>
    <w:p>
      <w:pPr>
        <w:spacing w:line="240" w:lineRule="auto"/>
        <w:jc w:val="center"/>
        <w:rPr>
          <w:rFonts w:hint="eastAsia" w:ascii="宋体" w:hAnsi="宋体" w:cs="宋体"/>
          <w:color w:val="000000"/>
          <w:sz w:val="36"/>
          <w:szCs w:val="36"/>
          <w:highlight w:val="none"/>
        </w:rPr>
      </w:pPr>
    </w:p>
    <w:p>
      <w:pPr>
        <w:spacing w:line="240" w:lineRule="auto"/>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（公章）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9"/>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p>
    <w:p>
      <w:pPr>
        <w:pStyle w:val="19"/>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投标单位：（公章）   </w:t>
      </w:r>
    </w:p>
    <w:p>
      <w:pPr>
        <w:adjustRightInd w:val="0"/>
        <w:snapToGrid w:val="0"/>
        <w:spacing w:line="240" w:lineRule="auto"/>
        <w:ind w:firstLine="840"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w w:val="95"/>
          <w:sz w:val="28"/>
          <w:szCs w:val="28"/>
          <w:highlight w:val="none"/>
        </w:rPr>
        <w:t>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9"/>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（签发机关名称）签发的我方营业执照复印件，该执照已经年检，真实有效。</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 xml:space="preserve">代表人（或授权代表）签字或盖章：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highlight w:val="none"/>
        </w:rPr>
        <w:t>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bCs/>
                <w:color w:val="000000"/>
                <w:kern w:val="0"/>
                <w:sz w:val="28"/>
                <w:szCs w:val="28"/>
                <w:highlight w:val="none"/>
              </w:rPr>
              <w:t>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6、供应商代表授权委托书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w:t>
                      </w:r>
                      <w:r>
                        <w:rPr>
                          <w:rFonts w:hint="eastAsia"/>
                          <w:lang w:val="en-US" w:eastAsia="zh-CN"/>
                        </w:rPr>
                        <w:t>代表</w:t>
                      </w:r>
                      <w:r>
                        <w:rPr>
                          <w:rFonts w:hint="eastAsia"/>
                        </w:rPr>
                        <w:t>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被委托人须是投标单位正式员工，须提供社保部门出具的最少近三个月的社保缴纳证明（个人明细表，新成立时间少于三个月的公司，按实际发生提供）及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FF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5"/>
        <w:numPr>
          <w:ilvl w:val="0"/>
          <w:numId w:val="0"/>
        </w:numPr>
        <w:ind w:leftChars="0"/>
        <w:jc w:val="both"/>
        <w:rPr>
          <w:rFonts w:hint="eastAsia"/>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提供合格证及售后响应时效和专业售后人员（附相关证明）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19"/>
        <w:spacing w:line="240" w:lineRule="auto"/>
        <w:ind w:firstLine="2800" w:firstLineChars="1000"/>
        <w:rPr>
          <w:rFonts w:hint="eastAsia" w:ascii="仿宋" w:hAnsi="仿宋" w:eastAsia="仿宋" w:cs="仿宋"/>
          <w:color w:val="000000"/>
          <w:sz w:val="28"/>
          <w:szCs w:val="28"/>
          <w:highlight w:val="none"/>
        </w:rPr>
      </w:pPr>
    </w:p>
    <w:p>
      <w:pPr>
        <w:pStyle w:val="19"/>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9"/>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四、技术人员及保证措施及收费标准；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en-US" w:eastAsia="zh-CN"/>
        </w:rPr>
        <w:t>五</w:t>
      </w:r>
      <w:r>
        <w:rPr>
          <w:rFonts w:hint="eastAsia" w:ascii="仿宋" w:hAnsi="仿宋" w:eastAsia="仿宋" w:cs="仿宋"/>
          <w:color w:val="000000"/>
          <w:kern w:val="0"/>
          <w:sz w:val="28"/>
          <w:szCs w:val="28"/>
          <w:highlight w:val="none"/>
          <w:lang w:val="zh-CN"/>
        </w:rPr>
        <w:t>、其他售后服务措施。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供应商</w:t>
      </w:r>
      <w:r>
        <w:rPr>
          <w:rFonts w:hint="eastAsia" w:ascii="仿宋" w:hAnsi="仿宋" w:eastAsia="仿宋" w:cs="仿宋"/>
          <w:color w:val="000000"/>
          <w:kern w:val="0"/>
          <w:sz w:val="28"/>
          <w:szCs w:val="28"/>
          <w:highlight w:val="none"/>
          <w:lang w:val="zh-CN"/>
        </w:rPr>
        <w:t>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pStyle w:val="18"/>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rPr>
        <w:t>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pStyle w:val="17"/>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kern w:val="0"/>
          <w:sz w:val="28"/>
          <w:szCs w:val="28"/>
          <w:highlight w:val="none"/>
          <w:lang w:val="zh-CN"/>
        </w:rPr>
        <w:t>代表授权</w:t>
      </w:r>
      <w:r>
        <w:rPr>
          <w:rFonts w:hint="eastAsia" w:ascii="仿宋" w:hAnsi="仿宋" w:eastAsia="仿宋" w:cs="仿宋"/>
          <w:color w:val="000000"/>
          <w:kern w:val="0"/>
          <w:sz w:val="28"/>
          <w:szCs w:val="28"/>
          <w:highlight w:val="none"/>
          <w:lang w:val="en-US" w:eastAsia="zh-CN"/>
        </w:rPr>
        <w:t>人</w:t>
      </w:r>
      <w:r>
        <w:rPr>
          <w:rFonts w:hint="eastAsia" w:ascii="仿宋" w:hAnsi="仿宋" w:eastAsia="仿宋" w:cs="仿宋"/>
          <w:color w:val="000000"/>
          <w:kern w:val="0"/>
          <w:sz w:val="28"/>
          <w:szCs w:val="28"/>
          <w:highlight w:val="none"/>
          <w:lang w:val="zh-CN"/>
        </w:rPr>
        <w:t>：</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pStyle w:val="2"/>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pStyle w:val="2"/>
        <w:rPr>
          <w:rFonts w:hint="eastAsia" w:ascii="仿宋" w:hAnsi="仿宋" w:eastAsia="仿宋" w:cs="仿宋"/>
          <w:b/>
          <w:bCs/>
          <w:color w:val="000000"/>
          <w:kern w:val="2"/>
          <w:sz w:val="32"/>
          <w:szCs w:val="32"/>
          <w:highlight w:val="none"/>
          <w:lang w:val="en-US" w:eastAsia="zh-CN" w:bidi="ar-SA"/>
        </w:rPr>
      </w:pPr>
    </w:p>
    <w:p>
      <w:pPr>
        <w:jc w:val="center"/>
        <w:rPr>
          <w:rFonts w:hint="default"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19.医民用电梯、锅炉及冷藏室设计安装规划方案（供应商自拟）</w:t>
      </w: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rPr>
          <w:rFonts w:hint="eastAsia" w:ascii="Tahoma" w:hAnsi="Tahoma" w:cs="Tahoma"/>
          <w:b/>
          <w:color w:val="000000"/>
          <w:sz w:val="52"/>
          <w:szCs w:val="52"/>
          <w:highlight w:val="none"/>
        </w:rPr>
      </w:pPr>
      <w:r>
        <w:rPr>
          <w:rFonts w:hint="eastAsia" w:ascii="Tahoma" w:hAnsi="Tahoma" w:cs="Tahoma"/>
          <w:b/>
          <w:color w:val="000000"/>
          <w:sz w:val="52"/>
          <w:szCs w:val="52"/>
          <w:highlight w:val="none"/>
        </w:rPr>
        <w:br w:type="page"/>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所投设备</w:t>
      </w:r>
      <w:r>
        <w:rPr>
          <w:rFonts w:hint="eastAsia" w:ascii="仿宋" w:hAnsi="仿宋" w:eastAsia="仿宋" w:cs="仿宋"/>
          <w:color w:val="000000"/>
          <w:sz w:val="28"/>
          <w:szCs w:val="28"/>
          <w:highlight w:val="none"/>
        </w:rPr>
        <w:t>的产地及厂家信息</w:t>
      </w:r>
      <w:r>
        <w:rPr>
          <w:rFonts w:hint="eastAsia" w:ascii="仿宋" w:hAnsi="仿宋" w:eastAsia="仿宋" w:cs="仿宋"/>
          <w:color w:val="000000"/>
          <w:sz w:val="28"/>
          <w:szCs w:val="28"/>
          <w:highlight w:val="none"/>
          <w:lang w:val="en-US" w:eastAsia="zh-CN"/>
        </w:rPr>
        <w:t>及厂家授权证明</w:t>
      </w:r>
      <w:r>
        <w:rPr>
          <w:rFonts w:hint="eastAsia" w:ascii="仿宋" w:hAnsi="仿宋" w:eastAsia="仿宋" w:cs="仿宋"/>
          <w:color w:val="000000"/>
          <w:sz w:val="28"/>
          <w:szCs w:val="28"/>
          <w:highlight w:val="none"/>
        </w:rPr>
        <w:t>；（根据招标文件要求自拟）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7、售后服务体系和服务网络、产品销售有无故障运行记录证明。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9"/>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9"/>
        <w:spacing w:line="240" w:lineRule="auto"/>
        <w:ind w:firstLine="560" w:firstLineChars="200"/>
        <w:rPr>
          <w:rFonts w:hint="eastAsia" w:ascii="仿宋" w:hAnsi="仿宋" w:eastAsia="仿宋" w:cs="仿宋"/>
          <w:color w:val="000000"/>
          <w:sz w:val="28"/>
          <w:szCs w:val="28"/>
          <w:highlight w:val="none"/>
        </w:rPr>
      </w:pPr>
    </w:p>
    <w:p>
      <w:pPr>
        <w:pStyle w:val="19"/>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FEE42E4D"/>
    <w:multiLevelType w:val="singleLevel"/>
    <w:tmpl w:val="FEE42E4D"/>
    <w:lvl w:ilvl="0" w:tentative="0">
      <w:start w:val="3"/>
      <w:numFmt w:val="chineseCounting"/>
      <w:suff w:val="space"/>
      <w:lvlText w:val="第%1部分"/>
      <w:lvlJc w:val="left"/>
      <w:rPr>
        <w:rFonts w:hint="eastAsia"/>
      </w:rPr>
    </w:lvl>
  </w:abstractNum>
  <w:abstractNum w:abstractNumId="3">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2B03CC"/>
    <w:multiLevelType w:val="singleLevel"/>
    <w:tmpl w:val="282B03CC"/>
    <w:lvl w:ilvl="0" w:tentative="0">
      <w:start w:val="5"/>
      <w:numFmt w:val="chineseCounting"/>
      <w:suff w:val="nothing"/>
      <w:lvlText w:val="%1、"/>
      <w:lvlJc w:val="left"/>
      <w:rPr>
        <w:rFonts w:hint="eastAsia"/>
      </w:rPr>
    </w:lvl>
  </w:abstractNum>
  <w:abstractNum w:abstractNumId="5">
    <w:nsid w:val="5E2FD820"/>
    <w:multiLevelType w:val="singleLevel"/>
    <w:tmpl w:val="5E2FD820"/>
    <w:lvl w:ilvl="0" w:tentative="0">
      <w:start w:val="15"/>
      <w:numFmt w:val="decimal"/>
      <w:suff w:val="nothing"/>
      <w:lvlText w:val="%1．"/>
      <w:lvlJc w:val="left"/>
    </w:lvl>
  </w:abstractNum>
  <w:abstractNum w:abstractNumId="6">
    <w:nsid w:val="5E53A5B8"/>
    <w:multiLevelType w:val="singleLevel"/>
    <w:tmpl w:val="5E53A5B8"/>
    <w:lvl w:ilvl="0" w:tentative="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2F001F"/>
    <w:rsid w:val="017317B9"/>
    <w:rsid w:val="01CA2D4F"/>
    <w:rsid w:val="02964D85"/>
    <w:rsid w:val="02A840A1"/>
    <w:rsid w:val="02D74720"/>
    <w:rsid w:val="030E642A"/>
    <w:rsid w:val="053576AF"/>
    <w:rsid w:val="05506BF1"/>
    <w:rsid w:val="05551760"/>
    <w:rsid w:val="07D32120"/>
    <w:rsid w:val="07DE44F2"/>
    <w:rsid w:val="07FA3303"/>
    <w:rsid w:val="081E6DDF"/>
    <w:rsid w:val="08E00A68"/>
    <w:rsid w:val="09537A50"/>
    <w:rsid w:val="0955682F"/>
    <w:rsid w:val="097F7AA3"/>
    <w:rsid w:val="0A6F6FF6"/>
    <w:rsid w:val="0A8F7180"/>
    <w:rsid w:val="0AC12DD1"/>
    <w:rsid w:val="0B022926"/>
    <w:rsid w:val="0D537587"/>
    <w:rsid w:val="0D60415B"/>
    <w:rsid w:val="0E3D4343"/>
    <w:rsid w:val="0E9B6FB8"/>
    <w:rsid w:val="0ED05074"/>
    <w:rsid w:val="0FBA77C6"/>
    <w:rsid w:val="10C85B8A"/>
    <w:rsid w:val="14C87BCC"/>
    <w:rsid w:val="151D78BF"/>
    <w:rsid w:val="15945347"/>
    <w:rsid w:val="15E36027"/>
    <w:rsid w:val="15F10AE6"/>
    <w:rsid w:val="170321A1"/>
    <w:rsid w:val="171D6F79"/>
    <w:rsid w:val="173C4F41"/>
    <w:rsid w:val="17661E1A"/>
    <w:rsid w:val="18CA01EE"/>
    <w:rsid w:val="194A363F"/>
    <w:rsid w:val="1A46758E"/>
    <w:rsid w:val="1AEB16AC"/>
    <w:rsid w:val="1BA94A25"/>
    <w:rsid w:val="1BB47E8D"/>
    <w:rsid w:val="1C8B41F4"/>
    <w:rsid w:val="1CE90448"/>
    <w:rsid w:val="1EE51B46"/>
    <w:rsid w:val="1F0A77AF"/>
    <w:rsid w:val="1F8B33A8"/>
    <w:rsid w:val="201C45C6"/>
    <w:rsid w:val="209F125A"/>
    <w:rsid w:val="21C70299"/>
    <w:rsid w:val="21D16A4B"/>
    <w:rsid w:val="22134700"/>
    <w:rsid w:val="22A316FB"/>
    <w:rsid w:val="233C57A5"/>
    <w:rsid w:val="23C5460A"/>
    <w:rsid w:val="250979B8"/>
    <w:rsid w:val="257F0DC8"/>
    <w:rsid w:val="28317A85"/>
    <w:rsid w:val="29806263"/>
    <w:rsid w:val="2A04753A"/>
    <w:rsid w:val="2AD32609"/>
    <w:rsid w:val="2B157E25"/>
    <w:rsid w:val="2B6C0F90"/>
    <w:rsid w:val="2CA522A0"/>
    <w:rsid w:val="2D893ACB"/>
    <w:rsid w:val="2D8A08B1"/>
    <w:rsid w:val="2E602138"/>
    <w:rsid w:val="2EBE0D6E"/>
    <w:rsid w:val="2EC66B80"/>
    <w:rsid w:val="321A42E3"/>
    <w:rsid w:val="323A06B9"/>
    <w:rsid w:val="32B00E03"/>
    <w:rsid w:val="33652CA6"/>
    <w:rsid w:val="33C443F9"/>
    <w:rsid w:val="34122440"/>
    <w:rsid w:val="349E1B09"/>
    <w:rsid w:val="364032A8"/>
    <w:rsid w:val="367F09ED"/>
    <w:rsid w:val="38E62358"/>
    <w:rsid w:val="396E46BA"/>
    <w:rsid w:val="39D93384"/>
    <w:rsid w:val="39EE0396"/>
    <w:rsid w:val="3A2A382E"/>
    <w:rsid w:val="3A9F75B9"/>
    <w:rsid w:val="3AC50E38"/>
    <w:rsid w:val="3AEF6A87"/>
    <w:rsid w:val="3CA56759"/>
    <w:rsid w:val="3CC36B23"/>
    <w:rsid w:val="3D0F3AE1"/>
    <w:rsid w:val="3D9B2067"/>
    <w:rsid w:val="3E0A2E1C"/>
    <w:rsid w:val="3E357FC4"/>
    <w:rsid w:val="3E737A2B"/>
    <w:rsid w:val="3EDD67B3"/>
    <w:rsid w:val="40AA1562"/>
    <w:rsid w:val="40B05881"/>
    <w:rsid w:val="40D86760"/>
    <w:rsid w:val="40F90CFB"/>
    <w:rsid w:val="414E6D09"/>
    <w:rsid w:val="415A0CB3"/>
    <w:rsid w:val="41A81CF6"/>
    <w:rsid w:val="41AF090E"/>
    <w:rsid w:val="41F72AA0"/>
    <w:rsid w:val="42C85767"/>
    <w:rsid w:val="431B20CC"/>
    <w:rsid w:val="433B0FC2"/>
    <w:rsid w:val="43B57A26"/>
    <w:rsid w:val="44564E47"/>
    <w:rsid w:val="44D05793"/>
    <w:rsid w:val="45BD632A"/>
    <w:rsid w:val="463601E8"/>
    <w:rsid w:val="46400C90"/>
    <w:rsid w:val="48067D7B"/>
    <w:rsid w:val="49105A9F"/>
    <w:rsid w:val="4A8D1A7F"/>
    <w:rsid w:val="4C034F86"/>
    <w:rsid w:val="4C480675"/>
    <w:rsid w:val="4D22765B"/>
    <w:rsid w:val="4D435202"/>
    <w:rsid w:val="4D68321C"/>
    <w:rsid w:val="4D7105E7"/>
    <w:rsid w:val="4D7D2992"/>
    <w:rsid w:val="4EC064F7"/>
    <w:rsid w:val="4FAB0334"/>
    <w:rsid w:val="4FEA2D33"/>
    <w:rsid w:val="503C5C10"/>
    <w:rsid w:val="506F7227"/>
    <w:rsid w:val="51726C33"/>
    <w:rsid w:val="51C82720"/>
    <w:rsid w:val="51D237D3"/>
    <w:rsid w:val="51EB49F3"/>
    <w:rsid w:val="52451E1E"/>
    <w:rsid w:val="524A49E2"/>
    <w:rsid w:val="52A37A56"/>
    <w:rsid w:val="53383703"/>
    <w:rsid w:val="539549E6"/>
    <w:rsid w:val="53AE291E"/>
    <w:rsid w:val="53EF1CD6"/>
    <w:rsid w:val="54171D70"/>
    <w:rsid w:val="54871094"/>
    <w:rsid w:val="54FB0818"/>
    <w:rsid w:val="5503127D"/>
    <w:rsid w:val="55527DDB"/>
    <w:rsid w:val="56557F55"/>
    <w:rsid w:val="574E1BB7"/>
    <w:rsid w:val="57EB5F3D"/>
    <w:rsid w:val="5806787D"/>
    <w:rsid w:val="581E5BA2"/>
    <w:rsid w:val="591565C0"/>
    <w:rsid w:val="592875B7"/>
    <w:rsid w:val="59573261"/>
    <w:rsid w:val="5A506D33"/>
    <w:rsid w:val="5AA27381"/>
    <w:rsid w:val="5AAC79C6"/>
    <w:rsid w:val="5B002247"/>
    <w:rsid w:val="5BA10E32"/>
    <w:rsid w:val="5BC849A2"/>
    <w:rsid w:val="5C746A46"/>
    <w:rsid w:val="5C7D0608"/>
    <w:rsid w:val="5C7D6C20"/>
    <w:rsid w:val="5D524ECE"/>
    <w:rsid w:val="5D817A7A"/>
    <w:rsid w:val="5E7A304E"/>
    <w:rsid w:val="5F2C2247"/>
    <w:rsid w:val="5F7A5B17"/>
    <w:rsid w:val="5FDB11CA"/>
    <w:rsid w:val="60CA0EDE"/>
    <w:rsid w:val="62BD1B9F"/>
    <w:rsid w:val="630413EE"/>
    <w:rsid w:val="6329635E"/>
    <w:rsid w:val="634618C5"/>
    <w:rsid w:val="635C4AE2"/>
    <w:rsid w:val="641463FF"/>
    <w:rsid w:val="64AC496E"/>
    <w:rsid w:val="64CF73B4"/>
    <w:rsid w:val="65287E7A"/>
    <w:rsid w:val="652B68EF"/>
    <w:rsid w:val="6622389C"/>
    <w:rsid w:val="665C760C"/>
    <w:rsid w:val="66E469FF"/>
    <w:rsid w:val="67E21D39"/>
    <w:rsid w:val="69106546"/>
    <w:rsid w:val="69467ED8"/>
    <w:rsid w:val="699A3688"/>
    <w:rsid w:val="6A7D4290"/>
    <w:rsid w:val="6AB9286E"/>
    <w:rsid w:val="6B9D726B"/>
    <w:rsid w:val="6CDC3C0D"/>
    <w:rsid w:val="6E2C7B8B"/>
    <w:rsid w:val="6EB14732"/>
    <w:rsid w:val="6FFE76F5"/>
    <w:rsid w:val="70181544"/>
    <w:rsid w:val="701A7049"/>
    <w:rsid w:val="702E2947"/>
    <w:rsid w:val="709138DC"/>
    <w:rsid w:val="70A6548E"/>
    <w:rsid w:val="70BA2E66"/>
    <w:rsid w:val="71CD17F9"/>
    <w:rsid w:val="728E392D"/>
    <w:rsid w:val="72C57B36"/>
    <w:rsid w:val="73845F6B"/>
    <w:rsid w:val="738E0175"/>
    <w:rsid w:val="740E2C55"/>
    <w:rsid w:val="74242DB1"/>
    <w:rsid w:val="742E7056"/>
    <w:rsid w:val="74E27623"/>
    <w:rsid w:val="75496AD7"/>
    <w:rsid w:val="75D21E21"/>
    <w:rsid w:val="762D6CDA"/>
    <w:rsid w:val="764F3356"/>
    <w:rsid w:val="766E49CC"/>
    <w:rsid w:val="769D3D7B"/>
    <w:rsid w:val="77461157"/>
    <w:rsid w:val="782E3C07"/>
    <w:rsid w:val="7853298E"/>
    <w:rsid w:val="78704C20"/>
    <w:rsid w:val="78E549DB"/>
    <w:rsid w:val="795B2325"/>
    <w:rsid w:val="7975521B"/>
    <w:rsid w:val="7A2509BC"/>
    <w:rsid w:val="7A2C526A"/>
    <w:rsid w:val="7BD2548A"/>
    <w:rsid w:val="7BE7419D"/>
    <w:rsid w:val="7C0A4541"/>
    <w:rsid w:val="7C5C4068"/>
    <w:rsid w:val="7C5C5680"/>
    <w:rsid w:val="7D2D466D"/>
    <w:rsid w:val="7D711D1A"/>
    <w:rsid w:val="7DDD5D19"/>
    <w:rsid w:val="7F4F1826"/>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18">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9">
    <w:name w:val="p0"/>
    <w:basedOn w:val="1"/>
    <w:qFormat/>
    <w:uiPriority w:val="0"/>
    <w:pPr>
      <w:widowControl/>
      <w:jc w:val="left"/>
    </w:pPr>
    <w:rPr>
      <w:kern w:val="0"/>
      <w:szCs w:val="21"/>
    </w:rPr>
  </w:style>
  <w:style w:type="paragraph" w:customStyle="1" w:styleId="2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1">
    <w:name w:val="font01"/>
    <w:basedOn w:val="14"/>
    <w:qFormat/>
    <w:uiPriority w:val="0"/>
    <w:rPr>
      <w:rFonts w:hint="eastAsia" w:ascii="宋体" w:hAnsi="宋体" w:eastAsia="宋体" w:cs="宋体"/>
      <w:color w:val="000000"/>
      <w:sz w:val="20"/>
      <w:szCs w:val="20"/>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张i</cp:lastModifiedBy>
  <cp:lastPrinted>2021-09-24T03:59:00Z</cp:lastPrinted>
  <dcterms:modified xsi:type="dcterms:W3CDTF">2021-10-25T02:57:25Z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969C5AB66C7C479F9D8CF794367CA523</vt:lpwstr>
  </property>
</Properties>
</file>