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hint="eastAsia" w:ascii="仿宋_GB2312" w:eastAsia="仿宋_GB2312"/>
          <w:b/>
          <w:sz w:val="52"/>
          <w:szCs w:val="52"/>
          <w:lang w:eastAsia="zh-CN"/>
        </w:rPr>
      </w:pPr>
      <w:r>
        <w:rPr>
          <w:rFonts w:hint="eastAsia" w:ascii="华文中宋" w:hAnsi="华文中宋" w:eastAsia="华文中宋" w:cs="华文中宋"/>
          <w:b/>
          <w:sz w:val="52"/>
          <w:szCs w:val="52"/>
          <w:lang w:eastAsia="zh-CN"/>
        </w:rPr>
        <w:t>英吉沙县技工学校建筑领域技术工种职业技能培训实训基地设备采购项目</w:t>
      </w:r>
    </w:p>
    <w:p>
      <w:pPr>
        <w:spacing w:line="240" w:lineRule="atLeast"/>
        <w:jc w:val="center"/>
        <w:rPr>
          <w:rFonts w:hint="eastAsia" w:ascii="仿宋_GB2312" w:eastAsia="仿宋_GB2312"/>
          <w:b/>
          <w:sz w:val="52"/>
          <w:szCs w:val="52"/>
        </w:rPr>
      </w:pPr>
      <w:r>
        <w:rPr>
          <w:rFonts w:hint="eastAsia" w:ascii="华文中宋" w:hAnsi="华文中宋" w:eastAsia="华文中宋" w:cs="华文中宋"/>
          <w:b/>
          <w:sz w:val="52"/>
          <w:szCs w:val="52"/>
        </w:rPr>
        <w:t xml:space="preserve">  招标文件</w:t>
      </w:r>
    </w:p>
    <w:p>
      <w:pPr>
        <w:spacing w:line="240" w:lineRule="atLeast"/>
        <w:ind w:left="1079" w:leftChars="257" w:hanging="540"/>
        <w:jc w:val="center"/>
        <w:rPr>
          <w:rFonts w:hint="eastAsia" w:ascii="仿宋_GB2312" w:eastAsia="仿宋_GB2312"/>
          <w:b/>
          <w:sz w:val="32"/>
          <w:szCs w:val="32"/>
        </w:rPr>
      </w:pPr>
    </w:p>
    <w:p>
      <w:pPr>
        <w:spacing w:line="240" w:lineRule="atLeast"/>
        <w:ind w:left="1079" w:leftChars="257" w:hanging="540"/>
        <w:jc w:val="center"/>
        <w:rPr>
          <w:rFonts w:hint="eastAsia" w:ascii="仿宋_GB2312" w:eastAsia="仿宋_GB2312"/>
          <w:b/>
          <w:sz w:val="32"/>
          <w:szCs w:val="32"/>
        </w:rPr>
      </w:pPr>
    </w:p>
    <w:p>
      <w:pPr>
        <w:spacing w:line="240" w:lineRule="atLeast"/>
        <w:ind w:left="1079" w:leftChars="257" w:hanging="540"/>
        <w:rPr>
          <w:rFonts w:hint="eastAsia" w:ascii="仿宋_GB2312" w:eastAsia="仿宋_GB2312"/>
          <w:b/>
          <w:sz w:val="28"/>
        </w:rPr>
      </w:pPr>
    </w:p>
    <w:p>
      <w:pPr>
        <w:spacing w:line="240" w:lineRule="atLeast"/>
        <w:ind w:left="1079" w:leftChars="257" w:hanging="540"/>
        <w:jc w:val="center"/>
        <w:rPr>
          <w:rFonts w:hint="eastAsia" w:ascii="仿宋_GB2312" w:eastAsia="仿宋_GB2312"/>
          <w:b/>
          <w:sz w:val="48"/>
          <w:szCs w:val="48"/>
        </w:rPr>
      </w:pPr>
      <w:r>
        <w:rPr>
          <w:rFonts w:hint="eastAsia" w:ascii="仿宋_GB2312" w:eastAsia="仿宋_GB2312"/>
          <w:b/>
          <w:sz w:val="48"/>
          <w:szCs w:val="48"/>
        </w:rPr>
        <w:t xml:space="preserve">第一册 </w:t>
      </w:r>
      <w:r>
        <w:rPr>
          <w:rFonts w:ascii="仿宋_GB2312" w:eastAsia="仿宋_GB2312"/>
          <w:b/>
          <w:sz w:val="48"/>
          <w:szCs w:val="48"/>
        </w:rPr>
        <w:t xml:space="preserve"> </w:t>
      </w: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pStyle w:val="6"/>
        <w:rPr>
          <w:rFonts w:hint="eastAsia" w:ascii="仿宋_GB2312" w:eastAsia="仿宋_GB2312"/>
          <w:b/>
          <w:sz w:val="52"/>
        </w:rPr>
      </w:pPr>
    </w:p>
    <w:p>
      <w:pPr>
        <w:pStyle w:val="6"/>
        <w:rPr>
          <w:rFonts w:hint="eastAsia" w:ascii="仿宋_GB2312" w:eastAsia="仿宋_GB2312"/>
          <w:b/>
          <w:sz w:val="52"/>
        </w:rPr>
      </w:pPr>
    </w:p>
    <w:p>
      <w:pPr>
        <w:pStyle w:val="6"/>
        <w:rPr>
          <w:rFonts w:hint="eastAsia" w:ascii="仿宋_GB2312" w:eastAsia="仿宋_GB2312"/>
          <w:b/>
          <w:sz w:val="52"/>
        </w:rPr>
      </w:pPr>
    </w:p>
    <w:p>
      <w:pPr>
        <w:pStyle w:val="6"/>
        <w:ind w:firstLine="900" w:firstLineChars="300"/>
        <w:rPr>
          <w:rFonts w:hint="eastAsia" w:ascii="仿宋" w:hAnsi="仿宋" w:eastAsia="仿宋" w:cs="黑体"/>
          <w:b/>
          <w:bCs/>
          <w:kern w:val="2"/>
          <w:sz w:val="30"/>
          <w:szCs w:val="30"/>
          <w:u w:val="single"/>
          <w:lang w:eastAsia="zh-CN"/>
        </w:rPr>
      </w:pPr>
      <w:r>
        <w:rPr>
          <w:rFonts w:hint="eastAsia" w:ascii="仿宋" w:hAnsi="仿宋" w:eastAsia="仿宋" w:cs="黑体"/>
          <w:b/>
          <w:bCs/>
          <w:kern w:val="2"/>
          <w:sz w:val="30"/>
          <w:szCs w:val="30"/>
        </w:rPr>
        <w:t>采   购   人：</w:t>
      </w:r>
      <w:r>
        <w:rPr>
          <w:rFonts w:hint="eastAsia" w:ascii="仿宋" w:hAnsi="仿宋" w:eastAsia="仿宋" w:cs="黑体"/>
          <w:b/>
          <w:bCs/>
          <w:kern w:val="2"/>
          <w:sz w:val="30"/>
          <w:szCs w:val="30"/>
          <w:u w:val="single"/>
          <w:lang w:eastAsia="zh-CN"/>
        </w:rPr>
        <w:t>英吉沙县技工学校</w:t>
      </w:r>
    </w:p>
    <w:p>
      <w:pPr>
        <w:pStyle w:val="6"/>
        <w:ind w:firstLine="900" w:firstLineChars="300"/>
        <w:rPr>
          <w:rFonts w:hint="eastAsia" w:ascii="仿宋" w:hAnsi="仿宋" w:eastAsia="仿宋" w:cs="黑体"/>
          <w:b/>
          <w:bCs/>
          <w:sz w:val="30"/>
          <w:szCs w:val="30"/>
          <w:lang w:eastAsia="zh-CN"/>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lang w:eastAsia="zh-CN"/>
        </w:rPr>
        <w:t>新疆达峰建设项目管理有限公司</w:t>
      </w:r>
    </w:p>
    <w:p>
      <w:pPr>
        <w:spacing w:line="240" w:lineRule="atLeast"/>
        <w:ind w:firstLine="900" w:firstLineChars="300"/>
        <w:rPr>
          <w:rFonts w:hint="eastAsia" w:ascii="仿宋_GB2312" w:eastAsia="仿宋"/>
          <w:b/>
          <w:bCs/>
          <w:szCs w:val="21"/>
          <w:lang w:eastAsia="zh-CN"/>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sz w:val="30"/>
          <w:szCs w:val="30"/>
          <w:lang w:eastAsia="zh-CN"/>
        </w:rPr>
        <w:t>二零二一年十月</w:t>
      </w:r>
    </w:p>
    <w:p>
      <w:pPr>
        <w:spacing w:line="240" w:lineRule="atLeast"/>
        <w:ind w:left="1079" w:leftChars="257" w:hanging="540"/>
        <w:jc w:val="center"/>
        <w:rPr>
          <w:rFonts w:hint="eastAsia" w:ascii="仿宋_GB2312" w:eastAsia="仿宋_GB2312"/>
          <w:b/>
          <w:sz w:val="52"/>
        </w:rPr>
      </w:pPr>
      <w:r>
        <w:rPr>
          <w:rFonts w:ascii="仿宋_GB2312" w:eastAsia="仿宋_GB2312"/>
          <w:b/>
          <w:sz w:val="52"/>
        </w:rPr>
        <w:br w:type="page"/>
      </w:r>
      <w:r>
        <w:rPr>
          <w:rFonts w:hint="eastAsia" w:ascii="仿宋_GB2312" w:eastAsia="仿宋_GB2312"/>
          <w:b/>
          <w:sz w:val="52"/>
        </w:rPr>
        <w:t xml:space="preserve"> </w:t>
      </w: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32"/>
        </w:rPr>
      </w:pPr>
      <w:r>
        <w:rPr>
          <w:rFonts w:hint="eastAsia" w:ascii="仿宋_GB2312" w:eastAsia="仿宋_GB2312"/>
          <w:b/>
          <w:sz w:val="32"/>
        </w:rPr>
        <w:t>目  录</w:t>
      </w:r>
    </w:p>
    <w:p>
      <w:pPr>
        <w:pStyle w:val="15"/>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_Toc25817 </w:instrText>
      </w:r>
      <w:r>
        <w:rPr>
          <w:rFonts w:ascii="宋体" w:hAnsi="宋体" w:cs="宋体"/>
          <w:kern w:val="0"/>
          <w:szCs w:val="21"/>
        </w:rP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begin"/>
      </w:r>
      <w:r>
        <w:instrText xml:space="preserve"> PAGEREF _Toc25817 </w:instrText>
      </w:r>
      <w:r>
        <w:fldChar w:fldCharType="separate"/>
      </w:r>
      <w:r>
        <w:t>1</w:t>
      </w:r>
      <w:r>
        <w:fldChar w:fldCharType="end"/>
      </w:r>
      <w:r>
        <w:rPr>
          <w:rFonts w:ascii="宋体"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_Toc22145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_Toc22145 </w:instrText>
      </w:r>
      <w:r>
        <w:fldChar w:fldCharType="separate"/>
      </w:r>
      <w:r>
        <w:t>1</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_Toc5999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_Toc5999 </w:instrText>
      </w:r>
      <w:r>
        <w:fldChar w:fldCharType="separate"/>
      </w:r>
      <w:r>
        <w:t>1</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_Toc4322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_Toc4322 </w:instrText>
      </w:r>
      <w:r>
        <w:fldChar w:fldCharType="separate"/>
      </w:r>
      <w:r>
        <w:t>2</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_Toc13828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_Toc13828 </w:instrText>
      </w:r>
      <w:r>
        <w:fldChar w:fldCharType="separate"/>
      </w:r>
      <w:r>
        <w:t>2</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_Toc32665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_Toc32665 </w:instrText>
      </w:r>
      <w:r>
        <w:fldChar w:fldCharType="separate"/>
      </w:r>
      <w:r>
        <w:t>2</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_Toc28572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_Toc28572 </w:instrText>
      </w:r>
      <w:r>
        <w:fldChar w:fldCharType="separate"/>
      </w:r>
      <w:r>
        <w:t>2</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_Toc4671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_Toc4671 </w:instrText>
      </w:r>
      <w:r>
        <w:fldChar w:fldCharType="separate"/>
      </w:r>
      <w:r>
        <w:t>2</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_Toc1922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_Toc1922 </w:instrText>
      </w:r>
      <w:r>
        <w:fldChar w:fldCharType="separate"/>
      </w:r>
      <w:r>
        <w:t>2</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_Toc12448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_Toc12448 </w:instrText>
      </w:r>
      <w:r>
        <w:fldChar w:fldCharType="separate"/>
      </w:r>
      <w:r>
        <w:t>3</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_Toc31039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_Toc31039 </w:instrText>
      </w:r>
      <w:r>
        <w:fldChar w:fldCharType="separate"/>
      </w:r>
      <w:r>
        <w:t>3</w:t>
      </w:r>
      <w:r>
        <w:fldChar w:fldCharType="end"/>
      </w:r>
      <w:r>
        <w:rPr>
          <w:rFonts w:hAnsi="宋体" w:cs="宋体"/>
          <w:kern w:val="0"/>
          <w:szCs w:val="21"/>
        </w:rPr>
        <w:fldChar w:fldCharType="end"/>
      </w:r>
    </w:p>
    <w:p>
      <w:pPr>
        <w:pStyle w:val="11"/>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_Toc30570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_Toc30570 </w:instrText>
      </w:r>
      <w:r>
        <w:fldChar w:fldCharType="separate"/>
      </w:r>
      <w:r>
        <w:t>3</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_Toc18692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_Toc18692 </w:instrText>
      </w:r>
      <w:r>
        <w:fldChar w:fldCharType="separate"/>
      </w:r>
      <w:r>
        <w:t>3</w:t>
      </w:r>
      <w:r>
        <w:fldChar w:fldCharType="end"/>
      </w:r>
      <w:r>
        <w:rPr>
          <w:rFonts w:hAnsi="宋体" w:cs="宋体"/>
          <w:kern w:val="0"/>
          <w:szCs w:val="21"/>
        </w:rPr>
        <w:fldChar w:fldCharType="end"/>
      </w:r>
    </w:p>
    <w:p>
      <w:pPr>
        <w:pStyle w:val="11"/>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_Toc13143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begin"/>
      </w:r>
      <w:r>
        <w:instrText xml:space="preserve"> PAGEREF _Toc13143 </w:instrText>
      </w:r>
      <w:r>
        <w:fldChar w:fldCharType="separate"/>
      </w:r>
      <w:r>
        <w:t>3</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_Toc19624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_Toc19624 </w:instrText>
      </w:r>
      <w:r>
        <w:fldChar w:fldCharType="separate"/>
      </w:r>
      <w:r>
        <w:t>4</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_Toc22212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_Toc22212 </w:instrText>
      </w:r>
      <w:r>
        <w:fldChar w:fldCharType="separate"/>
      </w:r>
      <w:r>
        <w:t>4</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_Toc22901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_Toc22901 </w:instrText>
      </w:r>
      <w:r>
        <w:fldChar w:fldCharType="separate"/>
      </w:r>
      <w:r>
        <w:t>5</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_Toc17609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_Toc17609 </w:instrText>
      </w:r>
      <w:r>
        <w:fldChar w:fldCharType="separate"/>
      </w:r>
      <w:r>
        <w:t>5</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_Toc25925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_Toc25925 </w:instrText>
      </w:r>
      <w:r>
        <w:fldChar w:fldCharType="separate"/>
      </w:r>
      <w:r>
        <w:t>5</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_Toc26195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_Toc26195 </w:instrText>
      </w:r>
      <w:r>
        <w:fldChar w:fldCharType="separate"/>
      </w:r>
      <w:r>
        <w:t>5</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_Toc24017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_Toc24017 </w:instrText>
      </w:r>
      <w:r>
        <w:fldChar w:fldCharType="separate"/>
      </w:r>
      <w:r>
        <w:t>5</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_Toc24785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_Toc24785 </w:instrText>
      </w:r>
      <w:r>
        <w:fldChar w:fldCharType="separate"/>
      </w:r>
      <w:r>
        <w:t>6</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_Toc20246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_Toc20246 </w:instrText>
      </w:r>
      <w:r>
        <w:fldChar w:fldCharType="separate"/>
      </w:r>
      <w:r>
        <w:t>6</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_Toc17257 </w:instrText>
      </w:r>
      <w:r>
        <w:rPr>
          <w:rFonts w:hAnsi="宋体" w:cs="宋体"/>
          <w:kern w:val="0"/>
          <w:szCs w:val="21"/>
        </w:rPr>
        <w:fldChar w:fldCharType="separate"/>
      </w:r>
      <w:r>
        <w:t xml:space="preserve">18. </w:t>
      </w:r>
      <w:r>
        <w:rPr>
          <w:rFonts w:hint="eastAsia" w:ascii="仿宋_GB2312" w:hAnsi="宋体" w:eastAsia="仿宋_GB2312"/>
        </w:rPr>
        <w:t>开标</w:t>
      </w:r>
      <w:r>
        <w:tab/>
      </w:r>
      <w:r>
        <w:fldChar w:fldCharType="begin"/>
      </w:r>
      <w:r>
        <w:instrText xml:space="preserve"> PAGEREF _Toc17257 </w:instrText>
      </w:r>
      <w:r>
        <w:fldChar w:fldCharType="separate"/>
      </w:r>
      <w:r>
        <w:t>6</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_Toc31290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_Toc31290 </w:instrText>
      </w:r>
      <w:r>
        <w:fldChar w:fldCharType="separate"/>
      </w:r>
      <w:r>
        <w:t>6</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_Toc26332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begin"/>
      </w:r>
      <w:r>
        <w:instrText xml:space="preserve"> PAGEREF _Toc26332 </w:instrText>
      </w:r>
      <w:r>
        <w:fldChar w:fldCharType="separate"/>
      </w:r>
      <w:r>
        <w:t>7</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_Toc18529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_Toc18529 </w:instrText>
      </w:r>
      <w:r>
        <w:fldChar w:fldCharType="separate"/>
      </w:r>
      <w:r>
        <w:t>8</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_Toc23936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_Toc23936 </w:instrText>
      </w:r>
      <w:r>
        <w:fldChar w:fldCharType="separate"/>
      </w:r>
      <w:r>
        <w:t>8</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_Toc8521 </w:instrText>
      </w:r>
      <w:r>
        <w:rPr>
          <w:rFonts w:hAnsi="宋体" w:cs="宋体"/>
          <w:kern w:val="0"/>
          <w:szCs w:val="21"/>
        </w:rPr>
        <w:fldChar w:fldCharType="separate"/>
      </w:r>
      <w:r>
        <w:rPr>
          <w:rFonts w:ascii="仿宋_GB2312" w:hAnsi="宋体" w:eastAsia="仿宋_GB2312"/>
        </w:rPr>
        <w:t>23</w:t>
      </w:r>
      <w:r>
        <w:rPr>
          <w:rFonts w:hint="eastAsia" w:ascii="仿宋_GB2312" w:hAnsi="宋体" w:eastAsia="仿宋_GB2312"/>
        </w:rPr>
        <w:t>.比较与评价</w:t>
      </w:r>
      <w:r>
        <w:tab/>
      </w:r>
      <w:r>
        <w:fldChar w:fldCharType="begin"/>
      </w:r>
      <w:r>
        <w:instrText xml:space="preserve"> PAGEREF _Toc8521 </w:instrText>
      </w:r>
      <w:r>
        <w:fldChar w:fldCharType="separate"/>
      </w:r>
      <w:r>
        <w:t>8</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_Toc31728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_Toc31728 </w:instrText>
      </w:r>
      <w:r>
        <w:fldChar w:fldCharType="separate"/>
      </w:r>
      <w:r>
        <w:t>9</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_Toc11175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_Toc11175 </w:instrText>
      </w:r>
      <w:r>
        <w:fldChar w:fldCharType="separate"/>
      </w:r>
      <w:r>
        <w:t>9</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_Toc2153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_Toc2153 </w:instrText>
      </w:r>
      <w:r>
        <w:fldChar w:fldCharType="separate"/>
      </w:r>
      <w:r>
        <w:t>9</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_Toc28066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_Toc28066 </w:instrText>
      </w:r>
      <w:r>
        <w:fldChar w:fldCharType="separate"/>
      </w:r>
      <w:r>
        <w:t>9</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_Toc19950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_Toc19950 </w:instrText>
      </w:r>
      <w:r>
        <w:fldChar w:fldCharType="separate"/>
      </w:r>
      <w:r>
        <w:t>9</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_Toc13782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_Toc13782 </w:instrText>
      </w:r>
      <w:r>
        <w:fldChar w:fldCharType="separate"/>
      </w:r>
      <w:r>
        <w:t>9</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_Toc31142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_Toc31142 </w:instrText>
      </w:r>
      <w:r>
        <w:fldChar w:fldCharType="separate"/>
      </w:r>
      <w:r>
        <w:t>10</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_Toc14795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_Toc14795 </w:instrText>
      </w:r>
      <w:r>
        <w:fldChar w:fldCharType="separate"/>
      </w:r>
      <w:r>
        <w:t>10</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_Toc7188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_Toc7188 </w:instrText>
      </w:r>
      <w:r>
        <w:fldChar w:fldCharType="separate"/>
      </w:r>
      <w:r>
        <w:t>10</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_Toc31936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_Toc31936 </w:instrText>
      </w:r>
      <w:r>
        <w:fldChar w:fldCharType="separate"/>
      </w:r>
      <w:r>
        <w:t>10</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_Toc13588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_Toc13588 </w:instrText>
      </w:r>
      <w:r>
        <w:fldChar w:fldCharType="separate"/>
      </w:r>
      <w:r>
        <w:t>10</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_Toc27198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_Toc27198 </w:instrText>
      </w:r>
      <w:r>
        <w:fldChar w:fldCharType="separate"/>
      </w:r>
      <w:r>
        <w:t>10</w:t>
      </w:r>
      <w:r>
        <w:fldChar w:fldCharType="end"/>
      </w:r>
      <w:r>
        <w:rPr>
          <w:rFonts w:hAnsi="宋体" w:cs="宋体"/>
          <w:kern w:val="0"/>
          <w:szCs w:val="21"/>
        </w:rPr>
        <w:fldChar w:fldCharType="end"/>
      </w:r>
    </w:p>
    <w:p>
      <w:pPr>
        <w:pStyle w:val="11"/>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_Toc10437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_Toc10437 </w:instrText>
      </w:r>
      <w:r>
        <w:fldChar w:fldCharType="separate"/>
      </w:r>
      <w:r>
        <w:t>10</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_Toc11469 </w:instrText>
      </w:r>
      <w:r>
        <w:rPr>
          <w:rFonts w:hAnsi="宋体" w:cs="宋体"/>
          <w:kern w:val="0"/>
          <w:szCs w:val="21"/>
        </w:rP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_Toc11469 </w:instrText>
      </w:r>
      <w:r>
        <w:fldChar w:fldCharType="separate"/>
      </w:r>
      <w:r>
        <w:t>11</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_Toc7612 </w:instrText>
      </w:r>
      <w:r>
        <w:rPr>
          <w:rFonts w:hAnsi="宋体" w:cs="宋体"/>
          <w:kern w:val="0"/>
          <w:szCs w:val="21"/>
        </w:rP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_Toc7612 </w:instrText>
      </w:r>
      <w:r>
        <w:fldChar w:fldCharType="separate"/>
      </w:r>
      <w:r>
        <w:t>12</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_Toc30861 </w:instrText>
      </w:r>
      <w:r>
        <w:rPr>
          <w:rFonts w:hAnsi="宋体" w:cs="宋体"/>
          <w:kern w:val="0"/>
          <w:szCs w:val="21"/>
        </w:rP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_Toc30861 </w:instrText>
      </w:r>
      <w:r>
        <w:fldChar w:fldCharType="separate"/>
      </w:r>
      <w:r>
        <w:t>12</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_Toc19692 </w:instrText>
      </w:r>
      <w:r>
        <w:rPr>
          <w:rFonts w:hAnsi="宋体" w:cs="宋体"/>
          <w:kern w:val="0"/>
          <w:szCs w:val="21"/>
        </w:rP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_Toc19692 </w:instrText>
      </w:r>
      <w:r>
        <w:fldChar w:fldCharType="separate"/>
      </w:r>
      <w:r>
        <w:t>14</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_Toc6220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_Toc6220 </w:instrText>
      </w:r>
      <w:r>
        <w:fldChar w:fldCharType="separate"/>
      </w:r>
      <w:r>
        <w:t>14</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_Toc14309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_Toc14309 </w:instrText>
      </w:r>
      <w:r>
        <w:fldChar w:fldCharType="separate"/>
      </w:r>
      <w:r>
        <w:t>14</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_Toc12631 </w:instrText>
      </w:r>
      <w:r>
        <w:rPr>
          <w:rFonts w:hAnsi="宋体" w:cs="宋体"/>
          <w:kern w:val="0"/>
          <w:szCs w:val="21"/>
        </w:rPr>
        <w:fldChar w:fldCharType="separate"/>
      </w:r>
      <w:r>
        <w:rPr>
          <w:rFonts w:hint="eastAsia" w:ascii="仿宋_GB2312" w:hAnsi="宋体" w:eastAsia="仿宋_GB2312"/>
        </w:rPr>
        <w:t>2</w:t>
      </w:r>
      <w:r>
        <w:rPr>
          <w:rFonts w:ascii="仿宋_GB2312" w:hAnsi="宋体" w:eastAsia="仿宋_GB2312"/>
        </w:rPr>
        <w:t xml:space="preserve">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_Toc12631 </w:instrText>
      </w:r>
      <w:r>
        <w:fldChar w:fldCharType="separate"/>
      </w:r>
      <w:r>
        <w:t>15</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_Toc28937 </w:instrText>
      </w:r>
      <w:r>
        <w:rPr>
          <w:rFonts w:hAnsi="宋体" w:cs="宋体"/>
          <w:kern w:val="0"/>
          <w:szCs w:val="21"/>
        </w:rPr>
        <w:fldChar w:fldCharType="separate"/>
      </w:r>
      <w:r>
        <w:rPr>
          <w:rFonts w:hint="eastAsia" w:ascii="仿宋_GB2312" w:hAnsi="宋体" w:eastAsia="仿宋_GB2312"/>
        </w:rPr>
        <w:t xml:space="preserve">3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_Toc28937 </w:instrText>
      </w:r>
      <w:r>
        <w:fldChar w:fldCharType="separate"/>
      </w:r>
      <w:r>
        <w:t>16</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_Toc7730 </w:instrText>
      </w:r>
      <w:r>
        <w:rPr>
          <w:rFonts w:hAnsi="宋体" w:cs="宋体"/>
          <w:kern w:val="0"/>
          <w:szCs w:val="21"/>
        </w:rPr>
        <w:fldChar w:fldCharType="separate"/>
      </w:r>
      <w:r>
        <w:rPr>
          <w:rFonts w:hint="eastAsia" w:ascii="仿宋_GB2312" w:hAnsi="宋体" w:eastAsia="仿宋_GB2312"/>
        </w:rPr>
        <w:t>4  进口产品制造厂家的授权书　（</w:t>
      </w:r>
      <w:r>
        <w:rPr>
          <w:rFonts w:ascii="仿宋_GB2312" w:hAnsi="宋体" w:eastAsia="仿宋_GB2312"/>
        </w:rPr>
        <w:t>投标文件</w:t>
      </w:r>
      <w:r>
        <w:rPr>
          <w:rFonts w:hint="eastAsia" w:ascii="仿宋_GB2312" w:hAnsi="宋体" w:eastAsia="仿宋_GB2312"/>
        </w:rPr>
        <w:t>格式四）</w:t>
      </w:r>
      <w:r>
        <w:tab/>
      </w:r>
      <w:r>
        <w:fldChar w:fldCharType="begin"/>
      </w:r>
      <w:r>
        <w:instrText xml:space="preserve"> PAGEREF _Toc7730 </w:instrText>
      </w:r>
      <w:r>
        <w:fldChar w:fldCharType="separate"/>
      </w:r>
      <w:r>
        <w:t>17</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_Toc30317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_Toc30317 </w:instrText>
      </w:r>
      <w:r>
        <w:fldChar w:fldCharType="separate"/>
      </w:r>
      <w:r>
        <w:t>18</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_Toc8525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_Toc8525 </w:instrText>
      </w:r>
      <w:r>
        <w:fldChar w:fldCharType="separate"/>
      </w:r>
      <w:r>
        <w:t>19</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_Toc19943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begin"/>
      </w:r>
      <w:r>
        <w:instrText xml:space="preserve"> PAGEREF _Toc19943 </w:instrText>
      </w:r>
      <w:r>
        <w:fldChar w:fldCharType="separate"/>
      </w:r>
      <w:r>
        <w:t>20</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_Toc10388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w:t>
      </w:r>
      <w:r>
        <w:rPr>
          <w:rFonts w:ascii="仿宋_GB2312" w:eastAsia="仿宋_GB2312"/>
        </w:rPr>
        <w:t>投标文件</w:t>
      </w:r>
      <w:r>
        <w:rPr>
          <w:rFonts w:hint="eastAsia" w:ascii="仿宋_GB2312" w:eastAsia="仿宋_GB2312"/>
        </w:rPr>
        <w:t>格式七）</w:t>
      </w:r>
      <w:r>
        <w:tab/>
      </w:r>
      <w:r>
        <w:fldChar w:fldCharType="begin"/>
      </w:r>
      <w:r>
        <w:instrText xml:space="preserve"> PAGEREF _Toc10388 </w:instrText>
      </w:r>
      <w:r>
        <w:fldChar w:fldCharType="separate"/>
      </w:r>
      <w:r>
        <w:t>21</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_Toc32398 </w:instrText>
      </w:r>
      <w:r>
        <w:rPr>
          <w:rFonts w:hAnsi="宋体" w:cs="宋体"/>
          <w:kern w:val="0"/>
          <w:szCs w:val="21"/>
        </w:rP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begin"/>
      </w:r>
      <w:r>
        <w:instrText xml:space="preserve"> PAGEREF _Toc32398 </w:instrText>
      </w:r>
      <w:r>
        <w:fldChar w:fldCharType="separate"/>
      </w:r>
      <w:r>
        <w:t>22</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_Toc29780 </w:instrText>
      </w:r>
      <w:r>
        <w:rPr>
          <w:rFonts w:hAnsi="宋体" w:cs="宋体"/>
          <w:kern w:val="0"/>
          <w:szCs w:val="21"/>
        </w:rP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begin"/>
      </w:r>
      <w:r>
        <w:instrText xml:space="preserve"> PAGEREF _Toc29780 </w:instrText>
      </w:r>
      <w:r>
        <w:fldChar w:fldCharType="separate"/>
      </w:r>
      <w:r>
        <w:t>25</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_Toc28374 </w:instrText>
      </w:r>
      <w:r>
        <w:rPr>
          <w:rFonts w:hAnsi="宋体" w:cs="宋体"/>
          <w:kern w:val="0"/>
          <w:szCs w:val="21"/>
        </w:rP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begin"/>
      </w:r>
      <w:r>
        <w:instrText xml:space="preserve"> PAGEREF _Toc28374 </w:instrText>
      </w:r>
      <w:r>
        <w:fldChar w:fldCharType="separate"/>
      </w:r>
      <w:r>
        <w:t>26</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_Toc25347 </w:instrText>
      </w:r>
      <w:r>
        <w:rPr>
          <w:rFonts w:hAnsi="宋体" w:cs="宋体"/>
          <w:kern w:val="0"/>
          <w:szCs w:val="21"/>
        </w:rPr>
        <w:fldChar w:fldCharType="separate"/>
      </w:r>
      <w:r>
        <w:rPr>
          <w:rFonts w:ascii="仿宋_GB2312" w:eastAsia="仿宋_GB2312"/>
        </w:rPr>
        <w:t>7-1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格式十一）</w:t>
      </w:r>
      <w:r>
        <w:tab/>
      </w:r>
      <w:r>
        <w:fldChar w:fldCharType="begin"/>
      </w:r>
      <w:r>
        <w:instrText xml:space="preserve"> PAGEREF _Toc25347 </w:instrText>
      </w:r>
      <w:r>
        <w:fldChar w:fldCharType="separate"/>
      </w:r>
      <w:r>
        <w:t>29</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_Toc13776 </w:instrText>
      </w:r>
      <w:r>
        <w:rPr>
          <w:rFonts w:hAnsi="宋体" w:cs="宋体"/>
          <w:kern w:val="0"/>
          <w:szCs w:val="21"/>
        </w:rPr>
        <w:fldChar w:fldCharType="separate"/>
      </w:r>
      <w:r>
        <w:rPr>
          <w:rFonts w:ascii="仿宋_GB2312" w:eastAsia="仿宋_GB2312"/>
        </w:rPr>
        <w:t xml:space="preserve">7-2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格式十二）</w:t>
      </w:r>
      <w:r>
        <w:tab/>
      </w:r>
      <w:r>
        <w:fldChar w:fldCharType="begin"/>
      </w:r>
      <w:r>
        <w:instrText xml:space="preserve"> PAGEREF _Toc13776 </w:instrText>
      </w:r>
      <w:r>
        <w:fldChar w:fldCharType="separate"/>
      </w:r>
      <w:r>
        <w:t>30</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_Toc24603 </w:instrText>
      </w:r>
      <w:r>
        <w:rPr>
          <w:rFonts w:hAnsi="宋体" w:cs="宋体"/>
          <w:kern w:val="0"/>
          <w:szCs w:val="21"/>
        </w:rPr>
        <w:fldChar w:fldCharType="separate"/>
      </w:r>
      <w:r>
        <w:rPr>
          <w:rFonts w:ascii="仿宋_GB2312" w:eastAsia="仿宋_GB2312"/>
        </w:rPr>
        <w:t xml:space="preserve">7-3   </w:t>
      </w:r>
      <w:r>
        <w:rPr>
          <w:rFonts w:hint="eastAsia" w:ascii="仿宋_GB2312" w:eastAsia="仿宋_GB2312"/>
        </w:rPr>
        <w:t>残疾人福利性单位声明函（</w:t>
      </w:r>
      <w:r>
        <w:rPr>
          <w:rFonts w:ascii="仿宋_GB2312" w:eastAsia="仿宋_GB2312"/>
        </w:rPr>
        <w:t>投标文件</w:t>
      </w:r>
      <w:r>
        <w:rPr>
          <w:rFonts w:hint="eastAsia" w:ascii="仿宋_GB2312" w:eastAsia="仿宋_GB2312"/>
        </w:rPr>
        <w:t>格式十三）</w:t>
      </w:r>
      <w:r>
        <w:tab/>
      </w:r>
      <w:r>
        <w:fldChar w:fldCharType="begin"/>
      </w:r>
      <w:r>
        <w:instrText xml:space="preserve"> PAGEREF _Toc24603 </w:instrText>
      </w:r>
      <w:r>
        <w:fldChar w:fldCharType="separate"/>
      </w:r>
      <w:r>
        <w:t>31</w:t>
      </w:r>
      <w:r>
        <w:fldChar w:fldCharType="end"/>
      </w:r>
      <w:r>
        <w:rPr>
          <w:rFonts w:hAnsi="宋体" w:cs="宋体"/>
          <w:kern w:val="0"/>
          <w:szCs w:val="21"/>
        </w:rPr>
        <w:fldChar w:fldCharType="end"/>
      </w:r>
    </w:p>
    <w:p>
      <w:pPr>
        <w:pStyle w:val="17"/>
        <w:tabs>
          <w:tab w:val="right" w:leader="dot" w:pos="8312"/>
        </w:tabs>
      </w:pPr>
      <w:r>
        <w:rPr>
          <w:rFonts w:hAnsi="宋体" w:cs="宋体"/>
          <w:kern w:val="0"/>
          <w:szCs w:val="21"/>
        </w:rPr>
        <w:fldChar w:fldCharType="begin"/>
      </w:r>
      <w:r>
        <w:rPr>
          <w:rFonts w:hAnsi="宋体" w:cs="宋体"/>
          <w:kern w:val="0"/>
          <w:szCs w:val="21"/>
        </w:rPr>
        <w:instrText xml:space="preserve"> HYPERLINK \l _Toc10002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_Toc10002 </w:instrText>
      </w:r>
      <w:r>
        <w:fldChar w:fldCharType="separate"/>
      </w:r>
      <w:r>
        <w:t>32</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_Toc30462 </w:instrText>
      </w:r>
      <w:r>
        <w:rPr>
          <w:rFonts w:hAnsi="宋体" w:cs="宋体"/>
          <w:kern w:val="0"/>
          <w:szCs w:val="21"/>
        </w:rPr>
        <w:fldChar w:fldCharType="separate"/>
      </w:r>
      <w:r>
        <w:rPr>
          <w:rFonts w:ascii="仿宋_GB2312" w:eastAsia="仿宋_GB2312"/>
        </w:rPr>
        <w:t xml:space="preserve">第3章 </w:t>
      </w:r>
      <w:r>
        <w:rPr>
          <w:rFonts w:hint="eastAsia" w:ascii="仿宋_GB2312" w:eastAsia="仿宋_GB2312"/>
        </w:rPr>
        <w:t>投标邀请</w:t>
      </w:r>
      <w:r>
        <w:tab/>
      </w:r>
      <w:r>
        <w:fldChar w:fldCharType="begin"/>
      </w:r>
      <w:r>
        <w:instrText xml:space="preserve"> PAGEREF _Toc30462 </w:instrText>
      </w:r>
      <w:r>
        <w:fldChar w:fldCharType="separate"/>
      </w:r>
      <w:r>
        <w:t>34</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_Toc20439 </w:instrText>
      </w:r>
      <w:r>
        <w:rPr>
          <w:rFonts w:hAnsi="宋体" w:cs="宋体"/>
          <w:kern w:val="0"/>
          <w:szCs w:val="21"/>
        </w:rP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begin"/>
      </w:r>
      <w:r>
        <w:instrText xml:space="preserve"> PAGEREF _Toc20439 </w:instrText>
      </w:r>
      <w:r>
        <w:fldChar w:fldCharType="separate"/>
      </w:r>
      <w:r>
        <w:t>36</w:t>
      </w:r>
      <w:r>
        <w:fldChar w:fldCharType="end"/>
      </w:r>
      <w:r>
        <w:rPr>
          <w:rFonts w:hAnsi="宋体" w:cs="宋体"/>
          <w:kern w:val="0"/>
          <w:szCs w:val="21"/>
        </w:rPr>
        <w:fldChar w:fldCharType="end"/>
      </w:r>
    </w:p>
    <w:p>
      <w:pPr>
        <w:pStyle w:val="15"/>
        <w:tabs>
          <w:tab w:val="right" w:leader="dot" w:pos="8312"/>
        </w:tabs>
      </w:pPr>
      <w:r>
        <w:rPr>
          <w:rFonts w:hAnsi="宋体" w:cs="宋体"/>
          <w:kern w:val="0"/>
          <w:szCs w:val="21"/>
        </w:rPr>
        <w:fldChar w:fldCharType="begin"/>
      </w:r>
      <w:r>
        <w:rPr>
          <w:rFonts w:hAnsi="宋体" w:cs="宋体"/>
          <w:kern w:val="0"/>
          <w:szCs w:val="21"/>
        </w:rPr>
        <w:instrText xml:space="preserve"> HYPERLINK \l _Toc22779 </w:instrText>
      </w:r>
      <w:r>
        <w:rPr>
          <w:rFonts w:hAnsi="宋体" w:cs="宋体"/>
          <w:kern w:val="0"/>
          <w:szCs w:val="21"/>
        </w:rPr>
        <w:fldChar w:fldCharType="separate"/>
      </w:r>
      <w:r>
        <w:rPr>
          <w:rFonts w:ascii="仿宋_GB2312" w:eastAsia="仿宋_GB2312"/>
        </w:rPr>
        <w:t xml:space="preserve">第5章 </w:t>
      </w:r>
      <w:r>
        <w:rPr>
          <w:rFonts w:hint="eastAsia" w:ascii="仿宋_GB2312" w:eastAsia="仿宋_GB2312"/>
        </w:rPr>
        <w:t>货物需求一览表及技术规格</w:t>
      </w:r>
      <w:r>
        <w:tab/>
      </w:r>
      <w:r>
        <w:fldChar w:fldCharType="begin"/>
      </w:r>
      <w:r>
        <w:instrText xml:space="preserve"> PAGEREF _Toc22779 </w:instrText>
      </w:r>
      <w:r>
        <w:fldChar w:fldCharType="separate"/>
      </w:r>
      <w:r>
        <w:t>39</w:t>
      </w:r>
      <w:r>
        <w:fldChar w:fldCharType="end"/>
      </w:r>
      <w:r>
        <w:rPr>
          <w:rFonts w:hAnsi="宋体" w:cs="宋体"/>
          <w:kern w:val="0"/>
          <w:szCs w:val="21"/>
        </w:rPr>
        <w:fldChar w:fldCharType="end"/>
      </w:r>
    </w:p>
    <w:p>
      <w:pPr>
        <w:pStyle w:val="6"/>
        <w:ind w:firstLine="0"/>
        <w:rPr>
          <w:rFonts w:hint="eastAsia"/>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p>
    <w:p>
      <w:pPr>
        <w:pStyle w:val="3"/>
        <w:numPr>
          <w:ilvl w:val="0"/>
          <w:numId w:val="2"/>
        </w:numPr>
        <w:tabs>
          <w:tab w:val="left" w:pos="0"/>
          <w:tab w:val="clear" w:pos="3134"/>
        </w:tabs>
        <w:spacing w:before="0" w:after="0" w:line="240" w:lineRule="atLeast"/>
        <w:ind w:hanging="3134"/>
      </w:pPr>
      <w:bookmarkStart w:id="0" w:name="_Toc22782"/>
      <w:bookmarkStart w:id="1" w:name="_Toc216582804"/>
      <w:bookmarkStart w:id="2" w:name="_Toc17230"/>
      <w:bookmarkStart w:id="3" w:name="_Toc25817"/>
      <w:r>
        <w:rPr>
          <w:rFonts w:ascii="仿宋_GB2312" w:eastAsia="仿宋_GB2312"/>
        </w:rPr>
        <w:t xml:space="preserve"> </w:t>
      </w:r>
      <w:r>
        <w:rPr>
          <w:rFonts w:hint="eastAsia" w:ascii="仿宋_GB2312" w:eastAsia="仿宋_GB2312"/>
        </w:rPr>
        <w:t xml:space="preserve"> </w:t>
      </w:r>
      <w:bookmarkStart w:id="4" w:name="_Toc515647756"/>
      <w:r>
        <w:rPr>
          <w:rFonts w:hint="eastAsia" w:ascii="仿宋_GB2312" w:eastAsia="仿宋_GB2312"/>
        </w:rPr>
        <w:t>投标人须知</w:t>
      </w:r>
      <w:bookmarkEnd w:id="0"/>
      <w:bookmarkEnd w:id="1"/>
      <w:bookmarkEnd w:id="2"/>
      <w:bookmarkEnd w:id="3"/>
      <w:bookmarkEnd w:id="4"/>
    </w:p>
    <w:p>
      <w:pPr>
        <w:pStyle w:val="3"/>
        <w:tabs>
          <w:tab w:val="left" w:pos="0"/>
        </w:tabs>
        <w:spacing w:before="0" w:after="0" w:line="240" w:lineRule="atLeast"/>
        <w:rPr>
          <w:rFonts w:hint="eastAsia"/>
        </w:rPr>
      </w:pPr>
      <w:r>
        <w:rPr>
          <w:rFonts w:hAnsi="宋体" w:cs="宋体"/>
          <w:kern w:val="0"/>
          <w:szCs w:val="21"/>
        </w:rPr>
        <w:fldChar w:fldCharType="end"/>
      </w:r>
      <w:bookmarkStart w:id="5" w:name="_Toc515647757"/>
      <w:bookmarkStart w:id="6" w:name="_Toc520356143"/>
      <w:bookmarkStart w:id="7" w:name="_Toc216582805"/>
      <w:bookmarkStart w:id="8" w:name="_Toc21215"/>
      <w:bookmarkStart w:id="9" w:name="_Toc22145"/>
      <w:bookmarkStart w:id="10" w:name="_Toc21015"/>
      <w:r>
        <w:rPr>
          <w:rFonts w:hint="eastAsia" w:ascii="仿宋_GB2312" w:hAnsi="宋体" w:eastAsia="仿宋_GB2312"/>
          <w:sz w:val="28"/>
        </w:rPr>
        <w:t xml:space="preserve">一   </w:t>
      </w:r>
      <w:bookmarkEnd w:id="5"/>
      <w:bookmarkEnd w:id="6"/>
      <w:bookmarkEnd w:id="7"/>
      <w:r>
        <w:rPr>
          <w:rFonts w:hint="eastAsia" w:ascii="仿宋_GB2312" w:hAnsi="宋体" w:eastAsia="仿宋_GB2312"/>
          <w:sz w:val="28"/>
        </w:rPr>
        <w:t>总 则</w:t>
      </w:r>
      <w:bookmarkEnd w:id="8"/>
      <w:bookmarkEnd w:id="9"/>
      <w:bookmarkEnd w:id="10"/>
    </w:p>
    <w:p>
      <w:pPr>
        <w:pStyle w:val="5"/>
        <w:spacing w:before="0" w:after="0" w:line="240" w:lineRule="atLeast"/>
        <w:rPr>
          <w:rFonts w:ascii="仿宋_GB2312" w:hAnsi="宋体" w:eastAsia="仿宋_GB2312"/>
          <w:u w:val="none"/>
        </w:rPr>
      </w:pPr>
      <w:bookmarkStart w:id="11" w:name="_Toc520356144"/>
      <w:bookmarkStart w:id="12" w:name="_Toc32189"/>
      <w:bookmarkStart w:id="13" w:name="_Toc5999"/>
      <w:bookmarkStart w:id="14" w:name="_Toc515647758"/>
      <w:bookmarkStart w:id="15" w:name="_Toc32623"/>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11"/>
      <w:r>
        <w:rPr>
          <w:rFonts w:hint="eastAsia" w:ascii="仿宋_GB2312" w:hAnsi="宋体" w:eastAsia="仿宋_GB2312"/>
          <w:u w:val="none"/>
        </w:rPr>
        <w:t>投标人</w:t>
      </w:r>
      <w:bookmarkEnd w:id="12"/>
      <w:bookmarkEnd w:id="13"/>
      <w:bookmarkEnd w:id="14"/>
      <w:bookmarkEnd w:id="15"/>
    </w:p>
    <w:p>
      <w:pPr>
        <w:numPr>
          <w:ilvl w:val="1"/>
          <w:numId w:val="3"/>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3"/>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采购代理机构：是指在集中采购机构或从事采购代理业务的社会中介机构。本项目的采购代理机构见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3"/>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hint="eastAsia"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投标人在投标过程中不得向采购人提供、给予任何有价值的物品，影响其正常决策行为。一经发现，其将被认定为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6" w:name="_Toc5286"/>
      <w:bookmarkStart w:id="17" w:name="_Toc4322"/>
      <w:bookmarkStart w:id="18" w:name="_Toc12139"/>
      <w:bookmarkStart w:id="19" w:name="_Toc515647759"/>
      <w:r>
        <w:rPr>
          <w:rFonts w:hint="eastAsia" w:ascii="仿宋_GB2312" w:hAnsi="宋体" w:eastAsia="仿宋_GB2312"/>
          <w:u w:val="none"/>
        </w:rPr>
        <w:t>2.资金来源</w:t>
      </w:r>
      <w:bookmarkEnd w:id="16"/>
      <w:bookmarkEnd w:id="17"/>
      <w:bookmarkEnd w:id="18"/>
      <w:bookmarkEnd w:id="1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20" w:name="_Toc15936"/>
      <w:bookmarkStart w:id="21" w:name="_Toc515647760"/>
      <w:bookmarkStart w:id="22" w:name="_Toc13828"/>
      <w:bookmarkStart w:id="23" w:name="_Toc520356145"/>
      <w:bookmarkStart w:id="24" w:name="_Toc20526"/>
      <w:r>
        <w:rPr>
          <w:rFonts w:hint="eastAsia" w:ascii="仿宋_GB2312" w:hAnsi="宋体" w:eastAsia="仿宋_GB2312"/>
          <w:u w:val="none"/>
        </w:rPr>
        <w:t>3.投标费用</w:t>
      </w:r>
      <w:bookmarkEnd w:id="20"/>
      <w:bookmarkEnd w:id="21"/>
      <w:bookmarkEnd w:id="22"/>
      <w:bookmarkEnd w:id="23"/>
      <w:bookmarkEnd w:id="24"/>
    </w:p>
    <w:p>
      <w:pPr>
        <w:spacing w:line="240" w:lineRule="atLeast"/>
        <w:ind w:left="900" w:hanging="900" w:hangingChars="375"/>
        <w:rPr>
          <w:rFonts w:hint="eastAsia"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5"/>
        <w:spacing w:before="0" w:after="0" w:line="240" w:lineRule="atLeast"/>
        <w:rPr>
          <w:rFonts w:hint="eastAsia" w:ascii="仿宋_GB2312" w:hAnsi="宋体" w:eastAsia="仿宋_GB2312"/>
          <w:u w:val="none"/>
        </w:rPr>
      </w:pPr>
      <w:bookmarkStart w:id="25" w:name="_Toc515647761"/>
      <w:bookmarkStart w:id="26" w:name="_Toc4463"/>
      <w:bookmarkStart w:id="27" w:name="_Toc6116"/>
      <w:bookmarkStart w:id="28" w:name="_Toc32665"/>
      <w:r>
        <w:rPr>
          <w:rFonts w:hint="eastAsia" w:ascii="仿宋_GB2312" w:hAnsi="宋体" w:eastAsia="仿宋_GB2312"/>
          <w:u w:val="none"/>
        </w:rPr>
        <w:t>4.适用法律</w:t>
      </w:r>
      <w:bookmarkEnd w:id="25"/>
      <w:bookmarkEnd w:id="26"/>
      <w:bookmarkEnd w:id="27"/>
      <w:bookmarkEnd w:id="28"/>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8"/>
        </w:rPr>
      </w:pPr>
      <w:bookmarkStart w:id="29" w:name="_Toc28572"/>
      <w:bookmarkStart w:id="30" w:name="_Toc515647762"/>
      <w:bookmarkStart w:id="31" w:name="_Toc4365"/>
      <w:bookmarkStart w:id="32" w:name="_Toc216582806"/>
      <w:bookmarkStart w:id="33" w:name="_Toc520356146"/>
      <w:bookmarkStart w:id="34" w:name="_Toc21566"/>
      <w:r>
        <w:rPr>
          <w:rFonts w:hint="eastAsia" w:ascii="仿宋_GB2312" w:eastAsia="仿宋_GB2312"/>
          <w:sz w:val="28"/>
        </w:rPr>
        <w:t>二   招标文件</w:t>
      </w:r>
      <w:bookmarkEnd w:id="29"/>
      <w:bookmarkEnd w:id="30"/>
      <w:bookmarkEnd w:id="31"/>
      <w:bookmarkEnd w:id="32"/>
      <w:bookmarkEnd w:id="33"/>
      <w:bookmarkEnd w:id="34"/>
    </w:p>
    <w:p>
      <w:pPr>
        <w:pStyle w:val="6"/>
        <w:rPr>
          <w:rFonts w:hint="eastAsia"/>
        </w:rPr>
      </w:pPr>
    </w:p>
    <w:p>
      <w:pPr>
        <w:pStyle w:val="5"/>
        <w:spacing w:before="0" w:after="0" w:line="240" w:lineRule="atLeast"/>
        <w:rPr>
          <w:rFonts w:ascii="仿宋_GB2312" w:hAnsi="宋体" w:eastAsia="仿宋_GB2312"/>
          <w:u w:val="none"/>
        </w:rPr>
      </w:pPr>
      <w:bookmarkStart w:id="35" w:name="_Toc4671"/>
      <w:bookmarkStart w:id="36" w:name="_Toc25743"/>
      <w:bookmarkStart w:id="37" w:name="_Toc14084"/>
      <w:bookmarkStart w:id="38" w:name="_Toc515647763"/>
      <w:bookmarkStart w:id="39" w:name="_Toc520356147"/>
      <w:r>
        <w:rPr>
          <w:rFonts w:hint="eastAsia" w:ascii="仿宋_GB2312" w:hAnsi="宋体" w:eastAsia="仿宋_GB2312"/>
          <w:u w:val="none"/>
        </w:rPr>
        <w:t>5.招标文件构成</w:t>
      </w:r>
      <w:bookmarkEnd w:id="35"/>
      <w:bookmarkEnd w:id="36"/>
      <w:bookmarkEnd w:id="37"/>
      <w:bookmarkEnd w:id="38"/>
      <w:bookmarkEnd w:id="3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第一册</w:t>
      </w:r>
    </w:p>
    <w:p>
      <w:pPr>
        <w:numPr>
          <w:ilvl w:val="0"/>
          <w:numId w:val="4"/>
        </w:numPr>
        <w:tabs>
          <w:tab w:val="left" w:pos="0"/>
        </w:tabs>
        <w:spacing w:line="240" w:lineRule="atLeast"/>
        <w:ind w:hanging="829"/>
        <w:rPr>
          <w:rFonts w:hint="eastAsia" w:ascii="仿宋_GB2312" w:hAnsi="宋体" w:eastAsia="仿宋_GB2312"/>
          <w:sz w:val="24"/>
        </w:rPr>
      </w:pPr>
      <w:r>
        <w:rPr>
          <w:rFonts w:hint="eastAsia" w:ascii="仿宋_GB2312" w:hAnsi="宋体" w:eastAsia="仿宋_GB2312"/>
          <w:sz w:val="24"/>
        </w:rPr>
        <w:t xml:space="preserve"> 投标人须知</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投标邀请</w:t>
      </w:r>
    </w:p>
    <w:p>
      <w:pPr>
        <w:numPr>
          <w:ilvl w:val="0"/>
          <w:numId w:val="4"/>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投标人须知资料表</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hint="eastAsia" w:ascii="仿宋_GB2312" w:hAnsi="宋体" w:eastAsia="仿宋_GB2312"/>
          <w:sz w:val="24"/>
        </w:rPr>
      </w:pPr>
      <w:r>
        <w:rPr>
          <w:rFonts w:hint="eastAsia" w:ascii="仿宋_GB2312" w:hAnsi="宋体" w:eastAsia="仿宋_GB2312"/>
          <w:sz w:val="24"/>
        </w:rPr>
        <w:t>第三册</w:t>
      </w:r>
    </w:p>
    <w:p>
      <w:pPr>
        <w:numPr>
          <w:ilvl w:val="0"/>
          <w:numId w:val="4"/>
        </w:numPr>
        <w:spacing w:line="240" w:lineRule="atLeast"/>
        <w:ind w:left="718" w:leftChars="342" w:firstLine="240" w:firstLineChars="100"/>
        <w:rPr>
          <w:rFonts w:hint="eastAsia"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40" w:name="_Toc515904805"/>
      <w:bookmarkStart w:id="41" w:name="_Toc520356148"/>
      <w:bookmarkStart w:id="42" w:name="_Toc26044"/>
      <w:bookmarkStart w:id="43" w:name="_Toc9232"/>
      <w:bookmarkStart w:id="44" w:name="_Toc1922"/>
      <w:r>
        <w:rPr>
          <w:rFonts w:hint="eastAsia" w:ascii="仿宋_GB2312" w:hAnsi="宋体" w:eastAsia="仿宋_GB2312"/>
          <w:u w:val="none"/>
        </w:rPr>
        <w:t>6.招标文件的澄清</w:t>
      </w:r>
      <w:bookmarkEnd w:id="40"/>
      <w:bookmarkEnd w:id="41"/>
      <w:r>
        <w:rPr>
          <w:rFonts w:hint="eastAsia" w:ascii="仿宋_GB2312" w:hAnsi="宋体" w:eastAsia="仿宋_GB2312"/>
          <w:u w:val="none"/>
        </w:rPr>
        <w:t>与</w:t>
      </w:r>
      <w:r>
        <w:rPr>
          <w:rFonts w:ascii="仿宋_GB2312" w:hAnsi="宋体" w:eastAsia="仿宋_GB2312"/>
          <w:u w:val="none"/>
        </w:rPr>
        <w:t>修改</w:t>
      </w:r>
      <w:bookmarkEnd w:id="42"/>
      <w:bookmarkEnd w:id="43"/>
      <w:bookmarkEnd w:id="44"/>
    </w:p>
    <w:p>
      <w:pPr>
        <w:pStyle w:val="6"/>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6"/>
        <w:ind w:left="840" w:hanging="840" w:hangingChars="350"/>
        <w:rPr>
          <w:rFonts w:hint="eastAsia" w:ascii="仿宋" w:hAnsi="仿宋" w:eastAsia="仿宋"/>
          <w:szCs w:val="24"/>
        </w:rPr>
      </w:pPr>
      <w:bookmarkStart w:id="45" w:name="_Ref467378678"/>
      <w:bookmarkStart w:id="46" w:name="_Toc515904806"/>
      <w:bookmarkStart w:id="47" w:name="_Toc520356149"/>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6"/>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hint="eastAsia" w:ascii="仿宋_GB2312" w:hAnsi="宋体" w:eastAsia="仿宋_GB2312"/>
          <w:u w:val="none"/>
        </w:rPr>
      </w:pPr>
      <w:bookmarkStart w:id="48" w:name="_Toc25635"/>
      <w:bookmarkStart w:id="49" w:name="_Toc14569"/>
      <w:bookmarkStart w:id="50" w:name="_Toc12448"/>
      <w:r>
        <w:rPr>
          <w:rFonts w:hint="eastAsia" w:ascii="仿宋_GB2312" w:hAnsi="宋体" w:eastAsia="仿宋_GB2312"/>
          <w:u w:val="none"/>
        </w:rPr>
        <w:t>7</w:t>
      </w:r>
      <w:bookmarkEnd w:id="45"/>
      <w:bookmarkEnd w:id="46"/>
      <w:bookmarkEnd w:id="47"/>
      <w:r>
        <w:rPr>
          <w:rFonts w:hint="eastAsia" w:ascii="仿宋_GB2312" w:hAnsi="宋体" w:eastAsia="仿宋_GB2312"/>
          <w:u w:val="none"/>
        </w:rPr>
        <w:t>.投标截止</w:t>
      </w:r>
      <w:r>
        <w:rPr>
          <w:rFonts w:ascii="仿宋_GB2312" w:hAnsi="宋体" w:eastAsia="仿宋_GB2312"/>
          <w:u w:val="none"/>
        </w:rPr>
        <w:t>时间的顺延</w:t>
      </w:r>
      <w:bookmarkEnd w:id="48"/>
      <w:bookmarkEnd w:id="49"/>
      <w:bookmarkEnd w:id="5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79" w:leftChars="257" w:hanging="540"/>
        <w:rPr>
          <w:rFonts w:hint="eastAsia" w:ascii="仿宋_GB2312" w:hAnsi="宋体" w:eastAsia="仿宋_GB2312"/>
          <w:sz w:val="28"/>
        </w:rPr>
      </w:pPr>
      <w:bookmarkStart w:id="51" w:name="_Toc516367020"/>
      <w:bookmarkStart w:id="52" w:name="_Toc31039"/>
      <w:bookmarkStart w:id="53" w:name="_Toc216582807"/>
      <w:bookmarkStart w:id="54" w:name="_Toc30808"/>
      <w:bookmarkStart w:id="55" w:name="_Toc7636"/>
      <w:bookmarkStart w:id="56" w:name="_Toc520356150"/>
      <w:bookmarkStart w:id="57" w:name="_Toc515647766"/>
      <w:r>
        <w:rPr>
          <w:rFonts w:hint="eastAsia" w:ascii="仿宋_GB2312" w:hAnsi="宋体" w:eastAsia="仿宋_GB2312"/>
          <w:sz w:val="28"/>
        </w:rPr>
        <w:t>三   投标文件</w:t>
      </w:r>
      <w:bookmarkEnd w:id="51"/>
      <w:r>
        <w:rPr>
          <w:rFonts w:hint="eastAsia" w:ascii="仿宋_GB2312" w:hAnsi="宋体" w:eastAsia="仿宋_GB2312"/>
          <w:sz w:val="28"/>
        </w:rPr>
        <w:t>的编制</w:t>
      </w:r>
      <w:bookmarkEnd w:id="52"/>
      <w:bookmarkEnd w:id="53"/>
      <w:bookmarkEnd w:id="54"/>
      <w:bookmarkEnd w:id="55"/>
      <w:bookmarkEnd w:id="56"/>
      <w:bookmarkEnd w:id="57"/>
    </w:p>
    <w:p>
      <w:pPr>
        <w:pStyle w:val="6"/>
        <w:rPr>
          <w:rFonts w:hint="eastAsia"/>
        </w:rPr>
      </w:pPr>
    </w:p>
    <w:p>
      <w:pPr>
        <w:pStyle w:val="5"/>
        <w:tabs>
          <w:tab w:val="left" w:pos="900"/>
        </w:tabs>
        <w:spacing w:before="0" w:after="0" w:line="240" w:lineRule="atLeast"/>
        <w:rPr>
          <w:rFonts w:ascii="仿宋_GB2312" w:hAnsi="宋体" w:eastAsia="仿宋_GB2312"/>
          <w:u w:val="none"/>
        </w:rPr>
      </w:pPr>
      <w:bookmarkStart w:id="58" w:name="_Toc30570"/>
      <w:bookmarkStart w:id="59" w:name="_Toc515647767"/>
      <w:bookmarkStart w:id="60" w:name="_Toc516367021"/>
      <w:bookmarkStart w:id="61" w:name="_Toc520356151"/>
      <w:bookmarkStart w:id="62" w:name="_Toc3553"/>
      <w:bookmarkStart w:id="63" w:name="_Toc7786"/>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64" w:name="_Ref467306676"/>
      <w:bookmarkStart w:id="65" w:name="_Toc516367022"/>
      <w:bookmarkStart w:id="66" w:name="_Ref467306195"/>
      <w:bookmarkStart w:id="67" w:name="_Toc18692"/>
      <w:bookmarkStart w:id="68" w:name="_Toc28307"/>
      <w:bookmarkStart w:id="69" w:name="_Toc520356152"/>
      <w:bookmarkStart w:id="70" w:name="_Toc515647768"/>
      <w:bookmarkStart w:id="71" w:name="_Toc10364"/>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4"/>
      <w:bookmarkEnd w:id="65"/>
      <w:bookmarkEnd w:id="66"/>
      <w:r>
        <w:rPr>
          <w:rFonts w:hint="eastAsia" w:ascii="仿宋_GB2312" w:hAnsi="宋体" w:eastAsia="仿宋_GB2312"/>
          <w:u w:val="none"/>
        </w:rPr>
        <w:t>构成</w:t>
      </w:r>
      <w:bookmarkEnd w:id="67"/>
      <w:bookmarkEnd w:id="68"/>
      <w:bookmarkEnd w:id="69"/>
      <w:bookmarkEnd w:id="70"/>
      <w:bookmarkEnd w:id="71"/>
    </w:p>
    <w:p>
      <w:pPr>
        <w:tabs>
          <w:tab w:val="left" w:pos="900"/>
          <w:tab w:val="left" w:pos="5580"/>
        </w:tabs>
        <w:spacing w:line="240" w:lineRule="atLeast"/>
        <w:ind w:left="960" w:hanging="960" w:hangingChars="400"/>
        <w:jc w:val="left"/>
        <w:rPr>
          <w:rFonts w:hint="eastAsia" w:ascii="仿宋_GB2312" w:hAnsi="宋体" w:eastAsia="仿宋_GB2312"/>
          <w:sz w:val="24"/>
          <w:u w:val="single"/>
        </w:rPr>
      </w:pPr>
      <w:bookmarkStart w:id="72" w:name="_Ref467052588"/>
      <w:r>
        <w:rPr>
          <w:rFonts w:hint="eastAsia" w:ascii="仿宋_GB2312" w:hAnsi="宋体" w:eastAsia="仿宋_GB2312"/>
          <w:sz w:val="24"/>
        </w:rPr>
        <w:t>9</w:t>
      </w:r>
      <w:r>
        <w:rPr>
          <w:rFonts w:ascii="仿宋_GB2312" w:hAnsi="宋体" w:eastAsia="仿宋_GB2312"/>
          <w:sz w:val="24"/>
        </w:rPr>
        <w:t xml:space="preserve">.1     </w:t>
      </w:r>
      <w:r>
        <w:rPr>
          <w:rFonts w:hint="eastAsia" w:ascii="仿宋_GB2312" w:hAnsi="宋体" w:eastAsia="仿宋_GB2312"/>
          <w:sz w:val="24"/>
          <w:u w:val="single"/>
        </w:rPr>
        <w:t>投标人应完整地按招标文件提供的投标文件格式及要求遍写投标文件，投标文件应包括</w:t>
      </w:r>
      <w:r>
        <w:rPr>
          <w:rFonts w:ascii="仿宋_GB2312" w:hAnsi="宋体" w:eastAsia="仿宋_GB2312"/>
          <w:sz w:val="24"/>
          <w:u w:val="single"/>
        </w:rPr>
        <w:t>“</w:t>
      </w:r>
      <w:r>
        <w:rPr>
          <w:rFonts w:hint="eastAsia" w:ascii="仿宋_GB2312" w:hAnsi="宋体" w:eastAsia="仿宋_GB2312"/>
          <w:b/>
          <w:bCs/>
          <w:sz w:val="24"/>
          <w:u w:val="single"/>
        </w:rPr>
        <w:t>开标一览表</w:t>
      </w:r>
      <w:r>
        <w:rPr>
          <w:rFonts w:ascii="仿宋_GB2312" w:hAnsi="宋体" w:eastAsia="仿宋_GB2312"/>
          <w:b/>
          <w:bCs/>
          <w:sz w:val="24"/>
          <w:u w:val="single"/>
        </w:rPr>
        <w:t>”</w:t>
      </w:r>
      <w:r>
        <w:rPr>
          <w:rFonts w:hint="eastAsia" w:ascii="仿宋_GB2312" w:hAnsi="宋体" w:eastAsia="仿宋_GB2312"/>
          <w:b/>
          <w:bCs/>
          <w:sz w:val="24"/>
          <w:u w:val="single"/>
        </w:rPr>
        <w:t>和“商务及</w:t>
      </w:r>
      <w:r>
        <w:rPr>
          <w:rFonts w:ascii="仿宋_GB2312" w:hAnsi="宋体" w:eastAsia="仿宋_GB2312"/>
          <w:b/>
          <w:bCs/>
          <w:sz w:val="24"/>
          <w:u w:val="single"/>
        </w:rPr>
        <w:t>技术</w:t>
      </w:r>
      <w:r>
        <w:rPr>
          <w:rFonts w:hint="eastAsia" w:ascii="仿宋_GB2312" w:hAnsi="宋体" w:eastAsia="仿宋_GB2312"/>
          <w:b/>
          <w:bCs/>
          <w:sz w:val="24"/>
          <w:u w:val="single"/>
        </w:rPr>
        <w:t>文件”</w:t>
      </w:r>
      <w:r>
        <w:rPr>
          <w:rFonts w:hint="eastAsia" w:ascii="仿宋_GB2312" w:hAnsi="宋体" w:eastAsia="仿宋_GB2312"/>
          <w:sz w:val="24"/>
          <w:u w:val="single"/>
        </w:rPr>
        <w:t>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递交。投标人</w:t>
      </w:r>
      <w:r>
        <w:rPr>
          <w:rFonts w:hint="eastAsia" w:ascii="仿宋_GB2312" w:hAnsi="宋体" w:eastAsia="仿宋_GB2312"/>
          <w:sz w:val="24"/>
          <w:u w:val="single"/>
        </w:rPr>
        <w:t>应承担封</w:t>
      </w:r>
      <w:r>
        <w:rPr>
          <w:rFonts w:ascii="仿宋_GB2312" w:hAnsi="宋体" w:eastAsia="仿宋_GB2312"/>
          <w:sz w:val="24"/>
          <w:u w:val="single"/>
        </w:rPr>
        <w:t>装失误</w:t>
      </w:r>
      <w:r>
        <w:rPr>
          <w:rFonts w:hint="eastAsia" w:ascii="仿宋_GB2312" w:hAnsi="宋体" w:eastAsia="仿宋_GB2312"/>
          <w:sz w:val="24"/>
          <w:u w:val="single"/>
        </w:rPr>
        <w:t>产生的任何</w:t>
      </w:r>
      <w:r>
        <w:rPr>
          <w:rFonts w:ascii="仿宋_GB2312" w:hAnsi="宋体" w:eastAsia="仿宋_GB2312"/>
          <w:sz w:val="24"/>
          <w:u w:val="single"/>
        </w:rPr>
        <w:t>后果</w:t>
      </w:r>
      <w:r>
        <w:rPr>
          <w:rFonts w:hint="eastAsia" w:ascii="仿宋_GB2312" w:hAnsi="宋体" w:eastAsia="仿宋_GB2312"/>
          <w:sz w:val="24"/>
          <w:u w:val="single"/>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2"/>
    <w:p>
      <w:pPr>
        <w:pStyle w:val="5"/>
        <w:tabs>
          <w:tab w:val="left" w:pos="900"/>
        </w:tabs>
        <w:spacing w:before="0" w:after="0" w:line="240" w:lineRule="atLeast"/>
        <w:rPr>
          <w:rFonts w:ascii="仿宋_GB2312" w:hAnsi="宋体" w:eastAsia="仿宋_GB2312"/>
          <w:u w:val="none"/>
        </w:rPr>
      </w:pPr>
      <w:bookmarkStart w:id="73" w:name="_Toc10379"/>
      <w:bookmarkStart w:id="74" w:name="_Toc520356153"/>
      <w:bookmarkStart w:id="75" w:name="_Toc515647769"/>
      <w:bookmarkStart w:id="76" w:name="_Toc13143"/>
      <w:bookmarkStart w:id="77" w:name="_Toc4601"/>
      <w:bookmarkStart w:id="78" w:name="_Toc516367023"/>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证明投标标的的合格性和符合招标文件规定的技术文件</w:t>
      </w:r>
      <w:bookmarkEnd w:id="73"/>
      <w:bookmarkEnd w:id="74"/>
      <w:bookmarkEnd w:id="75"/>
      <w:bookmarkEnd w:id="76"/>
      <w:bookmarkEnd w:id="77"/>
      <w:bookmarkEnd w:id="7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79"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79"/>
      <w:r>
        <w:rPr>
          <w:rFonts w:hint="eastAsia" w:ascii="仿宋_GB2312" w:hAnsi="宋体" w:eastAsia="仿宋_GB2312"/>
          <w:sz w:val="24"/>
        </w:rPr>
        <w:t>它包括：</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rPr>
        <w:t>采购代理机构</w:t>
      </w:r>
      <w:r>
        <w:rPr>
          <w:rFonts w:hint="eastAsia" w:ascii="仿宋_GB2312" w:hAnsi="宋体" w:eastAsia="仿宋_GB2312"/>
          <w:sz w:val="24"/>
        </w:rPr>
        <w:t>承诺不以上述参照品牌型号或分类号作为评标时判定其</w:t>
      </w:r>
      <w:r>
        <w:rPr>
          <w:rFonts w:ascii="仿宋_GB2312" w:hAnsi="宋体" w:eastAsia="仿宋_GB2312"/>
          <w:sz w:val="24"/>
        </w:rPr>
        <w:t>投标是否有效</w:t>
      </w:r>
      <w:r>
        <w:rPr>
          <w:rFonts w:hint="eastAsia" w:ascii="仿宋_GB2312" w:hAnsi="宋体" w:eastAsia="仿宋_GB2312"/>
          <w:sz w:val="24"/>
        </w:rPr>
        <w:t>的标准。</w:t>
      </w:r>
    </w:p>
    <w:p>
      <w:pPr>
        <w:pStyle w:val="5"/>
        <w:spacing w:before="0" w:after="0" w:line="240" w:lineRule="atLeast"/>
        <w:rPr>
          <w:rFonts w:hint="eastAsia" w:ascii="仿宋_GB2312" w:hAnsi="宋体" w:eastAsia="仿宋_GB2312"/>
          <w:u w:val="none"/>
        </w:rPr>
      </w:pPr>
      <w:bookmarkStart w:id="80" w:name="_Toc19624"/>
      <w:bookmarkStart w:id="81" w:name="_Toc2248"/>
      <w:bookmarkStart w:id="82" w:name="_Toc515647770"/>
      <w:bookmarkStart w:id="83" w:name="_Toc23231"/>
      <w:bookmarkStart w:id="84" w:name="_Toc520356155"/>
      <w:r>
        <w:rPr>
          <w:rFonts w:ascii="仿宋_GB2312" w:hAnsi="宋体" w:eastAsia="仿宋_GB2312"/>
          <w:u w:val="none"/>
        </w:rPr>
        <w:t>1</w:t>
      </w:r>
      <w:r>
        <w:rPr>
          <w:rFonts w:hint="eastAsia" w:ascii="仿宋_GB2312" w:hAnsi="宋体" w:eastAsia="仿宋_GB2312"/>
          <w:u w:val="none"/>
        </w:rPr>
        <w:t>1.投标报价</w:t>
      </w:r>
      <w:bookmarkEnd w:id="80"/>
      <w:bookmarkEnd w:id="81"/>
      <w:bookmarkEnd w:id="82"/>
      <w:bookmarkEnd w:id="83"/>
      <w:bookmarkEnd w:id="8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5"/>
        <w:spacing w:before="0" w:after="0" w:line="240" w:lineRule="atLeast"/>
        <w:rPr>
          <w:rFonts w:ascii="仿宋_GB2312" w:hAnsi="宋体" w:eastAsia="仿宋_GB2312"/>
          <w:u w:val="none"/>
        </w:rPr>
      </w:pPr>
      <w:bookmarkStart w:id="85" w:name="_Toc515647771"/>
      <w:bookmarkStart w:id="86" w:name="_Toc22212"/>
      <w:bookmarkStart w:id="87" w:name="_Ref467306513"/>
      <w:bookmarkStart w:id="88" w:name="_Toc520356156"/>
      <w:bookmarkStart w:id="89" w:name="_Toc11514"/>
      <w:bookmarkStart w:id="90" w:name="_Toc17788"/>
      <w:r>
        <w:rPr>
          <w:rFonts w:ascii="仿宋_GB2312" w:hAnsi="宋体" w:eastAsia="仿宋_GB2312"/>
          <w:u w:val="none"/>
        </w:rPr>
        <w:t>1</w:t>
      </w:r>
      <w:r>
        <w:rPr>
          <w:rFonts w:hint="eastAsia" w:ascii="仿宋_GB2312" w:hAnsi="宋体" w:eastAsia="仿宋_GB2312"/>
          <w:u w:val="none"/>
        </w:rPr>
        <w:t>2.投标保证金</w:t>
      </w:r>
      <w:bookmarkEnd w:id="85"/>
      <w:bookmarkEnd w:id="86"/>
      <w:bookmarkEnd w:id="87"/>
      <w:bookmarkEnd w:id="88"/>
      <w:bookmarkEnd w:id="89"/>
      <w:bookmarkEnd w:id="90"/>
    </w:p>
    <w:p>
      <w:pPr>
        <w:spacing w:line="240" w:lineRule="atLeast"/>
        <w:ind w:left="900" w:hanging="900" w:hangingChars="375"/>
        <w:rPr>
          <w:rFonts w:hint="eastAsia" w:ascii="仿宋_GB2312" w:hAnsi="宋体" w:eastAsia="仿宋_GB2312"/>
          <w:sz w:val="24"/>
        </w:rPr>
      </w:pPr>
      <w:bookmarkStart w:id="91"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1"/>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12"/>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（1）在投标有效期内，撤销投标的；</w:t>
      </w:r>
    </w:p>
    <w:p>
      <w:pPr>
        <w:pStyle w:val="12"/>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12"/>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12"/>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12"/>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92" w:name="_Ref467306336"/>
      <w:r>
        <w:rPr>
          <w:rFonts w:hint="eastAsia" w:ascii="仿宋_GB2312" w:hAnsi="宋体" w:eastAsia="仿宋_GB2312"/>
          <w:sz w:val="24"/>
        </w:rPr>
        <w:t>12.3</w:t>
      </w:r>
      <w:r>
        <w:rPr>
          <w:rFonts w:hint="eastAsia" w:ascii="仿宋_GB2312" w:hAnsi="宋体" w:eastAsia="仿宋_GB2312"/>
          <w:sz w:val="24"/>
        </w:rPr>
        <w:tab/>
      </w:r>
      <w:bookmarkEnd w:id="92"/>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hint="eastAsia"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hint="eastAsia"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93" w:name="_Toc23590"/>
      <w:bookmarkStart w:id="94" w:name="_Toc32569"/>
      <w:bookmarkStart w:id="95" w:name="_Toc520356157"/>
      <w:bookmarkStart w:id="96" w:name="_Toc515647772"/>
      <w:bookmarkStart w:id="97" w:name="_Toc22901"/>
      <w:r>
        <w:rPr>
          <w:rFonts w:hint="eastAsia" w:ascii="仿宋_GB2312" w:hAnsi="宋体" w:eastAsia="仿宋_GB2312"/>
          <w:u w:val="none"/>
        </w:rPr>
        <w:t>13.投标有效期</w:t>
      </w:r>
      <w:bookmarkEnd w:id="93"/>
      <w:bookmarkEnd w:id="94"/>
      <w:bookmarkEnd w:id="95"/>
      <w:bookmarkEnd w:id="96"/>
      <w:bookmarkEnd w:id="9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98" w:name="_Toc520356158"/>
      <w:bookmarkStart w:id="99" w:name="_Toc493"/>
      <w:bookmarkStart w:id="100" w:name="_Toc17074"/>
      <w:bookmarkStart w:id="101" w:name="_Toc515647773"/>
      <w:bookmarkStart w:id="102" w:name="_Toc17609"/>
      <w:r>
        <w:rPr>
          <w:rFonts w:hint="eastAsia" w:ascii="仿宋_GB2312" w:hAnsi="宋体" w:eastAsia="仿宋_GB2312"/>
          <w:u w:val="none"/>
        </w:rPr>
        <w:t>14.投标文件的签署</w:t>
      </w:r>
      <w:bookmarkEnd w:id="98"/>
      <w:r>
        <w:rPr>
          <w:rFonts w:hint="eastAsia" w:ascii="仿宋_GB2312" w:hAnsi="宋体" w:eastAsia="仿宋_GB2312"/>
          <w:u w:val="none"/>
        </w:rPr>
        <w:t>及规定</w:t>
      </w:r>
      <w:bookmarkEnd w:id="99"/>
      <w:bookmarkEnd w:id="100"/>
      <w:bookmarkEnd w:id="101"/>
      <w:bookmarkEnd w:id="102"/>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03" w:name="_Toc515647774"/>
      <w:bookmarkStart w:id="104" w:name="_Toc16865"/>
      <w:bookmarkStart w:id="105" w:name="_Toc520356159"/>
      <w:bookmarkStart w:id="106" w:name="_Toc216582808"/>
      <w:bookmarkStart w:id="107" w:name="_Toc25925"/>
      <w:bookmarkStart w:id="108" w:name="_Toc11179"/>
      <w:r>
        <w:rPr>
          <w:rFonts w:hint="eastAsia" w:ascii="仿宋_GB2312" w:hAnsi="宋体" w:eastAsia="仿宋_GB2312"/>
          <w:sz w:val="24"/>
        </w:rPr>
        <w:t>四   投标文件的递交</w:t>
      </w:r>
      <w:bookmarkEnd w:id="103"/>
      <w:bookmarkEnd w:id="104"/>
      <w:bookmarkEnd w:id="105"/>
      <w:bookmarkEnd w:id="106"/>
      <w:bookmarkEnd w:id="107"/>
      <w:bookmarkEnd w:id="108"/>
    </w:p>
    <w:p>
      <w:pPr>
        <w:pStyle w:val="6"/>
        <w:rPr>
          <w:rFonts w:hint="eastAsia"/>
        </w:rPr>
      </w:pPr>
    </w:p>
    <w:p>
      <w:pPr>
        <w:pStyle w:val="5"/>
        <w:spacing w:before="0" w:after="0" w:line="240" w:lineRule="atLeast"/>
        <w:rPr>
          <w:rFonts w:hint="eastAsia" w:ascii="仿宋_GB2312" w:hAnsi="宋体" w:eastAsia="仿宋_GB2312"/>
          <w:u w:val="none"/>
        </w:rPr>
      </w:pPr>
      <w:bookmarkStart w:id="109" w:name="_Toc21645"/>
      <w:bookmarkStart w:id="110" w:name="_Toc520356160"/>
      <w:bookmarkStart w:id="111" w:name="_Toc26195"/>
      <w:bookmarkStart w:id="112" w:name="_Toc32337"/>
      <w:bookmarkStart w:id="113" w:name="_Toc515647775"/>
      <w:r>
        <w:rPr>
          <w:rFonts w:hint="eastAsia" w:ascii="仿宋_GB2312" w:hAnsi="宋体" w:eastAsia="仿宋_GB2312"/>
          <w:u w:val="none"/>
        </w:rPr>
        <w:t>15.投标文件的密封和标记</w:t>
      </w:r>
      <w:bookmarkEnd w:id="109"/>
      <w:bookmarkEnd w:id="110"/>
      <w:bookmarkEnd w:id="111"/>
      <w:bookmarkEnd w:id="112"/>
      <w:bookmarkEnd w:id="11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15.1   为方便开标及进行资格审查，投标人应将投标文件第一部分和第二部分的内容分开单独密封提交，并在封皮正面标明“第一部分开标一览表”或“第二部分商务及技术文件”字样。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15.3    如果投标人未按上述要求密封的，将被拒绝接收。</w:t>
      </w:r>
    </w:p>
    <w:p>
      <w:pPr>
        <w:pStyle w:val="5"/>
        <w:spacing w:before="0" w:after="0" w:line="240" w:lineRule="atLeast"/>
        <w:rPr>
          <w:rFonts w:ascii="仿宋_GB2312" w:hAnsi="宋体" w:eastAsia="仿宋_GB2312"/>
          <w:u w:val="none"/>
        </w:rPr>
      </w:pPr>
      <w:bookmarkStart w:id="114" w:name="_Toc520356161"/>
      <w:bookmarkStart w:id="115" w:name="_Toc515647776"/>
      <w:bookmarkStart w:id="116" w:name="_Toc24017"/>
      <w:bookmarkStart w:id="117" w:name="_Toc12751"/>
      <w:bookmarkStart w:id="118" w:name="_Toc9840"/>
      <w:r>
        <w:rPr>
          <w:rFonts w:hint="eastAsia" w:ascii="仿宋_GB2312" w:hAnsi="宋体" w:eastAsia="仿宋_GB2312"/>
          <w:u w:val="none"/>
        </w:rPr>
        <w:t>16.投标截止</w:t>
      </w:r>
      <w:bookmarkEnd w:id="114"/>
      <w:bookmarkEnd w:id="115"/>
      <w:bookmarkEnd w:id="116"/>
      <w:bookmarkEnd w:id="117"/>
      <w:bookmarkEnd w:id="11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5"/>
        <w:spacing w:before="0" w:after="0" w:line="240" w:lineRule="atLeast"/>
        <w:rPr>
          <w:rFonts w:hint="eastAsia" w:ascii="仿宋_GB2312" w:hAnsi="宋体" w:eastAsia="仿宋_GB2312"/>
          <w:u w:val="none"/>
        </w:rPr>
      </w:pPr>
      <w:bookmarkStart w:id="119" w:name="_Toc515647777"/>
      <w:bookmarkStart w:id="120" w:name="_Toc18537"/>
      <w:bookmarkStart w:id="121" w:name="_Toc24785"/>
      <w:bookmarkStart w:id="122" w:name="_Toc24275"/>
      <w:bookmarkStart w:id="123" w:name="_Toc520356162"/>
      <w:r>
        <w:rPr>
          <w:rFonts w:hint="eastAsia" w:ascii="仿宋_GB2312" w:hAnsi="宋体" w:eastAsia="仿宋_GB2312"/>
          <w:u w:val="none"/>
        </w:rPr>
        <w:t>17.投标文件的接收、修改与撤回</w:t>
      </w:r>
      <w:bookmarkEnd w:id="119"/>
      <w:bookmarkEnd w:id="120"/>
      <w:bookmarkEnd w:id="121"/>
      <w:bookmarkEnd w:id="122"/>
      <w:bookmarkEnd w:id="123"/>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w:t>
      </w:r>
      <w:r>
        <w:rPr>
          <w:rFonts w:hint="eastAsia" w:ascii="仿宋_GB2312" w:hAnsi="宋体" w:eastAsia="仿宋_GB2312"/>
          <w:sz w:val="24"/>
        </w:rPr>
        <w:t>让</w:t>
      </w:r>
      <w:r>
        <w:rPr>
          <w:rFonts w:ascii="仿宋_GB2312" w:hAnsi="宋体" w:eastAsia="仿宋_GB2312"/>
          <w:sz w:val="24"/>
        </w:rPr>
        <w:t>投标人</w:t>
      </w:r>
      <w:r>
        <w:rPr>
          <w:rFonts w:hint="eastAsia" w:ascii="仿宋_GB2312" w:hAnsi="宋体" w:eastAsia="仿宋_GB2312"/>
          <w:sz w:val="24"/>
        </w:rPr>
        <w:t>填写</w:t>
      </w:r>
      <w:r>
        <w:rPr>
          <w:rFonts w:ascii="仿宋_GB2312" w:hAnsi="宋体" w:eastAsia="仿宋_GB2312"/>
          <w:sz w:val="24"/>
        </w:rPr>
        <w:t>签收</w:t>
      </w:r>
      <w:r>
        <w:rPr>
          <w:rFonts w:hint="eastAsia" w:ascii="仿宋_GB2312" w:hAnsi="宋体" w:eastAsia="仿宋_GB2312"/>
          <w:sz w:val="24"/>
        </w:rPr>
        <w:t>表</w:t>
      </w:r>
      <w:r>
        <w:rPr>
          <w:rFonts w:ascii="仿宋_GB2312" w:hAnsi="宋体" w:eastAsia="仿宋_GB2312"/>
          <w:sz w:val="24"/>
        </w:rPr>
        <w:t>。</w:t>
      </w:r>
    </w:p>
    <w:p>
      <w:pPr>
        <w:spacing w:line="240" w:lineRule="atLeast"/>
        <w:rPr>
          <w:rFonts w:hint="eastAsia"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24" w:name="_Toc216582809"/>
      <w:bookmarkStart w:id="125" w:name="_Toc520356163"/>
      <w:bookmarkStart w:id="126" w:name="_Toc12436"/>
      <w:bookmarkStart w:id="127" w:name="_Toc20246"/>
      <w:bookmarkStart w:id="128" w:name="_Toc515647778"/>
      <w:bookmarkStart w:id="129" w:name="_Toc28398"/>
      <w:r>
        <w:rPr>
          <w:rFonts w:hint="eastAsia" w:ascii="仿宋_GB2312" w:hAnsi="宋体" w:eastAsia="仿宋_GB2312"/>
          <w:sz w:val="24"/>
        </w:rPr>
        <w:t>五   开标及评标</w:t>
      </w:r>
      <w:bookmarkEnd w:id="124"/>
      <w:bookmarkEnd w:id="125"/>
      <w:bookmarkEnd w:id="126"/>
      <w:bookmarkEnd w:id="127"/>
      <w:bookmarkEnd w:id="128"/>
      <w:bookmarkEnd w:id="129"/>
    </w:p>
    <w:p>
      <w:pPr>
        <w:pStyle w:val="6"/>
        <w:rPr>
          <w:rFonts w:hint="eastAsia"/>
        </w:rPr>
      </w:pPr>
    </w:p>
    <w:p>
      <w:pPr>
        <w:pStyle w:val="5"/>
        <w:numPr>
          <w:ilvl w:val="0"/>
          <w:numId w:val="5"/>
        </w:numPr>
        <w:spacing w:line="240" w:lineRule="atLeast"/>
      </w:pPr>
      <w:bookmarkStart w:id="130" w:name="_Toc25345"/>
      <w:bookmarkStart w:id="131" w:name="_Toc515647779"/>
      <w:bookmarkStart w:id="132" w:name="_Toc17257"/>
      <w:bookmarkStart w:id="133" w:name="_Toc520356164"/>
      <w:bookmarkStart w:id="134" w:name="_Toc7186"/>
      <w:r>
        <w:rPr>
          <w:rFonts w:hint="eastAsia" w:ascii="仿宋_GB2312" w:hAnsi="宋体" w:eastAsia="仿宋_GB2312"/>
          <w:u w:val="none"/>
        </w:rPr>
        <w:t>开标</w:t>
      </w:r>
      <w:bookmarkEnd w:id="130"/>
      <w:bookmarkEnd w:id="131"/>
      <w:bookmarkEnd w:id="132"/>
      <w:bookmarkEnd w:id="133"/>
      <w:bookmarkEnd w:id="134"/>
    </w:p>
    <w:p>
      <w:pPr>
        <w:numPr>
          <w:ilvl w:val="1"/>
          <w:numId w:val="5"/>
        </w:num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hint="eastAsia"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hint="eastAsia"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135"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ascii="仿宋_GB2312" w:hAnsi="宋体" w:eastAsia="仿宋_GB2312"/>
          <w:u w:val="none"/>
        </w:rPr>
      </w:pPr>
      <w:bookmarkStart w:id="136" w:name="_Toc19296"/>
      <w:bookmarkStart w:id="137" w:name="_Toc31290"/>
      <w:bookmarkStart w:id="138" w:name="_Toc515647780"/>
      <w:bookmarkStart w:id="139" w:name="_Toc21372"/>
      <w:r>
        <w:rPr>
          <w:rFonts w:hint="eastAsia" w:ascii="仿宋_GB2312" w:hAnsi="宋体" w:eastAsia="仿宋_GB2312"/>
          <w:u w:val="none"/>
        </w:rPr>
        <w:t>19.</w:t>
      </w:r>
      <w:bookmarkEnd w:id="135"/>
      <w:r>
        <w:rPr>
          <w:rFonts w:hint="eastAsia" w:ascii="仿宋_GB2312" w:hAnsi="宋体" w:eastAsia="仿宋_GB2312"/>
          <w:u w:val="none"/>
        </w:rPr>
        <w:t>资格审查及组建评标委员会</w:t>
      </w:r>
      <w:bookmarkEnd w:id="136"/>
      <w:bookmarkEnd w:id="137"/>
      <w:bookmarkEnd w:id="138"/>
      <w:bookmarkEnd w:id="139"/>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w:t>
      </w:r>
      <w:r>
        <w:rPr>
          <w:rFonts w:hint="eastAsia" w:ascii="仿宋_GB2312" w:eastAsia="仿宋_GB2312"/>
          <w:sz w:val="24"/>
        </w:rPr>
        <w:t>1个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rPr>
          <w:rFonts w:hint="eastAsia"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6"/>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6"/>
        <w:ind w:left="850" w:leftChars="405" w:firstLine="0"/>
        <w:jc w:val="both"/>
        <w:rPr>
          <w:rFonts w:hint="eastAsia"/>
        </w:rPr>
      </w:pPr>
      <w:r>
        <w:rPr>
          <w:rFonts w:hint="eastAsia" w:ascii="仿宋_GB2312" w:eastAsia="仿宋_GB2312"/>
        </w:rPr>
        <w:t>投标人自行提供的与网站信息不一致的其他证明材料亦不作为资格审查依据。</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19.3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0" w:name="_Toc520356166"/>
    </w:p>
    <w:p>
      <w:pPr>
        <w:pStyle w:val="5"/>
        <w:spacing w:before="0" w:after="0" w:line="240" w:lineRule="atLeast"/>
        <w:rPr>
          <w:rFonts w:hint="eastAsia" w:ascii="仿宋_GB2312" w:hAnsi="宋体" w:eastAsia="仿宋_GB2312"/>
          <w:b w:val="0"/>
          <w:bCs/>
          <w:bdr w:val="single" w:color="auto" w:sz="4" w:space="0"/>
        </w:rPr>
      </w:pPr>
      <w:bookmarkStart w:id="141" w:name="_Toc28479"/>
      <w:bookmarkStart w:id="142" w:name="_Toc19949"/>
      <w:bookmarkStart w:id="143" w:name="_Toc26332"/>
      <w:bookmarkStart w:id="144" w:name="_Toc515647781"/>
      <w:r>
        <w:rPr>
          <w:rFonts w:ascii="仿宋_GB2312" w:hAnsi="宋体" w:eastAsia="仿宋_GB2312"/>
          <w:u w:val="none"/>
        </w:rPr>
        <w:t>20.</w:t>
      </w:r>
      <w:r>
        <w:rPr>
          <w:rFonts w:hint="eastAsia" w:ascii="仿宋_GB2312" w:hAnsi="宋体" w:eastAsia="仿宋_GB2312"/>
          <w:u w:val="none"/>
        </w:rPr>
        <w:t>投标文件</w:t>
      </w:r>
      <w:bookmarkEnd w:id="140"/>
      <w:r>
        <w:rPr>
          <w:rFonts w:hint="eastAsia" w:ascii="仿宋_GB2312" w:hAnsi="宋体" w:eastAsia="仿宋_GB2312"/>
          <w:u w:val="none"/>
        </w:rPr>
        <w:t>符合性审查与澄清</w:t>
      </w:r>
      <w:bookmarkEnd w:id="141"/>
      <w:bookmarkEnd w:id="142"/>
      <w:bookmarkEnd w:id="143"/>
      <w:bookmarkEnd w:id="14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w:t>
      </w:r>
      <w:r>
        <w:rPr>
          <w:rFonts w:hint="eastAsia" w:ascii="仿宋_GB2312" w:hAnsi="宋体" w:eastAsia="仿宋_GB2312"/>
          <w:b/>
          <w:bCs/>
          <w:sz w:val="24"/>
        </w:rPr>
        <w:t>（</w:t>
      </w:r>
      <w:r>
        <w:rPr>
          <w:rFonts w:hint="eastAsia"/>
          <w:b/>
          <w:bCs/>
        </w:rPr>
        <w:t>如果投标人的得分相同，投标价格低者排在前</w:t>
      </w:r>
      <w:r>
        <w:rPr>
          <w:rFonts w:hint="eastAsia" w:ascii="仿宋_GB2312" w:hAnsi="宋体" w:eastAsia="仿宋_GB2312"/>
          <w:b/>
          <w:bCs/>
          <w:sz w:val="24"/>
        </w:rPr>
        <w:t>）</w:t>
      </w:r>
      <w:r>
        <w:rPr>
          <w:rFonts w:hint="eastAsia" w:ascii="仿宋_GB2312" w:hAnsi="宋体" w:eastAsia="仿宋_GB2312"/>
          <w:sz w:val="24"/>
        </w:rPr>
        <w:t>确定一个投标人获得中标人推荐资格；未规定的采取随机抽取方式确定，其他同品牌投标人不作为中标候选人。</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47" w:name="_Toc18529"/>
      <w:bookmarkStart w:id="148" w:name="_Toc6364"/>
      <w:bookmarkStart w:id="149" w:name="_Toc515647782"/>
      <w:bookmarkStart w:id="150" w:name="_Toc9469"/>
      <w:r>
        <w:rPr>
          <w:rFonts w:hint="eastAsia" w:ascii="仿宋_GB2312" w:hAnsi="宋体" w:eastAsia="仿宋_GB2312"/>
          <w:u w:val="none"/>
        </w:rPr>
        <w:t>21.投标偏离</w:t>
      </w:r>
      <w:bookmarkEnd w:id="147"/>
      <w:bookmarkEnd w:id="148"/>
      <w:bookmarkEnd w:id="149"/>
      <w:bookmarkEnd w:id="150"/>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hint="eastAsia" w:ascii="仿宋_GB2312" w:hAnsi="宋体" w:eastAsia="仿宋_GB2312"/>
          <w:u w:val="none"/>
        </w:rPr>
      </w:pPr>
      <w:bookmarkStart w:id="151" w:name="_Toc515647783"/>
      <w:bookmarkStart w:id="152" w:name="_Toc6092"/>
      <w:bookmarkStart w:id="153" w:name="_Toc23936"/>
      <w:bookmarkStart w:id="154" w:name="_Toc4950"/>
      <w:r>
        <w:rPr>
          <w:rFonts w:hint="eastAsia" w:ascii="仿宋_GB2312" w:hAnsi="宋体" w:eastAsia="仿宋_GB2312"/>
          <w:u w:val="none"/>
        </w:rPr>
        <w:t>22.投标</w:t>
      </w:r>
      <w:bookmarkEnd w:id="151"/>
      <w:r>
        <w:rPr>
          <w:rFonts w:hint="eastAsia" w:ascii="仿宋_GB2312" w:hAnsi="宋体" w:eastAsia="仿宋_GB2312"/>
          <w:u w:val="none"/>
        </w:rPr>
        <w:t>无效</w:t>
      </w:r>
      <w:bookmarkEnd w:id="152"/>
      <w:bookmarkEnd w:id="153"/>
      <w:bookmarkEnd w:id="154"/>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6"/>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6"/>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未按照招标文件规定要求签署、盖章的；</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6"/>
        </w:numPr>
        <w:spacing w:line="240" w:lineRule="atLeast"/>
        <w:ind w:left="1080" w:leftChars="429" w:hanging="180"/>
        <w:rPr>
          <w:rFonts w:hint="eastAsia"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w:t>
      </w:r>
      <w:r>
        <w:rPr>
          <w:rFonts w:hint="eastAsia" w:ascii="仿宋_GB2312" w:hAnsi="宋体" w:eastAsia="仿宋_GB2312"/>
          <w:b/>
          <w:bCs/>
          <w:sz w:val="24"/>
        </w:rPr>
        <w:t>投标无效</w:t>
      </w:r>
      <w:r>
        <w:rPr>
          <w:rFonts w:hint="eastAsia" w:ascii="仿宋_GB2312" w:hAnsi="宋体" w:eastAsia="仿宋_GB2312"/>
          <w:sz w:val="24"/>
        </w:rPr>
        <w:t>情形；</w:t>
      </w:r>
    </w:p>
    <w:p>
      <w:pPr>
        <w:numPr>
          <w:ilvl w:val="0"/>
          <w:numId w:val="6"/>
        </w:numPr>
        <w:spacing w:line="240" w:lineRule="atLeast"/>
        <w:ind w:left="1080" w:leftChars="429" w:hanging="180"/>
        <w:rPr>
          <w:rFonts w:hint="eastAsia"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6"/>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6"/>
        </w:numPr>
        <w:tabs>
          <w:tab w:val="left" w:pos="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rPr>
          <w:rFonts w:hint="eastAsia"/>
        </w:rPr>
      </w:pPr>
      <w:bookmarkStart w:id="155" w:name="_Toc13652"/>
      <w:bookmarkStart w:id="156" w:name="_Toc515647784"/>
      <w:bookmarkStart w:id="157" w:name="_Toc22941"/>
      <w:bookmarkStart w:id="158" w:name="_Toc8521"/>
      <w:r>
        <w:t>23</w:t>
      </w:r>
      <w:r>
        <w:rPr>
          <w:rFonts w:hint="eastAsia"/>
        </w:rPr>
        <w:t>.</w:t>
      </w:r>
      <w:bookmarkEnd w:id="146"/>
      <w:r>
        <w:rPr>
          <w:rFonts w:hint="eastAsia"/>
        </w:rPr>
        <w:t>比较与评价</w:t>
      </w:r>
      <w:bookmarkEnd w:id="155"/>
      <w:bookmarkEnd w:id="156"/>
      <w:bookmarkEnd w:id="157"/>
      <w:bookmarkEnd w:id="15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12"/>
        <w:spacing w:line="240" w:lineRule="atLeast"/>
        <w:ind w:left="899" w:leftChars="342" w:hanging="181"/>
        <w:rPr>
          <w:rFonts w:hint="eastAsia"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12"/>
        <w:spacing w:line="240" w:lineRule="atLeast"/>
        <w:ind w:left="898" w:leftChars="342" w:hanging="180"/>
        <w:rPr>
          <w:rFonts w:hint="eastAsia"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12"/>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根据《政府采购促进中小企业发展暂行办法》（财库[2011]181号）、《</w:t>
      </w:r>
      <w:r>
        <w:rPr>
          <w:rFonts w:ascii="仿宋_GB2312" w:hAnsi="宋体" w:eastAsia="仿宋_GB2312"/>
          <w:sz w:val="24"/>
          <w:szCs w:val="24"/>
        </w:rPr>
        <w:t>财政部 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59" w:name="sendNo"/>
      <w:r>
        <w:rPr>
          <w:rFonts w:hint="eastAsia" w:ascii="仿宋_GB2312" w:hAnsi="宋体" w:eastAsia="仿宋_GB2312"/>
          <w:bCs/>
          <w:sz w:val="24"/>
          <w:szCs w:val="24"/>
        </w:rPr>
        <w:t>财库〔</w:t>
      </w:r>
      <w:bookmarkEnd w:id="159"/>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12"/>
        <w:spacing w:line="240" w:lineRule="atLeast"/>
        <w:ind w:left="957" w:leftChars="456" w:firstLine="60" w:firstLineChars="25"/>
        <w:rPr>
          <w:rFonts w:hint="eastAsia" w:ascii="仿宋_GB2312" w:hAnsi="宋体" w:eastAsia="仿宋_GB2312"/>
          <w:b/>
          <w:bCs/>
          <w:sz w:val="24"/>
          <w:szCs w:val="24"/>
        </w:rPr>
      </w:pPr>
      <w:r>
        <w:rPr>
          <w:rFonts w:hint="eastAsia" w:ascii="仿宋_GB2312" w:hAnsi="宋体" w:eastAsia="仿宋_GB2312"/>
          <w:b/>
          <w:bCs/>
          <w:sz w:val="24"/>
          <w:szCs w:val="24"/>
        </w:rPr>
        <w:t>本项目在评审过程中将按照喀什地区《关于进一步支持本地区企业参与市场竞争的实施意见》的文件要求执行，对在</w:t>
      </w:r>
      <w:r>
        <w:rPr>
          <w:rFonts w:hint="eastAsia" w:ascii="仿宋_GB2312" w:hAnsi="宋体" w:eastAsia="仿宋_GB2312"/>
          <w:b/>
          <w:bCs/>
          <w:sz w:val="24"/>
          <w:szCs w:val="24"/>
          <w:lang w:eastAsia="zh-CN"/>
        </w:rPr>
        <w:t>英吉沙</w:t>
      </w:r>
      <w:r>
        <w:rPr>
          <w:rFonts w:hint="eastAsia" w:ascii="仿宋_GB2312" w:hAnsi="宋体" w:eastAsia="仿宋_GB2312"/>
          <w:b/>
          <w:bCs/>
          <w:sz w:val="24"/>
          <w:szCs w:val="24"/>
        </w:rPr>
        <w:t>县注册的</w:t>
      </w:r>
      <w:r>
        <w:rPr>
          <w:rFonts w:hint="eastAsia" w:ascii="仿宋_GB2312" w:hAnsi="宋体" w:eastAsia="仿宋_GB2312"/>
          <w:b/>
          <w:bCs/>
          <w:sz w:val="24"/>
          <w:szCs w:val="24"/>
          <w:lang w:val="en-US" w:eastAsia="zh-CN"/>
        </w:rPr>
        <w:t>生产</w:t>
      </w:r>
      <w:r>
        <w:rPr>
          <w:rFonts w:hint="eastAsia" w:ascii="仿宋_GB2312" w:hAnsi="宋体" w:eastAsia="仿宋_GB2312"/>
          <w:b/>
          <w:bCs/>
          <w:sz w:val="24"/>
          <w:szCs w:val="24"/>
        </w:rPr>
        <w:t>企业给予报价10%的扣除；在喀什地区其他县市注册的</w:t>
      </w:r>
      <w:r>
        <w:rPr>
          <w:rFonts w:hint="eastAsia" w:ascii="仿宋_GB2312" w:hAnsi="宋体" w:eastAsia="仿宋_GB2312"/>
          <w:b/>
          <w:bCs/>
          <w:sz w:val="24"/>
          <w:szCs w:val="24"/>
          <w:lang w:val="en-US" w:eastAsia="zh-CN"/>
        </w:rPr>
        <w:t>生产</w:t>
      </w:r>
      <w:r>
        <w:rPr>
          <w:rFonts w:hint="eastAsia" w:ascii="仿宋_GB2312" w:hAnsi="宋体" w:eastAsia="仿宋_GB2312"/>
          <w:b/>
          <w:bCs/>
          <w:sz w:val="24"/>
          <w:szCs w:val="24"/>
        </w:rPr>
        <w:t>企业给予报价6%的扣除，参与评审，在同质同价的前提下，优先考虑本地企业。</w:t>
      </w:r>
    </w:p>
    <w:p>
      <w:pPr>
        <w:pStyle w:val="5"/>
        <w:spacing w:before="0" w:after="0" w:line="240" w:lineRule="atLeast"/>
        <w:rPr>
          <w:rFonts w:ascii="仿宋_GB2312" w:hAnsi="宋体" w:eastAsia="仿宋_GB2312"/>
          <w:u w:val="none"/>
        </w:rPr>
      </w:pPr>
      <w:bookmarkStart w:id="160" w:name="_Toc520356168"/>
      <w:bookmarkStart w:id="161" w:name="_Toc20227"/>
      <w:bookmarkStart w:id="162" w:name="_Toc515647785"/>
      <w:bookmarkStart w:id="163" w:name="_Toc31728"/>
      <w:bookmarkStart w:id="164" w:name="_Toc9378"/>
      <w:r>
        <w:rPr>
          <w:rFonts w:ascii="仿宋_GB2312" w:hAnsi="宋体" w:eastAsia="仿宋_GB2312"/>
          <w:u w:val="none"/>
        </w:rPr>
        <w:t>24</w:t>
      </w:r>
      <w:bookmarkEnd w:id="160"/>
      <w:r>
        <w:rPr>
          <w:rFonts w:hint="eastAsia" w:ascii="仿宋_GB2312" w:hAnsi="宋体" w:eastAsia="仿宋_GB2312"/>
          <w:u w:val="none"/>
        </w:rPr>
        <w:t>.废标</w:t>
      </w:r>
      <w:bookmarkEnd w:id="161"/>
      <w:bookmarkEnd w:id="162"/>
      <w:bookmarkEnd w:id="163"/>
      <w:bookmarkEnd w:id="164"/>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65" w:name="_Toc31289"/>
      <w:bookmarkStart w:id="166" w:name="_Toc11175"/>
      <w:bookmarkStart w:id="167" w:name="_Toc24972"/>
      <w:bookmarkStart w:id="168" w:name="_Toc515647786"/>
      <w:bookmarkStart w:id="169" w:name="_Toc520356169"/>
      <w:r>
        <w:rPr>
          <w:rFonts w:ascii="仿宋_GB2312" w:hAnsi="宋体" w:eastAsia="仿宋_GB2312"/>
          <w:u w:val="none"/>
        </w:rPr>
        <w:t>25</w:t>
      </w:r>
      <w:r>
        <w:rPr>
          <w:rFonts w:hint="eastAsia" w:ascii="仿宋_GB2312" w:hAnsi="宋体" w:eastAsia="仿宋_GB2312"/>
          <w:u w:val="none"/>
        </w:rPr>
        <w:t>.保密原则</w:t>
      </w:r>
      <w:bookmarkEnd w:id="165"/>
      <w:bookmarkEnd w:id="166"/>
      <w:bookmarkEnd w:id="167"/>
      <w:bookmarkEnd w:id="16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70" w:name="_Toc12143"/>
      <w:bookmarkStart w:id="171" w:name="_Toc2153"/>
      <w:bookmarkStart w:id="172" w:name="_Toc23904"/>
      <w:bookmarkStart w:id="173" w:name="_Toc216582810"/>
      <w:bookmarkStart w:id="174" w:name="_Toc515647787"/>
      <w:r>
        <w:rPr>
          <w:rFonts w:hint="eastAsia" w:ascii="仿宋_GB2312" w:hAnsi="宋体" w:eastAsia="仿宋_GB2312"/>
          <w:sz w:val="24"/>
        </w:rPr>
        <w:t xml:space="preserve">六   </w:t>
      </w:r>
      <w:bookmarkEnd w:id="169"/>
      <w:r>
        <w:rPr>
          <w:rFonts w:hint="eastAsia" w:ascii="仿宋_GB2312" w:hAnsi="宋体" w:eastAsia="仿宋_GB2312"/>
          <w:sz w:val="24"/>
        </w:rPr>
        <w:t>确定中标</w:t>
      </w:r>
      <w:bookmarkEnd w:id="170"/>
      <w:bookmarkEnd w:id="171"/>
      <w:bookmarkEnd w:id="172"/>
      <w:bookmarkEnd w:id="173"/>
      <w:bookmarkEnd w:id="174"/>
    </w:p>
    <w:p>
      <w:pPr>
        <w:pStyle w:val="6"/>
        <w:rPr>
          <w:rFonts w:hint="eastAsia"/>
        </w:rPr>
      </w:pPr>
    </w:p>
    <w:p>
      <w:pPr>
        <w:pStyle w:val="5"/>
        <w:spacing w:before="0" w:after="0" w:line="240" w:lineRule="atLeast"/>
        <w:rPr>
          <w:rFonts w:ascii="仿宋_GB2312" w:hAnsi="宋体" w:eastAsia="仿宋_GB2312"/>
          <w:u w:val="none"/>
        </w:rPr>
      </w:pPr>
      <w:bookmarkStart w:id="175" w:name="_Toc520356170"/>
      <w:bookmarkStart w:id="176" w:name="_Toc515647788"/>
      <w:bookmarkStart w:id="177" w:name="_Toc23762"/>
      <w:bookmarkStart w:id="178" w:name="_Toc23617"/>
      <w:bookmarkStart w:id="179" w:name="_Toc28066"/>
      <w:bookmarkStart w:id="180" w:name="_Ref467307010"/>
      <w:r>
        <w:rPr>
          <w:rFonts w:ascii="仿宋_GB2312" w:hAnsi="宋体" w:eastAsia="仿宋_GB2312"/>
          <w:u w:val="none"/>
        </w:rPr>
        <w:t>26</w:t>
      </w:r>
      <w:r>
        <w:rPr>
          <w:rFonts w:hint="eastAsia" w:ascii="仿宋_GB2312" w:hAnsi="宋体" w:eastAsia="仿宋_GB2312"/>
          <w:u w:val="none"/>
        </w:rPr>
        <w:t>.中标候选人的确定原则及标准</w:t>
      </w:r>
      <w:bookmarkEnd w:id="175"/>
      <w:bookmarkEnd w:id="176"/>
      <w:bookmarkEnd w:id="177"/>
      <w:bookmarkEnd w:id="178"/>
      <w:bookmarkEnd w:id="179"/>
      <w:bookmarkEnd w:id="180"/>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hint="eastAsia" w:ascii="仿宋_GB2312" w:hAnsi="宋体" w:eastAsia="仿宋_GB2312"/>
          <w:sz w:val="24"/>
        </w:rPr>
      </w:pPr>
      <w:bookmarkStart w:id="181" w:name="_Toc520356171"/>
      <w:bookmarkStart w:id="182"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tabs>
          <w:tab w:val="left" w:pos="900"/>
        </w:tabs>
        <w:spacing w:before="0" w:after="0" w:line="240" w:lineRule="atLeast"/>
        <w:rPr>
          <w:rFonts w:ascii="仿宋_GB2312" w:hAnsi="宋体" w:eastAsia="仿宋_GB2312"/>
          <w:u w:val="none"/>
        </w:rPr>
      </w:pPr>
      <w:bookmarkStart w:id="183" w:name="_Toc9653"/>
      <w:bookmarkStart w:id="184" w:name="_Toc19950"/>
      <w:bookmarkStart w:id="185" w:name="_Toc23951"/>
      <w:r>
        <w:rPr>
          <w:rFonts w:ascii="仿宋_GB2312" w:hAnsi="宋体" w:eastAsia="仿宋_GB2312"/>
          <w:u w:val="none"/>
        </w:rPr>
        <w:t>27</w:t>
      </w:r>
      <w:bookmarkEnd w:id="181"/>
      <w:r>
        <w:rPr>
          <w:rFonts w:hint="eastAsia" w:ascii="仿宋_GB2312" w:hAnsi="宋体" w:eastAsia="仿宋_GB2312"/>
          <w:u w:val="none"/>
        </w:rPr>
        <w:t>.确定中标候选人和中标人</w:t>
      </w:r>
      <w:bookmarkEnd w:id="182"/>
      <w:bookmarkEnd w:id="183"/>
      <w:bookmarkEnd w:id="184"/>
      <w:bookmarkEnd w:id="185"/>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5"/>
        <w:tabs>
          <w:tab w:val="left" w:pos="900"/>
        </w:tabs>
        <w:spacing w:before="0" w:after="0" w:line="240" w:lineRule="atLeast"/>
        <w:rPr>
          <w:rFonts w:ascii="仿宋_GB2312" w:hAnsi="宋体" w:eastAsia="仿宋_GB2312"/>
          <w:u w:val="none"/>
        </w:rPr>
      </w:pPr>
      <w:bookmarkStart w:id="186" w:name="_Toc520356173"/>
      <w:bookmarkStart w:id="187" w:name="_Ref467306874"/>
      <w:bookmarkStart w:id="188" w:name="_Toc8389"/>
      <w:bookmarkStart w:id="189" w:name="_Toc28562"/>
      <w:bookmarkStart w:id="190" w:name="_Toc515647790"/>
      <w:bookmarkStart w:id="191" w:name="_Toc13782"/>
      <w:r>
        <w:rPr>
          <w:rFonts w:ascii="仿宋_GB2312" w:hAnsi="宋体" w:eastAsia="仿宋_GB2312"/>
          <w:u w:val="none"/>
        </w:rPr>
        <w:t>28</w:t>
      </w:r>
      <w:r>
        <w:rPr>
          <w:rFonts w:hint="eastAsia" w:ascii="仿宋_GB2312" w:hAnsi="宋体" w:eastAsia="仿宋_GB2312"/>
          <w:u w:val="none"/>
        </w:rPr>
        <w:t>.</w:t>
      </w:r>
      <w:bookmarkEnd w:id="186"/>
      <w:bookmarkEnd w:id="187"/>
      <w:r>
        <w:rPr>
          <w:rFonts w:hint="eastAsia" w:ascii="仿宋_GB2312" w:hAnsi="宋体" w:eastAsia="仿宋_GB2312"/>
          <w:u w:val="none"/>
        </w:rPr>
        <w:t>采购任务取消</w:t>
      </w:r>
      <w:bookmarkEnd w:id="188"/>
      <w:bookmarkEnd w:id="189"/>
      <w:bookmarkEnd w:id="190"/>
      <w:bookmarkEnd w:id="191"/>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2" w:name="_Toc520356174"/>
    </w:p>
    <w:p>
      <w:pPr>
        <w:pStyle w:val="5"/>
        <w:spacing w:before="0" w:after="0" w:line="240" w:lineRule="atLeast"/>
        <w:rPr>
          <w:rFonts w:ascii="仿宋_GB2312" w:hAnsi="宋体" w:eastAsia="仿宋_GB2312"/>
          <w:u w:val="none"/>
        </w:rPr>
      </w:pPr>
      <w:bookmarkStart w:id="193" w:name="_Toc31099"/>
      <w:bookmarkStart w:id="194" w:name="_Toc515647791"/>
      <w:bookmarkStart w:id="195" w:name="_Toc30170"/>
      <w:bookmarkStart w:id="196" w:name="_Toc31142"/>
      <w:r>
        <w:rPr>
          <w:rFonts w:ascii="仿宋_GB2312" w:hAnsi="宋体" w:eastAsia="仿宋_GB2312"/>
          <w:u w:val="none"/>
        </w:rPr>
        <w:t>29</w:t>
      </w:r>
      <w:r>
        <w:rPr>
          <w:rFonts w:hint="eastAsia" w:ascii="仿宋_GB2312" w:hAnsi="宋体" w:eastAsia="仿宋_GB2312"/>
          <w:u w:val="none"/>
        </w:rPr>
        <w:t>.中标通知书</w:t>
      </w:r>
      <w:bookmarkEnd w:id="192"/>
      <w:r>
        <w:rPr>
          <w:rFonts w:hint="eastAsia" w:ascii="仿宋_GB2312" w:hAnsi="宋体" w:eastAsia="仿宋_GB2312"/>
          <w:u w:val="none"/>
        </w:rPr>
        <w:t>和招标结果通知书</w:t>
      </w:r>
      <w:bookmarkEnd w:id="193"/>
      <w:bookmarkEnd w:id="194"/>
      <w:bookmarkEnd w:id="195"/>
      <w:bookmarkEnd w:id="196"/>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29.3    招标结果通知书和中标通知书同时发出。招标结果通知书中将告知未通过资格审查的投标人未通过的原因；采用综合评分法评审的，还将告知未中标人本人的排序。</w:t>
      </w:r>
    </w:p>
    <w:p>
      <w:pPr>
        <w:pStyle w:val="5"/>
        <w:spacing w:before="0" w:after="0" w:line="240" w:lineRule="atLeast"/>
        <w:rPr>
          <w:rFonts w:hint="eastAsia" w:ascii="仿宋_GB2312" w:hAnsi="宋体" w:eastAsia="仿宋_GB2312"/>
          <w:u w:val="none"/>
        </w:rPr>
      </w:pPr>
      <w:bookmarkStart w:id="197" w:name="_Toc790"/>
      <w:bookmarkStart w:id="198" w:name="_Toc7779"/>
      <w:bookmarkStart w:id="199" w:name="_Ref467307062"/>
      <w:bookmarkStart w:id="200" w:name="_Ref467306377"/>
      <w:bookmarkStart w:id="201" w:name="_Ref467306978"/>
      <w:bookmarkStart w:id="202" w:name="_Toc14795"/>
      <w:bookmarkStart w:id="203" w:name="_Toc515647792"/>
      <w:bookmarkStart w:id="204" w:name="_Toc520356175"/>
      <w:bookmarkStart w:id="205" w:name="_Ref467307204"/>
      <w:r>
        <w:rPr>
          <w:rFonts w:ascii="仿宋_GB2312" w:hAnsi="宋体" w:eastAsia="仿宋_GB2312"/>
          <w:u w:val="none"/>
        </w:rPr>
        <w:t>30</w:t>
      </w:r>
      <w:r>
        <w:rPr>
          <w:rFonts w:hint="eastAsia" w:ascii="仿宋_GB2312" w:hAnsi="宋体" w:eastAsia="仿宋_GB2312"/>
          <w:u w:val="none"/>
        </w:rPr>
        <w:t>.签订合同</w:t>
      </w:r>
      <w:bookmarkEnd w:id="197"/>
      <w:bookmarkEnd w:id="198"/>
      <w:bookmarkEnd w:id="199"/>
      <w:bookmarkEnd w:id="200"/>
      <w:bookmarkEnd w:id="201"/>
      <w:bookmarkEnd w:id="202"/>
      <w:bookmarkEnd w:id="203"/>
      <w:bookmarkEnd w:id="204"/>
      <w:bookmarkEnd w:id="205"/>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中标人应当自发出中标通知书之日起5日内，与采购人签订合同。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06" w:name="_Ref467307090"/>
      <w:bookmarkStart w:id="207" w:name="_Ref467306425"/>
      <w:bookmarkStart w:id="208" w:name="_Toc520356176"/>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5"/>
        <w:spacing w:before="0" w:after="0" w:line="240" w:lineRule="atLeast"/>
        <w:rPr>
          <w:rFonts w:hint="eastAsia" w:ascii="仿宋_GB2312" w:hAnsi="宋体" w:eastAsia="仿宋_GB2312"/>
          <w:u w:val="none"/>
        </w:rPr>
      </w:pPr>
      <w:bookmarkStart w:id="209" w:name="_Toc22555"/>
      <w:bookmarkStart w:id="210" w:name="_Toc515647793"/>
      <w:bookmarkStart w:id="211" w:name="_Toc7188"/>
      <w:bookmarkStart w:id="212" w:name="_Toc14080"/>
      <w:r>
        <w:rPr>
          <w:rFonts w:ascii="仿宋_GB2312" w:hAnsi="宋体" w:eastAsia="仿宋_GB2312"/>
          <w:u w:val="none"/>
        </w:rPr>
        <w:t>31</w:t>
      </w:r>
      <w:r>
        <w:rPr>
          <w:rFonts w:hint="eastAsia" w:ascii="仿宋_GB2312" w:hAnsi="宋体" w:eastAsia="仿宋_GB2312"/>
          <w:u w:val="none"/>
        </w:rPr>
        <w:t>.履约保证金</w:t>
      </w:r>
      <w:bookmarkEnd w:id="206"/>
      <w:bookmarkEnd w:id="207"/>
      <w:bookmarkEnd w:id="208"/>
      <w:bookmarkEnd w:id="209"/>
      <w:bookmarkEnd w:id="210"/>
      <w:bookmarkEnd w:id="211"/>
      <w:bookmarkEnd w:id="212"/>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hint="eastAsia" w:ascii="仿宋_GB2312" w:hAnsi="宋体" w:eastAsia="仿宋_GB2312"/>
          <w:u w:val="none"/>
        </w:rPr>
      </w:pPr>
      <w:bookmarkStart w:id="213" w:name="_Toc31936"/>
      <w:bookmarkStart w:id="214" w:name="_Toc3090"/>
      <w:bookmarkStart w:id="215" w:name="_Toc515647794"/>
      <w:bookmarkStart w:id="216" w:name="_Toc29408"/>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3"/>
      <w:bookmarkEnd w:id="214"/>
      <w:bookmarkEnd w:id="215"/>
      <w:bookmarkEnd w:id="216"/>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hint="eastAsia" w:ascii="仿宋_GB2312" w:hAnsi="宋体" w:eastAsia="仿宋_GB2312"/>
          <w:u w:val="none"/>
        </w:rPr>
      </w:pPr>
      <w:bookmarkStart w:id="217" w:name="_Toc6923"/>
      <w:bookmarkStart w:id="218" w:name="_Toc7049"/>
      <w:bookmarkStart w:id="219" w:name="_Toc13588"/>
      <w:bookmarkStart w:id="220" w:name="_Toc515647795"/>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17"/>
      <w:bookmarkEnd w:id="218"/>
      <w:bookmarkEnd w:id="219"/>
      <w:bookmarkEnd w:id="22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221" w:name="_Toc27198"/>
      <w:bookmarkStart w:id="222" w:name="_Toc23999"/>
      <w:bookmarkStart w:id="223" w:name="_Toc2133"/>
      <w:bookmarkStart w:id="224" w:name="_Toc515647796"/>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1"/>
      <w:bookmarkEnd w:id="222"/>
      <w:bookmarkEnd w:id="223"/>
      <w:bookmarkEnd w:id="224"/>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pStyle w:val="5"/>
        <w:spacing w:before="0" w:after="0" w:line="240" w:lineRule="atLeast"/>
        <w:rPr>
          <w:rFonts w:ascii="仿宋_GB2312" w:hAnsi="宋体" w:eastAsia="仿宋_GB2312"/>
          <w:u w:val="none"/>
        </w:rPr>
      </w:pPr>
      <w:bookmarkStart w:id="225" w:name="_Toc10437"/>
      <w:bookmarkStart w:id="226" w:name="_Toc515647797"/>
      <w:bookmarkStart w:id="227" w:name="_Toc11586"/>
      <w:bookmarkStart w:id="228" w:name="_Toc25480"/>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5"/>
      <w:bookmarkEnd w:id="226"/>
      <w:bookmarkEnd w:id="227"/>
      <w:bookmarkEnd w:id="228"/>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spacing w:line="240" w:lineRule="atLeast"/>
        <w:ind w:left="900" w:hanging="900" w:hangingChars="375"/>
        <w:rPr>
          <w:rFonts w:hint="eastAsia" w:ascii="仿宋_GB2312" w:hAnsi="宋体" w:eastAsia="仿宋_GB2312"/>
          <w:sz w:val="24"/>
        </w:rPr>
      </w:pPr>
    </w:p>
    <w:p>
      <w:pPr>
        <w:pStyle w:val="4"/>
        <w:spacing w:before="0" w:line="240" w:lineRule="atLeast"/>
        <w:ind w:left="1079" w:leftChars="257" w:hanging="540"/>
        <w:rPr>
          <w:rFonts w:hint="eastAsia" w:ascii="仿宋_GB2312" w:eastAsia="仿宋_GB2312"/>
          <w:szCs w:val="24"/>
        </w:rPr>
      </w:pPr>
      <w:r>
        <w:rPr>
          <w:rFonts w:ascii="仿宋_GB2312" w:hAnsi="宋体" w:eastAsia="仿宋_GB2312"/>
        </w:rPr>
        <w:br w:type="page"/>
      </w:r>
      <w:bookmarkStart w:id="229" w:name="_Toc515647799"/>
      <w:bookmarkStart w:id="230" w:name="_Toc21748"/>
      <w:bookmarkStart w:id="231" w:name="_Toc16186"/>
      <w:bookmarkStart w:id="232" w:name="_Toc11469"/>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229"/>
      <w:bookmarkEnd w:id="230"/>
      <w:bookmarkEnd w:id="231"/>
      <w:bookmarkEnd w:id="232"/>
    </w:p>
    <w:p>
      <w:pPr>
        <w:pStyle w:val="12"/>
        <w:spacing w:line="240" w:lineRule="atLeast"/>
        <w:ind w:left="1079" w:leftChars="257" w:hanging="540"/>
        <w:rPr>
          <w:rFonts w:hint="eastAsia" w:ascii="仿宋_GB2312" w:hAnsi="宋体" w:eastAsia="仿宋_GB2312"/>
          <w:b/>
          <w:sz w:val="24"/>
        </w:rPr>
      </w:pPr>
      <w:r>
        <w:rPr>
          <w:rFonts w:hint="eastAsia" w:ascii="仿宋_GB2312" w:hAnsi="宋体" w:eastAsia="仿宋_GB2312"/>
          <w:b/>
          <w:sz w:val="24"/>
        </w:rPr>
        <w:t xml:space="preserve">                         （中标后开具）</w:t>
      </w:r>
    </w:p>
    <w:p>
      <w:pPr>
        <w:pStyle w:val="12"/>
        <w:spacing w:line="240" w:lineRule="atLeast"/>
        <w:ind w:left="1079" w:leftChars="257" w:hanging="540"/>
        <w:rPr>
          <w:rFonts w:hint="eastAsia" w:ascii="仿宋_GB2312" w:hAnsi="宋体" w:eastAsia="仿宋_GB2312"/>
          <w:b/>
          <w:sz w:val="24"/>
        </w:rPr>
      </w:pPr>
    </w:p>
    <w:p>
      <w:pPr>
        <w:pStyle w:val="12"/>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sz w:val="24"/>
          <w:u w:val="single"/>
        </w:rPr>
        <w:t>买方名称</w:t>
      </w:r>
      <w:r>
        <w:rPr>
          <w:rFonts w:hint="eastAsia" w:ascii="仿宋_GB2312" w:hAnsi="宋体" w:eastAsia="仿宋_GB2312"/>
          <w:sz w:val="24"/>
        </w:rPr>
        <w:t>)</w:t>
      </w:r>
    </w:p>
    <w:p>
      <w:pPr>
        <w:pStyle w:val="12"/>
        <w:spacing w:line="240" w:lineRule="atLeast"/>
        <w:ind w:left="1079"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12"/>
        <w:spacing w:line="240" w:lineRule="atLeast"/>
        <w:ind w:left="1079" w:leftChars="257" w:hanging="540"/>
        <w:jc w:val="center"/>
        <w:rPr>
          <w:rFonts w:hint="eastAsia" w:ascii="仿宋_GB2312" w:hAnsi="宋体" w:eastAsia="仿宋_GB2312"/>
          <w:sz w:val="24"/>
        </w:rPr>
      </w:pPr>
    </w:p>
    <w:p>
      <w:pPr>
        <w:pStyle w:val="12"/>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sz w:val="24"/>
          <w:u w:val="single"/>
        </w:rPr>
        <w:t>货物名称</w:t>
      </w:r>
      <w:r>
        <w:rPr>
          <w:rFonts w:hint="eastAsia" w:ascii="仿宋_GB2312" w:hAnsi="宋体" w:eastAsia="仿宋_GB2312"/>
          <w:sz w:val="24"/>
        </w:rPr>
        <w:t>)(以下简称货物)签订的(</w:t>
      </w:r>
      <w:r>
        <w:rPr>
          <w:rFonts w:hint="eastAsia" w:ascii="仿宋_GB2312" w:hAnsi="宋体" w:eastAsia="仿宋_GB2312"/>
          <w:sz w:val="24"/>
          <w:u w:val="single"/>
        </w:rPr>
        <w:t>合同号</w:t>
      </w:r>
      <w:r>
        <w:rPr>
          <w:rFonts w:hint="eastAsia" w:ascii="仿宋_GB2312" w:hAnsi="宋体" w:eastAsia="仿宋_GB2312"/>
          <w:sz w:val="24"/>
        </w:rPr>
        <w:t>)号合同的履约保函。</w:t>
      </w:r>
    </w:p>
    <w:p>
      <w:pPr>
        <w:pStyle w:val="12"/>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sz w:val="24"/>
          <w:u w:val="single"/>
        </w:rPr>
        <w:t>货币名称</w:t>
      </w:r>
      <w:r>
        <w:rPr>
          <w:rFonts w:hint="eastAsia" w:ascii="仿宋_GB2312" w:hAnsi="宋体" w:eastAsia="仿宋_GB2312"/>
          <w:sz w:val="24"/>
        </w:rPr>
        <w:t>)支付总额不超过(</w:t>
      </w:r>
      <w:r>
        <w:rPr>
          <w:rFonts w:hint="eastAsia" w:ascii="仿宋_GB2312" w:hAnsi="宋体" w:eastAsia="仿宋_GB2312"/>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12"/>
        <w:spacing w:line="240" w:lineRule="atLeast"/>
        <w:ind w:left="539"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2"/>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12"/>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2"/>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12"/>
        <w:spacing w:line="240" w:lineRule="atLeast"/>
        <w:ind w:left="1079" w:leftChars="257" w:hanging="540"/>
        <w:rPr>
          <w:rFonts w:hint="eastAsia" w:ascii="仿宋_GB2312" w:hAnsi="宋体" w:eastAsia="仿宋_GB2312"/>
          <w:sz w:val="24"/>
        </w:rPr>
      </w:pPr>
    </w:p>
    <w:p>
      <w:pPr>
        <w:pStyle w:val="12"/>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谨启</w:t>
      </w:r>
    </w:p>
    <w:p>
      <w:pPr>
        <w:pStyle w:val="12"/>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12"/>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12"/>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12"/>
        <w:spacing w:line="240" w:lineRule="atLeast"/>
        <w:ind w:left="1079"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233" w:name="_Toc7612"/>
      <w:bookmarkStart w:id="234" w:name="_Toc515647800"/>
      <w:bookmarkStart w:id="235" w:name="_Toc10951"/>
      <w:bookmarkStart w:id="236" w:name="_Toc6548"/>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3"/>
      <w:bookmarkEnd w:id="234"/>
      <w:bookmarkEnd w:id="235"/>
      <w:bookmarkEnd w:id="236"/>
    </w:p>
    <w:p>
      <w:pPr>
        <w:pStyle w:val="4"/>
        <w:spacing w:before="0" w:line="240" w:lineRule="atLeast"/>
        <w:ind w:left="1079" w:leftChars="257" w:hanging="540"/>
        <w:rPr>
          <w:rFonts w:hint="eastAsia" w:ascii="仿宋_GB2312" w:eastAsia="仿宋_GB2312"/>
          <w:b w:val="0"/>
        </w:rPr>
      </w:pPr>
      <w:bookmarkStart w:id="237" w:name="_Toc13962"/>
      <w:bookmarkStart w:id="238" w:name="_Toc30861"/>
      <w:bookmarkStart w:id="239" w:name="_Toc515647801"/>
      <w:bookmarkStart w:id="240" w:name="_Toc162"/>
      <w:r>
        <w:rPr>
          <w:rFonts w:hint="eastAsia" w:ascii="仿宋_GB2312" w:eastAsia="仿宋_GB2312"/>
          <w:szCs w:val="24"/>
        </w:rPr>
        <w:t>（采用政府采购信用担保形式时</w:t>
      </w:r>
      <w:r>
        <w:rPr>
          <w:rFonts w:ascii="仿宋_GB2312" w:eastAsia="仿宋_GB2312"/>
          <w:szCs w:val="24"/>
        </w:rPr>
        <w:t>使用）</w:t>
      </w:r>
      <w:bookmarkEnd w:id="237"/>
      <w:bookmarkEnd w:id="238"/>
      <w:bookmarkEnd w:id="239"/>
      <w:bookmarkEnd w:id="240"/>
    </w:p>
    <w:p>
      <w:pPr>
        <w:spacing w:line="240" w:lineRule="atLeast"/>
        <w:ind w:left="1079"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政府采购履约担保函（项目用）</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sz w:val="24"/>
        </w:rPr>
      </w:pPr>
      <w:r>
        <w:rPr>
          <w:rFonts w:hint="eastAsia" w:ascii="仿宋" w:hAnsi="仿宋" w:eastAsia="仿宋"/>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sz w:val="24"/>
        </w:rPr>
      </w:pPr>
      <w:r>
        <w:rPr>
          <w:rFonts w:hint="eastAsia" w:ascii="仿宋" w:hAnsi="仿宋" w:eastAsia="仿宋"/>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sz w:val="24"/>
        </w:rPr>
      </w:pPr>
      <w:r>
        <w:rPr>
          <w:rFonts w:hint="eastAsia" w:ascii="仿宋" w:hAnsi="仿宋" w:eastAsia="仿宋"/>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sz w:val="24"/>
        </w:rPr>
      </w:pPr>
      <w:r>
        <w:rPr>
          <w:rFonts w:hint="eastAsia" w:ascii="仿宋" w:hAnsi="仿宋" w:eastAsia="仿宋"/>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sz w:val="24"/>
        </w:rPr>
      </w:pPr>
      <w:r>
        <w:rPr>
          <w:rFonts w:hint="eastAsia" w:ascii="仿宋" w:hAnsi="仿宋" w:eastAsia="仿宋"/>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sz w:val="24"/>
        </w:rPr>
      </w:pPr>
      <w:r>
        <w:rPr>
          <w:rFonts w:hint="eastAsia" w:ascii="仿宋" w:hAnsi="仿宋" w:eastAsia="仿宋"/>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sz w:val="24"/>
        </w:rPr>
      </w:pPr>
      <w:r>
        <w:rPr>
          <w:rFonts w:hint="eastAsia" w:ascii="仿宋" w:hAnsi="仿宋" w:eastAsia="仿宋"/>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6"/>
        <w:spacing w:line="240" w:lineRule="atLeast"/>
        <w:ind w:firstLine="0"/>
        <w:rPr>
          <w:rFonts w:hint="eastAsia" w:ascii="仿宋_GB2312" w:hAnsi="宋体" w:eastAsia="仿宋_GB2312"/>
          <w:kern w:val="2"/>
          <w:szCs w:val="24"/>
        </w:rPr>
      </w:pPr>
    </w:p>
    <w:p>
      <w:pPr>
        <w:pStyle w:val="3"/>
        <w:numPr>
          <w:ilvl w:val="0"/>
          <w:numId w:val="2"/>
        </w:numPr>
        <w:spacing w:before="0" w:after="0" w:line="240" w:lineRule="atLeast"/>
        <w:jc w:val="both"/>
        <w:rPr>
          <w:rFonts w:hint="eastAsia" w:ascii="仿宋_GB2312" w:eastAsia="仿宋_GB2312"/>
        </w:rPr>
      </w:pPr>
      <w:bookmarkStart w:id="241" w:name="_Toc19692"/>
      <w:bookmarkStart w:id="242" w:name="_Toc216582812"/>
      <w:bookmarkStart w:id="243" w:name="_Toc702"/>
      <w:bookmarkStart w:id="244" w:name="_Toc515647802"/>
      <w:bookmarkStart w:id="245" w:name="_Toc728"/>
      <w:r>
        <w:rPr>
          <w:rFonts w:hint="eastAsia" w:ascii="仿宋_GB2312" w:eastAsia="仿宋_GB2312"/>
        </w:rPr>
        <w:t>投标文件格式</w:t>
      </w:r>
      <w:bookmarkEnd w:id="241"/>
      <w:bookmarkEnd w:id="242"/>
      <w:bookmarkEnd w:id="243"/>
      <w:bookmarkEnd w:id="244"/>
      <w:bookmarkEnd w:id="245"/>
    </w:p>
    <w:p>
      <w:pPr>
        <w:spacing w:line="240" w:lineRule="atLeast"/>
        <w:ind w:left="735" w:leftChars="350" w:firstLine="120" w:firstLineChars="50"/>
        <w:rPr>
          <w:rFonts w:ascii="仿宋_GB2312" w:hAnsi="宋体" w:eastAsia="仿宋_GB2312"/>
          <w:sz w:val="24"/>
        </w:rPr>
      </w:pPr>
    </w:p>
    <w:p>
      <w:pPr>
        <w:pStyle w:val="4"/>
        <w:spacing w:before="0" w:line="240" w:lineRule="atLeast"/>
        <w:rPr>
          <w:rFonts w:ascii="仿宋_GB2312" w:hAnsi="宋体" w:eastAsia="仿宋_GB2312"/>
          <w:sz w:val="24"/>
        </w:rPr>
      </w:pPr>
      <w:bookmarkStart w:id="246" w:name="_Toc515647803"/>
      <w:bookmarkStart w:id="247" w:name="_Toc18694"/>
      <w:bookmarkStart w:id="248" w:name="_Toc6220"/>
      <w:bookmarkStart w:id="249" w:name="_Toc18974"/>
      <w:r>
        <w:rPr>
          <w:rFonts w:ascii="仿宋_GB2312" w:hAnsi="宋体" w:eastAsia="仿宋_GB2312"/>
          <w:sz w:val="24"/>
        </w:rPr>
        <w:t>第一部分</w:t>
      </w:r>
      <w:r>
        <w:rPr>
          <w:rFonts w:hint="eastAsia" w:ascii="仿宋_GB2312" w:hAnsi="宋体" w:eastAsia="仿宋_GB2312"/>
          <w:sz w:val="24"/>
        </w:rPr>
        <w:t xml:space="preserve"> 开标一览表</w:t>
      </w:r>
      <w:bookmarkEnd w:id="246"/>
      <w:bookmarkEnd w:id="247"/>
      <w:bookmarkEnd w:id="248"/>
      <w:bookmarkEnd w:id="249"/>
    </w:p>
    <w:p>
      <w:pPr>
        <w:pStyle w:val="6"/>
        <w:ind w:firstLine="0"/>
        <w:rPr>
          <w:rFonts w:hint="eastAsia" w:ascii="仿宋_GB2312" w:hAnsi="宋体" w:eastAsia="仿宋_GB2312"/>
        </w:rPr>
      </w:pPr>
    </w:p>
    <w:p>
      <w:pPr>
        <w:pStyle w:val="4"/>
        <w:spacing w:before="0" w:line="240" w:lineRule="atLeast"/>
        <w:ind w:left="1079" w:leftChars="257" w:hanging="540"/>
        <w:rPr>
          <w:rFonts w:hint="eastAsia" w:ascii="仿宋_GB2312" w:hAnsi="宋体" w:eastAsia="仿宋_GB2312"/>
          <w:sz w:val="24"/>
        </w:rPr>
      </w:pPr>
      <w:bookmarkStart w:id="250" w:name="_Toc14309"/>
      <w:bookmarkStart w:id="251" w:name="_Toc30524"/>
      <w:bookmarkStart w:id="252" w:name="_Toc16568"/>
      <w:bookmarkStart w:id="253" w:name="_Toc515647804"/>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250"/>
      <w:bookmarkEnd w:id="251"/>
      <w:bookmarkEnd w:id="252"/>
      <w:bookmarkEnd w:id="253"/>
    </w:p>
    <w:p>
      <w:pPr>
        <w:pStyle w:val="6"/>
        <w:tabs>
          <w:tab w:val="left" w:pos="5580"/>
        </w:tabs>
        <w:spacing w:line="240" w:lineRule="atLeast"/>
        <w:ind w:left="1079" w:leftChars="257" w:hanging="540"/>
        <w:jc w:val="center"/>
        <w:rPr>
          <w:rFonts w:ascii="仿宋_GB2312" w:hAnsi="宋体" w:eastAsia="仿宋_GB2312"/>
          <w:b/>
        </w:rPr>
      </w:pPr>
      <w:bookmarkStart w:id="254" w:name="_Hlt520356241"/>
      <w:bookmarkEnd w:id="254"/>
      <w:bookmarkStart w:id="255" w:name="_Toc494296984"/>
      <w:bookmarkStart w:id="256" w:name="_Toc480942349"/>
      <w:bookmarkStart w:id="257" w:name="_Ref467988698"/>
      <w:bookmarkStart w:id="258" w:name="_Toc520356217"/>
      <w:bookmarkStart w:id="259" w:name="_Toc216582813"/>
      <w:r>
        <w:rPr>
          <w:rFonts w:hint="eastAsia" w:ascii="仿宋_GB2312" w:hAnsi="宋体" w:eastAsia="仿宋_GB2312"/>
          <w:b/>
        </w:rPr>
        <w:t>开标一览表</w:t>
      </w:r>
      <w:bookmarkEnd w:id="255"/>
    </w:p>
    <w:p>
      <w:pPr>
        <w:pStyle w:val="6"/>
        <w:tabs>
          <w:tab w:val="left" w:pos="5580"/>
        </w:tabs>
        <w:spacing w:line="240" w:lineRule="atLeast"/>
        <w:ind w:left="1079" w:leftChars="257" w:hanging="540"/>
        <w:rPr>
          <w:rFonts w:hint="eastAsia" w:ascii="仿宋_GB2312" w:hAnsi="宋体" w:eastAsia="仿宋_GB2312"/>
        </w:rPr>
      </w:pP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报价单位：人民币</w:t>
      </w:r>
      <w:r>
        <w:rPr>
          <w:rFonts w:hint="eastAsia" w:ascii="仿宋_GB2312" w:hAnsi="宋体" w:eastAsia="仿宋_GB2312"/>
          <w:b/>
          <w:sz w:val="24"/>
        </w:rPr>
        <w:t>万元</w:t>
      </w:r>
    </w:p>
    <w:tbl>
      <w:tblPr>
        <w:tblStyle w:val="18"/>
        <w:tblW w:w="0" w:type="auto"/>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rPr>
              <w:t>货物名称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投标总价(万)</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交货期</w:t>
            </w:r>
          </w:p>
        </w:tc>
        <w:tc>
          <w:tcPr>
            <w:tcW w:w="1016" w:type="dxa"/>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240" w:lineRule="atLeast"/>
              <w:jc w:val="left"/>
              <w:rPr>
                <w:rFonts w:hint="eastAsia" w:ascii="仿宋_GB2312" w:hAnsi="宋体" w:eastAsia="仿宋_GB2312"/>
                <w:sz w:val="24"/>
              </w:rPr>
            </w:pP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445"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016" w:type="dxa"/>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仿宋_GB2312" w:hAnsi="宋体" w:eastAsia="仿宋_GB2312"/>
                <w:sz w:val="24"/>
              </w:rPr>
            </w:pPr>
          </w:p>
        </w:tc>
      </w:tr>
    </w:tbl>
    <w:p>
      <w:pPr>
        <w:pStyle w:val="12"/>
        <w:tabs>
          <w:tab w:val="left" w:pos="5580"/>
        </w:tabs>
        <w:spacing w:line="240" w:lineRule="atLeast"/>
        <w:ind w:left="1079" w:leftChars="257" w:hanging="540"/>
        <w:rPr>
          <w:rFonts w:ascii="仿宋_GB2312" w:hAnsi="宋体" w:eastAsia="仿宋_GB2312"/>
          <w:sz w:val="24"/>
        </w:rPr>
      </w:pPr>
    </w:p>
    <w:p>
      <w:pPr>
        <w:pStyle w:val="12"/>
        <w:tabs>
          <w:tab w:val="left" w:pos="5580"/>
        </w:tabs>
        <w:spacing w:line="240" w:lineRule="atLeast"/>
        <w:ind w:left="1079" w:leftChars="257" w:hanging="540"/>
        <w:rPr>
          <w:rFonts w:hint="eastAsia" w:ascii="仿宋_GB2312" w:hAnsi="宋体" w:eastAsia="仿宋_GB2312"/>
          <w:sz w:val="24"/>
          <w:u w:val="single"/>
        </w:rPr>
      </w:pPr>
    </w:p>
    <w:p>
      <w:pPr>
        <w:pStyle w:val="12"/>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12"/>
        <w:tabs>
          <w:tab w:val="left" w:pos="5580"/>
        </w:tabs>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12"/>
        <w:tabs>
          <w:tab w:val="left" w:pos="5580"/>
        </w:tabs>
        <w:spacing w:line="240" w:lineRule="atLeast"/>
        <w:ind w:left="1079" w:leftChars="257" w:hanging="540"/>
        <w:rPr>
          <w:rFonts w:hint="eastAsia" w:ascii="仿宋_GB2312" w:hAnsi="宋体" w:eastAsia="仿宋_GB2312"/>
          <w:sz w:val="24"/>
        </w:rPr>
      </w:pPr>
    </w:p>
    <w:p>
      <w:pPr>
        <w:pStyle w:val="12"/>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注:1、此表应按投标人须知的规定密封。</w:t>
      </w:r>
    </w:p>
    <w:p>
      <w:pPr>
        <w:pStyle w:val="12"/>
        <w:tabs>
          <w:tab w:val="left" w:pos="5580"/>
        </w:tabs>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2、此表中，每包的投标总价应和投标分项报价表的总价相一致。</w:t>
      </w:r>
    </w:p>
    <w:p>
      <w:pPr>
        <w:rPr>
          <w:rFonts w:hint="eastAsia" w:ascii="仿宋_GB2312" w:hAnsi="宋体" w:eastAsia="仿宋_GB2312"/>
          <w:b/>
          <w:sz w:val="24"/>
        </w:rPr>
      </w:pPr>
    </w:p>
    <w:p>
      <w:pPr>
        <w:pStyle w:val="6"/>
        <w:rPr>
          <w:rFonts w:hint="eastAsia" w:ascii="仿宋_GB2312" w:hAnsi="宋体" w:eastAsia="仿宋_GB2312"/>
          <w:b/>
        </w:rPr>
      </w:pPr>
    </w:p>
    <w:p>
      <w:pPr>
        <w:rPr>
          <w:rFonts w:ascii="仿宋" w:hAnsi="仿宋" w:eastAsia="仿宋"/>
        </w:rPr>
        <w:sectPr>
          <w:footerReference r:id="rId5" w:type="default"/>
          <w:pgSz w:w="11906" w:h="16838"/>
          <w:pgMar w:top="1440" w:right="1797" w:bottom="1440" w:left="1797" w:header="851" w:footer="992" w:gutter="0"/>
          <w:pgNumType w:start="1"/>
          <w:cols w:space="720" w:num="1"/>
          <w:docGrid w:type="linesAndChars" w:linePitch="312" w:charSpace="0"/>
        </w:sectPr>
      </w:pPr>
    </w:p>
    <w:p>
      <w:pPr>
        <w:pStyle w:val="4"/>
        <w:spacing w:before="0" w:line="240" w:lineRule="atLeast"/>
        <w:rPr>
          <w:rFonts w:hint="eastAsia" w:ascii="仿宋_GB2312" w:hAnsi="宋体" w:eastAsia="仿宋_GB2312"/>
          <w:sz w:val="24"/>
        </w:rPr>
      </w:pPr>
      <w:bookmarkStart w:id="260" w:name="_Toc24428"/>
      <w:bookmarkStart w:id="261" w:name="_Toc515647811"/>
      <w:bookmarkStart w:id="262" w:name="_Toc32670"/>
      <w:bookmarkStart w:id="263" w:name="_Toc12631"/>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参加政府采购活动前3年内</w:t>
      </w:r>
      <w:bookmarkEnd w:id="260"/>
      <w:bookmarkEnd w:id="261"/>
      <w:bookmarkEnd w:id="262"/>
      <w:bookmarkStart w:id="264" w:name="_Toc6008"/>
      <w:bookmarkStart w:id="265" w:name="_Toc1137"/>
      <w:bookmarkStart w:id="266" w:name="_Toc515647812"/>
      <w:r>
        <w:rPr>
          <w:rFonts w:hint="eastAsia" w:ascii="仿宋_GB2312" w:hAnsi="宋体" w:eastAsia="仿宋_GB2312"/>
          <w:sz w:val="24"/>
        </w:rPr>
        <w:t>在经营活动中没有重大违法记录的书面声明</w:t>
      </w:r>
      <w:bookmarkEnd w:id="263"/>
      <w:bookmarkEnd w:id="264"/>
      <w:bookmarkEnd w:id="265"/>
      <w:bookmarkEnd w:id="266"/>
    </w:p>
    <w:p>
      <w:pPr>
        <w:pStyle w:val="12"/>
        <w:tabs>
          <w:tab w:val="left" w:pos="5580"/>
        </w:tabs>
        <w:spacing w:line="240" w:lineRule="atLeast"/>
        <w:rPr>
          <w:rFonts w:hint="eastAsia" w:ascii="仿宋_GB2312" w:hAnsi="宋体" w:eastAsia="仿宋_GB2312"/>
          <w:sz w:val="24"/>
        </w:rPr>
      </w:pP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12"/>
        <w:tabs>
          <w:tab w:val="left" w:pos="5580"/>
        </w:tabs>
        <w:spacing w:line="240" w:lineRule="atLeast"/>
        <w:ind w:left="645"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ind w:firstLine="241" w:firstLineChars="100"/>
        <w:rPr>
          <w:rFonts w:hint="eastAsia" w:ascii="仿宋_GB2312" w:hAnsi="宋体" w:eastAsia="仿宋_GB2312"/>
          <w:b/>
          <w:bCs/>
          <w:sz w:val="24"/>
        </w:rPr>
      </w:pPr>
      <w:bookmarkStart w:id="267" w:name="_Toc17207"/>
      <w:bookmarkStart w:id="268" w:name="_Toc28937"/>
      <w:bookmarkStart w:id="269" w:name="_Toc29703"/>
      <w:bookmarkStart w:id="270" w:name="_Toc515647813"/>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b/>
          <w:bCs/>
          <w:sz w:val="24"/>
        </w:rPr>
      </w:pPr>
    </w:p>
    <w:p>
      <w:pPr>
        <w:ind w:firstLine="241" w:firstLineChars="100"/>
        <w:rPr>
          <w:rFonts w:hint="eastAsia" w:ascii="仿宋_GB2312" w:hAnsi="宋体" w:eastAsia="仿宋_GB2312"/>
          <w:sz w:val="24"/>
        </w:rPr>
      </w:pPr>
      <w:r>
        <w:rPr>
          <w:rFonts w:hint="eastAsia" w:ascii="仿宋_GB2312" w:hAnsi="宋体" w:eastAsia="仿宋_GB2312"/>
          <w:b/>
          <w:bCs/>
          <w:sz w:val="24"/>
        </w:rPr>
        <w:t>3</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67"/>
      <w:bookmarkEnd w:id="268"/>
      <w:bookmarkEnd w:id="269"/>
      <w:bookmarkEnd w:id="270"/>
    </w:p>
    <w:p>
      <w:pPr>
        <w:spacing w:line="240" w:lineRule="atLeast"/>
        <w:rPr>
          <w:rFonts w:hint="eastAsia" w:ascii="仿宋_GB2312" w:hAnsi="宋体" w:eastAsia="仿宋_GB2312"/>
          <w:b/>
          <w:bCs/>
          <w:sz w:val="24"/>
        </w:rPr>
      </w:pP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12"/>
        <w:tabs>
          <w:tab w:val="left" w:pos="5580"/>
        </w:tabs>
        <w:spacing w:line="240" w:lineRule="atLeast"/>
        <w:ind w:left="1260" w:leftChars="344" w:hanging="538"/>
        <w:rPr>
          <w:rFonts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12"/>
        <w:tabs>
          <w:tab w:val="left" w:pos="5580"/>
        </w:tabs>
        <w:spacing w:line="240" w:lineRule="atLeast"/>
        <w:ind w:left="1260" w:leftChars="344" w:hanging="538"/>
        <w:rPr>
          <w:rFonts w:ascii="仿宋_GB2312" w:eastAsia="仿宋_GB2312"/>
          <w:sz w:val="24"/>
        </w:rPr>
      </w:pPr>
    </w:p>
    <w:p>
      <w:pPr>
        <w:pStyle w:val="4"/>
        <w:spacing w:before="0" w:line="240" w:lineRule="atLeast"/>
        <w:jc w:val="both"/>
        <w:rPr>
          <w:rFonts w:ascii="仿宋_GB2312" w:hAnsi="宋体" w:eastAsia="仿宋_GB2312"/>
          <w:sz w:val="24"/>
        </w:rPr>
      </w:pPr>
      <w:bookmarkStart w:id="271" w:name="_Toc23044"/>
      <w:bookmarkStart w:id="272" w:name="_Toc7730"/>
      <w:bookmarkStart w:id="273" w:name="_Toc2502"/>
      <w:bookmarkStart w:id="274" w:name="_Toc515647814"/>
      <w:r>
        <w:rPr>
          <w:rFonts w:hint="eastAsia" w:ascii="仿宋_GB2312" w:hAnsi="宋体" w:eastAsia="仿宋_GB2312"/>
          <w:sz w:val="24"/>
        </w:rPr>
        <w:t>4  进口产品制造厂家的授权书　（</w:t>
      </w:r>
      <w:r>
        <w:rPr>
          <w:rFonts w:ascii="仿宋_GB2312" w:hAnsi="宋体" w:eastAsia="仿宋_GB2312"/>
          <w:sz w:val="24"/>
        </w:rPr>
        <w:t>投标文件</w:t>
      </w:r>
      <w:r>
        <w:rPr>
          <w:rFonts w:hint="eastAsia" w:ascii="仿宋_GB2312" w:hAnsi="宋体" w:eastAsia="仿宋_GB2312"/>
          <w:sz w:val="24"/>
        </w:rPr>
        <w:t>格式四）</w:t>
      </w:r>
      <w:bookmarkEnd w:id="271"/>
      <w:bookmarkEnd w:id="272"/>
      <w:bookmarkEnd w:id="273"/>
      <w:bookmarkEnd w:id="274"/>
    </w:p>
    <w:p>
      <w:pPr>
        <w:tabs>
          <w:tab w:val="left" w:pos="5580"/>
        </w:tabs>
        <w:spacing w:line="240" w:lineRule="atLeast"/>
        <w:ind w:left="1080" w:leftChars="257" w:hanging="540"/>
        <w:rPr>
          <w:rFonts w:ascii="仿宋_GB2312" w:hAnsi="宋体" w:eastAsia="仿宋_GB2312"/>
          <w:sz w:val="24"/>
        </w:rPr>
      </w:pPr>
    </w:p>
    <w:p>
      <w:pPr>
        <w:tabs>
          <w:tab w:val="left" w:pos="5580"/>
        </w:tabs>
        <w:spacing w:line="240" w:lineRule="atLeast"/>
        <w:rPr>
          <w:rFonts w:hint="eastAsia" w:ascii="仿宋_GB2312" w:hAnsi="宋体" w:eastAsia="仿宋_GB2312"/>
          <w:sz w:val="24"/>
          <w:u w:val="single"/>
        </w:rPr>
      </w:pPr>
      <w:r>
        <w:rPr>
          <w:rFonts w:hint="eastAsia" w:ascii="仿宋_GB2312" w:hAnsi="宋体" w:eastAsia="仿宋_GB2312"/>
          <w:sz w:val="24"/>
        </w:rPr>
        <w:t>致：采购代理机构</w:t>
      </w:r>
    </w:p>
    <w:p>
      <w:pPr>
        <w:pStyle w:val="12"/>
        <w:tabs>
          <w:tab w:val="left" w:pos="5580"/>
        </w:tabs>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sz w:val="24"/>
          <w:u w:val="single"/>
        </w:rPr>
        <w:t>制造商名称</w:t>
      </w:r>
      <w:r>
        <w:rPr>
          <w:rFonts w:hint="eastAsia" w:ascii="仿宋_GB2312" w:hAnsi="宋体" w:eastAsia="仿宋_GB2312"/>
          <w:sz w:val="24"/>
        </w:rPr>
        <w:t>）是按（</w:t>
      </w:r>
      <w:r>
        <w:rPr>
          <w:rFonts w:hint="eastAsia" w:ascii="仿宋_GB2312" w:hAnsi="宋体" w:eastAsia="仿宋_GB2312"/>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sz w:val="24"/>
          <w:u w:val="single"/>
        </w:rPr>
        <w:t>制造商地址</w:t>
      </w:r>
      <w:r>
        <w:rPr>
          <w:rFonts w:hint="eastAsia" w:ascii="仿宋_GB2312" w:hAnsi="宋体" w:eastAsia="仿宋_GB2312"/>
          <w:sz w:val="24"/>
        </w:rPr>
        <w:t>）。兹指派按（</w:t>
      </w:r>
      <w:r>
        <w:rPr>
          <w:rFonts w:hint="eastAsia" w:ascii="仿宋_GB2312" w:hAnsi="宋体" w:eastAsia="仿宋_GB2312"/>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sz w:val="24"/>
          <w:u w:val="single"/>
        </w:rPr>
        <w:t>经销商地址</w:t>
      </w:r>
      <w:r>
        <w:rPr>
          <w:rFonts w:hint="eastAsia" w:ascii="仿宋_GB2312" w:hAnsi="宋体" w:eastAsia="仿宋_GB2312"/>
          <w:sz w:val="24"/>
        </w:rPr>
        <w:t>）的（</w:t>
      </w:r>
      <w:r>
        <w:rPr>
          <w:rFonts w:hint="eastAsia" w:ascii="仿宋_GB2312" w:hAnsi="宋体" w:eastAsia="仿宋_GB2312"/>
          <w:sz w:val="24"/>
          <w:u w:val="single"/>
        </w:rPr>
        <w:t>经销商名称</w:t>
      </w:r>
      <w:r>
        <w:rPr>
          <w:rFonts w:hint="eastAsia" w:ascii="仿宋_GB2312" w:hAnsi="宋体" w:eastAsia="仿宋_GB2312"/>
          <w:sz w:val="24"/>
        </w:rPr>
        <w:t>）作为我方真正的合法的代理人进行下列有效的活动：</w:t>
      </w:r>
    </w:p>
    <w:p>
      <w:pPr>
        <w:pStyle w:val="12"/>
        <w:tabs>
          <w:tab w:val="left" w:pos="5580"/>
        </w:tabs>
        <w:spacing w:line="240" w:lineRule="atLeast"/>
        <w:ind w:firstLine="540" w:firstLineChars="225"/>
        <w:rPr>
          <w:rFonts w:hint="eastAsia" w:ascii="仿宋_GB2312" w:hAnsi="宋体" w:eastAsia="仿宋_GB2312"/>
          <w:sz w:val="24"/>
        </w:rPr>
      </w:pPr>
    </w:p>
    <w:p>
      <w:pPr>
        <w:pStyle w:val="12"/>
        <w:numPr>
          <w:ilvl w:val="0"/>
          <w:numId w:val="7"/>
        </w:numPr>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12"/>
        <w:tabs>
          <w:tab w:val="left" w:pos="5580"/>
        </w:tabs>
        <w:spacing w:line="240" w:lineRule="atLeast"/>
        <w:ind w:left="1080" w:leftChars="257" w:hanging="540"/>
        <w:rPr>
          <w:rFonts w:hint="eastAsia" w:ascii="仿宋_GB2312" w:hAnsi="宋体" w:eastAsia="仿宋_GB2312"/>
          <w:sz w:val="24"/>
        </w:rPr>
      </w:pPr>
    </w:p>
    <w:p>
      <w:pPr>
        <w:pStyle w:val="12"/>
        <w:tabs>
          <w:tab w:val="left" w:pos="5580"/>
        </w:tabs>
        <w:spacing w:line="240" w:lineRule="atLeast"/>
        <w:ind w:left="1080" w:leftChars="257" w:hanging="540"/>
        <w:rPr>
          <w:rFonts w:hint="eastAsia" w:ascii="仿宋_GB2312" w:hAnsi="宋体" w:eastAsia="仿宋_GB2312"/>
          <w:sz w:val="24"/>
        </w:rPr>
      </w:pPr>
    </w:p>
    <w:p>
      <w:pPr>
        <w:pStyle w:val="12"/>
        <w:tabs>
          <w:tab w:val="left" w:pos="5580"/>
        </w:tabs>
        <w:spacing w:line="240" w:lineRule="atLeast"/>
        <w:ind w:left="1080" w:leftChars="257" w:hanging="540"/>
        <w:rPr>
          <w:rFonts w:hint="eastAsia" w:ascii="仿宋_GB2312" w:hAnsi="宋体" w:eastAsia="仿宋_GB2312"/>
          <w:sz w:val="24"/>
        </w:rPr>
      </w:pP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12"/>
        <w:tabs>
          <w:tab w:val="left" w:pos="5580"/>
        </w:tabs>
        <w:spacing w:line="240" w:lineRule="atLeast"/>
        <w:ind w:left="1080" w:leftChars="257" w:hanging="540"/>
        <w:rPr>
          <w:rFonts w:hint="eastAsia" w:ascii="仿宋_GB2312" w:hAnsi="宋体" w:eastAsia="仿宋_GB2312"/>
          <w:sz w:val="24"/>
          <w:u w:val="single"/>
        </w:rPr>
      </w:pPr>
      <w:bookmarkStart w:id="275" w:name="_Toc494296997"/>
      <w:bookmarkStart w:id="276" w:name="_Toc494296666"/>
      <w:r>
        <w:rPr>
          <w:rFonts w:hint="eastAsia" w:ascii="仿宋_GB2312" w:hAnsi="宋体" w:eastAsia="仿宋_GB2312"/>
          <w:sz w:val="24"/>
        </w:rPr>
        <w:t>签字人签名：</w:t>
      </w:r>
      <w:bookmarkEnd w:id="275"/>
      <w:bookmarkEnd w:id="276"/>
      <w:r>
        <w:rPr>
          <w:rFonts w:hint="eastAsia" w:ascii="仿宋_GB2312" w:hAnsi="宋体" w:eastAsia="仿宋_GB2312"/>
          <w:sz w:val="24"/>
          <w:u w:val="single"/>
        </w:rPr>
        <w:t xml:space="preserve">                                 </w:t>
      </w: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hint="eastAsia" w:ascii="仿宋_GB2312" w:hAnsi="宋体" w:eastAsia="仿宋_GB2312"/>
          <w:sz w:val="24"/>
          <w:u w:val="single"/>
        </w:rPr>
      </w:pPr>
    </w:p>
    <w:p>
      <w:pPr>
        <w:pStyle w:val="12"/>
        <w:tabs>
          <w:tab w:val="left" w:pos="5580"/>
        </w:tabs>
        <w:spacing w:line="240" w:lineRule="atLeast"/>
        <w:ind w:left="1080" w:leftChars="257" w:hanging="540"/>
        <w:rPr>
          <w:rFonts w:ascii="仿宋_GB2312" w:hAnsi="宋体" w:eastAsia="仿宋_GB2312"/>
          <w:sz w:val="24"/>
          <w:u w:val="single"/>
        </w:rPr>
      </w:pPr>
    </w:p>
    <w:p>
      <w:pPr>
        <w:pStyle w:val="12"/>
        <w:tabs>
          <w:tab w:val="left" w:pos="5580"/>
        </w:tabs>
        <w:spacing w:line="240" w:lineRule="atLeast"/>
        <w:ind w:left="1080" w:leftChars="257" w:hanging="540"/>
        <w:rPr>
          <w:rFonts w:ascii="仿宋_GB2312" w:hAnsi="宋体" w:eastAsia="仿宋_GB2312"/>
          <w:sz w:val="24"/>
          <w:u w:val="single"/>
        </w:rPr>
      </w:pPr>
    </w:p>
    <w:p>
      <w:pPr>
        <w:pStyle w:val="12"/>
        <w:tabs>
          <w:tab w:val="left" w:pos="5580"/>
        </w:tabs>
        <w:spacing w:line="240" w:lineRule="atLeast"/>
        <w:rPr>
          <w:rFonts w:hint="eastAsia" w:ascii="仿宋_GB2312" w:hAnsi="宋体" w:eastAsia="仿宋_GB2312"/>
          <w:sz w:val="24"/>
          <w:u w:val="single"/>
        </w:rPr>
      </w:pPr>
    </w:p>
    <w:p>
      <w:pPr>
        <w:pStyle w:val="4"/>
        <w:spacing w:before="0" w:line="240" w:lineRule="atLeast"/>
        <w:ind w:left="1080" w:leftChars="257" w:hanging="540"/>
        <w:rPr>
          <w:rFonts w:hint="eastAsia" w:ascii="仿宋_GB2312" w:hAnsi="宋体" w:eastAsia="仿宋_GB2312"/>
          <w:sz w:val="24"/>
        </w:rPr>
      </w:pPr>
      <w:bookmarkStart w:id="277" w:name="_Toc515647816"/>
      <w:bookmarkStart w:id="278" w:name="_Toc30317"/>
      <w:bookmarkStart w:id="279" w:name="_Toc22967"/>
      <w:bookmarkStart w:id="280" w:name="_Toc11180"/>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277"/>
      <w:bookmarkEnd w:id="278"/>
      <w:bookmarkEnd w:id="279"/>
      <w:bookmarkEnd w:id="280"/>
    </w:p>
    <w:p>
      <w:pPr>
        <w:pStyle w:val="12"/>
        <w:ind w:firstLine="480" w:firstLineChars="20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格式五）</w:t>
      </w:r>
    </w:p>
    <w:p>
      <w:pPr>
        <w:tabs>
          <w:tab w:val="left" w:pos="5580"/>
        </w:tabs>
        <w:spacing w:line="240" w:lineRule="atLeast"/>
        <w:ind w:firstLine="480" w:firstLineChars="20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rPr>
        <w:t>4、企业营业执照（三证合一）（必须加盖本单位的行政原章）；</w:t>
      </w:r>
    </w:p>
    <w:p>
      <w:pPr>
        <w:pStyle w:val="12"/>
        <w:ind w:firstLine="480" w:firstLineChars="200"/>
        <w:rPr>
          <w:rFonts w:hint="eastAsia" w:ascii="仿宋_GB2312" w:hAnsi="宋体" w:eastAsia="仿宋_GB2312"/>
          <w:sz w:val="24"/>
        </w:rPr>
      </w:pPr>
      <w:r>
        <w:rPr>
          <w:rFonts w:hint="eastAsia" w:ascii="仿宋_GB2312" w:hAnsi="宋体" w:eastAsia="仿宋_GB2312"/>
          <w:sz w:val="24"/>
        </w:rPr>
        <w:t>5、法人代表授权委托书及被授权人身份证复印件</w:t>
      </w:r>
    </w:p>
    <w:p>
      <w:pPr>
        <w:pStyle w:val="12"/>
        <w:ind w:firstLine="480" w:firstLineChars="200"/>
        <w:rPr>
          <w:rFonts w:hint="eastAsia" w:ascii="仿宋_GB2312" w:eastAsia="仿宋_GB2312"/>
          <w:sz w:val="24"/>
        </w:rPr>
      </w:pPr>
      <w:r>
        <w:rPr>
          <w:rFonts w:hint="eastAsia" w:ascii="仿宋_GB2312" w:eastAsia="仿宋_GB2312"/>
          <w:sz w:val="24"/>
        </w:rPr>
        <w:t>6、提供本单位上年度经会计师事务所出具的审计报告复印件</w:t>
      </w:r>
    </w:p>
    <w:p>
      <w:pPr>
        <w:tabs>
          <w:tab w:val="left" w:pos="5580"/>
        </w:tabs>
        <w:spacing w:line="240" w:lineRule="atLeast"/>
        <w:ind w:firstLine="480" w:firstLineChars="200"/>
        <w:rPr>
          <w:rFonts w:hint="eastAsia" w:ascii="仿宋_GB2312" w:eastAsia="仿宋_GB2312"/>
          <w:sz w:val="24"/>
        </w:rPr>
      </w:pPr>
      <w:r>
        <w:rPr>
          <w:rFonts w:hint="eastAsia" w:ascii="仿宋_GB2312" w:hAnsi="宋体" w:eastAsia="仿宋_GB2312"/>
          <w:sz w:val="24"/>
        </w:rPr>
        <w:t>7、投标人简介（包括供货能力、销售情况、组织机构、人员情况、工程技术人员数等内容）；</w:t>
      </w:r>
    </w:p>
    <w:p>
      <w:pPr>
        <w:pStyle w:val="12"/>
        <w:ind w:firstLine="480" w:firstLineChars="200"/>
        <w:rPr>
          <w:rFonts w:hint="eastAsia" w:ascii="仿宋_GB2312" w:hAnsi="宋体" w:eastAsia="仿宋_GB2312"/>
          <w:sz w:val="24"/>
        </w:rPr>
      </w:pPr>
      <w:r>
        <w:rPr>
          <w:rFonts w:hint="eastAsia" w:ascii="仿宋_GB2312" w:hAnsi="宋体" w:eastAsia="仿宋_GB2312"/>
          <w:sz w:val="24"/>
        </w:rPr>
        <w:t>8、货物说明一览表及设备的详细技术性能（</w:t>
      </w:r>
      <w:r>
        <w:rPr>
          <w:rFonts w:ascii="仿宋_GB2312" w:hAnsi="宋体" w:eastAsia="仿宋_GB2312"/>
          <w:sz w:val="24"/>
        </w:rPr>
        <w:t>投标文件</w:t>
      </w:r>
      <w:r>
        <w:rPr>
          <w:rFonts w:hint="eastAsia" w:ascii="仿宋_GB2312" w:hAnsi="宋体" w:eastAsia="仿宋_GB2312"/>
          <w:sz w:val="24"/>
        </w:rPr>
        <w:t>格式八）</w:t>
      </w:r>
    </w:p>
    <w:p>
      <w:pPr>
        <w:pStyle w:val="12"/>
        <w:ind w:firstLine="480" w:firstLineChars="200"/>
        <w:rPr>
          <w:rFonts w:hint="eastAsia" w:ascii="仿宋_GB2312" w:hAnsi="宋体" w:eastAsia="仿宋_GB2312"/>
          <w:sz w:val="24"/>
        </w:rPr>
      </w:pPr>
      <w:r>
        <w:rPr>
          <w:rFonts w:hint="eastAsia" w:ascii="仿宋_GB2312" w:hAnsi="宋体" w:eastAsia="仿宋_GB2312"/>
          <w:sz w:val="24"/>
        </w:rPr>
        <w:t>9、技术规格偏离表（</w:t>
      </w:r>
      <w:r>
        <w:rPr>
          <w:rFonts w:ascii="仿宋_GB2312" w:hAnsi="宋体" w:eastAsia="仿宋_GB2312"/>
          <w:sz w:val="24"/>
        </w:rPr>
        <w:t>投标文件</w:t>
      </w:r>
      <w:r>
        <w:rPr>
          <w:rFonts w:hint="eastAsia" w:ascii="仿宋_GB2312" w:hAnsi="宋体" w:eastAsia="仿宋_GB2312"/>
          <w:sz w:val="24"/>
        </w:rPr>
        <w:t>格式九）</w:t>
      </w:r>
    </w:p>
    <w:p>
      <w:pPr>
        <w:pStyle w:val="12"/>
        <w:ind w:firstLine="480" w:firstLineChars="200"/>
        <w:rPr>
          <w:rFonts w:hint="eastAsia" w:ascii="仿宋_GB2312" w:hAnsi="宋体" w:eastAsia="仿宋_GB2312"/>
          <w:sz w:val="24"/>
        </w:rPr>
      </w:pPr>
      <w:r>
        <w:rPr>
          <w:rFonts w:hint="eastAsia" w:ascii="仿宋_GB2312" w:hAnsi="宋体" w:eastAsia="仿宋_GB2312"/>
          <w:sz w:val="24"/>
        </w:rPr>
        <w:t>10、商务条款偏离表（</w:t>
      </w:r>
      <w:r>
        <w:rPr>
          <w:rFonts w:ascii="仿宋_GB2312" w:hAnsi="宋体" w:eastAsia="仿宋_GB2312"/>
          <w:sz w:val="24"/>
        </w:rPr>
        <w:t>投标文件</w:t>
      </w:r>
      <w:r>
        <w:rPr>
          <w:rFonts w:hint="eastAsia" w:ascii="仿宋_GB2312" w:hAnsi="宋体" w:eastAsia="仿宋_GB2312"/>
          <w:sz w:val="24"/>
        </w:rPr>
        <w:t>格式十）</w:t>
      </w:r>
    </w:p>
    <w:p>
      <w:pPr>
        <w:pStyle w:val="12"/>
        <w:ind w:firstLine="480" w:firstLineChars="200"/>
        <w:rPr>
          <w:rFonts w:hint="eastAsia" w:ascii="仿宋_GB2312" w:hAnsi="宋体" w:eastAsia="仿宋_GB2312"/>
          <w:sz w:val="24"/>
        </w:rPr>
      </w:pPr>
      <w:r>
        <w:rPr>
          <w:rFonts w:hint="eastAsia" w:ascii="仿宋_GB2312" w:hAnsi="宋体" w:eastAsia="仿宋_GB2312"/>
          <w:sz w:val="24"/>
        </w:rPr>
        <w:t>11、售后服务保证措施、服务承诺及维保计划；</w:t>
      </w:r>
    </w:p>
    <w:p>
      <w:pPr>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rPr>
        <w:t>12、备品、备件清单；</w:t>
      </w:r>
    </w:p>
    <w:p>
      <w:pPr>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rPr>
        <w:t>13、有关的产品样本、手册、图纸和资料；</w:t>
      </w:r>
    </w:p>
    <w:p>
      <w:pPr>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rPr>
        <w:t>14、2015-2017年主要代表性业绩（业绩，须附中标通知书或合同）；</w:t>
      </w:r>
    </w:p>
    <w:p>
      <w:pPr>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rPr>
        <w:t>15、执行的制造、验收标准；</w:t>
      </w:r>
    </w:p>
    <w:p>
      <w:pPr>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rPr>
        <w:t>16、具有依法缴纳税收和社会保障资金的良好记录，提供近三个月缴纳税收证明及投标单位和被授权人及法人的社保缴纳证明（社保缴费凭证和个人明细表）；</w:t>
      </w:r>
    </w:p>
    <w:p>
      <w:pPr>
        <w:pStyle w:val="12"/>
        <w:ind w:firstLine="480" w:firstLineChars="200"/>
        <w:rPr>
          <w:rFonts w:hint="eastAsia" w:ascii="仿宋_GB2312" w:hAnsi="宋体" w:eastAsia="仿宋_GB2312"/>
          <w:sz w:val="24"/>
        </w:rPr>
      </w:pPr>
      <w:r>
        <w:rPr>
          <w:rFonts w:hint="eastAsia" w:ascii="仿宋_GB2312" w:hAnsi="宋体" w:eastAsia="仿宋_GB2312"/>
          <w:sz w:val="24"/>
        </w:rPr>
        <w:t>17、投标文件还应包括投标人须知第10条的所有技术文件及和投标人认为有必要提供的其他资料。</w:t>
      </w:r>
    </w:p>
    <w:p>
      <w:pPr>
        <w:pStyle w:val="12"/>
        <w:ind w:left="1080" w:leftChars="257" w:hanging="540"/>
        <w:rPr>
          <w:rFonts w:hint="eastAsia" w:ascii="仿宋_GB2312" w:hAnsi="宋体" w:eastAsia="仿宋_GB2312"/>
          <w:sz w:val="24"/>
        </w:rPr>
      </w:pPr>
    </w:p>
    <w:p>
      <w:pPr>
        <w:pStyle w:val="12"/>
        <w:ind w:firstLine="480" w:firstLineChars="200"/>
        <w:rPr>
          <w:rFonts w:hint="eastAsia" w:ascii="仿宋_GB2312" w:hAnsi="宋体" w:eastAsia="仿宋_GB2312"/>
          <w:sz w:val="24"/>
        </w:rPr>
      </w:pPr>
      <w:r>
        <w:rPr>
          <w:rFonts w:hint="eastAsia" w:ascii="仿宋_GB2312" w:hAnsi="宋体" w:eastAsia="仿宋_GB2312"/>
          <w:sz w:val="24"/>
        </w:rPr>
        <w:t>18、符合《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12"/>
        <w:ind w:left="311" w:leftChars="148" w:firstLine="228"/>
        <w:rPr>
          <w:rFonts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12"/>
        <w:ind w:left="311" w:leftChars="148" w:firstLine="228"/>
        <w:rPr>
          <w:rFonts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-2</w:t>
      </w:r>
      <w:r>
        <w:rPr>
          <w:rFonts w:hint="eastAsia" w:ascii="仿宋_GB2312" w:hAnsi="宋体" w:eastAsia="仿宋_GB2312"/>
          <w:sz w:val="24"/>
        </w:rPr>
        <w:t>《制造商</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格式十二）</w:t>
      </w:r>
    </w:p>
    <w:p>
      <w:pPr>
        <w:pStyle w:val="12"/>
        <w:ind w:left="311" w:leftChars="148" w:firstLine="228"/>
        <w:rPr>
          <w:rFonts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tabs>
          <w:tab w:val="left" w:pos="5580"/>
        </w:tabs>
        <w:spacing w:line="240" w:lineRule="atLeast"/>
        <w:ind w:left="493" w:leftChars="235"/>
        <w:rPr>
          <w:rFonts w:ascii="仿宋_GB2312" w:hAnsi="宋体" w:eastAsia="仿宋_GB2312"/>
          <w:sz w:val="24"/>
        </w:rPr>
      </w:pPr>
      <w:r>
        <w:rPr>
          <w:rFonts w:hint="eastAsia" w:ascii="仿宋_GB2312" w:hAnsi="宋体" w:eastAsia="仿宋_GB2312"/>
          <w:sz w:val="24"/>
        </w:rPr>
        <w:t>19、</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 xml:space="preserve">    </w:t>
      </w:r>
    </w:p>
    <w:p>
      <w:pPr>
        <w:pStyle w:val="12"/>
        <w:tabs>
          <w:tab w:val="left" w:pos="5580"/>
        </w:tabs>
        <w:spacing w:line="240" w:lineRule="atLeast"/>
        <w:rPr>
          <w:rFonts w:hint="eastAsia" w:ascii="仿宋_GB2312" w:hAnsi="宋体" w:eastAsia="仿宋_GB2312"/>
          <w:sz w:val="24"/>
        </w:rPr>
      </w:pPr>
    </w:p>
    <w:p>
      <w:pPr>
        <w:pStyle w:val="12"/>
        <w:tabs>
          <w:tab w:val="left" w:pos="5580"/>
        </w:tabs>
        <w:spacing w:line="240" w:lineRule="atLeast"/>
        <w:rPr>
          <w:rFonts w:hint="eastAsia" w:ascii="仿宋_GB2312" w:hAnsi="宋体" w:eastAsia="仿宋_GB2312"/>
          <w:sz w:val="24"/>
        </w:rPr>
      </w:pPr>
    </w:p>
    <w:p>
      <w:pPr>
        <w:pStyle w:val="12"/>
        <w:tabs>
          <w:tab w:val="left" w:pos="5580"/>
        </w:tabs>
        <w:spacing w:line="240" w:lineRule="atLeast"/>
        <w:rPr>
          <w:rFonts w:hint="eastAsia" w:ascii="仿宋_GB2312" w:hAnsi="宋体" w:eastAsia="仿宋_GB2312"/>
          <w:sz w:val="24"/>
        </w:rPr>
      </w:pPr>
    </w:p>
    <w:p>
      <w:pPr>
        <w:pStyle w:val="12"/>
        <w:tabs>
          <w:tab w:val="left" w:pos="5580"/>
        </w:tabs>
        <w:spacing w:line="240" w:lineRule="atLeast"/>
        <w:rPr>
          <w:rFonts w:hint="eastAsia" w:ascii="仿宋_GB2312" w:hAnsi="宋体" w:eastAsia="仿宋_GB2312"/>
          <w:sz w:val="24"/>
        </w:rPr>
      </w:pPr>
    </w:p>
    <w:p>
      <w:pPr>
        <w:pStyle w:val="12"/>
        <w:tabs>
          <w:tab w:val="left" w:pos="5580"/>
        </w:tabs>
        <w:spacing w:line="240" w:lineRule="atLeast"/>
        <w:rPr>
          <w:rFonts w:hint="eastAsia" w:ascii="仿宋_GB2312" w:hAnsi="宋体" w:eastAsia="仿宋_GB2312"/>
          <w:sz w:val="24"/>
        </w:rPr>
      </w:pPr>
    </w:p>
    <w:p>
      <w:pPr>
        <w:pStyle w:val="12"/>
        <w:tabs>
          <w:tab w:val="left" w:pos="5580"/>
        </w:tabs>
        <w:spacing w:line="240" w:lineRule="atLeast"/>
        <w:rPr>
          <w:rFonts w:hint="eastAsia" w:ascii="仿宋_GB2312" w:hAnsi="宋体" w:eastAsia="仿宋_GB2312"/>
          <w:sz w:val="24"/>
        </w:rPr>
      </w:pPr>
    </w:p>
    <w:p>
      <w:pPr>
        <w:pStyle w:val="12"/>
        <w:tabs>
          <w:tab w:val="left" w:pos="5580"/>
        </w:tabs>
        <w:spacing w:line="240" w:lineRule="atLeast"/>
        <w:rPr>
          <w:rFonts w:hint="eastAsia" w:ascii="仿宋_GB2312" w:hAnsi="宋体" w:eastAsia="仿宋_GB2312"/>
          <w:sz w:val="24"/>
        </w:rPr>
      </w:pPr>
    </w:p>
    <w:p>
      <w:pPr>
        <w:pStyle w:val="12"/>
        <w:tabs>
          <w:tab w:val="left" w:pos="5580"/>
        </w:tabs>
        <w:spacing w:line="240" w:lineRule="atLeast"/>
        <w:rPr>
          <w:rFonts w:hint="eastAsia" w:ascii="仿宋_GB2312" w:hAnsi="宋体" w:eastAsia="仿宋_GB2312"/>
          <w:sz w:val="24"/>
        </w:rPr>
      </w:pPr>
    </w:p>
    <w:p>
      <w:pPr>
        <w:pStyle w:val="12"/>
        <w:tabs>
          <w:tab w:val="left" w:pos="5580"/>
        </w:tabs>
        <w:spacing w:line="240" w:lineRule="atLeast"/>
        <w:rPr>
          <w:rFonts w:hint="eastAsia" w:ascii="仿宋_GB2312" w:hAnsi="宋体" w:eastAsia="仿宋_GB2312"/>
          <w:sz w:val="24"/>
        </w:rPr>
      </w:pPr>
    </w:p>
    <w:p>
      <w:pPr>
        <w:pStyle w:val="12"/>
        <w:tabs>
          <w:tab w:val="left" w:pos="5580"/>
        </w:tabs>
        <w:spacing w:line="240" w:lineRule="atLeast"/>
        <w:rPr>
          <w:rFonts w:hint="eastAsia" w:ascii="仿宋_GB2312" w:hAnsi="宋体" w:eastAsia="仿宋_GB2312"/>
          <w:sz w:val="24"/>
        </w:rPr>
      </w:pPr>
    </w:p>
    <w:p>
      <w:pPr>
        <w:pStyle w:val="12"/>
        <w:tabs>
          <w:tab w:val="left" w:pos="5580"/>
        </w:tabs>
        <w:spacing w:line="240" w:lineRule="atLeast"/>
        <w:rPr>
          <w:rFonts w:hint="eastAsia" w:ascii="仿宋_GB2312" w:hAnsi="宋体" w:eastAsia="仿宋_GB2312"/>
          <w:sz w:val="24"/>
        </w:rPr>
      </w:pPr>
    </w:p>
    <w:p>
      <w:pPr>
        <w:pStyle w:val="12"/>
        <w:tabs>
          <w:tab w:val="left" w:pos="5580"/>
        </w:tabs>
        <w:spacing w:line="240" w:lineRule="atLeast"/>
        <w:rPr>
          <w:rFonts w:hint="eastAsia" w:ascii="仿宋_GB2312" w:hAnsi="宋体" w:eastAsia="仿宋_GB2312"/>
          <w:sz w:val="24"/>
        </w:rPr>
      </w:pPr>
    </w:p>
    <w:p>
      <w:pPr>
        <w:pStyle w:val="4"/>
        <w:spacing w:before="0" w:line="240" w:lineRule="atLeast"/>
        <w:ind w:left="1080" w:leftChars="257" w:hanging="540"/>
        <w:rPr>
          <w:rFonts w:ascii="仿宋_GB2312" w:hAnsi="宋体" w:eastAsia="仿宋_GB2312"/>
          <w:sz w:val="24"/>
        </w:rPr>
      </w:pPr>
      <w:bookmarkStart w:id="281" w:name="_Toc14915"/>
      <w:bookmarkStart w:id="282" w:name="_Toc8525"/>
      <w:bookmarkStart w:id="283" w:name="_Toc2041"/>
      <w:bookmarkStart w:id="284" w:name="_Toc515647817"/>
      <w:r>
        <w:rPr>
          <w:rFonts w:hint="eastAsia" w:ascii="仿宋_GB2312" w:hAnsi="宋体" w:eastAsia="仿宋_GB2312"/>
          <w:sz w:val="24"/>
        </w:rPr>
        <w:t xml:space="preserve">1   </w:t>
      </w:r>
      <w:bookmarkStart w:id="285" w:name="_Hlt520355504"/>
      <w:bookmarkEnd w:id="285"/>
      <w:r>
        <w:rPr>
          <w:rFonts w:hint="eastAsia" w:ascii="仿宋_GB2312" w:hAnsi="宋体" w:eastAsia="仿宋_GB2312"/>
          <w:sz w:val="24"/>
        </w:rPr>
        <w:t>投标</w:t>
      </w:r>
      <w:bookmarkEnd w:id="256"/>
      <w:bookmarkEnd w:id="257"/>
      <w:r>
        <w:rPr>
          <w:rFonts w:hint="eastAsia" w:ascii="仿宋_GB2312" w:hAnsi="宋体" w:eastAsia="仿宋_GB2312"/>
          <w:sz w:val="24"/>
        </w:rPr>
        <w:t>书</w:t>
      </w:r>
      <w:bookmarkEnd w:id="258"/>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59"/>
      <w:bookmarkEnd w:id="281"/>
      <w:bookmarkEnd w:id="282"/>
      <w:bookmarkEnd w:id="283"/>
      <w:bookmarkEnd w:id="284"/>
    </w:p>
    <w:p>
      <w:pPr>
        <w:tabs>
          <w:tab w:val="left" w:pos="5580"/>
        </w:tabs>
        <w:spacing w:line="240" w:lineRule="atLeast"/>
        <w:ind w:left="1080" w:leftChars="257" w:hanging="540"/>
        <w:rPr>
          <w:rFonts w:hint="eastAsia" w:ascii="仿宋_GB2312" w:hAnsi="宋体" w:eastAsia="仿宋_GB2312"/>
          <w:sz w:val="24"/>
        </w:rPr>
      </w:pPr>
    </w:p>
    <w:p>
      <w:pPr>
        <w:tabs>
          <w:tab w:val="left" w:pos="5580"/>
        </w:tabs>
        <w:spacing w:line="240" w:lineRule="atLeast"/>
        <w:ind w:left="1080" w:hanging="1080"/>
        <w:rPr>
          <w:rFonts w:hint="eastAsia"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rPr>
        <w:t>：</w:t>
      </w:r>
    </w:p>
    <w:p>
      <w:pPr>
        <w:pStyle w:val="12"/>
        <w:tabs>
          <w:tab w:val="left" w:pos="5580"/>
        </w:tabs>
        <w:spacing w:line="240" w:lineRule="atLeast"/>
        <w:ind w:left="1080" w:leftChars="257" w:hanging="540"/>
        <w:rPr>
          <w:rFonts w:hint="eastAsia" w:ascii="仿宋_GB2312" w:hAnsi="宋体" w:eastAsia="仿宋_GB2312"/>
          <w:sz w:val="24"/>
        </w:rPr>
      </w:pPr>
    </w:p>
    <w:p>
      <w:pPr>
        <w:pStyle w:val="12"/>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sz w:val="24"/>
          <w:u w:val="single"/>
        </w:rPr>
        <w:t>项目名称</w:t>
      </w:r>
      <w:r>
        <w:rPr>
          <w:rFonts w:hint="eastAsia" w:ascii="仿宋_GB2312" w:hAnsi="宋体" w:eastAsia="仿宋_GB2312"/>
          <w:sz w:val="24"/>
        </w:rPr>
        <w:t>)项目的投标公告(</w:t>
      </w:r>
      <w:r>
        <w:rPr>
          <w:rFonts w:hint="eastAsia" w:ascii="仿宋_GB2312" w:hAnsi="宋体" w:eastAsia="仿宋_GB2312"/>
          <w:sz w:val="24"/>
          <w:u w:val="single"/>
        </w:rPr>
        <w:t>招标编号</w:t>
      </w:r>
      <w:r>
        <w:rPr>
          <w:rFonts w:hint="eastAsia" w:ascii="仿宋_GB2312" w:hAnsi="宋体" w:eastAsia="仿宋_GB2312"/>
          <w:sz w:val="24"/>
        </w:rPr>
        <w:t>),签字代表(</w:t>
      </w:r>
      <w:r>
        <w:rPr>
          <w:rFonts w:hint="eastAsia" w:ascii="仿宋_GB2312" w:hAnsi="宋体" w:eastAsia="仿宋_GB2312"/>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12"/>
        <w:tabs>
          <w:tab w:val="left" w:pos="720"/>
          <w:tab w:val="left" w:pos="900"/>
        </w:tabs>
        <w:spacing w:line="240" w:lineRule="atLeast"/>
        <w:ind w:left="769"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12"/>
        <w:tabs>
          <w:tab w:val="left" w:pos="5580"/>
        </w:tabs>
        <w:spacing w:line="240" w:lineRule="atLeast"/>
        <w:ind w:left="1080"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，向招标代理机构一次性支付中标服务费。</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（8）按照贵方可能要求，提供与其投标有关的一切数据或资料，我们认为评标组织有选择或拒绝任何投标者中标的权力。我们理解最低报价不是中标的唯一条件。</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12"/>
        <w:tabs>
          <w:tab w:val="left" w:pos="5580"/>
        </w:tabs>
        <w:spacing w:line="240" w:lineRule="atLeast"/>
        <w:ind w:left="359" w:leftChars="68" w:hanging="216" w:hangingChars="90"/>
        <w:rPr>
          <w:rFonts w:hint="eastAsia"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12"/>
        <w:tabs>
          <w:tab w:val="left" w:pos="5580"/>
        </w:tabs>
        <w:spacing w:line="240" w:lineRule="atLeast"/>
        <w:ind w:left="1080"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12"/>
        <w:tabs>
          <w:tab w:val="left" w:pos="5580"/>
        </w:tabs>
        <w:spacing w:line="240" w:lineRule="atLeast"/>
        <w:ind w:left="1080" w:leftChars="257" w:hanging="540"/>
        <w:rPr>
          <w:rFonts w:hint="eastAsia" w:ascii="仿宋_GB2312" w:hAnsi="宋体" w:eastAsia="仿宋_GB2312"/>
          <w:sz w:val="24"/>
        </w:rPr>
      </w:pP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法定代表人或其委托代理人签字-----------------</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12"/>
        <w:tabs>
          <w:tab w:val="left" w:pos="5580"/>
        </w:tabs>
        <w:spacing w:line="240" w:lineRule="atLeast"/>
        <w:ind w:left="1080"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286" w:name="_Toc23473"/>
      <w:bookmarkStart w:id="287" w:name="_Toc19943"/>
      <w:bookmarkStart w:id="288" w:name="_Toc1266"/>
      <w:r>
        <w:rPr>
          <w:rFonts w:ascii="仿宋_GB2312" w:hAnsi="宋体" w:eastAsia="仿宋_GB2312"/>
          <w:sz w:val="24"/>
        </w:rPr>
        <w:t>2</w:t>
      </w:r>
      <w:r>
        <w:rPr>
          <w:rFonts w:hint="eastAsia" w:ascii="仿宋_GB2312" w:hAnsi="宋体" w:eastAsia="仿宋_GB2312"/>
          <w:sz w:val="24"/>
        </w:rPr>
        <w:t xml:space="preserve">   投标保证金缴纳凭证复印件或投标担保函</w:t>
      </w:r>
      <w:bookmarkEnd w:id="286"/>
      <w:bookmarkEnd w:id="287"/>
      <w:bookmarkEnd w:id="288"/>
    </w:p>
    <w:p>
      <w:pPr>
        <w:ind w:firstLine="420" w:firstLineChars="200"/>
        <w:rPr>
          <w:rFonts w:hint="eastAsia" w:ascii="仿宋_GB2312" w:hAnsi="宋体" w:eastAsia="仿宋_GB2312"/>
          <w:sz w:val="24"/>
        </w:rPr>
      </w:pPr>
      <w:r>
        <w:rPr>
          <w:rFonts w:hint="eastAsia" w:ascii="仿宋" w:hAnsi="仿宋" w:eastAsia="仿宋"/>
        </w:rPr>
        <w:t>投标人可将本项目投标保证金支付的汇款凭证、汇票或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pStyle w:val="4"/>
        <w:spacing w:before="0" w:line="240" w:lineRule="atLeast"/>
        <w:rPr>
          <w:rFonts w:ascii="仿宋_GB2312" w:hAnsi="宋体" w:eastAsia="仿宋_GB2312"/>
          <w:sz w:val="24"/>
        </w:rPr>
      </w:pPr>
      <w:bookmarkStart w:id="289" w:name="_Toc216582815"/>
      <w:bookmarkStart w:id="290" w:name="_Toc10388"/>
      <w:bookmarkStart w:id="291" w:name="_Toc1881"/>
      <w:bookmarkStart w:id="292" w:name="_Toc20897"/>
      <w:bookmarkStart w:id="293" w:name="_Toc515647818"/>
    </w:p>
    <w:p>
      <w:pPr>
        <w:pStyle w:val="4"/>
        <w:spacing w:before="0" w:line="240" w:lineRule="atLeast"/>
        <w:rPr>
          <w:rFonts w:ascii="仿宋_GB2312" w:hAnsi="宋体" w:eastAsia="仿宋_GB2312"/>
          <w:sz w:val="24"/>
        </w:rPr>
      </w:pPr>
    </w:p>
    <w:p>
      <w:pPr>
        <w:pStyle w:val="4"/>
        <w:spacing w:before="0" w:line="240" w:lineRule="atLeast"/>
        <w:rPr>
          <w:rFonts w:ascii="仿宋_GB2312" w:hAnsi="宋体" w:eastAsia="仿宋_GB2312"/>
          <w:sz w:val="24"/>
        </w:rPr>
      </w:pPr>
    </w:p>
    <w:p>
      <w:pPr>
        <w:pStyle w:val="4"/>
        <w:spacing w:before="0" w:line="240" w:lineRule="atLeast"/>
        <w:rPr>
          <w:rFonts w:ascii="仿宋_GB2312" w:hAnsi="宋体" w:eastAsia="仿宋_GB2312"/>
          <w:sz w:val="24"/>
        </w:rPr>
      </w:pPr>
    </w:p>
    <w:p>
      <w:pPr>
        <w:pStyle w:val="4"/>
        <w:spacing w:before="0" w:line="240" w:lineRule="atLeast"/>
        <w:rPr>
          <w:rFonts w:ascii="仿宋_GB2312" w:hAnsi="宋体" w:eastAsia="仿宋_GB2312"/>
          <w:sz w:val="24"/>
        </w:rPr>
      </w:pPr>
    </w:p>
    <w:p>
      <w:pPr>
        <w:pStyle w:val="4"/>
        <w:spacing w:before="0" w:line="240" w:lineRule="atLeast"/>
        <w:jc w:val="both"/>
        <w:rPr>
          <w:rFonts w:ascii="仿宋_GB2312" w:hAnsi="宋体" w:eastAsia="仿宋_GB2312"/>
          <w:sz w:val="24"/>
        </w:rPr>
      </w:pPr>
    </w:p>
    <w:p>
      <w:pPr>
        <w:pStyle w:val="4"/>
        <w:spacing w:before="0" w:line="240" w:lineRule="atLeast"/>
        <w:rPr>
          <w:rFonts w:ascii="仿宋_GB2312" w:hAnsi="宋体" w:eastAsia="仿宋_GB2312"/>
          <w:sz w:val="24"/>
        </w:rPr>
      </w:pPr>
    </w:p>
    <w:p>
      <w:pPr>
        <w:pStyle w:val="4"/>
        <w:spacing w:before="0" w:line="240" w:lineRule="atLeast"/>
        <w:rPr>
          <w:rFonts w:ascii="仿宋_GB2312" w:hAnsi="宋体" w:eastAsia="仿宋_GB2312"/>
          <w:sz w:val="24"/>
        </w:rPr>
      </w:pPr>
    </w:p>
    <w:p>
      <w:pPr>
        <w:pStyle w:val="4"/>
        <w:spacing w:before="0" w:line="240" w:lineRule="atLeast"/>
        <w:jc w:val="both"/>
        <w:rPr>
          <w:rFonts w:ascii="仿宋_GB2312" w:hAnsi="宋体" w:eastAsia="仿宋_GB2312"/>
          <w:sz w:val="24"/>
        </w:rPr>
      </w:pPr>
    </w:p>
    <w:p>
      <w:pPr>
        <w:pStyle w:val="6"/>
        <w:rPr>
          <w:rFonts w:ascii="仿宋_GB2312" w:hAnsi="宋体" w:eastAsia="仿宋_GB2312"/>
        </w:rPr>
      </w:pPr>
    </w:p>
    <w:p>
      <w:pPr>
        <w:pStyle w:val="6"/>
        <w:rPr>
          <w:rFonts w:ascii="仿宋_GB2312" w:hAnsi="宋体" w:eastAsia="仿宋_GB2312"/>
        </w:rPr>
      </w:pPr>
    </w:p>
    <w:p>
      <w:pPr>
        <w:pStyle w:val="4"/>
        <w:spacing w:before="0" w:line="240" w:lineRule="atLeast"/>
        <w:rPr>
          <w:rFonts w:ascii="仿宋_GB2312" w:hAnsi="宋体" w:eastAsia="仿宋_GB2312"/>
          <w:sz w:val="24"/>
        </w:rPr>
      </w:pPr>
    </w:p>
    <w:p>
      <w:pPr>
        <w:pStyle w:val="4"/>
        <w:spacing w:before="0" w:line="240" w:lineRule="atLeast"/>
        <w:rPr>
          <w:rFonts w:ascii="仿宋_GB2312" w:hAnsi="宋体" w:eastAsia="仿宋_GB2312"/>
          <w:sz w:val="24"/>
        </w:rPr>
      </w:pPr>
    </w:p>
    <w:p>
      <w:pPr>
        <w:pStyle w:val="4"/>
        <w:spacing w:before="0" w:line="240" w:lineRule="atLeast"/>
        <w:rPr>
          <w:rFonts w:ascii="仿宋_GB2312" w:hAnsi="宋体" w:eastAsia="仿宋_GB2312"/>
          <w:sz w:val="24"/>
        </w:rPr>
      </w:pPr>
    </w:p>
    <w:p>
      <w:pPr>
        <w:pStyle w:val="4"/>
        <w:spacing w:before="0" w:line="240" w:lineRule="atLeast"/>
        <w:rPr>
          <w:rFonts w:ascii="仿宋_GB2312" w:hAnsi="宋体" w:eastAsia="仿宋_GB2312"/>
          <w:sz w:val="24"/>
        </w:rPr>
      </w:pPr>
    </w:p>
    <w:p>
      <w:pPr>
        <w:pStyle w:val="4"/>
        <w:spacing w:before="0" w:line="240" w:lineRule="atLeast"/>
        <w:rPr>
          <w:rFonts w:ascii="仿宋_GB2312" w:hAnsi="宋体" w:eastAsia="仿宋_GB2312"/>
          <w:sz w:val="24"/>
        </w:rPr>
      </w:pPr>
    </w:p>
    <w:p>
      <w:pPr>
        <w:pStyle w:val="4"/>
        <w:spacing w:before="0" w:line="240" w:lineRule="atLeast"/>
        <w:rPr>
          <w:rFonts w:ascii="仿宋_GB2312" w:hAnsi="宋体" w:eastAsia="仿宋_GB2312"/>
          <w:sz w:val="24"/>
        </w:rPr>
      </w:pPr>
    </w:p>
    <w:p>
      <w:pPr>
        <w:pStyle w:val="4"/>
        <w:spacing w:before="0" w:line="240" w:lineRule="atLeast"/>
        <w:rPr>
          <w:rFonts w:ascii="仿宋_GB2312" w:hAnsi="宋体" w:eastAsia="仿宋_GB2312"/>
          <w:sz w:val="24"/>
        </w:rPr>
      </w:pPr>
    </w:p>
    <w:p>
      <w:pPr>
        <w:pStyle w:val="4"/>
        <w:spacing w:before="0" w:line="240" w:lineRule="atLeast"/>
        <w:rPr>
          <w:rFonts w:ascii="仿宋_GB2312" w:hAnsi="宋体" w:eastAsia="仿宋_GB2312"/>
          <w:sz w:val="24"/>
        </w:rPr>
      </w:pPr>
    </w:p>
    <w:p>
      <w:pPr>
        <w:pStyle w:val="6"/>
        <w:rPr>
          <w:rFonts w:ascii="仿宋_GB2312" w:hAnsi="宋体" w:eastAsia="仿宋_GB2312"/>
        </w:rPr>
      </w:pPr>
    </w:p>
    <w:p>
      <w:pPr>
        <w:pStyle w:val="6"/>
        <w:rPr>
          <w:rFonts w:ascii="仿宋_GB2312" w:hAnsi="宋体" w:eastAsia="仿宋_GB2312"/>
        </w:rPr>
      </w:pPr>
    </w:p>
    <w:p>
      <w:pPr>
        <w:pStyle w:val="6"/>
        <w:rPr>
          <w:rFonts w:ascii="仿宋_GB2312" w:hAnsi="宋体" w:eastAsia="仿宋_GB2312"/>
        </w:rPr>
      </w:pPr>
    </w:p>
    <w:p>
      <w:pPr>
        <w:pStyle w:val="6"/>
        <w:rPr>
          <w:rFonts w:ascii="仿宋_GB2312" w:hAnsi="宋体" w:eastAsia="仿宋_GB2312"/>
        </w:rPr>
      </w:pPr>
    </w:p>
    <w:p>
      <w:pPr>
        <w:pStyle w:val="4"/>
        <w:spacing w:before="0" w:line="240" w:lineRule="atLeast"/>
        <w:rPr>
          <w:rFonts w:ascii="仿宋_GB2312" w:hAnsi="宋体" w:eastAsia="仿宋_GB2312"/>
          <w:sz w:val="24"/>
        </w:rPr>
      </w:pPr>
    </w:p>
    <w:p>
      <w:pPr>
        <w:pStyle w:val="4"/>
        <w:spacing w:before="0" w:line="240" w:lineRule="atLeast"/>
        <w:rPr>
          <w:rFonts w:ascii="仿宋_GB2312" w:hAnsi="宋体" w:eastAsia="仿宋_GB2312"/>
          <w:sz w:val="24"/>
        </w:rPr>
      </w:pPr>
    </w:p>
    <w:p>
      <w:pPr>
        <w:pStyle w:val="4"/>
        <w:spacing w:before="0" w:line="240" w:lineRule="atLeast"/>
        <w:jc w:val="both"/>
        <w:rPr>
          <w:rFonts w:ascii="仿宋_GB2312" w:hAnsi="宋体" w:eastAsia="仿宋_GB2312"/>
          <w:sz w:val="24"/>
        </w:rPr>
      </w:pPr>
    </w:p>
    <w:p>
      <w:pPr>
        <w:pStyle w:val="4"/>
        <w:spacing w:before="0" w:line="240" w:lineRule="atLeast"/>
        <w:rPr>
          <w:rFonts w:ascii="仿宋_GB2312" w:hAnsi="宋体" w:eastAsia="仿宋_GB2312"/>
          <w:sz w:val="24"/>
        </w:rPr>
      </w:pPr>
    </w:p>
    <w:p>
      <w:pPr>
        <w:pStyle w:val="4"/>
        <w:spacing w:before="0" w:line="240" w:lineRule="atLeast"/>
        <w:jc w:val="both"/>
        <w:rPr>
          <w:rFonts w:hint="eastAsia" w:ascii="仿宋_GB2312" w:hAnsi="宋体" w:eastAsia="仿宋_GB2312"/>
          <w:sz w:val="24"/>
        </w:rPr>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4"/>
        <w:spacing w:before="0" w:line="240" w:lineRule="atLeast"/>
        <w:rPr>
          <w:rFonts w:hint="eastAsia" w:ascii="仿宋_GB2312" w:eastAsia="仿宋_GB2312"/>
          <w:sz w:val="24"/>
        </w:rPr>
      </w:pPr>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bookmarkEnd w:id="289"/>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290"/>
      <w:bookmarkEnd w:id="291"/>
      <w:bookmarkEnd w:id="292"/>
      <w:bookmarkEnd w:id="293"/>
    </w:p>
    <w:p>
      <w:pPr>
        <w:pStyle w:val="12"/>
        <w:spacing w:line="240" w:lineRule="atLeast"/>
        <w:ind w:left="1080" w:leftChars="257" w:hanging="540"/>
        <w:rPr>
          <w:rFonts w:hint="eastAsia" w:ascii="仿宋_GB2312" w:eastAsia="仿宋_GB2312"/>
          <w:sz w:val="24"/>
        </w:rPr>
      </w:pPr>
    </w:p>
    <w:p>
      <w:pPr>
        <w:pStyle w:val="12"/>
        <w:spacing w:line="240" w:lineRule="atLeast"/>
        <w:jc w:val="left"/>
        <w:rPr>
          <w:rFonts w:hint="eastAsia" w:ascii="仿宋_GB2312" w:eastAsia="仿宋_GB2312"/>
          <w:sz w:val="24"/>
        </w:rPr>
      </w:pPr>
      <w:r>
        <w:rPr>
          <w:rFonts w:hint="eastAsia" w:ascii="仿宋_GB2312" w:eastAsia="仿宋_GB2312"/>
          <w:sz w:val="24"/>
        </w:rPr>
        <w:t xml:space="preserve">项目名称:                      招标编号:                        </w:t>
      </w:r>
    </w:p>
    <w:p>
      <w:pPr>
        <w:pStyle w:val="12"/>
        <w:spacing w:line="240" w:lineRule="atLeast"/>
        <w:jc w:val="left"/>
        <w:rPr>
          <w:rFonts w:hint="eastAsia" w:ascii="仿宋_GB2312" w:eastAsia="仿宋_GB2312"/>
          <w:sz w:val="24"/>
        </w:rPr>
      </w:pPr>
      <w:r>
        <w:rPr>
          <w:rFonts w:hint="eastAsia" w:ascii="仿宋_GB2312" w:eastAsia="仿宋_GB2312"/>
          <w:sz w:val="24"/>
        </w:rPr>
        <w:t xml:space="preserve">包号: 　 </w:t>
      </w:r>
      <w:r>
        <w:rPr>
          <w:rFonts w:hint="eastAsia" w:ascii="仿宋_GB2312" w:eastAsia="仿宋_GB2312"/>
          <w:sz w:val="24"/>
          <w:lang w:val="en-US" w:eastAsia="zh-CN"/>
        </w:rPr>
        <w:t xml:space="preserve">                    </w:t>
      </w:r>
      <w:r>
        <w:rPr>
          <w:rFonts w:hint="eastAsia" w:ascii="仿宋_GB2312" w:eastAsia="仿宋_GB2312"/>
          <w:sz w:val="24"/>
        </w:rPr>
        <w:t>　报价单位：人民币万元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299"/>
        <w:gridCol w:w="1304"/>
        <w:gridCol w:w="932"/>
        <w:gridCol w:w="798"/>
        <w:gridCol w:w="757"/>
        <w:gridCol w:w="773"/>
        <w:gridCol w:w="1129"/>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95" w:type="dxa"/>
            <w:noWrap w:val="0"/>
            <w:vAlign w:val="center"/>
          </w:tcPr>
          <w:p>
            <w:pPr>
              <w:pStyle w:val="12"/>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序号</w:t>
            </w:r>
          </w:p>
        </w:tc>
        <w:tc>
          <w:tcPr>
            <w:tcW w:w="1299"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名称</w:t>
            </w:r>
          </w:p>
        </w:tc>
        <w:tc>
          <w:tcPr>
            <w:tcW w:w="1304"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型号和规格</w:t>
            </w:r>
          </w:p>
        </w:tc>
        <w:tc>
          <w:tcPr>
            <w:tcW w:w="932"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数量</w:t>
            </w:r>
          </w:p>
        </w:tc>
        <w:tc>
          <w:tcPr>
            <w:tcW w:w="798"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原产地</w:t>
            </w:r>
          </w:p>
        </w:tc>
        <w:tc>
          <w:tcPr>
            <w:tcW w:w="757"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制造商名称</w:t>
            </w:r>
          </w:p>
        </w:tc>
        <w:tc>
          <w:tcPr>
            <w:tcW w:w="773"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单价</w:t>
            </w:r>
          </w:p>
        </w:tc>
        <w:tc>
          <w:tcPr>
            <w:tcW w:w="1129"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总价</w:t>
            </w:r>
          </w:p>
        </w:tc>
        <w:tc>
          <w:tcPr>
            <w:tcW w:w="641"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95" w:type="dxa"/>
            <w:noWrap w:val="0"/>
            <w:vAlign w:val="center"/>
          </w:tcPr>
          <w:p>
            <w:pPr>
              <w:pStyle w:val="12"/>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1299"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货物名称</w:t>
            </w:r>
          </w:p>
        </w:tc>
        <w:tc>
          <w:tcPr>
            <w:tcW w:w="1304"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932"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98"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57"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73"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1129"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641"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95" w:type="dxa"/>
            <w:noWrap w:val="0"/>
            <w:vAlign w:val="center"/>
          </w:tcPr>
          <w:p>
            <w:pPr>
              <w:pStyle w:val="12"/>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299"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备品备件</w:t>
            </w:r>
          </w:p>
        </w:tc>
        <w:tc>
          <w:tcPr>
            <w:tcW w:w="1304"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932"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98"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57"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73"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1129"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641"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95" w:type="dxa"/>
            <w:noWrap w:val="0"/>
            <w:vAlign w:val="center"/>
          </w:tcPr>
          <w:p>
            <w:pPr>
              <w:pStyle w:val="12"/>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1299"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专用工具</w:t>
            </w:r>
          </w:p>
        </w:tc>
        <w:tc>
          <w:tcPr>
            <w:tcW w:w="1304"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932"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98"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57"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73"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1129"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641"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95" w:type="dxa"/>
            <w:noWrap w:val="0"/>
            <w:vAlign w:val="center"/>
          </w:tcPr>
          <w:p>
            <w:pPr>
              <w:pStyle w:val="12"/>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4.</w:t>
            </w:r>
          </w:p>
        </w:tc>
        <w:tc>
          <w:tcPr>
            <w:tcW w:w="1299"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安装、调试、检验</w:t>
            </w:r>
          </w:p>
        </w:tc>
        <w:tc>
          <w:tcPr>
            <w:tcW w:w="1304"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932"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98"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57"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73"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1129"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641"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95" w:type="dxa"/>
            <w:noWrap w:val="0"/>
            <w:vAlign w:val="center"/>
          </w:tcPr>
          <w:p>
            <w:pPr>
              <w:pStyle w:val="12"/>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5.</w:t>
            </w:r>
          </w:p>
        </w:tc>
        <w:tc>
          <w:tcPr>
            <w:tcW w:w="1299"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培训</w:t>
            </w:r>
          </w:p>
        </w:tc>
        <w:tc>
          <w:tcPr>
            <w:tcW w:w="1304"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932"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98"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57"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73"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1129"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641"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95" w:type="dxa"/>
            <w:noWrap w:val="0"/>
            <w:vAlign w:val="center"/>
          </w:tcPr>
          <w:p>
            <w:pPr>
              <w:pStyle w:val="12"/>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6.</w:t>
            </w:r>
          </w:p>
        </w:tc>
        <w:tc>
          <w:tcPr>
            <w:tcW w:w="1299"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技术服务</w:t>
            </w:r>
          </w:p>
        </w:tc>
        <w:tc>
          <w:tcPr>
            <w:tcW w:w="1304"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932"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98"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57"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773"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1129"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c>
          <w:tcPr>
            <w:tcW w:w="641" w:type="dxa"/>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6758" w:type="dxa"/>
            <w:gridSpan w:val="7"/>
            <w:noWrap w:val="0"/>
            <w:vAlign w:val="center"/>
          </w:tcPr>
          <w:p>
            <w:pPr>
              <w:pStyle w:val="12"/>
              <w:spacing w:line="240" w:lineRule="atLeast"/>
              <w:ind w:left="1080" w:leftChars="257" w:hanging="540"/>
              <w:rPr>
                <w:rFonts w:hint="eastAsia" w:ascii="仿宋_GB2312" w:eastAsia="仿宋_GB2312"/>
                <w:sz w:val="24"/>
                <w:lang w:val="en-US" w:eastAsia="zh-CN"/>
              </w:rPr>
            </w:pPr>
            <w:r>
              <w:rPr>
                <w:rFonts w:hint="eastAsia" w:ascii="仿宋_GB2312" w:eastAsia="仿宋_GB2312"/>
                <w:sz w:val="24"/>
                <w:lang w:val="en-US" w:eastAsia="zh-CN"/>
              </w:rPr>
              <w:t>总价：</w:t>
            </w:r>
          </w:p>
        </w:tc>
        <w:tc>
          <w:tcPr>
            <w:tcW w:w="1770" w:type="dxa"/>
            <w:gridSpan w:val="2"/>
            <w:noWrap w:val="0"/>
            <w:vAlign w:val="center"/>
          </w:tcPr>
          <w:p>
            <w:pPr>
              <w:pStyle w:val="12"/>
              <w:spacing w:line="240" w:lineRule="atLeast"/>
              <w:ind w:left="1080" w:leftChars="257" w:hanging="540"/>
              <w:jc w:val="center"/>
              <w:rPr>
                <w:rFonts w:hint="eastAsia" w:ascii="仿宋_GB2312" w:eastAsia="仿宋_GB2312"/>
                <w:sz w:val="24"/>
                <w:lang w:val="en-US" w:eastAsia="zh-CN"/>
              </w:rPr>
            </w:pPr>
          </w:p>
        </w:tc>
      </w:tr>
    </w:tbl>
    <w:p>
      <w:pPr>
        <w:pStyle w:val="12"/>
        <w:spacing w:line="240" w:lineRule="atLeast"/>
        <w:ind w:left="1080" w:leftChars="257" w:hanging="540"/>
        <w:rPr>
          <w:rFonts w:hint="eastAsia" w:ascii="仿宋_GB2312" w:eastAsia="仿宋_GB2312"/>
          <w:sz w:val="24"/>
        </w:rPr>
      </w:pPr>
    </w:p>
    <w:p>
      <w:pPr>
        <w:pStyle w:val="12"/>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2"/>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2"/>
        <w:spacing w:line="240" w:lineRule="atLeast"/>
        <w:ind w:left="1080" w:leftChars="257" w:hanging="540"/>
        <w:rPr>
          <w:rFonts w:hint="eastAsia" w:ascii="仿宋_GB2312" w:eastAsia="仿宋_GB2312"/>
          <w:sz w:val="24"/>
        </w:rPr>
      </w:pPr>
    </w:p>
    <w:p>
      <w:pPr>
        <w:pStyle w:val="12"/>
        <w:spacing w:line="240" w:lineRule="atLeast"/>
        <w:ind w:left="1080" w:leftChars="257" w:hanging="540"/>
        <w:rPr>
          <w:rFonts w:hint="eastAsia" w:ascii="仿宋_GB2312" w:eastAsia="仿宋_GB2312"/>
          <w:sz w:val="24"/>
        </w:rPr>
      </w:pPr>
      <w:r>
        <w:rPr>
          <w:rFonts w:hint="eastAsia" w:ascii="仿宋_GB2312" w:eastAsia="仿宋_GB2312"/>
          <w:sz w:val="24"/>
        </w:rPr>
        <w:t>注:1.如果投标人认为需要，每种货物填写一份该表。</w:t>
      </w:r>
    </w:p>
    <w:p>
      <w:pPr>
        <w:pStyle w:val="12"/>
        <w:spacing w:line="240" w:lineRule="atLeast"/>
        <w:ind w:left="1079" w:leftChars="428" w:hanging="180" w:hangingChars="75"/>
        <w:rPr>
          <w:rFonts w:hint="eastAsia" w:ascii="仿宋_GB2312" w:eastAsia="仿宋_GB2312"/>
          <w:sz w:val="24"/>
        </w:rPr>
      </w:pPr>
      <w:r>
        <w:rPr>
          <w:rFonts w:hint="eastAsia" w:ascii="仿宋_GB2312" w:eastAsia="仿宋_GB2312"/>
          <w:sz w:val="24"/>
        </w:rPr>
        <w:t>2.如果按单价计算的结果与总价不一致,以单价为准修正总价。</w:t>
      </w:r>
    </w:p>
    <w:p>
      <w:pPr>
        <w:pStyle w:val="12"/>
        <w:spacing w:line="240" w:lineRule="atLeast"/>
        <w:ind w:left="1080" w:leftChars="257" w:hanging="540"/>
        <w:rPr>
          <w:rFonts w:hint="eastAsia" w:ascii="仿宋_GB2312" w:eastAsia="仿宋_GB2312"/>
          <w:sz w:val="24"/>
        </w:rPr>
      </w:pPr>
      <w:r>
        <w:rPr>
          <w:rFonts w:hint="eastAsia" w:ascii="仿宋_GB2312" w:eastAsia="仿宋_GB2312"/>
          <w:sz w:val="24"/>
        </w:rPr>
        <w:t xml:space="preserve">   3.如果不提供详细分项报价将视为没有实质性响应招标文件。</w:t>
      </w:r>
    </w:p>
    <w:p>
      <w:pPr>
        <w:pStyle w:val="12"/>
        <w:spacing w:line="240" w:lineRule="atLeast"/>
        <w:ind w:left="1080" w:leftChars="257" w:hanging="540"/>
        <w:rPr>
          <w:rFonts w:hint="eastAsia" w:ascii="仿宋_GB2312" w:eastAsia="仿宋_GB2312"/>
          <w:sz w:val="24"/>
        </w:rPr>
      </w:pPr>
      <w:r>
        <w:rPr>
          <w:rFonts w:hint="eastAsia" w:ascii="仿宋_GB2312" w:eastAsia="仿宋_GB2312"/>
          <w:sz w:val="24"/>
        </w:rPr>
        <w:t xml:space="preserve">   4.上述各项的详细分项报价，应另页描述。</w:t>
      </w:r>
    </w:p>
    <w:p>
      <w:pPr>
        <w:pStyle w:val="12"/>
        <w:spacing w:line="240" w:lineRule="atLeast"/>
        <w:ind w:left="1080" w:leftChars="257" w:hanging="540"/>
        <w:rPr>
          <w:rFonts w:hint="eastAsia" w:ascii="仿宋_GB2312" w:eastAsia="仿宋_GB2312"/>
          <w:sz w:val="24"/>
        </w:rPr>
      </w:pPr>
      <w:r>
        <w:rPr>
          <w:rFonts w:hint="eastAsia" w:ascii="仿宋_GB2312" w:eastAsia="仿宋_GB2312"/>
          <w:b/>
          <w:sz w:val="24"/>
        </w:rPr>
        <w:t xml:space="preserve"> </w:t>
      </w:r>
      <w:r>
        <w:rPr>
          <w:rFonts w:hint="eastAsia" w:ascii="仿宋_GB2312" w:eastAsia="仿宋_GB2312"/>
          <w:b/>
          <w:sz w:val="24"/>
          <w:lang w:val="en-US" w:eastAsia="zh-CN"/>
        </w:rPr>
        <w:t xml:space="preserve">  </w:t>
      </w:r>
      <w:r>
        <w:rPr>
          <w:rFonts w:hint="eastAsia" w:ascii="仿宋_GB2312" w:eastAsia="仿宋_GB2312"/>
          <w:b/>
          <w:sz w:val="24"/>
        </w:rPr>
        <w:t>5</w:t>
      </w:r>
      <w:r>
        <w:rPr>
          <w:rFonts w:hint="eastAsia" w:ascii="仿宋_GB2312" w:eastAsia="仿宋_GB2312"/>
          <w:sz w:val="24"/>
        </w:rPr>
        <w:t>.如果开标一览表（报价表）内容与投标文件中明细表内容不一致的，以开标一览表（报价表）内容为准。</w:t>
      </w:r>
      <w:bookmarkStart w:id="294" w:name="_Toc216582816"/>
      <w:bookmarkStart w:id="295" w:name="_Toc14037"/>
      <w:bookmarkStart w:id="296" w:name="_Toc32398"/>
      <w:bookmarkStart w:id="297" w:name="_Toc18267"/>
      <w:bookmarkStart w:id="298" w:name="_Toc515647819"/>
    </w:p>
    <w:p>
      <w:pPr>
        <w:pStyle w:val="4"/>
        <w:spacing w:before="0" w:line="240" w:lineRule="atLeast"/>
        <w:ind w:left="1080" w:leftChars="257" w:hanging="540"/>
        <w:rPr>
          <w:rFonts w:hint="eastAsia" w:ascii="仿宋_GB2312" w:hAnsi="Courier New" w:eastAsia="仿宋_GB2312"/>
          <w:b w:val="0"/>
          <w:kern w:val="2"/>
          <w:sz w:val="24"/>
        </w:rPr>
      </w:pPr>
    </w:p>
    <w:p>
      <w:pPr>
        <w:pStyle w:val="4"/>
        <w:spacing w:before="0" w:line="240" w:lineRule="atLeast"/>
        <w:ind w:left="1080" w:leftChars="257" w:hanging="540"/>
        <w:rPr>
          <w:rFonts w:hint="eastAsia" w:ascii="仿宋_GB2312" w:hAnsi="Courier New" w:eastAsia="仿宋_GB2312"/>
          <w:b w:val="0"/>
          <w:kern w:val="2"/>
          <w:sz w:val="24"/>
        </w:rPr>
      </w:pPr>
    </w:p>
    <w:p>
      <w:pPr>
        <w:pStyle w:val="4"/>
        <w:spacing w:before="0" w:line="240" w:lineRule="atLeast"/>
        <w:ind w:left="1080" w:leftChars="257" w:hanging="540"/>
        <w:rPr>
          <w:rFonts w:hint="eastAsia" w:ascii="仿宋_GB2312" w:hAnsi="Courier New" w:eastAsia="仿宋_GB2312"/>
          <w:b w:val="0"/>
          <w:kern w:val="2"/>
          <w:sz w:val="24"/>
        </w:rPr>
      </w:pPr>
    </w:p>
    <w:p>
      <w:pPr>
        <w:pStyle w:val="4"/>
        <w:spacing w:before="0" w:line="240" w:lineRule="atLeast"/>
        <w:ind w:left="1080" w:leftChars="257" w:hanging="540"/>
        <w:rPr>
          <w:rFonts w:hint="eastAsia" w:ascii="仿宋_GB2312" w:hAnsi="Courier New" w:eastAsia="仿宋_GB2312"/>
          <w:b w:val="0"/>
          <w:kern w:val="2"/>
          <w:sz w:val="24"/>
        </w:rPr>
      </w:pPr>
    </w:p>
    <w:p>
      <w:pPr>
        <w:pStyle w:val="4"/>
        <w:spacing w:before="0" w:line="240" w:lineRule="atLeast"/>
        <w:rPr>
          <w:rFonts w:hint="eastAsia" w:ascii="仿宋_GB2312" w:hAnsi="宋体" w:eastAsia="仿宋_GB2312"/>
          <w:sz w:val="24"/>
        </w:rPr>
      </w:pPr>
    </w:p>
    <w:p>
      <w:pPr>
        <w:pStyle w:val="4"/>
        <w:spacing w:before="0" w:line="240" w:lineRule="atLeast"/>
        <w:rPr>
          <w:rFonts w:hint="eastAsia" w:ascii="仿宋_GB2312" w:hAnsi="宋体" w:eastAsia="仿宋_GB2312"/>
          <w:sz w:val="24"/>
        </w:rPr>
      </w:pPr>
    </w:p>
    <w:p>
      <w:pPr>
        <w:pStyle w:val="4"/>
        <w:spacing w:before="0" w:line="240" w:lineRule="atLeast"/>
        <w:rPr>
          <w:rFonts w:hint="eastAsia" w:ascii="仿宋_GB2312" w:hAnsi="宋体" w:eastAsia="仿宋_GB2312"/>
          <w:sz w:val="24"/>
        </w:rPr>
      </w:pPr>
    </w:p>
    <w:p>
      <w:pPr>
        <w:pStyle w:val="6"/>
        <w:rPr>
          <w:rFonts w:hint="eastAsia"/>
        </w:rPr>
      </w:pPr>
    </w:p>
    <w:p>
      <w:pPr>
        <w:pStyle w:val="6"/>
        <w:rPr>
          <w:rFonts w:hint="eastAsia"/>
        </w:rPr>
      </w:pPr>
    </w:p>
    <w:p>
      <w:pPr>
        <w:pStyle w:val="4"/>
        <w:spacing w:before="0" w:line="240" w:lineRule="atLeast"/>
        <w:rPr>
          <w:rFonts w:hint="eastAsia" w:ascii="仿宋_GB2312" w:hAnsi="宋体" w:eastAsia="仿宋_GB2312"/>
          <w:sz w:val="24"/>
          <w:lang w:eastAsia="zh-CN"/>
        </w:rPr>
      </w:pPr>
    </w:p>
    <w:p>
      <w:pPr>
        <w:rPr>
          <w:rFonts w:hint="eastAsia" w:ascii="仿宋_GB2312" w:hAnsi="宋体" w:eastAsia="仿宋_GB2312"/>
          <w:sz w:val="24"/>
          <w:lang w:eastAsia="zh-CN"/>
        </w:rPr>
      </w:pPr>
    </w:p>
    <w:p>
      <w:pPr>
        <w:pStyle w:val="2"/>
        <w:rPr>
          <w:rFonts w:hint="eastAsia" w:ascii="仿宋_GB2312" w:hAnsi="宋体" w:eastAsia="仿宋_GB2312"/>
          <w:sz w:val="24"/>
          <w:lang w:eastAsia="zh-CN"/>
        </w:rPr>
      </w:pPr>
    </w:p>
    <w:p>
      <w:pPr>
        <w:pStyle w:val="2"/>
        <w:rPr>
          <w:rFonts w:hint="eastAsia" w:ascii="仿宋_GB2312" w:hAnsi="宋体" w:eastAsia="仿宋_GB2312"/>
          <w:sz w:val="24"/>
          <w:lang w:eastAsia="zh-CN"/>
        </w:rPr>
      </w:pPr>
    </w:p>
    <w:p>
      <w:pPr>
        <w:pStyle w:val="4"/>
        <w:spacing w:before="0" w:line="240" w:lineRule="atLeast"/>
        <w:rPr>
          <w:rFonts w:hint="eastAsia" w:ascii="仿宋_GB2312" w:hAnsi="宋体" w:eastAsia="仿宋_GB2312"/>
          <w:sz w:val="24"/>
        </w:rPr>
      </w:pPr>
    </w:p>
    <w:p>
      <w:pPr>
        <w:pStyle w:val="4"/>
        <w:spacing w:before="0" w:line="240" w:lineRule="atLeast"/>
        <w:rPr>
          <w:rFonts w:ascii="仿宋_GB2312" w:hAnsi="宋体" w:eastAsia="仿宋_GB2312"/>
          <w:b w:val="0"/>
          <w:sz w:val="24"/>
          <w:u w:val="single"/>
        </w:rPr>
      </w:pPr>
      <w:r>
        <w:rPr>
          <w:rFonts w:hint="eastAsia" w:ascii="仿宋_GB2312" w:hAnsi="宋体" w:eastAsia="仿宋_GB2312"/>
          <w:sz w:val="24"/>
        </w:rPr>
        <w:t>4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p>
    <w:p>
      <w:pPr>
        <w:pStyle w:val="12"/>
        <w:spacing w:line="240" w:lineRule="atLeast"/>
        <w:ind w:left="1080" w:leftChars="257" w:hanging="540"/>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w:t>
      </w:r>
    </w:p>
    <w:p>
      <w:pPr>
        <w:pStyle w:val="12"/>
        <w:tabs>
          <w:tab w:val="left" w:pos="5580"/>
        </w:tabs>
        <w:spacing w:line="240" w:lineRule="atLeast"/>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sz w:val="24"/>
          <w:u w:val="single"/>
        </w:rPr>
        <w:t>投标人</w:t>
      </w:r>
      <w:r>
        <w:rPr>
          <w:rFonts w:hint="eastAsia" w:ascii="仿宋_GB2312" w:hAnsi="宋体" w:eastAsia="仿宋_GB2312"/>
          <w:sz w:val="24"/>
        </w:rPr>
        <w:t>）的在下面签字的（</w:t>
      </w:r>
      <w:r>
        <w:rPr>
          <w:rFonts w:hint="eastAsia" w:ascii="仿宋_GB2312" w:hAnsi="宋体" w:eastAsia="仿宋_GB2312"/>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sz w:val="24"/>
          <w:u w:val="single"/>
        </w:rPr>
        <w:t>单位名称</w:t>
      </w:r>
      <w:r>
        <w:rPr>
          <w:rFonts w:hint="eastAsia" w:ascii="仿宋_GB2312" w:hAnsi="宋体" w:eastAsia="仿宋_GB2312"/>
          <w:sz w:val="24"/>
        </w:rPr>
        <w:t>）的在下面签字的（</w:t>
      </w:r>
      <w:r>
        <w:rPr>
          <w:rFonts w:hint="eastAsia" w:ascii="仿宋_GB2312" w:hAnsi="宋体" w:eastAsia="仿宋_GB2312"/>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sz w:val="24"/>
          <w:u w:val="single"/>
        </w:rPr>
        <w:t>项目名称</w:t>
      </w:r>
      <w:r>
        <w:rPr>
          <w:rFonts w:hint="eastAsia" w:ascii="仿宋_GB2312" w:hAnsi="宋体" w:eastAsia="仿宋_GB2312"/>
          <w:sz w:val="24"/>
        </w:rPr>
        <w:t>）的（</w:t>
      </w:r>
      <w:r>
        <w:rPr>
          <w:rFonts w:hint="eastAsia" w:ascii="仿宋_GB2312" w:hAnsi="宋体" w:eastAsia="仿宋_GB2312"/>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12"/>
        <w:tabs>
          <w:tab w:val="left" w:pos="5580"/>
        </w:tabs>
        <w:spacing w:line="240" w:lineRule="atLeast"/>
        <w:ind w:left="-540"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p>
    <w:p>
      <w:pPr>
        <w:pStyle w:val="12"/>
        <w:tabs>
          <w:tab w:val="left" w:pos="5580"/>
        </w:tabs>
        <w:spacing w:line="240" w:lineRule="atLeast"/>
        <w:ind w:left="-540" w:leftChars="-257" w:firstLine="900" w:firstLineChars="375"/>
        <w:rPr>
          <w:rFonts w:hint="eastAsia" w:ascii="仿宋_GB2312" w:hAnsi="宋体" w:eastAsia="仿宋_GB2312"/>
          <w:sz w:val="24"/>
        </w:rPr>
      </w:pPr>
    </w:p>
    <w:p>
      <w:pPr>
        <w:pStyle w:val="12"/>
        <w:tabs>
          <w:tab w:val="left" w:pos="5580"/>
        </w:tabs>
        <w:spacing w:line="240" w:lineRule="atLeast"/>
        <w:ind w:left="-540" w:leftChars="-257" w:firstLine="900" w:firstLineChars="375"/>
        <w:rPr>
          <w:rFonts w:hint="eastAsia" w:ascii="仿宋_GB2312" w:hAnsi="宋体" w:eastAsia="仿宋_GB2312"/>
          <w:sz w:val="24"/>
        </w:rPr>
      </w:pPr>
    </w:p>
    <w:p>
      <w:pPr>
        <w:pStyle w:val="12"/>
        <w:tabs>
          <w:tab w:val="left" w:pos="5580"/>
        </w:tabs>
        <w:spacing w:line="240" w:lineRule="atLeast"/>
        <w:ind w:left="-540" w:leftChars="-257" w:firstLine="900" w:firstLineChars="375"/>
        <w:rPr>
          <w:rFonts w:hint="eastAsia" w:ascii="仿宋_GB2312" w:hAnsi="宋体" w:eastAsia="仿宋_GB2312"/>
          <w:sz w:val="24"/>
        </w:rPr>
      </w:pPr>
    </w:p>
    <w:p>
      <w:pPr>
        <w:pStyle w:val="12"/>
        <w:tabs>
          <w:tab w:val="left" w:pos="5580"/>
        </w:tabs>
        <w:spacing w:line="240" w:lineRule="atLeast"/>
        <w:ind w:left="-540" w:leftChars="-257" w:firstLine="900" w:firstLineChars="375"/>
        <w:rPr>
          <w:rFonts w:hint="eastAsia" w:ascii="仿宋_GB2312" w:hAnsi="宋体" w:eastAsia="仿宋_GB2312"/>
          <w:sz w:val="24"/>
        </w:rPr>
      </w:pPr>
      <w:r>
        <w:rPr>
          <w:rFonts w:hint="eastAsia" w:ascii="仿宋_GB2312" w:hAnsi="宋体" w:eastAsia="仿宋_GB2312"/>
          <w:sz w:val="24"/>
        </w:rPr>
        <w:cr/>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280" w:type="dxa"/>
            <w:noWrap w:val="0"/>
            <w:vAlign w:val="top"/>
          </w:tcPr>
          <w:p>
            <w:pPr>
              <w:pStyle w:val="12"/>
              <w:ind w:right="-15"/>
              <w:rPr>
                <w:rFonts w:hint="eastAsia"/>
                <w:sz w:val="28"/>
                <w:lang w:val="en-US" w:eastAsia="zh-CN"/>
              </w:rPr>
            </w:pPr>
            <w:r>
              <w:rPr>
                <w:rFonts w:hint="eastAsia"/>
                <w:sz w:val="28"/>
                <w:lang w:val="en-US" w:eastAsia="zh-CN"/>
              </w:rPr>
              <w:t xml:space="preserve">       </w:t>
            </w:r>
          </w:p>
          <w:p>
            <w:pPr>
              <w:pStyle w:val="12"/>
              <w:ind w:right="-15"/>
              <w:jc w:val="center"/>
              <w:rPr>
                <w:rFonts w:hint="eastAsia"/>
                <w:sz w:val="28"/>
                <w:lang w:val="en-US" w:eastAsia="zh-CN"/>
              </w:rPr>
            </w:pPr>
            <w:r>
              <w:rPr>
                <w:rFonts w:hint="eastAsia"/>
                <w:sz w:val="28"/>
                <w:lang w:val="en-US" w:eastAsia="zh-CN"/>
              </w:rPr>
              <w:t>受托人身份证复印件（正、反面）</w:t>
            </w:r>
          </w:p>
          <w:p>
            <w:pPr>
              <w:pStyle w:val="12"/>
              <w:ind w:right="-15"/>
              <w:rPr>
                <w:rFonts w:hint="eastAsia"/>
                <w:sz w:val="28"/>
                <w:lang w:val="en-US" w:eastAsia="zh-CN"/>
              </w:rPr>
            </w:pPr>
          </w:p>
        </w:tc>
      </w:tr>
    </w:tbl>
    <w:p>
      <w:pPr>
        <w:pStyle w:val="12"/>
        <w:tabs>
          <w:tab w:val="left" w:pos="5580"/>
        </w:tabs>
        <w:spacing w:line="240" w:lineRule="atLeast"/>
        <w:ind w:left="-540" w:leftChars="-257" w:firstLine="900" w:firstLineChars="375"/>
        <w:rPr>
          <w:rFonts w:hint="eastAsia" w:ascii="仿宋_GB2312" w:hAnsi="宋体" w:eastAsia="仿宋_GB2312"/>
          <w:sz w:val="24"/>
        </w:rPr>
      </w:pPr>
    </w:p>
    <w:p>
      <w:pPr>
        <w:pStyle w:val="12"/>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12"/>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12"/>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12"/>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委托代理人：                                   </w:t>
      </w:r>
    </w:p>
    <w:p>
      <w:pPr>
        <w:pStyle w:val="12"/>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12"/>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12"/>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12"/>
        <w:spacing w:line="240" w:lineRule="atLeast"/>
        <w:ind w:left="1080" w:leftChars="257" w:hanging="540"/>
        <w:rPr>
          <w:rFonts w:hint="eastAsia" w:ascii="仿宋_GB2312" w:hAnsi="宋体" w:eastAsia="仿宋_GB2312"/>
          <w:sz w:val="24"/>
          <w:u w:val="single"/>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12"/>
        <w:spacing w:line="240" w:lineRule="atLeast"/>
        <w:ind w:left="1080" w:leftChars="257" w:hanging="540"/>
        <w:jc w:val="center"/>
        <w:rPr>
          <w:rFonts w:hint="eastAsia" w:ascii="仿宋_GB2312" w:hAnsi="宋体" w:eastAsia="仿宋_GB2312"/>
          <w:sz w:val="24"/>
          <w:u w:val="single"/>
        </w:rPr>
      </w:pPr>
    </w:p>
    <w:p>
      <w:pPr>
        <w:pStyle w:val="12"/>
        <w:spacing w:line="240" w:lineRule="atLeast"/>
        <w:ind w:left="1080" w:leftChars="257" w:hanging="540"/>
        <w:jc w:val="center"/>
        <w:rPr>
          <w:rFonts w:hint="eastAsia" w:ascii="仿宋_GB2312" w:hAnsi="宋体" w:eastAsia="仿宋_GB2312"/>
          <w:sz w:val="24"/>
          <w:u w:val="single"/>
        </w:rPr>
      </w:pPr>
    </w:p>
    <w:p>
      <w:pPr>
        <w:pStyle w:val="12"/>
        <w:rPr>
          <w:rFonts w:hint="eastAsia" w:ascii="仿宋_GB2312" w:eastAsia="仿宋_GB2312"/>
          <w:sz w:val="24"/>
        </w:rPr>
      </w:pPr>
    </w:p>
    <w:p>
      <w:pPr>
        <w:pStyle w:val="12"/>
        <w:ind w:firstLine="480" w:firstLineChars="200"/>
        <w:jc w:val="center"/>
        <w:rPr>
          <w:rFonts w:hint="eastAsia" w:ascii="仿宋_GB2312" w:eastAsia="仿宋_GB2312"/>
          <w:sz w:val="24"/>
        </w:rPr>
      </w:pPr>
    </w:p>
    <w:p>
      <w:pPr>
        <w:pStyle w:val="12"/>
        <w:ind w:firstLine="480" w:firstLineChars="200"/>
        <w:jc w:val="center"/>
        <w:rPr>
          <w:rFonts w:hint="eastAsia" w:ascii="仿宋_GB2312" w:eastAsia="仿宋_GB2312"/>
          <w:sz w:val="24"/>
        </w:rPr>
      </w:pPr>
    </w:p>
    <w:p>
      <w:pPr>
        <w:pStyle w:val="12"/>
        <w:ind w:firstLine="482" w:firstLineChars="200"/>
        <w:jc w:val="center"/>
        <w:rPr>
          <w:rFonts w:hint="eastAsia" w:ascii="仿宋_GB2312" w:eastAsia="仿宋_GB2312"/>
          <w:b/>
          <w:bCs/>
          <w:sz w:val="24"/>
        </w:rPr>
      </w:pPr>
    </w:p>
    <w:p>
      <w:pPr>
        <w:pStyle w:val="12"/>
        <w:ind w:firstLine="482" w:firstLineChars="200"/>
        <w:jc w:val="center"/>
        <w:rPr>
          <w:rFonts w:hint="eastAsia" w:ascii="仿宋_GB2312" w:eastAsia="仿宋_GB2312"/>
          <w:b/>
          <w:bCs/>
          <w:sz w:val="24"/>
        </w:rPr>
      </w:pPr>
    </w:p>
    <w:p>
      <w:pPr>
        <w:pStyle w:val="12"/>
        <w:ind w:firstLine="482" w:firstLineChars="200"/>
        <w:jc w:val="center"/>
        <w:rPr>
          <w:rFonts w:hint="eastAsia" w:ascii="仿宋_GB2312" w:eastAsia="仿宋_GB2312"/>
          <w:b/>
          <w:bCs/>
          <w:sz w:val="24"/>
        </w:rPr>
      </w:pPr>
    </w:p>
    <w:p>
      <w:pPr>
        <w:pStyle w:val="12"/>
        <w:ind w:firstLine="482" w:firstLineChars="200"/>
        <w:jc w:val="center"/>
        <w:rPr>
          <w:rFonts w:hint="eastAsia" w:ascii="仿宋_GB2312" w:eastAsia="仿宋_GB2312"/>
          <w:b/>
          <w:bCs/>
          <w:sz w:val="24"/>
        </w:rPr>
      </w:pPr>
    </w:p>
    <w:p>
      <w:pPr>
        <w:pStyle w:val="12"/>
        <w:ind w:firstLine="482" w:firstLineChars="200"/>
        <w:jc w:val="center"/>
        <w:rPr>
          <w:rFonts w:hint="eastAsia" w:ascii="仿宋_GB2312" w:eastAsia="仿宋_GB2312"/>
          <w:b/>
          <w:bCs/>
          <w:sz w:val="24"/>
        </w:rPr>
      </w:pPr>
    </w:p>
    <w:p>
      <w:pPr>
        <w:pStyle w:val="12"/>
        <w:ind w:firstLine="482" w:firstLineChars="200"/>
        <w:jc w:val="center"/>
        <w:rPr>
          <w:rFonts w:hint="eastAsia" w:ascii="仿宋_GB2312" w:eastAsia="仿宋_GB2312"/>
          <w:b/>
          <w:bCs/>
          <w:sz w:val="24"/>
        </w:rPr>
      </w:pPr>
    </w:p>
    <w:p>
      <w:pPr>
        <w:pStyle w:val="12"/>
        <w:ind w:firstLine="482" w:firstLineChars="200"/>
        <w:jc w:val="center"/>
        <w:rPr>
          <w:rFonts w:hint="eastAsia" w:ascii="仿宋_GB2312" w:eastAsia="仿宋_GB2312"/>
          <w:b/>
          <w:bCs/>
          <w:sz w:val="24"/>
        </w:rPr>
      </w:pPr>
    </w:p>
    <w:p>
      <w:pPr>
        <w:pStyle w:val="12"/>
        <w:ind w:firstLine="482" w:firstLineChars="200"/>
        <w:jc w:val="center"/>
        <w:rPr>
          <w:rFonts w:hint="eastAsia" w:ascii="仿宋_GB2312" w:eastAsia="仿宋_GB2312"/>
          <w:b/>
          <w:bCs/>
          <w:sz w:val="24"/>
        </w:rPr>
      </w:pPr>
    </w:p>
    <w:p>
      <w:pPr>
        <w:pStyle w:val="12"/>
        <w:ind w:firstLine="482" w:firstLineChars="200"/>
        <w:jc w:val="center"/>
        <w:rPr>
          <w:rFonts w:hint="eastAsia" w:ascii="仿宋_GB2312" w:eastAsia="仿宋_GB2312"/>
          <w:b/>
          <w:bCs/>
          <w:sz w:val="24"/>
        </w:rPr>
      </w:pPr>
    </w:p>
    <w:p>
      <w:pPr>
        <w:pStyle w:val="12"/>
        <w:ind w:firstLine="482" w:firstLineChars="200"/>
        <w:jc w:val="center"/>
        <w:rPr>
          <w:rFonts w:hint="eastAsia" w:ascii="仿宋_GB2312" w:eastAsia="仿宋_GB2312"/>
          <w:b/>
          <w:bCs/>
          <w:sz w:val="24"/>
        </w:rPr>
      </w:pPr>
      <w:r>
        <w:rPr>
          <w:rFonts w:hint="eastAsia" w:ascii="仿宋_GB2312" w:eastAsia="仿宋_GB2312"/>
          <w:b/>
          <w:bCs/>
          <w:sz w:val="24"/>
        </w:rPr>
        <w:t>5、提供本单位上年度经会计师事务所出具的审计报告和良好的商业信誉</w:t>
      </w:r>
    </w:p>
    <w:p>
      <w:pPr>
        <w:pStyle w:val="12"/>
        <w:spacing w:line="240" w:lineRule="atLeast"/>
        <w:ind w:left="1080" w:leftChars="257" w:hanging="540"/>
        <w:jc w:val="center"/>
        <w:rPr>
          <w:rFonts w:hint="eastAsia" w:ascii="仿宋_GB2312" w:hAnsi="宋体" w:eastAsia="仿宋_GB2312"/>
          <w:sz w:val="24"/>
          <w:u w:val="single"/>
        </w:rPr>
      </w:pPr>
    </w:p>
    <w:p>
      <w:pPr>
        <w:tabs>
          <w:tab w:val="left" w:pos="5580"/>
        </w:tabs>
        <w:spacing w:line="240" w:lineRule="atLeast"/>
        <w:ind w:left="1080" w:leftChars="257" w:hanging="540"/>
        <w:rPr>
          <w:rFonts w:hint="eastAsia" w:ascii="仿宋_GB2312" w:eastAsia="仿宋_GB2312"/>
          <w:sz w:val="24"/>
        </w:rPr>
      </w:pPr>
    </w:p>
    <w:p>
      <w:pPr>
        <w:tabs>
          <w:tab w:val="left" w:pos="5580"/>
        </w:tabs>
        <w:spacing w:line="240" w:lineRule="atLeast"/>
        <w:ind w:left="1080" w:leftChars="257" w:hanging="540"/>
        <w:rPr>
          <w:rFonts w:hint="eastAsia" w:ascii="仿宋_GB2312" w:eastAsia="仿宋_GB2312"/>
          <w:sz w:val="24"/>
        </w:rPr>
      </w:pPr>
    </w:p>
    <w:p>
      <w:pPr>
        <w:tabs>
          <w:tab w:val="left" w:pos="5580"/>
        </w:tabs>
        <w:spacing w:line="240" w:lineRule="atLeast"/>
        <w:ind w:left="1080"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pStyle w:val="12"/>
        <w:spacing w:line="240" w:lineRule="atLeast"/>
        <w:ind w:left="1080" w:leftChars="257" w:hanging="540"/>
        <w:rPr>
          <w:rFonts w:hint="eastAsia" w:ascii="仿宋_GB2312" w:hAnsi="宋体" w:eastAsia="仿宋_GB2312"/>
          <w:sz w:val="24"/>
          <w:u w:val="single"/>
        </w:rPr>
      </w:pPr>
      <w:r>
        <w:rPr>
          <w:rFonts w:ascii="仿宋_GB2312" w:eastAsia="仿宋_GB2312"/>
          <w:sz w:val="24"/>
        </w:rPr>
        <w:t>3</w:t>
      </w:r>
      <w:r>
        <w:rPr>
          <w:rFonts w:hint="eastAsia" w:ascii="仿宋_GB2312" w:eastAsia="仿宋_GB2312"/>
          <w:sz w:val="24"/>
        </w:rPr>
        <w:t>、如果是联合体投标，联合体各方均需提供上述证明。</w:t>
      </w:r>
    </w:p>
    <w:p>
      <w:pPr>
        <w:pStyle w:val="12"/>
        <w:spacing w:line="240" w:lineRule="atLeast"/>
        <w:ind w:left="1080" w:leftChars="257" w:hanging="540"/>
        <w:rPr>
          <w:rFonts w:hint="eastAsia" w:ascii="仿宋_GB2312" w:hAnsi="宋体" w:eastAsia="仿宋_GB2312"/>
          <w:sz w:val="24"/>
          <w:u w:val="single"/>
        </w:rPr>
      </w:pPr>
    </w:p>
    <w:p>
      <w:pPr>
        <w:pStyle w:val="12"/>
        <w:spacing w:line="240" w:lineRule="atLeast"/>
        <w:ind w:left="1080" w:leftChars="257" w:hanging="540"/>
        <w:jc w:val="center"/>
        <w:rPr>
          <w:rFonts w:ascii="仿宋_GB2312" w:hAnsi="宋体" w:eastAsia="仿宋_GB2312"/>
          <w:sz w:val="24"/>
          <w:u w:val="single"/>
        </w:rPr>
      </w:pPr>
    </w:p>
    <w:p>
      <w:pPr>
        <w:pStyle w:val="12"/>
        <w:spacing w:line="240" w:lineRule="atLeast"/>
        <w:ind w:left="1080" w:leftChars="257" w:hanging="540"/>
        <w:jc w:val="center"/>
        <w:rPr>
          <w:rFonts w:ascii="仿宋_GB2312" w:hAnsi="宋体" w:eastAsia="仿宋_GB2312"/>
          <w:sz w:val="24"/>
          <w:u w:val="single"/>
        </w:rPr>
      </w:pPr>
    </w:p>
    <w:p>
      <w:pPr>
        <w:pStyle w:val="12"/>
        <w:spacing w:line="240" w:lineRule="atLeast"/>
        <w:ind w:left="1080" w:leftChars="257" w:hanging="540"/>
        <w:jc w:val="center"/>
        <w:rPr>
          <w:rFonts w:ascii="仿宋_GB2312" w:hAnsi="宋体" w:eastAsia="仿宋_GB2312"/>
          <w:sz w:val="24"/>
          <w:u w:val="single"/>
        </w:rPr>
      </w:pPr>
    </w:p>
    <w:p>
      <w:pPr>
        <w:pStyle w:val="12"/>
        <w:spacing w:line="240" w:lineRule="atLeast"/>
        <w:ind w:left="1080" w:leftChars="257" w:hanging="540"/>
        <w:jc w:val="center"/>
        <w:rPr>
          <w:rFonts w:ascii="仿宋_GB2312" w:hAnsi="宋体" w:eastAsia="仿宋_GB2312"/>
          <w:sz w:val="24"/>
          <w:u w:val="single"/>
        </w:rPr>
      </w:pPr>
    </w:p>
    <w:p>
      <w:pPr>
        <w:pStyle w:val="12"/>
        <w:spacing w:line="240" w:lineRule="atLeast"/>
        <w:ind w:left="1080" w:leftChars="257" w:hanging="540"/>
        <w:jc w:val="center"/>
        <w:rPr>
          <w:rFonts w:ascii="仿宋_GB2312" w:hAnsi="宋体" w:eastAsia="仿宋_GB2312"/>
          <w:sz w:val="24"/>
          <w:u w:val="single"/>
        </w:rPr>
      </w:pPr>
    </w:p>
    <w:p>
      <w:pPr>
        <w:pStyle w:val="12"/>
        <w:spacing w:line="240" w:lineRule="atLeast"/>
        <w:ind w:left="1080" w:leftChars="257" w:hanging="540"/>
        <w:jc w:val="center"/>
        <w:rPr>
          <w:rFonts w:ascii="仿宋_GB2312" w:hAnsi="宋体" w:eastAsia="仿宋_GB2312"/>
          <w:sz w:val="24"/>
          <w:u w:val="single"/>
        </w:rPr>
      </w:pPr>
    </w:p>
    <w:p>
      <w:pPr>
        <w:pStyle w:val="12"/>
        <w:spacing w:line="240" w:lineRule="atLeast"/>
        <w:jc w:val="center"/>
        <w:rPr>
          <w:rFonts w:hint="eastAsia" w:ascii="仿宋_GB2312" w:hAnsi="宋体" w:eastAsia="仿宋_GB2312"/>
          <w:b/>
          <w:bCs/>
          <w:sz w:val="24"/>
          <w:u w:val="single"/>
        </w:rPr>
      </w:pPr>
    </w:p>
    <w:p>
      <w:pPr>
        <w:pStyle w:val="12"/>
        <w:spacing w:line="240" w:lineRule="atLeast"/>
        <w:jc w:val="center"/>
        <w:rPr>
          <w:rFonts w:hint="eastAsia" w:ascii="仿宋_GB2312" w:hAnsi="宋体" w:eastAsia="仿宋_GB2312"/>
          <w:b/>
          <w:bCs/>
          <w:sz w:val="24"/>
          <w:u w:val="single"/>
        </w:rPr>
      </w:pPr>
    </w:p>
    <w:p>
      <w:pPr>
        <w:pStyle w:val="12"/>
        <w:spacing w:line="240" w:lineRule="atLeast"/>
        <w:jc w:val="center"/>
        <w:rPr>
          <w:rFonts w:hint="eastAsia" w:ascii="仿宋_GB2312" w:hAnsi="宋体" w:eastAsia="仿宋_GB2312"/>
          <w:b/>
          <w:bCs/>
          <w:sz w:val="24"/>
          <w:u w:val="single"/>
        </w:rPr>
      </w:pPr>
    </w:p>
    <w:p>
      <w:pPr>
        <w:pStyle w:val="12"/>
        <w:spacing w:line="240" w:lineRule="atLeast"/>
        <w:jc w:val="center"/>
        <w:rPr>
          <w:rFonts w:hint="eastAsia" w:ascii="仿宋_GB2312" w:hAnsi="宋体" w:eastAsia="仿宋_GB2312"/>
          <w:b/>
          <w:bCs/>
          <w:sz w:val="24"/>
          <w:u w:val="single"/>
        </w:rPr>
      </w:pPr>
    </w:p>
    <w:p>
      <w:pPr>
        <w:pStyle w:val="12"/>
        <w:spacing w:line="240" w:lineRule="atLeast"/>
        <w:jc w:val="center"/>
        <w:rPr>
          <w:rFonts w:hint="eastAsia" w:ascii="仿宋_GB2312" w:hAnsi="宋体" w:eastAsia="仿宋_GB2312"/>
          <w:b/>
          <w:bCs/>
          <w:sz w:val="24"/>
          <w:u w:val="single"/>
        </w:rPr>
      </w:pPr>
    </w:p>
    <w:p>
      <w:pPr>
        <w:pStyle w:val="12"/>
        <w:spacing w:line="240" w:lineRule="atLeast"/>
        <w:jc w:val="center"/>
        <w:rPr>
          <w:rFonts w:hint="eastAsia" w:ascii="仿宋_GB2312" w:hAnsi="宋体" w:eastAsia="仿宋_GB2312"/>
          <w:b/>
          <w:bCs/>
          <w:sz w:val="24"/>
          <w:u w:val="single"/>
        </w:rPr>
      </w:pPr>
      <w:r>
        <w:rPr>
          <w:rFonts w:hint="eastAsia" w:ascii="仿宋_GB2312" w:hAnsi="宋体" w:eastAsia="仿宋_GB2312"/>
          <w:b/>
          <w:bCs/>
          <w:sz w:val="24"/>
          <w:u w:val="single"/>
        </w:rPr>
        <w:t>6、投标人简介</w:t>
      </w:r>
    </w:p>
    <w:p>
      <w:pPr>
        <w:pStyle w:val="12"/>
        <w:spacing w:line="240" w:lineRule="atLeast"/>
        <w:ind w:left="1080" w:leftChars="257" w:hanging="540"/>
        <w:jc w:val="center"/>
        <w:rPr>
          <w:rFonts w:hint="eastAsia" w:ascii="仿宋_GB2312" w:hAnsi="宋体" w:eastAsia="仿宋_GB2312"/>
          <w:sz w:val="24"/>
        </w:rPr>
      </w:pPr>
    </w:p>
    <w:p>
      <w:pPr>
        <w:pStyle w:val="12"/>
        <w:spacing w:line="240" w:lineRule="atLeast"/>
        <w:ind w:left="1080" w:leftChars="257" w:hanging="540"/>
        <w:jc w:val="center"/>
        <w:rPr>
          <w:rFonts w:hint="eastAsia" w:ascii="仿宋_GB2312" w:hAnsi="宋体" w:eastAsia="仿宋_GB2312"/>
          <w:sz w:val="24"/>
          <w:u w:val="single"/>
        </w:rPr>
      </w:pPr>
      <w:r>
        <w:rPr>
          <w:rFonts w:hint="eastAsia" w:ascii="仿宋_GB2312" w:hAnsi="宋体" w:eastAsia="仿宋_GB2312"/>
          <w:sz w:val="24"/>
        </w:rPr>
        <w:t>包括供货能力、销售情况、组织机构、人员情况、工程技术人员数等内容</w:t>
      </w:r>
    </w:p>
    <w:p>
      <w:pPr>
        <w:pStyle w:val="12"/>
        <w:spacing w:line="240" w:lineRule="atLeast"/>
        <w:ind w:left="1080" w:leftChars="257" w:hanging="540"/>
        <w:rPr>
          <w:rFonts w:ascii="仿宋_GB2312" w:eastAsia="仿宋_GB2312"/>
          <w:b/>
          <w:bCs/>
          <w:sz w:val="24"/>
        </w:rPr>
      </w:pPr>
    </w:p>
    <w:p>
      <w:pPr>
        <w:pStyle w:val="12"/>
        <w:spacing w:line="240" w:lineRule="atLeast"/>
        <w:ind w:left="1080" w:leftChars="257" w:hanging="540"/>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rPr>
          <w:rFonts w:hint="eastAsia" w:ascii="仿宋_GB2312" w:eastAsia="仿宋_GB2312"/>
          <w:b/>
          <w:bCs/>
          <w:sz w:val="24"/>
        </w:rPr>
      </w:pPr>
    </w:p>
    <w:p>
      <w:pPr>
        <w:pStyle w:val="12"/>
        <w:spacing w:line="240" w:lineRule="atLeast"/>
        <w:ind w:left="1080" w:leftChars="257" w:hanging="540"/>
        <w:jc w:val="center"/>
        <w:rPr>
          <w:rFonts w:hint="eastAsia" w:ascii="仿宋_GB2312" w:eastAsia="仿宋_GB2312"/>
          <w:sz w:val="24"/>
        </w:rPr>
      </w:pPr>
      <w:r>
        <w:rPr>
          <w:rFonts w:hint="eastAsia" w:ascii="仿宋_GB2312" w:eastAsia="仿宋_GB2312"/>
          <w:b/>
          <w:bCs/>
          <w:sz w:val="24"/>
        </w:rPr>
        <w:t>7</w:t>
      </w:r>
      <w:r>
        <w:rPr>
          <w:rFonts w:ascii="仿宋_GB2312" w:eastAsia="仿宋_GB2312"/>
          <w:b/>
          <w:bCs/>
          <w:sz w:val="24"/>
        </w:rPr>
        <w:t xml:space="preserve">   </w:t>
      </w:r>
      <w:r>
        <w:rPr>
          <w:rFonts w:hint="eastAsia" w:ascii="仿宋_GB2312" w:eastAsia="仿宋_GB2312"/>
          <w:b/>
          <w:bCs/>
          <w:sz w:val="24"/>
        </w:rPr>
        <w:t>货物说明一览表</w:t>
      </w:r>
      <w:bookmarkEnd w:id="294"/>
      <w:r>
        <w:rPr>
          <w:rFonts w:hint="eastAsia" w:ascii="仿宋_GB2312" w:eastAsia="仿宋_GB2312"/>
          <w:b/>
          <w:bCs/>
          <w:sz w:val="24"/>
        </w:rPr>
        <w:t>（</w:t>
      </w:r>
      <w:r>
        <w:rPr>
          <w:rFonts w:ascii="仿宋_GB2312" w:eastAsia="仿宋_GB2312"/>
          <w:b/>
          <w:bCs/>
          <w:sz w:val="24"/>
        </w:rPr>
        <w:t>投标文件</w:t>
      </w:r>
      <w:r>
        <w:rPr>
          <w:rFonts w:hint="eastAsia" w:ascii="仿宋_GB2312" w:eastAsia="仿宋_GB2312"/>
          <w:b/>
          <w:bCs/>
          <w:sz w:val="24"/>
        </w:rPr>
        <w:t>格式八）</w:t>
      </w:r>
      <w:bookmarkEnd w:id="295"/>
      <w:bookmarkEnd w:id="296"/>
      <w:bookmarkEnd w:id="297"/>
      <w:bookmarkEnd w:id="298"/>
    </w:p>
    <w:p>
      <w:pPr>
        <w:pStyle w:val="12"/>
        <w:spacing w:line="240" w:lineRule="atLeast"/>
        <w:ind w:left="1080" w:leftChars="257" w:hanging="540"/>
        <w:rPr>
          <w:rFonts w:hint="eastAsia" w:ascii="仿宋_GB2312" w:eastAsia="仿宋_GB2312"/>
          <w:sz w:val="24"/>
        </w:rPr>
      </w:pPr>
    </w:p>
    <w:p>
      <w:pPr>
        <w:pStyle w:val="12"/>
        <w:spacing w:line="240" w:lineRule="atLeast"/>
        <w:ind w:left="1080" w:leftChars="257" w:hanging="540"/>
        <w:rPr>
          <w:rFonts w:hint="eastAsia" w:ascii="仿宋_GB2312" w:eastAsia="仿宋_GB2312"/>
          <w:sz w:val="24"/>
        </w:rPr>
      </w:pPr>
      <w:r>
        <w:rPr>
          <w:rFonts w:hint="eastAsia" w:ascii="仿宋_GB2312" w:eastAsia="仿宋_GB2312"/>
          <w:sz w:val="24"/>
        </w:rPr>
        <w:t xml:space="preserve">项目名称:                                    招标编号:                       包号:                      </w:t>
      </w:r>
    </w:p>
    <w:p>
      <w:pPr>
        <w:pStyle w:val="12"/>
        <w:spacing w:line="240" w:lineRule="atLeast"/>
        <w:ind w:left="1080" w:leftChars="257" w:hanging="540"/>
        <w:rPr>
          <w:rFonts w:hint="eastAsia" w:ascii="仿宋_GB2312" w:eastAsia="仿宋_GB2312"/>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25"/>
        <w:gridCol w:w="1270"/>
        <w:gridCol w:w="1212"/>
        <w:gridCol w:w="1294"/>
        <w:gridCol w:w="133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88" w:type="dxa"/>
            <w:noWrap w:val="0"/>
            <w:vAlign w:val="top"/>
          </w:tcPr>
          <w:p>
            <w:pPr>
              <w:pStyle w:val="12"/>
              <w:spacing w:line="240" w:lineRule="atLeast"/>
              <w:rPr>
                <w:rFonts w:hint="eastAsia" w:ascii="仿宋_GB2312" w:eastAsia="仿宋_GB2312"/>
                <w:sz w:val="24"/>
                <w:lang w:val="en-US" w:eastAsia="zh-CN"/>
              </w:rPr>
            </w:pPr>
            <w:r>
              <w:rPr>
                <w:rFonts w:hint="eastAsia" w:ascii="仿宋_GB2312" w:eastAsia="仿宋_GB2312"/>
                <w:sz w:val="24"/>
                <w:lang w:val="en-US" w:eastAsia="zh-CN"/>
              </w:rPr>
              <w:t>序号</w:t>
            </w:r>
          </w:p>
        </w:tc>
        <w:tc>
          <w:tcPr>
            <w:tcW w:w="1225" w:type="dxa"/>
            <w:noWrap w:val="0"/>
            <w:vAlign w:val="top"/>
          </w:tcPr>
          <w:p>
            <w:pPr>
              <w:pStyle w:val="12"/>
              <w:spacing w:line="240" w:lineRule="atLeast"/>
              <w:rPr>
                <w:rFonts w:hint="eastAsia" w:ascii="仿宋_GB2312" w:eastAsia="仿宋_GB2312"/>
                <w:sz w:val="24"/>
                <w:lang w:val="en-US" w:eastAsia="zh-CN"/>
              </w:rPr>
            </w:pPr>
            <w:r>
              <w:rPr>
                <w:rFonts w:hint="eastAsia" w:ascii="仿宋_GB2312" w:eastAsia="仿宋_GB2312"/>
                <w:sz w:val="24"/>
                <w:lang w:val="en-US" w:eastAsia="zh-CN"/>
              </w:rPr>
              <w:t>货物名称</w:t>
            </w:r>
          </w:p>
        </w:tc>
        <w:tc>
          <w:tcPr>
            <w:tcW w:w="1270" w:type="dxa"/>
            <w:noWrap w:val="0"/>
            <w:vAlign w:val="top"/>
          </w:tcPr>
          <w:p>
            <w:pPr>
              <w:pStyle w:val="12"/>
              <w:spacing w:line="240" w:lineRule="atLeast"/>
              <w:rPr>
                <w:rFonts w:hint="eastAsia" w:ascii="仿宋_GB2312" w:eastAsia="仿宋_GB2312"/>
                <w:sz w:val="24"/>
                <w:lang w:val="en-US" w:eastAsia="zh-CN"/>
              </w:rPr>
            </w:pPr>
            <w:r>
              <w:rPr>
                <w:rFonts w:hint="eastAsia" w:ascii="仿宋_GB2312" w:eastAsia="仿宋_GB2312"/>
                <w:sz w:val="24"/>
                <w:lang w:val="en-US" w:eastAsia="zh-CN"/>
              </w:rPr>
              <w:t>主要规格</w:t>
            </w:r>
          </w:p>
        </w:tc>
        <w:tc>
          <w:tcPr>
            <w:tcW w:w="1212" w:type="dxa"/>
            <w:noWrap w:val="0"/>
            <w:vAlign w:val="top"/>
          </w:tcPr>
          <w:p>
            <w:pPr>
              <w:pStyle w:val="12"/>
              <w:spacing w:line="240" w:lineRule="atLeast"/>
              <w:rPr>
                <w:rFonts w:hint="eastAsia" w:ascii="仿宋_GB2312" w:eastAsia="仿宋_GB2312"/>
                <w:sz w:val="24"/>
                <w:lang w:val="en-US" w:eastAsia="zh-CN"/>
              </w:rPr>
            </w:pPr>
            <w:r>
              <w:rPr>
                <w:rFonts w:hint="eastAsia" w:ascii="仿宋_GB2312" w:eastAsia="仿宋_GB2312"/>
                <w:sz w:val="24"/>
                <w:lang w:val="en-US" w:eastAsia="zh-CN"/>
              </w:rPr>
              <w:t>数量</w:t>
            </w:r>
          </w:p>
        </w:tc>
        <w:tc>
          <w:tcPr>
            <w:tcW w:w="1294" w:type="dxa"/>
            <w:noWrap w:val="0"/>
            <w:vAlign w:val="top"/>
          </w:tcPr>
          <w:p>
            <w:pPr>
              <w:pStyle w:val="12"/>
              <w:spacing w:line="240" w:lineRule="atLeast"/>
              <w:rPr>
                <w:rFonts w:hint="eastAsia" w:ascii="仿宋_GB2312" w:eastAsia="仿宋_GB2312"/>
                <w:sz w:val="24"/>
                <w:lang w:val="en-US" w:eastAsia="zh-CN"/>
              </w:rPr>
            </w:pPr>
            <w:r>
              <w:rPr>
                <w:rFonts w:hint="eastAsia" w:ascii="仿宋_GB2312" w:eastAsia="仿宋_GB2312"/>
                <w:sz w:val="24"/>
                <w:lang w:val="en-US" w:eastAsia="zh-CN"/>
              </w:rPr>
              <w:t>交货期</w:t>
            </w:r>
          </w:p>
        </w:tc>
        <w:tc>
          <w:tcPr>
            <w:tcW w:w="1330" w:type="dxa"/>
            <w:noWrap w:val="0"/>
            <w:vAlign w:val="top"/>
          </w:tcPr>
          <w:p>
            <w:pPr>
              <w:pStyle w:val="12"/>
              <w:spacing w:line="240" w:lineRule="atLeast"/>
              <w:rPr>
                <w:rFonts w:hint="eastAsia" w:ascii="仿宋_GB2312" w:eastAsia="仿宋_GB2312"/>
                <w:sz w:val="24"/>
                <w:lang w:val="en-US" w:eastAsia="zh-CN"/>
              </w:rPr>
            </w:pPr>
            <w:r>
              <w:rPr>
                <w:rFonts w:hint="eastAsia" w:ascii="仿宋_GB2312" w:eastAsia="仿宋_GB2312"/>
                <w:sz w:val="24"/>
                <w:lang w:val="en-US" w:eastAsia="zh-CN"/>
              </w:rPr>
              <w:t>交货地点</w:t>
            </w:r>
          </w:p>
        </w:tc>
        <w:tc>
          <w:tcPr>
            <w:tcW w:w="1209" w:type="dxa"/>
            <w:noWrap w:val="0"/>
            <w:vAlign w:val="top"/>
          </w:tcPr>
          <w:p>
            <w:pPr>
              <w:pStyle w:val="12"/>
              <w:spacing w:line="240" w:lineRule="atLeast"/>
              <w:rPr>
                <w:rFonts w:hint="eastAsia" w:ascii="仿宋_GB2312" w:eastAsia="仿宋_GB2312"/>
                <w:sz w:val="24"/>
                <w:lang w:val="en-US" w:eastAsia="zh-CN"/>
              </w:rPr>
            </w:pPr>
            <w:r>
              <w:rPr>
                <w:rFonts w:hint="eastAsia" w:ascii="仿宋_GB2312" w:eastAsia="仿宋_GB2312"/>
                <w:sz w:val="24"/>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25"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7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12"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94"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33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09"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25"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7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12"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94"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33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09"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25"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7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12"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94"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33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09"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25"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7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12"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94"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33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09"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25"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7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12"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94"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33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09"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25"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7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12"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94"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33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09"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25"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7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12"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94"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33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09"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25"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7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12"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94"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33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09" w:type="dxa"/>
            <w:noWrap w:val="0"/>
            <w:vAlign w:val="top"/>
          </w:tcPr>
          <w:p>
            <w:pPr>
              <w:pStyle w:val="12"/>
              <w:spacing w:line="240" w:lineRule="atLeast"/>
              <w:ind w:left="1080" w:leftChars="257" w:hanging="540"/>
              <w:rPr>
                <w:rFonts w:hint="eastAsia" w:ascii="仿宋_GB2312" w:eastAsia="仿宋_GB2312"/>
                <w:sz w:val="24"/>
                <w:lang w:val="en-US" w:eastAsia="zh-CN"/>
              </w:rPr>
            </w:pPr>
          </w:p>
        </w:tc>
      </w:tr>
    </w:tbl>
    <w:p>
      <w:pPr>
        <w:pStyle w:val="12"/>
        <w:spacing w:line="240" w:lineRule="atLeast"/>
        <w:ind w:left="1080" w:leftChars="257" w:hanging="540"/>
        <w:rPr>
          <w:rFonts w:hint="eastAsia" w:ascii="仿宋_GB2312" w:eastAsia="仿宋_GB2312"/>
          <w:sz w:val="24"/>
        </w:rPr>
      </w:pPr>
    </w:p>
    <w:p>
      <w:pPr>
        <w:pStyle w:val="12"/>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2"/>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2"/>
        <w:spacing w:line="240" w:lineRule="atLeast"/>
        <w:ind w:left="1080" w:leftChars="257" w:hanging="540"/>
        <w:rPr>
          <w:rFonts w:hint="eastAsia" w:ascii="仿宋_GB2312" w:eastAsia="仿宋_GB2312"/>
          <w:sz w:val="24"/>
        </w:rPr>
      </w:pPr>
    </w:p>
    <w:p>
      <w:pPr>
        <w:pStyle w:val="12"/>
        <w:spacing w:line="240" w:lineRule="atLeast"/>
        <w:ind w:left="1080" w:leftChars="257" w:hanging="540"/>
        <w:rPr>
          <w:rFonts w:hint="eastAsia" w:ascii="仿宋_GB2312" w:eastAsia="仿宋_GB2312"/>
          <w:sz w:val="24"/>
        </w:rPr>
      </w:pPr>
      <w:r>
        <w:rPr>
          <w:rFonts w:hint="eastAsia" w:ascii="仿宋_GB2312" w:eastAsia="仿宋_GB2312"/>
          <w:sz w:val="24"/>
        </w:rPr>
        <w:t>注: 各项货物详细技术性能应另页描述。</w:t>
      </w:r>
    </w:p>
    <w:p>
      <w:pPr>
        <w:pStyle w:val="12"/>
        <w:spacing w:line="240" w:lineRule="atLeast"/>
        <w:ind w:left="1080" w:leftChars="257" w:hanging="540"/>
        <w:jc w:val="center"/>
        <w:rPr>
          <w:rFonts w:ascii="仿宋_GB2312" w:eastAsia="仿宋_GB2312"/>
          <w:sz w:val="24"/>
        </w:rPr>
        <w:sectPr>
          <w:footerReference r:id="rId6" w:type="default"/>
          <w:pgSz w:w="11906" w:h="16838"/>
          <w:pgMar w:top="1440" w:right="1797" w:bottom="1440" w:left="1797" w:header="851" w:footer="992" w:gutter="0"/>
          <w:cols w:space="720" w:num="1"/>
          <w:docGrid w:linePitch="312" w:charSpace="0"/>
        </w:sectPr>
      </w:pPr>
    </w:p>
    <w:p>
      <w:pPr>
        <w:pStyle w:val="4"/>
        <w:spacing w:before="0" w:line="240" w:lineRule="atLeast"/>
        <w:rPr>
          <w:rFonts w:hint="eastAsia" w:ascii="仿宋_GB2312" w:eastAsia="仿宋_GB2312"/>
          <w:sz w:val="24"/>
        </w:rPr>
      </w:pPr>
      <w:bookmarkStart w:id="299" w:name="_Toc216582817"/>
      <w:bookmarkStart w:id="300" w:name="_Toc28959"/>
      <w:bookmarkStart w:id="301" w:name="_Toc29780"/>
      <w:bookmarkStart w:id="302" w:name="_Toc22563"/>
      <w:bookmarkStart w:id="303" w:name="_Toc515647820"/>
      <w:r>
        <w:rPr>
          <w:rFonts w:hint="eastAsia" w:ascii="仿宋_GB2312" w:eastAsia="仿宋_GB2312"/>
          <w:sz w:val="24"/>
        </w:rPr>
        <w:t>8   技术规格偏离表</w:t>
      </w:r>
      <w:bookmarkEnd w:id="299"/>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00"/>
      <w:bookmarkEnd w:id="301"/>
      <w:bookmarkEnd w:id="302"/>
      <w:bookmarkEnd w:id="303"/>
    </w:p>
    <w:p>
      <w:pPr>
        <w:pStyle w:val="12"/>
        <w:spacing w:line="240" w:lineRule="atLeast"/>
        <w:ind w:left="1080" w:leftChars="257" w:hanging="540"/>
        <w:rPr>
          <w:rFonts w:hint="eastAsia" w:ascii="仿宋_GB2312" w:eastAsia="仿宋_GB2312"/>
          <w:sz w:val="24"/>
        </w:rPr>
      </w:pPr>
    </w:p>
    <w:p>
      <w:pPr>
        <w:pStyle w:val="12"/>
        <w:spacing w:line="240" w:lineRule="atLeast"/>
        <w:rPr>
          <w:rFonts w:hint="eastAsia" w:ascii="仿宋_GB2312" w:eastAsia="仿宋_GB2312"/>
          <w:sz w:val="24"/>
        </w:rPr>
      </w:pPr>
      <w:r>
        <w:rPr>
          <w:rFonts w:hint="eastAsia" w:ascii="仿宋_GB2312" w:eastAsia="仿宋_GB2312"/>
          <w:sz w:val="24"/>
        </w:rPr>
        <w:t>项目名称:                       招标编号:                 包号:</w:t>
      </w:r>
    </w:p>
    <w:p>
      <w:pPr>
        <w:pStyle w:val="12"/>
        <w:spacing w:line="240" w:lineRule="atLeast"/>
        <w:ind w:left="1080" w:leftChars="257" w:hanging="540"/>
        <w:rPr>
          <w:rFonts w:hint="eastAsia" w:ascii="仿宋_GB2312" w:eastAsia="仿宋_GB2312"/>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序号</w:t>
            </w:r>
          </w:p>
        </w:tc>
        <w:tc>
          <w:tcPr>
            <w:tcW w:w="1260"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货物名称</w:t>
            </w:r>
          </w:p>
        </w:tc>
        <w:tc>
          <w:tcPr>
            <w:tcW w:w="2340" w:type="dxa"/>
            <w:noWrap w:val="0"/>
            <w:vAlign w:val="center"/>
          </w:tcPr>
          <w:p>
            <w:pPr>
              <w:pStyle w:val="12"/>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招标文件条款号</w:t>
            </w:r>
          </w:p>
        </w:tc>
        <w:tc>
          <w:tcPr>
            <w:tcW w:w="1260"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招标规格</w:t>
            </w:r>
          </w:p>
        </w:tc>
        <w:tc>
          <w:tcPr>
            <w:tcW w:w="1260"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投标规格</w:t>
            </w:r>
          </w:p>
        </w:tc>
        <w:tc>
          <w:tcPr>
            <w:tcW w:w="900"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偏离</w:t>
            </w:r>
          </w:p>
        </w:tc>
        <w:tc>
          <w:tcPr>
            <w:tcW w:w="900" w:type="dxa"/>
            <w:noWrap w:val="0"/>
            <w:vAlign w:val="center"/>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3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126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bl>
    <w:p>
      <w:pPr>
        <w:pStyle w:val="12"/>
        <w:spacing w:line="240" w:lineRule="atLeast"/>
        <w:ind w:left="1080" w:leftChars="257" w:hanging="540"/>
        <w:rPr>
          <w:rFonts w:hint="eastAsia" w:ascii="仿宋_GB2312" w:eastAsia="仿宋_GB2312"/>
          <w:sz w:val="24"/>
        </w:rPr>
      </w:pPr>
    </w:p>
    <w:p>
      <w:pPr>
        <w:pStyle w:val="12"/>
        <w:spacing w:line="240" w:lineRule="atLeast"/>
        <w:ind w:left="1080" w:leftChars="257" w:hanging="540"/>
        <w:rPr>
          <w:rFonts w:hint="eastAsia" w:ascii="仿宋_GB2312" w:eastAsia="仿宋_GB2312"/>
          <w:sz w:val="24"/>
        </w:rPr>
      </w:pPr>
    </w:p>
    <w:p>
      <w:pPr>
        <w:pStyle w:val="12"/>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2"/>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2"/>
        <w:tabs>
          <w:tab w:val="left" w:pos="5580"/>
        </w:tabs>
        <w:spacing w:line="240" w:lineRule="atLeast"/>
        <w:rPr>
          <w:rFonts w:hint="eastAsia" w:ascii="仿宋_GB2312" w:eastAsia="仿宋_GB2312"/>
          <w:sz w:val="24"/>
        </w:rPr>
      </w:pPr>
    </w:p>
    <w:p>
      <w:pPr>
        <w:pStyle w:val="4"/>
        <w:spacing w:before="0" w:line="240" w:lineRule="atLeast"/>
        <w:jc w:val="both"/>
        <w:rPr>
          <w:rFonts w:hint="eastAsia" w:ascii="仿宋_GB2312" w:eastAsia="仿宋_GB2312"/>
          <w:sz w:val="24"/>
        </w:rPr>
      </w:pPr>
      <w:bookmarkStart w:id="304" w:name="_Toc216582818"/>
      <w:bookmarkStart w:id="305" w:name="_Toc1980"/>
      <w:bookmarkStart w:id="306" w:name="_Toc28374"/>
      <w:bookmarkStart w:id="307" w:name="_Toc515647821"/>
      <w:bookmarkStart w:id="308" w:name="_Toc23"/>
    </w:p>
    <w:p>
      <w:pPr>
        <w:pStyle w:val="4"/>
        <w:spacing w:before="0" w:line="240" w:lineRule="atLeast"/>
        <w:jc w:val="both"/>
        <w:rPr>
          <w:rFonts w:hint="eastAsia" w:ascii="仿宋_GB2312" w:eastAsia="仿宋_GB2312"/>
          <w:sz w:val="24"/>
        </w:rPr>
      </w:pPr>
    </w:p>
    <w:p>
      <w:pPr>
        <w:rPr>
          <w:rFonts w:hint="eastAsia"/>
        </w:rPr>
      </w:pPr>
    </w:p>
    <w:p>
      <w:pPr>
        <w:pStyle w:val="4"/>
        <w:spacing w:before="0" w:line="240" w:lineRule="atLeast"/>
        <w:ind w:left="1080" w:leftChars="257" w:hanging="540"/>
        <w:rPr>
          <w:rFonts w:hint="eastAsia" w:ascii="仿宋_GB2312" w:eastAsia="仿宋_GB2312"/>
          <w:sz w:val="24"/>
        </w:rPr>
      </w:pPr>
    </w:p>
    <w:p>
      <w:pPr>
        <w:pStyle w:val="4"/>
        <w:spacing w:before="0" w:line="240" w:lineRule="atLeast"/>
        <w:ind w:left="1080" w:leftChars="257" w:hanging="540"/>
        <w:rPr>
          <w:rFonts w:hint="eastAsia" w:ascii="仿宋_GB2312" w:eastAsia="仿宋_GB2312"/>
          <w:sz w:val="24"/>
        </w:rPr>
      </w:pPr>
      <w:r>
        <w:rPr>
          <w:rFonts w:hint="eastAsia" w:ascii="仿宋_GB2312" w:eastAsia="仿宋_GB2312"/>
          <w:sz w:val="24"/>
        </w:rPr>
        <w:t>9   商务条款偏离表</w:t>
      </w:r>
      <w:bookmarkEnd w:id="304"/>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05"/>
      <w:bookmarkEnd w:id="306"/>
      <w:bookmarkEnd w:id="307"/>
      <w:bookmarkEnd w:id="308"/>
    </w:p>
    <w:p>
      <w:pPr>
        <w:pStyle w:val="12"/>
        <w:spacing w:line="240" w:lineRule="atLeast"/>
        <w:ind w:left="1080" w:leftChars="257" w:hanging="540"/>
        <w:rPr>
          <w:rFonts w:hint="eastAsia" w:ascii="仿宋_GB2312" w:eastAsia="仿宋_GB2312"/>
          <w:sz w:val="24"/>
        </w:rPr>
      </w:pPr>
    </w:p>
    <w:p>
      <w:pPr>
        <w:pStyle w:val="12"/>
        <w:spacing w:line="240" w:lineRule="atLeast"/>
        <w:ind w:left="1080" w:leftChars="257" w:hanging="540"/>
        <w:rPr>
          <w:rFonts w:hint="eastAsia" w:ascii="仿宋_GB2312" w:eastAsia="仿宋_GB2312"/>
          <w:sz w:val="24"/>
        </w:rPr>
      </w:pPr>
    </w:p>
    <w:p>
      <w:pPr>
        <w:pStyle w:val="12"/>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12"/>
        <w:spacing w:line="240" w:lineRule="atLeast"/>
        <w:ind w:left="1080" w:leftChars="257" w:hanging="540"/>
        <w:rPr>
          <w:rFonts w:hint="eastAsia" w:ascii="仿宋_GB2312" w:eastAsia="仿宋_GB2312"/>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序号</w:t>
            </w:r>
          </w:p>
        </w:tc>
        <w:tc>
          <w:tcPr>
            <w:tcW w:w="2040" w:type="dxa"/>
            <w:noWrap w:val="0"/>
            <w:vAlign w:val="top"/>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招标文件条款号</w:t>
            </w:r>
          </w:p>
        </w:tc>
        <w:tc>
          <w:tcPr>
            <w:tcW w:w="2520" w:type="dxa"/>
            <w:noWrap w:val="0"/>
            <w:vAlign w:val="top"/>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招标文件的商务条款</w:t>
            </w:r>
          </w:p>
        </w:tc>
        <w:tc>
          <w:tcPr>
            <w:tcW w:w="2520" w:type="dxa"/>
            <w:noWrap w:val="0"/>
            <w:vAlign w:val="top"/>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投标文件的商务条款</w:t>
            </w:r>
          </w:p>
        </w:tc>
        <w:tc>
          <w:tcPr>
            <w:tcW w:w="900" w:type="dxa"/>
            <w:noWrap w:val="0"/>
            <w:vAlign w:val="top"/>
          </w:tcPr>
          <w:p>
            <w:pPr>
              <w:pStyle w:val="12"/>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jc w:val="center"/>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jc w:val="center"/>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04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2520" w:type="dxa"/>
            <w:noWrap w:val="0"/>
            <w:vAlign w:val="top"/>
          </w:tcPr>
          <w:p>
            <w:pPr>
              <w:pStyle w:val="12"/>
              <w:spacing w:line="240" w:lineRule="atLeast"/>
              <w:ind w:left="1080" w:leftChars="257" w:hanging="540"/>
              <w:rPr>
                <w:rFonts w:hint="eastAsia" w:ascii="仿宋_GB2312" w:eastAsia="仿宋_GB2312"/>
                <w:sz w:val="24"/>
                <w:lang w:val="en-US" w:eastAsia="zh-CN"/>
              </w:rPr>
            </w:pPr>
          </w:p>
        </w:tc>
        <w:tc>
          <w:tcPr>
            <w:tcW w:w="900" w:type="dxa"/>
            <w:noWrap w:val="0"/>
            <w:vAlign w:val="top"/>
          </w:tcPr>
          <w:p>
            <w:pPr>
              <w:pStyle w:val="12"/>
              <w:spacing w:line="240" w:lineRule="atLeast"/>
              <w:ind w:left="1080" w:leftChars="257" w:hanging="540"/>
              <w:rPr>
                <w:rFonts w:hint="eastAsia" w:ascii="仿宋_GB2312" w:eastAsia="仿宋_GB2312"/>
                <w:sz w:val="24"/>
                <w:lang w:val="en-US" w:eastAsia="zh-CN"/>
              </w:rPr>
            </w:pPr>
          </w:p>
        </w:tc>
      </w:tr>
    </w:tbl>
    <w:p>
      <w:pPr>
        <w:pStyle w:val="12"/>
        <w:spacing w:line="240" w:lineRule="atLeast"/>
        <w:ind w:left="1080" w:leftChars="257" w:hanging="540"/>
        <w:rPr>
          <w:rFonts w:hint="eastAsia" w:ascii="仿宋_GB2312" w:eastAsia="仿宋_GB2312"/>
          <w:sz w:val="24"/>
        </w:rPr>
      </w:pPr>
    </w:p>
    <w:p>
      <w:pPr>
        <w:pStyle w:val="12"/>
        <w:spacing w:line="240" w:lineRule="atLeast"/>
        <w:ind w:left="1080" w:leftChars="257" w:hanging="540"/>
        <w:rPr>
          <w:rFonts w:hint="eastAsia" w:ascii="仿宋_GB2312" w:eastAsia="仿宋_GB2312"/>
          <w:sz w:val="24"/>
        </w:rPr>
      </w:pPr>
    </w:p>
    <w:p>
      <w:pPr>
        <w:pStyle w:val="12"/>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2"/>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2"/>
        <w:spacing w:line="240" w:lineRule="atLeast"/>
        <w:jc w:val="center"/>
        <w:rPr>
          <w:rFonts w:ascii="仿宋_GB2312" w:hAnsi="宋体" w:eastAsia="仿宋_GB2312"/>
          <w:sz w:val="24"/>
          <w:u w:val="single"/>
        </w:rPr>
      </w:pPr>
    </w:p>
    <w:p>
      <w:pPr>
        <w:pStyle w:val="4"/>
        <w:spacing w:before="0" w:line="240" w:lineRule="atLeast"/>
        <w:jc w:val="both"/>
        <w:rPr>
          <w:rFonts w:hint="eastAsia" w:ascii="仿宋_GB2312" w:hAnsi="宋体" w:eastAsia="仿宋_GB2312"/>
          <w:sz w:val="24"/>
        </w:rPr>
      </w:pPr>
    </w:p>
    <w:p>
      <w:pPr>
        <w:pStyle w:val="4"/>
        <w:spacing w:before="0" w:line="240" w:lineRule="atLeast"/>
        <w:jc w:val="both"/>
        <w:rPr>
          <w:rFonts w:hint="eastAsia" w:ascii="仿宋_GB2312" w:hAnsi="宋体" w:eastAsia="仿宋_GB2312"/>
          <w:sz w:val="24"/>
        </w:rPr>
      </w:pPr>
    </w:p>
    <w:p>
      <w:pPr>
        <w:rPr>
          <w:rFonts w:hint="eastAsia"/>
        </w:rPr>
      </w:pPr>
    </w:p>
    <w:p>
      <w:pPr>
        <w:pStyle w:val="4"/>
        <w:spacing w:before="0" w:line="240" w:lineRule="atLeast"/>
        <w:ind w:firstLine="482" w:firstLineChars="200"/>
        <w:jc w:val="both"/>
        <w:rPr>
          <w:rFonts w:hint="eastAsia" w:ascii="仿宋_GB2312" w:hAnsi="宋体" w:eastAsia="仿宋_GB2312"/>
          <w:sz w:val="24"/>
        </w:rPr>
      </w:pPr>
    </w:p>
    <w:p>
      <w:pPr>
        <w:pStyle w:val="4"/>
        <w:spacing w:before="0" w:line="240" w:lineRule="atLeast"/>
        <w:ind w:firstLine="482" w:firstLineChars="200"/>
        <w:jc w:val="both"/>
        <w:rPr>
          <w:rFonts w:hint="eastAsia" w:ascii="仿宋_GB2312" w:hAnsi="宋体" w:eastAsia="仿宋_GB2312"/>
          <w:sz w:val="24"/>
        </w:rPr>
      </w:pPr>
      <w:r>
        <w:rPr>
          <w:rFonts w:hint="eastAsia" w:ascii="仿宋_GB2312" w:hAnsi="宋体" w:eastAsia="仿宋_GB2312"/>
          <w:sz w:val="24"/>
        </w:rPr>
        <w:t>参加政府采购活动前3年内在经营活动中没有重大违法记录的书面声明</w:t>
      </w:r>
    </w:p>
    <w:p>
      <w:pPr>
        <w:pStyle w:val="12"/>
        <w:tabs>
          <w:tab w:val="left" w:pos="5580"/>
        </w:tabs>
        <w:spacing w:line="240" w:lineRule="atLeast"/>
        <w:ind w:left="1080" w:leftChars="257" w:hanging="540"/>
        <w:jc w:val="center"/>
        <w:rPr>
          <w:rFonts w:hint="eastAsia" w:ascii="仿宋_GB2312" w:hAnsi="宋体" w:eastAsia="仿宋_GB2312"/>
          <w:b/>
          <w:sz w:val="24"/>
        </w:rPr>
      </w:pPr>
    </w:p>
    <w:p>
      <w:pPr>
        <w:pStyle w:val="12"/>
        <w:tabs>
          <w:tab w:val="left" w:pos="5580"/>
        </w:tabs>
        <w:spacing w:line="240" w:lineRule="atLeast"/>
        <w:ind w:left="1080" w:leftChars="257" w:hanging="540"/>
        <w:rPr>
          <w:rFonts w:hint="eastAsia" w:ascii="仿宋_GB2312" w:hAnsi="宋体" w:eastAsia="仿宋_GB2312"/>
          <w:sz w:val="24"/>
        </w:rPr>
      </w:pPr>
    </w:p>
    <w:p>
      <w:pPr>
        <w:pStyle w:val="12"/>
        <w:tabs>
          <w:tab w:val="left" w:pos="5580"/>
        </w:tabs>
        <w:spacing w:line="240" w:lineRule="atLeast"/>
        <w:ind w:left="1080" w:leftChars="257" w:hanging="540"/>
        <w:rPr>
          <w:rFonts w:hint="eastAsia" w:ascii="仿宋_GB2312" w:hAnsi="宋体" w:eastAsia="仿宋_GB2312"/>
          <w:sz w:val="24"/>
        </w:rPr>
      </w:pP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12"/>
        <w:tabs>
          <w:tab w:val="left" w:pos="5580"/>
        </w:tabs>
        <w:spacing w:line="240" w:lineRule="atLeast"/>
        <w:ind w:left="645"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jc w:val="center"/>
        <w:rPr>
          <w:rFonts w:hint="eastAsia" w:ascii="仿宋_GB2312" w:hAnsi="宋体" w:eastAsia="仿宋_GB2312"/>
          <w:b/>
          <w:bCs/>
          <w:sz w:val="24"/>
        </w:rPr>
      </w:pPr>
      <w:r>
        <w:rPr>
          <w:rFonts w:ascii="仿宋_GB2312" w:hAnsi="宋体" w:eastAsia="仿宋_GB2312"/>
          <w:sz w:val="24"/>
        </w:rPr>
        <w:br w:type="page"/>
      </w:r>
      <w:r>
        <w:rPr>
          <w:rFonts w:ascii="仿宋_GB2312" w:hAnsi="宋体" w:eastAsia="仿宋_GB2312"/>
          <w:sz w:val="24"/>
        </w:rPr>
        <w:t xml:space="preserve"> </w:t>
      </w:r>
      <w:r>
        <w:rPr>
          <w:rFonts w:hint="eastAsia" w:ascii="仿宋_GB2312" w:hAnsi="宋体" w:eastAsia="仿宋_GB2312"/>
          <w:b/>
          <w:bCs/>
          <w:sz w:val="24"/>
        </w:rPr>
        <w:t>投标人须知资料表要求的其他资格证明文件</w:t>
      </w:r>
    </w:p>
    <w:p>
      <w:pPr>
        <w:spacing w:line="240" w:lineRule="atLeast"/>
        <w:ind w:left="1080" w:leftChars="257" w:hanging="540"/>
        <w:jc w:val="center"/>
        <w:rPr>
          <w:rFonts w:hint="eastAsia" w:ascii="仿宋_GB2312" w:hAnsi="宋体" w:eastAsia="仿宋_GB2312"/>
          <w:b/>
          <w:bCs/>
          <w:sz w:val="24"/>
        </w:rPr>
      </w:pPr>
    </w:p>
    <w:p>
      <w:pPr>
        <w:spacing w:line="240" w:lineRule="atLeast"/>
        <w:ind w:left="1080" w:leftChars="257" w:hanging="540"/>
        <w:jc w:val="center"/>
        <w:rPr>
          <w:rFonts w:hint="eastAsia" w:ascii="仿宋_GB2312" w:hAnsi="宋体" w:eastAsia="仿宋_GB2312"/>
          <w:b/>
          <w:bCs/>
          <w:sz w:val="24"/>
        </w:rPr>
      </w:pPr>
    </w:p>
    <w:p>
      <w:pPr>
        <w:spacing w:line="240" w:lineRule="atLeast"/>
        <w:ind w:left="1080" w:leftChars="257" w:hanging="540"/>
        <w:jc w:val="center"/>
        <w:rPr>
          <w:rFonts w:hint="eastAsia" w:ascii="仿宋_GB2312" w:hAnsi="宋体" w:eastAsia="仿宋_GB2312"/>
          <w:b/>
          <w:bCs/>
          <w:sz w:val="24"/>
        </w:rPr>
      </w:pP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12"/>
        <w:tabs>
          <w:tab w:val="left" w:pos="5580"/>
        </w:tabs>
        <w:spacing w:line="240" w:lineRule="atLeast"/>
        <w:ind w:left="1080"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12"/>
        <w:spacing w:line="240" w:lineRule="atLeast"/>
        <w:jc w:val="center"/>
        <w:rPr>
          <w:rFonts w:hint="eastAsia" w:ascii="仿宋_GB2312" w:eastAsia="仿宋_GB2312"/>
          <w:b/>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r>
        <w:rPr>
          <w:rFonts w:ascii="仿宋_GB2312" w:hAnsi="宋体" w:eastAsia="仿宋_GB2312"/>
          <w:sz w:val="24"/>
          <w:u w:val="single"/>
        </w:rPr>
        <w:br w:type="page"/>
      </w:r>
      <w:bookmarkStart w:id="309" w:name="_Hlt520273711"/>
      <w:bookmarkEnd w:id="309"/>
      <w:bookmarkStart w:id="310" w:name="_Hlt520273973"/>
      <w:bookmarkEnd w:id="310"/>
      <w:bookmarkStart w:id="311" w:name="_Hlt520343392"/>
      <w:bookmarkEnd w:id="311"/>
      <w:bookmarkStart w:id="312" w:name="_Hlt520274393"/>
      <w:bookmarkEnd w:id="312"/>
      <w:bookmarkStart w:id="313" w:name="_Hlt520274065"/>
      <w:bookmarkEnd w:id="313"/>
      <w:bookmarkStart w:id="314" w:name="_Hlt520271212"/>
      <w:bookmarkEnd w:id="314"/>
      <w:bookmarkStart w:id="315" w:name="_Hlt520350957"/>
      <w:bookmarkEnd w:id="315"/>
      <w:bookmarkStart w:id="316" w:name="_Hlt520343000"/>
      <w:bookmarkEnd w:id="316"/>
      <w:bookmarkStart w:id="317" w:name="_Hlt520274911"/>
      <w:bookmarkEnd w:id="317"/>
      <w:bookmarkStart w:id="318" w:name="_Hlt520274407"/>
      <w:bookmarkEnd w:id="318"/>
      <w:bookmarkStart w:id="319" w:name="_Hlt520350918"/>
      <w:bookmarkEnd w:id="319"/>
      <w:bookmarkStart w:id="320" w:name="_Toc515647823"/>
      <w:bookmarkStart w:id="321" w:name="_Toc10725"/>
      <w:bookmarkStart w:id="322" w:name="_Toc21312"/>
      <w:bookmarkStart w:id="323" w:name="_Toc25347"/>
      <w:r>
        <w:rPr>
          <w:rFonts w:hint="eastAsia" w:ascii="仿宋_GB2312" w:eastAsia="仿宋_GB2312"/>
          <w:b/>
          <w:bCs/>
          <w:sz w:val="24"/>
        </w:rPr>
        <w:t>18</w:t>
      </w:r>
      <w:r>
        <w:rPr>
          <w:rFonts w:ascii="仿宋_GB2312" w:eastAsia="仿宋_GB2312"/>
          <w:b/>
          <w:bCs/>
          <w:sz w:val="24"/>
        </w:rPr>
        <w:t>-1  投标人企业</w:t>
      </w:r>
      <w:r>
        <w:rPr>
          <w:rFonts w:hint="eastAsia" w:ascii="仿宋_GB2312" w:eastAsia="仿宋_GB2312"/>
          <w:b/>
          <w:bCs/>
          <w:sz w:val="24"/>
        </w:rPr>
        <w:t>（单位）</w:t>
      </w:r>
      <w:r>
        <w:rPr>
          <w:rFonts w:ascii="仿宋_GB2312" w:eastAsia="仿宋_GB2312"/>
          <w:b/>
          <w:bCs/>
          <w:sz w:val="24"/>
        </w:rPr>
        <w:t>类型声明函</w:t>
      </w:r>
      <w:r>
        <w:rPr>
          <w:rFonts w:hint="eastAsia" w:ascii="仿宋_GB2312" w:eastAsia="仿宋_GB2312"/>
          <w:b/>
          <w:bCs/>
          <w:sz w:val="24"/>
        </w:rPr>
        <w:t>（</w:t>
      </w:r>
      <w:r>
        <w:rPr>
          <w:rFonts w:ascii="仿宋_GB2312" w:eastAsia="仿宋_GB2312"/>
          <w:b/>
          <w:bCs/>
          <w:sz w:val="24"/>
        </w:rPr>
        <w:t>投标文件</w:t>
      </w:r>
      <w:r>
        <w:rPr>
          <w:rFonts w:hint="eastAsia" w:ascii="仿宋_GB2312" w:eastAsia="仿宋_GB2312"/>
          <w:b/>
          <w:bCs/>
          <w:sz w:val="24"/>
        </w:rPr>
        <w:t>格式十一）</w:t>
      </w:r>
      <w:bookmarkEnd w:id="320"/>
      <w:bookmarkEnd w:id="321"/>
      <w:bookmarkEnd w:id="322"/>
      <w:bookmarkEnd w:id="323"/>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8"/>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u w:val="single"/>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w:t>
      </w:r>
      <w:r>
        <w:rPr>
          <w:rFonts w:hint="eastAsia" w:ascii="仿宋" w:hAnsi="仿宋" w:eastAsia="仿宋" w:cs="宋体"/>
          <w:kern w:val="0"/>
          <w:sz w:val="24"/>
          <w:u w:val="single"/>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rPr>
          <w:rFonts w:hint="eastAsia" w:ascii="仿宋_GB2312" w:eastAsia="仿宋_GB2312"/>
          <w:b w:val="0"/>
          <w:sz w:val="24"/>
        </w:rPr>
      </w:pPr>
      <w:r>
        <w:rPr>
          <w:rFonts w:ascii="仿宋_GB2312" w:eastAsia="仿宋_GB2312"/>
          <w:b w:val="0"/>
          <w:sz w:val="24"/>
        </w:rPr>
        <w:br w:type="page"/>
      </w:r>
      <w:bookmarkStart w:id="324" w:name="_Toc11803"/>
      <w:bookmarkStart w:id="325" w:name="_Toc515647824"/>
      <w:bookmarkStart w:id="326" w:name="_Toc10977"/>
      <w:bookmarkStart w:id="327" w:name="_Toc13776"/>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324"/>
      <w:bookmarkEnd w:id="325"/>
      <w:bookmarkEnd w:id="326"/>
      <w:bookmarkEnd w:id="327"/>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根据《政府采购促进中小企业发展暂行办法》（财库[2011]181号）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
      <w:pPr>
        <w:widowControl/>
        <w:spacing w:before="100" w:beforeAutospacing="1" w:after="100" w:afterAutospacing="1" w:line="330" w:lineRule="atLeast"/>
        <w:jc w:val="left"/>
      </w:pPr>
    </w:p>
    <w:p>
      <w:pPr>
        <w:pStyle w:val="4"/>
        <w:spacing w:before="0" w:line="240" w:lineRule="atLeast"/>
        <w:rPr>
          <w:rFonts w:ascii="仿宋_GB2312" w:eastAsia="仿宋_GB2312"/>
          <w:sz w:val="24"/>
        </w:rPr>
      </w:pPr>
      <w:bookmarkStart w:id="328" w:name="_Toc23068"/>
      <w:bookmarkStart w:id="329" w:name="_Toc24603"/>
      <w:bookmarkStart w:id="330" w:name="_Toc515647825"/>
      <w:bookmarkStart w:id="331" w:name="_Toc19284"/>
      <w:bookmarkStart w:id="332" w:name="OLE_LINK14"/>
      <w:bookmarkStart w:id="333" w:name="OLE_LINK13"/>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328"/>
      <w:bookmarkEnd w:id="329"/>
      <w:bookmarkEnd w:id="330"/>
      <w:bookmarkEnd w:id="331"/>
    </w:p>
    <w:bookmarkEnd w:id="332"/>
    <w:bookmarkEnd w:id="333"/>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6"/>
        <w:ind w:left="0" w:leftChars="0" w:firstLine="0" w:firstLineChars="0"/>
        <w:rPr>
          <w:rFonts w:ascii="仿宋_GB2312" w:hAnsi="Arial" w:eastAsia="仿宋_GB2312"/>
          <w:b/>
        </w:rPr>
      </w:pPr>
    </w:p>
    <w:p>
      <w:pPr>
        <w:pStyle w:val="6"/>
        <w:rPr>
          <w:rFonts w:ascii="仿宋_GB2312" w:hAnsi="Arial" w:eastAsia="仿宋_GB2312"/>
          <w:b/>
        </w:rPr>
      </w:pPr>
    </w:p>
    <w:p>
      <w:pPr>
        <w:pStyle w:val="6"/>
        <w:ind w:left="0" w:leftChars="0" w:firstLine="0" w:firstLineChars="0"/>
        <w:rPr>
          <w:rFonts w:ascii="仿宋_GB2312" w:hAnsi="Arial" w:eastAsia="仿宋_GB2312"/>
          <w:b/>
        </w:rPr>
      </w:pPr>
    </w:p>
    <w:p>
      <w:pPr>
        <w:pStyle w:val="6"/>
        <w:rPr>
          <w:rFonts w:ascii="仿宋_GB2312" w:hAnsi="Arial" w:eastAsia="仿宋_GB2312"/>
          <w:b/>
        </w:rPr>
      </w:pPr>
    </w:p>
    <w:p>
      <w:pPr>
        <w:pStyle w:val="4"/>
        <w:spacing w:before="0" w:line="240" w:lineRule="atLeast"/>
        <w:rPr>
          <w:rFonts w:hint="eastAsia" w:ascii="仿宋_GB2312" w:hAnsi="宋体" w:eastAsia="仿宋_GB2312"/>
          <w:sz w:val="24"/>
        </w:rPr>
      </w:pPr>
      <w:bookmarkStart w:id="334" w:name="_Toc515647827"/>
      <w:bookmarkStart w:id="335" w:name="_Toc30795"/>
      <w:bookmarkStart w:id="336" w:name="_Toc28099"/>
      <w:bookmarkStart w:id="337" w:name="_Toc10002"/>
      <w:r>
        <w:rPr>
          <w:rFonts w:hint="eastAsia" w:ascii="仿宋_GB2312" w:hAnsi="宋体" w:eastAsia="仿宋_GB2312"/>
          <w:sz w:val="24"/>
        </w:rPr>
        <w:t xml:space="preserve">   </w:t>
      </w:r>
      <w:r>
        <w:rPr>
          <w:rFonts w:ascii="仿宋_GB2312" w:hAnsi="宋体" w:eastAsia="仿宋_GB2312"/>
          <w:sz w:val="24"/>
        </w:rPr>
        <w:t>投标人关联单位的说明</w:t>
      </w:r>
      <w:bookmarkEnd w:id="334"/>
      <w:bookmarkEnd w:id="335"/>
      <w:bookmarkEnd w:id="336"/>
      <w:bookmarkEnd w:id="337"/>
    </w:p>
    <w:p>
      <w:pPr>
        <w:pStyle w:val="6"/>
        <w:jc w:val="center"/>
      </w:pPr>
    </w:p>
    <w:p>
      <w:pPr>
        <w:pStyle w:val="6"/>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6"/>
        <w:ind w:firstLine="480" w:firstLineChars="200"/>
        <w:rPr>
          <w:rFonts w:hint="eastAsia"/>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6"/>
        <w:ind w:firstLine="0"/>
        <w:jc w:val="center"/>
        <w:rPr>
          <w:rFonts w:ascii="仿宋_GB2312" w:hAnsi="宋体" w:eastAsia="仿宋_GB2312"/>
          <w:sz w:val="44"/>
          <w:szCs w:val="44"/>
        </w:rPr>
      </w:pPr>
      <w:r>
        <w:br w:type="page"/>
      </w:r>
    </w:p>
    <w:p>
      <w:pPr>
        <w:spacing w:line="240" w:lineRule="atLeast"/>
        <w:ind w:left="1080" w:leftChars="257" w:hanging="540"/>
        <w:jc w:val="center"/>
        <w:rPr>
          <w:rFonts w:hint="eastAsia" w:ascii="仿宋_GB2312" w:eastAsia="仿宋_GB2312"/>
          <w:b/>
          <w:sz w:val="44"/>
          <w:szCs w:val="44"/>
          <w:lang w:eastAsia="zh-CN"/>
        </w:rPr>
      </w:pPr>
      <w:r>
        <w:rPr>
          <w:rFonts w:hint="eastAsia" w:ascii="仿宋_GB2312" w:eastAsia="仿宋_GB2312"/>
          <w:b/>
          <w:sz w:val="44"/>
          <w:szCs w:val="44"/>
          <w:lang w:eastAsia="zh-CN"/>
        </w:rPr>
        <w:t>英吉沙县技工学校建筑领域技术工种职业技能培训实训基地设备采购项目</w:t>
      </w:r>
    </w:p>
    <w:p>
      <w:pPr>
        <w:spacing w:line="240" w:lineRule="atLeast"/>
        <w:ind w:left="1080" w:leftChars="257" w:hanging="540"/>
        <w:jc w:val="center"/>
        <w:rPr>
          <w:rFonts w:hint="eastAsia" w:ascii="仿宋_GB2312" w:eastAsia="仿宋_GB2312"/>
          <w:b/>
          <w:sz w:val="32"/>
          <w:szCs w:val="32"/>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6"/>
        <w:rPr>
          <w:rFonts w:hint="eastAsia" w:ascii="仿宋_GB2312" w:eastAsia="仿宋_GB2312"/>
          <w:b/>
          <w:sz w:val="52"/>
        </w:rPr>
      </w:pPr>
    </w:p>
    <w:p>
      <w:pPr>
        <w:pStyle w:val="6"/>
        <w:rPr>
          <w:rFonts w:hint="eastAsia" w:ascii="仿宋_GB2312" w:eastAsia="仿宋_GB2312"/>
          <w:b/>
          <w:sz w:val="52"/>
        </w:rPr>
      </w:pPr>
    </w:p>
    <w:p>
      <w:pPr>
        <w:pStyle w:val="6"/>
        <w:rPr>
          <w:rFonts w:hint="eastAsia" w:ascii="仿宋_GB2312" w:eastAsia="仿宋_GB2312"/>
          <w:b/>
          <w:sz w:val="52"/>
        </w:rPr>
      </w:pPr>
    </w:p>
    <w:p>
      <w:pPr>
        <w:pStyle w:val="6"/>
        <w:rPr>
          <w:rFonts w:hint="eastAsia" w:ascii="仿宋_GB2312" w:eastAsia="仿宋_GB2312"/>
          <w:b/>
          <w:sz w:val="52"/>
        </w:rPr>
      </w:pPr>
    </w:p>
    <w:p>
      <w:pPr>
        <w:pStyle w:val="6"/>
        <w:ind w:firstLine="0"/>
        <w:rPr>
          <w:rFonts w:hint="eastAsia" w:ascii="仿宋_GB2312" w:eastAsia="仿宋_GB2312"/>
          <w:b/>
          <w:sz w:val="52"/>
        </w:rPr>
      </w:pPr>
    </w:p>
    <w:p>
      <w:pPr>
        <w:pStyle w:val="6"/>
        <w:ind w:firstLine="0"/>
        <w:rPr>
          <w:rFonts w:hint="eastAsia" w:ascii="仿宋_GB2312" w:eastAsia="仿宋_GB2312"/>
          <w:b/>
          <w:sz w:val="52"/>
        </w:rPr>
      </w:pPr>
    </w:p>
    <w:p>
      <w:pPr>
        <w:pStyle w:val="6"/>
        <w:ind w:firstLine="0"/>
        <w:rPr>
          <w:rFonts w:hint="eastAsia" w:ascii="仿宋_GB2312" w:eastAsia="仿宋_GB2312"/>
          <w:b/>
          <w:sz w:val="52"/>
        </w:rPr>
      </w:pPr>
    </w:p>
    <w:p>
      <w:pPr>
        <w:pStyle w:val="6"/>
        <w:ind w:firstLine="0"/>
        <w:rPr>
          <w:rFonts w:hint="eastAsia" w:ascii="仿宋_GB2312" w:eastAsia="仿宋_GB2312"/>
          <w:b/>
          <w:sz w:val="52"/>
        </w:rPr>
      </w:pPr>
    </w:p>
    <w:p>
      <w:pPr>
        <w:pStyle w:val="6"/>
        <w:ind w:firstLine="0"/>
        <w:rPr>
          <w:rFonts w:hint="eastAsia" w:ascii="仿宋_GB2312" w:eastAsia="仿宋_GB2312"/>
          <w:b/>
          <w:sz w:val="52"/>
        </w:rPr>
      </w:pPr>
    </w:p>
    <w:p>
      <w:pPr>
        <w:pStyle w:val="6"/>
        <w:ind w:firstLine="0"/>
        <w:rPr>
          <w:rFonts w:hint="eastAsia" w:ascii="仿宋_GB2312" w:eastAsia="仿宋_GB2312"/>
          <w:b/>
          <w:sz w:val="52"/>
        </w:rPr>
      </w:pPr>
    </w:p>
    <w:p>
      <w:pPr>
        <w:pStyle w:val="6"/>
        <w:ind w:firstLine="0"/>
        <w:rPr>
          <w:rFonts w:hint="eastAsia" w:ascii="仿宋_GB2312" w:eastAsia="仿宋_GB2312"/>
          <w:b/>
          <w:sz w:val="52"/>
        </w:rPr>
      </w:pPr>
    </w:p>
    <w:p>
      <w:pPr>
        <w:pStyle w:val="6"/>
        <w:ind w:firstLine="0"/>
        <w:rPr>
          <w:rFonts w:hint="eastAsia" w:ascii="仿宋_GB2312" w:eastAsia="仿宋_GB2312"/>
          <w:b/>
          <w:sz w:val="52"/>
        </w:rPr>
      </w:pPr>
    </w:p>
    <w:p>
      <w:pPr>
        <w:pStyle w:val="6"/>
        <w:ind w:firstLine="0"/>
        <w:rPr>
          <w:rFonts w:hint="eastAsia" w:ascii="仿宋_GB2312" w:eastAsia="仿宋_GB2312"/>
          <w:b/>
          <w:sz w:val="52"/>
        </w:rPr>
      </w:pPr>
    </w:p>
    <w:p>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rPr>
      </w:pPr>
      <w:bookmarkStart w:id="338" w:name="_Toc35393789"/>
      <w:bookmarkStart w:id="339" w:name="_Toc28359001"/>
      <w:r>
        <w:rPr>
          <w:rFonts w:hint="eastAsia" w:ascii="仿宋" w:hAnsi="仿宋" w:eastAsia="仿宋" w:cs="仿宋"/>
          <w:sz w:val="40"/>
          <w:szCs w:val="40"/>
        </w:rPr>
        <w:t>招标公告</w:t>
      </w:r>
      <w:bookmarkEnd w:id="338"/>
      <w:bookmarkEnd w:id="339"/>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英吉沙县技工学校建筑领域技术工种职业技能培训实训基地设备采购项目</w:t>
      </w:r>
      <w:r>
        <w:rPr>
          <w:rFonts w:hint="eastAsia" w:ascii="仿宋" w:hAnsi="仿宋" w:eastAsia="仿宋" w:cs="仿宋"/>
          <w:sz w:val="24"/>
          <w:szCs w:val="24"/>
        </w:rPr>
        <w:t xml:space="preserve"> 招标项目的潜在投标人应在</w:t>
      </w:r>
      <w:r>
        <w:rPr>
          <w:rFonts w:hint="eastAsia" w:ascii="仿宋" w:hAnsi="仿宋" w:eastAsia="仿宋" w:cs="仿宋"/>
          <w:sz w:val="24"/>
          <w:szCs w:val="24"/>
          <w:u w:val="single"/>
          <w:lang w:val="en-US" w:eastAsia="zh-CN"/>
        </w:rPr>
        <w:t>线下</w:t>
      </w:r>
      <w:r>
        <w:rPr>
          <w:rFonts w:hint="eastAsia" w:ascii="仿宋" w:hAnsi="仿宋" w:eastAsia="仿宋" w:cs="仿宋"/>
          <w:sz w:val="24"/>
          <w:szCs w:val="24"/>
        </w:rPr>
        <w:t>获取招标文件，并于</w:t>
      </w:r>
      <w:r>
        <w:rPr>
          <w:rFonts w:hint="eastAsia" w:ascii="仿宋" w:hAnsi="仿宋" w:eastAsia="仿宋" w:cs="仿宋"/>
          <w:sz w:val="24"/>
          <w:szCs w:val="24"/>
          <w:u w:val="single"/>
          <w:lang w:val="en-US" w:eastAsia="zh-CN"/>
        </w:rPr>
        <w:t>2021</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11</w:t>
      </w:r>
      <w:r>
        <w:rPr>
          <w:rFonts w:hint="eastAsia" w:ascii="仿宋" w:hAnsi="仿宋" w:eastAsia="仿宋" w:cs="仿宋"/>
          <w:bCs/>
          <w:sz w:val="24"/>
          <w:szCs w:val="24"/>
          <w:u w:val="single"/>
        </w:rPr>
        <w:t xml:space="preserve">月 </w:t>
      </w:r>
      <w:r>
        <w:rPr>
          <w:rFonts w:hint="eastAsia" w:ascii="仿宋" w:hAnsi="仿宋" w:eastAsia="仿宋" w:cs="仿宋"/>
          <w:bCs/>
          <w:sz w:val="24"/>
          <w:szCs w:val="24"/>
          <w:u w:val="single"/>
          <w:lang w:val="en-US" w:eastAsia="zh-CN"/>
        </w:rPr>
        <w:t>18</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eastAsia="zh-CN"/>
        </w:rPr>
        <w:t>11</w:t>
      </w:r>
      <w:r>
        <w:rPr>
          <w:rFonts w:hint="eastAsia" w:ascii="仿宋" w:hAnsi="仿宋" w:eastAsia="仿宋" w:cs="仿宋"/>
          <w:bCs/>
          <w:sz w:val="24"/>
          <w:szCs w:val="24"/>
          <w:u w:val="single"/>
        </w:rPr>
        <w:t>点</w:t>
      </w:r>
      <w:r>
        <w:rPr>
          <w:rFonts w:hint="eastAsia" w:ascii="仿宋" w:hAnsi="仿宋" w:eastAsia="仿宋" w:cs="仿宋"/>
          <w:bCs/>
          <w:sz w:val="24"/>
          <w:szCs w:val="24"/>
          <w:u w:val="single"/>
          <w:lang w:val="en-US" w:eastAsia="zh-CN"/>
        </w:rPr>
        <w:t>00</w:t>
      </w:r>
      <w:r>
        <w:rPr>
          <w:rFonts w:hint="eastAsia" w:ascii="仿宋" w:hAnsi="仿宋" w:eastAsia="仿宋" w:cs="仿宋"/>
          <w:bCs/>
          <w:sz w:val="24"/>
          <w:szCs w:val="24"/>
          <w:u w:val="single"/>
        </w:rPr>
        <w:t>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pPr>
        <w:pStyle w:val="4"/>
        <w:spacing w:line="360" w:lineRule="auto"/>
        <w:jc w:val="both"/>
        <w:rPr>
          <w:rFonts w:hint="eastAsia" w:ascii="仿宋" w:hAnsi="仿宋" w:eastAsia="仿宋" w:cs="仿宋"/>
          <w:b w:val="0"/>
          <w:sz w:val="24"/>
          <w:szCs w:val="24"/>
        </w:rPr>
      </w:pPr>
      <w:bookmarkStart w:id="340" w:name="_Toc35393790"/>
      <w:bookmarkStart w:id="341" w:name="_Toc35393621"/>
      <w:bookmarkStart w:id="342" w:name="_Toc28359002"/>
      <w:bookmarkStart w:id="343" w:name="_Toc28359079"/>
      <w:bookmarkStart w:id="344" w:name="_Hlk24379207"/>
      <w:r>
        <w:rPr>
          <w:rFonts w:hint="eastAsia" w:ascii="仿宋" w:hAnsi="仿宋" w:eastAsia="仿宋" w:cs="仿宋"/>
          <w:b w:val="0"/>
          <w:sz w:val="24"/>
          <w:szCs w:val="24"/>
        </w:rPr>
        <w:t>一、项目基本情况</w:t>
      </w:r>
      <w:bookmarkEnd w:id="340"/>
      <w:bookmarkEnd w:id="341"/>
      <w:bookmarkEnd w:id="342"/>
      <w:bookmarkEnd w:id="343"/>
    </w:p>
    <w:p>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YJSXCG(GK)-DF-001</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英吉沙县技工学校建筑领域技术工种职业技能培训实训基地设备采购项目</w:t>
      </w:r>
    </w:p>
    <w:bookmarkEnd w:id="344"/>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6026300元</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最高限价（如有）：</w:t>
      </w:r>
      <w:r>
        <w:rPr>
          <w:rFonts w:hint="eastAsia" w:ascii="仿宋" w:hAnsi="仿宋" w:eastAsia="仿宋" w:cs="仿宋"/>
          <w:sz w:val="24"/>
          <w:szCs w:val="24"/>
          <w:lang w:val="en-US" w:eastAsia="zh-CN"/>
        </w:rPr>
        <w:t>5686300元</w:t>
      </w:r>
    </w:p>
    <w:p>
      <w:pPr>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采购需求：建筑施工安全宣教展示设备、电工实训设备、建筑设计机房、建筑设计手绘室、等比例建筑模型楼区、钢筋模板实训功能区、工程机械专业设备、水暖工实训区、砌筑工实训区、架子工实训区、基础设施建设区、工具设备区、文化建设</w:t>
      </w:r>
      <w:r>
        <w:rPr>
          <w:rFonts w:hint="eastAsia" w:ascii="仿宋" w:hAnsi="仿宋" w:eastAsia="仿宋" w:cs="仿宋"/>
          <w:sz w:val="24"/>
          <w:szCs w:val="24"/>
          <w:lang w:eastAsia="zh-CN"/>
        </w:rPr>
        <w:t>。</w:t>
      </w:r>
    </w:p>
    <w:p>
      <w:pPr>
        <w:ind w:firstLine="48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rPr>
        <w:t>合同履行期限：</w:t>
      </w:r>
      <w:r>
        <w:rPr>
          <w:rFonts w:hint="eastAsia" w:ascii="仿宋" w:hAnsi="仿宋" w:eastAsia="仿宋" w:cs="仿宋"/>
          <w:sz w:val="24"/>
          <w:szCs w:val="24"/>
          <w:lang w:eastAsia="zh-CN"/>
        </w:rPr>
        <w:t>合同签订后</w:t>
      </w:r>
      <w:r>
        <w:rPr>
          <w:rFonts w:hint="eastAsia" w:ascii="仿宋" w:hAnsi="仿宋" w:eastAsia="仿宋" w:cs="仿宋"/>
          <w:sz w:val="24"/>
          <w:szCs w:val="24"/>
          <w:lang w:val="en-US" w:eastAsia="zh-CN"/>
        </w:rPr>
        <w:t>60天内完成。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i/>
          <w:sz w:val="24"/>
          <w:szCs w:val="24"/>
        </w:rPr>
        <w:t>否</w:t>
      </w:r>
      <w:r>
        <w:rPr>
          <w:rFonts w:hint="eastAsia" w:ascii="仿宋" w:hAnsi="仿宋" w:eastAsia="仿宋" w:cs="仿宋"/>
          <w:sz w:val="24"/>
          <w:szCs w:val="24"/>
        </w:rPr>
        <w:t>）接受联合体投标。</w:t>
      </w:r>
    </w:p>
    <w:p>
      <w:pPr>
        <w:pStyle w:val="4"/>
        <w:spacing w:line="360" w:lineRule="auto"/>
        <w:jc w:val="both"/>
        <w:rPr>
          <w:rFonts w:hint="eastAsia" w:ascii="仿宋" w:hAnsi="仿宋" w:eastAsia="仿宋" w:cs="仿宋"/>
          <w:b w:val="0"/>
          <w:sz w:val="24"/>
          <w:szCs w:val="24"/>
        </w:rPr>
      </w:pPr>
      <w:bookmarkStart w:id="345" w:name="_Toc35393622"/>
      <w:bookmarkStart w:id="346" w:name="_Toc28359080"/>
      <w:bookmarkStart w:id="347" w:name="_Toc35393791"/>
      <w:bookmarkStart w:id="348" w:name="_Toc28359003"/>
      <w:r>
        <w:rPr>
          <w:rFonts w:hint="eastAsia" w:ascii="仿宋" w:hAnsi="仿宋" w:eastAsia="仿宋" w:cs="仿宋"/>
          <w:b w:val="0"/>
          <w:sz w:val="24"/>
          <w:szCs w:val="24"/>
          <w:lang w:val="en-US" w:eastAsia="zh-CN"/>
        </w:rPr>
        <w:t>二、申请人的资格要求</w:t>
      </w:r>
      <w:r>
        <w:rPr>
          <w:rFonts w:hint="eastAsia" w:ascii="仿宋" w:hAnsi="仿宋" w:eastAsia="仿宋" w:cs="仿宋"/>
          <w:b w:val="0"/>
          <w:sz w:val="24"/>
          <w:szCs w:val="24"/>
        </w:rPr>
        <w:t>：</w:t>
      </w:r>
      <w:bookmarkEnd w:id="345"/>
      <w:bookmarkEnd w:id="346"/>
      <w:bookmarkEnd w:id="347"/>
      <w:bookmarkEnd w:id="348"/>
    </w:p>
    <w:p>
      <w:pPr>
        <w:ind w:firstLine="480" w:firstLineChars="200"/>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ind w:firstLine="480" w:firstLineChars="200"/>
        <w:rPr>
          <w:rFonts w:hint="eastAsia" w:ascii="仿宋" w:hAnsi="仿宋" w:eastAsia="仿宋" w:cs="仿宋"/>
          <w:sz w:val="24"/>
          <w:szCs w:val="24"/>
          <w:u w:val="none"/>
          <w:lang w:eastAsia="zh-CN"/>
        </w:rPr>
      </w:pPr>
      <w:bookmarkStart w:id="349" w:name="_Toc28359004"/>
      <w:bookmarkStart w:id="350" w:name="_Toc28359081"/>
      <w:r>
        <w:rPr>
          <w:rFonts w:hint="eastAsia" w:ascii="仿宋" w:hAnsi="仿宋" w:eastAsia="仿宋" w:cs="仿宋"/>
          <w:sz w:val="24"/>
          <w:szCs w:val="24"/>
        </w:rPr>
        <w:t>2.落实政府采购政策需满足的资格要求：</w:t>
      </w:r>
      <w:r>
        <w:rPr>
          <w:rFonts w:hint="eastAsia" w:ascii="仿宋" w:hAnsi="仿宋" w:eastAsia="仿宋" w:cs="仿宋"/>
          <w:sz w:val="24"/>
          <w:szCs w:val="24"/>
          <w:lang w:eastAsia="zh-CN"/>
        </w:rPr>
        <w:t>无</w:t>
      </w:r>
    </w:p>
    <w:p>
      <w:pPr>
        <w:ind w:firstLine="480" w:firstLineChars="200"/>
        <w:rPr>
          <w:rFonts w:hint="eastAsia" w:ascii="仿宋" w:hAnsi="仿宋" w:eastAsia="仿宋" w:cs="仿宋"/>
          <w:sz w:val="24"/>
          <w:szCs w:val="24"/>
          <w:u w:val="none"/>
        </w:rPr>
      </w:pPr>
      <w:r>
        <w:rPr>
          <w:rFonts w:hint="eastAsia" w:ascii="仿宋" w:hAnsi="仿宋" w:eastAsia="仿宋" w:cs="仿宋"/>
          <w:sz w:val="24"/>
          <w:szCs w:val="24"/>
        </w:rPr>
        <w:t>3.本项目的特定资格要求：</w:t>
      </w:r>
      <w:r>
        <w:rPr>
          <w:rFonts w:hint="eastAsia" w:ascii="仿宋" w:hAnsi="仿宋" w:eastAsia="仿宋" w:cs="仿宋"/>
          <w:sz w:val="24"/>
          <w:szCs w:val="24"/>
          <w:u w:val="none"/>
        </w:rPr>
        <w:t>（1）企业法人营业执照副本、组织机构代码证、税务登记证（国税及地税）或三证合一企业法人营业执照副本； (2)银行开户许可证（如投标单位有无法提供开户许可证的情况，需提供由基本账户开户银行盖章的基本账户信息）； (3)法定代表人需提供法定代表人身份证明，授权委托人需提供法人授权委托书、法人身份证复印件及授权委托人身份证，授权委托人必须是投标单位正式员工； (4)有依法缴纳税收和社会保障资金的良好记录</w:t>
      </w:r>
      <w:r>
        <w:rPr>
          <w:rFonts w:hint="eastAsia" w:ascii="仿宋" w:hAnsi="仿宋" w:eastAsia="仿宋" w:cs="仿宋"/>
          <w:sz w:val="24"/>
          <w:szCs w:val="24"/>
          <w:u w:val="none"/>
          <w:lang w:eastAsia="zh-CN"/>
        </w:rPr>
        <w:t>（近</w:t>
      </w:r>
      <w:r>
        <w:rPr>
          <w:rFonts w:hint="eastAsia" w:ascii="仿宋" w:hAnsi="仿宋" w:eastAsia="仿宋" w:cs="仿宋"/>
          <w:sz w:val="24"/>
          <w:szCs w:val="24"/>
          <w:u w:val="none"/>
          <w:lang w:val="en-US" w:eastAsia="zh-CN"/>
        </w:rPr>
        <w:t>3个月内</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 (</w:t>
      </w:r>
      <w:r>
        <w:rPr>
          <w:rFonts w:hint="eastAsia" w:ascii="仿宋" w:hAnsi="仿宋" w:eastAsia="仿宋" w:cs="仿宋"/>
          <w:sz w:val="24"/>
          <w:szCs w:val="24"/>
          <w:u w:val="none"/>
          <w:lang w:val="en-US" w:eastAsia="zh-CN"/>
        </w:rPr>
        <w:t>5</w:t>
      </w:r>
      <w:r>
        <w:rPr>
          <w:rFonts w:hint="eastAsia" w:ascii="仿宋" w:hAnsi="仿宋" w:eastAsia="仿宋" w:cs="仿宋"/>
          <w:sz w:val="24"/>
          <w:szCs w:val="24"/>
          <w:u w:val="none"/>
        </w:rPr>
        <w:t>)未在“信用中国”网站（www.creditchina.gov.cn）和中国政府采购网（www.ccgp.gov.cn）网站上未被列入失信被执行人、重大税收违法案件（查询时间为公告发布之日起至投标截止时间止）。 (</w:t>
      </w:r>
      <w:r>
        <w:rPr>
          <w:rFonts w:hint="eastAsia" w:ascii="仿宋" w:hAnsi="仿宋" w:eastAsia="仿宋" w:cs="仿宋"/>
          <w:sz w:val="24"/>
          <w:szCs w:val="24"/>
          <w:u w:val="none"/>
          <w:lang w:val="en-US" w:eastAsia="zh-CN"/>
        </w:rPr>
        <w:t>6</w:t>
      </w:r>
      <w:r>
        <w:rPr>
          <w:rFonts w:hint="eastAsia" w:ascii="仿宋" w:hAnsi="仿宋" w:eastAsia="仿宋" w:cs="仿宋"/>
          <w:sz w:val="24"/>
          <w:szCs w:val="24"/>
          <w:u w:val="none"/>
        </w:rPr>
        <w:t>）提供2020年度财务审计报告（新成立单位提供有效期内银行出具的资信证明） (</w:t>
      </w:r>
      <w:r>
        <w:rPr>
          <w:rFonts w:hint="eastAsia" w:ascii="仿宋" w:hAnsi="仿宋" w:eastAsia="仿宋" w:cs="仿宋"/>
          <w:sz w:val="24"/>
          <w:szCs w:val="24"/>
          <w:u w:val="none"/>
          <w:lang w:val="en-US" w:eastAsia="zh-CN"/>
        </w:rPr>
        <w:t>7</w:t>
      </w:r>
      <w:r>
        <w:rPr>
          <w:rFonts w:hint="eastAsia" w:ascii="仿宋" w:hAnsi="仿宋" w:eastAsia="仿宋" w:cs="仿宋"/>
          <w:sz w:val="24"/>
          <w:szCs w:val="24"/>
          <w:u w:val="none"/>
        </w:rPr>
        <w:t>)法定代表人</w:t>
      </w:r>
      <w:r>
        <w:rPr>
          <w:rFonts w:hint="eastAsia" w:ascii="仿宋" w:hAnsi="仿宋" w:eastAsia="仿宋" w:cs="仿宋"/>
          <w:sz w:val="24"/>
          <w:szCs w:val="24"/>
          <w:u w:val="none"/>
          <w:lang w:eastAsia="zh-CN"/>
        </w:rPr>
        <w:t>及</w:t>
      </w:r>
      <w:r>
        <w:rPr>
          <w:rFonts w:hint="eastAsia" w:ascii="仿宋" w:hAnsi="仿宋" w:eastAsia="仿宋" w:cs="仿宋"/>
          <w:sz w:val="24"/>
          <w:szCs w:val="24"/>
          <w:u w:val="none"/>
        </w:rPr>
        <w:t>被委托人需提供社保部门出具的投标单位缴纳的社保证明（投标单位近6个月内的社保缴费凭证及个人明细表）；</w:t>
      </w:r>
    </w:p>
    <w:p>
      <w:pPr>
        <w:pStyle w:val="4"/>
        <w:keepNext/>
        <w:keepLines/>
        <w:pageBreakBefore w:val="0"/>
        <w:widowControl w:val="0"/>
        <w:kinsoku/>
        <w:wordWrap/>
        <w:overflowPunct/>
        <w:topLinePunct w:val="0"/>
        <w:autoSpaceDE/>
        <w:autoSpaceDN/>
        <w:bidi w:val="0"/>
        <w:adjustRightInd/>
        <w:snapToGrid/>
        <w:spacing w:line="240" w:lineRule="atLeast"/>
        <w:jc w:val="both"/>
        <w:textAlignment w:val="auto"/>
        <w:rPr>
          <w:rFonts w:hint="eastAsia" w:ascii="仿宋" w:hAnsi="仿宋" w:eastAsia="仿宋" w:cs="仿宋"/>
          <w:b w:val="0"/>
          <w:sz w:val="24"/>
          <w:szCs w:val="24"/>
        </w:rPr>
      </w:pPr>
      <w:bookmarkStart w:id="351" w:name="_Toc35393792"/>
      <w:bookmarkStart w:id="352" w:name="_Toc35393623"/>
      <w:r>
        <w:rPr>
          <w:rFonts w:hint="eastAsia" w:ascii="仿宋" w:hAnsi="仿宋" w:eastAsia="仿宋" w:cs="仿宋"/>
          <w:b w:val="0"/>
          <w:sz w:val="24"/>
          <w:szCs w:val="24"/>
        </w:rPr>
        <w:t>三、获取招标文件</w:t>
      </w:r>
      <w:bookmarkEnd w:id="349"/>
      <w:bookmarkEnd w:id="350"/>
      <w:bookmarkEnd w:id="351"/>
      <w:bookmarkEnd w:id="352"/>
    </w:p>
    <w:p>
      <w:pPr>
        <w:spacing w:line="360" w:lineRule="auto"/>
        <w:ind w:firstLine="540"/>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lang w:val="en-US" w:eastAsia="zh-CN"/>
        </w:rPr>
        <w:t>2021</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29</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2021</w:t>
      </w:r>
      <w:r>
        <w:rPr>
          <w:rFonts w:hint="eastAsia" w:ascii="仿宋" w:hAnsi="仿宋" w:eastAsia="仿宋" w:cs="仿宋"/>
          <w:sz w:val="24"/>
          <w:szCs w:val="24"/>
          <w:u w:val="single"/>
        </w:rPr>
        <w:t xml:space="preserve"> 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日</w:t>
      </w:r>
      <w:r>
        <w:rPr>
          <w:rFonts w:hint="eastAsia" w:ascii="仿宋" w:hAnsi="仿宋" w:eastAsia="仿宋" w:cs="仿宋"/>
          <w:sz w:val="24"/>
          <w:szCs w:val="24"/>
        </w:rPr>
        <w:t>，每天上午</w:t>
      </w:r>
      <w:r>
        <w:rPr>
          <w:rFonts w:hint="eastAsia" w:ascii="仿宋" w:hAnsi="仿宋" w:eastAsia="仿宋" w:cs="仿宋"/>
          <w:sz w:val="24"/>
          <w:szCs w:val="24"/>
          <w:u w:val="single"/>
          <w:lang w:val="en-US" w:eastAsia="zh-CN"/>
        </w:rPr>
        <w:t>10：30</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13：30</w:t>
      </w:r>
      <w:r>
        <w:rPr>
          <w:rFonts w:hint="eastAsia" w:ascii="仿宋" w:hAnsi="仿宋" w:eastAsia="仿宋" w:cs="仿宋"/>
          <w:sz w:val="24"/>
          <w:szCs w:val="24"/>
        </w:rPr>
        <w:t>，下午</w:t>
      </w:r>
      <w:r>
        <w:rPr>
          <w:rFonts w:hint="eastAsia" w:ascii="仿宋" w:hAnsi="仿宋" w:eastAsia="仿宋" w:cs="仿宋"/>
          <w:sz w:val="24"/>
          <w:szCs w:val="24"/>
          <w:u w:val="single"/>
          <w:lang w:val="en-US" w:eastAsia="zh-CN"/>
        </w:rPr>
        <w:t>16：00</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19：30</w:t>
      </w:r>
      <w:r>
        <w:rPr>
          <w:rFonts w:hint="eastAsia" w:ascii="仿宋" w:hAnsi="仿宋" w:eastAsia="仿宋" w:cs="仿宋"/>
          <w:sz w:val="24"/>
          <w:szCs w:val="24"/>
        </w:rPr>
        <w:t>（北京时间，法定节假日除外）</w:t>
      </w:r>
    </w:p>
    <w:p>
      <w:pPr>
        <w:spacing w:line="360" w:lineRule="auto"/>
        <w:ind w:firstLine="540"/>
        <w:rPr>
          <w:rFonts w:hint="eastAsia" w:ascii="仿宋" w:hAnsi="仿宋" w:eastAsia="仿宋" w:cs="仿宋"/>
          <w:sz w:val="24"/>
          <w:szCs w:val="24"/>
          <w:u w:val="single"/>
          <w:lang w:eastAsia="zh-CN"/>
        </w:rPr>
      </w:pPr>
      <w:r>
        <w:rPr>
          <w:rFonts w:hint="eastAsia" w:ascii="仿宋" w:hAnsi="仿宋" w:eastAsia="仿宋" w:cs="仿宋"/>
          <w:sz w:val="24"/>
          <w:szCs w:val="24"/>
        </w:rPr>
        <w:t>地点：</w:t>
      </w:r>
      <w:r>
        <w:rPr>
          <w:rFonts w:hint="eastAsia" w:ascii="仿宋" w:hAnsi="仿宋" w:eastAsia="仿宋" w:cs="仿宋"/>
          <w:sz w:val="24"/>
          <w:szCs w:val="24"/>
          <w:lang w:eastAsia="zh-CN"/>
        </w:rPr>
        <w:t>喀什市阳光小区</w:t>
      </w:r>
      <w:r>
        <w:rPr>
          <w:rFonts w:hint="eastAsia" w:ascii="仿宋" w:hAnsi="仿宋" w:eastAsia="仿宋" w:cs="仿宋"/>
          <w:sz w:val="24"/>
          <w:szCs w:val="24"/>
          <w:lang w:val="en-US" w:eastAsia="zh-CN"/>
        </w:rPr>
        <w:t>B区B11-1-8B</w:t>
      </w:r>
    </w:p>
    <w:p>
      <w:pPr>
        <w:spacing w:line="360" w:lineRule="auto"/>
        <w:ind w:firstLine="540"/>
        <w:rPr>
          <w:rFonts w:hint="eastAsia" w:ascii="仿宋" w:hAnsi="仿宋" w:eastAsia="仿宋" w:cs="仿宋"/>
          <w:sz w:val="24"/>
          <w:szCs w:val="24"/>
          <w:u w:val="single"/>
          <w:lang w:eastAsia="zh-CN"/>
        </w:rPr>
      </w:pPr>
      <w:r>
        <w:rPr>
          <w:rFonts w:hint="eastAsia" w:ascii="仿宋" w:hAnsi="仿宋" w:eastAsia="仿宋" w:cs="仿宋"/>
          <w:sz w:val="24"/>
          <w:szCs w:val="24"/>
        </w:rPr>
        <w:t>方式：</w:t>
      </w:r>
      <w:r>
        <w:rPr>
          <w:rFonts w:hint="eastAsia" w:ascii="仿宋" w:hAnsi="仿宋" w:eastAsia="仿宋" w:cs="仿宋"/>
          <w:sz w:val="24"/>
          <w:szCs w:val="24"/>
          <w:lang w:eastAsia="zh-CN"/>
        </w:rPr>
        <w:t>线下获取</w:t>
      </w:r>
    </w:p>
    <w:p>
      <w:pPr>
        <w:spacing w:line="360" w:lineRule="auto"/>
        <w:ind w:firstLine="540"/>
        <w:rPr>
          <w:rFonts w:hint="eastAsia" w:ascii="仿宋" w:hAnsi="仿宋" w:eastAsia="仿宋" w:cs="仿宋"/>
          <w:sz w:val="24"/>
          <w:szCs w:val="24"/>
          <w:lang w:val="en-US" w:eastAsia="zh-CN"/>
        </w:rPr>
      </w:pPr>
      <w:r>
        <w:rPr>
          <w:rFonts w:hint="eastAsia" w:ascii="仿宋" w:hAnsi="仿宋" w:eastAsia="仿宋" w:cs="仿宋"/>
          <w:sz w:val="24"/>
          <w:szCs w:val="24"/>
        </w:rPr>
        <w:t>售价</w:t>
      </w:r>
      <w:r>
        <w:rPr>
          <w:rFonts w:hint="eastAsia" w:ascii="仿宋" w:hAnsi="仿宋" w:eastAsia="仿宋" w:cs="仿宋"/>
          <w:sz w:val="24"/>
          <w:szCs w:val="24"/>
          <w:lang w:eastAsia="zh-CN"/>
        </w:rPr>
        <w:t>（元）</w:t>
      </w:r>
      <w:r>
        <w:rPr>
          <w:rFonts w:hint="eastAsia" w:ascii="仿宋" w:hAnsi="仿宋" w:eastAsia="仿宋" w:cs="仿宋"/>
          <w:sz w:val="24"/>
          <w:szCs w:val="24"/>
        </w:rPr>
        <w:t>：</w:t>
      </w:r>
      <w:r>
        <w:rPr>
          <w:rFonts w:hint="eastAsia" w:ascii="仿宋" w:hAnsi="仿宋" w:eastAsia="仿宋" w:cs="仿宋"/>
          <w:sz w:val="24"/>
          <w:szCs w:val="24"/>
          <w:lang w:val="en-US" w:eastAsia="zh-CN"/>
        </w:rPr>
        <w:t>0</w:t>
      </w:r>
    </w:p>
    <w:p>
      <w:pPr>
        <w:pStyle w:val="4"/>
        <w:spacing w:line="360" w:lineRule="auto"/>
        <w:jc w:val="both"/>
        <w:rPr>
          <w:rFonts w:hint="eastAsia" w:ascii="仿宋" w:hAnsi="仿宋" w:eastAsia="仿宋" w:cs="仿宋"/>
          <w:b w:val="0"/>
          <w:sz w:val="24"/>
          <w:szCs w:val="24"/>
        </w:rPr>
      </w:pPr>
      <w:bookmarkStart w:id="353" w:name="_Toc28359082"/>
      <w:bookmarkStart w:id="354" w:name="_Toc28359005"/>
      <w:bookmarkStart w:id="355" w:name="_Toc35393624"/>
      <w:bookmarkStart w:id="356" w:name="_Toc35393793"/>
      <w:r>
        <w:rPr>
          <w:rFonts w:hint="eastAsia" w:ascii="仿宋" w:hAnsi="仿宋" w:eastAsia="仿宋" w:cs="仿宋"/>
          <w:b w:val="0"/>
          <w:sz w:val="24"/>
          <w:szCs w:val="24"/>
        </w:rPr>
        <w:t>四、提交投标文件</w:t>
      </w:r>
      <w:bookmarkEnd w:id="353"/>
      <w:bookmarkEnd w:id="354"/>
      <w:r>
        <w:rPr>
          <w:rFonts w:hint="eastAsia" w:ascii="仿宋" w:hAnsi="仿宋" w:eastAsia="仿宋" w:cs="仿宋"/>
          <w:b w:val="0"/>
          <w:sz w:val="24"/>
          <w:szCs w:val="24"/>
        </w:rPr>
        <w:t>截止时间、开标时间和地点</w:t>
      </w:r>
      <w:bookmarkEnd w:id="355"/>
      <w:bookmarkEnd w:id="356"/>
    </w:p>
    <w:p>
      <w:pPr>
        <w:ind w:firstLine="480" w:firstLineChars="200"/>
        <w:rPr>
          <w:rFonts w:hint="eastAsia" w:ascii="仿宋" w:hAnsi="仿宋" w:eastAsia="仿宋" w:cs="仿宋"/>
          <w:bCs/>
          <w:sz w:val="24"/>
          <w:szCs w:val="24"/>
          <w:u w:val="single"/>
        </w:rPr>
      </w:pP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2021</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11</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18</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eastAsia="zh-CN"/>
        </w:rPr>
        <w:t>11</w:t>
      </w:r>
      <w:r>
        <w:rPr>
          <w:rFonts w:hint="eastAsia" w:ascii="仿宋" w:hAnsi="仿宋" w:eastAsia="仿宋" w:cs="仿宋"/>
          <w:bCs/>
          <w:sz w:val="24"/>
          <w:szCs w:val="24"/>
          <w:u w:val="single"/>
        </w:rPr>
        <w:t>点</w:t>
      </w:r>
      <w:r>
        <w:rPr>
          <w:rFonts w:hint="eastAsia" w:ascii="仿宋" w:hAnsi="仿宋" w:eastAsia="仿宋" w:cs="仿宋"/>
          <w:bCs/>
          <w:sz w:val="24"/>
          <w:szCs w:val="24"/>
          <w:u w:val="single"/>
          <w:lang w:val="en-US" w:eastAsia="zh-CN"/>
        </w:rPr>
        <w:t>00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pPr>
        <w:ind w:firstLine="480" w:firstLineChars="200"/>
        <w:rPr>
          <w:rFonts w:hint="eastAsia" w:ascii="仿宋" w:hAnsi="仿宋" w:eastAsia="仿宋" w:cs="仿宋"/>
          <w:bCs/>
          <w:sz w:val="24"/>
          <w:szCs w:val="24"/>
          <w:u w:val="single"/>
          <w:lang w:val="en-US" w:eastAsia="zh-CN"/>
        </w:rPr>
      </w:pPr>
      <w:r>
        <w:rPr>
          <w:rFonts w:hint="eastAsia" w:ascii="仿宋" w:hAnsi="仿宋" w:eastAsia="仿宋" w:cs="仿宋"/>
          <w:sz w:val="24"/>
          <w:szCs w:val="24"/>
        </w:rPr>
        <w:t>地点：</w:t>
      </w:r>
      <w:r>
        <w:rPr>
          <w:rFonts w:hint="eastAsia" w:ascii="仿宋" w:hAnsi="仿宋" w:eastAsia="仿宋" w:cs="仿宋"/>
          <w:sz w:val="24"/>
          <w:szCs w:val="24"/>
          <w:lang w:eastAsia="zh-CN"/>
        </w:rPr>
        <w:t>英吉沙县技工学校</w:t>
      </w:r>
      <w:r>
        <w:rPr>
          <w:rFonts w:hint="eastAsia" w:ascii="仿宋" w:hAnsi="仿宋" w:eastAsia="仿宋" w:cs="仿宋"/>
          <w:sz w:val="24"/>
          <w:szCs w:val="24"/>
          <w:lang w:val="en-US" w:eastAsia="zh-CN"/>
        </w:rPr>
        <w:t>2号教学楼3楼会议室</w:t>
      </w:r>
    </w:p>
    <w:p>
      <w:pPr>
        <w:pStyle w:val="4"/>
        <w:spacing w:line="360" w:lineRule="auto"/>
        <w:jc w:val="both"/>
        <w:rPr>
          <w:rFonts w:hint="eastAsia" w:ascii="仿宋" w:hAnsi="仿宋" w:eastAsia="仿宋" w:cs="仿宋"/>
          <w:b w:val="0"/>
          <w:sz w:val="24"/>
          <w:szCs w:val="24"/>
        </w:rPr>
      </w:pPr>
      <w:bookmarkStart w:id="357" w:name="_Toc35393625"/>
      <w:bookmarkStart w:id="358" w:name="_Toc28359007"/>
      <w:bookmarkStart w:id="359" w:name="_Toc28359084"/>
      <w:bookmarkStart w:id="360" w:name="_Toc35393794"/>
      <w:r>
        <w:rPr>
          <w:rFonts w:hint="eastAsia" w:ascii="仿宋" w:hAnsi="仿宋" w:eastAsia="仿宋" w:cs="仿宋"/>
          <w:b w:val="0"/>
          <w:sz w:val="24"/>
          <w:szCs w:val="24"/>
        </w:rPr>
        <w:t>五、公告期限</w:t>
      </w:r>
      <w:bookmarkEnd w:id="357"/>
      <w:bookmarkEnd w:id="358"/>
      <w:bookmarkEnd w:id="359"/>
      <w:bookmarkEnd w:id="360"/>
    </w:p>
    <w:p>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自本公告发布之日起5个工作日。</w:t>
      </w:r>
    </w:p>
    <w:p>
      <w:pPr>
        <w:pStyle w:val="4"/>
        <w:spacing w:line="360" w:lineRule="auto"/>
        <w:jc w:val="both"/>
        <w:rPr>
          <w:rFonts w:hint="eastAsia" w:ascii="仿宋" w:hAnsi="仿宋" w:eastAsia="仿宋" w:cs="仿宋"/>
          <w:b w:val="0"/>
          <w:sz w:val="24"/>
          <w:szCs w:val="24"/>
        </w:rPr>
      </w:pPr>
      <w:bookmarkStart w:id="361" w:name="_Toc35393795"/>
      <w:bookmarkStart w:id="362" w:name="_Toc35393626"/>
      <w:r>
        <w:rPr>
          <w:rFonts w:hint="eastAsia" w:ascii="仿宋" w:hAnsi="仿宋" w:eastAsia="仿宋" w:cs="仿宋"/>
          <w:b w:val="0"/>
          <w:sz w:val="24"/>
          <w:szCs w:val="24"/>
        </w:rPr>
        <w:t>六、其他补充事宜</w:t>
      </w:r>
      <w:bookmarkEnd w:id="361"/>
      <w:bookmarkEnd w:id="362"/>
    </w:p>
    <w:p>
      <w:pPr>
        <w:pStyle w:val="23"/>
        <w:ind w:left="495"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无</w:t>
      </w:r>
    </w:p>
    <w:p>
      <w:pPr>
        <w:pStyle w:val="4"/>
        <w:spacing w:line="360" w:lineRule="auto"/>
        <w:jc w:val="both"/>
        <w:rPr>
          <w:rFonts w:hint="eastAsia" w:ascii="仿宋" w:hAnsi="仿宋" w:eastAsia="仿宋" w:cs="仿宋"/>
          <w:b w:val="0"/>
          <w:sz w:val="24"/>
          <w:szCs w:val="24"/>
        </w:rPr>
      </w:pPr>
      <w:bookmarkStart w:id="363" w:name="_Toc28359008"/>
      <w:bookmarkStart w:id="364" w:name="_Toc28359085"/>
      <w:bookmarkStart w:id="365" w:name="_Toc35393627"/>
      <w:bookmarkStart w:id="366" w:name="_Toc35393796"/>
      <w:r>
        <w:rPr>
          <w:rFonts w:hint="eastAsia" w:ascii="仿宋" w:hAnsi="仿宋" w:eastAsia="仿宋" w:cs="仿宋"/>
          <w:b w:val="0"/>
          <w:sz w:val="24"/>
          <w:szCs w:val="24"/>
        </w:rPr>
        <w:t>七、对本次招标提出询问，请按以下方式联系。</w:t>
      </w:r>
      <w:bookmarkEnd w:id="363"/>
      <w:bookmarkEnd w:id="364"/>
      <w:bookmarkEnd w:id="365"/>
      <w:bookmarkEnd w:id="366"/>
    </w:p>
    <w:p>
      <w:pPr>
        <w:widowControl/>
        <w:jc w:val="left"/>
        <w:rPr>
          <w:rFonts w:hint="eastAsia" w:ascii="仿宋" w:hAnsi="仿宋" w:eastAsia="仿宋" w:cs="仿宋"/>
          <w:sz w:val="24"/>
          <w:szCs w:val="24"/>
        </w:rPr>
      </w:pPr>
      <w:r>
        <w:rPr>
          <w:rFonts w:hint="eastAsia" w:ascii="仿宋" w:hAnsi="仿宋" w:eastAsia="仿宋" w:cs="仿宋"/>
          <w:sz w:val="24"/>
          <w:szCs w:val="24"/>
        </w:rPr>
        <w:t>　　　1.采购人信息</w:t>
      </w:r>
    </w:p>
    <w:p>
      <w:pPr>
        <w:spacing w:line="360" w:lineRule="auto"/>
        <w:ind w:left="1079" w:leftChars="371" w:hanging="300" w:hangingChars="125"/>
        <w:jc w:val="left"/>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u w:val="single"/>
          <w:lang w:eastAsia="zh-CN"/>
        </w:rPr>
        <w:t>英吉沙县技工学校</w:t>
      </w:r>
    </w:p>
    <w:p>
      <w:pPr>
        <w:spacing w:line="360" w:lineRule="auto"/>
        <w:ind w:left="1079" w:leftChars="371" w:hanging="300" w:hangingChars="125"/>
        <w:jc w:val="left"/>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lang w:eastAsia="zh-CN"/>
        </w:rPr>
        <w:t>英吉沙县技工学校</w:t>
      </w:r>
    </w:p>
    <w:p>
      <w:pPr>
        <w:spacing w:line="360" w:lineRule="auto"/>
        <w:ind w:left="1079" w:leftChars="371" w:hanging="300" w:hangingChars="125"/>
        <w:jc w:val="left"/>
        <w:rPr>
          <w:rFonts w:hint="eastAsia" w:ascii="仿宋" w:hAnsi="仿宋" w:eastAsia="仿宋" w:cs="仿宋"/>
          <w:sz w:val="24"/>
          <w:szCs w:val="24"/>
          <w:u w:val="single"/>
        </w:rPr>
      </w:pPr>
      <w:r>
        <w:rPr>
          <w:rFonts w:hint="eastAsia" w:ascii="仿宋" w:hAnsi="仿宋" w:eastAsia="仿宋" w:cs="仿宋"/>
          <w:sz w:val="24"/>
          <w:szCs w:val="24"/>
        </w:rPr>
        <w:t>联系方式：</w:t>
      </w:r>
      <w:r>
        <w:rPr>
          <w:rFonts w:hint="eastAsia" w:ascii="仿宋" w:hAnsi="仿宋" w:eastAsia="仿宋" w:cs="仿宋"/>
          <w:sz w:val="24"/>
          <w:szCs w:val="24"/>
          <w:u w:val="single"/>
          <w:lang w:val="en-US" w:eastAsia="zh-CN"/>
        </w:rPr>
        <w:t>13899181619</w:t>
      </w:r>
      <w:bookmarkStart w:id="367" w:name="_Toc28359086"/>
      <w:bookmarkStart w:id="368" w:name="_Toc28359009"/>
    </w:p>
    <w:p>
      <w:pPr>
        <w:spacing w:line="360" w:lineRule="auto"/>
        <w:ind w:left="1079" w:leftChars="371" w:hanging="300" w:hangingChars="125"/>
        <w:jc w:val="left"/>
        <w:rPr>
          <w:rFonts w:hint="eastAsia" w:ascii="仿宋" w:hAnsi="仿宋" w:eastAsia="仿宋" w:cs="仿宋"/>
          <w:sz w:val="24"/>
          <w:szCs w:val="24"/>
        </w:rPr>
      </w:pPr>
      <w:r>
        <w:rPr>
          <w:rFonts w:hint="eastAsia" w:ascii="仿宋" w:hAnsi="仿宋" w:eastAsia="仿宋" w:cs="仿宋"/>
          <w:sz w:val="24"/>
          <w:szCs w:val="24"/>
        </w:rPr>
        <w:t>2.采购代理机构信息</w:t>
      </w:r>
      <w:bookmarkEnd w:id="367"/>
      <w:bookmarkEnd w:id="368"/>
    </w:p>
    <w:p>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u w:val="single"/>
          <w:lang w:eastAsia="zh-CN"/>
        </w:rPr>
        <w:t>新疆达峰建设项目管理有限公司</w:t>
      </w:r>
      <w:r>
        <w:rPr>
          <w:rFonts w:hint="eastAsia" w:ascii="仿宋" w:hAnsi="仿宋" w:eastAsia="仿宋" w:cs="仿宋"/>
          <w:sz w:val="24"/>
          <w:szCs w:val="24"/>
          <w:u w:val="single"/>
        </w:rPr>
        <w:t>　　</w:t>
      </w:r>
    </w:p>
    <w:p>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lang w:eastAsia="zh-CN"/>
        </w:rPr>
        <w:t>喀什市阳光小区</w:t>
      </w:r>
      <w:r>
        <w:rPr>
          <w:rFonts w:hint="eastAsia" w:ascii="仿宋" w:hAnsi="仿宋" w:eastAsia="仿宋" w:cs="仿宋"/>
          <w:sz w:val="24"/>
          <w:szCs w:val="24"/>
          <w:u w:val="single"/>
          <w:lang w:val="en-US" w:eastAsia="zh-CN"/>
        </w:rPr>
        <w:t>B区B11-1-8B</w:t>
      </w:r>
      <w:r>
        <w:rPr>
          <w:rFonts w:hint="eastAsia" w:ascii="仿宋" w:hAnsi="仿宋" w:eastAsia="仿宋" w:cs="仿宋"/>
          <w:sz w:val="24"/>
          <w:szCs w:val="24"/>
          <w:u w:val="single"/>
        </w:rPr>
        <w:t>　</w:t>
      </w:r>
    </w:p>
    <w:p>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联系方式：</w:t>
      </w:r>
      <w:bookmarkStart w:id="369" w:name="_Toc28359087"/>
      <w:bookmarkStart w:id="370" w:name="_Toc28359010"/>
      <w:r>
        <w:rPr>
          <w:rFonts w:hint="eastAsia" w:ascii="仿宋" w:hAnsi="仿宋" w:eastAsia="仿宋" w:cs="仿宋"/>
          <w:sz w:val="24"/>
          <w:szCs w:val="24"/>
          <w:u w:val="single"/>
          <w:lang w:val="en-US" w:eastAsia="zh-CN"/>
        </w:rPr>
        <w:t>13579057888</w:t>
      </w:r>
      <w:r>
        <w:rPr>
          <w:rFonts w:hint="eastAsia" w:ascii="仿宋" w:hAnsi="仿宋" w:eastAsia="仿宋" w:cs="仿宋"/>
          <w:sz w:val="24"/>
          <w:szCs w:val="24"/>
          <w:u w:val="single"/>
        </w:rPr>
        <w:t>　</w:t>
      </w:r>
    </w:p>
    <w:p>
      <w:pPr>
        <w:spacing w:line="360" w:lineRule="auto"/>
        <w:ind w:firstLine="720" w:firstLineChars="300"/>
        <w:rPr>
          <w:rFonts w:hint="eastAsia" w:ascii="仿宋" w:hAnsi="仿宋" w:eastAsia="仿宋" w:cs="仿宋"/>
          <w:sz w:val="24"/>
          <w:szCs w:val="24"/>
          <w:u w:val="single"/>
        </w:rPr>
      </w:pPr>
      <w:r>
        <w:rPr>
          <w:rFonts w:hint="eastAsia" w:ascii="仿宋" w:hAnsi="仿宋" w:eastAsia="仿宋" w:cs="仿宋"/>
          <w:sz w:val="24"/>
          <w:szCs w:val="24"/>
        </w:rPr>
        <w:t>3.项目联系方式</w:t>
      </w:r>
      <w:bookmarkEnd w:id="369"/>
      <w:bookmarkEnd w:id="370"/>
    </w:p>
    <w:p>
      <w:pPr>
        <w:pStyle w:val="12"/>
        <w:spacing w:line="360" w:lineRule="auto"/>
        <w:ind w:firstLine="720" w:firstLineChars="300"/>
        <w:rPr>
          <w:rFonts w:hint="eastAsia" w:ascii="仿宋" w:hAnsi="仿宋" w:eastAsia="仿宋" w:cs="仿宋"/>
          <w:sz w:val="24"/>
          <w:szCs w:val="24"/>
          <w:lang w:val="en-US" w:eastAsia="zh-CN"/>
        </w:rPr>
      </w:pPr>
      <w:r>
        <w:rPr>
          <w:rFonts w:hint="eastAsia" w:ascii="仿宋" w:hAnsi="仿宋" w:eastAsia="仿宋" w:cs="仿宋"/>
          <w:sz w:val="24"/>
          <w:szCs w:val="24"/>
        </w:rPr>
        <w:t>项目联系人：</w:t>
      </w:r>
      <w:r>
        <w:rPr>
          <w:rFonts w:hint="eastAsia" w:ascii="仿宋" w:hAnsi="仿宋" w:eastAsia="仿宋" w:cs="仿宋"/>
          <w:sz w:val="24"/>
          <w:szCs w:val="24"/>
          <w:u w:val="single"/>
          <w:lang w:eastAsia="zh-CN"/>
        </w:rPr>
        <w:t>严小刚</w:t>
      </w:r>
    </w:p>
    <w:p>
      <w:pPr>
        <w:spacing w:line="360" w:lineRule="auto"/>
        <w:ind w:firstLine="720" w:firstLineChars="300"/>
        <w:rPr>
          <w:rFonts w:hint="eastAsia" w:ascii="仿宋" w:hAnsi="仿宋" w:eastAsia="仿宋" w:cs="仿宋"/>
          <w:sz w:val="24"/>
          <w:szCs w:val="24"/>
          <w:u w:val="single"/>
        </w:rPr>
      </w:pPr>
      <w:r>
        <w:rPr>
          <w:rFonts w:hint="eastAsia" w:ascii="仿宋" w:hAnsi="仿宋" w:eastAsia="仿宋" w:cs="仿宋"/>
          <w:sz w:val="24"/>
          <w:szCs w:val="24"/>
        </w:rPr>
        <w:t>电　话：</w:t>
      </w:r>
      <w:r>
        <w:rPr>
          <w:rFonts w:hint="eastAsia" w:ascii="仿宋" w:hAnsi="仿宋" w:eastAsia="仿宋" w:cs="仿宋"/>
          <w:sz w:val="24"/>
          <w:szCs w:val="24"/>
          <w:u w:val="single"/>
          <w:lang w:val="en-US" w:eastAsia="zh-CN"/>
        </w:rPr>
        <w:t>13579057888</w:t>
      </w:r>
      <w:r>
        <w:rPr>
          <w:rFonts w:hint="eastAsia" w:ascii="仿宋" w:hAnsi="仿宋" w:eastAsia="仿宋" w:cs="仿宋"/>
          <w:sz w:val="24"/>
          <w:szCs w:val="24"/>
          <w:u w:val="single"/>
        </w:rPr>
        <w:t>　</w:t>
      </w:r>
    </w:p>
    <w:p>
      <w:pPr>
        <w:spacing w:line="240" w:lineRule="atLeast"/>
        <w:ind w:left="1079" w:leftChars="371" w:hanging="300" w:hangingChars="125"/>
        <w:jc w:val="left"/>
        <w:rPr>
          <w:rFonts w:hint="eastAsia" w:ascii="仿宋_GB2312" w:eastAsia="仿宋_GB2312"/>
          <w:sz w:val="24"/>
        </w:rPr>
      </w:pPr>
      <w:r>
        <w:rPr>
          <w:rFonts w:ascii="仿宋_GB2312" w:eastAsia="仿宋_GB2312"/>
          <w:sz w:val="24"/>
          <w:u w:val="single"/>
        </w:rPr>
        <w:t xml:space="preserve"> </w:t>
      </w:r>
    </w:p>
    <w:p>
      <w:pPr>
        <w:pStyle w:val="3"/>
        <w:numPr>
          <w:ilvl w:val="0"/>
          <w:numId w:val="2"/>
        </w:numPr>
        <w:tabs>
          <w:tab w:val="left" w:pos="0"/>
          <w:tab w:val="clear" w:pos="3134"/>
        </w:tabs>
        <w:spacing w:before="0" w:after="0" w:line="240" w:lineRule="atLeast"/>
        <w:ind w:hanging="3134"/>
        <w:rPr>
          <w:rFonts w:ascii="仿宋_GB2312" w:eastAsia="仿宋_GB2312"/>
          <w:b w:val="0"/>
          <w:szCs w:val="32"/>
        </w:rPr>
      </w:pPr>
      <w:bookmarkStart w:id="371" w:name="_Toc512937850"/>
      <w:r>
        <w:rPr>
          <w:sz w:val="24"/>
        </w:rPr>
        <w:br w:type="page"/>
      </w:r>
      <w:bookmarkStart w:id="372" w:name="_Toc10488"/>
      <w:bookmarkStart w:id="373" w:name="_Toc515647830"/>
      <w:bookmarkStart w:id="374" w:name="_Toc31583"/>
      <w:bookmarkStart w:id="375" w:name="_Toc20439"/>
      <w:bookmarkStart w:id="376" w:name="_Toc507399903"/>
      <w:bookmarkStart w:id="377" w:name="_Toc216582823"/>
      <w:r>
        <w:rPr>
          <w:rFonts w:hint="eastAsia" w:ascii="仿宋_GB2312" w:eastAsia="仿宋_GB2312"/>
        </w:rPr>
        <w:t>投标人须知资料表</w:t>
      </w:r>
      <w:bookmarkEnd w:id="371"/>
      <w:bookmarkEnd w:id="372"/>
      <w:bookmarkEnd w:id="373"/>
      <w:bookmarkEnd w:id="374"/>
      <w:bookmarkEnd w:id="375"/>
      <w:bookmarkEnd w:id="376"/>
      <w:bookmarkEnd w:id="377"/>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180"/>
        <w:gridCol w:w="66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gridSpan w:val="2"/>
            <w:noWrap w:val="0"/>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gridSpan w:val="2"/>
            <w:noWrap w:val="0"/>
            <w:vAlign w:val="center"/>
          </w:tcPr>
          <w:p>
            <w:pPr>
              <w:spacing w:line="240" w:lineRule="atLeast"/>
              <w:rPr>
                <w:rFonts w:hint="eastAsia" w:ascii="仿宋_GB2312" w:eastAsia="仿宋_GB2312"/>
                <w:sz w:val="24"/>
                <w:u w:val="single"/>
                <w:lang w:eastAsia="zh-CN"/>
              </w:rPr>
            </w:pPr>
            <w:r>
              <w:rPr>
                <w:rFonts w:hint="eastAsia" w:ascii="仿宋_GB2312" w:eastAsia="仿宋_GB2312"/>
                <w:sz w:val="24"/>
              </w:rPr>
              <w:t>采购人：</w:t>
            </w:r>
            <w:r>
              <w:rPr>
                <w:rFonts w:hint="eastAsia" w:ascii="仿宋_GB2312" w:eastAsia="仿宋_GB2312"/>
                <w:sz w:val="24"/>
                <w:u w:val="single"/>
                <w:lang w:eastAsia="zh-CN"/>
              </w:rPr>
              <w:t>英吉沙县技工学校</w:t>
            </w:r>
          </w:p>
          <w:p>
            <w:pPr>
              <w:spacing w:line="240" w:lineRule="atLeast"/>
              <w:rPr>
                <w:rFonts w:hint="eastAsia" w:ascii="仿宋_GB2312" w:eastAsia="仿宋_GB2312"/>
                <w:sz w:val="24"/>
                <w:lang w:eastAsia="zh-CN"/>
              </w:rPr>
            </w:pPr>
            <w:r>
              <w:rPr>
                <w:rFonts w:hint="eastAsia" w:ascii="仿宋_GB2312" w:eastAsia="仿宋_GB2312"/>
                <w:sz w:val="24"/>
              </w:rPr>
              <w:t>地  址：</w:t>
            </w:r>
            <w:r>
              <w:rPr>
                <w:rFonts w:hint="eastAsia" w:ascii="仿宋_GB2312" w:eastAsia="仿宋_GB2312"/>
                <w:sz w:val="24"/>
                <w:u w:val="single"/>
                <w:lang w:eastAsia="zh-CN"/>
              </w:rPr>
              <w:t>英吉沙县技工学校</w:t>
            </w:r>
          </w:p>
          <w:p>
            <w:pPr>
              <w:spacing w:line="240" w:lineRule="atLeast"/>
              <w:rPr>
                <w:rFonts w:ascii="仿宋_GB2312" w:eastAsia="仿宋_GB2312"/>
                <w:sz w:val="24"/>
              </w:rPr>
            </w:pPr>
            <w:r>
              <w:rPr>
                <w:rFonts w:hint="eastAsia" w:ascii="仿宋_GB2312" w:eastAsia="仿宋_GB2312"/>
                <w:sz w:val="24"/>
              </w:rPr>
              <w:t>电  话：</w:t>
            </w:r>
            <w:r>
              <w:rPr>
                <w:rFonts w:hint="eastAsia" w:ascii="仿宋_GB2312" w:eastAsia="仿宋_GB2312"/>
                <w:sz w:val="24"/>
                <w:u w:val="single"/>
                <w:lang w:eastAsia="zh-CN"/>
              </w:rPr>
              <w:t>13899181619</w:t>
            </w:r>
            <w:r>
              <w:rPr>
                <w:rFonts w:hint="eastAsia"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1.2</w:t>
            </w:r>
          </w:p>
        </w:tc>
        <w:tc>
          <w:tcPr>
            <w:tcW w:w="6840" w:type="dxa"/>
            <w:gridSpan w:val="2"/>
            <w:noWrap w:val="0"/>
            <w:vAlign w:val="center"/>
          </w:tcPr>
          <w:p>
            <w:pPr>
              <w:spacing w:line="240" w:lineRule="atLeast"/>
              <w:rPr>
                <w:rFonts w:hint="eastAsia" w:ascii="仿宋_GB2312" w:eastAsia="仿宋_GB2312"/>
                <w:sz w:val="24"/>
                <w:u w:val="single"/>
                <w:lang w:eastAsia="zh-CN"/>
              </w:rPr>
            </w:pPr>
            <w:r>
              <w:rPr>
                <w:rFonts w:hint="eastAsia" w:ascii="仿宋_GB2312" w:eastAsia="仿宋_GB2312"/>
                <w:sz w:val="24"/>
              </w:rPr>
              <w:t>采购代理机构：</w:t>
            </w:r>
            <w:r>
              <w:rPr>
                <w:rFonts w:hint="eastAsia" w:ascii="仿宋_GB2312" w:eastAsia="仿宋_GB2312"/>
                <w:sz w:val="24"/>
                <w:u w:val="single"/>
                <w:lang w:eastAsia="zh-CN"/>
              </w:rPr>
              <w:t>新疆达峰建设项目管理有限公司</w:t>
            </w:r>
          </w:p>
          <w:p>
            <w:pPr>
              <w:spacing w:line="240" w:lineRule="atLeast"/>
              <w:rPr>
                <w:rFonts w:hint="eastAsia" w:ascii="仿宋_GB2312" w:eastAsia="仿宋_GB2312"/>
                <w:sz w:val="24"/>
                <w:u w:val="single"/>
                <w:lang w:eastAsia="zh-CN"/>
              </w:rPr>
            </w:pPr>
            <w:r>
              <w:rPr>
                <w:rFonts w:hint="eastAsia" w:ascii="仿宋_GB2312" w:eastAsia="仿宋_GB2312"/>
                <w:sz w:val="24"/>
              </w:rPr>
              <w:t>地址：</w:t>
            </w:r>
            <w:r>
              <w:rPr>
                <w:rFonts w:hint="eastAsia" w:ascii="仿宋_GB2312" w:eastAsia="仿宋_GB2312"/>
                <w:sz w:val="24"/>
                <w:u w:val="single"/>
                <w:lang w:eastAsia="zh-CN"/>
              </w:rPr>
              <w:t>喀什市阳光小区B区B11-1-8B</w:t>
            </w:r>
          </w:p>
          <w:p>
            <w:pPr>
              <w:spacing w:line="240" w:lineRule="atLeast"/>
              <w:rPr>
                <w:rFonts w:hint="eastAsia" w:ascii="仿宋_GB2312" w:eastAsia="仿宋_GB2312"/>
                <w:sz w:val="24"/>
              </w:rPr>
            </w:pPr>
            <w:r>
              <w:rPr>
                <w:rFonts w:hint="eastAsia" w:ascii="仿宋_GB2312" w:eastAsia="仿宋_GB2312"/>
                <w:sz w:val="24"/>
              </w:rPr>
              <w:t>业务联系人：</w:t>
            </w:r>
            <w:r>
              <w:rPr>
                <w:rFonts w:hint="eastAsia" w:ascii="仿宋_GB2312" w:eastAsia="仿宋_GB2312"/>
                <w:sz w:val="24"/>
                <w:u w:val="single"/>
              </w:rPr>
              <w:t>　</w:t>
            </w:r>
            <w:r>
              <w:rPr>
                <w:rFonts w:hint="eastAsia" w:ascii="仿宋_GB2312" w:eastAsia="仿宋_GB2312"/>
                <w:sz w:val="24"/>
                <w:u w:val="single"/>
                <w:lang w:eastAsia="zh-CN"/>
              </w:rPr>
              <w:t>严小刚</w:t>
            </w:r>
            <w:r>
              <w:rPr>
                <w:rFonts w:hint="eastAsia" w:ascii="仿宋_GB2312" w:eastAsia="仿宋_GB2312"/>
                <w:sz w:val="24"/>
                <w:u w:val="single"/>
              </w:rPr>
              <w:t>　</w:t>
            </w:r>
            <w:r>
              <w:rPr>
                <w:rFonts w:hint="eastAsia" w:ascii="仿宋_GB2312" w:eastAsia="仿宋_GB2312"/>
                <w:sz w:val="24"/>
                <w:u w:val="single" w:color="FFFFFF"/>
              </w:rPr>
              <w:t xml:space="preserve"> </w:t>
            </w:r>
            <w:r>
              <w:rPr>
                <w:rFonts w:hint="eastAsia" w:ascii="仿宋_GB2312" w:eastAsia="仿宋_GB2312"/>
                <w:sz w:val="24"/>
              </w:rPr>
              <w:t>电话：</w:t>
            </w:r>
            <w:r>
              <w:rPr>
                <w:rFonts w:hint="eastAsia" w:ascii="仿宋_GB2312" w:eastAsia="仿宋_GB2312"/>
                <w:sz w:val="24"/>
                <w:u w:val="single"/>
                <w:lang w:eastAsia="zh-CN"/>
              </w:rPr>
              <w:t>13579057888</w:t>
            </w:r>
            <w:r>
              <w:rPr>
                <w:rFonts w:hint="eastAsia" w:ascii="仿宋_GB2312" w:eastAsia="仿宋_GB2312"/>
                <w:sz w:val="24"/>
              </w:rPr>
              <w:t xml:space="preserve"> 传真：</w:t>
            </w:r>
            <w:r>
              <w:rPr>
                <w:rFonts w:hint="eastAsia" w:ascii="仿宋_GB2312" w:eastAsia="仿宋_GB2312"/>
                <w:sz w:val="24"/>
                <w:u w:val="singl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1.3.4</w:t>
            </w:r>
          </w:p>
        </w:tc>
        <w:tc>
          <w:tcPr>
            <w:tcW w:w="6840" w:type="dxa"/>
            <w:gridSpan w:val="2"/>
            <w:noWrap w:val="0"/>
            <w:vAlign w:val="center"/>
          </w:tcPr>
          <w:p>
            <w:pPr>
              <w:spacing w:line="240" w:lineRule="atLeast"/>
              <w:rPr>
                <w:rFonts w:ascii="仿宋_GB2312" w:eastAsia="仿宋_GB2312"/>
                <w:sz w:val="24"/>
              </w:rPr>
            </w:pPr>
            <w:r>
              <w:rPr>
                <w:rFonts w:hint="eastAsia" w:ascii="仿宋_GB2312" w:eastAsia="仿宋_GB2312"/>
                <w:sz w:val="24"/>
              </w:rPr>
              <w:t>投标商必须符合《中华人民共和国政府采购法》第二十二条规定条件；</w:t>
            </w:r>
          </w:p>
          <w:p>
            <w:pPr>
              <w:numPr>
                <w:ilvl w:val="0"/>
                <w:numId w:val="9"/>
              </w:numPr>
              <w:spacing w:line="240" w:lineRule="atLeast"/>
              <w:rPr>
                <w:rFonts w:hint="eastAsia" w:ascii="仿宋_GB2312" w:eastAsia="仿宋_GB2312"/>
                <w:sz w:val="24"/>
              </w:rPr>
            </w:pPr>
            <w:r>
              <w:rPr>
                <w:rFonts w:hint="eastAsia" w:ascii="仿宋_GB2312" w:eastAsia="仿宋_GB2312"/>
                <w:sz w:val="24"/>
              </w:rPr>
              <w:t xml:space="preserve">企业法人营业执照副本、组织机构代码证、税务登记证（国税及地税）或三证合一企业法人营业执照副本； </w:t>
            </w:r>
          </w:p>
          <w:p>
            <w:pPr>
              <w:numPr>
                <w:ilvl w:val="0"/>
                <w:numId w:val="9"/>
              </w:numPr>
              <w:spacing w:line="240" w:lineRule="atLeast"/>
              <w:rPr>
                <w:rFonts w:hint="eastAsia" w:ascii="仿宋_GB2312" w:eastAsia="仿宋_GB2312"/>
                <w:sz w:val="24"/>
              </w:rPr>
            </w:pPr>
            <w:r>
              <w:rPr>
                <w:rFonts w:hint="eastAsia" w:ascii="仿宋_GB2312" w:eastAsia="仿宋_GB2312"/>
                <w:sz w:val="24"/>
              </w:rPr>
              <w:t xml:space="preserve">银行开户许可证（如投标单位有无法提供开户许可证的情况，需提供由基本账户开户银行盖章的基本账户信息）； </w:t>
            </w:r>
          </w:p>
          <w:p>
            <w:pPr>
              <w:numPr>
                <w:ilvl w:val="0"/>
                <w:numId w:val="9"/>
              </w:numPr>
              <w:spacing w:line="240" w:lineRule="atLeast"/>
              <w:rPr>
                <w:rFonts w:hint="eastAsia" w:ascii="仿宋_GB2312" w:eastAsia="仿宋_GB2312"/>
                <w:sz w:val="24"/>
              </w:rPr>
            </w:pPr>
            <w:r>
              <w:rPr>
                <w:rFonts w:hint="eastAsia" w:ascii="仿宋_GB2312" w:eastAsia="仿宋_GB2312"/>
                <w:sz w:val="24"/>
              </w:rPr>
              <w:t xml:space="preserve">法定代表人需提供法定代表人身份证明，授权委托人需提供法人授权委托书、法人身份证复印件及授权委托人身份证，授权委托人必须是投标单位正式员工； </w:t>
            </w:r>
          </w:p>
          <w:p>
            <w:pPr>
              <w:numPr>
                <w:ilvl w:val="0"/>
                <w:numId w:val="9"/>
              </w:numPr>
              <w:spacing w:line="240" w:lineRule="atLeast"/>
              <w:rPr>
                <w:rFonts w:hint="eastAsia" w:ascii="仿宋_GB2312" w:eastAsia="仿宋_GB2312"/>
                <w:sz w:val="24"/>
              </w:rPr>
            </w:pPr>
            <w:r>
              <w:rPr>
                <w:rFonts w:hint="eastAsia" w:ascii="仿宋_GB2312" w:eastAsia="仿宋_GB2312"/>
                <w:sz w:val="24"/>
              </w:rPr>
              <w:t>有依法缴纳税收和社会保障资金的良好记录</w:t>
            </w:r>
            <w:r>
              <w:rPr>
                <w:rFonts w:hint="eastAsia" w:ascii="仿宋_GB2312" w:eastAsia="仿宋_GB2312"/>
                <w:sz w:val="24"/>
                <w:lang w:eastAsia="zh-CN"/>
              </w:rPr>
              <w:t>（近</w:t>
            </w:r>
            <w:r>
              <w:rPr>
                <w:rFonts w:hint="eastAsia" w:ascii="仿宋_GB2312" w:eastAsia="仿宋_GB2312"/>
                <w:sz w:val="24"/>
                <w:lang w:val="en-US" w:eastAsia="zh-CN"/>
              </w:rPr>
              <w:t>3个月内</w:t>
            </w:r>
            <w:r>
              <w:rPr>
                <w:rFonts w:hint="eastAsia" w:ascii="仿宋_GB2312" w:eastAsia="仿宋_GB2312"/>
                <w:sz w:val="24"/>
                <w:lang w:eastAsia="zh-CN"/>
              </w:rPr>
              <w:t>）</w:t>
            </w:r>
            <w:r>
              <w:rPr>
                <w:rFonts w:hint="eastAsia" w:ascii="仿宋_GB2312" w:eastAsia="仿宋_GB2312"/>
                <w:sz w:val="24"/>
              </w:rPr>
              <w:t xml:space="preserve">； </w:t>
            </w:r>
          </w:p>
          <w:p>
            <w:pPr>
              <w:numPr>
                <w:ilvl w:val="0"/>
                <w:numId w:val="9"/>
              </w:numPr>
              <w:spacing w:line="240" w:lineRule="atLeast"/>
              <w:rPr>
                <w:rFonts w:hint="eastAsia" w:ascii="仿宋_GB2312" w:eastAsia="仿宋_GB2312"/>
                <w:sz w:val="24"/>
              </w:rPr>
            </w:pPr>
            <w:r>
              <w:rPr>
                <w:rFonts w:hint="eastAsia" w:ascii="仿宋_GB2312" w:eastAsia="仿宋_GB2312"/>
                <w:sz w:val="24"/>
              </w:rPr>
              <w:t xml:space="preserve">未在“信用中国”网站（www.creditchina.gov.cn）和中国政府采购网（www.ccgp.gov.cn）网站上未被列入失信被执行人、重大税收违法案件（查询时间为公告发布之日起至投标截止时间止）。 </w:t>
            </w:r>
          </w:p>
          <w:p>
            <w:pPr>
              <w:numPr>
                <w:ilvl w:val="0"/>
                <w:numId w:val="9"/>
              </w:numPr>
              <w:spacing w:line="240" w:lineRule="atLeast"/>
              <w:rPr>
                <w:rFonts w:hint="eastAsia" w:ascii="仿宋_GB2312" w:eastAsia="仿宋_GB2312"/>
                <w:sz w:val="24"/>
              </w:rPr>
            </w:pPr>
            <w:r>
              <w:rPr>
                <w:rFonts w:hint="eastAsia" w:ascii="仿宋_GB2312" w:eastAsia="仿宋_GB2312"/>
                <w:sz w:val="24"/>
              </w:rPr>
              <w:t xml:space="preserve">提供2020年度财务审计报告（新成立单位提供有效期内银行出具的资信证明） </w:t>
            </w:r>
          </w:p>
          <w:p>
            <w:pPr>
              <w:numPr>
                <w:ilvl w:val="0"/>
                <w:numId w:val="9"/>
              </w:numPr>
              <w:spacing w:line="240" w:lineRule="atLeast"/>
              <w:rPr>
                <w:rFonts w:hint="eastAsia" w:ascii="仿宋_GB2312" w:eastAsia="仿宋_GB2312"/>
                <w:sz w:val="24"/>
              </w:rPr>
            </w:pPr>
            <w:r>
              <w:rPr>
                <w:rFonts w:hint="eastAsia" w:ascii="仿宋_GB2312" w:eastAsia="仿宋_GB2312"/>
                <w:sz w:val="24"/>
              </w:rPr>
              <w:t>法定代表人</w:t>
            </w:r>
            <w:r>
              <w:rPr>
                <w:rFonts w:hint="eastAsia" w:ascii="仿宋_GB2312" w:eastAsia="仿宋_GB2312"/>
                <w:sz w:val="24"/>
                <w:lang w:eastAsia="zh-CN"/>
              </w:rPr>
              <w:t>及</w:t>
            </w:r>
            <w:r>
              <w:rPr>
                <w:rFonts w:hint="eastAsia" w:ascii="仿宋_GB2312" w:eastAsia="仿宋_GB2312"/>
                <w:sz w:val="24"/>
              </w:rPr>
              <w:t>被委托人需提供社保部门出具的投标单位缴纳的社保证明（投标单位近6个月内的社保缴费凭证及个人明细表）。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gridSpan w:val="2"/>
            <w:noWrap w:val="0"/>
            <w:vAlign w:val="center"/>
          </w:tcPr>
          <w:p>
            <w:pPr>
              <w:spacing w:line="240" w:lineRule="atLeast"/>
              <w:rPr>
                <w:rFonts w:hint="eastAsia" w:ascii="仿宋_GB2312" w:eastAsia="仿宋_GB2312"/>
                <w:sz w:val="24"/>
              </w:rPr>
            </w:pPr>
            <w:r>
              <w:rPr>
                <w:rFonts w:hint="eastAsia" w:ascii="仿宋_GB2312" w:hAnsi="宋体" w:eastAsia="仿宋_GB2312"/>
                <w:sz w:val="24"/>
              </w:rPr>
              <w:t>是否允许采购进口产品：</w:t>
            </w:r>
            <w:r>
              <w:rPr>
                <w:rFonts w:hint="eastAsia" w:ascii="仿宋_GB2312" w:hAnsi="宋体" w:eastAsia="仿宋_GB2312"/>
                <w:sz w:val="24"/>
                <w:u w:val="single"/>
              </w:rPr>
              <w:t xml:space="preserve"> 否  </w:t>
            </w:r>
            <w:r>
              <w:rPr>
                <w:rFonts w:hint="eastAsia" w:ascii="仿宋_GB2312" w:hAnsi="宋体" w:eastAsia="仿宋_GB2312"/>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6840"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否</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 xml:space="preserve">  否   </w:t>
            </w:r>
            <w:r>
              <w:rPr>
                <w:rFonts w:hint="eastAsia" w:ascii="仿宋_GB2312" w:hAnsi="宋体" w:eastAsia="仿宋_GB2312"/>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联合体的其他资格要求：本项目不接受联合体投标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2.2</w:t>
            </w:r>
          </w:p>
        </w:tc>
        <w:tc>
          <w:tcPr>
            <w:tcW w:w="6840"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项目预算金额：</w:t>
            </w:r>
            <w:r>
              <w:rPr>
                <w:rFonts w:hint="eastAsia" w:eastAsia="仿宋_GB2312"/>
                <w:sz w:val="24"/>
                <w:u w:val="single"/>
                <w:lang w:eastAsia="zh-CN"/>
              </w:rPr>
              <w:t>6026300.00</w:t>
            </w:r>
            <w:r>
              <w:rPr>
                <w:rFonts w:hint="eastAsia" w:ascii="仿宋_GB2312" w:eastAsia="仿宋_GB2312"/>
                <w:sz w:val="24"/>
              </w:rPr>
              <w:t>元；本包最高限价：</w:t>
            </w:r>
            <w:r>
              <w:rPr>
                <w:rFonts w:hint="eastAsia" w:ascii="仿宋_GB2312" w:eastAsia="仿宋_GB2312"/>
                <w:sz w:val="24"/>
                <w:u w:val="single"/>
              </w:rPr>
              <w:t xml:space="preserve"> </w:t>
            </w:r>
            <w:r>
              <w:rPr>
                <w:rFonts w:hint="eastAsia" w:eastAsia="仿宋_GB2312"/>
                <w:sz w:val="24"/>
                <w:u w:val="single"/>
                <w:lang w:val="en-US" w:eastAsia="zh-CN"/>
              </w:rPr>
              <w:t>5686300.00</w:t>
            </w:r>
            <w:r>
              <w:rPr>
                <w:rFonts w:hint="eastAsia" w:ascii="仿宋_GB2312" w:eastAsia="仿宋_GB2312"/>
                <w:sz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8.1</w:t>
            </w:r>
          </w:p>
        </w:tc>
        <w:tc>
          <w:tcPr>
            <w:tcW w:w="6840"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如投标商对多个包进行投标，可以中标</w:t>
            </w:r>
            <w:r>
              <w:rPr>
                <w:rFonts w:hint="eastAsia" w:ascii="仿宋_GB2312" w:eastAsia="仿宋_GB2312"/>
                <w:sz w:val="24"/>
                <w:u w:val="single"/>
              </w:rPr>
              <w:t xml:space="preserve">   </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12</w:t>
            </w:r>
            <w:r>
              <w:rPr>
                <w:rFonts w:ascii="仿宋_GB2312" w:eastAsia="仿宋_GB2312"/>
                <w:sz w:val="24"/>
              </w:rPr>
              <w:t>.1</w:t>
            </w:r>
          </w:p>
        </w:tc>
        <w:tc>
          <w:tcPr>
            <w:tcW w:w="6840" w:type="dxa"/>
            <w:gridSpan w:val="2"/>
            <w:noWrap w:val="0"/>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保证金形式：</w:t>
            </w:r>
            <w:r>
              <w:rPr>
                <w:rFonts w:ascii="仿宋_GB2312" w:eastAsia="仿宋_GB2312"/>
                <w:sz w:val="40"/>
                <w:u w:val="single"/>
              </w:rPr>
              <w:t>□</w:t>
            </w:r>
            <w:r>
              <w:rPr>
                <w:rFonts w:hint="eastAsia" w:ascii="仿宋_GB2312" w:eastAsia="仿宋_GB2312"/>
                <w:sz w:val="24"/>
                <w:u w:val="single"/>
              </w:rPr>
              <w:t>保函</w:t>
            </w:r>
            <w:r>
              <w:rPr>
                <w:rFonts w:ascii="仿宋_GB2312" w:eastAsia="仿宋_GB2312"/>
                <w:sz w:val="24"/>
                <w:u w:val="single"/>
              </w:rPr>
              <w:t xml:space="preserve">  </w:t>
            </w:r>
            <w:r>
              <w:rPr>
                <w:rFonts w:hint="eastAsia" w:ascii="仿宋_GB2312" w:eastAsia="仿宋_GB2312"/>
                <w:sz w:val="24"/>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40"/>
                <w:u w:val="single"/>
              </w:rPr>
              <w:t>□</w:t>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sz w:val="24"/>
                <w:u w:val="single"/>
              </w:rPr>
              <w:t>（</w:t>
            </w:r>
            <w:r>
              <w:rPr>
                <w:rFonts w:hint="eastAsia" w:ascii="仿宋_GB2312" w:eastAsia="仿宋_GB2312"/>
                <w:sz w:val="24"/>
              </w:rPr>
              <w:t>本项目</w:t>
            </w:r>
            <w:r>
              <w:rPr>
                <w:rFonts w:ascii="仿宋_GB2312" w:eastAsia="仿宋_GB2312"/>
                <w:sz w:val="24"/>
              </w:rPr>
              <w:t xml:space="preserve">允许的其他形式） </w:t>
            </w:r>
          </w:p>
          <w:p>
            <w:pPr>
              <w:spacing w:line="480" w:lineRule="exact"/>
              <w:rPr>
                <w:rFonts w:ascii="仿宋_GB2312" w:eastAsia="仿宋_GB2312"/>
                <w:sz w:val="24"/>
              </w:rPr>
            </w:pPr>
            <w:r>
              <w:rPr>
                <w:rFonts w:ascii="仿宋_GB2312" w:eastAsia="仿宋_GB2312"/>
                <w:sz w:val="24"/>
                <w:u w:val="single"/>
              </w:rPr>
              <w:t xml:space="preserve">保证金数额： </w:t>
            </w:r>
            <w:r>
              <w:rPr>
                <w:rFonts w:hint="eastAsia" w:ascii="仿宋_GB2312" w:eastAsia="仿宋_GB2312"/>
                <w:sz w:val="24"/>
                <w:u w:val="single"/>
                <w:lang w:val="en-US" w:eastAsia="zh-CN"/>
              </w:rPr>
              <w:t>10</w:t>
            </w:r>
            <w:r>
              <w:rPr>
                <w:rFonts w:hint="eastAsia" w:ascii="仿宋_GB2312" w:eastAsia="仿宋_GB2312"/>
                <w:sz w:val="24"/>
                <w:u w:val="single"/>
              </w:rPr>
              <w:t>0</w:t>
            </w:r>
            <w:r>
              <w:rPr>
                <w:rFonts w:hint="eastAsia" w:ascii="仿宋_GB2312" w:eastAsia="仿宋_GB2312"/>
                <w:sz w:val="24"/>
                <w:u w:val="single"/>
                <w:lang w:val="en-US" w:eastAsia="zh-CN"/>
              </w:rPr>
              <w:t>000.00</w:t>
            </w:r>
            <w:r>
              <w:rPr>
                <w:rFonts w:ascii="仿宋_GB2312" w:eastAsia="仿宋_GB2312"/>
                <w:sz w:val="24"/>
                <w:u w:val="single"/>
              </w:rPr>
              <w:t>元</w:t>
            </w:r>
            <w:r>
              <w:rPr>
                <w:rFonts w:hint="eastAsia" w:ascii="仿宋_GB2312" w:eastAsia="仿宋_GB2312"/>
                <w:sz w:val="24"/>
              </w:rPr>
              <w:t>（按照各</w:t>
            </w:r>
            <w:r>
              <w:rPr>
                <w:rFonts w:ascii="仿宋_GB2312" w:eastAsia="仿宋_GB2312"/>
                <w:sz w:val="24"/>
              </w:rPr>
              <w:t>分包控制金额</w:t>
            </w:r>
            <w:r>
              <w:rPr>
                <w:rFonts w:hint="eastAsia" w:ascii="仿宋_GB2312" w:eastAsia="仿宋_GB2312"/>
                <w:sz w:val="24"/>
              </w:rPr>
              <w:t>2</w:t>
            </w:r>
            <w:r>
              <w:rPr>
                <w:rFonts w:ascii="仿宋_GB2312" w:eastAsia="仿宋_GB2312"/>
                <w:sz w:val="24"/>
              </w:rPr>
              <w:t>%</w:t>
            </w:r>
            <w:r>
              <w:rPr>
                <w:rFonts w:hint="eastAsia" w:ascii="仿宋_GB2312" w:eastAsia="仿宋_GB2312"/>
                <w:sz w:val="24"/>
              </w:rPr>
              <w:t>以内</w:t>
            </w:r>
            <w:r>
              <w:rPr>
                <w:rFonts w:ascii="仿宋_GB2312" w:eastAsia="仿宋_GB2312"/>
                <w:sz w:val="24"/>
              </w:rPr>
              <w:t>的整数计算）</w:t>
            </w:r>
          </w:p>
          <w:p>
            <w:pPr>
              <w:pStyle w:val="6"/>
              <w:ind w:firstLine="0"/>
              <w:rPr>
                <w:rFonts w:hint="eastAsia" w:eastAsia="仿宋_GB2312"/>
              </w:rPr>
            </w:pPr>
            <w:r>
              <w:rPr>
                <w:rFonts w:hint="eastAsia" w:ascii="仿宋_GB2312" w:eastAsia="仿宋_GB2312"/>
              </w:rPr>
              <w:t>投标保证金截止时间：20</w:t>
            </w:r>
            <w:r>
              <w:rPr>
                <w:rFonts w:hint="eastAsia" w:ascii="仿宋_GB2312" w:eastAsia="仿宋_GB2312"/>
                <w:lang w:val="en-US" w:eastAsia="zh-CN"/>
              </w:rPr>
              <w:t>21</w:t>
            </w:r>
            <w:r>
              <w:rPr>
                <w:rFonts w:hint="eastAsia" w:ascii="仿宋_GB2312" w:eastAsia="仿宋_GB2312"/>
              </w:rPr>
              <w:t>年</w:t>
            </w:r>
            <w:r>
              <w:rPr>
                <w:rFonts w:hint="eastAsia" w:ascii="仿宋_GB2312" w:eastAsia="仿宋_GB2312"/>
                <w:lang w:val="en-US" w:eastAsia="zh-CN"/>
              </w:rPr>
              <w:t>11</w:t>
            </w:r>
            <w:r>
              <w:rPr>
                <w:rFonts w:hint="eastAsia" w:ascii="仿宋_GB2312" w:eastAsia="仿宋_GB2312"/>
              </w:rPr>
              <w:t>月</w:t>
            </w:r>
            <w:r>
              <w:rPr>
                <w:rFonts w:hint="eastAsia" w:ascii="仿宋_GB2312" w:eastAsia="仿宋_GB2312"/>
                <w:lang w:val="en-US" w:eastAsia="zh-CN"/>
              </w:rPr>
              <w:t>17日</w:t>
            </w:r>
            <w:r>
              <w:rPr>
                <w:rFonts w:hint="eastAsia" w:ascii="仿宋_GB2312" w:eastAsia="仿宋_GB2312"/>
              </w:rPr>
              <w:t>下午</w:t>
            </w:r>
            <w:r>
              <w:rPr>
                <w:rFonts w:hint="eastAsia" w:ascii="仿宋_GB2312" w:eastAsia="仿宋_GB2312"/>
                <w:lang w:val="en-US" w:eastAsia="zh-CN"/>
              </w:rPr>
              <w:t>19</w:t>
            </w:r>
            <w:r>
              <w:rPr>
                <w:rFonts w:hint="eastAsia" w:ascii="仿宋_GB2312" w:eastAsia="仿宋_GB2312"/>
              </w:rPr>
              <w:t>：</w:t>
            </w:r>
            <w:r>
              <w:rPr>
                <w:rFonts w:hint="eastAsia" w:ascii="仿宋_GB2312" w:eastAsia="仿宋_GB2312"/>
                <w:lang w:val="en-US" w:eastAsia="zh-CN"/>
              </w:rPr>
              <w:t>3</w:t>
            </w:r>
            <w:r>
              <w:rPr>
                <w:rFonts w:hint="eastAsia" w:ascii="仿宋_GB2312" w:eastAsia="仿宋_GB2312"/>
              </w:rPr>
              <w:t>0（北京时间）</w:t>
            </w:r>
          </w:p>
          <w:p>
            <w:pPr>
              <w:spacing w:line="480" w:lineRule="exact"/>
              <w:rPr>
                <w:rFonts w:ascii="仿宋_GB2312" w:eastAsia="仿宋_GB2312"/>
                <w:sz w:val="24"/>
              </w:rPr>
            </w:pPr>
            <w:r>
              <w:rPr>
                <w:rFonts w:hint="eastAsia" w:ascii="仿宋_GB2312" w:eastAsia="仿宋_GB2312"/>
                <w:sz w:val="24"/>
              </w:rPr>
              <w:t>保证金收款人</w:t>
            </w:r>
            <w:r>
              <w:rPr>
                <w:rFonts w:ascii="仿宋_GB2312" w:eastAsia="仿宋_GB2312"/>
                <w:sz w:val="24"/>
              </w:rPr>
              <w:t>：</w:t>
            </w:r>
          </w:p>
          <w:p>
            <w:pPr>
              <w:spacing w:line="480" w:lineRule="exact"/>
              <w:rPr>
                <w:rFonts w:hint="eastAsia" w:ascii="仿宋_GB2312" w:eastAsia="仿宋_GB2312"/>
                <w:sz w:val="24"/>
                <w:lang w:eastAsia="zh-CN"/>
              </w:rPr>
            </w:pPr>
            <w:r>
              <w:rPr>
                <w:rFonts w:hint="eastAsia" w:ascii="仿宋_GB2312" w:eastAsia="仿宋_GB2312"/>
                <w:sz w:val="24"/>
              </w:rPr>
              <w:t>账户名称：</w:t>
            </w:r>
            <w:r>
              <w:rPr>
                <w:rFonts w:hint="eastAsia" w:ascii="仿宋_GB2312" w:eastAsia="仿宋_GB2312"/>
                <w:sz w:val="24"/>
                <w:lang w:val="en-US" w:eastAsia="zh-CN"/>
              </w:rPr>
              <w:t>新疆达峰建设项目管理有限公司</w:t>
            </w:r>
          </w:p>
          <w:p>
            <w:pPr>
              <w:spacing w:line="480" w:lineRule="exact"/>
              <w:rPr>
                <w:rFonts w:hint="eastAsia" w:ascii="仿宋_GB2312" w:eastAsia="仿宋_GB2312"/>
                <w:sz w:val="24"/>
                <w:lang w:val="en-US" w:eastAsia="zh-CN"/>
              </w:rPr>
            </w:pPr>
            <w:r>
              <w:rPr>
                <w:rFonts w:hint="eastAsia" w:ascii="仿宋_GB2312" w:eastAsia="仿宋_GB2312"/>
                <w:sz w:val="24"/>
              </w:rPr>
              <w:t>账  号：802041312010102390158</w:t>
            </w:r>
            <w:r>
              <w:rPr>
                <w:rFonts w:hint="eastAsia" w:ascii="仿宋_GB2312" w:eastAsia="仿宋_GB2312"/>
                <w:sz w:val="24"/>
                <w:lang w:val="en-US" w:eastAsia="zh-CN"/>
              </w:rPr>
              <w:t xml:space="preserve"> </w:t>
            </w:r>
          </w:p>
          <w:p>
            <w:pPr>
              <w:spacing w:line="480" w:lineRule="exact"/>
              <w:rPr>
                <w:rFonts w:hint="eastAsia" w:ascii="仿宋_GB2312" w:eastAsia="仿宋_GB2312"/>
                <w:sz w:val="24"/>
              </w:rPr>
            </w:pPr>
            <w:r>
              <w:rPr>
                <w:rFonts w:hint="eastAsia" w:ascii="仿宋_GB2312" w:eastAsia="仿宋_GB2312"/>
                <w:sz w:val="24"/>
              </w:rPr>
              <w:t>开 户 行：</w:t>
            </w:r>
            <w:r>
              <w:rPr>
                <w:rFonts w:hint="eastAsia" w:ascii="仿宋_GB2312" w:eastAsia="仿宋_GB2312"/>
                <w:sz w:val="24"/>
                <w:lang w:val="en-US" w:eastAsia="zh-CN"/>
              </w:rPr>
              <w:t>新疆天山农村商业银行金银路支行</w:t>
            </w:r>
            <w:r>
              <w:rPr>
                <w:rFonts w:hint="eastAsia" w:ascii="仿宋_GB2312" w:eastAsia="仿宋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13.1</w:t>
            </w:r>
          </w:p>
        </w:tc>
        <w:tc>
          <w:tcPr>
            <w:tcW w:w="6840" w:type="dxa"/>
            <w:gridSpan w:val="2"/>
            <w:noWrap w:val="0"/>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w:t>
            </w:r>
            <w:r>
              <w:rPr>
                <w:rFonts w:hint="eastAsia" w:ascii="仿宋_GB2312" w:eastAsia="仿宋_GB2312"/>
                <w:sz w:val="24"/>
                <w:u w:val="single"/>
                <w:lang w:val="en-US" w:eastAsia="zh-CN"/>
              </w:rPr>
              <w:t>60</w:t>
            </w:r>
            <w:r>
              <w:rPr>
                <w:rFonts w:hint="eastAsia" w:ascii="仿宋_GB2312" w:eastAsia="仿宋_GB2312"/>
                <w:sz w:val="24"/>
                <w:u w:val="single"/>
              </w:rPr>
              <w:t>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14.1</w:t>
            </w:r>
          </w:p>
        </w:tc>
        <w:tc>
          <w:tcPr>
            <w:tcW w:w="6840" w:type="dxa"/>
            <w:gridSpan w:val="2"/>
            <w:noWrap w:val="0"/>
            <w:vAlign w:val="center"/>
          </w:tcPr>
          <w:p>
            <w:pPr>
              <w:spacing w:line="240" w:lineRule="atLeast"/>
              <w:rPr>
                <w:rFonts w:hint="eastAsia"/>
              </w:rPr>
            </w:pPr>
            <w:r>
              <w:rPr>
                <w:rFonts w:hint="eastAsia"/>
              </w:rPr>
              <w:t>第一部分投标文件：正本：壹份、副本：</w:t>
            </w:r>
            <w:r>
              <w:rPr>
                <w:rFonts w:hint="eastAsia"/>
                <w:lang w:val="en-US" w:eastAsia="zh-CN"/>
              </w:rPr>
              <w:t>肆</w:t>
            </w:r>
            <w:r>
              <w:rPr>
                <w:rFonts w:hint="eastAsia"/>
              </w:rPr>
              <w:t>份；</w:t>
            </w:r>
          </w:p>
          <w:p>
            <w:pPr>
              <w:spacing w:line="240" w:lineRule="atLeast"/>
              <w:rPr>
                <w:rFonts w:hint="eastAsia"/>
              </w:rPr>
            </w:pPr>
            <w:r>
              <w:rPr>
                <w:rFonts w:hint="eastAsia"/>
              </w:rPr>
              <w:t>第</w:t>
            </w:r>
            <w:r>
              <w:t>二部分投标文件：</w:t>
            </w:r>
            <w:r>
              <w:rPr>
                <w:rFonts w:hint="eastAsia"/>
              </w:rPr>
              <w:t>正本：壹份、副本：</w:t>
            </w:r>
            <w:r>
              <w:rPr>
                <w:rFonts w:hint="eastAsia"/>
                <w:lang w:val="en-US" w:eastAsia="zh-CN"/>
              </w:rPr>
              <w:t>肆</w:t>
            </w:r>
            <w:r>
              <w:rPr>
                <w:rFonts w:hint="eastAsia"/>
              </w:rPr>
              <w:t>份；</w:t>
            </w:r>
          </w:p>
          <w:p>
            <w:pPr>
              <w:spacing w:line="240" w:lineRule="atLeast"/>
              <w:rPr>
                <w:rFonts w:hint="eastAsia"/>
              </w:rPr>
            </w:pPr>
            <w:r>
              <w:rPr>
                <w:rFonts w:hint="eastAsia"/>
              </w:rPr>
              <w:t>除</w:t>
            </w:r>
            <w:r>
              <w:t>上述文件外，还</w:t>
            </w:r>
            <w:r>
              <w:rPr>
                <w:rFonts w:hint="eastAsia"/>
              </w:rPr>
              <w:t>须密封递交</w:t>
            </w:r>
            <w:r>
              <w:t>投标文件</w:t>
            </w:r>
            <w:r>
              <w:rPr>
                <w:rFonts w:hint="eastAsia"/>
              </w:rPr>
              <w:t>电子文档壹份。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16.1</w:t>
            </w:r>
          </w:p>
        </w:tc>
        <w:tc>
          <w:tcPr>
            <w:tcW w:w="6840"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投标截止时间：20</w:t>
            </w:r>
            <w:r>
              <w:rPr>
                <w:rFonts w:hint="eastAsia" w:ascii="仿宋_GB2312" w:eastAsia="仿宋_GB2312"/>
                <w:sz w:val="24"/>
                <w:lang w:val="en-US" w:eastAsia="zh-CN"/>
              </w:rPr>
              <w:t>21</w:t>
            </w:r>
            <w:r>
              <w:rPr>
                <w:rFonts w:hint="eastAsia" w:ascii="仿宋_GB2312" w:eastAsia="仿宋_GB2312"/>
                <w:sz w:val="24"/>
              </w:rPr>
              <w:t>年</w:t>
            </w:r>
            <w:r>
              <w:rPr>
                <w:rFonts w:hint="eastAsia" w:ascii="仿宋_GB2312" w:eastAsia="仿宋_GB2312"/>
                <w:sz w:val="24"/>
                <w:lang w:val="en-US" w:eastAsia="zh-CN"/>
              </w:rPr>
              <w:t>11</w:t>
            </w:r>
            <w:r>
              <w:rPr>
                <w:rFonts w:hint="eastAsia" w:ascii="仿宋_GB2312" w:eastAsia="仿宋_GB2312"/>
                <w:sz w:val="24"/>
              </w:rPr>
              <w:t>月</w:t>
            </w:r>
            <w:r>
              <w:rPr>
                <w:rFonts w:hint="eastAsia" w:ascii="仿宋_GB2312" w:eastAsia="仿宋_GB2312"/>
                <w:sz w:val="24"/>
                <w:lang w:val="en-US" w:eastAsia="zh-CN"/>
              </w:rPr>
              <w:t>18</w:t>
            </w:r>
            <w:r>
              <w:rPr>
                <w:rFonts w:hint="eastAsia" w:ascii="仿宋_GB2312" w:eastAsia="仿宋_GB2312"/>
                <w:sz w:val="24"/>
              </w:rPr>
              <w:t>日　</w:t>
            </w:r>
            <w:r>
              <w:rPr>
                <w:rFonts w:hint="eastAsia" w:ascii="仿宋_GB2312" w:eastAsia="仿宋_GB2312"/>
                <w:sz w:val="24"/>
                <w:lang w:val="en-US" w:eastAsia="zh-CN"/>
              </w:rPr>
              <w:t>上午</w:t>
            </w:r>
            <w:r>
              <w:rPr>
                <w:rFonts w:hint="eastAsia" w:ascii="仿宋_GB2312" w:eastAsia="仿宋_GB2312"/>
                <w:sz w:val="24"/>
              </w:rPr>
              <w:t>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gridSpan w:val="2"/>
            <w:noWrap w:val="0"/>
            <w:vAlign w:val="center"/>
          </w:tcPr>
          <w:p>
            <w:pPr>
              <w:spacing w:line="240" w:lineRule="atLeast"/>
              <w:rPr>
                <w:rFonts w:hint="eastAsia" w:ascii="仿宋_GB2312" w:eastAsia="仿宋_GB2312"/>
                <w:sz w:val="24"/>
                <w:u w:val="single"/>
              </w:rPr>
            </w:pPr>
            <w:r>
              <w:rPr>
                <w:rFonts w:hint="eastAsia" w:ascii="仿宋_GB2312" w:eastAsia="仿宋_GB2312"/>
                <w:sz w:val="24"/>
              </w:rPr>
              <w:t>开标时间：20</w:t>
            </w:r>
            <w:r>
              <w:rPr>
                <w:rFonts w:hint="eastAsia" w:ascii="仿宋_GB2312" w:eastAsia="仿宋_GB2312"/>
                <w:sz w:val="24"/>
                <w:lang w:val="en-US" w:eastAsia="zh-CN"/>
              </w:rPr>
              <w:t>21</w:t>
            </w:r>
            <w:r>
              <w:rPr>
                <w:rFonts w:hint="eastAsia" w:ascii="仿宋_GB2312" w:eastAsia="仿宋_GB2312"/>
                <w:sz w:val="24"/>
              </w:rPr>
              <w:t>年</w:t>
            </w:r>
            <w:r>
              <w:rPr>
                <w:rFonts w:hint="eastAsia" w:ascii="仿宋_GB2312" w:eastAsia="仿宋_GB2312"/>
                <w:sz w:val="24"/>
                <w:lang w:val="en-US" w:eastAsia="zh-CN"/>
              </w:rPr>
              <w:t>11</w:t>
            </w:r>
            <w:r>
              <w:rPr>
                <w:rFonts w:hint="eastAsia" w:ascii="仿宋_GB2312" w:eastAsia="仿宋_GB2312"/>
                <w:sz w:val="24"/>
              </w:rPr>
              <w:t>月</w:t>
            </w:r>
            <w:r>
              <w:rPr>
                <w:rFonts w:hint="eastAsia" w:ascii="仿宋_GB2312" w:eastAsia="仿宋_GB2312"/>
                <w:sz w:val="24"/>
                <w:lang w:val="en-US" w:eastAsia="zh-CN"/>
              </w:rPr>
              <w:t>18</w:t>
            </w:r>
            <w:r>
              <w:rPr>
                <w:rFonts w:hint="eastAsia" w:ascii="仿宋_GB2312" w:eastAsia="仿宋_GB2312"/>
                <w:sz w:val="24"/>
              </w:rPr>
              <w:t>日　</w:t>
            </w:r>
            <w:r>
              <w:rPr>
                <w:rFonts w:hint="eastAsia" w:ascii="仿宋_GB2312" w:eastAsia="仿宋_GB2312"/>
                <w:sz w:val="24"/>
                <w:lang w:val="en-US" w:eastAsia="zh-CN"/>
              </w:rPr>
              <w:t>上午</w:t>
            </w:r>
            <w:r>
              <w:rPr>
                <w:rFonts w:hint="eastAsia" w:ascii="仿宋_GB2312" w:eastAsia="仿宋_GB2312"/>
                <w:sz w:val="24"/>
              </w:rPr>
              <w:t>11:00</w:t>
            </w:r>
            <w:r>
              <w:rPr>
                <w:rFonts w:hint="eastAsia" w:ascii="仿宋_GB2312" w:eastAsia="仿宋_GB2312"/>
                <w:color w:val="000000"/>
                <w:sz w:val="24"/>
              </w:rPr>
              <w:t>（北京时间）</w:t>
            </w:r>
          </w:p>
          <w:p>
            <w:pPr>
              <w:spacing w:line="240" w:lineRule="atLeast"/>
              <w:rPr>
                <w:rFonts w:ascii="仿宋_GB2312" w:eastAsia="仿宋_GB2312"/>
                <w:sz w:val="24"/>
              </w:rPr>
            </w:pPr>
            <w:r>
              <w:rPr>
                <w:rFonts w:hint="eastAsia" w:ascii="仿宋_GB2312" w:eastAsia="仿宋_GB2312"/>
                <w:sz w:val="24"/>
              </w:rPr>
              <w:t>开标地点：</w:t>
            </w:r>
            <w:r>
              <w:rPr>
                <w:rFonts w:hint="eastAsia" w:ascii="仿宋_GB2312" w:eastAsia="仿宋_GB2312"/>
                <w:sz w:val="24"/>
                <w:lang w:eastAsia="zh-CN"/>
              </w:rPr>
              <w:t>英吉沙县技工学校</w:t>
            </w:r>
            <w:r>
              <w:rPr>
                <w:rFonts w:hint="eastAsia" w:ascii="仿宋_GB2312" w:eastAsia="仿宋_GB2312"/>
                <w:sz w:val="24"/>
                <w:lang w:val="en-US" w:eastAsia="zh-CN"/>
              </w:rPr>
              <w:t>2号教学楼3楼会议室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20.</w:t>
            </w:r>
            <w:r>
              <w:rPr>
                <w:rFonts w:ascii="仿宋_GB2312" w:eastAsia="仿宋_GB2312"/>
                <w:sz w:val="24"/>
              </w:rPr>
              <w:t>5</w:t>
            </w:r>
          </w:p>
        </w:tc>
        <w:tc>
          <w:tcPr>
            <w:tcW w:w="6840"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核心产品：</w:t>
            </w:r>
            <w:r>
              <w:rPr>
                <w:rFonts w:hint="eastAsia" w:ascii="仿宋_GB2312" w:eastAsia="仿宋_GB2312"/>
                <w:sz w:val="24"/>
                <w:u w:val="single"/>
              </w:rPr>
              <w:t xml:space="preserve">  建筑施工安全宣教展示设备、电工实训设备、建筑设计机房、建筑设计手绘室、等比例建筑模型楼区、钢筋模板实训功能区、工程机械专业设备、水暖工实训区、砌筑工实训区、架子工实训区、基础设施建设区、工具设备区、文化建设         </w:t>
            </w:r>
            <w:r>
              <w:rPr>
                <w:rFonts w:ascii="仿宋_GB2312" w:eastAsia="仿宋_GB2312"/>
                <w:sz w:val="24"/>
                <w:u w:val="single"/>
              </w:rPr>
              <w:t xml:space="preserve">     </w:t>
            </w:r>
            <w:r>
              <w:rPr>
                <w:rFonts w:ascii="仿宋_GB2312" w:eastAsia="仿宋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评标方法：适用</w:t>
            </w:r>
            <w:r>
              <w:rPr>
                <w:rFonts w:hint="eastAsia" w:ascii="仿宋_GB2312" w:eastAsia="仿宋_GB2312"/>
                <w:sz w:val="24"/>
                <w:u w:val="single"/>
              </w:rPr>
              <w:t>　综合评标法　　　　　　　　</w:t>
            </w:r>
            <w:r>
              <w:rPr>
                <w:rFonts w:hint="eastAsia" w:ascii="仿宋_GB2312" w:eastAsia="仿宋_GB2312"/>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27</w:t>
            </w:r>
          </w:p>
        </w:tc>
        <w:tc>
          <w:tcPr>
            <w:tcW w:w="6840"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w:t>
            </w:r>
            <w:r>
              <w:rPr>
                <w:rFonts w:hint="eastAsia" w:ascii="仿宋_GB2312" w:eastAsia="仿宋_GB2312"/>
                <w:color w:val="FF0000"/>
                <w:sz w:val="24"/>
                <w:u w:val="single"/>
              </w:rPr>
              <w:t xml:space="preserve">叁家 </w:t>
            </w:r>
            <w:r>
              <w:rPr>
                <w:rFonts w:hint="eastAsia"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 xml:space="preserve">  是  </w:t>
            </w:r>
            <w:r>
              <w:rPr>
                <w:rFonts w:hint="eastAsia" w:ascii="仿宋_GB2312" w:eastAsia="仿宋_GB2312"/>
                <w:sz w:val="24"/>
              </w:rPr>
              <w:t xml:space="preserve"> </w:t>
            </w:r>
            <w:r>
              <w:rPr>
                <w:rFonts w:hint="eastAsia" w:ascii="仿宋_GB2312" w:hAnsi="宋体" w:eastAsia="仿宋_GB2312"/>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履约保证金金额：合同总价的</w:t>
            </w:r>
            <w:r>
              <w:rPr>
                <w:rFonts w:hint="eastAsia" w:ascii="仿宋_GB2312" w:eastAsia="仿宋_GB2312"/>
                <w:sz w:val="24"/>
                <w:u w:val="single"/>
              </w:rPr>
              <w:t>　5%　</w:t>
            </w:r>
            <w:r>
              <w:rPr>
                <w:rFonts w:hint="eastAsia" w:ascii="仿宋_GB2312" w:eastAsia="仿宋_GB2312"/>
                <w:sz w:val="24"/>
              </w:rPr>
              <w:t>（</w:t>
            </w:r>
            <w:r>
              <w:rPr>
                <w:rFonts w:ascii="仿宋_GB2312" w:eastAsia="仿宋_GB2312"/>
                <w:sz w:val="24"/>
              </w:rPr>
              <w:t>不得超过政府采购</w:t>
            </w:r>
            <w:r>
              <w:rPr>
                <w:rFonts w:hint="eastAsia" w:ascii="仿宋_GB2312" w:eastAsia="仿宋_GB2312"/>
                <w:sz w:val="24"/>
              </w:rPr>
              <w:t>合同</w:t>
            </w:r>
            <w:r>
              <w:rPr>
                <w:rFonts w:ascii="仿宋_GB2312" w:eastAsia="仿宋_GB2312"/>
                <w:sz w:val="24"/>
              </w:rPr>
              <w:t>金额的</w:t>
            </w:r>
            <w:r>
              <w:rPr>
                <w:rFonts w:hint="eastAsia" w:ascii="仿宋_GB2312" w:eastAsia="仿宋_GB2312"/>
                <w:sz w:val="24"/>
              </w:rPr>
              <w:t>10%）</w:t>
            </w:r>
          </w:p>
          <w:p>
            <w:pPr>
              <w:spacing w:line="240" w:lineRule="atLeast"/>
              <w:rPr>
                <w:rFonts w:hint="eastAsia"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电汇              </w:t>
            </w:r>
          </w:p>
          <w:p>
            <w:pPr>
              <w:spacing w:line="240" w:lineRule="atLeast"/>
              <w:rPr>
                <w:rFonts w:hint="eastAsia" w:ascii="仿宋_GB2312" w:eastAsia="仿宋_GB2312"/>
                <w:sz w:val="24"/>
                <w:u w:val="single"/>
              </w:rPr>
            </w:pPr>
            <w:r>
              <w:rPr>
                <w:rFonts w:hint="eastAsia" w:ascii="仿宋_GB2312" w:eastAsia="仿宋_GB2312"/>
                <w:sz w:val="24"/>
              </w:rPr>
              <w:t xml:space="preserve">提交履约保证金的时间：签订合同后 </w:t>
            </w:r>
            <w:r>
              <w:rPr>
                <w:rFonts w:hint="eastAsia" w:ascii="仿宋_GB2312" w:eastAsia="仿宋_GB2312"/>
                <w:sz w:val="24"/>
                <w:u w:val="single"/>
              </w:rPr>
              <w:t xml:space="preserve">  3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32</w:t>
            </w:r>
          </w:p>
        </w:tc>
        <w:tc>
          <w:tcPr>
            <w:tcW w:w="6840" w:type="dxa"/>
            <w:gridSpan w:val="2"/>
            <w:noWrap w:val="0"/>
            <w:vAlign w:val="center"/>
          </w:tcPr>
          <w:p>
            <w:pPr>
              <w:spacing w:line="240" w:lineRule="atLeast"/>
              <w:ind w:left="900" w:hanging="900" w:hangingChars="375"/>
              <w:rPr>
                <w:rFonts w:ascii="仿宋_GB2312" w:eastAsia="仿宋_GB2312"/>
                <w:sz w:val="24"/>
              </w:rPr>
            </w:pPr>
            <w:r>
              <w:rPr>
                <w:rFonts w:hint="eastAsia" w:ascii="仿宋_GB2312" w:eastAsia="仿宋_GB2312"/>
                <w:sz w:val="24"/>
              </w:rPr>
              <w:t>中标服务费：</w:t>
            </w:r>
            <w:r>
              <w:rPr>
                <w:rFonts w:hint="eastAsia" w:ascii="仿宋_GB2312" w:hAnsi="宋体" w:eastAsia="仿宋_GB2312"/>
                <w:sz w:val="24"/>
              </w:rPr>
              <w:t>☑参照原国家计委计价格【2002】1980号文和国家发改委发改办价格【2003】857号文的计算方法收取。</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由中标单位支付</w:t>
            </w:r>
            <w:r>
              <w:rPr>
                <w:rFonts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hAnsi="宋体"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中标通知书发布之日</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ascii="仿宋_GB2312" w:eastAsia="仿宋_GB2312"/>
                <w:sz w:val="24"/>
              </w:rPr>
              <w:t>33.2</w:t>
            </w:r>
          </w:p>
        </w:tc>
        <w:tc>
          <w:tcPr>
            <w:tcW w:w="6840" w:type="dxa"/>
            <w:gridSpan w:val="2"/>
            <w:noWrap w:val="0"/>
            <w:vAlign w:val="center"/>
          </w:tcPr>
          <w:p>
            <w:pPr>
              <w:spacing w:line="240" w:lineRule="atLeast"/>
              <w:rPr>
                <w:rFonts w:hint="eastAsia" w:ascii="仿宋_GB2312" w:eastAsia="仿宋_GB2312"/>
                <w:sz w:val="24"/>
              </w:rPr>
            </w:pPr>
            <w:r>
              <w:rPr>
                <w:rFonts w:hint="eastAsia" w:ascii="仿宋_GB2312" w:eastAsia="仿宋_GB2312"/>
                <w:sz w:val="24"/>
              </w:rPr>
              <w:t>政府采购专业担保机构：</w:t>
            </w:r>
          </w:p>
          <w:p>
            <w:pPr>
              <w:spacing w:line="240" w:lineRule="atLeast"/>
              <w:rPr>
                <w:rFonts w:hint="eastAsia" w:ascii="仿宋_GB2312" w:eastAsia="仿宋_GB2312"/>
                <w:sz w:val="24"/>
              </w:rPr>
            </w:pPr>
            <w:r>
              <w:rPr>
                <w:rFonts w:hint="eastAsia" w:ascii="仿宋_GB2312" w:eastAsia="仿宋_GB2312"/>
                <w:sz w:val="24"/>
              </w:rPr>
              <w:t>所有政府采购项目的信用担保专业的担保机构</w:t>
            </w:r>
          </w:p>
          <w:p>
            <w:pPr>
              <w:spacing w:line="240" w:lineRule="atLeast"/>
              <w:rPr>
                <w:rFonts w:hint="eastAsia" w:ascii="仿宋_GB2312" w:eastAsia="仿宋_GB2312"/>
                <w:sz w:val="24"/>
              </w:rPr>
            </w:pPr>
            <w:r>
              <w:rPr>
                <w:rFonts w:hint="eastAsia" w:ascii="仿宋_GB2312" w:eastAsia="仿宋_GB2312"/>
                <w:sz w:val="24"/>
              </w:rPr>
              <w:t>中国投融资担保股份有限公司</w:t>
            </w:r>
          </w:p>
          <w:p>
            <w:pPr>
              <w:rPr>
                <w:rFonts w:hint="eastAsia" w:ascii="仿宋_GB2312" w:eastAsia="仿宋_GB2312"/>
                <w:sz w:val="24"/>
              </w:rPr>
            </w:pPr>
            <w:r>
              <w:rPr>
                <w:rFonts w:hint="eastAsia" w:ascii="仿宋_GB2312" w:eastAsia="仿宋_GB2312"/>
                <w:sz w:val="24"/>
              </w:rPr>
              <w:t>地址:北京市海淀区西三环北路100号光耀东方写字楼9层</w:t>
            </w:r>
          </w:p>
          <w:p>
            <w:pPr>
              <w:rPr>
                <w:rFonts w:hint="eastAsia" w:ascii="仿宋_GB2312" w:eastAsia="仿宋_GB2312"/>
                <w:sz w:val="24"/>
              </w:rPr>
            </w:pPr>
            <w:r>
              <w:rPr>
                <w:rFonts w:hint="eastAsia" w:ascii="仿宋_GB2312" w:eastAsia="仿宋_GB2312"/>
                <w:sz w:val="24"/>
              </w:rPr>
              <w:t>联系电话：010-88822</w:t>
            </w:r>
            <w:r>
              <w:rPr>
                <w:rFonts w:ascii="仿宋_GB2312" w:eastAsia="仿宋_GB2312"/>
                <w:sz w:val="24"/>
              </w:rPr>
              <w:t>888</w:t>
            </w:r>
            <w:r>
              <w:rPr>
                <w:rFonts w:hint="eastAsia" w:ascii="仿宋_GB2312" w:eastAsia="仿宋_GB2312"/>
                <w:sz w:val="24"/>
              </w:rPr>
              <w:t xml:space="preserve">      传真：010-68437040</w:t>
            </w:r>
          </w:p>
          <w:p>
            <w:pPr>
              <w:rPr>
                <w:rFonts w:hint="eastAsia" w:ascii="仿宋_GB2312" w:eastAsia="仿宋_GB2312"/>
                <w:sz w:val="24"/>
              </w:rPr>
            </w:pPr>
            <w:r>
              <w:rPr>
                <w:rFonts w:hint="eastAsia" w:ascii="仿宋_GB2312" w:eastAsia="仿宋_GB2312"/>
                <w:sz w:val="24"/>
              </w:rPr>
              <w:t>电子邮箱：</w:t>
            </w:r>
            <w:r>
              <w:rPr>
                <w:rFonts w:ascii="仿宋_GB2312" w:eastAsia="仿宋_GB2312"/>
                <w:sz w:val="24"/>
              </w:rPr>
              <w:t>ztbxf</w:t>
            </w:r>
            <w:r>
              <w:rPr>
                <w:rFonts w:hint="eastAsia" w:ascii="仿宋_GB2312" w:eastAsia="仿宋_GB2312"/>
                <w:sz w:val="24"/>
              </w:rPr>
              <w:t>@guaranty.com.cn</w:t>
            </w:r>
          </w:p>
          <w:p>
            <w:pPr>
              <w:spacing w:line="240" w:lineRule="atLeast"/>
              <w:ind w:left="-48" w:leftChars="-23" w:firstLine="48" w:firstLineChars="20"/>
              <w:rPr>
                <w:rFonts w:hint="eastAsia" w:ascii="仿宋_GB2312" w:eastAsia="仿宋_GB2312"/>
                <w:sz w:val="24"/>
              </w:rPr>
            </w:pPr>
            <w:r>
              <w:rPr>
                <w:rFonts w:ascii="仿宋_GB2312" w:eastAsia="仿宋_GB2312"/>
                <w:sz w:val="24"/>
              </w:rPr>
              <w:t>2.</w:t>
            </w:r>
            <w:r>
              <w:rPr>
                <w:rFonts w:hint="eastAsia" w:ascii="仿宋_GB2312" w:eastAsia="仿宋_GB2312"/>
                <w:sz w:val="24"/>
              </w:rPr>
              <w:t xml:space="preserve"> </w:t>
            </w:r>
            <w:r>
              <w:rPr>
                <w:rFonts w:hint="eastAsia" w:ascii="仿宋_GB2312" w:hAnsi="宋体" w:eastAsia="仿宋_GB2312"/>
                <w:sz w:val="24"/>
              </w:rPr>
              <w:t>本项目采购人本级</w:t>
            </w:r>
            <w:r>
              <w:rPr>
                <w:rFonts w:ascii="仿宋_GB2312" w:hAnsi="宋体" w:eastAsia="仿宋_GB2312"/>
                <w:sz w:val="24"/>
              </w:rPr>
              <w:t>和上级财政部门</w:t>
            </w:r>
            <w:r>
              <w:rPr>
                <w:rFonts w:hint="eastAsia" w:ascii="仿宋_GB2312" w:hAnsi="宋体" w:eastAsia="仿宋_GB2312"/>
                <w:sz w:val="24"/>
              </w:rPr>
              <w:t>政府采购有关规定</w:t>
            </w:r>
            <w:r>
              <w:rPr>
                <w:rFonts w:hint="eastAsia" w:ascii="仿宋_GB2312" w:eastAsia="仿宋_GB2312"/>
                <w:sz w:val="24"/>
              </w:rPr>
              <w:t>增加的</w:t>
            </w:r>
            <w:r>
              <w:rPr>
                <w:rFonts w:ascii="仿宋_GB2312" w:eastAsia="仿宋_GB2312"/>
                <w:sz w:val="24"/>
              </w:rPr>
              <w:t>担保</w:t>
            </w:r>
            <w:r>
              <w:rPr>
                <w:rFonts w:hint="eastAsia" w:ascii="仿宋_GB2312" w:eastAsia="仿宋_GB2312"/>
                <w:sz w:val="24"/>
              </w:rPr>
              <w:t>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34.3</w:t>
            </w:r>
          </w:p>
        </w:tc>
        <w:tc>
          <w:tcPr>
            <w:tcW w:w="6840" w:type="dxa"/>
            <w:gridSpan w:val="2"/>
            <w:noWrap w:val="0"/>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反腐倡廉监督电话/邮箱：0998-8512361；0998-8512578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36.3</w:t>
            </w:r>
          </w:p>
        </w:tc>
        <w:tc>
          <w:tcPr>
            <w:tcW w:w="6840" w:type="dxa"/>
            <w:gridSpan w:val="2"/>
            <w:noWrap w:val="0"/>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lang w:val="en-US" w:eastAsia="zh-CN"/>
              </w:rPr>
              <w:t>英吉沙</w:t>
            </w:r>
            <w:r>
              <w:rPr>
                <w:rFonts w:hint="eastAsia" w:ascii="仿宋_GB2312" w:eastAsia="仿宋_GB2312"/>
                <w:sz w:val="24"/>
              </w:rPr>
              <w:t>县财政局政府采购办公室</w:t>
            </w:r>
          </w:p>
          <w:p>
            <w:pPr>
              <w:spacing w:line="240" w:lineRule="atLeast"/>
              <w:ind w:left="710" w:leftChars="-23" w:hanging="758" w:hangingChars="316"/>
              <w:rPr>
                <w:rFonts w:hint="eastAsia" w:ascii="仿宋_GB2312" w:eastAsia="仿宋_GB2312"/>
                <w:sz w:val="24"/>
                <w:lang w:val="en-US" w:eastAsia="zh-CN"/>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lang w:val="en-US" w:eastAsia="zh-CN"/>
              </w:rPr>
              <w:t>0998-3786612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308" w:type="dxa"/>
            <w:gridSpan w:val="3"/>
            <w:tcBorders>
              <w:top w:val="single" w:color="auto" w:sz="12" w:space="0"/>
              <w:left w:val="single" w:color="auto" w:sz="12" w:space="0"/>
              <w:bottom w:val="single" w:color="auto" w:sz="12" w:space="0"/>
              <w:right w:val="single" w:color="auto" w:sz="12" w:space="0"/>
            </w:tcBorders>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648" w:type="dxa"/>
            <w:gridSpan w:val="2"/>
            <w:noWrap w:val="0"/>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p>
        </w:tc>
        <w:tc>
          <w:tcPr>
            <w:tcW w:w="6660" w:type="dxa"/>
            <w:noWrap w:val="0"/>
            <w:vAlign w:val="center"/>
          </w:tcPr>
          <w:p>
            <w:pPr>
              <w:tabs>
                <w:tab w:val="left" w:pos="5580"/>
              </w:tabs>
              <w:rPr>
                <w:rFonts w:ascii="仿宋_GB2312" w:eastAsia="仿宋_GB2312"/>
                <w:sz w:val="24"/>
                <w:u w:val="single"/>
              </w:rPr>
            </w:pPr>
            <w:r>
              <w:rPr>
                <w:rFonts w:hint="eastAsia" w:ascii="仿宋_GB2312" w:eastAsia="仿宋_GB2312"/>
                <w:sz w:val="24"/>
              </w:rPr>
              <w:t>投标人</w:t>
            </w:r>
            <w:r>
              <w:rPr>
                <w:rFonts w:ascii="仿宋_GB2312" w:eastAsia="仿宋_GB2312"/>
                <w:sz w:val="24"/>
              </w:rPr>
              <w:t>提供</w:t>
            </w:r>
            <w:r>
              <w:rPr>
                <w:rFonts w:hint="eastAsia" w:ascii="仿宋_GB2312" w:eastAsia="仿宋_GB2312"/>
                <w:sz w:val="24"/>
                <w:u w:val="single"/>
              </w:rPr>
              <w:t xml:space="preserve">  第三方   </w:t>
            </w:r>
            <w:r>
              <w:rPr>
                <w:rFonts w:ascii="仿宋_GB2312" w:eastAsia="仿宋_GB2312"/>
                <w:sz w:val="24"/>
              </w:rPr>
              <w:t>证明</w:t>
            </w:r>
            <w:r>
              <w:rPr>
                <w:rFonts w:hint="eastAsia" w:ascii="仿宋_GB2312" w:eastAsia="仿宋_GB2312"/>
                <w:sz w:val="24"/>
              </w:rPr>
              <w:t>具有良好</w:t>
            </w:r>
            <w:r>
              <w:rPr>
                <w:rFonts w:ascii="仿宋_GB2312" w:eastAsia="仿宋_GB2312"/>
                <w:sz w:val="24"/>
              </w:rPr>
              <w:t>的商业信誉和健全的财务会计制度</w:t>
            </w:r>
          </w:p>
          <w:p>
            <w:pPr>
              <w:rPr>
                <w:rFonts w:hint="eastAsia" w:ascii="仿宋_GB2312" w:eastAsia="仿宋_GB2312"/>
                <w:sz w:val="24"/>
              </w:rPr>
            </w:pPr>
            <w:r>
              <w:rPr>
                <w:rFonts w:hint="eastAsia" w:ascii="仿宋_GB2312" w:hAnsi="宋体" w:eastAsia="仿宋_GB2312"/>
                <w:sz w:val="24"/>
              </w:rPr>
              <w:t>（会计师事务所出具的上一年度财务审计报告或银行</w:t>
            </w:r>
            <w:r>
              <w:rPr>
                <w:rFonts w:ascii="仿宋_GB2312" w:hAnsi="宋体" w:eastAsia="仿宋_GB2312"/>
                <w:sz w:val="24"/>
              </w:rPr>
              <w:t>出具的</w:t>
            </w:r>
            <w:r>
              <w:rPr>
                <w:rFonts w:hint="eastAsia" w:ascii="仿宋_GB2312" w:hAnsi="宋体" w:eastAsia="仿宋_GB2312"/>
                <w:sz w:val="24"/>
              </w:rPr>
              <w:t>说明</w:t>
            </w:r>
            <w:r>
              <w:rPr>
                <w:rFonts w:ascii="仿宋_GB2312" w:hAnsi="宋体" w:eastAsia="仿宋_GB2312"/>
                <w:sz w:val="24"/>
              </w:rPr>
              <w:t>投标人</w:t>
            </w:r>
            <w:r>
              <w:rPr>
                <w:rFonts w:hint="eastAsia" w:ascii="仿宋_GB2312" w:hAnsi="宋体" w:eastAsia="仿宋_GB2312"/>
                <w:sz w:val="24"/>
              </w:rPr>
              <w:t>商业信誉或</w:t>
            </w:r>
            <w:r>
              <w:rPr>
                <w:rFonts w:ascii="仿宋_GB2312" w:hAnsi="宋体" w:eastAsia="仿宋_GB2312"/>
                <w:sz w:val="24"/>
              </w:rPr>
              <w:t>结算</w:t>
            </w:r>
            <w:r>
              <w:rPr>
                <w:rFonts w:hint="eastAsia" w:ascii="仿宋_GB2312" w:hAnsi="宋体" w:eastAsia="仿宋_GB2312"/>
                <w:sz w:val="24"/>
              </w:rPr>
              <w:t>情况</w:t>
            </w:r>
            <w:r>
              <w:rPr>
                <w:rFonts w:ascii="仿宋_GB2312" w:hAnsi="宋体" w:eastAsia="仿宋_GB2312"/>
                <w:sz w:val="24"/>
              </w:rPr>
              <w:t>等事项的</w:t>
            </w:r>
            <w:r>
              <w:rPr>
                <w:rFonts w:hint="eastAsia" w:ascii="仿宋_GB2312" w:hAnsi="宋体" w:eastAsia="仿宋_GB2312"/>
                <w:sz w:val="24"/>
              </w:rPr>
              <w:t>证明</w:t>
            </w:r>
            <w:r>
              <w:rPr>
                <w:rFonts w:ascii="仿宋_GB2312" w:hAnsi="宋体" w:eastAsia="仿宋_GB2312"/>
                <w:sz w:val="24"/>
              </w:rPr>
              <w:t>文件</w:t>
            </w:r>
            <w:r>
              <w:rPr>
                <w:rFonts w:hint="eastAsia" w:ascii="仿宋_GB2312" w:hAnsi="宋体" w:eastAsia="仿宋_GB2312"/>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648" w:type="dxa"/>
            <w:gridSpan w:val="2"/>
            <w:noWrap w:val="0"/>
            <w:vAlign w:val="top"/>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p>
        </w:tc>
        <w:tc>
          <w:tcPr>
            <w:tcW w:w="6660" w:type="dxa"/>
            <w:noWrap w:val="0"/>
            <w:vAlign w:val="center"/>
          </w:tcPr>
          <w:p>
            <w:pPr>
              <w:rPr>
                <w:rFonts w:hint="eastAsia" w:ascii="仿宋_GB2312" w:eastAsia="仿宋_GB2312"/>
                <w:sz w:val="24"/>
              </w:rPr>
            </w:pPr>
            <w:r>
              <w:rPr>
                <w:rFonts w:hint="eastAsia" w:ascii="仿宋_GB2312" w:eastAsia="仿宋_GB2312"/>
                <w:sz w:val="24"/>
              </w:rPr>
              <w:t>提供投标人的最近</w:t>
            </w:r>
            <w:r>
              <w:rPr>
                <w:rFonts w:hint="eastAsia" w:ascii="仿宋_GB2312" w:eastAsia="仿宋_GB2312"/>
                <w:sz w:val="24"/>
                <w:u w:val="single"/>
              </w:rPr>
              <w:t>　叁</w:t>
            </w:r>
            <w:r>
              <w:rPr>
                <w:rFonts w:hint="eastAsia" w:ascii="仿宋_GB2312" w:eastAsia="仿宋_GB2312"/>
                <w:sz w:val="24"/>
              </w:rPr>
              <w:t>个月的社保缴纳记录；</w:t>
            </w:r>
          </w:p>
          <w:p>
            <w:pPr>
              <w:rPr>
                <w:rFonts w:hint="eastAsia" w:ascii="仿宋_GB2312" w:eastAsia="仿宋_GB2312"/>
                <w:sz w:val="24"/>
              </w:rPr>
            </w:pPr>
            <w:r>
              <w:rPr>
                <w:rFonts w:hint="eastAsia" w:ascii="仿宋_GB2312" w:eastAsia="仿宋_GB2312"/>
                <w:sz w:val="24"/>
              </w:rPr>
              <w:t>在法规范围内不需提供的，应做书面说明和证明文件。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648" w:type="dxa"/>
            <w:gridSpan w:val="2"/>
            <w:noWrap w:val="0"/>
            <w:vAlign w:val="top"/>
          </w:tcPr>
          <w:p>
            <w:pPr>
              <w:spacing w:line="240" w:lineRule="atLeast"/>
              <w:ind w:left="1080" w:leftChars="257" w:hanging="540"/>
              <w:rPr>
                <w:rFonts w:hint="eastAsia" w:ascii="仿宋_GB2312" w:eastAsia="仿宋_GB2312"/>
                <w:sz w:val="24"/>
              </w:rPr>
            </w:pPr>
            <w:r>
              <w:rPr>
                <w:rFonts w:hint="eastAsia" w:ascii="仿宋_GB2312" w:eastAsia="仿宋_GB2312"/>
                <w:sz w:val="24"/>
              </w:rPr>
              <w:t>3</w:t>
            </w:r>
          </w:p>
        </w:tc>
        <w:tc>
          <w:tcPr>
            <w:tcW w:w="6660" w:type="dxa"/>
            <w:noWrap w:val="0"/>
            <w:vAlign w:val="center"/>
          </w:tcPr>
          <w:p>
            <w:pPr>
              <w:rPr>
                <w:rFonts w:hint="eastAsia" w:ascii="仿宋_GB2312" w:eastAsia="仿宋_GB2312"/>
                <w:sz w:val="24"/>
              </w:rPr>
            </w:pPr>
            <w:r>
              <w:rPr>
                <w:rFonts w:hint="eastAsia" w:ascii="仿宋_GB2312" w:eastAsia="仿宋_GB2312"/>
                <w:sz w:val="24"/>
              </w:rPr>
              <w:t>进口</w:t>
            </w:r>
            <w:r>
              <w:rPr>
                <w:rFonts w:ascii="仿宋_GB2312" w:eastAsia="仿宋_GB2312"/>
                <w:sz w:val="24"/>
              </w:rPr>
              <w:t>产品制造商</w:t>
            </w:r>
            <w:r>
              <w:rPr>
                <w:rFonts w:hint="eastAsia" w:ascii="仿宋_GB2312" w:eastAsia="仿宋_GB2312"/>
                <w:sz w:val="24"/>
              </w:rPr>
              <w:t>授权</w:t>
            </w:r>
            <w:r>
              <w:rPr>
                <w:rFonts w:ascii="仿宋_GB2312" w:eastAsia="仿宋_GB2312"/>
                <w:sz w:val="24"/>
              </w:rPr>
              <w:t>等是否作为</w:t>
            </w:r>
            <w:r>
              <w:rPr>
                <w:rFonts w:hint="eastAsia" w:ascii="仿宋_GB2312" w:eastAsia="仿宋_GB2312"/>
                <w:sz w:val="24"/>
              </w:rPr>
              <w:t>资格</w:t>
            </w:r>
            <w:r>
              <w:rPr>
                <w:rFonts w:ascii="仿宋_GB2312" w:eastAsia="仿宋_GB2312"/>
                <w:sz w:val="24"/>
              </w:rPr>
              <w:t>要求：</w:t>
            </w:r>
            <w:r>
              <w:rPr>
                <w:rFonts w:hint="eastAsia" w:ascii="仿宋_GB2312" w:hAnsi="宋体" w:eastAsia="仿宋_GB2312"/>
                <w:sz w:val="24"/>
                <w:u w:val="single"/>
              </w:rPr>
              <w:t xml:space="preserve"> 否</w:t>
            </w:r>
            <w:r>
              <w:rPr>
                <w:rFonts w:ascii="仿宋_GB2312" w:hAnsi="宋体" w:eastAsia="仿宋_GB2312"/>
                <w:sz w:val="24"/>
                <w:u w:val="single"/>
              </w:rPr>
              <w:t xml:space="preserve">  </w:t>
            </w:r>
            <w:r>
              <w:rPr>
                <w:rFonts w:hint="eastAsia" w:ascii="仿宋_GB2312" w:hAnsi="宋体" w:eastAsia="仿宋_GB2312"/>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26" w:hRule="atLeast"/>
        </w:trPr>
        <w:tc>
          <w:tcPr>
            <w:tcW w:w="1648" w:type="dxa"/>
            <w:gridSpan w:val="2"/>
            <w:tcBorders>
              <w:bottom w:val="single" w:color="auto" w:sz="4" w:space="0"/>
            </w:tcBorders>
            <w:noWrap w:val="0"/>
            <w:vAlign w:val="top"/>
          </w:tcPr>
          <w:p>
            <w:pPr>
              <w:spacing w:line="240" w:lineRule="atLeast"/>
              <w:ind w:left="1080" w:leftChars="257" w:hanging="540"/>
              <w:rPr>
                <w:rFonts w:hint="eastAsia" w:ascii="仿宋_GB2312" w:eastAsia="仿宋_GB2312"/>
                <w:sz w:val="24"/>
              </w:rPr>
            </w:pPr>
            <w:r>
              <w:rPr>
                <w:rFonts w:hint="eastAsia" w:ascii="仿宋_GB2312" w:eastAsia="仿宋_GB2312"/>
                <w:sz w:val="24"/>
              </w:rPr>
              <w:t>4</w:t>
            </w:r>
          </w:p>
        </w:tc>
        <w:tc>
          <w:tcPr>
            <w:tcW w:w="6660" w:type="dxa"/>
            <w:tcBorders>
              <w:bottom w:val="single" w:color="auto" w:sz="4" w:space="0"/>
            </w:tcBorders>
            <w:noWrap w:val="0"/>
            <w:vAlign w:val="center"/>
          </w:tcPr>
          <w:p>
            <w:pPr>
              <w:rPr>
                <w:rFonts w:hint="eastAsia" w:ascii="仿宋_GB2312" w:eastAsia="仿宋_GB2312"/>
                <w:sz w:val="24"/>
              </w:rPr>
            </w:pPr>
            <w:r>
              <w:rPr>
                <w:rFonts w:hint="eastAsia"/>
                <w:sz w:val="24"/>
              </w:rPr>
              <w:t>本项目在评审过程中将按照喀什地区《关于进一步支持本地区企业参与市场竞争的实施意见》的文件要求执行，对在</w:t>
            </w:r>
            <w:r>
              <w:rPr>
                <w:rFonts w:hint="eastAsia"/>
                <w:sz w:val="24"/>
                <w:lang w:eastAsia="zh-CN"/>
              </w:rPr>
              <w:t>英吉沙</w:t>
            </w:r>
            <w:r>
              <w:rPr>
                <w:rFonts w:hint="eastAsia"/>
                <w:sz w:val="24"/>
              </w:rPr>
              <w:t>县注册的生产企业给予报价10%的扣除；在喀什地区其他县市注册的生产企业给予报价6%的扣除，参与评审，在同质同价的前提下，优先考虑本地企业。</w:t>
            </w:r>
          </w:p>
        </w:tc>
      </w:tr>
    </w:tbl>
    <w:p>
      <w:pPr>
        <w:spacing w:line="240" w:lineRule="atLeast"/>
        <w:ind w:left="1080" w:leftChars="257" w:hanging="540"/>
        <w:rPr>
          <w:rFonts w:ascii="仿宋_GB2312" w:eastAsia="仿宋_GB2312"/>
          <w:sz w:val="24"/>
        </w:rPr>
        <w:sectPr>
          <w:headerReference r:id="rId7" w:type="default"/>
          <w:headerReference r:id="rId8" w:type="even"/>
          <w:footerReference r:id="rId9" w:type="even"/>
          <w:pgSz w:w="11906" w:h="16838"/>
          <w:pgMar w:top="1440" w:right="1797" w:bottom="1440" w:left="1797" w:header="851" w:footer="992" w:gutter="0"/>
          <w:cols w:space="720" w:num="1"/>
          <w:docGrid w:linePitch="312" w:charSpace="0"/>
        </w:sectPr>
      </w:pPr>
    </w:p>
    <w:p>
      <w:pPr>
        <w:pStyle w:val="3"/>
        <w:numPr>
          <w:ilvl w:val="0"/>
          <w:numId w:val="2"/>
        </w:numPr>
        <w:tabs>
          <w:tab w:val="left" w:pos="0"/>
          <w:tab w:val="clear" w:pos="3134"/>
        </w:tabs>
        <w:spacing w:before="0" w:after="0" w:line="240" w:lineRule="atLeast"/>
        <w:ind w:hanging="3134"/>
        <w:rPr>
          <w:rFonts w:hint="eastAsia"/>
        </w:rPr>
      </w:pPr>
      <w:bookmarkStart w:id="378" w:name="_Toc22779"/>
      <w:bookmarkStart w:id="379" w:name="_Toc219175638"/>
      <w:bookmarkStart w:id="380" w:name="_Toc218935354"/>
      <w:bookmarkStart w:id="381" w:name="_Toc507399906"/>
      <w:bookmarkStart w:id="382" w:name="_Toc515647831"/>
      <w:bookmarkStart w:id="383" w:name="_Toc9032"/>
      <w:bookmarkStart w:id="384" w:name="_Toc9887"/>
      <w:bookmarkStart w:id="385" w:name="_Toc216582825"/>
      <w:bookmarkStart w:id="386" w:name="_Toc512937852"/>
      <w:r>
        <w:rPr>
          <w:rFonts w:hint="eastAsia" w:ascii="仿宋_GB2312" w:eastAsia="仿宋_GB2312"/>
        </w:rPr>
        <w:t>货物需求一览表及技术规格</w:t>
      </w:r>
      <w:bookmarkEnd w:id="378"/>
      <w:bookmarkEnd w:id="379"/>
      <w:bookmarkEnd w:id="380"/>
      <w:bookmarkEnd w:id="381"/>
      <w:bookmarkEnd w:id="382"/>
      <w:bookmarkEnd w:id="383"/>
      <w:bookmarkEnd w:id="384"/>
      <w:bookmarkEnd w:id="385"/>
    </w:p>
    <w:bookmarkEnd w:id="386"/>
    <w:p>
      <w:pPr>
        <w:spacing w:line="240" w:lineRule="atLeast"/>
        <w:ind w:left="1080" w:leftChars="257" w:hanging="540"/>
        <w:jc w:val="center"/>
        <w:rPr>
          <w:rFonts w:hint="eastAsia" w:ascii="仿宋_GB2312" w:eastAsia="仿宋_GB2312"/>
          <w:b/>
          <w:sz w:val="32"/>
        </w:rPr>
      </w:pPr>
      <w:bookmarkStart w:id="387" w:name="_Toc512937853"/>
      <w:bookmarkStart w:id="388" w:name="_Toc216513803"/>
      <w:r>
        <w:rPr>
          <w:rFonts w:hint="eastAsia" w:ascii="仿宋_GB2312" w:eastAsia="仿宋_GB2312"/>
          <w:b/>
          <w:sz w:val="24"/>
        </w:rPr>
        <w:t>一 、货物需求一览表</w:t>
      </w:r>
      <w:bookmarkEnd w:id="387"/>
      <w:bookmarkEnd w:id="388"/>
    </w:p>
    <w:p>
      <w:pPr>
        <w:tabs>
          <w:tab w:val="left" w:pos="1470"/>
        </w:tabs>
        <w:spacing w:line="240" w:lineRule="atLeast"/>
        <w:rPr>
          <w:rFonts w:hint="eastAsia" w:ascii="仿宋_GB2312" w:eastAsia="仿宋_GB2312"/>
          <w:b/>
          <w:sz w:val="24"/>
        </w:rPr>
      </w:pPr>
      <w:r>
        <w:rPr>
          <w:rFonts w:hint="eastAsia" w:ascii="仿宋_GB2312" w:eastAsia="仿宋_GB2312"/>
          <w:b/>
          <w:sz w:val="24"/>
        </w:rPr>
        <w:t>招标编号：</w:t>
      </w:r>
      <w:r>
        <w:rPr>
          <w:rFonts w:hint="eastAsia" w:ascii="仿宋_GB2312" w:eastAsia="仿宋_GB2312"/>
          <w:b/>
          <w:sz w:val="24"/>
          <w:lang w:eastAsia="zh-CN"/>
        </w:rPr>
        <w:t>YJSXCG(GK)-DF-001</w:t>
      </w:r>
      <w:r>
        <w:rPr>
          <w:rFonts w:hint="eastAsia" w:ascii="仿宋_GB2312" w:eastAsia="仿宋_GB2312"/>
          <w:b/>
          <w:sz w:val="24"/>
        </w:rPr>
        <w:t xml:space="preserve">号                </w:t>
      </w:r>
    </w:p>
    <w:p>
      <w:pPr>
        <w:tabs>
          <w:tab w:val="left" w:pos="1470"/>
        </w:tabs>
        <w:spacing w:line="240" w:lineRule="atLeast"/>
        <w:ind w:left="6154" w:hanging="6154" w:hangingChars="2554"/>
        <w:jc w:val="left"/>
        <w:rPr>
          <w:rFonts w:hint="eastAsia" w:ascii="仿宋_GB2312" w:eastAsia="仿宋_GB2312"/>
          <w:b/>
          <w:sz w:val="24"/>
          <w:lang w:eastAsia="zh-CN"/>
        </w:rPr>
      </w:pPr>
      <w:r>
        <w:rPr>
          <w:rFonts w:hint="eastAsia" w:ascii="仿宋_GB2312" w:eastAsia="仿宋_GB2312"/>
          <w:b/>
          <w:sz w:val="24"/>
        </w:rPr>
        <w:t>项目名称：</w:t>
      </w:r>
      <w:r>
        <w:rPr>
          <w:rFonts w:hint="eastAsia" w:ascii="仿宋_GB2312" w:eastAsia="仿宋_GB2312"/>
          <w:b/>
          <w:sz w:val="24"/>
          <w:lang w:eastAsia="zh-CN"/>
        </w:rPr>
        <w:t>英吉沙县技工学校建筑领域技术工种职业技能培训实训基地设备采购项目</w:t>
      </w:r>
    </w:p>
    <w:p>
      <w:pPr>
        <w:numPr>
          <w:ilvl w:val="0"/>
          <w:numId w:val="10"/>
        </w:numPr>
        <w:spacing w:line="240" w:lineRule="atLeast"/>
        <w:rPr>
          <w:rFonts w:ascii="仿宋_GB2312" w:eastAsia="仿宋_GB2312"/>
          <w:b/>
          <w:sz w:val="24"/>
        </w:rPr>
      </w:pPr>
      <w:r>
        <w:rPr>
          <w:rFonts w:ascii="仿宋_GB2312" w:eastAsia="仿宋_GB2312"/>
          <w:b/>
          <w:sz w:val="24"/>
        </w:rPr>
        <w:t>技术规格及要求</w:t>
      </w:r>
    </w:p>
    <w:p>
      <w:pPr>
        <w:pStyle w:val="6"/>
        <w:ind w:firstLine="0"/>
        <w:jc w:val="right"/>
        <w:rPr>
          <w:rFonts w:hint="eastAsia" w:hAnsi="宋体" w:cs="宋体"/>
          <w:b/>
          <w:color w:val="000000"/>
          <w:sz w:val="20"/>
          <w:lang w:bidi="ar"/>
        </w:rPr>
      </w:pPr>
      <w:r>
        <w:rPr>
          <w:rFonts w:hint="eastAsia" w:hAnsi="宋体" w:cs="宋体"/>
          <w:b/>
          <w:color w:val="000000"/>
          <w:sz w:val="20"/>
          <w:lang w:bidi="ar"/>
        </w:rPr>
        <w:t>单位：台</w:t>
      </w:r>
    </w:p>
    <w:tbl>
      <w:tblPr>
        <w:tblStyle w:val="18"/>
        <w:tblW w:w="0" w:type="auto"/>
        <w:tblInd w:w="96" w:type="dxa"/>
        <w:tblLayout w:type="autofit"/>
        <w:tblCellMar>
          <w:top w:w="0" w:type="dxa"/>
          <w:left w:w="108" w:type="dxa"/>
          <w:bottom w:w="0" w:type="dxa"/>
          <w:right w:w="108" w:type="dxa"/>
        </w:tblCellMar>
      </w:tblPr>
      <w:tblGrid>
        <w:gridCol w:w="670"/>
        <w:gridCol w:w="2585"/>
        <w:gridCol w:w="3495"/>
        <w:gridCol w:w="1481"/>
        <w:gridCol w:w="693"/>
      </w:tblGrid>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4"/>
                <w:lang w:val="en-US"/>
              </w:rPr>
            </w:pPr>
            <w:r>
              <w:rPr>
                <w:rFonts w:hint="eastAsia" w:ascii="宋体" w:hAnsi="宋体" w:eastAsia="宋体" w:cs="宋体"/>
                <w:b/>
                <w:color w:val="000000"/>
                <w:kern w:val="0"/>
                <w:sz w:val="24"/>
                <w:szCs w:val="24"/>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4"/>
                <w:lang w:val="en-US"/>
              </w:rPr>
            </w:pPr>
            <w:r>
              <w:rPr>
                <w:rFonts w:hint="eastAsia" w:ascii="宋体" w:hAnsi="宋体" w:eastAsia="宋体" w:cs="宋体"/>
                <w:b/>
                <w:color w:val="000000"/>
                <w:kern w:val="0"/>
                <w:sz w:val="24"/>
                <w:szCs w:val="24"/>
                <w:lang w:val="en-US" w:eastAsia="zh-CN" w:bidi="ar"/>
              </w:rPr>
              <w:t>区域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4"/>
                <w:lang w:val="en-US"/>
              </w:rPr>
            </w:pPr>
            <w:r>
              <w:rPr>
                <w:rFonts w:hint="eastAsia" w:ascii="宋体" w:hAnsi="宋体" w:eastAsia="宋体" w:cs="宋体"/>
                <w:b/>
                <w:color w:val="000000"/>
                <w:kern w:val="0"/>
                <w:sz w:val="24"/>
                <w:szCs w:val="24"/>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4"/>
                <w:lang w:val="en-US"/>
              </w:rPr>
            </w:pPr>
            <w:r>
              <w:rPr>
                <w:rFonts w:hint="eastAsia" w:ascii="宋体" w:hAnsi="宋体" w:eastAsia="宋体" w:cs="宋体"/>
                <w:b/>
                <w:color w:val="000000"/>
                <w:kern w:val="0"/>
                <w:sz w:val="24"/>
                <w:szCs w:val="24"/>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4"/>
                <w:lang w:val="en-US"/>
              </w:rPr>
            </w:pPr>
            <w:r>
              <w:rPr>
                <w:rFonts w:hint="eastAsia" w:ascii="宋体" w:hAnsi="宋体" w:eastAsia="宋体" w:cs="宋体"/>
                <w:b/>
                <w:color w:val="000000"/>
                <w:kern w:val="0"/>
                <w:sz w:val="24"/>
                <w:szCs w:val="24"/>
                <w:lang w:val="en-US" w:eastAsia="zh-CN" w:bidi="ar"/>
              </w:rPr>
              <w:t>单位</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建筑施工安全宣教展示设备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劳保展柜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安全展示宣传栏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个</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教学平板电视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台</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液晶电视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台</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触摸一体机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台</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电工实训设备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初级维修电工实训装置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中级维修电工实训装置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台</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电机及变压器维修检测实训装置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实训桌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实训凳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条</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网孔架1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网孔架2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工具柜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网孔架3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张</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工具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配套工具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耗品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自耦减压启动器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19</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建筑设计机房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电脑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台</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电脑桌椅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喷图打印机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台</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扫描仪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台</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23</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建筑设计手绘室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画架手绘板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课凳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个</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25</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等比例建筑模型楼区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建筑比例实体模型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建筑工种实训仿真系统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1（110节点)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r>
        <w:tblPrEx>
          <w:tblCellMar>
            <w:top w:w="0" w:type="dxa"/>
            <w:left w:w="108" w:type="dxa"/>
            <w:bottom w:w="0" w:type="dxa"/>
            <w:right w:w="108" w:type="dxa"/>
          </w:tblCellMar>
        </w:tblPrEx>
        <w:trPr>
          <w:trHeight w:val="8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钢筋模板实训功能区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钢筋模板实训模型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28</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工程机械专业设备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小型挖掘机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台</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小型装载机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台</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小型叉车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台</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装载机模拟实训设备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挖掘机模拟实训设备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塔吊模拟驾驶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叉车模拟实训设备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回转支承总成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终传动总成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马达总成（回转）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马达总成（行走）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发动机总成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40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斗杆油缸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41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动臂油缸左侧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42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铲斗油缸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43</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泵总成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44</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阀总成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45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电磁线圈总成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46</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阀总成（1-执行机构）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47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PPC阀（行走）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48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PPC阀（工作装置）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49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PPC阀（附件控制）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50</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选择阀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51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工具柜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台</w:t>
            </w:r>
          </w:p>
        </w:tc>
      </w:tr>
      <w:tr>
        <w:tblPrEx>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水暖工实训区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水暖工实训设备（附件四）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r>
        <w:tblPrEx>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砌筑工实训区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砌筑工实训设备（附件五）</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54</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架子工实训区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展示区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55</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2"/>
                <w:szCs w:val="22"/>
                <w:lang w:val="en-US" w:eastAsia="zh-CN" w:bidi="ar"/>
              </w:rPr>
              <w:t>实训区（附件六）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56</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基础设施建设</w:t>
            </w:r>
          </w:p>
        </w:tc>
        <w:tc>
          <w:tcPr>
            <w:tcW w:w="0" w:type="auto"/>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监控设备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个</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57</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广播系统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个</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58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桌椅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套</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59</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防护棚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4"/>
                <w:lang w:val="en-US"/>
              </w:rPr>
            </w:pPr>
            <w:r>
              <w:rPr>
                <w:rFonts w:hint="eastAsia" w:ascii="宋体" w:hAnsi="宋体" w:eastAsia="宋体" w:cs="宋体"/>
                <w:color w:val="000000"/>
                <w:kern w:val="0"/>
                <w:sz w:val="24"/>
                <w:szCs w:val="24"/>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平米</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60</w:t>
            </w:r>
          </w:p>
        </w:tc>
        <w:tc>
          <w:tcPr>
            <w:tcW w:w="0" w:type="auto"/>
            <w:vMerge w:val="restar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工具设备区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测距仪50米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台</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61</w:t>
            </w: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水平仪2线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台</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62</w:t>
            </w: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水平仪5线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台</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63</w:t>
            </w: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多功能工具套装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64</w:t>
            </w: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手推式测距轮式测距仪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r>
        <w:tblPrEx>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65</w:t>
            </w:r>
          </w:p>
        </w:tc>
        <w:tc>
          <w:tcPr>
            <w:tcW w:w="0" w:type="auto"/>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0" w:type="auto"/>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工具柜</w:t>
            </w:r>
          </w:p>
        </w:tc>
        <w:tc>
          <w:tcPr>
            <w:tcW w:w="0" w:type="auto"/>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w:t>
            </w:r>
          </w:p>
        </w:tc>
        <w:tc>
          <w:tcPr>
            <w:tcW w:w="0" w:type="auto"/>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r>
        <w:tblPrEx>
          <w:tblCellMar>
            <w:top w:w="0" w:type="dxa"/>
            <w:left w:w="108" w:type="dxa"/>
            <w:bottom w:w="0" w:type="dxa"/>
            <w:right w:w="108" w:type="dxa"/>
          </w:tblCellMar>
        </w:tblPrEx>
        <w:trPr>
          <w:trHeight w:val="288"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66</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文化建设</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实训基地文化建设</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4</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套</w:t>
            </w:r>
          </w:p>
        </w:tc>
      </w:tr>
    </w:tbl>
    <w:p>
      <w:pPr>
        <w:pStyle w:val="6"/>
        <w:ind w:firstLine="0"/>
        <w:rPr>
          <w:rFonts w:hint="eastAsia"/>
        </w:rPr>
      </w:pPr>
    </w:p>
    <w:p>
      <w:pPr>
        <w:pStyle w:val="6"/>
        <w:rPr>
          <w:rFonts w:hint="eastAsia"/>
        </w:rPr>
      </w:pPr>
    </w:p>
    <w:p>
      <w:pPr>
        <w:pStyle w:val="6"/>
        <w:rPr>
          <w:rFonts w:hint="eastAsia"/>
        </w:rPr>
      </w:pPr>
    </w:p>
    <w:p>
      <w:pPr>
        <w:pStyle w:val="6"/>
        <w:ind w:left="0" w:leftChars="0" w:firstLine="0" w:firstLineChars="0"/>
        <w:rPr>
          <w:rFonts w:hint="eastAsia"/>
        </w:rPr>
      </w:pPr>
    </w:p>
    <w:p>
      <w:pPr>
        <w:pStyle w:val="4"/>
        <w:numPr>
          <w:ilvl w:val="1"/>
          <w:numId w:val="0"/>
        </w:numPr>
        <w:ind w:left="420" w:firstLine="3012" w:firstLineChars="1000"/>
        <w:jc w:val="both"/>
        <w:rPr>
          <w:rFonts w:cs="宋体"/>
        </w:rPr>
      </w:pPr>
      <w:r>
        <w:rPr>
          <w:rFonts w:hint="eastAsia" w:cs="宋体"/>
        </w:rPr>
        <w:t>招标参数要求</w:t>
      </w:r>
    </w:p>
    <w:p>
      <w:pPr>
        <w:pStyle w:val="2"/>
        <w:rPr>
          <w:rFonts w:hint="default" w:eastAsia="宋体"/>
          <w:b/>
          <w:bCs/>
          <w:lang w:val="en-US" w:eastAsia="zh-CN"/>
        </w:rPr>
      </w:pPr>
      <w:r>
        <w:rPr>
          <w:rFonts w:hint="eastAsia"/>
          <w:b/>
          <w:bCs/>
          <w:lang w:val="en-US" w:eastAsia="zh-CN"/>
        </w:rPr>
        <w:t>注：投标单位在开标现场须携带电脑及演示视频文件！</w:t>
      </w:r>
    </w:p>
    <w:tbl>
      <w:tblPr>
        <w:tblStyle w:val="18"/>
        <w:tblW w:w="9197" w:type="dxa"/>
        <w:jc w:val="center"/>
        <w:tblLayout w:type="fixed"/>
        <w:tblCellMar>
          <w:top w:w="0" w:type="dxa"/>
          <w:left w:w="108" w:type="dxa"/>
          <w:bottom w:w="0" w:type="dxa"/>
          <w:right w:w="108" w:type="dxa"/>
        </w:tblCellMar>
      </w:tblPr>
      <w:tblGrid>
        <w:gridCol w:w="452"/>
        <w:gridCol w:w="908"/>
        <w:gridCol w:w="1206"/>
        <w:gridCol w:w="5297"/>
        <w:gridCol w:w="772"/>
        <w:gridCol w:w="562"/>
      </w:tblGrid>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区域</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设备名称</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参数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建筑施工安全宣教展示设备</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劳保展柜</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1、单人模特劳保用品穿戴展柜1个。（含模特假人）</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2、劳保用品摆放展柜2个（含常用劳保用品一套）</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3、说明板1套、</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4、桌签1套</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5、尺寸：≥900*700*2450（一件）</w:t>
            </w:r>
            <w:bookmarkStart w:id="605" w:name="_GoBack"/>
            <w:bookmarkEnd w:id="605"/>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≥1100*700*900（二件）</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安全展示宣传栏</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事故案例展示、隔墙、场馆平面说明</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根据实际情况布置。尺寸：≥1800*600*2000</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教学平板电视</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一、 整体设计</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1.采用铝合金金属面框（散热性能好，不易变形，有效保护触控单元），面框拐角处无塑料角块拼接；拒绝钣金、塑料等前面框，能够有效保证前面框结构强度。</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2.整机屏幕采用 75英寸LED 液晶屏，屏幕图像分辨率达3840*2160，4K显示性能满足UHD高清点对点要求。</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3.采用红外触控技术，支持在Windows系统中进行20点或以上触控。支持在Android系统中进行20点或以上触控。</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4.嵌入式Android系统版本不低于Android9.0，内存不低于4GB，存储空间不低于32GB。</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5.Android系统中，同一局域网环境下，支持通过移动端扫描二维码的方式实现整机文件共享及板书内容共享。</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6.智能亮度调节：整机能够根据环境光照情况自动调整显示亮度，教师可手动选择开启或关闭。</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7.整机具有减滤蓝光功能，可通过前置物理功能按键一键启用减滤蓝光模式。</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8.屏幕显示灰度分辨等级达到 128 灰阶以上，保证画面显示效果细腻。</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9.整机经过产品可靠性检验，MTBF 大于 120000 小时。</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10.整机具备开机、关机、待机三合一的按键，方便老师使用设备，通过轻按按键实现节能熄屏/唤醒，长按按键实现关机。</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11.整机具备至少 3 路前置 USB3.0 接口,且前置 USB 接口全部支持 Windows 及 Android 双系统读取，将 U 盘插入任意前置 USB 接口， 均能被 Windows 及 Android 系统识别，防止老师误操作。</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12.整机内置无线网络模块，无任何外接、转接天线及网卡可实现正常网络连接。</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13.整机具备RJ45双系统网口：部署单根网线可实现Android、Windows双系统有线网络联通。</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14.整机具备专业硬件自检工具，可对对触摸框、PC模块、光感系统等模块进行检测，可进行第三方广告拦截，进行设备垃圾清理，同时还可扫描二维码进行设备在线报修。</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15.在PC系统出现异常或需要清除PC数据时，可插入带激活文件的U盘,在嵌入式系统的设置界面中启动PC一键还原功能，将PC系统恢复至出厂状态。</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16.自动节能功能：当设备在五分钟内处于无信号接收状态且无人操作时，将会自动关机。</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17.U盘文档管理：U盘插入任意一个前置USB接口中即可在安卓系统下实现自动分类管理，支持对USB所读取到的课件文件进行自动归类，可快速分类查找office文档、音乐、视频、图片等文件，检索后可直接在界面中打开，提高检索查询效率。</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18.支持USB无电脑播放图片及音视频文件，支持文件格式：JPG，PNG，BMP，MPEG1、2、3、4，RMVB，MP3，H264，ZHN1，ENB2等。</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19.触摸屏具有防遮挡功能，触摸接收器在单点或多点遮挡后仍能正常书写，确保老师课堂操作的流畅性。</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20.整机支持安卓及WINDOWS通道下通过手势识别调出板擦工具进行擦除，且能够根据手与屏幕的接触面积自动调整板擦工具的大小。</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21.设备支持用户自定义手势操作。</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22.支持在嵌入式系统下自定义侧边栏设置，并在任意通道下调取快捷白板、聚光灯、秒表、倒计时等小工具。</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23.为方便教师操作，无论在Windows或Android系统下，悬浮菜单功能及界面均保持一致。</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24.PPT课件批注功能：PPT全屏播放时可自动开启工具菜单，提供PPT课件的播放控制(如前后翻页)、聚光灯、放大镜、草稿纸和书写批注等功能,支持生成二维码，快速分享课件。</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25.为便于老师快速掌握一体机使用技巧，整机所有功能菜单，包括切换通道、调用工具等，均可通过软中控调出的方式，拒绝采用侧边物理按键的设计。</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26.为方便老师教学，带动课堂节奏，整机可在任意通道下，在屏幕两侧调出节拍器，可自由调整节拍类型、快慢等，适应更多教学场景。</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27.整机智能温度监控：设备在无PC状态下，可进行温度实时监控，并可通过显示数值颜色进行预警提示、高温断电保护等功能。</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28.为提供更好的音质效果，设备自带音效，可快速打开立体声环绕，更好还原音频效果。</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29. 微课录制：支持一键录屏，可将老师讲课内容及音频进行录制，录制内容可本地保存与云端上传，可查看上传进度，教师、家长、学生均可在家校通小程序查看所录播的内容，并且可将录播内容标记时间点并转换成文字，支持视频内容快速检索。。</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30.为方便老师获取电子素材以及学校巡课，设备自带非独立≥1300w高清拾音摄像头和麦克风。</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 xml:space="preserve">31.内置无线传屏接收器，无需外接接收部件，无线传屏发射器与整机匹配后即可实现传屏功能，支持电脑、安卓、IOS操作系统同时投放在同一画面中，最大支持4个画面同时显示，老师可选择调用任意一画面全屏显示，pc画面可以进行反向触摸。为保证使用的稳定性，软件与设备相匹配。 </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二、电脑模块要求：（此项是实质性响应要求。）</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1.采用模块化电脑方案，抽拉内置式，按压式卡扣设计，采用80pin接口，实现无单独接线的插拔。</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2.处理器：主频为四核四线程，内存：4G DDR4 笔记本内存或以上配置，硬盘：256G SSD 固态硬盘，具有独立非外扩展的电脑 USB 接口：电脑上至少 4 个 USB 接口，其中至少包含 2 个 USB3.0 接口，具有独立非外扩展的视频输出接口：≥1 路 HDMI ；≥1 路 DP。具有标准 PC 防盗锁孔，确保电脑模块安全防盗。内置网卡：支持 10M/100M/1000M 自适应。</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3.为满足老师扩展口的需要，具有独立非外扩展的1个USB TypeC接口（支持TypeC接口的U盘插入使用）。在Windows系统下，整机可通过蓝牙模块与蓝牙音箱连接，通过蓝牙音箱播放整机音频。</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三、教学白板软件</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注册：用户注册至少提供省市区三级区域划分，选择地区和学校，若系统预设的学校没有满足用户需求的，可以自行创建学校。</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登录：为保证老师使用的便捷性，软件登录至少支持通过短信验证码登录、账号密码登录、U盘登录（可自行制作）三种登录方式。</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笔工具：至少有软笔、铅笔、荧光笔、激光笔、彩虹笔、纹理笔、手势笔、智能笔等9种笔，可设置荧光、粗细效果。</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4.</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内置软键盘直接输入文字时可复制、粘贴白板外部文字，同时支持文字内容编辑，包括加粗、斜体、下划线、文本框背景色、左对齐、居中、右对齐、格式刷、字体颜色、项目符号、缩进、艺术字、支持横竖排文本输入等不少于 10 个功能。</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5.</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互动课堂：课堂上软件支持课堂点评，支持手动选人、随机选人，且支持单次随机抽选多人、实时发送点评、且点评结果会形成大数据，并实时将学生课堂表现发送到家长端。</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6.</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板擦功能：至少有普通擦除、圈选擦除、手势擦除、清屏等擦除方式，手势擦除可根据接触面积调用不同大小板擦，且同时支持 5 人以上书写、擦除。</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7.</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微课录制：支持一键录屏，可将老师讲课内容及音频进行录制，录制内容可本地保存与云端上传，可查看上传进度，教师、家长、学生均可在家校通小程序查看所录播的内容，并且可将录播内容标记时间点并转换成文字，支持视频内容快速检索。</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8.</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文字识别：支持手写中文、数字与英文自动识别成正规的打印字体，并可实现其发音、汉语拼音标示，组词、释义、多音字自动索引等。</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9.</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分享功能：可以生成二维码，通过移动端应用扫一扫浏览课件页内容和板书内容；可以点对点分享云课件，用户可在软件中直接将课件发送给其它用户。</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10.</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同步设置：自动保存云课件，同时可设置间隔时间。</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11.</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思维导图：提供思维导图编辑功能，可增删或拖拽编辑内容节点，支持在节点上插入图片、音频、视频、网页链接、课件页面链接，添加关联、概要、备注，支持思维导图逐级、逐个节点展开，并可任意缩放。</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12.</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化学方程式工具：支持化学方程式快速编辑，当输入一个化学元素时，软件界面将自动显示出和该元素相关的多个常用化学反应方程式，老师可直接选择使用，也可以手写输入。插入后的化学方程式可重新编辑。</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13.</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函数图像：包含一次函数、二次函数、幂函数、指数函数、对数函数、三角函数等，覆盖小学、初中、高中所有的常见函数类型；可缩放函数图像与坐标轴，可显示坐标网格，函数图生成后可重新编辑；支持输入函数表达式后，即时生成对应的函数图像，软件自带专业函数输入键盘，包含数学学科常用的各类函数符号，如sin、cos、tan、log、ln、e、π、根号、绝对值符号等；编辑模式或者预览模式提供隐藏、显示数学函数图像；可隐藏、显示常用函数表达式；可同时添加8个函数表达式。</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14.</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图形识别：手绘任意多边形、弧线、五角星等图形自动识别成规整图形。</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15.</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动态视频全操控 ：可直接在软件中播放视频，可对视频任意放大、缩小、批注、动态画面截取。</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16.</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分组教学：对班级学生进行随机分组、查看小组作业、小组行为评价打分。</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17.</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计时工具：支持课堂正计时、倒计时，调整计时器时间，计时过程中支持全屏显示时间。</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18.</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作业点评：可在课堂上点评学生的作业，并可将作业图片插入白板内，可将多张作业图片对比讲解；可查看学生完成作业的情况、作业开始时间、作业上传时间、作业完成时长、学生反馈意见信息、教师评价等信息。</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19.</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多媒体打点：支持对音频、视频文件进行打点，可在音、视频进度条任意位置设置多处开始播放节点，免去复杂的音视频剪辑，方便老师快速定位关键教学内容。</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20.</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几何体：支持绘制立方体、圆柱体、圆锥体等立体几何图形；圆柱、圆锥、圆台可展开或收起、调整尺寸、旋转，展开后可对面填充颜色、调整粗细；支持任意调节立体几何图形的尺寸，改变长宽高比例；支持沿任意方向旋转立体几何；支持为长方体6个面分别涂色，并且可通过任意旋转观察涂色与未涂色的表面；圆柱通过调整顶部半径转换为圆锥、圆台；圆锥通过调整顶部半径转换为圆柱、圆台；旋转几何体时可显示旋转的角度。</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21.</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几何圆：可连续画圆、同心圆，并支持整体联动调整圆位置；可将圆调整为任意角度的扇形。</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22.</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星球工具：提供3D立体星球模型，包括地球、太阳、火星、水星、木星、金星、土星、海王星、天王星，支持360°自由旋转、缩放展示、自转。</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23.</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音频选段：白板软件支持音频文件导入到白板软件中进行播放，可设置单次播放、循环播放、跨页面播放和自动播放等多种播放方式，支持分割音频，支持自动连续播放多个音频选段，支持设置多个音频选段播放的时间间隔，适合不同教学场景。</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24.</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页面元素动画：包括十种出现动画，十种消失动画，七种动作类动画，七种页面过渡类动画。</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25.</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课堂游戏：提供趣味分类、奇趣填空、疯狂配对、王者竞答、狙击选择、词语消消乐不少于6种游戏类别，不少于12种游戏化课堂活动模板，且模板中的对象素材可自定义修改。选择任意活动模板，输入相应内容即可轻松生成自动分类课堂互动游戏；</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26.</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设计网格：备课模式支持打开或关闭设计网格，方便在设计课件元素对齐。</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27.</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古诗词工具：本地版古诗词工具，包括教材、诗人、诗词功能，诗词内包括音频、视频、背景、原文、译文、作者赏析、注释、拼音、背诵等功能。</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28.</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画布比例：支持鼠标滚轮缩放画布比例大小，或者支持增加或减少功能按键调整画布大小。</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29.</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抠图：支持在白板软件中对导入的图片进行快捷抠图（去背景），处理后的图片主体边缘没有明显毛边，可导出保存成PNG格式。并支持图片编辑、属性设置。</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 xml:space="preserve">四、无线同屏系统： </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（1）多平台互通支持Android 及IOS 版本系统。</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（2）具备PPT专用演示模式，对PPT进行远程操作时，可将智能平板上的PPT加载到移动终端上进行同步显示，另外还可以实现远程翻页、任意页面预览、双向批注书写、激光笔重点提醒，一键黑屏等功能。</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（3）可使用终端拍照或视频上传至交互智能平板,支持图片上传及比对，选择颁奖。</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（4）具备服务端生成热点功能，在没有路由器的情况下，可通过服务端生成局域网热点供外部终端进行无线连接，并支持二维码拍照自动连接服务器功能，无需手动设置网络。</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（5）可实现交互智能平板与手持终端屏幕同步显示，且支持双屏同步操作、大小屏双向批注、擦除、截图功能。支持多图展示。</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五、 教学资源：</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配套教学资源提供的内容和操作：教学资源库，以树状知识点结构作为展现形式，知识点结构细化到学科、年级、章节并与主流教材保持同步，可以把资源的图片直接插入白板软件页面中。</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点击软件资源菜单里的资源中心按钮，打开并登录网络教学资源网站，资源网站提供 Flash动画课件，另外提供图片、视频、课件等类别的多媒体资源，在平台首页智能统计和显示各类别的资源总数。资源网站提供400以上的Flash动画课件，共计资源总数达到100000个以上。提供包括人教版、北师大版、粤教版、苏教版、沪教版等不少于17个版本的教学资源。</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资源中心：涵盖试题库540000道、课件库43000个，中高考真题1000套,按照学段、学科、版本、年份、册次、章节、知识点等进行精准搜索。</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六、集控管理软件</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要求管理平台采用B/S架构设计,可通过网页浏览器登陆操作,可对连接互联网的智能交互黑板设备进行远程控制，并且提供Android与IOS版本App。</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部署方式可实现云端部署和本地服务器部署。</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可远程查看设备的状态，如：开关机状态、CPU使用率、内存使用率、内存、硬盘空间、开机时长、开机次数、受控端版本号、设备编号、分辨率、当前设备待执行的操作、设备当前信号画面等信息。</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4.</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用户可自定义设备分组，可自定义逐级分组名称。</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5.</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远程设备控制：可对已连接的智能交互设备进行实时控制，包括开机、关机、重启、切换信号源通道、音量调节、亮度调节等功能。</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6.</w:t>
            </w:r>
            <w:r>
              <w:rPr>
                <w:rFonts w:hint="eastAsia" w:ascii="宋体" w:hAnsi="宋体" w:eastAsia="宋体" w:cs="宋体"/>
                <w:kern w:val="0"/>
                <w:sz w:val="22"/>
                <w:szCs w:val="22"/>
                <w:lang w:bidi="ar"/>
              </w:rPr>
              <w:tab/>
            </w:r>
            <w:r>
              <w:rPr>
                <w:rFonts w:hint="eastAsia" w:ascii="宋体" w:hAnsi="宋体" w:eastAsia="宋体" w:cs="宋体"/>
                <w:kern w:val="0"/>
                <w:sz w:val="22"/>
                <w:szCs w:val="22"/>
                <w:lang w:bidi="ar"/>
              </w:rPr>
              <w:t>通道管理：可对设备的通道进行切换；支持数字电视、模拟电视、视频、OPS、前置HDMI切换，通过控制切换通道可避免老师或者学校误操作而无法回到指定通道，实现学校管理员远程支持。</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r>
      <w:tr>
        <w:tblPrEx>
          <w:tblCellMar>
            <w:top w:w="0" w:type="dxa"/>
            <w:left w:w="108" w:type="dxa"/>
            <w:bottom w:w="0" w:type="dxa"/>
            <w:right w:w="108" w:type="dxa"/>
          </w:tblCellMar>
        </w:tblPrEx>
        <w:trPr>
          <w:trHeight w:val="90"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液晶电视</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100英寸液晶电视4K超高清网络智能语音巨幕显示器 巨幕100英寸 4K高清防炫光智能电视 100寸平标准移动之家</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触摸一体机</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32英寸卧式触摸一体机企业文化宣传自助查询机智能广告机触控屏商用显示器Windowsi7  ，I7-4G-128G+中K底座产品</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外壳材质</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钢化玻璃、铝合金边框</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分辨率1920x1080</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可视角度178*178°</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产品亮度≥350cd/ mi</w:t>
            </w:r>
          </w:p>
          <w:p>
            <w:pPr>
              <w:jc w:val="left"/>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响应时间≥5m/s</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9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电工实训设备</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初级维修电工实训装置</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一、实训内容</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白炽灯电路接线;（2）两个双联开关控制白炽灯;（3）日光灯线路的接线；（4）声控开关控制白炽灯电路的接线；（5）触摸延时开关控制白炽灯电路的接线;（6）人体感应开关控制白炽灯电路的接线；(7）电压表、电流表接线线路。</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二、技术条件</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1、输入电压：三相四线制AC380V±10％/50Hz：</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2、容量：1kVA；</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3、尺寸：不少于1000*750*1300；</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三、技术说明</w:t>
            </w:r>
          </w:p>
          <w:p>
            <w:pPr>
              <w:ind w:firstLine="440" w:firstLineChars="200"/>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实训设备主要由控制屏、实训桌、网孔板以及可以在网孔板上任意拆装的实训小模块组成。</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1、设备的结构说明</w:t>
            </w:r>
          </w:p>
          <w:p>
            <w:pPr>
              <w:ind w:firstLine="440" w:firstLineChars="200"/>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控制屏为铁质双层亚光密纹喷塑结构，2mm铝制面板（烂板凹字工艺），为实训提供交流电源。控制屏分为上下两层，上层装有两块规格一样的网孔板，网孔板上可任意拆装实训模块，下层装有交流电源控制模块。桌面为防火、防水、耐磨高密度板，桌腿采用40x40的优质方钢，便于拆装移动，方便实训室的管理。桌子下配有一个移动立柜，带抽屉和储藏柜（带锁），可以存放工具、模块等。</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2、控制屏</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（1）三相交流电源</w:t>
            </w:r>
          </w:p>
          <w:p>
            <w:pPr>
              <w:ind w:firstLine="440" w:firstLineChars="200"/>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提供外部输入的三相380V交流电源，通过漏电空气开关后，由起/停按钮控制接触器输入。控制屏设有一只监视数字指示灯，监视电网的三相电压。设有急停按钮一只。</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（2）交流仪表</w:t>
            </w:r>
          </w:p>
          <w:p>
            <w:pPr>
              <w:ind w:firstLine="440" w:firstLineChars="200"/>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指针式交流电压表1只：量程0-450V，精度1.5级。 指针式交流电流表1只：量程0-3A，精度1.5级。</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（3）万用插座：提供万用插座一个。</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3、网孔板：该网孔板采用优质冷轧钢板加工，双表面亚光密纹喷塑结构。</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4、至少须提供的实训模块：</w:t>
            </w:r>
          </w:p>
          <w:p>
            <w:pPr>
              <w:ind w:firstLine="440" w:firstLineChars="200"/>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实训装置将器件安装在模板上，由学生接线接到端子排上，并由端子排往外接线，避免低压电气元件因为多次旋拧而被损坏。</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电源输入模块：由1个4P低压断路器、4个直插式熔断器（包括：座子和熔芯）及接线端子排等组成。</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二极管及电阻模块模块：由1个10Ω\25W的电阻、1个6A10二极管及接线端子排等组成。</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转接模块：由接线柱和接线端子排等组成。</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日光灯模块：由1个日光灯管、1个13W镇流器、1个起辉器、1个灯管座和2个4P端子排组成。</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白炽灯模块：由3个白炽灯、3个普通螺口灯座和接线端子排等组成。</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单联双控开关模块：由1个单联双控开关和接线端子排等组成。</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 xml:space="preserve">双联双控开关模块：由1个双联双控开关和接线端子排等组成。 </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人体感应开关模块：由1个人体感应延时开关和接线端子排等组成。</w:t>
            </w:r>
          </w:p>
          <w:p>
            <w:pPr>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触摸延时开关模块：由1个触摸延时开关和接线端子排等组成。</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kern w:val="0"/>
                <w:sz w:val="22"/>
                <w:szCs w:val="22"/>
                <w:lang w:bidi="ar"/>
              </w:rPr>
              <w:t>声控延时开关模块：由1个声控延时开关和接线端子排等组成。</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中级维修电工实训装置</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一、实训内容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三相异步电动机直接启动控制；（2）三相异步电动机接触器点动控制；（3）三相异步电动机接触器自锁控制；（4）Y-△启动自动控制；（5）按钮开关的三相异步电动机正反转；（6）接触器联琐的正反转控制；（7）按钮联琐的三相异步电动机接触器正反转控制；（8）三相异步电动机的多地控制；（9）三相异步电动机的能耗制动控制。</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二、技术条件</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1、输入电压：三相四线制AC380V±10％/50Hz：</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2、容量：1kVA；</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3、尺寸：不少于1000*750*1300；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三、技术说明</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实训设备主要由控制屏、实训桌、网孔板以及可以在网孔板上任意拆装的实训小模块组成。</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1、设备的结构说明</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控制屏为铁质双层亚光密纹喷塑结构，2mm铝制面板（烂板凹字工艺），为实训提供交流电源。控制屏分为上下两层，上层装有两块规格一样的网孔板，网孔板上可任意拆装实训模块，下层装有交流电源控制模块。桌面为防火、防水、耐磨高密度板，桌腿采用40x40的优质方钢，便于拆装移动，方便实训室的管理。桌子下配有一个移动立柜，带抽屉和储藏柜（带锁），可以存放工具、模块等。</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2、控制屏</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（1）三相交流电源</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提供外部输入的三相380V交流电源，通过漏电空气开关后，由起/停按钮控制接触器输入。控制屏设有一只监视数字指示灯，监视电网的三相电压。设有急停按钮一只。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（2）交流仪表</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指针式交流电压表1只：量程0-450V，精度1.5级。 指针式交流电流表1只：量程0-3A，精度1.5级。</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（3）万用插座：提供万用插座一个。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3、网孔板：该网孔板采用优质冷轧钢板加工，双表面亚光密纹喷塑结构。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★4、电路智能检测系统(每个实验室配置1套)</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能够代替老师进行自动检测出一个电气、电路、线路的故障情况，并指示出障所在的位置。只需按一个按键就能做到，做到了一键式线路故障检测的功能。节省了时间。可作为学生实训的考核标准，全自动化断别，减少人为因素，做到公平公正的成绩考核。</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（1）软件参数：</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最多可以检测的电气线路系统节点数量：〉150个节点；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可以监测出电气线路的故障类型：断路故障、短路故障；</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故障的接线表示方式：错误的红色动态闪烁提示，正确的蓝色显示，直观且具有人性化；</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具有故障复位功能；</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具有接线规则表下发功能；</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接线规则表可以导入，导出，打印；</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具有自定义接线规则表功能，可以保存、修改、清零、复位；</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具有自定义接线表故障检测功能；</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具有不同用户管理权限、密码保护功能；</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包含经典电气实验十七个（含原理图、接线规则表）：接触器点动控制线路；接触器自锁控制线路；接触器点动、自锁控制线路；接触器联锁正反转控制线路；按钮联锁正反转控制线路；按钮和接触器双重联锁正反转控制线路；电动机定子绕组串联电阻启动控制电路；电动机能耗制动控制电路连接；电动机反接制动控制电路连接；两台电机手动顺序启动控制线路；</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两台电机自动顺序启动控制线路；电动机两地控制线路；电动机往返两地控制线路；接触器控制星三角降压启动控制电路；时间继电器控制星三角降压启动控制电路；C620车床的电气控制；双速电动机自动变速控制线路。</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（2）提供软件著作权证书复印件加盖制造商公章。</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（3）提供第三方权威检测机构出具的检测报告复印件加盖公章。</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（4）投标现场进行功能视频演示，不演示或演示不符的视为负偏离，扣除指标对应技术分。</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（5）本系统须为成熟产品，不接受定制，中标候选供应商须在公示期间提供与其投标文件一致的模块样机供用户测试，用户按上述招标要求逐项测试合格后方能获取中标通知书并签订合同。</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★5、实验设备智能管理平台(每个实验室配置1套)</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1）具备手持终端无线远程控制、数据云服务器远传、具备错相保护检测、定时限过流保护、速断保护、失压保护、自动合闸保护（支持本地动作和远程动作）；</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2）具有过流、过载、过压、失压、漏电流监测保护措施、4路PT100高精度温度测量、4路开合闸及可扩展状态输入检测、2路数字量可动作输出、设定值均可本地菜单设定和PC端远程设置；</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3）具有远程监测每台实验设备的电压、电流、功率、功率因数，总谐波，分项计量，4象限电量计量等全电参数实时监视功能；</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4）支持本地历史事件记录。根据时间实现历史的追溯查询；</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5）设备支持在线升级；</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配有≥10寸触摸工控机（I5处理器，4G内存，64G固态硬盘，电容触摸，4个COM口，4个USB口，2个网口），可扩展对实验设备（最多32台）、门禁开关、环境温湿度、及烟感报警等扩展设备进行LORA无线和RS485有线控制及数据采集联动，具有RS485、以太网通讯、WiFi、NB-lot（全网通）；</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7）配有智能电量测量功能，其数据支持阿里云数据平台储存；</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8）符合国家相关标准，投标时提供界面图、设计原理图、并提供功能演示实际控制界面截图、工控机带软件操作界面实物图（至少包括演示智能仪表电压电流等数据的远程读取；通过LORA无线控制，工控机端和移动端都能进行控制；演示实验台的控制，演示不低于20台都可以通过LORA无线控制，工控机端和移动端都能进行控制；演示电压、电流、动作时间等参数进行设置，并实现设置后的动作效果等）共不低于10张图进行佐证，无图片，或图片不符合实验设备智能管理平台上述要求，对应各项技术分为零。 </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上述实验设备智能管理平台须为市场成熟产品，不接受定制开发，上述为本智能管理平台核心指标，为确保该模块满足教学实验要求，中标候选供应商需在中标公示后三日内到达用户指定地点提供功能演示进行佐证。</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6、至少须提供的实训模块：</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实训装置将器件安装在模板上，由学生接线接到端子排上，并由端子排往外接线，避免低压电气元件因为多次旋拧而被损坏。</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电源输入模块：由1个4P低压断路器、4个直插式熔断器（包括：座子和熔芯）及接线端子排等组成。</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接触器模块（一）：由2个交流接触器以及接线端子排等组成。</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接触器模块（二）：由1个交流接触器、1个热继电器以及接线端子排等组成。</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时间继电器模块：由1只时间继电器和接线端子排等组成。</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按钮模块：由4个按钮开关等组成。</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转接模块：由接线柱和接线端子排等组成。</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电机模块：DJQ20-1三相鼠笼型异步电动机(380V/△) 1只。</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电机及变压器维修检测实训装置</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sz w:val="22"/>
                <w:szCs w:val="22"/>
              </w:rPr>
            </w:pPr>
            <w:r>
              <w:rPr>
                <w:rFonts w:hint="eastAsia" w:ascii="宋体" w:hAnsi="宋体" w:eastAsia="宋体" w:cs="宋体"/>
                <w:sz w:val="22"/>
                <w:szCs w:val="22"/>
              </w:rPr>
              <w:t>一、技术参数</w:t>
            </w:r>
          </w:p>
          <w:p>
            <w:pPr>
              <w:jc w:val="left"/>
              <w:textAlignment w:val="center"/>
              <w:rPr>
                <w:rFonts w:hint="eastAsia" w:ascii="宋体" w:hAnsi="宋体" w:eastAsia="宋体" w:cs="宋体"/>
                <w:sz w:val="22"/>
                <w:szCs w:val="22"/>
              </w:rPr>
            </w:pPr>
            <w:r>
              <w:rPr>
                <w:rFonts w:hint="eastAsia" w:ascii="宋体" w:hAnsi="宋体" w:eastAsia="宋体" w:cs="宋体"/>
                <w:sz w:val="22"/>
                <w:szCs w:val="22"/>
              </w:rPr>
              <w:t>1.工作电源：三相 AC 380V±10%  50 Hz</w:t>
            </w:r>
          </w:p>
          <w:p>
            <w:pPr>
              <w:jc w:val="left"/>
              <w:textAlignment w:val="center"/>
              <w:rPr>
                <w:rFonts w:hint="eastAsia" w:ascii="宋体" w:hAnsi="宋体" w:eastAsia="宋体" w:cs="宋体"/>
                <w:sz w:val="22"/>
                <w:szCs w:val="22"/>
              </w:rPr>
            </w:pPr>
            <w:r>
              <w:rPr>
                <w:rFonts w:hint="eastAsia" w:ascii="宋体" w:hAnsi="宋体" w:eastAsia="宋体" w:cs="宋体"/>
                <w:sz w:val="22"/>
                <w:szCs w:val="22"/>
              </w:rPr>
              <w:t>2.实训台外形尺寸（长宽高）：不低于1300×450×450mm</w:t>
            </w:r>
          </w:p>
          <w:p>
            <w:pPr>
              <w:jc w:val="left"/>
              <w:textAlignment w:val="center"/>
              <w:rPr>
                <w:rFonts w:hint="eastAsia" w:ascii="宋体" w:hAnsi="宋体" w:eastAsia="宋体" w:cs="宋体"/>
                <w:sz w:val="22"/>
                <w:szCs w:val="22"/>
              </w:rPr>
            </w:pPr>
            <w:r>
              <w:rPr>
                <w:rFonts w:hint="eastAsia" w:ascii="宋体" w:hAnsi="宋体" w:eastAsia="宋体" w:cs="宋体"/>
                <w:sz w:val="22"/>
                <w:szCs w:val="22"/>
              </w:rPr>
              <w:t>3.整机功率：1.5KVA</w:t>
            </w:r>
          </w:p>
          <w:p>
            <w:pPr>
              <w:jc w:val="left"/>
              <w:textAlignment w:val="center"/>
              <w:rPr>
                <w:rFonts w:hint="eastAsia" w:ascii="宋体" w:hAnsi="宋体" w:eastAsia="宋体" w:cs="宋体"/>
                <w:sz w:val="22"/>
                <w:szCs w:val="22"/>
              </w:rPr>
            </w:pPr>
            <w:r>
              <w:rPr>
                <w:rFonts w:hint="eastAsia" w:ascii="宋体" w:hAnsi="宋体" w:eastAsia="宋体" w:cs="宋体"/>
                <w:sz w:val="22"/>
                <w:szCs w:val="22"/>
              </w:rPr>
              <w:t>4.环境温度：－5℃～+40℃；相对湿度：≤ 90%</w:t>
            </w:r>
          </w:p>
          <w:p>
            <w:pPr>
              <w:jc w:val="left"/>
              <w:textAlignment w:val="center"/>
              <w:rPr>
                <w:rFonts w:hint="eastAsia" w:ascii="宋体" w:hAnsi="宋体" w:eastAsia="宋体" w:cs="宋体"/>
                <w:sz w:val="22"/>
                <w:szCs w:val="22"/>
              </w:rPr>
            </w:pPr>
            <w:r>
              <w:rPr>
                <w:rFonts w:hint="eastAsia" w:ascii="宋体" w:hAnsi="宋体" w:eastAsia="宋体" w:cs="宋体"/>
                <w:sz w:val="22"/>
                <w:szCs w:val="22"/>
              </w:rPr>
              <w:t>5.安全保护措施：实验台桌面采用高绝缘、高强度、耐高温的高密度板。具有接地保护、漏电保护功能，安全性符合相关的国标标准。</w:t>
            </w:r>
          </w:p>
          <w:p>
            <w:pPr>
              <w:jc w:val="left"/>
              <w:textAlignment w:val="center"/>
              <w:rPr>
                <w:rFonts w:hint="eastAsia" w:ascii="宋体" w:hAnsi="宋体" w:eastAsia="宋体" w:cs="宋体"/>
                <w:sz w:val="22"/>
                <w:szCs w:val="22"/>
              </w:rPr>
            </w:pPr>
            <w:r>
              <w:rPr>
                <w:rFonts w:hint="eastAsia" w:ascii="宋体" w:hAnsi="宋体" w:eastAsia="宋体" w:cs="宋体"/>
                <w:sz w:val="22"/>
                <w:szCs w:val="22"/>
              </w:rPr>
              <w:t>二、设备配置</w:t>
            </w:r>
          </w:p>
          <w:p>
            <w:pPr>
              <w:jc w:val="left"/>
              <w:textAlignment w:val="center"/>
              <w:rPr>
                <w:rFonts w:hint="eastAsia" w:ascii="宋体" w:hAnsi="宋体" w:eastAsia="宋体" w:cs="宋体"/>
                <w:sz w:val="22"/>
                <w:szCs w:val="22"/>
              </w:rPr>
            </w:pPr>
            <w:r>
              <w:rPr>
                <w:rFonts w:hint="eastAsia" w:ascii="宋体" w:hAnsi="宋体" w:eastAsia="宋体" w:cs="宋体"/>
                <w:sz w:val="22"/>
                <w:szCs w:val="22"/>
              </w:rPr>
              <w:t>1、单套设备所需配置</w:t>
            </w:r>
          </w:p>
          <w:p>
            <w:pPr>
              <w:pStyle w:val="9"/>
              <w:jc w:val="left"/>
              <w:rPr>
                <w:rFonts w:hint="eastAsia" w:ascii="宋体" w:hAnsi="宋体" w:eastAsia="宋体" w:cs="宋体"/>
                <w:sz w:val="22"/>
                <w:szCs w:val="22"/>
              </w:rPr>
            </w:pPr>
            <w:r>
              <w:rPr>
                <w:rFonts w:hint="eastAsia" w:ascii="宋体" w:hAnsi="宋体" w:eastAsia="宋体" w:cs="宋体"/>
                <w:sz w:val="22"/>
                <w:szCs w:val="22"/>
              </w:rPr>
              <w:t>序号</w:t>
            </w:r>
            <w:r>
              <w:rPr>
                <w:rFonts w:hint="eastAsia" w:ascii="宋体" w:hAnsi="宋体" w:eastAsia="宋体" w:cs="宋体"/>
                <w:sz w:val="22"/>
                <w:szCs w:val="22"/>
              </w:rPr>
              <w:tab/>
            </w:r>
            <w:r>
              <w:rPr>
                <w:rFonts w:hint="eastAsia" w:ascii="宋体" w:hAnsi="宋体" w:eastAsia="宋体" w:cs="宋体"/>
                <w:sz w:val="22"/>
                <w:szCs w:val="22"/>
              </w:rPr>
              <w:t>名称</w:t>
            </w:r>
            <w:r>
              <w:rPr>
                <w:rFonts w:hint="eastAsia" w:ascii="宋体" w:hAnsi="宋体" w:eastAsia="宋体" w:cs="宋体"/>
                <w:sz w:val="22"/>
                <w:szCs w:val="22"/>
              </w:rPr>
              <w:tab/>
            </w:r>
            <w:r>
              <w:rPr>
                <w:rFonts w:hint="eastAsia" w:ascii="宋体" w:hAnsi="宋体" w:eastAsia="宋体" w:cs="宋体"/>
                <w:sz w:val="22"/>
                <w:szCs w:val="22"/>
              </w:rPr>
              <w:t xml:space="preserve">         数量/单位</w:t>
            </w:r>
            <w:r>
              <w:rPr>
                <w:rFonts w:hint="eastAsia" w:ascii="宋体" w:hAnsi="宋体" w:eastAsia="宋体" w:cs="宋体"/>
                <w:sz w:val="22"/>
                <w:szCs w:val="22"/>
              </w:rPr>
              <w:tab/>
            </w:r>
          </w:p>
          <w:p>
            <w:pPr>
              <w:pStyle w:val="9"/>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rPr>
              <w:tab/>
            </w:r>
            <w:r>
              <w:rPr>
                <w:rFonts w:hint="eastAsia" w:ascii="宋体" w:hAnsi="宋体" w:eastAsia="宋体" w:cs="宋体"/>
                <w:sz w:val="22"/>
                <w:szCs w:val="22"/>
              </w:rPr>
              <w:t>实验台（实训桌另配）</w:t>
            </w:r>
            <w:r>
              <w:rPr>
                <w:rFonts w:hint="eastAsia" w:ascii="宋体" w:hAnsi="宋体" w:eastAsia="宋体" w:cs="宋体"/>
                <w:sz w:val="22"/>
                <w:szCs w:val="22"/>
              </w:rPr>
              <w:tab/>
            </w:r>
            <w:r>
              <w:rPr>
                <w:rFonts w:hint="eastAsia" w:ascii="宋体" w:hAnsi="宋体" w:eastAsia="宋体" w:cs="宋体"/>
                <w:sz w:val="22"/>
                <w:szCs w:val="22"/>
              </w:rPr>
              <w:t>1台</w:t>
            </w:r>
          </w:p>
          <w:p>
            <w:pPr>
              <w:pStyle w:val="9"/>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rPr>
              <w:tab/>
            </w:r>
            <w:r>
              <w:rPr>
                <w:rFonts w:hint="eastAsia" w:ascii="宋体" w:hAnsi="宋体" w:eastAsia="宋体" w:cs="宋体"/>
                <w:sz w:val="22"/>
                <w:szCs w:val="22"/>
              </w:rPr>
              <w:t>单相电容运转异步电机（未浸漆）</w:t>
            </w:r>
            <w:r>
              <w:rPr>
                <w:rFonts w:hint="eastAsia" w:ascii="宋体" w:hAnsi="宋体" w:eastAsia="宋体" w:cs="宋体"/>
                <w:sz w:val="22"/>
                <w:szCs w:val="22"/>
              </w:rPr>
              <w:tab/>
            </w:r>
            <w:r>
              <w:rPr>
                <w:rFonts w:hint="eastAsia" w:ascii="宋体" w:hAnsi="宋体" w:eastAsia="宋体" w:cs="宋体"/>
                <w:sz w:val="22"/>
                <w:szCs w:val="22"/>
              </w:rPr>
              <w:t>1只</w:t>
            </w:r>
          </w:p>
          <w:p>
            <w:pPr>
              <w:pStyle w:val="9"/>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rPr>
              <w:tab/>
            </w:r>
            <w:r>
              <w:rPr>
                <w:rFonts w:hint="eastAsia" w:ascii="宋体" w:hAnsi="宋体" w:eastAsia="宋体" w:cs="宋体"/>
                <w:sz w:val="22"/>
                <w:szCs w:val="22"/>
              </w:rPr>
              <w:t>三相鼠笼式异步电机（未浸漆）</w:t>
            </w:r>
            <w:r>
              <w:rPr>
                <w:rFonts w:hint="eastAsia" w:ascii="宋体" w:hAnsi="宋体" w:eastAsia="宋体" w:cs="宋体"/>
                <w:sz w:val="22"/>
                <w:szCs w:val="22"/>
              </w:rPr>
              <w:tab/>
            </w:r>
            <w:r>
              <w:rPr>
                <w:rFonts w:hint="eastAsia" w:ascii="宋体" w:hAnsi="宋体" w:eastAsia="宋体" w:cs="宋体"/>
                <w:sz w:val="22"/>
                <w:szCs w:val="22"/>
              </w:rPr>
              <w:t>1台</w:t>
            </w:r>
          </w:p>
          <w:p>
            <w:pPr>
              <w:pStyle w:val="9"/>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rPr>
              <w:tab/>
            </w:r>
            <w:r>
              <w:rPr>
                <w:rFonts w:hint="eastAsia" w:ascii="宋体" w:hAnsi="宋体" w:eastAsia="宋体" w:cs="宋体"/>
                <w:sz w:val="22"/>
                <w:szCs w:val="22"/>
              </w:rPr>
              <w:t>单相变压器（未浸漆）</w:t>
            </w:r>
            <w:r>
              <w:rPr>
                <w:rFonts w:hint="eastAsia" w:ascii="宋体" w:hAnsi="宋体" w:eastAsia="宋体" w:cs="宋体"/>
                <w:sz w:val="22"/>
                <w:szCs w:val="22"/>
              </w:rPr>
              <w:tab/>
            </w:r>
            <w:r>
              <w:rPr>
                <w:rFonts w:hint="eastAsia" w:ascii="宋体" w:hAnsi="宋体" w:eastAsia="宋体" w:cs="宋体"/>
                <w:sz w:val="22"/>
                <w:szCs w:val="22"/>
              </w:rPr>
              <w:t>1只</w:t>
            </w:r>
          </w:p>
          <w:p>
            <w:pPr>
              <w:pStyle w:val="9"/>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eastAsia="宋体" w:cs="宋体"/>
                <w:sz w:val="22"/>
                <w:szCs w:val="22"/>
              </w:rPr>
              <w:tab/>
            </w:r>
            <w:r>
              <w:rPr>
                <w:rFonts w:hint="eastAsia" w:ascii="宋体" w:hAnsi="宋体" w:eastAsia="宋体" w:cs="宋体"/>
                <w:sz w:val="22"/>
                <w:szCs w:val="22"/>
              </w:rPr>
              <w:t>他励直流电动机</w:t>
            </w:r>
            <w:r>
              <w:rPr>
                <w:rFonts w:hint="eastAsia" w:ascii="宋体" w:hAnsi="宋体" w:eastAsia="宋体" w:cs="宋体"/>
                <w:sz w:val="22"/>
                <w:szCs w:val="22"/>
              </w:rPr>
              <w:tab/>
            </w:r>
            <w:r>
              <w:rPr>
                <w:rFonts w:hint="eastAsia" w:ascii="宋体" w:hAnsi="宋体" w:eastAsia="宋体" w:cs="宋体"/>
                <w:sz w:val="22"/>
                <w:szCs w:val="22"/>
              </w:rPr>
              <w:t>1台</w:t>
            </w:r>
          </w:p>
          <w:p>
            <w:pPr>
              <w:pStyle w:val="9"/>
              <w:rPr>
                <w:rFonts w:hint="eastAsia" w:ascii="宋体" w:hAnsi="宋体" w:eastAsia="宋体" w:cs="宋体"/>
                <w:sz w:val="22"/>
                <w:szCs w:val="22"/>
              </w:rPr>
            </w:pPr>
            <w:r>
              <w:rPr>
                <w:rFonts w:hint="eastAsia" w:ascii="宋体" w:hAnsi="宋体" w:eastAsia="宋体" w:cs="宋体"/>
                <w:sz w:val="22"/>
                <w:szCs w:val="22"/>
              </w:rPr>
              <w:t>6</w:t>
            </w:r>
            <w:r>
              <w:rPr>
                <w:rFonts w:hint="eastAsia" w:ascii="宋体" w:hAnsi="宋体" w:eastAsia="宋体" w:cs="宋体"/>
                <w:sz w:val="22"/>
                <w:szCs w:val="22"/>
              </w:rPr>
              <w:tab/>
            </w:r>
            <w:r>
              <w:rPr>
                <w:rFonts w:hint="eastAsia" w:ascii="宋体" w:hAnsi="宋体" w:eastAsia="宋体" w:cs="宋体"/>
                <w:sz w:val="22"/>
                <w:szCs w:val="22"/>
              </w:rPr>
              <w:t>三相交流电机线模</w:t>
            </w:r>
            <w:r>
              <w:rPr>
                <w:rFonts w:hint="eastAsia" w:ascii="宋体" w:hAnsi="宋体" w:eastAsia="宋体" w:cs="宋体"/>
                <w:sz w:val="22"/>
                <w:szCs w:val="22"/>
              </w:rPr>
              <w:tab/>
            </w:r>
            <w:r>
              <w:rPr>
                <w:rFonts w:hint="eastAsia" w:ascii="宋体" w:hAnsi="宋体" w:eastAsia="宋体" w:cs="宋体"/>
                <w:sz w:val="22"/>
                <w:szCs w:val="22"/>
              </w:rPr>
              <w:t>1套</w:t>
            </w:r>
          </w:p>
          <w:p>
            <w:pPr>
              <w:pStyle w:val="9"/>
              <w:rPr>
                <w:rFonts w:hint="eastAsia" w:ascii="宋体" w:hAnsi="宋体" w:eastAsia="宋体" w:cs="宋体"/>
                <w:sz w:val="22"/>
                <w:szCs w:val="22"/>
              </w:rPr>
            </w:pPr>
            <w:r>
              <w:rPr>
                <w:rFonts w:hint="eastAsia" w:ascii="宋体" w:hAnsi="宋体" w:eastAsia="宋体" w:cs="宋体"/>
                <w:sz w:val="22"/>
                <w:szCs w:val="22"/>
              </w:rPr>
              <w:t>7</w:t>
            </w:r>
            <w:r>
              <w:rPr>
                <w:rFonts w:hint="eastAsia" w:ascii="宋体" w:hAnsi="宋体" w:eastAsia="宋体" w:cs="宋体"/>
                <w:sz w:val="22"/>
                <w:szCs w:val="22"/>
              </w:rPr>
              <w:tab/>
            </w:r>
            <w:r>
              <w:rPr>
                <w:rFonts w:hint="eastAsia" w:ascii="宋体" w:hAnsi="宋体" w:eastAsia="宋体" w:cs="宋体"/>
                <w:sz w:val="22"/>
                <w:szCs w:val="22"/>
              </w:rPr>
              <w:t>单相交流异步电机线模</w:t>
            </w:r>
            <w:r>
              <w:rPr>
                <w:rFonts w:hint="eastAsia" w:ascii="宋体" w:hAnsi="宋体" w:eastAsia="宋体" w:cs="宋体"/>
                <w:sz w:val="22"/>
                <w:szCs w:val="22"/>
              </w:rPr>
              <w:tab/>
            </w:r>
            <w:r>
              <w:rPr>
                <w:rFonts w:hint="eastAsia" w:ascii="宋体" w:hAnsi="宋体" w:eastAsia="宋体" w:cs="宋体"/>
                <w:sz w:val="22"/>
                <w:szCs w:val="22"/>
              </w:rPr>
              <w:t>1套</w:t>
            </w:r>
          </w:p>
          <w:p>
            <w:pPr>
              <w:pStyle w:val="9"/>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rPr>
              <w:tab/>
            </w:r>
            <w:r>
              <w:rPr>
                <w:rFonts w:hint="eastAsia" w:ascii="宋体" w:hAnsi="宋体" w:eastAsia="宋体" w:cs="宋体"/>
                <w:sz w:val="22"/>
                <w:szCs w:val="22"/>
              </w:rPr>
              <w:t>划线板</w:t>
            </w:r>
            <w:r>
              <w:rPr>
                <w:rFonts w:hint="eastAsia" w:ascii="宋体" w:hAnsi="宋体" w:eastAsia="宋体" w:cs="宋体"/>
                <w:sz w:val="22"/>
                <w:szCs w:val="22"/>
              </w:rPr>
              <w:tab/>
            </w:r>
            <w:r>
              <w:rPr>
                <w:rFonts w:hint="eastAsia" w:ascii="宋体" w:hAnsi="宋体" w:eastAsia="宋体" w:cs="宋体"/>
                <w:sz w:val="22"/>
                <w:szCs w:val="22"/>
              </w:rPr>
              <w:t>1把</w:t>
            </w:r>
          </w:p>
          <w:p>
            <w:pPr>
              <w:pStyle w:val="9"/>
              <w:rPr>
                <w:rFonts w:hint="eastAsia" w:ascii="宋体" w:hAnsi="宋体" w:eastAsia="宋体" w:cs="宋体"/>
                <w:sz w:val="22"/>
                <w:szCs w:val="22"/>
              </w:rPr>
            </w:pPr>
            <w:r>
              <w:rPr>
                <w:rFonts w:hint="eastAsia" w:ascii="宋体" w:hAnsi="宋体" w:eastAsia="宋体" w:cs="宋体"/>
                <w:sz w:val="22"/>
                <w:szCs w:val="22"/>
              </w:rPr>
              <w:t>9</w:t>
            </w:r>
            <w:r>
              <w:rPr>
                <w:rFonts w:hint="eastAsia" w:ascii="宋体" w:hAnsi="宋体" w:eastAsia="宋体" w:cs="宋体"/>
                <w:sz w:val="22"/>
                <w:szCs w:val="22"/>
              </w:rPr>
              <w:tab/>
            </w:r>
            <w:r>
              <w:rPr>
                <w:rFonts w:hint="eastAsia" w:ascii="宋体" w:hAnsi="宋体" w:eastAsia="宋体" w:cs="宋体"/>
                <w:sz w:val="22"/>
                <w:szCs w:val="22"/>
              </w:rPr>
              <w:t>三爪拉马1套</w:t>
            </w:r>
          </w:p>
          <w:p>
            <w:pPr>
              <w:pStyle w:val="9"/>
              <w:rPr>
                <w:rFonts w:hint="eastAsia" w:ascii="宋体" w:hAnsi="宋体" w:eastAsia="宋体" w:cs="宋体"/>
                <w:sz w:val="22"/>
                <w:szCs w:val="22"/>
              </w:rPr>
            </w:pPr>
            <w:r>
              <w:rPr>
                <w:rFonts w:hint="eastAsia" w:ascii="宋体" w:hAnsi="宋体" w:eastAsia="宋体" w:cs="宋体"/>
                <w:sz w:val="22"/>
                <w:szCs w:val="22"/>
              </w:rPr>
              <w:t>10</w:t>
            </w:r>
            <w:r>
              <w:rPr>
                <w:rFonts w:hint="eastAsia" w:ascii="宋体" w:hAnsi="宋体" w:eastAsia="宋体" w:cs="宋体"/>
                <w:sz w:val="22"/>
                <w:szCs w:val="22"/>
              </w:rPr>
              <w:tab/>
            </w:r>
            <w:r>
              <w:rPr>
                <w:rFonts w:hint="eastAsia" w:ascii="宋体" w:hAnsi="宋体" w:eastAsia="宋体" w:cs="宋体"/>
                <w:sz w:val="22"/>
                <w:szCs w:val="22"/>
              </w:rPr>
              <w:t>压线板1把</w:t>
            </w:r>
          </w:p>
          <w:p>
            <w:pPr>
              <w:pStyle w:val="9"/>
              <w:rPr>
                <w:rFonts w:hint="eastAsia" w:ascii="宋体" w:hAnsi="宋体" w:eastAsia="宋体" w:cs="宋体"/>
                <w:sz w:val="22"/>
                <w:szCs w:val="22"/>
              </w:rPr>
            </w:pPr>
            <w:r>
              <w:rPr>
                <w:rFonts w:hint="eastAsia" w:ascii="宋体" w:hAnsi="宋体" w:eastAsia="宋体" w:cs="宋体"/>
                <w:sz w:val="22"/>
                <w:szCs w:val="22"/>
              </w:rPr>
              <w:t>11</w:t>
            </w:r>
            <w:r>
              <w:rPr>
                <w:rFonts w:hint="eastAsia" w:ascii="宋体" w:hAnsi="宋体" w:eastAsia="宋体" w:cs="宋体"/>
                <w:sz w:val="22"/>
                <w:szCs w:val="22"/>
              </w:rPr>
              <w:tab/>
            </w:r>
            <w:r>
              <w:rPr>
                <w:rFonts w:hint="eastAsia" w:ascii="宋体" w:hAnsi="宋体" w:eastAsia="宋体" w:cs="宋体"/>
                <w:sz w:val="22"/>
                <w:szCs w:val="22"/>
              </w:rPr>
              <w:t>光电式转速表1只</w:t>
            </w:r>
          </w:p>
          <w:p>
            <w:pPr>
              <w:pStyle w:val="9"/>
              <w:rPr>
                <w:rFonts w:hint="eastAsia" w:ascii="宋体" w:hAnsi="宋体" w:eastAsia="宋体" w:cs="宋体"/>
                <w:sz w:val="22"/>
                <w:szCs w:val="22"/>
              </w:rPr>
            </w:pPr>
            <w:r>
              <w:rPr>
                <w:rFonts w:hint="eastAsia" w:ascii="宋体" w:hAnsi="宋体" w:eastAsia="宋体" w:cs="宋体"/>
                <w:sz w:val="22"/>
                <w:szCs w:val="22"/>
              </w:rPr>
              <w:t>12</w:t>
            </w:r>
            <w:r>
              <w:rPr>
                <w:rFonts w:hint="eastAsia" w:ascii="宋体" w:hAnsi="宋体" w:eastAsia="宋体" w:cs="宋体"/>
                <w:sz w:val="22"/>
                <w:szCs w:val="22"/>
              </w:rPr>
              <w:tab/>
            </w:r>
            <w:r>
              <w:rPr>
                <w:rFonts w:hint="eastAsia" w:ascii="宋体" w:hAnsi="宋体" w:eastAsia="宋体" w:cs="宋体"/>
                <w:sz w:val="22"/>
                <w:szCs w:val="22"/>
              </w:rPr>
              <w:t>兆欧表</w:t>
            </w:r>
            <w:r>
              <w:rPr>
                <w:rFonts w:hint="eastAsia" w:ascii="宋体" w:hAnsi="宋体" w:eastAsia="宋体" w:cs="宋体"/>
                <w:sz w:val="22"/>
                <w:szCs w:val="22"/>
              </w:rPr>
              <w:tab/>
            </w:r>
            <w:r>
              <w:rPr>
                <w:rFonts w:hint="eastAsia" w:ascii="宋体" w:hAnsi="宋体" w:eastAsia="宋体" w:cs="宋体"/>
                <w:sz w:val="22"/>
                <w:szCs w:val="22"/>
              </w:rPr>
              <w:t>1只</w:t>
            </w:r>
          </w:p>
          <w:p>
            <w:pPr>
              <w:pStyle w:val="9"/>
              <w:rPr>
                <w:rFonts w:hint="eastAsia" w:ascii="宋体" w:hAnsi="宋体" w:eastAsia="宋体" w:cs="宋体"/>
                <w:sz w:val="22"/>
                <w:szCs w:val="22"/>
              </w:rPr>
            </w:pPr>
            <w:r>
              <w:rPr>
                <w:rFonts w:hint="eastAsia" w:ascii="宋体" w:hAnsi="宋体" w:eastAsia="宋体" w:cs="宋体"/>
                <w:sz w:val="22"/>
                <w:szCs w:val="22"/>
              </w:rPr>
              <w:t>13</w:t>
            </w:r>
            <w:r>
              <w:rPr>
                <w:rFonts w:hint="eastAsia" w:ascii="宋体" w:hAnsi="宋体" w:eastAsia="宋体" w:cs="宋体"/>
                <w:sz w:val="22"/>
                <w:szCs w:val="22"/>
              </w:rPr>
              <w:tab/>
            </w:r>
            <w:r>
              <w:rPr>
                <w:rFonts w:hint="eastAsia" w:ascii="宋体" w:hAnsi="宋体" w:eastAsia="宋体" w:cs="宋体"/>
                <w:sz w:val="22"/>
                <w:szCs w:val="22"/>
              </w:rPr>
              <w:t>手摇电子计数绕线机</w:t>
            </w:r>
            <w:r>
              <w:rPr>
                <w:rFonts w:hint="eastAsia" w:ascii="宋体" w:hAnsi="宋体" w:eastAsia="宋体" w:cs="宋体"/>
                <w:sz w:val="22"/>
                <w:szCs w:val="22"/>
              </w:rPr>
              <w:tab/>
            </w:r>
            <w:r>
              <w:rPr>
                <w:rFonts w:hint="eastAsia" w:ascii="宋体" w:hAnsi="宋体" w:eastAsia="宋体" w:cs="宋体"/>
                <w:sz w:val="22"/>
                <w:szCs w:val="22"/>
              </w:rPr>
              <w:t>1只</w:t>
            </w:r>
          </w:p>
          <w:p>
            <w:pPr>
              <w:pStyle w:val="9"/>
              <w:rPr>
                <w:rFonts w:hint="eastAsia" w:ascii="宋体" w:hAnsi="宋体" w:eastAsia="宋体" w:cs="宋体"/>
                <w:sz w:val="22"/>
                <w:szCs w:val="22"/>
              </w:rPr>
            </w:pPr>
            <w:r>
              <w:rPr>
                <w:rFonts w:hint="eastAsia" w:ascii="宋体" w:hAnsi="宋体" w:eastAsia="宋体" w:cs="宋体"/>
                <w:sz w:val="22"/>
                <w:szCs w:val="22"/>
              </w:rPr>
              <w:t>14</w:t>
            </w:r>
            <w:r>
              <w:rPr>
                <w:rFonts w:hint="eastAsia" w:ascii="宋体" w:hAnsi="宋体" w:eastAsia="宋体" w:cs="宋体"/>
                <w:sz w:val="22"/>
                <w:szCs w:val="22"/>
              </w:rPr>
              <w:tab/>
            </w:r>
            <w:r>
              <w:rPr>
                <w:rFonts w:hint="eastAsia" w:ascii="宋体" w:hAnsi="宋体" w:eastAsia="宋体" w:cs="宋体"/>
                <w:sz w:val="22"/>
                <w:szCs w:val="22"/>
              </w:rPr>
              <w:t>实训导线</w:t>
            </w:r>
            <w:r>
              <w:rPr>
                <w:rFonts w:hint="eastAsia" w:ascii="宋体" w:hAnsi="宋体" w:eastAsia="宋体" w:cs="宋体"/>
                <w:sz w:val="22"/>
                <w:szCs w:val="22"/>
              </w:rPr>
              <w:tab/>
            </w:r>
            <w:r>
              <w:rPr>
                <w:rFonts w:hint="eastAsia" w:ascii="宋体" w:hAnsi="宋体" w:eastAsia="宋体" w:cs="宋体"/>
                <w:sz w:val="22"/>
                <w:szCs w:val="22"/>
              </w:rPr>
              <w:t>1台</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实训桌</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sz w:val="22"/>
                <w:szCs w:val="22"/>
              </w:rPr>
            </w:pPr>
            <w:r>
              <w:rPr>
                <w:rFonts w:hint="eastAsia" w:ascii="宋体" w:hAnsi="宋体" w:eastAsia="宋体" w:cs="宋体"/>
                <w:sz w:val="22"/>
                <w:szCs w:val="22"/>
              </w:rPr>
              <w:t>1、配套</w:t>
            </w:r>
            <w:r>
              <w:rPr>
                <w:rFonts w:hint="eastAsia" w:ascii="宋体" w:hAnsi="宋体" w:eastAsia="宋体" w:cs="宋体"/>
                <w:kern w:val="0"/>
                <w:sz w:val="22"/>
                <w:szCs w:val="22"/>
                <w:lang w:bidi="ar"/>
              </w:rPr>
              <w:t>电机及变压器维修检测实训装置使用；</w:t>
            </w:r>
          </w:p>
          <w:p>
            <w:pPr>
              <w:jc w:val="left"/>
              <w:textAlignment w:val="center"/>
              <w:rPr>
                <w:rFonts w:hint="eastAsia" w:ascii="宋体" w:hAnsi="宋体" w:eastAsia="宋体" w:cs="宋体"/>
                <w:sz w:val="22"/>
                <w:szCs w:val="22"/>
              </w:rPr>
            </w:pPr>
            <w:r>
              <w:rPr>
                <w:rFonts w:hint="eastAsia" w:ascii="宋体" w:hAnsi="宋体" w:eastAsia="宋体" w:cs="宋体"/>
                <w:sz w:val="22"/>
                <w:szCs w:val="22"/>
              </w:rPr>
              <w:t>2、尺寸 长×宽×高 不低于：1300×750×750mm；</w:t>
            </w:r>
          </w:p>
          <w:p>
            <w:pPr>
              <w:pStyle w:val="9"/>
              <w:jc w:val="left"/>
              <w:rPr>
                <w:rFonts w:hint="eastAsia" w:ascii="宋体" w:hAnsi="宋体" w:eastAsia="宋体" w:cs="宋体"/>
                <w:sz w:val="22"/>
                <w:szCs w:val="22"/>
              </w:rPr>
            </w:pPr>
            <w:r>
              <w:rPr>
                <w:rFonts w:hint="eastAsia" w:ascii="宋体" w:hAnsi="宋体" w:eastAsia="宋体" w:cs="宋体"/>
                <w:sz w:val="22"/>
                <w:szCs w:val="22"/>
              </w:rPr>
              <w:t>3、实训桌为铁质亚光密纹喷塑结构，桌面为防火、防水、耐磨高密度板、结构坚固，造型美观大方；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sz w:val="22"/>
                <w:szCs w:val="22"/>
              </w:rPr>
              <w:t>4、桌子下配置抽屉2个和一个吊柜，用于存放实训器材、工具和导线。</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实训凳</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1、全实木；</w:t>
            </w:r>
          </w:p>
          <w:p>
            <w:pP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2、尺寸：凳面边长约345mmX270mm、高约455mm。</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条</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网孔架1</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1、工业标准尺寸网孔板，尺寸为</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600mm*500mm，内置若干个5*15腰子孔</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2、均安装双排端子排和插导线用的插线孔；</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网孔架2</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1、网孔板，尺寸为</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400mm*300mm，内置若干个5*15腰子孔</w:t>
            </w:r>
          </w:p>
          <w:p>
            <w:pP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2、均安装绝缘底座；</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工具柜</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1、二斗二门柜，规格：≥860*430*1800；</w:t>
            </w:r>
          </w:p>
          <w:p>
            <w:pPr>
              <w:textAlignment w:val="center"/>
              <w:rPr>
                <w:rFonts w:hint="eastAsia" w:ascii="宋体" w:hAnsi="宋体" w:eastAsia="宋体" w:cs="宋体"/>
                <w:color w:val="000000"/>
                <w:kern w:val="0"/>
                <w:sz w:val="22"/>
                <w:szCs w:val="22"/>
                <w:lang w:bidi="ar"/>
              </w:rPr>
            </w:pPr>
            <w:r>
              <w:rPr>
                <w:rFonts w:hint="eastAsia" w:ascii="宋体" w:hAnsi="宋体" w:eastAsia="宋体" w:cs="宋体"/>
                <w:kern w:val="0"/>
                <w:sz w:val="22"/>
                <w:szCs w:val="22"/>
                <w:lang w:bidi="ar"/>
              </w:rPr>
              <w:t>2、材质:优质冷轧板,厚度：0.8MM。</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网孔架3</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1、工业标准尺寸网孔板，尺寸为≥600mm*500mm，内置若干个5*15腰子孔</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kern w:val="0"/>
                <w:sz w:val="22"/>
                <w:szCs w:val="22"/>
                <w:lang w:bidi="ar"/>
              </w:rPr>
              <w:t>2、均安装双排端子排和插导线用的插线孔。</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工具</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序号</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名称</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数量/单位</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数字万用表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1只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橡皮锤</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1只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压线钳</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1只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焊插</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1包</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鳄鱼夹</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10个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扳手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1把</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榔头        </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1把</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斜口钳</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1把</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剥线钳</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1把</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尖嘴钳     </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1把</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3*75十字螺丝刀1把</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3*75一字螺丝刀1把</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6*150十字螺丝刀1把</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6*150十字螺丝刀1把</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美工刀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1把</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工具箱        </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1个</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配套工具</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指针式万用表</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压线钳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扳手</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榔头</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斜口钳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剥线钳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尖嘴钳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3*75十字螺丝刀</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3*75一字螺丝刀</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6*150十字螺丝刀</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6*150十字螺丝刀</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钟表起子</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美工刀</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工具箱</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耗品</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shd w:val="clear" w:color="auto" w:fill="FBFBFB"/>
              </w:rPr>
              <w:t>实训导线10套，0.75平方电线20卷。</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自耦减压启动器</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2"/>
                <w:szCs w:val="22"/>
              </w:rPr>
            </w:pPr>
            <w:r>
              <w:rPr>
                <w:rFonts w:hint="eastAsia" w:ascii="宋体" w:hAnsi="宋体" w:eastAsia="宋体" w:cs="宋体"/>
                <w:sz w:val="22"/>
                <w:szCs w:val="22"/>
              </w:rPr>
              <w:t>1、工作电源：三相 AC 380V±10%  50 Hz</w:t>
            </w:r>
          </w:p>
          <w:p>
            <w:pPr>
              <w:rPr>
                <w:rFonts w:hint="eastAsia" w:ascii="宋体" w:hAnsi="宋体" w:eastAsia="宋体" w:cs="宋体"/>
                <w:sz w:val="22"/>
                <w:szCs w:val="22"/>
              </w:rPr>
            </w:pPr>
            <w:r>
              <w:rPr>
                <w:rFonts w:hint="eastAsia" w:ascii="宋体" w:hAnsi="宋体" w:eastAsia="宋体" w:cs="宋体"/>
                <w:sz w:val="22"/>
                <w:szCs w:val="22"/>
              </w:rPr>
              <w:t>2、外形尺寸：不大于（高宽厚）700mm×400mm×300mm</w:t>
            </w:r>
          </w:p>
          <w:p>
            <w:pPr>
              <w:rPr>
                <w:rFonts w:hint="eastAsia" w:ascii="宋体" w:hAnsi="宋体" w:eastAsia="宋体" w:cs="宋体"/>
                <w:sz w:val="22"/>
                <w:szCs w:val="22"/>
              </w:rPr>
            </w:pPr>
            <w:r>
              <w:rPr>
                <w:rFonts w:hint="eastAsia" w:ascii="宋体" w:hAnsi="宋体" w:eastAsia="宋体" w:cs="宋体"/>
                <w:sz w:val="22"/>
                <w:szCs w:val="22"/>
              </w:rPr>
              <w:t>3、整机功率：≤0.5KVA</w:t>
            </w:r>
          </w:p>
          <w:p>
            <w:pPr>
              <w:rPr>
                <w:rFonts w:hint="eastAsia" w:ascii="宋体" w:hAnsi="宋体" w:eastAsia="宋体" w:cs="宋体"/>
                <w:sz w:val="22"/>
                <w:szCs w:val="22"/>
              </w:rPr>
            </w:pPr>
            <w:r>
              <w:rPr>
                <w:rFonts w:hint="eastAsia" w:ascii="宋体" w:hAnsi="宋体" w:eastAsia="宋体" w:cs="宋体"/>
                <w:sz w:val="22"/>
                <w:szCs w:val="22"/>
              </w:rPr>
              <w:t>4、环境温度：－5℃～+40℃；相对湿度：≤ 90%</w:t>
            </w:r>
          </w:p>
          <w:p>
            <w:pPr>
              <w:textAlignment w:val="center"/>
              <w:rPr>
                <w:rFonts w:hint="eastAsia" w:ascii="宋体" w:hAnsi="宋体" w:eastAsia="宋体" w:cs="宋体"/>
                <w:sz w:val="22"/>
                <w:szCs w:val="22"/>
              </w:rPr>
            </w:pPr>
            <w:r>
              <w:rPr>
                <w:rFonts w:hint="eastAsia" w:ascii="宋体" w:hAnsi="宋体" w:eastAsia="宋体" w:cs="宋体"/>
                <w:sz w:val="22"/>
                <w:szCs w:val="22"/>
              </w:rPr>
              <w:t>5、负载电机：≤0.3KW；</w:t>
            </w:r>
          </w:p>
          <w:p>
            <w:pPr>
              <w:pStyle w:val="9"/>
              <w:rPr>
                <w:rFonts w:hint="eastAsia" w:ascii="宋体" w:hAnsi="宋体" w:eastAsia="宋体" w:cs="宋体"/>
                <w:sz w:val="22"/>
                <w:szCs w:val="22"/>
              </w:rPr>
            </w:pPr>
            <w:r>
              <w:rPr>
                <w:rFonts w:hint="eastAsia" w:ascii="宋体" w:hAnsi="宋体" w:eastAsia="宋体" w:cs="宋体"/>
                <w:sz w:val="22"/>
                <w:szCs w:val="22"/>
              </w:rPr>
              <w:t>6、具有过载、断相、欠压保护功能；</w:t>
            </w:r>
          </w:p>
          <w:p>
            <w:pPr>
              <w:textAlignment w:val="center"/>
              <w:rPr>
                <w:rFonts w:hint="eastAsia" w:ascii="宋体" w:hAnsi="宋体" w:eastAsia="宋体" w:cs="宋体"/>
                <w:color w:val="000000"/>
                <w:kern w:val="0"/>
                <w:sz w:val="22"/>
                <w:szCs w:val="22"/>
                <w:lang w:bidi="ar"/>
              </w:rPr>
            </w:pPr>
            <w:r>
              <w:rPr>
                <w:rFonts w:hint="eastAsia" w:ascii="宋体" w:hAnsi="宋体" w:eastAsia="宋体" w:cs="宋体"/>
                <w:sz w:val="22"/>
                <w:szCs w:val="22"/>
              </w:rPr>
              <w:t>7、启动器由自耦变压器、交流接触器、电机保护器、时间继电器、控制箱等构成。</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9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建筑设计机房</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电脑</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CPU:i5 内存：8G  硬盘：512G固态 显卡：GT730-4G 显示器</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21.5英寸</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电脑桌椅</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2"/>
                <w:szCs w:val="22"/>
              </w:rPr>
            </w:pPr>
            <w:r>
              <w:rPr>
                <w:rFonts w:hint="eastAsia" w:ascii="宋体" w:hAnsi="宋体" w:eastAsia="宋体" w:cs="宋体"/>
                <w:sz w:val="22"/>
                <w:szCs w:val="22"/>
              </w:rPr>
              <w:t>1、双人电脑桌，</w:t>
            </w:r>
            <w:r>
              <w:rPr>
                <w:rFonts w:hint="eastAsia" w:ascii="宋体" w:hAnsi="宋体" w:eastAsia="宋体" w:cs="宋体"/>
                <w:kern w:val="0"/>
                <w:sz w:val="22"/>
                <w:szCs w:val="22"/>
                <w:lang w:bidi="ar"/>
              </w:rPr>
              <w:t>≥</w:t>
            </w:r>
            <w:r>
              <w:rPr>
                <w:rFonts w:hint="eastAsia" w:ascii="宋体" w:hAnsi="宋体" w:eastAsia="宋体" w:cs="宋体"/>
                <w:sz w:val="22"/>
                <w:szCs w:val="22"/>
              </w:rPr>
              <w:t>1400*600*750桌面：桌面基材为防火面，优质高密度纤维板，双贴防火板，桌面带穿线盒。桌架：钢制整体框架结构,框架采用国标50*30*1.5方管为立腿，横管为50*30*1.5方管。表面静电喷塑，钢管连接件为钢连接件。主机机箱：箱体侧板底板均采用金属冷轧板，通过冲压折弯工艺加工生产，表层环氧树脂粉沫喷涂。桌面正前方为弧形。</w:t>
            </w:r>
          </w:p>
          <w:p>
            <w:pPr>
              <w:rPr>
                <w:rFonts w:hint="eastAsia" w:ascii="宋体" w:hAnsi="宋体" w:eastAsia="宋体" w:cs="宋体"/>
                <w:sz w:val="22"/>
                <w:szCs w:val="22"/>
              </w:rPr>
            </w:pPr>
            <w:r>
              <w:rPr>
                <w:rFonts w:hint="eastAsia" w:ascii="宋体" w:hAnsi="宋体" w:eastAsia="宋体" w:cs="宋体"/>
                <w:sz w:val="22"/>
                <w:szCs w:val="22"/>
              </w:rPr>
              <w:t>每桌配两把学生椅：面料：采用特殊技术处理的多孔尼龙布与条纶网布完美结合。</w:t>
            </w:r>
            <w:r>
              <w:rPr>
                <w:rFonts w:hint="eastAsia" w:ascii="宋体" w:hAnsi="宋体" w:eastAsia="宋体" w:cs="宋体"/>
                <w:sz w:val="22"/>
                <w:szCs w:val="22"/>
              </w:rPr>
              <w:br w:type="textWrapping"/>
            </w:r>
            <w:r>
              <w:rPr>
                <w:rFonts w:hint="eastAsia" w:ascii="宋体" w:hAnsi="宋体" w:eastAsia="宋体" w:cs="宋体"/>
                <w:sz w:val="22"/>
                <w:szCs w:val="22"/>
              </w:rPr>
              <w:t>1、海绵：通常用优质高弹性超力海绵（主要部分不少于15-20密度并用高级太空棉，弹性特别座感舒适经久耐用。</w:t>
            </w:r>
            <w:r>
              <w:rPr>
                <w:rFonts w:hint="eastAsia" w:ascii="宋体" w:hAnsi="宋体" w:eastAsia="宋体" w:cs="宋体"/>
                <w:sz w:val="22"/>
                <w:szCs w:val="22"/>
              </w:rPr>
              <w:br w:type="textWrapping"/>
            </w:r>
            <w:r>
              <w:rPr>
                <w:rFonts w:hint="eastAsia" w:ascii="宋体" w:hAnsi="宋体" w:eastAsia="宋体" w:cs="宋体"/>
                <w:sz w:val="22"/>
                <w:szCs w:val="22"/>
              </w:rPr>
              <w:t>2、扶手：采用PP塑料扶手，严格按标准检验后安装使用。</w:t>
            </w:r>
            <w:r>
              <w:rPr>
                <w:rFonts w:hint="eastAsia" w:ascii="宋体" w:hAnsi="宋体" w:eastAsia="宋体" w:cs="宋体"/>
                <w:sz w:val="22"/>
                <w:szCs w:val="22"/>
              </w:rPr>
              <w:br w:type="textWrapping"/>
            </w:r>
            <w:r>
              <w:rPr>
                <w:rFonts w:hint="eastAsia" w:ascii="宋体" w:hAnsi="宋体" w:eastAsia="宋体" w:cs="宋体"/>
                <w:sz w:val="22"/>
                <w:szCs w:val="22"/>
              </w:rPr>
              <w:t>3、椅架：刚板一次冲压成型，表面静电喷涂处理，结构牢固。</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喷图打印机</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2"/>
                <w:szCs w:val="22"/>
              </w:rPr>
            </w:pPr>
            <w:r>
              <w:rPr>
                <w:rFonts w:hint="eastAsia" w:ascii="宋体" w:hAnsi="宋体" w:eastAsia="宋体" w:cs="宋体"/>
                <w:sz w:val="22"/>
                <w:szCs w:val="22"/>
              </w:rPr>
              <w:t>技术参数</w:t>
            </w:r>
            <w:r>
              <w:rPr>
                <w:rFonts w:hint="eastAsia" w:ascii="宋体" w:hAnsi="宋体" w:eastAsia="宋体" w:cs="宋体"/>
                <w:sz w:val="22"/>
                <w:szCs w:val="22"/>
              </w:rPr>
              <w:tab/>
            </w:r>
            <w:r>
              <w:rPr>
                <w:rFonts w:hint="eastAsia" w:ascii="宋体" w:hAnsi="宋体" w:eastAsia="宋体" w:cs="宋体"/>
                <w:sz w:val="22"/>
                <w:szCs w:val="22"/>
              </w:rPr>
              <w:t>参数指标</w:t>
            </w:r>
          </w:p>
          <w:p>
            <w:pPr>
              <w:rPr>
                <w:rFonts w:hint="eastAsia" w:ascii="宋体" w:hAnsi="宋体" w:eastAsia="宋体" w:cs="宋体"/>
                <w:sz w:val="22"/>
                <w:szCs w:val="22"/>
              </w:rPr>
            </w:pPr>
            <w:r>
              <w:rPr>
                <w:rFonts w:hint="eastAsia" w:ascii="宋体" w:hAnsi="宋体" w:eastAsia="宋体" w:cs="宋体"/>
                <w:sz w:val="22"/>
                <w:szCs w:val="22"/>
              </w:rPr>
              <w:t>打印幅宽</w:t>
            </w:r>
            <w:r>
              <w:rPr>
                <w:rFonts w:hint="eastAsia" w:ascii="宋体" w:hAnsi="宋体" w:eastAsia="宋体" w:cs="宋体"/>
                <w:sz w:val="22"/>
                <w:szCs w:val="22"/>
              </w:rPr>
              <w:tab/>
            </w:r>
            <w:r>
              <w:rPr>
                <w:rFonts w:hint="eastAsia" w:ascii="宋体" w:hAnsi="宋体" w:eastAsia="宋体" w:cs="宋体"/>
                <w:sz w:val="22"/>
                <w:szCs w:val="22"/>
              </w:rPr>
              <w:t>24"英寸（A1幅宽）</w:t>
            </w:r>
          </w:p>
          <w:p>
            <w:pPr>
              <w:rPr>
                <w:rFonts w:hint="eastAsia" w:ascii="宋体" w:hAnsi="宋体" w:eastAsia="宋体" w:cs="宋体"/>
                <w:sz w:val="22"/>
                <w:szCs w:val="22"/>
              </w:rPr>
            </w:pPr>
            <w:r>
              <w:rPr>
                <w:rFonts w:hint="eastAsia" w:ascii="宋体" w:hAnsi="宋体" w:eastAsia="宋体" w:cs="宋体"/>
                <w:sz w:val="22"/>
                <w:szCs w:val="22"/>
              </w:rPr>
              <w:t>墨水颜色</w:t>
            </w:r>
            <w:r>
              <w:rPr>
                <w:rFonts w:hint="eastAsia" w:ascii="宋体" w:hAnsi="宋体" w:eastAsia="宋体" w:cs="宋体"/>
                <w:sz w:val="22"/>
                <w:szCs w:val="22"/>
              </w:rPr>
              <w:tab/>
            </w:r>
            <w:r>
              <w:rPr>
                <w:rFonts w:hint="eastAsia" w:ascii="宋体" w:hAnsi="宋体" w:eastAsia="宋体" w:cs="宋体"/>
                <w:sz w:val="22"/>
                <w:szCs w:val="22"/>
              </w:rPr>
              <w:t>5色颜料墨水：MBK/BK/C/M/Y</w:t>
            </w:r>
          </w:p>
          <w:p>
            <w:pPr>
              <w:rPr>
                <w:rFonts w:hint="eastAsia" w:ascii="宋体" w:hAnsi="宋体" w:eastAsia="宋体" w:cs="宋体"/>
                <w:sz w:val="22"/>
                <w:szCs w:val="22"/>
              </w:rPr>
            </w:pPr>
            <w:r>
              <w:rPr>
                <w:rFonts w:hint="eastAsia" w:ascii="宋体" w:hAnsi="宋体" w:eastAsia="宋体" w:cs="宋体"/>
                <w:sz w:val="22"/>
                <w:szCs w:val="22"/>
              </w:rPr>
              <w:t>随机墨盒容量</w:t>
            </w:r>
            <w:r>
              <w:rPr>
                <w:rFonts w:hint="eastAsia" w:ascii="宋体" w:hAnsi="宋体" w:eastAsia="宋体" w:cs="宋体"/>
                <w:sz w:val="22"/>
                <w:szCs w:val="22"/>
              </w:rPr>
              <w:tab/>
            </w:r>
            <w:r>
              <w:rPr>
                <w:rFonts w:hint="eastAsia" w:ascii="宋体" w:hAnsi="宋体" w:eastAsia="宋体" w:cs="宋体"/>
                <w:sz w:val="22"/>
                <w:szCs w:val="22"/>
              </w:rPr>
              <w:t>MBK130毫升，其它每色90毫升</w:t>
            </w:r>
          </w:p>
          <w:p>
            <w:pPr>
              <w:rPr>
                <w:rFonts w:hint="eastAsia" w:ascii="宋体" w:hAnsi="宋体" w:eastAsia="宋体" w:cs="宋体"/>
                <w:sz w:val="22"/>
                <w:szCs w:val="22"/>
              </w:rPr>
            </w:pPr>
            <w:r>
              <w:rPr>
                <w:rFonts w:hint="eastAsia" w:ascii="宋体" w:hAnsi="宋体" w:eastAsia="宋体" w:cs="宋体"/>
                <w:sz w:val="22"/>
                <w:szCs w:val="22"/>
              </w:rPr>
              <w:t>附墨仓容量</w:t>
            </w:r>
            <w:r>
              <w:rPr>
                <w:rFonts w:hint="eastAsia" w:ascii="宋体" w:hAnsi="宋体" w:eastAsia="宋体" w:cs="宋体"/>
                <w:sz w:val="22"/>
                <w:szCs w:val="22"/>
              </w:rPr>
              <w:tab/>
            </w:r>
            <w:r>
              <w:rPr>
                <w:rFonts w:hint="eastAsia" w:ascii="宋体" w:hAnsi="宋体" w:eastAsia="宋体" w:cs="宋体"/>
                <w:sz w:val="22"/>
                <w:szCs w:val="22"/>
              </w:rPr>
              <w:t>每个颜色30ml</w:t>
            </w:r>
          </w:p>
          <w:p>
            <w:pPr>
              <w:rPr>
                <w:rFonts w:hint="eastAsia" w:ascii="宋体" w:hAnsi="宋体" w:eastAsia="宋体" w:cs="宋体"/>
                <w:sz w:val="22"/>
                <w:szCs w:val="22"/>
              </w:rPr>
            </w:pPr>
            <w:r>
              <w:rPr>
                <w:rFonts w:hint="eastAsia" w:ascii="宋体" w:hAnsi="宋体" w:eastAsia="宋体" w:cs="宋体"/>
                <w:sz w:val="22"/>
                <w:szCs w:val="22"/>
              </w:rPr>
              <w:t>打印头结构</w:t>
            </w:r>
            <w:r>
              <w:rPr>
                <w:rFonts w:hint="eastAsia" w:ascii="宋体" w:hAnsi="宋体" w:eastAsia="宋体" w:cs="宋体"/>
                <w:sz w:val="22"/>
                <w:szCs w:val="22"/>
              </w:rPr>
              <w:tab/>
            </w:r>
            <w:r>
              <w:rPr>
                <w:rFonts w:hint="eastAsia" w:ascii="宋体" w:hAnsi="宋体" w:eastAsia="宋体" w:cs="宋体"/>
                <w:sz w:val="22"/>
                <w:szCs w:val="22"/>
              </w:rPr>
              <w:t>一体式打印头</w:t>
            </w:r>
          </w:p>
          <w:p>
            <w:pPr>
              <w:rPr>
                <w:rFonts w:hint="eastAsia" w:ascii="宋体" w:hAnsi="宋体" w:eastAsia="宋体" w:cs="宋体"/>
                <w:sz w:val="22"/>
                <w:szCs w:val="22"/>
              </w:rPr>
            </w:pPr>
            <w:r>
              <w:rPr>
                <w:rFonts w:hint="eastAsia" w:ascii="宋体" w:hAnsi="宋体" w:eastAsia="宋体" w:cs="宋体"/>
                <w:sz w:val="22"/>
                <w:szCs w:val="22"/>
              </w:rPr>
              <w:t>打印速度</w:t>
            </w:r>
            <w:r>
              <w:rPr>
                <w:rFonts w:hint="eastAsia" w:ascii="宋体" w:hAnsi="宋体" w:eastAsia="宋体" w:cs="宋体"/>
                <w:sz w:val="22"/>
                <w:szCs w:val="22"/>
              </w:rPr>
              <w:tab/>
            </w:r>
            <w:r>
              <w:rPr>
                <w:rFonts w:hint="eastAsia" w:ascii="宋体" w:hAnsi="宋体" w:eastAsia="宋体" w:cs="宋体"/>
                <w:sz w:val="22"/>
                <w:szCs w:val="22"/>
              </w:rPr>
              <w:t>每小时</w:t>
            </w:r>
            <w:r>
              <w:rPr>
                <w:rFonts w:hint="eastAsia" w:ascii="宋体" w:hAnsi="宋体" w:eastAsia="宋体" w:cs="宋体"/>
                <w:kern w:val="0"/>
                <w:sz w:val="22"/>
                <w:szCs w:val="22"/>
                <w:lang w:bidi="ar"/>
              </w:rPr>
              <w:t>≥</w:t>
            </w:r>
            <w:r>
              <w:rPr>
                <w:rFonts w:hint="eastAsia" w:ascii="宋体" w:hAnsi="宋体" w:eastAsia="宋体" w:cs="宋体"/>
                <w:sz w:val="22"/>
                <w:szCs w:val="22"/>
              </w:rPr>
              <w:t>122页A1图纸</w:t>
            </w:r>
          </w:p>
          <w:p>
            <w:pPr>
              <w:rPr>
                <w:rFonts w:hint="eastAsia" w:ascii="宋体" w:hAnsi="宋体" w:eastAsia="宋体" w:cs="宋体"/>
                <w:sz w:val="22"/>
                <w:szCs w:val="22"/>
              </w:rPr>
            </w:pPr>
            <w:r>
              <w:rPr>
                <w:rFonts w:hint="eastAsia" w:ascii="宋体" w:hAnsi="宋体" w:eastAsia="宋体" w:cs="宋体"/>
                <w:sz w:val="22"/>
                <w:szCs w:val="22"/>
              </w:rPr>
              <w:t>最小墨滴</w:t>
            </w:r>
            <w:r>
              <w:rPr>
                <w:rFonts w:hint="eastAsia" w:ascii="宋体" w:hAnsi="宋体" w:eastAsia="宋体" w:cs="宋体"/>
                <w:sz w:val="22"/>
                <w:szCs w:val="22"/>
              </w:rPr>
              <w:tab/>
            </w:r>
            <w:r>
              <w:rPr>
                <w:rFonts w:hint="eastAsia" w:ascii="宋体" w:hAnsi="宋体" w:eastAsia="宋体" w:cs="宋体"/>
                <w:sz w:val="22"/>
                <w:szCs w:val="22"/>
              </w:rPr>
              <w:t>5pl</w:t>
            </w:r>
          </w:p>
          <w:p>
            <w:pPr>
              <w:rPr>
                <w:rFonts w:hint="eastAsia" w:ascii="宋体" w:hAnsi="宋体" w:eastAsia="宋体" w:cs="宋体"/>
                <w:sz w:val="22"/>
                <w:szCs w:val="22"/>
              </w:rPr>
            </w:pPr>
            <w:r>
              <w:rPr>
                <w:rFonts w:hint="eastAsia" w:ascii="宋体" w:hAnsi="宋体" w:eastAsia="宋体" w:cs="宋体"/>
                <w:sz w:val="22"/>
                <w:szCs w:val="22"/>
              </w:rPr>
              <w:t>打印头更换</w:t>
            </w:r>
            <w:r>
              <w:rPr>
                <w:rFonts w:hint="eastAsia" w:ascii="宋体" w:hAnsi="宋体" w:eastAsia="宋体" w:cs="宋体"/>
                <w:sz w:val="22"/>
                <w:szCs w:val="22"/>
              </w:rPr>
              <w:tab/>
            </w:r>
            <w:r>
              <w:rPr>
                <w:rFonts w:hint="eastAsia" w:ascii="宋体" w:hAnsi="宋体" w:eastAsia="宋体" w:cs="宋体"/>
                <w:sz w:val="22"/>
                <w:szCs w:val="22"/>
              </w:rPr>
              <w:t>用户可自行更换</w:t>
            </w:r>
          </w:p>
          <w:p>
            <w:pPr>
              <w:rPr>
                <w:rFonts w:hint="eastAsia" w:ascii="宋体" w:hAnsi="宋体" w:eastAsia="宋体" w:cs="宋体"/>
                <w:sz w:val="22"/>
                <w:szCs w:val="22"/>
              </w:rPr>
            </w:pPr>
            <w:r>
              <w:rPr>
                <w:rFonts w:hint="eastAsia" w:ascii="宋体" w:hAnsi="宋体" w:eastAsia="宋体" w:cs="宋体"/>
                <w:sz w:val="22"/>
                <w:szCs w:val="22"/>
              </w:rPr>
              <w:t>打印分辨率</w:t>
            </w:r>
            <w:r>
              <w:rPr>
                <w:rFonts w:hint="eastAsia" w:ascii="宋体" w:hAnsi="宋体" w:eastAsia="宋体" w:cs="宋体"/>
                <w:sz w:val="22"/>
                <w:szCs w:val="22"/>
              </w:rPr>
              <w:tab/>
            </w:r>
            <w:r>
              <w:rPr>
                <w:rFonts w:hint="eastAsia" w:ascii="宋体" w:hAnsi="宋体" w:eastAsia="宋体" w:cs="宋体"/>
                <w:sz w:val="22"/>
                <w:szCs w:val="22"/>
              </w:rPr>
              <w:t>2400×1200dpi</w:t>
            </w:r>
          </w:p>
          <w:p>
            <w:pPr>
              <w:rPr>
                <w:rFonts w:ascii="宋体" w:hAnsi="宋体" w:eastAsia="宋体" w:cs="宋体"/>
                <w:sz w:val="22"/>
                <w:szCs w:val="22"/>
              </w:rPr>
            </w:pPr>
            <w:r>
              <w:rPr>
                <w:rFonts w:hint="eastAsia" w:ascii="宋体" w:hAnsi="宋体" w:eastAsia="宋体" w:cs="宋体"/>
                <w:sz w:val="22"/>
                <w:szCs w:val="22"/>
              </w:rPr>
              <w:t>含配套墨盒一套，绘图纸一箱，配备国产支架，整套使用满足教学要求。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扫描仪</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A3平板扫描仪：光源：LED；扫描分辨率：1200*1200dpi；光学元件：CIS；彩色：输入48-Bit；输出 24-Bit、灰阶：输入16-Bit；输出 8-Bit、黑白：1-Bit；扫描速度：每页8秒（彩色/灰阶/黑白，A3，200dpi）；扫描区域：297 mm x 431.8 mm (12" x 17"), A3；每日建议使用量 ( 页 )：2,500；接口：USB 2.0</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9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建筑设计手绘室</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画架手绘板</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4K绘图板，适用范围：素描、写生、展览。配画架</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116.3*58cm</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课凳</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全钢方凳，规格350*250*450mm，凳面采用0.8mm的优质冷轧钢板，经模具一次性冲压而成立；凳面表面带透气孔，凳架采用25*25的方管，焊壁厚1.0mm；焊接部分采用二氧化碳保护焊焊接而成，坚固耐用；表面经除锈磷化处理后静电喷漆，经高温加热成型，此工艺附着重力强不易掉漆，经久耐用。</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56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r>
      <w:tr>
        <w:tblPrEx>
          <w:tblCellMar>
            <w:top w:w="0" w:type="dxa"/>
            <w:left w:w="108" w:type="dxa"/>
            <w:bottom w:w="0" w:type="dxa"/>
            <w:right w:w="108" w:type="dxa"/>
          </w:tblCellMar>
        </w:tblPrEx>
        <w:trPr>
          <w:trHeight w:val="288"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9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等比例建筑模型楼区</w:t>
            </w: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建筑比例实体模型</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一、建筑结构实体模型要求：</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1.建筑结构实体模型占地面积约300㎡，总体建筑面积不少于400㎡，节点具体做法按照图纸；</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2.模型要求在指定位置现场制作，并对学习、参观的路线、流程要合理安排，充分考虑学习进度与流程，留出足够的空间；</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3.所有展示模块全部以实物形式集中布置在该模型内，形成系统化的建筑实体智能教学模型；  </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二、模型展示模块节点清单：</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等高式砖大放脚基础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等高式构造；施工工艺；质量检测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2*0.8*0.5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不等高式砖大放脚基础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不等高式构造；施工工艺；质量检测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2*0.8*0.5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构造柱基础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构造柱基础构造；施工工艺；质量检测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0.8*0.8*0.5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0.8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混凝土钢性基础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混凝土刚性基础构造；施工工艺；质量检测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1.4*1.4*0.5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无梁条形基础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无梁条形基础构造；施工工艺；质量检测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1.4*1.4*0.5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有梁条形基础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有梁条形基础构造；施工工艺；质量检测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1.4*1.4*0.5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锥形独立基础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独立基础构造；施工工艺；质量检测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1.4*1.4*0.5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阶梯形独立基础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阶梯形独立基础构造；施工工艺；质量检测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1.4*1.4*0.5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柱下十字交叉基础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十字交叉基础构造；施工工艺；质量检测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1.4*1.4*0.5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桩承台基础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承台基础构造和施工工工艺等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1.4*1.4*0.5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伸缩缝双柱基础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伸缩缝双柱基础构造；施工工艺；质量检测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1.4*1.4*0.5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沉降缝双柱基础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沉降缝双柱基础构造；施工工艺；质量检测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1.4*1.4*0.5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箱形基础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后浇带、钢筋收边处理、高脚马凳、钢丝网隔断、剪力墙洞口加固等构造；施工工艺、质量检测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3*3*0.4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筏板基础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后浇带、筏板基础构造、柱梁基础交接处理、筏板防水处理构造、桩与筏板交接处理、止水钢板、集水井、高低筏板交接处理、筏板封边构造；施工工艺；质量检测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3*3*0.4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筏板砖胎膜</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筏板砖胎膜构造和施工工艺等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框架柱基础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框架柱基础构造、插筋和施工工艺等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1.4*1.4*0.5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柱基础插筋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插筋工艺；绑扎固定，操作。</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混凝土垫层</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操平放线，垫层模板支设，施工工艺。</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14*1.4*0.5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基础梁</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基础梁构造和施工工艺等、基础梁竖向加腋构造、基础梁与柱结合部侧腋构造</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.25*.35*1.5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一顺一丁承重墙</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砖组砌方式；质量检测等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1.5*2*.24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三顺一丁承重墙</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砖组砌方式；质量检测等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1.5*2*.24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梅花丁承重墙</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砖组砌方式；质量检测等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1.5*2*.24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砖墙留置直槎</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直槎凸凹对比等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1.5*2*.24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砖墙留置斜槎</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斜槎构造等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1.5*2*.24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多孔砖砖墙</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多孔砖组砌；质量检测等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1.5*2*.24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非承重砖墙</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梁下斜砌和留空隙两种做法对比等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1.5*2*.24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空心砖砖墙</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空心砖组砌等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1.5*2*.24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水泥胶砂砖墙</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水泥胶砂砖组砌等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1.5*2*.24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蒸压加气混凝土砌块墙</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加气砖组砌、拉结筋设置等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1.5*2*.24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构造柱</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马牙槎、拉结筋构造；质量检测等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.24*.3*2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砖柱</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砖柱组砌方式、避免包心砌筑砖柱等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0.5*0.5*3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框架柱</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框架柱外观质量检测、回弹仪检测混凝土操作、钢筋构造等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GBZ（端柱）</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构造边缘端柱</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YBZ（端柱）</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约束边缘端柱</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GBZ（T形）</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构造边缘构件（T形）</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YBZ（T形）</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约束边缘构件（T形）</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GBZ（L形）</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构造边缘构件（L形）</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YBZ（L形）</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约束边缘构件（L形）</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圈梁</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圈梁构造和施工工艺等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简支梁</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简支梁构造和施工工艺等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框架梁</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钢筋构造、支模形式等构造和施工工艺等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悬挑梁</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悬挑梁构造和施工工艺等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檐沟梁</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檐沟梁构造和施工工艺等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过梁</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钢筋构造和施工工艺等、预制与现浇</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双层双向配筋板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马凳、开洞处理、受力筋与分布筋、与梁交接处理、板带设置等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分离式配筋板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受力筋、分布筋、截断点等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板式阳台构造</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挑板阳台构造、施工工艺等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1.0*1.5*0.1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梁式阳台构造</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梁式阳台构造、施工工艺等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1.0*1.5*0.1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柱支模构造</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钢管扣件、步步紧楞木、钢管对拉螺栓等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3*0.4*0.4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梁支模构造</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钢管扣件、门式脚手架、对拉螺栓等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3*0.24*0.4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板支模构造</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钢管扣件、门式脚手架等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剪力墙支模构造</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对拉螺栓、钢管扣件、操作架等，清水剪力墙支模构造、地下室外墙支模构造等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剪力墙暗梁施工</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剪力墙暗梁施工</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剪力墙连梁施工</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剪力墙连梁施工</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内檐沟</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防水构造、雨水口等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外檐沟</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外檐沟</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屋面变形缝防水构造（等高）</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屋面变形缝防水构造（等高）</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女儿墙（混凝土结构）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女儿墙（混凝土结构）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倒置屋面</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平米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种植屋面</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平米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涂膜屋面</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平米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卷材屋面</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平米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屋面架空隔热层（砖墩，混凝土盖板）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平米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刚性屋面</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平米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木平开门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樘</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防盗门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樘</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卷帘门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樘</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普通铝合金窗</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樘</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飘窗</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樘</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窗台施工</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樘</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百叶窗</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樘</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塑钢窗安装</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构造组成、施工工艺等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樘</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地面装修</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细石混凝土面层</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水泥砂浆面层</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地砖</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抛光砖</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花岗岩</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大理石</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塑胶地板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实木地板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实木复合地板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强化地板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水地暖</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防滑釉面砖</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电地暖</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内墙装修</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滚涂美术涂料</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釉面砖</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花岗岩-点挂</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抛光砖</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墙布</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墙纸</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木护墙板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室内一般抹灰施工</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混凝土墙面一般抹灰</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硅藻泥</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弹涂</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软包</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硬包</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外墙装修</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一般抹灰（灰饼，冲筋，分格）</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斩假石</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假面砖</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拉条灰、搓毛灰</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外墙面砖（内嵌保温板）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花岗岩干挂（内嵌保温板）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大理石湿挂</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混凝土板干挂</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外墙装修-内嵌砂浆 （涂料类（内嵌保温板））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真石漆（外墙装修-真石漆）</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顶棚装修</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木龙骨吊顶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轻钢龙骨吊顶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111铝格栅吊顶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硅酸钙板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PVC扣板吊顶施工</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铝扣板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隔断做法</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木龙骨隔墙</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轻钢龙骨骨架隔墙</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楼梯踏步</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抛光砖楼梯踏板构造、质量检测等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跑</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不锈钢栏杆</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铁艺扶手构造、质量检测等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综合布线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墙面预留开槽</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墙面线盒预埋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主配电箱</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分配电箱</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KBG配电管线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PVC配电管线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明装开关盒</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暗装开关盒</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线槽</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射灯</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防爆灯</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桥架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等电位联结</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给排水系统</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给水立管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污水排水立管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排水横支管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存水弯</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废水排水立管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雨水排水立管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管箍    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雨水斗</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伸缩节</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水表节点</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卫生洁具</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消火栓系统</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水箱</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消防箱</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消火栓</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消防水喉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消防管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喷淋系统</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闭式洒水喷头1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烟感器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落地式钢管扣件脚手架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连墙杆做法、剪力撑设置要求；质量检测操作；</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临边防护</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临边防护</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楼梯防护</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楼梯防护</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防护棚</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构造组成、安全防护等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洞口防护</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构造组成、安全防护等</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质量检测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砖墙垂直度、平整度、灰浆饱满度1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抹灰垂直度、平整度、阴阳角检测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剪力墙、柱钢筋模板检测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防水厚度检测点1处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板钢筋间距、模板拼缝检测1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施工放样线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柱轴线、边线、控制线等的设置</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梁轴线、边线、控制线等的设置1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门窗轴线、边线、控制线等的设置</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室内外标高控制线等的设置</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墙体1m线、50线等的设置</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模板、脚手架等辅助线的设置</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激光铅锤仪（测量放线-激光铅垂仪）</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辅助设施</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阳角保护</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钢筋刷漆</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700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混凝土墙浇灌孔</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水电安装成品</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氛围营造</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展示节点保护罩，采用PVC、有机玻璃、钢化玻璃等材质，对展示节点进行覆盖式保护，起到安全防尘美观的作用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套</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钢管刷漆，脚手架各构件分色刷漆标注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节点名称标牌，学生在体验过程中即要感受现实施工环境，又要有安全防护意识，安全保护措施（栏杆、疏散楼梯、安全防护用品等），安全应急救援知识、方案。</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二维码、详图、工艺三合一标牌，每个节点有针对性体验需求，安全注意事项、事故影响。标志标识牌及各个工种、岗位的岗位职责及制度牌，采用KT板制作而成，美观易悬挂。</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建筑工种实训仿真系统</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1.系统采用C/S架构，确保整个系统运行稳定安全，所有三维模型和场景能够高品质呈现，流畅运行；</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★2.系统具有保密措施，管理员或老师上传的资源系会自动加密，在脱离系统环境后，资源将无法使用；</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★3.系统具有远程维护、升级功能，在有网络的情况，无需人工干预，本地服务器具有远程更新教学内容和教学节点的功能，大大减轻维护管理人员的工作量；</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★4.客户端具有教学、训练、考试三种模式，教师和学生可依据实际需要选择相应的模式，不同的模式其展现内容和操作方法不同，紧密贴合学校的教学逻辑；</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（1）教学模式包含内容：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教学资源（教案、图片、视频、动画、图纸、方案、规范、构造）；</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施工准备（工种、材料、机具、作业条件）；</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工艺流程；</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（2）训练模式包含内容：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教学资源（教案、图片、视频、动画、图纸、方案、规范、构造）；</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施工准备（工种、材料、机具、作业条件）；</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工艺仿真；</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（3）考试模式包含内容：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理论试题；</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实践操作；</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6.客户端提供快捷查询和智能搜索工艺节点的功能；</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7.以安全文明标准化工地搭建工法楼的三维模型场景，通过键盘上的W、A、S、D键可完成在场景中的前进、左转、右转、后退等漫游操作；</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8.具有视角旋转，通过鼠标的右键可以控制视角进行360度的旋转；</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9．通过滑动鼠标滚轮可以在三维场景中进行放大缩小操作，便于查看各工程细节；</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10.系统具有智能语音提示功能；</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11.施工步骤均有操作提示和施工要点说明。</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二、美术要求</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★1.模型面数适合、布线整齐，以四边面为主；</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★2.正方形、长方形的分段数为1，圆柱形高度方向的分段数为1，圆形方向最高段数为32，在能达到效果的情况下尽可能的精简面数；</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3.塌陷的模型面数控制小于2万面，场景模型的总体面数小于100万面；</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★4.模型法线统一；</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5.模型不允许出现未缝合的边和点，不允许有挤压厚度为0的模型；</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6.模型须在坐标中心，不得出现共面、漏面、比例失调；</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7.完全相同的物体采用关联复制；</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8.模型与参考物体素材相似；</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9.圆柱形高度方向的分段数为2，圆形方向最高段数为12，保证在合理的布线范围内效果提升到最好。</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10.角色模型面数控制在8000三角面以内，文件的总体面数控制在40-70万面数以内；</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★11.贴图纹理要清晰，不可以有模糊的情况，有纹理的模型尽量不要使用纯色贴图；</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★12.物体模型贴图可只有Diffuse，人物模型贴图必须有Diffuse、Normal和Specular；</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★13.物体模型和人物模型必须展出规则的UV，物体模型贴图大小不能超过1024×1024像素，人物贴图大小不能超过2048×2048像素；</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14.透明贴图采用32位的TGA格式，贴图接缝处理不要太过生硬；</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15.烘焙时要做到UV占满整个UV框，最大化利用UV空间。</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★16.实地原比例素材采集，三维真实还原现场机械作业流程，全沉浸式的三维体验让用户身临其境。</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三、节点清单（80项）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1.基础展示（21项）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混凝土刚性基础、等高式砖大放脚基础、不等高式砖大放脚基础、构造柱基础、无梁条形基础、有梁条形基础、锥形独立基础、阶梯形独立基础、十字交叉基础、伸缩缝双柱基础、沉降缝双柱基础、楼梯柱基础、筏板基础（板式）、筏板基础（梁式）、箱形基础、杯形独立基础、剪力墙基础、柱基础插筋、钢柱基础、地梁、水泥垫层；</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2.砌块展示（15项）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立皮数杆、圈梁、过梁、一顺一丁承重墙、三顺一丁承重墙、梅花丁承重墙、砖墙留置直槎、砖墙留置斜槎、多孔砖砖墙、非承重砖墙、空心砖砖墙、水泥胶砂砖墙、加气砖砖墙、构造柱、砖柱；</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3.混凝土结构展示（28项）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剪力墙、简支梁、框架梁、悬挑梁、檐沟梁、檐沟梁（L形）、檐沟梁（［形）、主次梁交叉、空心楼板、有梁楼板、无梁楼板、双层双向配筋板、分离式配筋板、框架柱、内平齐KZ、外平齐KZ、中平齐KZ、网架KZ、框架柱钢筋展示、GBZ（端柱）、YBZ（端柱）、GBZ（T形）、YBZ（T形）、GBZ（L形）、YBZ（L形）、板式阳台构造、梁式阳台构造、雨棚构造；</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8.模板展示（7项）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柱支模构造、梁支模构造、板支模构造、剪力墙支模构造、异形柱支模构造、钢筋混凝土梁式楼梯支模构造、钢筋混凝土板式楼梯支模构造；</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9.门窗展示（9项）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木平开门、防盗门、胶合板门、弹簧玻璃门、铝合金移门、卷帘门、普通铝合金窗、飘窗、百叶窗；</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1（110节点)</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864"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钢筋模板实训功能区</w:t>
            </w: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钢筋模板实训模型</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sz w:val="22"/>
                <w:szCs w:val="22"/>
              </w:rPr>
              <w:t>1</w:t>
            </w:r>
            <w:r>
              <w:rPr>
                <w:rFonts w:hint="eastAsia" w:ascii="宋体" w:hAnsi="宋体" w:eastAsia="宋体" w:cs="宋体"/>
                <w:color w:val="000000"/>
                <w:kern w:val="0"/>
                <w:sz w:val="22"/>
                <w:szCs w:val="22"/>
                <w:lang w:bidi="ar"/>
              </w:rPr>
              <w:t>、应按不同材料及工具设置分隔档，并在分隔档上粘贴相应材料及工具铭牌标签；</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2、含有：满足对应类型的实训操作所需的钢筋、模板、方木、钢管及实训用具等，</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3、钢筋采用螺纹三级钢，应防锈处理，以便长久使用，数量及规格按照具体设计下料，应满足实训要求；</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部分可以多配置几根，以便学生纠错练习</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4、模板采用1.5cm厚覆膜胶合板，数量及规格按照具体设计下料，应满足实训要求；</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5、方木（硬杂木）采用30mm×70mm，数量及规格按照具体设计下料，应满足实训要求；</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6、钢管壁厚</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3.0mm，钢管及扣件表面应防锈处理，数量及规格按照具体设计下料，应满足实训要求；</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钢筋工模板工实操区：一级抗震楼层梁,悬挑梁,屋面梁,简支梁,锥形独立基础,阶梯独立基础,杯型独立基础,框架柱,约束边缘转角墙,构造边缘转角墙，板式楼梯,梁式楼梯,主体结构综合实训</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每个实训项目包含开展具体实训项目所需的钢筋\模板\钢管\扣件\底座\楞木\模板\扎钩\铁锤\老虎钳\扎丝\铁钉\钢圈尺\墨斗\扳手\套筒等；</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9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工程机械专业设备</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小型挖掘机</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发动机功率</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14.7kw/2200rpm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液压系统</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16MPa</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定量泵</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2×17.6+6.6L/min</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最大挖掘力</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13KN</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爬坡度</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30 度</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接地比压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30Kpa</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最大牵引力</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11.5KN</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行走速度</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2Km/h</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平台回转速度</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10rpm</w:t>
            </w:r>
          </w:p>
          <w:p>
            <w:pPr>
              <w:jc w:val="left"/>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作业范围（单位mm）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 最大挖掘高度</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3300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B 最大卸载高度</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2460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C 最大挖掘深度</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1700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 最大挖掘半径</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3900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 最大地面水平挖掘距离</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3620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E 最大挖掘高度的挖掘半径</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2610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F 最小回转半径</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1530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G 推土铲最大堆土深度</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170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H 推土铲最大抬起高度</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240</w:t>
            </w:r>
          </w:p>
          <w:p>
            <w:pPr>
              <w:pStyle w:val="2"/>
              <w:rPr>
                <w:rFonts w:hint="eastAsia" w:ascii="宋体" w:hAnsi="宋体" w:cs="宋体"/>
                <w:spacing w:val="-3"/>
                <w:position w:val="5"/>
                <w:sz w:val="22"/>
                <w:szCs w:val="22"/>
                <w:lang w:eastAsia="zh-CN"/>
              </w:rPr>
            </w:pPr>
            <w:r>
              <w:rPr>
                <w:rFonts w:hint="eastAsia" w:ascii="宋体" w:hAnsi="宋体" w:cs="宋体"/>
                <w:spacing w:val="-3"/>
                <w:position w:val="5"/>
                <w:sz w:val="22"/>
                <w:szCs w:val="22"/>
                <w:lang w:eastAsia="zh-CN"/>
              </w:rPr>
              <w:t>外形尺寸（</w:t>
            </w:r>
            <w:r>
              <w:rPr>
                <w:rFonts w:hint="eastAsia" w:ascii="宋体" w:hAnsi="宋体" w:cs="宋体"/>
                <w:spacing w:val="12"/>
                <w:sz w:val="22"/>
                <w:szCs w:val="22"/>
                <w:lang w:eastAsia="zh-CN"/>
              </w:rPr>
              <w:t>单位mm</w:t>
            </w:r>
            <w:r>
              <w:rPr>
                <w:rFonts w:hint="eastAsia" w:ascii="宋体" w:hAnsi="宋体" w:cs="宋体"/>
                <w:spacing w:val="-3"/>
                <w:position w:val="5"/>
                <w:sz w:val="22"/>
                <w:szCs w:val="22"/>
                <w:lang w:eastAsia="zh-CN"/>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 总 长</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3630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B 总 高</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2250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C 整机宽度</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1300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缩回宽度</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1060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 履带宽度</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230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E 履带长度</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1660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F 轮 距</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1280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G 平台回转半径</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650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H 离地高度</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220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I 动臂端总高</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2150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J 平台外宽</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1030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K 发动机罩高度</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1230</w:t>
            </w:r>
          </w:p>
          <w:p>
            <w:pP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L 平台离地高度</w:t>
            </w:r>
            <w:r>
              <w:rPr>
                <w:rFonts w:hint="eastAsia" w:ascii="宋体" w:hAnsi="宋体" w:eastAsia="宋体" w:cs="宋体"/>
                <w:color w:val="000000"/>
                <w:kern w:val="0"/>
                <w:sz w:val="22"/>
                <w:szCs w:val="22"/>
                <w:lang w:bidi="ar"/>
              </w:rPr>
              <w:tab/>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490</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小型装载机</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1"/>
              </w:numPr>
              <w:jc w:val="left"/>
              <w:textAlignment w:val="center"/>
              <w:rPr>
                <w:rFonts w:hint="eastAsia" w:ascii="宋体" w:hAnsi="宋体" w:eastAsia="宋体" w:cs="宋体"/>
                <w:sz w:val="22"/>
                <w:szCs w:val="22"/>
              </w:rPr>
            </w:pPr>
            <w:r>
              <w:rPr>
                <w:rFonts w:hint="eastAsia" w:ascii="宋体" w:hAnsi="宋体" w:eastAsia="宋体" w:cs="宋体"/>
                <w:sz w:val="22"/>
                <w:szCs w:val="22"/>
              </w:rPr>
              <w:t>额定载重量(kg)</w:t>
            </w:r>
            <w:r>
              <w:rPr>
                <w:rFonts w:hint="eastAsia" w:ascii="宋体" w:hAnsi="宋体" w:eastAsia="宋体" w:cs="宋体"/>
                <w:kern w:val="0"/>
                <w:sz w:val="22"/>
                <w:szCs w:val="22"/>
                <w:lang w:bidi="ar"/>
              </w:rPr>
              <w:t xml:space="preserve"> ≥</w:t>
            </w:r>
            <w:r>
              <w:rPr>
                <w:rFonts w:hint="eastAsia" w:ascii="宋体" w:hAnsi="宋体" w:eastAsia="宋体" w:cs="宋体"/>
                <w:sz w:val="22"/>
                <w:szCs w:val="22"/>
              </w:rPr>
              <w:t>1200</w:t>
            </w:r>
          </w:p>
          <w:p>
            <w:pPr>
              <w:pStyle w:val="2"/>
              <w:numPr>
                <w:ilvl w:val="0"/>
                <w:numId w:val="11"/>
              </w:numPr>
              <w:rPr>
                <w:rFonts w:hint="eastAsia" w:ascii="宋体" w:hAnsi="宋体" w:cs="宋体"/>
                <w:sz w:val="22"/>
                <w:szCs w:val="22"/>
                <w:lang w:val="en-US" w:eastAsia="zh-CN"/>
              </w:rPr>
            </w:pPr>
            <w:r>
              <w:rPr>
                <w:rFonts w:hint="eastAsia" w:ascii="宋体" w:hAnsi="宋体" w:cs="宋体"/>
                <w:sz w:val="22"/>
                <w:szCs w:val="22"/>
                <w:lang w:val="en-US" w:eastAsia="zh-CN"/>
              </w:rPr>
              <w:t xml:space="preserve">卸载高度(mm) </w:t>
            </w:r>
            <w:r>
              <w:rPr>
                <w:rFonts w:hint="eastAsia" w:ascii="宋体" w:hAnsi="宋体" w:cs="宋体"/>
                <w:sz w:val="22"/>
                <w:szCs w:val="22"/>
                <w:lang w:bidi="ar"/>
              </w:rPr>
              <w:t>≥</w:t>
            </w:r>
            <w:r>
              <w:rPr>
                <w:rFonts w:hint="eastAsia" w:ascii="宋体" w:hAnsi="宋体" w:cs="宋体"/>
                <w:sz w:val="22"/>
                <w:szCs w:val="22"/>
                <w:lang w:val="en-US" w:eastAsia="zh-CN"/>
              </w:rPr>
              <w:t>3000</w:t>
            </w:r>
          </w:p>
          <w:p>
            <w:pPr>
              <w:pStyle w:val="2"/>
              <w:numPr>
                <w:ilvl w:val="0"/>
                <w:numId w:val="11"/>
              </w:numPr>
              <w:rPr>
                <w:rFonts w:hint="eastAsia" w:ascii="宋体" w:hAnsi="宋体" w:cs="宋体"/>
                <w:sz w:val="22"/>
                <w:szCs w:val="22"/>
                <w:lang w:val="en-US" w:eastAsia="zh-CN"/>
              </w:rPr>
            </w:pPr>
            <w:r>
              <w:rPr>
                <w:rFonts w:hint="eastAsia" w:ascii="宋体" w:hAnsi="宋体" w:cs="宋体"/>
                <w:sz w:val="22"/>
                <w:szCs w:val="22"/>
                <w:lang w:val="en-US" w:eastAsia="zh-CN"/>
              </w:rPr>
              <w:t>额定斗容量(m³)</w:t>
            </w:r>
            <w:r>
              <w:rPr>
                <w:rFonts w:hint="eastAsia" w:ascii="宋体" w:hAnsi="宋体" w:cs="宋体"/>
                <w:sz w:val="22"/>
                <w:szCs w:val="22"/>
                <w:lang w:bidi="ar"/>
              </w:rPr>
              <w:t xml:space="preserve"> ≥</w:t>
            </w:r>
            <w:r>
              <w:rPr>
                <w:rFonts w:hint="eastAsia" w:ascii="宋体" w:hAnsi="宋体" w:cs="宋体"/>
                <w:sz w:val="22"/>
                <w:szCs w:val="22"/>
                <w:lang w:val="en-US" w:eastAsia="zh-CN"/>
              </w:rPr>
              <w:t>0.55</w:t>
            </w:r>
          </w:p>
          <w:p>
            <w:pPr>
              <w:pStyle w:val="2"/>
              <w:numPr>
                <w:ilvl w:val="0"/>
                <w:numId w:val="11"/>
              </w:numPr>
              <w:rPr>
                <w:rFonts w:hint="eastAsia" w:ascii="宋体" w:hAnsi="宋体" w:cs="宋体"/>
                <w:sz w:val="22"/>
                <w:szCs w:val="22"/>
                <w:lang w:val="en-US" w:eastAsia="zh-CN"/>
              </w:rPr>
            </w:pPr>
            <w:r>
              <w:rPr>
                <w:rFonts w:hint="eastAsia" w:ascii="宋体" w:hAnsi="宋体" w:cs="宋体"/>
                <w:sz w:val="22"/>
                <w:szCs w:val="22"/>
                <w:lang w:val="en-US" w:eastAsia="zh-CN"/>
              </w:rPr>
              <w:t>卸载距离(mm)</w:t>
            </w:r>
            <w:r>
              <w:rPr>
                <w:rFonts w:hint="eastAsia" w:ascii="宋体" w:hAnsi="宋体" w:cs="宋体"/>
                <w:sz w:val="22"/>
                <w:szCs w:val="22"/>
                <w:lang w:bidi="ar"/>
              </w:rPr>
              <w:t xml:space="preserve"> ≥</w:t>
            </w:r>
            <w:r>
              <w:rPr>
                <w:rFonts w:hint="eastAsia" w:ascii="宋体" w:hAnsi="宋体" w:cs="宋体"/>
                <w:sz w:val="22"/>
                <w:szCs w:val="22"/>
                <w:lang w:val="en-US" w:eastAsia="zh-CN"/>
              </w:rPr>
              <w:t>400</w:t>
            </w:r>
          </w:p>
          <w:p>
            <w:pPr>
              <w:pStyle w:val="2"/>
              <w:numPr>
                <w:ilvl w:val="0"/>
                <w:numId w:val="11"/>
              </w:numPr>
              <w:rPr>
                <w:rFonts w:hint="eastAsia" w:ascii="宋体" w:hAnsi="宋体" w:cs="宋体"/>
                <w:sz w:val="22"/>
                <w:szCs w:val="22"/>
                <w:lang w:val="en-US" w:eastAsia="zh-CN"/>
              </w:rPr>
            </w:pPr>
            <w:r>
              <w:rPr>
                <w:rFonts w:hint="eastAsia" w:ascii="宋体" w:hAnsi="宋体" w:cs="宋体"/>
                <w:sz w:val="22"/>
                <w:szCs w:val="22"/>
                <w:lang w:val="en-US" w:eastAsia="zh-CN"/>
              </w:rPr>
              <w:t xml:space="preserve">整机质量(kg) </w:t>
            </w:r>
            <w:r>
              <w:rPr>
                <w:rFonts w:hint="eastAsia" w:ascii="宋体" w:hAnsi="宋体" w:cs="宋体"/>
                <w:sz w:val="22"/>
                <w:szCs w:val="22"/>
                <w:lang w:bidi="ar"/>
              </w:rPr>
              <w:t>≥</w:t>
            </w:r>
            <w:r>
              <w:rPr>
                <w:rFonts w:hint="eastAsia" w:ascii="宋体" w:hAnsi="宋体" w:cs="宋体"/>
                <w:sz w:val="22"/>
                <w:szCs w:val="22"/>
                <w:lang w:val="en-US" w:eastAsia="zh-CN"/>
              </w:rPr>
              <w:t>2800</w:t>
            </w:r>
          </w:p>
          <w:p>
            <w:pPr>
              <w:pStyle w:val="2"/>
              <w:numPr>
                <w:ilvl w:val="0"/>
                <w:numId w:val="11"/>
              </w:numPr>
              <w:rPr>
                <w:rFonts w:hint="eastAsia" w:ascii="宋体" w:hAnsi="宋体" w:cs="宋体"/>
                <w:sz w:val="22"/>
                <w:szCs w:val="22"/>
                <w:lang w:val="en-US" w:eastAsia="zh-CN"/>
              </w:rPr>
            </w:pPr>
            <w:r>
              <w:rPr>
                <w:rFonts w:hint="eastAsia" w:ascii="宋体" w:hAnsi="宋体" w:cs="宋体"/>
                <w:sz w:val="22"/>
                <w:szCs w:val="22"/>
                <w:lang w:val="en-US" w:eastAsia="zh-CN"/>
              </w:rPr>
              <w:t xml:space="preserve">最小转弯半径(mm) </w:t>
            </w:r>
            <w:r>
              <w:rPr>
                <w:rFonts w:hint="eastAsia" w:ascii="宋体" w:hAnsi="宋体" w:cs="宋体"/>
                <w:sz w:val="22"/>
                <w:szCs w:val="22"/>
                <w:lang w:bidi="ar"/>
              </w:rPr>
              <w:t>≥</w:t>
            </w:r>
            <w:r>
              <w:rPr>
                <w:rFonts w:hint="eastAsia" w:ascii="宋体" w:hAnsi="宋体" w:cs="宋体"/>
                <w:sz w:val="22"/>
                <w:szCs w:val="22"/>
                <w:lang w:val="en-US" w:eastAsia="zh-CN"/>
              </w:rPr>
              <w:t xml:space="preserve">5015 </w:t>
            </w:r>
          </w:p>
          <w:p>
            <w:pPr>
              <w:pStyle w:val="2"/>
              <w:numPr>
                <w:ilvl w:val="0"/>
                <w:numId w:val="11"/>
              </w:numPr>
              <w:rPr>
                <w:rFonts w:hint="eastAsia" w:ascii="宋体" w:hAnsi="宋体" w:cs="宋体"/>
                <w:sz w:val="22"/>
                <w:szCs w:val="22"/>
                <w:lang w:val="en-US" w:eastAsia="zh-CN"/>
              </w:rPr>
            </w:pPr>
            <w:r>
              <w:rPr>
                <w:rFonts w:hint="eastAsia" w:ascii="宋体" w:hAnsi="宋体" w:cs="宋体"/>
                <w:sz w:val="22"/>
                <w:szCs w:val="22"/>
                <w:lang w:val="en-US" w:eastAsia="zh-CN"/>
              </w:rPr>
              <w:t xml:space="preserve"> 轴距(mm) </w:t>
            </w:r>
            <w:r>
              <w:rPr>
                <w:rFonts w:hint="eastAsia" w:ascii="宋体" w:hAnsi="宋体" w:cs="宋体"/>
                <w:sz w:val="22"/>
                <w:szCs w:val="22"/>
                <w:lang w:bidi="ar"/>
              </w:rPr>
              <w:t>≥</w:t>
            </w:r>
            <w:r>
              <w:rPr>
                <w:rFonts w:hint="eastAsia" w:ascii="宋体" w:hAnsi="宋体" w:cs="宋体"/>
                <w:sz w:val="22"/>
                <w:szCs w:val="22"/>
                <w:lang w:val="en-US" w:eastAsia="zh-CN"/>
              </w:rPr>
              <w:t>2380</w:t>
            </w:r>
          </w:p>
          <w:p>
            <w:pPr>
              <w:pStyle w:val="2"/>
              <w:numPr>
                <w:ilvl w:val="0"/>
                <w:numId w:val="11"/>
              </w:numPr>
              <w:rPr>
                <w:rFonts w:hint="eastAsia" w:ascii="宋体" w:hAnsi="宋体" w:cs="宋体"/>
                <w:sz w:val="22"/>
                <w:szCs w:val="22"/>
                <w:lang w:val="en-US" w:eastAsia="zh-CN"/>
              </w:rPr>
            </w:pPr>
            <w:r>
              <w:rPr>
                <w:rFonts w:hint="eastAsia" w:ascii="宋体" w:hAnsi="宋体" w:cs="宋体"/>
                <w:sz w:val="22"/>
                <w:szCs w:val="22"/>
                <w:lang w:val="en-US" w:eastAsia="zh-CN"/>
              </w:rPr>
              <w:t xml:space="preserve">额定功率(kw) </w:t>
            </w:r>
            <w:r>
              <w:rPr>
                <w:rFonts w:hint="eastAsia" w:ascii="宋体" w:hAnsi="宋体" w:cs="宋体"/>
                <w:sz w:val="22"/>
                <w:szCs w:val="22"/>
                <w:lang w:bidi="ar"/>
              </w:rPr>
              <w:t>≥</w:t>
            </w:r>
            <w:r>
              <w:rPr>
                <w:rFonts w:hint="eastAsia" w:ascii="宋体" w:hAnsi="宋体" w:cs="宋体"/>
                <w:sz w:val="22"/>
                <w:szCs w:val="22"/>
                <w:lang w:val="en-US" w:eastAsia="zh-CN"/>
              </w:rPr>
              <w:t>38</w:t>
            </w:r>
          </w:p>
          <w:p>
            <w:pPr>
              <w:pStyle w:val="2"/>
              <w:numPr>
                <w:ilvl w:val="0"/>
                <w:numId w:val="11"/>
              </w:numPr>
              <w:rPr>
                <w:rFonts w:hint="eastAsia" w:ascii="宋体" w:hAnsi="宋体" w:cs="宋体"/>
                <w:sz w:val="22"/>
                <w:szCs w:val="22"/>
                <w:lang w:val="en-US" w:eastAsia="zh-CN"/>
              </w:rPr>
            </w:pPr>
            <w:r>
              <w:rPr>
                <w:rFonts w:hint="eastAsia" w:ascii="宋体" w:hAnsi="宋体" w:cs="宋体"/>
                <w:sz w:val="22"/>
                <w:szCs w:val="22"/>
                <w:lang w:val="en-US" w:eastAsia="zh-CN"/>
              </w:rPr>
              <w:t xml:space="preserve">轮距(mm) </w:t>
            </w:r>
            <w:r>
              <w:rPr>
                <w:rFonts w:hint="eastAsia" w:ascii="宋体" w:hAnsi="宋体" w:cs="宋体"/>
                <w:sz w:val="22"/>
                <w:szCs w:val="22"/>
                <w:lang w:bidi="ar"/>
              </w:rPr>
              <w:t>≥</w:t>
            </w:r>
            <w:r>
              <w:rPr>
                <w:rFonts w:hint="eastAsia" w:ascii="宋体" w:hAnsi="宋体" w:cs="宋体"/>
                <w:sz w:val="22"/>
                <w:szCs w:val="22"/>
                <w:lang w:val="en-US" w:eastAsia="zh-CN"/>
              </w:rPr>
              <w:t>1395</w:t>
            </w:r>
          </w:p>
          <w:p>
            <w:pPr>
              <w:pStyle w:val="2"/>
              <w:numPr>
                <w:ilvl w:val="0"/>
                <w:numId w:val="11"/>
              </w:numPr>
              <w:rPr>
                <w:rFonts w:hint="eastAsia" w:ascii="宋体" w:hAnsi="宋体" w:cs="宋体"/>
                <w:sz w:val="22"/>
                <w:szCs w:val="22"/>
                <w:lang w:val="en-US" w:eastAsia="zh-CN"/>
              </w:rPr>
            </w:pPr>
            <w:r>
              <w:rPr>
                <w:rFonts w:hint="eastAsia" w:ascii="宋体" w:hAnsi="宋体" w:cs="宋体"/>
                <w:sz w:val="22"/>
                <w:szCs w:val="22"/>
                <w:lang w:val="en-US" w:eastAsia="zh-CN"/>
              </w:rPr>
              <w:t xml:space="preserve"> 轮距(mm) </w:t>
            </w:r>
            <w:r>
              <w:rPr>
                <w:rFonts w:hint="eastAsia" w:ascii="宋体" w:hAnsi="宋体" w:cs="宋体"/>
                <w:sz w:val="22"/>
                <w:szCs w:val="22"/>
                <w:lang w:bidi="ar"/>
              </w:rPr>
              <w:t>≥</w:t>
            </w:r>
            <w:r>
              <w:rPr>
                <w:rFonts w:hint="eastAsia" w:ascii="宋体" w:hAnsi="宋体" w:cs="宋体"/>
                <w:sz w:val="22"/>
                <w:szCs w:val="22"/>
                <w:lang w:val="en-US" w:eastAsia="zh-CN"/>
              </w:rPr>
              <w:t>1395</w:t>
            </w:r>
          </w:p>
          <w:p>
            <w:pPr>
              <w:pStyle w:val="2"/>
              <w:numPr>
                <w:ilvl w:val="0"/>
                <w:numId w:val="11"/>
              </w:numPr>
              <w:rPr>
                <w:rFonts w:hint="eastAsia" w:ascii="宋体" w:hAnsi="宋体" w:cs="宋体"/>
                <w:sz w:val="22"/>
                <w:szCs w:val="22"/>
                <w:lang w:val="en-US" w:eastAsia="zh-CN"/>
              </w:rPr>
            </w:pPr>
            <w:r>
              <w:rPr>
                <w:rFonts w:hint="eastAsia" w:ascii="宋体" w:hAnsi="宋体" w:cs="宋体"/>
                <w:sz w:val="22"/>
                <w:szCs w:val="22"/>
                <w:lang w:val="en-US" w:eastAsia="zh-CN"/>
              </w:rPr>
              <w:t>额定转速(r/min)</w:t>
            </w:r>
            <w:r>
              <w:rPr>
                <w:rFonts w:hint="eastAsia" w:ascii="宋体" w:hAnsi="宋体" w:cs="宋体"/>
                <w:sz w:val="22"/>
                <w:szCs w:val="22"/>
                <w:lang w:bidi="ar"/>
              </w:rPr>
              <w:t xml:space="preserve"> ≥</w:t>
            </w:r>
            <w:r>
              <w:rPr>
                <w:rFonts w:hint="eastAsia" w:ascii="宋体" w:hAnsi="宋体" w:cs="宋体"/>
                <w:sz w:val="22"/>
                <w:szCs w:val="22"/>
                <w:lang w:val="en-US" w:eastAsia="zh-CN"/>
              </w:rPr>
              <w:t>2400</w:t>
            </w:r>
          </w:p>
          <w:p>
            <w:pPr>
              <w:pStyle w:val="2"/>
              <w:numPr>
                <w:ilvl w:val="0"/>
                <w:numId w:val="11"/>
              </w:numPr>
              <w:rPr>
                <w:rFonts w:hint="eastAsia" w:ascii="宋体" w:hAnsi="宋体" w:cs="宋体"/>
                <w:sz w:val="22"/>
                <w:szCs w:val="22"/>
                <w:lang w:val="en-US" w:eastAsia="zh-CN"/>
              </w:rPr>
            </w:pPr>
            <w:r>
              <w:rPr>
                <w:rFonts w:hint="eastAsia" w:ascii="宋体" w:hAnsi="宋体" w:cs="宋体"/>
                <w:sz w:val="22"/>
                <w:szCs w:val="22"/>
                <w:lang w:val="en-US" w:eastAsia="zh-CN"/>
              </w:rPr>
              <w:t xml:space="preserve">外形尺寸(mm) </w:t>
            </w:r>
            <w:r>
              <w:rPr>
                <w:rFonts w:hint="eastAsia" w:ascii="宋体" w:hAnsi="宋体" w:cs="宋体"/>
                <w:sz w:val="22"/>
                <w:szCs w:val="22"/>
                <w:lang w:bidi="ar"/>
              </w:rPr>
              <w:t>≥</w:t>
            </w:r>
            <w:r>
              <w:rPr>
                <w:rFonts w:hint="eastAsia" w:ascii="宋体" w:hAnsi="宋体" w:cs="宋体"/>
                <w:sz w:val="22"/>
                <w:szCs w:val="22"/>
                <w:lang w:val="en-US" w:eastAsia="zh-CN"/>
              </w:rPr>
              <w:t>5450x1760x2610</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小型叉车</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2"/>
              </w:numPr>
              <w:jc w:val="left"/>
              <w:textAlignment w:val="center"/>
              <w:rPr>
                <w:rFonts w:hint="eastAsia" w:ascii="宋体" w:hAnsi="宋体" w:eastAsia="宋体" w:cs="宋体"/>
                <w:sz w:val="22"/>
                <w:szCs w:val="22"/>
              </w:rPr>
            </w:pPr>
            <w:r>
              <w:rPr>
                <w:rFonts w:hint="eastAsia" w:ascii="宋体" w:hAnsi="宋体" w:eastAsia="宋体" w:cs="宋体"/>
                <w:sz w:val="22"/>
                <w:szCs w:val="22"/>
              </w:rPr>
              <w:t xml:space="preserve">额定起重量 </w:t>
            </w:r>
            <w:r>
              <w:rPr>
                <w:rFonts w:hint="eastAsia" w:ascii="宋体" w:hAnsi="宋体" w:eastAsia="宋体" w:cs="宋体"/>
                <w:kern w:val="0"/>
                <w:sz w:val="22"/>
                <w:szCs w:val="22"/>
                <w:lang w:bidi="ar"/>
              </w:rPr>
              <w:t>≥</w:t>
            </w:r>
            <w:r>
              <w:rPr>
                <w:rFonts w:hint="eastAsia" w:ascii="宋体" w:hAnsi="宋体" w:eastAsia="宋体" w:cs="宋体"/>
                <w:sz w:val="22"/>
                <w:szCs w:val="22"/>
              </w:rPr>
              <w:t>300kg</w:t>
            </w:r>
          </w:p>
          <w:p>
            <w:pPr>
              <w:pStyle w:val="2"/>
              <w:numPr>
                <w:ilvl w:val="0"/>
                <w:numId w:val="12"/>
              </w:numPr>
              <w:rPr>
                <w:rFonts w:hint="eastAsia" w:ascii="宋体" w:hAnsi="宋体" w:cs="宋体"/>
                <w:sz w:val="22"/>
                <w:szCs w:val="22"/>
                <w:lang w:val="en-US" w:eastAsia="zh-CN"/>
              </w:rPr>
            </w:pPr>
            <w:r>
              <w:rPr>
                <w:rFonts w:hint="eastAsia" w:ascii="宋体" w:hAnsi="宋体" w:cs="宋体"/>
                <w:sz w:val="22"/>
                <w:szCs w:val="22"/>
                <w:lang w:val="en-US" w:eastAsia="zh-CN"/>
              </w:rPr>
              <w:t xml:space="preserve">载荷中心  </w:t>
            </w:r>
            <w:r>
              <w:rPr>
                <w:rFonts w:hint="eastAsia" w:ascii="宋体" w:hAnsi="宋体" w:cs="宋体"/>
                <w:sz w:val="22"/>
                <w:szCs w:val="22"/>
                <w:lang w:bidi="ar"/>
              </w:rPr>
              <w:t>≥</w:t>
            </w:r>
            <w:r>
              <w:rPr>
                <w:rFonts w:hint="eastAsia" w:ascii="宋体" w:hAnsi="宋体" w:cs="宋体"/>
                <w:sz w:val="22"/>
                <w:szCs w:val="22"/>
                <w:lang w:val="en-US" w:eastAsia="zh-CN"/>
              </w:rPr>
              <w:t>500mm</w:t>
            </w:r>
          </w:p>
          <w:p>
            <w:pPr>
              <w:pStyle w:val="2"/>
              <w:numPr>
                <w:ilvl w:val="0"/>
                <w:numId w:val="12"/>
              </w:numPr>
              <w:rPr>
                <w:rFonts w:hint="eastAsia" w:ascii="宋体" w:hAnsi="宋体" w:cs="宋体"/>
                <w:sz w:val="22"/>
                <w:szCs w:val="22"/>
                <w:lang w:val="en-US" w:eastAsia="zh-CN"/>
              </w:rPr>
            </w:pPr>
            <w:r>
              <w:rPr>
                <w:rFonts w:hint="eastAsia" w:ascii="宋体" w:hAnsi="宋体" w:cs="宋体"/>
                <w:sz w:val="22"/>
                <w:szCs w:val="22"/>
                <w:lang w:val="en-US" w:eastAsia="zh-CN"/>
              </w:rPr>
              <w:t>动力形式   柴油</w:t>
            </w:r>
          </w:p>
          <w:p>
            <w:pPr>
              <w:pStyle w:val="2"/>
              <w:numPr>
                <w:ilvl w:val="0"/>
                <w:numId w:val="12"/>
              </w:numPr>
              <w:rPr>
                <w:rFonts w:hint="eastAsia" w:ascii="宋体" w:hAnsi="宋体" w:cs="宋体"/>
                <w:sz w:val="22"/>
                <w:szCs w:val="22"/>
                <w:lang w:val="en-US" w:eastAsia="zh-CN"/>
              </w:rPr>
            </w:pPr>
            <w:r>
              <w:rPr>
                <w:rFonts w:hint="eastAsia" w:ascii="宋体" w:hAnsi="宋体" w:cs="宋体"/>
                <w:sz w:val="22"/>
                <w:szCs w:val="22"/>
                <w:lang w:val="en-US" w:eastAsia="zh-CN"/>
              </w:rPr>
              <w:t xml:space="preserve">最大起升高度 </w:t>
            </w:r>
            <w:r>
              <w:rPr>
                <w:rFonts w:hint="eastAsia" w:ascii="宋体" w:hAnsi="宋体" w:cs="宋体"/>
                <w:sz w:val="22"/>
                <w:szCs w:val="22"/>
                <w:lang w:bidi="ar"/>
              </w:rPr>
              <w:t>≥</w:t>
            </w:r>
            <w:r>
              <w:rPr>
                <w:rFonts w:hint="eastAsia" w:ascii="宋体" w:hAnsi="宋体" w:cs="宋体"/>
                <w:sz w:val="22"/>
                <w:szCs w:val="22"/>
                <w:lang w:val="en-US" w:eastAsia="zh-CN"/>
              </w:rPr>
              <w:t>3000mm</w:t>
            </w:r>
          </w:p>
          <w:p>
            <w:pPr>
              <w:pStyle w:val="2"/>
              <w:numPr>
                <w:ilvl w:val="0"/>
                <w:numId w:val="12"/>
              </w:numPr>
              <w:rPr>
                <w:rFonts w:hint="eastAsia" w:ascii="宋体" w:hAnsi="宋体" w:cs="宋体"/>
                <w:sz w:val="22"/>
                <w:szCs w:val="22"/>
                <w:lang w:val="en-US" w:eastAsia="zh-CN"/>
              </w:rPr>
            </w:pPr>
            <w:r>
              <w:rPr>
                <w:rFonts w:hint="eastAsia" w:ascii="宋体" w:hAnsi="宋体" w:cs="宋体"/>
                <w:sz w:val="22"/>
                <w:szCs w:val="22"/>
                <w:lang w:val="en-US" w:eastAsia="zh-CN"/>
              </w:rPr>
              <w:t xml:space="preserve">自由起升高度 </w:t>
            </w:r>
            <w:r>
              <w:rPr>
                <w:rFonts w:hint="eastAsia" w:ascii="宋体" w:hAnsi="宋体" w:cs="宋体"/>
                <w:sz w:val="22"/>
                <w:szCs w:val="22"/>
                <w:lang w:bidi="ar"/>
              </w:rPr>
              <w:t>≥</w:t>
            </w:r>
            <w:r>
              <w:rPr>
                <w:rFonts w:hint="eastAsia" w:ascii="宋体" w:hAnsi="宋体" w:cs="宋体"/>
                <w:sz w:val="22"/>
                <w:szCs w:val="22"/>
                <w:lang w:val="en-US" w:eastAsia="zh-CN"/>
              </w:rPr>
              <w:t>145mm</w:t>
            </w:r>
          </w:p>
          <w:p>
            <w:pPr>
              <w:pStyle w:val="2"/>
              <w:numPr>
                <w:ilvl w:val="0"/>
                <w:numId w:val="12"/>
              </w:numPr>
              <w:rPr>
                <w:rFonts w:hint="eastAsia" w:ascii="宋体" w:hAnsi="宋体" w:cs="宋体"/>
                <w:sz w:val="22"/>
                <w:szCs w:val="22"/>
                <w:lang w:val="en-US" w:eastAsia="zh-CN"/>
              </w:rPr>
            </w:pPr>
            <w:r>
              <w:rPr>
                <w:rFonts w:hint="eastAsia" w:ascii="宋体" w:hAnsi="宋体" w:cs="宋体"/>
                <w:sz w:val="22"/>
                <w:szCs w:val="22"/>
                <w:lang w:val="en-US" w:eastAsia="zh-CN"/>
              </w:rPr>
              <w:t xml:space="preserve">最小转弯半径 </w:t>
            </w:r>
            <w:r>
              <w:rPr>
                <w:rFonts w:hint="eastAsia" w:ascii="宋体" w:hAnsi="宋体" w:cs="宋体"/>
                <w:sz w:val="22"/>
                <w:szCs w:val="22"/>
                <w:lang w:bidi="ar"/>
              </w:rPr>
              <w:t>≥</w:t>
            </w:r>
            <w:r>
              <w:rPr>
                <w:rFonts w:hint="eastAsia" w:ascii="宋体" w:hAnsi="宋体" w:cs="宋体"/>
                <w:sz w:val="22"/>
                <w:szCs w:val="22"/>
                <w:lang w:val="en-US" w:eastAsia="zh-CN"/>
              </w:rPr>
              <w:t>2400mm</w:t>
            </w:r>
          </w:p>
          <w:p>
            <w:pPr>
              <w:pStyle w:val="2"/>
              <w:numPr>
                <w:ilvl w:val="0"/>
                <w:numId w:val="12"/>
              </w:numPr>
              <w:rPr>
                <w:rFonts w:hint="eastAsia" w:ascii="宋体" w:hAnsi="宋体" w:cs="宋体"/>
                <w:sz w:val="22"/>
                <w:szCs w:val="22"/>
                <w:lang w:val="en-US" w:eastAsia="zh-CN"/>
              </w:rPr>
            </w:pPr>
            <w:r>
              <w:rPr>
                <w:rFonts w:hint="eastAsia" w:ascii="宋体" w:hAnsi="宋体" w:cs="宋体"/>
                <w:sz w:val="22"/>
                <w:szCs w:val="22"/>
                <w:lang w:val="en-US" w:eastAsia="zh-CN"/>
              </w:rPr>
              <w:t>最小直角堆垛通道宽度（不含货长及间距）</w:t>
            </w:r>
            <w:r>
              <w:rPr>
                <w:rFonts w:hint="eastAsia" w:ascii="宋体" w:hAnsi="宋体" w:cs="宋体"/>
                <w:sz w:val="22"/>
                <w:szCs w:val="22"/>
                <w:lang w:eastAsia="zh-CN" w:bidi="ar"/>
              </w:rPr>
              <w:t>≥</w:t>
            </w:r>
            <w:r>
              <w:rPr>
                <w:rFonts w:hint="eastAsia" w:ascii="宋体" w:hAnsi="宋体" w:cs="宋体"/>
                <w:sz w:val="22"/>
                <w:szCs w:val="22"/>
                <w:lang w:val="en-US" w:eastAsia="zh-CN"/>
              </w:rPr>
              <w:t>2880mm</w:t>
            </w:r>
          </w:p>
          <w:p>
            <w:pPr>
              <w:pStyle w:val="2"/>
              <w:numPr>
                <w:ilvl w:val="0"/>
                <w:numId w:val="12"/>
              </w:numPr>
              <w:rPr>
                <w:rFonts w:hint="eastAsia" w:ascii="宋体" w:hAnsi="宋体" w:cs="宋体"/>
                <w:sz w:val="22"/>
                <w:szCs w:val="22"/>
                <w:lang w:val="en-US" w:eastAsia="zh-CN"/>
              </w:rPr>
            </w:pPr>
            <w:r>
              <w:rPr>
                <w:rFonts w:hint="eastAsia" w:ascii="宋体" w:hAnsi="宋体" w:cs="宋体"/>
                <w:sz w:val="22"/>
                <w:szCs w:val="22"/>
                <w:lang w:val="en-US" w:eastAsia="zh-CN"/>
              </w:rPr>
              <w:t xml:space="preserve">起升速度[满载] </w:t>
            </w:r>
            <w:r>
              <w:rPr>
                <w:rFonts w:hint="eastAsia" w:ascii="宋体" w:hAnsi="宋体" w:cs="宋体"/>
                <w:sz w:val="22"/>
                <w:szCs w:val="22"/>
                <w:lang w:bidi="ar"/>
              </w:rPr>
              <w:t>≥</w:t>
            </w:r>
            <w:r>
              <w:rPr>
                <w:rFonts w:hint="eastAsia" w:ascii="宋体" w:hAnsi="宋体" w:cs="宋体"/>
                <w:sz w:val="22"/>
                <w:szCs w:val="22"/>
                <w:lang w:val="en-US" w:eastAsia="zh-CN"/>
              </w:rPr>
              <w:t>460mm/s</w:t>
            </w:r>
          </w:p>
          <w:p>
            <w:pPr>
              <w:pStyle w:val="2"/>
              <w:numPr>
                <w:ilvl w:val="0"/>
                <w:numId w:val="12"/>
              </w:numPr>
              <w:rPr>
                <w:rFonts w:hint="eastAsia" w:ascii="宋体" w:hAnsi="宋体" w:cs="宋体"/>
                <w:sz w:val="22"/>
                <w:szCs w:val="22"/>
                <w:lang w:val="en-US" w:eastAsia="zh-CN"/>
              </w:rPr>
            </w:pPr>
            <w:r>
              <w:rPr>
                <w:rFonts w:hint="eastAsia" w:ascii="宋体" w:hAnsi="宋体" w:cs="宋体"/>
                <w:sz w:val="22"/>
                <w:szCs w:val="22"/>
                <w:lang w:val="en-US" w:eastAsia="zh-CN"/>
              </w:rPr>
              <w:t xml:space="preserve">下降速度[满载] </w:t>
            </w:r>
            <w:r>
              <w:rPr>
                <w:rFonts w:hint="eastAsia" w:ascii="宋体" w:hAnsi="宋体" w:cs="宋体"/>
                <w:sz w:val="22"/>
                <w:szCs w:val="22"/>
                <w:lang w:bidi="ar"/>
              </w:rPr>
              <w:t>≥</w:t>
            </w:r>
            <w:r>
              <w:rPr>
                <w:rFonts w:hint="eastAsia" w:ascii="宋体" w:hAnsi="宋体" w:cs="宋体"/>
                <w:sz w:val="22"/>
                <w:szCs w:val="22"/>
                <w:lang w:val="en-US" w:eastAsia="zh-CN"/>
              </w:rPr>
              <w:t>500mm/s</w:t>
            </w:r>
          </w:p>
          <w:p>
            <w:pPr>
              <w:pStyle w:val="2"/>
              <w:numPr>
                <w:ilvl w:val="0"/>
                <w:numId w:val="12"/>
              </w:numPr>
              <w:rPr>
                <w:rFonts w:hint="eastAsia" w:ascii="宋体" w:hAnsi="宋体" w:cs="宋体"/>
                <w:sz w:val="22"/>
                <w:szCs w:val="22"/>
                <w:lang w:val="en-US" w:eastAsia="zh-CN"/>
              </w:rPr>
            </w:pPr>
            <w:r>
              <w:rPr>
                <w:rFonts w:hint="eastAsia" w:ascii="宋体" w:hAnsi="宋体" w:cs="宋体"/>
                <w:sz w:val="22"/>
                <w:szCs w:val="22"/>
                <w:lang w:val="en-US" w:eastAsia="zh-CN"/>
              </w:rPr>
              <w:t xml:space="preserve">总重 </w:t>
            </w:r>
            <w:r>
              <w:rPr>
                <w:rFonts w:hint="eastAsia" w:ascii="宋体" w:hAnsi="宋体" w:cs="宋体"/>
                <w:sz w:val="22"/>
                <w:szCs w:val="22"/>
                <w:lang w:bidi="ar"/>
              </w:rPr>
              <w:t>≥</w:t>
            </w:r>
            <w:r>
              <w:rPr>
                <w:rFonts w:hint="eastAsia" w:ascii="宋体" w:hAnsi="宋体" w:cs="宋体"/>
                <w:sz w:val="22"/>
                <w:szCs w:val="22"/>
                <w:lang w:val="en-US" w:eastAsia="zh-CN"/>
              </w:rPr>
              <w:t>4270kG</w:t>
            </w:r>
          </w:p>
          <w:p>
            <w:pPr>
              <w:pStyle w:val="2"/>
              <w:numPr>
                <w:ilvl w:val="0"/>
                <w:numId w:val="12"/>
              </w:numPr>
              <w:rPr>
                <w:rFonts w:hint="eastAsia" w:ascii="宋体" w:hAnsi="宋体" w:cs="宋体"/>
                <w:sz w:val="22"/>
                <w:szCs w:val="22"/>
                <w:lang w:val="en-US" w:eastAsia="zh-CN"/>
              </w:rPr>
            </w:pPr>
            <w:r>
              <w:rPr>
                <w:rFonts w:hint="eastAsia" w:ascii="宋体" w:hAnsi="宋体" w:cs="宋体"/>
                <w:sz w:val="22"/>
                <w:szCs w:val="22"/>
                <w:lang w:val="en-US" w:eastAsia="zh-CN"/>
              </w:rPr>
              <w:t>工作压力</w:t>
            </w:r>
            <w:r>
              <w:rPr>
                <w:rFonts w:hint="eastAsia" w:ascii="宋体" w:hAnsi="宋体" w:cs="宋体"/>
                <w:sz w:val="22"/>
                <w:szCs w:val="22"/>
                <w:lang w:bidi="ar"/>
              </w:rPr>
              <w:t>≥</w:t>
            </w:r>
            <w:r>
              <w:rPr>
                <w:rFonts w:hint="eastAsia" w:ascii="宋体" w:hAnsi="宋体" w:cs="宋体"/>
                <w:sz w:val="22"/>
                <w:szCs w:val="22"/>
                <w:lang w:val="en-US" w:eastAsia="zh-CN"/>
              </w:rPr>
              <w:t xml:space="preserve"> 17.5MPa</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r>
      <w:tr>
        <w:tblPrEx>
          <w:tblCellMar>
            <w:top w:w="0" w:type="dxa"/>
            <w:left w:w="108" w:type="dxa"/>
            <w:bottom w:w="0" w:type="dxa"/>
            <w:right w:w="108" w:type="dxa"/>
          </w:tblCellMar>
        </w:tblPrEx>
        <w:trPr>
          <w:trHeight w:val="1538"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装载机模拟实训设备</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一、硬件要求：</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1、机体结构：使用钣金、工程塑料等多种复合材料，表面进行喷漆、喷塑、防锈、防静电处理，设备外观尺寸不低于：1650mm*1000mm*1300mm；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2、显示器：32寸品牌高清LED液晶显示器或高清电视，分辨率：1920*1080。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3、电路板：自主研发，高集成数据电路板。</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4、方向盘：向盘可向左右转动各540度</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5、制动及油门脚踏：刹车踏板仿效压敏制动系统，脚感出色、灵敏度高，踏板角度可调，匹配精准。</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6、计算机主机：CPU处理器：Intel i3，主板：高规主板、全固态电容，显卡：不低于GTX1050TI，硬盘：240G SSD固态硬盘，内存：8G DDR4 大容量内存，电源：300W。</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二、软件参数要求：</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实操练习：引导教学、驾驶停放、倒车移库、上板车、上下坡道、装车作业、坑沟填埋、堆料作业、移料作业、地面找平、石块装车、路面剥土、自由作业等13个训练场景，场景需具备自定义编辑功能，老师可根据实际教学需求自定义编辑场景内容（如实操作业区土堆的形状、颜色等可以自定义编辑，土沟的深浅、颜色等可以自定义编辑）。</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实操考试：包含驾驶停放、倒车移库、装车作业、坑沟填埋、堆料作业、移料作业考试场景，场景需具有自定义编辑功能，老师可根据实际教学需求自定义编辑场景内容（如实操作业区土堆的形状、颜色等可以自定义编辑，土沟的深浅、颜色等可以自定义编辑）。</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引导教学场景：针对第一次使用本软件的学员，采用语音和文字的方式，对基本的操作方法予以引导，场景需具备自定义编辑功能，老师可以根据实际教学需求自定义编辑操作内容的顺序及操作时的各项参数（如编辑装载机铲斗、大臂角度参数等）。</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4、理论教学：多个装载机理论介绍和操作规程相关视频。</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5、机械构造：视频播放学习内容。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6、理论考核：题库中随机抽取试题进行考试，做完题目后提交直接出成绩，方便快捷效率高。</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挖掘机模拟实训设备</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一、硬件参数：</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高集成数据电路板、具有速度控制按钮，从慢到快分旋转调节速度，高精度操作手柄（实现与液压先导阀手柄机械硬件功能相同的效果，材质为高耐磨金属）、与真机外观等同的行走控制踏板、按钮开关等操作控制台、32寸显示系统、高性能主机组成等。</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2、计算机主机：CPU处理器：Intel i3，主板：高规主板、全固态电容，显卡：不低于GTX1050TI，硬盘：240G SSD固态硬盘，内存：8G DDR4 大容量内存，电源：300W。</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3、显示系统：40寸品牌高清LED液晶显示器或高清电视，分辨率：1920*1080。</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4、设备净尺寸（长*宽*高）：设备外观不低于：1650mm*1000mm*1300mm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二、软件参数：</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实操练习：引导教学、驾驶停放、跨越障碍、上板车、上下坡道、装车作业、坑沟填埋、挖沟刷坡、挖土甩方、道路清障、划线挖沟、地面找平、兜堆作业、土堤作业、石料破碎、抓取石块、抓取木料等不少于17项训练场景，场景需具有自定义编辑功能，老师可根据实际教学需求自定义编辑场景内容（如实操作业区土堆的形状、颜色等可以自定义编辑，土沟的深浅、颜色等可以自定义编辑）。</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实操考试：包含驾驶停放、倒车移库、装车作业、坑沟填埋、石料破碎、抓取木料等考试场景，场景需具有自定义编辑功能，老师可根据实际教学需求自定义编辑场景内容（如实操作业区土堆的形状、颜色等可以自定义编辑，土沟的深浅、颜色等可以自定义编辑）。</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引导教学场景：针对第一次使用本软件的学员，采用语音和文字的方式，对基本的操作方法予以引导，场景需具备自定义编辑功能，老师可以根据实际教学需求自定义编辑操作内容的顺序及操作时的各项参数（如编辑挖机铲斗、大臂角度参数等）。</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4、理论教学：包含挖掘机理论介绍和操作规程相关的视频。</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5、机械构造：视频播放学习内容。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6、理论考核：从题库中随机抽题，自动组卷、阅卷判卷，做完题目后提交直接出成绩，方便快捷效率高。</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塔吊模拟驾驶</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1、塔式起重机模型主要用于解决塔式起重机的操作、实训以及教学，因此模型需要按照实物机械进行等比缩小，各部件均需按照同一比例进行缩小制作。要用于学员的培训考核，避免真机操作带来的风险。</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2、制作材料为钢制，外刷防锈漆及面漆，面漆颜色与实物机械颜色相同，配备模型在安装时所需的基础构件。尺寸要求总高度在2.5~4m之间，旋转半径约2.5米，每个标准节长、宽均不小于35cm。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3、塔式起重机模型具有塔式起重机安装、拆卸以及塔吊司机的教学与考试内容，各部件均按照同一比例进行缩小制作，模型能实现真机的各项功能，主要以电机做驱动。</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4、塔机模型要求吊臂可以进行回转，小车可以行走，具有升降液压泵，可以实现升降加节操作，吊臂的回转及小车的行走均需电机控制，且需有专用控制台进行控制，且起重臂和平衡臂均要求可以进行拆装。</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叉车模拟实训设备</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硬件参数：</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1、机体结构：使用金属材料，表面进行喷塑、防锈、防静电处理。</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2、显示器：32寸显示器或高清电视。</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3、电路板：自主研发，高集成数据电路板。</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4、方向盘：向盘可向左右转动各540度。</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5、制动及油门脚踏：脚感出色、灵敏度高，踏板角度可调，匹配精准。</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6、档位调节与功能控制：具有高速、低速、前进、后退档位调节功能。</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7、手刹：叉车专用手刹。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8、操纵杆：（叉车升降叉、前后倾） 金属结构，高灵敏霍尔传感器。</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9、计算机主机：CPU处理器：Intel i3，主板：高规主板、全固态电容，显卡：不低于GTX1050TI，硬盘：240G SSD固态硬盘，内存：8G DDR4 大容量内存，电源：300W。</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二、软件参数要求：</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叉车操作系统分为理论教学、实操练习、实操考核、理论考核、机械构造五个模块构成，各模块均符合培训考核大纲标准要求，培训学员在逼真的作业环境下，对作业流程的反复练习及突发情况时的操作反应能力，以及对各种危险隐患的判断和解决能力。</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★2、叉车模拟操作系统应具有电动叉车、燃油叉车两个模块。</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3、理论教学：理论教学介绍与叉车相关的理论知识学习。</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实操练习模块：引导教学、正向8字训练、反向8字训练、侧方移位、正向通道、返向通道、倒车入库、坡道起步、正向综合场地、直通道进退、起升载荷、意外情况、无限制堆卸箱、转角堆卸箱、综合堆卸箱、牵引车、工字叉载、拆垛堆垛、装车等课题组成。</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5、实操考核模块：正向8字考核、反向8字考核、工字叉载、绕圆迂回、通道考核、堆垛考核、牵引8字、装车考核、驾驶考核等大纲所规定的考核内容组成。</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6、理论考核：从国家理论考试题库中选择考题，每次考试系统自动从题库中随机生成考题，学生答题过程中，系统自动阅卷判卷，考试结束自动生成考试成绩；</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7、机械构造：以视频的形式介绍叉车的结构知识。</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★8、竞赛模块根据全国物流叉车比赛的内容研发，符合物流叉车竞赛要求。</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288"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回转支承总成</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回转支承总成206-25-D0200RH</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终传动总成</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终传动总成20Y-27-00500-20Y-27-00503</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马达总成（回转）</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马达总成（回转）706-7G-01140</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马达总成（行走）</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马达总成（行走）708-8F-00250</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发动机总成</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发动机总成RM6754-B0-DB15</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斗杆油缸</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斗杆油缸707-01-XMG62</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动臂油缸左侧</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动臂油缸左侧707-01-XMG41</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铲斗油缸</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铲斗油缸707-01-XMG72</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泵总成</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泵总成708-2L-00400</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阀总成</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阀总成723-46-23103</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电磁线圈总成</w:t>
            </w:r>
          </w:p>
        </w:tc>
        <w:tc>
          <w:tcPr>
            <w:tcW w:w="5297"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电磁线圈总成20Y-60-41611-20Y-60-41612</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阀总成（1-执行机构）</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阀总成（1-执行机构）723-47-23203</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PPC阀（行走）</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PPC阀（行走）702-16-04250</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PPC阀（工作装置）</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PPC阀（工作装置）702-16-03910</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PPC阀（附件控制）</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PPC阀（附件控制）702-16-04290</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选择阀</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选择阀702-21-01910</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288"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工具柜</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三抽屉加厚箱体，轮高155MM含轮尺寸：750*490*1015mm，含工具126件套装</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r>
      <w:tr>
        <w:tblPrEx>
          <w:tblCellMar>
            <w:top w:w="0" w:type="dxa"/>
            <w:left w:w="108" w:type="dxa"/>
            <w:bottom w:w="0" w:type="dxa"/>
            <w:right w:w="108" w:type="dxa"/>
          </w:tblCellMar>
        </w:tblPrEx>
        <w:trPr>
          <w:trHeight w:val="576"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水暖工实训区</w:t>
            </w: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水暖工实训设备（附件四）</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暖设备及主要材料是别区</w:t>
            </w:r>
            <w:r>
              <w:rPr>
                <w:rFonts w:hint="eastAsia" w:ascii="宋体" w:hAnsi="宋体" w:eastAsia="宋体" w:cs="宋体"/>
                <w:color w:val="000000"/>
                <w:kern w:val="0"/>
                <w:sz w:val="22"/>
                <w:szCs w:val="22"/>
                <w:lang w:bidi="ar"/>
              </w:rPr>
              <w:tab/>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电动套丝机2 寸 220v</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台（额定电压范围;交流单相和直流50V以上250V及以下套制螺纹范围；15-50额定功率：</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1800W主轴额定转速：25r/min适用范围：管道安装重量：</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6.2kg规格：</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550*285*280mm）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管子钳12 寸/14 寸 250mm</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把(材质：高碳钢)</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PPR 管子割刀1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把(材质：铝合金尺寸：42mm</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三脚架管子压力钳</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2、3 寸</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台(材质：合金钢)</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活动扳手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 寸</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2把(材质：合金钢)</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管子绞钣</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 寸 1 14 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付(材质钢板)</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板牙</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 分-1 寸</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付</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坐  式大便器 坑距：300mm 平均用水量≤4升和地排水1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套（材质：瓷)</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蹲式大便515+102水箱(带存水弯前出)高256mm 1套（材质：瓷)</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立柱洗脸盆</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AB-208 三孔（带混水龙头、排水栓）1组（材质：瓷)</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铸铁柱式 760 型散热器 中心距 600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5片（尺寸：50mm)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暖</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暖气包对丝</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 （材质：铁)</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半自动热熔对接焊机</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台（熔接规格：63、75、90、110、125、140、160、180、200温控范围：0～300℃温度误差：±5℃加热板功率：1.5KW/220V铣刀功率：1.0KW/220V液压站功率:</w:t>
            </w:r>
            <w:r>
              <w:rPr>
                <w:rFonts w:hint="eastAsia" w:ascii="宋体" w:hAnsi="宋体" w:eastAsia="宋体" w:cs="宋体"/>
                <w:kern w:val="0"/>
                <w:sz w:val="22"/>
                <w:szCs w:val="22"/>
                <w:lang w:bidi="ar"/>
              </w:rPr>
              <w:t xml:space="preserve"> ≥</w:t>
            </w:r>
            <w:r>
              <w:rPr>
                <w:rFonts w:hint="eastAsia" w:ascii="宋体" w:hAnsi="宋体" w:eastAsia="宋体" w:cs="宋体"/>
                <w:color w:val="000000"/>
                <w:kern w:val="0"/>
                <w:sz w:val="22"/>
                <w:szCs w:val="22"/>
                <w:lang w:bidi="ar"/>
              </w:rPr>
              <w:t>0.75 KW使用电源:220V, 50Hz压力调节范围:0～6.3Mpa </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电动试压机</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台（参数 流量：</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300L/H：扬程：1：叶轮结构：5：叶轮数目：6：工作压力：6.3Mpa：重量：≤35kg）</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工具架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长 </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1800*宽 600*高 1500,三层（钢板）1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电子恒温热熔器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20-32mm</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台（详细参数：ABS新式手把 16mm面板，10mm隔热层）</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给水、排水安装实训区</w:t>
            </w:r>
            <w:r>
              <w:rPr>
                <w:rFonts w:hint="eastAsia" w:ascii="宋体" w:hAnsi="宋体" w:eastAsia="宋体" w:cs="宋体"/>
                <w:color w:val="000000"/>
                <w:kern w:val="0"/>
                <w:sz w:val="22"/>
                <w:szCs w:val="22"/>
                <w:lang w:bidi="ar"/>
              </w:rPr>
              <w:tab/>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电子恒温热熔器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20-32mm</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台（详细参数：ABS新式手把 16mm面板，10mm隔热层）</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PP-R 冷热水管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DN20-25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各50 米</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根</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PP-R 管件 （管箍）</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DN20-25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PP-R 管件 ((四通 )</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DN20-25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PP-R 管件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(三通 )</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DN20-25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PP-R 管件 (弯头 )</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DN20-25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各 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PP-R 管卡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DN20-25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U-PVC 塑料管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U-PVC 塑料管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专用胶水</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500g</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罐</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U-PVC 塑料管件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DN100 弯头</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U-PVC 塑料管件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DN100 三通</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U-PVC 塑料管件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DN50 弯头</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U-PVC 塑料管件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DN50 三通</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U-PVC 塑料管管卡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U-PVC 塑料管管卡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活动扳手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 寸</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把（材质：合金钢)</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麻丝</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2kg</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生料带</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50卷</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铅油</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1kg</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2桶</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卫生器具安装实训区</w:t>
            </w:r>
            <w:r>
              <w:rPr>
                <w:rFonts w:hint="eastAsia" w:ascii="宋体" w:hAnsi="宋体" w:eastAsia="宋体" w:cs="宋体"/>
                <w:color w:val="000000"/>
                <w:kern w:val="0"/>
                <w:sz w:val="22"/>
                <w:szCs w:val="22"/>
                <w:lang w:bidi="ar"/>
              </w:rPr>
              <w:tab/>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式大便器 坑距：300mm 平均用水量≤4升和地排水</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1套</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(、（材质：瓷)</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蹲式大便515+102水箱(带存水弯前出)高256mm  </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1套（材质：瓷)</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立柱洗脸盆（材质：瓷)</w:t>
            </w:r>
            <w:r>
              <w:rPr>
                <w:rFonts w:hint="eastAsia" w:ascii="宋体" w:hAnsi="宋体" w:eastAsia="宋体" w:cs="宋体"/>
                <w:color w:val="000000"/>
                <w:kern w:val="0"/>
                <w:sz w:val="22"/>
                <w:szCs w:val="22"/>
                <w:lang w:bidi="ar"/>
              </w:rPr>
              <w:tab/>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AB-208 三孔（带混水龙头、排水栓）</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组</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三角阀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DN15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给水进水软管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L50cm</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铅油</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1kg</w:t>
            </w:r>
            <w:r>
              <w:rPr>
                <w:rFonts w:hint="eastAsia" w:ascii="宋体" w:hAnsi="宋体" w:eastAsia="宋体" w:cs="宋体"/>
                <w:color w:val="000000"/>
                <w:kern w:val="0"/>
                <w:sz w:val="22"/>
                <w:szCs w:val="22"/>
                <w:lang w:bidi="ar"/>
              </w:rPr>
              <w:tab/>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采暖管道、暖气片安装实训区</w:t>
            </w:r>
            <w:r>
              <w:rPr>
                <w:rFonts w:hint="eastAsia" w:ascii="宋体" w:hAnsi="宋体" w:eastAsia="宋体" w:cs="宋体"/>
                <w:color w:val="000000"/>
                <w:kern w:val="0"/>
                <w:sz w:val="22"/>
                <w:szCs w:val="22"/>
                <w:lang w:bidi="ar"/>
              </w:rPr>
              <w:tab/>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电动套丝机</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 寸 220v</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台（额定电压范围;交流单相和直流50V以上250V及以下套制螺纹范围；15-50额定功率：1800W主轴额定转速：25r/min适用范围：管道安装重量：6.2kg规格：</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550*285*280mm）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管子钳</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12 寸/14 寸 250mm</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各 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把（材质：高碳钢)</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PPR 管子割刀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42mm</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把（材质：铝合金尺寸：42mm)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三脚架管子压力钳</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2、3 寸</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台（材质：合金钢)</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管子绞钣</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 寸 1 14 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付（材质：钢板)</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板牙</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 分-1 寸</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9付</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压力软管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支</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焊接钢管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DN20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150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米（材质：钢)</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焊接管件弯头 管箍 三通 四通</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DN20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铸铁柱式 760 型散热器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中片</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片</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铸铁柱式 760 型散热器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足片</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片</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暖汽包对丝</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个（材质：铁)</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暖汽包补芯</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个（材质：铁)</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暖汽包堵头</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个（材质：铁)</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对丝用胶皮密封垫</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汽包用手动放气阀</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PP-R 给水管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De20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PP-R 给水管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De25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PP-R 给水管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De32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阀门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DN20 </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6个（材质：黄铜)</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阀门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DN25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6个（材质：黄铜)</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阀门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DN32  </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6个（材质：黄铜)</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组对散热器用钥匙</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6</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把</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螺栓螺母配套 </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半自动热熔对接焊机</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台（熔接规格：63、75、90、110、125、140、160、180、200温控范围：0～300℃温度误差：±5℃加热板功率：1.5KW/220V铣刀功率：1.0KW/220V液压站功率:</w:t>
            </w:r>
            <w:r>
              <w:rPr>
                <w:rFonts w:hint="eastAsia"/>
              </w:rPr>
              <w:t xml:space="preserve"> </w:t>
            </w:r>
            <w:r>
              <w:rPr>
                <w:rFonts w:hint="eastAsia" w:ascii="宋体" w:hAnsi="宋体" w:eastAsia="宋体" w:cs="宋体"/>
                <w:color w:val="000000"/>
                <w:kern w:val="0"/>
                <w:sz w:val="22"/>
                <w:szCs w:val="22"/>
                <w:lang w:bidi="ar"/>
              </w:rPr>
              <w:t>≥0.75 KW使用电源:220V, 50Hz压力调节范围:0～6.3Mpa ）</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电动试压机</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台（参数 流量：300L/H：扬程：1：叶轮结构：5：叶轮数目：6：工作压力：6.3Mpa：重量：35kg）</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活动扳手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 寸</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5  把（材质材质：合金钢)</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手套</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劳保手套</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双 (材质：尼龙</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工具架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长 ≥1800*宽 600*高 1500三层（钢板）2</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工具架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800*400*800 三层塑料</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地暖管道安装实训区</w:t>
            </w:r>
            <w:r>
              <w:rPr>
                <w:rFonts w:hint="eastAsia" w:ascii="宋体" w:hAnsi="宋体" w:eastAsia="宋体" w:cs="宋体"/>
                <w:color w:val="000000"/>
                <w:kern w:val="0"/>
                <w:sz w:val="22"/>
                <w:szCs w:val="22"/>
                <w:lang w:bidi="ar"/>
              </w:rPr>
              <w:tab/>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PE-RT 地暖用管道</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DN20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固定用管卡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DN20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分（集）水器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4 路</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5套</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聚苯板</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厚 20mm</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100平米（材质：聚苯)</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地暖用反射膜</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100平米（材质：珍珠棉)</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活动扳手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 寸</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5把（材质合金钢)</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576"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砌筑工实训区</w:t>
            </w: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砌筑工实训设备（附件五）</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标准节点展示:等高式砖基础放大脚2套、不等高式放大脚基础2套，三顺一丁2套，一顺一丁2套、梅花丁墙体砌筑2套，加气混凝土砌块2套</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砂浆拌制</w:t>
            </w:r>
            <w:r>
              <w:rPr>
                <w:rFonts w:hint="eastAsia" w:ascii="宋体" w:hAnsi="宋体" w:eastAsia="宋体" w:cs="宋体"/>
                <w:color w:val="000000"/>
                <w:kern w:val="0"/>
                <w:sz w:val="22"/>
                <w:szCs w:val="22"/>
                <w:lang w:bidi="ar"/>
              </w:rPr>
              <w:tab/>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砂浆搅拌箱</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拌制砂浆，尺寸 </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1.5×1×0.3</w:t>
            </w:r>
            <w:r>
              <w:rPr>
                <w:rFonts w:hint="eastAsia" w:ascii="宋体" w:hAnsi="宋体" w:eastAsia="宋体" w:cs="宋体"/>
                <w:color w:val="000000"/>
                <w:kern w:val="0"/>
                <w:sz w:val="22"/>
                <w:szCs w:val="22"/>
                <w:lang w:bidi="ar"/>
              </w:rPr>
              <w:tab/>
            </w:r>
            <w:r>
              <w:rPr>
                <w:rFonts w:ascii="宋体" w:hAnsi="宋体" w:eastAsia="宋体" w:cs="宋体"/>
                <w:color w:val="000000"/>
                <w:kern w:val="0"/>
                <w:sz w:val="22"/>
                <w:szCs w:val="22"/>
                <w:lang w:bidi="ar"/>
              </w:rPr>
              <w:t xml:space="preserve">  </w:t>
            </w:r>
            <w:r>
              <w:rPr>
                <w:rFonts w:hint="eastAsia"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个(材质：3.6mm钢板)</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铁锹 用途：搅拌砂浆、取用原材料， 0.5 米</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10（材质：高碳钢)</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砂浆桶 用途：取水、盛放砂浆，</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350×270mm</w:t>
            </w:r>
            <w:r>
              <w:rPr>
                <w:rFonts w:ascii="宋体" w:hAnsi="宋体" w:eastAsia="宋体" w:cs="宋体"/>
                <w:color w:val="000000"/>
                <w:kern w:val="0"/>
                <w:sz w:val="22"/>
                <w:szCs w:val="22"/>
                <w:lang w:bidi="ar"/>
              </w:rPr>
              <w:t xml:space="preserve">  </w:t>
            </w:r>
            <w:r>
              <w:rPr>
                <w:rFonts w:hint="eastAsia" w:ascii="宋体" w:hAnsi="宋体" w:eastAsia="宋体" w:cs="宋体"/>
                <w:color w:val="000000"/>
                <w:kern w:val="0"/>
                <w:sz w:val="22"/>
                <w:szCs w:val="22"/>
                <w:lang w:bidi="ar"/>
              </w:rPr>
              <w:t>4个(材质：pp)</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电子台秤 用途：称量原材料，最大称量 150KG，最小刻度 10g</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2台</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砂浆搅拌机 用途：搅拌砂浆</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1台（四轮圆罐搅拌机，正转搅拌，反转出料，配4千瓦铜线电机，整机尺寸，长*宽*高</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1.5*1.15*1.6米，出料容量：250L）</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砂浆试块模具 用途：三联砂浆试模</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个(材质：ABS 尺寸：150*150*150mm)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铁抹子 用途：制作砂浆试块，96mm240mm</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个(材质：65锰钢)</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撬棍  用途：捣实试块，钢筋弯制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数量：5根(材质：高碳钢 尺寸：长度1.5m)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水管100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米(材质：PVC 外径：12mm)</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288"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9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架子工实训区</w:t>
            </w: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展示区</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落地式脚手架展示，门式脚手架展示，悬挑式脚手架展示</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实训区（附件六）</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脚手架专用钢管</w:t>
            </w:r>
            <w:r>
              <w:rPr>
                <w:rFonts w:hint="eastAsia" w:ascii="宋体" w:hAnsi="宋体" w:eastAsia="宋体" w:cs="宋体"/>
                <w:color w:val="000000"/>
                <w:kern w:val="0"/>
                <w:sz w:val="22"/>
                <w:szCs w:val="22"/>
                <w:lang w:bidi="ar"/>
              </w:rPr>
              <w:tab/>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作立杆、水平杆，</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48.3mm×3mm，6m</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300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根(材质:Q235B钢材)</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直角扣件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连接固定</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100个(材质：球墨铸铁 外径为Φ48mm)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旋转扣件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连接固定</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个(材质：球墨铸铁 外径为Φ48mm)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对接扣件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连接固定</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100个(材质：球墨铸铁 外径为Φ48mm)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梅花扳手</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拧紧扣件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20个(刺轮扳手，参数尺寸：19-22mm)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力矩扳手36/80×750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检测用</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把(材质：CR-V)</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电动扳手210NM</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拧紧扣件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10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把(材质钨钢转轴 尺寸：12.7mm)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砂轮切割机功率：1800瓦2台  (材质？)</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砂轮切割片尺寸20张 (材质：SG，SA尺寸：355*3*</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25.4mm )</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底座150×150（内插式或外套式）</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30个(材质：碳钢)</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垫木3000×200×50(mm)</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50块(材质：松木)</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钢脚手板0.3×2m</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25块(材质：钢)</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密目安全网安全防护 1.5 米宽</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20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片(材质：塑料)</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水平安全网20</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片(材质：钢材)</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钢卷尺5m</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5个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水平尺5</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把(材质：塑料 尺寸：600mm)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线坠5个(材质钢 6M线锤)</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活动扳手4</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把(材质：碳钢 尺寸：250mm)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 号工字钢</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悬挑梁 3 米</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6根</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门式脚手架</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(材质：热镀锌)</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18</w:t>
            </w:r>
            <w:r>
              <w:rPr>
                <w:rFonts w:ascii="宋体" w:hAnsi="宋体" w:eastAsia="宋体" w:cs="宋体"/>
                <w:color w:val="000000"/>
                <w:kern w:val="0"/>
                <w:sz w:val="22"/>
                <w:szCs w:val="22"/>
                <w:lang w:bidi="ar"/>
              </w:rPr>
              <w:t>0</w:t>
            </w:r>
            <w:r>
              <w:rPr>
                <w:rFonts w:hint="eastAsia" w:ascii="宋体" w:hAnsi="宋体" w:eastAsia="宋体" w:cs="宋体"/>
                <w:color w:val="000000"/>
                <w:kern w:val="0"/>
                <w:sz w:val="22"/>
                <w:szCs w:val="22"/>
                <w:lang w:bidi="ar"/>
              </w:rPr>
              <w:t xml:space="preserve">0mm(长）× </w:t>
            </w:r>
            <w:r>
              <w:rPr>
                <w:rFonts w:ascii="宋体" w:hAnsi="宋体" w:eastAsia="宋体" w:cs="宋体"/>
                <w:color w:val="000000"/>
                <w:kern w:val="0"/>
                <w:sz w:val="22"/>
                <w:szCs w:val="22"/>
                <w:lang w:bidi="ar"/>
              </w:rPr>
              <w:t>950</w:t>
            </w:r>
            <w:r>
              <w:rPr>
                <w:rFonts w:hint="eastAsia" w:ascii="宋体" w:hAnsi="宋体" w:eastAsia="宋体" w:cs="宋体"/>
                <w:color w:val="000000"/>
                <w:kern w:val="0"/>
                <w:sz w:val="22"/>
                <w:szCs w:val="22"/>
                <w:lang w:bidi="ar"/>
              </w:rPr>
              <w:t>mm（宽）×1</w:t>
            </w:r>
            <w:r>
              <w:rPr>
                <w:rFonts w:ascii="宋体" w:hAnsi="宋体" w:eastAsia="宋体" w:cs="宋体"/>
                <w:color w:val="000000"/>
                <w:kern w:val="0"/>
                <w:sz w:val="22"/>
                <w:szCs w:val="22"/>
                <w:lang w:bidi="ar"/>
              </w:rPr>
              <w:t>700</w:t>
            </w:r>
            <w:r>
              <w:rPr>
                <w:rFonts w:hint="eastAsia" w:ascii="宋体" w:hAnsi="宋体" w:eastAsia="宋体" w:cs="宋体"/>
                <w:color w:val="000000"/>
                <w:kern w:val="0"/>
                <w:sz w:val="22"/>
                <w:szCs w:val="22"/>
                <w:lang w:bidi="ar"/>
              </w:rPr>
              <w:t xml:space="preserve">mm（高）1    </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门式脚手架(材质热镀锌)</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18</w:t>
            </w:r>
            <w:r>
              <w:rPr>
                <w:rFonts w:ascii="宋体" w:hAnsi="宋体" w:eastAsia="宋体" w:cs="宋体"/>
                <w:color w:val="000000"/>
                <w:kern w:val="0"/>
                <w:sz w:val="22"/>
                <w:szCs w:val="22"/>
                <w:lang w:bidi="ar"/>
              </w:rPr>
              <w:t>0</w:t>
            </w:r>
            <w:r>
              <w:rPr>
                <w:rFonts w:hint="eastAsia" w:ascii="宋体" w:hAnsi="宋体" w:eastAsia="宋体" w:cs="宋体"/>
                <w:color w:val="000000"/>
                <w:kern w:val="0"/>
                <w:sz w:val="22"/>
                <w:szCs w:val="22"/>
                <w:lang w:bidi="ar"/>
              </w:rPr>
              <w:t xml:space="preserve">0mm(长）× </w:t>
            </w:r>
            <w:r>
              <w:rPr>
                <w:rFonts w:ascii="宋体" w:hAnsi="宋体" w:eastAsia="宋体" w:cs="宋体"/>
                <w:color w:val="000000"/>
                <w:kern w:val="0"/>
                <w:sz w:val="22"/>
                <w:szCs w:val="22"/>
                <w:lang w:bidi="ar"/>
              </w:rPr>
              <w:t>950</w:t>
            </w:r>
            <w:r>
              <w:rPr>
                <w:rFonts w:hint="eastAsia" w:ascii="宋体" w:hAnsi="宋体" w:eastAsia="宋体" w:cs="宋体"/>
                <w:color w:val="000000"/>
                <w:kern w:val="0"/>
                <w:sz w:val="22"/>
                <w:szCs w:val="22"/>
                <w:lang w:bidi="ar"/>
              </w:rPr>
              <w:t>mm（宽）×1</w:t>
            </w:r>
            <w:r>
              <w:rPr>
                <w:rFonts w:ascii="宋体" w:hAnsi="宋体" w:eastAsia="宋体" w:cs="宋体"/>
                <w:color w:val="000000"/>
                <w:kern w:val="0"/>
                <w:sz w:val="22"/>
                <w:szCs w:val="22"/>
                <w:lang w:bidi="ar"/>
              </w:rPr>
              <w:t>700</w:t>
            </w:r>
            <w:r>
              <w:rPr>
                <w:rFonts w:hint="eastAsia" w:ascii="宋体" w:hAnsi="宋体" w:eastAsia="宋体" w:cs="宋体"/>
                <w:color w:val="000000"/>
                <w:kern w:val="0"/>
                <w:sz w:val="22"/>
                <w:szCs w:val="22"/>
                <w:lang w:bidi="ar"/>
              </w:rPr>
              <w:t>mm（高）1</w:t>
            </w:r>
            <w:r>
              <w:rPr>
                <w:rFonts w:hint="eastAsia" w:ascii="宋体" w:hAnsi="宋体" w:eastAsia="宋体" w:cs="宋体"/>
                <w:color w:val="000000"/>
                <w:kern w:val="0"/>
                <w:sz w:val="22"/>
                <w:szCs w:val="22"/>
                <w:lang w:bidi="ar"/>
              </w:rPr>
              <w:tab/>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专用脚手板4块(材质热镀锌带钢尺寸：2米)</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活动扳手拧固扣件10个(材质：钢 尺寸：310mm)</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9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基础设施建设</w:t>
            </w:r>
          </w:p>
        </w:tc>
        <w:tc>
          <w:tcPr>
            <w:tcW w:w="1206" w:type="dxa"/>
            <w:tcBorders>
              <w:top w:val="single" w:color="000000" w:sz="4" w:space="0"/>
              <w:left w:val="single" w:color="000000" w:sz="4" w:space="0"/>
              <w:bottom w:val="single" w:color="000000" w:sz="4" w:space="0"/>
              <w:right w:val="single" w:color="000000" w:sz="4" w:space="0"/>
            </w:tcBorders>
            <w:noWrap w:val="0"/>
            <w:vAlign w:val="top"/>
          </w:tcPr>
          <w:p>
            <w:pPr>
              <w:jc w:val="left"/>
              <w:textAlignment w:val="top"/>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监控设备</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像素200万(1080P)</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传感器类型127" ProgressiveScanCMOS</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最小照度彩色:0.002 Lux @ (F1.2, AGC</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ON), 0Lux with IR</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 mm, 水平视场角: 81.9°</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镜头[6mm(50.8);8mm(38.7);</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快门</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1/3s~ 1/100,000s</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日夜转换模式ICR红外滤片式</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宽动态范围数字宽动态</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最高分辨率可达1920 × 1080 @ 25 fps，并可输出实时图像。</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码流平滑设置，适应不同场景下对图像质量、流畅性的不同要求。</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支持GBK 字库，支持更多汉字及生僻字叠加。</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支持OSD 颜色自选。</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支持调节饱和度，亮度，对比度，锐度，AGC，白平衡。</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支持3D 数字降噪，支持数字宽动态。</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红外功能</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高效阵列红外灯，使用寿命长，照射距离最远可达50 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支持Smart IR，防止夜间红外过曝。</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ICR 红外滤片式自动切换，实现真正的日夜监控。</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支持日夜两套参数独立配置。</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r>
      <w:tr>
        <w:tblPrEx>
          <w:tblCellMar>
            <w:top w:w="0" w:type="dxa"/>
            <w:left w:w="108" w:type="dxa"/>
            <w:bottom w:w="0" w:type="dxa"/>
            <w:right w:w="108" w:type="dxa"/>
          </w:tblCellMar>
        </w:tblPrEx>
        <w:trPr>
          <w:trHeight w:val="90"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top"/>
          </w:tcPr>
          <w:p>
            <w:pPr>
              <w:jc w:val="left"/>
              <w:textAlignment w:val="top"/>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广播系统</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1.功率：6W/10W；</w:t>
            </w:r>
          </w:p>
          <w:p>
            <w:pP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2.定压输入：70V-100V；</w:t>
            </w:r>
          </w:p>
          <w:p>
            <w:pP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3.频响：150Hz-15KHz；</w:t>
            </w:r>
          </w:p>
          <w:p>
            <w:pP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4.灵敏度：92±3 dB；</w:t>
            </w:r>
          </w:p>
          <w:p>
            <w:pP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5.安装形式：壁挂式；</w:t>
            </w:r>
          </w:p>
          <w:p>
            <w:pP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6.装饰材料：ABS；</w:t>
            </w:r>
          </w:p>
          <w:p>
            <w:pP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7.喇叭尺寸：6.5"*1+1"*1(带高音）</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top"/>
          </w:tcPr>
          <w:p>
            <w:pPr>
              <w:jc w:val="left"/>
              <w:textAlignment w:val="top"/>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桌椅</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桌面尺寸：≥600*400*18mm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带笔槽E1级高密度板热压防火板PP塑料注塑包边一次成型。</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课桌斗：PP塑料≥450*290*150mm一次注塑成型书包斗</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桌子片：≥1.2mm冷轧钢板一次冲压成型</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课桌脚：外管采用</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30*60*1.2mm扁圆管，内管采用</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20*49*1.2mm扁圆管，采用机器人焊接设备焊接，保证无虚焊、漏焊。</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座靠板：座板.</w:t>
            </w:r>
            <w:r>
              <w:rPr>
                <w:rFonts w:hint="eastAsia" w:ascii="宋体" w:hAnsi="宋体" w:eastAsia="宋体" w:cs="宋体"/>
                <w:kern w:val="0"/>
                <w:sz w:val="22"/>
                <w:szCs w:val="22"/>
                <w:lang w:bidi="ar"/>
              </w:rPr>
              <w:t xml:space="preserve"> ≥</w:t>
            </w:r>
            <w:r>
              <w:rPr>
                <w:rFonts w:hint="eastAsia" w:ascii="宋体" w:hAnsi="宋体" w:eastAsia="宋体" w:cs="宋体"/>
                <w:color w:val="000000"/>
                <w:kern w:val="0"/>
                <w:sz w:val="22"/>
                <w:szCs w:val="22"/>
                <w:lang w:bidi="ar"/>
              </w:rPr>
              <w:t>380*360mm，靠背</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380*240mm，采用新型塑料中空吹塑一次成型，</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靠背管：¢22*1.2mm圆管</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椅脚：外管采用</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30*60*1.2mm扁圆管，内管采用</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20*49*1.2mm扁圆管，采用机器人焊接设备焊接，保证无虚焊、漏焊。</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课桌书包钩、脚套要求：全新PP塑料工程塑料注塑成型蓝色。</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桌椅表面处理：钢制部件表面进行磨光去刺、抛丸、磷化、防锈处理后静电喷塑，高温固化，表面光滑。</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升降结构：部分拆装，套管升降式。</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产品质量符合国家标准和环保要求，结构稳定，不易摇晃。材料无毒副作用，无异味，保证学生身心健康，甲醛释放量0.1以下。</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1000</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312"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0"/>
            <w:vAlign w:val="top"/>
          </w:tcPr>
          <w:p>
            <w:pPr>
              <w:jc w:val="left"/>
              <w:textAlignment w:val="top"/>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防护棚</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防护棚应当满足承重、防雨要求。在施工掉落半径之内的，棚顶应当具有抗砸能力。</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1.采用国标钢材制作，双层防砸结构，稳固耐用。 </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2.标准设计，全拼装式，快速组装，拆卸简单，方便运输。 </w:t>
            </w:r>
          </w:p>
          <w:p>
            <w:pPr>
              <w:jc w:val="left"/>
              <w:textAlignment w:val="center"/>
              <w:rPr>
                <w:rFonts w:hint="eastAsia"/>
              </w:rPr>
            </w:pPr>
            <w:r>
              <w:rPr>
                <w:rFonts w:hint="eastAsia" w:ascii="宋体" w:hAnsi="宋体" w:eastAsia="宋体" w:cs="宋体"/>
                <w:color w:val="000000"/>
                <w:kern w:val="0"/>
                <w:sz w:val="22"/>
                <w:szCs w:val="22"/>
                <w:lang w:bidi="ar"/>
              </w:rPr>
              <w:t>3.地面需要硬化，立柱基础浇筑</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700*700*700mm混凝土，预埋</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 xml:space="preserve">300*300*12mm钢板。 </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720</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平米</w:t>
            </w:r>
          </w:p>
        </w:tc>
      </w:tr>
      <w:tr>
        <w:tblPrEx>
          <w:tblCellMar>
            <w:top w:w="0" w:type="dxa"/>
            <w:left w:w="108" w:type="dxa"/>
            <w:bottom w:w="0" w:type="dxa"/>
            <w:right w:w="108" w:type="dxa"/>
          </w:tblCellMar>
        </w:tblPrEx>
        <w:trPr>
          <w:trHeight w:val="288"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908"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工具设备区</w:t>
            </w: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测距仪50米</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测量范围</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50m，单次测量，连续测量，面积测量</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体积测量，勾股测量，加减法</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自动水平，自动垂直，三角面积测量</w:t>
            </w:r>
          </w:p>
          <w:p>
            <w:pPr>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语音播报</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r>
      <w:tr>
        <w:tblPrEx>
          <w:tblCellMar>
            <w:top w:w="0" w:type="dxa"/>
            <w:left w:w="108" w:type="dxa"/>
            <w:bottom w:w="0" w:type="dxa"/>
            <w:right w:w="108" w:type="dxa"/>
          </w:tblCellMar>
        </w:tblPrEx>
        <w:trPr>
          <w:trHeight w:val="288"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水平仪2线</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红光标线仪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激光波长：</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635nm(下对点650nm)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激光功率：＜1mW</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激光线宽：2mm/10mm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水平精度/垂直精度：±1mm/7m</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r>
      <w:tr>
        <w:tblPrEx>
          <w:tblCellMar>
            <w:top w:w="0" w:type="dxa"/>
            <w:left w:w="108" w:type="dxa"/>
            <w:bottom w:w="0" w:type="dxa"/>
            <w:right w:w="108" w:type="dxa"/>
          </w:tblCellMar>
        </w:tblPrEx>
        <w:trPr>
          <w:trHeight w:val="288"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水平仪5线</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激光线数</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5线</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激光增强点</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6个</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激光等级</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Class II</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激光线精度</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土3mm@10m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发射角度</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V≥110°, H≥130</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r>
      <w:tr>
        <w:tblPrEx>
          <w:tblCellMar>
            <w:top w:w="0" w:type="dxa"/>
            <w:left w:w="108" w:type="dxa"/>
            <w:bottom w:w="0" w:type="dxa"/>
            <w:right w:w="108" w:type="dxa"/>
          </w:tblCellMar>
        </w:tblPrEx>
        <w:trPr>
          <w:trHeight w:val="288"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多功能工具套装</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组合工具68件</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外径尺寸: </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420x315x80mm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电讯维修专用工具组，适用于工矿、物业、家居日</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常电器维修作业</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288" w:hRule="atLeast"/>
          <w:jc w:val="center"/>
        </w:trPr>
        <w:tc>
          <w:tcPr>
            <w:tcW w:w="45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手推式测距轮式测距仪</w:t>
            </w:r>
          </w:p>
        </w:tc>
        <w:tc>
          <w:tcPr>
            <w:tcW w:w="5297"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测距范围99999.9m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轮子直径318mm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测量精度+0.3%</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显示精度≤0.1m</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读数器机械</w:t>
            </w:r>
          </w:p>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可折叠</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56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288" w:hRule="atLeast"/>
          <w:jc w:val="center"/>
        </w:trPr>
        <w:tc>
          <w:tcPr>
            <w:tcW w:w="452" w:type="dxa"/>
            <w:tcBorders>
              <w:top w:val="single" w:color="000000" w:sz="4" w:space="0"/>
              <w:left w:val="single" w:color="000000" w:sz="4" w:space="0"/>
              <w:bottom w:val="single" w:color="auto"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908"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宋体" w:hAnsi="宋体" w:eastAsia="宋体" w:cs="宋体"/>
                <w:color w:val="000000"/>
                <w:sz w:val="22"/>
                <w:szCs w:val="22"/>
              </w:rPr>
            </w:pPr>
          </w:p>
        </w:tc>
        <w:tc>
          <w:tcPr>
            <w:tcW w:w="1206" w:type="dxa"/>
            <w:tcBorders>
              <w:top w:val="single" w:color="000000" w:sz="4" w:space="0"/>
              <w:left w:val="single" w:color="000000" w:sz="4" w:space="0"/>
              <w:bottom w:val="single" w:color="auto" w:sz="4" w:space="0"/>
              <w:right w:val="single" w:color="000000"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工具柜</w:t>
            </w:r>
          </w:p>
        </w:tc>
        <w:tc>
          <w:tcPr>
            <w:tcW w:w="5297" w:type="dxa"/>
            <w:tcBorders>
              <w:top w:val="single" w:color="000000" w:sz="4" w:space="0"/>
              <w:left w:val="single" w:color="000000" w:sz="4" w:space="0"/>
              <w:bottom w:val="single" w:color="auto" w:sz="4" w:space="0"/>
              <w:right w:val="single" w:color="000000" w:sz="4" w:space="0"/>
            </w:tcBorders>
            <w:noWrap/>
            <w:vAlign w:val="center"/>
          </w:tcPr>
          <w:p>
            <w:pPr>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三抽屉加厚箱体，优质钢板，轮高155MM含轮尺寸：</w:t>
            </w:r>
            <w:r>
              <w:rPr>
                <w:rFonts w:hint="eastAsia" w:ascii="宋体" w:hAnsi="宋体" w:eastAsia="宋体" w:cs="宋体"/>
                <w:kern w:val="0"/>
                <w:sz w:val="22"/>
                <w:szCs w:val="22"/>
                <w:lang w:bidi="ar"/>
              </w:rPr>
              <w:t>≥</w:t>
            </w:r>
            <w:r>
              <w:rPr>
                <w:rFonts w:hint="eastAsia" w:ascii="宋体" w:hAnsi="宋体" w:eastAsia="宋体" w:cs="宋体"/>
                <w:color w:val="000000"/>
                <w:kern w:val="0"/>
                <w:sz w:val="22"/>
                <w:szCs w:val="22"/>
                <w:lang w:bidi="ar"/>
              </w:rPr>
              <w:t>750*490*1015mm</w:t>
            </w:r>
          </w:p>
        </w:tc>
        <w:tc>
          <w:tcPr>
            <w:tcW w:w="772" w:type="dxa"/>
            <w:tcBorders>
              <w:top w:val="single" w:color="000000" w:sz="4" w:space="0"/>
              <w:left w:val="single" w:color="000000" w:sz="4" w:space="0"/>
              <w:bottom w:val="single" w:color="auto"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562" w:type="dxa"/>
            <w:tcBorders>
              <w:top w:val="single" w:color="000000" w:sz="4" w:space="0"/>
              <w:left w:val="single" w:color="000000" w:sz="4" w:space="0"/>
              <w:bottom w:val="single" w:color="auto" w:sz="4" w:space="0"/>
              <w:right w:val="single" w:color="000000"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r>
        <w:tblPrEx>
          <w:tblCellMar>
            <w:top w:w="0" w:type="dxa"/>
            <w:left w:w="108" w:type="dxa"/>
            <w:bottom w:w="0" w:type="dxa"/>
            <w:right w:w="108" w:type="dxa"/>
          </w:tblCellMar>
        </w:tblPrEx>
        <w:trPr>
          <w:trHeight w:val="288" w:hRule="atLeast"/>
          <w:jc w:val="center"/>
        </w:trPr>
        <w:tc>
          <w:tcPr>
            <w:tcW w:w="452"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66</w:t>
            </w:r>
          </w:p>
        </w:tc>
        <w:tc>
          <w:tcPr>
            <w:tcW w:w="908" w:type="dxa"/>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文化建设</w:t>
            </w:r>
          </w:p>
        </w:tc>
        <w:tc>
          <w:tcPr>
            <w:tcW w:w="1206" w:type="dxa"/>
            <w:tcBorders>
              <w:top w:val="single" w:color="auto" w:sz="4" w:space="0"/>
              <w:left w:val="single" w:color="auto" w:sz="4" w:space="0"/>
              <w:bottom w:val="single" w:color="auto" w:sz="4" w:space="0"/>
              <w:right w:val="single" w:color="auto"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实训基地文化建设</w:t>
            </w:r>
          </w:p>
        </w:tc>
        <w:tc>
          <w:tcPr>
            <w:tcW w:w="5297" w:type="dxa"/>
            <w:tcBorders>
              <w:top w:val="single" w:color="auto" w:sz="4" w:space="0"/>
              <w:left w:val="single" w:color="auto" w:sz="4" w:space="0"/>
              <w:bottom w:val="single" w:color="auto" w:sz="4" w:space="0"/>
              <w:right w:val="single" w:color="auto" w:sz="4" w:space="0"/>
            </w:tcBorders>
            <w:noWrap/>
            <w:vAlign w:val="center"/>
          </w:tcPr>
          <w:p>
            <w:pP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建筑工程节点、建设工地安全体验馆、电工实训、工程机械实训，亚克力材强磁铁质宣传挂板，夹层可更换，标识牌及各厂房宣传标牌</w:t>
            </w:r>
          </w:p>
        </w:tc>
        <w:tc>
          <w:tcPr>
            <w:tcW w:w="772" w:type="dxa"/>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562" w:type="dxa"/>
            <w:tcBorders>
              <w:top w:val="single" w:color="auto" w:sz="4" w:space="0"/>
              <w:left w:val="single" w:color="auto" w:sz="4" w:space="0"/>
              <w:bottom w:val="single" w:color="auto" w:sz="4" w:space="0"/>
              <w:right w:val="single" w:color="auto" w:sz="4" w:space="0"/>
            </w:tcBorders>
            <w:noWrap/>
            <w:vAlign w:val="center"/>
          </w:tcPr>
          <w:p>
            <w:pPr>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r>
    </w:tbl>
    <w:p>
      <w:pPr>
        <w:pStyle w:val="2"/>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ind w:left="0" w:leftChars="0" w:firstLine="0" w:firstLineChars="0"/>
        <w:rPr>
          <w:rFonts w:hint="eastAsia"/>
        </w:rPr>
      </w:pPr>
    </w:p>
    <w:p>
      <w:pPr>
        <w:pStyle w:val="6"/>
        <w:ind w:firstLine="0"/>
        <w:rPr>
          <w:rFonts w:hint="eastAsia"/>
        </w:rPr>
      </w:pPr>
    </w:p>
    <w:p>
      <w:pPr>
        <w:pStyle w:val="3"/>
        <w:numPr>
          <w:ilvl w:val="0"/>
          <w:numId w:val="2"/>
        </w:numPr>
        <w:tabs>
          <w:tab w:val="left" w:pos="0"/>
          <w:tab w:val="clear" w:pos="3134"/>
        </w:tabs>
        <w:spacing w:before="0" w:after="0" w:line="240" w:lineRule="atLeast"/>
        <w:ind w:left="0" w:hanging="15"/>
        <w:rPr>
          <w:rFonts w:hint="eastAsia" w:ascii="仿宋_GB2312" w:eastAsia="仿宋_GB2312"/>
        </w:rPr>
      </w:pPr>
      <w:bookmarkStart w:id="389" w:name="_Toc218935355"/>
      <w:bookmarkStart w:id="390" w:name="_Toc219175639"/>
      <w:bookmarkStart w:id="391" w:name="_Toc216582826"/>
      <w:r>
        <w:rPr>
          <w:rFonts w:hint="eastAsia" w:ascii="仿宋_GB2312" w:eastAsia="仿宋_GB2312"/>
        </w:rPr>
        <w:t xml:space="preserve">  </w:t>
      </w:r>
      <w:bookmarkStart w:id="392" w:name="_Toc515647832"/>
      <w:bookmarkStart w:id="393" w:name="_Toc7971"/>
      <w:bookmarkStart w:id="394" w:name="_Toc23331"/>
      <w:bookmarkStart w:id="395" w:name="_Toc507399907"/>
      <w:bookmarkStart w:id="396" w:name="_Toc32647"/>
      <w:r>
        <w:rPr>
          <w:rFonts w:hint="eastAsia" w:ascii="仿宋_GB2312" w:eastAsia="仿宋_GB2312"/>
        </w:rPr>
        <w:t>评标方法和标准</w:t>
      </w:r>
      <w:bookmarkEnd w:id="389"/>
      <w:bookmarkEnd w:id="390"/>
      <w:bookmarkEnd w:id="391"/>
      <w:bookmarkEnd w:id="392"/>
      <w:bookmarkEnd w:id="393"/>
      <w:bookmarkEnd w:id="394"/>
      <w:bookmarkEnd w:id="395"/>
      <w:bookmarkEnd w:id="396"/>
    </w:p>
    <w:p>
      <w:pPr>
        <w:rPr>
          <w:rFonts w:hint="eastAsia" w:ascii="黑体" w:eastAsia="黑体"/>
          <w:bCs/>
          <w:sz w:val="48"/>
          <w:szCs w:val="48"/>
        </w:rPr>
      </w:pPr>
    </w:p>
    <w:p>
      <w:pPr>
        <w:spacing w:line="440" w:lineRule="exact"/>
        <w:outlineLvl w:val="0"/>
        <w:rPr>
          <w:rFonts w:hint="eastAsia" w:ascii="宋体" w:hAnsi="宋体"/>
          <w:sz w:val="28"/>
        </w:rPr>
      </w:pPr>
      <w:r>
        <w:rPr>
          <w:rFonts w:hint="eastAsia"/>
          <w:sz w:val="32"/>
        </w:rPr>
        <w:t xml:space="preserve">   </w:t>
      </w:r>
      <w:r>
        <w:rPr>
          <w:rFonts w:hint="eastAsia"/>
          <w:sz w:val="28"/>
        </w:rPr>
        <w:t xml:space="preserve"> </w:t>
      </w:r>
      <w:r>
        <w:rPr>
          <w:rFonts w:hint="eastAsia" w:ascii="宋体" w:hAnsi="宋体"/>
          <w:sz w:val="28"/>
        </w:rPr>
        <w:t>一、评标依据</w:t>
      </w:r>
    </w:p>
    <w:p>
      <w:pPr>
        <w:spacing w:line="440" w:lineRule="exact"/>
        <w:rPr>
          <w:rFonts w:hint="eastAsia" w:ascii="宋体" w:hAnsi="宋体"/>
          <w:sz w:val="28"/>
        </w:rPr>
      </w:pPr>
      <w:r>
        <w:rPr>
          <w:rFonts w:hint="eastAsia" w:ascii="宋体" w:hAnsi="宋体"/>
          <w:sz w:val="28"/>
        </w:rPr>
        <w:t xml:space="preserve">    1、评标工作严格执行《中华人民共和国政府采购法法》、《政府采购货物和服务招标投标法》以及国家和地方颁布的有关法令、法规。</w:t>
      </w:r>
    </w:p>
    <w:p>
      <w:pPr>
        <w:spacing w:line="440" w:lineRule="exact"/>
        <w:rPr>
          <w:rFonts w:hint="eastAsia" w:ascii="宋体" w:hAnsi="宋体"/>
          <w:sz w:val="28"/>
        </w:rPr>
      </w:pPr>
      <w:r>
        <w:rPr>
          <w:rFonts w:hint="eastAsia" w:ascii="宋体" w:hAnsi="宋体"/>
          <w:sz w:val="28"/>
        </w:rPr>
        <w:t xml:space="preserve">    2、评标的依据是招标文件及其补充通知、投标人的投标文件及其澄清文件以及本评标办法。</w:t>
      </w:r>
    </w:p>
    <w:p>
      <w:pPr>
        <w:spacing w:line="440" w:lineRule="exact"/>
        <w:rPr>
          <w:rFonts w:hint="eastAsia" w:ascii="宋体" w:hAnsi="宋体"/>
          <w:sz w:val="28"/>
        </w:rPr>
      </w:pPr>
      <w:r>
        <w:rPr>
          <w:rFonts w:hint="eastAsia" w:ascii="宋体" w:hAnsi="宋体"/>
          <w:sz w:val="28"/>
        </w:rPr>
        <w:t xml:space="preserve">    3、本次评标采用综合评分法。</w:t>
      </w:r>
    </w:p>
    <w:p>
      <w:pPr>
        <w:spacing w:line="440" w:lineRule="exact"/>
        <w:outlineLvl w:val="0"/>
        <w:rPr>
          <w:rFonts w:hint="eastAsia" w:ascii="宋体" w:hAnsi="宋体"/>
          <w:sz w:val="28"/>
        </w:rPr>
      </w:pPr>
      <w:r>
        <w:rPr>
          <w:rFonts w:hint="eastAsia" w:ascii="宋体" w:hAnsi="宋体"/>
          <w:sz w:val="28"/>
        </w:rPr>
        <w:t xml:space="preserve">    二、评标委员会</w:t>
      </w:r>
    </w:p>
    <w:p>
      <w:pPr>
        <w:spacing w:line="440" w:lineRule="exact"/>
        <w:rPr>
          <w:rFonts w:hint="eastAsia" w:ascii="宋体" w:hAnsi="宋体"/>
          <w:sz w:val="28"/>
        </w:rPr>
      </w:pPr>
      <w:r>
        <w:rPr>
          <w:rFonts w:hint="eastAsia" w:ascii="宋体" w:hAnsi="宋体"/>
          <w:sz w:val="28"/>
        </w:rPr>
        <w:t xml:space="preserve">   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rPr>
          <w:rFonts w:hint="eastAsia" w:ascii="仿宋" w:hAnsi="仿宋" w:eastAsia="仿宋"/>
          <w:b/>
          <w:sz w:val="24"/>
        </w:rPr>
      </w:pPr>
    </w:p>
    <w:p>
      <w:pPr>
        <w:spacing w:line="440" w:lineRule="exact"/>
        <w:rPr>
          <w:rFonts w:hint="eastAsia" w:ascii="宋体" w:hAnsi="宋体"/>
          <w:sz w:val="28"/>
        </w:rPr>
      </w:pPr>
      <w:r>
        <w:rPr>
          <w:rFonts w:hint="eastAsia" w:ascii="仿宋" w:hAnsi="仿宋" w:eastAsia="仿宋"/>
          <w:b/>
          <w:sz w:val="24"/>
        </w:rPr>
        <w:t>特别说明：为保证本项目产品质量，良好的售后服务；最低报价不作为中标的唯一依据。国产设备必须符合国家技术标准。</w:t>
      </w:r>
    </w:p>
    <w:p>
      <w:pPr>
        <w:pStyle w:val="16"/>
        <w:spacing w:line="440" w:lineRule="exact"/>
        <w:ind w:firstLine="0"/>
        <w:rPr>
          <w:rFonts w:hint="eastAsia" w:hAnsi="宋体"/>
          <w:sz w:val="28"/>
        </w:rPr>
      </w:pPr>
    </w:p>
    <w:p>
      <w:pPr>
        <w:pStyle w:val="16"/>
        <w:spacing w:line="440" w:lineRule="exact"/>
        <w:ind w:firstLine="0"/>
        <w:rPr>
          <w:rFonts w:hint="eastAsia" w:hAnsi="宋体"/>
          <w:sz w:val="28"/>
        </w:rPr>
      </w:pPr>
    </w:p>
    <w:p>
      <w:pPr>
        <w:pStyle w:val="16"/>
        <w:spacing w:line="440" w:lineRule="exact"/>
        <w:ind w:firstLine="0"/>
        <w:rPr>
          <w:rFonts w:hint="eastAsia" w:hAnsi="宋体"/>
          <w:sz w:val="28"/>
        </w:rPr>
      </w:pPr>
    </w:p>
    <w:p>
      <w:pPr>
        <w:pStyle w:val="16"/>
        <w:spacing w:line="440" w:lineRule="exact"/>
        <w:ind w:firstLine="0"/>
        <w:rPr>
          <w:rFonts w:hint="eastAsia" w:hAnsi="宋体"/>
          <w:sz w:val="28"/>
        </w:rPr>
      </w:pPr>
    </w:p>
    <w:p>
      <w:pPr>
        <w:pStyle w:val="16"/>
        <w:spacing w:line="440" w:lineRule="exact"/>
        <w:ind w:left="0" w:firstLine="0"/>
        <w:rPr>
          <w:rFonts w:hint="eastAsia" w:hAnsi="宋体"/>
          <w:sz w:val="28"/>
        </w:rPr>
      </w:pPr>
    </w:p>
    <w:p>
      <w:pPr>
        <w:pStyle w:val="16"/>
        <w:spacing w:line="440" w:lineRule="exact"/>
        <w:ind w:left="0" w:firstLine="0"/>
        <w:rPr>
          <w:rFonts w:hint="eastAsia" w:hAnsi="宋体"/>
          <w:sz w:val="28"/>
        </w:rPr>
      </w:pPr>
    </w:p>
    <w:p>
      <w:pPr>
        <w:pStyle w:val="16"/>
        <w:spacing w:line="440" w:lineRule="exact"/>
        <w:ind w:left="0" w:firstLine="0"/>
        <w:rPr>
          <w:rFonts w:hint="eastAsia" w:hAnsi="宋体"/>
          <w:sz w:val="28"/>
        </w:rPr>
      </w:pPr>
    </w:p>
    <w:p>
      <w:pPr>
        <w:pStyle w:val="16"/>
        <w:spacing w:line="440" w:lineRule="exact"/>
        <w:ind w:left="0" w:firstLine="0"/>
        <w:rPr>
          <w:rFonts w:hint="eastAsia" w:hAnsi="宋体"/>
          <w:sz w:val="28"/>
        </w:rPr>
      </w:pPr>
    </w:p>
    <w:p>
      <w:pPr>
        <w:pStyle w:val="16"/>
        <w:spacing w:line="440" w:lineRule="exact"/>
        <w:ind w:left="0" w:firstLine="0"/>
        <w:rPr>
          <w:rFonts w:hint="eastAsia" w:hAnsi="宋体"/>
          <w:sz w:val="28"/>
        </w:rPr>
      </w:pPr>
    </w:p>
    <w:p>
      <w:pPr>
        <w:pStyle w:val="16"/>
        <w:spacing w:line="440" w:lineRule="exact"/>
        <w:ind w:left="0" w:firstLine="0"/>
        <w:rPr>
          <w:rFonts w:hint="eastAsia" w:hAnsi="宋体"/>
          <w:sz w:val="28"/>
        </w:rPr>
      </w:pPr>
    </w:p>
    <w:p>
      <w:pPr>
        <w:pStyle w:val="16"/>
        <w:spacing w:line="440" w:lineRule="exact"/>
        <w:ind w:left="0" w:firstLine="0"/>
        <w:rPr>
          <w:rFonts w:hint="eastAsia" w:hAnsi="宋体"/>
          <w:sz w:val="28"/>
        </w:rPr>
      </w:pPr>
      <w:bookmarkStart w:id="397" w:name="_Toc507399904"/>
    </w:p>
    <w:p>
      <w:pPr>
        <w:pStyle w:val="16"/>
        <w:spacing w:line="440" w:lineRule="exact"/>
        <w:ind w:left="0" w:firstLine="0"/>
        <w:rPr>
          <w:rFonts w:hint="eastAsia" w:hAnsi="宋体"/>
          <w:sz w:val="28"/>
        </w:rPr>
      </w:pPr>
      <w:r>
        <w:rPr>
          <w:rFonts w:hint="eastAsia" w:hAnsi="宋体"/>
          <w:sz w:val="28"/>
        </w:rPr>
        <w:t>三、评标办法</w:t>
      </w:r>
    </w:p>
    <w:p>
      <w:pPr>
        <w:pStyle w:val="4"/>
        <w:numPr>
          <w:ilvl w:val="0"/>
          <w:numId w:val="0"/>
        </w:numPr>
        <w:ind w:left="420"/>
        <w:jc w:val="center"/>
      </w:pPr>
      <w:r>
        <w:tab/>
      </w:r>
      <w:r>
        <w:rPr>
          <w:rFonts w:hint="eastAsia"/>
        </w:rPr>
        <w:t>评审标准</w:t>
      </w:r>
    </w:p>
    <w:tbl>
      <w:tblPr>
        <w:tblStyle w:val="18"/>
        <w:tblpPr w:leftFromText="180" w:rightFromText="180" w:vertAnchor="text" w:horzAnchor="page" w:tblpXSpec="center" w:tblpY="901"/>
        <w:tblOverlap w:val="never"/>
        <w:tblW w:w="90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63"/>
        <w:gridCol w:w="848"/>
        <w:gridCol w:w="572"/>
        <w:gridCol w:w="68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 w:hRule="atLeast"/>
          <w:jc w:val="center"/>
        </w:trPr>
        <w:tc>
          <w:tcPr>
            <w:tcW w:w="1711" w:type="dxa"/>
            <w:gridSpan w:val="2"/>
            <w:noWrap w:val="0"/>
            <w:vAlign w:val="center"/>
          </w:tcPr>
          <w:p>
            <w:pPr>
              <w:spacing w:line="420" w:lineRule="exact"/>
              <w:jc w:val="center"/>
              <w:rPr>
                <w:rFonts w:ascii="宋体" w:hAnsi="宋体" w:eastAsia="宋体" w:cs="宋体"/>
                <w:color w:val="000000"/>
                <w:sz w:val="20"/>
              </w:rPr>
            </w:pPr>
            <w:r>
              <w:rPr>
                <w:rFonts w:hint="eastAsia" w:ascii="宋体" w:hAnsi="宋体" w:eastAsia="宋体" w:cs="宋体"/>
                <w:b/>
                <w:bCs/>
                <w:color w:val="000000"/>
                <w:sz w:val="20"/>
              </w:rPr>
              <w:t>评审项目</w:t>
            </w:r>
          </w:p>
        </w:tc>
        <w:tc>
          <w:tcPr>
            <w:tcW w:w="572" w:type="dxa"/>
            <w:noWrap w:val="0"/>
            <w:vAlign w:val="center"/>
          </w:tcPr>
          <w:p>
            <w:pPr>
              <w:spacing w:line="420" w:lineRule="exact"/>
              <w:jc w:val="center"/>
              <w:rPr>
                <w:rFonts w:hint="eastAsia" w:ascii="宋体" w:hAnsi="宋体" w:eastAsia="宋体" w:cs="宋体"/>
                <w:b/>
                <w:bCs/>
                <w:color w:val="000000"/>
                <w:sz w:val="20"/>
              </w:rPr>
            </w:pPr>
            <w:r>
              <w:rPr>
                <w:rFonts w:hint="eastAsia" w:ascii="宋体" w:hAnsi="宋体" w:eastAsia="宋体" w:cs="宋体"/>
                <w:b/>
                <w:bCs/>
                <w:color w:val="000000"/>
                <w:sz w:val="20"/>
              </w:rPr>
              <w:t>分值</w:t>
            </w:r>
          </w:p>
        </w:tc>
        <w:tc>
          <w:tcPr>
            <w:tcW w:w="6804" w:type="dxa"/>
            <w:noWrap w:val="0"/>
            <w:vAlign w:val="center"/>
          </w:tcPr>
          <w:p>
            <w:pPr>
              <w:spacing w:line="420" w:lineRule="exact"/>
              <w:jc w:val="center"/>
              <w:rPr>
                <w:rFonts w:ascii="宋体" w:hAnsi="宋体" w:eastAsia="宋体" w:cs="宋体"/>
                <w:color w:val="000000"/>
                <w:sz w:val="20"/>
              </w:rPr>
            </w:pPr>
            <w:r>
              <w:rPr>
                <w:rFonts w:hint="eastAsia" w:ascii="宋体" w:hAnsi="宋体" w:eastAsia="宋体" w:cs="宋体"/>
                <w:b/>
                <w:bCs/>
                <w:color w:val="000000"/>
                <w:sz w:val="20"/>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 w:hRule="atLeast"/>
          <w:jc w:val="center"/>
        </w:trPr>
        <w:tc>
          <w:tcPr>
            <w:tcW w:w="863" w:type="dxa"/>
            <w:noWrap w:val="0"/>
            <w:vAlign w:val="center"/>
          </w:tcPr>
          <w:p>
            <w:pPr>
              <w:spacing w:line="280" w:lineRule="exact"/>
              <w:jc w:val="center"/>
              <w:rPr>
                <w:rFonts w:ascii="宋体" w:hAnsi="宋体" w:eastAsia="宋体" w:cs="仿宋"/>
                <w:b/>
                <w:color w:val="000000"/>
                <w:sz w:val="20"/>
              </w:rPr>
            </w:pPr>
            <w:r>
              <w:rPr>
                <w:rFonts w:hint="eastAsia" w:ascii="宋体" w:hAnsi="宋体" w:eastAsia="宋体" w:cs="仿宋"/>
                <w:b/>
                <w:color w:val="000000"/>
                <w:sz w:val="20"/>
              </w:rPr>
              <w:t>报价</w:t>
            </w:r>
          </w:p>
          <w:p>
            <w:pPr>
              <w:spacing w:line="420" w:lineRule="exact"/>
              <w:jc w:val="center"/>
              <w:rPr>
                <w:rFonts w:ascii="宋体" w:hAnsi="宋体" w:eastAsia="宋体" w:cs="宋体"/>
                <w:color w:val="000000"/>
                <w:sz w:val="20"/>
              </w:rPr>
            </w:pPr>
            <w:r>
              <w:rPr>
                <w:rFonts w:hint="eastAsia" w:ascii="宋体" w:hAnsi="宋体" w:eastAsia="宋体" w:cs="仿宋"/>
                <w:b/>
                <w:color w:val="000000"/>
                <w:sz w:val="20"/>
              </w:rPr>
              <w:t>（30</w:t>
            </w:r>
            <w:r>
              <w:rPr>
                <w:rFonts w:ascii="宋体" w:hAnsi="宋体" w:eastAsia="宋体" w:cs="仿宋"/>
                <w:b/>
                <w:color w:val="000000"/>
                <w:sz w:val="20"/>
              </w:rPr>
              <w:t>%）</w:t>
            </w:r>
          </w:p>
        </w:tc>
        <w:tc>
          <w:tcPr>
            <w:tcW w:w="848" w:type="dxa"/>
            <w:noWrap w:val="0"/>
            <w:vAlign w:val="center"/>
          </w:tcPr>
          <w:p>
            <w:pPr>
              <w:pStyle w:val="10"/>
              <w:spacing w:line="276" w:lineRule="auto"/>
              <w:jc w:val="center"/>
              <w:rPr>
                <w:rFonts w:hint="eastAsia" w:hAnsi="宋体"/>
                <w:sz w:val="20"/>
                <w:szCs w:val="20"/>
              </w:rPr>
            </w:pPr>
            <w:r>
              <w:rPr>
                <w:rFonts w:hint="eastAsia" w:hAnsi="宋体"/>
                <w:sz w:val="20"/>
                <w:szCs w:val="20"/>
              </w:rPr>
              <w:t>最终报价</w:t>
            </w:r>
          </w:p>
        </w:tc>
        <w:tc>
          <w:tcPr>
            <w:tcW w:w="572" w:type="dxa"/>
            <w:noWrap w:val="0"/>
            <w:vAlign w:val="center"/>
          </w:tcPr>
          <w:p>
            <w:pPr>
              <w:pStyle w:val="10"/>
              <w:spacing w:line="276" w:lineRule="auto"/>
              <w:jc w:val="center"/>
              <w:rPr>
                <w:rFonts w:hint="eastAsia" w:hAnsi="宋体"/>
                <w:sz w:val="20"/>
                <w:szCs w:val="20"/>
              </w:rPr>
            </w:pPr>
            <w:r>
              <w:rPr>
                <w:rFonts w:hAnsi="宋体"/>
                <w:sz w:val="20"/>
                <w:szCs w:val="20"/>
              </w:rPr>
              <w:t>30</w:t>
            </w:r>
          </w:p>
        </w:tc>
        <w:tc>
          <w:tcPr>
            <w:tcW w:w="6804" w:type="dxa"/>
            <w:noWrap w:val="0"/>
            <w:vAlign w:val="center"/>
          </w:tcPr>
          <w:p>
            <w:pPr>
              <w:pStyle w:val="10"/>
              <w:spacing w:line="276" w:lineRule="auto"/>
              <w:rPr>
                <w:rFonts w:hint="eastAsia" w:hAnsi="宋体"/>
                <w:sz w:val="20"/>
                <w:szCs w:val="20"/>
              </w:rPr>
            </w:pPr>
            <w:r>
              <w:rPr>
                <w:rFonts w:hint="eastAsia" w:hAnsi="宋体"/>
                <w:sz w:val="20"/>
                <w:szCs w:val="20"/>
              </w:rPr>
              <w:t>有效的最终报价中的最低价为基准价，按照下列公式计算每个投标人的报价得分。 报价得分＝（基准价/最终报价）×价格权重×100。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 w:hRule="atLeast"/>
          <w:jc w:val="center"/>
        </w:trPr>
        <w:tc>
          <w:tcPr>
            <w:tcW w:w="863" w:type="dxa"/>
            <w:vMerge w:val="restart"/>
            <w:noWrap w:val="0"/>
            <w:vAlign w:val="center"/>
          </w:tcPr>
          <w:p>
            <w:pPr>
              <w:spacing w:line="280" w:lineRule="exact"/>
              <w:jc w:val="center"/>
              <w:rPr>
                <w:rFonts w:ascii="宋体" w:hAnsi="宋体" w:eastAsia="宋体"/>
                <w:b/>
                <w:sz w:val="20"/>
              </w:rPr>
            </w:pPr>
            <w:r>
              <w:rPr>
                <w:rFonts w:hint="eastAsia" w:ascii="宋体" w:hAnsi="宋体" w:eastAsia="宋体"/>
                <w:b/>
                <w:sz w:val="20"/>
              </w:rPr>
              <w:t>技术部分</w:t>
            </w:r>
          </w:p>
          <w:p>
            <w:pPr>
              <w:spacing w:line="420" w:lineRule="exact"/>
              <w:jc w:val="center"/>
              <w:rPr>
                <w:rFonts w:ascii="宋体" w:hAnsi="宋体" w:eastAsia="宋体" w:cs="宋体"/>
                <w:color w:val="000000"/>
                <w:sz w:val="20"/>
              </w:rPr>
            </w:pPr>
            <w:r>
              <w:rPr>
                <w:rFonts w:hint="eastAsia" w:ascii="宋体" w:hAnsi="宋体" w:eastAsia="宋体"/>
                <w:b/>
                <w:sz w:val="20"/>
              </w:rPr>
              <w:t>（5</w:t>
            </w:r>
            <w:r>
              <w:rPr>
                <w:rFonts w:ascii="宋体" w:hAnsi="宋体" w:eastAsia="宋体"/>
                <w:b/>
                <w:sz w:val="20"/>
              </w:rPr>
              <w:t>0%）</w:t>
            </w:r>
          </w:p>
        </w:tc>
        <w:tc>
          <w:tcPr>
            <w:tcW w:w="848" w:type="dxa"/>
            <w:noWrap w:val="0"/>
            <w:vAlign w:val="center"/>
          </w:tcPr>
          <w:p>
            <w:pPr>
              <w:pStyle w:val="10"/>
              <w:spacing w:line="276" w:lineRule="auto"/>
              <w:jc w:val="center"/>
              <w:rPr>
                <w:rFonts w:hint="eastAsia" w:hAnsi="宋体"/>
                <w:sz w:val="20"/>
                <w:szCs w:val="20"/>
              </w:rPr>
            </w:pPr>
            <w:r>
              <w:rPr>
                <w:rFonts w:hint="eastAsia" w:hAnsi="宋体"/>
                <w:sz w:val="20"/>
                <w:szCs w:val="20"/>
              </w:rPr>
              <w:t>参数响应</w:t>
            </w:r>
          </w:p>
        </w:tc>
        <w:tc>
          <w:tcPr>
            <w:tcW w:w="572" w:type="dxa"/>
            <w:noWrap w:val="0"/>
            <w:vAlign w:val="center"/>
          </w:tcPr>
          <w:p>
            <w:pPr>
              <w:pStyle w:val="10"/>
              <w:spacing w:line="276" w:lineRule="auto"/>
              <w:jc w:val="center"/>
              <w:rPr>
                <w:rFonts w:hint="eastAsia" w:hAnsi="宋体"/>
                <w:color w:val="auto"/>
                <w:sz w:val="20"/>
                <w:szCs w:val="20"/>
              </w:rPr>
            </w:pPr>
            <w:r>
              <w:rPr>
                <w:rFonts w:hint="eastAsia" w:hAnsi="宋体"/>
                <w:color w:val="auto"/>
                <w:sz w:val="20"/>
                <w:szCs w:val="20"/>
              </w:rPr>
              <w:t>1</w:t>
            </w:r>
            <w:r>
              <w:rPr>
                <w:rFonts w:hAnsi="宋体"/>
                <w:color w:val="auto"/>
                <w:sz w:val="20"/>
                <w:szCs w:val="20"/>
              </w:rPr>
              <w:t>8</w:t>
            </w:r>
          </w:p>
        </w:tc>
        <w:tc>
          <w:tcPr>
            <w:tcW w:w="6804" w:type="dxa"/>
            <w:noWrap w:val="0"/>
            <w:vAlign w:val="center"/>
          </w:tcPr>
          <w:p>
            <w:pPr>
              <w:pStyle w:val="10"/>
              <w:spacing w:line="276" w:lineRule="auto"/>
              <w:rPr>
                <w:rFonts w:hint="eastAsia" w:hAnsi="宋体"/>
                <w:color w:val="auto"/>
                <w:sz w:val="20"/>
                <w:szCs w:val="20"/>
              </w:rPr>
            </w:pPr>
            <w:r>
              <w:rPr>
                <w:rFonts w:hint="eastAsia" w:hAnsi="宋体"/>
                <w:color w:val="auto"/>
                <w:sz w:val="20"/>
                <w:szCs w:val="20"/>
              </w:rPr>
              <w:t>根据各投标人所投货物技术性能、功能特点以及对招标文件技术要求的逐条响应情况进行评分，完全满足招标文件技术要求的得18分，其中：</w:t>
            </w:r>
          </w:p>
          <w:p>
            <w:pPr>
              <w:pStyle w:val="10"/>
              <w:spacing w:line="276" w:lineRule="auto"/>
              <w:rPr>
                <w:rFonts w:hint="eastAsia" w:hAnsi="宋体"/>
                <w:color w:val="FF0000"/>
                <w:sz w:val="20"/>
                <w:szCs w:val="20"/>
              </w:rPr>
            </w:pPr>
            <w:r>
              <w:rPr>
                <w:rFonts w:hint="eastAsia" w:hAnsi="宋体"/>
                <w:color w:val="auto"/>
                <w:sz w:val="20"/>
                <w:szCs w:val="20"/>
              </w:rPr>
              <w:t>1.关键技术参数带（★）达到招标文件要求的，每满足一条加</w:t>
            </w:r>
            <w:r>
              <w:rPr>
                <w:rFonts w:hAnsi="宋体"/>
                <w:color w:val="auto"/>
                <w:sz w:val="20"/>
                <w:szCs w:val="20"/>
              </w:rPr>
              <w:t>1</w:t>
            </w:r>
            <w:r>
              <w:rPr>
                <w:rFonts w:hint="eastAsia" w:hAnsi="宋体"/>
                <w:color w:val="auto"/>
                <w:sz w:val="20"/>
                <w:szCs w:val="20"/>
              </w:rPr>
              <w:t>分，满分1</w:t>
            </w:r>
            <w:r>
              <w:rPr>
                <w:rFonts w:hAnsi="宋体"/>
                <w:color w:val="auto"/>
                <w:sz w:val="20"/>
                <w:szCs w:val="20"/>
              </w:rPr>
              <w:t>8</w:t>
            </w:r>
            <w:r>
              <w:rPr>
                <w:rFonts w:hint="eastAsia" w:hAnsi="宋体"/>
                <w:color w:val="auto"/>
                <w:sz w:val="20"/>
                <w:szCs w:val="20"/>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 w:hRule="atLeast"/>
          <w:jc w:val="center"/>
        </w:trPr>
        <w:tc>
          <w:tcPr>
            <w:tcW w:w="863" w:type="dxa"/>
            <w:vMerge w:val="continue"/>
            <w:noWrap w:val="0"/>
            <w:vAlign w:val="center"/>
          </w:tcPr>
          <w:p>
            <w:pPr>
              <w:spacing w:line="420" w:lineRule="exact"/>
              <w:jc w:val="center"/>
              <w:rPr>
                <w:rFonts w:ascii="宋体" w:hAnsi="宋体" w:eastAsia="宋体" w:cs="宋体"/>
                <w:color w:val="000000"/>
                <w:sz w:val="20"/>
              </w:rPr>
            </w:pPr>
          </w:p>
        </w:tc>
        <w:tc>
          <w:tcPr>
            <w:tcW w:w="848" w:type="dxa"/>
            <w:noWrap w:val="0"/>
            <w:vAlign w:val="center"/>
          </w:tcPr>
          <w:p>
            <w:pPr>
              <w:pStyle w:val="10"/>
              <w:spacing w:line="276" w:lineRule="auto"/>
              <w:jc w:val="center"/>
              <w:rPr>
                <w:rFonts w:hint="eastAsia" w:hAnsi="宋体"/>
                <w:sz w:val="20"/>
                <w:szCs w:val="20"/>
              </w:rPr>
            </w:pPr>
            <w:r>
              <w:rPr>
                <w:rFonts w:hint="eastAsia" w:hAnsi="宋体"/>
                <w:sz w:val="20"/>
                <w:szCs w:val="20"/>
              </w:rPr>
              <w:t>施工方案</w:t>
            </w:r>
          </w:p>
        </w:tc>
        <w:tc>
          <w:tcPr>
            <w:tcW w:w="572" w:type="dxa"/>
            <w:noWrap w:val="0"/>
            <w:vAlign w:val="center"/>
          </w:tcPr>
          <w:p>
            <w:pPr>
              <w:pStyle w:val="10"/>
              <w:spacing w:line="276" w:lineRule="auto"/>
              <w:jc w:val="center"/>
              <w:rPr>
                <w:rFonts w:hint="eastAsia" w:hAnsi="宋体"/>
                <w:color w:val="auto"/>
                <w:sz w:val="20"/>
                <w:szCs w:val="20"/>
              </w:rPr>
            </w:pPr>
            <w:r>
              <w:rPr>
                <w:rFonts w:hint="eastAsia" w:hAnsi="宋体"/>
                <w:color w:val="auto"/>
                <w:sz w:val="20"/>
                <w:szCs w:val="20"/>
              </w:rPr>
              <w:t>1</w:t>
            </w:r>
            <w:r>
              <w:rPr>
                <w:rFonts w:hAnsi="宋体"/>
                <w:color w:val="auto"/>
                <w:sz w:val="20"/>
                <w:szCs w:val="20"/>
              </w:rPr>
              <w:t>5</w:t>
            </w:r>
          </w:p>
        </w:tc>
        <w:tc>
          <w:tcPr>
            <w:tcW w:w="6804" w:type="dxa"/>
            <w:noWrap w:val="0"/>
            <w:vAlign w:val="center"/>
          </w:tcPr>
          <w:p>
            <w:pPr>
              <w:pStyle w:val="10"/>
              <w:spacing w:line="276" w:lineRule="auto"/>
              <w:rPr>
                <w:rFonts w:hint="eastAsia" w:hAnsi="宋体"/>
                <w:color w:val="auto"/>
                <w:sz w:val="20"/>
                <w:szCs w:val="20"/>
              </w:rPr>
            </w:pPr>
            <w:r>
              <w:rPr>
                <w:rFonts w:hint="eastAsia" w:hAnsi="宋体"/>
                <w:color w:val="auto"/>
                <w:sz w:val="20"/>
                <w:szCs w:val="20"/>
              </w:rPr>
              <w:t>施工方案必须提供实训基地整体规划蓝图(不提供，此项不得分)</w:t>
            </w:r>
          </w:p>
          <w:p>
            <w:pPr>
              <w:pStyle w:val="10"/>
              <w:spacing w:line="276" w:lineRule="auto"/>
              <w:rPr>
                <w:rFonts w:hint="eastAsia" w:hAnsi="宋体"/>
                <w:color w:val="auto"/>
                <w:sz w:val="20"/>
                <w:szCs w:val="20"/>
              </w:rPr>
            </w:pPr>
            <w:r>
              <w:rPr>
                <w:rFonts w:hint="eastAsia" w:hAnsi="宋体"/>
                <w:color w:val="auto"/>
                <w:sz w:val="20"/>
                <w:szCs w:val="20"/>
              </w:rPr>
              <w:t>施工方案包含：</w:t>
            </w:r>
            <w:r>
              <w:rPr>
                <w:rFonts w:hint="eastAsia" w:hAnsi="宋体"/>
                <w:color w:val="auto"/>
                <w:sz w:val="20"/>
                <w:szCs w:val="20"/>
                <w:lang w:eastAsia="zh-CN"/>
              </w:rPr>
              <w:t>（</w:t>
            </w:r>
            <w:r>
              <w:rPr>
                <w:rFonts w:hint="eastAsia" w:hAnsi="宋体"/>
                <w:color w:val="auto"/>
                <w:sz w:val="20"/>
                <w:szCs w:val="20"/>
                <w:lang w:val="en-US" w:eastAsia="zh-CN"/>
              </w:rPr>
              <w:t>1</w:t>
            </w:r>
            <w:r>
              <w:rPr>
                <w:rFonts w:hint="eastAsia" w:hAnsi="宋体"/>
                <w:color w:val="auto"/>
                <w:sz w:val="20"/>
                <w:szCs w:val="20"/>
                <w:lang w:eastAsia="zh-CN"/>
              </w:rPr>
              <w:t>）</w:t>
            </w:r>
            <w:r>
              <w:rPr>
                <w:rFonts w:hint="eastAsia" w:hAnsi="宋体"/>
                <w:color w:val="auto"/>
                <w:sz w:val="20"/>
                <w:szCs w:val="20"/>
              </w:rPr>
              <w:t>编制依据，</w:t>
            </w:r>
            <w:r>
              <w:rPr>
                <w:rFonts w:hint="eastAsia" w:hAnsi="宋体"/>
                <w:color w:val="auto"/>
                <w:sz w:val="20"/>
                <w:szCs w:val="20"/>
                <w:lang w:eastAsia="zh-CN"/>
              </w:rPr>
              <w:t>（</w:t>
            </w:r>
            <w:r>
              <w:rPr>
                <w:rFonts w:hint="eastAsia" w:hAnsi="宋体"/>
                <w:color w:val="auto"/>
                <w:sz w:val="20"/>
                <w:szCs w:val="20"/>
                <w:lang w:val="en-US" w:eastAsia="zh-CN"/>
              </w:rPr>
              <w:t>2</w:t>
            </w:r>
            <w:r>
              <w:rPr>
                <w:rFonts w:hint="eastAsia" w:hAnsi="宋体"/>
                <w:color w:val="auto"/>
                <w:sz w:val="20"/>
                <w:szCs w:val="20"/>
                <w:lang w:eastAsia="zh-CN"/>
              </w:rPr>
              <w:t>）</w:t>
            </w:r>
            <w:r>
              <w:rPr>
                <w:rFonts w:hint="eastAsia" w:hAnsi="宋体"/>
                <w:color w:val="auto"/>
                <w:sz w:val="20"/>
                <w:szCs w:val="20"/>
              </w:rPr>
              <w:t>项目总体介绍，</w:t>
            </w:r>
            <w:r>
              <w:rPr>
                <w:rFonts w:hint="eastAsia" w:hAnsi="宋体"/>
                <w:color w:val="auto"/>
                <w:sz w:val="20"/>
                <w:szCs w:val="20"/>
                <w:lang w:eastAsia="zh-CN"/>
              </w:rPr>
              <w:t>（</w:t>
            </w:r>
            <w:r>
              <w:rPr>
                <w:rFonts w:hint="eastAsia" w:hAnsi="宋体"/>
                <w:color w:val="auto"/>
                <w:sz w:val="20"/>
                <w:szCs w:val="20"/>
                <w:lang w:val="en-US" w:eastAsia="zh-CN"/>
              </w:rPr>
              <w:t>3</w:t>
            </w:r>
            <w:r>
              <w:rPr>
                <w:rFonts w:hint="eastAsia" w:hAnsi="宋体"/>
                <w:color w:val="auto"/>
                <w:sz w:val="20"/>
                <w:szCs w:val="20"/>
                <w:lang w:eastAsia="zh-CN"/>
              </w:rPr>
              <w:t>）</w:t>
            </w:r>
            <w:r>
              <w:rPr>
                <w:rFonts w:hint="eastAsia" w:hAnsi="宋体"/>
                <w:color w:val="auto"/>
                <w:sz w:val="20"/>
                <w:szCs w:val="20"/>
              </w:rPr>
              <w:t>施工部署，</w:t>
            </w:r>
            <w:r>
              <w:rPr>
                <w:rFonts w:hint="eastAsia" w:hAnsi="宋体"/>
                <w:color w:val="auto"/>
                <w:sz w:val="20"/>
                <w:szCs w:val="20"/>
                <w:lang w:eastAsia="zh-CN"/>
              </w:rPr>
              <w:t>（</w:t>
            </w:r>
            <w:r>
              <w:rPr>
                <w:rFonts w:hint="eastAsia" w:hAnsi="宋体"/>
                <w:color w:val="auto"/>
                <w:sz w:val="20"/>
                <w:szCs w:val="20"/>
                <w:lang w:val="en-US" w:eastAsia="zh-CN"/>
              </w:rPr>
              <w:t>4</w:t>
            </w:r>
            <w:r>
              <w:rPr>
                <w:rFonts w:hint="eastAsia" w:hAnsi="宋体"/>
                <w:color w:val="auto"/>
                <w:sz w:val="20"/>
                <w:szCs w:val="20"/>
                <w:lang w:eastAsia="zh-CN"/>
              </w:rPr>
              <w:t>）</w:t>
            </w:r>
            <w:r>
              <w:rPr>
                <w:rFonts w:hint="eastAsia" w:hAnsi="宋体"/>
                <w:color w:val="auto"/>
                <w:sz w:val="20"/>
                <w:szCs w:val="20"/>
              </w:rPr>
              <w:t>施工图布置，</w:t>
            </w:r>
            <w:r>
              <w:rPr>
                <w:rFonts w:hint="eastAsia" w:hAnsi="宋体"/>
                <w:color w:val="auto"/>
                <w:sz w:val="20"/>
                <w:szCs w:val="20"/>
                <w:lang w:eastAsia="zh-CN"/>
              </w:rPr>
              <w:t>（</w:t>
            </w:r>
            <w:r>
              <w:rPr>
                <w:rFonts w:hint="eastAsia" w:hAnsi="宋体"/>
                <w:color w:val="auto"/>
                <w:sz w:val="20"/>
                <w:szCs w:val="20"/>
                <w:lang w:val="en-US" w:eastAsia="zh-CN"/>
              </w:rPr>
              <w:t>5</w:t>
            </w:r>
            <w:r>
              <w:rPr>
                <w:rFonts w:hint="eastAsia" w:hAnsi="宋体"/>
                <w:color w:val="auto"/>
                <w:sz w:val="20"/>
                <w:szCs w:val="20"/>
                <w:lang w:eastAsia="zh-CN"/>
              </w:rPr>
              <w:t>）</w:t>
            </w:r>
            <w:r>
              <w:rPr>
                <w:rFonts w:hint="eastAsia" w:hAnsi="宋体"/>
                <w:color w:val="auto"/>
                <w:sz w:val="20"/>
                <w:szCs w:val="20"/>
              </w:rPr>
              <w:t>等比例建筑模型效果图，</w:t>
            </w:r>
            <w:r>
              <w:rPr>
                <w:rFonts w:hint="eastAsia" w:hAnsi="宋体"/>
                <w:color w:val="auto"/>
                <w:sz w:val="20"/>
                <w:szCs w:val="20"/>
                <w:lang w:eastAsia="zh-CN"/>
              </w:rPr>
              <w:t>（</w:t>
            </w:r>
            <w:r>
              <w:rPr>
                <w:rFonts w:hint="eastAsia" w:hAnsi="宋体"/>
                <w:color w:val="auto"/>
                <w:sz w:val="20"/>
                <w:szCs w:val="20"/>
                <w:lang w:val="en-US" w:eastAsia="zh-CN"/>
              </w:rPr>
              <w:t>6</w:t>
            </w:r>
            <w:r>
              <w:rPr>
                <w:rFonts w:hint="eastAsia" w:hAnsi="宋体"/>
                <w:color w:val="auto"/>
                <w:sz w:val="20"/>
                <w:szCs w:val="20"/>
                <w:lang w:eastAsia="zh-CN"/>
              </w:rPr>
              <w:t>）</w:t>
            </w:r>
            <w:r>
              <w:rPr>
                <w:rFonts w:hint="eastAsia" w:hAnsi="宋体"/>
                <w:color w:val="auto"/>
                <w:sz w:val="20"/>
                <w:szCs w:val="20"/>
              </w:rPr>
              <w:t>场外布置图，</w:t>
            </w:r>
            <w:r>
              <w:rPr>
                <w:rFonts w:hint="eastAsia" w:hAnsi="宋体"/>
                <w:color w:val="auto"/>
                <w:sz w:val="20"/>
                <w:szCs w:val="20"/>
                <w:lang w:eastAsia="zh-CN"/>
              </w:rPr>
              <w:t>（</w:t>
            </w:r>
            <w:r>
              <w:rPr>
                <w:rFonts w:hint="eastAsia" w:hAnsi="宋体"/>
                <w:color w:val="auto"/>
                <w:sz w:val="20"/>
                <w:szCs w:val="20"/>
                <w:lang w:val="en-US" w:eastAsia="zh-CN"/>
              </w:rPr>
              <w:t>7</w:t>
            </w:r>
            <w:r>
              <w:rPr>
                <w:rFonts w:hint="eastAsia" w:hAnsi="宋体"/>
                <w:color w:val="auto"/>
                <w:sz w:val="20"/>
                <w:szCs w:val="20"/>
                <w:lang w:eastAsia="zh-CN"/>
              </w:rPr>
              <w:t>）</w:t>
            </w:r>
            <w:r>
              <w:rPr>
                <w:rFonts w:hint="eastAsia" w:hAnsi="宋体"/>
                <w:color w:val="auto"/>
                <w:sz w:val="20"/>
                <w:szCs w:val="20"/>
              </w:rPr>
              <w:t>整体布局示意图，</w:t>
            </w:r>
            <w:r>
              <w:rPr>
                <w:rFonts w:hint="eastAsia" w:hAnsi="宋体"/>
                <w:color w:val="auto"/>
                <w:sz w:val="20"/>
                <w:szCs w:val="20"/>
                <w:lang w:eastAsia="zh-CN"/>
              </w:rPr>
              <w:t>（</w:t>
            </w:r>
            <w:r>
              <w:rPr>
                <w:rFonts w:hint="eastAsia" w:hAnsi="宋体"/>
                <w:color w:val="auto"/>
                <w:sz w:val="20"/>
                <w:szCs w:val="20"/>
                <w:lang w:val="en-US" w:eastAsia="zh-CN"/>
              </w:rPr>
              <w:t>8</w:t>
            </w:r>
            <w:r>
              <w:rPr>
                <w:rFonts w:hint="eastAsia" w:hAnsi="宋体"/>
                <w:color w:val="auto"/>
                <w:sz w:val="20"/>
                <w:szCs w:val="20"/>
                <w:lang w:eastAsia="zh-CN"/>
              </w:rPr>
              <w:t>）</w:t>
            </w:r>
            <w:r>
              <w:rPr>
                <w:rFonts w:hint="eastAsia" w:hAnsi="宋体"/>
                <w:color w:val="auto"/>
                <w:sz w:val="20"/>
                <w:szCs w:val="20"/>
              </w:rPr>
              <w:t>协调管理措施，</w:t>
            </w:r>
            <w:r>
              <w:rPr>
                <w:rFonts w:hint="eastAsia" w:hAnsi="宋体"/>
                <w:color w:val="auto"/>
                <w:sz w:val="20"/>
                <w:szCs w:val="20"/>
                <w:lang w:eastAsia="zh-CN"/>
              </w:rPr>
              <w:t>（</w:t>
            </w:r>
            <w:r>
              <w:rPr>
                <w:rFonts w:hint="eastAsia" w:hAnsi="宋体"/>
                <w:color w:val="auto"/>
                <w:sz w:val="20"/>
                <w:szCs w:val="20"/>
                <w:lang w:val="en-US" w:eastAsia="zh-CN"/>
              </w:rPr>
              <w:t>9</w:t>
            </w:r>
            <w:r>
              <w:rPr>
                <w:rFonts w:hint="eastAsia" w:hAnsi="宋体"/>
                <w:color w:val="auto"/>
                <w:sz w:val="20"/>
                <w:szCs w:val="20"/>
                <w:lang w:eastAsia="zh-CN"/>
              </w:rPr>
              <w:t>）</w:t>
            </w:r>
            <w:r>
              <w:rPr>
                <w:rFonts w:hint="eastAsia" w:hAnsi="宋体"/>
                <w:color w:val="auto"/>
                <w:sz w:val="20"/>
                <w:szCs w:val="20"/>
              </w:rPr>
              <w:t>施工技术方案，</w:t>
            </w:r>
            <w:r>
              <w:rPr>
                <w:rFonts w:hint="eastAsia" w:hAnsi="宋体"/>
                <w:color w:val="auto"/>
                <w:sz w:val="20"/>
                <w:szCs w:val="20"/>
                <w:lang w:eastAsia="zh-CN"/>
              </w:rPr>
              <w:t>（</w:t>
            </w:r>
            <w:r>
              <w:rPr>
                <w:rFonts w:hint="eastAsia" w:hAnsi="宋体"/>
                <w:color w:val="auto"/>
                <w:sz w:val="20"/>
                <w:szCs w:val="20"/>
                <w:lang w:val="en-US" w:eastAsia="zh-CN"/>
              </w:rPr>
              <w:t>10</w:t>
            </w:r>
            <w:r>
              <w:rPr>
                <w:rFonts w:hint="eastAsia" w:hAnsi="宋体"/>
                <w:color w:val="auto"/>
                <w:sz w:val="20"/>
                <w:szCs w:val="20"/>
                <w:lang w:eastAsia="zh-CN"/>
              </w:rPr>
              <w:t>）</w:t>
            </w:r>
            <w:r>
              <w:rPr>
                <w:rFonts w:hint="eastAsia" w:hAnsi="宋体"/>
                <w:color w:val="auto"/>
                <w:sz w:val="20"/>
                <w:szCs w:val="20"/>
              </w:rPr>
              <w:t>质量保证体系及措施，</w:t>
            </w:r>
            <w:r>
              <w:rPr>
                <w:rFonts w:hint="eastAsia" w:hAnsi="宋体"/>
                <w:color w:val="auto"/>
                <w:sz w:val="20"/>
                <w:szCs w:val="20"/>
                <w:lang w:eastAsia="zh-CN"/>
              </w:rPr>
              <w:t>（</w:t>
            </w:r>
            <w:r>
              <w:rPr>
                <w:rFonts w:hint="eastAsia" w:hAnsi="宋体"/>
                <w:color w:val="auto"/>
                <w:sz w:val="20"/>
                <w:szCs w:val="20"/>
                <w:lang w:val="en-US" w:eastAsia="zh-CN"/>
              </w:rPr>
              <w:t>11</w:t>
            </w:r>
            <w:r>
              <w:rPr>
                <w:rFonts w:hint="eastAsia" w:hAnsi="宋体"/>
                <w:color w:val="auto"/>
                <w:sz w:val="20"/>
                <w:szCs w:val="20"/>
                <w:lang w:eastAsia="zh-CN"/>
              </w:rPr>
              <w:t>）</w:t>
            </w:r>
            <w:r>
              <w:rPr>
                <w:rFonts w:hint="eastAsia" w:hAnsi="宋体"/>
                <w:color w:val="auto"/>
                <w:sz w:val="20"/>
                <w:szCs w:val="20"/>
              </w:rPr>
              <w:t>施工安全目标管理，</w:t>
            </w:r>
            <w:r>
              <w:rPr>
                <w:rFonts w:hint="eastAsia" w:hAnsi="宋体"/>
                <w:color w:val="auto"/>
                <w:sz w:val="20"/>
                <w:szCs w:val="20"/>
                <w:lang w:eastAsia="zh-CN"/>
              </w:rPr>
              <w:t>（</w:t>
            </w:r>
            <w:r>
              <w:rPr>
                <w:rFonts w:hint="eastAsia" w:hAnsi="宋体"/>
                <w:color w:val="auto"/>
                <w:sz w:val="20"/>
                <w:szCs w:val="20"/>
                <w:lang w:val="en-US" w:eastAsia="zh-CN"/>
              </w:rPr>
              <w:t>12</w:t>
            </w:r>
            <w:r>
              <w:rPr>
                <w:rFonts w:hint="eastAsia" w:hAnsi="宋体"/>
                <w:color w:val="auto"/>
                <w:sz w:val="20"/>
                <w:szCs w:val="20"/>
                <w:lang w:eastAsia="zh-CN"/>
              </w:rPr>
              <w:t>）</w:t>
            </w:r>
            <w:r>
              <w:rPr>
                <w:rFonts w:hint="eastAsia" w:hAnsi="宋体"/>
                <w:color w:val="auto"/>
                <w:sz w:val="20"/>
                <w:szCs w:val="20"/>
              </w:rPr>
              <w:t>施工安全保证与监督体系，</w:t>
            </w:r>
            <w:r>
              <w:rPr>
                <w:rFonts w:hint="eastAsia" w:hAnsi="宋体"/>
                <w:color w:val="auto"/>
                <w:sz w:val="20"/>
                <w:szCs w:val="20"/>
                <w:lang w:eastAsia="zh-CN"/>
              </w:rPr>
              <w:t>（</w:t>
            </w:r>
            <w:r>
              <w:rPr>
                <w:rFonts w:hint="eastAsia" w:hAnsi="宋体"/>
                <w:color w:val="auto"/>
                <w:sz w:val="20"/>
                <w:szCs w:val="20"/>
                <w:lang w:val="en-US" w:eastAsia="zh-CN"/>
              </w:rPr>
              <w:t>13</w:t>
            </w:r>
            <w:r>
              <w:rPr>
                <w:rFonts w:hint="eastAsia" w:hAnsi="宋体"/>
                <w:color w:val="auto"/>
                <w:sz w:val="20"/>
                <w:szCs w:val="20"/>
                <w:lang w:eastAsia="zh-CN"/>
              </w:rPr>
              <w:t>）</w:t>
            </w:r>
            <w:r>
              <w:rPr>
                <w:rFonts w:hint="eastAsia" w:hAnsi="宋体"/>
                <w:color w:val="auto"/>
                <w:sz w:val="20"/>
                <w:szCs w:val="20"/>
              </w:rPr>
              <w:t>保证工期措施，</w:t>
            </w:r>
            <w:r>
              <w:rPr>
                <w:rFonts w:hint="eastAsia" w:hAnsi="宋体"/>
                <w:color w:val="auto"/>
                <w:sz w:val="20"/>
                <w:szCs w:val="20"/>
                <w:lang w:eastAsia="zh-CN"/>
              </w:rPr>
              <w:t>（</w:t>
            </w:r>
            <w:r>
              <w:rPr>
                <w:rFonts w:hint="eastAsia" w:hAnsi="宋体"/>
                <w:color w:val="auto"/>
                <w:sz w:val="20"/>
                <w:szCs w:val="20"/>
                <w:lang w:val="en-US" w:eastAsia="zh-CN"/>
              </w:rPr>
              <w:t>14</w:t>
            </w:r>
            <w:r>
              <w:rPr>
                <w:rFonts w:hint="eastAsia" w:hAnsi="宋体"/>
                <w:color w:val="auto"/>
                <w:sz w:val="20"/>
                <w:szCs w:val="20"/>
                <w:lang w:eastAsia="zh-CN"/>
              </w:rPr>
              <w:t>）</w:t>
            </w:r>
            <w:r>
              <w:rPr>
                <w:rFonts w:hint="eastAsia" w:hAnsi="宋体"/>
                <w:color w:val="auto"/>
                <w:sz w:val="20"/>
                <w:szCs w:val="20"/>
              </w:rPr>
              <w:t>资金、材料对工期的保证，</w:t>
            </w:r>
            <w:r>
              <w:rPr>
                <w:rFonts w:hint="eastAsia" w:hAnsi="宋体"/>
                <w:color w:val="auto"/>
                <w:sz w:val="20"/>
                <w:szCs w:val="20"/>
                <w:lang w:eastAsia="zh-CN"/>
              </w:rPr>
              <w:t>（</w:t>
            </w:r>
            <w:r>
              <w:rPr>
                <w:rFonts w:hint="eastAsia" w:hAnsi="宋体"/>
                <w:color w:val="auto"/>
                <w:sz w:val="20"/>
                <w:szCs w:val="20"/>
                <w:lang w:val="en-US" w:eastAsia="zh-CN"/>
              </w:rPr>
              <w:t>15</w:t>
            </w:r>
            <w:r>
              <w:rPr>
                <w:rFonts w:hint="eastAsia" w:hAnsi="宋体"/>
                <w:color w:val="auto"/>
                <w:sz w:val="20"/>
                <w:szCs w:val="20"/>
                <w:lang w:eastAsia="zh-CN"/>
              </w:rPr>
              <w:t>）</w:t>
            </w:r>
            <w:r>
              <w:rPr>
                <w:rFonts w:hint="eastAsia" w:hAnsi="宋体"/>
                <w:color w:val="auto"/>
                <w:sz w:val="20"/>
                <w:szCs w:val="20"/>
              </w:rPr>
              <w:t>附属内容安装与调试。</w:t>
            </w:r>
          </w:p>
          <w:p>
            <w:pPr>
              <w:pStyle w:val="10"/>
              <w:numPr>
                <w:ilvl w:val="0"/>
                <w:numId w:val="13"/>
              </w:numPr>
              <w:spacing w:line="276" w:lineRule="auto"/>
              <w:rPr>
                <w:rFonts w:hint="eastAsia" w:hAnsi="宋体"/>
                <w:color w:val="auto"/>
                <w:sz w:val="20"/>
                <w:szCs w:val="20"/>
              </w:rPr>
            </w:pPr>
            <w:r>
              <w:rPr>
                <w:rFonts w:hint="eastAsia" w:hAnsi="宋体"/>
                <w:color w:val="auto"/>
                <w:sz w:val="20"/>
                <w:szCs w:val="20"/>
              </w:rPr>
              <w:t>施工方案包含所有技术点得15分；</w:t>
            </w:r>
          </w:p>
          <w:p>
            <w:pPr>
              <w:pStyle w:val="10"/>
              <w:numPr>
                <w:ilvl w:val="0"/>
                <w:numId w:val="13"/>
              </w:numPr>
              <w:spacing w:line="276" w:lineRule="auto"/>
              <w:rPr>
                <w:rFonts w:hint="eastAsia" w:hAnsi="宋体"/>
                <w:color w:val="auto"/>
                <w:sz w:val="20"/>
                <w:szCs w:val="20"/>
              </w:rPr>
            </w:pPr>
            <w:r>
              <w:rPr>
                <w:rFonts w:hint="eastAsia" w:hAnsi="宋体"/>
                <w:color w:val="auto"/>
                <w:sz w:val="20"/>
                <w:szCs w:val="20"/>
              </w:rPr>
              <w:t>施工方案包含1</w:t>
            </w:r>
            <w:r>
              <w:rPr>
                <w:rFonts w:hAnsi="宋体"/>
                <w:color w:val="auto"/>
                <w:sz w:val="20"/>
                <w:szCs w:val="20"/>
              </w:rPr>
              <w:t>0</w:t>
            </w:r>
            <w:r>
              <w:rPr>
                <w:rFonts w:hint="eastAsia" w:hAnsi="宋体"/>
                <w:color w:val="auto"/>
                <w:sz w:val="20"/>
                <w:szCs w:val="20"/>
              </w:rPr>
              <w:t>个技术点得10分；</w:t>
            </w:r>
          </w:p>
          <w:p>
            <w:pPr>
              <w:pStyle w:val="10"/>
              <w:numPr>
                <w:ilvl w:val="0"/>
                <w:numId w:val="13"/>
              </w:numPr>
              <w:spacing w:line="276" w:lineRule="auto"/>
              <w:rPr>
                <w:rFonts w:hAnsi="宋体"/>
                <w:color w:val="auto"/>
                <w:sz w:val="20"/>
                <w:szCs w:val="20"/>
              </w:rPr>
            </w:pPr>
            <w:r>
              <w:rPr>
                <w:rFonts w:hint="eastAsia" w:hAnsi="宋体"/>
                <w:color w:val="auto"/>
                <w:sz w:val="20"/>
                <w:szCs w:val="20"/>
              </w:rPr>
              <w:t>施工方案包含</w:t>
            </w:r>
            <w:r>
              <w:rPr>
                <w:rFonts w:hAnsi="宋体"/>
                <w:color w:val="auto"/>
                <w:sz w:val="20"/>
                <w:szCs w:val="20"/>
              </w:rPr>
              <w:t>8</w:t>
            </w:r>
            <w:r>
              <w:rPr>
                <w:rFonts w:hint="eastAsia" w:hAnsi="宋体"/>
                <w:color w:val="auto"/>
                <w:sz w:val="20"/>
                <w:szCs w:val="20"/>
              </w:rPr>
              <w:t>个技术点得</w:t>
            </w:r>
            <w:r>
              <w:rPr>
                <w:rFonts w:hAnsi="宋体"/>
                <w:color w:val="auto"/>
                <w:sz w:val="20"/>
                <w:szCs w:val="20"/>
              </w:rPr>
              <w:t>8</w:t>
            </w:r>
            <w:r>
              <w:rPr>
                <w:rFonts w:hint="eastAsia" w:hAnsi="宋体"/>
                <w:color w:val="auto"/>
                <w:sz w:val="20"/>
                <w:szCs w:val="20"/>
              </w:rPr>
              <w:t>分；</w:t>
            </w:r>
          </w:p>
          <w:p>
            <w:pPr>
              <w:pStyle w:val="10"/>
              <w:numPr>
                <w:ilvl w:val="0"/>
                <w:numId w:val="13"/>
              </w:numPr>
              <w:spacing w:line="276" w:lineRule="auto"/>
              <w:rPr>
                <w:rFonts w:hint="eastAsia" w:hAnsi="宋体"/>
                <w:color w:val="auto"/>
                <w:sz w:val="20"/>
                <w:szCs w:val="20"/>
              </w:rPr>
            </w:pPr>
            <w:r>
              <w:rPr>
                <w:rFonts w:hint="eastAsia" w:hAnsi="宋体"/>
                <w:color w:val="auto"/>
                <w:sz w:val="20"/>
                <w:szCs w:val="20"/>
              </w:rPr>
              <w:t>超过</w:t>
            </w:r>
            <w:r>
              <w:rPr>
                <w:rFonts w:hAnsi="宋体"/>
                <w:color w:val="auto"/>
                <w:sz w:val="20"/>
                <w:szCs w:val="20"/>
              </w:rPr>
              <w:t>6</w:t>
            </w:r>
            <w:r>
              <w:rPr>
                <w:rFonts w:hint="eastAsia" w:hAnsi="宋体"/>
                <w:color w:val="auto"/>
                <w:sz w:val="20"/>
                <w:szCs w:val="20"/>
              </w:rPr>
              <w:t>个技术点不满足得0分。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 w:hRule="atLeast"/>
          <w:jc w:val="center"/>
        </w:trPr>
        <w:tc>
          <w:tcPr>
            <w:tcW w:w="863" w:type="dxa"/>
            <w:vMerge w:val="continue"/>
            <w:noWrap w:val="0"/>
            <w:vAlign w:val="center"/>
          </w:tcPr>
          <w:p>
            <w:pPr>
              <w:spacing w:line="420" w:lineRule="exact"/>
              <w:jc w:val="center"/>
              <w:rPr>
                <w:rFonts w:ascii="宋体" w:hAnsi="宋体" w:eastAsia="宋体" w:cs="宋体"/>
                <w:color w:val="000000"/>
                <w:sz w:val="20"/>
              </w:rPr>
            </w:pPr>
          </w:p>
        </w:tc>
        <w:tc>
          <w:tcPr>
            <w:tcW w:w="848" w:type="dxa"/>
            <w:noWrap w:val="0"/>
            <w:vAlign w:val="center"/>
          </w:tcPr>
          <w:p>
            <w:pPr>
              <w:pStyle w:val="10"/>
              <w:spacing w:line="276" w:lineRule="auto"/>
              <w:jc w:val="center"/>
              <w:rPr>
                <w:rFonts w:hint="eastAsia" w:hAnsi="宋体"/>
                <w:sz w:val="20"/>
                <w:szCs w:val="20"/>
              </w:rPr>
            </w:pPr>
            <w:r>
              <w:rPr>
                <w:rFonts w:hint="eastAsia" w:hAnsi="宋体"/>
                <w:sz w:val="20"/>
                <w:szCs w:val="20"/>
              </w:rPr>
              <w:t>演示内容</w:t>
            </w:r>
          </w:p>
        </w:tc>
        <w:tc>
          <w:tcPr>
            <w:tcW w:w="572" w:type="dxa"/>
            <w:noWrap w:val="0"/>
            <w:vAlign w:val="center"/>
          </w:tcPr>
          <w:p>
            <w:pPr>
              <w:pStyle w:val="10"/>
              <w:spacing w:line="276" w:lineRule="auto"/>
              <w:jc w:val="center"/>
              <w:rPr>
                <w:rFonts w:hint="eastAsia" w:hAnsi="宋体"/>
                <w:sz w:val="20"/>
                <w:szCs w:val="20"/>
              </w:rPr>
            </w:pPr>
            <w:r>
              <w:rPr>
                <w:rFonts w:hAnsi="宋体"/>
                <w:sz w:val="20"/>
                <w:szCs w:val="20"/>
              </w:rPr>
              <w:t>17</w:t>
            </w:r>
          </w:p>
        </w:tc>
        <w:tc>
          <w:tcPr>
            <w:tcW w:w="6804" w:type="dxa"/>
            <w:noWrap w:val="0"/>
            <w:vAlign w:val="center"/>
          </w:tcPr>
          <w:p>
            <w:pPr>
              <w:pStyle w:val="10"/>
              <w:spacing w:line="276" w:lineRule="auto"/>
              <w:rPr>
                <w:rFonts w:hint="eastAsia" w:hAnsi="宋体"/>
                <w:color w:val="auto"/>
                <w:sz w:val="20"/>
                <w:szCs w:val="20"/>
              </w:rPr>
            </w:pPr>
            <w:r>
              <w:rPr>
                <w:rFonts w:hint="eastAsia" w:hAnsi="宋体"/>
                <w:sz w:val="20"/>
                <w:szCs w:val="20"/>
              </w:rPr>
              <w:t>为保证产品质量及教学完整性，要求投标人现场或视频演示，</w:t>
            </w:r>
            <w:r>
              <w:rPr>
                <w:rFonts w:hint="eastAsia" w:hAnsi="宋体"/>
                <w:color w:val="auto"/>
                <w:sz w:val="20"/>
                <w:szCs w:val="20"/>
              </w:rPr>
              <w:t>不提供演示不得分，演示不完整少得分。</w:t>
            </w:r>
          </w:p>
          <w:p>
            <w:pPr>
              <w:pStyle w:val="10"/>
              <w:spacing w:line="276" w:lineRule="auto"/>
              <w:rPr>
                <w:rFonts w:hint="eastAsia" w:hAnsi="宋体"/>
                <w:sz w:val="20"/>
                <w:szCs w:val="20"/>
              </w:rPr>
            </w:pPr>
            <w:r>
              <w:rPr>
                <w:rFonts w:hint="eastAsia" w:hAnsi="宋体"/>
                <w:sz w:val="20"/>
                <w:szCs w:val="20"/>
              </w:rPr>
              <w:t>1. 有整体实训基地规划图及针对本项目规划讲解，完全满足得3分，满足得1分，不满足得0分。</w:t>
            </w:r>
          </w:p>
          <w:p>
            <w:pPr>
              <w:pStyle w:val="10"/>
              <w:spacing w:line="276" w:lineRule="auto"/>
              <w:rPr>
                <w:rFonts w:hint="eastAsia" w:hAnsi="宋体"/>
                <w:sz w:val="20"/>
                <w:szCs w:val="20"/>
              </w:rPr>
            </w:pPr>
            <w:r>
              <w:rPr>
                <w:rFonts w:hint="eastAsia" w:hAnsi="宋体"/>
                <w:sz w:val="20"/>
                <w:szCs w:val="20"/>
              </w:rPr>
              <w:t>2. 现场或视频演示 “建筑工种仿真实训系统”功能（4分），其中系统具有远程维护、升级功能 得2分，在有网络的情况，无需人工干预，本地服务器具有远程更新教学内容和教学节点的功能，大大减轻维护管理人员的工作量；得2分</w:t>
            </w:r>
          </w:p>
          <w:p>
            <w:pPr>
              <w:pStyle w:val="10"/>
              <w:spacing w:line="276" w:lineRule="auto"/>
              <w:rPr>
                <w:rFonts w:hint="eastAsia" w:hAnsi="宋体"/>
                <w:sz w:val="20"/>
                <w:szCs w:val="20"/>
              </w:rPr>
            </w:pPr>
            <w:r>
              <w:rPr>
                <w:rFonts w:hint="eastAsia" w:hAnsi="宋体"/>
                <w:sz w:val="20"/>
                <w:szCs w:val="20"/>
              </w:rPr>
              <w:t>3. 中级维修电工实训装置现场或视频演示（3分）：</w:t>
            </w:r>
          </w:p>
          <w:p>
            <w:pPr>
              <w:pStyle w:val="10"/>
              <w:spacing w:line="276" w:lineRule="auto"/>
              <w:rPr>
                <w:rFonts w:hint="eastAsia" w:hAnsi="宋体"/>
                <w:sz w:val="20"/>
                <w:szCs w:val="20"/>
              </w:rPr>
            </w:pPr>
            <w:r>
              <w:rPr>
                <w:rFonts w:hint="eastAsia" w:hAnsi="宋体"/>
                <w:sz w:val="20"/>
                <w:szCs w:val="20"/>
              </w:rPr>
              <w:t>（1）电路智能检测系统，演示：能够代替老师进行自动检测出一个电气、电路、线路的故障情况，并指示出障所在的位置。只需按一个按键就能做到，做到了一键式线路故障检测的功能。节省了时间。可作为学生实训的考核标准，全自动化断别，减少人为因素，做到公平公正的成绩考核。完全满足得1分</w:t>
            </w:r>
          </w:p>
          <w:p>
            <w:pPr>
              <w:pStyle w:val="10"/>
              <w:spacing w:line="276" w:lineRule="auto"/>
              <w:rPr>
                <w:rFonts w:hint="eastAsia" w:hAnsi="宋体"/>
                <w:sz w:val="20"/>
                <w:szCs w:val="20"/>
              </w:rPr>
            </w:pPr>
            <w:r>
              <w:rPr>
                <w:rFonts w:hint="eastAsia" w:hAnsi="宋体"/>
                <w:sz w:val="20"/>
                <w:szCs w:val="20"/>
              </w:rPr>
              <w:t>（2）实验设备智能管理平台，演示：具有过流、过载、过压、失压、漏电流监测保护措施、4路PT100高精度温度测量、4路开合闸及可扩展状态输入检测、2路数字量可动作输出、设定值均可本地菜单设定和PC端远程设置；完全满足得1分</w:t>
            </w:r>
          </w:p>
          <w:p>
            <w:pPr>
              <w:pStyle w:val="10"/>
              <w:spacing w:line="276" w:lineRule="auto"/>
              <w:rPr>
                <w:rFonts w:hAnsi="宋体"/>
                <w:sz w:val="20"/>
                <w:szCs w:val="20"/>
              </w:rPr>
            </w:pPr>
            <w:r>
              <w:rPr>
                <w:rFonts w:hint="eastAsia" w:hAnsi="宋体"/>
                <w:sz w:val="20"/>
                <w:szCs w:val="20"/>
              </w:rPr>
              <w:t>（3）实验设备智能管理平台，演示：电源输入模块：由1个4P低压断路器、4个直插式熔断器（包括：座子和熔芯）及接线端子排等组成。接触器模块（一）：由2个交流接触器以及接线端子排等组成。接触器模块（二）：由1个交流接触器、1个热继电器以及接线端子排等组成。时间继电器模块：由1只时间继电器和接线端子排等组成。按钮模块：由4个按钮开关等组成。转接模块：由接线柱和接线端子排等组成。电机模块：DJQ20-1三相鼠笼型异步电动机(380V/△) 1只。完全满足得1分</w:t>
            </w:r>
          </w:p>
          <w:p>
            <w:pPr>
              <w:pStyle w:val="10"/>
              <w:spacing w:line="276" w:lineRule="auto"/>
              <w:rPr>
                <w:rFonts w:hint="eastAsia" w:hAnsi="宋体"/>
                <w:sz w:val="20"/>
                <w:szCs w:val="20"/>
              </w:rPr>
            </w:pPr>
            <w:r>
              <w:rPr>
                <w:rFonts w:hint="eastAsia" w:hAnsi="宋体"/>
                <w:sz w:val="20"/>
                <w:szCs w:val="20"/>
              </w:rPr>
              <w:t>4.装载机模拟实训设备现场或视频演示（</w:t>
            </w:r>
            <w:r>
              <w:rPr>
                <w:rFonts w:hAnsi="宋体"/>
                <w:sz w:val="20"/>
                <w:szCs w:val="20"/>
              </w:rPr>
              <w:t>2</w:t>
            </w:r>
            <w:r>
              <w:rPr>
                <w:rFonts w:hint="eastAsia" w:hAnsi="宋体"/>
                <w:sz w:val="20"/>
                <w:szCs w:val="20"/>
              </w:rPr>
              <w:t>分）：</w:t>
            </w:r>
          </w:p>
          <w:p>
            <w:pPr>
              <w:pStyle w:val="10"/>
              <w:spacing w:line="276" w:lineRule="auto"/>
              <w:rPr>
                <w:rFonts w:hint="eastAsia" w:hAnsi="宋体"/>
                <w:sz w:val="20"/>
                <w:szCs w:val="20"/>
              </w:rPr>
            </w:pPr>
            <w:r>
              <w:rPr>
                <w:rFonts w:hint="eastAsia" w:hAnsi="宋体"/>
                <w:sz w:val="20"/>
                <w:szCs w:val="20"/>
              </w:rPr>
              <w:t>（1）实操练习：引导教学、驾驶停放、倒车移库、上板车、上下坡道、装车作业、坑沟填埋、堆料作业、移料作业、地面找平、石块装车、路面剥土、自由作业等13个训练场景，场景需具备自定义编辑功能，老师可根据实际教学需求自定义编辑场景内容（如实操作业区土堆的形状、颜色等可以自定义编辑，土沟的深浅、颜色等可以自定义编辑）。完全满足得1分</w:t>
            </w:r>
          </w:p>
          <w:p>
            <w:pPr>
              <w:pStyle w:val="10"/>
              <w:spacing w:line="276" w:lineRule="auto"/>
              <w:rPr>
                <w:rFonts w:hint="eastAsia" w:hAnsi="宋体"/>
                <w:sz w:val="20"/>
                <w:szCs w:val="20"/>
              </w:rPr>
            </w:pPr>
            <w:r>
              <w:rPr>
                <w:rFonts w:hint="eastAsia" w:hAnsi="宋体"/>
                <w:sz w:val="20"/>
                <w:szCs w:val="20"/>
              </w:rPr>
              <w:t>（2）实操考试：包含驾驶停放、倒车移库、装车作业、坑沟填埋、堆料作业、移料作业考试场景，场景需具有自定义编辑功能，老师可根据实际教学需求自定义编辑场景内容（如实操作业区土堆的形状、颜色等可以自定义编辑，土沟的深浅、颜色等可以自定义编辑）。完全满足得1分</w:t>
            </w:r>
          </w:p>
          <w:p>
            <w:pPr>
              <w:pStyle w:val="10"/>
              <w:spacing w:line="276" w:lineRule="auto"/>
              <w:rPr>
                <w:rFonts w:hint="eastAsia" w:hAnsi="宋体"/>
                <w:sz w:val="20"/>
                <w:szCs w:val="20"/>
              </w:rPr>
            </w:pPr>
            <w:r>
              <w:rPr>
                <w:rFonts w:hAnsi="宋体"/>
                <w:sz w:val="20"/>
                <w:szCs w:val="20"/>
              </w:rPr>
              <w:t>5</w:t>
            </w:r>
            <w:r>
              <w:rPr>
                <w:rFonts w:hint="eastAsia" w:hAnsi="宋体"/>
                <w:sz w:val="20"/>
                <w:szCs w:val="20"/>
              </w:rPr>
              <w:t>.挖掘机模拟实训设备现场或视频演示（3分）：</w:t>
            </w:r>
          </w:p>
          <w:p>
            <w:pPr>
              <w:pStyle w:val="10"/>
              <w:spacing w:line="276" w:lineRule="auto"/>
              <w:rPr>
                <w:rFonts w:hint="eastAsia" w:hAnsi="宋体"/>
                <w:sz w:val="20"/>
                <w:szCs w:val="20"/>
              </w:rPr>
            </w:pPr>
            <w:r>
              <w:rPr>
                <w:rFonts w:hint="eastAsia" w:hAnsi="宋体"/>
                <w:sz w:val="20"/>
                <w:szCs w:val="20"/>
              </w:rPr>
              <w:t>（1）实操练习：引导教学、驾驶停放、跨越障碍、上板车、上下坡道、装车作业、坑沟填埋、挖沟刷坡、挖土甩方、道路清障、划线挖沟、地面找平、兜堆作业、土堤作业、石料破碎、抓取石块、抓取木料等不少于17项训练场景，场景需具有自定义编辑功能，老师可根据实际教学需求自定义编辑场景内容（如实操作业区土堆的形状、颜色等可以自定义编辑，土沟的深浅、颜色等可以自定义编辑）。完全满足得1分</w:t>
            </w:r>
          </w:p>
          <w:p>
            <w:pPr>
              <w:pStyle w:val="10"/>
              <w:spacing w:line="276" w:lineRule="auto"/>
              <w:rPr>
                <w:rFonts w:hint="eastAsia" w:hAnsi="宋体"/>
                <w:sz w:val="20"/>
                <w:szCs w:val="20"/>
              </w:rPr>
            </w:pPr>
            <w:r>
              <w:rPr>
                <w:rFonts w:hint="eastAsia" w:hAnsi="宋体"/>
                <w:sz w:val="20"/>
                <w:szCs w:val="20"/>
              </w:rPr>
              <w:t>（2）实操考试：包含驾驶停放、倒车移库、装车作业、坑沟填埋、石料破碎、抓取木料等考试场景，场景需具有自定义编辑功能，老师可根据实际教学需求自定义编辑场景内容（如实操作业区土堆的形状、颜色等可以自定义编辑，土沟的深浅、颜色等可以自定义编辑）。完全满足得1分</w:t>
            </w:r>
          </w:p>
          <w:p>
            <w:pPr>
              <w:pStyle w:val="10"/>
              <w:spacing w:line="276" w:lineRule="auto"/>
              <w:rPr>
                <w:rFonts w:hint="eastAsia" w:hAnsi="宋体"/>
                <w:sz w:val="20"/>
                <w:szCs w:val="20"/>
              </w:rPr>
            </w:pPr>
            <w:r>
              <w:rPr>
                <w:rFonts w:hint="eastAsia" w:hAnsi="宋体"/>
                <w:sz w:val="20"/>
                <w:szCs w:val="20"/>
              </w:rPr>
              <w:t>（3）引导教学场景：针对第一次使用本软件的学员，采用语音和文字的方式，对基本的操作方法予以引导，场景需具备自定义编辑功能，老师可以根据实际教学需求自定义编辑操作内容的顺序及操作时的各项参数（如编辑挖机铲斗、大臂角度参数等）。完全满足得1分</w:t>
            </w:r>
          </w:p>
          <w:p>
            <w:pPr>
              <w:pStyle w:val="10"/>
              <w:spacing w:line="276" w:lineRule="auto"/>
              <w:rPr>
                <w:rFonts w:hint="eastAsia" w:hAnsi="宋体"/>
                <w:sz w:val="20"/>
                <w:szCs w:val="20"/>
              </w:rPr>
            </w:pPr>
            <w:r>
              <w:rPr>
                <w:rFonts w:hAnsi="宋体"/>
                <w:sz w:val="20"/>
                <w:szCs w:val="20"/>
              </w:rPr>
              <w:t>6</w:t>
            </w:r>
            <w:r>
              <w:rPr>
                <w:rFonts w:hint="eastAsia" w:hAnsi="宋体"/>
                <w:sz w:val="20"/>
                <w:szCs w:val="20"/>
              </w:rPr>
              <w:t>. 叉车模拟实训设备现场或视频演示（2分）：</w:t>
            </w:r>
          </w:p>
          <w:p>
            <w:pPr>
              <w:pStyle w:val="10"/>
              <w:spacing w:line="276" w:lineRule="auto"/>
              <w:rPr>
                <w:rFonts w:hint="eastAsia" w:hAnsi="宋体"/>
                <w:sz w:val="20"/>
                <w:szCs w:val="20"/>
              </w:rPr>
            </w:pPr>
            <w:r>
              <w:rPr>
                <w:rFonts w:hint="eastAsia" w:hAnsi="宋体"/>
                <w:sz w:val="20"/>
                <w:szCs w:val="20"/>
              </w:rPr>
              <w:t>（1）叉车模拟操作系统应具有电动叉车、燃油叉车两个模块；完全满足得1分</w:t>
            </w:r>
          </w:p>
          <w:p>
            <w:pPr>
              <w:pStyle w:val="10"/>
              <w:spacing w:line="276" w:lineRule="auto"/>
              <w:rPr>
                <w:rFonts w:hint="eastAsia" w:hAnsi="宋体"/>
                <w:sz w:val="20"/>
                <w:szCs w:val="20"/>
              </w:rPr>
            </w:pPr>
            <w:r>
              <w:rPr>
                <w:rFonts w:hint="eastAsia" w:hAnsi="宋体"/>
                <w:sz w:val="20"/>
                <w:szCs w:val="20"/>
              </w:rPr>
              <w:t>（2）实操练习模块：引导教学、正向8字训练、反向8字训练、侧方移位、正向通道、返向通道、倒车入库、坡道起步、正向综合场地、直通道进退、起升载荷、意外情况、无限制堆卸箱、转角堆卸箱、综合堆卸箱、牵引车、工字叉载、拆垛堆垛、装车等课题组成；完全满足得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 w:hRule="atLeast"/>
          <w:jc w:val="center"/>
        </w:trPr>
        <w:tc>
          <w:tcPr>
            <w:tcW w:w="863" w:type="dxa"/>
            <w:vMerge w:val="restart"/>
            <w:noWrap w:val="0"/>
            <w:vAlign w:val="center"/>
          </w:tcPr>
          <w:p>
            <w:pPr>
              <w:spacing w:line="420" w:lineRule="exact"/>
              <w:jc w:val="center"/>
              <w:rPr>
                <w:rFonts w:ascii="宋体" w:hAnsi="宋体" w:eastAsia="宋体" w:cs="宋体"/>
                <w:b/>
                <w:sz w:val="20"/>
              </w:rPr>
            </w:pPr>
            <w:r>
              <w:rPr>
                <w:rFonts w:hint="eastAsia" w:ascii="宋体" w:hAnsi="宋体" w:eastAsia="宋体" w:cs="宋体"/>
                <w:b/>
                <w:sz w:val="20"/>
              </w:rPr>
              <w:t>商务部分</w:t>
            </w:r>
          </w:p>
          <w:p>
            <w:pPr>
              <w:pStyle w:val="7"/>
              <w:numPr>
                <w:ilvl w:val="0"/>
                <w:numId w:val="0"/>
              </w:numPr>
              <w:outlineLvl w:val="3"/>
              <w:rPr>
                <w:rFonts w:ascii="宋体" w:hAnsi="宋体"/>
                <w:color w:val="000000"/>
                <w:sz w:val="20"/>
                <w:szCs w:val="20"/>
              </w:rPr>
            </w:pPr>
            <w:r>
              <w:rPr>
                <w:rFonts w:hint="eastAsia" w:ascii="宋体" w:hAnsi="宋体"/>
                <w:b w:val="0"/>
                <w:sz w:val="20"/>
                <w:szCs w:val="20"/>
              </w:rPr>
              <w:t>（</w:t>
            </w:r>
            <w:r>
              <w:rPr>
                <w:rFonts w:ascii="宋体" w:hAnsi="宋体"/>
                <w:b w:val="0"/>
                <w:sz w:val="20"/>
                <w:szCs w:val="20"/>
              </w:rPr>
              <w:t>20%）</w:t>
            </w:r>
          </w:p>
        </w:tc>
        <w:tc>
          <w:tcPr>
            <w:tcW w:w="848" w:type="dxa"/>
            <w:noWrap w:val="0"/>
            <w:vAlign w:val="center"/>
          </w:tcPr>
          <w:p>
            <w:pPr>
              <w:pStyle w:val="10"/>
              <w:spacing w:line="276" w:lineRule="auto"/>
              <w:jc w:val="center"/>
              <w:rPr>
                <w:rFonts w:hint="eastAsia" w:hAnsi="宋体"/>
                <w:color w:val="auto"/>
                <w:sz w:val="20"/>
                <w:szCs w:val="20"/>
              </w:rPr>
            </w:pPr>
            <w:r>
              <w:rPr>
                <w:rFonts w:hint="eastAsia" w:hAnsi="宋体"/>
                <w:color w:val="auto"/>
                <w:sz w:val="20"/>
                <w:szCs w:val="20"/>
              </w:rPr>
              <w:t>软件著作权及检测报告</w:t>
            </w:r>
          </w:p>
        </w:tc>
        <w:tc>
          <w:tcPr>
            <w:tcW w:w="572" w:type="dxa"/>
            <w:noWrap w:val="0"/>
            <w:vAlign w:val="center"/>
          </w:tcPr>
          <w:p>
            <w:pPr>
              <w:pStyle w:val="10"/>
              <w:spacing w:line="276" w:lineRule="auto"/>
              <w:jc w:val="center"/>
              <w:rPr>
                <w:rFonts w:hint="eastAsia" w:hAnsi="宋体"/>
                <w:sz w:val="20"/>
                <w:szCs w:val="20"/>
              </w:rPr>
            </w:pPr>
            <w:r>
              <w:rPr>
                <w:rFonts w:hint="eastAsia" w:hAnsi="宋体"/>
                <w:sz w:val="20"/>
                <w:szCs w:val="20"/>
              </w:rPr>
              <w:t>6</w:t>
            </w:r>
          </w:p>
        </w:tc>
        <w:tc>
          <w:tcPr>
            <w:tcW w:w="6804" w:type="dxa"/>
            <w:noWrap w:val="0"/>
            <w:vAlign w:val="center"/>
          </w:tcPr>
          <w:p>
            <w:pPr>
              <w:pStyle w:val="10"/>
              <w:spacing w:line="276" w:lineRule="auto"/>
              <w:rPr>
                <w:rFonts w:hAnsi="宋体"/>
                <w:sz w:val="20"/>
                <w:szCs w:val="20"/>
              </w:rPr>
            </w:pPr>
            <w:r>
              <w:rPr>
                <w:rFonts w:hint="eastAsia" w:hAnsi="宋体"/>
                <w:sz w:val="20"/>
                <w:szCs w:val="20"/>
              </w:rPr>
              <w:t>1.电工实训装置 2.建筑工种实训仿真系统 3.装载机模拟实训设备4.挖掘机模拟实训设备 5.塔吊模拟驾驶 6.叉车模拟实训设备；提供上述产品软件著作权证书及检测报告复印件。一项得</w:t>
            </w:r>
            <w:r>
              <w:rPr>
                <w:rFonts w:hAnsi="宋体"/>
                <w:sz w:val="20"/>
                <w:szCs w:val="20"/>
              </w:rPr>
              <w:t>1</w:t>
            </w:r>
            <w:r>
              <w:rPr>
                <w:rFonts w:hint="eastAsia" w:hAnsi="宋体"/>
                <w:sz w:val="20"/>
                <w:szCs w:val="20"/>
              </w:rPr>
              <w:t>分，满分得</w:t>
            </w:r>
            <w:r>
              <w:rPr>
                <w:rFonts w:hAnsi="宋体"/>
                <w:sz w:val="20"/>
                <w:szCs w:val="20"/>
              </w:rPr>
              <w:t>6</w:t>
            </w:r>
            <w:r>
              <w:rPr>
                <w:rFonts w:hint="eastAsia" w:hAnsi="宋体"/>
                <w:sz w:val="20"/>
                <w:szCs w:val="20"/>
              </w:rPr>
              <w:t>分。</w:t>
            </w:r>
            <w:r>
              <w:rPr>
                <w:rFonts w:hint="eastAsia" w:hAnsi="宋体"/>
                <w:color w:val="F79646"/>
                <w:sz w:val="20"/>
                <w:szCs w:val="20"/>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 w:hRule="atLeast"/>
          <w:jc w:val="center"/>
        </w:trPr>
        <w:tc>
          <w:tcPr>
            <w:tcW w:w="863" w:type="dxa"/>
            <w:vMerge w:val="continue"/>
            <w:noWrap w:val="0"/>
            <w:vAlign w:val="center"/>
          </w:tcPr>
          <w:p>
            <w:pPr>
              <w:spacing w:line="420" w:lineRule="exact"/>
              <w:jc w:val="center"/>
              <w:rPr>
                <w:rFonts w:ascii="宋体" w:hAnsi="宋体" w:eastAsia="宋体" w:cs="宋体"/>
                <w:color w:val="000000"/>
                <w:sz w:val="20"/>
              </w:rPr>
            </w:pPr>
          </w:p>
        </w:tc>
        <w:tc>
          <w:tcPr>
            <w:tcW w:w="848" w:type="dxa"/>
            <w:noWrap w:val="0"/>
            <w:vAlign w:val="center"/>
          </w:tcPr>
          <w:p>
            <w:pPr>
              <w:pStyle w:val="10"/>
              <w:spacing w:line="276" w:lineRule="auto"/>
              <w:jc w:val="center"/>
              <w:rPr>
                <w:rFonts w:hint="eastAsia" w:hAnsi="宋体"/>
                <w:sz w:val="20"/>
                <w:szCs w:val="20"/>
              </w:rPr>
            </w:pPr>
            <w:r>
              <w:rPr>
                <w:rFonts w:hint="eastAsia" w:hAnsi="宋体"/>
                <w:sz w:val="20"/>
                <w:szCs w:val="20"/>
              </w:rPr>
              <w:t>业绩案例</w:t>
            </w:r>
          </w:p>
        </w:tc>
        <w:tc>
          <w:tcPr>
            <w:tcW w:w="572" w:type="dxa"/>
            <w:noWrap w:val="0"/>
            <w:vAlign w:val="center"/>
          </w:tcPr>
          <w:p>
            <w:pPr>
              <w:pStyle w:val="10"/>
              <w:spacing w:line="276" w:lineRule="auto"/>
              <w:jc w:val="center"/>
              <w:rPr>
                <w:rFonts w:hint="eastAsia" w:hAnsi="宋体"/>
                <w:sz w:val="20"/>
                <w:szCs w:val="20"/>
              </w:rPr>
            </w:pPr>
            <w:r>
              <w:rPr>
                <w:rFonts w:hint="eastAsia" w:hAnsi="宋体"/>
                <w:sz w:val="20"/>
                <w:szCs w:val="20"/>
              </w:rPr>
              <w:t>1</w:t>
            </w:r>
            <w:r>
              <w:rPr>
                <w:rFonts w:hAnsi="宋体"/>
                <w:sz w:val="20"/>
                <w:szCs w:val="20"/>
              </w:rPr>
              <w:t>0</w:t>
            </w:r>
          </w:p>
        </w:tc>
        <w:tc>
          <w:tcPr>
            <w:tcW w:w="6804" w:type="dxa"/>
            <w:noWrap w:val="0"/>
            <w:vAlign w:val="center"/>
          </w:tcPr>
          <w:p>
            <w:pPr>
              <w:pStyle w:val="10"/>
              <w:spacing w:line="276" w:lineRule="auto"/>
              <w:rPr>
                <w:rFonts w:hint="eastAsia" w:hAnsi="宋体"/>
                <w:sz w:val="20"/>
                <w:szCs w:val="20"/>
              </w:rPr>
            </w:pPr>
            <w:r>
              <w:rPr>
                <w:rFonts w:hint="eastAsia" w:hAnsi="宋体"/>
                <w:sz w:val="20"/>
                <w:szCs w:val="20"/>
              </w:rPr>
              <w:t>投标人提供自2018年1月1日至今与院校签订的建筑实训类业绩案列，业绩证明材料中标通知书、合同关键页复印件</w:t>
            </w:r>
            <w:r>
              <w:rPr>
                <w:rFonts w:hint="eastAsia" w:hAnsi="宋体"/>
                <w:color w:val="auto"/>
                <w:sz w:val="20"/>
                <w:szCs w:val="20"/>
              </w:rPr>
              <w:t>。每提供一个得</w:t>
            </w:r>
            <w:r>
              <w:rPr>
                <w:rFonts w:hAnsi="宋体"/>
                <w:color w:val="auto"/>
                <w:sz w:val="20"/>
                <w:szCs w:val="20"/>
              </w:rPr>
              <w:t>2</w:t>
            </w:r>
            <w:r>
              <w:rPr>
                <w:rFonts w:hint="eastAsia" w:hAnsi="宋体"/>
                <w:color w:val="auto"/>
                <w:sz w:val="20"/>
                <w:szCs w:val="20"/>
              </w:rPr>
              <w:t>分，最多得</w:t>
            </w:r>
            <w:r>
              <w:rPr>
                <w:rFonts w:hAnsi="宋体"/>
                <w:color w:val="auto"/>
                <w:sz w:val="20"/>
                <w:szCs w:val="20"/>
              </w:rPr>
              <w:t>10</w:t>
            </w:r>
            <w:r>
              <w:rPr>
                <w:rFonts w:hint="eastAsia" w:hAnsi="宋体"/>
                <w:color w:val="auto"/>
                <w:sz w:val="20"/>
                <w:szCs w:val="20"/>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 w:hRule="atLeast"/>
          <w:jc w:val="center"/>
        </w:trPr>
        <w:tc>
          <w:tcPr>
            <w:tcW w:w="863" w:type="dxa"/>
            <w:vMerge w:val="continue"/>
            <w:noWrap w:val="0"/>
            <w:vAlign w:val="center"/>
          </w:tcPr>
          <w:p>
            <w:pPr>
              <w:spacing w:line="420" w:lineRule="exact"/>
              <w:jc w:val="center"/>
              <w:rPr>
                <w:rFonts w:ascii="宋体" w:hAnsi="宋体" w:eastAsia="宋体" w:cs="宋体"/>
                <w:color w:val="000000"/>
                <w:sz w:val="20"/>
              </w:rPr>
            </w:pPr>
          </w:p>
        </w:tc>
        <w:tc>
          <w:tcPr>
            <w:tcW w:w="848" w:type="dxa"/>
            <w:noWrap w:val="0"/>
            <w:vAlign w:val="center"/>
          </w:tcPr>
          <w:p>
            <w:pPr>
              <w:pStyle w:val="10"/>
              <w:spacing w:line="276" w:lineRule="auto"/>
              <w:jc w:val="center"/>
              <w:rPr>
                <w:rFonts w:hint="eastAsia" w:hAnsi="宋体"/>
                <w:sz w:val="20"/>
                <w:szCs w:val="20"/>
              </w:rPr>
            </w:pPr>
            <w:r>
              <w:rPr>
                <w:rFonts w:hint="eastAsia" w:hAnsi="宋体"/>
                <w:sz w:val="20"/>
                <w:szCs w:val="20"/>
              </w:rPr>
              <w:t>售后服务</w:t>
            </w:r>
          </w:p>
        </w:tc>
        <w:tc>
          <w:tcPr>
            <w:tcW w:w="572" w:type="dxa"/>
            <w:noWrap w:val="0"/>
            <w:vAlign w:val="center"/>
          </w:tcPr>
          <w:p>
            <w:pPr>
              <w:pStyle w:val="10"/>
              <w:spacing w:line="276" w:lineRule="auto"/>
              <w:jc w:val="center"/>
              <w:rPr>
                <w:rFonts w:hint="eastAsia" w:hAnsi="宋体"/>
                <w:sz w:val="20"/>
                <w:szCs w:val="20"/>
              </w:rPr>
            </w:pPr>
            <w:r>
              <w:rPr>
                <w:rFonts w:hAnsi="宋体"/>
                <w:sz w:val="20"/>
                <w:szCs w:val="20"/>
              </w:rPr>
              <w:t>4</w:t>
            </w:r>
          </w:p>
        </w:tc>
        <w:tc>
          <w:tcPr>
            <w:tcW w:w="6804" w:type="dxa"/>
            <w:noWrap w:val="0"/>
            <w:vAlign w:val="center"/>
          </w:tcPr>
          <w:p>
            <w:pPr>
              <w:pStyle w:val="10"/>
              <w:spacing w:line="276" w:lineRule="auto"/>
              <w:rPr>
                <w:rFonts w:hint="eastAsia" w:hAnsi="宋体"/>
                <w:sz w:val="20"/>
                <w:szCs w:val="20"/>
              </w:rPr>
            </w:pPr>
            <w:r>
              <w:rPr>
                <w:rFonts w:hint="eastAsia" w:hAnsi="宋体"/>
                <w:sz w:val="20"/>
                <w:szCs w:val="20"/>
              </w:rPr>
              <w:t>售后服务评分：</w:t>
            </w:r>
          </w:p>
          <w:p>
            <w:pPr>
              <w:pStyle w:val="10"/>
              <w:spacing w:line="276" w:lineRule="auto"/>
              <w:rPr>
                <w:rFonts w:hint="eastAsia" w:hAnsi="宋体"/>
                <w:sz w:val="20"/>
                <w:szCs w:val="20"/>
              </w:rPr>
            </w:pPr>
            <w:r>
              <w:rPr>
                <w:rFonts w:hint="eastAsia" w:hAnsi="宋体"/>
                <w:sz w:val="20"/>
                <w:szCs w:val="20"/>
              </w:rPr>
              <w:t>1、投标产品制造商在新疆本土有售后服务机构和服务团队且提供新疆社保缴纳证明，有售后服务机构得</w:t>
            </w:r>
            <w:r>
              <w:rPr>
                <w:rFonts w:hAnsi="宋体"/>
                <w:sz w:val="20"/>
                <w:szCs w:val="20"/>
              </w:rPr>
              <w:t>2</w:t>
            </w:r>
            <w:r>
              <w:rPr>
                <w:rFonts w:hint="eastAsia" w:hAnsi="宋体"/>
                <w:sz w:val="20"/>
                <w:szCs w:val="20"/>
              </w:rPr>
              <w:t>分。（须提供相关证明材料）</w:t>
            </w:r>
          </w:p>
          <w:p>
            <w:pPr>
              <w:pStyle w:val="10"/>
              <w:spacing w:line="276" w:lineRule="auto"/>
              <w:rPr>
                <w:rFonts w:hint="eastAsia" w:hAnsi="宋体"/>
                <w:sz w:val="20"/>
                <w:szCs w:val="20"/>
              </w:rPr>
            </w:pPr>
            <w:r>
              <w:rPr>
                <w:rFonts w:hint="eastAsia" w:hAnsi="宋体"/>
                <w:sz w:val="20"/>
                <w:szCs w:val="20"/>
              </w:rPr>
              <w:t>2、备品备件及易损件：投标人在新疆有备品备件库得</w:t>
            </w:r>
            <w:r>
              <w:rPr>
                <w:rFonts w:hAnsi="宋体"/>
                <w:sz w:val="20"/>
                <w:szCs w:val="20"/>
              </w:rPr>
              <w:t>1</w:t>
            </w:r>
            <w:r>
              <w:rPr>
                <w:rFonts w:hint="eastAsia" w:hAnsi="宋体"/>
                <w:sz w:val="20"/>
                <w:szCs w:val="20"/>
              </w:rPr>
              <w:t>分，没有不得分（须提供备件库场地购买或租赁合同）。</w:t>
            </w:r>
          </w:p>
          <w:p>
            <w:pPr>
              <w:pStyle w:val="10"/>
              <w:spacing w:line="276" w:lineRule="auto"/>
              <w:rPr>
                <w:rFonts w:hint="eastAsia" w:hAnsi="宋体"/>
                <w:sz w:val="20"/>
                <w:szCs w:val="20"/>
              </w:rPr>
            </w:pPr>
            <w:r>
              <w:rPr>
                <w:rFonts w:hint="eastAsia" w:hAnsi="宋体"/>
                <w:sz w:val="20"/>
                <w:szCs w:val="20"/>
              </w:rPr>
              <w:t>3、保修期承诺（产品本身有质量问题而非外因造成的损伤，在承诺的保修期内无条件无偿更换并赔偿采购方由此造成的间接损失）：有承诺得1分，无承诺不得分。</w:t>
            </w:r>
          </w:p>
        </w:tc>
      </w:tr>
    </w:tbl>
    <w:p>
      <w:pPr>
        <w:pStyle w:val="16"/>
        <w:spacing w:line="500" w:lineRule="exact"/>
        <w:ind w:left="0" w:firstLine="0"/>
      </w:pPr>
    </w:p>
    <w:p>
      <w:pPr>
        <w:pStyle w:val="16"/>
        <w:spacing w:line="500" w:lineRule="exact"/>
        <w:ind w:left="0" w:firstLine="0"/>
      </w:pPr>
    </w:p>
    <w:p>
      <w:pPr>
        <w:pStyle w:val="16"/>
        <w:spacing w:line="500" w:lineRule="exact"/>
        <w:ind w:left="0" w:firstLine="480" w:firstLineChars="200"/>
        <w:sectPr>
          <w:headerReference r:id="rId10" w:type="default"/>
          <w:footerReference r:id="rId11" w:type="default"/>
          <w:pgSz w:w="11906" w:h="16838"/>
          <w:pgMar w:top="1582" w:right="1361" w:bottom="1582" w:left="1741" w:header="907" w:footer="907" w:gutter="0"/>
          <w:cols w:space="720" w:num="1"/>
          <w:docGrid w:type="lines" w:linePitch="312" w:charSpace="0"/>
        </w:sectPr>
      </w:pPr>
      <w:r>
        <w:rPr>
          <w:rFonts w:hint="eastAsia"/>
        </w:rPr>
        <w:t>评审完毕，评标委员会根据汇总各投标企业的综合得分，按照得分高低进行排序，取前三名作为中标候选人推荐给招标委员会。如果两投标人的得分相同，投标价格低者排在前</w:t>
      </w:r>
    </w:p>
    <w:p>
      <w:pPr>
        <w:pStyle w:val="6"/>
        <w:jc w:val="center"/>
        <w:rPr>
          <w:rFonts w:hint="eastAsia" w:ascii="仿宋_GB2312" w:eastAsia="仿宋_GB2312"/>
          <w:b/>
          <w:sz w:val="28"/>
          <w:lang w:eastAsia="zh-CN"/>
        </w:rPr>
      </w:pPr>
      <w:r>
        <w:rPr>
          <w:rFonts w:hint="eastAsia" w:hAnsi="宋体" w:eastAsia="仿宋_GB2312" w:cs="宋体"/>
          <w:b/>
          <w:bCs/>
          <w:color w:val="000000"/>
          <w:sz w:val="44"/>
          <w:szCs w:val="44"/>
          <w:lang w:eastAsia="zh-CN"/>
        </w:rPr>
        <w:t>英吉沙县技工学校建筑领域技术工种职业技能培训实训基地设备采购项目</w:t>
      </w:r>
    </w:p>
    <w:p>
      <w:pPr>
        <w:pStyle w:val="6"/>
        <w:rPr>
          <w:rFonts w:hint="eastAsia" w:ascii="仿宋_GB2312" w:eastAsia="仿宋_GB2312"/>
          <w:b/>
          <w:sz w:val="28"/>
        </w:rPr>
      </w:pPr>
    </w:p>
    <w:p>
      <w:pPr>
        <w:pStyle w:val="6"/>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6"/>
        <w:rPr>
          <w:rFonts w:hint="eastAsia" w:ascii="仿宋_GB2312" w:eastAsia="仿宋_GB2312"/>
          <w:b/>
          <w:sz w:val="52"/>
        </w:rPr>
      </w:pPr>
    </w:p>
    <w:p>
      <w:pPr>
        <w:pStyle w:val="6"/>
        <w:rPr>
          <w:rFonts w:hint="eastAsia" w:ascii="仿宋_GB2312" w:eastAsia="仿宋_GB2312"/>
          <w:b/>
          <w:sz w:val="52"/>
        </w:rPr>
      </w:pPr>
    </w:p>
    <w:p>
      <w:pPr>
        <w:pStyle w:val="6"/>
        <w:ind w:firstLine="0"/>
        <w:rPr>
          <w:rFonts w:hint="eastAsia"/>
        </w:rPr>
      </w:pPr>
    </w:p>
    <w:p>
      <w:pPr>
        <w:rPr>
          <w:rFonts w:hint="eastAsia" w:ascii="仿宋_GB2312" w:eastAsia="仿宋_GB2312"/>
        </w:rPr>
      </w:pPr>
    </w:p>
    <w:p>
      <w:pPr>
        <w:pStyle w:val="6"/>
        <w:rPr>
          <w:rFonts w:hint="eastAsia"/>
        </w:rPr>
      </w:pPr>
    </w:p>
    <w:p>
      <w:pPr>
        <w:pStyle w:val="6"/>
        <w:rPr>
          <w:rFonts w:hint="eastAsia"/>
        </w:rPr>
      </w:pPr>
    </w:p>
    <w:p>
      <w:pPr>
        <w:pStyle w:val="6"/>
      </w:pPr>
    </w:p>
    <w:p>
      <w:pPr>
        <w:pStyle w:val="6"/>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pPr>
    </w:p>
    <w:bookmarkEnd w:id="397"/>
    <w:p>
      <w:pPr>
        <w:rPr>
          <w:rFonts w:ascii="仿宋_GB2312" w:eastAsia="仿宋_GB2312"/>
        </w:rPr>
      </w:pPr>
    </w:p>
    <w:p>
      <w:pPr>
        <w:rPr>
          <w:rFonts w:ascii="仿宋_GB2312" w:eastAsia="仿宋_GB2312"/>
        </w:rPr>
      </w:pPr>
    </w:p>
    <w:p>
      <w:pPr>
        <w:pStyle w:val="3"/>
        <w:numPr>
          <w:ilvl w:val="0"/>
          <w:numId w:val="2"/>
        </w:numPr>
        <w:tabs>
          <w:tab w:val="left" w:pos="0"/>
          <w:tab w:val="clear" w:pos="3134"/>
        </w:tabs>
        <w:spacing w:before="0" w:after="0" w:line="240" w:lineRule="atLeast"/>
        <w:ind w:left="15" w:leftChars="0" w:hanging="15" w:firstLineChars="0"/>
        <w:rPr>
          <w:rFonts w:hint="eastAsia" w:ascii="仿宋_GB2312" w:eastAsia="仿宋_GB2312"/>
        </w:rPr>
      </w:pPr>
      <w:bookmarkStart w:id="398" w:name="_Toc518923128"/>
      <w:bookmarkStart w:id="399" w:name="_Toc29585"/>
      <w:r>
        <w:rPr>
          <w:rFonts w:hint="eastAsia" w:ascii="仿宋_GB2312" w:eastAsia="仿宋_GB2312"/>
        </w:rPr>
        <w:t>政府采购合同</w:t>
      </w:r>
      <w:bookmarkEnd w:id="398"/>
      <w:bookmarkEnd w:id="399"/>
      <w:bookmarkStart w:id="400" w:name="_Hlt487972895"/>
      <w:bookmarkEnd w:id="400"/>
      <w:bookmarkStart w:id="401" w:name="_Toc216513788"/>
      <w:bookmarkStart w:id="402" w:name="_Toc487900382"/>
    </w:p>
    <w:bookmarkEnd w:id="401"/>
    <w:bookmarkEnd w:id="402"/>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w:t>
      </w:r>
      <w:r>
        <w:rPr>
          <w:rFonts w:hint="eastAsia" w:ascii="楷体" w:hAnsi="楷体" w:eastAsia="楷体"/>
          <w:b/>
          <w:sz w:val="24"/>
          <w:lang w:eastAsia="zh-CN"/>
        </w:rPr>
        <w:t>货物</w:t>
      </w:r>
      <w:r>
        <w:rPr>
          <w:rFonts w:hint="eastAsia" w:ascii="楷体" w:hAnsi="楷体" w:eastAsia="楷体"/>
          <w:b/>
          <w:sz w:val="24"/>
        </w:rPr>
        <w:t>类）</w:t>
      </w:r>
    </w:p>
    <w:p>
      <w:pPr>
        <w:pStyle w:val="24"/>
        <w:ind w:firstLine="0"/>
        <w:rPr>
          <w:rFonts w:ascii="楷体" w:hAnsi="楷体" w:eastAsia="楷体"/>
          <w:szCs w:val="24"/>
        </w:rPr>
      </w:pPr>
    </w:p>
    <w:p>
      <w:pPr>
        <w:pStyle w:val="24"/>
        <w:ind w:firstLine="0"/>
        <w:rPr>
          <w:rFonts w:ascii="楷体" w:hAnsi="楷体" w:eastAsia="楷体"/>
          <w:szCs w:val="24"/>
        </w:rPr>
      </w:pPr>
    </w:p>
    <w:p>
      <w:pPr>
        <w:pStyle w:val="24"/>
        <w:ind w:firstLine="0"/>
        <w:rPr>
          <w:rFonts w:ascii="楷体" w:hAnsi="楷体" w:eastAsia="楷体"/>
          <w:szCs w:val="24"/>
        </w:rPr>
      </w:pPr>
    </w:p>
    <w:p>
      <w:pPr>
        <w:pStyle w:val="24"/>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24"/>
        <w:ind w:firstLine="0"/>
        <w:rPr>
          <w:rFonts w:ascii="楷体" w:hAnsi="楷体" w:eastAsia="楷体"/>
          <w:szCs w:val="24"/>
        </w:rPr>
      </w:pPr>
    </w:p>
    <w:p>
      <w:pPr>
        <w:pStyle w:val="24"/>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hint="eastAsia" w:ascii="楷体" w:hAnsi="楷体" w:eastAsia="楷体"/>
          <w:sz w:val="24"/>
          <w:lang w:eastAsia="zh-CN"/>
        </w:rPr>
      </w:pPr>
      <w:r>
        <w:rPr>
          <w:rFonts w:hint="eastAsia" w:ascii="楷体" w:hAnsi="楷体" w:eastAsia="楷体"/>
          <w:sz w:val="24"/>
        </w:rPr>
        <w:t>项目名称：</w:t>
      </w:r>
      <w:r>
        <w:rPr>
          <w:rFonts w:hint="eastAsia" w:ascii="楷体" w:hAnsi="楷体" w:eastAsia="楷体"/>
          <w:sz w:val="24"/>
          <w:u w:val="single"/>
          <w:lang w:eastAsia="zh-CN"/>
        </w:rPr>
        <w:t>英吉沙县技工学校建筑领域技术工种职业技能培训实训基地设备采购项目</w:t>
      </w:r>
    </w:p>
    <w:p>
      <w:pPr>
        <w:pStyle w:val="25"/>
        <w:spacing w:before="120" w:line="22" w:lineRule="atLeast"/>
        <w:rPr>
          <w:rFonts w:ascii="楷体" w:hAnsi="楷体" w:eastAsia="楷体"/>
          <w:szCs w:val="24"/>
        </w:rPr>
      </w:pPr>
    </w:p>
    <w:p>
      <w:pPr>
        <w:pStyle w:val="25"/>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r>
        <w:rPr>
          <w:rFonts w:hint="eastAsia" w:ascii="楷体" w:hAnsi="楷体" w:eastAsia="楷体"/>
          <w:sz w:val="24"/>
          <w:u w:val="single"/>
          <w:lang w:eastAsia="zh-CN"/>
        </w:rPr>
        <w:t>英吉沙县技工学校</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4" w:type="first"/>
          <w:footerReference r:id="rId17" w:type="first"/>
          <w:headerReference r:id="rId12" w:type="default"/>
          <w:footerReference r:id="rId15" w:type="default"/>
          <w:headerReference r:id="rId13" w:type="even"/>
          <w:footerReference r:id="rId16" w:type="even"/>
          <w:pgSz w:w="11907" w:h="16840"/>
          <w:pgMar w:top="1474" w:right="1814" w:bottom="1474" w:left="1814" w:header="851" w:footer="851"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sz w:val="24"/>
        </w:rPr>
      </w:pPr>
      <w:bookmarkStart w:id="403" w:name="_Toc19273"/>
      <w:bookmarkStart w:id="404" w:name="_Toc28855"/>
      <w:bookmarkStart w:id="405" w:name="_Toc15367"/>
      <w:bookmarkStart w:id="406" w:name="_Toc20421"/>
      <w:bookmarkStart w:id="407" w:name="_Toc15014"/>
      <w:r>
        <w:rPr>
          <w:rFonts w:ascii="楷体" w:hAnsi="楷体" w:eastAsia="楷体"/>
          <w:b/>
          <w:sz w:val="24"/>
        </w:rPr>
        <w:t xml:space="preserve">1.1 </w:t>
      </w:r>
      <w:r>
        <w:rPr>
          <w:rFonts w:hint="eastAsia" w:ascii="楷体" w:hAnsi="楷体" w:eastAsia="楷体"/>
          <w:b/>
          <w:sz w:val="24"/>
        </w:rPr>
        <w:t>合同组成部分</w:t>
      </w:r>
      <w:bookmarkEnd w:id="403"/>
      <w:bookmarkEnd w:id="404"/>
      <w:bookmarkEnd w:id="405"/>
      <w:bookmarkEnd w:id="406"/>
      <w:bookmarkEnd w:id="407"/>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408" w:name="_Toc6311"/>
      <w:bookmarkStart w:id="409" w:name="_Toc2918"/>
      <w:bookmarkStart w:id="410" w:name="_Toc18585"/>
      <w:bookmarkStart w:id="411" w:name="_Toc17161"/>
      <w:bookmarkStart w:id="412" w:name="_Toc6773"/>
      <w:bookmarkStart w:id="413" w:name="_Toc22185"/>
      <w:r>
        <w:rPr>
          <w:rFonts w:ascii="楷体" w:hAnsi="楷体" w:eastAsia="楷体"/>
          <w:b/>
          <w:sz w:val="24"/>
        </w:rPr>
        <w:t xml:space="preserve">1.2 </w:t>
      </w:r>
      <w:r>
        <w:rPr>
          <w:rFonts w:hint="eastAsia" w:ascii="楷体" w:hAnsi="楷体" w:eastAsia="楷体"/>
          <w:b/>
          <w:sz w:val="24"/>
        </w:rPr>
        <w:t>标的</w:t>
      </w:r>
      <w:bookmarkEnd w:id="408"/>
      <w:bookmarkEnd w:id="409"/>
      <w:bookmarkEnd w:id="410"/>
      <w:bookmarkEnd w:id="411"/>
      <w:bookmarkEnd w:id="412"/>
      <w:bookmarkEnd w:id="413"/>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标的名称：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标的数量：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标的质量：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14" w:name="_Toc13918"/>
      <w:bookmarkStart w:id="415" w:name="_Toc5635"/>
      <w:bookmarkStart w:id="416" w:name="_Toc4929"/>
      <w:bookmarkStart w:id="417" w:name="_Toc11053"/>
      <w:bookmarkStart w:id="418" w:name="_Toc1386"/>
      <w:bookmarkStart w:id="419" w:name="_Toc21124"/>
      <w:r>
        <w:rPr>
          <w:rFonts w:ascii="楷体" w:hAnsi="楷体" w:eastAsia="楷体"/>
          <w:b/>
          <w:sz w:val="24"/>
        </w:rPr>
        <w:t xml:space="preserve">1.3 </w:t>
      </w:r>
      <w:r>
        <w:rPr>
          <w:rFonts w:hint="eastAsia" w:ascii="楷体" w:hAnsi="楷体" w:eastAsia="楷体"/>
          <w:b/>
          <w:sz w:val="24"/>
        </w:rPr>
        <w:t>价款</w:t>
      </w:r>
      <w:bookmarkEnd w:id="414"/>
      <w:bookmarkEnd w:id="415"/>
      <w:bookmarkEnd w:id="416"/>
      <w:bookmarkEnd w:id="417"/>
      <w:bookmarkEnd w:id="418"/>
      <w:bookmarkEnd w:id="419"/>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6"/>
              <w:spacing w:line="560" w:lineRule="exact"/>
              <w:jc w:val="center"/>
              <w:rPr>
                <w:rFonts w:ascii="楷体" w:hAnsi="楷体" w:eastAsia="楷体"/>
                <w:color w:val="000000"/>
                <w:kern w:val="2"/>
                <w:sz w:val="24"/>
                <w:szCs w:val="24"/>
              </w:rPr>
            </w:pPr>
            <w:r>
              <w:rPr>
                <w:rFonts w:hint="eastAsia" w:ascii="楷体" w:hAnsi="楷体" w:eastAsia="楷体"/>
                <w:color w:val="000000"/>
                <w:kern w:val="2"/>
                <w:sz w:val="24"/>
                <w:szCs w:val="24"/>
              </w:rPr>
              <w:t>序号</w:t>
            </w:r>
          </w:p>
        </w:tc>
        <w:tc>
          <w:tcPr>
            <w:tcW w:w="3402" w:type="dxa"/>
            <w:noWrap w:val="0"/>
            <w:vAlign w:val="center"/>
          </w:tcPr>
          <w:p>
            <w:pPr>
              <w:pStyle w:val="26"/>
              <w:spacing w:line="560" w:lineRule="exact"/>
              <w:ind w:firstLine="200"/>
              <w:jc w:val="center"/>
              <w:rPr>
                <w:rFonts w:ascii="楷体" w:hAnsi="楷体" w:eastAsia="楷体"/>
                <w:color w:val="000000"/>
                <w:kern w:val="2"/>
                <w:sz w:val="24"/>
                <w:szCs w:val="24"/>
              </w:rPr>
            </w:pPr>
            <w:r>
              <w:rPr>
                <w:rFonts w:hint="eastAsia" w:ascii="楷体" w:hAnsi="楷体" w:eastAsia="楷体"/>
                <w:color w:val="000000"/>
                <w:kern w:val="2"/>
                <w:sz w:val="24"/>
                <w:szCs w:val="24"/>
              </w:rPr>
              <w:t>分项名称</w:t>
            </w:r>
          </w:p>
        </w:tc>
        <w:tc>
          <w:tcPr>
            <w:tcW w:w="2552" w:type="dxa"/>
            <w:noWrap w:val="0"/>
            <w:vAlign w:val="center"/>
          </w:tcPr>
          <w:p>
            <w:pPr>
              <w:pStyle w:val="26"/>
              <w:spacing w:line="560" w:lineRule="exact"/>
              <w:jc w:val="center"/>
              <w:rPr>
                <w:rFonts w:ascii="楷体" w:hAnsi="楷体" w:eastAsia="楷体"/>
                <w:color w:val="000000"/>
                <w:kern w:val="2"/>
                <w:sz w:val="24"/>
                <w:szCs w:val="24"/>
              </w:rPr>
            </w:pPr>
            <w:r>
              <w:rPr>
                <w:rFonts w:hint="eastAsia" w:ascii="楷体" w:hAnsi="楷体" w:eastAsia="楷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6"/>
              <w:spacing w:line="560" w:lineRule="exact"/>
              <w:ind w:firstLine="200"/>
              <w:jc w:val="center"/>
              <w:rPr>
                <w:rFonts w:ascii="楷体" w:hAnsi="楷体" w:eastAsia="楷体"/>
                <w:color w:val="000000"/>
                <w:kern w:val="2"/>
                <w:sz w:val="24"/>
                <w:szCs w:val="24"/>
              </w:rPr>
            </w:pPr>
          </w:p>
        </w:tc>
        <w:tc>
          <w:tcPr>
            <w:tcW w:w="3402" w:type="dxa"/>
            <w:noWrap w:val="0"/>
            <w:vAlign w:val="center"/>
          </w:tcPr>
          <w:p>
            <w:pPr>
              <w:pStyle w:val="26"/>
              <w:spacing w:line="560" w:lineRule="exact"/>
              <w:ind w:firstLine="200"/>
              <w:jc w:val="center"/>
              <w:rPr>
                <w:rFonts w:ascii="楷体" w:hAnsi="楷体" w:eastAsia="楷体"/>
                <w:color w:val="000000"/>
                <w:kern w:val="2"/>
                <w:sz w:val="24"/>
                <w:szCs w:val="24"/>
              </w:rPr>
            </w:pPr>
          </w:p>
        </w:tc>
        <w:tc>
          <w:tcPr>
            <w:tcW w:w="2552" w:type="dxa"/>
            <w:noWrap w:val="0"/>
            <w:vAlign w:val="center"/>
          </w:tcPr>
          <w:p>
            <w:pPr>
              <w:pStyle w:val="26"/>
              <w:spacing w:line="560" w:lineRule="exact"/>
              <w:ind w:firstLine="200"/>
              <w:jc w:val="center"/>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6"/>
              <w:spacing w:line="560" w:lineRule="exact"/>
              <w:ind w:firstLine="200"/>
              <w:jc w:val="center"/>
              <w:rPr>
                <w:rFonts w:ascii="楷体" w:hAnsi="楷体" w:eastAsia="楷体"/>
                <w:color w:val="000000"/>
                <w:kern w:val="2"/>
                <w:sz w:val="24"/>
                <w:szCs w:val="24"/>
              </w:rPr>
            </w:pPr>
          </w:p>
        </w:tc>
        <w:tc>
          <w:tcPr>
            <w:tcW w:w="3402" w:type="dxa"/>
            <w:noWrap w:val="0"/>
            <w:vAlign w:val="center"/>
          </w:tcPr>
          <w:p>
            <w:pPr>
              <w:pStyle w:val="26"/>
              <w:spacing w:line="560" w:lineRule="exact"/>
              <w:ind w:firstLine="200"/>
              <w:jc w:val="center"/>
              <w:rPr>
                <w:rFonts w:ascii="楷体" w:hAnsi="楷体" w:eastAsia="楷体"/>
                <w:color w:val="000000"/>
                <w:kern w:val="2"/>
                <w:sz w:val="24"/>
                <w:szCs w:val="24"/>
              </w:rPr>
            </w:pPr>
          </w:p>
        </w:tc>
        <w:tc>
          <w:tcPr>
            <w:tcW w:w="2552" w:type="dxa"/>
            <w:noWrap w:val="0"/>
            <w:vAlign w:val="center"/>
          </w:tcPr>
          <w:p>
            <w:pPr>
              <w:pStyle w:val="26"/>
              <w:spacing w:line="560" w:lineRule="exact"/>
              <w:ind w:firstLine="200"/>
              <w:jc w:val="center"/>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6"/>
              <w:spacing w:line="560" w:lineRule="exact"/>
              <w:ind w:firstLine="200"/>
              <w:jc w:val="center"/>
              <w:rPr>
                <w:rFonts w:ascii="楷体" w:hAnsi="楷体" w:eastAsia="楷体"/>
                <w:color w:val="000000"/>
                <w:kern w:val="2"/>
                <w:sz w:val="24"/>
                <w:szCs w:val="24"/>
              </w:rPr>
            </w:pPr>
          </w:p>
        </w:tc>
        <w:tc>
          <w:tcPr>
            <w:tcW w:w="3402" w:type="dxa"/>
            <w:noWrap w:val="0"/>
            <w:vAlign w:val="center"/>
          </w:tcPr>
          <w:p>
            <w:pPr>
              <w:pStyle w:val="26"/>
              <w:spacing w:line="560" w:lineRule="exact"/>
              <w:ind w:firstLine="200"/>
              <w:jc w:val="center"/>
              <w:rPr>
                <w:rFonts w:ascii="楷体" w:hAnsi="楷体" w:eastAsia="楷体"/>
                <w:color w:val="000000"/>
                <w:kern w:val="2"/>
                <w:sz w:val="24"/>
                <w:szCs w:val="24"/>
              </w:rPr>
            </w:pPr>
          </w:p>
        </w:tc>
        <w:tc>
          <w:tcPr>
            <w:tcW w:w="2552" w:type="dxa"/>
            <w:noWrap w:val="0"/>
            <w:vAlign w:val="center"/>
          </w:tcPr>
          <w:p>
            <w:pPr>
              <w:pStyle w:val="26"/>
              <w:spacing w:line="560" w:lineRule="exact"/>
              <w:ind w:firstLine="200"/>
              <w:jc w:val="center"/>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6"/>
              <w:spacing w:line="560" w:lineRule="exact"/>
              <w:ind w:firstLine="200"/>
              <w:jc w:val="center"/>
              <w:rPr>
                <w:rFonts w:ascii="楷体" w:hAnsi="楷体" w:eastAsia="楷体"/>
                <w:color w:val="000000"/>
                <w:kern w:val="2"/>
                <w:sz w:val="24"/>
                <w:szCs w:val="24"/>
              </w:rPr>
            </w:pPr>
          </w:p>
        </w:tc>
        <w:tc>
          <w:tcPr>
            <w:tcW w:w="3402" w:type="dxa"/>
            <w:noWrap w:val="0"/>
            <w:vAlign w:val="center"/>
          </w:tcPr>
          <w:p>
            <w:pPr>
              <w:pStyle w:val="26"/>
              <w:spacing w:line="560" w:lineRule="exact"/>
              <w:ind w:firstLine="200"/>
              <w:jc w:val="center"/>
              <w:rPr>
                <w:rFonts w:ascii="楷体" w:hAnsi="楷体" w:eastAsia="楷体"/>
                <w:color w:val="000000"/>
                <w:kern w:val="2"/>
                <w:sz w:val="24"/>
                <w:szCs w:val="24"/>
              </w:rPr>
            </w:pPr>
          </w:p>
        </w:tc>
        <w:tc>
          <w:tcPr>
            <w:tcW w:w="2552" w:type="dxa"/>
            <w:noWrap w:val="0"/>
            <w:vAlign w:val="center"/>
          </w:tcPr>
          <w:p>
            <w:pPr>
              <w:pStyle w:val="26"/>
              <w:spacing w:line="560" w:lineRule="exact"/>
              <w:ind w:firstLine="200"/>
              <w:jc w:val="center"/>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6"/>
              <w:spacing w:line="560" w:lineRule="exact"/>
              <w:ind w:firstLine="200"/>
              <w:jc w:val="center"/>
              <w:rPr>
                <w:rFonts w:ascii="楷体" w:hAnsi="楷体" w:eastAsia="楷体"/>
                <w:color w:val="000000"/>
                <w:kern w:val="2"/>
                <w:sz w:val="24"/>
                <w:szCs w:val="24"/>
              </w:rPr>
            </w:pPr>
            <w:r>
              <w:rPr>
                <w:rFonts w:hint="eastAsia" w:ascii="楷体" w:hAnsi="楷体" w:eastAsia="楷体"/>
                <w:color w:val="000000"/>
                <w:kern w:val="2"/>
                <w:sz w:val="24"/>
                <w:szCs w:val="24"/>
              </w:rPr>
              <w:t>总价</w:t>
            </w:r>
          </w:p>
        </w:tc>
        <w:tc>
          <w:tcPr>
            <w:tcW w:w="2552" w:type="dxa"/>
            <w:noWrap w:val="0"/>
            <w:vAlign w:val="center"/>
          </w:tcPr>
          <w:p>
            <w:pPr>
              <w:pStyle w:val="26"/>
              <w:spacing w:line="560" w:lineRule="exact"/>
              <w:ind w:firstLine="200"/>
              <w:jc w:val="center"/>
              <w:rPr>
                <w:rFonts w:ascii="楷体" w:hAnsi="楷体" w:eastAsia="楷体"/>
                <w:color w:val="000000"/>
                <w:kern w:val="2"/>
                <w:sz w:val="24"/>
                <w:szCs w:val="24"/>
              </w:rPr>
            </w:pPr>
          </w:p>
        </w:tc>
      </w:tr>
    </w:tbl>
    <w:p>
      <w:pPr>
        <w:spacing w:line="560" w:lineRule="exact"/>
        <w:ind w:firstLine="482" w:firstLineChars="200"/>
        <w:outlineLvl w:val="0"/>
        <w:rPr>
          <w:rFonts w:ascii="楷体" w:hAnsi="楷体" w:eastAsia="楷体"/>
          <w:b/>
          <w:sz w:val="24"/>
        </w:rPr>
      </w:pPr>
      <w:bookmarkStart w:id="420" w:name="_Toc30506"/>
      <w:bookmarkStart w:id="421" w:name="_Toc30158"/>
      <w:bookmarkStart w:id="422" w:name="_Toc3654"/>
      <w:bookmarkStart w:id="423" w:name="_Toc14993"/>
      <w:bookmarkStart w:id="424" w:name="_Toc24649"/>
      <w:bookmarkStart w:id="425" w:name="_Toc26916"/>
      <w:r>
        <w:rPr>
          <w:rFonts w:ascii="楷体" w:hAnsi="楷体" w:eastAsia="楷体"/>
          <w:b/>
          <w:sz w:val="24"/>
        </w:rPr>
        <w:t xml:space="preserve">1.4 </w:t>
      </w:r>
      <w:r>
        <w:rPr>
          <w:rFonts w:hint="eastAsia" w:ascii="楷体" w:hAnsi="楷体" w:eastAsia="楷体"/>
          <w:b/>
          <w:sz w:val="24"/>
        </w:rPr>
        <w:t>付款方式和发票开具方式</w:t>
      </w:r>
      <w:bookmarkEnd w:id="420"/>
      <w:bookmarkEnd w:id="421"/>
      <w:bookmarkEnd w:id="422"/>
      <w:bookmarkEnd w:id="423"/>
      <w:bookmarkEnd w:id="424"/>
      <w:bookmarkEnd w:id="425"/>
    </w:p>
    <w:p>
      <w:pPr>
        <w:spacing w:line="560" w:lineRule="exact"/>
        <w:ind w:firstLine="480" w:firstLineChars="200"/>
        <w:rPr>
          <w:rFonts w:ascii="楷体" w:hAnsi="楷体" w:eastAsia="楷体"/>
          <w:sz w:val="24"/>
        </w:rPr>
      </w:pPr>
      <w:r>
        <w:rPr>
          <w:rFonts w:ascii="楷体" w:hAnsi="楷体" w:eastAsia="楷体"/>
          <w:sz w:val="24"/>
        </w:rPr>
        <w:t>1.4.1</w:t>
      </w:r>
      <w:r>
        <w:rPr>
          <w:rFonts w:hint="eastAsia" w:ascii="楷体" w:hAnsi="楷体" w:eastAsia="楷体"/>
          <w:sz w:val="24"/>
        </w:rPr>
        <w:t>付款方式：</w:t>
      </w:r>
      <w:r>
        <w:rPr>
          <w:rFonts w:hint="eastAsia" w:ascii="楷体" w:hAnsi="楷体" w:eastAsia="楷体"/>
          <w:sz w:val="24"/>
          <w:u w:val="single"/>
          <w:lang w:val="en-US" w:eastAsia="zh-CN"/>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u w:val="single"/>
          <w:lang w:val="en-US" w:eastAsia="zh-CN"/>
        </w:rPr>
        <w:t xml:space="preserve">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6" w:name="_Toc3625"/>
      <w:bookmarkStart w:id="427" w:name="_Toc4760"/>
      <w:bookmarkStart w:id="428" w:name="_Toc8772"/>
      <w:bookmarkStart w:id="429" w:name="_Toc11108"/>
      <w:bookmarkStart w:id="430" w:name="_Toc31421"/>
      <w:bookmarkStart w:id="431" w:name="_Toc25614"/>
      <w:r>
        <w:rPr>
          <w:rFonts w:ascii="楷体" w:hAnsi="楷体" w:eastAsia="楷体"/>
          <w:b/>
          <w:sz w:val="24"/>
        </w:rPr>
        <w:t xml:space="preserve">1.5 </w:t>
      </w:r>
      <w:r>
        <w:rPr>
          <w:rFonts w:hint="eastAsia" w:ascii="楷体" w:hAnsi="楷体" w:eastAsia="楷体"/>
          <w:b/>
          <w:sz w:val="24"/>
        </w:rPr>
        <w:t>履行期限、地点和方式</w:t>
      </w:r>
      <w:bookmarkEnd w:id="426"/>
      <w:bookmarkEnd w:id="427"/>
      <w:bookmarkEnd w:id="428"/>
      <w:bookmarkEnd w:id="429"/>
      <w:bookmarkEnd w:id="430"/>
      <w:bookmarkEnd w:id="431"/>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履行期限：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履行地点：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履行方式：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sz w:val="24"/>
          <w:u w:val="single"/>
        </w:rPr>
      </w:pPr>
      <w:bookmarkStart w:id="432" w:name="_Toc2375"/>
      <w:bookmarkStart w:id="433" w:name="_Toc8586"/>
      <w:bookmarkStart w:id="434" w:name="_Toc5698"/>
      <w:bookmarkStart w:id="435" w:name="_Toc27745"/>
      <w:bookmarkStart w:id="436" w:name="_Toc24662"/>
      <w:bookmarkStart w:id="437" w:name="_Toc3079"/>
      <w:r>
        <w:rPr>
          <w:rFonts w:ascii="楷体" w:hAnsi="楷体" w:eastAsia="楷体"/>
          <w:b/>
          <w:sz w:val="24"/>
        </w:rPr>
        <w:t xml:space="preserve">1.6 </w:t>
      </w:r>
      <w:r>
        <w:rPr>
          <w:rFonts w:hint="eastAsia" w:ascii="楷体" w:hAnsi="楷体" w:eastAsia="楷体"/>
          <w:b/>
          <w:sz w:val="24"/>
        </w:rPr>
        <w:t>违约责任</w:t>
      </w:r>
      <w:bookmarkEnd w:id="432"/>
      <w:bookmarkEnd w:id="433"/>
      <w:bookmarkEnd w:id="434"/>
      <w:bookmarkEnd w:id="435"/>
      <w:bookmarkEnd w:id="436"/>
      <w:bookmarkEnd w:id="437"/>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除不可抗力外，如果乙方没有按照本合同约定的期限、地点和方式履行，那么甲方可要求乙方支付违约金，违约金按每迟延履行一日的应提供而未提供服务价格的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；迟延履行的违约金计算数额达到前述最高限额之日起，甲方有权在要求乙方支付违约金的同时，书面通知乙方解除本合同；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438" w:name="_Toc30329"/>
      <w:bookmarkStart w:id="439" w:name="_Toc9497"/>
      <w:bookmarkStart w:id="440" w:name="_Toc25014"/>
      <w:bookmarkStart w:id="441" w:name="_Toc32454"/>
      <w:bookmarkStart w:id="442" w:name="_Toc18683"/>
      <w:bookmarkStart w:id="443" w:name="_Toc26807"/>
      <w:r>
        <w:rPr>
          <w:rFonts w:ascii="楷体" w:hAnsi="楷体" w:eastAsia="楷体"/>
          <w:b/>
          <w:sz w:val="24"/>
        </w:rPr>
        <w:t xml:space="preserve">1.7 </w:t>
      </w:r>
      <w:r>
        <w:rPr>
          <w:rFonts w:hint="eastAsia" w:ascii="楷体" w:hAnsi="楷体" w:eastAsia="楷体"/>
          <w:b/>
          <w:sz w:val="24"/>
        </w:rPr>
        <w:t>合同争议的解决</w:t>
      </w:r>
      <w:bookmarkEnd w:id="438"/>
      <w:bookmarkEnd w:id="439"/>
      <w:bookmarkEnd w:id="440"/>
      <w:bookmarkEnd w:id="441"/>
      <w:bookmarkEnd w:id="442"/>
      <w:bookmarkEnd w:id="443"/>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444" w:name="_Toc23784"/>
      <w:bookmarkStart w:id="445" w:name="_Toc16417"/>
      <w:bookmarkStart w:id="446" w:name="_Toc15164"/>
      <w:bookmarkStart w:id="447" w:name="_Toc26227"/>
      <w:bookmarkStart w:id="448" w:name="_Toc12273"/>
      <w:bookmarkStart w:id="449" w:name="_Toc15827"/>
      <w:r>
        <w:rPr>
          <w:rFonts w:ascii="楷体" w:hAnsi="楷体" w:eastAsia="楷体"/>
          <w:b/>
          <w:sz w:val="24"/>
        </w:rPr>
        <w:t xml:space="preserve">1.8 </w:t>
      </w:r>
      <w:r>
        <w:rPr>
          <w:rFonts w:hint="eastAsia" w:ascii="楷体" w:hAnsi="楷体" w:eastAsia="楷体"/>
          <w:b/>
          <w:sz w:val="24"/>
        </w:rPr>
        <w:t>合同生效</w:t>
      </w:r>
      <w:bookmarkEnd w:id="444"/>
      <w:bookmarkEnd w:id="445"/>
      <w:bookmarkEnd w:id="446"/>
      <w:bookmarkEnd w:id="447"/>
      <w:bookmarkEnd w:id="448"/>
      <w:bookmarkEnd w:id="449"/>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450" w:name="_Toc331685783"/>
    </w:p>
    <w:p>
      <w:pPr>
        <w:widowControl/>
        <w:spacing w:line="560" w:lineRule="exact"/>
        <w:jc w:val="left"/>
        <w:rPr>
          <w:rFonts w:ascii="楷体" w:hAnsi="楷体" w:eastAsia="楷体"/>
          <w:b/>
        </w:rPr>
      </w:pPr>
    </w:p>
    <w:p>
      <w:pPr>
        <w:pStyle w:val="24"/>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450"/>
    </w:p>
    <w:p>
      <w:pPr>
        <w:spacing w:line="560" w:lineRule="exact"/>
        <w:ind w:firstLine="482" w:firstLineChars="200"/>
        <w:outlineLvl w:val="0"/>
        <w:rPr>
          <w:rFonts w:ascii="楷体" w:hAnsi="楷体" w:eastAsia="楷体"/>
          <w:b/>
          <w:sz w:val="24"/>
        </w:rPr>
      </w:pPr>
      <w:bookmarkStart w:id="451" w:name="_Toc25079"/>
      <w:bookmarkStart w:id="452" w:name="_Toc31297"/>
      <w:bookmarkStart w:id="453" w:name="_Toc259093669"/>
      <w:bookmarkStart w:id="454" w:name="_Ref467378404"/>
      <w:bookmarkStart w:id="455" w:name="_Toc487900349"/>
      <w:bookmarkStart w:id="456" w:name="_Ref467378499"/>
      <w:bookmarkStart w:id="457" w:name="_Toc19680"/>
      <w:bookmarkStart w:id="458" w:name="_Ref467378463"/>
      <w:bookmarkStart w:id="459" w:name="_Ref467379109"/>
      <w:bookmarkStart w:id="460" w:name="_Ref467379205"/>
      <w:bookmarkStart w:id="461" w:name="_Toc279701240"/>
      <w:bookmarkStart w:id="462" w:name="_Ref467379094"/>
      <w:bookmarkStart w:id="463" w:name="_Toc5323"/>
      <w:bookmarkStart w:id="464" w:name="_Toc5228"/>
      <w:bookmarkStart w:id="465" w:name="_Toc14021"/>
      <w:bookmarkStart w:id="466" w:name="_Ref467379101"/>
      <w:bookmarkStart w:id="467" w:name="_Ref467379195"/>
      <w:bookmarkStart w:id="468" w:name="_Ref467379225"/>
      <w:bookmarkStart w:id="469" w:name="_Ref467379214"/>
      <w:r>
        <w:rPr>
          <w:rFonts w:ascii="楷体" w:hAnsi="楷体" w:eastAsia="楷体"/>
          <w:b/>
          <w:sz w:val="24"/>
        </w:rPr>
        <w:t xml:space="preserve">2.1 </w:t>
      </w:r>
      <w:r>
        <w:rPr>
          <w:rFonts w:hint="eastAsia" w:ascii="楷体" w:hAnsi="楷体" w:eastAsia="楷体"/>
          <w:b/>
          <w:sz w:val="24"/>
        </w:rPr>
        <w:t>定义</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楷体" w:hAnsi="楷体" w:eastAsia="楷体"/>
          <w:sz w:val="24"/>
        </w:rPr>
      </w:pPr>
      <w:bookmarkStart w:id="470"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470"/>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471" w:name="_Ref467379400"/>
      <w:r>
        <w:rPr>
          <w:rFonts w:ascii="楷体" w:hAnsi="楷体" w:eastAsia="楷体"/>
          <w:sz w:val="24"/>
        </w:rPr>
        <w:t xml:space="preserve">2.1.5 </w:t>
      </w:r>
      <w:r>
        <w:rPr>
          <w:rFonts w:hint="eastAsia" w:ascii="楷体" w:hAnsi="楷体" w:eastAsia="楷体"/>
          <w:sz w:val="24"/>
        </w:rPr>
        <w:t>“乙方”系指根据合同约定提供服务的中标供应商</w:t>
      </w:r>
      <w:bookmarkEnd w:id="471"/>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472" w:name="_Ref467379436"/>
      <w:r>
        <w:rPr>
          <w:rFonts w:ascii="楷体" w:hAnsi="楷体" w:eastAsia="楷体"/>
          <w:sz w:val="24"/>
        </w:rPr>
        <w:t xml:space="preserve">2.1.6 </w:t>
      </w:r>
      <w:r>
        <w:rPr>
          <w:rFonts w:hint="eastAsia" w:ascii="楷体" w:hAnsi="楷体" w:eastAsia="楷体"/>
          <w:sz w:val="24"/>
        </w:rPr>
        <w:t>“现场”系指合同约定提供服务的地点。</w:t>
      </w:r>
      <w:bookmarkEnd w:id="472"/>
    </w:p>
    <w:p>
      <w:pPr>
        <w:spacing w:line="560" w:lineRule="exact"/>
        <w:ind w:firstLine="482" w:firstLineChars="200"/>
        <w:outlineLvl w:val="0"/>
        <w:rPr>
          <w:rFonts w:ascii="楷体" w:hAnsi="楷体" w:eastAsia="楷体"/>
          <w:b/>
          <w:sz w:val="24"/>
        </w:rPr>
      </w:pPr>
      <w:bookmarkStart w:id="473" w:name="_Toc23289"/>
      <w:bookmarkStart w:id="474" w:name="_Toc279701241"/>
      <w:bookmarkStart w:id="475" w:name="_Toc487900350"/>
      <w:bookmarkStart w:id="476" w:name="_Toc23979"/>
      <w:bookmarkStart w:id="477" w:name="_Toc31402"/>
      <w:bookmarkStart w:id="478" w:name="_Toc16752"/>
      <w:bookmarkStart w:id="479" w:name="_Toc259093670"/>
      <w:bookmarkStart w:id="480" w:name="_Toc19539"/>
      <w:bookmarkStart w:id="481" w:name="_Toc3769"/>
      <w:r>
        <w:rPr>
          <w:rFonts w:ascii="楷体" w:hAnsi="楷体" w:eastAsia="楷体"/>
          <w:b/>
          <w:sz w:val="24"/>
        </w:rPr>
        <w:t xml:space="preserve">2.2 </w:t>
      </w:r>
      <w:r>
        <w:rPr>
          <w:rFonts w:hint="eastAsia" w:ascii="楷体" w:hAnsi="楷体" w:eastAsia="楷体"/>
          <w:b/>
          <w:sz w:val="24"/>
        </w:rPr>
        <w:t>技术规范</w:t>
      </w:r>
      <w:bookmarkEnd w:id="473"/>
      <w:bookmarkEnd w:id="474"/>
      <w:bookmarkEnd w:id="475"/>
      <w:bookmarkEnd w:id="476"/>
      <w:bookmarkEnd w:id="477"/>
      <w:bookmarkEnd w:id="478"/>
      <w:bookmarkEnd w:id="479"/>
      <w:bookmarkEnd w:id="480"/>
      <w:bookmarkEnd w:id="481"/>
    </w:p>
    <w:p>
      <w:pPr>
        <w:spacing w:line="560" w:lineRule="exact"/>
        <w:ind w:firstLine="480" w:firstLineChars="200"/>
        <w:rPr>
          <w:rFonts w:ascii="楷体" w:hAnsi="楷体" w:eastAsia="楷体"/>
          <w:sz w:val="24"/>
        </w:rPr>
      </w:pPr>
      <w:r>
        <w:rPr>
          <w:rFonts w:hint="eastAsia" w:ascii="楷体" w:hAnsi="楷体" w:eastAsia="楷体"/>
          <w:sz w:val="24"/>
        </w:rPr>
        <w:t>服务所应遵守的技术规范应与采购文件规定的技术规范和技术规范附件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482" w:name="_Toc12412"/>
      <w:bookmarkStart w:id="483" w:name="_Toc10900"/>
      <w:bookmarkStart w:id="484" w:name="_Toc259093671"/>
      <w:bookmarkStart w:id="485" w:name="_Toc13673"/>
      <w:bookmarkStart w:id="486" w:name="_Toc27945"/>
      <w:bookmarkStart w:id="487" w:name="_Toc4133"/>
      <w:bookmarkStart w:id="488" w:name="_Toc9161"/>
      <w:bookmarkStart w:id="489" w:name="_Toc487900351"/>
      <w:bookmarkStart w:id="490" w:name="_Toc279701242"/>
      <w:r>
        <w:rPr>
          <w:rFonts w:ascii="楷体" w:hAnsi="楷体" w:eastAsia="楷体"/>
          <w:b/>
          <w:sz w:val="24"/>
        </w:rPr>
        <w:t xml:space="preserve">2.3 </w:t>
      </w:r>
      <w:r>
        <w:rPr>
          <w:rFonts w:hint="eastAsia" w:ascii="楷体" w:hAnsi="楷体" w:eastAsia="楷体"/>
          <w:b/>
          <w:sz w:val="24"/>
        </w:rPr>
        <w:t>知识产权</w:t>
      </w:r>
      <w:bookmarkEnd w:id="482"/>
      <w:bookmarkEnd w:id="483"/>
      <w:bookmarkEnd w:id="484"/>
      <w:bookmarkEnd w:id="485"/>
      <w:bookmarkEnd w:id="486"/>
      <w:bookmarkEnd w:id="487"/>
      <w:bookmarkEnd w:id="488"/>
      <w:bookmarkEnd w:id="489"/>
      <w:bookmarkEnd w:id="490"/>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 xml:space="preserve">2.3.2 </w:t>
      </w:r>
      <w:r>
        <w:rPr>
          <w:rFonts w:hint="eastAsia" w:ascii="楷体" w:hAnsi="楷体" w:eastAsia="楷体"/>
          <w:sz w:val="24"/>
        </w:rPr>
        <w:t>合同涉及技术成果的归属和收益的分成办法的，详见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rPr>
          <w:rFonts w:ascii="楷体" w:hAnsi="楷体" w:eastAsia="楷体"/>
          <w:b/>
          <w:sz w:val="24"/>
        </w:rPr>
      </w:pPr>
      <w:r>
        <w:rPr>
          <w:rFonts w:ascii="楷体" w:hAnsi="楷体" w:eastAsia="楷体"/>
          <w:b/>
          <w:sz w:val="24"/>
        </w:rPr>
        <w:t xml:space="preserve">2.4 </w:t>
      </w:r>
      <w:r>
        <w:rPr>
          <w:rFonts w:hint="eastAsia" w:ascii="楷体" w:hAnsi="楷体" w:eastAsia="楷体"/>
          <w:b/>
          <w:sz w:val="24"/>
        </w:rPr>
        <w:t>履约检查和问题反馈</w:t>
      </w:r>
    </w:p>
    <w:p>
      <w:pPr>
        <w:spacing w:line="560" w:lineRule="exact"/>
        <w:ind w:firstLine="480" w:firstLineChars="200"/>
        <w:rPr>
          <w:rFonts w:ascii="楷体" w:hAnsi="楷体" w:eastAsia="楷体"/>
          <w:sz w:val="24"/>
        </w:rPr>
      </w:pPr>
      <w:bookmarkStart w:id="491" w:name="_Ref467379657"/>
      <w:r>
        <w:rPr>
          <w:rFonts w:ascii="楷体" w:hAnsi="楷体" w:eastAsia="楷体"/>
          <w:sz w:val="24"/>
        </w:rPr>
        <w:t>2.4.1</w:t>
      </w:r>
      <w:bookmarkEnd w:id="491"/>
      <w:bookmarkStart w:id="492" w:name="_Toc186431854"/>
      <w:bookmarkStart w:id="493" w:name="_Toc279701247"/>
      <w:bookmarkStart w:id="494" w:name="_Toc487900357"/>
      <w:bookmarkStart w:id="495" w:name="_Ref467379807"/>
      <w:bookmarkStart w:id="496" w:name="_Ref467379793"/>
      <w:bookmarkStart w:id="497" w:name="_Toc259093676"/>
      <w:r>
        <w:rPr>
          <w:rFonts w:hint="eastAsia" w:ascii="楷体" w:hAnsi="楷体" w:eastAsia="楷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合同履行期间，甲方有权将履行过程中出现的问题反馈给乙方，双方当事人应以书面形式约定需要完善和改进的内容</w:t>
      </w:r>
      <w:bookmarkEnd w:id="492"/>
      <w:bookmarkStart w:id="498" w:name="_Toc186431855"/>
      <w:r>
        <w:rPr>
          <w:rFonts w:hint="eastAsia" w:ascii="楷体" w:hAnsi="楷体" w:eastAsia="楷体"/>
          <w:sz w:val="24"/>
        </w:rPr>
        <w:t>。</w:t>
      </w:r>
    </w:p>
    <w:bookmarkEnd w:id="498"/>
    <w:p>
      <w:pPr>
        <w:spacing w:line="560" w:lineRule="exact"/>
        <w:ind w:firstLine="482" w:firstLineChars="200"/>
        <w:outlineLvl w:val="0"/>
        <w:rPr>
          <w:rFonts w:ascii="楷体" w:hAnsi="楷体" w:eastAsia="楷体"/>
          <w:b/>
          <w:sz w:val="24"/>
        </w:rPr>
      </w:pPr>
      <w:bookmarkStart w:id="499" w:name="_Toc5289"/>
      <w:bookmarkStart w:id="500" w:name="_Toc26555"/>
      <w:bookmarkStart w:id="501" w:name="_Toc22011"/>
      <w:bookmarkStart w:id="502" w:name="_Toc15447"/>
      <w:bookmarkStart w:id="503" w:name="_Toc31233"/>
      <w:r>
        <w:rPr>
          <w:rFonts w:ascii="楷体" w:hAnsi="楷体" w:eastAsia="楷体"/>
          <w:b/>
          <w:sz w:val="24"/>
        </w:rPr>
        <w:t xml:space="preserve">2.5 </w:t>
      </w:r>
      <w:r>
        <w:rPr>
          <w:rFonts w:hint="eastAsia" w:ascii="楷体" w:hAnsi="楷体" w:eastAsia="楷体"/>
          <w:b/>
          <w:sz w:val="24"/>
        </w:rPr>
        <w:t>结算方式和付款条件</w:t>
      </w:r>
      <w:bookmarkEnd w:id="493"/>
      <w:bookmarkEnd w:id="494"/>
      <w:bookmarkEnd w:id="495"/>
      <w:bookmarkEnd w:id="496"/>
      <w:bookmarkEnd w:id="497"/>
      <w:bookmarkEnd w:id="499"/>
      <w:bookmarkEnd w:id="500"/>
      <w:bookmarkEnd w:id="501"/>
      <w:bookmarkEnd w:id="502"/>
      <w:bookmarkEnd w:id="503"/>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04" w:name="_Toc279701248"/>
      <w:bookmarkStart w:id="505" w:name="_Toc259093677"/>
      <w:bookmarkStart w:id="506" w:name="_Ref467379852"/>
      <w:bookmarkStart w:id="507" w:name="_Toc487900358"/>
      <w:bookmarkStart w:id="508" w:name="_Ref467379863"/>
      <w:bookmarkStart w:id="509" w:name="_Ref467379923"/>
      <w:bookmarkStart w:id="510" w:name="_Toc13154"/>
      <w:bookmarkStart w:id="511" w:name="_Toc13467"/>
      <w:bookmarkStart w:id="512" w:name="_Toc19887"/>
      <w:bookmarkStart w:id="513" w:name="_Toc30507"/>
      <w:bookmarkStart w:id="514" w:name="_Toc16163"/>
      <w:bookmarkStart w:id="515" w:name="_Toc18990"/>
      <w:r>
        <w:rPr>
          <w:rFonts w:ascii="楷体" w:hAnsi="楷体" w:eastAsia="楷体"/>
          <w:b/>
          <w:sz w:val="24"/>
        </w:rPr>
        <w:t xml:space="preserve">2.6 </w:t>
      </w:r>
      <w:r>
        <w:rPr>
          <w:rFonts w:hint="eastAsia" w:ascii="楷体" w:hAnsi="楷体" w:eastAsia="楷体"/>
          <w:b/>
          <w:sz w:val="24"/>
        </w:rPr>
        <w:t>技术资料</w:t>
      </w:r>
      <w:bookmarkEnd w:id="504"/>
      <w:bookmarkEnd w:id="505"/>
      <w:bookmarkEnd w:id="506"/>
      <w:bookmarkEnd w:id="507"/>
      <w:bookmarkEnd w:id="508"/>
      <w:bookmarkEnd w:id="509"/>
      <w:r>
        <w:rPr>
          <w:rFonts w:hint="eastAsia" w:ascii="楷体" w:hAnsi="楷体" w:eastAsia="楷体"/>
          <w:b/>
          <w:sz w:val="24"/>
        </w:rPr>
        <w:t>和保密义务</w:t>
      </w:r>
      <w:bookmarkEnd w:id="510"/>
      <w:bookmarkEnd w:id="511"/>
      <w:bookmarkEnd w:id="512"/>
      <w:bookmarkEnd w:id="513"/>
      <w:bookmarkEnd w:id="514"/>
      <w:bookmarkEnd w:id="515"/>
    </w:p>
    <w:p>
      <w:pPr>
        <w:spacing w:line="560" w:lineRule="exact"/>
        <w:ind w:firstLine="480" w:firstLineChars="200"/>
        <w:rPr>
          <w:rFonts w:ascii="楷体" w:hAnsi="楷体" w:eastAsia="楷体"/>
          <w:sz w:val="24"/>
        </w:rPr>
      </w:pPr>
      <w:r>
        <w:rPr>
          <w:rFonts w:ascii="楷体" w:hAnsi="楷体" w:eastAsia="楷体"/>
          <w:sz w:val="24"/>
        </w:rPr>
        <w:t xml:space="preserve">2.6.1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2.6.2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2.6.3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516" w:name="_Toc16321"/>
      <w:bookmarkStart w:id="517" w:name="_Toc19069"/>
      <w:bookmarkStart w:id="518" w:name="_Toc259093681"/>
      <w:bookmarkStart w:id="519" w:name="_Toc487900362"/>
      <w:bookmarkStart w:id="520" w:name="_Toc279701252"/>
      <w:r>
        <w:rPr>
          <w:rFonts w:ascii="楷体" w:hAnsi="楷体" w:eastAsia="楷体"/>
          <w:b/>
          <w:sz w:val="24"/>
        </w:rPr>
        <w:t xml:space="preserve">2.7 </w:t>
      </w:r>
      <w:r>
        <w:rPr>
          <w:rFonts w:hint="eastAsia" w:ascii="楷体" w:hAnsi="楷体" w:eastAsia="楷体"/>
          <w:b/>
          <w:sz w:val="24"/>
        </w:rPr>
        <w:t>质量保证</w:t>
      </w:r>
      <w:bookmarkEnd w:id="516"/>
      <w:bookmarkEnd w:id="517"/>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521" w:name="_Toc18767"/>
      <w:bookmarkStart w:id="522" w:name="_Toc22267"/>
      <w:r>
        <w:rPr>
          <w:rFonts w:ascii="楷体" w:hAnsi="楷体" w:eastAsia="楷体"/>
          <w:b/>
          <w:sz w:val="24"/>
        </w:rPr>
        <w:t xml:space="preserve">2.8 </w:t>
      </w:r>
      <w:r>
        <w:rPr>
          <w:rFonts w:hint="eastAsia" w:ascii="楷体" w:hAnsi="楷体" w:eastAsia="楷体"/>
          <w:b/>
          <w:sz w:val="24"/>
        </w:rPr>
        <w:t>延迟</w:t>
      </w:r>
      <w:bookmarkEnd w:id="518"/>
      <w:bookmarkEnd w:id="519"/>
      <w:bookmarkEnd w:id="520"/>
      <w:r>
        <w:rPr>
          <w:rFonts w:hint="eastAsia" w:ascii="楷体" w:hAnsi="楷体" w:eastAsia="楷体"/>
          <w:b/>
          <w:sz w:val="24"/>
        </w:rPr>
        <w:t>履行</w:t>
      </w:r>
      <w:bookmarkEnd w:id="521"/>
      <w:bookmarkEnd w:id="522"/>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楷体" w:hAnsi="楷体" w:eastAsia="楷体"/>
          <w:b/>
          <w:sz w:val="24"/>
        </w:rPr>
      </w:pPr>
      <w:bookmarkStart w:id="523" w:name="_Toc10186"/>
      <w:bookmarkStart w:id="524" w:name="_Toc10611"/>
      <w:bookmarkStart w:id="525" w:name="_Toc259093683"/>
      <w:bookmarkStart w:id="526" w:name="_Toc279701254"/>
      <w:bookmarkStart w:id="527" w:name="_Toc487900364"/>
      <w:bookmarkStart w:id="528" w:name="_Ref467378121"/>
      <w:r>
        <w:rPr>
          <w:rFonts w:ascii="楷体" w:hAnsi="楷体" w:eastAsia="楷体"/>
          <w:b/>
          <w:sz w:val="24"/>
        </w:rPr>
        <w:t xml:space="preserve">2.9 </w:t>
      </w:r>
      <w:r>
        <w:rPr>
          <w:rFonts w:hint="eastAsia" w:ascii="楷体" w:hAnsi="楷体" w:eastAsia="楷体"/>
          <w:b/>
          <w:sz w:val="24"/>
        </w:rPr>
        <w:t>合同变更</w:t>
      </w:r>
      <w:bookmarkEnd w:id="523"/>
      <w:bookmarkEnd w:id="524"/>
    </w:p>
    <w:p>
      <w:pPr>
        <w:spacing w:line="560" w:lineRule="exact"/>
        <w:ind w:firstLine="480" w:firstLineChars="200"/>
        <w:rPr>
          <w:rFonts w:ascii="楷体" w:hAnsi="楷体" w:eastAsia="楷体"/>
          <w:sz w:val="24"/>
        </w:rPr>
      </w:pPr>
      <w:r>
        <w:rPr>
          <w:rFonts w:ascii="楷体" w:hAnsi="楷体" w:eastAsia="楷体"/>
          <w:sz w:val="24"/>
        </w:rPr>
        <w:t xml:space="preserve">2.9.1 </w:t>
      </w:r>
      <w:r>
        <w:rPr>
          <w:rFonts w:hint="eastAsia" w:ascii="楷体" w:hAnsi="楷体" w:eastAsia="楷体"/>
          <w:sz w:val="24"/>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2.9.2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529" w:name="_Toc487900369"/>
      <w:bookmarkStart w:id="530" w:name="_Toc259093688"/>
      <w:bookmarkStart w:id="531" w:name="_Toc279701259"/>
    </w:p>
    <w:p>
      <w:pPr>
        <w:spacing w:line="560" w:lineRule="exact"/>
        <w:ind w:firstLine="482" w:firstLineChars="200"/>
        <w:outlineLvl w:val="0"/>
        <w:rPr>
          <w:rFonts w:ascii="楷体" w:hAnsi="楷体" w:eastAsia="楷体"/>
          <w:b/>
          <w:sz w:val="24"/>
        </w:rPr>
      </w:pPr>
      <w:bookmarkStart w:id="532" w:name="_Toc23368"/>
      <w:bookmarkStart w:id="533" w:name="_Toc26689"/>
      <w:bookmarkStart w:id="534" w:name="_Toc42"/>
      <w:bookmarkStart w:id="535" w:name="_Toc21830"/>
      <w:bookmarkStart w:id="536" w:name="_Toc10663"/>
      <w:bookmarkStart w:id="537" w:name="_Toc2971"/>
      <w:r>
        <w:rPr>
          <w:rFonts w:ascii="楷体" w:hAnsi="楷体" w:eastAsia="楷体"/>
          <w:b/>
          <w:sz w:val="24"/>
        </w:rPr>
        <w:t xml:space="preserve">2.10 </w:t>
      </w:r>
      <w:r>
        <w:rPr>
          <w:rFonts w:hint="eastAsia" w:ascii="楷体" w:hAnsi="楷体" w:eastAsia="楷体"/>
          <w:b/>
          <w:sz w:val="24"/>
        </w:rPr>
        <w:t>合同转让</w:t>
      </w:r>
      <w:bookmarkEnd w:id="529"/>
      <w:bookmarkEnd w:id="530"/>
      <w:bookmarkEnd w:id="531"/>
      <w:r>
        <w:rPr>
          <w:rFonts w:hint="eastAsia" w:ascii="楷体" w:hAnsi="楷体" w:eastAsia="楷体"/>
          <w:b/>
          <w:sz w:val="24"/>
        </w:rPr>
        <w:t>和分包</w:t>
      </w:r>
      <w:bookmarkEnd w:id="532"/>
      <w:bookmarkEnd w:id="533"/>
      <w:bookmarkEnd w:id="534"/>
      <w:bookmarkEnd w:id="535"/>
      <w:bookmarkEnd w:id="536"/>
      <w:bookmarkEnd w:id="537"/>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538" w:name="_Toc26633"/>
      <w:bookmarkStart w:id="539" w:name="_Toc20559"/>
      <w:bookmarkStart w:id="540" w:name="_Toc32494"/>
      <w:bookmarkStart w:id="541" w:name="_Toc14371"/>
      <w:bookmarkStart w:id="542" w:name="_Toc25571"/>
      <w:bookmarkStart w:id="543" w:name="_Toc4720"/>
      <w:r>
        <w:rPr>
          <w:rFonts w:ascii="楷体" w:hAnsi="楷体" w:eastAsia="楷体"/>
          <w:b/>
          <w:sz w:val="24"/>
        </w:rPr>
        <w:t xml:space="preserve">2.11 </w:t>
      </w:r>
      <w:r>
        <w:rPr>
          <w:rFonts w:hint="eastAsia" w:ascii="楷体" w:hAnsi="楷体" w:eastAsia="楷体"/>
          <w:b/>
          <w:sz w:val="24"/>
        </w:rPr>
        <w:t>不可抗力</w:t>
      </w:r>
      <w:bookmarkEnd w:id="538"/>
      <w:bookmarkEnd w:id="539"/>
      <w:bookmarkEnd w:id="540"/>
      <w:bookmarkEnd w:id="541"/>
      <w:bookmarkEnd w:id="542"/>
      <w:bookmarkEnd w:id="543"/>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2.11.3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2.11.4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544" w:name="_Toc279701255"/>
      <w:bookmarkStart w:id="545" w:name="_Toc10221"/>
      <w:bookmarkStart w:id="546" w:name="_Toc3638"/>
      <w:bookmarkStart w:id="547" w:name="_Toc25783"/>
      <w:bookmarkStart w:id="548" w:name="_Toc14115"/>
      <w:bookmarkStart w:id="549" w:name="_Toc24465"/>
      <w:bookmarkStart w:id="550" w:name="_Toc23854"/>
      <w:bookmarkStart w:id="551" w:name="_Toc487900365"/>
      <w:bookmarkStart w:id="552" w:name="_Toc259093684"/>
      <w:r>
        <w:rPr>
          <w:rFonts w:ascii="楷体" w:hAnsi="楷体" w:eastAsia="楷体"/>
          <w:b/>
          <w:sz w:val="24"/>
        </w:rPr>
        <w:t xml:space="preserve">2.12 </w:t>
      </w:r>
      <w:r>
        <w:rPr>
          <w:rFonts w:hint="eastAsia" w:ascii="楷体" w:hAnsi="楷体" w:eastAsia="楷体"/>
          <w:b/>
          <w:sz w:val="24"/>
        </w:rPr>
        <w:t>税费</w:t>
      </w:r>
      <w:bookmarkEnd w:id="544"/>
      <w:bookmarkEnd w:id="545"/>
      <w:bookmarkEnd w:id="546"/>
      <w:bookmarkEnd w:id="547"/>
      <w:bookmarkEnd w:id="548"/>
      <w:bookmarkEnd w:id="549"/>
      <w:bookmarkEnd w:id="550"/>
      <w:bookmarkEnd w:id="551"/>
      <w:bookmarkEnd w:id="552"/>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与合同有关的一切税费，均按照中华人民共和国法律的相关规定缴纳。</w:t>
      </w:r>
    </w:p>
    <w:p>
      <w:pPr>
        <w:spacing w:line="560" w:lineRule="exact"/>
        <w:ind w:firstLine="482" w:firstLineChars="200"/>
        <w:outlineLvl w:val="0"/>
        <w:rPr>
          <w:rFonts w:ascii="楷体" w:hAnsi="楷体" w:eastAsia="楷体"/>
          <w:b/>
          <w:sz w:val="24"/>
        </w:rPr>
      </w:pPr>
      <w:bookmarkStart w:id="553" w:name="_Toc3416"/>
      <w:bookmarkStart w:id="554" w:name="_Toc14814"/>
      <w:bookmarkStart w:id="555" w:name="_Toc30105"/>
      <w:bookmarkStart w:id="556" w:name="_Toc487900368"/>
      <w:bookmarkStart w:id="557" w:name="_Toc259093687"/>
      <w:bookmarkStart w:id="558" w:name="_Toc279701258"/>
      <w:bookmarkStart w:id="559" w:name="_Toc26883"/>
      <w:bookmarkStart w:id="560" w:name="_Toc25525"/>
      <w:bookmarkStart w:id="561" w:name="_Toc7315"/>
      <w:r>
        <w:rPr>
          <w:rFonts w:ascii="楷体" w:hAnsi="楷体" w:eastAsia="楷体"/>
          <w:b/>
          <w:sz w:val="24"/>
        </w:rPr>
        <w:t xml:space="preserve">2.13 </w:t>
      </w:r>
      <w:r>
        <w:rPr>
          <w:rFonts w:hint="eastAsia" w:ascii="楷体" w:hAnsi="楷体" w:eastAsia="楷体"/>
          <w:b/>
          <w:sz w:val="24"/>
        </w:rPr>
        <w:t>乙方破产</w:t>
      </w:r>
      <w:bookmarkEnd w:id="553"/>
      <w:bookmarkEnd w:id="554"/>
      <w:bookmarkEnd w:id="555"/>
      <w:bookmarkEnd w:id="556"/>
      <w:bookmarkEnd w:id="557"/>
      <w:bookmarkEnd w:id="558"/>
      <w:bookmarkEnd w:id="559"/>
      <w:bookmarkEnd w:id="560"/>
      <w:bookmarkEnd w:id="561"/>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562" w:name="_Toc2016"/>
      <w:bookmarkStart w:id="563" w:name="_Toc23323"/>
      <w:bookmarkStart w:id="564" w:name="_Toc1123"/>
      <w:bookmarkStart w:id="565" w:name="_Toc16371"/>
      <w:r>
        <w:rPr>
          <w:rFonts w:ascii="楷体" w:hAnsi="楷体" w:eastAsia="楷体"/>
          <w:b/>
          <w:sz w:val="24"/>
        </w:rPr>
        <w:t xml:space="preserve">2.14 </w:t>
      </w:r>
      <w:r>
        <w:rPr>
          <w:rFonts w:hint="eastAsia" w:ascii="楷体" w:hAnsi="楷体" w:eastAsia="楷体"/>
          <w:b/>
          <w:sz w:val="24"/>
        </w:rPr>
        <w:t>合同中止、终止</w:t>
      </w:r>
      <w:bookmarkEnd w:id="562"/>
      <w:bookmarkEnd w:id="563"/>
      <w:bookmarkEnd w:id="564"/>
      <w:bookmarkEnd w:id="565"/>
    </w:p>
    <w:p>
      <w:pPr>
        <w:spacing w:line="560" w:lineRule="exact"/>
        <w:ind w:firstLine="480" w:firstLineChars="200"/>
        <w:rPr>
          <w:rFonts w:ascii="楷体" w:hAnsi="楷体" w:eastAsia="楷体"/>
          <w:sz w:val="24"/>
        </w:rPr>
      </w:pPr>
      <w:r>
        <w:rPr>
          <w:rFonts w:ascii="楷体" w:hAnsi="楷体" w:eastAsia="楷体"/>
          <w:sz w:val="24"/>
        </w:rPr>
        <w:t xml:space="preserve">2.14.1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2.14.2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566" w:name="_Toc14525"/>
      <w:bookmarkStart w:id="567" w:name="_Toc1969"/>
      <w:bookmarkStart w:id="568" w:name="_Toc18556"/>
      <w:bookmarkStart w:id="569" w:name="_Toc17363"/>
      <w:r>
        <w:rPr>
          <w:rFonts w:ascii="楷体" w:hAnsi="楷体" w:eastAsia="楷体"/>
          <w:b/>
          <w:sz w:val="24"/>
        </w:rPr>
        <w:t xml:space="preserve">2.15 </w:t>
      </w:r>
      <w:r>
        <w:rPr>
          <w:rFonts w:hint="eastAsia" w:ascii="楷体" w:hAnsi="楷体" w:eastAsia="楷体"/>
          <w:b/>
          <w:sz w:val="24"/>
        </w:rPr>
        <w:t>检验和验收</w:t>
      </w:r>
      <w:bookmarkEnd w:id="566"/>
      <w:bookmarkEnd w:id="567"/>
      <w:bookmarkEnd w:id="568"/>
      <w:bookmarkEnd w:id="569"/>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2.15.1 </w:t>
      </w:r>
      <w:r>
        <w:rPr>
          <w:rFonts w:hint="eastAsia" w:ascii="楷体" w:hAnsi="楷体" w:eastAsia="楷体"/>
          <w:sz w:val="24"/>
        </w:rPr>
        <w:t>乙方按照</w:t>
      </w:r>
      <w:r>
        <w:rPr>
          <w:rFonts w:hint="eastAsia" w:ascii="楷体" w:hAnsi="楷体" w:eastAsia="楷体"/>
          <w:b/>
          <w:i/>
          <w:sz w:val="24"/>
          <w:u w:val="single"/>
        </w:rPr>
        <w:t>合同专用条款</w:t>
      </w:r>
      <w:r>
        <w:rPr>
          <w:rFonts w:hint="eastAsia" w:ascii="楷体" w:hAnsi="楷体" w:eastAsia="楷体"/>
          <w:sz w:val="24"/>
        </w:rPr>
        <w:t>的约定，定期提交服务报告，甲方按照</w:t>
      </w:r>
      <w:r>
        <w:rPr>
          <w:rFonts w:hint="eastAsia" w:ascii="楷体" w:hAnsi="楷体" w:eastAsia="楷体"/>
          <w:b/>
          <w:i/>
          <w:sz w:val="24"/>
          <w:u w:val="single"/>
        </w:rPr>
        <w:t>合同专用条款</w:t>
      </w:r>
      <w:r>
        <w:rPr>
          <w:rFonts w:hint="eastAsia" w:ascii="楷体" w:hAnsi="楷体" w:eastAsia="楷体"/>
          <w:sz w:val="24"/>
        </w:rPr>
        <w:t>的约定进行定期验收；</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2.15.2 </w:t>
      </w:r>
      <w:r>
        <w:rPr>
          <w:rFonts w:hint="eastAsia" w:ascii="楷体" w:hAnsi="楷体" w:eastAsia="楷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525"/>
    <w:bookmarkEnd w:id="526"/>
    <w:bookmarkEnd w:id="527"/>
    <w:bookmarkEnd w:id="528"/>
    <w:p>
      <w:pPr>
        <w:spacing w:line="560" w:lineRule="exact"/>
        <w:ind w:firstLine="482" w:firstLineChars="200"/>
        <w:outlineLvl w:val="0"/>
        <w:rPr>
          <w:rFonts w:ascii="楷体" w:hAnsi="楷体" w:eastAsia="楷体"/>
          <w:b/>
          <w:sz w:val="24"/>
        </w:rPr>
      </w:pPr>
      <w:bookmarkStart w:id="570" w:name="_Toc487900371"/>
      <w:bookmarkStart w:id="571" w:name="_Toc279701261"/>
      <w:bookmarkStart w:id="572" w:name="_Toc259093690"/>
      <w:bookmarkStart w:id="573" w:name="_Toc9808"/>
      <w:bookmarkStart w:id="574" w:name="_Toc31892"/>
      <w:bookmarkStart w:id="575" w:name="_Toc25198"/>
      <w:bookmarkStart w:id="576" w:name="_Toc12666"/>
      <w:bookmarkStart w:id="577" w:name="_Toc2308"/>
      <w:bookmarkStart w:id="578" w:name="_Toc13066"/>
      <w:r>
        <w:rPr>
          <w:rFonts w:ascii="楷体" w:hAnsi="楷体" w:eastAsia="楷体"/>
          <w:b/>
          <w:sz w:val="24"/>
        </w:rPr>
        <w:t xml:space="preserve">2.16 </w:t>
      </w:r>
      <w:r>
        <w:rPr>
          <w:rFonts w:hint="eastAsia" w:ascii="楷体" w:hAnsi="楷体" w:eastAsia="楷体"/>
          <w:b/>
          <w:sz w:val="24"/>
        </w:rPr>
        <w:t>通知</w:t>
      </w:r>
      <w:bookmarkEnd w:id="570"/>
      <w:bookmarkEnd w:id="571"/>
      <w:bookmarkEnd w:id="572"/>
      <w:r>
        <w:rPr>
          <w:rFonts w:hint="eastAsia" w:ascii="楷体" w:hAnsi="楷体" w:eastAsia="楷体"/>
          <w:b/>
          <w:sz w:val="24"/>
        </w:rPr>
        <w:t>和送达</w:t>
      </w:r>
      <w:bookmarkEnd w:id="573"/>
      <w:bookmarkEnd w:id="574"/>
      <w:bookmarkEnd w:id="575"/>
      <w:bookmarkEnd w:id="576"/>
      <w:bookmarkEnd w:id="577"/>
      <w:bookmarkEnd w:id="578"/>
    </w:p>
    <w:p>
      <w:pPr>
        <w:spacing w:line="560" w:lineRule="exact"/>
        <w:ind w:firstLine="480" w:firstLineChars="200"/>
        <w:rPr>
          <w:rFonts w:ascii="楷体" w:hAnsi="楷体" w:eastAsia="楷体"/>
          <w:sz w:val="24"/>
        </w:rPr>
      </w:pPr>
      <w:bookmarkStart w:id="579" w:name="_Toc7073"/>
      <w:bookmarkStart w:id="580" w:name="_Toc29220"/>
      <w:bookmarkStart w:id="581" w:name="_Toc279701262"/>
      <w:bookmarkStart w:id="582" w:name="_Toc487900372"/>
      <w:bookmarkStart w:id="583" w:name="_Toc259093691"/>
      <w:r>
        <w:rPr>
          <w:rFonts w:ascii="楷体" w:hAnsi="楷体" w:eastAsia="楷体"/>
          <w:sz w:val="24"/>
        </w:rPr>
        <w:t xml:space="preserve">2.16.1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579"/>
      <w:bookmarkEnd w:id="580"/>
    </w:p>
    <w:p>
      <w:pPr>
        <w:spacing w:line="560" w:lineRule="exact"/>
        <w:ind w:firstLine="480" w:firstLineChars="200"/>
        <w:rPr>
          <w:rFonts w:ascii="楷体" w:hAnsi="楷体" w:eastAsia="楷体"/>
          <w:sz w:val="24"/>
        </w:rPr>
      </w:pPr>
      <w:bookmarkStart w:id="584" w:name="_Toc18401"/>
      <w:bookmarkStart w:id="585" w:name="_Toc27674"/>
      <w:r>
        <w:rPr>
          <w:rFonts w:ascii="楷体" w:hAnsi="楷体" w:eastAsia="楷体"/>
          <w:sz w:val="24"/>
        </w:rPr>
        <w:t>2.16.2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84"/>
      <w:bookmarkEnd w:id="585"/>
    </w:p>
    <w:bookmarkEnd w:id="581"/>
    <w:bookmarkEnd w:id="582"/>
    <w:bookmarkEnd w:id="583"/>
    <w:p>
      <w:pPr>
        <w:spacing w:line="560" w:lineRule="exact"/>
        <w:ind w:firstLine="482" w:firstLineChars="200"/>
        <w:outlineLvl w:val="0"/>
        <w:rPr>
          <w:rFonts w:ascii="楷体" w:hAnsi="楷体" w:eastAsia="楷体"/>
          <w:b/>
          <w:sz w:val="24"/>
        </w:rPr>
      </w:pPr>
      <w:bookmarkStart w:id="586" w:name="_Toc12254"/>
      <w:bookmarkStart w:id="587" w:name="_Toc27644"/>
      <w:bookmarkStart w:id="588" w:name="_Toc487900373"/>
      <w:bookmarkStart w:id="589" w:name="_Toc279701263"/>
      <w:bookmarkStart w:id="590" w:name="_Toc28906"/>
      <w:bookmarkStart w:id="591" w:name="_Toc20808"/>
      <w:bookmarkStart w:id="592" w:name="_Toc30546"/>
      <w:bookmarkStart w:id="593" w:name="_Toc5063"/>
      <w:bookmarkStart w:id="594" w:name="_Toc259093692"/>
      <w:r>
        <w:rPr>
          <w:rFonts w:ascii="楷体" w:hAnsi="楷体" w:eastAsia="楷体"/>
          <w:b/>
          <w:sz w:val="24"/>
        </w:rPr>
        <w:t xml:space="preserve">2.17 </w:t>
      </w:r>
      <w:r>
        <w:rPr>
          <w:rFonts w:hint="eastAsia" w:ascii="楷体" w:hAnsi="楷体" w:eastAsia="楷体"/>
          <w:b/>
          <w:sz w:val="24"/>
        </w:rPr>
        <w:t>合同使用的文字和适用的法律</w:t>
      </w:r>
      <w:bookmarkEnd w:id="586"/>
      <w:bookmarkEnd w:id="587"/>
      <w:bookmarkEnd w:id="588"/>
      <w:bookmarkEnd w:id="589"/>
      <w:bookmarkEnd w:id="590"/>
      <w:bookmarkEnd w:id="591"/>
      <w:bookmarkEnd w:id="592"/>
      <w:bookmarkEnd w:id="593"/>
      <w:bookmarkEnd w:id="594"/>
    </w:p>
    <w:p>
      <w:pPr>
        <w:spacing w:line="560" w:lineRule="exact"/>
        <w:ind w:firstLine="480" w:firstLineChars="200"/>
        <w:rPr>
          <w:rFonts w:ascii="楷体" w:hAnsi="楷体" w:eastAsia="楷体"/>
          <w:sz w:val="24"/>
        </w:rPr>
      </w:pPr>
      <w:r>
        <w:rPr>
          <w:rFonts w:ascii="楷体" w:hAnsi="楷体" w:eastAsia="楷体"/>
          <w:sz w:val="24"/>
        </w:rPr>
        <w:t xml:space="preserve">2.17.1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2.17.2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595" w:name="_Toc30096"/>
      <w:bookmarkStart w:id="596" w:name="_Toc279701264"/>
      <w:bookmarkStart w:id="597" w:name="_Toc259093693"/>
      <w:bookmarkStart w:id="598" w:name="_Toc27403"/>
      <w:bookmarkStart w:id="599" w:name="_Toc11599"/>
      <w:bookmarkStart w:id="600" w:name="_Toc1492"/>
      <w:bookmarkStart w:id="601" w:name="_Toc27127"/>
      <w:bookmarkStart w:id="602" w:name="_Toc22266"/>
      <w:bookmarkStart w:id="603" w:name="_Toc487900374"/>
      <w:r>
        <w:rPr>
          <w:rFonts w:ascii="楷体" w:hAnsi="楷体" w:eastAsia="楷体"/>
          <w:b/>
          <w:sz w:val="24"/>
        </w:rPr>
        <w:t xml:space="preserve">2.18 </w:t>
      </w:r>
      <w:r>
        <w:rPr>
          <w:rFonts w:hint="eastAsia" w:ascii="楷体" w:hAnsi="楷体" w:eastAsia="楷体"/>
          <w:b/>
          <w:sz w:val="24"/>
        </w:rPr>
        <w:t>履约保证金</w:t>
      </w:r>
      <w:bookmarkEnd w:id="595"/>
      <w:bookmarkEnd w:id="596"/>
      <w:bookmarkEnd w:id="597"/>
      <w:bookmarkEnd w:id="598"/>
      <w:bookmarkEnd w:id="599"/>
      <w:bookmarkEnd w:id="600"/>
      <w:bookmarkEnd w:id="601"/>
      <w:bookmarkEnd w:id="602"/>
    </w:p>
    <w:p>
      <w:pPr>
        <w:spacing w:line="560" w:lineRule="exact"/>
        <w:ind w:firstLine="480" w:firstLineChars="200"/>
        <w:rPr>
          <w:rFonts w:ascii="楷体" w:hAnsi="楷体" w:eastAsia="楷体"/>
          <w:sz w:val="24"/>
        </w:rPr>
      </w:pPr>
      <w:r>
        <w:rPr>
          <w:rFonts w:ascii="楷体" w:hAnsi="楷体" w:eastAsia="楷体"/>
          <w:sz w:val="24"/>
        </w:rPr>
        <w:t xml:space="preserve">2.18.1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2.18.2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约定期间内不予退还或者应完全有效，前述约定期间届满之日起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2.18.3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03"/>
    <w:p>
      <w:pPr>
        <w:spacing w:line="560" w:lineRule="exact"/>
        <w:ind w:firstLine="482" w:firstLineChars="200"/>
        <w:rPr>
          <w:rFonts w:ascii="楷体" w:hAnsi="楷体" w:eastAsia="楷体"/>
          <w:b/>
          <w:sz w:val="24"/>
        </w:rPr>
      </w:pPr>
      <w:r>
        <w:rPr>
          <w:rFonts w:ascii="楷体" w:hAnsi="楷体" w:eastAsia="楷体"/>
          <w:b/>
          <w:sz w:val="24"/>
        </w:rPr>
        <w:t xml:space="preserve">2.19 </w:t>
      </w:r>
      <w:r>
        <w:rPr>
          <w:rFonts w:hint="eastAsia" w:ascii="楷体" w:hAnsi="楷体" w:eastAsia="楷体"/>
          <w:b/>
          <w:sz w:val="24"/>
        </w:rPr>
        <w:t>合同份数</w:t>
      </w:r>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24"/>
        <w:spacing w:line="560" w:lineRule="exact"/>
        <w:ind w:firstLine="0"/>
        <w:jc w:val="center"/>
        <w:rPr>
          <w:rFonts w:ascii="楷体" w:hAnsi="楷体" w:eastAsia="楷体"/>
          <w:b/>
          <w:szCs w:val="24"/>
        </w:rPr>
      </w:pPr>
      <w:r>
        <w:rPr>
          <w:rFonts w:ascii="楷体" w:hAnsi="楷体" w:eastAsia="楷体"/>
          <w:szCs w:val="24"/>
        </w:rPr>
        <w:br w:type="page"/>
      </w:r>
      <w:bookmarkStart w:id="604"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604"/>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633" w:type="dxa"/>
            <w:noWrap w:val="0"/>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bl>
    <w:p>
      <w:pPr>
        <w:pStyle w:val="6"/>
        <w:spacing w:line="240" w:lineRule="atLeast"/>
        <w:ind w:left="1080" w:leftChars="257" w:hanging="540"/>
        <w:rPr>
          <w:rFonts w:hint="eastAsia" w:ascii="仿宋_GB2312" w:eastAsia="仿宋_GB2312"/>
          <w:sz w:val="28"/>
        </w:rPr>
      </w:pPr>
    </w:p>
    <w:p/>
    <w:p>
      <w:pPr>
        <w:spacing w:line="360" w:lineRule="auto"/>
        <w:ind w:firstLine="480" w:firstLineChars="200"/>
        <w:rPr>
          <w:rFonts w:ascii="宋体" w:hAnsi="宋体"/>
          <w:sz w:val="24"/>
        </w:rPr>
      </w:pPr>
    </w:p>
    <w:p>
      <w:pPr>
        <w:spacing w:line="360" w:lineRule="auto"/>
        <w:ind w:firstLine="640"/>
        <w:rPr>
          <w:rFonts w:ascii="宋体" w:hAnsi="宋体"/>
          <w:sz w:val="24"/>
        </w:rPr>
      </w:pPr>
    </w:p>
    <w:p/>
    <w:p>
      <w:pPr>
        <w:spacing w:line="240" w:lineRule="atLeast"/>
        <w:ind w:left="-567" w:leftChars="-270" w:firstLine="540"/>
        <w:jc w:val="center"/>
        <w:rPr>
          <w:rFonts w:hint="eastAsia" w:ascii="仿宋_GB2312" w:eastAsia="仿宋_GB2312"/>
          <w:kern w:val="44"/>
          <w:sz w:val="28"/>
          <w:szCs w:val="28"/>
        </w:rPr>
      </w:pPr>
    </w:p>
    <w:p>
      <w:pPr>
        <w:spacing w:line="240" w:lineRule="atLeast"/>
      </w:pPr>
    </w:p>
    <w:p>
      <w:pPr>
        <w:pStyle w:val="6"/>
        <w:spacing w:line="240" w:lineRule="atLeast"/>
        <w:ind w:left="1080" w:leftChars="257" w:hanging="540"/>
        <w:rPr>
          <w:rFonts w:hint="eastAsia" w:ascii="仿宋_GB2312" w:eastAsia="仿宋_GB2312"/>
          <w:sz w:val="28"/>
        </w:rPr>
      </w:pPr>
    </w:p>
    <w:p/>
    <w:sectPr>
      <w:headerReference r:id="rId18" w:type="default"/>
      <w:footerReference r:id="rId19"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3"/>
                            <w:rPr>
                              <w:rStyle w:val="21"/>
                            </w:rPr>
                          </w:pPr>
                          <w:r>
                            <w:fldChar w:fldCharType="begin"/>
                          </w:r>
                          <w:r>
                            <w:rPr>
                              <w:rStyle w:val="21"/>
                            </w:rPr>
                            <w:instrText xml:space="preserve">PAGE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60288;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QCJI0QAAAAIBAAAPAAAAAAAAAAEAIAAAACIAAABkcnMvZG93&#10;bnJldi54bWxQSwECFAAUAAAACACHTuJA8bAQN84BAACWAwAADgAAAAAAAAABACAAAAAgAQAAZHJz&#10;L2Uyb0RvYy54bWxQSwUGAAAAAAYABgBZAQAAYAUAAAAA&#10;">
              <v:fill on="f" focussize="0,0"/>
              <v:stroke on="f"/>
              <v:imagedata o:title=""/>
              <o:lock v:ext="edit" aspectratio="f"/>
              <v:textbox inset="0mm,0mm,0mm,0mm" style="mso-fit-shape-to-text:t;">
                <w:txbxContent>
                  <w:p>
                    <w:pPr>
                      <w:pStyle w:val="13"/>
                      <w:rPr>
                        <w:rStyle w:val="21"/>
                      </w:rPr>
                    </w:pPr>
                    <w:r>
                      <w:fldChar w:fldCharType="begin"/>
                    </w:r>
                    <w:r>
                      <w:rPr>
                        <w:rStyle w:val="21"/>
                      </w:rPr>
                      <w:instrText xml:space="preserve">PAGE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3"/>
                            <w:rPr>
                              <w:rStyle w:val="21"/>
                            </w:rPr>
                          </w:pPr>
                          <w:r>
                            <w:fldChar w:fldCharType="begin"/>
                          </w:r>
                          <w:r>
                            <w:rPr>
                              <w:rStyle w:val="21"/>
                            </w:rPr>
                            <w:instrText xml:space="preserve">PAGE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63360;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QCJI0QAAAAIBAAAPAAAAAAAAAAEAIAAAACIAAABkcnMvZG93&#10;bnJldi54bWxQSwECFAAUAAAACACHTuJAMo23+84BAACWAwAADgAAAAAAAAABACAAAAAgAQAAZHJz&#10;L2Uyb0RvYy54bWxQSwUGAAAAAAYABgBZAQAAYAUAAAAA&#10;">
              <v:fill on="f" focussize="0,0"/>
              <v:stroke on="f"/>
              <v:imagedata o:title=""/>
              <o:lock v:ext="edit" aspectratio="f"/>
              <v:textbox inset="0mm,0mm,0mm,0mm" style="mso-fit-shape-to-text:t;">
                <w:txbxContent>
                  <w:p>
                    <w:pPr>
                      <w:pStyle w:val="13"/>
                      <w:rPr>
                        <w:rStyle w:val="21"/>
                      </w:rPr>
                    </w:pPr>
                    <w:r>
                      <w:fldChar w:fldCharType="begin"/>
                    </w:r>
                    <w:r>
                      <w:rPr>
                        <w:rStyle w:val="21"/>
                      </w:rPr>
                      <w:instrText xml:space="preserve">PAGE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3"/>
                            <w:jc w:val="center"/>
                          </w:pPr>
                          <w:r>
                            <w:fldChar w:fldCharType="begin"/>
                          </w:r>
                          <w:r>
                            <w:instrText xml:space="preserve">PAGE   \* MERGEFORMAT</w:instrText>
                          </w:r>
                          <w:r>
                            <w:fldChar w:fldCharType="separate"/>
                          </w:r>
                          <w:r>
                            <w:rPr>
                              <w:lang w:val="zh-CN"/>
                            </w:rP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LpvOeDPAQAAlwMAAA4AAAAAAAAAAQAgAAAAIAEAAGRy&#10;cy9lMm9Eb2MueG1sUEsFBgAAAAAGAAYAWQEAAGEFAAAAAA==&#10;">
              <v:fill on="f" focussize="0,0"/>
              <v:stroke on="f"/>
              <v:imagedata o:title=""/>
              <o:lock v:ext="edit" aspectratio="f"/>
              <v:textbox inset="0mm,0mm,0mm,0mm" style="mso-fit-shape-to-text:t;">
                <w:txbxContent>
                  <w:p>
                    <w:pPr>
                      <w:pStyle w:val="13"/>
                      <w:jc w:val="center"/>
                    </w:pPr>
                    <w:r>
                      <w:fldChar w:fldCharType="begin"/>
                    </w:r>
                    <w:r>
                      <w:instrText xml:space="preserve">PAGE   \* MERGEFORMAT</w:instrText>
                    </w:r>
                    <w:r>
                      <w:fldChar w:fldCharType="separate"/>
                    </w:r>
                    <w:r>
                      <w:rPr>
                        <w:lang w:val="zh-CN"/>
                      </w:rPr>
                      <w:t>38</w:t>
                    </w:r>
                    <w:r>
                      <w:fldChar w:fldCharType="end"/>
                    </w:r>
                  </w:p>
                </w:txbxContent>
              </v:textbox>
            </v:shape>
          </w:pict>
        </mc:Fallback>
      </mc:AlternateContent>
    </w:r>
  </w:p>
  <w:p>
    <w:pPr>
      <w:pStyle w:val="13"/>
      <w:ind w:right="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82" w:rightChars="-39"/>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40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3"/>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40</w:t>
                    </w:r>
                    <w:r>
                      <w:rPr>
                        <w:rFonts w:hint="eastAsia"/>
                        <w:lang w:eastAsia="zh-CN"/>
                      </w:rPr>
                      <w:fldChar w:fldCharType="end"/>
                    </w:r>
                  </w:p>
                </w:txbxContent>
              </v:textbox>
            </v:shape>
          </w:pict>
        </mc:Fallback>
      </mc:AlternateContent>
    </w:r>
  </w:p>
  <w:p>
    <w:pPr>
      <w:pStyle w:val="13"/>
      <w:ind w:right="-82" w:rightChars="-39" w:firstLine="2250" w:firstLineChars="1250"/>
      <w:rPr>
        <w:rFonts w:hint="eastAsia"/>
      </w:rPr>
    </w:pPr>
    <w:r>
      <w:rPr>
        <w:rFonts w:hint="eastAsia"/>
      </w:rPr>
      <w:t xml:space="preserve">                       </w: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3"/>
                            <w:jc w:val="center"/>
                          </w:pPr>
                          <w:r>
                            <w:fldChar w:fldCharType="begin"/>
                          </w:r>
                          <w:r>
                            <w:instrText xml:space="preserve">PAGE   \* MERGEFORMAT</w:instrText>
                          </w:r>
                          <w:r>
                            <w:fldChar w:fldCharType="separate"/>
                          </w:r>
                          <w:r>
                            <w:rPr>
                              <w:lang w:val="zh-CN"/>
                            </w:rPr>
                            <w:t>11</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dF2JfXAQAAsAMAAA4AAAAAAAAAAQAgAAAA&#10;HgEAAGRycy9lMm9Eb2MueG1sUEsFBgAAAAAGAAYAWQEAAGcFAAAAAA==&#10;">
              <v:fill on="f" focussize="0,0"/>
              <v:stroke on="f"/>
              <v:imagedata o:title=""/>
              <o:lock v:ext="edit" aspectratio="f"/>
              <v:textbox inset="0mm,0mm,0mm,0mm" style="mso-fit-shape-to-text:t;">
                <w:txbxContent>
                  <w:p>
                    <w:pPr>
                      <w:pStyle w:val="13"/>
                      <w:jc w:val="center"/>
                    </w:pPr>
                    <w:r>
                      <w:fldChar w:fldCharType="begin"/>
                    </w:r>
                    <w:r>
                      <w:instrText xml:space="preserve">PAGE   \* MERGEFORMAT</w:instrText>
                    </w:r>
                    <w:r>
                      <w:fldChar w:fldCharType="separate"/>
                    </w:r>
                    <w:r>
                      <w:rPr>
                        <w:lang w:val="zh-CN"/>
                      </w:rPr>
                      <w:t>11</w:t>
                    </w:r>
                    <w:r>
                      <w:rPr>
                        <w:lang w:val="zh-CN"/>
                      </w:rPr>
                      <w:fldChar w:fldCharType="end"/>
                    </w:r>
                  </w:p>
                </w:txbxContent>
              </v:textbox>
            </v:shape>
          </w:pict>
        </mc:Fallback>
      </mc:AlternateContent>
    </w:r>
  </w:p>
  <w:p>
    <w:pPr>
      <w:pStyle w:val="13"/>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3"/>
                            <w:jc w:val="center"/>
                          </w:pPr>
                          <w:r>
                            <w:fldChar w:fldCharType="begin"/>
                          </w:r>
                          <w:r>
                            <w:instrText xml:space="preserve">PAGE   \* MERGEFORMAT</w:instrText>
                          </w:r>
                          <w:r>
                            <w:fldChar w:fldCharType="separate"/>
                          </w:r>
                          <w:r>
                            <w:rPr>
                              <w:lang w:val="zh-CN"/>
                            </w:rP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GxlTg3PAQAAlwMAAA4AAAAAAAAAAQAgAAAAIAEAAGRy&#10;cy9lMm9Eb2MueG1sUEsFBgAAAAAGAAYAWQEAAGEFAAAAAA==&#10;">
              <v:fill on="f" focussize="0,0"/>
              <v:stroke on="f"/>
              <v:imagedata o:title=""/>
              <o:lock v:ext="edit" aspectratio="f"/>
              <v:textbox inset="0mm,0mm,0mm,0mm" style="mso-fit-shape-to-text:t;">
                <w:txbxContent>
                  <w:p>
                    <w:pPr>
                      <w:pStyle w:val="13"/>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pPr>
      <w:pStyle w:val="13"/>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4515" w:firstLineChars="2150"/>
      <w:rPr>
        <w:rFonts w:ascii="黑体" w:hAnsi="宋体" w:eastAsia="黑体"/>
        <w:szCs w:val="21"/>
      </w:rPr>
    </w:pPr>
    <w:r>
      <w:rPr>
        <w:rFonts w:ascii="黑体" w:hAnsi="宋体" w:eastAsia="黑体"/>
        <w:szCs w:val="21"/>
      </w:rPr>
      <mc:AlternateContent>
        <mc:Choice Requires="wps">
          <w:drawing>
            <wp:anchor distT="0" distB="0" distL="114300" distR="114300" simplePos="0" relativeHeight="251659264" behindDoc="1" locked="0" layoutInCell="0" allowOverlap="1">
              <wp:simplePos x="0" y="0"/>
              <wp:positionH relativeFrom="page">
                <wp:posOffset>962025</wp:posOffset>
              </wp:positionH>
              <wp:positionV relativeFrom="page">
                <wp:posOffset>539750</wp:posOffset>
              </wp:positionV>
              <wp:extent cx="5277485" cy="3740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277485" cy="37401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_x0000_s1026" o:spid="_x0000_s1026" o:spt="202" type="#_x0000_t202" style="position:absolute;left:0pt;margin-left:75.75pt;margin-top:42.5pt;height:29.45pt;width:415.55pt;mso-position-horizontal-relative:page;mso-position-vertical-relative:page;z-index:-251657216;mso-width-relative:page;mso-height-relative:page;" filled="f" stroked="f" coordsize="21600,21600" o:allowincell="f" o:gfxdata="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82&#10;huDXAAAACgEAAA8AAAAAAAAAAQAgAAAAIgAAAGRycy9kb3ducmV2LnhtbFBLAQIUABQAAAAIAIdO&#10;4kCwQ0VL6wEAANIDAAAOAAAAAAAAAAEAIAAAACYBAABkcnMvZTJvRG9jLnhtbFBLBQYAAAAABgAG&#10;AFkBAACDBQAAAAA=&#10;">
              <v:fill on="f" focussize="0,0"/>
              <v:stroke on="f"/>
              <v:imagedata o:title=""/>
              <o:lock v:ext="edit" aspectratio="f"/>
              <v:shadow on="t" color="#A0A0A4" offset="0pt,0pt" origin="0f,0f" matrix="65536f,0f,0f,65536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51CE"/>
    <w:multiLevelType w:val="singleLevel"/>
    <w:tmpl w:val="87E051CE"/>
    <w:lvl w:ilvl="0" w:tentative="0">
      <w:start w:val="2"/>
      <w:numFmt w:val="chineseCounting"/>
      <w:suff w:val="nothing"/>
      <w:lvlText w:val="%1、"/>
      <w:lvlJc w:val="left"/>
      <w:rPr>
        <w:rFonts w:hint="eastAsia"/>
      </w:rPr>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562"/>
        </w:tabs>
        <w:ind w:left="562"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377D9FDF"/>
    <w:multiLevelType w:val="singleLevel"/>
    <w:tmpl w:val="377D9FDF"/>
    <w:lvl w:ilvl="0" w:tentative="0">
      <w:start w:val="1"/>
      <w:numFmt w:val="decimal"/>
      <w:suff w:val="nothing"/>
      <w:lvlText w:val="（%1）"/>
      <w:lvlJc w:val="left"/>
    </w:lvl>
  </w:abstractNum>
  <w:abstractNum w:abstractNumId="6">
    <w:nsid w:val="389C553C"/>
    <w:multiLevelType w:val="singleLevel"/>
    <w:tmpl w:val="389C553C"/>
    <w:lvl w:ilvl="0" w:tentative="0">
      <w:start w:val="1"/>
      <w:numFmt w:val="decimal"/>
      <w:suff w:val="nothing"/>
      <w:lvlText w:val="（%1）"/>
      <w:lvlJc w:val="left"/>
    </w:lvl>
  </w:abstractNum>
  <w:abstractNum w:abstractNumId="7">
    <w:nsid w:val="5A31F429"/>
    <w:multiLevelType w:val="multilevel"/>
    <w:tmpl w:val="5A31F429"/>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pStyle w:val="7"/>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8">
    <w:nsid w:val="5ABBB5EE"/>
    <w:multiLevelType w:val="singleLevel"/>
    <w:tmpl w:val="5ABBB5EE"/>
    <w:lvl w:ilvl="0" w:tentative="0">
      <w:start w:val="1"/>
      <w:numFmt w:val="decimal"/>
      <w:lvlText w:val="%1."/>
      <w:lvlJc w:val="left"/>
      <w:pPr>
        <w:tabs>
          <w:tab w:val="left" w:pos="312"/>
        </w:tabs>
      </w:pPr>
    </w:lvl>
  </w:abstractNum>
  <w:abstractNum w:abstractNumId="9">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0">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6D974F80"/>
    <w:multiLevelType w:val="singleLevel"/>
    <w:tmpl w:val="6D974F80"/>
    <w:lvl w:ilvl="0" w:tentative="0">
      <w:start w:val="1"/>
      <w:numFmt w:val="decimal"/>
      <w:suff w:val="nothing"/>
      <w:lvlText w:val="%1、"/>
      <w:lvlJc w:val="left"/>
    </w:lvl>
  </w:abstractNum>
  <w:abstractNum w:abstractNumId="12">
    <w:nsid w:val="7D0EE6BD"/>
    <w:multiLevelType w:val="singleLevel"/>
    <w:tmpl w:val="7D0EE6BD"/>
    <w:lvl w:ilvl="0" w:tentative="0">
      <w:start w:val="1"/>
      <w:numFmt w:val="decimal"/>
      <w:suff w:val="nothing"/>
      <w:lvlText w:val="%1、"/>
      <w:lvlJc w:val="left"/>
    </w:lvl>
  </w:abstractNum>
  <w:num w:numId="1">
    <w:abstractNumId w:val="7"/>
  </w:num>
  <w:num w:numId="2">
    <w:abstractNumId w:val="2"/>
  </w:num>
  <w:num w:numId="3">
    <w:abstractNumId w:val="4"/>
  </w:num>
  <w:num w:numId="4">
    <w:abstractNumId w:val="9"/>
  </w:num>
  <w:num w:numId="5">
    <w:abstractNumId w:val="1"/>
  </w:num>
  <w:num w:numId="6">
    <w:abstractNumId w:val="3"/>
  </w:num>
  <w:num w:numId="7">
    <w:abstractNumId w:val="10"/>
  </w:num>
  <w:num w:numId="8">
    <w:abstractNumId w:val="5"/>
  </w:num>
  <w:num w:numId="9">
    <w:abstractNumId w:val="6"/>
  </w:num>
  <w:num w:numId="10">
    <w:abstractNumId w:val="0"/>
  </w:num>
  <w:num w:numId="11">
    <w:abstractNumId w:val="1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71205"/>
    <w:rsid w:val="1BE91ACD"/>
    <w:rsid w:val="44C85FE1"/>
    <w:rsid w:val="51851120"/>
    <w:rsid w:val="55571205"/>
    <w:rsid w:val="57FA505D"/>
    <w:rsid w:val="60BC0D36"/>
    <w:rsid w:val="69DB5BF3"/>
    <w:rsid w:val="723B4630"/>
    <w:rsid w:val="74E2292A"/>
    <w:rsid w:val="7B477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widowControl/>
      <w:numPr>
        <w:ilvl w:val="3"/>
        <w:numId w:val="1"/>
      </w:numPr>
      <w:ind w:left="0" w:leftChars="0" w:firstLine="402"/>
      <w:jc w:val="left"/>
      <w:outlineLvl w:val="3"/>
    </w:pPr>
    <w:rPr>
      <w:rFonts w:ascii="Times New Roman" w:hAnsi="Times New Roman" w:eastAsia="宋体"/>
      <w:b/>
      <w:bCs/>
      <w:sz w:val="28"/>
      <w:szCs w:val="28"/>
    </w:rPr>
  </w:style>
  <w:style w:type="character" w:default="1" w:styleId="20">
    <w:name w:val="Default Paragraph Font"/>
    <w:semiHidden/>
    <w:uiPriority w:val="0"/>
  </w:style>
  <w:style w:type="table" w:default="1" w:styleId="18">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widowControl/>
    </w:pPr>
    <w:rPr>
      <w:rFonts w:ascii="Times New Roman" w:hAnsi="Times New Roman" w:eastAsia="宋体" w:cs="Times New Roman"/>
      <w:kern w:val="0"/>
      <w:sz w:val="20"/>
      <w:szCs w:val="20"/>
      <w:lang w:val="zh-CN" w:eastAsia="en-US"/>
    </w:rPr>
  </w:style>
  <w:style w:type="paragraph" w:styleId="6">
    <w:name w:val="Normal Indent"/>
    <w:basedOn w:val="1"/>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99"/>
    <w:pPr>
      <w:jc w:val="left"/>
    </w:pPr>
  </w:style>
  <w:style w:type="paragraph" w:styleId="9">
    <w:name w:val="Body Text"/>
    <w:basedOn w:val="1"/>
    <w:next w:val="10"/>
    <w:qFormat/>
    <w:uiPriority w:val="0"/>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1">
    <w:name w:val="toc 3"/>
    <w:basedOn w:val="1"/>
    <w:next w:val="1"/>
    <w:qFormat/>
    <w:uiPriority w:val="39"/>
    <w:pPr>
      <w:tabs>
        <w:tab w:val="left" w:pos="1260"/>
        <w:tab w:val="right" w:leader="dot" w:pos="8630"/>
      </w:tabs>
      <w:ind w:left="840" w:leftChars="400"/>
    </w:p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39"/>
  </w:style>
  <w:style w:type="paragraph" w:styleId="16">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17">
    <w:name w:val="toc 2"/>
    <w:basedOn w:val="1"/>
    <w:next w:val="1"/>
    <w:uiPriority w:val="39"/>
    <w:pPr>
      <w:ind w:left="420" w:leftChars="2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99"/>
    <w:rPr>
      <w:color w:val="0000FF"/>
      <w:u w:val="single"/>
    </w:rPr>
  </w:style>
  <w:style w:type="paragraph" w:styleId="23">
    <w:name w:val="List Paragraph"/>
    <w:basedOn w:val="1"/>
    <w:qFormat/>
    <w:uiPriority w:val="34"/>
    <w:pPr>
      <w:ind w:firstLine="420" w:firstLineChars="200"/>
    </w:pPr>
  </w:style>
  <w:style w:type="paragraph" w:customStyle="1" w:styleId="24">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5">
    <w:name w:val="索引 11"/>
    <w:basedOn w:val="1"/>
    <w:next w:val="1"/>
    <w:uiPriority w:val="0"/>
    <w:pPr>
      <w:spacing w:line="360" w:lineRule="auto"/>
    </w:pPr>
    <w:rPr>
      <w:rFonts w:ascii="仿宋_GB2312" w:eastAsia="仿宋_GB2312"/>
      <w:sz w:val="24"/>
      <w:szCs w:val="20"/>
    </w:rPr>
  </w:style>
  <w:style w:type="paragraph" w:customStyle="1" w:styleId="26">
    <w:name w:val="纯文本1"/>
    <w:basedOn w:val="1"/>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2021-10-28T08:19:00Z</dcterms:created>
  <dc:creator>吴绵刚</dc:creator>
  <cp:lastModifiedBy>吴绵刚</cp:lastModifiedBy>
  <dcterms:modified xsi:type="dcterms:W3CDTF">2021-10-29T05:35:57Z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43DA3265B16B48BAAE10EED234EF8F52</vt:lpwstr>
  </property>
</Properties>
</file>