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00" w:beforeAutospacing="0"/>
        <w:ind w:left="-199" w:leftChars="-95" w:right="-420" w:rightChars="-200" w:firstLine="196" w:firstLineChars="41"/>
        <w:jc w:val="center"/>
        <w:rPr>
          <w:rFonts w:hint="eastAsia" w:eastAsiaTheme="minorEastAsia"/>
          <w:lang w:eastAsia="zh-CN"/>
        </w:rPr>
      </w:pPr>
      <w:r>
        <w:rPr>
          <w:rFonts w:hint="eastAsia" w:ascii="Arial" w:hAnsi="Arial" w:cs="Arial"/>
          <w:i w:val="0"/>
          <w:caps w:val="0"/>
          <w:color w:val="000000"/>
          <w:spacing w:val="0"/>
          <w:sz w:val="48"/>
          <w:szCs w:val="48"/>
          <w:lang w:val="en-US" w:eastAsia="zh-CN"/>
        </w:rPr>
        <w:t>奎屯市妇幼保健院眼科生物测量仪等眼科医疗专用设备项目</w:t>
      </w:r>
      <w:r>
        <w:rPr>
          <w:rFonts w:ascii="Arial" w:hAnsi="Arial" w:cs="Arial"/>
          <w:i w:val="0"/>
          <w:caps w:val="0"/>
          <w:color w:val="000000"/>
          <w:spacing w:val="0"/>
          <w:sz w:val="48"/>
          <w:szCs w:val="48"/>
        </w:rPr>
        <w:t>公开招标公告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奎屯市妇幼保健院眼科生物测量仪等眼科医疗专用设备项目</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（http://124.119.80.114:9090/  ）</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0" w:name="_Toc28359079"/>
      <w:bookmarkStart w:id="1" w:name="_Toc28359002"/>
      <w:bookmarkStart w:id="2" w:name="_Toc35393790"/>
      <w:bookmarkStart w:id="3" w:name="_Toc35393621"/>
      <w:bookmarkStart w:id="4" w:name="_Hlk24379207"/>
      <w:r>
        <w:rPr>
          <w:rFonts w:hint="eastAsia" w:ascii="黑体" w:hAnsi="黑体" w:cs="宋体"/>
          <w:b w:val="0"/>
          <w:sz w:val="28"/>
          <w:szCs w:val="28"/>
        </w:rPr>
        <w:t>一、项目基本情况</w:t>
      </w:r>
      <w:bookmarkEnd w:id="0"/>
      <w:bookmarkEnd w:id="1"/>
      <w:bookmarkEnd w:id="2"/>
      <w:bookmarkEnd w:id="3"/>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项目编号：KTCG-GK2021-0</w:t>
      </w:r>
      <w:r>
        <w:rPr>
          <w:rFonts w:hint="eastAsia" w:ascii="仿宋" w:hAnsi="仿宋" w:eastAsia="仿宋"/>
          <w:sz w:val="28"/>
          <w:szCs w:val="28"/>
          <w:lang w:val="en-US" w:eastAsia="zh-CN"/>
        </w:rPr>
        <w:t>21</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一标包：</w:t>
      </w:r>
      <w:r>
        <w:rPr>
          <w:rFonts w:hint="eastAsia" w:ascii="仿宋" w:hAnsi="仿宋" w:eastAsia="仿宋"/>
          <w:sz w:val="28"/>
          <w:szCs w:val="28"/>
        </w:rPr>
        <w:t>KTCG-GK2021-0</w:t>
      </w:r>
      <w:r>
        <w:rPr>
          <w:rFonts w:hint="eastAsia" w:ascii="仿宋" w:hAnsi="仿宋" w:eastAsia="仿宋"/>
          <w:sz w:val="28"/>
          <w:szCs w:val="28"/>
          <w:lang w:val="en-US" w:eastAsia="zh-CN"/>
        </w:rPr>
        <w:t>21-001</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二标包：</w:t>
      </w:r>
      <w:r>
        <w:rPr>
          <w:rFonts w:hint="eastAsia" w:ascii="仿宋" w:hAnsi="仿宋" w:eastAsia="仿宋"/>
          <w:sz w:val="28"/>
          <w:szCs w:val="28"/>
        </w:rPr>
        <w:t>KTCG-GK2021-0</w:t>
      </w:r>
      <w:r>
        <w:rPr>
          <w:rFonts w:hint="eastAsia" w:ascii="仿宋" w:hAnsi="仿宋" w:eastAsia="仿宋"/>
          <w:sz w:val="28"/>
          <w:szCs w:val="28"/>
          <w:lang w:val="en-US" w:eastAsia="zh-CN"/>
        </w:rPr>
        <w:t>21-002</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三标包：</w:t>
      </w:r>
      <w:r>
        <w:rPr>
          <w:rFonts w:hint="eastAsia" w:ascii="仿宋" w:hAnsi="仿宋" w:eastAsia="仿宋"/>
          <w:sz w:val="28"/>
          <w:szCs w:val="28"/>
        </w:rPr>
        <w:t>KTCG-GK2021-0</w:t>
      </w:r>
      <w:r>
        <w:rPr>
          <w:rFonts w:hint="eastAsia" w:ascii="仿宋" w:hAnsi="仿宋" w:eastAsia="仿宋"/>
          <w:sz w:val="28"/>
          <w:szCs w:val="28"/>
          <w:lang w:val="en-US" w:eastAsia="zh-CN"/>
        </w:rPr>
        <w:t>21-003</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奎屯市妇幼保健院眼科生物测量仪等眼科医疗专用设备项目</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一标包：进口免散瞳眼底照相机、进口综合验光仪等</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二标包：进口同视机、多功能弱视治疗系统等</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三标包：进口电脑验光仪、非接触眼压计等</w:t>
      </w:r>
    </w:p>
    <w:bookmarkEnd w:id="4"/>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人民币1920500.00元（壹佰玖拾贰万零伍佰元整）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一标包：人民币736780.00元（柒拾叁万陆仟柒佰捌拾元整）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二标包：人民币580320.00元（伍拾捌万零叁佰贰拾元整）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三标包：人民币603400.00元（陆拾万零叁仟肆佰元整）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眼科生物测量仪等眼科医疗专用设备</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合同履行期限：详见合同</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黑体" w:cs="宋体"/>
          <w:b w:val="0"/>
          <w:sz w:val="28"/>
          <w:szCs w:val="28"/>
          <w:lang w:eastAsia="zh-CN"/>
        </w:rPr>
      </w:pPr>
      <w:bookmarkStart w:id="5" w:name="_Toc28359080"/>
      <w:bookmarkStart w:id="6" w:name="_Toc35393791"/>
      <w:bookmarkStart w:id="7" w:name="_Toc35393622"/>
      <w:bookmarkStart w:id="8" w:name="_Toc28359003"/>
      <w:r>
        <w:rPr>
          <w:rFonts w:hint="eastAsia" w:ascii="黑体" w:hAnsi="黑体" w:cs="宋体"/>
          <w:b w:val="0"/>
          <w:sz w:val="28"/>
          <w:szCs w:val="28"/>
        </w:rPr>
        <w:t>二、申请人的资格要求：</w:t>
      </w:r>
      <w:bookmarkEnd w:id="5"/>
      <w:bookmarkEnd w:id="6"/>
      <w:bookmarkEnd w:id="7"/>
      <w:bookmarkEnd w:id="8"/>
      <w:r>
        <w:rPr>
          <w:rFonts w:hint="eastAsia" w:ascii="黑体" w:hAnsi="黑体" w:cs="宋体"/>
          <w:b w:val="0"/>
          <w:sz w:val="28"/>
          <w:szCs w:val="28"/>
          <w:lang w:eastAsia="zh-CN"/>
        </w:rPr>
        <w:t>（</w:t>
      </w:r>
      <w:r>
        <w:rPr>
          <w:rFonts w:hint="eastAsia" w:ascii="黑体" w:hAnsi="黑体" w:cs="宋体"/>
          <w:b w:val="0"/>
          <w:sz w:val="28"/>
          <w:szCs w:val="28"/>
        </w:rPr>
        <w:t>一标包、二标包</w:t>
      </w:r>
      <w:r>
        <w:rPr>
          <w:rFonts w:hint="eastAsia" w:ascii="黑体" w:hAnsi="黑体" w:cs="宋体"/>
          <w:b w:val="0"/>
          <w:sz w:val="28"/>
          <w:szCs w:val="28"/>
          <w:lang w:eastAsia="zh-CN"/>
        </w:rPr>
        <w:t>、</w:t>
      </w:r>
      <w:r>
        <w:rPr>
          <w:rFonts w:hint="eastAsia" w:ascii="黑体" w:hAnsi="黑体" w:cs="宋体"/>
          <w:b w:val="0"/>
          <w:sz w:val="28"/>
          <w:szCs w:val="28"/>
          <w:lang w:val="en-US" w:eastAsia="zh-CN"/>
        </w:rPr>
        <w:t>三标包</w:t>
      </w:r>
      <w:r>
        <w:rPr>
          <w:rFonts w:hint="eastAsia" w:ascii="黑体" w:hAnsi="黑体" w:cs="宋体"/>
          <w:b w:val="0"/>
          <w:sz w:val="28"/>
          <w:szCs w:val="28"/>
        </w:rPr>
        <w:t>均为</w:t>
      </w:r>
      <w:r>
        <w:rPr>
          <w:rFonts w:hint="eastAsia" w:ascii="黑体" w:hAnsi="黑体" w:cs="宋体"/>
          <w:b w:val="0"/>
          <w:sz w:val="28"/>
          <w:szCs w:val="28"/>
          <w:lang w:eastAsia="zh-CN"/>
        </w:rPr>
        <w:t>）</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9" w:name="_Toc28359081"/>
      <w:bookmarkStart w:id="10" w:name="_Toc35393623"/>
      <w:bookmarkStart w:id="11" w:name="_Toc35393792"/>
      <w:bookmarkStart w:id="12" w:name="_Toc28359004"/>
      <w:r>
        <w:rPr>
          <w:rFonts w:hint="eastAsia" w:ascii="仿宋" w:hAnsi="仿宋" w:eastAsia="仿宋"/>
          <w:sz w:val="28"/>
          <w:szCs w:val="28"/>
          <w:lang w:val="en-US" w:eastAsia="zh-CN"/>
        </w:rPr>
        <w:t>2.(1)投标人须出具营业执照副本复印件加盖公章；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(2)法定代表人直接参加投标的须提供身份证原件；法定代表人不直接参加投标的须提供法人授权委托书、被授权人身份证原件、法定代表人身份证复印件；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(3)投标人须出具有效的三级医疗器械经营许可证的副本复印件加盖投标单位公章；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(4)投标人须提供投标人所在地社会保险经办机构出具的“提交首次响应文件时间”前3个月内单位实缴社会保险费用证明原件，若供应商成立不满3个月，则提供自成立以来的单位实缴社会保险费用证明原件。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(5)投标人须提供本单位营业执照所在地税务机关出具“提交首次响应文件时间”前3个月的税收证明原件；若供应商成立不满3个月，则提供自成立以来的税收证明原件；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(6)投标人需提供参加政府采购活动前3年内在经营活动中没有重大违法记录的书面声明加盖投标人公章；（格式详见招标文件附件部分）；</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(7)拒绝被信用中国网站（www.creditchina.gov.cn）、中国政府采购网（www.ccgp.gov.cn）列入失信被执行人、重大税收违法案件当事人名单、政府采购严重违法失信行为记录名单的企业和个人参与项目投标；</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(8)本项目不接受联合体投标，不允许分包或转包。</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获取招标文件截止时间：20</w:t>
      </w:r>
      <w:r>
        <w:rPr>
          <w:rFonts w:hint="eastAsia" w:ascii="仿宋" w:hAnsi="仿宋" w:eastAsia="仿宋" w:cs="宋体"/>
          <w:sz w:val="28"/>
          <w:szCs w:val="28"/>
          <w:lang w:val="en-US" w:eastAsia="zh-CN"/>
        </w:rPr>
        <w:t>21</w:t>
      </w:r>
      <w:r>
        <w:rPr>
          <w:rFonts w:hint="eastAsia" w:ascii="仿宋" w:hAnsi="仿宋" w:eastAsia="仿宋" w:cs="宋体"/>
          <w:sz w:val="28"/>
          <w:szCs w:val="28"/>
        </w:rPr>
        <w:t>年</w:t>
      </w:r>
      <w:r>
        <w:rPr>
          <w:rFonts w:hint="eastAsia" w:ascii="仿宋" w:hAnsi="仿宋" w:eastAsia="仿宋" w:cs="宋体"/>
          <w:sz w:val="28"/>
          <w:szCs w:val="28"/>
          <w:lang w:val="en-US" w:eastAsia="zh-CN"/>
        </w:rPr>
        <w:t>11</w:t>
      </w:r>
      <w:r>
        <w:rPr>
          <w:rFonts w:hint="eastAsia" w:ascii="仿宋" w:hAnsi="仿宋" w:eastAsia="仿宋" w:cs="宋体"/>
          <w:sz w:val="28"/>
          <w:szCs w:val="28"/>
        </w:rPr>
        <w:t>月</w:t>
      </w:r>
      <w:r>
        <w:rPr>
          <w:rFonts w:hint="eastAsia" w:ascii="仿宋" w:hAnsi="仿宋" w:eastAsia="仿宋" w:cs="宋体"/>
          <w:sz w:val="28"/>
          <w:szCs w:val="28"/>
          <w:lang w:val="en-US" w:eastAsia="zh-CN"/>
        </w:rPr>
        <w:t>22</w:t>
      </w:r>
      <w:r>
        <w:rPr>
          <w:rFonts w:hint="eastAsia" w:ascii="仿宋" w:hAnsi="仿宋" w:eastAsia="仿宋" w:cs="宋体"/>
          <w:sz w:val="28"/>
          <w:szCs w:val="28"/>
        </w:rPr>
        <w:t>日</w:t>
      </w:r>
      <w:r>
        <w:rPr>
          <w:rFonts w:hint="eastAsia" w:ascii="仿宋" w:hAnsi="仿宋" w:eastAsia="仿宋" w:cs="宋体"/>
          <w:sz w:val="28"/>
          <w:szCs w:val="28"/>
          <w:lang w:val="en-US" w:eastAsia="zh-CN"/>
        </w:rPr>
        <w:t>19</w:t>
      </w:r>
      <w:r>
        <w:rPr>
          <w:rFonts w:hint="eastAsia" w:ascii="仿宋" w:hAnsi="仿宋" w:eastAsia="仿宋" w:cs="宋体"/>
          <w:sz w:val="28"/>
          <w:szCs w:val="28"/>
        </w:rPr>
        <w:t>点</w:t>
      </w:r>
      <w:r>
        <w:rPr>
          <w:rFonts w:hint="eastAsia" w:ascii="仿宋" w:hAnsi="仿宋" w:eastAsia="仿宋" w:cs="宋体"/>
          <w:sz w:val="28"/>
          <w:szCs w:val="28"/>
          <w:lang w:val="en-US" w:eastAsia="zh-CN"/>
        </w:rPr>
        <w:t>30</w:t>
      </w:r>
      <w:r>
        <w:rPr>
          <w:rFonts w:hint="eastAsia" w:ascii="仿宋" w:hAnsi="仿宋" w:eastAsia="仿宋" w:cs="宋体"/>
          <w:sz w:val="28"/>
          <w:szCs w:val="28"/>
        </w:rPr>
        <w:t>分（北京时间）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bookmarkStart w:id="13" w:name="_Toc28359005"/>
      <w:bookmarkStart w:id="14" w:name="_Toc28359082"/>
      <w:bookmarkStart w:id="15" w:name="_Toc35393793"/>
      <w:bookmarkStart w:id="16" w:name="_Toc35393624"/>
      <w:r>
        <w:rPr>
          <w:rFonts w:hint="eastAsia" w:ascii="仿宋" w:hAnsi="仿宋" w:eastAsia="仿宋"/>
          <w:sz w:val="28"/>
          <w:szCs w:val="28"/>
          <w:lang w:val="en-US" w:eastAsia="zh-CN"/>
        </w:rPr>
        <w:t>地点： http://124.119.80.114:9090/  </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方式：网上下载</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售价：0元</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bookmarkStart w:id="17" w:name="_Toc35393794"/>
      <w:bookmarkStart w:id="18" w:name="_Toc28359007"/>
      <w:bookmarkStart w:id="19" w:name="_Toc35393625"/>
      <w:bookmarkStart w:id="20" w:name="_Toc28359084"/>
      <w:r>
        <w:rPr>
          <w:rFonts w:hint="eastAsia" w:ascii="仿宋" w:hAnsi="仿宋" w:eastAsia="仿宋" w:cs="宋体"/>
          <w:sz w:val="28"/>
          <w:szCs w:val="28"/>
          <w:lang w:val="en-US" w:eastAsia="zh-CN"/>
        </w:rPr>
        <w:t>时间：2021年11月23日10点 30分（北京时间）</w:t>
      </w:r>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地点：奎屯市北京西路20号公共资源交易中心4楼开标四室</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五、公告期限</w:t>
      </w:r>
      <w:bookmarkEnd w:id="17"/>
      <w:bookmarkEnd w:id="18"/>
      <w:bookmarkEnd w:id="19"/>
      <w:bookmarkEnd w:id="20"/>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1" w:name="_Toc35393795"/>
      <w:bookmarkStart w:id="22" w:name="_Toc35393626"/>
      <w:r>
        <w:rPr>
          <w:rFonts w:hint="eastAsia" w:ascii="黑体" w:hAnsi="黑体" w:cs="宋体"/>
          <w:b w:val="0"/>
          <w:sz w:val="28"/>
          <w:szCs w:val="28"/>
        </w:rPr>
        <w:t>六、</w:t>
      </w:r>
      <w:bookmarkEnd w:id="21"/>
      <w:bookmarkEnd w:id="22"/>
      <w:bookmarkStart w:id="23" w:name="_Toc28359008"/>
      <w:bookmarkStart w:id="24" w:name="_Toc28359085"/>
      <w:bookmarkStart w:id="25" w:name="_Toc35393796"/>
      <w:bookmarkStart w:id="26" w:name="_Toc35393627"/>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pageBreakBefore w:val="0"/>
        <w:widowControl/>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rPr>
        <w:t>名 称：</w:t>
      </w:r>
      <w:r>
        <w:rPr>
          <w:rFonts w:hint="eastAsia" w:ascii="仿宋" w:hAnsi="仿宋" w:eastAsia="仿宋"/>
          <w:sz w:val="28"/>
          <w:szCs w:val="28"/>
          <w:u w:val="none"/>
        </w:rPr>
        <w:t>奎屯市妇幼保健院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u w:val="none"/>
        </w:rPr>
        <w:t>地址：奎屯市沙湾街310号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 xml:space="preserve">联系方式：13325655600     13899556185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bookmarkStart w:id="27" w:name="_Toc28359086"/>
      <w:bookmarkStart w:id="28" w:name="_Toc28359009"/>
      <w:r>
        <w:rPr>
          <w:rFonts w:hint="eastAsia" w:ascii="仿宋" w:hAnsi="仿宋" w:eastAsia="仿宋"/>
          <w:sz w:val="28"/>
          <w:szCs w:val="28"/>
        </w:rPr>
        <w:t>2.采购代理机构信息</w:t>
      </w:r>
      <w:bookmarkEnd w:id="27"/>
      <w:bookmarkEnd w:id="28"/>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名 称：奎屯市公共资源交易中心</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地 址：奎屯市北京西路20号</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lang w:val="en-US"/>
        </w:rPr>
      </w:pPr>
      <w:r>
        <w:rPr>
          <w:rFonts w:hint="eastAsia" w:ascii="仿宋" w:hAnsi="仿宋" w:eastAsia="仿宋"/>
          <w:sz w:val="28"/>
          <w:szCs w:val="28"/>
          <w:lang w:val="en-US" w:eastAsia="zh-CN"/>
        </w:rPr>
        <w:t>联系方式：0992-3901099</w:t>
      </w:r>
      <w:bookmarkStart w:id="29" w:name="_GoBack"/>
      <w:bookmarkEnd w:id="29"/>
    </w:p>
    <w:p>
      <w:pPr>
        <w:spacing w:line="360" w:lineRule="auto"/>
        <w:ind w:left="1129" w:leftChars="371" w:hanging="350" w:hangingChars="125"/>
        <w:jc w:val="left"/>
        <w:rPr>
          <w:rFonts w:hint="eastAsia" w:ascii="仿宋" w:hAnsi="仿宋" w:eastAsia="仿宋"/>
          <w:sz w:val="28"/>
          <w:szCs w:val="28"/>
        </w:rPr>
      </w:pPr>
    </w:p>
    <w:sectPr>
      <w:pgSz w:w="11906" w:h="16838"/>
      <w:pgMar w:top="1440" w:right="12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61A23"/>
    <w:rsid w:val="08584DA0"/>
    <w:rsid w:val="0B2A1431"/>
    <w:rsid w:val="0BA365A1"/>
    <w:rsid w:val="0C736563"/>
    <w:rsid w:val="0C7C43A1"/>
    <w:rsid w:val="0E5863FD"/>
    <w:rsid w:val="108E6D6D"/>
    <w:rsid w:val="117C52FE"/>
    <w:rsid w:val="118F7D80"/>
    <w:rsid w:val="121A29E2"/>
    <w:rsid w:val="14D37CF6"/>
    <w:rsid w:val="15982975"/>
    <w:rsid w:val="164739DC"/>
    <w:rsid w:val="1A416003"/>
    <w:rsid w:val="1AC5572D"/>
    <w:rsid w:val="1CEB3898"/>
    <w:rsid w:val="1DBC524F"/>
    <w:rsid w:val="1F1046A8"/>
    <w:rsid w:val="1FFD1D17"/>
    <w:rsid w:val="20C715D3"/>
    <w:rsid w:val="20F2533E"/>
    <w:rsid w:val="2167015F"/>
    <w:rsid w:val="28636B2B"/>
    <w:rsid w:val="28A94CCE"/>
    <w:rsid w:val="29850F50"/>
    <w:rsid w:val="29E47B4C"/>
    <w:rsid w:val="2D3F0313"/>
    <w:rsid w:val="2DC04ECF"/>
    <w:rsid w:val="2E066453"/>
    <w:rsid w:val="31DD7305"/>
    <w:rsid w:val="323A3D98"/>
    <w:rsid w:val="32A965B1"/>
    <w:rsid w:val="32F7270B"/>
    <w:rsid w:val="38D16764"/>
    <w:rsid w:val="399251A6"/>
    <w:rsid w:val="39971DD2"/>
    <w:rsid w:val="39A16BEA"/>
    <w:rsid w:val="3A9415B6"/>
    <w:rsid w:val="3B5C7FEA"/>
    <w:rsid w:val="3F175439"/>
    <w:rsid w:val="41F33F08"/>
    <w:rsid w:val="428B69FF"/>
    <w:rsid w:val="45C40D8D"/>
    <w:rsid w:val="46803D4F"/>
    <w:rsid w:val="480231B2"/>
    <w:rsid w:val="481014EB"/>
    <w:rsid w:val="4BE75D66"/>
    <w:rsid w:val="4F105640"/>
    <w:rsid w:val="50B57AF7"/>
    <w:rsid w:val="517871EE"/>
    <w:rsid w:val="539D5C5D"/>
    <w:rsid w:val="55346F16"/>
    <w:rsid w:val="56905748"/>
    <w:rsid w:val="5A841266"/>
    <w:rsid w:val="5D5411DA"/>
    <w:rsid w:val="5F9C6774"/>
    <w:rsid w:val="605E0220"/>
    <w:rsid w:val="61711808"/>
    <w:rsid w:val="62324E4F"/>
    <w:rsid w:val="662A70C3"/>
    <w:rsid w:val="68A22E6B"/>
    <w:rsid w:val="69745FC0"/>
    <w:rsid w:val="6D676296"/>
    <w:rsid w:val="6D867D3F"/>
    <w:rsid w:val="6EED1839"/>
    <w:rsid w:val="701151E7"/>
    <w:rsid w:val="7042291B"/>
    <w:rsid w:val="72A75281"/>
    <w:rsid w:val="73454C8A"/>
    <w:rsid w:val="74930D71"/>
    <w:rsid w:val="76190D2D"/>
    <w:rsid w:val="76A2044B"/>
    <w:rsid w:val="79B81C32"/>
    <w:rsid w:val="7B3476CA"/>
    <w:rsid w:val="7CBB4F15"/>
    <w:rsid w:val="7D175FD4"/>
    <w:rsid w:val="7F23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1F8B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2019-06-20T05:29:00Z</dcterms:created>
  <dc:creator>Administrator</dc:creator>
  <cp:lastModifiedBy>Admin</cp:lastModifiedBy>
  <cp:lastPrinted>2020-04-01T10:01:00Z</cp:lastPrinted>
  <dcterms:modified xsi:type="dcterms:W3CDTF">2021-11-01T05:33:17Z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