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pStyle w:val="5"/>
        <w:keepNext w:val="0"/>
        <w:keepLines w:val="0"/>
        <w:pageBreakBefore w:val="0"/>
        <w:kinsoku/>
        <w:wordWrap/>
        <w:overflowPunct/>
        <w:topLinePunct w:val="0"/>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招</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采</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lang w:eastAsia="zh-CN"/>
        </w:rPr>
        <w:t>购</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公</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pacing w:val="-15"/>
          <w:sz w:val="24"/>
          <w:szCs w:val="24"/>
        </w:rPr>
        <w:t>告</w:t>
      </w:r>
    </w:p>
    <w:p>
      <w:pPr>
        <w:pStyle w:val="5"/>
        <w:keepNext w:val="0"/>
        <w:keepLines w:val="0"/>
        <w:pageBreakBefore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bookmarkStart w:id="0" w:name="五、竞争性磋商文件的获取："/>
      <w:bookmarkEnd w:id="0"/>
      <w:r>
        <w:rPr>
          <w:rFonts w:hint="eastAsia" w:asciiTheme="minorEastAsia" w:hAnsiTheme="minorEastAsia" w:eastAsiaTheme="minorEastAsia" w:cstheme="minorEastAsia"/>
          <w:sz w:val="24"/>
          <w:szCs w:val="24"/>
        </w:rPr>
        <w:t>新疆中奕工程管理咨询有限公司</w:t>
      </w:r>
      <w:r>
        <w:rPr>
          <w:rFonts w:hint="eastAsia" w:asciiTheme="minorEastAsia" w:hAnsiTheme="minorEastAsia" w:eastAsiaTheme="minorEastAsia" w:cstheme="minorEastAsia"/>
          <w:sz w:val="24"/>
          <w:szCs w:val="24"/>
          <w:highlight w:val="none"/>
        </w:rPr>
        <w:t>受乌鲁木齐市沙依巴克区环卫清运队的委托，根据《中华人民共和国政府采购法》及其相关法律、法规等，对乌鲁木齐市沙依巴克区环卫清运队2021-2022年</w:t>
      </w:r>
      <w:r>
        <w:rPr>
          <w:rFonts w:hint="eastAsia" w:asciiTheme="minorEastAsia" w:hAnsiTheme="minorEastAsia" w:eastAsiaTheme="minorEastAsia" w:cstheme="minorEastAsia"/>
          <w:sz w:val="24"/>
          <w:szCs w:val="24"/>
          <w:highlight w:val="none"/>
          <w:lang w:eastAsia="zh-CN"/>
        </w:rPr>
        <w:t>汽车</w:t>
      </w:r>
      <w:r>
        <w:rPr>
          <w:rFonts w:hint="eastAsia" w:asciiTheme="minorEastAsia" w:hAnsiTheme="minorEastAsia" w:eastAsiaTheme="minorEastAsia" w:cstheme="minorEastAsia"/>
          <w:sz w:val="24"/>
          <w:szCs w:val="24"/>
          <w:highlight w:val="none"/>
        </w:rPr>
        <w:t>电瓶采购项目进行采购，采</w:t>
      </w:r>
      <w:r>
        <w:rPr>
          <w:rFonts w:hint="eastAsia" w:asciiTheme="minorEastAsia" w:hAnsiTheme="minorEastAsia" w:eastAsiaTheme="minorEastAsia" w:cstheme="minorEastAsia"/>
          <w:sz w:val="24"/>
          <w:szCs w:val="24"/>
        </w:rPr>
        <w:t>购方式为</w:t>
      </w:r>
      <w:r>
        <w:rPr>
          <w:rFonts w:hint="eastAsia" w:asciiTheme="minorEastAsia" w:hAnsiTheme="minorEastAsia" w:eastAsiaTheme="minorEastAsia" w:cstheme="minorEastAsia"/>
          <w:sz w:val="24"/>
          <w:szCs w:val="24"/>
          <w:lang w:eastAsia="zh-CN"/>
        </w:rPr>
        <w:t>公开招标采购</w:t>
      </w:r>
      <w:r>
        <w:rPr>
          <w:rFonts w:hint="eastAsia" w:asciiTheme="minorEastAsia" w:hAnsiTheme="minorEastAsia" w:eastAsiaTheme="minorEastAsia" w:cstheme="minorEastAsia"/>
          <w:sz w:val="24"/>
          <w:szCs w:val="24"/>
        </w:rPr>
        <w:t>；请符合资格要求的供应商到新疆中奕工程管理咨询有限公司报名，参与投标。</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rPr>
        <w:t>一、项目名称：</w:t>
      </w:r>
      <w:r>
        <w:rPr>
          <w:rFonts w:hint="eastAsia" w:asciiTheme="minorEastAsia" w:hAnsiTheme="minorEastAsia" w:eastAsiaTheme="minorEastAsia" w:cstheme="minorEastAsia"/>
          <w:sz w:val="24"/>
          <w:szCs w:val="24"/>
          <w:highlight w:val="none"/>
        </w:rPr>
        <w:t>乌鲁木齐市沙依巴克区环卫清运队2021-2022年</w:t>
      </w:r>
      <w:r>
        <w:rPr>
          <w:rFonts w:hint="eastAsia" w:asciiTheme="minorEastAsia" w:hAnsiTheme="minorEastAsia" w:eastAsiaTheme="minorEastAsia" w:cstheme="minorEastAsia"/>
          <w:sz w:val="24"/>
          <w:szCs w:val="24"/>
          <w:highlight w:val="none"/>
          <w:lang w:eastAsia="zh-CN"/>
        </w:rPr>
        <w:t>汽车电瓶</w:t>
      </w:r>
      <w:r>
        <w:rPr>
          <w:rFonts w:hint="eastAsia" w:asciiTheme="minorEastAsia" w:hAnsiTheme="minorEastAsia" w:eastAsiaTheme="minorEastAsia" w:cstheme="minorEastAsia"/>
          <w:sz w:val="24"/>
          <w:szCs w:val="24"/>
          <w:highlight w:val="none"/>
        </w:rPr>
        <w:t>采购项目</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cstheme="minorEastAsia"/>
          <w:color w:val="FFC000"/>
          <w:sz w:val="24"/>
          <w:szCs w:val="24"/>
          <w:highlight w:val="none"/>
          <w:lang w:val="en-US" w:eastAsia="zh-CN"/>
        </w:rPr>
      </w:pPr>
      <w:r>
        <w:rPr>
          <w:rFonts w:hint="eastAsia" w:asciiTheme="minorEastAsia" w:hAnsiTheme="minorEastAsia" w:eastAsiaTheme="minorEastAsia" w:cstheme="minorEastAsia"/>
          <w:b/>
          <w:bCs/>
          <w:sz w:val="24"/>
          <w:szCs w:val="24"/>
          <w:highlight w:val="none"/>
        </w:rPr>
        <w:t>二、项目编号：</w:t>
      </w:r>
      <w:r>
        <w:rPr>
          <w:rFonts w:hint="eastAsia" w:asciiTheme="minorEastAsia" w:hAnsiTheme="minorEastAsia" w:eastAsiaTheme="minorEastAsia" w:cstheme="minorEastAsia"/>
          <w:b/>
          <w:bCs/>
          <w:sz w:val="24"/>
          <w:szCs w:val="24"/>
          <w:highlight w:val="none"/>
          <w:lang w:val="en-US" w:eastAsia="zh-CN"/>
        </w:rPr>
        <w:t xml:space="preserve">XJZYZB/2021/1044             </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三、采购预算：</w:t>
      </w:r>
      <w:r>
        <w:rPr>
          <w:rFonts w:hint="eastAsia" w:asciiTheme="minorEastAsia" w:hAnsiTheme="minorEastAsia" w:eastAsiaTheme="minorEastAsia" w:cstheme="minorEastAsia"/>
          <w:b/>
          <w:bCs/>
          <w:sz w:val="24"/>
          <w:szCs w:val="24"/>
          <w:highlight w:val="none"/>
          <w:lang w:val="en-US" w:eastAsia="zh-CN"/>
        </w:rPr>
        <w:t>30</w:t>
      </w:r>
      <w:r>
        <w:rPr>
          <w:rFonts w:hint="eastAsia" w:asciiTheme="minorEastAsia" w:hAnsiTheme="minorEastAsia" w:eastAsiaTheme="minorEastAsia" w:cstheme="minorEastAsia"/>
          <w:sz w:val="24"/>
          <w:szCs w:val="24"/>
          <w:highlight w:val="none"/>
          <w:lang w:val="en-US"/>
        </w:rPr>
        <w:t>万元；</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highlight w:val="none"/>
        </w:rPr>
        <w:t>四、采购内容：</w:t>
      </w:r>
      <w:r>
        <w:rPr>
          <w:rFonts w:hint="eastAsia" w:asciiTheme="minorEastAsia" w:hAnsiTheme="minorEastAsia" w:eastAsiaTheme="minorEastAsia" w:cstheme="minorEastAsia"/>
          <w:sz w:val="24"/>
          <w:szCs w:val="24"/>
          <w:highlight w:val="none"/>
          <w:lang w:eastAsia="zh-CN"/>
        </w:rPr>
        <w:t>汽车电瓶</w:t>
      </w:r>
      <w:r>
        <w:rPr>
          <w:rFonts w:hint="eastAsia" w:asciiTheme="minorEastAsia" w:hAnsiTheme="minorEastAsia" w:eastAsiaTheme="minorEastAsia" w:cstheme="minorEastAsia"/>
          <w:sz w:val="24"/>
          <w:szCs w:val="24"/>
          <w:lang w:val="zh-TW"/>
        </w:rPr>
        <w:t>；</w:t>
      </w:r>
      <w:r>
        <w:rPr>
          <w:rFonts w:hint="eastAsia" w:asciiTheme="minorEastAsia" w:hAnsiTheme="minorEastAsia" w:eastAsiaTheme="minorEastAsia" w:cstheme="minorEastAsia"/>
          <w:sz w:val="24"/>
          <w:szCs w:val="24"/>
          <w:lang w:val="en-US"/>
        </w:rPr>
        <w:t>具体内容详见招标文件。</w:t>
      </w:r>
    </w:p>
    <w:p>
      <w:pPr>
        <w:keepNext w:val="0"/>
        <w:keepLines w:val="0"/>
        <w:pageBreakBefore w:val="0"/>
        <w:widowControl/>
        <w:shd w:val="clear" w:color="auto"/>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五、投标人资格要求：</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符合《中华人民共和国政府采购法》第二十二条的相关规定；</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具有独立承担民事责任的能力；</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独立法人的</w:t>
      </w:r>
      <w:r>
        <w:rPr>
          <w:rFonts w:hint="eastAsia" w:ascii="宋体" w:hAnsi="宋体" w:eastAsia="宋体" w:cs="宋体"/>
          <w:sz w:val="24"/>
          <w:szCs w:val="24"/>
        </w:rPr>
        <w:t>三证合一的营业执照(投标供应商经营范围必须包含所报</w:t>
      </w:r>
      <w:r>
        <w:rPr>
          <w:rFonts w:hint="eastAsia" w:ascii="宋体" w:hAnsi="宋体" w:eastAsia="宋体" w:cs="宋体"/>
          <w:sz w:val="24"/>
          <w:szCs w:val="24"/>
          <w:lang w:eastAsia="zh-CN"/>
        </w:rPr>
        <w:t>项目</w:t>
      </w:r>
      <w:r>
        <w:rPr>
          <w:rFonts w:hint="eastAsia" w:ascii="宋体" w:hAnsi="宋体" w:eastAsia="宋体" w:cs="宋体"/>
          <w:sz w:val="24"/>
          <w:szCs w:val="24"/>
        </w:rPr>
        <w:t>相应</w:t>
      </w:r>
      <w:r>
        <w:rPr>
          <w:rFonts w:hint="eastAsia" w:ascii="宋体" w:hAnsi="宋体" w:eastAsia="宋体" w:cs="宋体"/>
          <w:sz w:val="24"/>
          <w:szCs w:val="24"/>
          <w:lang w:eastAsia="zh-CN"/>
        </w:rPr>
        <w:t>货品及服务</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宋体" w:hAnsi="宋体" w:eastAsia="宋体" w:cs="宋体"/>
          <w:sz w:val="24"/>
          <w:szCs w:val="24"/>
          <w:lang w:val="en-US" w:eastAsia="zh-CN"/>
        </w:rPr>
      </w:pPr>
      <w:r>
        <w:rPr>
          <w:rFonts w:hint="eastAsia" w:cs="宋体"/>
          <w:sz w:val="24"/>
          <w:szCs w:val="24"/>
          <w:lang w:val="en-US" w:eastAsia="zh-CN"/>
        </w:rPr>
        <w:t>电瓶</w:t>
      </w:r>
      <w:r>
        <w:rPr>
          <w:rFonts w:hint="eastAsia" w:ascii="宋体" w:hAnsi="宋体" w:eastAsia="宋体" w:cs="宋体"/>
          <w:sz w:val="24"/>
          <w:szCs w:val="24"/>
          <w:lang w:val="en-US" w:eastAsia="zh-CN"/>
        </w:rPr>
        <w:t>均符合国家</w:t>
      </w:r>
      <w:r>
        <w:rPr>
          <w:rFonts w:hint="eastAsia" w:cs="宋体"/>
          <w:sz w:val="24"/>
          <w:szCs w:val="24"/>
          <w:lang w:val="en-US" w:eastAsia="zh-CN"/>
        </w:rPr>
        <w:t>要求</w:t>
      </w:r>
      <w:r>
        <w:rPr>
          <w:rFonts w:hint="eastAsia" w:ascii="宋体" w:hAnsi="宋体" w:eastAsia="宋体" w:cs="宋体"/>
          <w:sz w:val="24"/>
          <w:szCs w:val="24"/>
          <w:lang w:val="en-US" w:eastAsia="zh-CN"/>
        </w:rPr>
        <w:t>及相关质量检验标准；</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具有良好的商业信誉和健全的财务会计制度；</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sz w:val="24"/>
          <w:szCs w:val="24"/>
          <w:lang w:val="en-US"/>
        </w:rPr>
        <w:t>有依法缴纳税收和社会保障资金的良好记录；</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bCs/>
          <w:kern w:val="2"/>
          <w:sz w:val="24"/>
          <w:szCs w:val="24"/>
          <w:lang w:eastAsia="zh-CN"/>
        </w:rPr>
        <w:t>在本公告发出至投标截止间内在“信用中国”网站（http://www.creditchina.go</w:t>
      </w:r>
      <w:r>
        <w:rPr>
          <w:rFonts w:hint="eastAsia" w:asciiTheme="minorEastAsia" w:hAnsiTheme="minorEastAsia" w:eastAsiaTheme="minorEastAsia" w:cstheme="minorEastAsia"/>
          <w:bCs/>
          <w:kern w:val="2"/>
          <w:sz w:val="24"/>
          <w:szCs w:val="24"/>
          <w:lang w:val="en-US" w:eastAsia="zh-CN"/>
        </w:rPr>
        <w:t>v.cn）、中国政府采购网（http://www.ccgp.gov.cn）、国家企业信用信息公示系统(http://www.gsxt.gov.cn)无尚在处罚期内的不良行为记录网上截图复印件加盖公章；</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lang w:val="en-US" w:eastAsia="zh-CN"/>
        </w:rPr>
      </w:pPr>
      <w:r>
        <w:rPr>
          <w:rFonts w:hint="eastAsia" w:asciiTheme="minorEastAsia" w:hAnsiTheme="minorEastAsia" w:eastAsiaTheme="minorEastAsia" w:cstheme="minorEastAsia"/>
          <w:bCs/>
          <w:kern w:val="2"/>
          <w:sz w:val="24"/>
          <w:szCs w:val="24"/>
          <w:lang w:eastAsia="zh-CN"/>
        </w:rPr>
        <w:t>投标人</w:t>
      </w:r>
      <w:r>
        <w:rPr>
          <w:rFonts w:hint="eastAsia" w:asciiTheme="minorEastAsia" w:hAnsiTheme="minorEastAsia" w:eastAsiaTheme="minorEastAsia" w:cstheme="minorEastAsia"/>
          <w:bCs/>
          <w:kern w:val="2"/>
          <w:sz w:val="24"/>
          <w:szCs w:val="24"/>
          <w:lang w:val="en-US" w:eastAsia="zh-CN"/>
        </w:rPr>
        <w:t>参加政府采购活动前三年内，在经营活动中没有重大违法记录，</w:t>
      </w:r>
      <w:r>
        <w:rPr>
          <w:rFonts w:hint="eastAsia" w:asciiTheme="minorEastAsia" w:hAnsiTheme="minorEastAsia" w:eastAsiaTheme="minorEastAsia" w:cstheme="minorEastAsia"/>
          <w:bCs/>
          <w:kern w:val="2"/>
          <w:sz w:val="24"/>
          <w:szCs w:val="24"/>
          <w:lang w:eastAsia="zh-CN"/>
        </w:rPr>
        <w:t>无因投标申请人违约或不恰当履约引起的合同终止、纠纷、争议、仲裁和公诉纪录</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投标人必须提供无行贿犯罪记录证明</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法律、行政法规规定的其它条件</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在中国裁判文书网</w:t>
      </w:r>
      <w:r>
        <w:rPr>
          <w:rFonts w:hint="eastAsia" w:asciiTheme="minorEastAsia" w:hAnsiTheme="minorEastAsia" w:eastAsiaTheme="minorEastAsia" w:cstheme="minorEastAsia"/>
          <w:bCs/>
          <w:kern w:val="2"/>
          <w:sz w:val="24"/>
          <w:szCs w:val="24"/>
          <w:lang w:val="en-US" w:eastAsia="zh-CN"/>
        </w:rPr>
        <w:t>（http://wenshu.court.gov.cn/）</w:t>
      </w:r>
      <w:r>
        <w:rPr>
          <w:rFonts w:hint="eastAsia" w:asciiTheme="minorEastAsia" w:hAnsiTheme="minorEastAsia" w:eastAsiaTheme="minorEastAsia" w:cstheme="minorEastAsia"/>
          <w:bCs/>
          <w:kern w:val="2"/>
          <w:sz w:val="24"/>
          <w:szCs w:val="24"/>
          <w:lang w:eastAsia="zh-CN"/>
        </w:rPr>
        <w:t>查询</w:t>
      </w:r>
      <w:r>
        <w:rPr>
          <w:rFonts w:hint="eastAsia" w:asciiTheme="minorEastAsia" w:hAnsiTheme="minorEastAsia" w:eastAsiaTheme="minorEastAsia" w:cstheme="minorEastAsia"/>
          <w:bCs/>
          <w:kern w:val="2"/>
          <w:sz w:val="24"/>
          <w:szCs w:val="24"/>
          <w:lang w:val="en-US" w:eastAsia="zh-CN"/>
        </w:rPr>
        <w:t>，</w:t>
      </w:r>
      <w:r>
        <w:rPr>
          <w:rFonts w:hint="eastAsia" w:asciiTheme="minorEastAsia" w:hAnsiTheme="minorEastAsia" w:eastAsiaTheme="minorEastAsia" w:cstheme="minorEastAsia"/>
          <w:bCs/>
          <w:kern w:val="2"/>
          <w:sz w:val="24"/>
          <w:szCs w:val="24"/>
          <w:lang w:eastAsia="zh-CN"/>
        </w:rPr>
        <w:t>查询时间必须在公告期内</w:t>
      </w:r>
      <w:r>
        <w:rPr>
          <w:rFonts w:hint="eastAsia" w:asciiTheme="minorEastAsia" w:hAnsiTheme="minorEastAsia" w:eastAsiaTheme="minorEastAsia" w:cstheme="minorEastAsia"/>
          <w:bCs/>
          <w:kern w:val="2"/>
          <w:sz w:val="24"/>
          <w:szCs w:val="24"/>
          <w:lang w:val="en-US" w:eastAsia="zh-CN"/>
        </w:rPr>
        <w:t>）；</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bCs/>
          <w:kern w:val="2"/>
          <w:sz w:val="24"/>
          <w:szCs w:val="24"/>
          <w:lang w:val="en-US" w:eastAsia="zh-CN"/>
        </w:rPr>
      </w:pPr>
      <w:r>
        <w:rPr>
          <w:rFonts w:hint="eastAsia" w:asciiTheme="minorEastAsia" w:hAnsiTheme="minorEastAsia" w:eastAsiaTheme="minorEastAsia" w:cstheme="minorEastAsia"/>
          <w:bCs/>
          <w:kern w:val="2"/>
          <w:sz w:val="24"/>
          <w:szCs w:val="24"/>
          <w:lang w:val="en-US" w:eastAsia="zh-CN"/>
        </w:rPr>
        <w:t>投标企业及其被授权委托人在项目进行期内提供本单位缴纳的近三个月社保缴纳证明（社保缴费凭证及个人明细表原件）；</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rPr>
      </w:pPr>
      <w:r>
        <w:rPr>
          <w:rFonts w:hint="eastAsia" w:asciiTheme="minorEastAsia" w:hAnsiTheme="minorEastAsia" w:eastAsiaTheme="minorEastAsia" w:cstheme="minorEastAsia"/>
          <w:bCs/>
          <w:kern w:val="2"/>
          <w:sz w:val="24"/>
          <w:szCs w:val="24"/>
          <w:lang w:val="en-US" w:eastAsia="zh-CN"/>
        </w:rPr>
        <w:t xml:space="preserve">具有税务局开具依法缴纳近三个月完税证明原件及2020年度财务审计报告（供应商是法人的提供经审计的财务报告，成立不满一年的供应商提供银行出具的资信证明（其他组织和自然人）； </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rPr>
      </w:pPr>
      <w:r>
        <w:rPr>
          <w:rFonts w:hint="eastAsia" w:asciiTheme="minorEastAsia" w:hAnsiTheme="minorEastAsia" w:eastAsiaTheme="minorEastAsia" w:cstheme="minorEastAsia"/>
          <w:sz w:val="24"/>
          <w:szCs w:val="24"/>
          <w:highlight w:val="none"/>
        </w:rPr>
        <w:t>法定代表人或其委托代理人应携带本人身份证原件及复印件，委托代理人还应携带授权委托书；</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投标单位（供应商）提供针对本次采购项目《反商业贿赂承诺书》的书面声明；</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本项目不接受联合体投标，其他要求详见招标文件；</w:t>
      </w:r>
    </w:p>
    <w:p>
      <w:pPr>
        <w:keepNext w:val="0"/>
        <w:keepLines w:val="0"/>
        <w:pageBreakBefore w:val="0"/>
        <w:widowControl/>
        <w:numPr>
          <w:ilvl w:val="0"/>
          <w:numId w:val="1"/>
        </w:numPr>
        <w:shd w:val="clear" w:color="auto"/>
        <w:kinsoku/>
        <w:wordWrap/>
        <w:overflowPunct/>
        <w:topLinePunct w:val="0"/>
        <w:bidi w:val="0"/>
        <w:adjustRightInd/>
        <w:snapToGrid/>
        <w:spacing w:line="440" w:lineRule="exact"/>
        <w:ind w:left="440" w:leftChars="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其他说明：（1）与招标人存在利害关系可能影响招标公正性的法人、其他组织或者个人，不得参加投标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（2）单位负责人为同一人或者存在</w:t>
      </w:r>
      <w:r>
        <w:rPr>
          <w:rFonts w:hint="eastAsia" w:ascii="宋体" w:hAnsi="宋体" w:eastAsia="宋体" w:cs="宋体"/>
          <w:sz w:val="24"/>
          <w:szCs w:val="24"/>
        </w:rPr>
        <w:t>控股、管理关系的不单位，不得参加同一标段投标或者未划分标段的同一招标项目投标。违反前两款规定的，相关投标均无效；</w:t>
      </w:r>
    </w:p>
    <w:p>
      <w:pPr>
        <w:pStyle w:val="28"/>
        <w:keepNext w:val="0"/>
        <w:keepLines w:val="0"/>
        <w:widowControl w:val="0"/>
        <w:shd w:val="clear" w:color="auto" w:fill="auto"/>
        <w:tabs>
          <w:tab w:val="left" w:pos="488"/>
        </w:tabs>
        <w:bidi w:val="0"/>
        <w:spacing w:before="0" w:after="0" w:line="454" w:lineRule="exact"/>
        <w:ind w:left="0" w:right="0" w:firstLine="482" w:firstLineChars="200"/>
        <w:jc w:val="left"/>
        <w:rPr>
          <w:rFonts w:hint="eastAsia" w:ascii="宋体" w:hAnsi="宋体" w:eastAsia="宋体" w:cs="宋体"/>
          <w:b/>
          <w:bCs/>
          <w:sz w:val="24"/>
          <w:szCs w:val="24"/>
        </w:rPr>
      </w:pPr>
      <w:r>
        <w:rPr>
          <w:rFonts w:hint="eastAsia" w:cs="宋体"/>
          <w:b/>
          <w:bCs/>
          <w:color w:val="000000"/>
          <w:spacing w:val="0"/>
          <w:w w:val="100"/>
          <w:position w:val="0"/>
          <w:sz w:val="24"/>
          <w:szCs w:val="24"/>
          <w:lang w:eastAsia="zh-CN"/>
        </w:rPr>
        <w:t>六</w:t>
      </w:r>
      <w:r>
        <w:rPr>
          <w:rFonts w:hint="eastAsia" w:ascii="宋体" w:hAnsi="宋体" w:eastAsia="宋体" w:cs="宋体"/>
          <w:b/>
          <w:bCs/>
          <w:color w:val="000000"/>
          <w:spacing w:val="0"/>
          <w:w w:val="100"/>
          <w:position w:val="0"/>
          <w:sz w:val="24"/>
          <w:szCs w:val="24"/>
        </w:rPr>
        <w:t>、招标文件的获取</w:t>
      </w:r>
    </w:p>
    <w:p>
      <w:pPr>
        <w:pStyle w:val="29"/>
        <w:keepNext w:val="0"/>
        <w:keepLines w:val="0"/>
        <w:widowControl w:val="0"/>
        <w:shd w:val="clear" w:color="auto" w:fill="auto"/>
        <w:bidi w:val="0"/>
        <w:spacing w:before="0" w:after="0" w:line="450" w:lineRule="exact"/>
        <w:ind w:left="0" w:right="0" w:firstLine="420"/>
        <w:jc w:val="both"/>
        <w:rPr>
          <w:rFonts w:hint="eastAsia" w:ascii="宋体" w:hAnsi="宋体" w:eastAsia="宋体" w:cs="宋体"/>
          <w:sz w:val="24"/>
          <w:szCs w:val="24"/>
          <w:highlight w:val="yellow"/>
        </w:rPr>
      </w:pPr>
      <w:r>
        <w:rPr>
          <w:rFonts w:hint="eastAsia" w:ascii="宋体" w:hAnsi="宋体" w:eastAsia="宋体" w:cs="宋体"/>
          <w:color w:val="000000"/>
          <w:spacing w:val="0"/>
          <w:w w:val="100"/>
          <w:position w:val="0"/>
          <w:sz w:val="24"/>
          <w:szCs w:val="24"/>
        </w:rPr>
        <w:t>获取时间</w:t>
      </w:r>
      <w:r>
        <w:rPr>
          <w:rFonts w:hint="eastAsia" w:ascii="宋体" w:hAnsi="宋体" w:eastAsia="宋体" w:cs="宋体"/>
          <w:color w:val="000000"/>
          <w:spacing w:val="0"/>
          <w:w w:val="100"/>
          <w:position w:val="0"/>
          <w:sz w:val="24"/>
          <w:szCs w:val="24"/>
          <w:highlight w:val="none"/>
        </w:rPr>
        <w:t>：从2021年</w:t>
      </w:r>
      <w:r>
        <w:rPr>
          <w:rFonts w:hint="eastAsia" w:ascii="宋体" w:hAnsi="宋体" w:eastAsia="宋体" w:cs="宋体"/>
          <w:color w:val="000000"/>
          <w:spacing w:val="0"/>
          <w:w w:val="100"/>
          <w:position w:val="0"/>
          <w:sz w:val="24"/>
          <w:szCs w:val="24"/>
          <w:highlight w:val="none"/>
          <w:lang w:val="en-US" w:eastAsia="zh-CN"/>
        </w:rPr>
        <w:t>1</w:t>
      </w:r>
      <w:r>
        <w:rPr>
          <w:rFonts w:hint="eastAsia" w:cs="宋体"/>
          <w:color w:val="000000"/>
          <w:spacing w:val="0"/>
          <w:w w:val="100"/>
          <w:position w:val="0"/>
          <w:sz w:val="24"/>
          <w:szCs w:val="24"/>
          <w:highlight w:val="none"/>
          <w:lang w:val="en-US" w:eastAsia="zh-CN"/>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3</w:t>
      </w:r>
      <w:r>
        <w:rPr>
          <w:rFonts w:hint="eastAsia" w:ascii="宋体" w:hAnsi="宋体" w:eastAsia="宋体" w:cs="宋体"/>
          <w:color w:val="000000"/>
          <w:spacing w:val="0"/>
          <w:w w:val="100"/>
          <w:position w:val="0"/>
          <w:sz w:val="24"/>
          <w:szCs w:val="24"/>
          <w:highlight w:val="none"/>
        </w:rPr>
        <w:t>日1</w:t>
      </w:r>
      <w:r>
        <w:rPr>
          <w:rFonts w:hint="eastAsia"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rPr>
        <w:t>时</w:t>
      </w:r>
      <w:r>
        <w:rPr>
          <w:rFonts w:hint="eastAsia" w:cs="宋体"/>
          <w:color w:val="000000"/>
          <w:spacing w:val="0"/>
          <w:w w:val="100"/>
          <w:position w:val="0"/>
          <w:sz w:val="24"/>
          <w:szCs w:val="24"/>
          <w:highlight w:val="none"/>
          <w:lang w:val="en-US" w:eastAsia="zh-CN"/>
        </w:rPr>
        <w:t>30</w:t>
      </w:r>
      <w:r>
        <w:rPr>
          <w:rFonts w:hint="eastAsia" w:ascii="宋体" w:hAnsi="宋体" w:eastAsia="宋体" w:cs="宋体"/>
          <w:color w:val="000000"/>
          <w:spacing w:val="0"/>
          <w:w w:val="100"/>
          <w:position w:val="0"/>
          <w:sz w:val="24"/>
          <w:szCs w:val="24"/>
          <w:highlight w:val="none"/>
        </w:rPr>
        <w:t>分到2021年</w:t>
      </w:r>
      <w:r>
        <w:rPr>
          <w:rFonts w:hint="eastAsia" w:ascii="宋体" w:hAnsi="宋体" w:eastAsia="宋体" w:cs="宋体"/>
          <w:color w:val="000000"/>
          <w:spacing w:val="0"/>
          <w:w w:val="100"/>
          <w:position w:val="0"/>
          <w:sz w:val="24"/>
          <w:szCs w:val="24"/>
          <w:highlight w:val="none"/>
          <w:lang w:val="en-US" w:eastAsia="zh-CN"/>
        </w:rPr>
        <w:t>11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10</w:t>
      </w:r>
      <w:r>
        <w:rPr>
          <w:rFonts w:hint="eastAsia" w:ascii="宋体" w:hAnsi="宋体" w:eastAsia="宋体" w:cs="宋体"/>
          <w:color w:val="000000"/>
          <w:spacing w:val="0"/>
          <w:w w:val="100"/>
          <w:position w:val="0"/>
          <w:sz w:val="24"/>
          <w:szCs w:val="24"/>
          <w:highlight w:val="none"/>
        </w:rPr>
        <w:t>日1</w:t>
      </w:r>
      <w:r>
        <w:rPr>
          <w:rFonts w:hint="eastAsia" w:cs="宋体"/>
          <w:color w:val="000000"/>
          <w:spacing w:val="0"/>
          <w:w w:val="100"/>
          <w:position w:val="0"/>
          <w:sz w:val="24"/>
          <w:szCs w:val="24"/>
          <w:highlight w:val="none"/>
          <w:lang w:val="en-US" w:eastAsia="zh-CN"/>
        </w:rPr>
        <w:t>8</w:t>
      </w:r>
      <w:r>
        <w:rPr>
          <w:rFonts w:hint="eastAsia" w:ascii="宋体" w:hAnsi="宋体" w:eastAsia="宋体" w:cs="宋体"/>
          <w:color w:val="000000"/>
          <w:spacing w:val="0"/>
          <w:w w:val="100"/>
          <w:position w:val="0"/>
          <w:sz w:val="24"/>
          <w:szCs w:val="24"/>
          <w:highlight w:val="none"/>
        </w:rPr>
        <w:t>时00分</w:t>
      </w:r>
    </w:p>
    <w:p>
      <w:pPr>
        <w:pStyle w:val="27"/>
        <w:keepNext w:val="0"/>
        <w:keepLines w:val="0"/>
        <w:widowControl w:val="0"/>
        <w:shd w:val="clear" w:color="auto" w:fill="auto"/>
        <w:bidi w:val="0"/>
        <w:spacing w:before="0" w:after="0" w:line="450" w:lineRule="exact"/>
        <w:ind w:left="0" w:right="0" w:firstLine="420"/>
        <w:jc w:val="left"/>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获取方式：</w:t>
      </w: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招标文件获取方式：携带资料包括企业法定代表人身份证明及其有效身份证明或法人授权委托书及被授权人有效身份证明、营业执照、</w:t>
      </w:r>
      <w:r>
        <w:rPr>
          <w:rFonts w:hint="eastAsia" w:ascii="宋体" w:hAnsi="宋体" w:eastAsia="宋体" w:cs="宋体"/>
          <w:sz w:val="24"/>
          <w:szCs w:val="24"/>
        </w:rPr>
        <w:t>《出版物印制许可证》</w:t>
      </w:r>
      <w:r>
        <w:rPr>
          <w:rFonts w:hint="eastAsia" w:cs="宋体"/>
          <w:color w:val="000000"/>
          <w:spacing w:val="0"/>
          <w:w w:val="100"/>
          <w:position w:val="0"/>
          <w:sz w:val="24"/>
          <w:szCs w:val="24"/>
          <w:lang w:eastAsia="zh-CN"/>
        </w:rPr>
        <w:t>、</w:t>
      </w:r>
      <w:r>
        <w:rPr>
          <w:rFonts w:hint="eastAsia" w:ascii="宋体" w:hAnsi="宋体" w:eastAsia="宋体" w:cs="宋体"/>
          <w:sz w:val="24"/>
          <w:szCs w:val="24"/>
        </w:rPr>
        <w:t>在本公告发出至投标截止间内在“信用中国”网站（http://www.creditchina.go</w:t>
      </w:r>
      <w:r>
        <w:rPr>
          <w:rFonts w:hint="eastAsia" w:ascii="宋体" w:hAnsi="宋体" w:eastAsia="宋体" w:cs="宋体"/>
          <w:sz w:val="24"/>
          <w:szCs w:val="24"/>
          <w:lang w:val="en-US" w:eastAsia="zh-CN"/>
        </w:rPr>
        <w:t>v.cn）、中国政府采购网（http://www.ccgp.gov.cn）、国家企业信用信息公示系统(http://www.gsxt.gov.cn)无尚在处罚期内的不良行为记录网上截图复印件、参加政府采购活动前三年内，在经营活动中没有重大违法记录声明、投标企业及其被授权委托人在项目进行期内提供本单位缴纳的近三个月社保缴纳证明（社保缴费凭证及个人明细表原件）、具有税务局开具依法缴纳近三个月完税证明原件及2020年度财务审计报告（供应商是法人的提供经审计的财务报告，成立不满一年的供应商提供银行出具的资信证明（其他组织和自然人）、投标单位（供应商）提供针对本次采购项目《反商业贿赂承诺书》的书面声明，</w:t>
      </w:r>
      <w:r>
        <w:rPr>
          <w:rFonts w:hint="eastAsia" w:ascii="宋体" w:hAnsi="宋体" w:eastAsia="宋体" w:cs="宋体"/>
          <w:color w:val="000000"/>
          <w:spacing w:val="0"/>
          <w:w w:val="100"/>
          <w:position w:val="0"/>
          <w:sz w:val="24"/>
          <w:szCs w:val="24"/>
        </w:rPr>
        <w:t>以上证件要求须同时携带原件及两份复印件并加盖单位公章。2.请到（乌鲁木齐红光山路888号绿城广场1A座602室）进行现场获取招标文件，招标文件费用</w:t>
      </w: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00元整，根据《关于建议建设工程招标文件统一收费的倡议》的规定。</w:t>
      </w:r>
    </w:p>
    <w:p>
      <w:pPr>
        <w:keepNext w:val="0"/>
        <w:keepLines w:val="0"/>
        <w:pageBreakBefore w:val="0"/>
        <w:widowControl/>
        <w:shd w:val="clear" w:color="auto"/>
        <w:kinsoku/>
        <w:wordWrap/>
        <w:overflowPunct/>
        <w:topLinePunct w:val="0"/>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b/>
          <w:bCs/>
          <w:color w:val="333333"/>
          <w:sz w:val="24"/>
          <w:szCs w:val="24"/>
        </w:rPr>
      </w:pP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、报名时间及地点：</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报名时间：202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日 10:30 至 202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日 1</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:00时（北京时间）</w:t>
      </w:r>
    </w:p>
    <w:p>
      <w:pPr>
        <w:keepNext w:val="0"/>
        <w:keepLines w:val="0"/>
        <w:pageBreakBefore w:val="0"/>
        <w:kinsoku/>
        <w:wordWrap/>
        <w:overflowPunct/>
        <w:topLinePunct w:val="0"/>
        <w:autoSpaceDE/>
        <w:autoSpaceDN/>
        <w:bidi w:val="0"/>
        <w:adjustRightInd/>
        <w:snapToGrid/>
        <w:spacing w:before="132" w:after="19"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地点：新疆乌鲁木齐市红光山路888号绿城广场1A座602室 </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、投标文件递交截止及开标时间：</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23</w:t>
      </w:r>
      <w:bookmarkStart w:id="1" w:name="_GoBack"/>
      <w:bookmarkEnd w:id="1"/>
      <w:r>
        <w:rPr>
          <w:rFonts w:hint="eastAsia" w:asciiTheme="minorEastAsia" w:hAnsiTheme="minorEastAsia" w:eastAsiaTheme="minorEastAsia" w:cstheme="minorEastAsia"/>
          <w:color w:val="auto"/>
          <w:sz w:val="24"/>
          <w:szCs w:val="24"/>
          <w:highlight w:val="none"/>
        </w:rPr>
        <w:t>日1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：00 (北京时间)</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lang w:eastAsia="zh-CN"/>
        </w:rPr>
        <w:t>九</w:t>
      </w:r>
      <w:r>
        <w:rPr>
          <w:rFonts w:hint="eastAsia" w:asciiTheme="minorEastAsia" w:hAnsiTheme="minorEastAsia" w:eastAsiaTheme="minorEastAsia" w:cstheme="minorEastAsia"/>
          <w:b/>
          <w:bCs/>
          <w:color w:val="333333"/>
          <w:sz w:val="24"/>
          <w:szCs w:val="24"/>
        </w:rPr>
        <w:t>、开标地点：</w:t>
      </w:r>
      <w:r>
        <w:rPr>
          <w:rFonts w:hint="eastAsia" w:asciiTheme="minorEastAsia" w:hAnsiTheme="minorEastAsia" w:eastAsiaTheme="minorEastAsia" w:cstheme="minorEastAsia"/>
          <w:color w:val="333333"/>
          <w:sz w:val="24"/>
          <w:szCs w:val="24"/>
        </w:rPr>
        <w:t>新疆乌鲁木齐市红光山路888号绿城广场1A座602室 （如有变动另行通知）</w:t>
      </w:r>
    </w:p>
    <w:p>
      <w:pPr>
        <w:keepNext w:val="0"/>
        <w:keepLines w:val="0"/>
        <w:pageBreakBefore w:val="0"/>
        <w:kinsoku/>
        <w:wordWrap/>
        <w:overflowPunct/>
        <w:topLinePunct w:val="0"/>
        <w:autoSpaceDE/>
        <w:autoSpaceDN/>
        <w:bidi w:val="0"/>
        <w:adjustRightInd/>
        <w:snapToGrid/>
        <w:spacing w:before="132" w:after="19" w:line="440" w:lineRule="exact"/>
        <w:ind w:firstLine="482" w:firstLineChars="200"/>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b/>
          <w:bCs/>
          <w:color w:val="333333"/>
          <w:sz w:val="24"/>
          <w:szCs w:val="24"/>
        </w:rPr>
        <w:t>十、联系方式：</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      招标人</w:t>
      </w:r>
      <w:r>
        <w:rPr>
          <w:rFonts w:hint="eastAsia" w:asciiTheme="minorEastAsia" w:hAnsiTheme="minorEastAsia" w:eastAsiaTheme="minorEastAsia" w:cstheme="minorEastAsia"/>
          <w:color w:val="333333"/>
          <w:sz w:val="24"/>
          <w:szCs w:val="24"/>
          <w:highlight w:val="none"/>
        </w:rPr>
        <w:t>：乌鲁木齐市沙依巴克区环卫清运队</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default" w:asciiTheme="minorEastAsia" w:hAnsiTheme="minorEastAsia" w:eastAsiaTheme="minorEastAsia" w:cstheme="minorEastAsia"/>
          <w:color w:val="333333"/>
          <w:sz w:val="24"/>
          <w:szCs w:val="24"/>
          <w:highlight w:val="yellow"/>
          <w:lang w:val="en-US" w:eastAsia="zh-CN"/>
        </w:rPr>
      </w:pPr>
      <w:r>
        <w:rPr>
          <w:rFonts w:hint="eastAsia" w:asciiTheme="minorEastAsia" w:hAnsiTheme="minorEastAsia" w:eastAsiaTheme="minorEastAsia" w:cstheme="minorEastAsia"/>
          <w:color w:val="333333"/>
          <w:sz w:val="24"/>
          <w:szCs w:val="24"/>
        </w:rPr>
        <w:t>招标人地址：</w:t>
      </w:r>
      <w:r>
        <w:rPr>
          <w:rFonts w:hint="eastAsia" w:asciiTheme="minorEastAsia" w:hAnsiTheme="minorEastAsia" w:eastAsiaTheme="minorEastAsia" w:cstheme="minorEastAsia"/>
          <w:spacing w:val="-3"/>
          <w:sz w:val="24"/>
          <w:szCs w:val="24"/>
          <w:lang w:val="en-US" w:eastAsia="zh-CN"/>
        </w:rPr>
        <w:t>乌鲁木齐市沙依巴克区恰尔巴格街1766号</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333333"/>
          <w:sz w:val="24"/>
          <w:szCs w:val="24"/>
          <w:highlight w:val="none"/>
          <w:lang w:eastAsia="zh-CN"/>
        </w:rPr>
        <w:t>李小刚</w:t>
      </w:r>
    </w:p>
    <w:p>
      <w:pPr>
        <w:keepNext w:val="0"/>
        <w:keepLines w:val="0"/>
        <w:pageBreakBefore w:val="0"/>
        <w:widowControl/>
        <w:shd w:val="clear" w:color="auto"/>
        <w:kinsoku/>
        <w:wordWrap/>
        <w:overflowPunct/>
        <w:topLinePunct w:val="0"/>
        <w:bidi w:val="0"/>
        <w:adjustRightInd/>
        <w:snapToGrid/>
        <w:spacing w:line="440" w:lineRule="exact"/>
        <w:ind w:firstLine="720" w:firstLineChars="3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18699152311</w:t>
      </w:r>
    </w:p>
    <w:p>
      <w:pPr>
        <w:keepNext w:val="0"/>
        <w:keepLines w:val="0"/>
        <w:pageBreakBefore w:val="0"/>
        <w:kinsoku/>
        <w:wordWrap/>
        <w:overflowPunct/>
        <w:topLinePunct w:val="0"/>
        <w:bidi w:val="0"/>
        <w:adjustRightInd/>
        <w:snapToGrid/>
        <w:spacing w:line="440" w:lineRule="exact"/>
        <w:ind w:left="660" w:leftChars="3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333333"/>
          <w:sz w:val="24"/>
          <w:szCs w:val="24"/>
        </w:rPr>
        <w:t>招标代理机构：新疆中奕工程管理咨询有限公司</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xml:space="preserve">招标公司地址：新疆乌鲁木齐市红光山路888号绿城广场1A座602室 </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项目联系人：</w:t>
      </w:r>
      <w:r>
        <w:rPr>
          <w:rFonts w:hint="eastAsia" w:asciiTheme="minorEastAsia" w:hAnsiTheme="minorEastAsia" w:eastAsiaTheme="minorEastAsia" w:cstheme="minorEastAsia"/>
          <w:color w:val="333333"/>
          <w:sz w:val="24"/>
          <w:szCs w:val="24"/>
          <w:lang w:eastAsia="zh-CN"/>
        </w:rPr>
        <w:t>李晋疆</w:t>
      </w:r>
    </w:p>
    <w:p>
      <w:pPr>
        <w:keepNext w:val="0"/>
        <w:keepLines w:val="0"/>
        <w:pageBreakBefore w:val="0"/>
        <w:kinsoku/>
        <w:wordWrap/>
        <w:overflowPunct/>
        <w:topLinePunct w:val="0"/>
        <w:bidi w:val="0"/>
        <w:adjustRightInd/>
        <w:snapToGrid/>
        <w:spacing w:line="440" w:lineRule="exact"/>
        <w:ind w:left="660" w:leftChars="300"/>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rPr>
        <w:t>联系电话：</w:t>
      </w:r>
      <w:r>
        <w:rPr>
          <w:rFonts w:hint="eastAsia" w:asciiTheme="minorEastAsia" w:hAnsiTheme="minorEastAsia" w:eastAsiaTheme="minorEastAsia" w:cstheme="minorEastAsia"/>
          <w:color w:val="auto"/>
          <w:sz w:val="24"/>
          <w:szCs w:val="24"/>
          <w:lang w:val="en-US"/>
        </w:rPr>
        <w:t>0991-46253</w:t>
      </w:r>
      <w:r>
        <w:rPr>
          <w:rFonts w:hint="eastAsia" w:asciiTheme="minorEastAsia" w:hAnsiTheme="minorEastAsia" w:eastAsiaTheme="minorEastAsia" w:cstheme="minorEastAsia"/>
          <w:color w:val="auto"/>
          <w:sz w:val="24"/>
          <w:szCs w:val="24"/>
          <w:lang w:val="en-US" w:eastAsia="zh-CN"/>
        </w:rPr>
        <w:t>55 15699213893</w:t>
      </w: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14"/>
        <w:keepNext w:val="0"/>
        <w:keepLines w:val="0"/>
        <w:pageBreakBefore w:val="0"/>
        <w:tabs>
          <w:tab w:val="left" w:pos="1809"/>
        </w:tabs>
        <w:kinsoku/>
        <w:wordWrap/>
        <w:overflowPunct/>
        <w:topLinePunct w:val="0"/>
        <w:bidi w:val="0"/>
        <w:adjustRightInd/>
        <w:snapToGrid/>
        <w:spacing w:before="22" w:line="440" w:lineRule="exact"/>
        <w:ind w:right="187"/>
        <w:textAlignment w:val="auto"/>
        <w:rPr>
          <w:rFonts w:hint="eastAsia" w:asciiTheme="minorEastAsia" w:hAnsiTheme="minorEastAsia" w:eastAsiaTheme="minorEastAsia" w:cstheme="minorEastAsia"/>
          <w:sz w:val="24"/>
          <w:szCs w:val="24"/>
        </w:rPr>
      </w:pPr>
    </w:p>
    <w:p>
      <w:pPr>
        <w:pStyle w:val="5"/>
        <w:keepNext w:val="0"/>
        <w:keepLines w:val="0"/>
        <w:pageBreakBefore w:val="0"/>
        <w:tabs>
          <w:tab w:val="left" w:pos="5428"/>
          <w:tab w:val="left" w:pos="5908"/>
          <w:tab w:val="left" w:pos="6148"/>
          <w:tab w:val="left" w:pos="6748"/>
          <w:tab w:val="left" w:pos="8188"/>
        </w:tabs>
        <w:kinsoku/>
        <w:wordWrap/>
        <w:overflowPunct/>
        <w:topLinePunct w:val="0"/>
        <w:bidi w:val="0"/>
        <w:adjustRightInd/>
        <w:snapToGrid/>
        <w:spacing w:line="440" w:lineRule="exact"/>
        <w:ind w:left="4108" w:right="955"/>
        <w:textAlignment w:val="auto"/>
        <w:rPr>
          <w:rFonts w:hint="eastAsia" w:asciiTheme="minorEastAsia" w:hAnsiTheme="minorEastAsia" w:eastAsiaTheme="minorEastAsia" w:cstheme="minorEastAsia"/>
          <w:sz w:val="24"/>
          <w:szCs w:val="24"/>
        </w:rPr>
      </w:pPr>
    </w:p>
    <w:sectPr>
      <w:headerReference r:id="rId3" w:type="default"/>
      <w:footerReference r:id="rId4" w:type="default"/>
      <w:pgSz w:w="11910" w:h="16840"/>
      <w:pgMar w:top="1580" w:right="960" w:bottom="1180" w:left="1320" w:header="0" w:footer="9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3750945</wp:posOffset>
              </wp:positionH>
              <wp:positionV relativeFrom="page">
                <wp:posOffset>9921240</wp:posOffset>
              </wp:positionV>
              <wp:extent cx="167005" cy="1524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5.35pt;margin-top:781.2pt;height:12pt;width:13.15pt;mso-position-horizontal-relative:page;mso-position-vertical-relative:page;z-index:-251657216;mso-width-relative:page;mso-height-relative:page;" filled="f" stroked="f" coordsize="21600,21600" o:gfxdata="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5JIZ2wAAAA0BAAAPAAAAAAAAAAEAIAAAACIAAABkcnMvZG93bnJldi54bWxQ&#10;SwECFAAUAAAACACHTuJAIURGDbsBAAB0AwAADgAAAAAAAAABACAAAAAqAQAAZHJzL2Uyb0RvYy54&#10;bWxQSwUGAAAAAAYABgBZAQAAV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p>
  <w:p>
    <w:pPr>
      <w:pStyle w:val="8"/>
      <w:rPr>
        <w:rFonts w:ascii="方正小标宋_GBK" w:eastAsia="方正小标宋_GBK"/>
      </w:rPr>
    </w:pPr>
    <w:r>
      <w:pict>
        <v:shape id="PowerPlusWaterMarkObject83395" o:spid="_x0000_s4097" o:spt="136" type="#_x0000_t136" style="position:absolute;left:0pt;height:24.15pt;width:561pt;mso-position-horizontal:center;mso-position-horizontal-relative:margin;mso-position-vertical:center;mso-position-vertical-relative:margin;rotation:-2949120f;z-index:-251656192;mso-width-relative:page;mso-height-relative:page;" fillcolor="#5B9BD5" filled="t" stroked="f" coordsize="21600,21600">
          <v:path/>
          <v:fill on="t" opacity="32768f" focussize="0,0"/>
          <v:stroke on="f"/>
          <v:imagedata o:title=""/>
          <o:lock v:ext="edit" aspectratio="t"/>
          <v:textpath on="t" fitshape="t" fitpath="t" trim="t" xscale="f" string="新疆中奕工程管理咨询有限公司 公开招标（政府采购）文件" style="font-family:宋体;font-size:24pt;v-text-align:center;"/>
        </v:shape>
      </w:pict>
    </w:r>
    <w:r>
      <w:rPr>
        <w:rFonts w:hint="eastAsia" w:ascii="方正小标宋_GBK" w:eastAsia="方正小标宋_GBK"/>
      </w:rPr>
      <w:t xml:space="preserve">公开招标（政府采购）文件   </w:t>
    </w:r>
    <w:r>
      <w:rPr>
        <w:rFonts w:ascii="方正小标宋_GBK" w:eastAsia="方正小标宋_GBK"/>
      </w:rPr>
      <w:t xml:space="preserve">                         </w:t>
    </w:r>
    <w:r>
      <w:rPr>
        <w:rFonts w:hint="eastAsia" w:ascii="方正小标宋_GBK" w:eastAsia="方正小标宋_GBK"/>
        <w:lang w:val="en-US"/>
      </w:rPr>
      <w:t xml:space="preserve">                                                            </w:t>
    </w:r>
    <w:r>
      <w:rPr>
        <w:rFonts w:ascii="方正小标宋_GBK" w:eastAsia="方正小标宋_GBK"/>
      </w:rPr>
      <w:t xml:space="preserve">             </w:t>
    </w:r>
    <w:r>
      <w:rPr>
        <w:rFonts w:hint="eastAsia" w:ascii="方正小标宋_GBK" w:eastAsia="方正小标宋_GBK"/>
      </w:rPr>
      <w:t xml:space="preserve">  新疆中奕工程管理咨询有限公司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D4641E"/>
    <w:multiLevelType w:val="singleLevel"/>
    <w:tmpl w:val="D1D4641E"/>
    <w:lvl w:ilvl="0" w:tentative="0">
      <w:start w:val="1"/>
      <w:numFmt w:val="decimal"/>
      <w:suff w:val="nothing"/>
      <w:lvlText w:val="（%1）"/>
      <w:lvlJc w:val="left"/>
      <w:pPr>
        <w:ind w:left="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43F"/>
    <w:rsid w:val="00042179"/>
    <w:rsid w:val="00052EF9"/>
    <w:rsid w:val="00100F4D"/>
    <w:rsid w:val="001E13C4"/>
    <w:rsid w:val="0035388F"/>
    <w:rsid w:val="00357EB4"/>
    <w:rsid w:val="00372C26"/>
    <w:rsid w:val="004308E1"/>
    <w:rsid w:val="00465565"/>
    <w:rsid w:val="004A3740"/>
    <w:rsid w:val="004B43C8"/>
    <w:rsid w:val="004E4DDE"/>
    <w:rsid w:val="00575CDB"/>
    <w:rsid w:val="00595376"/>
    <w:rsid w:val="00600302"/>
    <w:rsid w:val="00625E38"/>
    <w:rsid w:val="00661F32"/>
    <w:rsid w:val="006824B3"/>
    <w:rsid w:val="006D6E20"/>
    <w:rsid w:val="00715659"/>
    <w:rsid w:val="007F4A90"/>
    <w:rsid w:val="0083202F"/>
    <w:rsid w:val="008B62C5"/>
    <w:rsid w:val="009153FC"/>
    <w:rsid w:val="00981CA3"/>
    <w:rsid w:val="009F7799"/>
    <w:rsid w:val="00A20E33"/>
    <w:rsid w:val="00A51A99"/>
    <w:rsid w:val="00A81C12"/>
    <w:rsid w:val="00A84D53"/>
    <w:rsid w:val="00AA7670"/>
    <w:rsid w:val="00AE1C53"/>
    <w:rsid w:val="00B1282E"/>
    <w:rsid w:val="00B3446B"/>
    <w:rsid w:val="00B43FD3"/>
    <w:rsid w:val="00BC03E9"/>
    <w:rsid w:val="00BF6E51"/>
    <w:rsid w:val="00C04702"/>
    <w:rsid w:val="00C51B99"/>
    <w:rsid w:val="00C51CEA"/>
    <w:rsid w:val="00C64747"/>
    <w:rsid w:val="00C729EA"/>
    <w:rsid w:val="00C84BD1"/>
    <w:rsid w:val="00CD63B0"/>
    <w:rsid w:val="00D02F86"/>
    <w:rsid w:val="00D35476"/>
    <w:rsid w:val="00D62698"/>
    <w:rsid w:val="00E9694D"/>
    <w:rsid w:val="00EA2D18"/>
    <w:rsid w:val="00EB5001"/>
    <w:rsid w:val="00EB7E9B"/>
    <w:rsid w:val="00EE61EF"/>
    <w:rsid w:val="00F667F9"/>
    <w:rsid w:val="00FA4ABE"/>
    <w:rsid w:val="00FC54C9"/>
    <w:rsid w:val="01542FB5"/>
    <w:rsid w:val="01A74934"/>
    <w:rsid w:val="02BD121C"/>
    <w:rsid w:val="04C64D52"/>
    <w:rsid w:val="078E3800"/>
    <w:rsid w:val="0A2E29E7"/>
    <w:rsid w:val="0A706481"/>
    <w:rsid w:val="0CA5222A"/>
    <w:rsid w:val="0E602B12"/>
    <w:rsid w:val="10490BB8"/>
    <w:rsid w:val="11D139FB"/>
    <w:rsid w:val="124238B2"/>
    <w:rsid w:val="133936E4"/>
    <w:rsid w:val="146728C5"/>
    <w:rsid w:val="14976AE1"/>
    <w:rsid w:val="159E1832"/>
    <w:rsid w:val="19DF58D1"/>
    <w:rsid w:val="1E0E6DE2"/>
    <w:rsid w:val="239543C0"/>
    <w:rsid w:val="26975E42"/>
    <w:rsid w:val="26A53506"/>
    <w:rsid w:val="26AD38F7"/>
    <w:rsid w:val="26F91401"/>
    <w:rsid w:val="288436A9"/>
    <w:rsid w:val="298662C6"/>
    <w:rsid w:val="2A394FD2"/>
    <w:rsid w:val="2AB63182"/>
    <w:rsid w:val="2B6E3B3F"/>
    <w:rsid w:val="2BAE2583"/>
    <w:rsid w:val="31A15781"/>
    <w:rsid w:val="34CE29CD"/>
    <w:rsid w:val="35726660"/>
    <w:rsid w:val="39545465"/>
    <w:rsid w:val="3AED3717"/>
    <w:rsid w:val="3D594D8A"/>
    <w:rsid w:val="413B3EB4"/>
    <w:rsid w:val="434D2679"/>
    <w:rsid w:val="4681151F"/>
    <w:rsid w:val="4AEB50B3"/>
    <w:rsid w:val="4C0C2958"/>
    <w:rsid w:val="4F626BB0"/>
    <w:rsid w:val="531A4EE5"/>
    <w:rsid w:val="56951F1E"/>
    <w:rsid w:val="56FC42BC"/>
    <w:rsid w:val="5AD836E7"/>
    <w:rsid w:val="5B3667A7"/>
    <w:rsid w:val="5B706EB4"/>
    <w:rsid w:val="5BB86821"/>
    <w:rsid w:val="5DFE22C3"/>
    <w:rsid w:val="5FCC7E0E"/>
    <w:rsid w:val="60F63639"/>
    <w:rsid w:val="61EE06FE"/>
    <w:rsid w:val="61F866D8"/>
    <w:rsid w:val="62583DEE"/>
    <w:rsid w:val="660E526D"/>
    <w:rsid w:val="661F0625"/>
    <w:rsid w:val="668A29EE"/>
    <w:rsid w:val="6B01070C"/>
    <w:rsid w:val="6D3D7C35"/>
    <w:rsid w:val="6D5F15A1"/>
    <w:rsid w:val="6F781C16"/>
    <w:rsid w:val="71814229"/>
    <w:rsid w:val="724E0192"/>
    <w:rsid w:val="726925A2"/>
    <w:rsid w:val="73D60E7C"/>
    <w:rsid w:val="7435462D"/>
    <w:rsid w:val="757118EA"/>
    <w:rsid w:val="75E674D4"/>
    <w:rsid w:val="76092C2E"/>
    <w:rsid w:val="778E2CD5"/>
    <w:rsid w:val="78E356EB"/>
    <w:rsid w:val="79A121E5"/>
    <w:rsid w:val="7FFB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200" w:firstLineChars="200"/>
    </w:pPr>
  </w:style>
  <w:style w:type="paragraph" w:styleId="4">
    <w:name w:val="annotation text"/>
    <w:basedOn w:val="1"/>
    <w:semiHidden/>
    <w:unhideWhenUsed/>
    <w:qFormat/>
    <w:uiPriority w:val="99"/>
    <w:pPr>
      <w:jc w:val="left"/>
    </w:pPr>
  </w:style>
  <w:style w:type="paragraph" w:styleId="5">
    <w:name w:val="Body Text"/>
    <w:basedOn w:val="1"/>
    <w:qFormat/>
    <w:uiPriority w:val="1"/>
    <w:rPr>
      <w:sz w:val="24"/>
      <w:szCs w:val="24"/>
    </w:rPr>
  </w:style>
  <w:style w:type="paragraph" w:styleId="6">
    <w:name w:val="Plain Text"/>
    <w:basedOn w:val="1"/>
    <w:qFormat/>
    <w:uiPriority w:val="0"/>
    <w:rPr>
      <w:sz w:val="24"/>
      <w:szCs w:val="20"/>
    </w:rPr>
  </w:style>
  <w:style w:type="paragraph" w:styleId="7">
    <w:name w:val="footer"/>
    <w:basedOn w:val="1"/>
    <w:link w:val="24"/>
    <w:semiHidden/>
    <w:unhideWhenUsed/>
    <w:qFormat/>
    <w:uiPriority w:val="99"/>
    <w:pPr>
      <w:tabs>
        <w:tab w:val="center" w:pos="4153"/>
        <w:tab w:val="right" w:pos="8306"/>
      </w:tabs>
      <w:snapToGrid w:val="0"/>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semiHidden/>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spacing w:before="50"/>
      <w:ind w:right="184"/>
      <w:jc w:val="center"/>
      <w:outlineLvl w:val="1"/>
    </w:pPr>
    <w:rPr>
      <w:b/>
      <w:bCs/>
      <w:sz w:val="36"/>
      <w:szCs w:val="36"/>
    </w:rPr>
  </w:style>
  <w:style w:type="paragraph" w:customStyle="1" w:styleId="15">
    <w:name w:val="标题 21"/>
    <w:basedOn w:val="1"/>
    <w:qFormat/>
    <w:uiPriority w:val="1"/>
    <w:pPr>
      <w:ind w:right="187"/>
      <w:jc w:val="center"/>
      <w:outlineLvl w:val="2"/>
    </w:pPr>
    <w:rPr>
      <w:b/>
      <w:bCs/>
      <w:sz w:val="32"/>
      <w:szCs w:val="32"/>
    </w:rPr>
  </w:style>
  <w:style w:type="paragraph" w:customStyle="1" w:styleId="16">
    <w:name w:val="标题 31"/>
    <w:basedOn w:val="1"/>
    <w:qFormat/>
    <w:uiPriority w:val="1"/>
    <w:pPr>
      <w:spacing w:before="58"/>
      <w:ind w:left="838" w:right="1025"/>
      <w:jc w:val="center"/>
      <w:outlineLvl w:val="3"/>
    </w:pPr>
    <w:rPr>
      <w:b/>
      <w:bCs/>
      <w:sz w:val="30"/>
      <w:szCs w:val="30"/>
    </w:rPr>
  </w:style>
  <w:style w:type="paragraph" w:customStyle="1" w:styleId="17">
    <w:name w:val="标题 41"/>
    <w:basedOn w:val="1"/>
    <w:qFormat/>
    <w:uiPriority w:val="1"/>
    <w:pPr>
      <w:ind w:left="268"/>
      <w:outlineLvl w:val="4"/>
    </w:pPr>
    <w:rPr>
      <w:sz w:val="30"/>
      <w:szCs w:val="30"/>
    </w:rPr>
  </w:style>
  <w:style w:type="paragraph" w:customStyle="1" w:styleId="18">
    <w:name w:val="标题 51"/>
    <w:basedOn w:val="1"/>
    <w:qFormat/>
    <w:uiPriority w:val="1"/>
    <w:pPr>
      <w:spacing w:before="61"/>
      <w:ind w:left="268" w:right="1025"/>
      <w:outlineLvl w:val="5"/>
    </w:pPr>
    <w:rPr>
      <w:b/>
      <w:bCs/>
      <w:sz w:val="28"/>
      <w:szCs w:val="28"/>
    </w:rPr>
  </w:style>
  <w:style w:type="paragraph" w:customStyle="1" w:styleId="19">
    <w:name w:val="标题 61"/>
    <w:basedOn w:val="1"/>
    <w:qFormat/>
    <w:uiPriority w:val="1"/>
    <w:pPr>
      <w:ind w:left="1236" w:hanging="485"/>
      <w:outlineLvl w:val="6"/>
    </w:pPr>
    <w:rPr>
      <w:b/>
      <w:bCs/>
      <w:sz w:val="24"/>
      <w:szCs w:val="24"/>
    </w:rPr>
  </w:style>
  <w:style w:type="paragraph" w:styleId="20">
    <w:name w:val="List Paragraph"/>
    <w:basedOn w:val="1"/>
    <w:qFormat/>
    <w:uiPriority w:val="1"/>
    <w:pPr>
      <w:ind w:left="268" w:firstLine="480"/>
    </w:pPr>
  </w:style>
  <w:style w:type="paragraph" w:customStyle="1" w:styleId="21">
    <w:name w:val="Table Paragraph"/>
    <w:basedOn w:val="1"/>
    <w:qFormat/>
    <w:uiPriority w:val="1"/>
  </w:style>
  <w:style w:type="paragraph" w:customStyle="1" w:styleId="22">
    <w:name w:val="_Style 13"/>
    <w:qFormat/>
    <w:uiPriority w:val="0"/>
    <w:pPr>
      <w:widowControl w:val="0"/>
      <w:autoSpaceDE w:val="0"/>
      <w:autoSpaceDN w:val="0"/>
    </w:pPr>
    <w:rPr>
      <w:rFonts w:ascii="宋体" w:hAnsi="宋体" w:eastAsia="宋体" w:cs="宋体"/>
      <w:sz w:val="22"/>
      <w:szCs w:val="22"/>
      <w:lang w:val="zh-CN" w:eastAsia="zh-CN" w:bidi="zh-CN"/>
    </w:rPr>
  </w:style>
  <w:style w:type="character" w:customStyle="1" w:styleId="23">
    <w:name w:val="页眉 字符"/>
    <w:basedOn w:val="10"/>
    <w:link w:val="8"/>
    <w:semiHidden/>
    <w:qFormat/>
    <w:uiPriority w:val="0"/>
    <w:rPr>
      <w:rFonts w:ascii="宋体" w:hAnsi="宋体" w:eastAsia="宋体" w:cs="宋体"/>
      <w:sz w:val="18"/>
      <w:szCs w:val="18"/>
      <w:lang w:val="zh-CN" w:bidi="zh-CN"/>
    </w:rPr>
  </w:style>
  <w:style w:type="character" w:customStyle="1" w:styleId="24">
    <w:name w:val="页脚 字符"/>
    <w:basedOn w:val="10"/>
    <w:link w:val="7"/>
    <w:semiHidden/>
    <w:qFormat/>
    <w:uiPriority w:val="99"/>
    <w:rPr>
      <w:rFonts w:ascii="宋体" w:hAnsi="宋体" w:eastAsia="宋体" w:cs="宋体"/>
      <w:sz w:val="18"/>
      <w:szCs w:val="18"/>
      <w:lang w:val="zh-CN" w:bidi="zh-CN"/>
    </w:rPr>
  </w:style>
  <w:style w:type="paragraph" w:customStyle="1" w:styleId="25">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Body text|1"/>
    <w:basedOn w:val="1"/>
    <w:qFormat/>
    <w:uiPriority w:val="0"/>
    <w:pPr>
      <w:widowControl w:val="0"/>
      <w:shd w:val="clear" w:color="auto" w:fill="auto"/>
      <w:spacing w:line="480" w:lineRule="auto"/>
      <w:ind w:firstLine="400"/>
    </w:pPr>
    <w:rPr>
      <w:rFonts w:ascii="宋体" w:hAnsi="宋体" w:eastAsia="宋体" w:cs="宋体"/>
      <w:sz w:val="19"/>
      <w:szCs w:val="19"/>
      <w:u w:val="none"/>
      <w:shd w:val="clear" w:color="auto" w:fill="auto"/>
      <w:lang w:val="zh-TW" w:eastAsia="zh-TW" w:bidi="zh-TW"/>
    </w:rPr>
  </w:style>
  <w:style w:type="paragraph" w:customStyle="1" w:styleId="28">
    <w:name w:val="Body text|3"/>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9">
    <w:name w:val="Body text|2"/>
    <w:basedOn w:val="1"/>
    <w:qFormat/>
    <w:uiPriority w:val="0"/>
    <w:pPr>
      <w:widowControl w:val="0"/>
      <w:shd w:val="clear" w:color="auto" w:fill="auto"/>
      <w:spacing w:after="170"/>
      <w:ind w:firstLine="320"/>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4500</Words>
  <Characters>25650</Characters>
  <Lines>213</Lines>
  <Paragraphs>60</Paragraphs>
  <TotalTime>38</TotalTime>
  <ScaleCrop>false</ScaleCrop>
  <LinksUpToDate>false</LinksUpToDate>
  <CharactersWithSpaces>30090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2019-11-12T05:04:00Z</dcterms:created>
  <dc:creator>Lenovo</dc:creator>
  <cp:lastModifiedBy>M.</cp:lastModifiedBy>
  <dcterms:modified xsi:type="dcterms:W3CDTF">2021-11-03T04:24:34Z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Acrobat PDFMaker 9.0 Word 版</vt:lpwstr>
  </property>
  <property fmtid="{D5CDD505-2E9C-101B-9397-08002B2CF9AE}" pid="4" name="LastSaved">
    <vt:filetime>2019-11-12T00:00:00Z</vt:filetime>
  </property>
  <property fmtid="{D5CDD505-2E9C-101B-9397-08002B2CF9AE}" pid="5" name="KSOProductBuildVer">
    <vt:lpwstr>2052-11.1.0.10314</vt:lpwstr>
  </property>
  <property fmtid="{D5CDD505-2E9C-101B-9397-08002B2CF9AE}" pid="6" name="ICV">
    <vt:lpwstr>4F9A858F0A914ADC8D68A5342229C186</vt:lpwstr>
  </property>
</Properties>
</file>