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20" w:lineRule="exact"/>
        <w:jc w:val="center"/>
        <w:textAlignment w:val="auto"/>
        <w:rPr>
          <w:rFonts w:hint="eastAsia" w:ascii="华文中宋" w:hAnsi="华文中宋" w:eastAsia="华文中宋"/>
          <w:color w:val="auto"/>
          <w:sz w:val="36"/>
          <w:szCs w:val="36"/>
          <w:lang w:eastAsia="zh-CN"/>
        </w:rPr>
      </w:pPr>
      <w:bookmarkStart w:id="0" w:name="_Toc4653"/>
      <w:bookmarkStart w:id="1" w:name="_Toc3060"/>
      <w:r>
        <w:rPr>
          <w:color w:val="auto"/>
          <w:sz w:val="28"/>
          <w:szCs w:val="36"/>
        </w:rPr>
        <mc:AlternateContent>
          <mc:Choice Requires="wps">
            <w:drawing>
              <wp:anchor distT="0" distB="0" distL="114300" distR="114300" simplePos="0" relativeHeight="251659264" behindDoc="0" locked="0" layoutInCell="1" allowOverlap="1">
                <wp:simplePos x="0" y="0"/>
                <wp:positionH relativeFrom="column">
                  <wp:posOffset>3992245</wp:posOffset>
                </wp:positionH>
                <wp:positionV relativeFrom="paragraph">
                  <wp:posOffset>-407035</wp:posOffset>
                </wp:positionV>
                <wp:extent cx="2044065" cy="294005"/>
                <wp:effectExtent l="0" t="0" r="635" b="10795"/>
                <wp:wrapNone/>
                <wp:docPr id="3" name="文本框 3"/>
                <wp:cNvGraphicFramePr/>
                <a:graphic xmlns:a="http://schemas.openxmlformats.org/drawingml/2006/main">
                  <a:graphicData uri="http://schemas.microsoft.com/office/word/2010/wordprocessingShape">
                    <wps:wsp>
                      <wps:cNvSpPr txBox="1"/>
                      <wps:spPr>
                        <a:xfrm>
                          <a:off x="0" y="0"/>
                          <a:ext cx="2044065" cy="294005"/>
                        </a:xfrm>
                        <a:prstGeom prst="rect">
                          <a:avLst/>
                        </a:prstGeom>
                        <a:solidFill>
                          <a:srgbClr val="FFFFFF"/>
                        </a:solidFill>
                        <a:ln w="6350">
                          <a:noFill/>
                        </a:ln>
                        <a:effectLst/>
                      </wps:spPr>
                      <wps:txbx>
                        <w:txbxContent>
                          <w:p>
                            <w:pPr>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35pt;margin-top:-32.05pt;height:23.15pt;width:160.95pt;z-index:251659264;mso-width-relative:page;mso-height-relative:page;" fillcolor="#FFFFFF" filled="t" stroked="f" coordsize="21600,21600" o:gfxdata="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233MC1wAAAAsB&#10;AAAPAAAAAAAAAAEAIAAAACIAAABkcnMvZG93bnJldi54bWxQSwECFAAUAAAACACHTuJA7eU1bFUC&#10;AACdBAAADgAAAAAAAAABACAAAAAmAQAAZHJzL2Uyb0RvYy54bWxQSwUGAAAAAAYABgBZAQAA7QUA&#10;AAAA&#10;">
                <v:path/>
                <v:fill on="t" focussize="0,0"/>
                <v:stroke on="f" weight="0.5pt"/>
                <v:imagedata o:title=""/>
                <o:lock v:ext="edit" aspectratio="f"/>
                <v:textbox>
                  <w:txbxContent>
                    <w:p>
                      <w:pPr>
                        <w:rPr>
                          <w:rFonts w:hint="eastAsia" w:eastAsia="宋体"/>
                          <w:lang w:eastAsia="zh-CN"/>
                        </w:rPr>
                      </w:pPr>
                    </w:p>
                  </w:txbxContent>
                </v:textbox>
              </v:shape>
            </w:pict>
          </mc:Fallback>
        </mc:AlternateContent>
      </w:r>
      <w:r>
        <w:rPr>
          <w:rFonts w:hint="eastAsia" w:ascii="华文中宋" w:hAnsi="华文中宋" w:eastAsia="华文中宋"/>
          <w:color w:val="auto"/>
          <w:sz w:val="36"/>
          <w:szCs w:val="36"/>
          <w:lang w:eastAsia="zh-CN"/>
        </w:rPr>
        <w:t>全区工会远程视频会议系统建设项目</w:t>
      </w:r>
      <w:r>
        <w:rPr>
          <w:rFonts w:hint="eastAsia" w:ascii="华文中宋" w:hAnsi="华文中宋" w:eastAsia="华文中宋"/>
          <w:color w:val="auto"/>
          <w:sz w:val="36"/>
          <w:szCs w:val="36"/>
          <w:lang w:val="en-US" w:eastAsia="zh-CN"/>
        </w:rPr>
        <w:t>招标</w:t>
      </w:r>
      <w:r>
        <w:rPr>
          <w:rFonts w:hint="eastAsia" w:ascii="华文中宋" w:hAnsi="华文中宋" w:eastAsia="华文中宋"/>
          <w:color w:val="auto"/>
          <w:sz w:val="36"/>
          <w:szCs w:val="36"/>
          <w:lang w:eastAsia="zh-CN"/>
        </w:rPr>
        <w:t>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u w:val="none"/>
        </w:rPr>
        <w:t xml:space="preserve"> </w:t>
      </w:r>
      <w:r>
        <w:rPr>
          <w:rFonts w:hint="eastAsia" w:ascii="仿宋" w:hAnsi="仿宋" w:eastAsia="仿宋"/>
          <w:color w:val="auto"/>
          <w:sz w:val="24"/>
          <w:szCs w:val="24"/>
          <w:u w:val="none"/>
          <w:lang w:eastAsia="zh-CN"/>
        </w:rPr>
        <w:t>全区工会远程视频会议系统建设项目的潜在投标人应在新疆政府采购网（http://www.ccgp-xinjiang.gov.cn/）获取招标文件，并于</w:t>
      </w:r>
      <w:r>
        <w:rPr>
          <w:rFonts w:hint="eastAsia" w:ascii="仿宋" w:hAnsi="仿宋" w:eastAsia="仿宋"/>
          <w:color w:val="auto"/>
          <w:sz w:val="24"/>
          <w:szCs w:val="24"/>
          <w:highlight w:val="none"/>
          <w:u w:val="none"/>
          <w:lang w:val="en-US" w:eastAsia="zh-CN"/>
        </w:rPr>
        <w:t>2021</w:t>
      </w:r>
      <w:r>
        <w:rPr>
          <w:rFonts w:hint="eastAsia" w:ascii="仿宋" w:hAnsi="仿宋" w:eastAsia="仿宋"/>
          <w:color w:val="auto"/>
          <w:sz w:val="24"/>
          <w:szCs w:val="24"/>
          <w:highlight w:val="none"/>
          <w:u w:val="none"/>
          <w:lang w:eastAsia="zh-CN"/>
        </w:rPr>
        <w:t>年</w:t>
      </w:r>
      <w:r>
        <w:rPr>
          <w:rFonts w:hint="eastAsia" w:ascii="仿宋" w:hAnsi="仿宋" w:eastAsia="仿宋"/>
          <w:color w:val="auto"/>
          <w:sz w:val="24"/>
          <w:szCs w:val="24"/>
          <w:highlight w:val="none"/>
          <w:u w:val="none"/>
          <w:lang w:val="en-US" w:eastAsia="zh-CN"/>
        </w:rPr>
        <w:t>12</w:t>
      </w:r>
      <w:r>
        <w:rPr>
          <w:rFonts w:hint="eastAsia" w:ascii="仿宋" w:hAnsi="仿宋" w:eastAsia="仿宋"/>
          <w:color w:val="auto"/>
          <w:sz w:val="24"/>
          <w:szCs w:val="24"/>
          <w:highlight w:val="none"/>
          <w:u w:val="none"/>
          <w:lang w:eastAsia="zh-CN"/>
        </w:rPr>
        <w:t>月</w:t>
      </w:r>
      <w:r>
        <w:rPr>
          <w:rFonts w:hint="eastAsia" w:ascii="仿宋" w:hAnsi="仿宋" w:eastAsia="仿宋"/>
          <w:color w:val="auto"/>
          <w:sz w:val="24"/>
          <w:szCs w:val="24"/>
          <w:highlight w:val="none"/>
          <w:u w:val="none"/>
          <w:lang w:val="en-US" w:eastAsia="zh-CN"/>
        </w:rPr>
        <w:t>07</w:t>
      </w:r>
      <w:r>
        <w:rPr>
          <w:rFonts w:hint="eastAsia" w:ascii="仿宋" w:hAnsi="仿宋" w:eastAsia="仿宋"/>
          <w:color w:val="auto"/>
          <w:sz w:val="24"/>
          <w:szCs w:val="24"/>
          <w:highlight w:val="none"/>
          <w:u w:val="none"/>
          <w:lang w:eastAsia="zh-CN"/>
        </w:rPr>
        <w:t>日</w:t>
      </w:r>
      <w:r>
        <w:rPr>
          <w:rFonts w:hint="eastAsia" w:ascii="仿宋" w:hAnsi="仿宋" w:eastAsia="仿宋"/>
          <w:color w:val="auto"/>
          <w:sz w:val="24"/>
          <w:szCs w:val="24"/>
          <w:highlight w:val="none"/>
          <w:u w:val="none"/>
          <w:lang w:val="en-US" w:eastAsia="zh-CN"/>
        </w:rPr>
        <w:t>10</w:t>
      </w:r>
      <w:r>
        <w:rPr>
          <w:rFonts w:hint="eastAsia" w:ascii="仿宋" w:hAnsi="仿宋" w:eastAsia="仿宋"/>
          <w:color w:val="auto"/>
          <w:sz w:val="24"/>
          <w:szCs w:val="24"/>
          <w:highlight w:val="none"/>
          <w:u w:val="none"/>
          <w:lang w:eastAsia="zh-CN"/>
        </w:rPr>
        <w:t>点</w:t>
      </w:r>
      <w:r>
        <w:rPr>
          <w:rFonts w:hint="eastAsia" w:ascii="仿宋" w:hAnsi="仿宋" w:eastAsia="仿宋"/>
          <w:color w:val="auto"/>
          <w:sz w:val="24"/>
          <w:szCs w:val="24"/>
          <w:highlight w:val="none"/>
          <w:u w:val="none"/>
          <w:lang w:val="en-US" w:eastAsia="zh-CN"/>
        </w:rPr>
        <w:t>00</w:t>
      </w:r>
      <w:r>
        <w:rPr>
          <w:rFonts w:hint="eastAsia" w:ascii="仿宋" w:hAnsi="仿宋" w:eastAsia="仿宋"/>
          <w:color w:val="auto"/>
          <w:sz w:val="24"/>
          <w:szCs w:val="24"/>
          <w:highlight w:val="none"/>
          <w:u w:val="none"/>
          <w:lang w:eastAsia="zh-CN"/>
        </w:rPr>
        <w:t>分（北京时间）</w:t>
      </w:r>
      <w:r>
        <w:rPr>
          <w:rFonts w:hint="eastAsia" w:ascii="仿宋" w:hAnsi="仿宋" w:eastAsia="仿宋"/>
          <w:color w:val="auto"/>
          <w:sz w:val="24"/>
          <w:szCs w:val="24"/>
          <w:u w:val="none"/>
          <w:lang w:eastAsia="zh-CN"/>
        </w:rPr>
        <w:t>前递交报价文件。</w:t>
      </w:r>
    </w:p>
    <w:p>
      <w:pPr>
        <w:pageBreakBefore w:val="0"/>
        <w:widowControl w:val="0"/>
        <w:kinsoku/>
        <w:wordWrap/>
        <w:overflowPunct/>
        <w:topLinePunct w:val="0"/>
        <w:bidi w:val="0"/>
        <w:snapToGrid/>
        <w:spacing w:line="360" w:lineRule="exact"/>
        <w:textAlignment w:val="auto"/>
        <w:rPr>
          <w:rFonts w:hint="eastAsia"/>
          <w:b/>
          <w:bCs/>
          <w:color w:val="auto"/>
          <w:sz w:val="28"/>
          <w:szCs w:val="28"/>
        </w:rPr>
      </w:pPr>
      <w:bookmarkStart w:id="2" w:name="_Toc35393629"/>
      <w:bookmarkStart w:id="3" w:name="_Toc35393798"/>
      <w:bookmarkStart w:id="4" w:name="_Toc28359089"/>
      <w:bookmarkStart w:id="5" w:name="_Toc28359012"/>
      <w:r>
        <w:rPr>
          <w:rFonts w:hint="eastAsia"/>
          <w:b/>
          <w:bCs/>
          <w:color w:val="auto"/>
          <w:sz w:val="28"/>
          <w:szCs w:val="28"/>
        </w:rPr>
        <w:t>一、项目基本情况</w:t>
      </w:r>
      <w:bookmarkEnd w:id="2"/>
      <w:bookmarkEnd w:id="3"/>
      <w:bookmarkEnd w:id="4"/>
      <w:bookmarkEnd w:id="5"/>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val="en-US" w:eastAsia="zh-CN"/>
        </w:rPr>
        <w:t>新工党纪【2021】14号</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u w:val="none"/>
          <w:lang w:eastAsia="zh-CN"/>
        </w:rPr>
      </w:pPr>
      <w:r>
        <w:rPr>
          <w:rFonts w:hint="eastAsia" w:ascii="仿宋" w:hAnsi="仿宋" w:eastAsia="仿宋"/>
          <w:color w:val="auto"/>
          <w:sz w:val="24"/>
          <w:szCs w:val="24"/>
        </w:rPr>
        <w:t>项目名称：</w:t>
      </w:r>
      <w:r>
        <w:rPr>
          <w:rFonts w:hint="eastAsia" w:ascii="仿宋" w:hAnsi="仿宋" w:eastAsia="仿宋"/>
          <w:color w:val="auto"/>
          <w:sz w:val="24"/>
          <w:szCs w:val="24"/>
          <w:u w:val="none"/>
          <w:lang w:eastAsia="zh-CN"/>
        </w:rPr>
        <w:t>全区工会远程视频会议系统建设项目</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采购方式：</w:t>
      </w:r>
      <w:r>
        <w:rPr>
          <w:rFonts w:hint="eastAsia" w:ascii="仿宋" w:hAnsi="仿宋" w:eastAsia="仿宋" w:cs="仿宋"/>
          <w:i w:val="0"/>
          <w:caps w:val="0"/>
          <w:color w:val="auto"/>
          <w:spacing w:val="0"/>
          <w:sz w:val="24"/>
          <w:szCs w:val="24"/>
          <w:lang w:eastAsia="zh-CN"/>
        </w:rPr>
        <w:t>公开招标</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w:t>
      </w:r>
      <w:r>
        <w:rPr>
          <w:rFonts w:hint="eastAsia" w:ascii="仿宋" w:hAnsi="仿宋" w:eastAsia="仿宋"/>
          <w:color w:val="auto"/>
          <w:sz w:val="24"/>
          <w:szCs w:val="24"/>
          <w:lang w:val="en-US" w:eastAsia="zh-CN"/>
        </w:rPr>
        <w:t>5000000元。</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最高限价：5000000元。（如超过预算价的报价</w:t>
      </w:r>
      <w:bookmarkStart w:id="34" w:name="_GoBack"/>
      <w:bookmarkEnd w:id="34"/>
      <w:r>
        <w:rPr>
          <w:rFonts w:hint="eastAsia" w:ascii="仿宋" w:hAnsi="仿宋" w:eastAsia="仿宋"/>
          <w:color w:val="auto"/>
          <w:sz w:val="24"/>
          <w:szCs w:val="24"/>
          <w:lang w:val="en-US" w:eastAsia="zh-CN"/>
        </w:rPr>
        <w:t>为无效报价）</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采购</w:t>
      </w:r>
      <w:r>
        <w:rPr>
          <w:rFonts w:hint="eastAsia" w:ascii="仿宋" w:hAnsi="仿宋" w:eastAsia="仿宋"/>
          <w:color w:val="auto"/>
          <w:sz w:val="24"/>
          <w:szCs w:val="24"/>
          <w:lang w:eastAsia="zh-CN"/>
        </w:rPr>
        <w:t>内容</w:t>
      </w:r>
      <w:r>
        <w:rPr>
          <w:rFonts w:hint="eastAsia" w:ascii="仿宋" w:hAnsi="仿宋" w:eastAsia="仿宋"/>
          <w:color w:val="auto"/>
          <w:sz w:val="24"/>
          <w:szCs w:val="24"/>
        </w:rPr>
        <w:t>：</w:t>
      </w:r>
      <w:r>
        <w:rPr>
          <w:rFonts w:hint="eastAsia" w:ascii="仿宋" w:hAnsi="仿宋" w:eastAsia="仿宋"/>
          <w:color w:val="auto"/>
          <w:sz w:val="24"/>
          <w:szCs w:val="24"/>
          <w:lang w:eastAsia="zh-CN"/>
        </w:rPr>
        <w:t>全区工会远程视频会议系统建设项目</w:t>
      </w:r>
      <w:r>
        <w:rPr>
          <w:rFonts w:hint="eastAsia" w:ascii="仿宋" w:hAnsi="仿宋" w:eastAsia="仿宋"/>
          <w:color w:val="auto"/>
          <w:sz w:val="24"/>
          <w:szCs w:val="24"/>
          <w:lang w:val="en-US" w:eastAsia="zh-CN"/>
        </w:rPr>
        <w:t xml:space="preserve"> </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建设范围：业主指定地点。</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u w:val="single"/>
          <w:lang w:val="en-US" w:eastAsia="zh-CN"/>
        </w:rPr>
      </w:pPr>
      <w:r>
        <w:rPr>
          <w:rFonts w:hint="eastAsia" w:ascii="仿宋" w:hAnsi="仿宋" w:eastAsia="仿宋"/>
          <w:color w:val="000000"/>
          <w:sz w:val="24"/>
          <w:szCs w:val="24"/>
        </w:rPr>
        <w:t>合同履行期限：</w:t>
      </w:r>
      <w:r>
        <w:rPr>
          <w:rFonts w:hint="eastAsia" w:ascii="仿宋" w:hAnsi="仿宋" w:eastAsia="仿宋"/>
          <w:color w:val="auto"/>
          <w:sz w:val="24"/>
          <w:szCs w:val="24"/>
          <w:lang w:val="en-US" w:eastAsia="zh-CN"/>
        </w:rPr>
        <w:t>合同签订之后 45 天。</w:t>
      </w:r>
    </w:p>
    <w:p>
      <w:pPr>
        <w:pageBreakBefore w:val="0"/>
        <w:widowControl w:val="0"/>
        <w:kinsoku/>
        <w:wordWrap/>
        <w:overflowPunct/>
        <w:topLinePunct w:val="0"/>
        <w:bidi w:val="0"/>
        <w:snapToGrid/>
        <w:spacing w:line="360" w:lineRule="exact"/>
        <w:textAlignment w:val="auto"/>
        <w:rPr>
          <w:rFonts w:hint="eastAsia"/>
          <w:b/>
          <w:bCs/>
          <w:color w:val="auto"/>
          <w:sz w:val="28"/>
          <w:szCs w:val="28"/>
        </w:rPr>
      </w:pPr>
      <w:bookmarkStart w:id="6" w:name="_Toc28359013"/>
      <w:bookmarkStart w:id="7" w:name="_Toc35393799"/>
      <w:bookmarkStart w:id="8" w:name="_Toc35393630"/>
      <w:bookmarkStart w:id="9" w:name="_Toc28359090"/>
      <w:r>
        <w:rPr>
          <w:rFonts w:hint="eastAsia"/>
          <w:b/>
          <w:bCs/>
          <w:color w:val="auto"/>
          <w:sz w:val="28"/>
          <w:szCs w:val="28"/>
        </w:rPr>
        <w:t>二、申请人的资格要求：</w:t>
      </w:r>
      <w:bookmarkEnd w:id="6"/>
      <w:bookmarkEnd w:id="7"/>
      <w:bookmarkEnd w:id="8"/>
      <w:bookmarkEnd w:id="9"/>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bookmarkStart w:id="10" w:name="_Toc35393631"/>
      <w:bookmarkStart w:id="11" w:name="_Toc28359091"/>
      <w:bookmarkStart w:id="12" w:name="_Toc28359014"/>
      <w:bookmarkStart w:id="13" w:name="_Toc35393800"/>
      <w:r>
        <w:rPr>
          <w:rFonts w:hint="eastAsia" w:ascii="仿宋" w:hAnsi="仿宋" w:eastAsia="仿宋" w:cs="Times New Roman"/>
          <w:color w:val="auto"/>
          <w:sz w:val="24"/>
          <w:szCs w:val="24"/>
          <w:lang w:val="en-US" w:eastAsia="zh-CN"/>
        </w:rPr>
        <w:t>1.满足《中华人民共和国政府采购法》第二十二条规定,国内注册（指按国家有关规定要求注册的）依法能提供本次采购货物和服务，具有法人资格的供</w:t>
      </w:r>
      <w:r>
        <w:rPr>
          <w:rFonts w:hint="eastAsia" w:ascii="仿宋" w:hAnsi="仿宋" w:eastAsia="仿宋" w:cs="Times New Roman"/>
          <w:color w:val="auto"/>
          <w:sz w:val="24"/>
          <w:szCs w:val="24"/>
          <w:highlight w:val="none"/>
          <w:lang w:val="en-US" w:eastAsia="zh-CN"/>
        </w:rPr>
        <w:t>应商；</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yellow"/>
          <w:lang w:val="en-US" w:eastAsia="zh-CN"/>
        </w:rPr>
      </w:pPr>
      <w:r>
        <w:rPr>
          <w:rFonts w:hint="eastAsia" w:ascii="仿宋" w:hAnsi="仿宋" w:eastAsia="仿宋" w:cs="Times New Roman"/>
          <w:color w:val="auto"/>
          <w:sz w:val="24"/>
          <w:szCs w:val="24"/>
          <w:highlight w:val="none"/>
          <w:lang w:val="en-US" w:eastAsia="zh-CN"/>
        </w:rPr>
        <w:t>2.投标人必须提供经年审合格的营业执照副本；</w:t>
      </w:r>
    </w:p>
    <w:p>
      <w:pPr>
        <w:pageBreakBefore w:val="0"/>
        <w:widowControl w:val="0"/>
        <w:kinsoku/>
        <w:wordWrap/>
        <w:overflowPunct/>
        <w:topLinePunct w:val="0"/>
        <w:bidi w:val="0"/>
        <w:snapToGrid/>
        <w:spacing w:line="360" w:lineRule="exac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    3.有依法缴纳税收和社会保障资金的良好记录，提供近三个月依法缴纳税收的相关证明材料，如依法免税的，应提供相应文件证明其依法免税，投标人所在地最近连续三个月单位所有人员社会保险缴费证明(提供缴费明细含委托代理人)，已退休人员需提供退休证明及劳务合同，如新成立单位不满足三个月需提供证明；</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4.法定代表人投标需携带法定代表人证明书及法定代表人身份证或委托代理人投标需携带法定代表人授权委托书及委托代理人身份证；</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5.未在“信用中国”网站（ www.creditchina.gov.cn ）、中国政府采购网（www.ccgp.gov.cn）、中国裁判网等渠道列入失信被执行人、重大税收违法案件当事人名单、政府采购严重违法失信行为记录名单（提供公告期内查询结果网页截图）；</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highlight w:val="none"/>
          <w:lang w:val="en-US" w:eastAsia="zh-CN"/>
        </w:rPr>
        <w:t>6.</w:t>
      </w:r>
      <w:r>
        <w:rPr>
          <w:rFonts w:hint="eastAsia" w:ascii="仿宋" w:hAnsi="仿宋" w:eastAsia="仿宋" w:cs="Times New Roman"/>
          <w:color w:val="auto"/>
          <w:sz w:val="24"/>
          <w:szCs w:val="24"/>
          <w:lang w:val="en-US" w:eastAsia="zh-CN"/>
        </w:rPr>
        <w:t>具有良好的售后及维修服务能力；</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7.出具设备生产厂家授权书，同一产品型号的生产厂家及其经销商不得同时参加投标；</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8.以上提供的复印件必须加盖投标单位公章；</w:t>
      </w:r>
    </w:p>
    <w:p>
      <w:pPr>
        <w:pStyle w:val="6"/>
        <w:numPr>
          <w:ilvl w:val="0"/>
          <w:numId w:val="0"/>
        </w:numPr>
        <w:ind w:leftChars="0" w:firstLine="480" w:firstLineChars="20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9.本次招标不接受联合体投标。</w:t>
      </w:r>
    </w:p>
    <w:p>
      <w:pPr>
        <w:pageBreakBefore w:val="0"/>
        <w:widowControl w:val="0"/>
        <w:kinsoku/>
        <w:wordWrap/>
        <w:overflowPunct/>
        <w:topLinePunct w:val="0"/>
        <w:bidi w:val="0"/>
        <w:snapToGrid/>
        <w:spacing w:line="360" w:lineRule="exact"/>
        <w:textAlignment w:val="auto"/>
        <w:rPr>
          <w:rFonts w:hint="eastAsia"/>
          <w:b/>
          <w:bCs/>
          <w:color w:val="auto"/>
          <w:sz w:val="24"/>
          <w:szCs w:val="24"/>
        </w:rPr>
      </w:pPr>
      <w:r>
        <w:rPr>
          <w:rFonts w:hint="eastAsia"/>
          <w:b/>
          <w:bCs/>
          <w:color w:val="auto"/>
          <w:sz w:val="24"/>
          <w:szCs w:val="24"/>
        </w:rPr>
        <w:t>三、获取采购文件</w:t>
      </w:r>
      <w:bookmarkEnd w:id="10"/>
      <w:bookmarkEnd w:id="11"/>
      <w:bookmarkEnd w:id="12"/>
      <w:bookmarkEnd w:id="13"/>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highlight w:val="yellow"/>
          <w:u w:val="none"/>
          <w:lang w:val="en-US" w:eastAsia="zh-CN"/>
        </w:rPr>
      </w:pPr>
      <w:r>
        <w:rPr>
          <w:rFonts w:hint="default" w:ascii="仿宋" w:hAnsi="仿宋" w:eastAsia="仿宋" w:cs="宋体"/>
          <w:color w:val="auto"/>
          <w:sz w:val="24"/>
          <w:szCs w:val="24"/>
          <w:u w:val="none"/>
          <w:lang w:val="en-US" w:eastAsia="zh-CN"/>
        </w:rPr>
        <w:t>时间：</w:t>
      </w:r>
      <w:r>
        <w:rPr>
          <w:rFonts w:hint="default" w:ascii="仿宋" w:hAnsi="仿宋" w:eastAsia="仿宋" w:cs="宋体"/>
          <w:color w:val="auto"/>
          <w:sz w:val="24"/>
          <w:szCs w:val="24"/>
          <w:highlight w:val="none"/>
          <w:u w:val="none"/>
          <w:lang w:val="en-US" w:eastAsia="zh-CN"/>
        </w:rPr>
        <w:t>202</w:t>
      </w:r>
      <w:r>
        <w:rPr>
          <w:rFonts w:hint="eastAsia" w:ascii="仿宋" w:hAnsi="仿宋" w:eastAsia="仿宋" w:cs="宋体"/>
          <w:color w:val="auto"/>
          <w:sz w:val="24"/>
          <w:szCs w:val="24"/>
          <w:highlight w:val="none"/>
          <w:u w:val="none"/>
          <w:lang w:val="en-US" w:eastAsia="zh-CN"/>
        </w:rPr>
        <w:t>1</w:t>
      </w:r>
      <w:r>
        <w:rPr>
          <w:rFonts w:hint="default" w:ascii="仿宋" w:hAnsi="仿宋" w:eastAsia="仿宋" w:cs="宋体"/>
          <w:color w:val="auto"/>
          <w:sz w:val="24"/>
          <w:szCs w:val="24"/>
          <w:highlight w:val="none"/>
          <w:u w:val="none"/>
          <w:lang w:val="en-US" w:eastAsia="zh-CN"/>
        </w:rPr>
        <w:t>年</w:t>
      </w:r>
      <w:r>
        <w:rPr>
          <w:rFonts w:hint="eastAsia" w:ascii="仿宋" w:hAnsi="仿宋" w:eastAsia="仿宋" w:cs="宋体"/>
          <w:color w:val="auto"/>
          <w:sz w:val="24"/>
          <w:szCs w:val="24"/>
          <w:highlight w:val="none"/>
          <w:u w:val="none"/>
          <w:lang w:val="en-US" w:eastAsia="zh-CN"/>
        </w:rPr>
        <w:t>11</w:t>
      </w:r>
      <w:r>
        <w:rPr>
          <w:rFonts w:hint="default" w:ascii="仿宋" w:hAnsi="仿宋" w:eastAsia="仿宋" w:cs="宋体"/>
          <w:color w:val="auto"/>
          <w:sz w:val="24"/>
          <w:szCs w:val="24"/>
          <w:highlight w:val="none"/>
          <w:u w:val="none"/>
          <w:lang w:val="en-US" w:eastAsia="zh-CN"/>
        </w:rPr>
        <w:t>月</w:t>
      </w:r>
      <w:r>
        <w:rPr>
          <w:rFonts w:hint="eastAsia" w:ascii="仿宋" w:hAnsi="仿宋" w:eastAsia="仿宋" w:cs="宋体"/>
          <w:color w:val="auto"/>
          <w:sz w:val="24"/>
          <w:szCs w:val="24"/>
          <w:highlight w:val="none"/>
          <w:u w:val="none"/>
          <w:lang w:val="en-US" w:eastAsia="zh-CN"/>
        </w:rPr>
        <w:t>17</w:t>
      </w:r>
      <w:r>
        <w:rPr>
          <w:rFonts w:hint="default" w:ascii="仿宋" w:hAnsi="仿宋" w:eastAsia="仿宋" w:cs="宋体"/>
          <w:color w:val="auto"/>
          <w:sz w:val="24"/>
          <w:szCs w:val="24"/>
          <w:highlight w:val="none"/>
          <w:u w:val="none"/>
          <w:lang w:val="en-US" w:eastAsia="zh-CN"/>
        </w:rPr>
        <w:t>日至202</w:t>
      </w:r>
      <w:r>
        <w:rPr>
          <w:rFonts w:hint="eastAsia" w:ascii="仿宋" w:hAnsi="仿宋" w:eastAsia="仿宋" w:cs="宋体"/>
          <w:color w:val="auto"/>
          <w:sz w:val="24"/>
          <w:szCs w:val="24"/>
          <w:highlight w:val="none"/>
          <w:u w:val="none"/>
          <w:lang w:val="en-US" w:eastAsia="zh-CN"/>
        </w:rPr>
        <w:t>1</w:t>
      </w:r>
      <w:r>
        <w:rPr>
          <w:rFonts w:hint="default" w:ascii="仿宋" w:hAnsi="仿宋" w:eastAsia="仿宋" w:cs="宋体"/>
          <w:color w:val="auto"/>
          <w:sz w:val="24"/>
          <w:szCs w:val="24"/>
          <w:highlight w:val="none"/>
          <w:u w:val="none"/>
          <w:lang w:val="en-US" w:eastAsia="zh-CN"/>
        </w:rPr>
        <w:t>年</w:t>
      </w:r>
      <w:r>
        <w:rPr>
          <w:rFonts w:hint="eastAsia" w:ascii="仿宋" w:hAnsi="仿宋" w:eastAsia="仿宋" w:cs="宋体"/>
          <w:color w:val="auto"/>
          <w:sz w:val="24"/>
          <w:szCs w:val="24"/>
          <w:highlight w:val="none"/>
          <w:u w:val="none"/>
          <w:lang w:val="en-US" w:eastAsia="zh-CN"/>
        </w:rPr>
        <w:t>11</w:t>
      </w:r>
      <w:r>
        <w:rPr>
          <w:rFonts w:hint="default" w:ascii="仿宋" w:hAnsi="仿宋" w:eastAsia="仿宋" w:cs="宋体"/>
          <w:color w:val="auto"/>
          <w:sz w:val="24"/>
          <w:szCs w:val="24"/>
          <w:highlight w:val="none"/>
          <w:u w:val="none"/>
          <w:lang w:val="en-US" w:eastAsia="zh-CN"/>
        </w:rPr>
        <w:t>月</w:t>
      </w:r>
      <w:r>
        <w:rPr>
          <w:rFonts w:hint="eastAsia" w:ascii="仿宋" w:hAnsi="仿宋" w:eastAsia="仿宋" w:cs="宋体"/>
          <w:color w:val="auto"/>
          <w:sz w:val="24"/>
          <w:szCs w:val="24"/>
          <w:highlight w:val="none"/>
          <w:u w:val="none"/>
          <w:lang w:val="en-US" w:eastAsia="zh-CN"/>
        </w:rPr>
        <w:t>24</w:t>
      </w:r>
      <w:r>
        <w:rPr>
          <w:rFonts w:hint="default" w:ascii="仿宋" w:hAnsi="仿宋" w:eastAsia="仿宋" w:cs="宋体"/>
          <w:color w:val="auto"/>
          <w:sz w:val="24"/>
          <w:szCs w:val="24"/>
          <w:highlight w:val="none"/>
          <w:u w:val="none"/>
          <w:lang w:val="en-US" w:eastAsia="zh-CN"/>
        </w:rPr>
        <w:t>日，每天上午</w:t>
      </w:r>
      <w:r>
        <w:rPr>
          <w:rFonts w:hint="eastAsia" w:ascii="仿宋" w:hAnsi="仿宋" w:eastAsia="仿宋" w:cs="宋体"/>
          <w:color w:val="auto"/>
          <w:sz w:val="24"/>
          <w:szCs w:val="24"/>
          <w:highlight w:val="none"/>
          <w:u w:val="none"/>
          <w:lang w:val="en-US" w:eastAsia="zh-CN"/>
        </w:rPr>
        <w:t>1</w:t>
      </w:r>
      <w:r>
        <w:rPr>
          <w:rFonts w:hint="default" w:ascii="仿宋" w:hAnsi="仿宋" w:eastAsia="仿宋" w:cs="宋体"/>
          <w:color w:val="auto"/>
          <w:sz w:val="24"/>
          <w:szCs w:val="24"/>
          <w:highlight w:val="none"/>
          <w:u w:val="none"/>
          <w:lang w:val="en-US" w:eastAsia="zh-CN"/>
        </w:rPr>
        <w:t>0:00至12:00，下午12:00至23:59（北京时间，法定节假日除外）</w:t>
      </w:r>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地点：</w:t>
      </w:r>
      <w:r>
        <w:rPr>
          <w:rFonts w:hint="eastAsia" w:ascii="仿宋" w:hAnsi="仿宋" w:eastAsia="仿宋" w:cs="Times New Roman"/>
          <w:color w:val="auto"/>
          <w:sz w:val="24"/>
          <w:szCs w:val="24"/>
          <w:highlight w:val="none"/>
          <w:lang w:val="en-US" w:eastAsia="zh-CN"/>
        </w:rPr>
        <w:t>新疆乌鲁木齐市水磨沟区丽景中央城10号1505室</w:t>
      </w:r>
    </w:p>
    <w:p>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方式</w:t>
      </w:r>
      <w:r>
        <w:rPr>
          <w:rFonts w:hint="eastAsia" w:ascii="仿宋" w:hAnsi="仿宋" w:eastAsia="仿宋" w:cs="宋体"/>
          <w:color w:val="auto"/>
          <w:sz w:val="24"/>
          <w:szCs w:val="24"/>
          <w:u w:val="none"/>
          <w:lang w:val="en-US" w:eastAsia="zh-CN"/>
        </w:rPr>
        <w:t>：线下获取</w:t>
      </w:r>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售价：200元/份</w:t>
      </w:r>
    </w:p>
    <w:p>
      <w:pPr>
        <w:pageBreakBefore w:val="0"/>
        <w:widowControl w:val="0"/>
        <w:kinsoku/>
        <w:wordWrap/>
        <w:overflowPunct/>
        <w:topLinePunct w:val="0"/>
        <w:bidi w:val="0"/>
        <w:snapToGrid/>
        <w:spacing w:line="360" w:lineRule="exact"/>
        <w:textAlignment w:val="auto"/>
        <w:rPr>
          <w:rFonts w:hint="eastAsia"/>
          <w:b/>
          <w:bCs/>
          <w:color w:val="auto"/>
          <w:sz w:val="24"/>
          <w:szCs w:val="24"/>
          <w:u w:val="none"/>
        </w:rPr>
      </w:pPr>
      <w:bookmarkStart w:id="14" w:name="_Toc35393801"/>
      <w:bookmarkStart w:id="15" w:name="_Toc35393632"/>
      <w:bookmarkStart w:id="16" w:name="_Toc28359015"/>
      <w:bookmarkStart w:id="17" w:name="_Toc28359092"/>
      <w:r>
        <w:rPr>
          <w:rFonts w:hint="eastAsia"/>
          <w:b/>
          <w:bCs/>
          <w:color w:val="auto"/>
          <w:sz w:val="24"/>
          <w:szCs w:val="24"/>
          <w:u w:val="none"/>
        </w:rPr>
        <w:t>四、响应文件提交</w:t>
      </w:r>
      <w:bookmarkEnd w:id="14"/>
      <w:bookmarkEnd w:id="15"/>
      <w:bookmarkEnd w:id="16"/>
      <w:bookmarkEnd w:id="17"/>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bCs/>
          <w:color w:val="auto"/>
          <w:sz w:val="24"/>
          <w:szCs w:val="24"/>
        </w:rPr>
      </w:pPr>
      <w:r>
        <w:rPr>
          <w:rFonts w:hint="eastAsia" w:ascii="仿宋" w:hAnsi="仿宋" w:eastAsia="仿宋"/>
          <w:color w:val="auto"/>
          <w:sz w:val="24"/>
          <w:szCs w:val="24"/>
          <w:u w:val="none"/>
        </w:rPr>
        <w:t>截止时间：</w:t>
      </w:r>
      <w:r>
        <w:rPr>
          <w:rFonts w:hint="eastAsia" w:ascii="仿宋" w:hAnsi="仿宋" w:eastAsia="仿宋"/>
          <w:color w:val="auto"/>
          <w:sz w:val="24"/>
          <w:szCs w:val="24"/>
          <w:highlight w:val="none"/>
          <w:u w:val="none"/>
          <w:lang w:val="en-US" w:eastAsia="zh-CN"/>
        </w:rPr>
        <w:t>2021</w:t>
      </w:r>
      <w:r>
        <w:rPr>
          <w:rFonts w:hint="eastAsia" w:ascii="仿宋" w:hAnsi="仿宋" w:eastAsia="仿宋"/>
          <w:bCs/>
          <w:color w:val="auto"/>
          <w:sz w:val="24"/>
          <w:szCs w:val="24"/>
          <w:highlight w:val="none"/>
          <w:u w:val="none"/>
        </w:rPr>
        <w:t>年</w:t>
      </w:r>
      <w:r>
        <w:rPr>
          <w:rFonts w:hint="eastAsia" w:ascii="仿宋" w:hAnsi="仿宋" w:eastAsia="仿宋"/>
          <w:bCs/>
          <w:color w:val="auto"/>
          <w:sz w:val="24"/>
          <w:szCs w:val="24"/>
          <w:highlight w:val="none"/>
          <w:u w:val="none"/>
          <w:lang w:val="en-US" w:eastAsia="zh-CN"/>
        </w:rPr>
        <w:t>12</w:t>
      </w:r>
      <w:r>
        <w:rPr>
          <w:rFonts w:hint="eastAsia" w:ascii="仿宋" w:hAnsi="仿宋" w:eastAsia="仿宋"/>
          <w:bCs/>
          <w:color w:val="auto"/>
          <w:sz w:val="24"/>
          <w:szCs w:val="24"/>
          <w:highlight w:val="none"/>
          <w:u w:val="none"/>
        </w:rPr>
        <w:t>月</w:t>
      </w:r>
      <w:r>
        <w:rPr>
          <w:rFonts w:hint="eastAsia" w:ascii="仿宋" w:hAnsi="仿宋" w:eastAsia="仿宋"/>
          <w:bCs/>
          <w:color w:val="auto"/>
          <w:sz w:val="24"/>
          <w:szCs w:val="24"/>
          <w:highlight w:val="none"/>
          <w:u w:val="none"/>
          <w:lang w:val="en-US" w:eastAsia="zh-CN"/>
        </w:rPr>
        <w:t>07</w:t>
      </w:r>
      <w:r>
        <w:rPr>
          <w:rFonts w:hint="eastAsia" w:ascii="仿宋" w:hAnsi="仿宋" w:eastAsia="仿宋"/>
          <w:bCs/>
          <w:color w:val="auto"/>
          <w:sz w:val="24"/>
          <w:szCs w:val="24"/>
          <w:highlight w:val="none"/>
          <w:u w:val="none"/>
        </w:rPr>
        <w:t>日</w:t>
      </w:r>
      <w:r>
        <w:rPr>
          <w:rFonts w:hint="eastAsia" w:ascii="仿宋" w:hAnsi="仿宋" w:eastAsia="仿宋"/>
          <w:bCs/>
          <w:color w:val="auto"/>
          <w:sz w:val="24"/>
          <w:szCs w:val="24"/>
          <w:highlight w:val="none"/>
          <w:u w:val="none"/>
          <w:lang w:val="en-US" w:eastAsia="zh-CN"/>
        </w:rPr>
        <w:t>10</w:t>
      </w:r>
      <w:r>
        <w:rPr>
          <w:rFonts w:hint="eastAsia" w:ascii="仿宋" w:hAnsi="仿宋" w:eastAsia="仿宋"/>
          <w:bCs/>
          <w:color w:val="auto"/>
          <w:sz w:val="24"/>
          <w:szCs w:val="24"/>
          <w:highlight w:val="none"/>
          <w:u w:val="none"/>
        </w:rPr>
        <w:t>点</w:t>
      </w:r>
      <w:r>
        <w:rPr>
          <w:rFonts w:hint="eastAsia" w:ascii="仿宋" w:hAnsi="仿宋" w:eastAsia="仿宋"/>
          <w:bCs/>
          <w:color w:val="auto"/>
          <w:sz w:val="24"/>
          <w:szCs w:val="24"/>
          <w:highlight w:val="none"/>
          <w:u w:val="none"/>
          <w:lang w:val="en-US" w:eastAsia="zh-CN"/>
        </w:rPr>
        <w:t>00</w:t>
      </w:r>
      <w:r>
        <w:rPr>
          <w:rFonts w:hint="eastAsia" w:ascii="仿宋" w:hAnsi="仿宋" w:eastAsia="仿宋"/>
          <w:bCs/>
          <w:color w:val="auto"/>
          <w:sz w:val="24"/>
          <w:szCs w:val="24"/>
          <w:highlight w:val="none"/>
          <w:u w:val="none"/>
        </w:rPr>
        <w:t>分（北京时间）</w:t>
      </w:r>
      <w:r>
        <w:rPr>
          <w:rFonts w:hint="eastAsia" w:ascii="仿宋" w:hAnsi="仿宋" w:eastAsia="仿宋"/>
          <w:bCs/>
          <w:color w:val="auto"/>
          <w:sz w:val="24"/>
          <w:szCs w:val="24"/>
          <w:highlight w:val="none"/>
          <w:u w:val="none"/>
          <w:lang w:eastAsia="zh-CN"/>
        </w:rPr>
        <w:t xml:space="preserve"> </w:t>
      </w:r>
    </w:p>
    <w:p>
      <w:pPr>
        <w:pageBreakBefore w:val="0"/>
        <w:widowControl w:val="0"/>
        <w:kinsoku/>
        <w:wordWrap/>
        <w:overflowPunct/>
        <w:topLinePunct w:val="0"/>
        <w:bidi w:val="0"/>
        <w:snapToGrid/>
        <w:spacing w:line="36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rPr>
        <w:t>地点：</w:t>
      </w:r>
      <w:bookmarkStart w:id="18" w:name="_Toc35393634"/>
      <w:bookmarkStart w:id="19" w:name="_Toc28359017"/>
      <w:bookmarkStart w:id="20" w:name="_Toc28359094"/>
      <w:bookmarkStart w:id="21" w:name="_Toc35393803"/>
      <w:r>
        <w:rPr>
          <w:rFonts w:hint="eastAsia" w:ascii="仿宋" w:hAnsi="仿宋" w:eastAsia="仿宋"/>
          <w:color w:val="auto"/>
          <w:sz w:val="24"/>
          <w:szCs w:val="24"/>
          <w:highlight w:val="none"/>
          <w:lang w:val="en-US" w:eastAsia="zh-CN"/>
        </w:rPr>
        <w:t>新疆乌鲁木齐市水磨沟区南湖东路372号（江苏大厦A座）综合楼1栋10层 1017。</w:t>
      </w:r>
    </w:p>
    <w:p>
      <w:pPr>
        <w:pageBreakBefore w:val="0"/>
        <w:widowControl w:val="0"/>
        <w:kinsoku/>
        <w:wordWrap/>
        <w:overflowPunct/>
        <w:topLinePunct w:val="0"/>
        <w:bidi w:val="0"/>
        <w:snapToGrid/>
        <w:spacing w:line="360" w:lineRule="exact"/>
        <w:textAlignment w:val="auto"/>
        <w:rPr>
          <w:rFonts w:hint="eastAsia"/>
          <w:b/>
          <w:bCs/>
          <w:color w:val="auto"/>
          <w:sz w:val="24"/>
          <w:szCs w:val="24"/>
        </w:rPr>
      </w:pPr>
      <w:r>
        <w:rPr>
          <w:rFonts w:hint="eastAsia"/>
          <w:b/>
          <w:bCs/>
          <w:color w:val="auto"/>
          <w:sz w:val="24"/>
          <w:szCs w:val="24"/>
          <w:lang w:eastAsia="zh-CN"/>
        </w:rPr>
        <w:t>五</w:t>
      </w:r>
      <w:r>
        <w:rPr>
          <w:rFonts w:hint="eastAsia"/>
          <w:b/>
          <w:bCs/>
          <w:color w:val="auto"/>
          <w:sz w:val="24"/>
          <w:szCs w:val="24"/>
        </w:rPr>
        <w:t>、公告期限</w:t>
      </w:r>
      <w:bookmarkEnd w:id="18"/>
      <w:bookmarkEnd w:id="19"/>
      <w:bookmarkEnd w:id="20"/>
      <w:bookmarkEnd w:id="21"/>
    </w:p>
    <w:p>
      <w:pPr>
        <w:pageBreakBefore w:val="0"/>
        <w:widowControl w:val="0"/>
        <w:kinsoku/>
        <w:wordWrap/>
        <w:overflowPunct/>
        <w:topLinePunct w:val="0"/>
        <w:bidi w:val="0"/>
        <w:snapToGrid/>
        <w:spacing w:line="360" w:lineRule="exact"/>
        <w:ind w:firstLine="480" w:firstLineChars="200"/>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自本公告发布之日起</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个工作日。</w:t>
      </w:r>
    </w:p>
    <w:p>
      <w:pPr>
        <w:pageBreakBefore w:val="0"/>
        <w:widowControl w:val="0"/>
        <w:numPr>
          <w:ilvl w:val="0"/>
          <w:numId w:val="2"/>
        </w:numPr>
        <w:kinsoku/>
        <w:wordWrap/>
        <w:overflowPunct/>
        <w:topLinePunct w:val="0"/>
        <w:bidi w:val="0"/>
        <w:snapToGrid/>
        <w:spacing w:line="360" w:lineRule="exact"/>
        <w:textAlignment w:val="auto"/>
        <w:rPr>
          <w:rFonts w:hint="eastAsia"/>
          <w:b/>
          <w:bCs/>
          <w:color w:val="auto"/>
          <w:sz w:val="24"/>
          <w:szCs w:val="24"/>
          <w:lang w:eastAsia="zh-CN"/>
        </w:rPr>
      </w:pPr>
      <w:bookmarkStart w:id="22" w:name="_Toc35393636"/>
      <w:bookmarkStart w:id="23" w:name="_Toc28359095"/>
      <w:bookmarkStart w:id="24" w:name="_Toc35393805"/>
      <w:bookmarkStart w:id="25" w:name="_Toc28359018"/>
      <w:r>
        <w:rPr>
          <w:rFonts w:hint="eastAsia"/>
          <w:b/>
          <w:bCs/>
          <w:color w:val="auto"/>
          <w:sz w:val="24"/>
          <w:szCs w:val="24"/>
          <w:lang w:eastAsia="zh-CN"/>
        </w:rPr>
        <w:t>其他补充事宜</w:t>
      </w:r>
    </w:p>
    <w:p>
      <w:pPr>
        <w:pageBreakBefore w:val="0"/>
        <w:widowControl w:val="0"/>
        <w:kinsoku/>
        <w:wordWrap/>
        <w:overflowPunct/>
        <w:topLinePunct w:val="0"/>
        <w:bidi w:val="0"/>
        <w:snapToGrid/>
        <w:spacing w:line="360" w:lineRule="exact"/>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无</w:t>
      </w:r>
    </w:p>
    <w:p>
      <w:pPr>
        <w:pageBreakBefore w:val="0"/>
        <w:widowControl w:val="0"/>
        <w:kinsoku/>
        <w:wordWrap/>
        <w:overflowPunct/>
        <w:topLinePunct w:val="0"/>
        <w:bidi w:val="0"/>
        <w:snapToGrid/>
        <w:spacing w:line="360" w:lineRule="exact"/>
        <w:textAlignment w:val="auto"/>
        <w:rPr>
          <w:b/>
          <w:bCs/>
          <w:color w:val="auto"/>
          <w:sz w:val="24"/>
          <w:szCs w:val="24"/>
        </w:rPr>
      </w:pPr>
      <w:r>
        <w:rPr>
          <w:rFonts w:hint="eastAsia"/>
          <w:b/>
          <w:bCs/>
          <w:color w:val="auto"/>
          <w:sz w:val="24"/>
          <w:szCs w:val="24"/>
          <w:lang w:eastAsia="zh-CN"/>
        </w:rPr>
        <w:t>七</w:t>
      </w:r>
      <w:r>
        <w:rPr>
          <w:rFonts w:hint="eastAsia"/>
          <w:b/>
          <w:bCs/>
          <w:color w:val="auto"/>
          <w:sz w:val="24"/>
          <w:szCs w:val="24"/>
        </w:rPr>
        <w:t>、凡对本次采购提出询问，请按</w:t>
      </w:r>
      <w:r>
        <w:rPr>
          <w:b/>
          <w:bCs/>
          <w:color w:val="auto"/>
          <w:sz w:val="24"/>
          <w:szCs w:val="24"/>
        </w:rPr>
        <w:t>以下方式</w:t>
      </w:r>
      <w:r>
        <w:rPr>
          <w:rFonts w:hint="eastAsia"/>
          <w:b/>
          <w:bCs/>
          <w:color w:val="auto"/>
          <w:sz w:val="24"/>
          <w:szCs w:val="24"/>
        </w:rPr>
        <w:t>联系。</w:t>
      </w:r>
      <w:bookmarkEnd w:id="22"/>
      <w:bookmarkEnd w:id="23"/>
      <w:bookmarkEnd w:id="24"/>
      <w:bookmarkEnd w:id="25"/>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bookmarkStart w:id="26" w:name="_Toc28359096"/>
      <w:bookmarkStart w:id="27" w:name="_Toc35393637"/>
      <w:bookmarkStart w:id="28" w:name="_Toc35393806"/>
      <w:bookmarkStart w:id="29" w:name="_Toc28359019"/>
      <w:r>
        <w:rPr>
          <w:rFonts w:hint="eastAsia" w:ascii="仿宋" w:hAnsi="仿宋" w:eastAsia="仿宋" w:cs="Times New Roman"/>
          <w:color w:val="auto"/>
          <w:sz w:val="24"/>
          <w:szCs w:val="24"/>
          <w:highlight w:val="none"/>
          <w:lang w:val="en-US" w:eastAsia="zh-CN"/>
        </w:rPr>
        <w:t>1.采购人信息</w:t>
      </w:r>
      <w:bookmarkEnd w:id="26"/>
      <w:bookmarkEnd w:id="27"/>
      <w:bookmarkEnd w:id="28"/>
      <w:bookmarkEnd w:id="29"/>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称：新疆维吾尔自治区总工会　</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址：乌市天山区自治区总工会</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联系方式：齐先生   </w:t>
      </w:r>
      <w:r>
        <w:rPr>
          <w:rFonts w:hint="eastAsia" w:ascii="仿宋" w:hAnsi="仿宋" w:eastAsia="仿宋" w:cs="Times New Roman"/>
          <w:color w:val="auto"/>
          <w:sz w:val="24"/>
          <w:szCs w:val="24"/>
          <w:highlight w:val="none"/>
          <w:shd w:val="clear" w:color="auto" w:fill="auto"/>
          <w:lang w:val="en-US" w:eastAsia="zh-CN"/>
        </w:rPr>
        <w:t xml:space="preserve">  13999193614</w:t>
      </w:r>
      <w:r>
        <w:rPr>
          <w:rFonts w:hint="eastAsia" w:ascii="仿宋" w:hAnsi="仿宋" w:eastAsia="仿宋" w:cs="Times New Roman"/>
          <w:color w:val="000000"/>
          <w:sz w:val="24"/>
          <w:szCs w:val="24"/>
          <w:highlight w:val="none"/>
          <w:shd w:val="clear" w:color="auto" w:fill="auto"/>
          <w:lang w:val="en-US" w:eastAsia="zh-CN"/>
        </w:rPr>
        <w:t xml:space="preserve"> </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bookmarkStart w:id="30" w:name="_Toc28359097"/>
      <w:bookmarkStart w:id="31" w:name="_Toc35393807"/>
      <w:bookmarkStart w:id="32" w:name="_Toc35393638"/>
      <w:bookmarkStart w:id="33" w:name="_Toc28359020"/>
      <w:r>
        <w:rPr>
          <w:rFonts w:hint="eastAsia" w:ascii="仿宋" w:hAnsi="仿宋" w:eastAsia="仿宋" w:cs="Times New Roman"/>
          <w:color w:val="auto"/>
          <w:sz w:val="24"/>
          <w:szCs w:val="24"/>
          <w:highlight w:val="none"/>
          <w:lang w:val="en-US" w:eastAsia="zh-CN"/>
        </w:rPr>
        <w:t>2.采购代理机构信息</w:t>
      </w:r>
      <w:bookmarkEnd w:id="30"/>
      <w:bookmarkEnd w:id="31"/>
      <w:bookmarkEnd w:id="32"/>
      <w:bookmarkEnd w:id="33"/>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称：新疆众诚易盛工程项目管理有限公司</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址：新疆乌鲁木齐市水磨沟区丽景中央城10号1505室</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联系方式：董工       17799228111    </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AA6A0"/>
    <w:multiLevelType w:val="singleLevel"/>
    <w:tmpl w:val="96DAA6A0"/>
    <w:lvl w:ilvl="0" w:tentative="0">
      <w:start w:val="6"/>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156E1"/>
    <w:rsid w:val="77E1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425"/>
      <w:jc w:val="both"/>
    </w:pPr>
    <w:rPr>
      <w:rFonts w:ascii="宋体" w:hAnsi="Times New Roman" w:eastAsia="宋体" w:cs="Times New Roman"/>
      <w:sz w:val="21"/>
      <w:lang w:bidi="ar-SA"/>
    </w:rPr>
  </w:style>
  <w:style w:type="paragraph" w:customStyle="1" w:styleId="6">
    <w:name w:val="Default"/>
    <w:next w:val="1"/>
    <w:qFormat/>
    <w:uiPriority w:val="99"/>
    <w:pPr>
      <w:widowControl w:val="0"/>
      <w:numPr>
        <w:ilvl w:val="0"/>
        <w:numId w:val="1"/>
      </w:numPr>
      <w:autoSpaceDE w:val="0"/>
      <w:autoSpaceDN w:val="0"/>
      <w:adjustRightInd w:val="0"/>
      <w:spacing w:line="360" w:lineRule="auto"/>
    </w:pPr>
    <w:rPr>
      <w:rFonts w:ascii="..ì." w:hAnsi="Times New Roman" w:eastAsia="..ì."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2021-11-15T10:23:00Z</dcterms:created>
  <dc:creator>一个小男男</dc:creator>
  <cp:lastModifiedBy>一个小男男</cp:lastModifiedBy>
  <dcterms:modified xsi:type="dcterms:W3CDTF">2021-11-15T10:24:59Z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CC458C711ABF48FC9D5EB3860C2840D0</vt:lpwstr>
  </property>
</Properties>
</file>