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 w:val="28"/>
          <w:szCs w:val="28"/>
        </w:rPr>
        <w:t>FRL体外高频妇科病治疗机技术参数</w:t>
      </w:r>
    </w:p>
    <w:p>
      <w:pPr>
        <w:spacing w:line="400" w:lineRule="exact"/>
        <w:rPr>
          <w:rFonts w:hint="eastAsia" w:ascii="宋体" w:hAnsi="宋体"/>
          <w:b/>
          <w:szCs w:val="21"/>
        </w:rPr>
      </w:pP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、技术参数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1、整机功能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高频源工作电压和工作电流显示；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电压调节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阻抗调节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治疗时间设定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电极升降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治疗床进退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紧急停机按钮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2、技术参数 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a)输出频率：30.32±1.5MHz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b)输出功率：0-1200VA持续可调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c)额定输入功率：3000W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d) 温度范围：38-41℃  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e)极板： 200mm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f）床板行程：≤1100mm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g）电极行程：0-200 mm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3、工作环境条件</w:t>
      </w:r>
    </w:p>
    <w:p>
      <w:pPr>
        <w:tabs>
          <w:tab w:val="left" w:pos="720"/>
        </w:tabs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a）环境温度</w:t>
      </w:r>
      <w:r>
        <w:rPr>
          <w:rFonts w:ascii="宋体" w:hAnsi="宋体"/>
          <w:szCs w:val="21"/>
        </w:rPr>
        <w:t xml:space="preserve">  10</w:t>
      </w:r>
      <w:r>
        <w:rPr>
          <w:rFonts w:hint="eastAsia" w:ascii="宋体" w:hAnsi="宋体"/>
          <w:szCs w:val="21"/>
        </w:rPr>
        <w:t>℃</w:t>
      </w:r>
      <w:r>
        <w:rPr>
          <w:rFonts w:ascii="宋体" w:hAnsi="宋体"/>
          <w:szCs w:val="21"/>
        </w:rPr>
        <w:t>-30</w:t>
      </w:r>
      <w:r>
        <w:rPr>
          <w:rFonts w:hint="eastAsia" w:ascii="宋体" w:hAnsi="宋体"/>
          <w:szCs w:val="21"/>
        </w:rPr>
        <w:t>℃；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b）相对湿度≤8</w:t>
      </w:r>
      <w:r>
        <w:rPr>
          <w:rFonts w:ascii="宋体" w:hAnsi="宋体"/>
          <w:szCs w:val="21"/>
        </w:rPr>
        <w:t>0%</w:t>
      </w:r>
      <w:r>
        <w:rPr>
          <w:rFonts w:hint="eastAsia" w:ascii="宋体" w:hAnsi="宋体"/>
          <w:szCs w:val="21"/>
        </w:rPr>
        <w:t>；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c）电源电压</w:t>
      </w:r>
      <w:r>
        <w:rPr>
          <w:rFonts w:ascii="宋体" w:hAnsi="宋体"/>
          <w:szCs w:val="21"/>
        </w:rPr>
        <w:t xml:space="preserve">  AC 220V</w:t>
      </w:r>
      <w:r>
        <w:rPr>
          <w:rFonts w:hint="eastAsia" w:ascii="宋体" w:hAnsi="宋体"/>
          <w:szCs w:val="21"/>
        </w:rPr>
        <w:t>±</w:t>
      </w:r>
      <w:r>
        <w:rPr>
          <w:rFonts w:ascii="宋体" w:hAnsi="宋体"/>
          <w:szCs w:val="21"/>
        </w:rPr>
        <w:t>10%   50Hz</w:t>
      </w:r>
      <w:r>
        <w:rPr>
          <w:rFonts w:hint="eastAsia" w:ascii="宋体" w:hAnsi="宋体"/>
          <w:szCs w:val="21"/>
        </w:rPr>
        <w:t>±</w:t>
      </w:r>
      <w:r>
        <w:rPr>
          <w:rFonts w:ascii="宋体" w:hAnsi="宋体"/>
          <w:szCs w:val="21"/>
        </w:rPr>
        <w:t>2%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4、仪器外型特征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a）主体：L×W×H，</w:t>
      </w:r>
      <w:r>
        <w:rPr>
          <w:rFonts w:ascii="宋体" w:hAnsi="宋体"/>
          <w:szCs w:val="21"/>
        </w:rPr>
        <w:t>mm</w:t>
      </w:r>
      <w:r>
        <w:rPr>
          <w:rFonts w:hint="eastAsia" w:ascii="宋体" w:hAnsi="宋体"/>
          <w:szCs w:val="21"/>
        </w:rPr>
        <w:t xml:space="preserve">    1850×700×1400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b）床体：L×W×H，</w:t>
      </w:r>
      <w:r>
        <w:rPr>
          <w:rFonts w:ascii="宋体" w:hAnsi="宋体"/>
          <w:szCs w:val="21"/>
        </w:rPr>
        <w:t xml:space="preserve">mm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2100×510×530</w:t>
      </w:r>
    </w:p>
    <w:p/>
    <w:p/>
    <w:p/>
    <w:p/>
    <w:p/>
    <w:p/>
    <w:p/>
    <w:p/>
    <w:p/>
    <w:p/>
    <w:p/>
    <w:p>
      <w:pPr>
        <w:spacing w:line="6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GRL体外高频骨病治疗机技术参数</w:t>
      </w: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szCs w:val="21"/>
        </w:rPr>
        <w:t>技术参数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1、整机功能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高频源工作电压和工作电流显示；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电压调节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阻抗调节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治疗时间设定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紧急停机按钮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可移动治疗床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电感式加热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2.技术参数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1）输出频率：30.32MHZ±1.5MHZ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2）输出功率：0～800VA无级可调；最大功率800VA±20%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3）额定输入功率：不大于3000VA+10%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3、工作环境条件</w:t>
      </w:r>
    </w:p>
    <w:p>
      <w:pPr>
        <w:tabs>
          <w:tab w:val="left" w:pos="720"/>
        </w:tabs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a）环境温度</w:t>
      </w:r>
      <w:r>
        <w:rPr>
          <w:rFonts w:ascii="宋体" w:hAnsi="宋体"/>
          <w:szCs w:val="21"/>
        </w:rPr>
        <w:t xml:space="preserve">  10</w:t>
      </w:r>
      <w:r>
        <w:rPr>
          <w:rFonts w:hint="eastAsia" w:ascii="宋体" w:hAnsi="宋体"/>
          <w:szCs w:val="21"/>
        </w:rPr>
        <w:t>℃</w:t>
      </w:r>
      <w:r>
        <w:rPr>
          <w:rFonts w:ascii="宋体" w:hAnsi="宋体"/>
          <w:szCs w:val="21"/>
        </w:rPr>
        <w:t>-30</w:t>
      </w:r>
      <w:r>
        <w:rPr>
          <w:rFonts w:hint="eastAsia" w:ascii="宋体" w:hAnsi="宋体"/>
          <w:szCs w:val="21"/>
        </w:rPr>
        <w:t>℃；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b）相对湿度  ≤80</w:t>
      </w:r>
      <w:r>
        <w:rPr>
          <w:rFonts w:ascii="宋体" w:hAnsi="宋体"/>
          <w:szCs w:val="21"/>
        </w:rPr>
        <w:t>%</w:t>
      </w:r>
      <w:r>
        <w:rPr>
          <w:rFonts w:hint="eastAsia" w:ascii="宋体" w:hAnsi="宋体"/>
          <w:szCs w:val="21"/>
        </w:rPr>
        <w:t>；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c）电源电压  AC 220V±22V  50Hz±1Hz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4、仪器规格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1）主体：长*宽*高 780*600*1100（mm</w:t>
      </w:r>
      <w:r>
        <w:rPr>
          <w:rFonts w:ascii="宋体" w:hAnsi="宋体"/>
          <w:szCs w:val="21"/>
        </w:rPr>
        <w:t>）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2）床体：长*宽*高 1230*700*750（mm</w:t>
      </w:r>
      <w:r>
        <w:rPr>
          <w:rFonts w:ascii="宋体" w:hAnsi="宋体"/>
          <w:szCs w:val="21"/>
        </w:rPr>
        <w:t>）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3) 治疗筒：直径：260mm；长：500mm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腿部治疗筒：直径：140mm；长：500mm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4) 托板：左右各一个，行程：150mm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5) 仪器总重量：260KG</w:t>
      </w:r>
    </w:p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子午流注低频治疗仪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参数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ZWLZ-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IV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型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)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子午流注纳甲法开穴查询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□即时开穴 □定时开穴 □某穴位未来五次开穴时间 □任意时间开穴查询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2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灵龟八法开穴查询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□即时开穴 □定时开穴 □某穴位未来五次开穴时间 □任意时间开穴查询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病症查询：包括辨证分型  症候分析 治疗处方 穴位图示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自设处方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十四经穴位查询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□部位 □作用 □主治 □解剖 □图形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经外奇穴查询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□部位 □作用 □主治 □解剖 □图形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治疗时间设定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时区设定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真太阳时自动计算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病症信息：1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种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10路治疗输出，治疗强度1-99档可调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为便捷使用，配备了可移动仪器支架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知识产权：有发明专利证书，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发明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专利权人为公司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控股股东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13、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多路治疗输出：10路输出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产品标准：《ZWLZ-子午流注低频治疗仪》企业生产标准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15、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临床报告：中国中医科学院广安门医院 首都医科大学附属北京友谊医院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16、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脉冲频率分多档可调：单一频率 任选一挡固定频率不变 频率组合 多档频率顺序输出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治疗输出幅度（额定负载500Ω）：输出电压有效值不大于20V，输出电流不大于40ma；最大输出电压有效值≥17V，最大输出电流≥34 ma；最高输出频率：1000hz，（±15%误差），多档可调。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★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18、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输出频率：1.25hz～1khz 15档可调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19、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电源电压(电源条件220V)：电源适配器直流输出9～24V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电源电流强度：不超过2A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正常工作温度：5℃～40℃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运输和保存湿度：≤80％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具备操作指导演示教学视频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24、安卓系统，可迭代升级 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多点触控彩色触摸屏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10.1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83"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25、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移动支架：配备可拆卸分离式支架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512DF"/>
    <w:multiLevelType w:val="singleLevel"/>
    <w:tmpl w:val="199512DF"/>
    <w:lvl w:ilvl="0" w:tentative="0">
      <w:start w:val="1"/>
      <w:numFmt w:val="lowerLetter"/>
      <w:lvlText w:val="%1）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D01F2"/>
    <w:rsid w:val="79F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2021-10-11T04:30:00Z</dcterms:created>
  <dc:creator>Administrator</dc:creator>
  <cp:lastModifiedBy>Administrator</cp:lastModifiedBy>
  <dcterms:modified xsi:type="dcterms:W3CDTF">2021-10-11T04:35:03Z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197D11061B2D4745915A75E946F25668</vt:lpwstr>
  </property>
</Properties>
</file>