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761" w:type="dxa"/>
        <w:tblInd w:w="-1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7"/>
        <w:gridCol w:w="900"/>
        <w:gridCol w:w="550"/>
        <w:gridCol w:w="500"/>
        <w:gridCol w:w="8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10761" w:type="dxa"/>
            <w:gridSpan w:val="5"/>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二包：电动破拆装备及灭火器材</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器材名称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单位</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65中压水带</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衬里材质：进口聚氨酯  衬里厚度：0.35±0.05mm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长度：可定制  口径：65mm  编织层：材质经线、纬线均为AA优等耐磨涤纶丝，编制均匀，表面整洁，无跳双经、断双经、跳纬及划伤。衬里：厚度均匀，耐老化，表面光滑平整，无折皱或其他缺陷。标准工作压力：2.5Mpa轴向延伸率≤6.3% 直径膨胀率≤5.9%  爆破压力≥7.61Mpa 单位长度重量≤337g/m 附着强度≥62.7N/25MM 扯断伸长率≥351.2% 扯断强度≥50.8Mpa  耐磨次数100次，耐高、低温，耐高压、耐油、耐腐蚀、轻便柔软、耐磨、不渗水、水流阻力小、阻燃。符合GB6246-2011《消防水带》的技术要求和CNCA-09C-045：2011《消防类产品类强制认证实施规则  消防水带》标准。提供3C认证证书和国家消防装备监督检验中心出具的检验报告。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捆扎内扣式接口KD65Z高压锻造接口一副和水带护套一副；                                                           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80中压水带</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米</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消防水带按CNCA—C18—03：2014《强制性产品认证实施规则 灭火设备产品》和GB 6246—2011《消防水带》进行生产检验。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主要参数：水带口径直径：76mm，标准工作压力：2.5MPa，爆破压力：8.36MPa，轴向延伸率4.8％，直径膨胀率3.1％，水带编织层与衬里之间的附着强度50.1N/25mm，单位长度质量456g/m，耐磨次数100次以上。水带在端部附近中心线两侧有印产品名称、设计工作压力、规格（公称内径及长度）、经线、纬线及衬里材质、生产厂名、注册商标、生产日期。</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水带两头配有相应口径的内扣式消防接口,水带接口公称压力：2.5MPa，水压测试3.75MPa压力下不脱口，不渗漏，接口无裂纹。接口为采用优质铝锭YL113压铸而成。接口表面无结疤、裂痕、砂眼；                                               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三分水器</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材质军品铝合金，进水口规格KYKA80Z，出水口规格KYK65Z*3,T型把手，开启力（N）：≤86.7. 超大口径，超大流量，操作便捷。符合 GA 868-2010标准，提供消防产品认证证书和国家消防装备质量监督检验中心出具的检验报告。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两分水器</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材质军品铝合金，进水口规格KYKA80Z，出水口规格KYK65Z*2,T型把手，开启力（N）：≤85.超大口径，超大流量，操作便捷。符合 GA 868-2010标准，提供消防产品认证证书和国家消防装备质量监督检验中心出具的检验报告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止水器</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止水器表面无结疤、裂痕、砂眼；内扣式接口，进出水口径65mm；铝合金材质，接口耐压1.6Mpa；连接止水器后，干线流量不得减少，提供消防产品认证证书和国家消防装备质量监督检验中心出具的检验报告。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中高压80mm接口</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军品铝材，表面阳极氧化处理，锻造工艺，抗摔、抗挤压，承压不低于6.0Mpa,表面无结疤、裂痕、砂眼，水带连接密封性能为最高端密封性能。符合GB 12514.1-2005 和GB 12514.1-2006标准，提供消防产品认证证书和国家消防装备质量监督检验中心出具的检验报告。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中高压65mm接口</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军品铝材，表面阳极氧化处理，锻造工艺，抗摔、抗挤压，承压不低于6.0Mpa,表面无结疤、裂痕、砂眼，水带连接密封性能为最高端密封性能。符合GB 12514.1-2005    和GB 12514.1-2006标准，提供消防产品认证证书和国家消防装备质量监督检验中心出具的检验报告。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异径接口（80mm-65mm）</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rFonts w:hint="eastAsia" w:ascii="宋体" w:hAnsi="宋体" w:eastAsia="宋体" w:cs="宋体"/>
                <w:sz w:val="18"/>
                <w:szCs w:val="18"/>
                <w:bdr w:val="none" w:color="auto" w:sz="0" w:space="0"/>
                <w:lang w:val="en-US" w:eastAsia="zh-CN" w:bidi="ar"/>
              </w:rPr>
              <w:t>主要用于水带与水带、消防车、消火栓、水枪之间的联结。由铝制成，表面无结疤、裂痕、砂眼等。</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接口表面醒目处有型号、规格、商标、厂名等永久性标志。</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内扣式异径接口KJ80/65，标准工作压力：1.6Mpa，口径：76</w:t>
            </w:r>
            <w:r>
              <w:rPr>
                <w:rStyle w:val="6"/>
                <w:rFonts w:hint="eastAsia" w:ascii="宋体" w:hAnsi="宋体" w:eastAsia="宋体" w:cs="宋体"/>
                <w:sz w:val="18"/>
                <w:szCs w:val="18"/>
                <w:bdr w:val="none" w:color="auto" w:sz="0" w:space="0"/>
                <w:lang w:val="en-US" w:eastAsia="zh-CN" w:bidi="ar"/>
              </w:rPr>
              <w:t>㎜</w:t>
            </w:r>
            <w:r>
              <w:rPr>
                <w:rStyle w:val="5"/>
                <w:rFonts w:hint="eastAsia" w:ascii="宋体" w:hAnsi="宋体" w:eastAsia="宋体" w:cs="宋体"/>
                <w:sz w:val="18"/>
                <w:szCs w:val="18"/>
                <w:bdr w:val="none" w:color="auto" w:sz="0" w:space="0"/>
                <w:lang w:val="en-US" w:eastAsia="zh-CN" w:bidi="ar"/>
              </w:rPr>
              <w:t>/63.5mm，在1.6mpa水压下无渗漏,在2.4Mpa水压下未出现渗漏、裂纹、断裂。在1.5米高处自由落下五次无损坏并能正常操作使用、操作，提供消防产品认证证书和国家消防装备质量监督检验中心出具的检验报告。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异形接口（65mm快速-内扣）</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主要由铝合金、表面进行阳极氧化处理而成,工作压力2.5Mpa.接口表面无结疤、裂痕、砂眼。符合GB 12514.1-2005   和GB 12514.1-2006标准，提供3C认证证书和检验报告。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异形接口（80mm快速-内扣）</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主要由铝合金、表面进行阳极氧化处理而成,工作压力2.5Mpa.接口表面无结疤、裂痕、砂眼。符合GB 12514.1-2005   和GB 12514.1-2006标准，提供3C认证证书和检验报告。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异形接口（80mm快速-65mm内扣）</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主要由铝合金、表面进行阳极氧化处理而成,工作压力2.5Mpa.接口表面无结疤、裂痕、砂眼。符合GB 12514.1-2005   和GB 12514.1-2006标准，提供3C认证证书和检验报告。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水带护桥</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用于保护水带横铺交通要道上时，不影响正常车辆行驶的器材，具有强度大、抗压耐用、收拾方便等特点，材质为优质橡胶，能承受大于50吨的重量。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快速攻击炮</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门</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额定流量32升/秒@07Mpa;内置球阀阀体与炮体流道融为一体，球阀关闭时可以自锁炮体正面标识阀门开启 ON和阀门关闭OFF的位置;流道内外烤银灰色粉末漆T形把手与炮体一体化铸造，内置整流器，标配安全带，可折叠式撑脚，碳化钨材料防滑钉，撑脚表面标配橡胶膝盖撑垫;360°旋转消防接口，俯仰角度范围+30°~+70°，水平可调角度士20°炮体材质为经过硬质阳极氧化处理的铝合金材质。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多功能水枪</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额定流量8升/秒@0.6Mpa;可调流量泡沫一体多功能水枪，拉出发泡管，直接打泡沫，收起发泡管，打水直流/开花/喷雾;旋动通径调节环可以设定水枪出水流量，有2.5升/秒、4升/秒、6.5升秒和8升/秒四档可以选择;获得高品质标准NEPA认证;旋转消防接口，不锈钢球阀，直流/开花/喷雾/冲洗功能快速转换，金属固定霎化齿，金属表面硬质阳极氧化处理涂层，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移车器</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操作简单省力，采用高强度金属滚筒。额度负载不小于3.9吨，提供3C认证证书和检验报告。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6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北斗有源终端</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主要功能特点：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1、一体化设计，体积小、重量轻、功耗低，待机时间长；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2、具有北斗导航定位、数字报文通信、北斗授时、可选移动通信等功能；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3、集成覆盖全国、季度更新的电子导航图（2D、3D），支持军用导航图、数字图和影像图；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4、安卓操作系统，界面友好，操作简便；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5、接口协议符合《数据接口2.1协议》，还可以根据用户进行定制。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北斗功能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1、整机集成北斗导航、北斗定位、北斗畅聊、北斗时间和卫星状态、图幅计算、坐标转换、位置报告、友邻位置等应用软件。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2、北斗导航：可实时接收北斗卫星，实现单系统和组合系统兼容导航功能。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3、北斗定位：可实时接收北斗卫星，实现北斗RDSS定位、RNSS定位（B1），显示当前的经度、纬度、航向、时间等信息。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4、北斗畅聊：通过畅聊发送北斗短报文/网络消息，从而实现与北斗减灾信息终端及普通手机之间的通信。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5、北斗时间：可实时接收并显示北斗卫星标准时间。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通信功能简介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操作系统：支持Android 5.1</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显示器类型：电容屏、5寸IPS屏，分辨率为：1920X1080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存储器：2G（RAM）+32GB、扩展支持T-Flash卡，最大64GB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电池容量：6050mAH，22.38WH</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接口支持：USB、支持USB2.0线、SIM卡、3.5mm耳机接口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照相/录像支持：像素1300万（CMOS，Auto Focus）、闪光灯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卫星导航支持：北斗RNSS导航定位、北斗RDSS报文通信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连接支持：蓝牙4.0、Wi-Fi、IEEE 802.11b/g/n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多媒体支持：录音机、照像机、摄像机、图片浏览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个人信息助理：日历、计算器、电子标签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传感器支持：指南针、距离感应、光感应、陀螺仪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9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数字对讲机</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部</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7"/>
                <w:rFonts w:hint="eastAsia" w:ascii="宋体" w:hAnsi="宋体" w:eastAsia="宋体" w:cs="宋体"/>
                <w:sz w:val="18"/>
                <w:szCs w:val="18"/>
                <w:bdr w:val="none" w:color="auto" w:sz="0" w:space="0"/>
                <w:lang w:val="en-US" w:eastAsia="zh-CN" w:bidi="ar"/>
              </w:rPr>
              <w:t xml:space="preserve"> 功能要求：</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1)支持数字、模拟模式，PDT、DMR数字协议；</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2)前置大音量扬声器和智能音频功能，可根据环境噪声水平自动调节音量；</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3)不小于1.8</w:t>
            </w:r>
            <w:r>
              <w:rPr>
                <w:rStyle w:val="8"/>
                <w:rFonts w:hint="eastAsia" w:ascii="宋体" w:hAnsi="宋体" w:eastAsia="宋体" w:cs="宋体"/>
                <w:sz w:val="18"/>
                <w:szCs w:val="18"/>
                <w:bdr w:val="none" w:color="auto" w:sz="0" w:space="0"/>
                <w:lang w:val="en-US" w:eastAsia="zh-CN" w:bidi="ar"/>
              </w:rPr>
              <w:t>吋</w:t>
            </w:r>
            <w:r>
              <w:rPr>
                <w:rStyle w:val="7"/>
                <w:rFonts w:hint="eastAsia" w:ascii="宋体" w:hAnsi="宋体" w:eastAsia="宋体" w:cs="宋体"/>
                <w:sz w:val="18"/>
                <w:szCs w:val="18"/>
                <w:bdr w:val="none" w:color="auto" w:sz="0" w:space="0"/>
                <w:lang w:val="en-US" w:eastAsia="zh-CN" w:bidi="ar"/>
              </w:rPr>
              <w:t>全彩色高亮屏，强光下品目内容清晰可见，五行字符显示，中文菜单，数字及功能全键盘；支持AMBE+2声码器；</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4)内置蓝牙模块，可与蓝牙耳机实现语音通信，对讲机通过内置蓝牙可连接到支持蓝牙的数据设备，即可实时共享信息；</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5)支持GPS/北斗定位；</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6)具备IP67认证，符合810C\D\E\F\G军标，满足军标Mil-std810 C、D 、E、F；</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7)具备空中编程功能；无需连接数据线，可对手持终端数据进行无线编程；</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8)*智能电池：标配原装电池容量不低于2250mAh。</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参数要求：</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a.频率：350-400Mhz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b.信道容量≥1000；</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c.电源：额定7.2V；</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d.接收机：</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（1）频率稳定性（-30</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C、+60</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C、+25</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 xml:space="preserve">C）+/- 1.5 ppm +/- 0.5 ppm； </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（2）模拟灵敏度0.25 uV (12 dB SINAD)；0.4 uV (20 dB SINAD)；</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（3）数字灵敏度5% BER: 0.3 uV；</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（4）互调 TIA603C：70 dB， ETSI： 65 dB；</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（5）邻近信道选择60 dB @ 12.5 kHz ； 70 dB @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（6）杂散抑制70 dB；</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（7）额定音频500 mW；</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（8）音频失真@额定音频3%（典型）；</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（9）交流声与噪声-40 dB @ 12.5 kHz；-45 dB @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（10）音频响应+ 1, -3 dB；</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 xml:space="preserve">  （11)传导杂散发射-57 dBm；</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e. 发射机：</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（1）信道间隔12.5 kHz/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（2）频率稳定性（-30</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C、+60</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C、+25</w:t>
            </w:r>
            <w:r>
              <w:rPr>
                <w:rStyle w:val="9"/>
                <w:rFonts w:hint="eastAsia" w:ascii="宋体" w:hAnsi="宋体" w:eastAsia="宋体" w:cs="宋体"/>
                <w:sz w:val="18"/>
                <w:szCs w:val="18"/>
                <w:bdr w:val="none" w:color="auto" w:sz="0" w:space="0"/>
                <w:lang w:val="en-US" w:eastAsia="zh-CN" w:bidi="ar"/>
              </w:rPr>
              <w:t>˚</w:t>
            </w:r>
            <w:r>
              <w:rPr>
                <w:rStyle w:val="7"/>
                <w:rFonts w:hint="eastAsia" w:ascii="宋体" w:hAnsi="宋体" w:eastAsia="宋体" w:cs="宋体"/>
                <w:sz w:val="18"/>
                <w:szCs w:val="18"/>
                <w:bdr w:val="none" w:color="auto" w:sz="0" w:space="0"/>
                <w:lang w:val="en-US" w:eastAsia="zh-CN" w:bidi="ar"/>
              </w:rPr>
              <w:t>C）；+/- 0.5 ppm；</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（3）功率输出：低功率1W； 高功率 4W；</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（4）调制限制：+/- 2.5 kHz @ 12.5 kHz；+/- 5.0 kHz @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（5）FM交流声和噪声：-40 dB @ 12.5 kHz；-45 dB @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（6）传导/辐射发射：-36 dBm &lt; 1 GHz；-30 dBm &gt; 1 GHz和&lt; 4GHz；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（7）邻近信道功率：-60 dB @ 12.5 kHz；-70 dB @ 25 kHz；</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（8）音频响应：+1, -3 dB；</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（9）音频失真：3%；</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（10）FM调制方式：12.5 kHz : 11K0F3E；25 kHz: 16K0F3E；</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（11）4FSK数字调制：12.5kHz仅数据：7K60FXD；12.5kHz数据和语音：7K60FXE；</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配置：多基站数字集群软件、智能信道共享软件、多基站智能联网软件、调度管理软件准入功能。</w:t>
            </w:r>
            <w:r>
              <w:rPr>
                <w:rStyle w:val="7"/>
                <w:rFonts w:hint="eastAsia" w:ascii="宋体" w:hAnsi="宋体" w:eastAsia="宋体" w:cs="宋体"/>
                <w:sz w:val="18"/>
                <w:szCs w:val="18"/>
                <w:bdr w:val="none" w:color="auto" w:sz="0" w:space="0"/>
                <w:lang w:val="en-US" w:eastAsia="zh-CN" w:bidi="ar"/>
              </w:rPr>
              <w:br w:type="textWrapping"/>
            </w:r>
            <w:r>
              <w:rPr>
                <w:rStyle w:val="7"/>
                <w:rFonts w:hint="eastAsia" w:ascii="宋体" w:hAnsi="宋体" w:eastAsia="宋体" w:cs="宋体"/>
                <w:sz w:val="18"/>
                <w:szCs w:val="18"/>
                <w:bdr w:val="none" w:color="auto" w:sz="0" w:space="0"/>
                <w:lang w:val="en-US" w:eastAsia="zh-CN" w:bidi="ar"/>
              </w:rPr>
              <w:t>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5"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无齿锯</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启动机拉线具有更强的耐久性。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刀片护罩易于调整，使工作更加容易。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密封传动系统可减少磨损和破损，降低打滑的危险。</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应用范围：黑金石、路边石和铺路材料；</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模铸混凝土；地板和墙壁；凹槽；水管 汽油机动力，</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功率5.9KW；</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锯片直径≥350/400mm，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最大切割深度≥125/150mm；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质量（不含锯片和燃油）13.7KG；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配备维修工具1套和3片锯片；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（金刚石、金属磨砂和多功能，锯片直径350mm/400mm）。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多功能锯片</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片</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■适应性强：可切割任意材料，不需要更换锯片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■切割速度高：无论切割哪种材料都保持极快的切割速度，关键时刻节省大量时间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■安全性好：全金属锯片，相对于树脂切割片有极高的承载力，不容易崩裂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■可干切：适应各种恶劣情况，可用于干切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无齿锯-金刚石锯片</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主要用于切割混凝土、石材，直径350</w:t>
            </w:r>
            <w:r>
              <w:rPr>
                <w:rStyle w:val="6"/>
                <w:rFonts w:hint="eastAsia" w:ascii="宋体" w:hAnsi="宋体" w:eastAsia="宋体" w:cs="宋体"/>
                <w:sz w:val="18"/>
                <w:szCs w:val="18"/>
                <w:bdr w:val="none" w:color="auto" w:sz="0" w:space="0"/>
                <w:lang w:val="en-US" w:eastAsia="zh-CN" w:bidi="ar"/>
              </w:rPr>
              <w:t>㎜</w:t>
            </w:r>
            <w:r>
              <w:rPr>
                <w:rStyle w:val="5"/>
                <w:rFonts w:hint="eastAsia" w:ascii="宋体" w:hAnsi="宋体" w:eastAsia="宋体" w:cs="宋体"/>
                <w:sz w:val="18"/>
                <w:szCs w:val="18"/>
                <w:bdr w:val="none" w:color="auto" w:sz="0" w:space="0"/>
                <w:lang w:val="en-US" w:eastAsia="zh-CN" w:bidi="ar"/>
              </w:rPr>
              <w:t>，最大切割深度 125</w:t>
            </w:r>
            <w:r>
              <w:rPr>
                <w:rStyle w:val="6"/>
                <w:rFonts w:hint="eastAsia" w:ascii="宋体" w:hAnsi="宋体" w:eastAsia="宋体" w:cs="宋体"/>
                <w:sz w:val="18"/>
                <w:szCs w:val="18"/>
                <w:bdr w:val="none" w:color="auto" w:sz="0" w:space="0"/>
                <w:lang w:val="en-US" w:eastAsia="zh-CN" w:bidi="ar"/>
              </w:rPr>
              <w:t>㎜</w:t>
            </w:r>
            <w:r>
              <w:rPr>
                <w:rStyle w:val="5"/>
                <w:rFonts w:hint="eastAsia" w:ascii="宋体" w:hAnsi="宋体" w:eastAsia="宋体" w:cs="宋体"/>
                <w:sz w:val="18"/>
                <w:szCs w:val="18"/>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机动链锯条</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与机动链锯配套使用。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5"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多功能饶钩</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技术参数：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1、用于事故现场小型障碍清除，火源寻找或灾后清理；包含2个主杆，8个不同形状的破拆头，2个主杆可连接加长。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2、挠钩：破拆吊顶、钩拉电线等；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3、木榔头：敲碎4米以下的着火建筑窗户玻璃，进行排烟、透气，平头端可临时作无火花工具使用。/4、爪耙：现场倒塌物、障碍物、有毒有害物质的清理，以及灾后垃圾的清理。</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4、撑顶器：用于临时支撑易坍塌的危险场所的门框、窗户和其他构件，以确保灭火救援的消防队员安全地进出；消防锯：锯断、劈断一些一定高度的易坠落物、易坍塌物和构件；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5、消防剪：对灾害现场的电线、树枝、连接线、各类带子等进行剪切；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消防斧：可劈可撬，可以劈开门窗，以及一些木质障碍物，也可撬开地板、箱、柜、门、窗、天花板、护墙板、水泥墙板、栅栏、铁锁等。对于缝隙较小的情况，可以先劈开一条缝再撬。也可敲碎4米以下的着火建筑的窗户玻璃；</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7、水平和标高仪：单杆长一米，通过组合连接，可以在现场迅速地测量水平距离、标高、坑或涵洞深度，便于做出科学决策和救援行动。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8、登高钩：攀爬、登高用。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9、探路棒：可以作为火灾、浓烟、洼池、水坑等场所灭火救援的探路工具。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10、接杆：单杆长一米，通过组合连接，可以在现场迅速的量水平距离、标高、测坑或涵洞深度，便于操作人员作出科学决策和救援行动；也可以作为火灾、浓烟、洼池、水坑等场所灭火救援的探路工具，如使用两根2米长的挠杆，中间穿土布兜（可以借用衣服、裤子）或网兜，即可充当临时担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5"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便携式防盗门破拆工具组</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1、主要用于卷帘门、金属防盗门的破拆作业；由手动液压泵、开门器、扩张器、剪切器、破拆撬棍及其他附件组成，总质量≤15公斤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2、手动液压泵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（1）工作压力63Mpa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（2）额定输出流量0.8ml/次，低压输出压力1.0 Mpa；低压输出流量3.2ml/次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（3）手柄力300N，高压胶管长度：2m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3、开门器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（1）开启力50KN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（2）开启行程135mm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（3）工作压力:63Mpa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4、扩张器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（1）扩张力30KN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（2）开启距离140mm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（3）工作压力:63Mpa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5、剪切器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（1）工作压力：63MPa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（2）开口距离：17mm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（3）最大剪切能力￠16mm圆钢（Q235）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6、破拆撬棍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（1）手柄力：700-900N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（2）撬门力：≥4200N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（3）撬锁力：≥10000N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（4）拔钉力：≥10000N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（5）切割板厚度（Q235材料）：≤1.5mm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（6）凿孔板（Q235材料）：≤1.5mm                                                                                  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6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无刷充电14"手持式切割机</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锂电池可在-28°C 正常工作的技术，防水防震。电池电量降低时工具输出性能不会随之衰减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▲1、双开关安全启动，安全可靠；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▲2、无刷马达, 动力更强, 切割速度更快；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▲3、操作简便，易启动，免维护；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▲4、具备电池电量显示功能；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▲5、零排放无污染；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电压≥72V，电池容量≥6Ah ，充电时间≤90min，工作时间≥30min，锯片直径≥350 mm，锯片空载速度≤5370 rpm，最大切割深度≥125mm，重量（含电池）≤ 16.7Kg。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配置：快充适配器1个、锂电池1块、350mm混凝土金刚石锯片1片、350mm金属锯片1片，随机专用工具1套。                                                                                                              提供国家电动工具质量监督检验中心的资质认定证书和电池产品国内保险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无刷充电式重型往复锯</w:t>
            </w:r>
          </w:p>
        </w:tc>
        <w:tc>
          <w:tcPr>
            <w:tcW w:w="5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锂电池可在-28°C 正常工作，防水防震。电池电量降低时工具输出性能不会随之衰减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▲1、五档速度调节, 调节范围:1500-3000SPM；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▲2、无刷马达, 动力更强, 切割速度更快；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▲3、安全开关，防止意外启动；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▲4、摆动/直线2档切割模式；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▲5、免工具可调节的锯片靴灵活调节切割深度；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▲6、冷切割减少火花，提高工作区域的安全性；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▲7、操作简便，易启动，免维护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电压≤18V，电池容量≥8Ah ，充电时间≤130min，工作时间≥60min，空载速度≥3000 rpm，往复行程：≥32mm，最大切割深度（铝材）≥25mm，最大切割深度（金属管）≥150mm，最大切割深度（钢材）≥20mm，最大切割深度（木材）≥300mm，重量（不含电池）≤ 4Kg。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配置：18V 8Ah 锂电池 2 块（8.0Ah），充电器1个，内六角扳手1把，塑料工具箱1个，高性能金属锯片1片，石材锯片1片，木材锯片1片。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提供国家电动工具质量监督检验中心的资质认定证书和电池产品国内保险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5"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无刷充电式28mm电镐</w:t>
            </w:r>
          </w:p>
        </w:tc>
        <w:tc>
          <w:tcPr>
            <w:tcW w:w="5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rFonts w:hint="eastAsia" w:ascii="宋体" w:hAnsi="宋体" w:eastAsia="宋体" w:cs="宋体"/>
                <w:sz w:val="18"/>
                <w:szCs w:val="18"/>
                <w:bdr w:val="none" w:color="auto" w:sz="0" w:space="0"/>
                <w:lang w:val="en-US" w:eastAsia="zh-CN" w:bidi="ar"/>
              </w:rPr>
              <w:t xml:space="preserve">锂电池可在-28°C 正常工作，防水防震。电池电量降低时工具输出性能不会随之衰减。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▲1、按钮双开关安全启动，安全可靠；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▲2、无刷马达, 动力更强, 切割速度更快；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▲3、操作简便，易启动，免维护；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▲4、具备电池电量显示功能；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▲5、零排放无污染；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▲6、防振机身防止过度振动, 操作时提供舒适握持力；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▲7、LED工作灯有效提供工作照明；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▲8、配备便携式小推车便于携带运输</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▲9、具备软启动</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技术参数：</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电压≥72V，电池容量≥6Ah ，充电时间≤90min，工作时间≥60min，夹头尺寸≤28mm，冲击能量≥64J，振动5.17≤m/s</w:t>
            </w:r>
            <w:r>
              <w:rPr>
                <w:rStyle w:val="6"/>
                <w:rFonts w:hint="eastAsia" w:ascii="宋体" w:hAnsi="宋体" w:eastAsia="宋体" w:cs="宋体"/>
                <w:sz w:val="18"/>
                <w:szCs w:val="18"/>
                <w:bdr w:val="none" w:color="auto" w:sz="0" w:space="0"/>
                <w:lang w:val="en-US" w:eastAsia="zh-CN" w:bidi="ar"/>
              </w:rPr>
              <w:t>²</w:t>
            </w:r>
            <w:r>
              <w:rPr>
                <w:rStyle w:val="5"/>
                <w:rFonts w:hint="eastAsia" w:ascii="宋体" w:hAnsi="宋体" w:eastAsia="宋体" w:cs="宋体"/>
                <w:sz w:val="18"/>
                <w:szCs w:val="18"/>
                <w:bdr w:val="none" w:color="auto" w:sz="0" w:space="0"/>
                <w:lang w:val="en-US" w:eastAsia="zh-CN" w:bidi="ar"/>
              </w:rPr>
              <w:t xml:space="preserve">，冲击率 ≥1300bom， 电池重量（含电池）≤29.6kg，便携小推车重量≤15.7kg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配置：电镐、工具纸箱、28mm尖凿头1根、28mm平凿头1根、电池1块（美沃奇MX 6.0安时锂电池）、充电器1个。                            提供3C认证证书和检验报告。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无刷充电式电链锯</w:t>
            </w:r>
          </w:p>
        </w:tc>
        <w:tc>
          <w:tcPr>
            <w:tcW w:w="5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锂电池可在-28°C 正常工作的技术，防水防震。电池电量降低时工具输出性能不会随之衰减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▲1、无极调速开关可以快速地调节运转速度；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▲2、无刷马达, 动力更强, 切割速度更快；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▲3、安全开关，防止意外启动；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▲4、全金属齿轮箱提供工作时需要的高扭矩； </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▲5、操作简便，易启动，免维护；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技术参数：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电压≤18V，电池容量≥12Ah ，充电时间≤130min，工作时间≥60min，链锯速度≥12.4m/s，最大切割深度≥380mm，导板长度≥406mm，重量（含电池）≤4.7 kg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配置：锂电池 2 块（电池12.0Ah），充电器1个，专用工具1个；链锯条1根；导板1块；导板护罩1个；链锯润滑液1瓶。                                                                                                       提供国家电动工具质量监督检验中心的资质认定证书和电池产品国内保险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往复锯锯条</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条</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配合往复锯使用。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无刷充电式152mm金刚石钻孔机</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5"/>
                <w:rFonts w:hint="eastAsia" w:ascii="宋体" w:hAnsi="宋体" w:eastAsia="宋体" w:cs="宋体"/>
                <w:sz w:val="18"/>
                <w:szCs w:val="18"/>
                <w:bdr w:val="none" w:color="auto" w:sz="0" w:space="0"/>
                <w:lang w:val="en-US" w:eastAsia="zh-CN" w:bidi="ar"/>
              </w:rPr>
              <w:t xml:space="preserve">锂电池可在-28°C 正常工作，防水防震。电池电量降低时工具输出性能不会随之衰减。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▲1、按钮双开关安全启动，安全可靠；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▲2、无刷马达, 动力更强, 切割速度更快；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▲3、操作简便，易启动，免维护；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▲4、具备电池电量显示功能；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▲5、零排放无污染；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▲6、干湿两用取芯；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 xml:space="preserve">▲7、钻孔有安全离合保护； </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▲8、LED水平仪和进给力指示灯</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技术参数：</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电压≥72V，电池容量≥3Ah ，充电时间≤55min，工作时间≥30min，主轴尺寸：1-</w:t>
            </w:r>
            <w:r>
              <w:rPr>
                <w:rStyle w:val="6"/>
                <w:rFonts w:hint="eastAsia" w:ascii="宋体" w:hAnsi="宋体" w:eastAsia="宋体" w:cs="宋体"/>
                <w:sz w:val="18"/>
                <w:szCs w:val="18"/>
                <w:bdr w:val="none" w:color="auto" w:sz="0" w:space="0"/>
                <w:lang w:val="en-US" w:eastAsia="zh-CN" w:bidi="ar"/>
              </w:rPr>
              <w:t>¼</w:t>
            </w:r>
            <w:r>
              <w:rPr>
                <w:rStyle w:val="5"/>
                <w:rFonts w:hint="eastAsia" w:ascii="宋体" w:hAnsi="宋体" w:eastAsia="宋体" w:cs="宋体"/>
                <w:sz w:val="18"/>
                <w:szCs w:val="18"/>
                <w:bdr w:val="none" w:color="auto" w:sz="0" w:space="0"/>
                <w:lang w:val="en-US" w:eastAsia="zh-CN" w:bidi="ar"/>
              </w:rPr>
              <w:t xml:space="preserve">"-7 UNC 和 </w:t>
            </w:r>
            <w:r>
              <w:rPr>
                <w:rStyle w:val="6"/>
                <w:rFonts w:hint="eastAsia" w:ascii="宋体" w:hAnsi="宋体" w:eastAsia="宋体" w:cs="宋体"/>
                <w:sz w:val="18"/>
                <w:szCs w:val="18"/>
                <w:bdr w:val="none" w:color="auto" w:sz="0" w:space="0"/>
                <w:lang w:val="en-US" w:eastAsia="zh-CN" w:bidi="ar"/>
              </w:rPr>
              <w:t>½</w:t>
            </w:r>
            <w:r>
              <w:rPr>
                <w:rStyle w:val="5"/>
                <w:rFonts w:hint="eastAsia" w:ascii="宋体" w:hAnsi="宋体" w:eastAsia="宋体" w:cs="宋体"/>
                <w:sz w:val="18"/>
                <w:szCs w:val="18"/>
                <w:bdr w:val="none" w:color="auto" w:sz="0" w:space="0"/>
                <w:lang w:val="en-US" w:eastAsia="zh-CN" w:bidi="ar"/>
              </w:rPr>
              <w:t>" G，空载转速≥1550RPM，最大钻孔直径≥152mm，重量（含电池）≤10.3，螺旋纹转换头规格：A-Rod(32.0mm)，钻架≤13.2kg，钻架具备密封胶圈配合真空吸盘支持真空泵吸附固定功能</w:t>
            </w:r>
            <w:r>
              <w:rPr>
                <w:rStyle w:val="5"/>
                <w:rFonts w:hint="eastAsia" w:ascii="宋体" w:hAnsi="宋体" w:eastAsia="宋体" w:cs="宋体"/>
                <w:sz w:val="18"/>
                <w:szCs w:val="18"/>
                <w:bdr w:val="none" w:color="auto" w:sz="0" w:space="0"/>
                <w:lang w:val="en-US" w:eastAsia="zh-CN" w:bidi="ar"/>
              </w:rPr>
              <w:br w:type="textWrapping"/>
            </w:r>
            <w:r>
              <w:rPr>
                <w:rStyle w:val="5"/>
                <w:rFonts w:hint="eastAsia" w:ascii="宋体" w:hAnsi="宋体" w:eastAsia="宋体" w:cs="宋体"/>
                <w:sz w:val="18"/>
                <w:szCs w:val="18"/>
                <w:bdr w:val="none" w:color="auto" w:sz="0" w:space="0"/>
                <w:lang w:val="en-US" w:eastAsia="zh-CN" w:bidi="ar"/>
              </w:rPr>
              <w:t>标准配置工具；工具箱；快速水管接头1个；A-ROD转接头1个；扳机锁定钥匙1个；充电器1个，电池1块。                       提供国家电动工具质量监督检验中心的资质认定证书和电池产品国内保险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折叠背负式推车（电动）</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1、助力推车承重≥500kg。2、车体承载面采用高强度ABS 塑料板吸塑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成型，与运输箱体贴合，防止箱体滑动，防止物资损伤。3、推车具有助力功能，操作分总开关、指示灯和充电口，并配备USB2.0 接口。车身配附件袋可放置小物资和维修工具。车辆行进具备高中低速度3 档，可选择前进、后退。行进刹车时，电机断电，摩擦片抱死轮轴。4、背带为搭扣设计，可自由拆卸，方便使用。5、提手分布车体四周，在路况不佳，无法推行的情况下可将车整体抬起移动。6、吊带扣用于收紧扣绳，防止箱体移动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移动线盘</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有便携把手，国标220V。有高灵敏漏电保护。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手提式强光照明灯</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把</w:t>
            </w:r>
          </w:p>
        </w:tc>
        <w:tc>
          <w:tcPr>
            <w:tcW w:w="80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光效极高、耗能极少、寿命长达10万小时。反光杯采用高科技表面处理工艺，反光效率极高，光斑光色均匀，灯具照射距离可达300米以上。特制镍氢电池组无记忆、无污染、容量高、寿命长、性能安全稳定，自放电率低，一次充电强光可连续工作约6h，工作光可连续工作11.5h以上。壳体经硬质阳极氧化处理，造型轻盈美观，携带有手持、肩挎两种方式，轻触式开关，操作简单方便。进口高硬度合金外壳能承受强力碰撞和冲击，密封性能好，可在水下200米内正常工作。充电器采用专用充电管理芯片控制，高可靠性、快速充电、过充保护、短路保护、涓流充电、状态指示。提供3C认证证书或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消防用荧光棒</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80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山难救援, 提供照明、标记、支援及救护使用；提供检验报告。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野战给养炊事单元</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80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50分钟100人主副食保障，提供检验报告。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Bat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37ACE"/>
    <w:rsid w:val="34EB39B8"/>
    <w:rsid w:val="38337A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kern w:val="0"/>
      <w:sz w:val="28"/>
      <w:szCs w:val="20"/>
    </w:rPr>
  </w:style>
  <w:style w:type="character" w:customStyle="1" w:styleId="5">
    <w:name w:val="font91"/>
    <w:basedOn w:val="4"/>
    <w:uiPriority w:val="0"/>
    <w:rPr>
      <w:rFonts w:hint="eastAsia" w:ascii="仿宋_GB2312" w:eastAsia="仿宋_GB2312" w:cs="仿宋_GB2312"/>
      <w:color w:val="000000"/>
      <w:sz w:val="24"/>
      <w:szCs w:val="24"/>
      <w:u w:val="none"/>
    </w:rPr>
  </w:style>
  <w:style w:type="character" w:customStyle="1" w:styleId="6">
    <w:name w:val="font131"/>
    <w:basedOn w:val="4"/>
    <w:uiPriority w:val="0"/>
    <w:rPr>
      <w:rFonts w:hint="eastAsia" w:ascii="宋体" w:hAnsi="宋体" w:eastAsia="宋体" w:cs="宋体"/>
      <w:color w:val="000000"/>
      <w:sz w:val="24"/>
      <w:szCs w:val="24"/>
      <w:u w:val="none"/>
    </w:rPr>
  </w:style>
  <w:style w:type="character" w:customStyle="1" w:styleId="7">
    <w:name w:val="font112"/>
    <w:basedOn w:val="4"/>
    <w:uiPriority w:val="0"/>
    <w:rPr>
      <w:rFonts w:hint="eastAsia" w:ascii="仿宋_GB2312" w:eastAsia="仿宋_GB2312" w:cs="仿宋_GB2312"/>
      <w:color w:val="000000"/>
      <w:sz w:val="16"/>
      <w:szCs w:val="16"/>
      <w:u w:val="none"/>
    </w:rPr>
  </w:style>
  <w:style w:type="character" w:customStyle="1" w:styleId="8">
    <w:name w:val="font141"/>
    <w:basedOn w:val="4"/>
    <w:uiPriority w:val="0"/>
    <w:rPr>
      <w:rFonts w:hint="eastAsia" w:ascii="宋体" w:hAnsi="宋体" w:eastAsia="宋体" w:cs="宋体"/>
      <w:color w:val="000000"/>
      <w:sz w:val="16"/>
      <w:szCs w:val="16"/>
      <w:u w:val="none"/>
    </w:rPr>
  </w:style>
  <w:style w:type="character" w:customStyle="1" w:styleId="9">
    <w:name w:val="font31"/>
    <w:basedOn w:val="4"/>
    <w:uiPriority w:val="0"/>
    <w:rPr>
      <w:rFonts w:ascii="Batang" w:hAnsi="Batang" w:eastAsia="Batang" w:cs="Batang"/>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2021-11-19T03:32:00Z</dcterms:created>
  <dc:creator>凯丽在这里</dc:creator>
  <cp:lastModifiedBy>凯丽在这里</cp:lastModifiedBy>
  <dcterms:modified xsi:type="dcterms:W3CDTF">2021-11-19T03:35:35Z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1F6B9208CB624F4DBAD76B6812FB4634</vt:lpwstr>
  </property>
</Properties>
</file>