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after="156" w:afterLines="50"/>
        <w:jc w:val="center"/>
        <w:outlineLvl w:val="0"/>
        <w:rPr>
          <w:rFonts w:hint="eastAsia" w:ascii="宋体" w:hAnsi="宋体" w:cs="黑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黑体"/>
          <w:kern w:val="0"/>
          <w:sz w:val="32"/>
          <w:szCs w:val="32"/>
          <w:lang w:val="en-US" w:eastAsia="zh-CN"/>
        </w:rPr>
        <w:t>招标公告附件</w:t>
      </w:r>
    </w:p>
    <w:p>
      <w:pPr>
        <w:pStyle w:val="11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备注：附件只包含主要参数，具体参数及需求详见招标文件第五章“采购需求”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3" w:lineRule="atLeast"/>
        <w:ind w:right="0" w:firstLine="3854" w:firstLineChars="1500"/>
        <w:jc w:val="both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第1包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3" w:lineRule="atLeast"/>
        <w:ind w:right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标项名称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</w:rPr>
        <w:t>：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</w:rPr>
        <w:t>监护仪、平车、除颤仪、抢救车、治疗车、消毒机等</w:t>
      </w:r>
    </w:p>
    <w:p>
      <w:pPr>
        <w:numPr>
          <w:ilvl w:val="0"/>
          <w:numId w:val="1"/>
        </w:num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除颤起搏监护仪参数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 xml:space="preserve">  </w:t>
      </w:r>
    </w:p>
    <w:p>
      <w:pPr>
        <w:numPr>
          <w:ilvl w:val="0"/>
          <w:numId w:val="0"/>
        </w:num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重量：≤6.1kg，含电池、体外板和心电导联线。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彩色TFT显示屏≥7英寸, 分辨率≥800×600像素，可显示≥3通道监护参数波形，有高对比度显示界面。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支持中文操作界面。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屏幕显示心电波形扫描时间≥16s。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具备手动除颤、心电监护、呼吸监护、自动体外除颤（AED）功能，AED功能适用于8岁以下人群，满足临床要求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除颤采用双相波技术，具备自动阻抗补偿功能，保证除颤能量。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手动除颤分为同步和非同步两种方式，能量分18档以上，可通过体外电极板进行能量选择，最大能量可达360J。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可配置体内除颤手柄，体内手动除颤能力选择至少包含以下常用数值选择：1/2/3/4/5/6/7/8/9/10/15/20/30/50 J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支持≥3种尺寸体内除颤电极板，适用不同病人类型。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体外除颤电极板同时支持成人和小儿，一体化设计，支持快速切换。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电极板支持能量选择，充电和放电三步操作，满足单人除颤操作，方便临床。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AED除颤功能提供中文语音和中文提醒功能，对于抢救过程支持自动录音功能，记录时长≥60min。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开机时间≤2s，满足快速开机进行救助。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除颤充电迅速，充电至200J≤4s。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除颤后心电基线恢复时间≤2.5s。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从开始AED分析到放电准备就绪≤10s。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支持病人接触状态和阻抗值实时显示。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支持配置体外起搏功能，起搏分为固定和按需两种模式。具备降速起搏功能。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支持配置CPR辅助功能，CPR传感器设计符合2015 AHA/ERC指南，提供即时的按压反馈，设备界面提供按压深度和按压频率实时参数显示。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心电波形速度支持50 mm/s、25 mm/s、12.5 mm/s、6.25 mm/s。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通过心电电极片可监测的心律失常分析种类≥24种。提供证明文件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可选配监护功能：血氧饱和度、无创血压、呼吸末二氧化碳。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提供的监护参数适用于成人，小儿和新生儿，并通过国家三类注册、CE认证。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bookmarkStart w:id="0" w:name="OLE_LINK26"/>
      <w:bookmarkStart w:id="1" w:name="OLE_LINK27"/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无创血压收缩压测量范围大于等于：25-290mmHg（成人）、25-240mmHg（小儿）、25-140mmHg（新生儿），舒张压测量范围：10-250mmHg（成人）、10-200mmHg（小儿），10-115mmHg（新生儿）。</w:t>
      </w:r>
    </w:p>
    <w:bookmarkEnd w:id="0"/>
    <w:bookmarkEnd w:id="1"/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支持连接中央站，与科室床旁监护仪共用监护网络。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支持提供IHE HL7协议，满足院前院内急救系统的联网通信。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标配1块外置智能锂电池，可支持200J除颤≥300次。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具备生理报警和技术报警功能，通过声音、文字和灯光3种方式进行报警。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配置50mm记录纸记录仪，自动打印除颤记录，单次波形记录时间最大不小于30s；支持连续波形记录。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可存储24小时连续ECG波形，数据可导出至电脑查看。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关机状态下设备支持每天定时自动运行自检（含监护模块和治疗模块），支持定期自动大能量自检（最大放电能量）。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设备自检后支持对于自检报告进行自动打印或按需打印。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具备良好的防尘防水性能，防尘防水级别大于等于IP44。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具备优异的抗跌落性能，满足救护车标准EN1789 中6.3.4.3 关于跌落试验的要求，裸机可承受6面0.75m跌落冲击。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工作环境，温度范围：0°C-45°C，湿度范围：15%-95%，大气压范围：57.0 kPa ～ 106.2 kPa。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2、监护招标参数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 xml:space="preserve">  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1、外观：显示屏幕≥12寸，800*600彩色LED显示屏，单屏可同时显示波形≥8道，屏幕有大体字显示、它床观察，具有符合人体工程学的5度倾斜角屏幕，报警灯可360°观察；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2、标准监测功能：5导ECG监测、HR监测、PR监测、RR监测、NIBP监测、SPO2监测、PI监测、2通道TEMP监测端口；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3、可监测ST异常，并提供证明文件；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4、监护仪可监测心律失常种类≥23种，并提供证明；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5、支持导联类型自动识别，支持导联脱落自动检测，并提供国家出具的检测报告证明；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6、血压得到国际认证。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7、产品具有NIBP同侧功能，特有算法支持无创血压与血氧饱和度在同一上肢测量，并提供相关证明；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8、可升级监测功能：双通道有创血压监测、有创心排量监测、呼末二氧化碳监测；提供证明文件；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9、有新生儿、小儿、成人多种模式，有CCU、ICU、NICU、OR、普通科室等五种科室专业配置；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10、具备血液动力学、氧合计算、通气计算、药物计算功能；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11、血氧、血压等附件可水洗；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12、具备120小时趋势图表、100个报警事件、100个心律失常、1000组NIBP测量的数据存储和回顾功能，48小时全息波形回顾；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13、内置高性能可插拔锂电池，保证断电运行时间≥120分钟，并提供国家出具的检测报告证明；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14、所采购监护仪可通过有线、无线方式，与同品牌遥测监护仪、除颤监护仪等连入同一中央站，方便科室功能拓展。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15、拥有演示模式、夜间模式、待机模式、隐私模式等模式，方便科室在各种情况下方便使用；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16、设备设计使用年限大于8年，提供主机后面铭牌显示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17、安全规格：ECG,TEMP,IBP,SpO2,NIBP监测参数抗电击程度为防除颤CF型,提供机器接口防护等级丝印照片证明材料。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18、 血压测量提供至少有序列和连续模式，提供证明文件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</w:p>
    <w:p>
      <w:pPr>
        <w:numPr>
          <w:ilvl w:val="0"/>
          <w:numId w:val="2"/>
        </w:num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空气消毒机技术参数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 xml:space="preserve">  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一、主要功能：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1、微电脑程序控制，中文背光液晶显示屏；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2、UV管、电机、负离子故障自动检测带真人语音故障提示；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3、UV强度在线自动检测，镜面不锈钢板固定，增加UV照射强度；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4、整机工作寿命计时和清洗保养提醒功能；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5、主管失效备管自动支援及加强功能；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6、采用进口主控制芯片，附带时钟计时芯片，工作稳定可靠；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7、程控、遥控、手控多控消毒运行；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8、风速高、中、低可选；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9、双通道立体式出风，循环风量大；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10、带多次使用初中效尘埃过滤网、活性炭网除臭及光触媒除菌等辅助消毒手段；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11、内置隐藏式遥控器放置盒，具防丢失功能；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12、外设防滑扶手，推拉移动自如。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二、主要技术参数：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 xml:space="preserve">1、适用体积：100m3        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1.1、外形：移动式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1.2、循环消毒风量：&gt;800m3/h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1.3、紫外线照射强度：≥6×1800uw/cm2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1.4、消毒功率：≤430W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1.5、紫外线管寿命：≥5000h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1.6、紫外线泄漏量：0uw/cm2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1.7、消毒时空气中臭氧量：≤0.2mg/m3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1.8、负离子发生量：≥5×106个/cm3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1.9、额定电压：AC 220V±22V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1.10、额定频率：50Hz±1Hz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1.11、噪音：≤55dB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1.12、消毒后空气中细菌总数：部颁Ⅱ、Ⅲ类无菌环境标准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1.13、适用环境：人在动态环境及静态环境（医院病区）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</w:p>
    <w:p>
      <w:pPr>
        <w:numPr>
          <w:ilvl w:val="0"/>
          <w:numId w:val="2"/>
        </w:numPr>
        <w:spacing w:line="440" w:lineRule="exact"/>
        <w:ind w:left="0" w:leftChars="0" w:firstLine="0" w:firstLineChars="0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台式血压计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 xml:space="preserve"> </w:t>
      </w:r>
    </w:p>
    <w:p>
      <w:pPr>
        <w:numPr>
          <w:ilvl w:val="0"/>
          <w:numId w:val="0"/>
        </w:numPr>
        <w:spacing w:line="440" w:lineRule="exact"/>
        <w:ind w:leftChars="0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显示方法：LCD显示屏，前后双屏显示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测量方法：脉搏波法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测量范围： 压力（0～300）mmHg［(0～40)kPa］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 xml:space="preserve">            脉率数40次/分～180次/分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测量准确度：压力：±2mmHg(±0.267kPa)以内.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ab/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 xml:space="preserve">          脉搏：脉率数±2%以内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存储容量：100组测量数据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测量位置：左右臂均可测量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压力监测：高精密半导体压力传感器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加压：压力泵自动加压方式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减压：线性电磁控制阀自动减压系统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超压保护：压力超过300mmHg时，急速排气保护，急速排气时间不大于10秒；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肘部位置传感器: 有 (准确定位肱动脉，提高测量精度)；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臂筒角度调节：臂筒可左右转动约10度，提高测量舒适度；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适合臂周：17cm～42cm；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输出端口：RS-232/USB两种数据接口方式。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主机重量：约8.0kg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干扰提示：干扰情况用户提醒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抗菌设计：整机及袖套采用抗菌材料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语音设置：可开关语音，音量可调节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打印装置：全中文热敏打印、自动裁纸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桌椅：配套专用桌椅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压力单位： mmHg和kPa两种模式互选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电 源： AC 100-240V，50-60Hz，1.6-0.8A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使用温湿度：5℃～40℃，15%RH～80%RH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运输和贮存温湿度：-20℃～+55℃，≤93%RH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运行大气压力： 80kPa～106kPa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 xml:space="preserve">运输和贮存大气压力：50kPa～106kPa 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5、转运平车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 xml:space="preserve"> 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外形尺寸：全长≥1930mm，宽≥663mm；安全工作负重≥ 170KG；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功能：整体升降510mm-850mm，背板升降0~70º；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3、背部升降系统：背部升降采用静音气弹簧控制；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4、高低调节：金属材质摇杆系统，过载保护功能，不易折断；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5、床板：PP树脂成型制品；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6、框架：采用钢制/部分铝制品制成；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7、护栏板： PP树脂成型两侧护栏板，高度300mm，患者更安全，也可以水平固定，增加床体宽度，让输液者的手臂有舒适的放置处；并具有双安全锁进行锁定，防止误操作，提高了操作的安全性；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8、护栏板上设有角度显示，方便护理时知道背部升起的角度；两侧护栏板中间有凹槽，防止导管滑落，方便输液引流。铝压铸一体成型护栏支架，强度更高，人性化，外观更好；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9、中控锁双面带防缠绕功能脚轮，防止头发等杂物进入脚轮内部而造成推行故障，四个直径150mm的脚轮，推车四角都有脚轮控制系统，一脚制动，四轮同时固定；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10、中控刹车连动杆采用一体化圆管成型，保证更高的强度；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11、独立的中心第五轮系统：推车的两侧都安装有控制踏杆，中心第五轮收起时即自由行进；使用时，即“直行”状态（踏杆离地高度110mm，通过性更好），克服运送过程中的惯性作用力，有效地控制前进方向，使运送过程更加安全；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12、床体下有二段式托盘，托盘分为大小、深浅不同的两部分，设有6个漏水孔，使用方便，托盘能承重10Kg；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13、输液架收藏架，固定收藏输液架；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14、氧气瓶搁架，最大可放置容量7L（直径105-140mm）的氧气瓶；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15、转运床垫：面料表面防水处理，易于清洗，四角装有拉链，外部面料可水洗；防静电3段式构造，只需一人操作即可以平行对接和转运病人。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</w:p>
    <w:p>
      <w:pPr>
        <w:spacing w:line="440" w:lineRule="exact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 xml:space="preserve">6、电动吸引器 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1、ABS一次成型全塑外壳；进口膜式泵，使用寿命长，噪音低，免维护；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2、溢流保护装置，防止液体进入泵内；箱式带移动脚轮，备有手动开关和脚踏开关。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3、适合各医疗单位作手术吸引脓血和粘质分泌物之用，亦可用于其它目的吸引。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4、工作制：间隙加载连续运行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5、电  源：AC  220V±10% 50Hz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6、泵结构：进口膜式泵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 xml:space="preserve">7、抽气速率：≥20L/min          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 xml:space="preserve">8、负压调节范围：0.013～0.09MPa 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9、吸液瓶：2500ml×2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10、输入功率：400VA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 xml:space="preserve">11、噪音：≤65dB                 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12、基本配置：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脚踏开关       1个        3.熔丝管                2只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吸引管         1根        4.透明硅胶管            1根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7、抢救车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 xml:space="preserve">  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1. 规格尺寸：≥850*520*950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2. 车体：主要由钢、ABS工程塑料等结构组成；四柱钢质内外设计；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3. 上部：台面注塑工艺成型，外观、强度更好、三面围栏，防止医务人员误操作药品掉落；除颤平台和车体颜色一致并带有反扣式扎带；配置一套输液架(输液架高度可调)内置缓冲弹簧以防止夹手；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4. 正面：中控锁，配备一次性锁50个，配置有五层设计；抽屉为ABS材料，每层面板带标识牌；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 xml:space="preserve">5. 车体左侧面：上部为ABS杂物盒，用于放置资料及导电膏； 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6. 车体右侧面：上部为ABS篮子，用于放置锐器盒；下部为两个ABS污物桶，两个污物桶，方便分类、存放垃圾；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 xml:space="preserve">7. 背面：电源插板；除颤板上下托挂钩推起来不会左右摆动、能放置不少于3L氧气瓶基座带有反扣式扎带； </w:t>
      </w:r>
    </w:p>
    <w:p>
      <w:pPr>
        <w:spacing w:line="440" w:lineRule="exact"/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-SA"/>
        </w:rPr>
        <w:t>8. 底部：4寸平板静音脚轮，（其中两只带刹车，可在任意状态下使用刹车功能。）坚固耐用，承重不低于70KG；</w:t>
      </w:r>
    </w:p>
    <w:p>
      <w:pPr>
        <w:spacing w:line="440" w:lineRule="exact"/>
        <w:rPr>
          <w:rFonts w:ascii="宋体" w:hAnsi="宋体"/>
          <w:sz w:val="24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1028" w:firstLineChars="400"/>
        <w:jc w:val="center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第2包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1028" w:firstLineChars="400"/>
        <w:jc w:val="center"/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标项名称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</w:rPr>
        <w:t>：磁力架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</w:rPr>
        <w:t>医用冰箱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  <w:lang w:eastAsia="zh-CN"/>
        </w:rPr>
        <w:t>、平板离心机、96孔板混匀仪、漩涡混匀仪、移液器、双通道注射泵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等</w:t>
      </w:r>
    </w:p>
    <w:p>
      <w:pPr>
        <w:pStyle w:val="6"/>
        <w:jc w:val="center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双通道注射泵技术参数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用途：在ICU、手术室、儿科等科室使用，用于推动注射器进行液体注射。</w:t>
      </w:r>
    </w:p>
    <w:p>
      <w:pPr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2、国产</w:t>
      </w:r>
    </w:p>
    <w:p>
      <w:pPr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3、主要技术和性能要求：</w:t>
      </w:r>
    </w:p>
    <w:p>
      <w:pPr>
        <w:pStyle w:val="12"/>
        <w:ind w:left="420" w:firstLine="0" w:firstLineChars="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 xml:space="preserve">3.1安全要求：  </w:t>
      </w:r>
    </w:p>
    <w:p>
      <w:pPr>
        <w:pStyle w:val="12"/>
        <w:ind w:left="630" w:leftChars="300" w:firstLine="0" w:firstLineChars="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3.1.1安全防护可靠，防护类型：CFⅠ、IP34、；</w:t>
      </w:r>
    </w:p>
    <w:p>
      <w:pPr>
        <w:pStyle w:val="12"/>
        <w:ind w:left="630" w:leftChars="300" w:firstLine="0" w:firstLineChars="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3.1.2 在线动态压力监测，可实时显示当前压力数值；</w:t>
      </w:r>
    </w:p>
    <w:p>
      <w:pPr>
        <w:pStyle w:val="12"/>
        <w:ind w:left="630" w:leftChars="300" w:firstLine="0" w:firstLineChars="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3.1.3压力报警阈值4档可调；最低阻塞压力档低至150mmHg。</w:t>
      </w:r>
    </w:p>
    <w:p>
      <w:pPr>
        <w:pStyle w:val="12"/>
        <w:ind w:left="630" w:leftChars="300" w:firstLine="0" w:firstLineChars="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3.1.4 阻塞回撤功能：当管路阻塞报警时，自动回撤管路压力，避免意外丸剂量伤害患者；</w:t>
      </w:r>
    </w:p>
    <w:p>
      <w:pPr>
        <w:pStyle w:val="12"/>
        <w:ind w:left="630" w:leftChars="300" w:firstLine="0" w:firstLineChars="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3.1.5防虹吸功能：防止药液在暂停期间任意流出；</w:t>
      </w:r>
    </w:p>
    <w:p>
      <w:pPr>
        <w:pStyle w:val="12"/>
        <w:ind w:left="630" w:leftChars="300" w:firstLine="0" w:firstLineChars="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3.1.6满足救护车标准，适合在户外急救和车载情况下使用</w:t>
      </w:r>
    </w:p>
    <w:p>
      <w:pPr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 xml:space="preserve">    3.2 精度要求：</w:t>
      </w:r>
    </w:p>
    <w:p>
      <w:pPr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 xml:space="preserve">      3.2.1 速率≥1ml/h: 精度≤±2%；</w:t>
      </w:r>
    </w:p>
    <w:p>
      <w:pPr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 xml:space="preserve">      3.2.2 快速启动功能：实现快速给药、缩短给药延迟时间；</w:t>
      </w:r>
    </w:p>
    <w:p>
      <w:pPr>
        <w:ind w:firstLine="768" w:firstLineChars="30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3.2.3 在线滴定功能：安全不中断输液而更改速率。</w:t>
      </w:r>
    </w:p>
    <w:p>
      <w:pPr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 xml:space="preserve">    3.3 基本要求：</w:t>
      </w:r>
    </w:p>
    <w:p>
      <w:pPr>
        <w:ind w:left="6660" w:hanging="9472" w:hangingChars="370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 xml:space="preserve">      3.3.1 速率范围：0.1-14500ml/h, 递增：0.1ml（0.1-999.9ml/h）；</w:t>
      </w:r>
    </w:p>
    <w:p>
      <w:pPr>
        <w:ind w:left="6660" w:hanging="9472" w:hangingChars="370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 xml:space="preserve">      3.3.2预置总量范围：0.1-9999ml，递增：0.1ml；</w:t>
      </w:r>
    </w:p>
    <w:p>
      <w:pPr>
        <w:ind w:left="6660" w:hanging="9472" w:hangingChars="370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 xml:space="preserve">      3.3.3 预置时间范围：00:00:01-99:59:59（h:m:s）；</w:t>
      </w:r>
    </w:p>
    <w:p>
      <w:pPr>
        <w:ind w:left="6660" w:hanging="9472" w:hangingChars="370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 xml:space="preserve">      3.3.3 安装固定：可固定在输液支架上；灵活支持横竖杆。</w:t>
      </w:r>
    </w:p>
    <w:p>
      <w:pPr>
        <w:ind w:left="803" w:leftChars="1" w:hanging="801" w:hangingChars="313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 xml:space="preserve">      3.3.4 快推“bolus”：0.1-14500ml/h，以0.1ml/h递增, 具有自动和手动快推“bolus”可选；</w:t>
      </w:r>
    </w:p>
    <w:p>
      <w:pPr>
        <w:ind w:left="6660" w:hanging="9472" w:hangingChars="370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 xml:space="preserve">      3.3.5  KVO：0.1-5ml/h，递增0.1ml/h；</w:t>
      </w:r>
    </w:p>
    <w:p>
      <w:pPr>
        <w:ind w:left="6660" w:hanging="9472" w:hangingChars="370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 xml:space="preserve">      3.3.6  自动识别注射器规格：5ml、10ml、20ml、30ml、50ml、60ml；</w:t>
      </w:r>
    </w:p>
    <w:p>
      <w:pPr>
        <w:ind w:left="9334" w:leftChars="300" w:hanging="8704" w:hangingChars="340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3.3.7  具备独立电源开关，单通道使用时更节能。</w:t>
      </w:r>
    </w:p>
    <w:p>
      <w:pPr>
        <w:ind w:left="711" w:leftChars="270" w:hanging="144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 xml:space="preserve">3.3.8  屏幕≥3英寸，同屏显示：速率、当前注射状态、已注射量、注射器规格、电池容量、报警压力档位和在线压力、报警信息 ； </w:t>
      </w:r>
    </w:p>
    <w:p>
      <w:pPr>
        <w:ind w:left="711" w:leftChars="270" w:hanging="144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3.3.9  整机重量≤3.6kg，主机采用双提手设计，方便携带。</w:t>
      </w:r>
    </w:p>
    <w:p>
      <w:pPr>
        <w:ind w:left="567" w:leftChars="27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3.3.10 分低级、中级、高级三级报警，并分别以声光提示，同时显示具体报警信息；</w:t>
      </w:r>
    </w:p>
    <w:p>
      <w:pPr>
        <w:ind w:left="1244" w:leftChars="300" w:hanging="614" w:hangingChars="24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3.3.11 高级报警信息：阻塞、电池耗尽、完成、KVO完成、注射器排空、注射器脱落、联机失效；</w:t>
      </w:r>
    </w:p>
    <w:p>
      <w:pPr>
        <w:ind w:left="9334" w:leftChars="300" w:hanging="8704" w:hangingChars="340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 xml:space="preserve">     中级报警信息：系统异常、待机时间结束；</w:t>
      </w:r>
    </w:p>
    <w:p>
      <w:pPr>
        <w:ind w:left="1244" w:leftChars="300" w:hanging="614" w:hangingChars="24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 xml:space="preserve">     低级报警信息：无操作、电池电量低、未安装电池、接近完成、网电源脱落、通讯中断；</w:t>
      </w:r>
    </w:p>
    <w:p>
      <w:pPr>
        <w:ind w:left="567" w:leftChars="270" w:firstLine="89" w:firstLineChars="35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3.3.12 具有4种注射模式可选：速度模式、时间模式、体重模式、间断给药模式；</w:t>
      </w:r>
    </w:p>
    <w:p>
      <w:pPr>
        <w:pStyle w:val="12"/>
        <w:ind w:left="1828" w:leftChars="200" w:hanging="1408" w:hangingChars="55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 xml:space="preserve">  3.3.13 具有联机功能：适用于药物的不间断推注，保证没有任何注射中断的连续给药功能；维持血药浓度稳定。</w:t>
      </w:r>
    </w:p>
    <w:p>
      <w:pPr>
        <w:ind w:firstLine="768" w:firstLineChars="30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3.3.14 双通道注射时，电池工作时间﹥2.5小时@5ml/h，可升级至﹥6小时@5ml/h</w:t>
      </w:r>
    </w:p>
    <w:p>
      <w:pPr>
        <w:pStyle w:val="12"/>
        <w:ind w:left="105" w:leftChars="50" w:firstLine="640" w:firstLineChars="25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3.3.15供电：AC 100V-240V，50/60Hz，DC 10-16V；</w:t>
      </w:r>
    </w:p>
    <w:p>
      <w:pPr>
        <w:pStyle w:val="12"/>
        <w:ind w:left="105" w:leftChars="50" w:firstLine="640" w:firstLineChars="25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3.3.16 信息储存：自动储存1500条以上的操作信息；</w:t>
      </w:r>
    </w:p>
    <w:p>
      <w:pPr>
        <w:pStyle w:val="12"/>
        <w:ind w:left="105" w:leftChars="50" w:firstLine="640" w:firstLineChars="25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3.3.17  RS232接口：数据传输、护士呼叫、DC连接；</w:t>
      </w:r>
    </w:p>
    <w:p>
      <w:pPr>
        <w:pStyle w:val="12"/>
        <w:ind w:left="105" w:leftChars="50" w:firstLine="640" w:firstLineChars="25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3.3.18 含输液支架</w:t>
      </w:r>
    </w:p>
    <w:p>
      <w:pPr>
        <w:pStyle w:val="12"/>
        <w:ind w:left="105" w:leftChars="50" w:firstLine="640" w:firstLineChars="25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3.3.19  全中文软件操作界面。</w:t>
      </w:r>
    </w:p>
    <w:p>
      <w:pPr>
        <w:jc w:val="center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</w:p>
    <w:p>
      <w:pPr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96孔板混匀仪招标参数</w:t>
      </w:r>
    </w:p>
    <w:p>
      <w:pPr>
        <w:ind w:firstLine="512" w:firstLineChars="20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1、振荡方式：   涡旋振荡</w:t>
      </w:r>
    </w:p>
    <w:p>
      <w:pPr>
        <w:ind w:firstLine="512" w:firstLineChars="20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2、振荡模式 ：  点动或者连续</w:t>
      </w:r>
    </w:p>
    <w:p>
      <w:pPr>
        <w:ind w:firstLine="512" w:firstLineChars="20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3、振荡直径 ：  4mm</w:t>
      </w:r>
    </w:p>
    <w:p>
      <w:pPr>
        <w:ind w:firstLine="512" w:firstLineChars="20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4、振荡速度：   200-3000rpm可调，旋钮式振荡速度调节</w:t>
      </w:r>
    </w:p>
    <w:p>
      <w:pPr>
        <w:ind w:firstLine="512" w:firstLine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5、马达输入输出功率 ：  12W/6W</w:t>
      </w:r>
    </w:p>
    <w:p>
      <w:pPr>
        <w:ind w:firstLine="512" w:firstLine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6、最大承载量 ：≥ 1.1Kg</w:t>
      </w:r>
    </w:p>
    <w:p>
      <w:pPr>
        <w:ind w:firstLine="512" w:firstLine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7、材质 ： PP外壳，硅橡胶底座</w:t>
      </w:r>
    </w:p>
    <w:p>
      <w:pPr>
        <w:ind w:firstLine="512" w:firstLine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8、保护等级  IP42</w:t>
      </w:r>
    </w:p>
    <w:p>
      <w:pPr>
        <w:ind w:firstLine="512" w:firstLine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9、配96孔板</w:t>
      </w:r>
    </w:p>
    <w:p>
      <w:pPr>
        <w:pStyle w:val="11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磁力架招标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主要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参数</w:t>
      </w:r>
    </w:p>
    <w:p>
      <w:pPr>
        <w:pStyle w:val="12"/>
        <w:numPr>
          <w:ilvl w:val="0"/>
          <w:numId w:val="4"/>
        </w:numPr>
        <w:ind w:left="780" w:leftChars="0" w:firstLineChars="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磁条在孔侧面，将磁珠向孔侧面吸引</w:t>
      </w:r>
    </w:p>
    <w:p>
      <w:pPr>
        <w:pStyle w:val="12"/>
        <w:numPr>
          <w:ilvl w:val="0"/>
          <w:numId w:val="4"/>
        </w:numPr>
        <w:ind w:left="780" w:leftChars="0" w:firstLineChars="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工作体积：5-200 uL</w:t>
      </w:r>
    </w:p>
    <w:p>
      <w:pPr>
        <w:pStyle w:val="12"/>
        <w:numPr>
          <w:ilvl w:val="0"/>
          <w:numId w:val="4"/>
        </w:numPr>
        <w:ind w:left="780" w:leftChars="0" w:firstLineChars="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试用耗材：8联排管、半裙边PCR板（200 uL）、无裙边PCR板（200 uL）</w:t>
      </w:r>
    </w:p>
    <w:p>
      <w:pPr>
        <w:pStyle w:val="12"/>
        <w:numPr>
          <w:ilvl w:val="0"/>
          <w:numId w:val="4"/>
        </w:numPr>
        <w:ind w:left="780" w:leftChars="0" w:firstLineChars="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13列特殊设计，可通过将PCR板错一列平移实现磁珠与样本的混匀，避免涡旋振荡使样品飞溅造成交叉污染、样本降解、体积损失</w:t>
      </w:r>
    </w:p>
    <w:p>
      <w:pPr>
        <w:ind w:left="142"/>
        <w:jc w:val="left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平板离心机招标参数</w:t>
      </w:r>
    </w:p>
    <w:p>
      <w:pPr>
        <w:pStyle w:val="7"/>
        <w:spacing w:line="23" w:lineRule="atLeast"/>
        <w:ind w:left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1、最高转速：≥5000r/min</w:t>
      </w:r>
    </w:p>
    <w:p>
      <w:pPr>
        <w:pStyle w:val="7"/>
        <w:spacing w:line="23" w:lineRule="atLeast"/>
        <w:ind w:left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2、最大相对离心力：≥4390×g</w:t>
      </w:r>
    </w:p>
    <w:p>
      <w:pPr>
        <w:pStyle w:val="7"/>
        <w:spacing w:line="23" w:lineRule="atLeast"/>
        <w:ind w:left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3、最大容量800ml</w:t>
      </w:r>
    </w:p>
    <w:p>
      <w:pPr>
        <w:pStyle w:val="7"/>
        <w:spacing w:line="23" w:lineRule="atLeast"/>
        <w:ind w:left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4、离心腔直径：Φ360</w:t>
      </w:r>
    </w:p>
    <w:p>
      <w:pPr>
        <w:pStyle w:val="7"/>
        <w:spacing w:line="23" w:lineRule="atLeast"/>
        <w:ind w:left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5、样品量范围10ml-100ml</w:t>
      </w:r>
    </w:p>
    <w:p>
      <w:pPr>
        <w:pStyle w:val="7"/>
        <w:spacing w:line="23" w:lineRule="atLeast"/>
        <w:ind w:left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6、外形尺寸：≤5415×590×355mm</w:t>
      </w:r>
    </w:p>
    <w:p>
      <w:pPr>
        <w:pStyle w:val="7"/>
        <w:spacing w:line="23" w:lineRule="atLeast"/>
        <w:ind w:left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7、转速精度：±20r/min</w:t>
      </w:r>
    </w:p>
    <w:p>
      <w:pPr>
        <w:pStyle w:val="7"/>
        <w:spacing w:line="23" w:lineRule="atLeast"/>
        <w:ind w:left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8、定时范围0-99min</w:t>
      </w:r>
    </w:p>
    <w:p>
      <w:pPr>
        <w:pStyle w:val="7"/>
        <w:spacing w:line="23" w:lineRule="atLeast"/>
        <w:ind w:left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9、电源AC 220V 50Hz 5A</w:t>
      </w:r>
    </w:p>
    <w:p>
      <w:pPr>
        <w:pStyle w:val="7"/>
        <w:spacing w:line="23" w:lineRule="atLeast"/>
        <w:ind w:left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 xml:space="preserve">10、整机噪声≤58dB(A) </w:t>
      </w:r>
    </w:p>
    <w:p>
      <w:pPr>
        <w:pStyle w:val="7"/>
        <w:spacing w:line="23" w:lineRule="atLeast"/>
        <w:ind w:left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11、整机功率750W</w:t>
      </w:r>
    </w:p>
    <w:p>
      <w:pPr>
        <w:pStyle w:val="7"/>
        <w:spacing w:line="23" w:lineRule="atLeast"/>
        <w:ind w:left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12、配2x2x96孔水平转子</w:t>
      </w:r>
    </w:p>
    <w:p>
      <w:pPr>
        <w:pStyle w:val="7"/>
        <w:spacing w:line="23" w:lineRule="atLeast"/>
        <w:ind w:left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</w:p>
    <w:p>
      <w:pPr>
        <w:pStyle w:val="7"/>
        <w:spacing w:line="23" w:lineRule="atLeast"/>
        <w:ind w:leftChars="200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漩涡混匀仪招标参数</w:t>
      </w:r>
    </w:p>
    <w:p>
      <w:pPr>
        <w:pStyle w:val="7"/>
        <w:spacing w:line="23" w:lineRule="atLeast"/>
        <w:ind w:left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1、振荡方式：   涡旋振荡</w:t>
      </w:r>
    </w:p>
    <w:p>
      <w:pPr>
        <w:pStyle w:val="7"/>
        <w:spacing w:line="23" w:lineRule="atLeast"/>
        <w:ind w:left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2、振荡模式 ：  点动或者连续</w:t>
      </w:r>
    </w:p>
    <w:p>
      <w:pPr>
        <w:pStyle w:val="7"/>
        <w:spacing w:line="23" w:lineRule="atLeast"/>
        <w:ind w:left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3、振荡直径 ：  4mm</w:t>
      </w:r>
    </w:p>
    <w:p>
      <w:pPr>
        <w:pStyle w:val="7"/>
        <w:spacing w:line="23" w:lineRule="atLeast"/>
        <w:ind w:left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4、振荡速度：   200-3000rpm可调，旋钮式振荡速度调节</w:t>
      </w:r>
    </w:p>
    <w:p>
      <w:pPr>
        <w:pStyle w:val="7"/>
        <w:spacing w:line="23" w:lineRule="atLeast"/>
        <w:ind w:left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5、马达输入输出功率 ：  12W/6W</w:t>
      </w:r>
    </w:p>
    <w:p>
      <w:pPr>
        <w:pStyle w:val="7"/>
        <w:spacing w:line="23" w:lineRule="atLeast"/>
        <w:ind w:left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6、最大承载量 ：≥ 1.1Kg</w:t>
      </w:r>
    </w:p>
    <w:p>
      <w:pPr>
        <w:pStyle w:val="7"/>
        <w:spacing w:line="23" w:lineRule="atLeast"/>
        <w:ind w:left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7、材质 ： PP外壳，硅橡胶底座</w:t>
      </w:r>
    </w:p>
    <w:p>
      <w:pPr>
        <w:pStyle w:val="7"/>
        <w:spacing w:line="23" w:lineRule="atLeast"/>
        <w:ind w:left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8：保护等级  IP42</w:t>
      </w:r>
    </w:p>
    <w:p>
      <w:pPr>
        <w:pStyle w:val="7"/>
        <w:spacing w:line="23" w:lineRule="atLeast"/>
        <w:ind w:leftChars="200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医用冰箱（2-8度冷藏箱）招标参数</w:t>
      </w:r>
    </w:p>
    <w:p>
      <w:pPr>
        <w:pStyle w:val="7"/>
        <w:spacing w:line="23" w:lineRule="atLeast"/>
        <w:ind w:left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一、用  途：</w:t>
      </w:r>
    </w:p>
    <w:p>
      <w:pPr>
        <w:pStyle w:val="7"/>
        <w:spacing w:line="23" w:lineRule="atLeast"/>
        <w:ind w:left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用于医疗行业冷藏药品的专业冷藏设备，也可用于储存生物制品、疫苗、药品、试剂等,适用于药房、制药厂、医院、疾病预防控制中心、社区卫生服务中心、各类实验室等。</w:t>
      </w:r>
    </w:p>
    <w:p>
      <w:pPr>
        <w:pStyle w:val="7"/>
        <w:spacing w:line="23" w:lineRule="atLeast"/>
        <w:ind w:left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二、主要指标：</w:t>
      </w:r>
    </w:p>
    <w:p>
      <w:pPr>
        <w:pStyle w:val="7"/>
        <w:spacing w:line="23" w:lineRule="atLeast"/>
        <w:ind w:left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2.1、工作条件：环境温度16-32℃，环境湿度：20-80%，电压：220V±10%，频率50±1Hz。</w:t>
      </w:r>
    </w:p>
    <w:p>
      <w:pPr>
        <w:pStyle w:val="7"/>
        <w:spacing w:line="23" w:lineRule="atLeast"/>
        <w:ind w:left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2.2、样式：立式，双玻璃门。</w:t>
      </w:r>
    </w:p>
    <w:p>
      <w:pPr>
        <w:pStyle w:val="7"/>
        <w:spacing w:line="23" w:lineRule="atLeast"/>
        <w:ind w:left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2.3、有效容积：≥1015L。</w:t>
      </w:r>
    </w:p>
    <w:p>
      <w:pPr>
        <w:pStyle w:val="7"/>
        <w:spacing w:line="23" w:lineRule="atLeast"/>
        <w:ind w:left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2.4、箱体材料：冷轧钢板，喷塑。</w:t>
      </w:r>
    </w:p>
    <w:p>
      <w:pPr>
        <w:pStyle w:val="7"/>
        <w:spacing w:line="23" w:lineRule="atLeast"/>
        <w:ind w:left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2.5、内胆材料：SUS304不锈钢板。</w:t>
      </w:r>
    </w:p>
    <w:p>
      <w:pPr>
        <w:pStyle w:val="7"/>
        <w:spacing w:line="23" w:lineRule="atLeast"/>
        <w:ind w:left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2.6、保温材料：无CFC聚氨酯发泡。</w:t>
      </w:r>
    </w:p>
    <w:p>
      <w:pPr>
        <w:pStyle w:val="7"/>
        <w:spacing w:line="23" w:lineRule="atLeast"/>
        <w:ind w:left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2.7、箱内温度波动范围±3℃，可通过设定温度使箱内温度保持在2-8℃范围内。风道式强制冷气循环系统，确保箱体内部温度均匀性。</w:t>
      </w:r>
    </w:p>
    <w:p>
      <w:pPr>
        <w:pStyle w:val="7"/>
        <w:spacing w:line="23" w:lineRule="atLeast"/>
        <w:ind w:left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2.8、箱内顶部LED照明系统，功耗低，亮度高，箱体内部一目了然。</w:t>
      </w:r>
    </w:p>
    <w:p>
      <w:pPr>
        <w:pStyle w:val="7"/>
        <w:spacing w:line="23" w:lineRule="atLeast"/>
        <w:ind w:left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2.9、压缩机：采用名牌高效压缩机，国际品牌风扇电机，节能高效、静音。</w:t>
      </w:r>
    </w:p>
    <w:p>
      <w:pPr>
        <w:pStyle w:val="7"/>
        <w:spacing w:line="23" w:lineRule="atLeast"/>
        <w:ind w:left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2.10、配置有不少于12个浸塑搁架, 带标签卡，方便存放物品标识，且易于清洗。</w:t>
      </w:r>
    </w:p>
    <w:p>
      <w:pPr>
        <w:pStyle w:val="7"/>
        <w:spacing w:line="23" w:lineRule="atLeast"/>
        <w:ind w:left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2.11、风冷式高效冷凝器，翅片式蒸发器，冷藏内置吸风风扇，制冷迅速；具备自然化霜功能。</w:t>
      </w:r>
    </w:p>
    <w:p>
      <w:pPr>
        <w:pStyle w:val="7"/>
        <w:spacing w:line="23" w:lineRule="atLeast"/>
        <w:ind w:left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2.12、门体加热模式：自动加热模式、一直加热模式、关闭模式，实现32℃环温80%湿度条件下无凝露，小角度自动关门功能。</w:t>
      </w:r>
    </w:p>
    <w:p>
      <w:pPr>
        <w:pStyle w:val="7"/>
        <w:spacing w:line="23" w:lineRule="atLeast"/>
        <w:ind w:left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 xml:space="preserve">2.13、门体带锁设计。自锁万向脚轮设计，移动固定方便。 </w:t>
      </w:r>
    </w:p>
    <w:p>
      <w:pPr>
        <w:pStyle w:val="7"/>
        <w:spacing w:line="23" w:lineRule="atLeast"/>
        <w:ind w:left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2.14、高精度微电脑温度控制系统，内置上部温度、下部温度、控制/报警温度、环境温度、蒸发器温度、冷凝器温度、湿度传感器等7路传感器，确保运行状态安全稳定。</w:t>
      </w:r>
    </w:p>
    <w:p>
      <w:pPr>
        <w:pStyle w:val="7"/>
        <w:spacing w:line="23" w:lineRule="atLeast"/>
        <w:ind w:left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2.15、温度传感器置于箱内模拟液中，真实反映物品实际存储温度。。</w:t>
      </w:r>
    </w:p>
    <w:p>
      <w:pPr>
        <w:pStyle w:val="7"/>
        <w:spacing w:line="23" w:lineRule="atLeast"/>
        <w:ind w:left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2.16、大屏温度显示，显示精度0.1℃，调节精度0.1℃</w:t>
      </w:r>
    </w:p>
    <w:p>
      <w:pPr>
        <w:pStyle w:val="7"/>
        <w:spacing w:line="23" w:lineRule="atLeast"/>
        <w:ind w:left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2.17、USB数据导出接口， 数据PDF格式。U盘持续连接可自动持续存储温度数据。蓄电池可提供不少于48小时报警及为温度记录打印机、USB端口供电。</w:t>
      </w:r>
    </w:p>
    <w:p>
      <w:pPr>
        <w:pStyle w:val="7"/>
        <w:spacing w:line="23" w:lineRule="atLeast"/>
        <w:ind w:left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2.18、485接口、远程报警接口。</w:t>
      </w:r>
    </w:p>
    <w:p>
      <w:pPr>
        <w:pStyle w:val="7"/>
        <w:spacing w:line="23" w:lineRule="atLeast"/>
        <w:ind w:left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2.19、报警功能：具有高温、低温、高环温报警、传感器故警、开门、断电报警、电池电量低报警、显示板通信故障报警、记录仪通讯故障报警等多种报警功能。开门蜂鸣报警，门关闭报警消除。</w:t>
      </w:r>
    </w:p>
    <w:p>
      <w:pPr>
        <w:pStyle w:val="7"/>
        <w:spacing w:line="23" w:lineRule="atLeast"/>
        <w:ind w:left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2.20、 报警传感器发生故障时，压缩机以开机5分钟、停机6分钟规律运作，确保物品存储安全。</w:t>
      </w:r>
    </w:p>
    <w:p>
      <w:pPr>
        <w:pStyle w:val="7"/>
        <w:spacing w:line="23" w:lineRule="atLeast"/>
        <w:ind w:leftChars="2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2.21、箱体左侧标配1个测试孔，方便测试箱内温度。</w:t>
      </w:r>
    </w:p>
    <w:p>
      <w:pPr>
        <w:spacing w:line="360" w:lineRule="auto"/>
        <w:jc w:val="left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医用冰箱（冷藏冷冻箱）招标参数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一、用途：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可用于科研研究，冻存血浆、生物材料、疫苗、军工产品试验等。适用于药房、制药厂、医院、疾病预防控制中心、社区卫生服务中心等医疗行业储存药品及生物制品。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二、主要指标: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2.1、工作条件：环境温度16~32℃，环境湿度：20~80%RH，电压：198~242V，频率：(50±1)Hz。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2.2、样式：立式，上下双门。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2.3、有效容积（L）：≥519(冷藏不小于315L、冷冻不小于204L)。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2.4、箱体材料：优质结构钢板，经先进防腐磷化、喷涂工艺。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2.5、内胆材料：冷藏室、冷冻室均为SUS304不锈钢板。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2.6、保温材料：无CFC聚氨酯发泡。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2.7、压缩机：采用名牌高效压缩机，品牌风扇电机，节能高效、静音。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2.8、高精度微电脑温度控制系统，内置上/下室显示控制报警、环境温度、蒸发器温度等传感器，确保运行状态安全稳定。</w:t>
      </w:r>
    </w:p>
    <w:p>
      <w:pPr>
        <w:adjustRightInd w:val="0"/>
        <w:snapToGrid w:val="0"/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2.9、双压缩机双系统，上冷藏室和下冷冻室可独立控制运行，其中一个出现故障不影响另外一个正常运行使用。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2.10、1英寸高亮度数码温度显示，上室冷藏室可通过设定使箱内温度保持在2℃～8℃范围内，下室冷冻室可通过设定使箱内温度保持在-10℃～-26℃范围内，显示精度0.1℃。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2.11、冷藏强制风循环，箱内多个出风口，确保箱体内部温度均匀性。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2.12、搭载DC/DC电源管理模块，节能效率大幅提升；电压控制精度高，电压和整机性能稳定；冗余热量少，杜绝过热安全隐患。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2.13、完善的声光报警功能：具有高温、低温、传感器故障、开门、断电报警等多种功能。开门持续1分钟，蜂鸣报警，门关闭报警消除。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2.14、报警模式：声音蜂鸣、报警代码3秒/次间隔闪烁，物品存放更安全。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2.15、当上/下室显示控制/报警传感器发生故障时，压缩机以正常开停规律运行，确保物品存储安全。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2.16、视窗防凝露：电加热+LOW-E，双重保障。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2.17、冷藏发泡门体厚度不小于67mm，冷冻门体厚度达不小于90mm，冷冻箱体发泡层厚度达不小于100mm。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2.18、冷藏视窗玻璃电加热模式：自动加热模式、一直加热模式、关闭模式。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2.19、底部前后4个万向轮,自带锁止功能，方便移动安放。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2.20、专配外挂门把手可外接挂锁，防止随意开启。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2.22、冷藏室配置带状LED照明系统，箱体内部一目了然。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2.23、箱体标配两个测试孔，冷藏冷冻各一个。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2.24、标配485接口、远程报警接口。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2.25、上室冷藏室标配自动化霜功能。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2.26、上室冷藏室配置3个搁板+1个抽屉（SUS304），下室冷冻室配置6个抽屉（ABS），方便物体分类存放，冷藏抽屉尺寸（宽*深*高mm）：≥715*535*70，冷冻抽屉尺寸（宽*深*高mm）：≥275*465*155。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2.27、标配：温度记录打印机，打印时间间隔1～240分钟任意设。系统内时间与北京时间同步。可打印当天及一周内数据，也可打印定义时间段数据。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2.28、标配USB数据导出接口，接入U盘可自动存储当月及上月数据，数据输出PDF格式（中英文格式可选），最大存储条数100000条，最大存储时限48年。U盘持续连接可自动持续存储温度数据。蓄电池可提供不少于24小时报警及为温度记录打印机、USB端口供电。</w:t>
      </w:r>
    </w:p>
    <w:p>
      <w:pPr>
        <w:pStyle w:val="11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</w:p>
    <w:p>
      <w:pPr>
        <w:spacing w:line="360" w:lineRule="auto"/>
        <w:ind w:leftChars="100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医用冰箱（8~20℃药品阴凉箱）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一、用  途：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用于医疗行业冷藏药品的专业冷藏设备，也可用于储存生物制品、疫苗、药品、试剂等,适用于药房、制药厂、医院、疾病预防控制中心、社区卫生服务中心、各类实验室等。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二、主要指标：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2.1、工作条件：环境温度16~32℃，环境湿度：(20~80%)RH，电压：（198~242）V，频率（50±1）Hz。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2.2、样式：立式对开门，双玻璃门。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2.3、有效容积：≥1015L。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2.4、外部尺寸（宽*深*高mm）：≥1180*900*1990。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2.5、箱体内部尺寸（宽*深*高mm）：≥1070*670*1515。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2.6、额定功率：≥739W。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2.7、箱体材料：冷轧钢板，喷塑。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2.8、内胆材料：SUS304不锈钢板。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2.9、保温材料：无CFC聚氨酯发泡。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2.10、压缩机：采用名牌高效压缩机，品牌风扇电机，节能高效、静音。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 xml:space="preserve">2.11、前后4个万向脚轮(前两个自带脚止刹车)，移动固定方便。 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2.12、控温：高精度电脑温度控制系统，箱体内置精密温、湿度传感器，确保箱内温度保持在8~20℃，湿度保持在35%~75%RH范围内，温湿度控制范围符合GSP要求。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2.13、高亮度数码显示，箱内温度、湿度双屏分区独立显示，调节增量为0.1℃，温度显示精度0.1℃，湿度显示精度1%RH。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 xml:space="preserve">2.14、标配USB接口，导出格式为TXT格式，可主动记录压缩机、风机、箱内灯开关历史数据。    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 xml:space="preserve">2.15、标配一键除霜功能，可切换手动和自动两种模式，有效解决箱内结霜问题。      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2.16、完善的声光报警功能：具有高温、低温、高湿度、低湿度、传感器故障报警等多种声光双重报警功能，物品存放更安全。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2.17、智能控制风扇强制冷气循环系统，确保箱体内部温度均匀性。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2.18、内藏式高效冷凝器，翅片式蒸发器，制冷迅速。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2.19、箱内配有筒状LED照明功能，使箱体内部一目了然。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2.20、6层12个优质钢丝浸塑搁架，标配标签卡，存取物品更方便，且易于清洗。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2.21、左侧标配1个测试孔，方便测量箱内温湿度。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2.22、门开风扇电机停止运行，门关风扇电机自动开始运行。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2.23、冷凝水自动蒸发，操作简便，无需手动倒水。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2.24、箱体配双锁，确保存放安全，可选配外挂锁。</w:t>
      </w:r>
    </w:p>
    <w:p>
      <w:pPr>
        <w:pStyle w:val="11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</w:p>
    <w:p>
      <w:pPr>
        <w:spacing w:line="360" w:lineRule="auto"/>
        <w:ind w:leftChars="100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移液器招标参数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技术参数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1、外壳为光滑的耐腐蚀塑料设计，不易沾污物，易清洗；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bookmarkStart w:id="2" w:name="OLE_LINK1"/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2</w:t>
      </w:r>
      <w:bookmarkEnd w:id="2"/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、量程调节为无阻尼设计，无极变速，可单手操作。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3、液量显示带有微量刻度尺，调节步进小，可实现精确调节量程。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4、120º旋转式指靠设计：舒适的指靠，方便移液间隙休息；指靠可以120º旋转，防止重复压力损伤生成腱鞘炎，适合左/右手操作，每个人都可以找到舒适握持位置。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5、3×1cm量程显示窗具有放大镜功能，数字清晰，便于观察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6、小量程的移液器为双活塞设计，增加50%吹出能力，大大降低挂壁和残留，提高了移液器的精准度。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7、轻触吸头设计；只需轻轻一触即可彻底退出吸头。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8、防遗忘锁扣设计:顶部液量调节按钮拔出时可调液量，按回可锁定量程调节，有效预防移液间的误操作导致的量程改变。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9、颜色标识，不同色彩标记不同的量程，易于辨识，可配合同样颜色标记的吸头配合使用；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10、具有ISO9001:2000 和ISO 13485:2003证书，具有CE认证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11、标配防滑贴，无论徒手还是戴手套操作移液器，均可操作自如。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12、可使用量程范围规格：5-50ul\10-100ul\20-200ul\30-300ul\100-1000ul\0.5-5ul\1-10ul</w:t>
      </w:r>
    </w:p>
    <w:p>
      <w:pPr>
        <w:pStyle w:val="11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</w:p>
    <w:p>
      <w:pPr>
        <w:spacing w:line="300" w:lineRule="auto"/>
        <w:jc w:val="center"/>
        <w:rPr>
          <w:rFonts w:hint="eastAsia" w:ascii="Calibri" w:hAnsi="Calibri" w:cs="Calibri"/>
          <w:b/>
          <w:sz w:val="30"/>
          <w:szCs w:val="30"/>
        </w:rPr>
      </w:pPr>
    </w:p>
    <w:p>
      <w:pPr>
        <w:spacing w:line="360" w:lineRule="auto"/>
        <w:ind w:leftChars="100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移液器招标参数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技术参数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 xml:space="preserve">1. 轻松地旋转活塞按钮选择分液量。 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 xml:space="preserve">2. 整个枪体在色彩搭配上，灰白色、蓝色相间，符合色彩美学设计。                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 xml:space="preserve">3. 人机工程学设计的指掌，便于全手轻松控制，可减少手部疲劳。 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 xml:space="preserve">4. 数字视窗，令所设定量程一目了然。 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5. 可使用量程范围：0.1-2.5 μl、0.5 - 10 μl、2 - 20 μl、5 - 50 μl、10 - 100 μl、20 - 200 μl、100 - 1000 μl、1000 - 5000 μl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6. 使用附件工具，能方便快捷地进行校准和维修。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7. 快捷轻便的管嘴推出器。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 xml:space="preserve">8. 10ul以上规格配有可替换疏水性滤芯，可防止移液器内部污染和损坏。                              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 xml:space="preserve">9. 可拆卸式管嘴连件，具有高性能的化学防腐性，且可以高温高压灭菌。 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</w:p>
    <w:p>
      <w:pPr>
        <w:spacing w:line="360" w:lineRule="auto"/>
        <w:ind w:leftChars="100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移液器招标参数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技术参数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 xml:space="preserve">1. 轻松地旋转活塞按钮选择分液量。 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 xml:space="preserve">2. 整个枪体在色彩搭配上，灰白色、蓝色相间，符合色彩美学设计。                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 xml:space="preserve">3. 人机工程学设计的指掌，便于全手轻松控制，可减少手部疲劳。 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 xml:space="preserve">4. 数字视窗，令所设定量程一目了然。 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5. 可使用量程范围：0.5 - 10 μl、5 - 50 μl、50 - 300 μl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6. 使用附件工具，能方便快捷地进行校准和维修。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7. 快捷轻便的管嘴推出器。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 xml:space="preserve">8. 10ul以上规格配有可替换疏水性滤芯，可防止移液器内部污染和损坏。                              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>9. 可拆卸式管嘴连件，具有高性能的化学防腐性，且可以高温高压灭菌。</w:t>
      </w:r>
    </w:p>
    <w:p>
      <w:pPr>
        <w:spacing w:line="360" w:lineRule="auto"/>
        <w:ind w:leftChars="100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3" w:lineRule="atLeast"/>
        <w:ind w:right="0"/>
        <w:jc w:val="center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第3包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1028" w:firstLineChars="400"/>
        <w:jc w:val="center"/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标项名称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</w:rPr>
        <w:t>：纯水仪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eastAsia="zh-CN"/>
        </w:rPr>
        <w:t>、医用冷藏冷冻箱、移动紫外车、PCR扩增仪、分析一体机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等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3" w:lineRule="atLeast"/>
        <w:ind w:right="0"/>
        <w:jc w:val="center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3" w:lineRule="atLeast"/>
        <w:ind w:left="0" w:leftChars="0" w:right="0"/>
        <w:jc w:val="left"/>
        <w:rPr>
          <w:rFonts w:hint="eastAsia" w:ascii="仿宋" w:hAnsi="仿宋" w:eastAsia="仿宋" w:cs="仿宋"/>
          <w:b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kern w:val="2"/>
          <w:sz w:val="24"/>
          <w:szCs w:val="24"/>
          <w:shd w:val="clear" w:fill="FFFFFF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b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1、纯水仪     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1.1、模块化设计、滤柱芯片识别技术 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1.2、在线TOC监测 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1.3、预处理+水箱一体式设计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1.4、彩色触控屏 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1.5、自带水源稳压装置、可调高度/角度取水器支架  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1.6、产水量（L/H）：20L/H@15℃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1.7、最大储量：≥40L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1.8、</w:t>
      </w: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"mailto:电阻率18.2MΩ.cm@25℃"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电阻率18.2MΩ.cm@25℃</w:t>
      </w: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1.9、TOC＜5ppb，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1.10、细菌＜0.1cfu/ml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1.11、内毒素＜0.001Eu/ml 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1.12、重金属离子&lt;0.1ppb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b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b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2、-80°冰箱  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2.1、温度控制系统：-智能控制系统，LCD液晶触摸显示屏。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2.2、温度控制精度：0.1℃，箱内温度-40~-86℃可调，控温均匀。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2.3、多种故障报警：高低温报警、断电报警、传感器故障报警、冷凝器脏报警、断电报警、电池电量低报警、环境温度过高报警、系统压力过高报警、开门报警等系列安全报警功能 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2.4、保护防止随意调整参数；显示屏带运行指示和通信状态指示，方便了解设备实时运行状况。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2.5、双路熔断过流保护，电源接通指示灯，保障用户使用安全。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2.6、制冷技术：蒸发冷凝换热系统设计；强型密封设计，双门封条密封，能有效锁住99.99%的冷量，免加热式气压平衡发明设计有效缓解开门难，避免加热造成冷量损失和设备起火危险。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2.7、具有温度曲线显示，历史数据查看及导出功能。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2.8、有效容积：大于900L 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2.9、功率：大于1000W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2.10、温度：-40~-86度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b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b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3、医用冷藏冷冻箱  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3.1</w:t>
      </w: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、控制，冷藏、冷冻温度双显示。 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3.2、温度：冷餐温度2℃～8℃，冷冻温度： 15℃～-26℃（YCD-265） </w:t>
      </w: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3.3、报警：高低温报警、传感器故障报警、冷藏室开门报警。 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3.4、冷藏室内配置浸塑钢丝搁架，冷冻室内配置透明抽屉   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3.5、有效容积：160L(冷藏)105L(冷冻) 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b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b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4、移动紫外车  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4.1、</w:t>
      </w: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灯管功率：≥30W×2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4.2、</w:t>
      </w: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灯管数量：2支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4.3、</w:t>
      </w: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静态适用面积：≥30m2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4.4、</w:t>
      </w: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输人功率：180VA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4.5、</w:t>
      </w: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紫外线波长：253.7nm/185nm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4.6、</w:t>
      </w: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辐照强度：≥214uw/cm2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4.7、</w:t>
      </w: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带定时装置：0-120分钟。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4.8、移动可折叠，灯管可内藏，可多角度调节：90°，135°，180°。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widowControl/>
        <w:numPr>
          <w:ilvl w:val="0"/>
          <w:numId w:val="2"/>
        </w:numPr>
        <w:spacing w:line="120" w:lineRule="atLeast"/>
        <w:ind w:left="0" w:leftChars="0" w:firstLine="0" w:firstLineChars="0"/>
        <w:jc w:val="left"/>
        <w:textAlignment w:val="baseline"/>
        <w:rPr>
          <w:rFonts w:hint="eastAsia" w:ascii="仿宋" w:hAnsi="仿宋" w:eastAsia="仿宋" w:cs="仿宋"/>
          <w:b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b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PCR扩增仪  </w:t>
      </w:r>
    </w:p>
    <w:p>
      <w:pPr>
        <w:widowControl/>
        <w:numPr>
          <w:ilvl w:val="0"/>
          <w:numId w:val="0"/>
        </w:numPr>
        <w:spacing w:line="120" w:lineRule="atLeast"/>
        <w:ind w:leftChars="0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5.1、</w:t>
      </w: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模块规格： 2ml，铝合金模块</w:t>
      </w:r>
      <w:r>
        <w:rPr>
          <w:rFonts w:hint="eastAsia" w:ascii="仿宋" w:hAnsi="仿宋" w:eastAsia="仿宋" w:cs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5.2、</w:t>
      </w: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有效孔位：6孔（单管，8连管，12连管，无裙板，半裙板）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5.3、</w:t>
      </w: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温度准确度：±0.1℃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5.4、</w:t>
      </w: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模块控温精度：±0.1℃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5.5、</w:t>
      </w: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模块温度均匀性：±0.3℃ @55℃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5.6、</w:t>
      </w: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最大升温速率：5℃/s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5.7、</w:t>
      </w: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最大降温速率：5℃/s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5.8、模块温度设置范围：0-105℃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5.9、热盖温度设置范围：30-105℃，ON/OFF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5.10、温度递变：±0.1-±10℃/Cycle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5.11、循环次数设置范围：1-150X，可设置非交叉双重嵌套循环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5.12、升降温速率设定：0.1-3.5℃/s,等速率变温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5.13、温度梯度功能：12列梯度/30-99℃/1-42℃，只需设置最左、最右列温度 。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b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b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6、垂直混匀仪  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6.1、高通量：可同时放置多个不同规格的离心管，且支持24小时连续工作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6.2、转速：5-60r/min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6.3、混合方式：垂直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6.4、适用试管：1-5ml：12只 ,10-30ml：12只  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b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b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b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7、小型高速离心机  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7.1、触摸面板、数码管显示（LED)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7.2、电子门锁，保证操作安全。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7.3、自动计算RCF。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7.4、最高转速：≥ 16500r/min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7.5、整机噪声：≤65dB(A)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7.6、转速精度：30r/min 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7.7、定时范围：～99min 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widowControl/>
        <w:numPr>
          <w:ilvl w:val="0"/>
          <w:numId w:val="5"/>
        </w:numPr>
        <w:spacing w:line="120" w:lineRule="atLeast"/>
        <w:jc w:val="left"/>
        <w:textAlignment w:val="baseline"/>
        <w:rPr>
          <w:rFonts w:hint="eastAsia" w:ascii="仿宋" w:hAnsi="仿宋" w:eastAsia="仿宋" w:cs="仿宋"/>
          <w:b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b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掌式离心机  </w:t>
      </w:r>
    </w:p>
    <w:p>
      <w:pPr>
        <w:widowControl/>
        <w:numPr>
          <w:ilvl w:val="0"/>
          <w:numId w:val="0"/>
        </w:numPr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8.1、功率：30W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8.2、转速：≥ 7000转／分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8.3、离心量：1.5mlx6,0.5mlx6,0.2ml×6,0.2mlx16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8.4、配备多种离心转子，适用于1 5ml、0.5ml、0.2ml离心管和PCR用0.2ml 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b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b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9、超净工作台  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9.1、数显式控制界面, 轻触键操作, 可实现三档调速。 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9.2、可设置紫外灯预约开启和关闭, 可显示风机、紫外灯、过滤器累计运行时间。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9.3、照明和杀菌系统互锁功能，带备用插座设计，可断电保护功能，使用安全方便。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9.4、额定功率(W)：500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9.5、空气洁净度：ISO 5级, 100级 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9.6、噪声(dB(A)) ≤62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9.7、平均风速(m/s)：≥0.3(可调)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9.8、沉降菌浓度≤0.5cfu/皿·0.5h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9.9、适用人数: 双人单面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b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b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10、组织细胞震荡匀浆仪  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10.1、珠磨法原理全方位运动处理样品 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10.2、 20秒内破碎和裂解24个样品 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10.3、 95%的样品（包括植物和动物的组织/器官、微生物、孢子、毛发等）均能在极短时间里彻底破碎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10.4、每个样品独立处理，避免了交叉污染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10.5、转速范围:2000-6000 rpm 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10.6、振荡速度: 1.0-12.0m/s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10.7、时间范围:单次运行1-180秒，以1秒为基本单位增加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10.8、最高频率：100Hz 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b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b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11、小型高速离心机  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11.1、触摸面板、数码管显示（LED) 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11.2、电子门锁，保证操作安全。 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11.3、自动计算RCF。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11.4、最高转速：≥16500r/min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11.5、整机噪声：≤65dB(A)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11.6、转速精度：30r/min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11.7、定时范围：～99min 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textAlignment w:val="baseline"/>
        <w:rPr>
          <w:rFonts w:hint="eastAsia" w:ascii="仿宋" w:hAnsi="仿宋" w:eastAsia="仿宋" w:cs="仿宋"/>
          <w:b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b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12、掌式离心机  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12.1、功率：30W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12.2、转速：≥7000转／分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12.3、离心量：1.5mlx6,0.5mlx6,0.2ml×6,0.2mlx16 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12.4、配备多种离心转子，适用于1 5ml、0.5ml、0.2ml离心管和PCR用0.2ml  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b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b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b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13、分析一体机  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13.1、检测涵盖≥12000种以上病原微生物，包括病毒、细菌、真菌、寄生虫、分枝杆菌、支原体/衣原体等，为疑难危重感染提供快速精准诊断依据。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13.2、具备成熟的信息分析软件，并获得药监局审批。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13.3、样品检测类型多元化，可检测静脉血、脑脊液、肺泡灌洗液、痰液、其他无菌体液。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13.4、检测准确率：种属鉴定准确性＞99%。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13.5、支持分布式部署，能满足动态计算资源调用。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13.6、功能可支持样品管理、实验管理、数据管理、报告管理、多种临床检测应用的信息分析、权限设置。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13.7、基因检测流程能在医疗机构完成本地分析 </w:t>
      </w:r>
    </w:p>
    <w:p>
      <w:pPr>
        <w:widowControl/>
        <w:spacing w:line="120" w:lineRule="atLeast"/>
        <w:jc w:val="left"/>
        <w:textAlignment w:val="baseline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13.8、本地化存储、分析及管理，与网络有物理隔绝。</w:t>
      </w:r>
    </w:p>
    <w:p>
      <w:pPr>
        <w:pStyle w:val="11"/>
        <w:rPr>
          <w:rFonts w:hint="eastAsia" w:ascii="仿宋" w:hAnsi="仿宋" w:eastAsia="仿宋" w:cs="仿宋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11"/>
        <w:jc w:val="center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</w:p>
    <w:p>
      <w:pPr>
        <w:pStyle w:val="11"/>
        <w:jc w:val="center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</w:p>
    <w:p>
      <w:pPr>
        <w:pStyle w:val="11"/>
        <w:jc w:val="center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</w:p>
    <w:p>
      <w:pPr>
        <w:pStyle w:val="11"/>
        <w:jc w:val="center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第4包</w:t>
      </w:r>
    </w:p>
    <w:p>
      <w:pPr>
        <w:pStyle w:val="11"/>
        <w:jc w:val="center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标项名称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</w:rPr>
        <w:t>：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</w:rPr>
        <w:t>电动病床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  <w:lang w:eastAsia="zh-CN"/>
        </w:rPr>
        <w:t>、手持超声、除颤仪</w:t>
      </w:r>
    </w:p>
    <w:p>
      <w:pPr>
        <w:spacing w:line="360" w:lineRule="exact"/>
        <w:jc w:val="left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医用电动病床技术参数</w:t>
      </w:r>
    </w:p>
    <w:p>
      <w:pPr>
        <w:spacing w:line="360" w:lineRule="exact"/>
        <w:jc w:val="left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一、电动病床：</w:t>
      </w:r>
    </w:p>
    <w:p>
      <w:pPr>
        <w:spacing w:line="360" w:lineRule="exact"/>
        <w:jc w:val="left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1、1.规格：床板长≥2000mm，全长≥2210mm；床板宽≥860mm，全宽≥980mm（竖起侧护栏时）/1005mm（降下侧护栏时），高低升降范围435～785mm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（床板到地面的高度）</w:t>
      </w:r>
      <w:r>
        <w:rPr>
          <w:rFonts w:hint="eastAsia" w:ascii="仿宋" w:hAnsi="仿宋" w:eastAsia="仿宋" w:cs="仿宋"/>
          <w:b/>
          <w:sz w:val="24"/>
          <w:szCs w:val="24"/>
        </w:rPr>
        <w:t>。</w:t>
      </w:r>
    </w:p>
    <w:p>
      <w:pPr>
        <w:spacing w:line="360" w:lineRule="exact"/>
        <w:ind w:left="480" w:hanging="480" w:hanging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床板采用优质冷轧钢板一次冲压成型，床面板带有透气孔；金属表面经过多道工序处理，采用电泳+粉末双重喷涂方式(内外防锈，避免管壁内部生锈缩短使用寿命)喷涂更加均匀、完美，使产品颜色更加持久、靓丽，颜色为象牙白。选用优质品牌油漆，图层硬度达到2H，经过耐杯突性、耐冲击性、耐费水性、耐盐水喷雾试验、耐湿热性等，全部符合JIS K 5600-7-2：1999标准或同等标准</w:t>
      </w:r>
      <w:r>
        <w:rPr>
          <w:rFonts w:hint="eastAsia" w:ascii="仿宋" w:hAnsi="仿宋" w:eastAsia="仿宋" w:cs="仿宋"/>
          <w:b/>
          <w:sz w:val="24"/>
          <w:szCs w:val="24"/>
        </w:rPr>
        <w:t>（提供油漆化学品技术安全说明书和涂层试验评价报告）（提供电着粉体涂装设备购买发票、喷涂现场实景图片)</w:t>
      </w:r>
    </w:p>
    <w:p>
      <w:pPr>
        <w:spacing w:line="360" w:lineRule="exact"/>
        <w:ind w:left="480" w:hanging="480" w:hanging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3、体位调节功能背部升降0-70°，膝部升降0-25°，高低升降435～785mm,前后倾斜0-12°，一键式心脏椅位，一键复位，电动CPR功能。</w:t>
      </w:r>
    </w:p>
    <w:p>
      <w:pPr>
        <w:ind w:left="479" w:leftChars="228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具有SSR功能（Stress-Saver Raise）</w:t>
      </w:r>
      <w:r>
        <w:rPr>
          <w:rFonts w:hint="eastAsia" w:ascii="仿宋" w:hAnsi="仿宋" w:eastAsia="仿宋" w:cs="仿宋"/>
          <w:sz w:val="24"/>
          <w:szCs w:val="24"/>
          <w:vertAlign w:val="superscript"/>
        </w:rPr>
        <w:t>TM</w:t>
      </w:r>
      <w:r>
        <w:rPr>
          <w:rFonts w:hint="eastAsia" w:ascii="仿宋" w:hAnsi="仿宋" w:eastAsia="仿宋" w:cs="仿宋"/>
          <w:b/>
          <w:sz w:val="24"/>
          <w:szCs w:val="24"/>
        </w:rPr>
        <w:t>（提供公开发行的彩页资料说明）</w:t>
      </w:r>
      <w:r>
        <w:rPr>
          <w:rFonts w:hint="eastAsia" w:ascii="仿宋" w:hAnsi="仿宋" w:eastAsia="仿宋" w:cs="仿宋"/>
          <w:sz w:val="24"/>
          <w:szCs w:val="24"/>
        </w:rPr>
        <w:t>当患者部分升起时，床体后部部分会延伸以适应自然的坐姿，减轻患者压力，同时防止患者下滑。</w:t>
      </w:r>
      <w:r>
        <w:rPr>
          <w:rFonts w:hint="eastAsia" w:ascii="仿宋" w:hAnsi="仿宋" w:eastAsia="仿宋" w:cs="仿宋"/>
          <w:b/>
          <w:sz w:val="24"/>
          <w:szCs w:val="24"/>
        </w:rPr>
        <w:t>（提供整床的安规及EMC检测报告）</w:t>
      </w:r>
    </w:p>
    <w:p>
      <w:pPr>
        <w:ind w:left="480" w:hanging="480" w:hanging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4、头尾板：可拆卸式床头、床尾板，采用聚乙烯(PE)树脂材料一体吹塑成型，具有锁定装置，在紧急时能方便拆卸抢救、特殊护理及安全搬运患者。头尾板均有把握手柄，便于推行。</w:t>
      </w:r>
      <w:r>
        <w:rPr>
          <w:rFonts w:hint="eastAsia" w:ascii="仿宋" w:hAnsi="仿宋" w:eastAsia="仿宋" w:cs="仿宋"/>
          <w:b/>
          <w:sz w:val="24"/>
          <w:szCs w:val="24"/>
        </w:rPr>
        <w:t>（提供HDPE树脂的UL阻燃等级证明、材料安全数据表）</w:t>
      </w:r>
    </w:p>
    <w:p>
      <w:pPr>
        <w:spacing w:line="3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5、护栏：</w:t>
      </w:r>
    </w:p>
    <w:p>
      <w:pPr>
        <w:ind w:left="480" w:hanging="480" w:hangingChars="2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⑴符合IEC 60601-2-52标准的新型四片式分体式升降护栏，安装在床面板上,可随床体的功能同时动作，最大限度的保护患者的安全。护栏的上部呈易于握持的形状,可作患者起立时的助力棒。</w:t>
      </w:r>
      <w:r>
        <w:rPr>
          <w:rFonts w:hint="eastAsia" w:ascii="仿宋" w:hAnsi="仿宋" w:eastAsia="仿宋" w:cs="仿宋"/>
          <w:b/>
          <w:sz w:val="24"/>
          <w:szCs w:val="24"/>
        </w:rPr>
        <w:t>（提供IEC 60601-2-52证书）</w:t>
      </w:r>
    </w:p>
    <w:p>
      <w:pPr>
        <w:spacing w:line="360" w:lineRule="exact"/>
        <w:ind w:left="479" w:leftChars="114" w:hanging="240" w:hanging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⑵安全型护栏，护栏在受由内向外压力时无法打开，需受外向内压力方可打开，有效防止患者在床上时私自打开护栏下床而造成的坠床。</w:t>
      </w:r>
    </w:p>
    <w:p>
      <w:pPr>
        <w:ind w:left="479" w:leftChars="114" w:hanging="240" w:hanging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⑶前后护栏均设置角度显示器，可清晰显示背部床板升起30度或以上角度及床体倾斜角度，可有效防止呼吸机相关性炎症（VAP）。</w:t>
      </w:r>
    </w:p>
    <w:p>
      <w:pPr>
        <w:ind w:left="479" w:leftChars="114" w:hanging="240" w:hanging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⑷前侧护栏上设置蓄电池电量显示器，可清晰显示蓄电池状态。</w:t>
      </w:r>
    </w:p>
    <w:p>
      <w:pPr>
        <w:spacing w:line="360" w:lineRule="exact"/>
        <w:ind w:left="240" w:hanging="240" w:hanging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⑸前侧护栏上设置病床最低位显示灯，可清晰显示病床是否达到最低安全位置。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6、控制器：。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护栏控制器：护栏内侧具有患者控制器，护栏外侧设有医护人员控制器。</w:t>
      </w:r>
    </w:p>
    <w:p>
      <w:p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A、患者控制器：可操作背部升降及膝部升降功能，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并设有紧急停止按键。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B、医护人员控制器：可操作病床的所有功能。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C、具备自锁定功能，无操作时，护栏遥控器可自动锁定，避免误操作</w:t>
      </w:r>
    </w:p>
    <w:p>
      <w:pPr>
        <w:spacing w:line="360" w:lineRule="exact"/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7、床板两侧，各设置手动CPR装置1套。</w:t>
      </w:r>
    </w:p>
    <w:p>
      <w:pPr>
        <w:spacing w:line="360" w:lineRule="exact"/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8、床板两侧，各设置7个束缚装置，用于捆绑特殊病患。</w:t>
      </w:r>
    </w:p>
    <w:p>
      <w:pPr>
        <w:spacing w:line="360" w:lineRule="exact"/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9、床板两侧，各设置引流袋及附属挂钩2个。</w:t>
      </w:r>
    </w:p>
    <w:p>
      <w:pPr>
        <w:overflowPunct w:val="0"/>
        <w:autoSpaceDE w:val="0"/>
        <w:autoSpaceDN w:val="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10.1</w:t>
      </w:r>
      <w:r>
        <w:rPr>
          <w:rFonts w:hint="eastAsia" w:ascii="仿宋" w:hAnsi="仿宋" w:eastAsia="仿宋" w:cs="仿宋"/>
          <w:sz w:val="24"/>
          <w:szCs w:val="24"/>
        </w:rPr>
        <w:t>直径125±5mm脚轮，具有锁定、自由、定向三段式跷跷板中央控制锁定装置；防腐蚀，耐酸性佳，静音，防缠绕。</w:t>
      </w:r>
    </w:p>
    <w:p>
      <w:pPr>
        <w:spacing w:line="360" w:lineRule="exact"/>
        <w:ind w:left="0" w:leftChars="-67" w:hanging="141" w:hangingChars="5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10.2配置有一个含碳导电脚轮，起到接地作用，将静电随时转移到地面。（提供脚轮导电证明）</w:t>
      </w:r>
    </w:p>
    <w:p>
      <w:pPr>
        <w:spacing w:line="360" w:lineRule="exact"/>
        <w:ind w:left="0" w:leftChars="-67" w:hanging="141" w:hangingChars="5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11、易清洁设计：床板可以轻松抬起，方便护理人员对床板正反两面进行擦拭和消毒。</w:t>
      </w:r>
    </w:p>
    <w:p>
      <w:pPr>
        <w:spacing w:line="360" w:lineRule="exact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二、床垫：</w:t>
      </w:r>
    </w:p>
    <w:p>
      <w:pPr>
        <w:spacing w:line="360" w:lineRule="exact"/>
        <w:ind w:left="0" w:leftChars="-67" w:hanging="141" w:hangingChars="5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1、尺寸：长2000mm，宽860mm，厚度100mm；可完全匹配床板；</w:t>
      </w:r>
    </w:p>
    <w:p>
      <w:pPr>
        <w:spacing w:line="360" w:lineRule="exact"/>
        <w:ind w:left="0" w:leftChars="-67" w:hanging="141" w:hangingChars="5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2.外套：面料可拆卸，防水，抗菌、阻燃。抗耐甲氧西林金黄色葡萄球菌；</w:t>
      </w:r>
    </w:p>
    <w:p>
      <w:pPr>
        <w:numPr>
          <w:ilvl w:val="0"/>
          <w:numId w:val="6"/>
        </w:numPr>
        <w:spacing w:line="3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3.内芯：采用高弹海绵制成，经过反复辗压测试不易变形，特殊的波纹设计可提高病人卧床的舒适度,并具有防侧滑功能；</w:t>
      </w:r>
    </w:p>
    <w:p>
      <w:pPr>
        <w:spacing w:line="360" w:lineRule="exact"/>
        <w:ind w:left="1" w:leftChars="-67" w:hanging="142" w:hangingChars="59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三</w:t>
      </w:r>
      <w:r>
        <w:rPr>
          <w:rFonts w:hint="eastAsia" w:ascii="仿宋" w:hAnsi="仿宋" w:eastAsia="仿宋" w:cs="仿宋"/>
          <w:b/>
          <w:sz w:val="24"/>
          <w:szCs w:val="24"/>
        </w:rPr>
        <w:t xml:space="preserve">、点滴架：                                                                                     </w:t>
      </w:r>
    </w:p>
    <w:p>
      <w:pPr>
        <w:spacing w:line="3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1、输液架标配四个挂钩</w:t>
      </w:r>
    </w:p>
    <w:p>
      <w:pPr>
        <w:spacing w:line="3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2、材质：不锈钢管架，具有树脂制上下锁紧件</w:t>
      </w:r>
    </w:p>
    <w:p>
      <w:pPr>
        <w:spacing w:line="3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3、具有空气阻尼装置：可以使输液杆缓速下降，而且可以通过旋转上下锁紧件调节高度并固定</w:t>
      </w:r>
    </w:p>
    <w:p>
      <w:pPr>
        <w:spacing w:line="3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4、高度：1073-1758mm　</w:t>
      </w:r>
    </w:p>
    <w:p>
      <w:pPr>
        <w:spacing w:line="3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5、挂钩的荷重≥1KG</w:t>
      </w:r>
    </w:p>
    <w:p>
      <w:pPr>
        <w:pStyle w:val="11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8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手持超声参数</w:t>
      </w:r>
    </w:p>
    <w:p>
      <w:pPr>
        <w:numPr>
          <w:ilvl w:val="0"/>
          <w:numId w:val="7"/>
        </w:num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货物名称</w:t>
      </w:r>
    </w:p>
    <w:p>
      <w:pPr>
        <w:spacing w:line="360" w:lineRule="auto"/>
        <w:ind w:left="420" w:leftChars="200" w:firstLine="470" w:firstLineChars="196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全数字彩色多普勒超声诊断仪</w:t>
      </w:r>
    </w:p>
    <w:p>
      <w:pPr>
        <w:numPr>
          <w:ilvl w:val="0"/>
          <w:numId w:val="7"/>
        </w:num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用途说明</w:t>
      </w:r>
    </w:p>
    <w:p>
      <w:pPr>
        <w:pStyle w:val="12"/>
        <w:numPr>
          <w:ilvl w:val="1"/>
          <w:numId w:val="8"/>
        </w:numPr>
        <w:spacing w:line="300" w:lineRule="exact"/>
        <w:ind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腹部、产科、妇科、心脏、小器官、泌尿、血管、儿科、急诊、麻醉、肌骨、兽用其它</w:t>
      </w:r>
    </w:p>
    <w:p>
      <w:pPr>
        <w:pStyle w:val="12"/>
        <w:numPr>
          <w:ilvl w:val="1"/>
          <w:numId w:val="8"/>
        </w:numPr>
        <w:spacing w:line="300" w:lineRule="exact"/>
        <w:ind w:firstLineChars="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要求为最新版本，具有用户现场升级能力，可满足将来临床应用</w:t>
      </w:r>
    </w:p>
    <w:p>
      <w:pPr>
        <w:numPr>
          <w:ilvl w:val="0"/>
          <w:numId w:val="7"/>
        </w:num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系统技术规格及概述</w:t>
      </w:r>
    </w:p>
    <w:p>
      <w:pPr>
        <w:numPr>
          <w:ilvl w:val="1"/>
          <w:numId w:val="9"/>
        </w:numPr>
        <w:spacing w:line="360" w:lineRule="auto"/>
        <w:ind w:firstLine="1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显示器：≥12英寸显示器；</w:t>
      </w:r>
    </w:p>
    <w:p>
      <w:pPr>
        <w:numPr>
          <w:ilvl w:val="1"/>
          <w:numId w:val="9"/>
        </w:numPr>
        <w:spacing w:line="360" w:lineRule="auto"/>
        <w:ind w:firstLine="1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显示器角度可上下调整90°</w:t>
      </w:r>
    </w:p>
    <w:p>
      <w:pPr>
        <w:numPr>
          <w:ilvl w:val="1"/>
          <w:numId w:val="9"/>
        </w:numPr>
        <w:spacing w:line="360" w:lineRule="auto"/>
        <w:ind w:firstLine="1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数字波束增强器</w:t>
      </w:r>
    </w:p>
    <w:p>
      <w:pPr>
        <w:numPr>
          <w:ilvl w:val="1"/>
          <w:numId w:val="9"/>
        </w:numPr>
        <w:spacing w:line="360" w:lineRule="auto"/>
        <w:ind w:firstLine="1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双波束合成</w:t>
      </w:r>
    </w:p>
    <w:p>
      <w:pPr>
        <w:numPr>
          <w:ilvl w:val="1"/>
          <w:numId w:val="9"/>
        </w:numPr>
        <w:spacing w:line="360" w:lineRule="auto"/>
        <w:ind w:firstLine="1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探头接口：≥2个探头接口, 互通互用，全部激活</w:t>
      </w: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numPr>
          <w:ilvl w:val="1"/>
          <w:numId w:val="9"/>
        </w:numPr>
        <w:spacing w:line="360" w:lineRule="auto"/>
        <w:ind w:firstLine="1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二维灰阶模式</w:t>
      </w:r>
    </w:p>
    <w:p>
      <w:pPr>
        <w:numPr>
          <w:ilvl w:val="1"/>
          <w:numId w:val="9"/>
        </w:numPr>
        <w:spacing w:line="360" w:lineRule="auto"/>
        <w:ind w:firstLine="1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谐波成像模式</w:t>
      </w:r>
    </w:p>
    <w:p>
      <w:pPr>
        <w:numPr>
          <w:ilvl w:val="1"/>
          <w:numId w:val="9"/>
        </w:numPr>
        <w:spacing w:line="360" w:lineRule="auto"/>
        <w:ind w:firstLine="1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M型模式</w:t>
      </w:r>
    </w:p>
    <w:p>
      <w:pPr>
        <w:numPr>
          <w:ilvl w:val="1"/>
          <w:numId w:val="9"/>
        </w:numPr>
        <w:spacing w:line="360" w:lineRule="auto"/>
        <w:ind w:firstLine="1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彩色M型模式</w:t>
      </w:r>
    </w:p>
    <w:p>
      <w:pPr>
        <w:numPr>
          <w:ilvl w:val="1"/>
          <w:numId w:val="9"/>
        </w:numPr>
        <w:spacing w:line="360" w:lineRule="auto"/>
        <w:ind w:firstLine="1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支持解剖M型</w:t>
      </w:r>
    </w:p>
    <w:p>
      <w:pPr>
        <w:numPr>
          <w:ilvl w:val="1"/>
          <w:numId w:val="9"/>
        </w:numPr>
        <w:spacing w:line="360" w:lineRule="auto"/>
        <w:ind w:firstLine="1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三同步成像模式</w:t>
      </w:r>
    </w:p>
    <w:p>
      <w:pPr>
        <w:numPr>
          <w:ilvl w:val="1"/>
          <w:numId w:val="9"/>
        </w:numPr>
        <w:spacing w:line="360" w:lineRule="auto"/>
        <w:ind w:firstLine="1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彩色多普勒成像</w:t>
      </w:r>
    </w:p>
    <w:p>
      <w:pPr>
        <w:numPr>
          <w:ilvl w:val="1"/>
          <w:numId w:val="9"/>
        </w:numPr>
        <w:spacing w:line="360" w:lineRule="auto"/>
        <w:ind w:firstLine="1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频谱多普勒（包括脉冲多普勒、高脉冲重复频率、连续多普勒</w:t>
      </w:r>
      <w:r>
        <w:rPr>
          <w:rFonts w:hint="eastAsia" w:ascii="仿宋" w:hAnsi="仿宋" w:eastAsia="仿宋" w:cs="仿宋"/>
          <w:color w:val="1E1C11"/>
          <w:sz w:val="24"/>
          <w:szCs w:val="24"/>
        </w:rPr>
        <w:t>）</w:t>
      </w:r>
    </w:p>
    <w:p>
      <w:pPr>
        <w:numPr>
          <w:ilvl w:val="1"/>
          <w:numId w:val="9"/>
        </w:numPr>
        <w:spacing w:line="360" w:lineRule="auto"/>
        <w:ind w:firstLine="1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能量多普勒成像</w:t>
      </w:r>
    </w:p>
    <w:p>
      <w:pPr>
        <w:numPr>
          <w:ilvl w:val="1"/>
          <w:numId w:val="9"/>
        </w:numPr>
        <w:spacing w:line="360" w:lineRule="auto"/>
        <w:ind w:firstLine="1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组织多普勒成像，要求四种模式组织多普勒（TVI,TEI,TVM,TVD）</w:t>
      </w:r>
    </w:p>
    <w:p>
      <w:pPr>
        <w:numPr>
          <w:ilvl w:val="1"/>
          <w:numId w:val="9"/>
        </w:numPr>
        <w:spacing w:line="360" w:lineRule="auto"/>
        <w:ind w:firstLine="1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频谱多普勒成像</w:t>
      </w:r>
    </w:p>
    <w:p>
      <w:pPr>
        <w:numPr>
          <w:ilvl w:val="1"/>
          <w:numId w:val="9"/>
        </w:numPr>
        <w:spacing w:line="360" w:lineRule="auto"/>
        <w:ind w:firstLine="1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支持二维双幅对比成像</w:t>
      </w:r>
    </w:p>
    <w:p>
      <w:pPr>
        <w:numPr>
          <w:ilvl w:val="1"/>
          <w:numId w:val="9"/>
        </w:numPr>
        <w:spacing w:line="360" w:lineRule="auto"/>
        <w:ind w:firstLine="1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支持宽景成像</w:t>
      </w:r>
    </w:p>
    <w:p>
      <w:pPr>
        <w:numPr>
          <w:ilvl w:val="1"/>
          <w:numId w:val="9"/>
        </w:numPr>
        <w:spacing w:line="360" w:lineRule="auto"/>
        <w:ind w:firstLine="1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支持IMT自动测量</w:t>
      </w:r>
    </w:p>
    <w:p>
      <w:pPr>
        <w:numPr>
          <w:ilvl w:val="1"/>
          <w:numId w:val="9"/>
        </w:numPr>
        <w:spacing w:line="360" w:lineRule="auto"/>
        <w:ind w:firstLine="1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支持梯形成像</w:t>
      </w:r>
    </w:p>
    <w:p>
      <w:pPr>
        <w:numPr>
          <w:ilvl w:val="1"/>
          <w:numId w:val="9"/>
        </w:numPr>
        <w:spacing w:line="360" w:lineRule="auto"/>
        <w:ind w:firstLine="1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支持3D/4D容积成像</w:t>
      </w:r>
    </w:p>
    <w:p>
      <w:pPr>
        <w:numPr>
          <w:ilvl w:val="1"/>
          <w:numId w:val="9"/>
        </w:numPr>
        <w:spacing w:line="360" w:lineRule="auto"/>
        <w:ind w:firstLine="1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支持组织特异性成像</w:t>
      </w:r>
    </w:p>
    <w:p>
      <w:pPr>
        <w:numPr>
          <w:ilvl w:val="1"/>
          <w:numId w:val="9"/>
        </w:numPr>
        <w:spacing w:line="360" w:lineRule="auto"/>
        <w:ind w:firstLine="1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支持空间复合成像技术</w:t>
      </w:r>
    </w:p>
    <w:p>
      <w:pPr>
        <w:numPr>
          <w:ilvl w:val="1"/>
          <w:numId w:val="9"/>
        </w:numPr>
        <w:spacing w:line="360" w:lineRule="auto"/>
        <w:ind w:firstLine="1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支持原始数据处理，可对以存储的图像进行参数调节</w:t>
      </w:r>
    </w:p>
    <w:p>
      <w:pPr>
        <w:numPr>
          <w:ilvl w:val="1"/>
          <w:numId w:val="9"/>
        </w:numPr>
        <w:spacing w:line="360" w:lineRule="auto"/>
        <w:ind w:firstLine="1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具有一键优化功能，支持二维、彩色多普勒、频谱多普勒一键优化</w:t>
      </w:r>
    </w:p>
    <w:p>
      <w:pPr>
        <w:numPr>
          <w:ilvl w:val="1"/>
          <w:numId w:val="9"/>
        </w:numPr>
        <w:spacing w:line="360" w:lineRule="auto"/>
        <w:ind w:firstLine="1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具有穿刺引导功能，穿刺线角度可视可调，可左右、平行移动调节穿刺线</w:t>
      </w:r>
    </w:p>
    <w:p>
      <w:pPr>
        <w:spacing w:line="360" w:lineRule="auto"/>
        <w:ind w:left="840"/>
        <w:rPr>
          <w:rFonts w:hint="eastAsia" w:ascii="仿宋" w:hAnsi="仿宋" w:eastAsia="仿宋" w:cs="仿宋"/>
          <w:b/>
          <w:sz w:val="24"/>
          <w:szCs w:val="24"/>
        </w:rPr>
      </w:pPr>
    </w:p>
    <w:p>
      <w:pPr>
        <w:numPr>
          <w:ilvl w:val="0"/>
          <w:numId w:val="7"/>
        </w:numPr>
        <w:spacing w:line="360" w:lineRule="auto"/>
        <w:rPr>
          <w:rFonts w:hint="eastAsia"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连通性要求</w:t>
      </w:r>
    </w:p>
    <w:p>
      <w:pPr>
        <w:numPr>
          <w:ilvl w:val="0"/>
          <w:numId w:val="10"/>
        </w:numPr>
        <w:spacing w:line="360" w:lineRule="auto"/>
        <w:ind w:firstLine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支持网络连接DICOM 3.0</w:t>
      </w:r>
    </w:p>
    <w:p>
      <w:pPr>
        <w:numPr>
          <w:ilvl w:val="0"/>
          <w:numId w:val="10"/>
        </w:numPr>
        <w:spacing w:line="360" w:lineRule="auto"/>
        <w:ind w:firstLine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视频/音频输出、输入接口：video、USB2.0；输出接口：video、USB2.0、VGA）</w:t>
      </w:r>
    </w:p>
    <w:p>
      <w:pPr>
        <w:numPr>
          <w:ilvl w:val="0"/>
          <w:numId w:val="10"/>
        </w:numPr>
        <w:spacing w:line="360" w:lineRule="auto"/>
        <w:ind w:firstLine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支持USB口≥2个，且为通用模式</w:t>
      </w:r>
    </w:p>
    <w:p>
      <w:pPr>
        <w:numPr>
          <w:ilvl w:val="0"/>
          <w:numId w:val="10"/>
        </w:numPr>
        <w:spacing w:line="360" w:lineRule="auto"/>
        <w:ind w:firstLine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支持光盘刻录机</w:t>
      </w:r>
    </w:p>
    <w:p>
      <w:pPr>
        <w:numPr>
          <w:ilvl w:val="0"/>
          <w:numId w:val="10"/>
        </w:numPr>
        <w:spacing w:line="360" w:lineRule="auto"/>
        <w:ind w:firstLine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支持喷墨、数字、视频打印机</w:t>
      </w:r>
    </w:p>
    <w:p>
      <w:pPr>
        <w:numPr>
          <w:ilvl w:val="0"/>
          <w:numId w:val="7"/>
        </w:numPr>
        <w:spacing w:line="360" w:lineRule="auto"/>
        <w:rPr>
          <w:rFonts w:hint="eastAsia"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灰阶成像</w:t>
      </w:r>
    </w:p>
    <w:p>
      <w:pPr>
        <w:numPr>
          <w:ilvl w:val="0"/>
          <w:numId w:val="11"/>
        </w:numPr>
        <w:spacing w:line="360" w:lineRule="auto"/>
        <w:ind w:firstLine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最大显示深度≥40cm；</w:t>
      </w:r>
    </w:p>
    <w:p>
      <w:pPr>
        <w:numPr>
          <w:ilvl w:val="0"/>
          <w:numId w:val="11"/>
        </w:numPr>
        <w:spacing w:line="360" w:lineRule="auto"/>
        <w:ind w:firstLine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支持实时动态聚焦，发射聚焦≥8段</w:t>
      </w:r>
    </w:p>
    <w:p>
      <w:pPr>
        <w:numPr>
          <w:ilvl w:val="0"/>
          <w:numId w:val="11"/>
        </w:numPr>
        <w:spacing w:line="360" w:lineRule="auto"/>
        <w:ind w:firstLine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B、B/M、PWD、Color、 Doppler模式下声输出功率可视可调</w:t>
      </w: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ab/>
      </w: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ab/>
      </w: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ab/>
      </w:r>
    </w:p>
    <w:p>
      <w:pPr>
        <w:numPr>
          <w:ilvl w:val="0"/>
          <w:numId w:val="11"/>
        </w:numPr>
        <w:spacing w:line="360" w:lineRule="auto"/>
        <w:ind w:firstLine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系统总动态范围：30-180dB（提供图片证明）</w:t>
      </w:r>
    </w:p>
    <w:p>
      <w:pPr>
        <w:numPr>
          <w:ilvl w:val="0"/>
          <w:numId w:val="11"/>
        </w:numPr>
        <w:spacing w:line="360" w:lineRule="auto"/>
        <w:ind w:firstLine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总增益调节范围≥100dB可视可调</w:t>
      </w:r>
    </w:p>
    <w:p>
      <w:pPr>
        <w:numPr>
          <w:ilvl w:val="0"/>
          <w:numId w:val="11"/>
        </w:numPr>
        <w:spacing w:line="360" w:lineRule="auto"/>
        <w:ind w:firstLine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18厘米深度，全视野下，腹部探头二维帧频≥24帧/秒；心脏探头二维帧频≥60帧/秒</w:t>
      </w:r>
    </w:p>
    <w:p>
      <w:pPr>
        <w:numPr>
          <w:ilvl w:val="0"/>
          <w:numId w:val="11"/>
        </w:numPr>
        <w:spacing w:line="360" w:lineRule="auto"/>
        <w:ind w:firstLine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支持全局放大功能，支持前端放大和后端放大，最大放大倍数≥10倍</w:t>
      </w:r>
    </w:p>
    <w:p>
      <w:pPr>
        <w:numPr>
          <w:ilvl w:val="0"/>
          <w:numId w:val="11"/>
        </w:numPr>
        <w:spacing w:line="360" w:lineRule="auto"/>
        <w:ind w:firstLine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伪彩图谱: ≥8种</w:t>
      </w:r>
    </w:p>
    <w:p>
      <w:pPr>
        <w:numPr>
          <w:ilvl w:val="0"/>
          <w:numId w:val="11"/>
        </w:numPr>
        <w:spacing w:line="360" w:lineRule="auto"/>
        <w:ind w:firstLine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B型灰阶图：≥10级可调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numPr>
          <w:ilvl w:val="0"/>
          <w:numId w:val="7"/>
        </w:numPr>
        <w:spacing w:line="360" w:lineRule="auto"/>
        <w:rPr>
          <w:rFonts w:hint="eastAsia"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彩色多普勒</w:t>
      </w:r>
    </w:p>
    <w:p>
      <w:pPr>
        <w:numPr>
          <w:ilvl w:val="0"/>
          <w:numId w:val="12"/>
        </w:numPr>
        <w:spacing w:line="360" w:lineRule="auto"/>
        <w:ind w:firstLine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包括速度、速度方差、能量、方向能量显示等</w:t>
      </w:r>
    </w:p>
    <w:p>
      <w:pPr>
        <w:numPr>
          <w:ilvl w:val="0"/>
          <w:numId w:val="12"/>
        </w:numPr>
        <w:spacing w:line="360" w:lineRule="auto"/>
        <w:ind w:firstLine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取样框偏转: ≥±25度 (线阵探头)</w:t>
      </w:r>
    </w:p>
    <w:p>
      <w:pPr>
        <w:numPr>
          <w:ilvl w:val="0"/>
          <w:numId w:val="12"/>
        </w:numPr>
        <w:spacing w:line="360" w:lineRule="auto"/>
        <w:ind w:firstLine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18厘米深度，全视野下，腹部探头彩色帧频≥8帧/秒，心脏探头彩色帧频≥18帧/秒</w:t>
      </w:r>
    </w:p>
    <w:p>
      <w:pPr>
        <w:numPr>
          <w:ilvl w:val="0"/>
          <w:numId w:val="12"/>
        </w:numPr>
        <w:spacing w:line="360" w:lineRule="auto"/>
        <w:ind w:firstLine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彩色优先级≥100级可视可调</w:t>
      </w:r>
    </w:p>
    <w:p>
      <w:pPr>
        <w:numPr>
          <w:ilvl w:val="0"/>
          <w:numId w:val="12"/>
        </w:numPr>
        <w:spacing w:line="360" w:lineRule="auto"/>
        <w:ind w:firstLine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具备同屏左右双幅同时显示B+C功能</w:t>
      </w:r>
    </w:p>
    <w:p>
      <w:pPr>
        <w:numPr>
          <w:ilvl w:val="0"/>
          <w:numId w:val="12"/>
        </w:numPr>
        <w:spacing w:line="360" w:lineRule="auto"/>
        <w:ind w:firstLine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支持B/C 同宽（提供图片证明）</w:t>
      </w:r>
    </w:p>
    <w:p>
      <w:pPr>
        <w:numPr>
          <w:ilvl w:val="0"/>
          <w:numId w:val="12"/>
        </w:numPr>
        <w:spacing w:line="360" w:lineRule="auto"/>
        <w:ind w:firstLine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支持彩色隐藏功能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numPr>
          <w:ilvl w:val="0"/>
          <w:numId w:val="7"/>
        </w:numPr>
        <w:spacing w:line="360" w:lineRule="auto"/>
        <w:rPr>
          <w:rFonts w:hint="eastAsia"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频谱多普勒</w:t>
      </w: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ab/>
      </w:r>
    </w:p>
    <w:p>
      <w:pPr>
        <w:numPr>
          <w:ilvl w:val="0"/>
          <w:numId w:val="13"/>
        </w:numPr>
        <w:spacing w:line="360" w:lineRule="auto"/>
        <w:ind w:firstLine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包括脉冲多普勒、高脉冲重复频率、连续多普勒</w:t>
      </w:r>
    </w:p>
    <w:p>
      <w:pPr>
        <w:numPr>
          <w:ilvl w:val="0"/>
          <w:numId w:val="13"/>
        </w:numPr>
        <w:spacing w:line="360" w:lineRule="auto"/>
        <w:ind w:firstLine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脉冲多普勒最大测量血流速度（PW）≥20m/s</w:t>
      </w:r>
    </w:p>
    <w:p>
      <w:pPr>
        <w:numPr>
          <w:ilvl w:val="0"/>
          <w:numId w:val="13"/>
        </w:numPr>
        <w:spacing w:line="360" w:lineRule="auto"/>
        <w:ind w:firstLine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最小测量速度，非噪声信号：≤0.2mm/s</w:t>
      </w:r>
    </w:p>
    <w:p>
      <w:pPr>
        <w:numPr>
          <w:ilvl w:val="0"/>
          <w:numId w:val="13"/>
        </w:numPr>
        <w:spacing w:line="360" w:lineRule="auto"/>
        <w:ind w:firstLine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显示布局：支持5种不同模式显示布局，支持全屏频谱</w:t>
      </w:r>
    </w:p>
    <w:p>
      <w:pPr>
        <w:numPr>
          <w:ilvl w:val="0"/>
          <w:numId w:val="13"/>
        </w:numPr>
        <w:spacing w:line="360" w:lineRule="auto"/>
        <w:ind w:firstLine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取样宽度及位置范围：0.5-38mm</w:t>
      </w: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ab/>
      </w:r>
    </w:p>
    <w:p>
      <w:pPr>
        <w:numPr>
          <w:ilvl w:val="0"/>
          <w:numId w:val="13"/>
        </w:numPr>
        <w:spacing w:line="360" w:lineRule="auto"/>
        <w:ind w:firstLine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频谱多普勒自动包络测量技术</w:t>
      </w:r>
    </w:p>
    <w:p>
      <w:pPr>
        <w:numPr>
          <w:ilvl w:val="0"/>
          <w:numId w:val="13"/>
        </w:numPr>
        <w:spacing w:line="360" w:lineRule="auto"/>
        <w:ind w:firstLine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频谱多普勒角度快速矫正</w:t>
      </w:r>
    </w:p>
    <w:p>
      <w:pPr>
        <w:numPr>
          <w:ilvl w:val="0"/>
          <w:numId w:val="13"/>
        </w:numPr>
        <w:spacing w:line="360" w:lineRule="auto"/>
        <w:ind w:firstLine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零位移动：≥16 级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numPr>
          <w:ilvl w:val="0"/>
          <w:numId w:val="7"/>
        </w:numPr>
        <w:spacing w:line="360" w:lineRule="auto"/>
        <w:rPr>
          <w:rFonts w:hint="eastAsia"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测量与分析</w:t>
      </w:r>
    </w:p>
    <w:p>
      <w:pPr>
        <w:numPr>
          <w:ilvl w:val="0"/>
          <w:numId w:val="14"/>
        </w:numPr>
        <w:spacing w:line="360" w:lineRule="auto"/>
        <w:ind w:firstLine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一般测量：距离、周长、面积、体积、角度、深度等测量</w:t>
      </w:r>
    </w:p>
    <w:p>
      <w:pPr>
        <w:numPr>
          <w:ilvl w:val="0"/>
          <w:numId w:val="14"/>
        </w:numPr>
        <w:spacing w:line="360" w:lineRule="auto"/>
        <w:ind w:firstLine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专科测量包：包括腹部、妇科、心脏、血管、泌尿系、小器官、矫形外科、产科、急诊科等，支持自动生成报告</w:t>
      </w:r>
    </w:p>
    <w:p>
      <w:pPr>
        <w:numPr>
          <w:ilvl w:val="0"/>
          <w:numId w:val="14"/>
        </w:numPr>
        <w:spacing w:line="360" w:lineRule="auto"/>
        <w:ind w:firstLine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专科测量项目可设置在触摸屏上，也可设置在显示器上，并支持连续测量，方便不同医生操作习惯（提供证明图片）</w:t>
      </w:r>
    </w:p>
    <w:p>
      <w:pPr>
        <w:numPr>
          <w:ilvl w:val="0"/>
          <w:numId w:val="14"/>
        </w:numPr>
        <w:spacing w:line="360" w:lineRule="auto"/>
        <w:ind w:firstLine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产科测量：支持4胞胎测量，具有胎儿发育曲线以及胎儿生理评分功能</w:t>
      </w:r>
    </w:p>
    <w:p>
      <w:pPr>
        <w:numPr>
          <w:ilvl w:val="0"/>
          <w:numId w:val="14"/>
        </w:numPr>
        <w:spacing w:line="360" w:lineRule="auto"/>
        <w:ind w:firstLine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血管内中膜自动测量，具备前壁和后壁同屏独立测量显示，测量长度及区域自由选择（提供证明图片）</w:t>
      </w:r>
    </w:p>
    <w:p>
      <w:pPr>
        <w:numPr>
          <w:ilvl w:val="0"/>
          <w:numId w:val="14"/>
        </w:numPr>
        <w:spacing w:line="360" w:lineRule="auto"/>
        <w:ind w:firstLine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支持血流量测量</w:t>
      </w:r>
    </w:p>
    <w:p>
      <w:pPr>
        <w:numPr>
          <w:ilvl w:val="0"/>
          <w:numId w:val="14"/>
        </w:numPr>
        <w:spacing w:line="360" w:lineRule="auto"/>
        <w:ind w:firstLine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支持双距离测量，可测量两点间距离后自动找到中垂线进行测量</w:t>
      </w:r>
    </w:p>
    <w:p>
      <w:pPr>
        <w:numPr>
          <w:ilvl w:val="0"/>
          <w:numId w:val="14"/>
        </w:numPr>
        <w:spacing w:line="360" w:lineRule="auto"/>
        <w:ind w:firstLine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二维及彩色模式下具有定点测量血流速度功能，能测量血管内某一点的血流速度，测量角度可视可调</w:t>
      </w:r>
    </w:p>
    <w:p>
      <w:pPr>
        <w:numPr>
          <w:ilvl w:val="0"/>
          <w:numId w:val="14"/>
        </w:numPr>
        <w:spacing w:line="360" w:lineRule="auto"/>
        <w:ind w:firstLine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主动脉狭窄面积连续方程评估</w:t>
      </w:r>
    </w:p>
    <w:p>
      <w:pPr>
        <w:numPr>
          <w:ilvl w:val="0"/>
          <w:numId w:val="14"/>
        </w:numPr>
        <w:spacing w:line="360" w:lineRule="auto"/>
        <w:ind w:firstLine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肺动脉高压评估</w:t>
      </w:r>
    </w:p>
    <w:p>
      <w:pPr>
        <w:numPr>
          <w:ilvl w:val="0"/>
          <w:numId w:val="14"/>
        </w:numPr>
        <w:spacing w:line="360" w:lineRule="auto"/>
        <w:ind w:firstLine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TEI 指数心功能测量</w:t>
      </w:r>
    </w:p>
    <w:p>
      <w:pPr>
        <w:numPr>
          <w:ilvl w:val="0"/>
          <w:numId w:val="14"/>
        </w:numPr>
        <w:spacing w:line="360" w:lineRule="auto"/>
        <w:ind w:firstLine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支持辛普森法心功能测量</w:t>
      </w:r>
    </w:p>
    <w:p>
      <w:pPr>
        <w:spacing w:line="360" w:lineRule="auto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>
      <w:pPr>
        <w:numPr>
          <w:ilvl w:val="0"/>
          <w:numId w:val="7"/>
        </w:numPr>
        <w:spacing w:line="360" w:lineRule="auto"/>
        <w:rPr>
          <w:rFonts w:hint="eastAsia"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存储功能</w:t>
      </w:r>
    </w:p>
    <w:p>
      <w:pPr>
        <w:numPr>
          <w:ilvl w:val="0"/>
          <w:numId w:val="15"/>
        </w:numPr>
        <w:spacing w:line="360" w:lineRule="auto"/>
        <w:ind w:firstLine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多种导出图像格式：动态图像、静态图像以PC格式直接导出，无需特殊软件即能在普通PC 机上直接观图像。</w:t>
      </w:r>
    </w:p>
    <w:p>
      <w:pPr>
        <w:numPr>
          <w:ilvl w:val="0"/>
          <w:numId w:val="15"/>
        </w:numPr>
        <w:spacing w:line="360" w:lineRule="auto"/>
        <w:ind w:firstLine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内置硬盘容量≥500 GB，支持动、静态图像的采集、存储、回放和传输</w:t>
      </w: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ab/>
      </w:r>
    </w:p>
    <w:p>
      <w:pPr>
        <w:numPr>
          <w:ilvl w:val="0"/>
          <w:numId w:val="15"/>
        </w:numPr>
        <w:spacing w:line="360" w:lineRule="auto"/>
        <w:ind w:firstLine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电影回放：≥1024帧</w:t>
      </w:r>
    </w:p>
    <w:p>
      <w:pPr>
        <w:numPr>
          <w:ilvl w:val="0"/>
          <w:numId w:val="15"/>
        </w:numPr>
        <w:spacing w:line="360" w:lineRule="auto"/>
        <w:ind w:firstLine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图像格式：支持JPG、BMP</w:t>
      </w:r>
    </w:p>
    <w:p>
      <w:pPr>
        <w:numPr>
          <w:ilvl w:val="0"/>
          <w:numId w:val="7"/>
        </w:numPr>
        <w:spacing w:line="360" w:lineRule="auto"/>
        <w:rPr>
          <w:rFonts w:hint="eastAsia"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配置要求</w:t>
      </w:r>
    </w:p>
    <w:p>
      <w:pPr>
        <w:numPr>
          <w:ilvl w:val="0"/>
          <w:numId w:val="16"/>
        </w:numPr>
        <w:spacing w:line="360" w:lineRule="auto"/>
        <w:ind w:firstLine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标配可升降多功能台车</w:t>
      </w:r>
    </w:p>
    <w:p>
      <w:pPr>
        <w:numPr>
          <w:ilvl w:val="0"/>
          <w:numId w:val="16"/>
        </w:numPr>
        <w:spacing w:line="360" w:lineRule="auto"/>
        <w:ind w:firstLine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探头：标配一把相控阵探头</w:t>
      </w:r>
    </w:p>
    <w:p>
      <w:pPr>
        <w:pStyle w:val="11"/>
        <w:rPr>
          <w:rFonts w:hint="eastAsia" w:ascii="仿宋" w:hAnsi="仿宋" w:eastAsia="仿宋" w:cs="仿宋"/>
          <w:bCs/>
          <w:color w:val="000000"/>
          <w:sz w:val="24"/>
          <w:szCs w:val="24"/>
        </w:rPr>
      </w:pPr>
    </w:p>
    <w:p>
      <w:pPr>
        <w:pStyle w:val="11"/>
        <w:jc w:val="center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第5包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1028" w:firstLineChars="40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标项名称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</w:rPr>
        <w:t>：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</w:rPr>
        <w:t>冷链监控系统</w:t>
      </w:r>
    </w:p>
    <w:p>
      <w:pPr>
        <w:pStyle w:val="4"/>
        <w:kinsoku w:val="0"/>
        <w:overflowPunct w:val="0"/>
        <w:spacing w:beforeLines="0" w:afterLines="0" w:line="507" w:lineRule="exact"/>
        <w:jc w:val="both"/>
        <w:rPr>
          <w:rFonts w:hint="eastAsia" w:ascii="仿宋" w:hAnsi="仿宋" w:eastAsia="仿宋" w:cs="仿宋"/>
          <w:b/>
          <w:bCs/>
          <w:spacing w:val="-1"/>
          <w:sz w:val="24"/>
          <w:szCs w:val="24"/>
        </w:rPr>
      </w:pPr>
    </w:p>
    <w:p>
      <w:pPr>
        <w:pStyle w:val="4"/>
        <w:kinsoku w:val="0"/>
        <w:overflowPunct w:val="0"/>
        <w:spacing w:beforeLines="0" w:afterLines="0" w:line="507" w:lineRule="exact"/>
        <w:jc w:val="both"/>
        <w:rPr>
          <w:rFonts w:hint="eastAsia" w:ascii="仿宋" w:hAnsi="仿宋" w:eastAsia="仿宋" w:cs="仿宋"/>
          <w:b/>
          <w:bCs/>
          <w:spacing w:val="-1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冷链监控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lang w:eastAsia="zh-CN"/>
        </w:rPr>
        <w:t>云平台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系统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lang w:eastAsia="zh-CN"/>
        </w:rPr>
        <w:t>参数</w:t>
      </w:r>
    </w:p>
    <w:tbl>
      <w:tblPr>
        <w:tblStyle w:val="9"/>
        <w:tblpPr w:leftFromText="180" w:rightFromText="180" w:vertAnchor="text" w:horzAnchor="page" w:tblpX="1174" w:tblpY="483"/>
        <w:tblOverlap w:val="never"/>
        <w:tblW w:w="9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0"/>
        <w:gridCol w:w="8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8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功能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参数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描述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系统用途</w:t>
            </w:r>
          </w:p>
        </w:tc>
        <w:tc>
          <w:tcPr>
            <w:tcW w:w="8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系统记录温度数据，监控温度状态，异常报警通知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，视频监控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监控数量</w:t>
            </w:r>
          </w:p>
        </w:tc>
        <w:tc>
          <w:tcPr>
            <w:tcW w:w="8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可扩展达到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520200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个测温监控点，后期增加无需改变现有系统，无缝增加。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温度范围</w:t>
            </w:r>
          </w:p>
        </w:tc>
        <w:tc>
          <w:tcPr>
            <w:tcW w:w="8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（-200℃～400℃或-50℃~105℃）可选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识别精度</w:t>
            </w:r>
          </w:p>
        </w:tc>
        <w:tc>
          <w:tcPr>
            <w:tcW w:w="8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± 0.1℃ 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摄像头</w:t>
            </w:r>
          </w:p>
        </w:tc>
        <w:tc>
          <w:tcPr>
            <w:tcW w:w="8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萤石、大华、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TP-LINK 等网络摄像头都可以集成云平台（PC端，APP端）；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现场显示</w:t>
            </w:r>
          </w:p>
        </w:tc>
        <w:tc>
          <w:tcPr>
            <w:tcW w:w="8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实时LED显示各监测点温度，现场声光报警；脱离监控系统也可独立声光报警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本地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RF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无线</w:t>
            </w:r>
          </w:p>
        </w:tc>
        <w:tc>
          <w:tcPr>
            <w:tcW w:w="8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Zigbee（2.4G）、LORA（398~525MHZ）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无线通信距离</w:t>
            </w:r>
          </w:p>
        </w:tc>
        <w:tc>
          <w:tcPr>
            <w:tcW w:w="8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Zigbee（800米~2000米），LORA（3500米）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连接云端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方式</w:t>
            </w:r>
          </w:p>
        </w:tc>
        <w:tc>
          <w:tcPr>
            <w:tcW w:w="8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无线+网络，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WiFi，GPRS，4G全网通，有线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TCP/IP网络（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多种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可选）；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接入方式</w:t>
            </w:r>
          </w:p>
        </w:tc>
        <w:tc>
          <w:tcPr>
            <w:tcW w:w="8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扫描二维码添加，接入云端服务器；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报警方式</w:t>
            </w:r>
          </w:p>
        </w:tc>
        <w:tc>
          <w:tcPr>
            <w:tcW w:w="856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现场报警：现场采集器可以实现现场独立声音报警，每条通道独立报警温度上下限；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系统报警：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现场声光报警，电脑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弹屏报警、语音报警、手机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APP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报警、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微信报警、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能对模块断电、模块不采集数据、网络通讯中断、温度超限等异常情况按照设定规则及时报警，每个报警功能可自由设置延时报警时间；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微信，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短信报警：可以根据设备管理指定设备报警信息定向发送指定责任人接收；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数据显示</w:t>
            </w:r>
          </w:p>
        </w:tc>
        <w:tc>
          <w:tcPr>
            <w:tcW w:w="856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根据管理需要系统按树型结构展示各监控点，每个树节点可设置独立电子地图展示该节点每个监控点位置；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数据查询</w:t>
            </w:r>
          </w:p>
        </w:tc>
        <w:tc>
          <w:tcPr>
            <w:tcW w:w="8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按照任意设定的条件查询历史数据，如设备编号、设备名称、采集器名称、起始时间及结束时间 等，自动计算某时间段最高温度，最低温度，平均值。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报表功能</w:t>
            </w:r>
          </w:p>
        </w:tc>
        <w:tc>
          <w:tcPr>
            <w:tcW w:w="8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可根据需要自由选择时间段，形成数字表格报表，报表均可打印，并且数据表格可导出为EXCEL 表格分发，报表自动统计该时间段最高温度，最低温度、平均值、记录数量。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</w:trPr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历史曲线</w:t>
            </w:r>
          </w:p>
        </w:tc>
        <w:tc>
          <w:tcPr>
            <w:tcW w:w="856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图形报表曲线可以自由的进行缩放；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指定曲线图显示周期（10分钟、1小时、3小时、6小时、1天、1周、1个月）；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自定义曲线图起始时间及结束时间；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可自由定义纵坐标区间（例如温度区间0~10℃    -30~-20℃）；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曲线图可另存图片格式（jpg、png、bmp、emf格式）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自定义曲线背景及标题等信息。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数据管理</w:t>
            </w:r>
          </w:p>
        </w:tc>
        <w:tc>
          <w:tcPr>
            <w:tcW w:w="8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系统采用微软SQL数据库，本系统提供自动、手动备份、定时备份；数据库可以保存长达20年以上。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四级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权限分级</w:t>
            </w:r>
          </w:p>
        </w:tc>
        <w:tc>
          <w:tcPr>
            <w:tcW w:w="8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用户登陆操作必须有相应授权，具备超级管理员、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项目管理员、工程师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和用户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四级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权限，用户所有操作全 部有日志记录；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系统架构</w:t>
            </w:r>
          </w:p>
        </w:tc>
        <w:tc>
          <w:tcPr>
            <w:tcW w:w="8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单机版，网络版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，云端版（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APP+电脑客户端+微信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（可选）C/S架构便于使用者维护；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第3方支持</w:t>
            </w:r>
          </w:p>
        </w:tc>
        <w:tc>
          <w:tcPr>
            <w:tcW w:w="8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单机版提供SQL数据访问接口，网络版提供WCF服务器接口及SQL接口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系统环境</w:t>
            </w:r>
          </w:p>
        </w:tc>
        <w:tc>
          <w:tcPr>
            <w:tcW w:w="8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winxp、win2000、win2003、win7、win8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win10.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资质证书</w:t>
            </w:r>
          </w:p>
        </w:tc>
        <w:tc>
          <w:tcPr>
            <w:tcW w:w="8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软件具备国家版权局颁发的计算机软件著作权登记证书；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11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11"/>
        <w:jc w:val="center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</w:p>
    <w:p>
      <w:pPr>
        <w:pStyle w:val="11"/>
        <w:jc w:val="center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</w:p>
    <w:p>
      <w:pPr>
        <w:pStyle w:val="11"/>
        <w:jc w:val="center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第6包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1028" w:firstLineChars="40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标项名称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</w:rPr>
        <w:t>：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</w:rPr>
        <w:t>动脉硬化检测装置</w:t>
      </w:r>
    </w:p>
    <w:p>
      <w:pPr>
        <w:pStyle w:val="11"/>
        <w:jc w:val="center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动脉硬化检测装置招标参数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1、国际知名品牌。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2、具备中文彩色触摸屏操作。</w:t>
      </w:r>
    </w:p>
    <w:p>
      <w:pPr>
        <w:spacing w:line="360" w:lineRule="auto"/>
        <w:ind w:left="360" w:hanging="360" w:hangingChars="15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3、所有参数必须符合国际标准，已经纳入中华医学会血管早期诊断专家共识。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4、所有检测出的参数必须为同一心动周期同步测量得出，确保准确。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*5、下肢血压检测采用双层传感器袖带，保证采集信号准确。</w:t>
      </w:r>
    </w:p>
    <w:p>
      <w:pPr>
        <w:spacing w:line="360" w:lineRule="auto"/>
        <w:ind w:left="360" w:hanging="360" w:hangingChars="15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6、四肢同步测量血压（一个心动周期四肢血压具有左右/上下可比性）</w:t>
      </w:r>
    </w:p>
    <w:p>
      <w:pPr>
        <w:spacing w:line="360" w:lineRule="auto"/>
        <w:ind w:left="120" w:hanging="120" w:hangingChars="5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7、检测参数必须含有ABI（左）、ABI（右）、baPWV（左）、baPWV（右）、HaPWV（左）、haPWV（右）、hbPWV（左）、HbPWV（右），四肢的SYS，DIA，MAP，PP、HR：PCG：ECG，PVR、STI，PEP，ET，ET/PEP。UT，PTT，BMI，AI等参数。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8、具有ABI-baPWV综合分析图，baPWV年龄标准曲线图。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9、针对不同性别、不同年龄拥有中国健康人群标准值及相应检测者标准值，保证检查的准确性。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10、同型号产品国内用户量达到2000家以上，并提供客户表说明。</w:t>
      </w:r>
    </w:p>
    <w:p>
      <w:pPr>
        <w:spacing w:line="360" w:lineRule="auto"/>
        <w:ind w:left="360" w:hanging="360" w:hangingChars="15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11、具有运动负荷试验模式。</w:t>
      </w:r>
    </w:p>
    <w:p>
      <w:pPr>
        <w:spacing w:line="360" w:lineRule="auto"/>
        <w:ind w:left="360" w:hanging="360" w:hangingChars="15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12、具有心脏起搏器模式。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13、强大网络连接功能，可直接连接电脑，不需软件，可直接将患者检测报告传输至电脑。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14、可显示心音图和心电图及四肢脉搏波形图。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*15、要求能和MMC（国家标准化代谢性疾病管理中心）项目软件平台对接，可实现标准化数据传输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并附带能对接MMC项目软件的智能血压计。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注*为必备参数</w:t>
      </w:r>
    </w:p>
    <w:p>
      <w:pPr>
        <w:pStyle w:val="11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11"/>
        <w:jc w:val="center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第7包</w:t>
      </w:r>
    </w:p>
    <w:p>
      <w:pPr>
        <w:pStyle w:val="11"/>
        <w:jc w:val="center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标项名称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</w:rPr>
        <w:t>：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</w:rPr>
        <w:t>二氧化碳激光系统</w:t>
      </w:r>
    </w:p>
    <w:p>
      <w:pPr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二氧化碳激光系统技术参数</w:t>
      </w:r>
    </w:p>
    <w:p>
      <w:pPr>
        <w:spacing w:line="3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1、激光器类型∶封离式直流激励二氧化碳激光器;</w:t>
      </w:r>
    </w:p>
    <w:p>
      <w:pPr>
        <w:spacing w:line="3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2、激无波长∶10600nm:</w:t>
      </w:r>
    </w:p>
    <w:p>
      <w:pPr>
        <w:spacing w:line="3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3、光斑直径∶≤50.5mm</w:t>
      </w:r>
    </w:p>
    <w:p>
      <w:pPr>
        <w:spacing w:line="3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4、最小脉冲宽度≤0.1ms:</w:t>
      </w:r>
    </w:p>
    <w:p>
      <w:pPr>
        <w:spacing w:line="3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5、传输方式≥7关节平衡锤式导光臂，配光学图形扫描器，垂直向下的出光方式</w:t>
      </w:r>
    </w:p>
    <w:p>
      <w:pPr>
        <w:spacing w:line="3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6、输出功率∶治行模式∶连续、单脉冲、重复脉冲功率;0.3W~25W可调∶</w:t>
      </w:r>
    </w:p>
    <w:p>
      <w:pPr>
        <w:spacing w:line="360" w:lineRule="exact"/>
        <w:ind w:firstLine="1680" w:firstLineChars="7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训制脉冲∶0.3～15W可调∶</w:t>
      </w:r>
    </w:p>
    <w:p>
      <w:pPr>
        <w:spacing w:line="3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点阵扫梯楼式∶10mJ~160mJ 可调，以10mJ步进;</w:t>
      </w:r>
    </w:p>
    <w:p>
      <w:pPr>
        <w:numPr>
          <w:ilvl w:val="0"/>
          <w:numId w:val="17"/>
        </w:numPr>
        <w:spacing w:line="3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扫描函彩∶正方形、长方形、圆形、椭圆形、三角形、空心圆形、直线形、弓形、弧剂（图形形大小、同距、扫描程度可调）。</w:t>
      </w:r>
    </w:p>
    <w:p>
      <w:pPr>
        <w:spacing w:line="3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8、扫描方式∶离散、有序、隔点加重及重复次载可选。</w:t>
      </w:r>
    </w:p>
    <w:p>
      <w:pPr>
        <w:spacing w:line="3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9、手具焦距∶F=100mm，F=50mm，配有1#-5#点阵扫描及超脉冲治疗、切割通用手具（切割手其中具有直径为5mm全剥脱功能手具》</w:t>
      </w:r>
    </w:p>
    <w:p>
      <w:pPr>
        <w:spacing w:line="3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10、围形尺寸∶1~20mm，1～10mm，X 轴、Y 轴山可调</w:t>
      </w:r>
    </w:p>
    <w:p>
      <w:pPr>
        <w:spacing w:line="3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11、扫描密度∶F=50m，0~1.5mm 可调∶</w:t>
      </w:r>
    </w:p>
    <w:p>
      <w:pPr>
        <w:spacing w:line="360" w:lineRule="exact"/>
        <w:ind w:firstLine="1680" w:firstLineChars="7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F=100mm，0～3 0mm可调∶</w:t>
      </w:r>
    </w:p>
    <w:p>
      <w:pPr>
        <w:spacing w:line="3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12、瞄准光系统∶650mm波长红色半导体指示光，亮度强弱多档可调。</w:t>
      </w:r>
    </w:p>
    <w:p>
      <w:pPr>
        <w:spacing w:line="3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13、冷却方式：封闭式内循环水冷却，外循环强风冷却。</w:t>
      </w:r>
    </w:p>
    <w:p>
      <w:pPr>
        <w:spacing w:line="3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14、控制系统：8寸彩色触摸屏（中英文界面），软等具有参聚修正功能及升级接口、设备存储记忆，故障语言显示、声音提示、密码设置等多种功能。具有静音可选模式。</w:t>
      </w:r>
    </w:p>
    <w:p>
      <w:pPr>
        <w:spacing w:line="3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15、开机自检具有激光功率电流监测功能。</w:t>
      </w:r>
    </w:p>
    <w:p>
      <w:pPr>
        <w:spacing w:line="3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16、安全保护功能∶激光器具有光闸保护功能。</w:t>
      </w:r>
    </w:p>
    <w:p>
      <w:pPr>
        <w:spacing w:line="3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17、输入电源：单相 AG220V/50Hz，5A，输入功率500VA。</w:t>
      </w:r>
    </w:p>
    <w:p>
      <w:pPr>
        <w:pStyle w:val="11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11"/>
        <w:jc w:val="center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第8包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1028" w:firstLineChars="40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标项名称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</w:rPr>
        <w:t>：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</w:rPr>
        <w:t>无磁紫外线消毒机</w:t>
      </w:r>
    </w:p>
    <w:p>
      <w:pPr>
        <w:pStyle w:val="11"/>
        <w:jc w:val="center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无磁紫外线消毒机</w:t>
      </w:r>
    </w:p>
    <w:p>
      <w:pPr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一、技术参数：</w:t>
      </w:r>
    </w:p>
    <w:p>
      <w:pPr>
        <w:spacing w:line="380" w:lineRule="exact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1、应用场景：磁共振室。</w:t>
      </w:r>
    </w:p>
    <w:p>
      <w:pPr>
        <w:spacing w:line="380" w:lineRule="exact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2、消毒方式：紫外线UVC破坏微生物的DNA或RNA的分子结构。</w:t>
      </w:r>
    </w:p>
    <w:p>
      <w:pPr>
        <w:spacing w:line="380" w:lineRule="exact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3、消毒范围：磁共振室室内空气和物体表面。</w:t>
      </w:r>
    </w:p>
    <w:p>
      <w:pPr>
        <w:spacing w:line="380" w:lineRule="exact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4、消毒时长：≤5分钟/周期（每两个病人检查间隔间消毒，开机消毒不受此限制）。</w:t>
      </w:r>
    </w:p>
    <w:p>
      <w:pPr>
        <w:spacing w:line="380" w:lineRule="exact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5、充电电池驱动机器人，充电一次可连续工作时间：≥6小时。</w:t>
      </w:r>
    </w:p>
    <w:p>
      <w:pPr>
        <w:spacing w:line="380" w:lineRule="exact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6、移动方式：智能移动（导航地贴，全方位无死角）。</w:t>
      </w:r>
    </w:p>
    <w:p>
      <w:pPr>
        <w:spacing w:line="380" w:lineRule="exact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7、移动速度：0-1 m/s。</w:t>
      </w:r>
    </w:p>
    <w:p>
      <w:pPr>
        <w:spacing w:line="380" w:lineRule="exact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8、紫外线波长：200nm-280nm。</w:t>
      </w:r>
    </w:p>
    <w:p>
      <w:pPr>
        <w:spacing w:line="380" w:lineRule="exact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9、大肠杆菌杀灭绝对数值：≥3.00（需提供CMA认证的第三方检测单位出具MA报告）。</w:t>
      </w:r>
    </w:p>
    <w:p>
      <w:pPr>
        <w:spacing w:line="380" w:lineRule="exact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10、白色葡萄球菌杀灭绝对数值：≥3.00（需提供CMA认证的第三方检测单位出具MA报告）。</w:t>
      </w:r>
    </w:p>
    <w:p>
      <w:pPr>
        <w:spacing w:line="380" w:lineRule="exact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11、白色念珠菌杀灭绝对数值： ≥3.00（需提供CMA认证的第三方检测单位出具MA报告）。</w:t>
      </w:r>
    </w:p>
    <w:p>
      <w:pPr>
        <w:spacing w:line="380" w:lineRule="exact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12、铜绿假单胞菌杀灭绝对数值：≥3.00（需提供CMA认证的第三方检测单位出具MA报告）。</w:t>
      </w:r>
    </w:p>
    <w:p>
      <w:pPr>
        <w:spacing w:line="380" w:lineRule="exact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13、H1N1流感病毒杀灭绝对数值：≥3.00（需提供CMA认证的第三方检测单位出具相关报告）。</w:t>
      </w:r>
    </w:p>
    <w:p>
      <w:pPr>
        <w:spacing w:line="380" w:lineRule="exact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14、空气自然菌杀灭绝对数值：≥1.00（需提供CMA认证的第三方检测单位出具MA报告）。</w:t>
      </w:r>
    </w:p>
    <w:p>
      <w:pPr>
        <w:spacing w:line="380" w:lineRule="exact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15、物体表面杀灭绝对数值：≥1.00（需提供CMA认证的第三方检测单位出具MA报告）。</w:t>
      </w:r>
    </w:p>
    <w:p>
      <w:pPr>
        <w:spacing w:line="380" w:lineRule="exact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16、磁共振现场磁兼容、吸附试验报告：具备（第三方检测单位出具报告）。</w:t>
      </w:r>
    </w:p>
    <w:p>
      <w:pPr>
        <w:spacing w:line="380" w:lineRule="exact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17、无线遥控：无线穿墙远程遥控。</w:t>
      </w:r>
    </w:p>
    <w:p>
      <w:pPr>
        <w:spacing w:line="380" w:lineRule="exact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18、具备防碰撞功能。</w:t>
      </w:r>
    </w:p>
    <w:p>
      <w:pPr>
        <w:spacing w:line="380" w:lineRule="exact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19、灯管功率：288W。</w:t>
      </w:r>
    </w:p>
    <w:p>
      <w:pPr>
        <w:spacing w:line="380" w:lineRule="exact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20、电池容量：容量60ah。</w:t>
      </w:r>
    </w:p>
    <w:p>
      <w:pPr>
        <w:spacing w:line="380" w:lineRule="exact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21、APP智能化控制系统：具有定时服务、运行日志、设备设置功能。</w:t>
      </w:r>
    </w:p>
    <w:p>
      <w:pPr>
        <w:pStyle w:val="11"/>
        <w:jc w:val="center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</w:p>
    <w:p>
      <w:pPr>
        <w:pStyle w:val="11"/>
        <w:jc w:val="center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第9包</w:t>
      </w:r>
    </w:p>
    <w:p>
      <w:pPr>
        <w:pStyle w:val="11"/>
        <w:jc w:val="center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标项名称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</w:rPr>
        <w:t>：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</w:rPr>
        <w:t>弯剪刀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  <w:lang w:eastAsia="zh-CN"/>
        </w:rPr>
        <w:t>、弯分离钳、V型持针器、单级分离钳（神经探针）、动脉拉钩抓钳、甲状腺免气腹开放式拉钩；</w:t>
      </w:r>
    </w:p>
    <w:tbl>
      <w:tblPr>
        <w:tblStyle w:val="9"/>
        <w:tblW w:w="81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7"/>
        <w:gridCol w:w="3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弯剪刀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弯分离钳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V型持针器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单级分离钳（神经探针）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动脉拉钩抓钳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10*330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甲状腺免气腹开放式拉钩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U型左弯</w:t>
            </w:r>
          </w:p>
        </w:tc>
      </w:tr>
    </w:tbl>
    <w:p>
      <w:pPr>
        <w:pStyle w:val="11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</w:pPr>
    </w:p>
    <w:p>
      <w:pPr>
        <w:spacing w:line="360" w:lineRule="exact"/>
        <w:jc w:val="center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第10包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1028" w:firstLineChars="400"/>
        <w:jc w:val="both"/>
        <w:rPr>
          <w:rFonts w:hint="eastAsia" w:ascii="仿宋" w:hAnsi="仿宋" w:eastAsia="宋体" w:cs="仿宋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标项名称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</w:rPr>
        <w:t>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高压水枪、气枪、腔镜网筐、器械打包台；</w:t>
      </w:r>
    </w:p>
    <w:p>
      <w:pPr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器械洗消装置技术参数</w:t>
      </w: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一：高压水枪、气枪</w:t>
      </w:r>
    </w:p>
    <w:p>
      <w:pPr>
        <w:ind w:left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1、采用了全锌镁合金顶级工艺一次冲压成型，枪体高度耐酸碱，抗腐蚀性强，细菌附着率低。配备八个多功能喷头，可对不同品牌内窥镜腔道及外面进行更细致的冲洗。，</w:t>
      </w:r>
    </w:p>
    <w:p>
      <w:pPr>
        <w:ind w:left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2、主要用于各医院内窥镜室、供应室、手术室、检验室等相关科室。通过对内窥镜管道、手术器械、玻璃器皿进行冲洗，达到去污清洁的目的。</w:t>
      </w:r>
    </w:p>
    <w:p>
      <w:pPr>
        <w:ind w:left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3、用于各类软性、硬性内窥镜、手术器械的冲洗，方便医院内窥镜、供应室使用。</w:t>
      </w:r>
    </w:p>
    <w:p>
      <w:pPr>
        <w:ind w:leftChars="1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二、腔镜网筐</w:t>
      </w:r>
    </w:p>
    <w:p>
      <w:pPr>
        <w:ind w:left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1、篮筐外形尺寸：575*250*70，篮筐盖加装安全锁扣，折叠式把手，侧面为冲孔的不锈钢板材，底部为丝网型，侧孔小于2mm，防器械穿刺，</w:t>
      </w:r>
    </w:p>
    <w:p>
      <w:pPr>
        <w:ind w:left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2、适应不同尺寸和形状的器械，清洗、包装、灭菌。结实、耐用，光滑的全不锈钢底座可起到更好的支撑作用。腔镜网筐</w:t>
      </w:r>
    </w:p>
    <w:p>
      <w:pPr>
        <w:ind w:left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3、使用多种灭菌方式：高温高压蒸汽灭菌，环氧乙烷灭菌，低温等离子灭菌，低温甲醛灭菌等。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三、器械打包台</w:t>
      </w:r>
    </w:p>
    <w:p>
      <w:pPr>
        <w:numPr>
          <w:ilvl w:val="0"/>
          <w:numId w:val="18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型号：MLDB-M1  外形尺寸：2000*750*1450，双层台面，单面使用，加厚型钢管打包台支架。</w:t>
      </w:r>
    </w:p>
    <w:p>
      <w:pPr>
        <w:numPr>
          <w:ilvl w:val="0"/>
          <w:numId w:val="18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采用进口高密度板台面，碳钢烤瓷支架。</w:t>
      </w:r>
    </w:p>
    <w:p>
      <w:pPr>
        <w:numPr>
          <w:ilvl w:val="0"/>
          <w:numId w:val="18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边角采用小园弧过度，安全可靠，易清洗。</w:t>
      </w:r>
    </w:p>
    <w:p>
      <w:pPr>
        <w:numPr>
          <w:ilvl w:val="0"/>
          <w:numId w:val="18"/>
        </w:num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抽屉采用圆弧过度符号进化室产品要求，易清洁。带节能照明灯。用于器械的检查打包。器械打包台</w:t>
      </w:r>
    </w:p>
    <w:p>
      <w:pPr>
        <w:pStyle w:val="11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11"/>
        <w:jc w:val="center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第11包</w:t>
      </w:r>
    </w:p>
    <w:p>
      <w:pPr>
        <w:pStyle w:val="11"/>
        <w:jc w:val="center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标项名称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</w:rPr>
        <w:t>：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</w:rPr>
        <w:t>双翼阴道扩张器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  <w:lang w:eastAsia="zh-CN"/>
        </w:rPr>
        <w:t>、医用镊、海绵钳、子宫颈钳、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止血钳等</w:t>
      </w:r>
    </w:p>
    <w:tbl>
      <w:tblPr>
        <w:tblStyle w:val="9"/>
        <w:tblW w:w="7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2665"/>
        <w:gridCol w:w="868"/>
        <w:gridCol w:w="33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器械名称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双翼阴道扩张器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检查100x30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25cm横齿(敷料）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海绵钳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25cm弯有齿  头宽12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子宫颈钳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25cm 弯2x3齿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14cm  头宽5普通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16cm头宽5普通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28cm 锐口5 六角柄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28cm 锐口10 六角柄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28cm 锐口12 六角柄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28节育环叉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子宫探针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28cm直 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宫内节育器取出钩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直尖头100mm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弯尖头100mm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止血钳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16cm弯全齿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止血钳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14cm直全齿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止血钳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14cm弯全齿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止血钳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12.5cm直全齿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止血钳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12.5cm弯全齿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手术刀柄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14cm横齿(敷料）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18cm横齿(敷料）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16cm有钩(敷料）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帕巾钳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9cm尖头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帕巾钳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14cm尖头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子宫颈活体取样钳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18cm盖板式  长园头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显微眼用镊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直唇头齿100mm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显微眼用镊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直唇头钩100mm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14cm直尖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口腔开口器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丁子式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舌钳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16.5cm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持针钳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14cm细针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持针钳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16cm细针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持针钳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12.5cm细针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持针钳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18cm粗针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手术刀柄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手术刀柄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3083" w:firstLineChars="1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</w:pPr>
    </w:p>
    <w:p>
      <w:pPr>
        <w:pStyle w:val="11"/>
        <w:jc w:val="center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</w:p>
    <w:p>
      <w:pPr>
        <w:pStyle w:val="11"/>
        <w:jc w:val="center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第12包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1028" w:firstLineChars="40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标项名称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</w:rPr>
        <w:t>：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</w:rPr>
        <w:t>氩气刀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  <w:lang w:eastAsia="zh-CN"/>
        </w:rPr>
        <w:t>、送水系统</w:t>
      </w:r>
    </w:p>
    <w:p>
      <w:pPr>
        <w:pStyle w:val="11"/>
        <w:jc w:val="center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/>
          <w:sz w:val="24"/>
          <w:szCs w:val="24"/>
        </w:rPr>
      </w:pPr>
      <w:bookmarkStart w:id="3" w:name="_Toc406579676"/>
      <w:bookmarkStart w:id="4" w:name="_Toc371512707"/>
      <w:r>
        <w:rPr>
          <w:rFonts w:hint="eastAsia" w:ascii="仿宋" w:hAnsi="仿宋" w:eastAsia="仿宋" w:cs="仿宋"/>
          <w:b/>
          <w:sz w:val="24"/>
          <w:szCs w:val="24"/>
        </w:rPr>
        <w:t>氩气刀技术参数表</w:t>
      </w:r>
    </w:p>
    <w:p>
      <w:pPr>
        <w:ind w:firstLine="482" w:firstLineChars="2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规格及参数</w:t>
      </w:r>
      <w:bookmarkEnd w:id="3"/>
      <w:bookmarkEnd w:id="4"/>
    </w:p>
    <w:p>
      <w:pPr>
        <w:spacing w:before="156" w:beforeLines="50" w:after="156" w:afterLines="50"/>
        <w:ind w:firstLine="48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支持≥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" w:hAnsi="仿宋" w:eastAsia="仿宋" w:cs="仿宋"/>
          <w:sz w:val="24"/>
          <w:szCs w:val="24"/>
        </w:rPr>
        <w:t>种切割/凝血模式和≥6种效果输出。</w:t>
      </w:r>
    </w:p>
    <w:p>
      <w:pPr>
        <w:spacing w:before="156" w:beforeLines="50" w:after="156" w:afterLines="50"/>
        <w:ind w:firstLine="48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支持普通单极、氩气单极和双极输出。</w:t>
      </w:r>
    </w:p>
    <w:p>
      <w:pPr>
        <w:spacing w:before="156" w:beforeLines="50" w:after="156" w:afterLines="50"/>
        <w:ind w:firstLine="48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工作频率：381KHz。</w:t>
      </w:r>
    </w:p>
    <w:p>
      <w:pPr>
        <w:spacing w:before="156" w:beforeLines="50" w:after="156" w:afterLines="50"/>
        <w:ind w:firstLine="48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最大输出功率：≤300W。</w:t>
      </w:r>
    </w:p>
    <w:p>
      <w:pPr>
        <w:spacing w:before="156" w:beforeLines="50" w:after="156" w:afterLines="50"/>
        <w:ind w:firstLine="48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输出功率偏差率：≤±20%（额定负载）。</w:t>
      </w:r>
    </w:p>
    <w:p>
      <w:pPr>
        <w:spacing w:before="156" w:beforeLines="50" w:after="156" w:afterLines="50"/>
        <w:ind w:firstLine="48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氩气输入压力：0.15～0.90Mpa。</w:t>
      </w:r>
    </w:p>
    <w:p>
      <w:pPr>
        <w:spacing w:before="156" w:beforeLines="50" w:after="156" w:afterLines="50"/>
        <w:ind w:firstLine="48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氩气输出流量范围：0.1 L/min ～ 9.0 L/min（ 步幅0.1L/min）。</w:t>
      </w:r>
    </w:p>
    <w:p>
      <w:pPr>
        <w:spacing w:before="156" w:beforeLines="50" w:after="156" w:afterLines="50"/>
        <w:ind w:firstLine="48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设备电源输入：</w:t>
      </w:r>
    </w:p>
    <w:p>
      <w:pPr>
        <w:spacing w:before="156" w:beforeLines="50" w:after="156" w:afterLines="50"/>
        <w:ind w:firstLine="972" w:firstLineChars="40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额定电压：220V；</w:t>
      </w:r>
    </w:p>
    <w:p>
      <w:pPr>
        <w:spacing w:before="156" w:beforeLines="50" w:after="156" w:afterLines="50"/>
        <w:ind w:firstLine="972" w:firstLineChars="40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电源频率：50Hz；</w:t>
      </w:r>
    </w:p>
    <w:p>
      <w:pPr>
        <w:spacing w:before="156" w:beforeLines="50" w:after="156" w:afterLines="50"/>
        <w:ind w:firstLine="972" w:firstLineChars="40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最大功率：880VA；</w:t>
      </w:r>
    </w:p>
    <w:p>
      <w:pPr>
        <w:spacing w:before="156" w:beforeLines="50" w:after="156" w:afterLines="50"/>
        <w:ind w:firstLine="972" w:firstLineChars="40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熔断器（≥2只）：F4AH250V。</w:t>
      </w:r>
    </w:p>
    <w:p>
      <w:pPr>
        <w:spacing w:before="156" w:beforeLines="50" w:after="156" w:afterLines="50"/>
        <w:ind w:firstLine="48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正常工作条件：</w:t>
      </w:r>
    </w:p>
    <w:p>
      <w:pPr>
        <w:spacing w:before="156" w:beforeLines="50" w:after="156" w:afterLines="50"/>
        <w:ind w:firstLine="972" w:firstLineChars="40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工作温度：5～40℃；</w:t>
      </w:r>
    </w:p>
    <w:p>
      <w:pPr>
        <w:spacing w:before="156" w:beforeLines="50" w:after="156" w:afterLines="50"/>
        <w:ind w:firstLine="972" w:firstLineChars="40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工作湿度：≤ 80％；</w:t>
      </w:r>
    </w:p>
    <w:p>
      <w:pPr>
        <w:spacing w:before="156" w:beforeLines="50" w:after="156" w:afterLines="50"/>
        <w:ind w:firstLine="972" w:firstLineChars="40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工作电压：220V，50Hz；</w:t>
      </w:r>
    </w:p>
    <w:p>
      <w:pPr>
        <w:spacing w:before="156" w:beforeLines="50" w:after="156" w:afterLines="50"/>
        <w:ind w:firstLine="972" w:firstLineChars="40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大气压强：700hPa～1060hPa。</w:t>
      </w:r>
    </w:p>
    <w:p>
      <w:pPr>
        <w:spacing w:before="156" w:beforeLines="50" w:after="156" w:afterLines="50"/>
        <w:ind w:firstLine="48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运输和存储：</w:t>
      </w:r>
    </w:p>
    <w:p>
      <w:pPr>
        <w:spacing w:before="156" w:beforeLines="50" w:after="156" w:afterLines="50"/>
        <w:ind w:firstLine="972" w:firstLineChars="40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运输：运输要求按订货合同规定。</w:t>
      </w:r>
    </w:p>
    <w:p>
      <w:pPr>
        <w:spacing w:before="50" w:after="50"/>
        <w:ind w:left="1981" w:leftChars="403" w:hanging="1135" w:hangingChars="473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贮存环境：应储存在温度－20℃～＋50℃，相对湿度不超过95％，无腐蚀性气体和通气良好的室内。</w:t>
      </w:r>
    </w:p>
    <w:p>
      <w:pPr>
        <w:spacing w:before="156" w:beforeLines="50" w:after="156" w:afterLines="50"/>
        <w:ind w:firstLine="48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包装说明：</w:t>
      </w:r>
    </w:p>
    <w:p>
      <w:pPr>
        <w:spacing w:before="156" w:beforeLines="50" w:after="156" w:afterLines="50"/>
        <w:ind w:left="424" w:leftChars="202" w:firstLine="48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包装箱应具有防潮及防雨装置，设备在箱内应牢固固定，在与产品接触面间应垫有适当厚度的软性材料，防止在运输时产品松动及相互摩擦。</w:t>
      </w:r>
    </w:p>
    <w:p>
      <w:pPr>
        <w:spacing w:before="156" w:beforeLines="50" w:after="156" w:afterLines="50"/>
        <w:ind w:firstLine="48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恢复时间：</w:t>
      </w:r>
    </w:p>
    <w:p>
      <w:pPr>
        <w:spacing w:before="156" w:beforeLines="50" w:after="156" w:afterLines="50"/>
        <w:ind w:left="424" w:leftChars="202" w:firstLine="482" w:firstLineChars="20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若运输和存储的温度或湿度超出规定条件，设备在使用前应放置在正常工作条件下3小时以上，通电预热半小时后方可正常使用。</w:t>
      </w:r>
    </w:p>
    <w:p>
      <w:pPr>
        <w:pStyle w:val="3"/>
        <w:spacing w:before="312" w:beforeLines="100" w:after="312" w:afterLines="1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水泵产品技术参数</w:t>
      </w:r>
    </w:p>
    <w:p>
      <w:pPr>
        <w:pStyle w:val="3"/>
        <w:spacing w:before="312" w:beforeLines="100" w:after="312" w:afterLines="100"/>
        <w:jc w:val="left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基本参数</w:t>
      </w:r>
    </w:p>
    <w:p>
      <w:pPr>
        <w:adjustRightInd w:val="0"/>
        <w:snapToGrid w:val="0"/>
        <w:spacing w:before="156" w:beforeLines="50" w:after="156" w:afterLines="50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送水袋挂件的安全工作载荷：≥2kg</w:t>
      </w:r>
    </w:p>
    <w:p>
      <w:pPr>
        <w:spacing w:before="156" w:beforeLines="50" w:after="156" w:afterLines="50"/>
        <w:ind w:firstLine="425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送水管尺寸：内径：≥￠5.20mm   </w:t>
      </w:r>
    </w:p>
    <w:p>
      <w:pPr>
        <w:spacing w:before="156" w:beforeLines="50" w:after="156" w:afterLines="50"/>
        <w:ind w:left="1701" w:leftChars="81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外径：≤￠7.60mm</w:t>
      </w:r>
    </w:p>
    <w:p>
      <w:pPr>
        <w:spacing w:before="156" w:beforeLines="50" w:after="156" w:afterLines="50"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性能参数</w:t>
      </w:r>
    </w:p>
    <w:p>
      <w:pPr>
        <w:adjustRightInd w:val="0"/>
        <w:snapToGrid w:val="0"/>
        <w:spacing w:before="156" w:beforeLines="50" w:after="156" w:afterLines="50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送水量可调范围：0ml/min～600ml/min</w:t>
      </w:r>
    </w:p>
    <w:p>
      <w:pPr>
        <w:spacing w:before="156" w:beforeLines="50" w:after="156" w:afterLines="50"/>
        <w:ind w:firstLine="425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最大送水量：600 ml/min±50ml/min</w:t>
      </w:r>
    </w:p>
    <w:p>
      <w:pPr>
        <w:adjustRightInd w:val="0"/>
        <w:snapToGrid w:val="0"/>
        <w:spacing w:before="156" w:beforeLines="50" w:after="156" w:afterLines="50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默认单次最长输出时间：20s±2s</w:t>
      </w:r>
    </w:p>
    <w:p>
      <w:pPr>
        <w:adjustRightInd w:val="0"/>
        <w:snapToGrid w:val="0"/>
        <w:spacing w:before="156" w:beforeLines="50" w:after="156" w:afterLines="50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最大传输压强：≤400kPa</w:t>
      </w:r>
    </w:p>
    <w:p>
      <w:pPr>
        <w:adjustRightInd w:val="0"/>
        <w:snapToGrid w:val="0"/>
        <w:spacing w:before="156" w:beforeLines="50" w:after="156" w:afterLines="50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工作噪声：≤60dB(A)</w:t>
      </w:r>
    </w:p>
    <w:p>
      <w:pPr>
        <w:spacing w:before="156" w:beforeLines="50" w:after="156" w:afterLines="50"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送水装置电源输入</w:t>
      </w:r>
    </w:p>
    <w:p>
      <w:pPr>
        <w:adjustRightInd w:val="0"/>
        <w:snapToGrid w:val="0"/>
        <w:spacing w:before="156" w:beforeLines="50" w:after="156" w:afterLines="50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额定电压：～220V </w:t>
      </w:r>
    </w:p>
    <w:p>
      <w:pPr>
        <w:adjustRightInd w:val="0"/>
        <w:snapToGrid w:val="0"/>
        <w:spacing w:before="156" w:beforeLines="50" w:after="156" w:afterLines="50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电源频率：50Hz </w:t>
      </w:r>
    </w:p>
    <w:p>
      <w:pPr>
        <w:adjustRightInd w:val="0"/>
        <w:snapToGrid w:val="0"/>
        <w:spacing w:before="156" w:beforeLines="50" w:after="156" w:afterLines="50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最大功率：120VA</w:t>
      </w:r>
    </w:p>
    <w:p>
      <w:pPr>
        <w:adjustRightInd w:val="0"/>
        <w:snapToGrid w:val="0"/>
        <w:spacing w:before="156" w:beforeLines="50" w:after="156" w:afterLines="50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熔断器：F2AH250V（≥2只）</w:t>
      </w:r>
    </w:p>
    <w:p>
      <w:pPr>
        <w:spacing w:before="156" w:beforeLines="50" w:after="156" w:afterLines="50"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脚踏开关</w:t>
      </w:r>
    </w:p>
    <w:p>
      <w:pPr>
        <w:adjustRightInd w:val="0"/>
        <w:snapToGrid w:val="0"/>
        <w:spacing w:before="156" w:beforeLines="50" w:after="156" w:afterLines="50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启动力：10N～50N</w:t>
      </w:r>
    </w:p>
    <w:p>
      <w:pPr>
        <w:adjustRightInd w:val="0"/>
        <w:snapToGrid w:val="0"/>
        <w:spacing w:before="156" w:beforeLines="50" w:after="156" w:afterLines="50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机械部分承受力：1350 N，历时1 min，无明显弯曲和破裂损伤</w:t>
      </w:r>
    </w:p>
    <w:p>
      <w:pPr>
        <w:adjustRightInd w:val="0"/>
        <w:snapToGrid w:val="0"/>
        <w:spacing w:before="156" w:beforeLines="50" w:after="156" w:afterLines="50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寿命：≥25000次</w:t>
      </w:r>
    </w:p>
    <w:p>
      <w:pPr>
        <w:adjustRightInd w:val="0"/>
        <w:snapToGrid w:val="0"/>
        <w:spacing w:before="156" w:beforeLines="50" w:after="156" w:afterLines="50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动作灵活：无卡位、阻塞现象，结构牢固</w:t>
      </w:r>
    </w:p>
    <w:p>
      <w:pPr>
        <w:adjustRightInd w:val="0"/>
        <w:snapToGrid w:val="0"/>
        <w:spacing w:before="156" w:beforeLines="50" w:after="156" w:afterLines="50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坠落安全：从高度1m处自由坠落3次，仍可正常使用</w:t>
      </w:r>
    </w:p>
    <w:p>
      <w:pPr>
        <w:adjustRightInd w:val="0"/>
        <w:snapToGrid w:val="0"/>
        <w:spacing w:before="156" w:beforeLines="50" w:after="156" w:afterLines="50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电气安全：无任何带电部件变成可触及的，并能通过耐压试验</w:t>
      </w:r>
    </w:p>
    <w:p>
      <w:pPr>
        <w:adjustRightInd w:val="0"/>
        <w:snapToGrid w:val="0"/>
        <w:spacing w:before="156" w:beforeLines="50" w:after="156" w:afterLines="50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能平稳放置在平坦地面上</w:t>
      </w:r>
    </w:p>
    <w:p>
      <w:pPr>
        <w:spacing w:before="156" w:beforeLines="50" w:after="156" w:afterLines="50"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正常工作条件</w:t>
      </w:r>
    </w:p>
    <w:p>
      <w:pPr>
        <w:adjustRightInd w:val="0"/>
        <w:snapToGrid w:val="0"/>
        <w:spacing w:before="156" w:beforeLines="50" w:after="156" w:afterLines="50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工作温度：＋10℃～＋40℃</w:t>
      </w:r>
    </w:p>
    <w:p>
      <w:pPr>
        <w:adjustRightInd w:val="0"/>
        <w:snapToGrid w:val="0"/>
        <w:spacing w:before="156" w:beforeLines="50" w:after="156" w:afterLines="50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工作湿度：30%～75%</w:t>
      </w:r>
    </w:p>
    <w:p>
      <w:pPr>
        <w:adjustRightInd w:val="0"/>
        <w:snapToGrid w:val="0"/>
        <w:spacing w:before="156" w:beforeLines="50" w:after="156" w:afterLines="50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工作电压：～220V，50Hz</w:t>
      </w:r>
    </w:p>
    <w:p>
      <w:pPr>
        <w:adjustRightInd w:val="0"/>
        <w:snapToGrid w:val="0"/>
        <w:spacing w:before="156" w:beforeLines="50" w:after="156" w:afterLines="50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大气压强：700hPa～1060hPa</w:t>
      </w:r>
    </w:p>
    <w:p>
      <w:pPr>
        <w:spacing w:before="156" w:beforeLines="50" w:after="156" w:afterLines="50"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运输和存储条件</w:t>
      </w:r>
    </w:p>
    <w:p>
      <w:pPr>
        <w:adjustRightInd w:val="0"/>
        <w:snapToGrid w:val="0"/>
        <w:spacing w:before="156" w:beforeLines="50" w:after="156" w:afterLines="50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温度：－20℃～＋50℃</w:t>
      </w:r>
    </w:p>
    <w:p>
      <w:pPr>
        <w:adjustRightInd w:val="0"/>
        <w:snapToGrid w:val="0"/>
        <w:spacing w:before="156" w:beforeLines="50" w:after="156" w:afterLines="50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湿度：≤95％</w:t>
      </w:r>
    </w:p>
    <w:p>
      <w:pPr>
        <w:adjustRightInd w:val="0"/>
        <w:snapToGrid w:val="0"/>
        <w:spacing w:before="156" w:beforeLines="50" w:after="156" w:afterLines="50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大气压强：700hPa～1060hPa</w:t>
      </w:r>
    </w:p>
    <w:p>
      <w:pPr>
        <w:adjustRightInd w:val="0"/>
        <w:snapToGrid w:val="0"/>
        <w:spacing w:before="156" w:beforeLines="50" w:after="156" w:afterLines="50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无腐蚀性气体和通风良好的清洁室内</w:t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318F19"/>
    <w:multiLevelType w:val="singleLevel"/>
    <w:tmpl w:val="A9318F19"/>
    <w:lvl w:ilvl="0" w:tentative="0">
      <w:start w:val="1"/>
      <w:numFmt w:val="decimal"/>
      <w:suff w:val="nothing"/>
      <w:lvlText w:val="%1、"/>
      <w:lvlJc w:val="left"/>
      <w:pPr>
        <w:ind w:left="210"/>
      </w:pPr>
    </w:lvl>
  </w:abstractNum>
  <w:abstractNum w:abstractNumId="1">
    <w:nsid w:val="BFCAEAC1"/>
    <w:multiLevelType w:val="singleLevel"/>
    <w:tmpl w:val="BFCAEAC1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C1768F58"/>
    <w:multiLevelType w:val="singleLevel"/>
    <w:tmpl w:val="C1768F58"/>
    <w:lvl w:ilvl="0" w:tentative="0">
      <w:start w:val="7"/>
      <w:numFmt w:val="decimal"/>
      <w:suff w:val="nothing"/>
      <w:lvlText w:val="%1、"/>
      <w:lvlJc w:val="left"/>
    </w:lvl>
  </w:abstractNum>
  <w:abstractNum w:abstractNumId="3">
    <w:nsid w:val="00000001"/>
    <w:multiLevelType w:val="multilevel"/>
    <w:tmpl w:val="00000001"/>
    <w:lvl w:ilvl="0" w:tentative="0">
      <w:start w:val="1"/>
      <w:numFmt w:val="decimal"/>
      <w:lvlText w:val="2.%1"/>
      <w:lvlJc w:val="left"/>
      <w:pPr>
        <w:ind w:left="840" w:hanging="420"/>
      </w:pPr>
      <w:rPr>
        <w:rFonts w:hint="eastAsia" w:ascii="宋体" w:hAnsi="宋体" w:eastAsia="宋体"/>
      </w:rPr>
    </w:lvl>
    <w:lvl w:ilvl="1" w:tentative="0">
      <w:start w:val="1"/>
      <w:numFmt w:val="decimal"/>
      <w:lvlText w:val="2.%2"/>
      <w:lvlJc w:val="left"/>
      <w:pPr>
        <w:ind w:left="1260" w:hanging="420"/>
      </w:pPr>
      <w:rPr>
        <w:rFonts w:hint="eastAsia" w:ascii="宋体" w:hAnsi="宋体" w:eastAsia="宋体"/>
      </w:r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00000002"/>
    <w:multiLevelType w:val="multilevel"/>
    <w:tmpl w:val="00000002"/>
    <w:lvl w:ilvl="0" w:tentative="0">
      <w:start w:val="1"/>
      <w:numFmt w:val="decimal"/>
      <w:lvlText w:val="5.%1."/>
      <w:lvlJc w:val="left"/>
      <w:pPr>
        <w:ind w:left="84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0000003"/>
    <w:multiLevelType w:val="multilevel"/>
    <w:tmpl w:val="00000003"/>
    <w:lvl w:ilvl="0" w:tentative="0">
      <w:start w:val="1"/>
      <w:numFmt w:val="decimal"/>
      <w:lvlText w:val="6.%1."/>
      <w:lvlJc w:val="left"/>
      <w:pPr>
        <w:ind w:left="84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0000004"/>
    <w:multiLevelType w:val="multilevel"/>
    <w:tmpl w:val="00000004"/>
    <w:lvl w:ilvl="0" w:tentative="0">
      <w:start w:val="1"/>
      <w:numFmt w:val="decimal"/>
      <w:lvlText w:val="7.%1.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0000005"/>
    <w:multiLevelType w:val="multilevel"/>
    <w:tmpl w:val="0000000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0"/>
      <w:numFmt w:val="bullet"/>
      <w:lvlText w:val="★"/>
      <w:lvlJc w:val="left"/>
      <w:pPr>
        <w:ind w:left="1200" w:hanging="360"/>
      </w:pPr>
      <w:rPr>
        <w:rFonts w:hint="eastAsia" w:ascii="宋体" w:hAnsi="宋体" w:eastAsia="宋体"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00000006"/>
    <w:multiLevelType w:val="multilevel"/>
    <w:tmpl w:val="00000006"/>
    <w:lvl w:ilvl="0" w:tentative="0">
      <w:start w:val="1"/>
      <w:numFmt w:val="decimal"/>
      <w:lvlText w:val="10.%1.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0000007"/>
    <w:multiLevelType w:val="multilevel"/>
    <w:tmpl w:val="00000007"/>
    <w:lvl w:ilvl="0" w:tentative="0">
      <w:start w:val="1"/>
      <w:numFmt w:val="decimal"/>
      <w:lvlText w:val="9.%1.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0000008"/>
    <w:multiLevelType w:val="multilevel"/>
    <w:tmpl w:val="00000008"/>
    <w:lvl w:ilvl="0" w:tentative="0">
      <w:start w:val="1"/>
      <w:numFmt w:val="lowerLetter"/>
      <w:lvlText w:val="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decimal"/>
      <w:lvlText w:val="3.%2."/>
      <w:lvlJc w:val="left"/>
      <w:pPr>
        <w:ind w:left="840" w:hanging="420"/>
      </w:pPr>
      <w:rPr>
        <w:rFonts w:hint="eastAsia"/>
      </w:rPr>
    </w:lvl>
    <w:lvl w:ilvl="2" w:tentative="0">
      <w:start w:val="4"/>
      <w:numFmt w:val="decimal"/>
      <w:lvlText w:val="%3"/>
      <w:lvlJc w:val="left"/>
      <w:pPr>
        <w:ind w:left="120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00000009"/>
    <w:multiLevelType w:val="multilevel"/>
    <w:tmpl w:val="00000009"/>
    <w:lvl w:ilvl="0" w:tentative="0">
      <w:start w:val="1"/>
      <w:numFmt w:val="decimal"/>
      <w:lvlText w:val="4.%1.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0000000A"/>
    <w:multiLevelType w:val="multilevel"/>
    <w:tmpl w:val="0000000A"/>
    <w:lvl w:ilvl="0" w:tentative="0">
      <w:start w:val="1"/>
      <w:numFmt w:val="decimal"/>
      <w:lvlText w:val="（%1）"/>
      <w:lvlJc w:val="left"/>
      <w:pPr>
        <w:ind w:left="1499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919" w:hanging="420"/>
      </w:pPr>
    </w:lvl>
    <w:lvl w:ilvl="2" w:tentative="0">
      <w:start w:val="1"/>
      <w:numFmt w:val="lowerRoman"/>
      <w:lvlText w:val="%3."/>
      <w:lvlJc w:val="right"/>
      <w:pPr>
        <w:ind w:left="2339" w:hanging="420"/>
      </w:pPr>
    </w:lvl>
    <w:lvl w:ilvl="3" w:tentative="0">
      <w:start w:val="1"/>
      <w:numFmt w:val="decimal"/>
      <w:lvlText w:val="%4."/>
      <w:lvlJc w:val="left"/>
      <w:pPr>
        <w:ind w:left="2759" w:hanging="420"/>
      </w:pPr>
    </w:lvl>
    <w:lvl w:ilvl="4" w:tentative="0">
      <w:start w:val="1"/>
      <w:numFmt w:val="lowerLetter"/>
      <w:lvlText w:val="%5)"/>
      <w:lvlJc w:val="left"/>
      <w:pPr>
        <w:ind w:left="3179" w:hanging="420"/>
      </w:pPr>
    </w:lvl>
    <w:lvl w:ilvl="5" w:tentative="0">
      <w:start w:val="1"/>
      <w:numFmt w:val="lowerRoman"/>
      <w:lvlText w:val="%6."/>
      <w:lvlJc w:val="right"/>
      <w:pPr>
        <w:ind w:left="3599" w:hanging="420"/>
      </w:pPr>
    </w:lvl>
    <w:lvl w:ilvl="6" w:tentative="0">
      <w:start w:val="1"/>
      <w:numFmt w:val="decimal"/>
      <w:lvlText w:val="%7."/>
      <w:lvlJc w:val="left"/>
      <w:pPr>
        <w:ind w:left="4019" w:hanging="420"/>
      </w:pPr>
    </w:lvl>
    <w:lvl w:ilvl="7" w:tentative="0">
      <w:start w:val="1"/>
      <w:numFmt w:val="lowerLetter"/>
      <w:lvlText w:val="%8)"/>
      <w:lvlJc w:val="left"/>
      <w:pPr>
        <w:ind w:left="4439" w:hanging="420"/>
      </w:pPr>
    </w:lvl>
    <w:lvl w:ilvl="8" w:tentative="0">
      <w:start w:val="1"/>
      <w:numFmt w:val="lowerRoman"/>
      <w:lvlText w:val="%9."/>
      <w:lvlJc w:val="right"/>
      <w:pPr>
        <w:ind w:left="4859" w:hanging="420"/>
      </w:pPr>
    </w:lvl>
  </w:abstractNum>
  <w:abstractNum w:abstractNumId="13">
    <w:nsid w:val="0053208E"/>
    <w:multiLevelType w:val="multilevel"/>
    <w:tmpl w:val="0053208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091154BB"/>
    <w:multiLevelType w:val="singleLevel"/>
    <w:tmpl w:val="091154BB"/>
    <w:lvl w:ilvl="0" w:tentative="0">
      <w:start w:val="12"/>
      <w:numFmt w:val="decimal"/>
      <w:suff w:val="nothing"/>
      <w:lvlText w:val="%1、"/>
      <w:lvlJc w:val="left"/>
    </w:lvl>
  </w:abstractNum>
  <w:abstractNum w:abstractNumId="15">
    <w:nsid w:val="2906BDCC"/>
    <w:multiLevelType w:val="singleLevel"/>
    <w:tmpl w:val="2906BDCC"/>
    <w:lvl w:ilvl="0" w:tentative="0">
      <w:start w:val="1"/>
      <w:numFmt w:val="decimal"/>
      <w:suff w:val="nothing"/>
      <w:lvlText w:val="%1、"/>
      <w:lvlJc w:val="left"/>
    </w:lvl>
  </w:abstractNum>
  <w:abstractNum w:abstractNumId="16">
    <w:nsid w:val="5D234EC2"/>
    <w:multiLevelType w:val="multilevel"/>
    <w:tmpl w:val="5D234EC2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42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42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4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2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"/>
        </w:tabs>
        <w:ind w:left="4200" w:hanging="420"/>
      </w:pPr>
    </w:lvl>
  </w:abstractNum>
  <w:abstractNum w:abstractNumId="17">
    <w:nsid w:val="66452688"/>
    <w:multiLevelType w:val="singleLevel"/>
    <w:tmpl w:val="66452688"/>
    <w:lvl w:ilvl="0" w:tentative="0">
      <w:start w:val="8"/>
      <w:numFmt w:val="decimal"/>
      <w:suff w:val="nothing"/>
      <w:lvlText w:val="%1、"/>
      <w:lvlJc w:val="left"/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16"/>
  </w:num>
  <w:num w:numId="5">
    <w:abstractNumId w:val="17"/>
  </w:num>
  <w:num w:numId="6">
    <w:abstractNumId w:val="14"/>
  </w:num>
  <w:num w:numId="7">
    <w:abstractNumId w:val="7"/>
  </w:num>
  <w:num w:numId="8">
    <w:abstractNumId w:val="3"/>
  </w:num>
  <w:num w:numId="9">
    <w:abstractNumId w:val="10"/>
  </w:num>
  <w:num w:numId="10">
    <w:abstractNumId w:val="11"/>
  </w:num>
  <w:num w:numId="11">
    <w:abstractNumId w:val="4"/>
  </w:num>
  <w:num w:numId="12">
    <w:abstractNumId w:val="5"/>
  </w:num>
  <w:num w:numId="13">
    <w:abstractNumId w:val="6"/>
  </w:num>
  <w:num w:numId="14">
    <w:abstractNumId w:val="12"/>
  </w:num>
  <w:num w:numId="15">
    <w:abstractNumId w:val="9"/>
  </w:num>
  <w:num w:numId="16">
    <w:abstractNumId w:val="8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6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tabs>
        <w:tab w:val="left" w:pos="1440"/>
      </w:tabs>
      <w:spacing w:before="340" w:after="330" w:line="576" w:lineRule="auto"/>
      <w:ind w:left="432" w:hanging="432"/>
      <w:outlineLvl w:val="0"/>
    </w:pPr>
    <w:rPr>
      <w:b/>
      <w:bCs/>
      <w:kern w:val="44"/>
      <w:sz w:val="44"/>
      <w:szCs w:val="44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line="360" w:lineRule="auto"/>
    </w:pPr>
  </w:style>
  <w:style w:type="paragraph" w:styleId="5">
    <w:name w:val="Body Text 2"/>
    <w:basedOn w:val="1"/>
    <w:qFormat/>
    <w:uiPriority w:val="99"/>
    <w:pPr>
      <w:adjustRightInd w:val="0"/>
      <w:snapToGrid w:val="0"/>
      <w:spacing w:line="480" w:lineRule="atLeast"/>
    </w:pPr>
    <w:rPr>
      <w:sz w:val="28"/>
      <w:szCs w:val="28"/>
    </w:rPr>
  </w:style>
  <w:style w:type="paragraph" w:styleId="6">
    <w:name w:val="Plain Text"/>
    <w:basedOn w:val="1"/>
    <w:qFormat/>
    <w:uiPriority w:val="0"/>
    <w:pPr>
      <w:spacing w:line="305" w:lineRule="auto"/>
      <w:ind w:firstLine="420"/>
    </w:pPr>
    <w:rPr>
      <w:rFonts w:ascii="宋体" w:hAnsi="Courier New" w:cs="Courier New"/>
      <w:szCs w:val="21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Title"/>
    <w:basedOn w:val="1"/>
    <w:qFormat/>
    <w:uiPriority w:val="0"/>
    <w:pPr>
      <w:widowControl/>
      <w:spacing w:before="240" w:after="60"/>
      <w:jc w:val="center"/>
      <w:outlineLvl w:val="0"/>
    </w:pPr>
    <w:rPr>
      <w:rFonts w:ascii="Arial" w:hAnsi="Arial" w:eastAsia="楷体_GB2312"/>
      <w:b/>
      <w:sz w:val="32"/>
    </w:rPr>
  </w:style>
  <w:style w:type="paragraph" w:customStyle="1" w:styleId="11">
    <w:name w:val="_Style 1"/>
    <w:qFormat/>
    <w:uiPriority w:val="1"/>
    <w:pPr>
      <w:adjustRightInd w:val="0"/>
      <w:snapToGrid w:val="0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2021-11-26T02:29:34Z</dcterms:created>
  <dc:creator>lenovo</dc:creator>
  <cp:lastModifiedBy>罗昱晨</cp:lastModifiedBy>
  <dcterms:modified xsi:type="dcterms:W3CDTF">2021-11-26T02:29:38Z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E3F73499D62147DCA5512F925E7D3DDD</vt:lpwstr>
  </property>
</Properties>
</file>