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240" w:lineRule="atLeast"/>
        <w:jc w:val="center"/>
        <w:rPr>
          <w:rFonts w:hint="eastAsia" w:ascii="华文中宋" w:hAnsi="华文中宋" w:eastAsia="华文中宋" w:cs="华文中宋"/>
          <w:bCs/>
          <w:sz w:val="52"/>
          <w:szCs w:val="52"/>
        </w:rPr>
      </w:pPr>
      <w:r>
        <w:rPr>
          <w:rFonts w:hint="eastAsia" w:ascii="华文中宋" w:hAnsi="华文中宋" w:eastAsia="华文中宋" w:cs="华文中宋"/>
          <w:bCs/>
          <w:sz w:val="52"/>
          <w:szCs w:val="52"/>
          <w:lang w:eastAsia="zh-CN"/>
        </w:rPr>
        <w:t>巴楚县卫生健康委员会核酸检测防护物资（第五批）采购项目</w:t>
      </w:r>
      <w:r>
        <w:rPr>
          <w:rFonts w:hint="eastAsia" w:ascii="华文中宋" w:hAnsi="华文中宋" w:eastAsia="华文中宋" w:cs="华文中宋"/>
          <w:bCs/>
          <w:sz w:val="52"/>
          <w:szCs w:val="52"/>
        </w:rPr>
        <w:t>招标文件</w:t>
      </w:r>
    </w:p>
    <w:p>
      <w:pPr>
        <w:spacing w:line="240" w:lineRule="atLeast"/>
        <w:ind w:left="1079" w:leftChars="257" w:hanging="540"/>
        <w:jc w:val="center"/>
        <w:rPr>
          <w:rFonts w:hint="eastAsia" w:eastAsia="宋体"/>
          <w:b/>
          <w:bCs/>
          <w:kern w:val="0"/>
          <w:sz w:val="44"/>
          <w:szCs w:val="44"/>
          <w:shd w:val="clear" w:color="auto" w:fill="FFFFFF"/>
          <w:lang w:eastAsia="zh-CN"/>
        </w:rPr>
      </w:pPr>
      <w:r>
        <w:rPr>
          <w:rFonts w:hint="eastAsia"/>
          <w:b/>
          <w:bCs/>
          <w:kern w:val="0"/>
          <w:sz w:val="44"/>
          <w:szCs w:val="44"/>
          <w:shd w:val="clear" w:color="auto" w:fill="FFFFFF"/>
          <w:lang w:eastAsia="zh-CN"/>
        </w:rPr>
        <w:t>（</w:t>
      </w:r>
      <w:r>
        <w:rPr>
          <w:rFonts w:hint="eastAsia"/>
          <w:b/>
          <w:bCs/>
          <w:kern w:val="0"/>
          <w:sz w:val="44"/>
          <w:szCs w:val="44"/>
          <w:shd w:val="clear" w:color="auto" w:fill="FFFFFF"/>
          <w:lang w:val="en-US" w:eastAsia="zh-CN"/>
        </w:rPr>
        <w:t>第二标段</w:t>
      </w:r>
      <w:r>
        <w:rPr>
          <w:rFonts w:hint="eastAsia"/>
          <w:b/>
          <w:bCs/>
          <w:kern w:val="0"/>
          <w:sz w:val="44"/>
          <w:szCs w:val="44"/>
          <w:shd w:val="clear" w:color="auto" w:fill="FFFFFF"/>
          <w:lang w:eastAsia="zh-CN"/>
        </w:rPr>
        <w:t>）</w:t>
      </w:r>
    </w:p>
    <w:p>
      <w:pPr>
        <w:pStyle w:val="2"/>
        <w:rPr>
          <w:rFonts w:hint="eastAsia"/>
        </w:rPr>
      </w:pPr>
    </w:p>
    <w:p>
      <w:pPr>
        <w:spacing w:line="240" w:lineRule="atLeast"/>
        <w:ind w:left="1079" w:leftChars="257" w:hanging="540"/>
        <w:jc w:val="center"/>
        <w:rPr>
          <w:rFonts w:hint="eastAsia"/>
          <w:b/>
          <w:bCs/>
          <w:kern w:val="0"/>
          <w:sz w:val="32"/>
          <w:szCs w:val="32"/>
          <w:shd w:val="clear" w:color="auto" w:fill="FFFFFF"/>
        </w:rPr>
      </w:pPr>
    </w:p>
    <w:p>
      <w:pPr>
        <w:spacing w:line="240" w:lineRule="atLeast"/>
        <w:ind w:left="1079" w:leftChars="257" w:hanging="540"/>
        <w:jc w:val="center"/>
        <w:rPr>
          <w:rFonts w:hint="eastAsia" w:ascii="仿宋_GB2312" w:eastAsia="仿宋_GB2312"/>
          <w:b/>
          <w:sz w:val="28"/>
        </w:rPr>
      </w:pPr>
      <w:r>
        <w:rPr>
          <w:rFonts w:hint="eastAsia"/>
          <w:b/>
          <w:bCs/>
          <w:kern w:val="0"/>
          <w:sz w:val="32"/>
          <w:szCs w:val="32"/>
          <w:shd w:val="clear" w:color="auto" w:fill="FFFFFF"/>
        </w:rPr>
        <w:t>项目编号：KSBCX(GK)</w:t>
      </w:r>
      <w:r>
        <w:rPr>
          <w:rFonts w:hint="eastAsia"/>
          <w:b/>
          <w:bCs/>
          <w:kern w:val="0"/>
          <w:sz w:val="32"/>
          <w:szCs w:val="32"/>
          <w:shd w:val="clear" w:color="auto" w:fill="FFFFFF"/>
          <w:lang w:eastAsia="zh-CN"/>
        </w:rPr>
        <w:t>2021-37</w:t>
      </w:r>
      <w:r>
        <w:rPr>
          <w:rFonts w:hint="eastAsia"/>
          <w:b/>
          <w:bCs/>
          <w:kern w:val="0"/>
          <w:sz w:val="32"/>
          <w:szCs w:val="32"/>
          <w:shd w:val="clear" w:color="auto" w:fill="FFFFFF"/>
        </w:rPr>
        <w:t>号</w:t>
      </w:r>
    </w:p>
    <w:p>
      <w:pPr>
        <w:spacing w:line="240" w:lineRule="atLeast"/>
        <w:ind w:left="1079" w:leftChars="257" w:hanging="540"/>
        <w:rPr>
          <w:rFonts w:hint="eastAsia" w:ascii="仿宋_GB2312" w:eastAsia="仿宋_GB2312"/>
          <w:b/>
          <w:sz w:val="28"/>
          <w:lang w:val="en-US" w:eastAsia="zh-CN"/>
        </w:rPr>
      </w:pPr>
    </w:p>
    <w:p>
      <w:pPr>
        <w:spacing w:line="240" w:lineRule="atLeast"/>
        <w:ind w:left="1079" w:leftChars="257" w:hanging="540"/>
        <w:rPr>
          <w:rFonts w:hint="eastAsia" w:ascii="仿宋_GB2312" w:eastAsia="仿宋_GB2312"/>
          <w:b/>
          <w:sz w:val="28"/>
        </w:rPr>
      </w:pPr>
    </w:p>
    <w:p>
      <w:pPr>
        <w:spacing w:line="240" w:lineRule="atLeast"/>
        <w:ind w:left="1079" w:leftChars="257" w:hanging="540"/>
        <w:jc w:val="center"/>
        <w:rPr>
          <w:rFonts w:hint="eastAsia" w:ascii="仿宋_GB2312" w:eastAsia="仿宋_GB2312"/>
          <w:b/>
          <w:sz w:val="48"/>
          <w:szCs w:val="48"/>
        </w:rPr>
      </w:pPr>
      <w:r>
        <w:rPr>
          <w:rFonts w:hint="eastAsia" w:ascii="仿宋_GB2312" w:eastAsia="仿宋_GB2312"/>
          <w:b/>
          <w:sz w:val="48"/>
          <w:szCs w:val="48"/>
        </w:rPr>
        <w:t>第一册</w:t>
      </w: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widowControl/>
        <w:spacing w:line="400" w:lineRule="exact"/>
        <w:ind w:firstLine="1800" w:firstLineChars="600"/>
        <w:textAlignment w:val="baseline"/>
        <w:rPr>
          <w:rFonts w:hint="eastAsia" w:ascii="仿宋" w:hAnsi="仿宋" w:eastAsia="仿宋" w:cs="黑体"/>
          <w:b/>
          <w:bCs/>
          <w:sz w:val="30"/>
          <w:szCs w:val="30"/>
          <w:u w:val="single"/>
          <w:lang w:eastAsia="zh-CN"/>
        </w:rPr>
      </w:pPr>
      <w:r>
        <w:rPr>
          <w:rFonts w:hint="eastAsia" w:ascii="仿宋" w:hAnsi="仿宋" w:eastAsia="仿宋" w:cs="黑体"/>
          <w:b/>
          <w:bCs/>
          <w:sz w:val="30"/>
          <w:szCs w:val="30"/>
        </w:rPr>
        <w:t>采   购   人：</w:t>
      </w:r>
      <w:r>
        <w:rPr>
          <w:rFonts w:hint="eastAsia" w:ascii="仿宋" w:hAnsi="仿宋" w:eastAsia="仿宋" w:cs="黑体"/>
          <w:b/>
          <w:bCs/>
          <w:kern w:val="0"/>
          <w:sz w:val="30"/>
          <w:szCs w:val="30"/>
          <w:u w:val="single"/>
          <w:lang w:eastAsia="zh-CN"/>
        </w:rPr>
        <w:t>巴楚县卫生健康委员会</w:t>
      </w:r>
    </w:p>
    <w:p>
      <w:pPr>
        <w:pStyle w:val="6"/>
        <w:spacing w:line="360" w:lineRule="auto"/>
        <w:ind w:firstLine="1800" w:firstLineChars="600"/>
        <w:rPr>
          <w:rFonts w:hint="eastAsia" w:ascii="仿宋" w:hAnsi="仿宋" w:eastAsia="仿宋" w:cs="黑体"/>
          <w:b/>
          <w:bCs/>
          <w:sz w:val="30"/>
          <w:szCs w:val="30"/>
          <w:u w:val="single"/>
        </w:rPr>
      </w:pPr>
      <w:r>
        <w:rPr>
          <w:rFonts w:hint="eastAsia" w:ascii="仿宋" w:hAnsi="仿宋" w:eastAsia="仿宋" w:cs="黑体"/>
          <w:b/>
          <w:bCs/>
          <w:sz w:val="30"/>
          <w:szCs w:val="30"/>
        </w:rPr>
        <w:t>采购代理机构：</w:t>
      </w:r>
      <w:r>
        <w:rPr>
          <w:rFonts w:hint="eastAsia" w:ascii="仿宋" w:hAnsi="仿宋" w:eastAsia="仿宋" w:cs="黑体"/>
          <w:b/>
          <w:bCs/>
          <w:sz w:val="30"/>
          <w:szCs w:val="30"/>
          <w:u w:val="single"/>
        </w:rPr>
        <w:t>巴楚县政府采购中心</w:t>
      </w:r>
    </w:p>
    <w:p>
      <w:pPr>
        <w:tabs>
          <w:tab w:val="left" w:pos="8400"/>
        </w:tabs>
        <w:spacing w:line="360" w:lineRule="auto"/>
        <w:ind w:firstLine="1800" w:firstLineChars="600"/>
        <w:rPr>
          <w:rFonts w:hint="eastAsia" w:ascii="仿宋" w:hAnsi="仿宋" w:eastAsia="仿宋" w:cs="黑体"/>
          <w:b/>
          <w:bCs/>
          <w:sz w:val="30"/>
          <w:szCs w:val="30"/>
          <w:u w:val="single"/>
        </w:rPr>
      </w:pPr>
      <w:r>
        <w:rPr>
          <w:rFonts w:hint="eastAsia" w:ascii="仿宋" w:hAnsi="仿宋" w:eastAsia="仿宋" w:cs="黑体"/>
          <w:b/>
          <w:bCs/>
          <w:sz w:val="30"/>
          <w:szCs w:val="30"/>
        </w:rPr>
        <w:t xml:space="preserve">发 </w:t>
      </w:r>
      <w:r>
        <w:rPr>
          <w:rFonts w:ascii="仿宋" w:hAnsi="仿宋" w:eastAsia="仿宋" w:cs="黑体"/>
          <w:b/>
          <w:bCs/>
          <w:sz w:val="30"/>
          <w:szCs w:val="30"/>
        </w:rPr>
        <w:t xml:space="preserve"> </w:t>
      </w:r>
      <w:r>
        <w:rPr>
          <w:rFonts w:hint="eastAsia" w:ascii="仿宋" w:hAnsi="仿宋" w:eastAsia="仿宋" w:cs="黑体"/>
          <w:b/>
          <w:bCs/>
          <w:sz w:val="30"/>
          <w:szCs w:val="30"/>
        </w:rPr>
        <w:t>出</w:t>
      </w:r>
      <w:r>
        <w:rPr>
          <w:rFonts w:ascii="仿宋" w:hAnsi="仿宋" w:eastAsia="仿宋" w:cs="黑体"/>
          <w:b/>
          <w:bCs/>
          <w:sz w:val="30"/>
          <w:szCs w:val="30"/>
        </w:rPr>
        <w:t xml:space="preserve"> </w:t>
      </w:r>
      <w:r>
        <w:rPr>
          <w:rFonts w:hint="eastAsia" w:ascii="仿宋" w:hAnsi="仿宋" w:eastAsia="仿宋" w:cs="黑体"/>
          <w:b/>
          <w:bCs/>
          <w:sz w:val="30"/>
          <w:szCs w:val="30"/>
        </w:rPr>
        <w:t>日</w:t>
      </w:r>
      <w:r>
        <w:rPr>
          <w:rFonts w:ascii="仿宋" w:hAnsi="仿宋" w:eastAsia="仿宋" w:cs="黑体"/>
          <w:b/>
          <w:bCs/>
          <w:sz w:val="30"/>
          <w:szCs w:val="30"/>
        </w:rPr>
        <w:t xml:space="preserve"> </w:t>
      </w:r>
      <w:r>
        <w:rPr>
          <w:rFonts w:hint="eastAsia" w:ascii="仿宋" w:hAnsi="仿宋" w:eastAsia="仿宋" w:cs="黑体"/>
          <w:b/>
          <w:bCs/>
          <w:sz w:val="30"/>
          <w:szCs w:val="30"/>
        </w:rPr>
        <w:t>期：</w:t>
      </w:r>
      <w:r>
        <w:rPr>
          <w:rFonts w:hint="eastAsia" w:ascii="仿宋" w:hAnsi="仿宋" w:eastAsia="仿宋" w:cs="黑体"/>
          <w:b/>
          <w:bCs/>
          <w:kern w:val="0"/>
          <w:sz w:val="30"/>
          <w:szCs w:val="30"/>
          <w:u w:val="single"/>
        </w:rPr>
        <w:t>202</w:t>
      </w:r>
      <w:r>
        <w:rPr>
          <w:rFonts w:hint="eastAsia" w:ascii="仿宋" w:hAnsi="仿宋" w:eastAsia="仿宋" w:cs="黑体"/>
          <w:b/>
          <w:bCs/>
          <w:kern w:val="0"/>
          <w:sz w:val="30"/>
          <w:szCs w:val="30"/>
          <w:u w:val="single"/>
          <w:lang w:val="en-US" w:eastAsia="zh-CN"/>
        </w:rPr>
        <w:t>1</w:t>
      </w:r>
      <w:r>
        <w:rPr>
          <w:rFonts w:hint="eastAsia" w:ascii="仿宋" w:hAnsi="仿宋" w:eastAsia="仿宋" w:cs="黑体"/>
          <w:b/>
          <w:bCs/>
          <w:kern w:val="0"/>
          <w:sz w:val="30"/>
          <w:szCs w:val="30"/>
          <w:u w:val="single"/>
        </w:rPr>
        <w:t>年</w:t>
      </w:r>
      <w:r>
        <w:rPr>
          <w:rFonts w:hint="eastAsia" w:ascii="仿宋" w:hAnsi="仿宋" w:eastAsia="仿宋" w:cs="黑体"/>
          <w:b/>
          <w:bCs/>
          <w:kern w:val="0"/>
          <w:sz w:val="30"/>
          <w:szCs w:val="30"/>
          <w:u w:val="single"/>
          <w:lang w:val="en-US" w:eastAsia="zh-CN"/>
        </w:rPr>
        <w:t>11</w:t>
      </w:r>
      <w:r>
        <w:rPr>
          <w:rFonts w:hint="eastAsia" w:ascii="仿宋" w:hAnsi="仿宋" w:eastAsia="仿宋" w:cs="黑体"/>
          <w:b/>
          <w:bCs/>
          <w:kern w:val="0"/>
          <w:sz w:val="30"/>
          <w:szCs w:val="30"/>
          <w:u w:val="single"/>
        </w:rPr>
        <w:t>月</w:t>
      </w:r>
      <w:r>
        <w:rPr>
          <w:rFonts w:hint="eastAsia" w:ascii="仿宋" w:hAnsi="仿宋" w:eastAsia="仿宋" w:cs="黑体"/>
          <w:b/>
          <w:bCs/>
          <w:kern w:val="0"/>
          <w:sz w:val="30"/>
          <w:szCs w:val="30"/>
          <w:u w:val="single"/>
          <w:lang w:val="en-US" w:eastAsia="zh-CN"/>
        </w:rPr>
        <w:t>27</w:t>
      </w:r>
      <w:r>
        <w:rPr>
          <w:rFonts w:hint="eastAsia" w:ascii="仿宋" w:hAnsi="仿宋" w:eastAsia="仿宋" w:cs="黑体"/>
          <w:b/>
          <w:bCs/>
          <w:kern w:val="0"/>
          <w:sz w:val="30"/>
          <w:szCs w:val="30"/>
          <w:u w:val="single"/>
        </w:rPr>
        <w:t>日</w:t>
      </w:r>
    </w:p>
    <w:p>
      <w:pPr>
        <w:spacing w:line="240" w:lineRule="atLeast"/>
        <w:ind w:left="1079" w:leftChars="257" w:hanging="540"/>
        <w:jc w:val="center"/>
        <w:rPr>
          <w:rFonts w:hint="eastAsia" w:ascii="仿宋_GB2312" w:eastAsia="仿宋_GB2312"/>
          <w:b/>
          <w:sz w:val="32"/>
        </w:rPr>
      </w:pPr>
      <w:r>
        <w:rPr>
          <w:rFonts w:ascii="仿宋_GB2312" w:eastAsia="仿宋_GB2312"/>
          <w:b/>
          <w:sz w:val="52"/>
        </w:rPr>
        <w:br w:type="page"/>
      </w:r>
      <w:r>
        <w:rPr>
          <w:rFonts w:hint="eastAsia" w:ascii="仿宋_GB2312" w:eastAsia="仿宋_GB2312"/>
          <w:b/>
          <w:sz w:val="32"/>
        </w:rPr>
        <w:t>目  录</w:t>
      </w:r>
    </w:p>
    <w:p>
      <w:pPr>
        <w:spacing w:line="240" w:lineRule="atLeast"/>
        <w:ind w:left="539" w:leftChars="257"/>
        <w:jc w:val="center"/>
        <w:rPr>
          <w:rFonts w:hint="eastAsia" w:ascii="仿宋_GB2312" w:eastAsia="仿宋_GB2312"/>
          <w:b/>
          <w:sz w:val="32"/>
        </w:rPr>
      </w:pPr>
    </w:p>
    <w:p>
      <w:pPr>
        <w:pStyle w:val="12"/>
        <w:tabs>
          <w:tab w:val="right" w:leader="dot" w:pos="8312"/>
        </w:tabs>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rPr>
          <w:rFonts w:ascii="宋体" w:hAnsi="宋体" w:cs="宋体"/>
          <w:kern w:val="0"/>
          <w:szCs w:val="21"/>
        </w:rPr>
        <w:fldChar w:fldCharType="begin"/>
      </w:r>
      <w:r>
        <w:rPr>
          <w:rFonts w:ascii="宋体" w:hAnsi="宋体" w:cs="宋体"/>
          <w:kern w:val="0"/>
          <w:szCs w:val="21"/>
        </w:rPr>
        <w:instrText xml:space="preserve"> HYPERLINK \l _Toc25817 </w:instrText>
      </w:r>
      <w:r>
        <w:rPr>
          <w:rFonts w:ascii="宋体" w:hAnsi="宋体" w:cs="宋体"/>
          <w:kern w:val="0"/>
          <w:szCs w:val="21"/>
        </w:rPr>
        <w:fldChar w:fldCharType="separate"/>
      </w:r>
      <w:r>
        <w:rPr>
          <w:rFonts w:ascii="仿宋_GB2312" w:eastAsia="仿宋_GB2312"/>
        </w:rPr>
        <w:t xml:space="preserve">第1章  </w:t>
      </w:r>
      <w:r>
        <w:rPr>
          <w:rFonts w:hint="eastAsia" w:ascii="仿宋_GB2312" w:eastAsia="仿宋_GB2312"/>
        </w:rPr>
        <w:t xml:space="preserve"> 投标人须知</w:t>
      </w:r>
      <w:r>
        <w:tab/>
      </w:r>
      <w:r>
        <w:fldChar w:fldCharType="begin"/>
      </w:r>
      <w:r>
        <w:instrText xml:space="preserve"> PAGEREF _Toc25817 </w:instrText>
      </w:r>
      <w:r>
        <w:fldChar w:fldCharType="separate"/>
      </w:r>
      <w:r>
        <w:t>1</w:t>
      </w:r>
      <w:r>
        <w:fldChar w:fldCharType="end"/>
      </w:r>
      <w:r>
        <w:rPr>
          <w:rFonts w:ascii="宋体"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_Toc22145 </w:instrText>
      </w:r>
      <w:r>
        <w:rPr>
          <w:rFonts w:hAnsi="宋体" w:cs="宋体"/>
          <w:kern w:val="0"/>
          <w:szCs w:val="21"/>
        </w:rPr>
        <w:fldChar w:fldCharType="separate"/>
      </w:r>
      <w:r>
        <w:rPr>
          <w:rFonts w:hint="eastAsia" w:ascii="仿宋_GB2312" w:hAnsi="宋体" w:eastAsia="仿宋_GB2312"/>
        </w:rPr>
        <w:t>一   总 则</w:t>
      </w:r>
      <w:r>
        <w:tab/>
      </w:r>
      <w:r>
        <w:fldChar w:fldCharType="begin"/>
      </w:r>
      <w:r>
        <w:instrText xml:space="preserve"> PAGEREF _Toc22145 </w:instrText>
      </w:r>
      <w:r>
        <w:fldChar w:fldCharType="separate"/>
      </w:r>
      <w:r>
        <w:t>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_Toc5999 </w:instrText>
      </w:r>
      <w:r>
        <w:rPr>
          <w:rFonts w:hAnsi="宋体" w:cs="宋体"/>
          <w:kern w:val="0"/>
          <w:szCs w:val="21"/>
        </w:rPr>
        <w:fldChar w:fldCharType="separate"/>
      </w:r>
      <w:r>
        <w:rPr>
          <w:rFonts w:hint="eastAsia" w:ascii="仿宋_GB2312" w:hAnsi="宋体" w:eastAsia="仿宋_GB2312"/>
        </w:rPr>
        <w:t>1.采购人、采购</w:t>
      </w:r>
      <w:r>
        <w:rPr>
          <w:rFonts w:ascii="仿宋_GB2312" w:hAnsi="宋体" w:eastAsia="仿宋_GB2312"/>
        </w:rPr>
        <w:t>代理机构</w:t>
      </w:r>
      <w:r>
        <w:rPr>
          <w:rFonts w:hint="eastAsia" w:ascii="仿宋_GB2312" w:hAnsi="宋体" w:eastAsia="仿宋_GB2312"/>
        </w:rPr>
        <w:t>及投标人</w:t>
      </w:r>
      <w:r>
        <w:tab/>
      </w:r>
      <w:r>
        <w:fldChar w:fldCharType="begin"/>
      </w:r>
      <w:r>
        <w:instrText xml:space="preserve"> PAGEREF _Toc5999 </w:instrText>
      </w:r>
      <w:r>
        <w:fldChar w:fldCharType="separate"/>
      </w:r>
      <w:r>
        <w:t>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_Toc4322 </w:instrText>
      </w:r>
      <w:r>
        <w:rPr>
          <w:rFonts w:hAnsi="宋体" w:cs="宋体"/>
          <w:kern w:val="0"/>
          <w:szCs w:val="21"/>
        </w:rPr>
        <w:fldChar w:fldCharType="separate"/>
      </w:r>
      <w:r>
        <w:rPr>
          <w:rFonts w:hint="eastAsia" w:ascii="仿宋_GB2312" w:hAnsi="宋体" w:eastAsia="仿宋_GB2312"/>
        </w:rPr>
        <w:t>2.资金来源</w:t>
      </w:r>
      <w:r>
        <w:tab/>
      </w:r>
      <w:r>
        <w:fldChar w:fldCharType="begin"/>
      </w:r>
      <w:r>
        <w:instrText xml:space="preserve"> PAGEREF _Toc4322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_Toc13828 </w:instrText>
      </w:r>
      <w:r>
        <w:rPr>
          <w:rFonts w:hAnsi="宋体" w:cs="宋体"/>
          <w:kern w:val="0"/>
          <w:szCs w:val="21"/>
        </w:rPr>
        <w:fldChar w:fldCharType="separate"/>
      </w:r>
      <w:r>
        <w:rPr>
          <w:rFonts w:hint="eastAsia" w:ascii="仿宋_GB2312" w:hAnsi="宋体" w:eastAsia="仿宋_GB2312"/>
        </w:rPr>
        <w:t>3.投标费用</w:t>
      </w:r>
      <w:r>
        <w:tab/>
      </w:r>
      <w:r>
        <w:fldChar w:fldCharType="begin"/>
      </w:r>
      <w:r>
        <w:instrText xml:space="preserve"> PAGEREF _Toc13828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_Toc32665 </w:instrText>
      </w:r>
      <w:r>
        <w:rPr>
          <w:rFonts w:hAnsi="宋体" w:cs="宋体"/>
          <w:kern w:val="0"/>
          <w:szCs w:val="21"/>
        </w:rPr>
        <w:fldChar w:fldCharType="separate"/>
      </w:r>
      <w:r>
        <w:rPr>
          <w:rFonts w:hint="eastAsia" w:ascii="仿宋_GB2312" w:hAnsi="宋体" w:eastAsia="仿宋_GB2312"/>
        </w:rPr>
        <w:t>4.适用法律</w:t>
      </w:r>
      <w:r>
        <w:tab/>
      </w:r>
      <w:r>
        <w:fldChar w:fldCharType="begin"/>
      </w:r>
      <w:r>
        <w:instrText xml:space="preserve"> PAGEREF _Toc32665 </w:instrText>
      </w:r>
      <w:r>
        <w:fldChar w:fldCharType="separate"/>
      </w:r>
      <w:r>
        <w:t>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_Toc28572 </w:instrText>
      </w:r>
      <w:r>
        <w:rPr>
          <w:rFonts w:hAnsi="宋体" w:cs="宋体"/>
          <w:kern w:val="0"/>
          <w:szCs w:val="21"/>
        </w:rPr>
        <w:fldChar w:fldCharType="separate"/>
      </w:r>
      <w:r>
        <w:rPr>
          <w:rFonts w:hint="eastAsia" w:ascii="仿宋_GB2312" w:eastAsia="仿宋_GB2312"/>
        </w:rPr>
        <w:t>二   招标文件</w:t>
      </w:r>
      <w:r>
        <w:tab/>
      </w:r>
      <w:r>
        <w:fldChar w:fldCharType="begin"/>
      </w:r>
      <w:r>
        <w:instrText xml:space="preserve"> PAGEREF _Toc28572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_Toc4671 </w:instrText>
      </w:r>
      <w:r>
        <w:rPr>
          <w:rFonts w:hAnsi="宋体" w:cs="宋体"/>
          <w:kern w:val="0"/>
          <w:szCs w:val="21"/>
        </w:rPr>
        <w:fldChar w:fldCharType="separate"/>
      </w:r>
      <w:r>
        <w:rPr>
          <w:rFonts w:hint="eastAsia" w:ascii="仿宋_GB2312" w:hAnsi="宋体" w:eastAsia="仿宋_GB2312"/>
        </w:rPr>
        <w:t>5.招标文件构成</w:t>
      </w:r>
      <w:r>
        <w:tab/>
      </w:r>
      <w:r>
        <w:fldChar w:fldCharType="begin"/>
      </w:r>
      <w:r>
        <w:instrText xml:space="preserve"> PAGEREF _Toc4671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_Toc1922 </w:instrText>
      </w:r>
      <w:r>
        <w:rPr>
          <w:rFonts w:hAnsi="宋体" w:cs="宋体"/>
          <w:kern w:val="0"/>
          <w:szCs w:val="21"/>
        </w:rPr>
        <w:fldChar w:fldCharType="separate"/>
      </w:r>
      <w:r>
        <w:rPr>
          <w:rFonts w:hint="eastAsia" w:ascii="仿宋_GB2312" w:hAnsi="宋体" w:eastAsia="仿宋_GB2312"/>
        </w:rPr>
        <w:t>6.招标文件的澄清与</w:t>
      </w:r>
      <w:r>
        <w:rPr>
          <w:rFonts w:ascii="仿宋_GB2312" w:hAnsi="宋体" w:eastAsia="仿宋_GB2312"/>
        </w:rPr>
        <w:t>修改</w:t>
      </w:r>
      <w:r>
        <w:tab/>
      </w:r>
      <w:r>
        <w:fldChar w:fldCharType="begin"/>
      </w:r>
      <w:r>
        <w:instrText xml:space="preserve"> PAGEREF _Toc1922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_Toc12448 </w:instrText>
      </w:r>
      <w:r>
        <w:rPr>
          <w:rFonts w:hAnsi="宋体" w:cs="宋体"/>
          <w:kern w:val="0"/>
          <w:szCs w:val="21"/>
        </w:rPr>
        <w:fldChar w:fldCharType="separate"/>
      </w:r>
      <w:r>
        <w:rPr>
          <w:rFonts w:hint="eastAsia" w:ascii="仿宋_GB2312" w:hAnsi="宋体" w:eastAsia="仿宋_GB2312"/>
        </w:rPr>
        <w:t>7.投标截止</w:t>
      </w:r>
      <w:r>
        <w:rPr>
          <w:rFonts w:ascii="仿宋_GB2312" w:hAnsi="宋体" w:eastAsia="仿宋_GB2312"/>
        </w:rPr>
        <w:t>时间的顺延</w:t>
      </w:r>
      <w:r>
        <w:tab/>
      </w:r>
      <w:r>
        <w:fldChar w:fldCharType="begin"/>
      </w:r>
      <w:r>
        <w:instrText xml:space="preserve"> PAGEREF _Toc12448 </w:instrText>
      </w:r>
      <w:r>
        <w:fldChar w:fldCharType="separate"/>
      </w:r>
      <w:r>
        <w:t>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_Toc31039 </w:instrText>
      </w:r>
      <w:r>
        <w:rPr>
          <w:rFonts w:hAnsi="宋体" w:cs="宋体"/>
          <w:kern w:val="0"/>
          <w:szCs w:val="21"/>
        </w:rPr>
        <w:fldChar w:fldCharType="separate"/>
      </w:r>
      <w:r>
        <w:rPr>
          <w:rFonts w:hint="eastAsia" w:ascii="仿宋_GB2312" w:hAnsi="宋体" w:eastAsia="仿宋_GB2312"/>
        </w:rPr>
        <w:t>三   投标文件的编制</w:t>
      </w:r>
      <w:r>
        <w:tab/>
      </w:r>
      <w:r>
        <w:fldChar w:fldCharType="begin"/>
      </w:r>
      <w:r>
        <w:instrText xml:space="preserve"> PAGEREF _Toc31039 </w:instrText>
      </w:r>
      <w:r>
        <w:fldChar w:fldCharType="separate"/>
      </w:r>
      <w:r>
        <w:t>3</w:t>
      </w:r>
      <w:r>
        <w:fldChar w:fldCharType="end"/>
      </w:r>
      <w:r>
        <w:rPr>
          <w:rFonts w:hAnsi="宋体" w:cs="宋体"/>
          <w:kern w:val="0"/>
          <w:szCs w:val="21"/>
        </w:rPr>
        <w:fldChar w:fldCharType="end"/>
      </w:r>
    </w:p>
    <w:p>
      <w:pPr>
        <w:pStyle w:val="8"/>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_Toc30570 </w:instrText>
      </w:r>
      <w:r>
        <w:rPr>
          <w:rFonts w:hAnsi="宋体" w:cs="宋体"/>
          <w:kern w:val="0"/>
          <w:szCs w:val="21"/>
        </w:rPr>
        <w:fldChar w:fldCharType="separate"/>
      </w:r>
      <w:r>
        <w:rPr>
          <w:rFonts w:hint="eastAsia" w:ascii="仿宋_GB2312" w:hAnsi="宋体" w:eastAsia="仿宋_GB2312"/>
        </w:rPr>
        <w:t>8</w:t>
      </w:r>
      <w:r>
        <w:rPr>
          <w:rFonts w:ascii="仿宋_GB2312" w:hAnsi="宋体" w:eastAsia="仿宋_GB2312"/>
        </w:rPr>
        <w:t>.</w:t>
      </w:r>
      <w:r>
        <w:rPr>
          <w:rFonts w:ascii="仿宋_GB2312" w:hAnsi="宋体" w:eastAsia="仿宋_GB2312"/>
        </w:rPr>
        <w:tab/>
      </w:r>
      <w:r>
        <w:rPr>
          <w:rFonts w:hint="eastAsia" w:ascii="仿宋_GB2312" w:hAnsi="宋体" w:eastAsia="仿宋_GB2312"/>
        </w:rPr>
        <w:t>投标范围及投标文件中标准和计量单位的使用</w:t>
      </w:r>
      <w:r>
        <w:tab/>
      </w:r>
      <w:r>
        <w:fldChar w:fldCharType="begin"/>
      </w:r>
      <w:r>
        <w:instrText xml:space="preserve"> PAGEREF _Toc30570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_Toc18692 </w:instrText>
      </w:r>
      <w:r>
        <w:rPr>
          <w:rFonts w:hAnsi="宋体" w:cs="宋体"/>
          <w:kern w:val="0"/>
          <w:szCs w:val="21"/>
        </w:rPr>
        <w:fldChar w:fldCharType="separate"/>
      </w:r>
      <w:r>
        <w:rPr>
          <w:rFonts w:hint="eastAsia" w:ascii="仿宋_GB2312" w:hAnsi="宋体" w:eastAsia="仿宋_GB2312"/>
        </w:rPr>
        <w:t>9</w:t>
      </w:r>
      <w:r>
        <w:rPr>
          <w:rFonts w:ascii="仿宋_GB2312" w:hAnsi="宋体" w:eastAsia="仿宋_GB2312"/>
        </w:rPr>
        <w:t>.</w:t>
      </w:r>
      <w:r>
        <w:rPr>
          <w:rFonts w:hint="eastAsia" w:ascii="仿宋_GB2312" w:hAnsi="宋体" w:eastAsia="仿宋_GB2312"/>
        </w:rPr>
        <w:t>投标文件构成</w:t>
      </w:r>
      <w:r>
        <w:tab/>
      </w:r>
      <w:r>
        <w:fldChar w:fldCharType="begin"/>
      </w:r>
      <w:r>
        <w:instrText xml:space="preserve"> PAGEREF _Toc18692 </w:instrText>
      </w:r>
      <w:r>
        <w:fldChar w:fldCharType="separate"/>
      </w:r>
      <w:r>
        <w:t>3</w:t>
      </w:r>
      <w:r>
        <w:fldChar w:fldCharType="end"/>
      </w:r>
      <w:r>
        <w:rPr>
          <w:rFonts w:hAnsi="宋体" w:cs="宋体"/>
          <w:kern w:val="0"/>
          <w:szCs w:val="21"/>
        </w:rPr>
        <w:fldChar w:fldCharType="end"/>
      </w:r>
    </w:p>
    <w:p>
      <w:pPr>
        <w:pStyle w:val="8"/>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_Toc13143 </w:instrText>
      </w:r>
      <w:r>
        <w:rPr>
          <w:rFonts w:hAnsi="宋体" w:cs="宋体"/>
          <w:kern w:val="0"/>
          <w:szCs w:val="21"/>
        </w:rPr>
        <w:fldChar w:fldCharType="separate"/>
      </w:r>
      <w:r>
        <w:rPr>
          <w:rFonts w:hint="eastAsia" w:ascii="仿宋_GB2312" w:hAnsi="宋体" w:eastAsia="仿宋_GB2312"/>
        </w:rPr>
        <w:t>10</w:t>
      </w:r>
      <w:r>
        <w:rPr>
          <w:rFonts w:ascii="仿宋_GB2312" w:hAnsi="宋体" w:eastAsia="仿宋_GB2312"/>
        </w:rPr>
        <w:t>.</w:t>
      </w:r>
      <w:r>
        <w:rPr>
          <w:rFonts w:ascii="仿宋_GB2312" w:hAnsi="宋体" w:eastAsia="仿宋_GB2312"/>
        </w:rPr>
        <w:tab/>
      </w:r>
      <w:r>
        <w:rPr>
          <w:rFonts w:hint="eastAsia" w:ascii="仿宋_GB2312" w:hAnsi="宋体" w:eastAsia="仿宋_GB2312"/>
        </w:rPr>
        <w:t>证明投标标的的合格性和符合招标文件规定的技术文件</w:t>
      </w:r>
      <w:r>
        <w:tab/>
      </w:r>
      <w:r>
        <w:fldChar w:fldCharType="begin"/>
      </w:r>
      <w:r>
        <w:instrText xml:space="preserve"> PAGEREF _Toc13143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_Toc19624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1.投标报价</w:t>
      </w:r>
      <w:r>
        <w:tab/>
      </w:r>
      <w:r>
        <w:fldChar w:fldCharType="begin"/>
      </w:r>
      <w:r>
        <w:instrText xml:space="preserve"> PAGEREF _Toc19624 </w:instrText>
      </w:r>
      <w:r>
        <w:fldChar w:fldCharType="separate"/>
      </w:r>
      <w:r>
        <w:t>4</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_Toc22212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2.投标保证金</w:t>
      </w:r>
      <w:r>
        <w:tab/>
      </w:r>
      <w:r>
        <w:fldChar w:fldCharType="begin"/>
      </w:r>
      <w:r>
        <w:instrText xml:space="preserve"> PAGEREF _Toc22212 </w:instrText>
      </w:r>
      <w:r>
        <w:fldChar w:fldCharType="separate"/>
      </w:r>
      <w:r>
        <w:t>4</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_Toc22901 </w:instrText>
      </w:r>
      <w:r>
        <w:rPr>
          <w:rFonts w:hAnsi="宋体" w:cs="宋体"/>
          <w:kern w:val="0"/>
          <w:szCs w:val="21"/>
        </w:rPr>
        <w:fldChar w:fldCharType="separate"/>
      </w:r>
      <w:r>
        <w:rPr>
          <w:rFonts w:hint="eastAsia" w:ascii="仿宋_GB2312" w:hAnsi="宋体" w:eastAsia="仿宋_GB2312"/>
        </w:rPr>
        <w:t>13.投标有效期</w:t>
      </w:r>
      <w:r>
        <w:tab/>
      </w:r>
      <w:r>
        <w:fldChar w:fldCharType="begin"/>
      </w:r>
      <w:r>
        <w:instrText xml:space="preserve"> PAGEREF _Toc22901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_Toc17609 </w:instrText>
      </w:r>
      <w:r>
        <w:rPr>
          <w:rFonts w:hAnsi="宋体" w:cs="宋体"/>
          <w:kern w:val="0"/>
          <w:szCs w:val="21"/>
        </w:rPr>
        <w:fldChar w:fldCharType="separate"/>
      </w:r>
      <w:r>
        <w:rPr>
          <w:rFonts w:hint="eastAsia" w:ascii="仿宋_GB2312" w:hAnsi="宋体" w:eastAsia="仿宋_GB2312"/>
        </w:rPr>
        <w:t>14.投标文件的签署及规定</w:t>
      </w:r>
      <w:r>
        <w:tab/>
      </w:r>
      <w:r>
        <w:fldChar w:fldCharType="begin"/>
      </w:r>
      <w:r>
        <w:instrText xml:space="preserve"> PAGEREF _Toc17609 </w:instrText>
      </w:r>
      <w:r>
        <w:fldChar w:fldCharType="separate"/>
      </w:r>
      <w:r>
        <w:t>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_Toc25925 </w:instrText>
      </w:r>
      <w:r>
        <w:rPr>
          <w:rFonts w:hAnsi="宋体" w:cs="宋体"/>
          <w:kern w:val="0"/>
          <w:szCs w:val="21"/>
        </w:rPr>
        <w:fldChar w:fldCharType="separate"/>
      </w:r>
      <w:r>
        <w:rPr>
          <w:rFonts w:hint="eastAsia" w:ascii="仿宋_GB2312" w:hAnsi="宋体" w:eastAsia="仿宋_GB2312"/>
        </w:rPr>
        <w:t>四   投标文件的递交</w:t>
      </w:r>
      <w:r>
        <w:tab/>
      </w:r>
      <w:r>
        <w:fldChar w:fldCharType="begin"/>
      </w:r>
      <w:r>
        <w:instrText xml:space="preserve"> PAGEREF _Toc25925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_Toc26195 </w:instrText>
      </w:r>
      <w:r>
        <w:rPr>
          <w:rFonts w:hAnsi="宋体" w:cs="宋体"/>
          <w:kern w:val="0"/>
          <w:szCs w:val="21"/>
        </w:rPr>
        <w:fldChar w:fldCharType="separate"/>
      </w:r>
      <w:r>
        <w:rPr>
          <w:rFonts w:hint="eastAsia" w:ascii="仿宋_GB2312" w:hAnsi="宋体" w:eastAsia="仿宋_GB2312"/>
        </w:rPr>
        <w:t>15.投标文件的密封和标记</w:t>
      </w:r>
      <w:r>
        <w:tab/>
      </w:r>
      <w:r>
        <w:fldChar w:fldCharType="begin"/>
      </w:r>
      <w:r>
        <w:instrText xml:space="preserve"> PAGEREF _Toc26195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_Toc24017 </w:instrText>
      </w:r>
      <w:r>
        <w:rPr>
          <w:rFonts w:hAnsi="宋体" w:cs="宋体"/>
          <w:kern w:val="0"/>
          <w:szCs w:val="21"/>
        </w:rPr>
        <w:fldChar w:fldCharType="separate"/>
      </w:r>
      <w:r>
        <w:rPr>
          <w:rFonts w:hint="eastAsia" w:ascii="仿宋_GB2312" w:hAnsi="宋体" w:eastAsia="仿宋_GB2312"/>
        </w:rPr>
        <w:t>16.投标截止</w:t>
      </w:r>
      <w:r>
        <w:tab/>
      </w:r>
      <w:r>
        <w:fldChar w:fldCharType="begin"/>
      </w:r>
      <w:r>
        <w:instrText xml:space="preserve"> PAGEREF _Toc24017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_Toc24785 </w:instrText>
      </w:r>
      <w:r>
        <w:rPr>
          <w:rFonts w:hAnsi="宋体" w:cs="宋体"/>
          <w:kern w:val="0"/>
          <w:szCs w:val="21"/>
        </w:rPr>
        <w:fldChar w:fldCharType="separate"/>
      </w:r>
      <w:r>
        <w:rPr>
          <w:rFonts w:hint="eastAsia" w:ascii="仿宋_GB2312" w:hAnsi="宋体" w:eastAsia="仿宋_GB2312"/>
        </w:rPr>
        <w:t>17.投标文件的接收、修改与撤回</w:t>
      </w:r>
      <w:r>
        <w:tab/>
      </w:r>
      <w:r>
        <w:fldChar w:fldCharType="begin"/>
      </w:r>
      <w:r>
        <w:instrText xml:space="preserve"> PAGEREF _Toc24785 </w:instrText>
      </w:r>
      <w:r>
        <w:fldChar w:fldCharType="separate"/>
      </w:r>
      <w:r>
        <w:t>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_Toc20246 </w:instrText>
      </w:r>
      <w:r>
        <w:rPr>
          <w:rFonts w:hAnsi="宋体" w:cs="宋体"/>
          <w:kern w:val="0"/>
          <w:szCs w:val="21"/>
        </w:rPr>
        <w:fldChar w:fldCharType="separate"/>
      </w:r>
      <w:r>
        <w:rPr>
          <w:rFonts w:hint="eastAsia" w:ascii="仿宋_GB2312" w:hAnsi="宋体" w:eastAsia="仿宋_GB2312"/>
        </w:rPr>
        <w:t>五   开标及评标</w:t>
      </w:r>
      <w:r>
        <w:tab/>
      </w:r>
      <w:r>
        <w:fldChar w:fldCharType="begin"/>
      </w:r>
      <w:r>
        <w:instrText xml:space="preserve"> PAGEREF _Toc20246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_Toc17257 </w:instrText>
      </w:r>
      <w:r>
        <w:rPr>
          <w:rFonts w:hAnsi="宋体" w:cs="宋体"/>
          <w:kern w:val="0"/>
          <w:szCs w:val="21"/>
        </w:rPr>
        <w:fldChar w:fldCharType="separate"/>
      </w:r>
      <w:r>
        <w:t xml:space="preserve">18. </w:t>
      </w:r>
      <w:r>
        <w:rPr>
          <w:rFonts w:hint="eastAsia" w:ascii="仿宋_GB2312" w:hAnsi="宋体" w:eastAsia="仿宋_GB2312"/>
        </w:rPr>
        <w:t>开标</w:t>
      </w:r>
      <w:r>
        <w:tab/>
      </w:r>
      <w:r>
        <w:fldChar w:fldCharType="begin"/>
      </w:r>
      <w:r>
        <w:instrText xml:space="preserve"> PAGEREF _Toc17257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_Toc31290 </w:instrText>
      </w:r>
      <w:r>
        <w:rPr>
          <w:rFonts w:hAnsi="宋体" w:cs="宋体"/>
          <w:kern w:val="0"/>
          <w:szCs w:val="21"/>
        </w:rPr>
        <w:fldChar w:fldCharType="separate"/>
      </w:r>
      <w:r>
        <w:rPr>
          <w:rFonts w:hint="eastAsia" w:ascii="仿宋_GB2312" w:hAnsi="宋体" w:eastAsia="仿宋_GB2312"/>
        </w:rPr>
        <w:t>19.资格审查及组建评标委员会</w:t>
      </w:r>
      <w:r>
        <w:tab/>
      </w:r>
      <w:r>
        <w:fldChar w:fldCharType="begin"/>
      </w:r>
      <w:r>
        <w:instrText xml:space="preserve"> PAGEREF _Toc31290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_Toc26332 </w:instrText>
      </w:r>
      <w:r>
        <w:rPr>
          <w:rFonts w:hAnsi="宋体" w:cs="宋体"/>
          <w:kern w:val="0"/>
          <w:szCs w:val="21"/>
        </w:rPr>
        <w:fldChar w:fldCharType="separate"/>
      </w:r>
      <w:r>
        <w:rPr>
          <w:rFonts w:ascii="仿宋_GB2312" w:hAnsi="宋体" w:eastAsia="仿宋_GB2312"/>
        </w:rPr>
        <w:t>20.</w:t>
      </w:r>
      <w:r>
        <w:rPr>
          <w:rFonts w:hint="eastAsia" w:ascii="仿宋_GB2312" w:hAnsi="宋体" w:eastAsia="仿宋_GB2312"/>
        </w:rPr>
        <w:t>投标文件符合性审查与澄清</w:t>
      </w:r>
      <w:r>
        <w:tab/>
      </w:r>
      <w:r>
        <w:fldChar w:fldCharType="begin"/>
      </w:r>
      <w:r>
        <w:instrText xml:space="preserve"> PAGEREF _Toc26332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_Toc18529 </w:instrText>
      </w:r>
      <w:r>
        <w:rPr>
          <w:rFonts w:hAnsi="宋体" w:cs="宋体"/>
          <w:kern w:val="0"/>
          <w:szCs w:val="21"/>
        </w:rPr>
        <w:fldChar w:fldCharType="separate"/>
      </w:r>
      <w:r>
        <w:rPr>
          <w:rFonts w:hint="eastAsia" w:ascii="仿宋_GB2312" w:hAnsi="宋体" w:eastAsia="仿宋_GB2312"/>
        </w:rPr>
        <w:t>21.投标偏离</w:t>
      </w:r>
      <w:r>
        <w:tab/>
      </w:r>
      <w:r>
        <w:fldChar w:fldCharType="begin"/>
      </w:r>
      <w:r>
        <w:instrText xml:space="preserve"> PAGEREF _Toc18529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_Toc23936 </w:instrText>
      </w:r>
      <w:r>
        <w:rPr>
          <w:rFonts w:hAnsi="宋体" w:cs="宋体"/>
          <w:kern w:val="0"/>
          <w:szCs w:val="21"/>
        </w:rPr>
        <w:fldChar w:fldCharType="separate"/>
      </w:r>
      <w:r>
        <w:rPr>
          <w:rFonts w:hint="eastAsia" w:ascii="仿宋_GB2312" w:hAnsi="宋体" w:eastAsia="仿宋_GB2312"/>
        </w:rPr>
        <w:t>22.投标无效</w:t>
      </w:r>
      <w:r>
        <w:tab/>
      </w:r>
      <w:r>
        <w:fldChar w:fldCharType="begin"/>
      </w:r>
      <w:r>
        <w:instrText xml:space="preserve"> PAGEREF _Toc23936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_Toc8521 </w:instrText>
      </w:r>
      <w:r>
        <w:rPr>
          <w:rFonts w:hAnsi="宋体" w:cs="宋体"/>
          <w:kern w:val="0"/>
          <w:szCs w:val="21"/>
        </w:rPr>
        <w:fldChar w:fldCharType="separate"/>
      </w:r>
      <w:r>
        <w:rPr>
          <w:rFonts w:ascii="仿宋_GB2312" w:hAnsi="宋体" w:eastAsia="仿宋_GB2312"/>
        </w:rPr>
        <w:t>23</w:t>
      </w:r>
      <w:r>
        <w:rPr>
          <w:rFonts w:hint="eastAsia" w:ascii="仿宋_GB2312" w:hAnsi="宋体" w:eastAsia="仿宋_GB2312"/>
        </w:rPr>
        <w:t>.比较与评价</w:t>
      </w:r>
      <w:r>
        <w:tab/>
      </w:r>
      <w:r>
        <w:fldChar w:fldCharType="begin"/>
      </w:r>
      <w:r>
        <w:instrText xml:space="preserve"> PAGEREF _Toc8521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_Toc31728 </w:instrText>
      </w:r>
      <w:r>
        <w:rPr>
          <w:rFonts w:hAnsi="宋体" w:cs="宋体"/>
          <w:kern w:val="0"/>
          <w:szCs w:val="21"/>
        </w:rPr>
        <w:fldChar w:fldCharType="separate"/>
      </w:r>
      <w:r>
        <w:rPr>
          <w:rFonts w:ascii="仿宋_GB2312" w:hAnsi="宋体" w:eastAsia="仿宋_GB2312"/>
        </w:rPr>
        <w:t>24</w:t>
      </w:r>
      <w:r>
        <w:rPr>
          <w:rFonts w:hint="eastAsia" w:ascii="仿宋_GB2312" w:hAnsi="宋体" w:eastAsia="仿宋_GB2312"/>
        </w:rPr>
        <w:t>.废标</w:t>
      </w:r>
      <w:r>
        <w:tab/>
      </w:r>
      <w:r>
        <w:fldChar w:fldCharType="begin"/>
      </w:r>
      <w:r>
        <w:instrText xml:space="preserve"> PAGEREF _Toc31728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_Toc11175 </w:instrText>
      </w:r>
      <w:r>
        <w:rPr>
          <w:rFonts w:hAnsi="宋体" w:cs="宋体"/>
          <w:kern w:val="0"/>
          <w:szCs w:val="21"/>
        </w:rPr>
        <w:fldChar w:fldCharType="separate"/>
      </w:r>
      <w:r>
        <w:rPr>
          <w:rFonts w:ascii="仿宋_GB2312" w:hAnsi="宋体" w:eastAsia="仿宋_GB2312"/>
        </w:rPr>
        <w:t>25</w:t>
      </w:r>
      <w:r>
        <w:rPr>
          <w:rFonts w:hint="eastAsia" w:ascii="仿宋_GB2312" w:hAnsi="宋体" w:eastAsia="仿宋_GB2312"/>
        </w:rPr>
        <w:t>.保密原则</w:t>
      </w:r>
      <w:r>
        <w:tab/>
      </w:r>
      <w:r>
        <w:fldChar w:fldCharType="begin"/>
      </w:r>
      <w:r>
        <w:instrText xml:space="preserve"> PAGEREF _Toc11175 </w:instrText>
      </w:r>
      <w:r>
        <w:fldChar w:fldCharType="separate"/>
      </w:r>
      <w:r>
        <w:t>9</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_Toc2153 </w:instrText>
      </w:r>
      <w:r>
        <w:rPr>
          <w:rFonts w:hAnsi="宋体" w:cs="宋体"/>
          <w:kern w:val="0"/>
          <w:szCs w:val="21"/>
        </w:rPr>
        <w:fldChar w:fldCharType="separate"/>
      </w:r>
      <w:r>
        <w:rPr>
          <w:rFonts w:hint="eastAsia" w:ascii="仿宋_GB2312" w:hAnsi="宋体" w:eastAsia="仿宋_GB2312"/>
        </w:rPr>
        <w:t>六   确定中标</w:t>
      </w:r>
      <w:r>
        <w:tab/>
      </w:r>
      <w:r>
        <w:fldChar w:fldCharType="begin"/>
      </w:r>
      <w:r>
        <w:instrText xml:space="preserve"> PAGEREF _Toc2153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_Toc28066 </w:instrText>
      </w:r>
      <w:r>
        <w:rPr>
          <w:rFonts w:hAnsi="宋体" w:cs="宋体"/>
          <w:kern w:val="0"/>
          <w:szCs w:val="21"/>
        </w:rPr>
        <w:fldChar w:fldCharType="separate"/>
      </w:r>
      <w:r>
        <w:rPr>
          <w:rFonts w:ascii="仿宋_GB2312" w:hAnsi="宋体" w:eastAsia="仿宋_GB2312"/>
        </w:rPr>
        <w:t>26</w:t>
      </w:r>
      <w:r>
        <w:rPr>
          <w:rFonts w:hint="eastAsia" w:ascii="仿宋_GB2312" w:hAnsi="宋体" w:eastAsia="仿宋_GB2312"/>
        </w:rPr>
        <w:t>.中标候选人的确定原则及标准</w:t>
      </w:r>
      <w:r>
        <w:tab/>
      </w:r>
      <w:r>
        <w:fldChar w:fldCharType="begin"/>
      </w:r>
      <w:r>
        <w:instrText xml:space="preserve"> PAGEREF _Toc28066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_Toc19950 </w:instrText>
      </w:r>
      <w:r>
        <w:rPr>
          <w:rFonts w:hAnsi="宋体" w:cs="宋体"/>
          <w:kern w:val="0"/>
          <w:szCs w:val="21"/>
        </w:rPr>
        <w:fldChar w:fldCharType="separate"/>
      </w:r>
      <w:r>
        <w:rPr>
          <w:rFonts w:ascii="仿宋_GB2312" w:hAnsi="宋体" w:eastAsia="仿宋_GB2312"/>
        </w:rPr>
        <w:t>27</w:t>
      </w:r>
      <w:r>
        <w:rPr>
          <w:rFonts w:hint="eastAsia" w:ascii="仿宋_GB2312" w:hAnsi="宋体" w:eastAsia="仿宋_GB2312"/>
        </w:rPr>
        <w:t>.确定中标候选人和中标人</w:t>
      </w:r>
      <w:r>
        <w:tab/>
      </w:r>
      <w:r>
        <w:fldChar w:fldCharType="begin"/>
      </w:r>
      <w:r>
        <w:instrText xml:space="preserve"> PAGEREF _Toc19950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_Toc13782 </w:instrText>
      </w:r>
      <w:r>
        <w:rPr>
          <w:rFonts w:hAnsi="宋体" w:cs="宋体"/>
          <w:kern w:val="0"/>
          <w:szCs w:val="21"/>
        </w:rPr>
        <w:fldChar w:fldCharType="separate"/>
      </w:r>
      <w:r>
        <w:rPr>
          <w:rFonts w:ascii="仿宋_GB2312" w:hAnsi="宋体" w:eastAsia="仿宋_GB2312"/>
        </w:rPr>
        <w:t>28</w:t>
      </w:r>
      <w:r>
        <w:rPr>
          <w:rFonts w:hint="eastAsia" w:ascii="仿宋_GB2312" w:hAnsi="宋体" w:eastAsia="仿宋_GB2312"/>
        </w:rPr>
        <w:t>.采购任务取消</w:t>
      </w:r>
      <w:r>
        <w:tab/>
      </w:r>
      <w:r>
        <w:fldChar w:fldCharType="begin"/>
      </w:r>
      <w:r>
        <w:instrText xml:space="preserve"> PAGEREF _Toc13782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_Toc31142 </w:instrText>
      </w:r>
      <w:r>
        <w:rPr>
          <w:rFonts w:hAnsi="宋体" w:cs="宋体"/>
          <w:kern w:val="0"/>
          <w:szCs w:val="21"/>
        </w:rPr>
        <w:fldChar w:fldCharType="separate"/>
      </w:r>
      <w:r>
        <w:rPr>
          <w:rFonts w:ascii="仿宋_GB2312" w:hAnsi="宋体" w:eastAsia="仿宋_GB2312"/>
        </w:rPr>
        <w:t>29</w:t>
      </w:r>
      <w:r>
        <w:rPr>
          <w:rFonts w:hint="eastAsia" w:ascii="仿宋_GB2312" w:hAnsi="宋体" w:eastAsia="仿宋_GB2312"/>
        </w:rPr>
        <w:t>.中标通知书和招标结果通知书</w:t>
      </w:r>
      <w:r>
        <w:tab/>
      </w:r>
      <w:r>
        <w:fldChar w:fldCharType="begin"/>
      </w:r>
      <w:r>
        <w:instrText xml:space="preserve"> PAGEREF _Toc31142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_Toc14795 </w:instrText>
      </w:r>
      <w:r>
        <w:rPr>
          <w:rFonts w:hAnsi="宋体" w:cs="宋体"/>
          <w:kern w:val="0"/>
          <w:szCs w:val="21"/>
        </w:rPr>
        <w:fldChar w:fldCharType="separate"/>
      </w:r>
      <w:r>
        <w:rPr>
          <w:rFonts w:ascii="仿宋_GB2312" w:hAnsi="宋体" w:eastAsia="仿宋_GB2312"/>
        </w:rPr>
        <w:t>30</w:t>
      </w:r>
      <w:r>
        <w:rPr>
          <w:rFonts w:hint="eastAsia" w:ascii="仿宋_GB2312" w:hAnsi="宋体" w:eastAsia="仿宋_GB2312"/>
        </w:rPr>
        <w:t>.签订合同</w:t>
      </w:r>
      <w:r>
        <w:tab/>
      </w:r>
      <w:r>
        <w:fldChar w:fldCharType="begin"/>
      </w:r>
      <w:r>
        <w:instrText xml:space="preserve"> PAGEREF _Toc14795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_Toc7188 </w:instrText>
      </w:r>
      <w:r>
        <w:rPr>
          <w:rFonts w:hAnsi="宋体" w:cs="宋体"/>
          <w:kern w:val="0"/>
          <w:szCs w:val="21"/>
        </w:rPr>
        <w:fldChar w:fldCharType="separate"/>
      </w:r>
      <w:r>
        <w:rPr>
          <w:rFonts w:ascii="仿宋_GB2312" w:hAnsi="宋体" w:eastAsia="仿宋_GB2312"/>
        </w:rPr>
        <w:t>31</w:t>
      </w:r>
      <w:r>
        <w:rPr>
          <w:rFonts w:hint="eastAsia" w:ascii="仿宋_GB2312" w:hAnsi="宋体" w:eastAsia="仿宋_GB2312"/>
        </w:rPr>
        <w:t>.履约保证金</w:t>
      </w:r>
      <w:r>
        <w:tab/>
      </w:r>
      <w:r>
        <w:fldChar w:fldCharType="begin"/>
      </w:r>
      <w:r>
        <w:instrText xml:space="preserve"> PAGEREF _Toc7188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_Toc31936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2</w:t>
      </w:r>
      <w:r>
        <w:rPr>
          <w:rFonts w:hint="eastAsia" w:ascii="仿宋_GB2312" w:hAnsi="宋体" w:eastAsia="仿宋_GB2312"/>
        </w:rPr>
        <w:t>.中标服务费</w:t>
      </w:r>
      <w:r>
        <w:tab/>
      </w:r>
      <w:r>
        <w:fldChar w:fldCharType="begin"/>
      </w:r>
      <w:r>
        <w:instrText xml:space="preserve"> PAGEREF _Toc31936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_Toc13588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3</w:t>
      </w:r>
      <w:r>
        <w:rPr>
          <w:rFonts w:hint="eastAsia" w:ascii="仿宋_GB2312" w:hAnsi="宋体" w:eastAsia="仿宋_GB2312"/>
        </w:rPr>
        <w:t>.政府采购信用担保</w:t>
      </w:r>
      <w:r>
        <w:tab/>
      </w:r>
      <w:r>
        <w:fldChar w:fldCharType="begin"/>
      </w:r>
      <w:r>
        <w:instrText xml:space="preserve"> PAGEREF _Toc13588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_Toc27198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4.</w:t>
      </w:r>
      <w:r>
        <w:rPr>
          <w:rFonts w:hint="eastAsia" w:ascii="仿宋_GB2312" w:hAnsi="宋体" w:eastAsia="仿宋_GB2312"/>
        </w:rPr>
        <w:t>廉洁自律</w:t>
      </w:r>
      <w:r>
        <w:rPr>
          <w:rFonts w:ascii="仿宋_GB2312" w:hAnsi="宋体" w:eastAsia="仿宋_GB2312"/>
        </w:rPr>
        <w:t>规定</w:t>
      </w:r>
      <w:r>
        <w:tab/>
      </w:r>
      <w:r>
        <w:fldChar w:fldCharType="begin"/>
      </w:r>
      <w:r>
        <w:instrText xml:space="preserve"> PAGEREF _Toc27198 </w:instrText>
      </w:r>
      <w:r>
        <w:fldChar w:fldCharType="separate"/>
      </w:r>
      <w:r>
        <w:t>11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_Toc10437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5</w:t>
      </w:r>
      <w:r>
        <w:rPr>
          <w:rFonts w:hint="eastAsia" w:ascii="仿宋_GB2312" w:hAnsi="宋体" w:eastAsia="仿宋_GB2312"/>
        </w:rPr>
        <w:t>.人员回避</w:t>
      </w:r>
      <w:r>
        <w:tab/>
      </w:r>
      <w:r>
        <w:fldChar w:fldCharType="begin"/>
      </w:r>
      <w:r>
        <w:instrText xml:space="preserve"> PAGEREF _Toc10437 </w:instrText>
      </w:r>
      <w:r>
        <w:fldChar w:fldCharType="separate"/>
      </w:r>
      <w:r>
        <w:t>11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_Toc10700 </w:instrText>
      </w:r>
      <w:r>
        <w:rPr>
          <w:rFonts w:hAnsi="宋体" w:cs="宋体"/>
          <w:kern w:val="0"/>
          <w:szCs w:val="21"/>
        </w:rPr>
        <w:fldChar w:fldCharType="separate"/>
      </w:r>
      <w:r>
        <w:rPr>
          <w:rFonts w:hint="eastAsia" w:ascii="仿宋_GB2312" w:hAnsi="宋体" w:eastAsia="仿宋_GB2312"/>
        </w:rPr>
        <w:t>36.质疑与接收</w:t>
      </w:r>
      <w:r>
        <w:tab/>
      </w:r>
      <w:r>
        <w:fldChar w:fldCharType="begin"/>
      </w:r>
      <w:r>
        <w:instrText xml:space="preserve"> PAGEREF _Toc10700 </w:instrText>
      </w:r>
      <w:r>
        <w:fldChar w:fldCharType="separate"/>
      </w:r>
      <w:r>
        <w:t>11</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_Toc11469 </w:instrText>
      </w:r>
      <w:r>
        <w:rPr>
          <w:rFonts w:hAnsi="宋体" w:cs="宋体"/>
          <w:kern w:val="0"/>
          <w:szCs w:val="21"/>
        </w:rPr>
        <w:fldChar w:fldCharType="separate"/>
      </w:r>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r>
        <w:tab/>
      </w:r>
      <w:r>
        <w:fldChar w:fldCharType="begin"/>
      </w:r>
      <w:r>
        <w:instrText xml:space="preserve"> PAGEREF _Toc11469 </w:instrText>
      </w:r>
      <w:r>
        <w:fldChar w:fldCharType="separate"/>
      </w:r>
      <w:r>
        <w:t>12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_Toc7612 </w:instrText>
      </w:r>
      <w:r>
        <w:rPr>
          <w:rFonts w:hAnsi="宋体" w:cs="宋体"/>
          <w:kern w:val="0"/>
          <w:szCs w:val="21"/>
        </w:rPr>
        <w:fldChar w:fldCharType="separate"/>
      </w:r>
      <w:r>
        <w:rPr>
          <w:rFonts w:hint="eastAsia" w:ascii="仿宋_GB2312" w:eastAsia="仿宋_GB2312"/>
        </w:rPr>
        <w:t>附件</w:t>
      </w:r>
      <w:r>
        <w:rPr>
          <w:rFonts w:ascii="仿宋_GB2312" w:eastAsia="仿宋_GB2312"/>
        </w:rPr>
        <w:t>2</w:t>
      </w:r>
      <w:r>
        <w:rPr>
          <w:rFonts w:hint="eastAsia" w:ascii="仿宋_GB2312" w:eastAsia="仿宋_GB2312"/>
        </w:rPr>
        <w:t>：履约担保函格式</w:t>
      </w:r>
      <w:r>
        <w:tab/>
      </w:r>
      <w:r>
        <w:fldChar w:fldCharType="begin"/>
      </w:r>
      <w:r>
        <w:instrText xml:space="preserve"> PAGEREF _Toc7612 </w:instrText>
      </w:r>
      <w:r>
        <w:fldChar w:fldCharType="separate"/>
      </w:r>
      <w:r>
        <w:t>13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_Toc30861 </w:instrText>
      </w:r>
      <w:r>
        <w:rPr>
          <w:rFonts w:hAnsi="宋体" w:cs="宋体"/>
          <w:kern w:val="0"/>
          <w:szCs w:val="21"/>
        </w:rPr>
        <w:fldChar w:fldCharType="separate"/>
      </w:r>
      <w:r>
        <w:rPr>
          <w:rFonts w:hint="eastAsia" w:ascii="仿宋_GB2312" w:eastAsia="仿宋_GB2312"/>
        </w:rPr>
        <w:t>（采用政府采购信用担保形式时</w:t>
      </w:r>
      <w:r>
        <w:rPr>
          <w:rFonts w:ascii="仿宋_GB2312" w:eastAsia="仿宋_GB2312"/>
        </w:rPr>
        <w:t>使用）</w:t>
      </w:r>
      <w:r>
        <w:tab/>
      </w:r>
      <w:r>
        <w:fldChar w:fldCharType="begin"/>
      </w:r>
      <w:r>
        <w:instrText xml:space="preserve"> PAGEREF _Toc30861 </w:instrText>
      </w:r>
      <w:r>
        <w:fldChar w:fldCharType="separate"/>
      </w:r>
      <w:r>
        <w:t>13</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_Toc19692 </w:instrText>
      </w:r>
      <w:r>
        <w:rPr>
          <w:rFonts w:hAnsi="宋体" w:cs="宋体"/>
          <w:kern w:val="0"/>
          <w:szCs w:val="21"/>
        </w:rPr>
        <w:fldChar w:fldCharType="separate"/>
      </w:r>
      <w:r>
        <w:rPr>
          <w:rFonts w:ascii="仿宋_GB2312" w:eastAsia="仿宋_GB2312"/>
        </w:rPr>
        <w:t xml:space="preserve">第2章 </w:t>
      </w:r>
      <w:r>
        <w:rPr>
          <w:rFonts w:hint="eastAsia" w:ascii="仿宋_GB2312" w:eastAsia="仿宋_GB2312"/>
        </w:rPr>
        <w:t>投标文件格式</w:t>
      </w:r>
      <w:r>
        <w:tab/>
      </w:r>
      <w:r>
        <w:fldChar w:fldCharType="begin"/>
      </w:r>
      <w:r>
        <w:instrText xml:space="preserve"> PAGEREF _Toc19692 </w:instrText>
      </w:r>
      <w:r>
        <w:fldChar w:fldCharType="separate"/>
      </w:r>
      <w:r>
        <w:t>15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_Toc6220 </w:instrText>
      </w:r>
      <w:r>
        <w:rPr>
          <w:rFonts w:hAnsi="宋体" w:cs="宋体"/>
          <w:kern w:val="0"/>
          <w:szCs w:val="21"/>
        </w:rP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begin"/>
      </w:r>
      <w:r>
        <w:instrText xml:space="preserve"> PAGEREF _Toc6220 </w:instrText>
      </w:r>
      <w:r>
        <w:fldChar w:fldCharType="separate"/>
      </w:r>
      <w:r>
        <w:t>15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_Toc14309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开标一览表（</w:t>
      </w:r>
      <w:r>
        <w:rPr>
          <w:rFonts w:ascii="仿宋_GB2312" w:hAnsi="宋体" w:eastAsia="仿宋_GB2312"/>
        </w:rPr>
        <w:t>投标文件</w:t>
      </w:r>
      <w:r>
        <w:rPr>
          <w:rFonts w:hint="eastAsia" w:ascii="仿宋_GB2312" w:hAnsi="宋体" w:eastAsia="仿宋_GB2312"/>
        </w:rPr>
        <w:t>格式一）</w:t>
      </w:r>
      <w:r>
        <w:tab/>
      </w:r>
      <w:r>
        <w:fldChar w:fldCharType="begin"/>
      </w:r>
      <w:r>
        <w:instrText xml:space="preserve"> PAGEREF _Toc14309 </w:instrText>
      </w:r>
      <w:r>
        <w:fldChar w:fldCharType="separate"/>
      </w:r>
      <w:r>
        <w:t>16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_Toc608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法人或者非法人组织的营业执照等证明文件或自然人的身份证明</w:t>
      </w:r>
      <w:r>
        <w:tab/>
      </w:r>
      <w:r>
        <w:fldChar w:fldCharType="begin"/>
      </w:r>
      <w:r>
        <w:instrText xml:space="preserve"> PAGEREF _Toc608 </w:instrText>
      </w:r>
      <w:r>
        <w:fldChar w:fldCharType="separate"/>
      </w:r>
      <w:r>
        <w:t>17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_Toc23503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法定代表人授权委托书</w:t>
      </w:r>
      <w:r>
        <w:rPr>
          <w:rFonts w:ascii="仿宋_GB2312" w:hAnsi="宋体" w:eastAsia="仿宋_GB2312"/>
        </w:rPr>
        <w:t>(投标文件</w:t>
      </w:r>
      <w:r>
        <w:rPr>
          <w:rFonts w:hint="eastAsia" w:ascii="仿宋_GB2312" w:hAnsi="宋体" w:eastAsia="仿宋_GB2312"/>
        </w:rPr>
        <w:t>格式二，自然人投标的无需提供</w:t>
      </w:r>
      <w:r>
        <w:rPr>
          <w:rFonts w:ascii="仿宋_GB2312" w:hAnsi="宋体" w:eastAsia="仿宋_GB2312"/>
        </w:rPr>
        <w:t>)</w:t>
      </w:r>
      <w:r>
        <w:tab/>
      </w:r>
      <w:r>
        <w:fldChar w:fldCharType="begin"/>
      </w:r>
      <w:r>
        <w:instrText xml:space="preserve"> PAGEREF _Toc23503 </w:instrText>
      </w:r>
      <w:r>
        <w:fldChar w:fldCharType="separate"/>
      </w:r>
      <w:r>
        <w:t>18</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_Toc18130 </w:instrText>
      </w:r>
      <w:r>
        <w:rPr>
          <w:rFonts w:hAnsi="宋体" w:cs="宋体"/>
          <w:kern w:val="0"/>
          <w:szCs w:val="21"/>
        </w:rPr>
        <w:fldChar w:fldCharType="separate"/>
      </w:r>
      <w:r>
        <w:rPr>
          <w:rFonts w:ascii="仿宋_GB2312" w:hAnsi="宋体" w:eastAsia="仿宋_GB2312"/>
        </w:rPr>
        <w:t>4</w:t>
      </w:r>
      <w:r>
        <w:rPr>
          <w:rFonts w:hint="eastAsia" w:ascii="仿宋_GB2312" w:hAnsi="宋体" w:eastAsia="仿宋_GB2312"/>
        </w:rPr>
        <w:t xml:space="preserve">  具有良好</w:t>
      </w:r>
      <w:r>
        <w:rPr>
          <w:rFonts w:ascii="仿宋_GB2312" w:hAnsi="宋体" w:eastAsia="仿宋_GB2312"/>
        </w:rPr>
        <w:t>的商业信誉和健全的财务会计制度</w:t>
      </w:r>
      <w:r>
        <w:rPr>
          <w:rFonts w:hint="eastAsia" w:ascii="仿宋_GB2312" w:hAnsi="宋体" w:eastAsia="仿宋_GB2312"/>
        </w:rPr>
        <w:t>的</w:t>
      </w:r>
      <w:r>
        <w:rPr>
          <w:rFonts w:ascii="仿宋_GB2312" w:hAnsi="宋体" w:eastAsia="仿宋_GB2312"/>
        </w:rPr>
        <w:t>证明文件</w:t>
      </w:r>
      <w:r>
        <w:tab/>
      </w:r>
      <w:r>
        <w:fldChar w:fldCharType="begin"/>
      </w:r>
      <w:r>
        <w:instrText xml:space="preserve"> PAGEREF _Toc18130 </w:instrText>
      </w:r>
      <w:r>
        <w:fldChar w:fldCharType="separate"/>
      </w:r>
      <w:r>
        <w:t>19</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_Toc31238 </w:instrText>
      </w:r>
      <w:r>
        <w:rPr>
          <w:rFonts w:hAnsi="宋体" w:cs="宋体"/>
          <w:kern w:val="0"/>
          <w:szCs w:val="21"/>
        </w:rPr>
        <w:fldChar w:fldCharType="separate"/>
      </w:r>
      <w:r>
        <w:rPr>
          <w:rFonts w:ascii="仿宋_GB2312" w:hAnsi="宋体" w:eastAsia="仿宋_GB2312"/>
        </w:rPr>
        <w:t xml:space="preserve">5  </w:t>
      </w:r>
      <w:r>
        <w:rPr>
          <w:rFonts w:hint="eastAsia" w:ascii="仿宋_GB2312" w:hAnsi="宋体" w:eastAsia="仿宋_GB2312"/>
        </w:rPr>
        <w:t>投标保证金缴纳凭证复印件或投标担保函</w:t>
      </w:r>
      <w:r>
        <w:tab/>
      </w:r>
      <w:r>
        <w:fldChar w:fldCharType="begin"/>
      </w:r>
      <w:r>
        <w:instrText xml:space="preserve"> PAGEREF _Toc31238 </w:instrText>
      </w:r>
      <w:r>
        <w:fldChar w:fldCharType="separate"/>
      </w:r>
      <w:r>
        <w:t>20</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_Toc13602 </w:instrText>
      </w:r>
      <w:r>
        <w:rPr>
          <w:rFonts w:hAnsi="宋体" w:cs="宋体"/>
          <w:kern w:val="0"/>
          <w:szCs w:val="21"/>
        </w:rPr>
        <w:fldChar w:fldCharType="separate"/>
      </w:r>
      <w:r>
        <w:rPr>
          <w:rFonts w:ascii="仿宋_GB2312" w:hAnsi="宋体" w:eastAsia="仿宋_GB2312"/>
        </w:rPr>
        <w:t xml:space="preserve">6  </w:t>
      </w:r>
      <w:r>
        <w:rPr>
          <w:rFonts w:hint="eastAsia" w:ascii="仿宋_GB2312" w:hAnsi="宋体" w:eastAsia="仿宋_GB2312"/>
        </w:rPr>
        <w:t>社会保障资金的缴纳记录</w:t>
      </w:r>
      <w:r>
        <w:tab/>
      </w:r>
      <w:r>
        <w:fldChar w:fldCharType="begin"/>
      </w:r>
      <w:r>
        <w:instrText xml:space="preserve"> PAGEREF _Toc13602 </w:instrText>
      </w:r>
      <w:r>
        <w:fldChar w:fldCharType="separate"/>
      </w:r>
      <w:r>
        <w:t>22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_Toc12631 </w:instrText>
      </w:r>
      <w:r>
        <w:rPr>
          <w:rFonts w:hAnsi="宋体" w:cs="宋体"/>
          <w:kern w:val="0"/>
          <w:szCs w:val="21"/>
        </w:rPr>
        <w:fldChar w:fldCharType="separate"/>
      </w:r>
      <w:r>
        <w:rPr>
          <w:rFonts w:ascii="仿宋_GB2312" w:hAnsi="宋体" w:eastAsia="仿宋_GB2312"/>
        </w:rPr>
        <w:t xml:space="preserve">7  </w:t>
      </w:r>
      <w:r>
        <w:rPr>
          <w:rFonts w:hint="eastAsia" w:ascii="仿宋_GB2312" w:hAnsi="宋体" w:eastAsia="仿宋_GB2312"/>
        </w:rPr>
        <w:t>参加政府采购活动前3年内在经营活动中没有重大违法记录的书面声明</w:t>
      </w:r>
      <w:r>
        <w:tab/>
      </w:r>
      <w:r>
        <w:fldChar w:fldCharType="begin"/>
      </w:r>
      <w:r>
        <w:instrText xml:space="preserve"> PAGEREF _Toc12631 </w:instrText>
      </w:r>
      <w:r>
        <w:fldChar w:fldCharType="separate"/>
      </w:r>
      <w:r>
        <w:t>23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_Toc28937 </w:instrText>
      </w:r>
      <w:r>
        <w:rPr>
          <w:rFonts w:hAnsi="宋体" w:cs="宋体"/>
          <w:kern w:val="0"/>
          <w:szCs w:val="21"/>
        </w:rP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投标人须知资料表要求的其他资格证明文件</w:t>
      </w:r>
      <w:r>
        <w:tab/>
      </w:r>
      <w:r>
        <w:fldChar w:fldCharType="begin"/>
      </w:r>
      <w:r>
        <w:instrText xml:space="preserve"> PAGEREF _Toc28937 </w:instrText>
      </w:r>
      <w:r>
        <w:fldChar w:fldCharType="separate"/>
      </w:r>
      <w:r>
        <w:t>24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_Toc7730 </w:instrText>
      </w:r>
      <w:r>
        <w:rPr>
          <w:rFonts w:hAnsi="宋体" w:cs="宋体"/>
          <w:kern w:val="0"/>
          <w:szCs w:val="21"/>
        </w:rPr>
        <w:fldChar w:fldCharType="separate"/>
      </w:r>
      <w:r>
        <w:rPr>
          <w:rFonts w:ascii="仿宋_GB2312" w:hAnsi="宋体" w:eastAsia="仿宋_GB2312"/>
        </w:rPr>
        <w:t>9</w:t>
      </w:r>
      <w:r>
        <w:rPr>
          <w:rFonts w:hint="eastAsia" w:ascii="仿宋_GB2312" w:hAnsi="宋体" w:eastAsia="仿宋_GB2312"/>
        </w:rPr>
        <w:t xml:space="preserve">  进口产品制造厂家的授权书　（</w:t>
      </w:r>
      <w:r>
        <w:rPr>
          <w:rFonts w:ascii="仿宋_GB2312" w:hAnsi="宋体" w:eastAsia="仿宋_GB2312"/>
        </w:rPr>
        <w:t>投标文件</w:t>
      </w:r>
      <w:r>
        <w:rPr>
          <w:rFonts w:hint="eastAsia" w:ascii="仿宋_GB2312" w:hAnsi="宋体" w:eastAsia="仿宋_GB2312"/>
        </w:rPr>
        <w:t>格式四）</w:t>
      </w:r>
      <w:r>
        <w:tab/>
      </w:r>
      <w:r>
        <w:fldChar w:fldCharType="begin"/>
      </w:r>
      <w:r>
        <w:instrText xml:space="preserve"> PAGEREF _Toc7730 </w:instrText>
      </w:r>
      <w:r>
        <w:fldChar w:fldCharType="separate"/>
      </w:r>
      <w:r>
        <w:t>25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_Toc30317 </w:instrText>
      </w:r>
      <w:r>
        <w:rPr>
          <w:rFonts w:hAnsi="宋体" w:cs="宋体"/>
          <w:kern w:val="0"/>
          <w:szCs w:val="21"/>
        </w:rP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_GB2312" w:hAnsi="宋体" w:eastAsia="仿宋_GB2312"/>
        </w:rPr>
        <w:t xml:space="preserve">  商务及</w:t>
      </w:r>
      <w:r>
        <w:rPr>
          <w:rFonts w:ascii="仿宋_GB2312" w:hAnsi="宋体" w:eastAsia="仿宋_GB2312"/>
        </w:rPr>
        <w:t>技术</w:t>
      </w:r>
      <w:r>
        <w:rPr>
          <w:rFonts w:hint="eastAsia" w:ascii="仿宋_GB2312" w:hAnsi="宋体" w:eastAsia="仿宋_GB2312"/>
        </w:rPr>
        <w:t>文件</w:t>
      </w:r>
      <w:r>
        <w:tab/>
      </w:r>
      <w:r>
        <w:fldChar w:fldCharType="begin"/>
      </w:r>
      <w:r>
        <w:instrText xml:space="preserve"> PAGEREF _Toc30317 </w:instrText>
      </w:r>
      <w:r>
        <w:fldChar w:fldCharType="separate"/>
      </w:r>
      <w:r>
        <w:t>26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_Toc8525 </w:instrText>
      </w:r>
      <w:r>
        <w:rPr>
          <w:rFonts w:hAnsi="宋体" w:cs="宋体"/>
          <w:kern w:val="0"/>
          <w:szCs w:val="21"/>
        </w:rPr>
        <w:fldChar w:fldCharType="separate"/>
      </w:r>
      <w:r>
        <w:rPr>
          <w:rFonts w:hint="eastAsia" w:ascii="仿宋_GB2312" w:hAnsi="宋体" w:eastAsia="仿宋_GB2312"/>
        </w:rPr>
        <w:t>1   投标书（</w:t>
      </w:r>
      <w:r>
        <w:rPr>
          <w:rFonts w:ascii="仿宋_GB2312" w:hAnsi="宋体" w:eastAsia="仿宋_GB2312"/>
        </w:rPr>
        <w:t>投标文件</w:t>
      </w:r>
      <w:r>
        <w:rPr>
          <w:rFonts w:hint="eastAsia" w:ascii="仿宋_GB2312" w:hAnsi="宋体" w:eastAsia="仿宋_GB2312"/>
        </w:rPr>
        <w:t>格式五）</w:t>
      </w:r>
      <w:r>
        <w:tab/>
      </w:r>
      <w:r>
        <w:fldChar w:fldCharType="begin"/>
      </w:r>
      <w:r>
        <w:instrText xml:space="preserve"> PAGEREF _Toc8525 </w:instrText>
      </w:r>
      <w:r>
        <w:fldChar w:fldCharType="separate"/>
      </w:r>
      <w:r>
        <w:t>27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_Toc19943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投标保证金缴纳凭证复印件或投标担保函</w:t>
      </w:r>
      <w:r>
        <w:tab/>
      </w:r>
      <w:r>
        <w:fldChar w:fldCharType="begin"/>
      </w:r>
      <w:r>
        <w:instrText xml:space="preserve"> PAGEREF _Toc19943 </w:instrText>
      </w:r>
      <w:r>
        <w:fldChar w:fldCharType="separate"/>
      </w:r>
      <w:r>
        <w:t>28</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_Toc10388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w:t>
      </w:r>
      <w:r>
        <w:rPr>
          <w:rFonts w:hint="eastAsia" w:ascii="仿宋_GB2312" w:eastAsia="仿宋_GB2312"/>
        </w:rPr>
        <w:t>投标分项报价表（</w:t>
      </w:r>
      <w:r>
        <w:rPr>
          <w:rFonts w:ascii="仿宋_GB2312" w:eastAsia="仿宋_GB2312"/>
        </w:rPr>
        <w:t>投标文件</w:t>
      </w:r>
      <w:r>
        <w:rPr>
          <w:rFonts w:hint="eastAsia" w:ascii="仿宋_GB2312" w:eastAsia="仿宋_GB2312"/>
        </w:rPr>
        <w:t>格式七）</w:t>
      </w:r>
      <w:r>
        <w:tab/>
      </w:r>
      <w:r>
        <w:fldChar w:fldCharType="begin"/>
      </w:r>
      <w:r>
        <w:instrText xml:space="preserve"> PAGEREF _Toc10388 </w:instrText>
      </w:r>
      <w:r>
        <w:fldChar w:fldCharType="separate"/>
      </w:r>
      <w:r>
        <w:t>30</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_Toc32398 </w:instrText>
      </w:r>
      <w:r>
        <w:rPr>
          <w:rFonts w:hAnsi="宋体" w:cs="宋体"/>
          <w:kern w:val="0"/>
          <w:szCs w:val="21"/>
        </w:rPr>
        <w:fldChar w:fldCharType="separate"/>
      </w:r>
      <w:r>
        <w:rPr>
          <w:rFonts w:ascii="仿宋_GB2312" w:eastAsia="仿宋_GB2312"/>
        </w:rPr>
        <w:t xml:space="preserve">4   </w:t>
      </w:r>
      <w:r>
        <w:rPr>
          <w:rFonts w:hint="eastAsia" w:ascii="仿宋_GB2312" w:eastAsia="仿宋_GB2312"/>
        </w:rPr>
        <w:t>货物说明一览表（</w:t>
      </w:r>
      <w:r>
        <w:rPr>
          <w:rFonts w:ascii="仿宋_GB2312" w:eastAsia="仿宋_GB2312"/>
        </w:rPr>
        <w:t>投标文件</w:t>
      </w:r>
      <w:r>
        <w:rPr>
          <w:rFonts w:hint="eastAsia" w:ascii="仿宋_GB2312" w:eastAsia="仿宋_GB2312"/>
        </w:rPr>
        <w:t>格式八）</w:t>
      </w:r>
      <w:r>
        <w:tab/>
      </w:r>
      <w:r>
        <w:fldChar w:fldCharType="begin"/>
      </w:r>
      <w:r>
        <w:instrText xml:space="preserve"> PAGEREF _Toc32398 </w:instrText>
      </w:r>
      <w:r>
        <w:fldChar w:fldCharType="separate"/>
      </w:r>
      <w:r>
        <w:t>31</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_Toc29780 </w:instrText>
      </w:r>
      <w:r>
        <w:rPr>
          <w:rFonts w:hAnsi="宋体" w:cs="宋体"/>
          <w:kern w:val="0"/>
          <w:szCs w:val="21"/>
        </w:rPr>
        <w:fldChar w:fldCharType="separate"/>
      </w:r>
      <w:r>
        <w:rPr>
          <w:rFonts w:ascii="仿宋_GB2312" w:eastAsia="仿宋_GB2312"/>
        </w:rPr>
        <w:t>5</w:t>
      </w:r>
      <w:r>
        <w:rPr>
          <w:rFonts w:hint="eastAsia" w:ascii="仿宋_GB2312" w:eastAsia="仿宋_GB2312"/>
        </w:rPr>
        <w:t xml:space="preserve">   技术规格偏离表（</w:t>
      </w:r>
      <w:r>
        <w:rPr>
          <w:rFonts w:ascii="仿宋_GB2312" w:eastAsia="仿宋_GB2312"/>
        </w:rPr>
        <w:t>投标文件</w:t>
      </w:r>
      <w:r>
        <w:rPr>
          <w:rFonts w:hint="eastAsia" w:ascii="仿宋_GB2312" w:eastAsia="仿宋_GB2312"/>
        </w:rPr>
        <w:t>格式九）</w:t>
      </w:r>
      <w:r>
        <w:tab/>
      </w:r>
      <w:r>
        <w:fldChar w:fldCharType="begin"/>
      </w:r>
      <w:r>
        <w:instrText xml:space="preserve"> PAGEREF _Toc29780 </w:instrText>
      </w:r>
      <w:r>
        <w:fldChar w:fldCharType="separate"/>
      </w:r>
      <w:r>
        <w:t>32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_Toc28374 </w:instrText>
      </w:r>
      <w:r>
        <w:rPr>
          <w:rFonts w:hAnsi="宋体" w:cs="宋体"/>
          <w:kern w:val="0"/>
          <w:szCs w:val="21"/>
        </w:rPr>
        <w:fldChar w:fldCharType="separate"/>
      </w:r>
      <w:r>
        <w:rPr>
          <w:rFonts w:ascii="仿宋_GB2312" w:eastAsia="仿宋_GB2312"/>
        </w:rPr>
        <w:t>6</w:t>
      </w:r>
      <w:r>
        <w:rPr>
          <w:rFonts w:hint="eastAsia" w:ascii="仿宋_GB2312" w:eastAsia="仿宋_GB2312"/>
        </w:rPr>
        <w:t xml:space="preserve">   商务条款偏离表（</w:t>
      </w:r>
      <w:r>
        <w:rPr>
          <w:rFonts w:ascii="仿宋_GB2312" w:eastAsia="仿宋_GB2312"/>
        </w:rPr>
        <w:t>投标文件</w:t>
      </w:r>
      <w:r>
        <w:rPr>
          <w:rFonts w:hint="eastAsia" w:ascii="仿宋_GB2312" w:eastAsia="仿宋_GB2312"/>
        </w:rPr>
        <w:t>格式十）</w:t>
      </w:r>
      <w:r>
        <w:tab/>
      </w:r>
      <w:r>
        <w:fldChar w:fldCharType="begin"/>
      </w:r>
      <w:r>
        <w:instrText xml:space="preserve"> PAGEREF _Toc28374 </w:instrText>
      </w:r>
      <w:r>
        <w:fldChar w:fldCharType="separate"/>
      </w:r>
      <w:r>
        <w:t>33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_Toc25347 </w:instrText>
      </w:r>
      <w:r>
        <w:rPr>
          <w:rFonts w:hAnsi="宋体" w:cs="宋体"/>
          <w:kern w:val="0"/>
          <w:szCs w:val="21"/>
        </w:rPr>
        <w:fldChar w:fldCharType="separate"/>
      </w:r>
      <w:r>
        <w:rPr>
          <w:rFonts w:ascii="仿宋_GB2312" w:eastAsia="仿宋_GB2312"/>
        </w:rPr>
        <w:t>7-1  投标人企业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格式十一）</w:t>
      </w:r>
      <w:r>
        <w:tab/>
      </w:r>
      <w:r>
        <w:fldChar w:fldCharType="begin"/>
      </w:r>
      <w:r>
        <w:instrText xml:space="preserve"> PAGEREF _Toc25347 </w:instrText>
      </w:r>
      <w:r>
        <w:fldChar w:fldCharType="separate"/>
      </w:r>
      <w:r>
        <w:t>34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_Toc13776 </w:instrText>
      </w:r>
      <w:r>
        <w:rPr>
          <w:rFonts w:hAnsi="宋体" w:cs="宋体"/>
          <w:kern w:val="0"/>
          <w:szCs w:val="21"/>
        </w:rPr>
        <w:fldChar w:fldCharType="separate"/>
      </w:r>
      <w:r>
        <w:rPr>
          <w:rFonts w:ascii="仿宋_GB2312" w:eastAsia="仿宋_GB2312"/>
        </w:rPr>
        <w:t xml:space="preserve">7-2   </w:t>
      </w:r>
      <w:r>
        <w:rPr>
          <w:rFonts w:hint="eastAsia" w:ascii="仿宋_GB2312" w:eastAsia="仿宋_GB2312"/>
        </w:rPr>
        <w:t>制造商</w:t>
      </w:r>
      <w:r>
        <w:rPr>
          <w:rFonts w:ascii="仿宋_GB2312" w:eastAsia="仿宋_GB2312"/>
        </w:rPr>
        <w:t>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格式十二）</w:t>
      </w:r>
      <w:r>
        <w:tab/>
      </w:r>
      <w:r>
        <w:fldChar w:fldCharType="begin"/>
      </w:r>
      <w:r>
        <w:instrText xml:space="preserve"> PAGEREF _Toc13776 </w:instrText>
      </w:r>
      <w:r>
        <w:fldChar w:fldCharType="separate"/>
      </w:r>
      <w:r>
        <w:t>35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_Toc24603 </w:instrText>
      </w:r>
      <w:r>
        <w:rPr>
          <w:rFonts w:hAnsi="宋体" w:cs="宋体"/>
          <w:kern w:val="0"/>
          <w:szCs w:val="21"/>
        </w:rPr>
        <w:fldChar w:fldCharType="separate"/>
      </w:r>
      <w:r>
        <w:rPr>
          <w:rFonts w:ascii="仿宋_GB2312" w:eastAsia="仿宋_GB2312"/>
        </w:rPr>
        <w:t xml:space="preserve">7-3   </w:t>
      </w:r>
      <w:r>
        <w:rPr>
          <w:rFonts w:hint="eastAsia" w:ascii="仿宋_GB2312" w:eastAsia="仿宋_GB2312"/>
        </w:rPr>
        <w:t>残疾人福利性单位声明函（</w:t>
      </w:r>
      <w:r>
        <w:rPr>
          <w:rFonts w:ascii="仿宋_GB2312" w:eastAsia="仿宋_GB2312"/>
        </w:rPr>
        <w:t>投标文件</w:t>
      </w:r>
      <w:r>
        <w:rPr>
          <w:rFonts w:hint="eastAsia" w:ascii="仿宋_GB2312" w:eastAsia="仿宋_GB2312"/>
        </w:rPr>
        <w:t>格式十三）</w:t>
      </w:r>
      <w:r>
        <w:tab/>
      </w:r>
      <w:r>
        <w:fldChar w:fldCharType="begin"/>
      </w:r>
      <w:r>
        <w:instrText xml:space="preserve"> PAGEREF _Toc24603 </w:instrText>
      </w:r>
      <w:r>
        <w:fldChar w:fldCharType="separate"/>
      </w:r>
      <w:r>
        <w:t>36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_Toc10002 </w:instrText>
      </w:r>
      <w:r>
        <w:rPr>
          <w:rFonts w:hAnsi="宋体" w:cs="宋体"/>
          <w:kern w:val="0"/>
          <w:szCs w:val="21"/>
        </w:rP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投标人关联单位的说明</w:t>
      </w:r>
      <w:r>
        <w:tab/>
      </w:r>
      <w:r>
        <w:fldChar w:fldCharType="begin"/>
      </w:r>
      <w:r>
        <w:instrText xml:space="preserve"> PAGEREF _Toc10002 </w:instrText>
      </w:r>
      <w:r>
        <w:fldChar w:fldCharType="separate"/>
      </w:r>
      <w:r>
        <w:t>37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_Toc14039 </w:instrText>
      </w:r>
      <w:r>
        <w:rPr>
          <w:rFonts w:hAnsi="宋体" w:cs="宋体"/>
          <w:kern w:val="0"/>
          <w:szCs w:val="21"/>
        </w:rPr>
        <w:fldChar w:fldCharType="separate"/>
      </w:r>
      <w:r>
        <w:rPr>
          <w:rFonts w:ascii="仿宋_GB2312" w:hAnsi="宋体" w:eastAsia="仿宋_GB2312"/>
        </w:rPr>
        <w:t>9</w:t>
      </w:r>
      <w:r>
        <w:rPr>
          <w:rFonts w:hint="eastAsia" w:ascii="仿宋_GB2312" w:hAnsi="宋体" w:eastAsia="仿宋_GB2312"/>
        </w:rPr>
        <w:t xml:space="preserve">   投标文件还应包括投标人须知第10条的所有技术文件</w:t>
      </w:r>
      <w:r>
        <w:tab/>
      </w:r>
      <w:r>
        <w:fldChar w:fldCharType="begin"/>
      </w:r>
      <w:r>
        <w:instrText xml:space="preserve"> PAGEREF _Toc14039 </w:instrText>
      </w:r>
      <w:r>
        <w:fldChar w:fldCharType="separate"/>
      </w:r>
      <w:r>
        <w:t>38</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_Toc30462 </w:instrText>
      </w:r>
      <w:r>
        <w:rPr>
          <w:rFonts w:hAnsi="宋体" w:cs="宋体"/>
          <w:kern w:val="0"/>
          <w:szCs w:val="21"/>
        </w:rPr>
        <w:fldChar w:fldCharType="separate"/>
      </w:r>
      <w:r>
        <w:rPr>
          <w:rFonts w:ascii="仿宋_GB2312" w:eastAsia="仿宋_GB2312"/>
        </w:rPr>
        <w:t xml:space="preserve">第3章 </w:t>
      </w:r>
      <w:r>
        <w:rPr>
          <w:rFonts w:hint="eastAsia" w:ascii="仿宋_GB2312" w:eastAsia="仿宋_GB2312"/>
        </w:rPr>
        <w:t>投标邀请</w:t>
      </w:r>
      <w:r>
        <w:tab/>
      </w:r>
      <w:r>
        <w:fldChar w:fldCharType="begin"/>
      </w:r>
      <w:r>
        <w:instrText xml:space="preserve"> PAGEREF _Toc30462 </w:instrText>
      </w:r>
      <w:r>
        <w:fldChar w:fldCharType="separate"/>
      </w:r>
      <w:r>
        <w:t>40</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_Toc20439 </w:instrText>
      </w:r>
      <w:r>
        <w:rPr>
          <w:rFonts w:hAnsi="宋体" w:cs="宋体"/>
          <w:kern w:val="0"/>
          <w:szCs w:val="21"/>
        </w:rPr>
        <w:fldChar w:fldCharType="separate"/>
      </w:r>
      <w:r>
        <w:rPr>
          <w:rFonts w:ascii="仿宋_GB2312" w:eastAsia="仿宋_GB2312"/>
          <w:szCs w:val="32"/>
        </w:rPr>
        <w:t xml:space="preserve">第4章 </w:t>
      </w:r>
      <w:r>
        <w:rPr>
          <w:rFonts w:hint="eastAsia" w:ascii="仿宋_GB2312" w:eastAsia="仿宋_GB2312"/>
        </w:rPr>
        <w:t>投标人须知资料表</w:t>
      </w:r>
      <w:r>
        <w:tab/>
      </w:r>
      <w:r>
        <w:fldChar w:fldCharType="begin"/>
      </w:r>
      <w:r>
        <w:instrText xml:space="preserve"> PAGEREF _Toc20439 </w:instrText>
      </w:r>
      <w:r>
        <w:fldChar w:fldCharType="separate"/>
      </w:r>
      <w:r>
        <w:t>43</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_Toc22779 </w:instrText>
      </w:r>
      <w:r>
        <w:rPr>
          <w:rFonts w:hAnsi="宋体" w:cs="宋体"/>
          <w:kern w:val="0"/>
          <w:szCs w:val="21"/>
        </w:rPr>
        <w:fldChar w:fldCharType="separate"/>
      </w:r>
      <w:r>
        <w:rPr>
          <w:rFonts w:ascii="仿宋_GB2312" w:eastAsia="仿宋_GB2312"/>
        </w:rPr>
        <w:t xml:space="preserve">第5章 </w:t>
      </w:r>
      <w:r>
        <w:rPr>
          <w:rFonts w:hint="eastAsia" w:ascii="仿宋_GB2312" w:eastAsia="仿宋_GB2312"/>
        </w:rPr>
        <w:t>货物需求一览表及技术规格</w:t>
      </w:r>
      <w:r>
        <w:tab/>
      </w:r>
      <w:r>
        <w:fldChar w:fldCharType="begin"/>
      </w:r>
      <w:r>
        <w:instrText xml:space="preserve"> PAGEREF _Toc22779 </w:instrText>
      </w:r>
      <w:r>
        <w:fldChar w:fldCharType="separate"/>
      </w:r>
      <w:r>
        <w:t>48</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_Toc23331 </w:instrText>
      </w:r>
      <w:r>
        <w:rPr>
          <w:rFonts w:hAnsi="宋体" w:cs="宋体"/>
          <w:kern w:val="0"/>
          <w:szCs w:val="21"/>
        </w:rPr>
        <w:fldChar w:fldCharType="separate"/>
      </w:r>
      <w:r>
        <w:rPr>
          <w:rFonts w:ascii="仿宋_GB2312" w:eastAsia="仿宋_GB2312"/>
        </w:rPr>
        <w:t xml:space="preserve">第6章 </w:t>
      </w:r>
      <w:r>
        <w:rPr>
          <w:rFonts w:hint="eastAsia" w:ascii="仿宋_GB2312" w:eastAsia="仿宋_GB2312"/>
        </w:rPr>
        <w:t>评标方法和标准</w:t>
      </w:r>
      <w:r>
        <w:tab/>
      </w:r>
      <w:r>
        <w:fldChar w:fldCharType="begin"/>
      </w:r>
      <w:r>
        <w:instrText xml:space="preserve"> PAGEREF _Toc23331 </w:instrText>
      </w:r>
      <w:r>
        <w:fldChar w:fldCharType="separate"/>
      </w:r>
      <w:r>
        <w:t>51</w:t>
      </w:r>
      <w:r>
        <w:fldChar w:fldCharType="end"/>
      </w:r>
      <w:r>
        <w:rPr>
          <w:rFonts w:hAnsi="宋体" w:cs="宋体"/>
          <w:kern w:val="0"/>
          <w:szCs w:val="21"/>
        </w:rPr>
        <w:fldChar w:fldCharType="end"/>
      </w:r>
    </w:p>
    <w:p>
      <w:pPr>
        <w:pStyle w:val="12"/>
        <w:tabs>
          <w:tab w:val="right" w:leader="dot" w:pos="8312"/>
        </w:tabs>
        <w:rPr>
          <w:rFonts w:hAnsi="宋体" w:cs="宋体"/>
          <w:kern w:val="0"/>
          <w:szCs w:val="21"/>
        </w:rPr>
      </w:pPr>
      <w:r>
        <w:rPr>
          <w:rFonts w:hAnsi="宋体" w:cs="宋体"/>
          <w:kern w:val="0"/>
          <w:szCs w:val="21"/>
        </w:rPr>
        <w:fldChar w:fldCharType="begin"/>
      </w:r>
      <w:r>
        <w:rPr>
          <w:rFonts w:hAnsi="宋体" w:cs="宋体"/>
          <w:kern w:val="0"/>
          <w:szCs w:val="21"/>
        </w:rPr>
        <w:instrText xml:space="preserve"> HYPERLINK \l _Toc4337 </w:instrText>
      </w:r>
      <w:r>
        <w:rPr>
          <w:rFonts w:hAnsi="宋体" w:cs="宋体"/>
          <w:kern w:val="0"/>
          <w:szCs w:val="21"/>
        </w:rPr>
        <w:fldChar w:fldCharType="separate"/>
      </w:r>
      <w:r>
        <w:rPr>
          <w:rFonts w:ascii="仿宋_GB2312" w:eastAsia="仿宋_GB2312"/>
        </w:rPr>
        <w:t xml:space="preserve">第7章 </w:t>
      </w:r>
      <w:r>
        <w:rPr>
          <w:rFonts w:hint="eastAsia" w:ascii="仿宋_GB2312" w:eastAsia="仿宋_GB2312"/>
        </w:rPr>
        <w:t>政府采购合同</w:t>
      </w:r>
      <w:r>
        <w:tab/>
      </w:r>
      <w:r>
        <w:fldChar w:fldCharType="begin"/>
      </w:r>
      <w:r>
        <w:instrText xml:space="preserve"> PAGEREF _Toc4337 </w:instrText>
      </w:r>
      <w:r>
        <w:fldChar w:fldCharType="separate"/>
      </w:r>
      <w:r>
        <w:t>55</w:t>
      </w:r>
      <w:r>
        <w:fldChar w:fldCharType="end"/>
      </w:r>
      <w:r>
        <w:rPr>
          <w:rFonts w:hAnsi="宋体" w:cs="宋体"/>
          <w:kern w:val="0"/>
          <w:szCs w:val="21"/>
        </w:rPr>
        <w:fldChar w:fldCharType="end"/>
      </w:r>
    </w:p>
    <w:p>
      <w:pPr>
        <w:sectPr>
          <w:headerReference r:id="rId3" w:type="default"/>
          <w:footerReference r:id="rId4" w:type="default"/>
          <w:pgSz w:w="11906" w:h="16838"/>
          <w:pgMar w:top="1440" w:right="1134" w:bottom="1440" w:left="1134" w:header="851" w:footer="992" w:gutter="0"/>
          <w:pgNumType w:start="1"/>
          <w:cols w:space="720" w:num="1"/>
          <w:docGrid w:type="linesAndChars" w:linePitch="312" w:charSpace="0"/>
        </w:sectPr>
      </w:pPr>
    </w:p>
    <w:p>
      <w:pPr>
        <w:pStyle w:val="3"/>
        <w:numPr>
          <w:ilvl w:val="0"/>
          <w:numId w:val="1"/>
        </w:numPr>
        <w:tabs>
          <w:tab w:val="left" w:pos="0"/>
          <w:tab w:val="left" w:pos="3134"/>
        </w:tabs>
        <w:spacing w:before="0" w:after="0" w:line="240" w:lineRule="atLeast"/>
        <w:ind w:hanging="3134"/>
        <w:rPr>
          <w:rFonts w:hint="eastAsia" w:ascii="仿宋_GB2312" w:eastAsia="仿宋_GB2312"/>
        </w:rPr>
      </w:pPr>
      <w:r>
        <w:rPr>
          <w:rFonts w:hAnsi="宋体" w:cs="宋体"/>
          <w:kern w:val="0"/>
          <w:szCs w:val="21"/>
        </w:rPr>
        <w:fldChar w:fldCharType="end"/>
      </w:r>
      <w:bookmarkStart w:id="0" w:name="_Toc17230"/>
      <w:bookmarkStart w:id="1" w:name="_Toc22782"/>
      <w:bookmarkStart w:id="2" w:name="_Toc216582804"/>
      <w:bookmarkStart w:id="3" w:name="_Toc25817"/>
      <w:r>
        <w:rPr>
          <w:rFonts w:ascii="仿宋_GB2312" w:eastAsia="仿宋_GB2312"/>
        </w:rPr>
        <w:t xml:space="preserve"> </w:t>
      </w:r>
      <w:r>
        <w:rPr>
          <w:rFonts w:hint="eastAsia" w:ascii="仿宋_GB2312" w:eastAsia="仿宋_GB2312"/>
        </w:rPr>
        <w:t xml:space="preserve"> </w:t>
      </w:r>
      <w:bookmarkStart w:id="4" w:name="_Toc515647756"/>
      <w:r>
        <w:rPr>
          <w:rFonts w:hint="eastAsia" w:ascii="仿宋_GB2312" w:eastAsia="仿宋_GB2312"/>
        </w:rPr>
        <w:t>投标人须知</w:t>
      </w:r>
      <w:bookmarkEnd w:id="0"/>
      <w:bookmarkEnd w:id="1"/>
      <w:bookmarkEnd w:id="2"/>
      <w:bookmarkEnd w:id="3"/>
      <w:bookmarkEnd w:id="4"/>
    </w:p>
    <w:p>
      <w:pPr>
        <w:pStyle w:val="4"/>
        <w:spacing w:before="0" w:line="240" w:lineRule="atLeast"/>
        <w:ind w:left="1079" w:leftChars="257" w:hanging="540"/>
        <w:rPr>
          <w:rFonts w:hint="eastAsia" w:ascii="仿宋_GB2312" w:hAnsi="宋体" w:eastAsia="仿宋_GB2312"/>
          <w:sz w:val="28"/>
        </w:rPr>
      </w:pPr>
      <w:bookmarkStart w:id="5" w:name="_Toc515647757"/>
      <w:bookmarkStart w:id="6" w:name="_Toc216582805"/>
      <w:bookmarkStart w:id="7" w:name="_Toc520356143"/>
      <w:bookmarkStart w:id="8" w:name="_Toc21215"/>
      <w:bookmarkStart w:id="9" w:name="_Toc22145"/>
      <w:bookmarkStart w:id="10" w:name="_Toc21015"/>
      <w:r>
        <w:rPr>
          <w:rFonts w:hint="eastAsia" w:ascii="仿宋_GB2312" w:hAnsi="宋体" w:eastAsia="仿宋_GB2312"/>
          <w:sz w:val="28"/>
        </w:rPr>
        <w:t xml:space="preserve">一   </w:t>
      </w:r>
      <w:bookmarkEnd w:id="5"/>
      <w:bookmarkEnd w:id="6"/>
      <w:bookmarkEnd w:id="7"/>
      <w:r>
        <w:rPr>
          <w:rFonts w:hint="eastAsia" w:ascii="仿宋_GB2312" w:hAnsi="宋体" w:eastAsia="仿宋_GB2312"/>
          <w:sz w:val="28"/>
        </w:rPr>
        <w:t>总 则</w:t>
      </w:r>
      <w:bookmarkEnd w:id="8"/>
      <w:bookmarkEnd w:id="9"/>
      <w:bookmarkEnd w:id="10"/>
    </w:p>
    <w:p>
      <w:pPr>
        <w:pStyle w:val="6"/>
        <w:rPr>
          <w:rFonts w:hint="eastAsia"/>
        </w:rPr>
      </w:pPr>
    </w:p>
    <w:p>
      <w:pPr>
        <w:pStyle w:val="5"/>
        <w:spacing w:before="0" w:after="0" w:line="240" w:lineRule="atLeast"/>
        <w:rPr>
          <w:rFonts w:ascii="仿宋_GB2312" w:hAnsi="宋体" w:eastAsia="仿宋_GB2312"/>
          <w:u w:val="none"/>
        </w:rPr>
      </w:pPr>
      <w:bookmarkStart w:id="11" w:name="_Toc520356144"/>
      <w:bookmarkStart w:id="12" w:name="_Toc515647758"/>
      <w:bookmarkStart w:id="13" w:name="_Toc32623"/>
      <w:bookmarkStart w:id="14" w:name="_Toc5999"/>
      <w:bookmarkStart w:id="15" w:name="_Toc32189"/>
      <w:r>
        <w:rPr>
          <w:rFonts w:hint="eastAsia" w:ascii="仿宋_GB2312" w:hAnsi="宋体" w:eastAsia="仿宋_GB2312"/>
          <w:u w:val="none"/>
        </w:rPr>
        <w:t>1.采购人、采购</w:t>
      </w:r>
      <w:r>
        <w:rPr>
          <w:rFonts w:ascii="仿宋_GB2312" w:hAnsi="宋体" w:eastAsia="仿宋_GB2312"/>
          <w:u w:val="none"/>
        </w:rPr>
        <w:t>代理机构</w:t>
      </w:r>
      <w:r>
        <w:rPr>
          <w:rFonts w:hint="eastAsia" w:ascii="仿宋_GB2312" w:hAnsi="宋体" w:eastAsia="仿宋_GB2312"/>
          <w:u w:val="none"/>
        </w:rPr>
        <w:t>及</w:t>
      </w:r>
      <w:bookmarkEnd w:id="11"/>
      <w:r>
        <w:rPr>
          <w:rFonts w:hint="eastAsia" w:ascii="仿宋_GB2312" w:hAnsi="宋体" w:eastAsia="仿宋_GB2312"/>
          <w:u w:val="none"/>
        </w:rPr>
        <w:t>投标人</w:t>
      </w:r>
      <w:bookmarkEnd w:id="12"/>
      <w:bookmarkEnd w:id="13"/>
      <w:bookmarkEnd w:id="14"/>
      <w:bookmarkEnd w:id="15"/>
    </w:p>
    <w:p>
      <w:pPr>
        <w:numPr>
          <w:ilvl w:val="1"/>
          <w:numId w:val="2"/>
        </w:numPr>
        <w:tabs>
          <w:tab w:val="left" w:pos="0"/>
          <w:tab w:val="left" w:pos="900"/>
        </w:tabs>
        <w:spacing w:line="240" w:lineRule="atLeast"/>
        <w:ind w:hanging="898"/>
        <w:rPr>
          <w:rFonts w:ascii="黑体" w:hAnsi="宋体" w:eastAsia="仿宋_GB2312"/>
          <w:sz w:val="24"/>
        </w:rPr>
      </w:pPr>
      <w:r>
        <w:rPr>
          <w:rFonts w:hint="eastAsia" w:ascii="仿宋_GB2312" w:hAnsi="宋体" w:eastAsia="仿宋_GB2312"/>
          <w:sz w:val="24"/>
        </w:rPr>
        <w:t xml:space="preserve">    采购人：是指</w:t>
      </w:r>
      <w:r>
        <w:rPr>
          <w:rFonts w:ascii="仿宋_GB2312" w:hAnsi="宋体" w:eastAsia="仿宋_GB2312"/>
          <w:sz w:val="24"/>
        </w:rPr>
        <w:t>依法</w:t>
      </w:r>
      <w:r>
        <w:rPr>
          <w:rFonts w:hint="eastAsia" w:ascii="仿宋_GB2312" w:hAnsi="宋体" w:eastAsia="仿宋_GB2312"/>
          <w:sz w:val="24"/>
        </w:rPr>
        <w:t>开展</w:t>
      </w:r>
      <w:r>
        <w:rPr>
          <w:rFonts w:ascii="仿宋_GB2312" w:hAnsi="宋体" w:eastAsia="仿宋_GB2312"/>
          <w:sz w:val="24"/>
        </w:rPr>
        <w:t>政府采购</w:t>
      </w:r>
      <w:r>
        <w:rPr>
          <w:rFonts w:hint="eastAsia" w:ascii="仿宋_GB2312" w:hAnsi="宋体" w:eastAsia="仿宋_GB2312"/>
          <w:sz w:val="24"/>
        </w:rPr>
        <w:t>活动</w:t>
      </w:r>
      <w:r>
        <w:rPr>
          <w:rFonts w:ascii="仿宋_GB2312" w:hAnsi="宋体" w:eastAsia="仿宋_GB2312"/>
          <w:sz w:val="24"/>
        </w:rPr>
        <w:t>的国家机</w:t>
      </w:r>
      <w:r>
        <w:rPr>
          <w:rFonts w:hint="eastAsia" w:ascii="仿宋_GB2312" w:hAnsi="宋体" w:eastAsia="仿宋_GB2312"/>
          <w:sz w:val="24"/>
        </w:rPr>
        <w:t>关</w:t>
      </w:r>
      <w:r>
        <w:rPr>
          <w:rFonts w:ascii="仿宋_GB2312" w:hAnsi="宋体" w:eastAsia="仿宋_GB2312"/>
          <w:sz w:val="24"/>
        </w:rPr>
        <w:t>、事业单位、团体组织</w:t>
      </w:r>
      <w:r>
        <w:rPr>
          <w:rFonts w:hint="eastAsia" w:ascii="仿宋_GB2312" w:hAnsi="宋体" w:eastAsia="仿宋_GB2312"/>
          <w:sz w:val="24"/>
        </w:rPr>
        <w:t>。</w:t>
      </w:r>
    </w:p>
    <w:p>
      <w:pPr>
        <w:tabs>
          <w:tab w:val="left" w:pos="0"/>
        </w:tabs>
        <w:spacing w:line="240" w:lineRule="atLeast"/>
        <w:ind w:left="900"/>
        <w:rPr>
          <w:rFonts w:hint="eastAsia" w:ascii="黑体" w:hAnsi="宋体" w:eastAsia="仿宋_GB2312"/>
          <w:sz w:val="24"/>
        </w:rPr>
      </w:pPr>
      <w:r>
        <w:rPr>
          <w:rFonts w:hint="eastAsia" w:ascii="黑体" w:hAnsi="宋体" w:eastAsia="仿宋_GB2312"/>
          <w:sz w:val="24"/>
        </w:rPr>
        <w:t>本项目的采购人见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tabs>
          <w:tab w:val="left" w:pos="0"/>
          <w:tab w:val="left" w:pos="900"/>
        </w:tabs>
        <w:spacing w:line="240" w:lineRule="atLeast"/>
        <w:ind w:hanging="898"/>
        <w:rPr>
          <w:rFonts w:ascii="黑体" w:hAnsi="宋体" w:eastAsia="仿宋_GB2312"/>
          <w:sz w:val="24"/>
        </w:rPr>
      </w:pPr>
      <w:r>
        <w:rPr>
          <w:rFonts w:hint="eastAsia" w:ascii="黑体" w:hAnsi="宋体" w:eastAsia="仿宋_GB2312"/>
          <w:sz w:val="24"/>
        </w:rPr>
        <w:t xml:space="preserve">    采购代理机构：是指在集中采购机构或从事采购代理业务的社会中介机构。本项目的采购代理机构见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tabs>
          <w:tab w:val="left" w:pos="900"/>
        </w:tabs>
        <w:spacing w:line="240" w:lineRule="atLeast"/>
        <w:ind w:hangingChars="375"/>
        <w:rPr>
          <w:rFonts w:ascii="仿宋_GB2312" w:hAnsi="宋体" w:eastAsia="仿宋_GB2312"/>
          <w:sz w:val="24"/>
        </w:rPr>
      </w:pPr>
      <w:r>
        <w:rPr>
          <w:rFonts w:hint="eastAsia" w:ascii="仿宋_GB2312" w:hAnsi="宋体" w:eastAsia="仿宋_GB2312"/>
          <w:sz w:val="24"/>
        </w:rPr>
        <w:t>投标人</w:t>
      </w:r>
      <w:r>
        <w:rPr>
          <w:rFonts w:ascii="仿宋_GB2312" w:hAnsi="宋体" w:eastAsia="仿宋_GB2312"/>
          <w:sz w:val="24"/>
        </w:rPr>
        <w:t>：是指向采购人提供货物、工程或者服务的法人、非法人组织或者自然人。</w:t>
      </w:r>
      <w:r>
        <w:rPr>
          <w:rFonts w:hint="eastAsia" w:ascii="仿宋_GB2312" w:hAnsi="宋体" w:eastAsia="仿宋_GB2312"/>
          <w:sz w:val="24"/>
        </w:rPr>
        <w:t>本项目</w:t>
      </w:r>
      <w:r>
        <w:rPr>
          <w:rFonts w:ascii="仿宋_GB2312" w:hAnsi="宋体" w:eastAsia="仿宋_GB2312"/>
          <w:sz w:val="24"/>
        </w:rPr>
        <w:t>的</w:t>
      </w:r>
      <w:r>
        <w:rPr>
          <w:rFonts w:hint="eastAsia" w:ascii="仿宋_GB2312" w:hAnsi="宋体" w:eastAsia="仿宋_GB2312"/>
          <w:sz w:val="24"/>
        </w:rPr>
        <w:t>投标人及其投标货物须满足以下条件：</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3.1</w:t>
      </w:r>
      <w:r>
        <w:rPr>
          <w:rFonts w:hint="eastAsia" w:ascii="仿宋_GB2312" w:hAnsi="宋体" w:eastAsia="仿宋_GB2312"/>
          <w:sz w:val="24"/>
        </w:rPr>
        <w:tab/>
      </w:r>
      <w:r>
        <w:rPr>
          <w:rFonts w:hint="eastAsia" w:ascii="仿宋_GB2312" w:hAnsi="宋体" w:eastAsia="仿宋_GB2312"/>
          <w:sz w:val="24"/>
        </w:rPr>
        <w:t>在中华人民共和国境内注册，能够独立承担民事责任，有生产或供应能力的</w:t>
      </w:r>
      <w:r>
        <w:rPr>
          <w:rFonts w:hint="eastAsia" w:ascii="黑体" w:hAnsi="宋体" w:eastAsia="仿宋_GB2312"/>
          <w:sz w:val="24"/>
        </w:rPr>
        <w:t>本国供应商</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1.3.2  </w:t>
      </w:r>
      <w:r>
        <w:rPr>
          <w:rFonts w:hint="eastAsia" w:ascii="仿宋_GB2312" w:hAnsi="宋体" w:eastAsia="仿宋_GB2312"/>
          <w:sz w:val="24"/>
        </w:rPr>
        <w:t>具备《中华人民共和国政府采购法》第二十二条关于供应商条件的规定，遵守本项目采购人本级</w:t>
      </w:r>
      <w:r>
        <w:rPr>
          <w:rFonts w:ascii="仿宋_GB2312" w:hAnsi="宋体" w:eastAsia="仿宋_GB2312"/>
          <w:sz w:val="24"/>
        </w:rPr>
        <w:t>和上级财政部门</w:t>
      </w:r>
      <w:r>
        <w:rPr>
          <w:rFonts w:hint="eastAsia" w:ascii="仿宋_GB2312" w:hAnsi="宋体" w:eastAsia="仿宋_GB2312"/>
          <w:sz w:val="24"/>
        </w:rPr>
        <w:t>政府采购的有关规定。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.3   以采购代理机构认可</w:t>
      </w:r>
      <w:r>
        <w:rPr>
          <w:rFonts w:ascii="仿宋_GB2312" w:hAnsi="宋体" w:eastAsia="仿宋_GB2312"/>
          <w:sz w:val="24"/>
        </w:rPr>
        <w:t>的方式</w:t>
      </w:r>
      <w:r>
        <w:rPr>
          <w:rFonts w:hint="eastAsia" w:ascii="仿宋_GB2312" w:hAnsi="宋体" w:eastAsia="仿宋_GB2312"/>
          <w:sz w:val="24"/>
        </w:rPr>
        <w:t>获得了本项目的招标文件。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.4   符合</w:t>
      </w:r>
      <w:r>
        <w:rPr>
          <w:rFonts w:hint="eastAsia" w:ascii="仿宋_GB2312" w:hAnsi="宋体" w:eastAsia="仿宋_GB2312"/>
          <w:sz w:val="24"/>
          <w:u w:val="single"/>
        </w:rPr>
        <w:t>投标人须知资料表</w:t>
      </w:r>
      <w:r>
        <w:rPr>
          <w:rFonts w:hint="eastAsia" w:ascii="仿宋_GB2312" w:hAnsi="宋体" w:eastAsia="仿宋_GB2312"/>
          <w:sz w:val="24"/>
        </w:rPr>
        <w:t>中规定的其他要求。</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.5   若</w:t>
      </w:r>
      <w:r>
        <w:rPr>
          <w:rFonts w:hint="eastAsia" w:ascii="仿宋_GB2312" w:hAnsi="宋体" w:eastAsia="仿宋_GB2312"/>
          <w:sz w:val="24"/>
          <w:u w:val="single"/>
        </w:rPr>
        <w:t>投标人须知资料表</w:t>
      </w:r>
      <w:r>
        <w:rPr>
          <w:rFonts w:hint="eastAsia" w:ascii="仿宋_GB2312" w:hAnsi="宋体" w:eastAsia="仿宋_GB2312"/>
          <w:sz w:val="24"/>
        </w:rPr>
        <w:t>中写明允许采购进口产品，投标人应保证所投产品可履行合法报通关手续进入中国关境内。</w:t>
      </w:r>
    </w:p>
    <w:p>
      <w:pPr>
        <w:spacing w:line="240" w:lineRule="atLeast"/>
        <w:ind w:left="898" w:leftChars="428"/>
        <w:rPr>
          <w:rFonts w:hint="eastAsia" w:ascii="仿宋_GB2312" w:hAnsi="宋体" w:eastAsia="仿宋_GB2312"/>
          <w:sz w:val="24"/>
        </w:rPr>
      </w:pPr>
      <w:r>
        <w:rPr>
          <w:rFonts w:hint="eastAsia" w:ascii="仿宋_GB2312" w:hAnsi="宋体" w:eastAsia="仿宋_GB2312"/>
          <w:sz w:val="24"/>
        </w:rPr>
        <w:t>若</w:t>
      </w:r>
      <w:r>
        <w:rPr>
          <w:rFonts w:hint="eastAsia" w:ascii="仿宋_GB2312" w:hAnsi="宋体" w:eastAsia="仿宋_GB2312"/>
          <w:sz w:val="24"/>
          <w:u w:val="single"/>
        </w:rPr>
        <w:t>投标人须知资料表</w:t>
      </w:r>
      <w:r>
        <w:rPr>
          <w:rFonts w:hint="eastAsia" w:ascii="仿宋_GB2312" w:hAnsi="宋体" w:eastAsia="仿宋_GB2312"/>
          <w:sz w:val="24"/>
        </w:rPr>
        <w:t>中未写明允许采购进口产品，如投标人所投产品为进口产品，其投标将被认定为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40" w:hanging="840" w:hangingChars="350"/>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  若</w:t>
      </w:r>
      <w:r>
        <w:rPr>
          <w:rFonts w:hint="eastAsia" w:ascii="仿宋_GB2312" w:hAnsi="宋体" w:eastAsia="仿宋_GB2312"/>
          <w:sz w:val="24"/>
          <w:u w:val="single"/>
        </w:rPr>
        <w:t>投标人须知资料表</w:t>
      </w:r>
      <w:r>
        <w:rPr>
          <w:rFonts w:hint="eastAsia" w:ascii="仿宋_GB2312" w:hAnsi="宋体" w:eastAsia="仿宋_GB2312"/>
          <w:sz w:val="24"/>
        </w:rPr>
        <w:t>中写明</w:t>
      </w:r>
      <w:r>
        <w:rPr>
          <w:rFonts w:ascii="仿宋_GB2312" w:hAnsi="宋体" w:eastAsia="仿宋_GB2312"/>
          <w:sz w:val="24"/>
        </w:rPr>
        <w:t>专门面向中小企业采购</w:t>
      </w:r>
      <w:r>
        <w:rPr>
          <w:rFonts w:hint="eastAsia" w:ascii="仿宋_GB2312" w:hAnsi="宋体" w:eastAsia="仿宋_GB2312"/>
          <w:sz w:val="24"/>
        </w:rPr>
        <w:t>的，如投标人为</w:t>
      </w:r>
      <w:r>
        <w:rPr>
          <w:rFonts w:ascii="仿宋_GB2312" w:hAnsi="宋体" w:eastAsia="仿宋_GB2312"/>
          <w:sz w:val="24"/>
        </w:rPr>
        <w:t>非中小企业</w:t>
      </w:r>
      <w:r>
        <w:rPr>
          <w:rFonts w:hint="eastAsia" w:ascii="仿宋_GB2312" w:hAnsi="宋体" w:eastAsia="仿宋_GB2312"/>
          <w:sz w:val="24"/>
        </w:rPr>
        <w:t>且所投产品为非中小企业产品，其投标将被认定为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     如</w:t>
      </w:r>
      <w:r>
        <w:rPr>
          <w:rFonts w:hint="eastAsia" w:ascii="仿宋_GB2312" w:hAnsi="宋体" w:eastAsia="仿宋_GB2312"/>
          <w:sz w:val="24"/>
          <w:u w:val="single"/>
        </w:rPr>
        <w:t>投标人须知资料表</w:t>
      </w:r>
      <w:r>
        <w:rPr>
          <w:rFonts w:hint="eastAsia" w:ascii="仿宋_GB2312" w:hAnsi="宋体" w:eastAsia="仿宋_GB2312"/>
          <w:sz w:val="24"/>
        </w:rPr>
        <w:t>中允许联合体投标，对联合体规定如下：</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.1   两个以上供应商可以组成一个投标联合体，以一个投标人的身份投标。</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.2   联合体各方均应符合《中华人民共和国政府采购法》第二十二条规定的条件。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.3   采购人根据采购项目对投标人的特殊要求，联合体中至少应当有一方符合相关规定。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.4   联合体各方应签订共同投标协议，明确约定联合体各方承担的工作和相应的责任，并将共同投标协议连同作为投标文件第一部分的内容提交。</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.5   </w:t>
      </w:r>
      <w:r>
        <w:rPr>
          <w:rFonts w:ascii="仿宋_GB2312" w:hAnsi="宋体" w:eastAsia="仿宋_GB2312"/>
          <w:sz w:val="24"/>
        </w:rPr>
        <w:t>大中型企业</w:t>
      </w:r>
      <w:r>
        <w:rPr>
          <w:rFonts w:hint="eastAsia" w:ascii="仿宋_GB2312" w:hAnsi="宋体" w:eastAsia="仿宋_GB2312"/>
          <w:sz w:val="24"/>
        </w:rPr>
        <w:t>、</w:t>
      </w:r>
      <w:r>
        <w:rPr>
          <w:rFonts w:ascii="仿宋_GB2312" w:hAnsi="宋体" w:eastAsia="仿宋_GB2312"/>
          <w:sz w:val="24"/>
        </w:rPr>
        <w:t>其他自然人、法人或者</w:t>
      </w:r>
      <w:r>
        <w:rPr>
          <w:rFonts w:hint="eastAsia" w:ascii="仿宋_GB2312" w:hAnsi="宋体" w:eastAsia="仿宋_GB2312"/>
          <w:sz w:val="24"/>
        </w:rPr>
        <w:t>非法人组织</w:t>
      </w:r>
      <w:r>
        <w:rPr>
          <w:rFonts w:ascii="仿宋_GB2312" w:hAnsi="宋体" w:eastAsia="仿宋_GB2312"/>
          <w:sz w:val="24"/>
        </w:rPr>
        <w:t>与小型、微型企业组成联合体共同参加</w:t>
      </w:r>
      <w:r>
        <w:rPr>
          <w:rFonts w:hint="eastAsia" w:ascii="仿宋_GB2312" w:hAnsi="宋体" w:eastAsia="仿宋_GB2312"/>
          <w:sz w:val="24"/>
        </w:rPr>
        <w:t>投标，共同投标</w:t>
      </w:r>
      <w:r>
        <w:rPr>
          <w:rFonts w:ascii="仿宋_GB2312" w:hAnsi="宋体" w:eastAsia="仿宋_GB2312"/>
          <w:sz w:val="24"/>
        </w:rPr>
        <w:t>协议中</w:t>
      </w:r>
      <w:r>
        <w:rPr>
          <w:rFonts w:hint="eastAsia" w:ascii="仿宋_GB2312" w:hAnsi="宋体" w:eastAsia="仿宋_GB2312"/>
          <w:sz w:val="24"/>
        </w:rPr>
        <w:t>应写明</w:t>
      </w:r>
      <w:r>
        <w:rPr>
          <w:rFonts w:ascii="仿宋_GB2312" w:hAnsi="宋体" w:eastAsia="仿宋_GB2312"/>
          <w:sz w:val="24"/>
        </w:rPr>
        <w:t>小型、微型企业的协议合同金额占到</w:t>
      </w:r>
      <w:r>
        <w:rPr>
          <w:rFonts w:hint="eastAsia" w:ascii="仿宋_GB2312" w:hAnsi="宋体" w:eastAsia="仿宋_GB2312"/>
          <w:sz w:val="24"/>
        </w:rPr>
        <w:t>共同投标</w:t>
      </w:r>
      <w:r>
        <w:rPr>
          <w:rFonts w:ascii="仿宋_GB2312" w:hAnsi="宋体" w:eastAsia="仿宋_GB2312"/>
          <w:sz w:val="24"/>
        </w:rPr>
        <w:t>协议</w:t>
      </w:r>
      <w:r>
        <w:rPr>
          <w:rFonts w:hint="eastAsia" w:ascii="仿宋_GB2312" w:hAnsi="宋体" w:eastAsia="仿宋_GB2312"/>
          <w:sz w:val="24"/>
        </w:rPr>
        <w:t>投标</w:t>
      </w:r>
      <w:r>
        <w:rPr>
          <w:rFonts w:ascii="仿宋_GB2312" w:hAnsi="宋体" w:eastAsia="仿宋_GB2312"/>
          <w:sz w:val="24"/>
        </w:rPr>
        <w:t>总金额</w:t>
      </w:r>
      <w:r>
        <w:rPr>
          <w:rFonts w:hint="eastAsia" w:ascii="仿宋_GB2312" w:hAnsi="宋体" w:eastAsia="仿宋_GB2312"/>
          <w:sz w:val="24"/>
        </w:rPr>
        <w:t>的比例。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.6  联合</w:t>
      </w:r>
      <w:r>
        <w:rPr>
          <w:rFonts w:ascii="仿宋_GB2312" w:hAnsi="宋体" w:eastAsia="仿宋_GB2312"/>
          <w:sz w:val="24"/>
        </w:rPr>
        <w:t>体中有</w:t>
      </w:r>
      <w:r>
        <w:rPr>
          <w:rFonts w:hint="eastAsia" w:ascii="仿宋_GB2312" w:hAnsi="宋体" w:eastAsia="仿宋_GB2312"/>
          <w:sz w:val="24"/>
        </w:rPr>
        <w:t>同</w:t>
      </w:r>
      <w:r>
        <w:rPr>
          <w:rFonts w:ascii="仿宋_GB2312" w:hAnsi="宋体" w:eastAsia="仿宋_GB2312"/>
          <w:sz w:val="24"/>
        </w:rPr>
        <w:t>类资质的供应商按照联合体分</w:t>
      </w:r>
      <w:r>
        <w:rPr>
          <w:rFonts w:hint="eastAsia" w:ascii="仿宋_GB2312" w:hAnsi="宋体" w:eastAsia="仿宋_GB2312"/>
          <w:sz w:val="24"/>
        </w:rPr>
        <w:t>工</w:t>
      </w:r>
      <w:r>
        <w:rPr>
          <w:rFonts w:ascii="仿宋_GB2312" w:hAnsi="宋体" w:eastAsia="仿宋_GB2312"/>
          <w:sz w:val="24"/>
        </w:rPr>
        <w:t>承担</w:t>
      </w:r>
      <w:r>
        <w:rPr>
          <w:rFonts w:hint="eastAsia" w:ascii="仿宋_GB2312" w:hAnsi="宋体" w:eastAsia="仿宋_GB2312"/>
          <w:sz w:val="24"/>
        </w:rPr>
        <w:t>相</w:t>
      </w:r>
      <w:r>
        <w:rPr>
          <w:rFonts w:ascii="仿宋_GB2312" w:hAnsi="宋体" w:eastAsia="仿宋_GB2312"/>
          <w:sz w:val="24"/>
        </w:rPr>
        <w:t>同工作的，按照</w:t>
      </w:r>
      <w:r>
        <w:rPr>
          <w:rFonts w:hint="eastAsia" w:ascii="仿宋_GB2312" w:hAnsi="宋体" w:eastAsia="仿宋_GB2312"/>
          <w:sz w:val="24"/>
        </w:rPr>
        <w:t>较低的</w:t>
      </w:r>
      <w:r>
        <w:rPr>
          <w:rFonts w:ascii="仿宋_GB2312" w:hAnsi="宋体" w:eastAsia="仿宋_GB2312"/>
          <w:sz w:val="24"/>
        </w:rPr>
        <w:t>资质等级确定</w:t>
      </w:r>
      <w:r>
        <w:rPr>
          <w:rFonts w:hint="eastAsia" w:ascii="仿宋_GB2312" w:hAnsi="宋体" w:eastAsia="仿宋_GB2312"/>
          <w:sz w:val="24"/>
        </w:rPr>
        <w:t>联合体的</w:t>
      </w:r>
      <w:r>
        <w:rPr>
          <w:rFonts w:ascii="仿宋_GB2312" w:hAnsi="宋体" w:eastAsia="仿宋_GB2312"/>
          <w:sz w:val="24"/>
        </w:rPr>
        <w:t>资质等级。</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1.4.7  </w:t>
      </w:r>
      <w:r>
        <w:rPr>
          <w:rFonts w:hint="eastAsia" w:ascii="仿宋_GB2312" w:hAnsi="宋体" w:eastAsia="仿宋_GB2312"/>
          <w:sz w:val="24"/>
        </w:rPr>
        <w:t>以</w:t>
      </w:r>
      <w:r>
        <w:rPr>
          <w:rFonts w:ascii="仿宋_GB2312" w:hAnsi="宋体" w:eastAsia="仿宋_GB2312"/>
          <w:sz w:val="24"/>
        </w:rPr>
        <w:t>联合体形式参加政府采购活动的，联合体各方不得再</w:t>
      </w:r>
      <w:r>
        <w:rPr>
          <w:rFonts w:hint="eastAsia" w:ascii="仿宋_GB2312" w:hAnsi="宋体" w:eastAsia="仿宋_GB2312"/>
          <w:sz w:val="24"/>
        </w:rPr>
        <w:t>单独</w:t>
      </w:r>
      <w:r>
        <w:rPr>
          <w:rFonts w:ascii="仿宋_GB2312" w:hAnsi="宋体" w:eastAsia="仿宋_GB2312"/>
          <w:sz w:val="24"/>
        </w:rPr>
        <w:t>参加或者与其他供应商另外组成联合体参加</w:t>
      </w:r>
      <w:r>
        <w:rPr>
          <w:rFonts w:hint="eastAsia" w:ascii="仿宋_GB2312" w:hAnsi="宋体" w:eastAsia="仿宋_GB2312"/>
          <w:sz w:val="24"/>
        </w:rPr>
        <w:t>本项目投标，否则</w:t>
      </w:r>
      <w:r>
        <w:rPr>
          <w:rFonts w:ascii="仿宋_GB2312" w:hAnsi="宋体" w:eastAsia="仿宋_GB2312"/>
          <w:sz w:val="24"/>
        </w:rPr>
        <w:t>相关投标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.8   对联合体投标的其他资格要求见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    单位</w:t>
      </w:r>
      <w:r>
        <w:rPr>
          <w:rFonts w:ascii="仿宋_GB2312" w:hAnsi="宋体" w:eastAsia="仿宋_GB2312"/>
          <w:sz w:val="24"/>
        </w:rPr>
        <w:t>负责人为同一</w:t>
      </w:r>
      <w:r>
        <w:rPr>
          <w:rFonts w:hint="eastAsia" w:ascii="仿宋_GB2312" w:hAnsi="宋体" w:eastAsia="仿宋_GB2312"/>
          <w:sz w:val="24"/>
        </w:rPr>
        <w:t>人</w:t>
      </w:r>
      <w:r>
        <w:rPr>
          <w:rFonts w:ascii="仿宋_GB2312" w:hAnsi="宋体" w:eastAsia="仿宋_GB2312"/>
          <w:sz w:val="24"/>
        </w:rPr>
        <w:t>或者存在</w:t>
      </w:r>
      <w:r>
        <w:rPr>
          <w:rFonts w:hint="eastAsia" w:ascii="仿宋_GB2312" w:hAnsi="宋体" w:eastAsia="仿宋_GB2312"/>
          <w:sz w:val="24"/>
        </w:rPr>
        <w:t>直接</w:t>
      </w:r>
      <w:r>
        <w:rPr>
          <w:rFonts w:ascii="仿宋_GB2312" w:hAnsi="宋体" w:eastAsia="仿宋_GB2312"/>
          <w:sz w:val="24"/>
        </w:rPr>
        <w:t>控股、管理</w:t>
      </w:r>
      <w:r>
        <w:rPr>
          <w:rFonts w:hint="eastAsia" w:ascii="仿宋_GB2312" w:hAnsi="宋体" w:eastAsia="仿宋_GB2312"/>
          <w:sz w:val="24"/>
        </w:rPr>
        <w:t>关系</w:t>
      </w:r>
      <w:r>
        <w:rPr>
          <w:rFonts w:ascii="仿宋_GB2312" w:hAnsi="宋体" w:eastAsia="仿宋_GB2312"/>
          <w:sz w:val="24"/>
        </w:rPr>
        <w:t>的不同供应商，</w:t>
      </w:r>
      <w:r>
        <w:rPr>
          <w:rFonts w:hint="eastAsia" w:ascii="仿宋_GB2312" w:hAnsi="宋体" w:eastAsia="仿宋_GB2312"/>
          <w:sz w:val="24"/>
        </w:rPr>
        <w:t>其相关投标将被认定为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highlight w:val="none"/>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为本项目提供过整体设计、规范编制或者项目管理、监理、检测等服务</w:t>
      </w:r>
      <w:r>
        <w:rPr>
          <w:rFonts w:hint="eastAsia" w:ascii="仿宋_GB2312" w:hAnsi="宋体" w:eastAsia="仿宋_GB2312"/>
          <w:sz w:val="24"/>
          <w:highlight w:val="none"/>
        </w:rPr>
        <w:t>的供应商，不得再参加本项目上述</w:t>
      </w:r>
      <w:r>
        <w:rPr>
          <w:rFonts w:ascii="仿宋_GB2312" w:hAnsi="宋体" w:eastAsia="仿宋_GB2312"/>
          <w:sz w:val="24"/>
          <w:highlight w:val="none"/>
        </w:rPr>
        <w:t>服务以外</w:t>
      </w:r>
      <w:r>
        <w:rPr>
          <w:rFonts w:hint="eastAsia" w:ascii="仿宋_GB2312" w:hAnsi="宋体" w:eastAsia="仿宋_GB2312"/>
          <w:sz w:val="24"/>
          <w:highlight w:val="none"/>
        </w:rPr>
        <w:t>的其他采购活动。</w:t>
      </w:r>
      <w:r>
        <w:rPr>
          <w:rFonts w:ascii="仿宋_GB2312" w:hAnsi="宋体" w:eastAsia="仿宋_GB2312"/>
          <w:sz w:val="24"/>
          <w:highlight w:val="none"/>
        </w:rPr>
        <w:t>否则</w:t>
      </w:r>
      <w:r>
        <w:rPr>
          <w:rFonts w:hint="eastAsia" w:ascii="仿宋_GB2312" w:hAnsi="宋体" w:eastAsia="仿宋_GB2312"/>
          <w:sz w:val="24"/>
          <w:highlight w:val="none"/>
        </w:rPr>
        <w:t>其投标将被认定为</w:t>
      </w:r>
      <w:r>
        <w:rPr>
          <w:rFonts w:hint="eastAsia" w:ascii="仿宋_GB2312" w:hAnsi="宋体" w:eastAsia="仿宋_GB2312"/>
          <w:b/>
          <w:bCs/>
          <w:sz w:val="24"/>
          <w:highlight w:val="none"/>
        </w:rPr>
        <w:t>投标无效</w:t>
      </w:r>
      <w:r>
        <w:rPr>
          <w:rFonts w:hint="eastAsia" w:ascii="仿宋_GB2312" w:hAnsi="宋体" w:eastAsia="仿宋_GB2312"/>
          <w:sz w:val="24"/>
          <w:highlight w:val="none"/>
        </w:rPr>
        <w:t>。</w:t>
      </w:r>
    </w:p>
    <w:p>
      <w:pPr>
        <w:spacing w:line="240" w:lineRule="atLeast"/>
        <w:ind w:left="900" w:hanging="900" w:hangingChars="375"/>
        <w:rPr>
          <w:rFonts w:hint="eastAsia" w:ascii="仿宋_GB2312" w:hAnsi="宋体" w:eastAsia="仿宋_GB2312"/>
          <w:sz w:val="24"/>
          <w:highlight w:val="none"/>
        </w:rPr>
      </w:pPr>
      <w:r>
        <w:rPr>
          <w:rFonts w:hint="eastAsia" w:ascii="仿宋_GB2312" w:hAnsi="宋体" w:eastAsia="仿宋_GB2312"/>
          <w:sz w:val="24"/>
          <w:highlight w:val="none"/>
        </w:rPr>
        <w:t>1.7</w:t>
      </w:r>
      <w:r>
        <w:rPr>
          <w:rFonts w:hint="eastAsia" w:ascii="仿宋_GB2312" w:hAnsi="宋体" w:eastAsia="仿宋_GB2312"/>
          <w:sz w:val="24"/>
          <w:highlight w:val="none"/>
        </w:rPr>
        <w:tab/>
      </w:r>
      <w:r>
        <w:rPr>
          <w:rFonts w:hint="eastAsia" w:ascii="仿宋_GB2312" w:hAnsi="宋体" w:eastAsia="仿宋_GB2312"/>
          <w:sz w:val="24"/>
          <w:highlight w:val="none"/>
        </w:rPr>
        <w:t>投标人在投标过程中不得向采购人提供、给予任何有价值的物品，影响其正常决策行为。一经发现，其将被认定为</w:t>
      </w:r>
      <w:r>
        <w:rPr>
          <w:rFonts w:hint="eastAsia" w:ascii="仿宋_GB2312" w:hAnsi="宋体" w:eastAsia="仿宋_GB2312"/>
          <w:b/>
          <w:bCs/>
          <w:sz w:val="24"/>
          <w:highlight w:val="none"/>
        </w:rPr>
        <w:t>投标无效</w:t>
      </w:r>
      <w:r>
        <w:rPr>
          <w:rFonts w:ascii="仿宋_GB2312" w:hAnsi="宋体" w:eastAsia="仿宋_GB2312"/>
          <w:sz w:val="24"/>
          <w:highlight w:val="none"/>
        </w:rPr>
        <w:t>。</w:t>
      </w:r>
    </w:p>
    <w:p>
      <w:pPr>
        <w:pStyle w:val="5"/>
        <w:spacing w:before="0" w:after="0" w:line="240" w:lineRule="atLeast"/>
        <w:rPr>
          <w:rFonts w:hint="eastAsia" w:ascii="仿宋_GB2312" w:hAnsi="宋体" w:eastAsia="仿宋_GB2312"/>
          <w:u w:val="none"/>
        </w:rPr>
      </w:pPr>
      <w:bookmarkStart w:id="16" w:name="_Toc12139"/>
      <w:bookmarkStart w:id="17" w:name="_Toc4322"/>
      <w:bookmarkStart w:id="18" w:name="_Toc5286"/>
      <w:bookmarkStart w:id="19" w:name="_Toc515647759"/>
      <w:r>
        <w:rPr>
          <w:rFonts w:hint="eastAsia" w:ascii="仿宋_GB2312" w:hAnsi="宋体" w:eastAsia="仿宋_GB2312"/>
          <w:u w:val="none"/>
        </w:rPr>
        <w:t>2.资金来源</w:t>
      </w:r>
      <w:bookmarkEnd w:id="16"/>
      <w:bookmarkEnd w:id="17"/>
      <w:bookmarkEnd w:id="18"/>
      <w:bookmarkEnd w:id="1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2.2    项目预算金额和分项或分包最高限价</w:t>
      </w:r>
      <w:r>
        <w:rPr>
          <w:rFonts w:hint="eastAsia" w:ascii="仿宋_GB2312" w:hAnsi="宋体" w:eastAsia="仿宋_GB2312"/>
          <w:sz w:val="24"/>
          <w:u w:val="single"/>
        </w:rPr>
        <w:t>见投标人须知资料表</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2.3    投标人报价超过招标文件规定的预算金额或者分项、分包最高限价的，其投标将被认定为</w:t>
      </w:r>
      <w:r>
        <w:rPr>
          <w:rFonts w:hint="eastAsia" w:ascii="仿宋_GB2312" w:hAnsi="宋体" w:eastAsia="仿宋_GB2312"/>
          <w:b/>
          <w:bCs/>
          <w:sz w:val="24"/>
        </w:rPr>
        <w:t>投标无效</w:t>
      </w:r>
      <w:r>
        <w:rPr>
          <w:rFonts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20" w:name="_Toc520356145"/>
      <w:bookmarkStart w:id="21" w:name="_Toc13828"/>
      <w:bookmarkStart w:id="22" w:name="_Toc20526"/>
      <w:bookmarkStart w:id="23" w:name="_Toc15936"/>
      <w:bookmarkStart w:id="24" w:name="_Toc515647760"/>
      <w:r>
        <w:rPr>
          <w:rFonts w:hint="eastAsia" w:ascii="仿宋_GB2312" w:hAnsi="宋体" w:eastAsia="仿宋_GB2312"/>
          <w:u w:val="none"/>
        </w:rPr>
        <w:t>3.投标费用</w:t>
      </w:r>
      <w:bookmarkEnd w:id="20"/>
      <w:bookmarkEnd w:id="21"/>
      <w:bookmarkEnd w:id="22"/>
      <w:bookmarkEnd w:id="23"/>
      <w:bookmarkEnd w:id="24"/>
    </w:p>
    <w:p>
      <w:pPr>
        <w:spacing w:line="240" w:lineRule="atLeast"/>
        <w:ind w:left="900" w:hanging="900" w:hangingChars="375"/>
        <w:rPr>
          <w:rFonts w:hint="eastAsia" w:ascii="仿宋_GB2312" w:eastAsia="仿宋_GB2312"/>
          <w:sz w:val="24"/>
        </w:rPr>
      </w:pPr>
      <w:r>
        <w:rPr>
          <w:rFonts w:ascii="仿宋_GB2312" w:eastAsia="仿宋_GB2312"/>
          <w:sz w:val="24"/>
        </w:rPr>
        <w:tab/>
      </w:r>
      <w:r>
        <w:rPr>
          <w:rFonts w:hint="eastAsia" w:ascii="仿宋_GB2312" w:eastAsia="仿宋_GB2312"/>
          <w:sz w:val="24"/>
        </w:rPr>
        <w:t>不论投标的结果如何，投标人应承担所有与准备和参加投标有关的费用。</w:t>
      </w:r>
    </w:p>
    <w:p>
      <w:pPr>
        <w:pStyle w:val="5"/>
        <w:spacing w:before="0" w:after="0" w:line="240" w:lineRule="atLeast"/>
        <w:rPr>
          <w:rFonts w:hint="eastAsia" w:ascii="仿宋_GB2312" w:hAnsi="宋体" w:eastAsia="仿宋_GB2312"/>
          <w:u w:val="none"/>
        </w:rPr>
      </w:pPr>
      <w:bookmarkStart w:id="25" w:name="_Toc6116"/>
      <w:bookmarkStart w:id="26" w:name="_Toc515647761"/>
      <w:bookmarkStart w:id="27" w:name="_Toc4463"/>
      <w:bookmarkStart w:id="28" w:name="_Toc32665"/>
      <w:r>
        <w:rPr>
          <w:rFonts w:hint="eastAsia" w:ascii="仿宋_GB2312" w:hAnsi="宋体" w:eastAsia="仿宋_GB2312"/>
          <w:u w:val="none"/>
        </w:rPr>
        <w:t>4.适用法律</w:t>
      </w:r>
      <w:bookmarkEnd w:id="25"/>
      <w:bookmarkEnd w:id="26"/>
      <w:bookmarkEnd w:id="27"/>
      <w:bookmarkEnd w:id="28"/>
    </w:p>
    <w:p>
      <w:pPr>
        <w:spacing w:line="240" w:lineRule="atLeast"/>
        <w:ind w:left="900" w:hanging="900" w:hangingChars="375"/>
        <w:rPr>
          <w:rFonts w:hint="eastAsia" w:ascii="仿宋_GB2312" w:eastAsia="仿宋_GB2312"/>
          <w:sz w:val="24"/>
        </w:rPr>
      </w:pPr>
      <w:r>
        <w:rPr>
          <w:rFonts w:hint="eastAsia" w:ascii="仿宋_GB2312" w:eastAsia="仿宋_GB2312"/>
          <w:sz w:val="24"/>
        </w:rPr>
        <w:t xml:space="preserve">       本项目</w:t>
      </w:r>
      <w:r>
        <w:rPr>
          <w:rFonts w:hint="eastAsia" w:ascii="仿宋_GB2312" w:hAnsi="宋体" w:eastAsia="仿宋_GB2312"/>
          <w:sz w:val="24"/>
        </w:rPr>
        <w:t>采购人、</w:t>
      </w:r>
      <w:r>
        <w:rPr>
          <w:rFonts w:ascii="仿宋_GB2312" w:hAnsi="宋体" w:eastAsia="仿宋_GB2312"/>
          <w:sz w:val="24"/>
        </w:rPr>
        <w:t>采购代理机构</w:t>
      </w:r>
      <w:r>
        <w:rPr>
          <w:rFonts w:hint="eastAsia" w:ascii="仿宋_GB2312" w:eastAsia="仿宋_GB2312"/>
          <w:sz w:val="24"/>
        </w:rPr>
        <w:t>、投标人、评标委员会的相关行为均受《中华人民共和国政府采购法》、《</w:t>
      </w:r>
      <w:r>
        <w:rPr>
          <w:rFonts w:ascii="仿宋_GB2312" w:eastAsia="仿宋_GB2312"/>
          <w:sz w:val="24"/>
        </w:rPr>
        <w:t>中华人民共和国政府采购法实施条例》</w:t>
      </w:r>
      <w:r>
        <w:rPr>
          <w:rFonts w:hint="eastAsia" w:ascii="仿宋_GB2312" w:eastAsia="仿宋_GB2312"/>
          <w:sz w:val="24"/>
        </w:rPr>
        <w:t>及本项目</w:t>
      </w:r>
      <w:r>
        <w:rPr>
          <w:rFonts w:hint="eastAsia" w:ascii="仿宋_GB2312" w:hAnsi="宋体" w:eastAsia="仿宋_GB2312"/>
          <w:sz w:val="24"/>
        </w:rPr>
        <w:t>本级</w:t>
      </w:r>
      <w:r>
        <w:rPr>
          <w:rFonts w:ascii="仿宋_GB2312" w:hAnsi="宋体" w:eastAsia="仿宋_GB2312"/>
          <w:sz w:val="24"/>
        </w:rPr>
        <w:t>和上级财政部门</w:t>
      </w:r>
      <w:r>
        <w:rPr>
          <w:rFonts w:hint="eastAsia" w:ascii="仿宋_GB2312" w:eastAsia="仿宋_GB2312"/>
          <w:sz w:val="24"/>
        </w:rPr>
        <w:t>政府采购有关规定的约束，其权利受到上述法律法规的保护。</w:t>
      </w:r>
    </w:p>
    <w:p>
      <w:pPr>
        <w:spacing w:line="240" w:lineRule="atLeast"/>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8"/>
        </w:rPr>
      </w:pPr>
      <w:bookmarkStart w:id="29" w:name="_Toc21566"/>
      <w:bookmarkStart w:id="30" w:name="_Toc515647762"/>
      <w:bookmarkStart w:id="31" w:name="_Toc28572"/>
      <w:bookmarkStart w:id="32" w:name="_Toc520356146"/>
      <w:bookmarkStart w:id="33" w:name="_Toc4365"/>
      <w:bookmarkStart w:id="34" w:name="_Toc216582806"/>
      <w:r>
        <w:rPr>
          <w:rFonts w:hint="eastAsia" w:ascii="仿宋_GB2312" w:eastAsia="仿宋_GB2312"/>
          <w:sz w:val="28"/>
        </w:rPr>
        <w:t>二   招标文件</w:t>
      </w:r>
      <w:bookmarkEnd w:id="29"/>
      <w:bookmarkEnd w:id="30"/>
      <w:bookmarkEnd w:id="31"/>
      <w:bookmarkEnd w:id="32"/>
      <w:bookmarkEnd w:id="33"/>
      <w:bookmarkEnd w:id="34"/>
    </w:p>
    <w:p>
      <w:pPr>
        <w:pStyle w:val="6"/>
        <w:rPr>
          <w:rFonts w:hint="eastAsia"/>
        </w:rPr>
      </w:pPr>
    </w:p>
    <w:p>
      <w:pPr>
        <w:pStyle w:val="5"/>
        <w:spacing w:before="0" w:after="0" w:line="240" w:lineRule="atLeast"/>
        <w:rPr>
          <w:rFonts w:ascii="仿宋_GB2312" w:hAnsi="宋体" w:eastAsia="仿宋_GB2312"/>
          <w:u w:val="none"/>
        </w:rPr>
      </w:pPr>
      <w:bookmarkStart w:id="35" w:name="_Toc4671"/>
      <w:bookmarkStart w:id="36" w:name="_Toc520356147"/>
      <w:bookmarkStart w:id="37" w:name="_Toc25743"/>
      <w:bookmarkStart w:id="38" w:name="_Toc14084"/>
      <w:bookmarkStart w:id="39" w:name="_Toc515647763"/>
      <w:r>
        <w:rPr>
          <w:rFonts w:hint="eastAsia" w:ascii="仿宋_GB2312" w:hAnsi="宋体" w:eastAsia="仿宋_GB2312"/>
          <w:u w:val="none"/>
        </w:rPr>
        <w:t>5.招标文件构成</w:t>
      </w:r>
      <w:bookmarkEnd w:id="35"/>
      <w:bookmarkEnd w:id="36"/>
      <w:bookmarkEnd w:id="37"/>
      <w:bookmarkEnd w:id="38"/>
      <w:bookmarkEnd w:id="3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5.1</w:t>
      </w:r>
      <w:r>
        <w:rPr>
          <w:rFonts w:hint="eastAsia" w:ascii="仿宋_GB2312" w:hAnsi="宋体" w:eastAsia="仿宋_GB2312"/>
          <w:sz w:val="24"/>
        </w:rPr>
        <w:tab/>
      </w:r>
      <w:r>
        <w:rPr>
          <w:rFonts w:hint="eastAsia" w:ascii="仿宋_GB2312" w:hAnsi="宋体" w:eastAsia="仿宋_GB2312"/>
          <w:sz w:val="24"/>
        </w:rPr>
        <w:t>招标文件分为</w:t>
      </w:r>
      <w:r>
        <w:rPr>
          <w:rFonts w:ascii="仿宋_GB2312" w:hAnsi="宋体" w:eastAsia="仿宋_GB2312"/>
          <w:sz w:val="24"/>
        </w:rPr>
        <w:t>三</w:t>
      </w:r>
      <w:r>
        <w:rPr>
          <w:rFonts w:hint="eastAsia" w:ascii="仿宋_GB2312" w:hAnsi="宋体" w:eastAsia="仿宋_GB2312"/>
          <w:sz w:val="24"/>
        </w:rPr>
        <w:t>册共7章，内容如下：</w:t>
      </w:r>
    </w:p>
    <w:p>
      <w:pPr>
        <w:spacing w:line="240" w:lineRule="atLeast"/>
        <w:ind w:left="1078" w:leftChars="428" w:hanging="180" w:hangingChars="75"/>
        <w:rPr>
          <w:rFonts w:hint="eastAsia" w:ascii="仿宋_GB2312" w:hAnsi="宋体" w:eastAsia="仿宋_GB2312"/>
          <w:sz w:val="24"/>
        </w:rPr>
      </w:pPr>
      <w:r>
        <w:rPr>
          <w:rFonts w:hint="eastAsia" w:ascii="仿宋_GB2312" w:hAnsi="宋体" w:eastAsia="仿宋_GB2312"/>
          <w:sz w:val="24"/>
        </w:rPr>
        <w:t>第一册</w:t>
      </w:r>
    </w:p>
    <w:p>
      <w:pPr>
        <w:numPr>
          <w:ilvl w:val="0"/>
          <w:numId w:val="3"/>
        </w:numPr>
        <w:tabs>
          <w:tab w:val="left" w:pos="0"/>
          <w:tab w:val="left" w:pos="1680"/>
        </w:tabs>
        <w:spacing w:line="240" w:lineRule="atLeast"/>
        <w:ind w:hanging="829"/>
        <w:rPr>
          <w:rFonts w:hint="eastAsia" w:ascii="仿宋_GB2312" w:hAnsi="宋体" w:eastAsia="仿宋_GB2312"/>
          <w:sz w:val="24"/>
        </w:rPr>
      </w:pPr>
      <w:r>
        <w:rPr>
          <w:rFonts w:hint="eastAsia" w:ascii="仿宋_GB2312" w:hAnsi="宋体" w:eastAsia="仿宋_GB2312"/>
          <w:sz w:val="24"/>
        </w:rPr>
        <w:t xml:space="preserve"> 投标人须知</w:t>
      </w:r>
    </w:p>
    <w:p>
      <w:pPr>
        <w:numPr>
          <w:ilvl w:val="0"/>
          <w:numId w:val="3"/>
        </w:numPr>
        <w:tabs>
          <w:tab w:val="left" w:pos="1680"/>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投标文件格式</w:t>
      </w:r>
    </w:p>
    <w:p>
      <w:p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第二册</w:t>
      </w:r>
    </w:p>
    <w:p>
      <w:pPr>
        <w:numPr>
          <w:ilvl w:val="0"/>
          <w:numId w:val="3"/>
        </w:numPr>
        <w:tabs>
          <w:tab w:val="left" w:pos="1680"/>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投标邀请</w:t>
      </w:r>
    </w:p>
    <w:p>
      <w:pPr>
        <w:numPr>
          <w:ilvl w:val="0"/>
          <w:numId w:val="3"/>
        </w:numPr>
        <w:tabs>
          <w:tab w:val="left" w:pos="1680"/>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投标人须知资料表</w:t>
      </w:r>
    </w:p>
    <w:p>
      <w:pPr>
        <w:numPr>
          <w:ilvl w:val="0"/>
          <w:numId w:val="3"/>
        </w:numPr>
        <w:tabs>
          <w:tab w:val="left" w:pos="1680"/>
        </w:tabs>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货物需求一览表及技术规格</w:t>
      </w:r>
    </w:p>
    <w:p>
      <w:pPr>
        <w:numPr>
          <w:ilvl w:val="0"/>
          <w:numId w:val="3"/>
        </w:numPr>
        <w:tabs>
          <w:tab w:val="left" w:pos="1680"/>
        </w:tabs>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评标方法和标准</w:t>
      </w:r>
    </w:p>
    <w:p>
      <w:pPr>
        <w:spacing w:line="240" w:lineRule="atLeast"/>
        <w:ind w:left="901"/>
        <w:rPr>
          <w:rFonts w:hint="eastAsia" w:ascii="仿宋_GB2312" w:hAnsi="宋体" w:eastAsia="仿宋_GB2312"/>
          <w:sz w:val="24"/>
        </w:rPr>
      </w:pPr>
      <w:r>
        <w:rPr>
          <w:rFonts w:hint="eastAsia" w:ascii="仿宋_GB2312" w:hAnsi="宋体" w:eastAsia="仿宋_GB2312"/>
          <w:sz w:val="24"/>
        </w:rPr>
        <w:t>第三册</w:t>
      </w:r>
    </w:p>
    <w:p>
      <w:pPr>
        <w:numPr>
          <w:ilvl w:val="0"/>
          <w:numId w:val="3"/>
        </w:numPr>
        <w:tabs>
          <w:tab w:val="left" w:pos="1680"/>
        </w:tabs>
        <w:spacing w:line="240" w:lineRule="atLeast"/>
        <w:ind w:left="718" w:leftChars="342" w:firstLine="240" w:firstLineChars="100"/>
        <w:rPr>
          <w:rFonts w:hint="eastAsia" w:ascii="仿宋_GB2312" w:hAnsi="宋体" w:eastAsia="仿宋_GB2312"/>
          <w:sz w:val="24"/>
        </w:rPr>
      </w:pPr>
      <w:r>
        <w:rPr>
          <w:rFonts w:hint="eastAsia" w:ascii="仿宋_GB2312" w:hAnsi="宋体" w:eastAsia="仿宋_GB2312"/>
          <w:sz w:val="24"/>
        </w:rPr>
        <w:t>政府</w:t>
      </w:r>
      <w:r>
        <w:rPr>
          <w:rFonts w:ascii="仿宋_GB2312" w:hAnsi="宋体" w:eastAsia="仿宋_GB2312"/>
          <w:sz w:val="24"/>
        </w:rPr>
        <w:t>采购</w:t>
      </w:r>
      <w:r>
        <w:rPr>
          <w:rFonts w:hint="eastAsia" w:ascii="仿宋_GB2312" w:hAnsi="宋体" w:eastAsia="仿宋_GB2312"/>
          <w:sz w:val="24"/>
        </w:rPr>
        <w:t>合同格式</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如本文件的前后内容不一致，以最后描述为准。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40" w:name="_Toc520356148"/>
      <w:bookmarkStart w:id="41" w:name="_Toc515904805"/>
      <w:bookmarkStart w:id="42" w:name="_Toc9232"/>
      <w:bookmarkStart w:id="43" w:name="_Toc26044"/>
      <w:bookmarkStart w:id="44" w:name="_Toc1922"/>
      <w:r>
        <w:rPr>
          <w:rFonts w:hint="eastAsia" w:ascii="仿宋_GB2312" w:hAnsi="宋体" w:eastAsia="仿宋_GB2312"/>
          <w:u w:val="none"/>
        </w:rPr>
        <w:t>6.招标文件的澄清</w:t>
      </w:r>
      <w:bookmarkEnd w:id="40"/>
      <w:bookmarkEnd w:id="41"/>
      <w:r>
        <w:rPr>
          <w:rFonts w:hint="eastAsia" w:ascii="仿宋_GB2312" w:hAnsi="宋体" w:eastAsia="仿宋_GB2312"/>
          <w:u w:val="none"/>
        </w:rPr>
        <w:t>与</w:t>
      </w:r>
      <w:r>
        <w:rPr>
          <w:rFonts w:ascii="仿宋_GB2312" w:hAnsi="宋体" w:eastAsia="仿宋_GB2312"/>
          <w:u w:val="none"/>
        </w:rPr>
        <w:t>修改</w:t>
      </w:r>
      <w:bookmarkEnd w:id="42"/>
      <w:bookmarkEnd w:id="43"/>
      <w:bookmarkEnd w:id="44"/>
    </w:p>
    <w:p>
      <w:pPr>
        <w:pStyle w:val="6"/>
        <w:ind w:left="840" w:hanging="840" w:hangingChars="350"/>
        <w:rPr>
          <w:rFonts w:hint="eastAsia" w:ascii="仿宋" w:hAnsi="仿宋" w:eastAsia="仿宋"/>
          <w:szCs w:val="24"/>
        </w:rPr>
      </w:pPr>
      <w:r>
        <w:rPr>
          <w:rFonts w:hint="eastAsia" w:ascii="仿宋" w:hAnsi="仿宋" w:eastAsia="仿宋"/>
          <w:szCs w:val="24"/>
        </w:rPr>
        <w:t>6.1</w:t>
      </w:r>
      <w:r>
        <w:rPr>
          <w:rFonts w:ascii="仿宋" w:hAnsi="仿宋" w:eastAsia="仿宋"/>
          <w:szCs w:val="24"/>
        </w:rPr>
        <w:t xml:space="preserve">    </w:t>
      </w:r>
      <w:r>
        <w:rPr>
          <w:rFonts w:hint="eastAsia" w:ascii="仿宋" w:hAnsi="仿宋" w:eastAsia="仿宋"/>
          <w:szCs w:val="24"/>
        </w:rPr>
        <w:t>为了</w:t>
      </w:r>
      <w:r>
        <w:rPr>
          <w:rFonts w:ascii="仿宋" w:hAnsi="仿宋" w:eastAsia="仿宋"/>
          <w:szCs w:val="24"/>
        </w:rPr>
        <w:t>保证对招标文件的</w:t>
      </w:r>
      <w:r>
        <w:rPr>
          <w:rFonts w:hint="eastAsia" w:ascii="仿宋" w:hAnsi="仿宋" w:eastAsia="仿宋"/>
          <w:szCs w:val="24"/>
        </w:rPr>
        <w:t>澄清</w:t>
      </w:r>
      <w:r>
        <w:rPr>
          <w:rFonts w:ascii="仿宋" w:hAnsi="仿宋" w:eastAsia="仿宋"/>
          <w:szCs w:val="24"/>
        </w:rPr>
        <w:t>和修改满足</w:t>
      </w:r>
      <w:r>
        <w:rPr>
          <w:rFonts w:hint="eastAsia" w:ascii="仿宋" w:hAnsi="仿宋" w:eastAsia="仿宋"/>
          <w:szCs w:val="24"/>
        </w:rPr>
        <w:t>法律</w:t>
      </w:r>
      <w:r>
        <w:rPr>
          <w:rFonts w:ascii="仿宋" w:hAnsi="仿宋" w:eastAsia="仿宋"/>
          <w:szCs w:val="24"/>
        </w:rPr>
        <w:t>的</w:t>
      </w:r>
      <w:r>
        <w:rPr>
          <w:rFonts w:hint="eastAsia" w:ascii="仿宋" w:hAnsi="仿宋" w:eastAsia="仿宋"/>
          <w:szCs w:val="24"/>
        </w:rPr>
        <w:t>时限</w:t>
      </w:r>
      <w:r>
        <w:rPr>
          <w:rFonts w:ascii="仿宋" w:hAnsi="仿宋" w:eastAsia="仿宋"/>
          <w:szCs w:val="24"/>
        </w:rPr>
        <w:t>要求，</w:t>
      </w:r>
      <w:r>
        <w:rPr>
          <w:rFonts w:hint="eastAsia" w:ascii="仿宋" w:hAnsi="仿宋" w:eastAsia="仿宋"/>
          <w:szCs w:val="24"/>
        </w:rPr>
        <w:t>任何要求对招标文件进行澄清的投标人，均</w:t>
      </w:r>
      <w:r>
        <w:rPr>
          <w:rFonts w:ascii="仿宋" w:hAnsi="仿宋" w:eastAsia="仿宋"/>
          <w:szCs w:val="24"/>
        </w:rPr>
        <w:t>应在投标截止</w:t>
      </w:r>
      <w:r>
        <w:rPr>
          <w:rFonts w:hint="eastAsia" w:ascii="仿宋" w:hAnsi="仿宋" w:eastAsia="仿宋"/>
          <w:szCs w:val="24"/>
        </w:rPr>
        <w:t>期十五日前，以书面形式将澄清要求通知采购人或</w:t>
      </w:r>
      <w:r>
        <w:rPr>
          <w:rFonts w:ascii="仿宋" w:hAnsi="仿宋" w:eastAsia="仿宋"/>
          <w:szCs w:val="24"/>
        </w:rPr>
        <w:t>采购代理机构</w:t>
      </w:r>
      <w:r>
        <w:rPr>
          <w:rFonts w:hint="eastAsia" w:ascii="仿宋" w:hAnsi="仿宋" w:eastAsia="仿宋"/>
          <w:szCs w:val="24"/>
        </w:rPr>
        <w:t>。</w:t>
      </w:r>
    </w:p>
    <w:p>
      <w:pPr>
        <w:pStyle w:val="6"/>
        <w:ind w:left="840" w:hanging="840" w:hangingChars="350"/>
        <w:rPr>
          <w:rFonts w:hint="eastAsia" w:ascii="仿宋" w:hAnsi="仿宋" w:eastAsia="仿宋"/>
          <w:szCs w:val="24"/>
        </w:rPr>
      </w:pPr>
      <w:bookmarkStart w:id="45" w:name="_Toc520356149"/>
      <w:bookmarkStart w:id="46" w:name="_Ref467378678"/>
      <w:bookmarkStart w:id="47" w:name="_Toc515904806"/>
      <w:r>
        <w:rPr>
          <w:rFonts w:ascii="仿宋" w:hAnsi="仿宋" w:eastAsia="仿宋"/>
          <w:szCs w:val="24"/>
        </w:rPr>
        <w:t>6.2</w:t>
      </w:r>
      <w:r>
        <w:rPr>
          <w:rFonts w:ascii="仿宋" w:hAnsi="仿宋" w:eastAsia="仿宋"/>
          <w:szCs w:val="24"/>
        </w:rPr>
        <w:tab/>
      </w:r>
      <w:r>
        <w:rPr>
          <w:rFonts w:hint="eastAsia" w:ascii="仿宋" w:hAnsi="仿宋" w:eastAsia="仿宋"/>
          <w:szCs w:val="24"/>
        </w:rPr>
        <w:t>采购人可主动地或在解答投标人提出的澄清问题时对招标文件进行澄清或修改。</w:t>
      </w:r>
      <w:r>
        <w:rPr>
          <w:rFonts w:ascii="仿宋" w:hAnsi="仿宋" w:eastAsia="仿宋"/>
          <w:szCs w:val="24"/>
        </w:rPr>
        <w:t>采购代理机构</w:t>
      </w:r>
      <w:r>
        <w:rPr>
          <w:rFonts w:hint="eastAsia" w:ascii="仿宋" w:hAnsi="仿宋" w:eastAsia="仿宋"/>
          <w:szCs w:val="24"/>
        </w:rPr>
        <w:t>将以发布澄清（更正）</w:t>
      </w:r>
      <w:r>
        <w:rPr>
          <w:rFonts w:ascii="仿宋" w:hAnsi="仿宋" w:eastAsia="仿宋"/>
          <w:szCs w:val="24"/>
        </w:rPr>
        <w:t>公告</w:t>
      </w:r>
      <w:r>
        <w:rPr>
          <w:rFonts w:hint="eastAsia" w:ascii="仿宋" w:hAnsi="仿宋" w:eastAsia="仿宋"/>
          <w:szCs w:val="24"/>
        </w:rPr>
        <w:t>的方式</w:t>
      </w:r>
      <w:r>
        <w:rPr>
          <w:rFonts w:ascii="仿宋" w:hAnsi="仿宋" w:eastAsia="仿宋"/>
          <w:szCs w:val="24"/>
        </w:rPr>
        <w:t>，</w:t>
      </w:r>
      <w:r>
        <w:rPr>
          <w:rFonts w:hint="eastAsia" w:ascii="仿宋" w:hAnsi="仿宋" w:eastAsia="仿宋"/>
          <w:szCs w:val="24"/>
        </w:rPr>
        <w:t>澄清或修改招标文件，澄清或修改</w:t>
      </w:r>
      <w:r>
        <w:rPr>
          <w:rFonts w:ascii="仿宋" w:hAnsi="仿宋" w:eastAsia="仿宋"/>
          <w:szCs w:val="24"/>
        </w:rPr>
        <w:t>内容</w:t>
      </w:r>
      <w:r>
        <w:rPr>
          <w:rFonts w:hint="eastAsia" w:ascii="仿宋" w:hAnsi="仿宋" w:eastAsia="仿宋"/>
          <w:szCs w:val="24"/>
        </w:rPr>
        <w:t>作</w:t>
      </w:r>
      <w:r>
        <w:rPr>
          <w:rFonts w:ascii="仿宋" w:hAnsi="仿宋" w:eastAsia="仿宋"/>
          <w:szCs w:val="24"/>
        </w:rPr>
        <w:t>为招标文件</w:t>
      </w:r>
      <w:r>
        <w:rPr>
          <w:rFonts w:hint="eastAsia" w:ascii="仿宋" w:hAnsi="仿宋" w:eastAsia="仿宋"/>
          <w:szCs w:val="24"/>
        </w:rPr>
        <w:t>的</w:t>
      </w:r>
      <w:r>
        <w:rPr>
          <w:rFonts w:ascii="仿宋" w:hAnsi="仿宋" w:eastAsia="仿宋"/>
          <w:szCs w:val="24"/>
        </w:rPr>
        <w:t>组成部分</w:t>
      </w:r>
      <w:r>
        <w:rPr>
          <w:rFonts w:hint="eastAsia" w:ascii="仿宋" w:hAnsi="仿宋" w:eastAsia="仿宋"/>
          <w:szCs w:val="24"/>
        </w:rPr>
        <w:t>。</w:t>
      </w:r>
    </w:p>
    <w:p>
      <w:pPr>
        <w:pStyle w:val="6"/>
        <w:ind w:left="840" w:hanging="840" w:hangingChars="350"/>
        <w:rPr>
          <w:rFonts w:ascii="仿宋" w:hAnsi="仿宋" w:eastAsia="仿宋"/>
          <w:szCs w:val="24"/>
        </w:rPr>
      </w:pPr>
      <w:r>
        <w:rPr>
          <w:rFonts w:ascii="仿宋" w:hAnsi="仿宋" w:eastAsia="仿宋"/>
          <w:szCs w:val="24"/>
        </w:rPr>
        <w:t>6.3</w:t>
      </w:r>
      <w:r>
        <w:rPr>
          <w:rFonts w:ascii="仿宋" w:hAnsi="仿宋" w:eastAsia="仿宋"/>
          <w:szCs w:val="24"/>
        </w:rPr>
        <w:tab/>
      </w:r>
      <w:r>
        <w:rPr>
          <w:rFonts w:hint="eastAsia" w:ascii="仿宋" w:hAnsi="仿宋" w:eastAsia="仿宋"/>
          <w:szCs w:val="24"/>
        </w:rPr>
        <w:t>澄清</w:t>
      </w:r>
      <w:r>
        <w:rPr>
          <w:rFonts w:ascii="仿宋" w:hAnsi="仿宋" w:eastAsia="仿宋"/>
          <w:szCs w:val="24"/>
        </w:rPr>
        <w:t>或者修改的内容可能影响投标文件编制的，</w:t>
      </w:r>
      <w:r>
        <w:rPr>
          <w:rFonts w:hint="eastAsia" w:ascii="仿宋" w:hAnsi="仿宋" w:eastAsia="仿宋"/>
          <w:szCs w:val="24"/>
        </w:rPr>
        <w:t>采购</w:t>
      </w:r>
      <w:r>
        <w:rPr>
          <w:rFonts w:ascii="仿宋" w:hAnsi="仿宋" w:eastAsia="仿宋"/>
          <w:szCs w:val="24"/>
        </w:rPr>
        <w:t>代理机构</w:t>
      </w:r>
      <w:r>
        <w:rPr>
          <w:rFonts w:hint="eastAsia" w:ascii="仿宋" w:hAnsi="仿宋" w:eastAsia="仿宋"/>
          <w:szCs w:val="24"/>
        </w:rPr>
        <w:t>将</w:t>
      </w:r>
      <w:r>
        <w:rPr>
          <w:rFonts w:ascii="仿宋" w:hAnsi="仿宋" w:eastAsia="仿宋"/>
          <w:szCs w:val="24"/>
        </w:rPr>
        <w:t>以</w:t>
      </w:r>
      <w:r>
        <w:rPr>
          <w:rFonts w:hint="eastAsia" w:ascii="仿宋" w:hAnsi="仿宋" w:eastAsia="仿宋"/>
          <w:szCs w:val="24"/>
        </w:rPr>
        <w:t>书面形式通知所有购买招标文件的潜在投标人，并对其具有约束力。投标人在收到上述通知后，应及时向</w:t>
      </w:r>
      <w:r>
        <w:rPr>
          <w:rFonts w:ascii="仿宋" w:hAnsi="仿宋" w:eastAsia="仿宋"/>
          <w:szCs w:val="24"/>
        </w:rPr>
        <w:t>采购代理机构</w:t>
      </w:r>
      <w:r>
        <w:rPr>
          <w:rFonts w:hint="eastAsia" w:ascii="仿宋" w:hAnsi="仿宋" w:eastAsia="仿宋"/>
          <w:szCs w:val="24"/>
        </w:rPr>
        <w:t>回函确认。</w:t>
      </w:r>
    </w:p>
    <w:p>
      <w:pPr>
        <w:pStyle w:val="5"/>
        <w:tabs>
          <w:tab w:val="left" w:pos="900"/>
        </w:tabs>
        <w:spacing w:before="0" w:after="0" w:line="240" w:lineRule="atLeast"/>
        <w:rPr>
          <w:rFonts w:hint="eastAsia" w:ascii="仿宋_GB2312" w:hAnsi="宋体" w:eastAsia="仿宋_GB2312"/>
          <w:u w:val="none"/>
        </w:rPr>
      </w:pPr>
      <w:bookmarkStart w:id="48" w:name="_Toc14569"/>
      <w:bookmarkStart w:id="49" w:name="_Toc25635"/>
      <w:bookmarkStart w:id="50" w:name="_Toc12448"/>
      <w:r>
        <w:rPr>
          <w:rFonts w:hint="eastAsia" w:ascii="仿宋_GB2312" w:hAnsi="宋体" w:eastAsia="仿宋_GB2312"/>
          <w:u w:val="none"/>
        </w:rPr>
        <w:t>7</w:t>
      </w:r>
      <w:bookmarkEnd w:id="45"/>
      <w:bookmarkEnd w:id="46"/>
      <w:bookmarkEnd w:id="47"/>
      <w:r>
        <w:rPr>
          <w:rFonts w:hint="eastAsia" w:ascii="仿宋_GB2312" w:hAnsi="宋体" w:eastAsia="仿宋_GB2312"/>
          <w:u w:val="none"/>
        </w:rPr>
        <w:t>.投标截止</w:t>
      </w:r>
      <w:r>
        <w:rPr>
          <w:rFonts w:ascii="仿宋_GB2312" w:hAnsi="宋体" w:eastAsia="仿宋_GB2312"/>
          <w:u w:val="none"/>
        </w:rPr>
        <w:t>时间的顺延</w:t>
      </w:r>
      <w:bookmarkEnd w:id="48"/>
      <w:bookmarkEnd w:id="49"/>
      <w:bookmarkEnd w:id="50"/>
    </w:p>
    <w:p>
      <w:pPr>
        <w:spacing w:line="240" w:lineRule="atLeast"/>
        <w:ind w:left="900" w:hanging="900" w:hangingChars="375"/>
        <w:rPr>
          <w:rFonts w:ascii="仿宋_GB2312" w:hAnsi="宋体" w:eastAsia="仿宋_GB2312"/>
          <w:sz w:val="24"/>
        </w:rPr>
      </w:pPr>
      <w:r>
        <w:rPr>
          <w:rFonts w:ascii="仿宋_GB2312" w:hAnsi="宋体" w:eastAsia="仿宋_GB2312"/>
          <w:sz w:val="24"/>
        </w:rPr>
        <w:tab/>
      </w:r>
      <w:r>
        <w:rPr>
          <w:rFonts w:hint="eastAsia" w:ascii="仿宋_GB2312" w:hAnsi="宋体" w:eastAsia="仿宋_GB2312"/>
          <w:sz w:val="24"/>
        </w:rPr>
        <w:t>为使投标人准备投标时有足够的时间对招标文件的澄清</w:t>
      </w:r>
      <w:r>
        <w:rPr>
          <w:rFonts w:ascii="仿宋_GB2312" w:hAnsi="宋体" w:eastAsia="仿宋_GB2312"/>
          <w:sz w:val="24"/>
        </w:rPr>
        <w:t>或者</w:t>
      </w:r>
      <w:r>
        <w:rPr>
          <w:rFonts w:hint="eastAsia" w:ascii="仿宋_GB2312" w:hAnsi="宋体" w:eastAsia="仿宋_GB2312"/>
          <w:sz w:val="24"/>
        </w:rPr>
        <w:t>修改部分进行研究，采购人将依法决定是否顺延投标截止时间。</w:t>
      </w:r>
    </w:p>
    <w:p>
      <w:pPr>
        <w:spacing w:line="240" w:lineRule="atLeast"/>
        <w:ind w:left="900" w:hanging="900" w:hangingChars="375"/>
        <w:rPr>
          <w:rFonts w:hint="eastAsia" w:ascii="仿宋_GB2312" w:hAnsi="宋体" w:eastAsia="仿宋_GB2312"/>
          <w:sz w:val="24"/>
        </w:rPr>
      </w:pPr>
    </w:p>
    <w:p>
      <w:pPr>
        <w:pStyle w:val="4"/>
        <w:tabs>
          <w:tab w:val="left" w:pos="900"/>
        </w:tabs>
        <w:spacing w:before="0" w:line="240" w:lineRule="atLeast"/>
        <w:ind w:left="1079" w:leftChars="257" w:hanging="540"/>
        <w:rPr>
          <w:rFonts w:hint="eastAsia" w:ascii="仿宋_GB2312" w:hAnsi="宋体" w:eastAsia="仿宋_GB2312"/>
          <w:sz w:val="28"/>
        </w:rPr>
      </w:pPr>
      <w:bookmarkStart w:id="51" w:name="_Toc516367020"/>
      <w:bookmarkStart w:id="52" w:name="_Toc515647766"/>
      <w:bookmarkStart w:id="53" w:name="_Toc7636"/>
      <w:bookmarkStart w:id="54" w:name="_Toc520356150"/>
      <w:bookmarkStart w:id="55" w:name="_Toc216582807"/>
      <w:bookmarkStart w:id="56" w:name="_Toc30808"/>
      <w:bookmarkStart w:id="57" w:name="_Toc31039"/>
      <w:r>
        <w:rPr>
          <w:rFonts w:hint="eastAsia" w:ascii="仿宋_GB2312" w:hAnsi="宋体" w:eastAsia="仿宋_GB2312"/>
          <w:sz w:val="28"/>
        </w:rPr>
        <w:t>三   投标文件</w:t>
      </w:r>
      <w:bookmarkEnd w:id="51"/>
      <w:r>
        <w:rPr>
          <w:rFonts w:hint="eastAsia" w:ascii="仿宋_GB2312" w:hAnsi="宋体" w:eastAsia="仿宋_GB2312"/>
          <w:sz w:val="28"/>
        </w:rPr>
        <w:t>的编制</w:t>
      </w:r>
      <w:bookmarkEnd w:id="52"/>
      <w:bookmarkEnd w:id="53"/>
      <w:bookmarkEnd w:id="54"/>
      <w:bookmarkEnd w:id="55"/>
      <w:bookmarkEnd w:id="56"/>
      <w:bookmarkEnd w:id="57"/>
    </w:p>
    <w:p>
      <w:pPr>
        <w:pStyle w:val="6"/>
        <w:rPr>
          <w:rFonts w:hint="eastAsia"/>
        </w:rPr>
      </w:pPr>
    </w:p>
    <w:p>
      <w:pPr>
        <w:pStyle w:val="5"/>
        <w:tabs>
          <w:tab w:val="left" w:pos="900"/>
        </w:tabs>
        <w:spacing w:before="0" w:after="0" w:line="240" w:lineRule="atLeast"/>
        <w:rPr>
          <w:rFonts w:ascii="仿宋_GB2312" w:hAnsi="宋体" w:eastAsia="仿宋_GB2312"/>
          <w:u w:val="none"/>
        </w:rPr>
      </w:pPr>
      <w:bookmarkStart w:id="58" w:name="_Toc7786"/>
      <w:bookmarkStart w:id="59" w:name="_Toc520356151"/>
      <w:bookmarkStart w:id="60" w:name="_Toc516367021"/>
      <w:bookmarkStart w:id="61" w:name="_Toc30570"/>
      <w:bookmarkStart w:id="62" w:name="_Toc515647767"/>
      <w:bookmarkStart w:id="63" w:name="_Toc3553"/>
      <w:r>
        <w:rPr>
          <w:rFonts w:hint="eastAsia" w:ascii="仿宋_GB2312" w:hAnsi="宋体" w:eastAsia="仿宋_GB2312"/>
          <w:u w:val="none"/>
        </w:rPr>
        <w:t>8</w:t>
      </w:r>
      <w:r>
        <w:rPr>
          <w:rFonts w:ascii="仿宋_GB2312" w:hAnsi="宋体" w:eastAsia="仿宋_GB2312"/>
          <w:u w:val="none"/>
        </w:rPr>
        <w:t>.</w:t>
      </w:r>
      <w:r>
        <w:rPr>
          <w:rFonts w:hint="eastAsia" w:ascii="仿宋_GB2312" w:hAnsi="宋体" w:eastAsia="仿宋_GB2312"/>
          <w:u w:val="none"/>
        </w:rPr>
        <w:t>投标范围及投标文件中标准和计量单位的使用</w:t>
      </w:r>
      <w:bookmarkEnd w:id="58"/>
      <w:bookmarkEnd w:id="59"/>
      <w:bookmarkEnd w:id="60"/>
      <w:bookmarkEnd w:id="61"/>
      <w:bookmarkEnd w:id="62"/>
      <w:bookmarkEnd w:id="63"/>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项目</w:t>
      </w:r>
      <w:r>
        <w:rPr>
          <w:rFonts w:ascii="仿宋_GB2312" w:hAnsi="宋体" w:eastAsia="仿宋_GB2312"/>
          <w:sz w:val="24"/>
        </w:rPr>
        <w:t>有分包的，</w:t>
      </w:r>
      <w:r>
        <w:rPr>
          <w:rFonts w:hint="eastAsia" w:ascii="仿宋_GB2312" w:hAnsi="宋体" w:eastAsia="仿宋_GB2312"/>
          <w:sz w:val="24"/>
        </w:rPr>
        <w:t>投标人可对招标文件其中某一个或几个分包货物进行投标，除非在</w:t>
      </w:r>
      <w:r>
        <w:rPr>
          <w:rFonts w:hint="eastAsia" w:ascii="仿宋_GB2312" w:hAnsi="宋体" w:eastAsia="仿宋_GB2312"/>
          <w:sz w:val="24"/>
          <w:u w:val="single"/>
        </w:rPr>
        <w:t>投标人须知资料表</w:t>
      </w:r>
      <w:r>
        <w:rPr>
          <w:rFonts w:hint="eastAsia" w:ascii="仿宋_GB2312" w:hAnsi="宋体" w:eastAsia="仿宋_GB2312"/>
          <w:sz w:val="24"/>
        </w:rPr>
        <w:t>中另有规定。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8.2     投标人应当</w:t>
      </w:r>
      <w:r>
        <w:rPr>
          <w:rFonts w:ascii="仿宋_GB2312" w:hAnsi="宋体" w:eastAsia="仿宋_GB2312"/>
          <w:sz w:val="24"/>
        </w:rPr>
        <w:t>对所投分包</w:t>
      </w:r>
      <w:r>
        <w:rPr>
          <w:rFonts w:hint="eastAsia" w:ascii="仿宋_GB2312" w:hAnsi="宋体" w:eastAsia="仿宋_GB2312"/>
          <w:sz w:val="24"/>
        </w:rPr>
        <w:t>招标文件中“服务需求”所列的所有内容进行投标，</w:t>
      </w:r>
      <w:r>
        <w:rPr>
          <w:rFonts w:ascii="仿宋_GB2312" w:hAnsi="宋体" w:eastAsia="仿宋_GB2312"/>
          <w:sz w:val="24"/>
        </w:rPr>
        <w:t>如</w:t>
      </w:r>
      <w:r>
        <w:rPr>
          <w:rFonts w:hint="eastAsia" w:ascii="仿宋_GB2312" w:hAnsi="宋体" w:eastAsia="仿宋_GB2312"/>
          <w:sz w:val="24"/>
        </w:rPr>
        <w:t>仅</w:t>
      </w:r>
      <w:r>
        <w:rPr>
          <w:rFonts w:ascii="仿宋_GB2312" w:hAnsi="宋体" w:eastAsia="仿宋_GB2312"/>
          <w:sz w:val="24"/>
        </w:rPr>
        <w:t>响应</w:t>
      </w:r>
      <w:r>
        <w:rPr>
          <w:rFonts w:hint="eastAsia" w:ascii="仿宋_GB2312" w:hAnsi="宋体" w:eastAsia="仿宋_GB2312"/>
          <w:sz w:val="24"/>
        </w:rPr>
        <w:t>某一包中的部分内容</w:t>
      </w:r>
      <w:r>
        <w:rPr>
          <w:rFonts w:ascii="仿宋_GB2312" w:hAnsi="宋体" w:eastAsia="仿宋_GB2312"/>
          <w:sz w:val="24"/>
        </w:rPr>
        <w:t>，其</w:t>
      </w:r>
      <w:r>
        <w:rPr>
          <w:rFonts w:hint="eastAsia" w:ascii="仿宋_GB2312" w:hAnsi="宋体" w:eastAsia="仿宋_GB2312"/>
          <w:sz w:val="24"/>
        </w:rPr>
        <w:t>该包</w:t>
      </w:r>
      <w:r>
        <w:rPr>
          <w:rFonts w:ascii="仿宋_GB2312" w:hAnsi="宋体" w:eastAsia="仿宋_GB2312"/>
          <w:sz w:val="24"/>
        </w:rPr>
        <w:t>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8.3</w:t>
      </w:r>
      <w:r>
        <w:rPr>
          <w:rFonts w:ascii="仿宋_GB2312" w:hAnsi="宋体" w:eastAsia="仿宋_GB2312"/>
          <w:sz w:val="24"/>
        </w:rPr>
        <w:t xml:space="preserve">     </w:t>
      </w:r>
      <w:r>
        <w:rPr>
          <w:rFonts w:hint="eastAsia" w:ascii="仿宋_GB2312" w:hAnsi="宋体" w:eastAsia="仿宋_GB2312"/>
          <w:sz w:val="24"/>
        </w:rPr>
        <w:t>无论招标文件第5章货物需求一览表及技术规格中是否要求，投标人所投货物均应符合国家强制性标准。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8.4     除招标文件中有特殊要求外，投标文件中所使用的计量单位，应采用中华人民共和国法定计量单位。</w:t>
      </w:r>
    </w:p>
    <w:p>
      <w:pPr>
        <w:pStyle w:val="5"/>
        <w:tabs>
          <w:tab w:val="left" w:pos="900"/>
        </w:tabs>
        <w:spacing w:before="0" w:after="0" w:line="240" w:lineRule="atLeast"/>
        <w:rPr>
          <w:rFonts w:ascii="仿宋_GB2312" w:hAnsi="宋体" w:eastAsia="仿宋_GB2312"/>
          <w:u w:val="none"/>
        </w:rPr>
      </w:pPr>
      <w:bookmarkStart w:id="64" w:name="_Ref467306195"/>
      <w:bookmarkStart w:id="65" w:name="_Toc516367022"/>
      <w:bookmarkStart w:id="66" w:name="_Ref467306676"/>
      <w:bookmarkStart w:id="67" w:name="_Toc520356152"/>
      <w:bookmarkStart w:id="68" w:name="_Toc18692"/>
      <w:bookmarkStart w:id="69" w:name="_Toc28307"/>
      <w:bookmarkStart w:id="70" w:name="_Toc515647768"/>
      <w:bookmarkStart w:id="71" w:name="_Toc10364"/>
      <w:r>
        <w:rPr>
          <w:rFonts w:hint="eastAsia" w:ascii="仿宋_GB2312" w:hAnsi="宋体" w:eastAsia="仿宋_GB2312"/>
          <w:u w:val="none"/>
        </w:rPr>
        <w:t>9</w:t>
      </w:r>
      <w:r>
        <w:rPr>
          <w:rFonts w:ascii="仿宋_GB2312" w:hAnsi="宋体" w:eastAsia="仿宋_GB2312"/>
          <w:u w:val="none"/>
        </w:rPr>
        <w:t>.</w:t>
      </w:r>
      <w:r>
        <w:rPr>
          <w:rFonts w:hint="eastAsia" w:ascii="仿宋_GB2312" w:hAnsi="宋体" w:eastAsia="仿宋_GB2312"/>
          <w:u w:val="none"/>
        </w:rPr>
        <w:t>投标文件</w:t>
      </w:r>
      <w:bookmarkEnd w:id="64"/>
      <w:bookmarkEnd w:id="65"/>
      <w:bookmarkEnd w:id="66"/>
      <w:r>
        <w:rPr>
          <w:rFonts w:hint="eastAsia" w:ascii="仿宋_GB2312" w:hAnsi="宋体" w:eastAsia="仿宋_GB2312"/>
          <w:u w:val="none"/>
        </w:rPr>
        <w:t>构成</w:t>
      </w:r>
      <w:bookmarkEnd w:id="67"/>
      <w:bookmarkEnd w:id="68"/>
      <w:bookmarkEnd w:id="69"/>
      <w:bookmarkEnd w:id="70"/>
      <w:bookmarkEnd w:id="71"/>
    </w:p>
    <w:p>
      <w:pPr>
        <w:tabs>
          <w:tab w:val="left" w:pos="900"/>
          <w:tab w:val="left" w:pos="5580"/>
        </w:tabs>
        <w:spacing w:line="240" w:lineRule="atLeast"/>
        <w:ind w:left="960" w:hanging="960" w:hangingChars="400"/>
        <w:jc w:val="left"/>
        <w:rPr>
          <w:rFonts w:hint="eastAsia" w:ascii="仿宋_GB2312" w:hAnsi="宋体" w:eastAsia="仿宋_GB2312"/>
          <w:sz w:val="24"/>
          <w:u w:val="single"/>
        </w:rPr>
      </w:pPr>
      <w:bookmarkStart w:id="72" w:name="_Ref467052588"/>
      <w:r>
        <w:rPr>
          <w:rFonts w:hint="eastAsia" w:ascii="仿宋_GB2312" w:hAnsi="宋体" w:eastAsia="仿宋_GB2312"/>
          <w:sz w:val="24"/>
        </w:rPr>
        <w:t>9</w:t>
      </w:r>
      <w:r>
        <w:rPr>
          <w:rFonts w:ascii="仿宋_GB2312" w:hAnsi="宋体" w:eastAsia="仿宋_GB2312"/>
          <w:sz w:val="24"/>
        </w:rPr>
        <w:t xml:space="preserve">.1     </w:t>
      </w:r>
      <w:r>
        <w:rPr>
          <w:rFonts w:hint="eastAsia" w:ascii="仿宋_GB2312" w:hAnsi="宋体" w:eastAsia="仿宋_GB2312"/>
          <w:sz w:val="24"/>
          <w:u w:val="single"/>
        </w:rPr>
        <w:t>投标人应完整地按招标文件提供的投标文件格式及要求</w:t>
      </w:r>
      <w:r>
        <w:rPr>
          <w:rFonts w:hint="eastAsia" w:ascii="仿宋_GB2312" w:hAnsi="宋体" w:eastAsia="仿宋_GB2312"/>
          <w:sz w:val="24"/>
          <w:u w:val="single"/>
          <w:lang w:eastAsia="zh-CN"/>
        </w:rPr>
        <w:t>编</w:t>
      </w:r>
      <w:r>
        <w:rPr>
          <w:rFonts w:hint="eastAsia" w:ascii="仿宋_GB2312" w:hAnsi="宋体" w:eastAsia="仿宋_GB2312"/>
          <w:sz w:val="24"/>
          <w:u w:val="single"/>
        </w:rPr>
        <w:t>写投标文件，投标文件应包括</w:t>
      </w:r>
      <w:r>
        <w:rPr>
          <w:rFonts w:ascii="仿宋_GB2312" w:hAnsi="宋体" w:eastAsia="仿宋_GB2312"/>
          <w:sz w:val="24"/>
          <w:u w:val="single"/>
        </w:rPr>
        <w:t>“</w:t>
      </w:r>
      <w:r>
        <w:rPr>
          <w:rFonts w:hint="eastAsia" w:ascii="仿宋_GB2312" w:hAnsi="宋体" w:eastAsia="仿宋_GB2312"/>
          <w:sz w:val="24"/>
          <w:u w:val="single"/>
        </w:rPr>
        <w:t>开标一览表及资格证明文件</w:t>
      </w:r>
      <w:r>
        <w:rPr>
          <w:rFonts w:ascii="仿宋_GB2312" w:hAnsi="宋体" w:eastAsia="仿宋_GB2312"/>
          <w:sz w:val="24"/>
          <w:u w:val="single"/>
        </w:rPr>
        <w:t>”</w:t>
      </w:r>
      <w:r>
        <w:rPr>
          <w:rFonts w:hint="eastAsia" w:ascii="仿宋_GB2312" w:hAnsi="宋体" w:eastAsia="仿宋_GB2312"/>
          <w:sz w:val="24"/>
          <w:u w:val="single"/>
        </w:rPr>
        <w:t>和“商务及</w:t>
      </w:r>
      <w:r>
        <w:rPr>
          <w:rFonts w:ascii="仿宋_GB2312" w:hAnsi="宋体" w:eastAsia="仿宋_GB2312"/>
          <w:sz w:val="24"/>
          <w:u w:val="single"/>
        </w:rPr>
        <w:t>技术</w:t>
      </w:r>
      <w:r>
        <w:rPr>
          <w:rFonts w:hint="eastAsia" w:ascii="仿宋_GB2312" w:hAnsi="宋体" w:eastAsia="仿宋_GB2312"/>
          <w:sz w:val="24"/>
          <w:u w:val="single"/>
        </w:rPr>
        <w:t>文件”两部分。两部分单独装订</w:t>
      </w:r>
      <w:r>
        <w:rPr>
          <w:rFonts w:ascii="仿宋_GB2312" w:hAnsi="宋体" w:eastAsia="仿宋_GB2312"/>
          <w:sz w:val="24"/>
          <w:u w:val="single"/>
        </w:rPr>
        <w:t>成册，</w:t>
      </w:r>
      <w:r>
        <w:rPr>
          <w:rFonts w:hint="eastAsia" w:ascii="仿宋_GB2312" w:hAnsi="宋体" w:eastAsia="仿宋_GB2312"/>
          <w:sz w:val="24"/>
          <w:u w:val="single"/>
        </w:rPr>
        <w:t>分别密封</w:t>
      </w:r>
      <w:r>
        <w:rPr>
          <w:rFonts w:ascii="仿宋_GB2312" w:hAnsi="宋体" w:eastAsia="仿宋_GB2312"/>
          <w:sz w:val="24"/>
          <w:u w:val="single"/>
        </w:rPr>
        <w:t>递交。</w:t>
      </w:r>
      <w:r>
        <w:rPr>
          <w:rFonts w:hint="eastAsia" w:ascii="仿宋_GB2312" w:hAnsi="宋体" w:eastAsia="仿宋_GB2312"/>
          <w:sz w:val="24"/>
          <w:u w:val="single"/>
          <w:lang w:eastAsia="zh-CN"/>
        </w:rPr>
        <w:t>若</w:t>
      </w:r>
      <w:r>
        <w:rPr>
          <w:rFonts w:ascii="仿宋_GB2312" w:hAnsi="宋体" w:eastAsia="仿宋_GB2312"/>
          <w:sz w:val="24"/>
          <w:u w:val="single"/>
        </w:rPr>
        <w:t>投标人</w:t>
      </w:r>
      <w:r>
        <w:rPr>
          <w:rFonts w:hint="eastAsia" w:ascii="仿宋_GB2312" w:hAnsi="宋体" w:eastAsia="仿宋_GB2312"/>
          <w:sz w:val="24"/>
          <w:u w:val="single"/>
        </w:rPr>
        <w:t>应封</w:t>
      </w:r>
      <w:r>
        <w:rPr>
          <w:rFonts w:ascii="仿宋_GB2312" w:hAnsi="宋体" w:eastAsia="仿宋_GB2312"/>
          <w:sz w:val="24"/>
          <w:u w:val="single"/>
        </w:rPr>
        <w:t>装失误</w:t>
      </w:r>
      <w:r>
        <w:rPr>
          <w:rFonts w:hint="eastAsia" w:ascii="仿宋_GB2312" w:hAnsi="宋体" w:eastAsia="仿宋_GB2312"/>
          <w:sz w:val="24"/>
          <w:u w:val="single"/>
          <w:lang w:eastAsia="zh-CN"/>
        </w:rPr>
        <w:t>，此次投标做废标处理或代理机构拒收投标文件且投标单位自行承担投标所产生的费用</w:t>
      </w:r>
      <w:r>
        <w:rPr>
          <w:rFonts w:hint="eastAsia" w:ascii="仿宋_GB2312" w:hAnsi="宋体" w:eastAsia="仿宋_GB2312"/>
          <w:sz w:val="24"/>
          <w:u w:val="single"/>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9.</w:t>
      </w:r>
      <w:r>
        <w:rPr>
          <w:rFonts w:ascii="仿宋_GB2312" w:hAnsi="宋体" w:eastAsia="仿宋_GB2312"/>
          <w:sz w:val="24"/>
        </w:rPr>
        <w:t>2</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上述文件应按照招标文件规定的格式填写、签署和盖章。</w:t>
      </w:r>
    </w:p>
    <w:bookmarkEnd w:id="72"/>
    <w:p>
      <w:pPr>
        <w:pStyle w:val="5"/>
        <w:tabs>
          <w:tab w:val="left" w:pos="900"/>
        </w:tabs>
        <w:spacing w:before="0" w:after="0" w:line="240" w:lineRule="atLeast"/>
        <w:rPr>
          <w:rFonts w:ascii="仿宋_GB2312" w:hAnsi="宋体" w:eastAsia="仿宋_GB2312"/>
          <w:highlight w:val="none"/>
          <w:u w:val="none"/>
        </w:rPr>
      </w:pPr>
      <w:bookmarkStart w:id="73" w:name="_Toc4601"/>
      <w:bookmarkStart w:id="74" w:name="_Toc520356153"/>
      <w:bookmarkStart w:id="75" w:name="_Toc516367023"/>
      <w:bookmarkStart w:id="76" w:name="_Toc515647769"/>
      <w:bookmarkStart w:id="77" w:name="_Toc13143"/>
      <w:bookmarkStart w:id="78" w:name="_Toc10379"/>
      <w:r>
        <w:rPr>
          <w:rFonts w:hint="eastAsia" w:ascii="仿宋_GB2312" w:hAnsi="宋体" w:eastAsia="仿宋_GB2312"/>
          <w:highlight w:val="none"/>
          <w:u w:val="none"/>
        </w:rPr>
        <w:t>10</w:t>
      </w:r>
      <w:r>
        <w:rPr>
          <w:rFonts w:ascii="仿宋_GB2312" w:hAnsi="宋体" w:eastAsia="仿宋_GB2312"/>
          <w:highlight w:val="none"/>
          <w:u w:val="none"/>
        </w:rPr>
        <w:t>.</w:t>
      </w:r>
      <w:r>
        <w:rPr>
          <w:rFonts w:ascii="仿宋_GB2312" w:hAnsi="宋体" w:eastAsia="仿宋_GB2312"/>
          <w:highlight w:val="none"/>
          <w:u w:val="none"/>
        </w:rPr>
        <w:tab/>
      </w:r>
      <w:r>
        <w:rPr>
          <w:rFonts w:hint="eastAsia" w:ascii="仿宋_GB2312" w:hAnsi="宋体" w:eastAsia="仿宋_GB2312"/>
          <w:highlight w:val="none"/>
          <w:u w:val="none"/>
        </w:rPr>
        <w:t>证明投标标的的合格性和符合招标文件规定的技术文件</w:t>
      </w:r>
      <w:bookmarkEnd w:id="73"/>
      <w:bookmarkEnd w:id="74"/>
      <w:bookmarkEnd w:id="75"/>
      <w:bookmarkEnd w:id="76"/>
      <w:bookmarkEnd w:id="77"/>
      <w:bookmarkEnd w:id="78"/>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投标人应提交证明文件，证明其投标内容符合招标文件规定。该证明文件是投标文件的一部分。</w:t>
      </w:r>
    </w:p>
    <w:p>
      <w:pPr>
        <w:spacing w:line="240" w:lineRule="atLeast"/>
        <w:ind w:left="900" w:hanging="900" w:hangingChars="375"/>
        <w:rPr>
          <w:rFonts w:ascii="仿宋_GB2312" w:hAnsi="宋体" w:eastAsia="仿宋_GB2312"/>
          <w:sz w:val="24"/>
        </w:rPr>
      </w:pPr>
      <w:bookmarkStart w:id="79" w:name="_Ref467306244"/>
      <w:r>
        <w:rPr>
          <w:rFonts w:hint="eastAsia" w:ascii="仿宋_GB2312" w:hAnsi="宋体" w:eastAsia="仿宋_GB2312"/>
          <w:sz w:val="24"/>
        </w:rPr>
        <w:t>10</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上款所述的证明文件，可以是文字资料、图纸和数据，</w:t>
      </w:r>
      <w:bookmarkEnd w:id="79"/>
      <w:r>
        <w:rPr>
          <w:rFonts w:hint="eastAsia" w:ascii="仿宋_GB2312" w:hAnsi="宋体" w:eastAsia="仿宋_GB2312"/>
          <w:sz w:val="24"/>
        </w:rPr>
        <w:t>它包括：</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.2.1</w:t>
      </w:r>
      <w:r>
        <w:rPr>
          <w:rFonts w:ascii="仿宋_GB2312" w:hAnsi="宋体" w:eastAsia="仿宋_GB2312"/>
          <w:sz w:val="24"/>
        </w:rPr>
        <w:tab/>
      </w:r>
      <w:r>
        <w:rPr>
          <w:rFonts w:hint="eastAsia" w:ascii="仿宋_GB2312" w:hAnsi="宋体" w:eastAsia="仿宋_GB2312"/>
          <w:sz w:val="24"/>
        </w:rPr>
        <w:t>货物主要技术指标和性能的详细说明；</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.2.2</w:t>
      </w:r>
      <w:r>
        <w:rPr>
          <w:rFonts w:ascii="仿宋_GB2312" w:hAnsi="宋体" w:eastAsia="仿宋_GB2312"/>
          <w:sz w:val="24"/>
        </w:rPr>
        <w:tab/>
      </w:r>
      <w:r>
        <w:rPr>
          <w:rFonts w:hint="eastAsia" w:ascii="仿宋_GB2312" w:hAnsi="宋体" w:eastAsia="仿宋_GB2312"/>
          <w:sz w:val="24"/>
        </w:rPr>
        <w:t>货物从买方开始使用至招标文件规定的保质期内正常、连续地使用所必须的备件和专用工具清单，包括备件和专用工具的货源及现行价格；</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.2.3</w:t>
      </w:r>
      <w:r>
        <w:rPr>
          <w:rFonts w:ascii="仿宋_GB2312" w:hAnsi="宋体" w:eastAsia="仿宋_GB2312"/>
          <w:sz w:val="24"/>
        </w:rPr>
        <w:tab/>
      </w:r>
      <w:r>
        <w:rPr>
          <w:rFonts w:hint="eastAsia" w:ascii="仿宋_GB2312" w:hAnsi="宋体" w:eastAsia="仿宋_GB2312"/>
          <w:sz w:val="24"/>
        </w:rPr>
        <w:t>对照招标文件技术规格，逐条说明所提供货物及伴随的工程和服务已对招标文件的技术规格做出了实质性的响应，或申明与技术规格条文的偏差和例外。</w:t>
      </w:r>
    </w:p>
    <w:p>
      <w:pPr>
        <w:spacing w:line="240" w:lineRule="atLeast"/>
        <w:ind w:left="900" w:hanging="900" w:hangingChars="375"/>
        <w:rPr>
          <w:rFonts w:hint="eastAsia" w:ascii="仿宋_GB2312" w:hAnsi="宋体" w:eastAsia="仿宋_GB2312"/>
          <w:sz w:val="24"/>
          <w:highlight w:val="none"/>
        </w:rPr>
      </w:pPr>
      <w:r>
        <w:rPr>
          <w:rFonts w:hint="eastAsia" w:ascii="仿宋_GB2312" w:hAnsi="宋体" w:eastAsia="仿宋_GB2312"/>
          <w:sz w:val="24"/>
          <w:highlight w:val="none"/>
        </w:rPr>
        <w:t>10</w:t>
      </w:r>
      <w:r>
        <w:rPr>
          <w:rFonts w:ascii="仿宋_GB2312" w:hAnsi="宋体" w:eastAsia="仿宋_GB2312"/>
          <w:sz w:val="24"/>
          <w:highlight w:val="none"/>
        </w:rPr>
        <w:t>.3</w:t>
      </w:r>
      <w:r>
        <w:rPr>
          <w:rFonts w:ascii="仿宋_GB2312" w:hAnsi="宋体" w:eastAsia="仿宋_GB2312"/>
          <w:sz w:val="24"/>
          <w:highlight w:val="none"/>
        </w:rPr>
        <w:tab/>
      </w:r>
      <w:r>
        <w:rPr>
          <w:rFonts w:hint="eastAsia" w:ascii="仿宋_GB2312" w:hAnsi="宋体" w:eastAsia="仿宋_GB2312"/>
          <w:sz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w:t>
      </w:r>
      <w:r>
        <w:rPr>
          <w:rFonts w:ascii="仿宋_GB2312" w:hAnsi="宋体" w:eastAsia="仿宋_GB2312"/>
          <w:sz w:val="24"/>
          <w:highlight w:val="none"/>
        </w:rPr>
        <w:t>采购代理机构</w:t>
      </w:r>
      <w:r>
        <w:rPr>
          <w:rFonts w:hint="eastAsia" w:ascii="仿宋_GB2312" w:hAnsi="宋体" w:eastAsia="仿宋_GB2312"/>
          <w:sz w:val="24"/>
          <w:highlight w:val="none"/>
        </w:rPr>
        <w:t>承诺不以上述参照品牌型号或分类号作为评标时判定其</w:t>
      </w:r>
      <w:r>
        <w:rPr>
          <w:rFonts w:ascii="仿宋_GB2312" w:hAnsi="宋体" w:eastAsia="仿宋_GB2312"/>
          <w:sz w:val="24"/>
          <w:highlight w:val="none"/>
        </w:rPr>
        <w:t>投标是否有效</w:t>
      </w:r>
      <w:r>
        <w:rPr>
          <w:rFonts w:hint="eastAsia" w:ascii="仿宋_GB2312" w:hAnsi="宋体" w:eastAsia="仿宋_GB2312"/>
          <w:sz w:val="24"/>
          <w:highlight w:val="none"/>
        </w:rPr>
        <w:t>的标准。</w:t>
      </w:r>
    </w:p>
    <w:p>
      <w:pPr>
        <w:spacing w:line="240" w:lineRule="atLeast"/>
        <w:ind w:left="900" w:hanging="900" w:hangingChars="375"/>
        <w:rPr>
          <w:rFonts w:hint="eastAsia" w:ascii="仿宋_GB2312" w:hAnsi="宋体" w:eastAsia="仿宋_GB2312"/>
          <w:sz w:val="24"/>
        </w:rPr>
      </w:pPr>
    </w:p>
    <w:p>
      <w:pPr>
        <w:pStyle w:val="5"/>
        <w:spacing w:before="0" w:after="0" w:line="240" w:lineRule="atLeast"/>
        <w:rPr>
          <w:rFonts w:hint="eastAsia" w:ascii="仿宋_GB2312" w:hAnsi="宋体" w:eastAsia="仿宋_GB2312"/>
          <w:u w:val="none"/>
        </w:rPr>
      </w:pPr>
      <w:bookmarkStart w:id="80" w:name="_Toc23231"/>
      <w:bookmarkStart w:id="81" w:name="_Toc19624"/>
      <w:bookmarkStart w:id="82" w:name="_Toc520356155"/>
      <w:bookmarkStart w:id="83" w:name="_Toc515647770"/>
      <w:bookmarkStart w:id="84" w:name="_Toc2248"/>
      <w:r>
        <w:rPr>
          <w:rFonts w:ascii="仿宋_GB2312" w:hAnsi="宋体" w:eastAsia="仿宋_GB2312"/>
          <w:u w:val="none"/>
        </w:rPr>
        <w:t>1</w:t>
      </w:r>
      <w:r>
        <w:rPr>
          <w:rFonts w:hint="eastAsia" w:ascii="仿宋_GB2312" w:hAnsi="宋体" w:eastAsia="仿宋_GB2312"/>
          <w:u w:val="none"/>
        </w:rPr>
        <w:t>1.投标报价</w:t>
      </w:r>
      <w:bookmarkEnd w:id="80"/>
      <w:bookmarkEnd w:id="81"/>
      <w:bookmarkEnd w:id="82"/>
      <w:bookmarkEnd w:id="83"/>
      <w:bookmarkEnd w:id="8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所有投标均以人民币报价。投标人的投标报价应遵守《中华人民共和国价格法</w:t>
      </w:r>
      <w:r>
        <w:rPr>
          <w:rFonts w:hint="eastAsia" w:ascii="仿宋_GB2312" w:eastAsia="仿宋_GB2312"/>
          <w:sz w:val="24"/>
        </w:rPr>
        <w:t>》</w:t>
      </w:r>
      <w:r>
        <w:rPr>
          <w:rFonts w:hint="eastAsia" w:ascii="仿宋_GB2312" w:hAnsi="宋体" w:eastAsia="仿宋_GB2312"/>
          <w:sz w:val="24"/>
        </w:rPr>
        <w:t>。同时，根据</w:t>
      </w:r>
      <w:r>
        <w:rPr>
          <w:rFonts w:hint="eastAsia" w:ascii="仿宋_GB2312" w:eastAsia="仿宋_GB2312"/>
          <w:sz w:val="24"/>
        </w:rPr>
        <w:t>《</w:t>
      </w:r>
      <w:r>
        <w:rPr>
          <w:rFonts w:hint="eastAsia" w:ascii="仿宋_GB2312" w:hAnsi="宋体" w:eastAsia="仿宋_GB2312"/>
          <w:sz w:val="24"/>
        </w:rPr>
        <w:t>中华人民共和国政府采购法</w:t>
      </w:r>
      <w:r>
        <w:rPr>
          <w:rFonts w:hint="eastAsia" w:ascii="仿宋_GB2312" w:eastAsia="仿宋_GB2312"/>
          <w:sz w:val="24"/>
        </w:rPr>
        <w:t>》第二条的规定，为保证公平竞争，如有货物主体部分的赠与行为，其投标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投标人应在投标分项报价表上标明投标货物及相关服务的单价（如适用）和总价，并由法定代表人或其授权代表签署。</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投标分项报价表上的价格应按下列方式填写：</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11.3.2  货物运至最终目的地的运输费和保险费用。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投标人所报的各分项投标单价在合同履行过程中是固定不变的，不得以任何理由予以变更。任何包含价格调整要求的投标，</w:t>
      </w:r>
      <w:r>
        <w:rPr>
          <w:rFonts w:hint="eastAsia" w:ascii="仿宋_GB2312" w:eastAsia="仿宋_GB2312"/>
          <w:sz w:val="24"/>
        </w:rPr>
        <w:t>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5</w:t>
      </w:r>
      <w:r>
        <w:rPr>
          <w:rFonts w:hint="eastAsia" w:ascii="仿宋_GB2312" w:hAnsi="宋体" w:eastAsia="仿宋_GB2312"/>
          <w:sz w:val="24"/>
        </w:rPr>
        <w:tab/>
      </w:r>
      <w:r>
        <w:rPr>
          <w:rFonts w:hint="eastAsia" w:ascii="仿宋_GB2312" w:hAnsi="宋体" w:eastAsia="仿宋_GB2312"/>
          <w:sz w:val="24"/>
        </w:rPr>
        <w:t>每种货物只能有一个投标报价。采购人不接受具有附加条件的报价。</w:t>
      </w:r>
    </w:p>
    <w:p>
      <w:pPr>
        <w:pStyle w:val="5"/>
        <w:spacing w:before="0" w:after="0" w:line="240" w:lineRule="atLeast"/>
        <w:rPr>
          <w:rFonts w:ascii="仿宋_GB2312" w:hAnsi="宋体" w:eastAsia="仿宋_GB2312"/>
          <w:u w:val="none"/>
        </w:rPr>
      </w:pPr>
      <w:bookmarkStart w:id="85" w:name="_Toc11514"/>
      <w:bookmarkStart w:id="86" w:name="_Ref467306513"/>
      <w:bookmarkStart w:id="87" w:name="_Toc515647771"/>
      <w:bookmarkStart w:id="88" w:name="_Toc520356156"/>
      <w:bookmarkStart w:id="89" w:name="_Toc17788"/>
      <w:bookmarkStart w:id="90" w:name="_Toc22212"/>
      <w:r>
        <w:rPr>
          <w:rFonts w:ascii="仿宋_GB2312" w:hAnsi="宋体" w:eastAsia="仿宋_GB2312"/>
          <w:u w:val="none"/>
        </w:rPr>
        <w:t>1</w:t>
      </w:r>
      <w:r>
        <w:rPr>
          <w:rFonts w:hint="eastAsia" w:ascii="仿宋_GB2312" w:hAnsi="宋体" w:eastAsia="仿宋_GB2312"/>
          <w:u w:val="none"/>
        </w:rPr>
        <w:t>2.投标保证金</w:t>
      </w:r>
      <w:bookmarkEnd w:id="85"/>
      <w:bookmarkEnd w:id="86"/>
      <w:bookmarkEnd w:id="87"/>
      <w:bookmarkEnd w:id="88"/>
      <w:bookmarkEnd w:id="89"/>
      <w:bookmarkEnd w:id="90"/>
    </w:p>
    <w:p>
      <w:pPr>
        <w:spacing w:line="240" w:lineRule="atLeast"/>
        <w:ind w:left="900" w:hanging="900" w:hangingChars="375"/>
        <w:rPr>
          <w:rFonts w:hint="eastAsia" w:ascii="仿宋_GB2312" w:hAnsi="宋体" w:eastAsia="仿宋_GB2312"/>
          <w:sz w:val="24"/>
        </w:rPr>
      </w:pPr>
      <w:bookmarkStart w:id="91" w:name="_Ref467306302"/>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w:t>
      </w:r>
      <w:r>
        <w:rPr>
          <w:rFonts w:hint="eastAsia" w:ascii="仿宋_GB2312" w:hAnsi="宋体" w:eastAsia="仿宋_GB2312"/>
          <w:sz w:val="24"/>
          <w:u w:val="single"/>
        </w:rPr>
        <w:t>投标人须知资料表</w:t>
      </w:r>
      <w:r>
        <w:rPr>
          <w:rFonts w:hint="eastAsia" w:ascii="仿宋_GB2312" w:hAnsi="宋体" w:eastAsia="仿宋_GB2312"/>
          <w:sz w:val="24"/>
        </w:rPr>
        <w:t>中规定的投标保证金</w:t>
      </w:r>
      <w:bookmarkEnd w:id="91"/>
      <w:r>
        <w:rPr>
          <w:rFonts w:hint="eastAsia" w:ascii="仿宋_GB2312" w:hAnsi="宋体" w:eastAsia="仿宋_GB2312"/>
          <w:sz w:val="24"/>
        </w:rPr>
        <w:t>，并作为其投标的一部分。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投标人存在下列情形的，投标保证金不予退还：</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（1）在投标有效期内，撤销投标的；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（2）中标后不按本须知第30条的规定与采购人签订合同的；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（3）中标后不按本须知第31条的规定提交履约保证金的；</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（4）中标后不按本须知第32条的规定缴纳中标服务费的；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（5）存在其他违法</w:t>
      </w:r>
      <w:r>
        <w:rPr>
          <w:rFonts w:ascii="仿宋_GB2312" w:hAnsi="宋体" w:eastAsia="仿宋_GB2312"/>
          <w:sz w:val="24"/>
        </w:rPr>
        <w:t>违规行为的</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bookmarkStart w:id="92" w:name="_Ref467306336"/>
      <w:r>
        <w:rPr>
          <w:rFonts w:hint="eastAsia" w:ascii="仿宋_GB2312" w:hAnsi="宋体" w:eastAsia="仿宋_GB2312"/>
          <w:sz w:val="24"/>
        </w:rPr>
        <w:t>12.3</w:t>
      </w:r>
      <w:r>
        <w:rPr>
          <w:rFonts w:hint="eastAsia" w:ascii="仿宋_GB2312" w:hAnsi="宋体" w:eastAsia="仿宋_GB2312"/>
          <w:sz w:val="24"/>
        </w:rPr>
        <w:tab/>
      </w:r>
      <w:bookmarkEnd w:id="92"/>
      <w:r>
        <w:rPr>
          <w:rFonts w:hint="eastAsia" w:ascii="仿宋_GB2312" w:hAnsi="宋体" w:eastAsia="仿宋_GB2312"/>
          <w:sz w:val="24"/>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12.4</w:t>
      </w:r>
      <w:r>
        <w:rPr>
          <w:rFonts w:hint="eastAsia" w:ascii="仿宋_GB2312" w:hAnsi="宋体" w:eastAsia="仿宋_GB2312"/>
          <w:sz w:val="24"/>
        </w:rPr>
        <w:tab/>
      </w:r>
      <w:r>
        <w:rPr>
          <w:rFonts w:hint="eastAsia" w:ascii="仿宋_GB2312" w:hAnsi="宋体" w:eastAsia="仿宋_GB2312"/>
          <w:sz w:val="24"/>
        </w:rPr>
        <w:t>投标人未按本须知第12</w:t>
      </w:r>
      <w:r>
        <w:rPr>
          <w:rFonts w:ascii="仿宋_GB2312" w:hAnsi="宋体" w:eastAsia="仿宋_GB2312"/>
          <w:sz w:val="24"/>
        </w:rPr>
        <w:t>.1</w:t>
      </w:r>
      <w:r>
        <w:rPr>
          <w:rFonts w:hint="eastAsia" w:ascii="仿宋_GB2312" w:hAnsi="宋体" w:eastAsia="仿宋_GB2312"/>
          <w:sz w:val="24"/>
        </w:rPr>
        <w:t>和</w:t>
      </w: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条规定提交投标保证金的，其投标将被认定为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rPr>
          <w:rFonts w:hint="eastAsia" w:ascii="仿宋_GB2312" w:hAnsi="宋体" w:eastAsia="仿宋_GB2312"/>
          <w:sz w:val="24"/>
        </w:rPr>
      </w:pPr>
      <w:r>
        <w:rPr>
          <w:rFonts w:hint="eastAsia" w:ascii="仿宋_GB2312" w:hAnsi="宋体" w:eastAsia="仿宋_GB2312"/>
          <w:sz w:val="24"/>
        </w:rPr>
        <w:t xml:space="preserve">12.4.1  </w:t>
      </w:r>
      <w:r>
        <w:rPr>
          <w:rFonts w:ascii="仿宋_GB2312" w:hAnsi="宋体" w:eastAsia="仿宋_GB2312"/>
          <w:sz w:val="24"/>
        </w:rPr>
        <w:t>采用电汇形式的</w:t>
      </w:r>
      <w:r>
        <w:rPr>
          <w:rFonts w:hint="eastAsia" w:ascii="仿宋_GB2312" w:hAnsi="宋体" w:eastAsia="仿宋_GB2312"/>
          <w:sz w:val="24"/>
        </w:rPr>
        <w:t>，</w:t>
      </w:r>
      <w:r>
        <w:rPr>
          <w:rFonts w:ascii="仿宋_GB2312" w:hAnsi="宋体" w:eastAsia="仿宋_GB2312"/>
          <w:sz w:val="24"/>
        </w:rPr>
        <w:t>一般可以实时入账</w:t>
      </w:r>
      <w:r>
        <w:rPr>
          <w:rFonts w:hint="eastAsia" w:ascii="仿宋_GB2312" w:hAnsi="宋体" w:eastAsia="仿宋_GB2312"/>
          <w:sz w:val="24"/>
        </w:rPr>
        <w:t>。</w:t>
      </w:r>
    </w:p>
    <w:p>
      <w:pPr>
        <w:spacing w:line="240" w:lineRule="atLeast"/>
        <w:ind w:left="960" w:hanging="960" w:hangingChars="400"/>
        <w:jc w:val="left"/>
        <w:rPr>
          <w:rFonts w:ascii="仿宋_GB2312" w:hAnsi="宋体" w:eastAsia="仿宋_GB2312"/>
          <w:sz w:val="24"/>
        </w:rPr>
      </w:pPr>
      <w:r>
        <w:rPr>
          <w:rFonts w:hint="eastAsia" w:ascii="仿宋_GB2312" w:hAnsi="宋体" w:eastAsia="仿宋_GB2312"/>
          <w:sz w:val="24"/>
        </w:rPr>
        <w:t xml:space="preserve">12.4.2  </w:t>
      </w:r>
      <w:r>
        <w:rPr>
          <w:rFonts w:ascii="仿宋_GB2312" w:hAnsi="宋体" w:eastAsia="仿宋_GB2312"/>
          <w:sz w:val="24"/>
        </w:rPr>
        <w:t>采用支票形式的</w:t>
      </w:r>
      <w:r>
        <w:rPr>
          <w:rFonts w:hint="eastAsia" w:ascii="仿宋_GB2312" w:hAnsi="宋体" w:eastAsia="仿宋_GB2312"/>
          <w:sz w:val="24"/>
        </w:rPr>
        <w:t>，投标人则</w:t>
      </w:r>
      <w:r>
        <w:rPr>
          <w:rFonts w:ascii="仿宋_GB2312" w:hAnsi="宋体" w:eastAsia="仿宋_GB2312"/>
          <w:sz w:val="24"/>
        </w:rPr>
        <w:t>应</w:t>
      </w:r>
      <w:r>
        <w:rPr>
          <w:rFonts w:hint="eastAsia" w:ascii="仿宋_GB2312" w:hAnsi="宋体" w:eastAsia="仿宋_GB2312"/>
          <w:sz w:val="24"/>
        </w:rPr>
        <w:t>充分考虑支票入账时间，以</w:t>
      </w:r>
      <w:r>
        <w:rPr>
          <w:rFonts w:ascii="仿宋_GB2312" w:hAnsi="宋体" w:eastAsia="仿宋_GB2312"/>
          <w:sz w:val="24"/>
        </w:rPr>
        <w:t>确保</w:t>
      </w:r>
      <w:r>
        <w:rPr>
          <w:rFonts w:hint="eastAsia" w:ascii="仿宋_GB2312" w:hAnsi="宋体" w:eastAsia="仿宋_GB2312"/>
          <w:sz w:val="24"/>
        </w:rPr>
        <w:t>投标保证金能按时进入指定账户。根据</w:t>
      </w:r>
      <w:r>
        <w:rPr>
          <w:rFonts w:ascii="仿宋_GB2312" w:hAnsi="宋体" w:eastAsia="仿宋_GB2312"/>
          <w:sz w:val="24"/>
        </w:rPr>
        <w:t>银行信息交换和付款时间</w:t>
      </w:r>
      <w:r>
        <w:rPr>
          <w:rFonts w:hint="eastAsia" w:ascii="仿宋_GB2312" w:hAnsi="宋体" w:eastAsia="仿宋_GB2312"/>
          <w:sz w:val="24"/>
        </w:rPr>
        <w:t>，支票从递交至实际入账一般需要4-</w:t>
      </w:r>
      <w:r>
        <w:rPr>
          <w:rFonts w:ascii="仿宋_GB2312" w:hAnsi="宋体" w:eastAsia="仿宋_GB2312"/>
          <w:sz w:val="24"/>
        </w:rPr>
        <w:t>5个工作日</w:t>
      </w:r>
      <w:r>
        <w:rPr>
          <w:rFonts w:hint="eastAsia" w:ascii="仿宋_GB2312" w:hAnsi="宋体" w:eastAsia="仿宋_GB2312"/>
          <w:sz w:val="24"/>
        </w:rPr>
        <w:t>。如投标人未及时提交支票或支票不符合银行委托收款要求（如污损、折叠、胶装等），导致投标保证金不能按时进入指定账户的，将按照招标文件的第22.2条相关规定处理。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12.6</w:t>
      </w:r>
      <w:r>
        <w:rPr>
          <w:rFonts w:hint="eastAsia" w:ascii="仿宋_GB2312" w:hAnsi="宋体" w:eastAsia="仿宋_GB2312"/>
          <w:sz w:val="24"/>
        </w:rPr>
        <w:tab/>
      </w:r>
      <w:r>
        <w:rPr>
          <w:rFonts w:hint="eastAsia" w:ascii="仿宋_GB2312" w:hAnsi="宋体" w:eastAsia="仿宋_GB2312"/>
          <w:sz w:val="24"/>
        </w:rPr>
        <w:t>投标保证金的退还</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12.6.1  中标人应在与采购人签订合同之日</w:t>
      </w:r>
      <w:r>
        <w:rPr>
          <w:rFonts w:ascii="仿宋_GB2312" w:hAnsi="宋体" w:eastAsia="仿宋_GB2312"/>
          <w:sz w:val="24"/>
        </w:rPr>
        <w:t>起</w:t>
      </w:r>
      <w:r>
        <w:rPr>
          <w:rFonts w:hint="eastAsia" w:ascii="仿宋_GB2312" w:hAnsi="宋体" w:eastAsia="仿宋_GB2312"/>
          <w:sz w:val="24"/>
        </w:rPr>
        <w:t>5个工作日内，及时</w:t>
      </w:r>
      <w:r>
        <w:rPr>
          <w:rFonts w:ascii="仿宋_GB2312" w:hAnsi="宋体" w:eastAsia="仿宋_GB2312"/>
          <w:sz w:val="24"/>
        </w:rPr>
        <w:t>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办理投标保证金无息退还手续。</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12.6.2  未中标投标人的投标保证金将在中标通知书发出之日暨中标结果公告公布之日起5个工作日内无息退还。投标人应</w:t>
      </w:r>
      <w:r>
        <w:rPr>
          <w:rFonts w:ascii="仿宋_GB2312" w:hAnsi="宋体" w:eastAsia="仿宋_GB2312"/>
          <w:sz w:val="24"/>
        </w:rPr>
        <w:t>及时联系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办理退还投标保证金手续。</w:t>
      </w:r>
    </w:p>
    <w:p>
      <w:pPr>
        <w:spacing w:line="240" w:lineRule="atLeast"/>
        <w:rPr>
          <w:rFonts w:hint="eastAsia" w:ascii="仿宋_GB2312" w:hAnsi="宋体" w:eastAsia="仿宋_GB2312"/>
          <w:sz w:val="24"/>
        </w:rPr>
      </w:pPr>
      <w:r>
        <w:rPr>
          <w:rFonts w:hint="eastAsia" w:ascii="仿宋_GB2312" w:hAnsi="宋体" w:eastAsia="仿宋_GB2312"/>
          <w:sz w:val="24"/>
        </w:rPr>
        <w:t>12.6.3  政府采购投标担保函不予退回。</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 xml:space="preserve">12.7    </w:t>
      </w:r>
      <w:r>
        <w:rPr>
          <w:rFonts w:ascii="仿宋_GB2312" w:hAnsi="宋体" w:eastAsia="仿宋_GB2312"/>
          <w:sz w:val="24"/>
        </w:rPr>
        <w:t>因投标人自身原因导致无法及时退还的</w:t>
      </w:r>
      <w:r>
        <w:rPr>
          <w:rFonts w:hint="eastAsia" w:ascii="仿宋_GB2312" w:hAnsi="宋体" w:eastAsia="仿宋_GB2312"/>
          <w:sz w:val="24"/>
        </w:rPr>
        <w:t>，</w:t>
      </w:r>
      <w:r>
        <w:rPr>
          <w:rFonts w:ascii="仿宋_GB2312" w:hAnsi="宋体" w:eastAsia="仿宋_GB2312"/>
          <w:sz w:val="24"/>
        </w:rPr>
        <w:t>采购人或采购代理机构</w:t>
      </w:r>
      <w:r>
        <w:rPr>
          <w:rFonts w:hint="eastAsia" w:ascii="仿宋_GB2312" w:hAnsi="宋体" w:eastAsia="仿宋_GB2312"/>
          <w:sz w:val="24"/>
        </w:rPr>
        <w:t>将</w:t>
      </w:r>
      <w:r>
        <w:rPr>
          <w:rFonts w:ascii="仿宋_GB2312" w:hAnsi="宋体" w:eastAsia="仿宋_GB2312"/>
          <w:sz w:val="24"/>
        </w:rPr>
        <w:t>不承担</w:t>
      </w:r>
      <w:r>
        <w:rPr>
          <w:rFonts w:hint="eastAsia" w:ascii="仿宋_GB2312" w:hAnsi="宋体" w:eastAsia="仿宋_GB2312"/>
          <w:sz w:val="24"/>
        </w:rPr>
        <w:t>相应责任</w:t>
      </w:r>
      <w:r>
        <w:rPr>
          <w:rFonts w:ascii="仿宋_GB2312" w:hAnsi="宋体" w:eastAsia="仿宋_GB2312"/>
          <w:sz w:val="24"/>
        </w:rPr>
        <w:t>。</w:t>
      </w:r>
    </w:p>
    <w:p>
      <w:pPr>
        <w:pStyle w:val="5"/>
        <w:spacing w:before="0" w:after="0" w:line="240" w:lineRule="atLeast"/>
        <w:rPr>
          <w:rFonts w:ascii="仿宋_GB2312" w:hAnsi="宋体" w:eastAsia="仿宋_GB2312"/>
          <w:u w:val="none"/>
        </w:rPr>
      </w:pPr>
      <w:bookmarkStart w:id="93" w:name="_Toc515647772"/>
      <w:bookmarkStart w:id="94" w:name="_Toc23590"/>
      <w:bookmarkStart w:id="95" w:name="_Toc520356157"/>
      <w:bookmarkStart w:id="96" w:name="_Toc22901"/>
      <w:bookmarkStart w:id="97" w:name="_Toc32569"/>
      <w:r>
        <w:rPr>
          <w:rFonts w:hint="eastAsia" w:ascii="仿宋_GB2312" w:hAnsi="宋体" w:eastAsia="仿宋_GB2312"/>
          <w:u w:val="none"/>
        </w:rPr>
        <w:t>13.投标有效期</w:t>
      </w:r>
      <w:bookmarkEnd w:id="93"/>
      <w:bookmarkEnd w:id="94"/>
      <w:bookmarkEnd w:id="95"/>
      <w:bookmarkEnd w:id="96"/>
      <w:bookmarkEnd w:id="97"/>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13.1</w:t>
      </w:r>
      <w:r>
        <w:rPr>
          <w:rFonts w:hint="eastAsia" w:ascii="仿宋_GB2312" w:hAnsi="宋体" w:eastAsia="仿宋_GB2312"/>
          <w:sz w:val="24"/>
        </w:rPr>
        <w:tab/>
      </w:r>
      <w:r>
        <w:rPr>
          <w:rFonts w:hint="eastAsia" w:ascii="仿宋_GB2312" w:hAnsi="宋体" w:eastAsia="仿宋_GB2312"/>
          <w:sz w:val="24"/>
        </w:rPr>
        <w:t>投标应在</w:t>
      </w:r>
      <w:r>
        <w:rPr>
          <w:rFonts w:hint="eastAsia" w:ascii="仿宋_GB2312" w:hAnsi="宋体" w:eastAsia="仿宋_GB2312"/>
          <w:sz w:val="24"/>
          <w:u w:val="single"/>
        </w:rPr>
        <w:t>投标人须知资料表</w:t>
      </w:r>
      <w:r>
        <w:rPr>
          <w:rFonts w:hint="eastAsia" w:ascii="仿宋_GB2312" w:hAnsi="宋体" w:eastAsia="仿宋_GB2312"/>
          <w:sz w:val="24"/>
        </w:rPr>
        <w:t>中规定时间内保持有效。投标有效期不满足要求的投标，其投标将被认定为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13.2</w:t>
      </w:r>
      <w:r>
        <w:rPr>
          <w:rFonts w:hint="eastAsia" w:ascii="仿宋_GB2312" w:hAnsi="宋体" w:eastAsia="仿宋_GB2312"/>
          <w:sz w:val="24"/>
        </w:rPr>
        <w:tab/>
      </w:r>
      <w:r>
        <w:rPr>
          <w:rFonts w:hint="eastAsia" w:ascii="仿宋_GB2312" w:hAnsi="宋体" w:eastAsia="仿宋_GB2312"/>
          <w:sz w:val="24"/>
        </w:rPr>
        <w:t>为</w:t>
      </w:r>
      <w:r>
        <w:rPr>
          <w:rFonts w:ascii="仿宋_GB2312" w:hAnsi="宋体" w:eastAsia="仿宋_GB2312"/>
          <w:sz w:val="24"/>
        </w:rPr>
        <w:t>保证有充分时间签订合同，</w:t>
      </w:r>
      <w:r>
        <w:rPr>
          <w:rFonts w:hint="eastAsia" w:ascii="仿宋_GB2312" w:hAnsi="宋体" w:eastAsia="仿宋_GB2312"/>
          <w:sz w:val="24"/>
        </w:rPr>
        <w:t>采购人或</w:t>
      </w:r>
      <w:r>
        <w:rPr>
          <w:rFonts w:ascii="仿宋_GB2312" w:hAnsi="宋体" w:eastAsia="仿宋_GB2312"/>
          <w:sz w:val="24"/>
        </w:rPr>
        <w:t>采购代理机构</w:t>
      </w:r>
      <w:r>
        <w:rPr>
          <w:rFonts w:hint="eastAsia" w:ascii="仿宋_GB2312" w:hAnsi="宋体" w:eastAsia="仿宋_GB2312"/>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sz w:val="24"/>
        </w:rPr>
        <w:t>有效期的</w:t>
      </w:r>
      <w:r>
        <w:rPr>
          <w:rFonts w:hint="eastAsia" w:ascii="仿宋_GB2312" w:hAnsi="宋体" w:eastAsia="仿宋_GB2312"/>
          <w:sz w:val="24"/>
        </w:rPr>
        <w:t>要求，其投标保证金将及时无息</w:t>
      </w:r>
      <w:r>
        <w:rPr>
          <w:rFonts w:ascii="仿宋_GB2312" w:hAnsi="宋体" w:eastAsia="仿宋_GB2312"/>
          <w:sz w:val="24"/>
        </w:rPr>
        <w:t>退还</w:t>
      </w:r>
      <w:r>
        <w:rPr>
          <w:rFonts w:hint="eastAsia" w:ascii="仿宋_GB2312" w:hAnsi="宋体" w:eastAsia="仿宋_GB2312"/>
          <w:sz w:val="24"/>
        </w:rPr>
        <w:t>。上述要求和答复都应以书面形式提交。</w:t>
      </w:r>
    </w:p>
    <w:p>
      <w:pPr>
        <w:pStyle w:val="5"/>
        <w:spacing w:before="0" w:after="0" w:line="240" w:lineRule="atLeast"/>
        <w:rPr>
          <w:rFonts w:ascii="仿宋_GB2312" w:hAnsi="宋体" w:eastAsia="仿宋_GB2312"/>
          <w:u w:val="none"/>
        </w:rPr>
      </w:pPr>
      <w:bookmarkStart w:id="98" w:name="_Toc520356158"/>
      <w:bookmarkStart w:id="99" w:name="_Toc515647773"/>
      <w:bookmarkStart w:id="100" w:name="_Toc17074"/>
      <w:bookmarkStart w:id="101" w:name="_Toc17609"/>
      <w:bookmarkStart w:id="102" w:name="_Toc493"/>
      <w:r>
        <w:rPr>
          <w:rFonts w:hint="eastAsia" w:ascii="仿宋_GB2312" w:hAnsi="宋体" w:eastAsia="仿宋_GB2312"/>
          <w:u w:val="none"/>
        </w:rPr>
        <w:t>14.投标文件的签署</w:t>
      </w:r>
      <w:bookmarkEnd w:id="98"/>
      <w:r>
        <w:rPr>
          <w:rFonts w:hint="eastAsia" w:ascii="仿宋_GB2312" w:hAnsi="宋体" w:eastAsia="仿宋_GB2312"/>
          <w:u w:val="none"/>
        </w:rPr>
        <w:t>及规定</w:t>
      </w:r>
      <w:bookmarkEnd w:id="99"/>
      <w:bookmarkEnd w:id="100"/>
      <w:bookmarkEnd w:id="101"/>
      <w:bookmarkEnd w:id="102"/>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14.1</w:t>
      </w:r>
      <w:r>
        <w:rPr>
          <w:rFonts w:hint="eastAsia" w:ascii="仿宋_GB2312" w:hAnsi="宋体" w:eastAsia="仿宋_GB2312"/>
          <w:sz w:val="24"/>
        </w:rPr>
        <w:tab/>
      </w:r>
      <w:r>
        <w:rPr>
          <w:rFonts w:hint="eastAsia" w:ascii="仿宋_GB2312" w:hAnsi="宋体" w:eastAsia="仿宋_GB2312"/>
          <w:sz w:val="24"/>
        </w:rPr>
        <w:t>投标人应按</w:t>
      </w:r>
      <w:r>
        <w:rPr>
          <w:rFonts w:hint="eastAsia" w:ascii="仿宋_GB2312" w:hAnsi="宋体" w:eastAsia="仿宋_GB2312"/>
          <w:sz w:val="24"/>
          <w:u w:val="single"/>
        </w:rPr>
        <w:t>投标人须知资料表</w:t>
      </w:r>
      <w:r>
        <w:rPr>
          <w:rFonts w:hint="eastAsia" w:ascii="仿宋_GB2312" w:hAnsi="宋体" w:eastAsia="仿宋_GB2312"/>
          <w:sz w:val="24"/>
        </w:rPr>
        <w:t>中的规定，准备和递交投标文件资格证明文件、商务</w:t>
      </w:r>
      <w:r>
        <w:rPr>
          <w:rFonts w:ascii="仿宋_GB2312" w:hAnsi="宋体" w:eastAsia="仿宋_GB2312"/>
          <w:sz w:val="24"/>
        </w:rPr>
        <w:t>和技术文件</w:t>
      </w:r>
      <w:r>
        <w:rPr>
          <w:rFonts w:hint="eastAsia" w:ascii="仿宋_GB2312" w:hAnsi="宋体" w:eastAsia="仿宋_GB2312"/>
          <w:sz w:val="24"/>
        </w:rPr>
        <w:t>正本、副本和电子文档，每份资格证明文件、商务</w:t>
      </w:r>
      <w:r>
        <w:rPr>
          <w:rFonts w:ascii="仿宋_GB2312" w:hAnsi="宋体" w:eastAsia="仿宋_GB2312"/>
          <w:sz w:val="24"/>
        </w:rPr>
        <w:t>和技术</w:t>
      </w:r>
      <w:r>
        <w:rPr>
          <w:rFonts w:hint="eastAsia" w:ascii="仿宋_GB2312" w:hAnsi="宋体" w:eastAsia="仿宋_GB2312"/>
          <w:sz w:val="24"/>
        </w:rPr>
        <w:t>文件封皮须清楚地标明“正本”或“副本”。若正本和副本不符，以正本为准。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14.2</w:t>
      </w:r>
      <w:r>
        <w:rPr>
          <w:rFonts w:hint="eastAsia" w:ascii="仿宋_GB2312" w:hAnsi="宋体" w:eastAsia="仿宋_GB2312"/>
          <w:sz w:val="24"/>
        </w:rPr>
        <w:tab/>
      </w:r>
      <w:r>
        <w:rPr>
          <w:rFonts w:hint="eastAsia" w:ascii="仿宋_GB2312" w:hAnsi="宋体" w:eastAsia="仿宋_GB2312"/>
          <w:sz w:val="24"/>
        </w:rPr>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14.3    </w:t>
      </w:r>
      <w:r>
        <w:rPr>
          <w:rFonts w:hint="eastAsia" w:ascii="仿宋_GB2312" w:hAnsi="宋体" w:eastAsia="仿宋_GB2312"/>
          <w:sz w:val="24"/>
        </w:rPr>
        <w:t>所有投标</w:t>
      </w:r>
      <w:r>
        <w:rPr>
          <w:rFonts w:ascii="仿宋_GB2312" w:hAnsi="宋体" w:eastAsia="仿宋_GB2312"/>
          <w:sz w:val="24"/>
        </w:rPr>
        <w:t>文件</w:t>
      </w:r>
      <w:r>
        <w:rPr>
          <w:rFonts w:hint="eastAsia" w:ascii="仿宋_GB2312" w:hAnsi="宋体" w:eastAsia="仿宋_GB2312"/>
          <w:sz w:val="24"/>
        </w:rPr>
        <w:t>采用</w:t>
      </w:r>
      <w:r>
        <w:rPr>
          <w:rFonts w:ascii="仿宋_GB2312" w:hAnsi="宋体" w:eastAsia="仿宋_GB2312"/>
          <w:sz w:val="24"/>
        </w:rPr>
        <w:t>不可拆装的胶</w:t>
      </w:r>
      <w:r>
        <w:rPr>
          <w:rFonts w:hint="eastAsia" w:ascii="仿宋_GB2312" w:hAnsi="宋体" w:eastAsia="仿宋_GB2312"/>
          <w:sz w:val="24"/>
        </w:rPr>
        <w:t>订</w:t>
      </w:r>
      <w:r>
        <w:rPr>
          <w:rFonts w:ascii="仿宋_GB2312" w:hAnsi="宋体" w:eastAsia="仿宋_GB2312"/>
          <w:sz w:val="24"/>
        </w:rPr>
        <w:t>方式</w:t>
      </w:r>
      <w:r>
        <w:rPr>
          <w:rFonts w:hint="eastAsia" w:ascii="仿宋_GB2312" w:hAnsi="宋体" w:eastAsia="仿宋_GB2312"/>
          <w:sz w:val="24"/>
        </w:rPr>
        <w:t>装订</w:t>
      </w:r>
      <w:r>
        <w:rPr>
          <w:rFonts w:ascii="仿宋_GB2312" w:hAnsi="宋体" w:eastAsia="仿宋_GB2312"/>
          <w:sz w:val="24"/>
        </w:rPr>
        <w:t>，</w:t>
      </w:r>
      <w:r>
        <w:rPr>
          <w:rFonts w:hint="eastAsia" w:ascii="仿宋_GB2312" w:hAnsi="宋体" w:eastAsia="仿宋_GB2312"/>
          <w:sz w:val="24"/>
        </w:rPr>
        <w:t>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投标文件因字迹潦草、表达不清或</w:t>
      </w:r>
      <w:r>
        <w:rPr>
          <w:rFonts w:ascii="仿宋_GB2312" w:hAnsi="宋体" w:eastAsia="仿宋_GB2312"/>
          <w:sz w:val="24"/>
        </w:rPr>
        <w:t>装订不当</w:t>
      </w:r>
      <w:r>
        <w:rPr>
          <w:rFonts w:hint="eastAsia" w:ascii="仿宋_GB2312" w:hAnsi="宋体" w:eastAsia="仿宋_GB2312"/>
          <w:sz w:val="24"/>
        </w:rPr>
        <w:t>所引起的后果由投标人负责。</w:t>
      </w:r>
    </w:p>
    <w:p>
      <w:pPr>
        <w:spacing w:line="240" w:lineRule="atLeast"/>
        <w:ind w:left="900" w:hanging="900" w:hangingChars="375"/>
        <w:rPr>
          <w:rFonts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03" w:name="_Toc11179"/>
      <w:bookmarkStart w:id="104" w:name="_Toc515647774"/>
      <w:bookmarkStart w:id="105" w:name="_Toc16865"/>
      <w:bookmarkStart w:id="106" w:name="_Toc216582808"/>
      <w:bookmarkStart w:id="107" w:name="_Toc520356159"/>
      <w:bookmarkStart w:id="108" w:name="_Toc25925"/>
      <w:r>
        <w:rPr>
          <w:rFonts w:hint="eastAsia" w:ascii="仿宋_GB2312" w:hAnsi="宋体" w:eastAsia="仿宋_GB2312"/>
          <w:sz w:val="24"/>
        </w:rPr>
        <w:t>四   投标文件的递交</w:t>
      </w:r>
      <w:bookmarkEnd w:id="103"/>
      <w:bookmarkEnd w:id="104"/>
      <w:bookmarkEnd w:id="105"/>
      <w:bookmarkEnd w:id="106"/>
      <w:bookmarkEnd w:id="107"/>
      <w:bookmarkEnd w:id="108"/>
    </w:p>
    <w:p>
      <w:pPr>
        <w:pStyle w:val="6"/>
        <w:rPr>
          <w:rFonts w:hint="eastAsia"/>
        </w:rPr>
      </w:pPr>
    </w:p>
    <w:p>
      <w:pPr>
        <w:pStyle w:val="5"/>
        <w:spacing w:before="0" w:after="0" w:line="240" w:lineRule="atLeast"/>
        <w:rPr>
          <w:rFonts w:hint="eastAsia" w:ascii="仿宋_GB2312" w:hAnsi="宋体" w:eastAsia="仿宋_GB2312"/>
          <w:u w:val="none"/>
        </w:rPr>
      </w:pPr>
      <w:bookmarkStart w:id="109" w:name="_Toc26195"/>
      <w:bookmarkStart w:id="110" w:name="_Toc520356160"/>
      <w:bookmarkStart w:id="111" w:name="_Toc515647775"/>
      <w:bookmarkStart w:id="112" w:name="_Toc21645"/>
      <w:bookmarkStart w:id="113" w:name="_Toc32337"/>
      <w:r>
        <w:rPr>
          <w:rFonts w:hint="eastAsia" w:ascii="仿宋_GB2312" w:hAnsi="宋体" w:eastAsia="仿宋_GB2312"/>
          <w:u w:val="none"/>
        </w:rPr>
        <w:t>15.投标文件的密封和标记</w:t>
      </w:r>
      <w:bookmarkEnd w:id="109"/>
      <w:bookmarkEnd w:id="110"/>
      <w:bookmarkEnd w:id="111"/>
      <w:bookmarkEnd w:id="112"/>
      <w:bookmarkEnd w:id="113"/>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15.1   为方便开标及进行资格审查，投标人应将投标文件第一部分和第二部分的内容分开单独密封提交，并在封皮正面标明“第一部分开标一览表及资格证明文件”或“第二部分商务及技术文件”字样。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15.2   所有包装封皮和信封上均应：</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（1）注明招标公告或投标邀请书中指明的项目名称、招标编号、投标人名称和“在（开标时间）之前不得启封”的字样。</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（2）在封口处加盖投标人单位章，或由法定代表人（或其委托代理人）签字。</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15.3    如果投标人未按上述要求密封的，将被拒绝接收。</w:t>
      </w:r>
    </w:p>
    <w:p>
      <w:pPr>
        <w:spacing w:line="240" w:lineRule="atLeast"/>
        <w:ind w:left="900" w:hanging="900" w:hangingChars="375"/>
        <w:rPr>
          <w:rFonts w:hint="eastAsia" w:ascii="仿宋_GB2312" w:hAnsi="宋体" w:eastAsia="仿宋_GB2312"/>
          <w:sz w:val="24"/>
          <w:u w:val="single"/>
        </w:rPr>
      </w:pPr>
      <w:r>
        <w:rPr>
          <w:rFonts w:hint="eastAsia" w:ascii="仿宋_GB2312" w:hAnsi="宋体" w:eastAsia="仿宋_GB2312"/>
          <w:sz w:val="24"/>
        </w:rPr>
        <w:t xml:space="preserve">15.4   </w:t>
      </w:r>
      <w:r>
        <w:rPr>
          <w:rFonts w:hint="eastAsia" w:ascii="仿宋_GB2312" w:hAnsi="宋体" w:eastAsia="仿宋_GB2312"/>
          <w:b/>
          <w:sz w:val="24"/>
        </w:rPr>
        <w:t xml:space="preserve"> </w:t>
      </w:r>
      <w:r>
        <w:rPr>
          <w:rFonts w:ascii="仿宋_GB2312" w:hAnsi="宋体" w:eastAsia="仿宋_GB2312"/>
          <w:sz w:val="24"/>
          <w:u w:val="single"/>
        </w:rPr>
        <w:t>资格证明文件密封装订在其他投标文件中，其</w:t>
      </w:r>
      <w:r>
        <w:rPr>
          <w:rFonts w:hint="eastAsia" w:ascii="仿宋_GB2312" w:hAnsi="宋体" w:eastAsia="仿宋_GB2312"/>
          <w:sz w:val="24"/>
          <w:u w:val="single"/>
        </w:rPr>
        <w:t>投标将被认定为</w:t>
      </w:r>
      <w:r>
        <w:rPr>
          <w:rFonts w:hint="eastAsia" w:ascii="仿宋_GB2312" w:hAnsi="宋体" w:eastAsia="仿宋_GB2312"/>
          <w:bCs/>
          <w:sz w:val="24"/>
          <w:u w:val="single"/>
        </w:rPr>
        <w:t>投标无效</w:t>
      </w:r>
      <w:r>
        <w:rPr>
          <w:rFonts w:hint="eastAsia" w:ascii="仿宋_GB2312" w:hAnsi="宋体" w:eastAsia="仿宋_GB2312"/>
          <w:sz w:val="24"/>
          <w:u w:val="single"/>
        </w:rPr>
        <w:t>。</w:t>
      </w:r>
    </w:p>
    <w:p>
      <w:pPr>
        <w:pStyle w:val="5"/>
        <w:spacing w:before="0" w:after="0" w:line="240" w:lineRule="atLeast"/>
        <w:rPr>
          <w:rFonts w:ascii="仿宋_GB2312" w:hAnsi="宋体" w:eastAsia="仿宋_GB2312"/>
          <w:u w:val="none"/>
        </w:rPr>
      </w:pPr>
      <w:bookmarkStart w:id="114" w:name="_Toc520356161"/>
      <w:bookmarkStart w:id="115" w:name="_Toc24017"/>
      <w:bookmarkStart w:id="116" w:name="_Toc9840"/>
      <w:bookmarkStart w:id="117" w:name="_Toc12751"/>
      <w:bookmarkStart w:id="118" w:name="_Toc515647776"/>
      <w:r>
        <w:rPr>
          <w:rFonts w:hint="eastAsia" w:ascii="仿宋_GB2312" w:hAnsi="宋体" w:eastAsia="仿宋_GB2312"/>
          <w:u w:val="none"/>
        </w:rPr>
        <w:t>16.投标截止</w:t>
      </w:r>
      <w:bookmarkEnd w:id="114"/>
      <w:bookmarkEnd w:id="115"/>
      <w:bookmarkEnd w:id="116"/>
      <w:bookmarkEnd w:id="117"/>
      <w:bookmarkEnd w:id="11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16.1</w:t>
      </w:r>
      <w:r>
        <w:rPr>
          <w:rFonts w:hint="eastAsia" w:ascii="仿宋_GB2312" w:hAnsi="宋体" w:eastAsia="仿宋_GB2312"/>
          <w:sz w:val="24"/>
        </w:rPr>
        <w:tab/>
      </w:r>
      <w:r>
        <w:rPr>
          <w:rFonts w:hint="eastAsia" w:ascii="仿宋_GB2312" w:hAnsi="宋体" w:eastAsia="仿宋_GB2312"/>
          <w:sz w:val="24"/>
        </w:rPr>
        <w:t>投标人应在</w:t>
      </w:r>
      <w:r>
        <w:rPr>
          <w:rFonts w:hint="eastAsia" w:ascii="仿宋_GB2312" w:hAnsi="宋体" w:eastAsia="仿宋_GB2312"/>
          <w:sz w:val="24"/>
          <w:u w:val="single"/>
        </w:rPr>
        <w:t>投标人须知资料表中</w:t>
      </w:r>
      <w:r>
        <w:rPr>
          <w:rFonts w:hint="eastAsia" w:ascii="仿宋_GB2312" w:hAnsi="宋体" w:eastAsia="仿宋_GB2312"/>
          <w:sz w:val="24"/>
        </w:rPr>
        <w:t>规定的截止时间前，将投标文件递交到招标公告中规定的地点。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16.2</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有权按本须知的规定，延迟投标截止时间。在此情况下，采购人、</w:t>
      </w:r>
      <w:r>
        <w:rPr>
          <w:rFonts w:ascii="仿宋_GB2312" w:hAnsi="宋体" w:eastAsia="仿宋_GB2312"/>
          <w:sz w:val="24"/>
        </w:rPr>
        <w:t>采购代理机构</w:t>
      </w:r>
      <w:r>
        <w:rPr>
          <w:rFonts w:hint="eastAsia" w:ascii="仿宋_GB2312" w:hAnsi="宋体" w:eastAsia="仿宋_GB2312"/>
          <w:sz w:val="24"/>
        </w:rPr>
        <w:t>和投标人受投标截止时间制约的所有权利和义务均应延长至新的截止时间。</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16.3</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将拒绝接收在投标截止时间后送达的投标文件。</w:t>
      </w:r>
    </w:p>
    <w:p>
      <w:pPr>
        <w:pStyle w:val="5"/>
        <w:spacing w:before="0" w:after="0" w:line="240" w:lineRule="atLeast"/>
        <w:rPr>
          <w:rFonts w:hint="eastAsia" w:ascii="仿宋_GB2312" w:hAnsi="宋体" w:eastAsia="仿宋_GB2312"/>
          <w:u w:val="none"/>
        </w:rPr>
      </w:pPr>
      <w:bookmarkStart w:id="119" w:name="_Toc515647777"/>
      <w:bookmarkStart w:id="120" w:name="_Toc520356162"/>
      <w:bookmarkStart w:id="121" w:name="_Toc18537"/>
      <w:bookmarkStart w:id="122" w:name="_Toc24785"/>
      <w:bookmarkStart w:id="123" w:name="_Toc24275"/>
      <w:r>
        <w:rPr>
          <w:rFonts w:hint="eastAsia" w:ascii="仿宋_GB2312" w:hAnsi="宋体" w:eastAsia="仿宋_GB2312"/>
          <w:u w:val="none"/>
        </w:rPr>
        <w:t>17.投标文件的接收、修改与撤回</w:t>
      </w:r>
      <w:bookmarkEnd w:id="119"/>
      <w:bookmarkEnd w:id="120"/>
      <w:bookmarkEnd w:id="121"/>
      <w:bookmarkEnd w:id="122"/>
      <w:bookmarkEnd w:id="123"/>
    </w:p>
    <w:p>
      <w:pPr>
        <w:spacing w:line="240" w:lineRule="atLeast"/>
        <w:ind w:left="900" w:hanging="900" w:hangingChars="375"/>
      </w:pPr>
      <w:r>
        <w:rPr>
          <w:rFonts w:hint="eastAsia" w:ascii="仿宋_GB2312" w:hAnsi="宋体" w:eastAsia="仿宋_GB2312"/>
          <w:sz w:val="24"/>
        </w:rPr>
        <w:t>17.1</w:t>
      </w:r>
      <w:r>
        <w:rPr>
          <w:rFonts w:hint="eastAsia" w:ascii="仿宋_GB2312" w:hAnsi="宋体" w:eastAsia="仿宋_GB2312"/>
          <w:sz w:val="24"/>
        </w:rPr>
        <w:tab/>
      </w:r>
      <w:r>
        <w:rPr>
          <w:rFonts w:hint="eastAsia" w:ascii="仿宋_GB2312" w:hAnsi="宋体" w:eastAsia="仿宋_GB2312"/>
          <w:sz w:val="24"/>
        </w:rPr>
        <w:t>在投标截止时间后送达的投标文件的，采购人和采购代理机构将拒绝接收。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或者采购代理机构收到投标文件后，应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w:t>
      </w:r>
      <w:r>
        <w:rPr>
          <w:rFonts w:hint="eastAsia" w:ascii="仿宋_GB2312" w:hAnsi="宋体" w:eastAsia="仿宋_GB2312"/>
          <w:sz w:val="24"/>
        </w:rPr>
        <w:t>以下</w:t>
      </w:r>
      <w:r>
        <w:rPr>
          <w:rFonts w:ascii="仿宋_GB2312" w:hAnsi="宋体" w:eastAsia="仿宋_GB2312"/>
          <w:sz w:val="24"/>
        </w:rPr>
        <w:t>签收回执。</w:t>
      </w:r>
    </w:p>
    <w:p>
      <w:pPr>
        <w:spacing w:line="240" w:lineRule="atLeast"/>
        <w:ind w:left="900" w:hanging="900" w:hangingChars="375"/>
        <w:rPr>
          <w:rFonts w:hint="eastAsia" w:ascii="仿宋_GB2312" w:hAnsi="宋体" w:eastAsia="仿宋_GB2312"/>
          <w:sz w:val="24"/>
        </w:rPr>
      </w:pPr>
    </w:p>
    <w:p>
      <w:pPr>
        <w:spacing w:line="240" w:lineRule="atLeast"/>
        <w:ind w:left="957" w:leftChars="456" w:firstLine="1260" w:firstLineChars="525"/>
        <w:rPr>
          <w:rFonts w:hint="default" w:ascii="仿宋_GB2312" w:hAnsi="宋体" w:eastAsia="仿宋_GB2312"/>
          <w:sz w:val="24"/>
        </w:rPr>
      </w:pPr>
      <w:r>
        <w:rPr>
          <w:rFonts w:hint="default" w:ascii="仿宋_GB2312" w:hAnsi="宋体" w:eastAsia="仿宋_GB2312"/>
          <w:sz w:val="24"/>
        </w:rPr>
        <w:t>投标（响应）文件签收回执</w:t>
      </w:r>
    </w:p>
    <w:p>
      <w:pPr>
        <w:spacing w:line="240" w:lineRule="atLeast"/>
        <w:ind w:left="957" w:leftChars="456" w:firstLine="60" w:firstLineChars="25"/>
        <w:rPr>
          <w:rFonts w:hint="default" w:ascii="仿宋_GB2312" w:hAnsi="宋体" w:eastAsia="仿宋_GB2312"/>
          <w:sz w:val="24"/>
        </w:rPr>
      </w:pPr>
      <w:r>
        <w:rPr>
          <w:rFonts w:hint="default" w:ascii="仿宋_GB2312" w:hAnsi="宋体" w:eastAsia="仿宋_GB2312"/>
          <w:sz w:val="24"/>
          <w:lang w:val="en-US" w:eastAsia="zh-CN"/>
        </w:rPr>
        <w:t>________________：</w:t>
      </w:r>
    </w:p>
    <w:p>
      <w:pPr>
        <w:spacing w:line="240" w:lineRule="atLeast"/>
        <w:ind w:left="957" w:leftChars="456" w:firstLine="60" w:firstLineChars="25"/>
        <w:rPr>
          <w:rFonts w:ascii="仿宋_GB2312" w:hAnsi="宋体" w:eastAsia="仿宋_GB2312"/>
          <w:sz w:val="24"/>
        </w:rPr>
      </w:pPr>
      <w:r>
        <w:rPr>
          <w:rFonts w:hint="default" w:ascii="仿宋_GB2312" w:hAnsi="宋体" w:eastAsia="仿宋_GB2312"/>
          <w:sz w:val="24"/>
        </w:rPr>
        <w:t xml:space="preserve">我单位于投标截止时间前收到你公司投标（响应）文件一份，项目名称: </w:t>
      </w:r>
      <w:r>
        <w:rPr>
          <w:rFonts w:hint="default" w:ascii="仿宋_GB2312" w:hAnsi="宋体" w:eastAsia="仿宋_GB2312"/>
          <w:sz w:val="24"/>
          <w:u w:val="single"/>
        </w:rPr>
        <w:t> </w:t>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default" w:ascii="仿宋_GB2312" w:hAnsi="宋体" w:eastAsia="仿宋_GB2312"/>
          <w:sz w:val="24"/>
          <w:u w:val="single"/>
        </w:rPr>
        <w:t>物资</w:t>
      </w:r>
      <w:r>
        <w:rPr>
          <w:rFonts w:hint="default" w:ascii="仿宋_GB2312" w:hAnsi="宋体" w:eastAsia="仿宋_GB2312"/>
          <w:sz w:val="24"/>
        </w:rPr>
        <w:t>、核酸提取试剂采购项目 ，项目编号:</w:t>
      </w:r>
      <w:r>
        <w:rPr>
          <w:rFonts w:hint="default" w:ascii="仿宋_GB2312" w:hAnsi="宋体" w:eastAsia="仿宋_GB2312"/>
          <w:sz w:val="24"/>
          <w:u w:val="single"/>
        </w:rPr>
        <w:t xml:space="preserve">  </w:t>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default" w:ascii="仿宋_GB2312" w:hAnsi="宋体" w:eastAsia="仿宋_GB2312"/>
          <w:sz w:val="24"/>
        </w:rPr>
        <w:t> ，现予以签收。</w:t>
      </w:r>
    </w:p>
    <w:p>
      <w:pPr>
        <w:spacing w:line="240" w:lineRule="atLeast"/>
        <w:ind w:left="1197" w:leftChars="570" w:firstLine="6960" w:firstLineChars="2900"/>
        <w:jc w:val="right"/>
        <w:rPr>
          <w:rFonts w:ascii="仿宋_GB2312" w:hAnsi="宋体" w:eastAsia="仿宋_GB2312"/>
          <w:sz w:val="24"/>
        </w:rPr>
      </w:pPr>
      <w:r>
        <w:rPr>
          <w:rFonts w:hint="eastAsia" w:ascii="仿宋_GB2312" w:hAnsi="宋体" w:eastAsia="仿宋_GB2312"/>
          <w:sz w:val="24"/>
          <w:lang w:val="en-US" w:eastAsia="zh-CN"/>
        </w:rPr>
        <w:t xml:space="preserve"> </w:t>
      </w:r>
      <w:r>
        <w:rPr>
          <w:rFonts w:hint="default" w:ascii="仿宋_GB2312" w:hAnsi="宋体" w:eastAsia="仿宋_GB2312"/>
          <w:sz w:val="24"/>
        </w:rPr>
        <w:t>接收人（签字）：                      </w:t>
      </w:r>
    </w:p>
    <w:p>
      <w:pPr>
        <w:spacing w:line="240" w:lineRule="atLeast"/>
        <w:ind w:left="957" w:leftChars="456" w:firstLine="300" w:firstLineChars="125"/>
        <w:rPr>
          <w:rFonts w:hint="default" w:ascii="仿宋_GB2312" w:hAnsi="宋体" w:eastAsia="仿宋_GB2312"/>
          <w:sz w:val="24"/>
        </w:rPr>
      </w:pPr>
      <w:r>
        <w:rPr>
          <w:rFonts w:hint="default" w:ascii="仿宋_GB2312" w:hAnsi="宋体" w:eastAsia="仿宋_GB2312"/>
          <w:sz w:val="24"/>
        </w:rPr>
        <w:t>时间：年</w:t>
      </w:r>
      <w:r>
        <w:rPr>
          <w:rFonts w:hint="eastAsia" w:ascii="仿宋_GB2312" w:hAnsi="宋体" w:eastAsia="仿宋_GB2312"/>
          <w:sz w:val="24"/>
          <w:lang w:val="en-US" w:eastAsia="zh-CN"/>
        </w:rPr>
        <w:t xml:space="preserve"> </w:t>
      </w:r>
      <w:r>
        <w:rPr>
          <w:rFonts w:hint="default" w:ascii="仿宋_GB2312" w:hAnsi="宋体" w:eastAsia="仿宋_GB2312"/>
          <w:sz w:val="24"/>
        </w:rPr>
        <w:t>月</w:t>
      </w:r>
      <w:r>
        <w:rPr>
          <w:rFonts w:hint="eastAsia" w:ascii="仿宋_GB2312" w:hAnsi="宋体" w:eastAsia="仿宋_GB2312"/>
          <w:sz w:val="24"/>
          <w:lang w:val="en-US" w:eastAsia="zh-CN"/>
        </w:rPr>
        <w:t xml:space="preserve"> </w:t>
      </w:r>
      <w:r>
        <w:rPr>
          <w:rFonts w:hint="default" w:ascii="仿宋_GB2312" w:hAnsi="宋体" w:eastAsia="仿宋_GB2312"/>
          <w:sz w:val="24"/>
        </w:rPr>
        <w:t>日 </w:t>
      </w:r>
    </w:p>
    <w:p>
      <w:pPr>
        <w:spacing w:line="240" w:lineRule="atLeast"/>
        <w:rPr>
          <w:rFonts w:ascii="仿宋_GB2312" w:hAnsi="宋体" w:eastAsia="仿宋_GB2312"/>
          <w:sz w:val="18"/>
          <w:szCs w:val="18"/>
        </w:rPr>
      </w:pPr>
    </w:p>
    <w:p>
      <w:pPr>
        <w:spacing w:line="240" w:lineRule="atLeast"/>
        <w:ind w:left="840" w:hanging="840" w:hangingChars="350"/>
        <w:rPr>
          <w:rFonts w:ascii="仿宋_GB2312" w:hAnsi="宋体" w:eastAsia="仿宋_GB2312"/>
          <w:sz w:val="24"/>
        </w:rPr>
      </w:pPr>
      <w:r>
        <w:rPr>
          <w:rFonts w:hint="eastAsia" w:ascii="仿宋_GB2312" w:hAnsi="宋体" w:eastAsia="仿宋_GB2312"/>
          <w:sz w:val="24"/>
        </w:rPr>
        <w:t>17.3</w:t>
      </w:r>
      <w:r>
        <w:rPr>
          <w:rFonts w:hint="eastAsia" w:ascii="仿宋_GB2312" w:hAnsi="宋体" w:eastAsia="仿宋_GB2312"/>
          <w:sz w:val="24"/>
        </w:rPr>
        <w:tab/>
      </w:r>
      <w:r>
        <w:rPr>
          <w:rFonts w:hint="eastAsia" w:ascii="仿宋_GB2312" w:hAnsi="宋体" w:eastAsia="仿宋_GB2312"/>
          <w:sz w:val="24"/>
        </w:rPr>
        <w:t>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将予以接收，并视为投标文件的组成部分。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rPr>
        <w:t>采购</w:t>
      </w:r>
      <w:r>
        <w:rPr>
          <w:rFonts w:ascii="仿宋_GB2312" w:hAnsi="宋体" w:eastAsia="仿宋_GB2312"/>
          <w:sz w:val="24"/>
        </w:rPr>
        <w:t>代理机构不接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17.5</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对所接收投标文件概不退回。</w:t>
      </w:r>
    </w:p>
    <w:p>
      <w:pPr>
        <w:spacing w:line="240" w:lineRule="atLeast"/>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24" w:name="_Toc20246"/>
      <w:bookmarkStart w:id="125" w:name="_Toc520356163"/>
      <w:bookmarkStart w:id="126" w:name="_Toc515647778"/>
      <w:bookmarkStart w:id="127" w:name="_Toc12436"/>
      <w:bookmarkStart w:id="128" w:name="_Toc216582809"/>
      <w:bookmarkStart w:id="129" w:name="_Toc28398"/>
      <w:r>
        <w:rPr>
          <w:rFonts w:hint="eastAsia" w:ascii="仿宋_GB2312" w:hAnsi="宋体" w:eastAsia="仿宋_GB2312"/>
          <w:sz w:val="24"/>
        </w:rPr>
        <w:t>五   开标及评标</w:t>
      </w:r>
      <w:bookmarkEnd w:id="124"/>
      <w:bookmarkEnd w:id="125"/>
      <w:bookmarkEnd w:id="126"/>
      <w:bookmarkEnd w:id="127"/>
      <w:bookmarkEnd w:id="128"/>
      <w:bookmarkEnd w:id="129"/>
    </w:p>
    <w:p>
      <w:pPr>
        <w:pStyle w:val="6"/>
        <w:rPr>
          <w:rFonts w:hint="eastAsia"/>
        </w:rPr>
      </w:pPr>
    </w:p>
    <w:p>
      <w:pPr>
        <w:pStyle w:val="5"/>
        <w:numPr>
          <w:ilvl w:val="0"/>
          <w:numId w:val="4"/>
        </w:numPr>
        <w:spacing w:line="240" w:lineRule="atLeast"/>
      </w:pPr>
      <w:bookmarkStart w:id="130" w:name="_Toc17257"/>
      <w:bookmarkStart w:id="131" w:name="_Toc520356164"/>
      <w:bookmarkStart w:id="132" w:name="_Toc515647779"/>
      <w:bookmarkStart w:id="133" w:name="_Toc25345"/>
      <w:bookmarkStart w:id="134" w:name="_Toc7186"/>
      <w:r>
        <w:rPr>
          <w:rFonts w:hint="eastAsia" w:ascii="仿宋_GB2312" w:hAnsi="宋体" w:eastAsia="仿宋_GB2312"/>
          <w:u w:val="none"/>
        </w:rPr>
        <w:t>开标</w:t>
      </w:r>
      <w:bookmarkEnd w:id="130"/>
      <w:bookmarkEnd w:id="131"/>
      <w:bookmarkEnd w:id="132"/>
      <w:bookmarkEnd w:id="133"/>
      <w:bookmarkEnd w:id="134"/>
    </w:p>
    <w:p>
      <w:pPr>
        <w:numPr>
          <w:ilvl w:val="1"/>
          <w:numId w:val="4"/>
        </w:numPr>
        <w:tabs>
          <w:tab w:val="left" w:pos="312"/>
        </w:tabs>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将按</w:t>
      </w:r>
      <w:r>
        <w:rPr>
          <w:rFonts w:hint="eastAsia" w:ascii="仿宋_GB2312" w:hAnsi="宋体" w:eastAsia="仿宋_GB2312"/>
          <w:sz w:val="24"/>
          <w:u w:val="single"/>
        </w:rPr>
        <w:t>投标人须知资料表</w:t>
      </w:r>
      <w:r>
        <w:rPr>
          <w:rFonts w:hint="eastAsia" w:ascii="仿宋_GB2312" w:hAnsi="宋体" w:eastAsia="仿宋_GB2312"/>
          <w:sz w:val="24"/>
        </w:rPr>
        <w:t>中规定的开标时间和地点组织公开开标并邀请所有投标人代表参加。</w:t>
      </w:r>
    </w:p>
    <w:p>
      <w:pPr>
        <w:spacing w:line="240" w:lineRule="atLeast"/>
        <w:ind w:left="735" w:leftChars="350" w:firstLine="120" w:firstLineChars="50"/>
        <w:rPr>
          <w:rFonts w:hint="eastAsia"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18.2   开标时，由投标人或其推选的代表检查自己或所代表的投标文件的密封情况，经记录后，由采购人</w:t>
      </w:r>
      <w:r>
        <w:rPr>
          <w:rFonts w:ascii="仿宋_GB2312" w:hAnsi="宋体" w:eastAsia="仿宋_GB2312"/>
          <w:sz w:val="24"/>
        </w:rPr>
        <w:t>或采购代理机构</w:t>
      </w:r>
      <w:r>
        <w:rPr>
          <w:rFonts w:hint="eastAsia" w:ascii="仿宋_GB2312" w:hAnsi="宋体" w:eastAsia="仿宋_GB2312"/>
          <w:sz w:val="24"/>
        </w:rPr>
        <w:t>当众拆封投标</w:t>
      </w:r>
      <w:r>
        <w:rPr>
          <w:rFonts w:ascii="仿宋_GB2312" w:hAnsi="宋体" w:eastAsia="仿宋_GB2312"/>
          <w:sz w:val="24"/>
        </w:rPr>
        <w:t>文件第一部分</w:t>
      </w:r>
      <w:r>
        <w:rPr>
          <w:rFonts w:hint="eastAsia" w:ascii="仿宋_GB2312" w:hAnsi="宋体" w:eastAsia="仿宋_GB2312"/>
          <w:sz w:val="24"/>
        </w:rPr>
        <w:t>，宣读投标人名称、</w:t>
      </w:r>
      <w:r>
        <w:rPr>
          <w:rFonts w:hint="eastAsia" w:ascii="黑体" w:hAnsi="宋体" w:eastAsia="仿宋_GB2312"/>
          <w:sz w:val="24"/>
        </w:rPr>
        <w:t>投标价格及招标文件规定的内容</w:t>
      </w:r>
      <w:r>
        <w:rPr>
          <w:rFonts w:hint="eastAsia" w:ascii="仿宋_GB2312" w:hAnsi="宋体" w:eastAsia="仿宋_GB2312"/>
          <w:sz w:val="24"/>
        </w:rPr>
        <w:t>。对于投标人在投标截止期前递交的投标声明，在开标时当众宣读，评标时有效。</w:t>
      </w:r>
    </w:p>
    <w:p>
      <w:pPr>
        <w:spacing w:line="240" w:lineRule="atLeast"/>
        <w:ind w:left="1078" w:leftChars="428" w:hanging="180" w:hangingChars="75"/>
        <w:rPr>
          <w:rFonts w:hint="eastAsia" w:ascii="黑体" w:hAnsi="宋体" w:eastAsia="仿宋_GB2312"/>
          <w:sz w:val="24"/>
          <w:highlight w:val="none"/>
        </w:rPr>
      </w:pPr>
      <w:r>
        <w:rPr>
          <w:rFonts w:hint="eastAsia" w:ascii="黑体" w:hAnsi="宋体" w:eastAsia="仿宋_GB2312"/>
          <w:sz w:val="24"/>
          <w:highlight w:val="none"/>
        </w:rPr>
        <w:t>未宣读投标价格、价格折扣等实质内容，评标时不予承认。</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highlight w:val="none"/>
        </w:rPr>
        <w:t>18.3</w:t>
      </w:r>
      <w:r>
        <w:rPr>
          <w:rFonts w:hint="eastAsia" w:ascii="黑体" w:hAnsi="宋体" w:eastAsia="仿宋_GB2312"/>
          <w:sz w:val="24"/>
          <w:highlight w:val="none"/>
        </w:rPr>
        <w:t xml:space="preserve">   </w:t>
      </w:r>
      <w:r>
        <w:rPr>
          <w:rFonts w:hint="eastAsia" w:ascii="黑体" w:hAnsi="宋体" w:eastAsia="仿宋_GB2312"/>
          <w:sz w:val="24"/>
        </w:rPr>
        <w:t xml:space="preserve">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hAnsi="宋体" w:eastAsia="仿宋_GB2312"/>
          <w:sz w:val="24"/>
        </w:rPr>
        <w:t>将对开标</w:t>
      </w:r>
      <w:r>
        <w:rPr>
          <w:rFonts w:ascii="仿宋_GB2312" w:hAnsi="宋体" w:eastAsia="仿宋_GB2312"/>
          <w:sz w:val="24"/>
        </w:rPr>
        <w:t>过程</w:t>
      </w:r>
      <w:r>
        <w:rPr>
          <w:rFonts w:hint="eastAsia" w:ascii="仿宋_GB2312" w:hAnsi="宋体" w:eastAsia="仿宋_GB2312"/>
          <w:sz w:val="24"/>
        </w:rPr>
        <w:t>进行记录</w:t>
      </w:r>
      <w:bookmarkStart w:id="135" w:name="_Toc520356165"/>
      <w:r>
        <w:rPr>
          <w:rFonts w:hint="eastAsia" w:ascii="仿宋_GB2312" w:hAnsi="宋体" w:eastAsia="仿宋_GB2312"/>
          <w:sz w:val="24"/>
        </w:rPr>
        <w:t>，由</w:t>
      </w:r>
      <w:r>
        <w:rPr>
          <w:rFonts w:ascii="仿宋_GB2312" w:hAnsi="宋体" w:eastAsia="仿宋_GB2312"/>
          <w:sz w:val="24"/>
        </w:rPr>
        <w:t>参加开标的各投标人代表和相关工作人员签字确认，</w:t>
      </w:r>
      <w:r>
        <w:rPr>
          <w:rFonts w:hint="eastAsia" w:ascii="仿宋_GB2312" w:hAnsi="宋体" w:eastAsia="仿宋_GB2312"/>
          <w:sz w:val="24"/>
        </w:rPr>
        <w:t>并存档备查。</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4</w:t>
      </w:r>
      <w:r>
        <w:rPr>
          <w:rFonts w:hint="eastAsia" w:ascii="黑体" w:hAnsi="宋体" w:eastAsia="仿宋_GB2312"/>
          <w:sz w:val="24"/>
        </w:rPr>
        <w:t xml:space="preserve">    </w:t>
      </w:r>
      <w:r>
        <w:rPr>
          <w:rFonts w:hint="eastAsia" w:ascii="仿宋_GB2312" w:hAnsi="宋体" w:eastAsia="仿宋_GB2312"/>
          <w:sz w:val="24"/>
        </w:rPr>
        <w:t>投标人代表对开标过程和开标记录有疑义，以及认为采购人、采购代理机构相关工作人员有需要回避的情形的，应当场提出询问或者回避申请。</w:t>
      </w:r>
    </w:p>
    <w:p>
      <w:pPr>
        <w:pStyle w:val="5"/>
        <w:spacing w:before="0" w:after="0" w:line="240" w:lineRule="atLeast"/>
        <w:rPr>
          <w:rFonts w:hint="eastAsia" w:ascii="仿宋_GB2312" w:hAnsi="宋体" w:eastAsia="仿宋_GB2312"/>
          <w:u w:val="none"/>
        </w:rPr>
      </w:pPr>
      <w:bookmarkStart w:id="136" w:name="_Toc19296"/>
      <w:bookmarkStart w:id="137" w:name="_Toc31290"/>
      <w:bookmarkStart w:id="138" w:name="_Toc21372"/>
      <w:bookmarkStart w:id="139" w:name="_Toc515647780"/>
      <w:r>
        <w:rPr>
          <w:rFonts w:hint="eastAsia" w:ascii="仿宋_GB2312" w:hAnsi="宋体" w:eastAsia="仿宋_GB2312"/>
          <w:u w:val="none"/>
        </w:rPr>
        <w:t>19.</w:t>
      </w:r>
      <w:bookmarkEnd w:id="135"/>
      <w:r>
        <w:rPr>
          <w:rFonts w:hint="eastAsia" w:ascii="仿宋_GB2312" w:hAnsi="宋体" w:eastAsia="仿宋_GB2312"/>
          <w:u w:val="none"/>
        </w:rPr>
        <w:t>资格审查及组建评标委员会</w:t>
      </w:r>
      <w:bookmarkEnd w:id="136"/>
      <w:bookmarkEnd w:id="137"/>
      <w:bookmarkEnd w:id="138"/>
      <w:bookmarkEnd w:id="139"/>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19.1    采购人或采购代理机构依据法律法规和招标文件中规定的内</w:t>
      </w:r>
      <w:r>
        <w:rPr>
          <w:rFonts w:ascii="仿宋_GB2312" w:hAnsi="宋体" w:eastAsia="仿宋_GB2312"/>
          <w:sz w:val="24"/>
        </w:rPr>
        <w:t>容</w:t>
      </w:r>
      <w:r>
        <w:rPr>
          <w:rFonts w:hint="eastAsia" w:ascii="仿宋_GB2312" w:hAnsi="宋体" w:eastAsia="仿宋_GB2312"/>
          <w:sz w:val="24"/>
        </w:rPr>
        <w:t>，对投标人及其货物的资格进行审查，未</w:t>
      </w:r>
      <w:r>
        <w:rPr>
          <w:rFonts w:ascii="仿宋_GB2312" w:hAnsi="宋体" w:eastAsia="仿宋_GB2312"/>
          <w:sz w:val="24"/>
        </w:rPr>
        <w:t>通过资格审查的投标人</w:t>
      </w:r>
      <w:r>
        <w:rPr>
          <w:rFonts w:hint="eastAsia" w:ascii="仿宋_GB2312" w:hAnsi="宋体" w:eastAsia="仿宋_GB2312"/>
          <w:sz w:val="24"/>
        </w:rPr>
        <w:t>不</w:t>
      </w:r>
      <w:r>
        <w:rPr>
          <w:rFonts w:ascii="仿宋_GB2312" w:hAnsi="宋体" w:eastAsia="仿宋_GB2312"/>
          <w:sz w:val="24"/>
        </w:rPr>
        <w:t>进入评标；通过资格审查的投标人少于</w:t>
      </w:r>
      <w:r>
        <w:rPr>
          <w:rFonts w:hint="eastAsia" w:ascii="仿宋_GB2312" w:hAnsi="宋体" w:eastAsia="仿宋_GB2312"/>
          <w:sz w:val="24"/>
        </w:rPr>
        <w:t>不足</w:t>
      </w:r>
      <w:r>
        <w:rPr>
          <w:rFonts w:ascii="仿宋_GB2312" w:hAnsi="宋体" w:eastAsia="仿宋_GB2312"/>
          <w:sz w:val="24"/>
        </w:rPr>
        <w:t>三家的，不</w:t>
      </w:r>
      <w:r>
        <w:rPr>
          <w:rFonts w:hint="eastAsia" w:ascii="仿宋_GB2312" w:hAnsi="宋体" w:eastAsia="仿宋_GB2312"/>
          <w:sz w:val="24"/>
        </w:rPr>
        <w:t>得评标。</w:t>
      </w:r>
    </w:p>
    <w:p>
      <w:pPr>
        <w:spacing w:line="240" w:lineRule="atLeast"/>
        <w:ind w:left="857" w:leftChars="2" w:hanging="853"/>
        <w:rPr>
          <w:rFonts w:hint="eastAsia" w:ascii="仿宋_GB2312" w:hAnsi="宋体" w:eastAsia="仿宋_GB2312"/>
          <w:sz w:val="24"/>
        </w:rPr>
      </w:pPr>
      <w:r>
        <w:rPr>
          <w:rFonts w:ascii="仿宋_GB2312" w:hAnsi="宋体" w:eastAsia="仿宋_GB2312"/>
          <w:sz w:val="24"/>
        </w:rPr>
        <w:t xml:space="preserve">19.2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eastAsia="仿宋_GB2312"/>
          <w:sz w:val="24"/>
        </w:rPr>
        <w:t>将在</w:t>
      </w:r>
      <w:r>
        <w:rPr>
          <w:rFonts w:ascii="仿宋_GB2312" w:eastAsia="仿宋_GB2312"/>
          <w:sz w:val="24"/>
        </w:rPr>
        <w:t>开标前</w:t>
      </w:r>
      <w:r>
        <w:rPr>
          <w:rFonts w:hint="eastAsia" w:ascii="仿宋_GB2312" w:eastAsia="仿宋_GB2312"/>
          <w:sz w:val="24"/>
        </w:rPr>
        <w:t>1个</w:t>
      </w:r>
      <w:r>
        <w:rPr>
          <w:rFonts w:ascii="仿宋_GB2312" w:eastAsia="仿宋_GB2312"/>
          <w:sz w:val="24"/>
        </w:rPr>
        <w:t>工作日至投标截止后</w:t>
      </w:r>
      <w:r>
        <w:rPr>
          <w:rFonts w:hint="eastAsia" w:ascii="仿宋_GB2312" w:eastAsia="仿宋_GB2312"/>
          <w:sz w:val="24"/>
        </w:rPr>
        <w:t>1小时的期间内查询投标人的信用记录。投标人存在不良信用记录的，</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57" w:leftChars="2" w:hanging="853"/>
        <w:rPr>
          <w:rFonts w:hint="eastAsia" w:ascii="仿宋_GB2312" w:hAnsi="宋体" w:eastAsia="仿宋_GB2312"/>
          <w:sz w:val="24"/>
        </w:rPr>
      </w:pPr>
      <w:r>
        <w:rPr>
          <w:rFonts w:ascii="仿宋_GB2312" w:hAnsi="宋体" w:eastAsia="仿宋_GB2312"/>
          <w:sz w:val="24"/>
        </w:rPr>
        <w:t>19.2</w:t>
      </w:r>
      <w:r>
        <w:rPr>
          <w:rFonts w:hint="eastAsia" w:ascii="仿宋_GB2312" w:hAnsi="宋体" w:eastAsia="仿宋_GB2312"/>
          <w:sz w:val="24"/>
        </w:rPr>
        <w:t>.1</w:t>
      </w:r>
      <w:r>
        <w:rPr>
          <w:rFonts w:ascii="仿宋_GB2312" w:hAnsi="宋体" w:eastAsia="仿宋_GB2312"/>
          <w:sz w:val="24"/>
        </w:rPr>
        <w:t xml:space="preserve"> </w:t>
      </w:r>
      <w:r>
        <w:rPr>
          <w:rFonts w:hint="eastAsia" w:ascii="仿宋_GB2312" w:hAnsi="宋体" w:eastAsia="仿宋_GB2312"/>
          <w:sz w:val="24"/>
        </w:rPr>
        <w:t>不良信用记录指：投标人在中国政府采购网（www.ccgp.gov.cn）被列入政府采购严重违法失信行为记录名单，</w:t>
      </w:r>
      <w:r>
        <w:rPr>
          <w:rFonts w:hint="eastAsia" w:ascii="仿宋_GB2312" w:hAnsi="Times New Roman" w:eastAsia="仿宋_GB2312" w:cs="Times New Roman"/>
          <w:kern w:val="0"/>
          <w:sz w:val="24"/>
          <w:szCs w:val="20"/>
          <w:lang w:val="en-US" w:eastAsia="zh-CN" w:bidi="ar-SA"/>
        </w:rPr>
        <w:t>或在“信用中国”网站（www.creditchina.gov.cn）被列入失信被执行人、</w:t>
      </w:r>
      <w:r>
        <w:rPr>
          <w:rFonts w:hint="eastAsia" w:ascii="仿宋_GB2312" w:hAnsi="宋体" w:eastAsia="仿宋_GB2312"/>
          <w:sz w:val="24"/>
        </w:rPr>
        <w:t>重大税收违法案件当事人名单，以及存在《中华人民共和国政府采购法实施条例》第十九条规定的行政处罚记录。</w:t>
      </w:r>
    </w:p>
    <w:p>
      <w:pPr>
        <w:spacing w:line="240" w:lineRule="atLeast"/>
        <w:ind w:left="849" w:leftChars="401" w:hanging="7" w:hangingChars="3"/>
        <w:rPr>
          <w:rFonts w:hint="eastAsia" w:ascii="仿宋_GB2312" w:hAnsi="宋体" w:eastAsia="仿宋_GB2312"/>
          <w:sz w:val="24"/>
        </w:rPr>
      </w:pPr>
      <w:r>
        <w:rPr>
          <w:rFonts w:hint="eastAsia" w:ascii="仿宋_GB2312" w:hAnsi="宋体" w:eastAsia="仿宋_GB2312"/>
          <w:sz w:val="24"/>
        </w:rPr>
        <w:t>以联合体形式参加投标的，联合体任何成员存在以上不良信用记录的，联合体投标将被认定为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6"/>
        <w:ind w:left="850" w:hanging="849" w:hangingChars="354"/>
        <w:jc w:val="both"/>
        <w:rPr>
          <w:rFonts w:ascii="仿宋_GB2312" w:eastAsia="仿宋_GB2312"/>
        </w:rPr>
      </w:pPr>
      <w:r>
        <w:rPr>
          <w:rFonts w:ascii="仿宋_GB2312" w:hAnsi="宋体" w:eastAsia="仿宋_GB2312"/>
        </w:rPr>
        <w:t>19.2</w:t>
      </w:r>
      <w:r>
        <w:rPr>
          <w:rFonts w:hint="eastAsia" w:ascii="仿宋_GB2312" w:hAnsi="宋体" w:eastAsia="仿宋_GB2312"/>
        </w:rPr>
        <w:t>.2</w:t>
      </w:r>
      <w:r>
        <w:rPr>
          <w:rFonts w:ascii="仿宋_GB2312" w:hAnsi="宋体" w:eastAsia="仿宋_GB2312"/>
        </w:rPr>
        <w:t xml:space="preserve"> </w:t>
      </w:r>
      <w:r>
        <w:rPr>
          <w:rFonts w:hint="eastAsia" w:ascii="仿宋_GB2312" w:eastAsia="仿宋_GB2312"/>
        </w:rPr>
        <w:t>查询及记录方式：</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经办人将查询网页打印、签字并存档备查。投标人不良信用记录以</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查询结果为准。</w:t>
      </w:r>
    </w:p>
    <w:p>
      <w:pPr>
        <w:pStyle w:val="6"/>
        <w:ind w:left="850" w:leftChars="405" w:firstLine="0"/>
        <w:jc w:val="both"/>
        <w:rPr>
          <w:rFonts w:ascii="仿宋_GB2312" w:eastAsia="仿宋_GB2312"/>
        </w:rPr>
      </w:pPr>
      <w:r>
        <w:rPr>
          <w:rFonts w:hint="eastAsia" w:ascii="仿宋_GB2312" w:eastAsia="仿宋_GB2312"/>
        </w:rPr>
        <w:t>在本</w:t>
      </w:r>
      <w:r>
        <w:rPr>
          <w:rFonts w:ascii="仿宋_GB2312" w:eastAsia="仿宋_GB2312"/>
        </w:rPr>
        <w:t>招标文件规定</w:t>
      </w:r>
      <w:r>
        <w:rPr>
          <w:rFonts w:hint="eastAsia" w:ascii="仿宋_GB2312" w:eastAsia="仿宋_GB2312"/>
        </w:rPr>
        <w:t>的查询时间之后，网站信息发生的任何变更均不再作为评标依据。</w:t>
      </w:r>
    </w:p>
    <w:p>
      <w:pPr>
        <w:pStyle w:val="6"/>
        <w:ind w:left="850" w:leftChars="405" w:firstLine="0"/>
        <w:jc w:val="both"/>
        <w:rPr>
          <w:rFonts w:hint="eastAsia"/>
        </w:rPr>
      </w:pPr>
      <w:r>
        <w:rPr>
          <w:rFonts w:hint="eastAsia" w:ascii="仿宋_GB2312" w:eastAsia="仿宋_GB2312"/>
        </w:rPr>
        <w:t>投标人自行提供的与网站信息不一致的其他证明材料亦不作为资格审查依据。</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19.3   按照《</w:t>
      </w:r>
      <w:r>
        <w:rPr>
          <w:rFonts w:ascii="仿宋_GB2312" w:hAnsi="宋体" w:eastAsia="仿宋_GB2312"/>
          <w:sz w:val="24"/>
        </w:rPr>
        <w:t>中华人民共和国政府采购法》</w:t>
      </w:r>
      <w:r>
        <w:rPr>
          <w:rFonts w:hint="eastAsia" w:ascii="仿宋_GB2312" w:hAnsi="宋体" w:eastAsia="仿宋_GB2312"/>
          <w:sz w:val="24"/>
        </w:rPr>
        <w:t>、</w:t>
      </w:r>
      <w:r>
        <w:rPr>
          <w:rFonts w:ascii="仿宋_GB2312" w:hAnsi="宋体" w:eastAsia="仿宋_GB2312"/>
          <w:sz w:val="24"/>
        </w:rPr>
        <w:t>《中华人民共和国政府采购</w:t>
      </w:r>
      <w:r>
        <w:rPr>
          <w:rFonts w:hint="eastAsia" w:ascii="仿宋_GB2312" w:hAnsi="宋体" w:eastAsia="仿宋_GB2312"/>
          <w:sz w:val="24"/>
        </w:rPr>
        <w:t>法</w:t>
      </w:r>
      <w:r>
        <w:rPr>
          <w:rFonts w:ascii="仿宋_GB2312" w:hAnsi="宋体" w:eastAsia="仿宋_GB2312"/>
          <w:sz w:val="24"/>
        </w:rPr>
        <w:t>实施条例》</w:t>
      </w:r>
      <w:r>
        <w:rPr>
          <w:rFonts w:hint="eastAsia" w:ascii="仿宋_GB2312" w:hAnsi="宋体" w:eastAsia="仿宋_GB2312"/>
          <w:sz w:val="24"/>
        </w:rPr>
        <w:t>及本项目本级</w:t>
      </w:r>
      <w:r>
        <w:rPr>
          <w:rFonts w:ascii="仿宋_GB2312" w:hAnsi="宋体" w:eastAsia="仿宋_GB2312"/>
          <w:sz w:val="24"/>
        </w:rPr>
        <w:t>和上级财政部门</w:t>
      </w:r>
      <w:r>
        <w:rPr>
          <w:rFonts w:hint="eastAsia" w:ascii="仿宋_GB2312" w:hAnsi="宋体" w:eastAsia="仿宋_GB2312"/>
          <w:sz w:val="24"/>
        </w:rPr>
        <w:t>的有关规定依法组建的</w:t>
      </w:r>
      <w:r>
        <w:rPr>
          <w:rFonts w:ascii="仿宋_GB2312" w:hAnsi="宋体" w:eastAsia="仿宋_GB2312"/>
          <w:sz w:val="24"/>
        </w:rPr>
        <w:t>评标委员会</w:t>
      </w:r>
      <w:r>
        <w:rPr>
          <w:rFonts w:hint="eastAsia" w:ascii="仿宋_GB2312" w:hAnsi="宋体" w:eastAsia="仿宋_GB2312"/>
          <w:sz w:val="24"/>
        </w:rPr>
        <w:t>，负责评标工作。</w:t>
      </w:r>
      <w:bookmarkStart w:id="140" w:name="_Toc520356166"/>
    </w:p>
    <w:p>
      <w:pPr>
        <w:pStyle w:val="5"/>
        <w:spacing w:before="0" w:after="0" w:line="240" w:lineRule="atLeast"/>
        <w:rPr>
          <w:rFonts w:hint="eastAsia" w:ascii="仿宋_GB2312" w:hAnsi="宋体" w:eastAsia="仿宋_GB2312"/>
          <w:b w:val="0"/>
          <w:bCs/>
          <w:bdr w:val="single" w:color="auto" w:sz="4" w:space="0"/>
        </w:rPr>
      </w:pPr>
      <w:bookmarkStart w:id="141" w:name="_Toc19949"/>
      <w:bookmarkStart w:id="142" w:name="_Toc515647781"/>
      <w:bookmarkStart w:id="143" w:name="_Toc28479"/>
      <w:bookmarkStart w:id="144" w:name="_Toc26332"/>
      <w:r>
        <w:rPr>
          <w:rFonts w:ascii="仿宋_GB2312" w:hAnsi="宋体" w:eastAsia="仿宋_GB2312"/>
          <w:u w:val="none"/>
        </w:rPr>
        <w:t>20.</w:t>
      </w:r>
      <w:r>
        <w:rPr>
          <w:rFonts w:hint="eastAsia" w:ascii="仿宋_GB2312" w:hAnsi="宋体" w:eastAsia="仿宋_GB2312"/>
          <w:u w:val="none"/>
        </w:rPr>
        <w:t>投标文件</w:t>
      </w:r>
      <w:bookmarkEnd w:id="140"/>
      <w:r>
        <w:rPr>
          <w:rFonts w:hint="eastAsia" w:ascii="仿宋_GB2312" w:hAnsi="宋体" w:eastAsia="仿宋_GB2312"/>
          <w:u w:val="none"/>
        </w:rPr>
        <w:t>符合性审查与澄清</w:t>
      </w:r>
      <w:bookmarkEnd w:id="141"/>
      <w:bookmarkEnd w:id="142"/>
      <w:bookmarkEnd w:id="143"/>
      <w:bookmarkEnd w:id="14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20</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 xml:space="preserve"> 符合性审查是</w:t>
      </w:r>
      <w:r>
        <w:rPr>
          <w:rFonts w:ascii="仿宋_GB2312" w:hAnsi="宋体" w:eastAsia="仿宋_GB2312"/>
          <w:sz w:val="24"/>
        </w:rPr>
        <w:t>指</w:t>
      </w:r>
      <w:r>
        <w:rPr>
          <w:rFonts w:hint="eastAsia" w:ascii="仿宋_GB2312" w:hAnsi="宋体" w:eastAsia="仿宋_GB2312"/>
          <w:sz w:val="24"/>
        </w:rPr>
        <w:t>依据招标文件的规定，从投标文件的有效性和完整性对招标文件的响应程度进行审查，以确定是否对招标文件的实质性要求做出响应。</w:t>
      </w:r>
      <w:bookmarkStart w:id="145" w:name="_Hlt522424701"/>
      <w:bookmarkEnd w:id="145"/>
      <w:bookmarkStart w:id="146" w:name="_Toc520356167"/>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投标文件的澄清</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sz w:val="24"/>
        </w:rPr>
        <w:t>情况</w:t>
      </w:r>
      <w:r>
        <w:rPr>
          <w:rFonts w:hint="eastAsia" w:ascii="仿宋_GB2312" w:hAnsi="宋体" w:eastAsia="仿宋_GB2312"/>
          <w:sz w:val="24"/>
        </w:rPr>
        <w:t>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.2.2  投标人的的澄清、说明或补正将作为投标文件的一部分。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.3  投标文件报价出现前后不一致的，按照下列规定修正：</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（一）投标文件中开标一览表（报价表）内容与投标文件中相应内容不一致的，以开标一览表（报价表）为准；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（二）大写金额和小写金额不一致的，以大写金额为准；</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（三）单价金额小数点或者百分比有明显错位的，以开标一览表的总价为准，并修改单价；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（四）总价金额与按单价汇总金额不一致的，以单价金额计算结果为准。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同时出现两种以上不一致的，按照前款规定的顺序修正。修正后的报价按照第2</w:t>
      </w:r>
      <w:r>
        <w:rPr>
          <w:rFonts w:ascii="仿宋_GB2312" w:hAnsi="宋体" w:eastAsia="仿宋_GB2312"/>
          <w:sz w:val="24"/>
        </w:rPr>
        <w:t>0.2</w:t>
      </w:r>
      <w:r>
        <w:rPr>
          <w:rFonts w:hint="eastAsia" w:ascii="仿宋_GB2312" w:hAnsi="宋体" w:eastAsia="仿宋_GB2312"/>
          <w:sz w:val="24"/>
        </w:rPr>
        <w:t>条的规定经投标人确认后产生约束力，投标人不确认的，其投标将被认定为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735" w:leftChars="350" w:firstLine="120" w:firstLineChars="50"/>
        <w:rPr>
          <w:rFonts w:hint="eastAsia" w:ascii="仿宋_GB2312" w:hAnsi="宋体" w:eastAsia="仿宋_GB2312"/>
          <w:sz w:val="24"/>
        </w:rPr>
      </w:pPr>
      <w:r>
        <w:rPr>
          <w:rFonts w:hint="eastAsia" w:ascii="仿宋_GB2312" w:hAnsi="宋体" w:eastAsia="仿宋_GB2312"/>
          <w:sz w:val="24"/>
        </w:rPr>
        <w:t>对不同文字文本投标文件的解释发生异议的，以中文文本为准。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 xml:space="preserve">   如一个分包内只有一种产品，不同</w:t>
      </w:r>
      <w:r>
        <w:rPr>
          <w:rFonts w:ascii="仿宋_GB2312" w:hAnsi="宋体" w:eastAsia="仿宋_GB2312"/>
          <w:sz w:val="24"/>
        </w:rPr>
        <w:t>投标人所投产品为</w:t>
      </w:r>
      <w:r>
        <w:rPr>
          <w:rFonts w:hint="eastAsia" w:ascii="仿宋_GB2312" w:hAnsi="宋体" w:eastAsia="仿宋_GB2312"/>
          <w:sz w:val="24"/>
        </w:rPr>
        <w:t>同一品牌的</w:t>
      </w:r>
      <w:r>
        <w:rPr>
          <w:rFonts w:ascii="仿宋_GB2312" w:hAnsi="宋体" w:eastAsia="仿宋_GB2312"/>
          <w:sz w:val="24"/>
        </w:rPr>
        <w:t>，</w:t>
      </w:r>
      <w:r>
        <w:rPr>
          <w:rFonts w:hint="eastAsia" w:ascii="仿宋_GB2312" w:hAnsi="宋体" w:eastAsia="仿宋_GB2312"/>
          <w:sz w:val="24"/>
        </w:rPr>
        <w:t>按</w:t>
      </w:r>
      <w:r>
        <w:rPr>
          <w:rFonts w:ascii="仿宋_GB2312" w:hAnsi="宋体" w:eastAsia="仿宋_GB2312"/>
          <w:sz w:val="24"/>
        </w:rPr>
        <w:t>如下方式处理：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20.4.1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使用最低评标价法，提供相同品牌产品的不同投标人以其中通过资格审查、符合性审查且报价最低的参加评标；报价相同的，由采购人或者采购人委托评标委员会按照招标文件中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规定的方式确定一个参加评标的投标人；未规定的采取随机抽取方式确定，其他投标将被认定为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.2</w:t>
      </w:r>
      <w:r>
        <w:rPr>
          <w:rFonts w:ascii="仿宋_GB2312" w:hAnsi="宋体" w:eastAsia="仿宋_GB2312"/>
          <w:sz w:val="24"/>
        </w:rPr>
        <w:t xml:space="preserve">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规定的方式确定一个投标人获得中标人推荐资格；未规定的采取随机抽取方式确定，其他同品牌投标人不作为中标候选人。</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5</w:t>
      </w:r>
      <w:r>
        <w:rPr>
          <w:rFonts w:hint="eastAsia" w:ascii="仿宋_GB2312" w:hAnsi="宋体" w:eastAsia="仿宋_GB2312"/>
          <w:sz w:val="24"/>
        </w:rPr>
        <w:t xml:space="preserve">   如</w:t>
      </w:r>
      <w:r>
        <w:rPr>
          <w:rFonts w:ascii="仿宋_GB2312" w:hAnsi="宋体" w:eastAsia="仿宋_GB2312"/>
          <w:sz w:val="24"/>
        </w:rPr>
        <w:t>一个</w:t>
      </w:r>
      <w:r>
        <w:rPr>
          <w:rFonts w:hint="eastAsia" w:ascii="仿宋_GB2312" w:hAnsi="宋体" w:eastAsia="仿宋_GB2312"/>
          <w:sz w:val="24"/>
        </w:rPr>
        <w:t>分包</w:t>
      </w:r>
      <w:r>
        <w:rPr>
          <w:rFonts w:ascii="仿宋_GB2312" w:hAnsi="宋体" w:eastAsia="仿宋_GB2312"/>
          <w:sz w:val="24"/>
        </w:rPr>
        <w:t>内</w:t>
      </w:r>
      <w:r>
        <w:rPr>
          <w:rFonts w:hint="eastAsia" w:ascii="仿宋_GB2312" w:hAnsi="宋体" w:eastAsia="仿宋_GB2312"/>
          <w:sz w:val="24"/>
        </w:rPr>
        <w:t>包含</w:t>
      </w:r>
      <w:r>
        <w:rPr>
          <w:rFonts w:ascii="仿宋_GB2312" w:hAnsi="宋体" w:eastAsia="仿宋_GB2312"/>
          <w:sz w:val="24"/>
        </w:rPr>
        <w:t>多种产品的，</w:t>
      </w:r>
      <w:r>
        <w:rPr>
          <w:rFonts w:hint="eastAsia" w:ascii="仿宋_GB2312" w:hAnsi="宋体" w:eastAsia="仿宋_GB2312"/>
          <w:sz w:val="24"/>
        </w:rPr>
        <w:t>采购人</w:t>
      </w:r>
      <w:r>
        <w:rPr>
          <w:rFonts w:ascii="仿宋_GB2312" w:hAnsi="宋体" w:eastAsia="仿宋_GB2312"/>
          <w:sz w:val="24"/>
        </w:rPr>
        <w:t>或采购代理机构将在</w:t>
      </w:r>
      <w:r>
        <w:rPr>
          <w:rFonts w:hint="eastAsia" w:ascii="仿宋_GB2312" w:hAnsi="宋体" w:eastAsia="仿宋_GB2312"/>
          <w:sz w:val="24"/>
          <w:u w:val="single"/>
        </w:rPr>
        <w:t>投标人须知资料表</w:t>
      </w:r>
      <w:r>
        <w:rPr>
          <w:rFonts w:hint="eastAsia" w:ascii="仿宋_GB2312" w:hAnsi="宋体" w:eastAsia="仿宋_GB2312"/>
          <w:sz w:val="24"/>
        </w:rPr>
        <w:t>中载明</w:t>
      </w:r>
      <w:r>
        <w:rPr>
          <w:rFonts w:ascii="仿宋_GB2312" w:hAnsi="宋体" w:eastAsia="仿宋_GB2312"/>
          <w:sz w:val="24"/>
        </w:rPr>
        <w:t>核心产品，</w:t>
      </w:r>
      <w:r>
        <w:rPr>
          <w:rFonts w:hint="eastAsia" w:ascii="仿宋_GB2312" w:hAnsi="宋体" w:eastAsia="仿宋_GB2312"/>
          <w:sz w:val="24"/>
        </w:rPr>
        <w:t>多家投标人提供的核心产品品牌相同的，按第2</w:t>
      </w:r>
      <w:r>
        <w:rPr>
          <w:rFonts w:ascii="仿宋_GB2312" w:hAnsi="宋体" w:eastAsia="仿宋_GB2312"/>
          <w:sz w:val="24"/>
        </w:rPr>
        <w:t>0.4</w:t>
      </w:r>
      <w:r>
        <w:rPr>
          <w:rFonts w:hint="eastAsia" w:ascii="仿宋_GB2312" w:hAnsi="宋体" w:eastAsia="仿宋_GB2312"/>
          <w:sz w:val="24"/>
        </w:rPr>
        <w:t>条规定处理。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 xml:space="preserve">6   </w:t>
      </w:r>
      <w:r>
        <w:rPr>
          <w:rFonts w:hint="eastAsia" w:ascii="仿宋_GB2312" w:hAnsi="宋体" w:eastAsia="仿宋_GB2312"/>
          <w:sz w:val="24"/>
        </w:rPr>
        <w:t>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如采购人所采购产品为政府强制采购的节能产品，投标人所投产品的品牌及型号必须为清单中有效期内产品并提供证明文件，否则其投标将被认定为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147" w:name="_Toc515647782"/>
      <w:bookmarkStart w:id="148" w:name="_Toc9469"/>
      <w:bookmarkStart w:id="149" w:name="_Toc6364"/>
      <w:bookmarkStart w:id="150" w:name="_Toc18529"/>
      <w:r>
        <w:rPr>
          <w:rFonts w:hint="eastAsia" w:ascii="仿宋_GB2312" w:hAnsi="宋体" w:eastAsia="仿宋_GB2312"/>
          <w:u w:val="none"/>
        </w:rPr>
        <w:t>21.投标偏离</w:t>
      </w:r>
      <w:bookmarkEnd w:id="147"/>
      <w:bookmarkEnd w:id="148"/>
      <w:bookmarkEnd w:id="149"/>
      <w:bookmarkEnd w:id="150"/>
    </w:p>
    <w:p>
      <w:pPr>
        <w:spacing w:line="240" w:lineRule="atLeast"/>
        <w:ind w:left="847" w:leftChars="99" w:hanging="640" w:hangingChars="26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评标委员会可以接受投标文件中不构成实质性偏离的不正规或不一致。</w:t>
      </w:r>
    </w:p>
    <w:p>
      <w:pPr>
        <w:pStyle w:val="5"/>
        <w:spacing w:before="0" w:after="0" w:line="240" w:lineRule="atLeast"/>
        <w:rPr>
          <w:rFonts w:hint="eastAsia" w:ascii="仿宋_GB2312" w:hAnsi="宋体" w:eastAsia="仿宋_GB2312"/>
          <w:u w:val="none"/>
        </w:rPr>
      </w:pPr>
      <w:bookmarkStart w:id="151" w:name="_Toc515647783"/>
      <w:bookmarkStart w:id="152" w:name="_Toc4950"/>
      <w:bookmarkStart w:id="153" w:name="_Toc23936"/>
      <w:bookmarkStart w:id="154" w:name="_Toc6092"/>
      <w:r>
        <w:rPr>
          <w:rFonts w:hint="eastAsia" w:ascii="仿宋_GB2312" w:hAnsi="宋体" w:eastAsia="仿宋_GB2312"/>
          <w:u w:val="none"/>
        </w:rPr>
        <w:t>22.投标</w:t>
      </w:r>
      <w:bookmarkEnd w:id="151"/>
      <w:r>
        <w:rPr>
          <w:rFonts w:hint="eastAsia" w:ascii="仿宋_GB2312" w:hAnsi="宋体" w:eastAsia="仿宋_GB2312"/>
          <w:u w:val="none"/>
        </w:rPr>
        <w:t>无效</w:t>
      </w:r>
      <w:bookmarkEnd w:id="152"/>
      <w:bookmarkEnd w:id="153"/>
      <w:bookmarkEnd w:id="154"/>
    </w:p>
    <w:p>
      <w:pPr>
        <w:spacing w:line="240" w:lineRule="atLeast"/>
        <w:ind w:left="852" w:leftChars="-23"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宋体" w:eastAsia="仿宋_GB2312"/>
          <w:b/>
          <w:bCs/>
          <w:sz w:val="24"/>
        </w:rPr>
        <w:t>投标无效</w:t>
      </w:r>
      <w:r>
        <w:rPr>
          <w:rFonts w:hint="eastAsia" w:ascii="仿宋_GB2312" w:hAnsi="宋体" w:eastAsia="仿宋_GB2312"/>
          <w:sz w:val="24"/>
        </w:rPr>
        <w:t>。投标人不得通过修正或撤销不符合要求的偏离，从而使其投标成为实质上响应的投标。</w:t>
      </w:r>
    </w:p>
    <w:p>
      <w:pPr>
        <w:spacing w:line="240" w:lineRule="atLeast"/>
        <w:ind w:left="791" w:leftChars="377"/>
        <w:rPr>
          <w:rFonts w:hint="eastAsia" w:ascii="仿宋_GB2312" w:hAnsi="宋体" w:eastAsia="仿宋_GB2312"/>
          <w:sz w:val="24"/>
        </w:rPr>
      </w:pPr>
      <w:r>
        <w:rPr>
          <w:rFonts w:hint="eastAsia" w:ascii="仿宋_GB2312" w:hAnsi="宋体" w:eastAsia="仿宋_GB2312"/>
          <w:sz w:val="24"/>
        </w:rPr>
        <w:t>评标委员会决定投标的响应性只根据招标</w:t>
      </w:r>
      <w:r>
        <w:rPr>
          <w:rFonts w:ascii="仿宋_GB2312" w:hAnsi="宋体" w:eastAsia="仿宋_GB2312"/>
          <w:sz w:val="24"/>
        </w:rPr>
        <w:t>文件要求</w:t>
      </w:r>
      <w:r>
        <w:rPr>
          <w:rFonts w:hint="eastAsia" w:ascii="仿宋_GB2312" w:hAnsi="宋体" w:eastAsia="仿宋_GB2312"/>
          <w:sz w:val="24"/>
        </w:rPr>
        <w:t>、投标文件内容及财政</w:t>
      </w:r>
      <w:r>
        <w:rPr>
          <w:rFonts w:ascii="仿宋_GB2312" w:hAnsi="宋体" w:eastAsia="仿宋_GB2312"/>
          <w:sz w:val="24"/>
        </w:rPr>
        <w:t>主管部门</w:t>
      </w:r>
      <w:r>
        <w:rPr>
          <w:rFonts w:hint="eastAsia" w:ascii="仿宋_GB2312" w:hAnsi="宋体" w:eastAsia="仿宋_GB2312"/>
          <w:sz w:val="24"/>
        </w:rPr>
        <w:t>指定相关</w:t>
      </w:r>
      <w:r>
        <w:rPr>
          <w:rFonts w:ascii="仿宋_GB2312" w:hAnsi="宋体" w:eastAsia="仿宋_GB2312"/>
          <w:sz w:val="24"/>
        </w:rPr>
        <w:t>信息发布媒体。</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如发现下列情况之一的，其投标将被认定为</w:t>
      </w:r>
      <w:r>
        <w:rPr>
          <w:rFonts w:hint="eastAsia" w:ascii="仿宋_GB2312" w:hAnsi="宋体" w:eastAsia="仿宋_GB2312"/>
          <w:b/>
          <w:bCs/>
          <w:sz w:val="24"/>
        </w:rPr>
        <w:t>投标无效</w:t>
      </w:r>
      <w:r>
        <w:rPr>
          <w:rFonts w:hint="eastAsia" w:ascii="仿宋_GB2312" w:hAnsi="宋体" w:eastAsia="仿宋_GB2312"/>
          <w:sz w:val="24"/>
        </w:rPr>
        <w:t>：（</w:t>
      </w:r>
      <w:r>
        <w:rPr>
          <w:rFonts w:hint="eastAsia" w:ascii="仿宋_GB2312" w:hAnsi="宋体" w:eastAsia="仿宋_GB2312"/>
          <w:b/>
          <w:sz w:val="24"/>
        </w:rPr>
        <w:t>以下情形</w:t>
      </w:r>
      <w:r>
        <w:rPr>
          <w:rFonts w:hint="eastAsia" w:ascii="仿宋_GB2312" w:eastAsia="仿宋_GB2312"/>
          <w:b/>
          <w:sz w:val="24"/>
        </w:rPr>
        <w:t>应当在招标文件中规定，并以醒目的方式标明</w:t>
      </w:r>
      <w:r>
        <w:rPr>
          <w:rFonts w:hint="eastAsia" w:ascii="仿宋_GB2312" w:hAnsi="宋体" w:eastAsia="仿宋_GB2312"/>
          <w:sz w:val="24"/>
        </w:rPr>
        <w:t>）</w:t>
      </w:r>
    </w:p>
    <w:p>
      <w:pPr>
        <w:numPr>
          <w:ilvl w:val="0"/>
          <w:numId w:val="5"/>
        </w:numPr>
        <w:tabs>
          <w:tab w:val="left" w:pos="1571"/>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未按招标文件规定的形式和金额提交投标保证金的；</w:t>
      </w:r>
    </w:p>
    <w:p>
      <w:pPr>
        <w:numPr>
          <w:ilvl w:val="0"/>
          <w:numId w:val="5"/>
        </w:numPr>
        <w:tabs>
          <w:tab w:val="left" w:pos="1571"/>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未按照招标文件规定要求签署、盖章的；</w:t>
      </w:r>
    </w:p>
    <w:p>
      <w:pPr>
        <w:numPr>
          <w:ilvl w:val="0"/>
          <w:numId w:val="5"/>
        </w:numPr>
        <w:tabs>
          <w:tab w:val="left" w:pos="1571"/>
        </w:tabs>
        <w:spacing w:line="240" w:lineRule="atLeast"/>
        <w:ind w:left="1080" w:leftChars="429" w:hanging="180"/>
        <w:rPr>
          <w:rFonts w:ascii="仿宋_GB2312" w:hAnsi="宋体" w:eastAsia="仿宋_GB2312"/>
          <w:sz w:val="24"/>
        </w:rPr>
      </w:pPr>
      <w:r>
        <w:rPr>
          <w:rFonts w:hint="eastAsia" w:ascii="仿宋_GB2312" w:hAnsi="宋体" w:eastAsia="仿宋_GB2312"/>
          <w:sz w:val="24"/>
        </w:rPr>
        <w:t>未满足招标文件中技术</w:t>
      </w:r>
      <w:r>
        <w:rPr>
          <w:rFonts w:ascii="仿宋_GB2312" w:hAnsi="宋体" w:eastAsia="仿宋_GB2312"/>
          <w:sz w:val="24"/>
        </w:rPr>
        <w:t>条款</w:t>
      </w:r>
      <w:r>
        <w:rPr>
          <w:rFonts w:hint="eastAsia" w:ascii="仿宋_GB2312" w:hAnsi="宋体" w:eastAsia="仿宋_GB2312"/>
          <w:sz w:val="24"/>
        </w:rPr>
        <w:t>的实质性要求；</w:t>
      </w:r>
    </w:p>
    <w:p>
      <w:pPr>
        <w:numPr>
          <w:ilvl w:val="0"/>
          <w:numId w:val="5"/>
        </w:numPr>
        <w:tabs>
          <w:tab w:val="left" w:pos="1571"/>
        </w:tabs>
        <w:spacing w:line="240" w:lineRule="atLeast"/>
        <w:ind w:left="1080" w:leftChars="429" w:hanging="180"/>
        <w:rPr>
          <w:rFonts w:hint="eastAsia" w:ascii="仿宋_GB2312" w:hAnsi="宋体" w:eastAsia="仿宋_GB2312"/>
          <w:sz w:val="24"/>
        </w:rPr>
      </w:pPr>
      <w:r>
        <w:rPr>
          <w:rFonts w:ascii="仿宋_GB2312" w:hAnsi="宋体" w:eastAsia="仿宋_GB2312"/>
          <w:sz w:val="24"/>
        </w:rPr>
        <w:t>与其他投标人串通投标</w:t>
      </w:r>
      <w:r>
        <w:rPr>
          <w:rFonts w:hint="eastAsia" w:ascii="仿宋_GB2312" w:hAnsi="宋体" w:eastAsia="仿宋_GB2312"/>
          <w:sz w:val="24"/>
        </w:rPr>
        <w:t>，</w:t>
      </w:r>
      <w:r>
        <w:rPr>
          <w:rFonts w:ascii="仿宋_GB2312" w:hAnsi="宋体" w:eastAsia="仿宋_GB2312"/>
          <w:sz w:val="24"/>
        </w:rPr>
        <w:t>或者与招标人串通投标</w:t>
      </w:r>
      <w:r>
        <w:rPr>
          <w:rFonts w:hint="eastAsia" w:ascii="仿宋_GB2312" w:hAnsi="宋体" w:eastAsia="仿宋_GB2312"/>
          <w:sz w:val="24"/>
        </w:rPr>
        <w:t>；</w:t>
      </w:r>
    </w:p>
    <w:p>
      <w:pPr>
        <w:numPr>
          <w:ilvl w:val="0"/>
          <w:numId w:val="5"/>
        </w:numPr>
        <w:tabs>
          <w:tab w:val="left" w:pos="1571"/>
        </w:tabs>
        <w:spacing w:line="240" w:lineRule="atLeast"/>
        <w:ind w:left="1080" w:leftChars="429" w:hanging="180"/>
        <w:rPr>
          <w:rFonts w:ascii="仿宋_GB2312" w:hAnsi="宋体" w:eastAsia="仿宋_GB2312"/>
          <w:sz w:val="24"/>
        </w:rPr>
      </w:pPr>
      <w:r>
        <w:rPr>
          <w:rFonts w:hint="eastAsia" w:ascii="仿宋_GB2312" w:hAnsi="宋体" w:eastAsia="仿宋_GB2312"/>
          <w:sz w:val="24"/>
        </w:rPr>
        <w:t>属于招标文件规定的其他</w:t>
      </w:r>
      <w:r>
        <w:rPr>
          <w:rFonts w:hint="eastAsia" w:ascii="仿宋_GB2312" w:hAnsi="宋体" w:eastAsia="仿宋_GB2312"/>
          <w:b/>
          <w:bCs/>
          <w:sz w:val="24"/>
        </w:rPr>
        <w:t>投标无效</w:t>
      </w:r>
      <w:r>
        <w:rPr>
          <w:rFonts w:hint="eastAsia" w:ascii="仿宋_GB2312" w:hAnsi="宋体" w:eastAsia="仿宋_GB2312"/>
          <w:sz w:val="24"/>
        </w:rPr>
        <w:t>情形；</w:t>
      </w:r>
    </w:p>
    <w:p>
      <w:pPr>
        <w:numPr>
          <w:ilvl w:val="0"/>
          <w:numId w:val="5"/>
        </w:numPr>
        <w:tabs>
          <w:tab w:val="left" w:pos="1571"/>
        </w:tabs>
        <w:spacing w:line="240" w:lineRule="atLeast"/>
        <w:ind w:left="1080" w:leftChars="429" w:hanging="180"/>
        <w:rPr>
          <w:rFonts w:hint="eastAsia" w:ascii="仿宋_GB2312" w:hAnsi="宋体" w:eastAsia="仿宋_GB2312"/>
          <w:sz w:val="24"/>
        </w:rPr>
      </w:pPr>
      <w:r>
        <w:rPr>
          <w:rFonts w:ascii="仿宋_GB2312" w:hAnsi="宋体" w:eastAsia="仿宋_GB2312"/>
          <w:sz w:val="24"/>
        </w:rPr>
        <w:t>评标委员会认为投标人的报价明显低于其他通过符合性检查投标人的报价</w:t>
      </w:r>
      <w:r>
        <w:rPr>
          <w:rFonts w:hint="eastAsia" w:ascii="仿宋_GB2312" w:hAnsi="宋体" w:eastAsia="仿宋_GB2312"/>
          <w:sz w:val="24"/>
        </w:rPr>
        <w:t>，</w:t>
      </w:r>
      <w:r>
        <w:rPr>
          <w:rFonts w:ascii="仿宋_GB2312" w:hAnsi="宋体" w:eastAsia="仿宋_GB2312"/>
          <w:sz w:val="24"/>
        </w:rPr>
        <w:t>有可能影响履约的</w:t>
      </w:r>
      <w:r>
        <w:rPr>
          <w:rFonts w:hint="eastAsia" w:ascii="仿宋_GB2312" w:hAnsi="宋体" w:eastAsia="仿宋_GB2312"/>
          <w:sz w:val="24"/>
        </w:rPr>
        <w:t>，且</w:t>
      </w:r>
      <w:r>
        <w:rPr>
          <w:rFonts w:ascii="仿宋_GB2312" w:hAnsi="宋体" w:eastAsia="仿宋_GB2312"/>
          <w:sz w:val="24"/>
        </w:rPr>
        <w:t>投标人未按照规定证明其报价合理性的</w:t>
      </w:r>
      <w:r>
        <w:rPr>
          <w:rFonts w:hint="eastAsia" w:ascii="仿宋_GB2312" w:hAnsi="宋体" w:eastAsia="仿宋_GB2312"/>
          <w:sz w:val="24"/>
        </w:rPr>
        <w:t>；</w:t>
      </w:r>
    </w:p>
    <w:p>
      <w:pPr>
        <w:numPr>
          <w:ilvl w:val="0"/>
          <w:numId w:val="5"/>
        </w:numPr>
        <w:tabs>
          <w:tab w:val="left" w:pos="1571"/>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投标文件含有采购人不能接受的附加条件的；</w:t>
      </w:r>
    </w:p>
    <w:p>
      <w:pPr>
        <w:numPr>
          <w:ilvl w:val="0"/>
          <w:numId w:val="5"/>
        </w:numPr>
        <w:tabs>
          <w:tab w:val="left" w:pos="0"/>
          <w:tab w:val="left" w:pos="1571"/>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不符合法规和招标文件中规定的其他实质性要求的。</w:t>
      </w:r>
    </w:p>
    <w:p>
      <w:pPr>
        <w:spacing w:line="240" w:lineRule="atLeast"/>
        <w:rPr>
          <w:rFonts w:hint="eastAsia"/>
        </w:rPr>
      </w:pPr>
      <w:bookmarkStart w:id="155" w:name="_Toc8521"/>
      <w:bookmarkStart w:id="156" w:name="_Toc22941"/>
      <w:bookmarkStart w:id="157" w:name="_Toc13652"/>
      <w:bookmarkStart w:id="158" w:name="_Toc515647784"/>
      <w:r>
        <w:t>23</w:t>
      </w:r>
      <w:r>
        <w:rPr>
          <w:rFonts w:hint="eastAsia"/>
        </w:rPr>
        <w:t>.</w:t>
      </w:r>
      <w:bookmarkEnd w:id="146"/>
      <w:r>
        <w:rPr>
          <w:rFonts w:hint="eastAsia"/>
        </w:rPr>
        <w:t>比较与评价</w:t>
      </w:r>
      <w:bookmarkEnd w:id="155"/>
      <w:bookmarkEnd w:id="156"/>
      <w:bookmarkEnd w:id="157"/>
      <w:bookmarkEnd w:id="15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 xml:space="preserve">.2  </w:t>
      </w:r>
      <w:r>
        <w:rPr>
          <w:rFonts w:hint="eastAsia" w:ascii="仿宋_GB2312" w:hAnsi="宋体" w:eastAsia="仿宋_GB2312"/>
          <w:sz w:val="24"/>
        </w:rPr>
        <w:tab/>
      </w:r>
      <w:r>
        <w:rPr>
          <w:rFonts w:hint="eastAsia" w:ascii="仿宋_GB2312" w:hAnsi="宋体" w:eastAsia="仿宋_GB2312"/>
          <w:sz w:val="24"/>
        </w:rPr>
        <w:t>评标严格按照招标文件的要求和条件进行。根据实际情况，在</w:t>
      </w:r>
      <w:r>
        <w:rPr>
          <w:rFonts w:hint="eastAsia" w:ascii="仿宋_GB2312" w:hAnsi="宋体" w:eastAsia="仿宋_GB2312"/>
          <w:sz w:val="24"/>
          <w:u w:val="single"/>
        </w:rPr>
        <w:t>投标人须知资料表</w:t>
      </w:r>
      <w:r>
        <w:rPr>
          <w:rFonts w:hint="eastAsia" w:ascii="仿宋_GB2312" w:hAnsi="宋体" w:eastAsia="仿宋_GB2312"/>
          <w:sz w:val="24"/>
        </w:rPr>
        <w:t>中规定采用下列一种评标方法，详细评标标准见招标文件第六章：</w:t>
      </w:r>
    </w:p>
    <w:p>
      <w:pPr>
        <w:pStyle w:val="9"/>
        <w:spacing w:line="240" w:lineRule="atLeast"/>
        <w:ind w:left="899" w:leftChars="342" w:hanging="181"/>
        <w:rPr>
          <w:rFonts w:hint="eastAsia" w:ascii="仿宋_GB2312" w:hAnsi="宋体" w:eastAsia="仿宋_GB2312"/>
          <w:sz w:val="24"/>
          <w:szCs w:val="24"/>
        </w:rPr>
      </w:pPr>
      <w:r>
        <w:rPr>
          <w:rFonts w:hint="eastAsia" w:ascii="仿宋_GB2312" w:hAnsi="宋体" w:eastAsia="仿宋_GB2312"/>
          <w:sz w:val="24"/>
          <w:szCs w:val="24"/>
        </w:rPr>
        <w:t>（1） 最低评标价法，是指</w:t>
      </w:r>
      <w:r>
        <w:rPr>
          <w:rFonts w:ascii="仿宋_GB2312" w:hAnsi="宋体" w:eastAsia="仿宋_GB2312"/>
          <w:sz w:val="24"/>
          <w:szCs w:val="24"/>
        </w:rPr>
        <w:t>投标文件满足招标文件全部实质性要求</w:t>
      </w:r>
      <w:r>
        <w:rPr>
          <w:rFonts w:hint="eastAsia" w:ascii="仿宋_GB2312" w:hAnsi="宋体" w:eastAsia="仿宋_GB2312"/>
          <w:sz w:val="24"/>
          <w:szCs w:val="24"/>
        </w:rPr>
        <w:t>，</w:t>
      </w:r>
      <w:r>
        <w:rPr>
          <w:rFonts w:ascii="仿宋_GB2312" w:hAnsi="宋体" w:eastAsia="仿宋_GB2312"/>
          <w:sz w:val="24"/>
          <w:szCs w:val="24"/>
        </w:rPr>
        <w:t>且投标报价最低的</w:t>
      </w:r>
      <w:r>
        <w:rPr>
          <w:rFonts w:hint="eastAsia" w:ascii="仿宋_GB2312" w:hAnsi="宋体" w:eastAsia="仿宋_GB2312"/>
          <w:sz w:val="24"/>
          <w:szCs w:val="24"/>
        </w:rPr>
        <w:t>投标人</w:t>
      </w:r>
      <w:r>
        <w:rPr>
          <w:rFonts w:ascii="仿宋_GB2312" w:hAnsi="宋体" w:eastAsia="仿宋_GB2312"/>
          <w:sz w:val="24"/>
          <w:szCs w:val="24"/>
        </w:rPr>
        <w:t>为中标</w:t>
      </w:r>
      <w:r>
        <w:rPr>
          <w:rFonts w:hint="eastAsia" w:ascii="仿宋_GB2312" w:hAnsi="宋体" w:eastAsia="仿宋_GB2312"/>
          <w:sz w:val="24"/>
          <w:szCs w:val="24"/>
        </w:rPr>
        <w:t>候选</w:t>
      </w:r>
      <w:r>
        <w:rPr>
          <w:rFonts w:ascii="仿宋_GB2312" w:hAnsi="宋体" w:eastAsia="仿宋_GB2312"/>
          <w:sz w:val="24"/>
          <w:szCs w:val="24"/>
        </w:rPr>
        <w:t>人的评标方法</w:t>
      </w:r>
      <w:r>
        <w:rPr>
          <w:rFonts w:hint="eastAsia" w:ascii="仿宋_GB2312" w:hAnsi="宋体" w:eastAsia="仿宋_GB2312"/>
          <w:sz w:val="24"/>
          <w:szCs w:val="24"/>
        </w:rPr>
        <w:t>。</w:t>
      </w:r>
    </w:p>
    <w:p>
      <w:pPr>
        <w:pStyle w:val="9"/>
        <w:spacing w:line="240" w:lineRule="atLeast"/>
        <w:ind w:left="898" w:leftChars="342" w:hanging="180"/>
        <w:rPr>
          <w:rFonts w:hint="eastAsia" w:ascii="仿宋_GB2312" w:hAnsi="宋体" w:eastAsia="仿宋_GB2312"/>
          <w:sz w:val="24"/>
          <w:szCs w:val="24"/>
        </w:rPr>
      </w:pPr>
      <w:r>
        <w:rPr>
          <w:rFonts w:hint="eastAsia" w:ascii="仿宋_GB2312" w:hAnsi="宋体" w:eastAsia="仿宋_GB2312"/>
          <w:sz w:val="24"/>
          <w:szCs w:val="24"/>
        </w:rPr>
        <w:t>（2） 综合评分法，是</w:t>
      </w:r>
      <w:r>
        <w:rPr>
          <w:rFonts w:ascii="仿宋_GB2312" w:hAnsi="宋体" w:eastAsia="仿宋_GB2312"/>
          <w:sz w:val="24"/>
          <w:szCs w:val="24"/>
        </w:rPr>
        <w:t>指投标文件满足招标</w:t>
      </w:r>
      <w:r>
        <w:rPr>
          <w:rFonts w:hint="eastAsia" w:ascii="仿宋_GB2312" w:hAnsi="宋体" w:eastAsia="仿宋_GB2312"/>
          <w:sz w:val="24"/>
          <w:szCs w:val="24"/>
        </w:rPr>
        <w:t>文件</w:t>
      </w:r>
      <w:r>
        <w:rPr>
          <w:rFonts w:ascii="仿宋_GB2312" w:hAnsi="宋体" w:eastAsia="仿宋_GB2312"/>
          <w:sz w:val="24"/>
          <w:szCs w:val="24"/>
        </w:rPr>
        <w:t>全部实质性要求</w:t>
      </w:r>
      <w:r>
        <w:rPr>
          <w:rFonts w:hint="eastAsia" w:ascii="仿宋_GB2312" w:hAnsi="宋体" w:eastAsia="仿宋_GB2312"/>
          <w:sz w:val="24"/>
          <w:szCs w:val="24"/>
        </w:rPr>
        <w:t>，</w:t>
      </w:r>
      <w:r>
        <w:rPr>
          <w:rFonts w:ascii="仿宋_GB2312" w:hAnsi="宋体" w:eastAsia="仿宋_GB2312"/>
          <w:sz w:val="24"/>
          <w:szCs w:val="24"/>
        </w:rPr>
        <w:t>且按照评审因素的</w:t>
      </w:r>
      <w:r>
        <w:rPr>
          <w:rFonts w:hint="eastAsia" w:ascii="仿宋_GB2312" w:hAnsi="宋体" w:eastAsia="仿宋_GB2312"/>
          <w:sz w:val="24"/>
          <w:szCs w:val="24"/>
        </w:rPr>
        <w:t>量化</w:t>
      </w:r>
      <w:r>
        <w:rPr>
          <w:rFonts w:ascii="仿宋_GB2312" w:hAnsi="宋体" w:eastAsia="仿宋_GB2312"/>
          <w:sz w:val="24"/>
          <w:szCs w:val="24"/>
        </w:rPr>
        <w:t>指标评审得分最高的</w:t>
      </w:r>
      <w:r>
        <w:rPr>
          <w:rFonts w:hint="eastAsia" w:ascii="仿宋_GB2312" w:hAnsi="宋体" w:eastAsia="仿宋_GB2312"/>
          <w:sz w:val="24"/>
          <w:szCs w:val="24"/>
        </w:rPr>
        <w:t>投标人</w:t>
      </w:r>
      <w:r>
        <w:rPr>
          <w:rFonts w:ascii="仿宋_GB2312" w:hAnsi="宋体" w:eastAsia="仿宋_GB2312"/>
          <w:sz w:val="24"/>
          <w:szCs w:val="24"/>
        </w:rPr>
        <w:t>为中标候选人的评标方法。</w:t>
      </w:r>
    </w:p>
    <w:p>
      <w:pPr>
        <w:pStyle w:val="9"/>
        <w:spacing w:line="240" w:lineRule="atLeast"/>
        <w:ind w:left="900" w:hanging="900" w:hangingChars="375"/>
        <w:rPr>
          <w:rFonts w:hint="eastAsia" w:ascii="仿宋_GB2312" w:hAnsi="宋体" w:eastAsia="仿宋_GB2312"/>
          <w:sz w:val="24"/>
          <w:szCs w:val="24"/>
        </w:rPr>
      </w:pPr>
      <w:r>
        <w:rPr>
          <w:rFonts w:ascii="仿宋_GB2312" w:hAnsi="宋体" w:eastAsia="仿宋_GB2312"/>
          <w:sz w:val="24"/>
          <w:szCs w:val="24"/>
        </w:rPr>
        <w:t>23</w:t>
      </w:r>
      <w:r>
        <w:rPr>
          <w:rFonts w:hint="eastAsia" w:ascii="仿宋_GB2312" w:hAnsi="宋体" w:eastAsia="仿宋_GB2312"/>
          <w:sz w:val="24"/>
          <w:szCs w:val="24"/>
        </w:rPr>
        <w:t>.3   根据《政府采购促进中小企业发展暂行办法》（财库[2011]181号）、《</w:t>
      </w:r>
      <w:r>
        <w:rPr>
          <w:rFonts w:ascii="仿宋_GB2312" w:hAnsi="宋体" w:eastAsia="仿宋_GB2312"/>
          <w:sz w:val="24"/>
          <w:szCs w:val="24"/>
        </w:rPr>
        <w:t>财政部司法部关于政府采购支持监狱企业发展有关问题的通知</w:t>
      </w:r>
      <w:r>
        <w:rPr>
          <w:rFonts w:hint="eastAsia" w:ascii="仿宋_GB2312" w:hAnsi="宋体" w:eastAsia="仿宋_GB2312"/>
          <w:sz w:val="24"/>
          <w:szCs w:val="24"/>
        </w:rPr>
        <w:t>》（财库〔2014〕68号）和《三部门联合发布关于促进残疾人就业政府采购政策的通知》（</w:t>
      </w:r>
      <w:bookmarkStart w:id="159" w:name="sendNo"/>
      <w:r>
        <w:rPr>
          <w:rFonts w:hint="eastAsia" w:ascii="仿宋_GB2312" w:hAnsi="宋体" w:eastAsia="仿宋_GB2312"/>
          <w:bCs/>
          <w:sz w:val="24"/>
          <w:szCs w:val="24"/>
        </w:rPr>
        <w:t>财库〔</w:t>
      </w:r>
      <w:bookmarkEnd w:id="159"/>
      <w:r>
        <w:rPr>
          <w:rFonts w:hint="eastAsia" w:ascii="仿宋_GB2312" w:hAnsi="宋体" w:eastAsia="仿宋_GB2312"/>
          <w:bCs/>
          <w:sz w:val="24"/>
          <w:szCs w:val="24"/>
        </w:rPr>
        <w:t>2017〕141号</w:t>
      </w:r>
      <w:r>
        <w:rPr>
          <w:rFonts w:hint="eastAsia" w:ascii="仿宋_GB2312" w:hAnsi="宋体" w:eastAsia="仿宋_GB2312"/>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pPr>
        <w:pStyle w:val="5"/>
        <w:spacing w:before="0" w:after="0" w:line="240" w:lineRule="atLeast"/>
        <w:rPr>
          <w:rFonts w:ascii="仿宋_GB2312" w:hAnsi="宋体" w:eastAsia="仿宋_GB2312"/>
          <w:u w:val="none"/>
        </w:rPr>
      </w:pPr>
      <w:bookmarkStart w:id="160" w:name="_Toc520356168"/>
      <w:bookmarkStart w:id="161" w:name="_Toc20227"/>
      <w:bookmarkStart w:id="162" w:name="_Toc31728"/>
      <w:bookmarkStart w:id="163" w:name="_Toc9378"/>
      <w:bookmarkStart w:id="164" w:name="_Toc515647785"/>
      <w:r>
        <w:rPr>
          <w:rFonts w:ascii="仿宋_GB2312" w:hAnsi="宋体" w:eastAsia="仿宋_GB2312"/>
          <w:u w:val="none"/>
        </w:rPr>
        <w:t>24</w:t>
      </w:r>
      <w:bookmarkEnd w:id="160"/>
      <w:r>
        <w:rPr>
          <w:rFonts w:hint="eastAsia" w:ascii="仿宋_GB2312" w:hAnsi="宋体" w:eastAsia="仿宋_GB2312"/>
          <w:u w:val="none"/>
        </w:rPr>
        <w:t>.废标</w:t>
      </w:r>
      <w:bookmarkEnd w:id="161"/>
      <w:bookmarkEnd w:id="162"/>
      <w:bookmarkEnd w:id="163"/>
      <w:bookmarkEnd w:id="164"/>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 xml:space="preserve">出现下列情形之一，将导致项目废标： </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（1）符合专业条件的供应商或者对招标文件做实质性响应的供应商不足三家；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（2）出现影响采购公正的违法、违规行为的；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（3）投标人的报价均超过了采购预算，采购人不能支付的；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 xml:space="preserve">（4）因重大变故，采购任务取消的。   </w:t>
      </w:r>
    </w:p>
    <w:p>
      <w:pPr>
        <w:pStyle w:val="5"/>
        <w:spacing w:before="0" w:after="0" w:line="240" w:lineRule="atLeast"/>
        <w:rPr>
          <w:rFonts w:ascii="仿宋_GB2312" w:hAnsi="宋体" w:eastAsia="仿宋_GB2312"/>
          <w:u w:val="none"/>
        </w:rPr>
      </w:pPr>
      <w:bookmarkStart w:id="165" w:name="_Toc24972"/>
      <w:bookmarkStart w:id="166" w:name="_Toc31289"/>
      <w:bookmarkStart w:id="167" w:name="_Toc11175"/>
      <w:bookmarkStart w:id="168" w:name="_Toc515647786"/>
      <w:bookmarkStart w:id="169" w:name="_Toc520356169"/>
      <w:r>
        <w:rPr>
          <w:rFonts w:ascii="仿宋_GB2312" w:hAnsi="宋体" w:eastAsia="仿宋_GB2312"/>
          <w:u w:val="none"/>
        </w:rPr>
        <w:t>25</w:t>
      </w:r>
      <w:r>
        <w:rPr>
          <w:rFonts w:hint="eastAsia" w:ascii="仿宋_GB2312" w:hAnsi="宋体" w:eastAsia="仿宋_GB2312"/>
          <w:u w:val="none"/>
        </w:rPr>
        <w:t>.保密原则</w:t>
      </w:r>
      <w:bookmarkEnd w:id="165"/>
      <w:bookmarkEnd w:id="166"/>
      <w:bookmarkEnd w:id="167"/>
      <w:bookmarkEnd w:id="16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评标将在严格保密的情况下进行。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w:t>
      </w:r>
      <w:r>
        <w:rPr>
          <w:rFonts w:ascii="仿宋_GB2312" w:hAnsi="宋体" w:eastAsia="仿宋_GB2312"/>
          <w:sz w:val="24"/>
        </w:rPr>
        <w:t>采购评审专家应当</w:t>
      </w:r>
      <w:r>
        <w:rPr>
          <w:rFonts w:hint="eastAsia" w:ascii="仿宋_GB2312" w:hAnsi="宋体" w:eastAsia="仿宋_GB2312"/>
          <w:sz w:val="24"/>
        </w:rPr>
        <w:t>遵</w:t>
      </w:r>
      <w:r>
        <w:rPr>
          <w:rFonts w:ascii="仿宋_GB2312" w:hAnsi="宋体" w:eastAsia="仿宋_GB2312"/>
          <w:sz w:val="24"/>
        </w:rPr>
        <w:t>守评审工作纪律，不得</w:t>
      </w:r>
      <w:r>
        <w:rPr>
          <w:rFonts w:hint="eastAsia" w:ascii="仿宋_GB2312" w:hAnsi="宋体" w:eastAsia="仿宋_GB2312"/>
          <w:sz w:val="24"/>
        </w:rPr>
        <w:t>泄露</w:t>
      </w:r>
      <w:r>
        <w:rPr>
          <w:rFonts w:ascii="仿宋_GB2312" w:hAnsi="宋体" w:eastAsia="仿宋_GB2312"/>
          <w:sz w:val="24"/>
        </w:rPr>
        <w:t>评审</w:t>
      </w:r>
      <w:r>
        <w:rPr>
          <w:rFonts w:hint="eastAsia" w:ascii="仿宋_GB2312" w:hAnsi="宋体" w:eastAsia="仿宋_GB2312"/>
          <w:sz w:val="24"/>
        </w:rPr>
        <w:t>文件</w:t>
      </w:r>
      <w:r>
        <w:rPr>
          <w:rFonts w:ascii="仿宋_GB2312" w:hAnsi="宋体" w:eastAsia="仿宋_GB2312"/>
          <w:sz w:val="24"/>
        </w:rPr>
        <w:t>、评审情况和评审中获悉的商业秘密。</w:t>
      </w:r>
    </w:p>
    <w:p>
      <w:pPr>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70" w:name="_Toc23904"/>
      <w:bookmarkStart w:id="171" w:name="_Toc12143"/>
      <w:bookmarkStart w:id="172" w:name="_Toc2153"/>
      <w:bookmarkStart w:id="173" w:name="_Toc216582810"/>
      <w:bookmarkStart w:id="174" w:name="_Toc515647787"/>
      <w:r>
        <w:rPr>
          <w:rFonts w:hint="eastAsia" w:ascii="仿宋_GB2312" w:hAnsi="宋体" w:eastAsia="仿宋_GB2312"/>
          <w:sz w:val="24"/>
        </w:rPr>
        <w:t xml:space="preserve">六   </w:t>
      </w:r>
      <w:bookmarkEnd w:id="169"/>
      <w:r>
        <w:rPr>
          <w:rFonts w:hint="eastAsia" w:ascii="仿宋_GB2312" w:hAnsi="宋体" w:eastAsia="仿宋_GB2312"/>
          <w:sz w:val="24"/>
        </w:rPr>
        <w:t>确定中标</w:t>
      </w:r>
      <w:bookmarkEnd w:id="170"/>
      <w:bookmarkEnd w:id="171"/>
      <w:bookmarkEnd w:id="172"/>
      <w:bookmarkEnd w:id="173"/>
      <w:bookmarkEnd w:id="174"/>
    </w:p>
    <w:p>
      <w:pPr>
        <w:pStyle w:val="6"/>
        <w:rPr>
          <w:rFonts w:hint="eastAsia"/>
        </w:rPr>
      </w:pPr>
    </w:p>
    <w:p>
      <w:pPr>
        <w:pStyle w:val="5"/>
        <w:spacing w:before="0" w:after="0" w:line="240" w:lineRule="atLeast"/>
        <w:rPr>
          <w:rFonts w:ascii="仿宋_GB2312" w:hAnsi="宋体" w:eastAsia="仿宋_GB2312"/>
          <w:u w:val="none"/>
        </w:rPr>
      </w:pPr>
      <w:bookmarkStart w:id="175" w:name="_Toc23762"/>
      <w:bookmarkStart w:id="176" w:name="_Toc28066"/>
      <w:bookmarkStart w:id="177" w:name="_Ref467307010"/>
      <w:bookmarkStart w:id="178" w:name="_Toc520356170"/>
      <w:bookmarkStart w:id="179" w:name="_Toc23617"/>
      <w:bookmarkStart w:id="180" w:name="_Toc515647788"/>
      <w:r>
        <w:rPr>
          <w:rFonts w:ascii="仿宋_GB2312" w:hAnsi="宋体" w:eastAsia="仿宋_GB2312"/>
          <w:u w:val="none"/>
        </w:rPr>
        <w:t>26</w:t>
      </w:r>
      <w:r>
        <w:rPr>
          <w:rFonts w:hint="eastAsia" w:ascii="仿宋_GB2312" w:hAnsi="宋体" w:eastAsia="仿宋_GB2312"/>
          <w:u w:val="none"/>
        </w:rPr>
        <w:t>.中标候选人的确定原则及标准</w:t>
      </w:r>
      <w:bookmarkEnd w:id="175"/>
      <w:bookmarkEnd w:id="176"/>
      <w:bookmarkEnd w:id="177"/>
      <w:bookmarkEnd w:id="178"/>
      <w:bookmarkEnd w:id="179"/>
      <w:bookmarkEnd w:id="180"/>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除第2</w:t>
      </w:r>
      <w:r>
        <w:rPr>
          <w:rFonts w:ascii="仿宋_GB2312" w:hAnsi="宋体" w:eastAsia="仿宋_GB2312"/>
          <w:sz w:val="24"/>
        </w:rPr>
        <w:t>8</w:t>
      </w:r>
      <w:r>
        <w:rPr>
          <w:rFonts w:hint="eastAsia" w:ascii="仿宋_GB2312" w:hAnsi="宋体" w:eastAsia="仿宋_GB2312"/>
          <w:sz w:val="24"/>
        </w:rPr>
        <w:t>条规定外，对实质上响应招标文件的投标人按下列方法</w:t>
      </w:r>
      <w:r>
        <w:rPr>
          <w:rFonts w:ascii="仿宋_GB2312" w:hAnsi="宋体" w:eastAsia="仿宋_GB2312"/>
          <w:sz w:val="24"/>
        </w:rPr>
        <w:t>进行排序</w:t>
      </w:r>
      <w:r>
        <w:rPr>
          <w:rFonts w:hint="eastAsia" w:ascii="仿宋_GB2312" w:hAnsi="宋体" w:eastAsia="仿宋_GB2312"/>
          <w:sz w:val="24"/>
        </w:rPr>
        <w:t>，确定投标候选人：</w:t>
      </w:r>
    </w:p>
    <w:p>
      <w:pPr>
        <w:spacing w:line="240" w:lineRule="atLeast"/>
        <w:ind w:left="901"/>
        <w:rPr>
          <w:rFonts w:hint="eastAsia" w:ascii="仿宋_GB2312" w:hAnsi="宋体" w:eastAsia="仿宋_GB2312"/>
          <w:sz w:val="24"/>
        </w:rPr>
      </w:pPr>
      <w:bookmarkStart w:id="181" w:name="_Toc520356171"/>
      <w:bookmarkStart w:id="182" w:name="_Toc515647789"/>
      <w:r>
        <w:rPr>
          <w:rFonts w:hint="eastAsia" w:ascii="仿宋_GB2312" w:hAnsi="宋体" w:eastAsia="仿宋_GB2312"/>
          <w:sz w:val="24"/>
        </w:rPr>
        <w:t>（1）采用最低评标价法的，除了算术</w:t>
      </w:r>
      <w:r>
        <w:rPr>
          <w:rFonts w:ascii="仿宋_GB2312" w:hAnsi="宋体" w:eastAsia="仿宋_GB2312"/>
          <w:sz w:val="24"/>
        </w:rPr>
        <w:t>修正和落实政府采购</w:t>
      </w:r>
      <w:r>
        <w:rPr>
          <w:rFonts w:hint="eastAsia" w:ascii="仿宋_GB2312" w:hAnsi="宋体" w:eastAsia="仿宋_GB2312"/>
          <w:sz w:val="24"/>
        </w:rPr>
        <w:t>政策</w:t>
      </w:r>
      <w:r>
        <w:rPr>
          <w:rFonts w:ascii="仿宋_GB2312" w:hAnsi="宋体" w:eastAsia="仿宋_GB2312"/>
          <w:sz w:val="24"/>
        </w:rPr>
        <w:t>需</w:t>
      </w:r>
      <w:r>
        <w:rPr>
          <w:rFonts w:hint="eastAsia" w:ascii="仿宋_GB2312" w:hAnsi="宋体" w:eastAsia="仿宋_GB2312"/>
          <w:sz w:val="24"/>
        </w:rPr>
        <w:t>进行的</w:t>
      </w:r>
      <w:r>
        <w:rPr>
          <w:rFonts w:ascii="仿宋_GB2312" w:hAnsi="宋体" w:eastAsia="仿宋_GB2312"/>
          <w:sz w:val="24"/>
        </w:rPr>
        <w:t>价格扣除外，不</w:t>
      </w:r>
      <w:r>
        <w:rPr>
          <w:rFonts w:hint="eastAsia" w:ascii="仿宋_GB2312" w:hAnsi="宋体" w:eastAsia="仿宋_GB2312"/>
          <w:sz w:val="24"/>
        </w:rPr>
        <w:t>对</w:t>
      </w:r>
      <w:r>
        <w:rPr>
          <w:rFonts w:ascii="仿宋_GB2312" w:hAnsi="宋体" w:eastAsia="仿宋_GB2312"/>
          <w:sz w:val="24"/>
        </w:rPr>
        <w:t>投标人的投标价格进行任何调整。</w:t>
      </w:r>
      <w:r>
        <w:rPr>
          <w:rFonts w:hint="eastAsia" w:ascii="黑体" w:hAnsi="宋体" w:eastAsia="仿宋_GB2312"/>
          <w:sz w:val="24"/>
        </w:rPr>
        <w:t>评标结果</w:t>
      </w:r>
      <w:r>
        <w:rPr>
          <w:rFonts w:ascii="黑体" w:hAnsi="宋体" w:eastAsia="仿宋_GB2312"/>
          <w:sz w:val="24"/>
        </w:rPr>
        <w:t>按</w:t>
      </w:r>
      <w:r>
        <w:rPr>
          <w:rFonts w:hint="eastAsia" w:ascii="黑体" w:hAnsi="宋体" w:eastAsia="仿宋_GB2312"/>
          <w:sz w:val="24"/>
        </w:rPr>
        <w:t>修正</w:t>
      </w:r>
      <w:r>
        <w:rPr>
          <w:rFonts w:ascii="黑体" w:hAnsi="宋体" w:eastAsia="仿宋_GB2312"/>
          <w:sz w:val="24"/>
        </w:rPr>
        <w:t>和扣除后的投标报价</w:t>
      </w:r>
      <w:r>
        <w:rPr>
          <w:rFonts w:hint="eastAsia" w:ascii="黑体" w:hAnsi="宋体" w:eastAsia="仿宋_GB2312"/>
          <w:sz w:val="24"/>
        </w:rPr>
        <w:t>由低到高顺序排列。报价相同的处理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spacing w:line="240" w:lineRule="atLeast"/>
        <w:ind w:left="901"/>
        <w:rPr>
          <w:rFonts w:ascii="黑体" w:hAnsi="宋体" w:eastAsia="仿宋_GB2312"/>
          <w:sz w:val="24"/>
        </w:rPr>
      </w:pPr>
      <w:r>
        <w:rPr>
          <w:rFonts w:hint="eastAsia" w:ascii="仿宋_GB2312" w:hAnsi="宋体" w:eastAsia="仿宋_GB2312"/>
          <w:sz w:val="24"/>
        </w:rPr>
        <w:t>（2）采用综合评分法的，评标</w:t>
      </w:r>
      <w:r>
        <w:rPr>
          <w:rFonts w:ascii="仿宋_GB2312" w:hAnsi="宋体" w:eastAsia="仿宋_GB2312"/>
          <w:sz w:val="24"/>
        </w:rPr>
        <w:t>结果</w:t>
      </w:r>
      <w:r>
        <w:rPr>
          <w:rFonts w:hint="eastAsia" w:ascii="仿宋_GB2312" w:hAnsi="宋体" w:eastAsia="仿宋_GB2312"/>
          <w:sz w:val="24"/>
        </w:rPr>
        <w:t>按评审后得分由高到低顺序排列。得分相同的，按</w:t>
      </w:r>
      <w:r>
        <w:rPr>
          <w:rFonts w:hint="eastAsia" w:ascii="黑体" w:hAnsi="宋体" w:eastAsia="仿宋_GB2312"/>
          <w:sz w:val="24"/>
        </w:rPr>
        <w:t>修正</w:t>
      </w:r>
      <w:r>
        <w:rPr>
          <w:rFonts w:ascii="黑体" w:hAnsi="宋体" w:eastAsia="仿宋_GB2312"/>
          <w:sz w:val="24"/>
        </w:rPr>
        <w:t>和扣除后的</w:t>
      </w:r>
      <w:r>
        <w:rPr>
          <w:rFonts w:hint="eastAsia" w:ascii="仿宋_GB2312" w:hAnsi="宋体" w:eastAsia="仿宋_GB2312"/>
          <w:sz w:val="24"/>
        </w:rPr>
        <w:t>投标报价由低到高顺序排列。得分与投标报价均相同</w:t>
      </w:r>
      <w:r>
        <w:rPr>
          <w:rFonts w:hint="eastAsia" w:ascii="黑体" w:hAnsi="宋体" w:eastAsia="仿宋_GB2312"/>
          <w:sz w:val="24"/>
        </w:rPr>
        <w:t>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pStyle w:val="5"/>
        <w:tabs>
          <w:tab w:val="left" w:pos="900"/>
        </w:tabs>
        <w:spacing w:before="0" w:after="0" w:line="240" w:lineRule="atLeast"/>
        <w:rPr>
          <w:rFonts w:ascii="仿宋_GB2312" w:hAnsi="宋体" w:eastAsia="仿宋_GB2312"/>
          <w:u w:val="none"/>
        </w:rPr>
      </w:pPr>
      <w:bookmarkStart w:id="183" w:name="_Toc19950"/>
      <w:bookmarkStart w:id="184" w:name="_Toc9653"/>
      <w:bookmarkStart w:id="185" w:name="_Toc23951"/>
      <w:r>
        <w:rPr>
          <w:rFonts w:ascii="仿宋_GB2312" w:hAnsi="宋体" w:eastAsia="仿宋_GB2312"/>
          <w:u w:val="none"/>
        </w:rPr>
        <w:t>27</w:t>
      </w:r>
      <w:bookmarkEnd w:id="181"/>
      <w:r>
        <w:rPr>
          <w:rFonts w:hint="eastAsia" w:ascii="仿宋_GB2312" w:hAnsi="宋体" w:eastAsia="仿宋_GB2312"/>
          <w:u w:val="none"/>
        </w:rPr>
        <w:t>.确定中标候选人和中标人</w:t>
      </w:r>
      <w:bookmarkEnd w:id="182"/>
      <w:bookmarkEnd w:id="183"/>
      <w:bookmarkEnd w:id="184"/>
      <w:bookmarkEnd w:id="185"/>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评标委员会将根据评标标准，按</w:t>
      </w:r>
      <w:r>
        <w:rPr>
          <w:rFonts w:hint="eastAsia" w:ascii="仿宋_GB2312" w:hAnsi="宋体" w:eastAsia="仿宋_GB2312"/>
          <w:sz w:val="24"/>
          <w:u w:val="single"/>
        </w:rPr>
        <w:t>投标人须知资料表中</w:t>
      </w:r>
      <w:r>
        <w:rPr>
          <w:rFonts w:hint="eastAsia" w:ascii="仿宋_GB2312" w:hAnsi="宋体" w:eastAsia="仿宋_GB2312"/>
          <w:sz w:val="24"/>
        </w:rPr>
        <w:t>规定</w:t>
      </w:r>
      <w:r>
        <w:rPr>
          <w:rFonts w:ascii="仿宋_GB2312" w:hAnsi="宋体" w:eastAsia="仿宋_GB2312"/>
          <w:sz w:val="24"/>
        </w:rPr>
        <w:t>数量</w:t>
      </w:r>
      <w:r>
        <w:rPr>
          <w:rFonts w:hint="eastAsia" w:ascii="仿宋_GB2312" w:hAnsi="宋体" w:eastAsia="仿宋_GB2312"/>
          <w:sz w:val="24"/>
        </w:rPr>
        <w:t>推荐中标候选人；或根据采购人的委托，直接确定中标人。</w:t>
      </w:r>
    </w:p>
    <w:p>
      <w:pPr>
        <w:pStyle w:val="5"/>
        <w:tabs>
          <w:tab w:val="left" w:pos="900"/>
        </w:tabs>
        <w:spacing w:before="0" w:after="0" w:line="240" w:lineRule="atLeast"/>
        <w:rPr>
          <w:rFonts w:ascii="仿宋_GB2312" w:hAnsi="宋体" w:eastAsia="仿宋_GB2312"/>
          <w:u w:val="none"/>
        </w:rPr>
      </w:pPr>
      <w:bookmarkStart w:id="186" w:name="_Ref467306874"/>
      <w:bookmarkStart w:id="187" w:name="_Toc520356173"/>
      <w:bookmarkStart w:id="188" w:name="_Toc13782"/>
      <w:bookmarkStart w:id="189" w:name="_Toc8389"/>
      <w:bookmarkStart w:id="190" w:name="_Toc515647790"/>
      <w:bookmarkStart w:id="191" w:name="_Toc28562"/>
      <w:r>
        <w:rPr>
          <w:rFonts w:ascii="仿宋_GB2312" w:hAnsi="宋体" w:eastAsia="仿宋_GB2312"/>
          <w:u w:val="none"/>
        </w:rPr>
        <w:t>28</w:t>
      </w:r>
      <w:r>
        <w:rPr>
          <w:rFonts w:hint="eastAsia" w:ascii="仿宋_GB2312" w:hAnsi="宋体" w:eastAsia="仿宋_GB2312"/>
          <w:u w:val="none"/>
        </w:rPr>
        <w:t>.</w:t>
      </w:r>
      <w:bookmarkEnd w:id="186"/>
      <w:bookmarkEnd w:id="187"/>
      <w:r>
        <w:rPr>
          <w:rFonts w:hint="eastAsia" w:ascii="仿宋_GB2312" w:hAnsi="宋体" w:eastAsia="仿宋_GB2312"/>
          <w:u w:val="none"/>
        </w:rPr>
        <w:t>采购任务取消</w:t>
      </w:r>
      <w:bookmarkEnd w:id="188"/>
      <w:bookmarkEnd w:id="189"/>
      <w:bookmarkEnd w:id="190"/>
      <w:bookmarkEnd w:id="191"/>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因重大变故采购任务取消时，采购人有权拒绝任何投标人中标，且对受影响的投标人不承担任何责任。</w:t>
      </w:r>
      <w:bookmarkStart w:id="192" w:name="_Toc520356174"/>
    </w:p>
    <w:p>
      <w:pPr>
        <w:pStyle w:val="5"/>
        <w:spacing w:before="0" w:after="0" w:line="240" w:lineRule="atLeast"/>
        <w:rPr>
          <w:rFonts w:ascii="仿宋_GB2312" w:hAnsi="宋体" w:eastAsia="仿宋_GB2312"/>
          <w:u w:val="none"/>
        </w:rPr>
      </w:pPr>
      <w:bookmarkStart w:id="193" w:name="_Toc30170"/>
      <w:bookmarkStart w:id="194" w:name="_Toc31099"/>
      <w:bookmarkStart w:id="195" w:name="_Toc515647791"/>
      <w:bookmarkStart w:id="196" w:name="_Toc31142"/>
      <w:r>
        <w:rPr>
          <w:rFonts w:ascii="仿宋_GB2312" w:hAnsi="宋体" w:eastAsia="仿宋_GB2312"/>
          <w:u w:val="none"/>
        </w:rPr>
        <w:t>29</w:t>
      </w:r>
      <w:r>
        <w:rPr>
          <w:rFonts w:hint="eastAsia" w:ascii="仿宋_GB2312" w:hAnsi="宋体" w:eastAsia="仿宋_GB2312"/>
          <w:u w:val="none"/>
        </w:rPr>
        <w:t>.中标通知书</w:t>
      </w:r>
      <w:bookmarkEnd w:id="192"/>
      <w:bookmarkEnd w:id="193"/>
      <w:bookmarkEnd w:id="194"/>
      <w:bookmarkEnd w:id="195"/>
      <w:bookmarkEnd w:id="196"/>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在投标有效期内，中标人确定后，采购人或者</w:t>
      </w:r>
      <w:r>
        <w:rPr>
          <w:rFonts w:ascii="仿宋_GB2312" w:hAnsi="宋体" w:eastAsia="仿宋_GB2312"/>
          <w:sz w:val="24"/>
        </w:rPr>
        <w:t>采购代理机构</w:t>
      </w:r>
      <w:r>
        <w:rPr>
          <w:rFonts w:hint="eastAsia" w:ascii="仿宋_GB2312" w:hAnsi="宋体" w:eastAsia="仿宋_GB2312"/>
          <w:sz w:val="24"/>
        </w:rPr>
        <w:t>发布</w:t>
      </w:r>
      <w:r>
        <w:rPr>
          <w:rFonts w:ascii="仿宋_GB2312" w:hAnsi="宋体" w:eastAsia="仿宋_GB2312"/>
          <w:sz w:val="24"/>
        </w:rPr>
        <w:t>中标公告，同时</w:t>
      </w:r>
      <w:r>
        <w:rPr>
          <w:rFonts w:hint="eastAsia" w:ascii="仿宋_GB2312" w:hAnsi="宋体" w:eastAsia="仿宋_GB2312"/>
          <w:sz w:val="24"/>
        </w:rPr>
        <w:t>以书面形式向中标人发出中标通知书。</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中标通知书是合同的组成部分。</w:t>
      </w:r>
    </w:p>
    <w:p>
      <w:pPr>
        <w:pStyle w:val="5"/>
        <w:spacing w:before="0" w:after="0" w:line="240" w:lineRule="atLeast"/>
        <w:rPr>
          <w:rFonts w:hint="eastAsia" w:ascii="仿宋_GB2312" w:hAnsi="宋体" w:eastAsia="仿宋_GB2312"/>
          <w:u w:val="none"/>
        </w:rPr>
      </w:pPr>
      <w:bookmarkStart w:id="197" w:name="_Toc520356175"/>
      <w:bookmarkStart w:id="198" w:name="_Toc14795"/>
      <w:bookmarkStart w:id="199" w:name="_Ref467307062"/>
      <w:bookmarkStart w:id="200" w:name="_Ref467307204"/>
      <w:bookmarkStart w:id="201" w:name="_Ref467306978"/>
      <w:bookmarkStart w:id="202" w:name="_Toc7779"/>
      <w:bookmarkStart w:id="203" w:name="_Toc790"/>
      <w:bookmarkStart w:id="204" w:name="_Ref467306377"/>
      <w:bookmarkStart w:id="205" w:name="_Toc515647792"/>
      <w:r>
        <w:rPr>
          <w:rFonts w:ascii="仿宋_GB2312" w:hAnsi="宋体" w:eastAsia="仿宋_GB2312"/>
          <w:u w:val="none"/>
        </w:rPr>
        <w:t>30</w:t>
      </w:r>
      <w:r>
        <w:rPr>
          <w:rFonts w:hint="eastAsia" w:ascii="仿宋_GB2312" w:hAnsi="宋体" w:eastAsia="仿宋_GB2312"/>
          <w:u w:val="none"/>
        </w:rPr>
        <w:t>.签订合同</w:t>
      </w:r>
      <w:bookmarkEnd w:id="197"/>
      <w:bookmarkEnd w:id="198"/>
      <w:bookmarkEnd w:id="199"/>
      <w:bookmarkEnd w:id="200"/>
      <w:bookmarkEnd w:id="201"/>
      <w:bookmarkEnd w:id="202"/>
      <w:bookmarkEnd w:id="203"/>
      <w:bookmarkEnd w:id="204"/>
      <w:bookmarkEnd w:id="205"/>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中标人应当自发出中标通知书之日起30日内，与采购人签订合同。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.2</w:t>
      </w:r>
      <w:r>
        <w:rPr>
          <w:rFonts w:hint="eastAsia" w:ascii="仿宋_GB2312" w:hAnsi="宋体" w:eastAsia="仿宋_GB2312"/>
          <w:sz w:val="24"/>
        </w:rPr>
        <w:tab/>
      </w:r>
      <w:bookmarkStart w:id="206" w:name="_Ref467307090"/>
      <w:bookmarkStart w:id="207" w:name="_Ref467306425"/>
      <w:bookmarkStart w:id="208" w:name="_Toc520356176"/>
      <w:r>
        <w:rPr>
          <w:rFonts w:hint="eastAsia" w:ascii="仿宋_GB2312" w:hAnsi="宋体" w:eastAsia="仿宋_GB2312"/>
          <w:sz w:val="24"/>
        </w:rPr>
        <w:t>招标文件、中标人的投标文件及其澄清文件等，均为签订合同的依据。</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.3   中</w:t>
      </w:r>
      <w:r>
        <w:rPr>
          <w:rFonts w:ascii="仿宋_GB2312" w:hAnsi="宋体" w:eastAsia="仿宋_GB2312"/>
          <w:sz w:val="24"/>
        </w:rPr>
        <w:t>标</w:t>
      </w:r>
      <w:r>
        <w:rPr>
          <w:rFonts w:hint="eastAsia" w:ascii="仿宋_GB2312" w:hAnsi="宋体" w:eastAsia="仿宋_GB2312"/>
          <w:sz w:val="24"/>
        </w:rPr>
        <w:t>人</w:t>
      </w:r>
      <w:r>
        <w:rPr>
          <w:rFonts w:ascii="仿宋_GB2312" w:hAnsi="宋体" w:eastAsia="仿宋_GB2312"/>
          <w:sz w:val="24"/>
        </w:rPr>
        <w:t>拒绝与采购人签订合同的，采购人可以按照评审报告推荐的中标候选人</w:t>
      </w:r>
      <w:r>
        <w:rPr>
          <w:rFonts w:hint="eastAsia" w:ascii="仿宋_GB2312" w:hAnsi="宋体" w:eastAsia="仿宋_GB2312"/>
          <w:sz w:val="24"/>
        </w:rPr>
        <w:t>名单</w:t>
      </w:r>
      <w:r>
        <w:rPr>
          <w:rFonts w:ascii="仿宋_GB2312" w:hAnsi="宋体" w:eastAsia="仿宋_GB2312"/>
          <w:sz w:val="24"/>
        </w:rPr>
        <w:t>排序</w:t>
      </w:r>
      <w:r>
        <w:rPr>
          <w:rFonts w:hint="eastAsia" w:ascii="仿宋_GB2312" w:hAnsi="宋体" w:eastAsia="仿宋_GB2312"/>
          <w:sz w:val="24"/>
        </w:rPr>
        <w:t>，</w:t>
      </w:r>
      <w:r>
        <w:rPr>
          <w:rFonts w:ascii="仿宋_GB2312" w:hAnsi="宋体" w:eastAsia="仿宋_GB2312"/>
          <w:sz w:val="24"/>
        </w:rPr>
        <w:t>确定下一</w:t>
      </w:r>
      <w:r>
        <w:rPr>
          <w:rFonts w:hint="eastAsia" w:ascii="仿宋_GB2312" w:hAnsi="宋体" w:eastAsia="仿宋_GB2312"/>
          <w:sz w:val="24"/>
        </w:rPr>
        <w:t>中标候选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，也可以重新开展政府采购活动。</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.4   当出现法规规定的</w:t>
      </w:r>
      <w:r>
        <w:rPr>
          <w:rFonts w:hint="eastAsia" w:ascii="仿宋_GB2312" w:hAnsi="宋体" w:eastAsia="仿宋_GB2312"/>
          <w:b/>
          <w:sz w:val="24"/>
        </w:rPr>
        <w:t>中标无效或中标结果无效</w:t>
      </w:r>
      <w:r>
        <w:rPr>
          <w:rFonts w:hint="eastAsia" w:ascii="仿宋_GB2312" w:hAnsi="宋体" w:eastAsia="仿宋_GB2312"/>
          <w:sz w:val="24"/>
        </w:rPr>
        <w:t>情形时，采购人可与排名下一位的中标候选人另行签订合同，或依法重新开展采购活动。</w:t>
      </w:r>
    </w:p>
    <w:p>
      <w:pPr>
        <w:pStyle w:val="5"/>
        <w:spacing w:before="0" w:after="0" w:line="240" w:lineRule="atLeast"/>
        <w:rPr>
          <w:rFonts w:hint="eastAsia" w:ascii="仿宋_GB2312" w:hAnsi="宋体" w:eastAsia="仿宋_GB2312"/>
          <w:u w:val="none"/>
        </w:rPr>
      </w:pPr>
      <w:bookmarkStart w:id="209" w:name="_Toc7188"/>
      <w:bookmarkStart w:id="210" w:name="_Toc14080"/>
      <w:bookmarkStart w:id="211" w:name="_Toc22555"/>
      <w:bookmarkStart w:id="212" w:name="_Toc515647793"/>
      <w:r>
        <w:rPr>
          <w:rFonts w:ascii="仿宋_GB2312" w:hAnsi="宋体" w:eastAsia="仿宋_GB2312"/>
          <w:u w:val="none"/>
        </w:rPr>
        <w:t>31</w:t>
      </w:r>
      <w:r>
        <w:rPr>
          <w:rFonts w:hint="eastAsia" w:ascii="仿宋_GB2312" w:hAnsi="宋体" w:eastAsia="仿宋_GB2312"/>
          <w:u w:val="none"/>
        </w:rPr>
        <w:t>.履约保证金</w:t>
      </w:r>
      <w:bookmarkEnd w:id="206"/>
      <w:bookmarkEnd w:id="207"/>
      <w:bookmarkEnd w:id="208"/>
      <w:bookmarkEnd w:id="209"/>
      <w:bookmarkEnd w:id="210"/>
      <w:bookmarkEnd w:id="211"/>
      <w:bookmarkEnd w:id="212"/>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中标人应按照</w:t>
      </w:r>
      <w:r>
        <w:rPr>
          <w:rFonts w:hint="eastAsia" w:ascii="仿宋_GB2312" w:hAnsi="宋体" w:eastAsia="仿宋_GB2312"/>
          <w:sz w:val="24"/>
          <w:u w:val="single"/>
        </w:rPr>
        <w:t>投标人须知资料表</w:t>
      </w:r>
      <w:r>
        <w:rPr>
          <w:rFonts w:hint="eastAsia" w:ascii="仿宋_GB2312" w:hAnsi="宋体" w:eastAsia="仿宋_GB2312"/>
          <w:sz w:val="24"/>
        </w:rPr>
        <w:t>规定向采购人缴纳履约保证金（如采用保函形式，格式见本章附件</w:t>
      </w:r>
      <w:r>
        <w:rPr>
          <w:rFonts w:ascii="仿宋_GB2312" w:hAnsi="宋体" w:eastAsia="仿宋_GB2312"/>
          <w:sz w:val="24"/>
        </w:rPr>
        <w:t>1</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政府采购利用担保试点范围内的项目，除3</w:t>
      </w:r>
      <w:r>
        <w:rPr>
          <w:rFonts w:ascii="仿宋_GB2312" w:hAnsi="宋体" w:eastAsia="仿宋_GB2312"/>
          <w:sz w:val="24"/>
        </w:rPr>
        <w:t>1</w:t>
      </w:r>
      <w:r>
        <w:rPr>
          <w:rFonts w:hint="eastAsia" w:ascii="仿宋_GB2312" w:hAnsi="宋体" w:eastAsia="仿宋_GB2312"/>
          <w:sz w:val="24"/>
        </w:rPr>
        <w:t>.1规定的情形外，中标人也可以按照财政部门的规定，向采购人提供合格的履约担保函（格式见本章附件</w:t>
      </w:r>
      <w:r>
        <w:rPr>
          <w:rFonts w:ascii="仿宋_GB2312" w:hAnsi="宋体" w:eastAsia="仿宋_GB2312"/>
          <w:sz w:val="24"/>
        </w:rPr>
        <w:t>2</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.3   如果中标人没有按照上述履约保证金的规定执行，将视为放弃中标资格，中标人的投标保证金将不予退还。在此情况下，采购人可</w:t>
      </w:r>
      <w:r>
        <w:rPr>
          <w:rFonts w:ascii="仿宋_GB2312" w:hAnsi="宋体" w:eastAsia="仿宋_GB2312"/>
          <w:sz w:val="24"/>
        </w:rPr>
        <w:t>确定下一</w:t>
      </w:r>
      <w:r>
        <w:rPr>
          <w:rFonts w:hint="eastAsia" w:ascii="仿宋_GB2312" w:hAnsi="宋体" w:eastAsia="仿宋_GB2312"/>
          <w:sz w:val="24"/>
        </w:rPr>
        <w:t>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，也可以重新开展采购活动。</w:t>
      </w:r>
    </w:p>
    <w:p>
      <w:pPr>
        <w:pStyle w:val="5"/>
        <w:spacing w:before="0" w:after="0" w:line="240" w:lineRule="atLeast"/>
        <w:rPr>
          <w:rFonts w:hint="eastAsia" w:ascii="仿宋_GB2312" w:hAnsi="宋体" w:eastAsia="仿宋_GB2312"/>
          <w:u w:val="none"/>
        </w:rPr>
      </w:pPr>
      <w:bookmarkStart w:id="213" w:name="_Toc31936"/>
      <w:bookmarkStart w:id="214" w:name="_Toc3090"/>
      <w:bookmarkStart w:id="215" w:name="_Toc29408"/>
      <w:bookmarkStart w:id="216" w:name="_Toc515647794"/>
      <w:r>
        <w:rPr>
          <w:rFonts w:hint="eastAsia" w:ascii="仿宋_GB2312" w:hAnsi="宋体" w:eastAsia="仿宋_GB2312"/>
          <w:u w:val="none"/>
        </w:rPr>
        <w:t>3</w:t>
      </w:r>
      <w:r>
        <w:rPr>
          <w:rFonts w:ascii="仿宋_GB2312" w:hAnsi="宋体" w:eastAsia="仿宋_GB2312"/>
          <w:u w:val="none"/>
        </w:rPr>
        <w:t>2</w:t>
      </w:r>
      <w:r>
        <w:rPr>
          <w:rFonts w:hint="eastAsia" w:ascii="仿宋_GB2312" w:hAnsi="宋体" w:eastAsia="仿宋_GB2312"/>
          <w:u w:val="none"/>
        </w:rPr>
        <w:t>.中标服务费</w:t>
      </w:r>
      <w:bookmarkEnd w:id="213"/>
      <w:bookmarkEnd w:id="214"/>
      <w:bookmarkEnd w:id="215"/>
      <w:bookmarkEnd w:id="216"/>
    </w:p>
    <w:p>
      <w:pPr>
        <w:spacing w:line="240" w:lineRule="atLeast"/>
        <w:ind w:left="840" w:leftChars="200" w:hanging="420" w:hangingChars="175"/>
        <w:rPr>
          <w:rFonts w:hint="eastAsia" w:ascii="仿宋_GB2312" w:hAnsi="宋体" w:eastAsia="仿宋_GB2312"/>
          <w:sz w:val="24"/>
        </w:rPr>
      </w:pPr>
      <w:r>
        <w:rPr>
          <w:rFonts w:hint="eastAsia" w:ascii="仿宋_GB2312" w:hAnsi="宋体" w:eastAsia="仿宋_GB2312"/>
          <w:sz w:val="24"/>
        </w:rPr>
        <w:t xml:space="preserve">   中标人须按照</w:t>
      </w:r>
      <w:r>
        <w:rPr>
          <w:rFonts w:ascii="仿宋_GB2312" w:hAnsi="宋体" w:eastAsia="仿宋_GB2312"/>
          <w:sz w:val="24"/>
          <w:u w:val="single"/>
        </w:rPr>
        <w:t>投标</w:t>
      </w:r>
      <w:r>
        <w:rPr>
          <w:rFonts w:hint="eastAsia" w:ascii="仿宋_GB2312" w:hAnsi="宋体" w:eastAsia="仿宋_GB2312"/>
          <w:sz w:val="24"/>
          <w:u w:val="single"/>
        </w:rPr>
        <w:t>须知资料表</w:t>
      </w:r>
      <w:r>
        <w:rPr>
          <w:rFonts w:hint="eastAsia" w:ascii="仿宋_GB2312" w:hAnsi="宋体" w:eastAsia="仿宋_GB2312"/>
          <w:sz w:val="24"/>
        </w:rPr>
        <w:t>规定，向采购代理机构支付中标服务费。</w:t>
      </w:r>
    </w:p>
    <w:p>
      <w:pPr>
        <w:pStyle w:val="5"/>
        <w:spacing w:before="0" w:after="0" w:line="240" w:lineRule="atLeast"/>
        <w:rPr>
          <w:rFonts w:hint="eastAsia" w:ascii="仿宋_GB2312" w:hAnsi="宋体" w:eastAsia="仿宋_GB2312"/>
          <w:u w:val="none"/>
        </w:rPr>
      </w:pPr>
      <w:bookmarkStart w:id="217" w:name="_Toc6923"/>
      <w:bookmarkStart w:id="218" w:name="_Toc515647795"/>
      <w:bookmarkStart w:id="219" w:name="_Toc13588"/>
      <w:bookmarkStart w:id="220" w:name="_Toc7049"/>
      <w:r>
        <w:rPr>
          <w:rFonts w:hint="eastAsia" w:ascii="仿宋_GB2312" w:hAnsi="宋体" w:eastAsia="仿宋_GB2312"/>
          <w:u w:val="none"/>
        </w:rPr>
        <w:t>3</w:t>
      </w:r>
      <w:r>
        <w:rPr>
          <w:rFonts w:ascii="仿宋_GB2312" w:hAnsi="宋体" w:eastAsia="仿宋_GB2312"/>
          <w:u w:val="none"/>
        </w:rPr>
        <w:t>3</w:t>
      </w:r>
      <w:r>
        <w:rPr>
          <w:rFonts w:hint="eastAsia" w:ascii="仿宋_GB2312" w:hAnsi="宋体" w:eastAsia="仿宋_GB2312"/>
          <w:u w:val="none"/>
        </w:rPr>
        <w:t>.政府采购信用担保</w:t>
      </w:r>
      <w:bookmarkEnd w:id="217"/>
      <w:bookmarkEnd w:id="218"/>
      <w:bookmarkEnd w:id="219"/>
      <w:bookmarkEnd w:id="220"/>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.1   本</w:t>
      </w:r>
      <w:r>
        <w:rPr>
          <w:rFonts w:ascii="仿宋_GB2312" w:hAnsi="宋体" w:eastAsia="仿宋_GB2312"/>
          <w:sz w:val="24"/>
        </w:rPr>
        <w:t>项目是否属于信用担保试点范围</w:t>
      </w:r>
      <w:r>
        <w:rPr>
          <w:rFonts w:hint="eastAsia" w:ascii="仿宋_GB2312" w:hAnsi="宋体" w:eastAsia="仿宋_GB2312"/>
          <w:sz w:val="24"/>
        </w:rPr>
        <w:t>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850" w:hanging="849" w:hangingChars="354"/>
        <w:rPr>
          <w:rFonts w:hint="eastAsia" w:ascii="仿宋_GB2312" w:hAnsi="宋体" w:eastAsia="仿宋_GB2312"/>
          <w:sz w:val="24"/>
        </w:rPr>
      </w:pPr>
      <w:r>
        <w:rPr>
          <w:rFonts w:hint="eastAsia" w:ascii="仿宋_GB2312" w:hAnsi="宋体" w:eastAsia="仿宋_GB2312"/>
          <w:sz w:val="24"/>
        </w:rPr>
        <w:t>33.2   如</w:t>
      </w:r>
      <w:r>
        <w:rPr>
          <w:rFonts w:ascii="仿宋_GB2312" w:hAnsi="宋体" w:eastAsia="仿宋_GB2312"/>
          <w:sz w:val="24"/>
        </w:rPr>
        <w:t>属于</w:t>
      </w:r>
      <w:r>
        <w:rPr>
          <w:rFonts w:hint="eastAsia" w:ascii="仿宋_GB2312" w:hAnsi="宋体" w:eastAsia="仿宋_GB2312"/>
          <w:sz w:val="24"/>
        </w:rPr>
        <w:t>政府采购信用担保试点范围内，中小型企业投标人可以自由按照财政部门的规定，采用投标担保、履约担保和融资担保。</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.2.1 投标人递交的投标担保函和履约担保函应符合本招标文件的规定。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2.2</w:t>
      </w:r>
      <w:r>
        <w:rPr>
          <w:rFonts w:hint="eastAsia" w:ascii="仿宋_GB2312" w:hAnsi="宋体" w:eastAsia="仿宋_GB2312"/>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2.3</w:t>
      </w:r>
      <w:r>
        <w:rPr>
          <w:rFonts w:hint="eastAsia" w:ascii="仿宋_GB2312" w:hAnsi="宋体" w:eastAsia="仿宋_GB2312"/>
          <w:sz w:val="24"/>
        </w:rPr>
        <w:t xml:space="preserve"> 合格的政府采购专业信用担保机构名单见</w:t>
      </w:r>
      <w:r>
        <w:rPr>
          <w:rFonts w:hint="eastAsia" w:ascii="仿宋_GB2312" w:hAnsi="宋体" w:eastAsia="仿宋_GB2312"/>
          <w:sz w:val="24"/>
          <w:u w:val="single"/>
        </w:rPr>
        <w:t>投标人须知资料表</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221" w:name="_Toc27198"/>
      <w:bookmarkStart w:id="222" w:name="_Toc515647796"/>
      <w:bookmarkStart w:id="223" w:name="_Toc2133"/>
      <w:bookmarkStart w:id="224" w:name="_Toc23999"/>
      <w:r>
        <w:rPr>
          <w:rFonts w:hint="eastAsia" w:ascii="仿宋_GB2312" w:hAnsi="宋体" w:eastAsia="仿宋_GB2312"/>
          <w:u w:val="none"/>
        </w:rPr>
        <w:t>3</w:t>
      </w:r>
      <w:r>
        <w:rPr>
          <w:rFonts w:ascii="仿宋_GB2312" w:hAnsi="宋体" w:eastAsia="仿宋_GB2312"/>
          <w:u w:val="none"/>
        </w:rPr>
        <w:t>4.</w:t>
      </w:r>
      <w:r>
        <w:rPr>
          <w:rFonts w:hint="eastAsia" w:ascii="仿宋_GB2312" w:hAnsi="宋体" w:eastAsia="仿宋_GB2312"/>
          <w:u w:val="none"/>
        </w:rPr>
        <w:t>廉洁自律</w:t>
      </w:r>
      <w:r>
        <w:rPr>
          <w:rFonts w:ascii="仿宋_GB2312" w:hAnsi="宋体" w:eastAsia="仿宋_GB2312"/>
          <w:u w:val="none"/>
        </w:rPr>
        <w:t>规定</w:t>
      </w:r>
      <w:bookmarkEnd w:id="221"/>
      <w:bookmarkEnd w:id="222"/>
      <w:bookmarkEnd w:id="223"/>
      <w:bookmarkEnd w:id="224"/>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采购代理机构</w:t>
      </w:r>
      <w:r>
        <w:rPr>
          <w:rFonts w:ascii="仿宋_GB2312" w:hAnsi="宋体" w:eastAsia="仿宋_GB2312"/>
          <w:sz w:val="24"/>
        </w:rPr>
        <w:t>工作人员</w:t>
      </w:r>
      <w:r>
        <w:rPr>
          <w:rFonts w:hint="eastAsia" w:ascii="仿宋_GB2312" w:hAnsi="宋体" w:eastAsia="仿宋_GB2312"/>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34.2   </w:t>
      </w:r>
      <w:r>
        <w:rPr>
          <w:rFonts w:hint="eastAsia" w:ascii="仿宋_GB2312" w:hAnsi="宋体" w:eastAsia="仿宋_GB2312"/>
          <w:sz w:val="24"/>
        </w:rPr>
        <w:t>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.3   为强化采购</w:t>
      </w:r>
      <w:r>
        <w:rPr>
          <w:rFonts w:ascii="仿宋_GB2312" w:hAnsi="宋体" w:eastAsia="仿宋_GB2312"/>
          <w:sz w:val="24"/>
        </w:rPr>
        <w:t>代理机构内部监督机制</w:t>
      </w:r>
      <w:r>
        <w:rPr>
          <w:rFonts w:hint="eastAsia" w:ascii="仿宋_GB2312" w:hAnsi="宋体" w:eastAsia="仿宋_GB2312"/>
          <w:sz w:val="24"/>
        </w:rPr>
        <w:t>，供应商可按</w:t>
      </w:r>
      <w:r>
        <w:rPr>
          <w:rFonts w:hint="eastAsia" w:ascii="仿宋_GB2312" w:hAnsi="宋体" w:eastAsia="仿宋_GB2312"/>
          <w:sz w:val="24"/>
          <w:u w:val="single"/>
        </w:rPr>
        <w:t>投标人须知资料表中</w:t>
      </w:r>
      <w:r>
        <w:rPr>
          <w:rFonts w:ascii="仿宋_GB2312" w:hAnsi="宋体" w:eastAsia="仿宋_GB2312"/>
          <w:sz w:val="24"/>
          <w:u w:val="single"/>
        </w:rPr>
        <w:t>的</w:t>
      </w:r>
      <w:r>
        <w:rPr>
          <w:rFonts w:hint="eastAsia" w:ascii="仿宋_GB2312" w:hAnsi="宋体" w:eastAsia="仿宋_GB2312"/>
          <w:sz w:val="24"/>
        </w:rPr>
        <w:t>监督电话</w:t>
      </w:r>
      <w:r>
        <w:rPr>
          <w:rFonts w:ascii="仿宋_GB2312" w:hAnsi="宋体" w:eastAsia="仿宋_GB2312"/>
          <w:sz w:val="24"/>
        </w:rPr>
        <w:t>和</w:t>
      </w:r>
      <w:r>
        <w:rPr>
          <w:rFonts w:hint="eastAsia" w:ascii="仿宋_GB2312" w:hAnsi="宋体" w:eastAsia="仿宋_GB2312"/>
          <w:sz w:val="24"/>
        </w:rPr>
        <w:t>邮箱，反映采购代理机构的廉洁自律</w:t>
      </w:r>
      <w:r>
        <w:rPr>
          <w:rFonts w:ascii="仿宋_GB2312" w:hAnsi="宋体" w:eastAsia="仿宋_GB2312"/>
          <w:sz w:val="24"/>
        </w:rPr>
        <w:t>等</w:t>
      </w:r>
      <w:r>
        <w:rPr>
          <w:rFonts w:hint="eastAsia" w:ascii="仿宋_GB2312" w:hAnsi="宋体" w:eastAsia="仿宋_GB2312"/>
          <w:sz w:val="24"/>
        </w:rPr>
        <w:t>问题。</w:t>
      </w:r>
    </w:p>
    <w:p>
      <w:pPr>
        <w:pStyle w:val="5"/>
        <w:spacing w:before="0" w:after="0" w:line="240" w:lineRule="atLeast"/>
        <w:rPr>
          <w:rFonts w:ascii="仿宋_GB2312" w:hAnsi="宋体" w:eastAsia="仿宋_GB2312"/>
          <w:u w:val="none"/>
        </w:rPr>
      </w:pPr>
      <w:bookmarkStart w:id="225" w:name="_Toc11586"/>
      <w:bookmarkStart w:id="226" w:name="_Toc10437"/>
      <w:bookmarkStart w:id="227" w:name="_Toc515647797"/>
      <w:bookmarkStart w:id="228" w:name="_Toc25480"/>
      <w:r>
        <w:rPr>
          <w:rFonts w:hint="eastAsia" w:ascii="仿宋_GB2312" w:hAnsi="宋体" w:eastAsia="仿宋_GB2312"/>
          <w:u w:val="none"/>
        </w:rPr>
        <w:t>3</w:t>
      </w:r>
      <w:r>
        <w:rPr>
          <w:rFonts w:ascii="仿宋_GB2312" w:hAnsi="宋体" w:eastAsia="仿宋_GB2312"/>
          <w:u w:val="none"/>
        </w:rPr>
        <w:t>5</w:t>
      </w:r>
      <w:r>
        <w:rPr>
          <w:rFonts w:hint="eastAsia" w:ascii="仿宋_GB2312" w:hAnsi="宋体" w:eastAsia="仿宋_GB2312"/>
          <w:u w:val="none"/>
        </w:rPr>
        <w:t>.人员回避</w:t>
      </w:r>
      <w:bookmarkEnd w:id="225"/>
      <w:bookmarkEnd w:id="226"/>
      <w:bookmarkEnd w:id="227"/>
      <w:bookmarkEnd w:id="228"/>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投标人</w:t>
      </w:r>
      <w:r>
        <w:rPr>
          <w:rFonts w:ascii="仿宋_GB2312" w:hAnsi="宋体" w:eastAsia="仿宋_GB2312"/>
          <w:sz w:val="24"/>
        </w:rPr>
        <w:t>认为采购人员</w:t>
      </w:r>
      <w:r>
        <w:rPr>
          <w:rFonts w:hint="eastAsia" w:ascii="仿宋_GB2312" w:hAnsi="宋体" w:eastAsia="仿宋_GB2312"/>
          <w:sz w:val="24"/>
        </w:rPr>
        <w:t>及其</w:t>
      </w:r>
      <w:r>
        <w:rPr>
          <w:rFonts w:ascii="仿宋_GB2312" w:hAnsi="宋体" w:eastAsia="仿宋_GB2312"/>
          <w:sz w:val="24"/>
        </w:rPr>
        <w:t>相关人员有</w:t>
      </w:r>
      <w:r>
        <w:rPr>
          <w:rFonts w:hint="eastAsia" w:ascii="仿宋_GB2312" w:hAnsi="宋体" w:eastAsia="仿宋_GB2312"/>
          <w:sz w:val="24"/>
        </w:rPr>
        <w:t>法律</w:t>
      </w:r>
      <w:r>
        <w:rPr>
          <w:rFonts w:ascii="仿宋_GB2312" w:hAnsi="宋体" w:eastAsia="仿宋_GB2312"/>
          <w:sz w:val="24"/>
        </w:rPr>
        <w:t>法规所列与其他供应商</w:t>
      </w:r>
      <w:r>
        <w:rPr>
          <w:rFonts w:hint="eastAsia" w:ascii="仿宋_GB2312" w:hAnsi="宋体" w:eastAsia="仿宋_GB2312"/>
          <w:sz w:val="24"/>
        </w:rPr>
        <w:t>有</w:t>
      </w:r>
      <w:r>
        <w:rPr>
          <w:rFonts w:ascii="仿宋_GB2312" w:hAnsi="宋体" w:eastAsia="仿宋_GB2312"/>
          <w:sz w:val="24"/>
        </w:rPr>
        <w:t>利害关系的，可以向</w:t>
      </w:r>
      <w:r>
        <w:rPr>
          <w:rFonts w:hint="eastAsia" w:ascii="仿宋_GB2312" w:hAnsi="宋体" w:eastAsia="仿宋_GB2312"/>
          <w:sz w:val="24"/>
        </w:rPr>
        <w:t>采购人或</w:t>
      </w:r>
      <w:r>
        <w:rPr>
          <w:rFonts w:ascii="仿宋_GB2312" w:hAnsi="宋体" w:eastAsia="仿宋_GB2312"/>
          <w:sz w:val="24"/>
        </w:rPr>
        <w:t>采购代理机构书面提出回避申请，并说明理由。</w:t>
      </w:r>
    </w:p>
    <w:p>
      <w:pPr>
        <w:pStyle w:val="5"/>
        <w:spacing w:before="0" w:after="0" w:line="240" w:lineRule="atLeast"/>
        <w:rPr>
          <w:rFonts w:ascii="仿宋_GB2312" w:hAnsi="宋体" w:eastAsia="仿宋_GB2312"/>
          <w:u w:val="none"/>
        </w:rPr>
      </w:pPr>
      <w:bookmarkStart w:id="229" w:name="_Toc10700"/>
      <w:bookmarkStart w:id="230" w:name="_Toc11115"/>
      <w:bookmarkStart w:id="231" w:name="_Toc515647798"/>
      <w:bookmarkStart w:id="232" w:name="_Toc1148"/>
      <w:r>
        <w:rPr>
          <w:rFonts w:hint="eastAsia" w:ascii="仿宋_GB2312" w:hAnsi="宋体" w:eastAsia="仿宋_GB2312"/>
          <w:u w:val="none"/>
        </w:rPr>
        <w:t>36.质疑与接收</w:t>
      </w:r>
      <w:bookmarkEnd w:id="229"/>
      <w:bookmarkEnd w:id="230"/>
      <w:bookmarkEnd w:id="231"/>
      <w:bookmarkEnd w:id="232"/>
    </w:p>
    <w:p>
      <w:pPr>
        <w:spacing w:line="240" w:lineRule="atLeast"/>
        <w:ind w:left="850" w:leftChars="68" w:hanging="708" w:hangingChars="295"/>
        <w:rPr>
          <w:rFonts w:hint="eastAsia" w:ascii="仿宋_GB2312" w:eastAsia="仿宋_GB2312"/>
          <w:sz w:val="24"/>
        </w:rPr>
      </w:pPr>
      <w:r>
        <w:rPr>
          <w:rFonts w:hint="eastAsia" w:ascii="仿宋_GB2312" w:eastAsia="仿宋_GB2312"/>
          <w:sz w:val="24"/>
        </w:rPr>
        <w:t>36.1</w:t>
      </w:r>
      <w:r>
        <w:rPr>
          <w:rFonts w:ascii="仿宋_GB2312" w:eastAsia="仿宋_GB2312"/>
          <w:sz w:val="24"/>
        </w:rPr>
        <w:t xml:space="preserve">  </w:t>
      </w:r>
      <w:r>
        <w:rPr>
          <w:rFonts w:hint="eastAsia" w:ascii="仿宋_GB2312" w:eastAsia="仿宋_GB2312"/>
          <w:sz w:val="24"/>
        </w:rPr>
        <w:t>投标人认为招标文件、招标过程和中标结果使自己的权益受到损害的，可以根据</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w:t>
      </w:r>
      <w:r>
        <w:rPr>
          <w:rFonts w:hint="eastAsia" w:ascii="仿宋_GB2312" w:eastAsia="仿宋_GB2312"/>
          <w:sz w:val="24"/>
        </w:rPr>
        <w:t>、</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采购法实施条例》</w:t>
      </w:r>
      <w:r>
        <w:rPr>
          <w:rFonts w:hint="eastAsia" w:ascii="仿宋_GB2312" w:eastAsia="仿宋_GB2312"/>
          <w:sz w:val="24"/>
        </w:rPr>
        <w:t>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w:t>
      </w:r>
      <w:r>
        <w:rPr>
          <w:rFonts w:ascii="仿宋_GB2312" w:eastAsia="仿宋_GB2312"/>
          <w:sz w:val="24"/>
        </w:rPr>
        <w:t>有关规定，</w:t>
      </w:r>
      <w:r>
        <w:rPr>
          <w:rFonts w:hint="eastAsia" w:ascii="仿宋_GB2312" w:eastAsia="仿宋_GB2312"/>
          <w:sz w:val="24"/>
        </w:rPr>
        <w:t xml:space="preserve">依法向采购人或其委托的采购代理机构提出质疑。  </w:t>
      </w:r>
    </w:p>
    <w:p>
      <w:pPr>
        <w:spacing w:line="240" w:lineRule="atLeast"/>
        <w:ind w:left="860" w:leftChars="410" w:firstLine="12" w:firstLineChars="5"/>
        <w:rPr>
          <w:rFonts w:ascii="仿宋_GB2312" w:eastAsia="仿宋_GB2312"/>
          <w:b/>
          <w:bCs/>
          <w:sz w:val="24"/>
        </w:rPr>
      </w:pPr>
      <w:r>
        <w:rPr>
          <w:rFonts w:hint="eastAsia" w:ascii="仿宋_GB2312" w:eastAsia="仿宋_GB2312"/>
          <w:b/>
          <w:bCs/>
          <w:sz w:val="24"/>
        </w:rPr>
        <w:t>对采购文件提出质疑的，应当在获取采购文件之日起7个工作日内以书面形式提出。</w:t>
      </w:r>
    </w:p>
    <w:p>
      <w:pPr>
        <w:spacing w:line="240" w:lineRule="atLeast"/>
        <w:ind w:left="850" w:leftChars="68" w:hanging="708" w:hangingChars="295"/>
        <w:rPr>
          <w:rFonts w:hint="eastAsia" w:ascii="仿宋_GB2312" w:eastAsia="仿宋_GB2312"/>
          <w:sz w:val="24"/>
        </w:rPr>
      </w:pPr>
      <w:r>
        <w:rPr>
          <w:rFonts w:ascii="仿宋_GB2312" w:eastAsia="仿宋_GB2312"/>
          <w:sz w:val="24"/>
        </w:rPr>
        <w:t xml:space="preserve">36.2  </w:t>
      </w:r>
      <w:r>
        <w:rPr>
          <w:rFonts w:hint="eastAsia" w:ascii="仿宋_GB2312" w:eastAsia="仿宋_GB2312"/>
          <w:sz w:val="24"/>
        </w:rPr>
        <w:t>质疑供应商</w:t>
      </w:r>
      <w:r>
        <w:rPr>
          <w:rFonts w:ascii="仿宋_GB2312" w:eastAsia="仿宋_GB2312"/>
          <w:sz w:val="24"/>
        </w:rPr>
        <w:t>应按照财政部制定的</w:t>
      </w:r>
      <w:r>
        <w:rPr>
          <w:rFonts w:hint="eastAsia" w:ascii="仿宋_GB2312" w:eastAsia="仿宋_GB2312"/>
          <w:sz w:val="24"/>
        </w:rPr>
        <w:t>《政府采购质疑函范本》格式（可从财政部官方网站下载）和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采购质疑和投诉办法》的要求</w:t>
      </w:r>
      <w:r>
        <w:rPr>
          <w:rFonts w:hint="eastAsia" w:ascii="仿宋_GB2312" w:eastAsia="仿宋_GB2312"/>
          <w:sz w:val="24"/>
        </w:rPr>
        <w:t>，</w:t>
      </w:r>
      <w:r>
        <w:rPr>
          <w:rFonts w:ascii="仿宋_GB2312" w:eastAsia="仿宋_GB2312"/>
          <w:sz w:val="24"/>
        </w:rPr>
        <w:t>在法定质疑期内</w:t>
      </w:r>
      <w:r>
        <w:rPr>
          <w:rFonts w:hint="eastAsia" w:ascii="仿宋_GB2312" w:eastAsia="仿宋_GB2312"/>
          <w:sz w:val="24"/>
        </w:rPr>
        <w:t>以纸质形式</w:t>
      </w:r>
      <w:r>
        <w:rPr>
          <w:rFonts w:ascii="仿宋_GB2312" w:eastAsia="仿宋_GB2312"/>
          <w:sz w:val="24"/>
        </w:rPr>
        <w:t>提出质疑</w:t>
      </w:r>
      <w:r>
        <w:rPr>
          <w:rFonts w:hint="eastAsia" w:ascii="仿宋_GB2312" w:eastAsia="仿宋_GB2312"/>
          <w:sz w:val="24"/>
        </w:rPr>
        <w:t>，针对同一采购程序环节的质疑应一次性提出。</w:t>
      </w:r>
    </w:p>
    <w:p>
      <w:pPr>
        <w:spacing w:line="240" w:lineRule="atLeast"/>
        <w:ind w:left="851" w:leftChars="405" w:hanging="1"/>
        <w:rPr>
          <w:rFonts w:ascii="仿宋_GB2312" w:eastAsia="仿宋_GB2312"/>
          <w:sz w:val="24"/>
        </w:rPr>
      </w:pPr>
      <w:r>
        <w:rPr>
          <w:rFonts w:hint="eastAsia" w:ascii="仿宋_GB2312" w:eastAsia="仿宋_GB2312"/>
          <w:sz w:val="24"/>
        </w:rPr>
        <w:t>超出法定质疑期的、重复提出的、分次</w:t>
      </w:r>
      <w:r>
        <w:rPr>
          <w:rFonts w:ascii="仿宋_GB2312" w:eastAsia="仿宋_GB2312"/>
          <w:sz w:val="24"/>
        </w:rPr>
        <w:t>提出的</w:t>
      </w:r>
      <w:r>
        <w:rPr>
          <w:rFonts w:hint="eastAsia" w:ascii="仿宋_GB2312" w:eastAsia="仿宋_GB2312"/>
          <w:sz w:val="24"/>
        </w:rPr>
        <w:t>或内容、</w:t>
      </w:r>
      <w:r>
        <w:rPr>
          <w:rFonts w:ascii="仿宋_GB2312" w:eastAsia="仿宋_GB2312"/>
          <w:sz w:val="24"/>
        </w:rPr>
        <w:t>形式不符合《</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的，质疑供应商</w:t>
      </w:r>
      <w:r>
        <w:rPr>
          <w:rFonts w:ascii="仿宋_GB2312" w:eastAsia="仿宋_GB2312"/>
          <w:sz w:val="24"/>
        </w:rPr>
        <w:t>将依法承担不利后果。</w:t>
      </w:r>
    </w:p>
    <w:p>
      <w:pPr>
        <w:spacing w:line="240" w:lineRule="atLeast"/>
        <w:ind w:left="850" w:leftChars="68" w:hanging="708" w:hangingChars="295"/>
        <w:rPr>
          <w:rFonts w:hint="eastAsia" w:ascii="仿宋_GB2312" w:eastAsia="仿宋_GB2312"/>
          <w:sz w:val="24"/>
        </w:rPr>
      </w:pPr>
      <w:r>
        <w:rPr>
          <w:rFonts w:hint="eastAsia" w:ascii="仿宋_GB2312" w:eastAsia="仿宋_GB2312"/>
          <w:sz w:val="24"/>
        </w:rPr>
        <w:t>36.3  采购代理机构质疑函接收部门、联系电话和通讯地址,</w:t>
      </w:r>
      <w:r>
        <w:rPr>
          <w:rFonts w:hint="eastAsia" w:ascii="仿宋_GB2312" w:hAnsi="宋体" w:eastAsia="仿宋_GB2312"/>
          <w:sz w:val="24"/>
        </w:rPr>
        <w:t xml:space="preserve"> 见</w:t>
      </w:r>
      <w:r>
        <w:rPr>
          <w:rFonts w:hint="eastAsia" w:ascii="仿宋_GB2312" w:hAnsi="宋体" w:eastAsia="仿宋_GB2312"/>
          <w:sz w:val="24"/>
          <w:u w:val="single"/>
        </w:rPr>
        <w:t>投标人须知资料表。</w:t>
      </w:r>
    </w:p>
    <w:p>
      <w:pPr>
        <w:spacing w:line="240" w:lineRule="atLeast"/>
        <w:ind w:left="900" w:hanging="900" w:hangingChars="375"/>
        <w:rPr>
          <w:rFonts w:hint="eastAsia" w:ascii="仿宋_GB2312" w:hAnsi="宋体" w:eastAsia="仿宋_GB2312"/>
          <w:sz w:val="24"/>
        </w:rPr>
      </w:pPr>
    </w:p>
    <w:p>
      <w:pPr>
        <w:spacing w:line="240" w:lineRule="atLeast"/>
        <w:ind w:left="900" w:hanging="787" w:hangingChars="375"/>
        <w:rPr>
          <w:rFonts w:hint="eastAsia" w:ascii="仿宋_GB2312" w:eastAsia="仿宋_GB2312"/>
          <w:szCs w:val="24"/>
        </w:rPr>
      </w:pPr>
      <w:r>
        <w:rPr>
          <w:rFonts w:ascii="仿宋_GB2312" w:hAnsi="宋体" w:eastAsia="仿宋_GB2312"/>
        </w:rPr>
        <w:br w:type="page"/>
      </w:r>
      <w:bookmarkStart w:id="233" w:name="_Toc515647799"/>
      <w:bookmarkStart w:id="234" w:name="_Toc11469"/>
      <w:bookmarkStart w:id="235" w:name="_Toc16186"/>
      <w:bookmarkStart w:id="236" w:name="_Toc21748"/>
      <w:r>
        <w:rPr>
          <w:rFonts w:hint="eastAsia" w:ascii="仿宋_GB2312" w:eastAsia="仿宋_GB2312"/>
          <w:szCs w:val="24"/>
        </w:rPr>
        <w:t>附件</w:t>
      </w:r>
      <w:r>
        <w:rPr>
          <w:rFonts w:ascii="仿宋_GB2312" w:eastAsia="仿宋_GB2312"/>
          <w:szCs w:val="24"/>
        </w:rPr>
        <w:t>1</w:t>
      </w:r>
      <w:r>
        <w:rPr>
          <w:rFonts w:hint="eastAsia" w:ascii="仿宋_GB2312" w:eastAsia="仿宋_GB2312"/>
          <w:szCs w:val="24"/>
        </w:rPr>
        <w:t>：履约保证金保函（格式）</w:t>
      </w:r>
      <w:bookmarkEnd w:id="233"/>
      <w:bookmarkEnd w:id="234"/>
      <w:bookmarkEnd w:id="235"/>
      <w:bookmarkEnd w:id="236"/>
    </w:p>
    <w:p>
      <w:pPr>
        <w:pStyle w:val="9"/>
        <w:spacing w:line="240" w:lineRule="atLeast"/>
        <w:ind w:left="1079" w:leftChars="257" w:hanging="540"/>
        <w:rPr>
          <w:rFonts w:hint="eastAsia" w:ascii="仿宋_GB2312" w:hAnsi="宋体" w:eastAsia="仿宋_GB2312"/>
          <w:b/>
          <w:sz w:val="24"/>
        </w:rPr>
      </w:pPr>
      <w:r>
        <w:rPr>
          <w:rFonts w:hint="eastAsia" w:ascii="仿宋_GB2312" w:hAnsi="宋体" w:eastAsia="仿宋_GB2312"/>
          <w:b/>
          <w:sz w:val="24"/>
        </w:rPr>
        <w:t xml:space="preserve">                         （中标后开具）</w:t>
      </w:r>
    </w:p>
    <w:p>
      <w:pPr>
        <w:pStyle w:val="9"/>
        <w:spacing w:line="240" w:lineRule="atLeast"/>
        <w:ind w:left="1079" w:leftChars="257" w:hanging="540"/>
        <w:rPr>
          <w:rFonts w:hint="eastAsia" w:ascii="仿宋_GB2312" w:hAnsi="宋体" w:eastAsia="仿宋_GB2312"/>
          <w:b/>
          <w:sz w:val="24"/>
        </w:rPr>
      </w:pPr>
    </w:p>
    <w:p>
      <w:pPr>
        <w:pStyle w:val="9"/>
        <w:spacing w:line="240" w:lineRule="atLeast"/>
        <w:rPr>
          <w:rFonts w:hint="eastAsia" w:ascii="仿宋_GB2312" w:hAnsi="宋体" w:eastAsia="仿宋_GB2312"/>
          <w:sz w:val="24"/>
        </w:rPr>
      </w:pPr>
      <w:r>
        <w:rPr>
          <w:rFonts w:hint="eastAsia" w:ascii="仿宋_GB2312" w:hAnsi="宋体" w:eastAsia="仿宋_GB2312"/>
          <w:sz w:val="24"/>
        </w:rPr>
        <w:t>致: (</w:t>
      </w:r>
      <w:r>
        <w:rPr>
          <w:rFonts w:hint="eastAsia" w:ascii="仿宋_GB2312" w:hAnsi="宋体" w:eastAsia="仿宋_GB2312"/>
          <w:i/>
          <w:sz w:val="24"/>
          <w:u w:val="single"/>
        </w:rPr>
        <w:t>买方名称</w:t>
      </w:r>
      <w:r>
        <w:rPr>
          <w:rFonts w:hint="eastAsia" w:ascii="仿宋_GB2312" w:hAnsi="宋体" w:eastAsia="仿宋_GB2312"/>
          <w:sz w:val="24"/>
        </w:rPr>
        <w:t>)</w:t>
      </w:r>
    </w:p>
    <w:p>
      <w:pPr>
        <w:pStyle w:val="9"/>
        <w:spacing w:line="240" w:lineRule="atLeast"/>
        <w:ind w:left="1079" w:leftChars="257" w:hanging="540"/>
        <w:jc w:val="center"/>
        <w:rPr>
          <w:rFonts w:hint="eastAsia"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号合同履约保函</w:t>
      </w:r>
    </w:p>
    <w:p>
      <w:pPr>
        <w:pStyle w:val="9"/>
        <w:spacing w:line="240" w:lineRule="atLeast"/>
        <w:ind w:left="1079" w:leftChars="257" w:hanging="540"/>
        <w:jc w:val="center"/>
        <w:rPr>
          <w:rFonts w:hint="eastAsia" w:ascii="仿宋_GB2312" w:hAnsi="宋体" w:eastAsia="仿宋_GB2312"/>
          <w:sz w:val="24"/>
        </w:rPr>
      </w:pPr>
    </w:p>
    <w:p>
      <w:pPr>
        <w:pStyle w:val="9"/>
        <w:spacing w:line="240" w:lineRule="atLeast"/>
        <w:ind w:firstLine="600" w:firstLineChars="250"/>
        <w:rPr>
          <w:rFonts w:hint="eastAsia" w:ascii="仿宋_GB2312" w:hAnsi="宋体" w:eastAsia="仿宋_GB2312"/>
          <w:sz w:val="24"/>
        </w:rPr>
      </w:pPr>
      <w:r>
        <w:rPr>
          <w:rFonts w:hint="eastAsia" w:ascii="仿宋_GB2312" w:hAnsi="宋体" w:eastAsia="仿宋_GB2312"/>
          <w:sz w:val="24"/>
        </w:rPr>
        <w:t>本保函作为贵方与(</w:t>
      </w:r>
      <w:r>
        <w:rPr>
          <w:rFonts w:hint="eastAsia" w:ascii="仿宋_GB2312" w:hAnsi="宋体" w:eastAsia="仿宋_GB2312"/>
          <w:i/>
          <w:sz w:val="24"/>
          <w:u w:val="single"/>
        </w:rPr>
        <w:t>卖方名称</w:t>
      </w:r>
      <w:r>
        <w:rPr>
          <w:rFonts w:hint="eastAsia" w:ascii="仿宋_GB2312" w:hAnsi="宋体" w:eastAsia="仿宋_GB2312"/>
          <w:sz w:val="24"/>
        </w:rPr>
        <w:t>)(以下简称卖方)于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日就</w:t>
      </w:r>
      <w:r>
        <w:rPr>
          <w:rFonts w:hint="eastAsia" w:ascii="仿宋_GB2312" w:hAnsi="宋体" w:eastAsia="仿宋_GB2312"/>
          <w:sz w:val="24"/>
          <w:u w:val="single"/>
        </w:rPr>
        <w:t xml:space="preserve">                  </w:t>
      </w:r>
      <w:r>
        <w:rPr>
          <w:rFonts w:hint="eastAsia" w:ascii="仿宋_GB2312" w:hAnsi="宋体" w:eastAsia="仿宋_GB2312"/>
          <w:sz w:val="24"/>
        </w:rPr>
        <w:t>项目(以下简称项目)项下提供(</w:t>
      </w:r>
      <w:r>
        <w:rPr>
          <w:rFonts w:hint="eastAsia" w:ascii="仿宋_GB2312" w:hAnsi="宋体" w:eastAsia="仿宋_GB2312"/>
          <w:i/>
          <w:sz w:val="24"/>
          <w:u w:val="single"/>
        </w:rPr>
        <w:t>货物名称</w:t>
      </w:r>
      <w:r>
        <w:rPr>
          <w:rFonts w:hint="eastAsia" w:ascii="仿宋_GB2312" w:hAnsi="宋体" w:eastAsia="仿宋_GB2312"/>
          <w:sz w:val="24"/>
        </w:rPr>
        <w:t>)(以下简称货物)签订的(</w:t>
      </w:r>
      <w:r>
        <w:rPr>
          <w:rFonts w:hint="eastAsia" w:ascii="仿宋_GB2312" w:hAnsi="宋体" w:eastAsia="仿宋_GB2312"/>
          <w:i/>
          <w:sz w:val="24"/>
          <w:u w:val="single"/>
        </w:rPr>
        <w:t>合同号</w:t>
      </w:r>
      <w:r>
        <w:rPr>
          <w:rFonts w:hint="eastAsia" w:ascii="仿宋_GB2312" w:hAnsi="宋体" w:eastAsia="仿宋_GB2312"/>
          <w:sz w:val="24"/>
        </w:rPr>
        <w:t>)号合同的履约保函。</w:t>
      </w:r>
    </w:p>
    <w:p>
      <w:pPr>
        <w:pStyle w:val="9"/>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w:t>
      </w:r>
      <w:r>
        <w:rPr>
          <w:rFonts w:hint="eastAsia" w:ascii="仿宋_GB2312" w:hAnsi="宋体" w:eastAsia="仿宋_GB2312"/>
          <w:i/>
          <w:sz w:val="24"/>
          <w:u w:val="single"/>
        </w:rPr>
        <w:t>出具保函的银行名称</w:t>
      </w:r>
      <w:r>
        <w:rPr>
          <w:rFonts w:hint="eastAsia" w:ascii="仿宋_GB2312" w:hAnsi="宋体" w:eastAsia="仿宋_GB2312"/>
          <w:sz w:val="24"/>
        </w:rPr>
        <w:t>)(以下简称银行)无条件地、不可撤销地具结保证本行、其继承人和受让人无追索地向贵方以(</w:t>
      </w:r>
      <w:r>
        <w:rPr>
          <w:rFonts w:hint="eastAsia" w:ascii="仿宋_GB2312" w:hAnsi="宋体" w:eastAsia="仿宋_GB2312"/>
          <w:i/>
          <w:sz w:val="24"/>
          <w:u w:val="single"/>
        </w:rPr>
        <w:t>货币名称</w:t>
      </w:r>
      <w:r>
        <w:rPr>
          <w:rFonts w:hint="eastAsia" w:ascii="仿宋_GB2312" w:hAnsi="宋体" w:eastAsia="仿宋_GB2312"/>
          <w:sz w:val="24"/>
        </w:rPr>
        <w:t>)支付总额不超过(</w:t>
      </w:r>
      <w:r>
        <w:rPr>
          <w:rFonts w:hint="eastAsia" w:ascii="仿宋_GB2312" w:hAnsi="宋体" w:eastAsia="仿宋_GB2312"/>
          <w:i/>
          <w:sz w:val="24"/>
          <w:u w:val="single"/>
        </w:rPr>
        <w:t>货币数量</w:t>
      </w:r>
      <w:r>
        <w:rPr>
          <w:rFonts w:hint="eastAsia" w:ascii="仿宋_GB2312" w:hAnsi="宋体" w:eastAsia="仿宋_GB2312"/>
          <w:sz w:val="24"/>
        </w:rPr>
        <w:t>),即相当于合同价格的</w:t>
      </w:r>
      <w:r>
        <w:rPr>
          <w:rFonts w:hint="eastAsia" w:ascii="仿宋_GB2312" w:hAnsi="宋体" w:eastAsia="仿宋_GB2312"/>
          <w:sz w:val="24"/>
          <w:u w:val="single"/>
        </w:rPr>
        <w:t xml:space="preserve">     </w:t>
      </w:r>
      <w:r>
        <w:rPr>
          <w:rFonts w:hint="eastAsia" w:ascii="仿宋_GB2312" w:hAnsi="宋体" w:eastAsia="仿宋_GB2312"/>
          <w:sz w:val="24"/>
        </w:rPr>
        <w:t>%,并以此约定如下:</w:t>
      </w:r>
    </w:p>
    <w:p>
      <w:pPr>
        <w:pStyle w:val="9"/>
        <w:spacing w:line="240" w:lineRule="atLeast"/>
        <w:ind w:left="539" w:leftChars="257"/>
        <w:rPr>
          <w:rFonts w:hint="eastAsia" w:ascii="仿宋_GB2312" w:hAnsi="宋体" w:eastAsia="仿宋_GB2312"/>
          <w:sz w:val="24"/>
        </w:rPr>
      </w:pPr>
      <w:r>
        <w:rPr>
          <w:rFonts w:hint="eastAsia" w:ascii="仿宋_GB2312" w:hAnsi="宋体" w:eastAsia="仿宋_GB2312"/>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9"/>
        <w:spacing w:line="240" w:lineRule="atLeast"/>
        <w:ind w:left="540"/>
        <w:rPr>
          <w:rFonts w:hint="eastAsia" w:ascii="仿宋_GB2312" w:hAnsi="宋体" w:eastAsia="仿宋_GB2312"/>
          <w:sz w:val="24"/>
        </w:rPr>
      </w:pPr>
      <w:r>
        <w:rPr>
          <w:rFonts w:hint="eastAsia" w:ascii="仿宋_GB2312" w:hAnsi="宋体" w:eastAsia="仿宋_GB2312"/>
          <w:sz w:val="24"/>
        </w:rPr>
        <w:t>2.本保函项下的任何支付应为免税和净值。对于现有或将来的税收、关税、收费、费用扣减或预提税款，不论这些款项是何种性质和由谁征收，都不应从本保函项下的支付中扣除。</w:t>
      </w:r>
    </w:p>
    <w:p>
      <w:pPr>
        <w:pStyle w:val="9"/>
        <w:spacing w:line="240" w:lineRule="atLeast"/>
        <w:ind w:left="540"/>
        <w:rPr>
          <w:rFonts w:hint="eastAsia" w:ascii="仿宋_GB2312" w:hAnsi="宋体" w:eastAsia="仿宋_GB2312"/>
          <w:sz w:val="24"/>
        </w:rPr>
      </w:pPr>
      <w:r>
        <w:rPr>
          <w:rFonts w:hint="eastAsia" w:ascii="仿宋_GB2312" w:hAnsi="宋体" w:eastAsia="仿宋_GB2312"/>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4.本保函在本合同规定的保证期期满前完全有效。</w:t>
      </w:r>
    </w:p>
    <w:p>
      <w:pPr>
        <w:pStyle w:val="9"/>
        <w:spacing w:line="240" w:lineRule="atLeast"/>
        <w:ind w:left="1079" w:leftChars="257" w:hanging="540"/>
        <w:rPr>
          <w:rFonts w:hint="eastAsia" w:ascii="仿宋_GB2312" w:hAnsi="宋体" w:eastAsia="仿宋_GB2312"/>
          <w:sz w:val="24"/>
        </w:rPr>
      </w:pP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谨启</w:t>
      </w: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出具保函银行名称：</w:t>
      </w:r>
      <w:r>
        <w:rPr>
          <w:rFonts w:hint="eastAsia" w:ascii="仿宋_GB2312" w:hAnsi="宋体" w:eastAsia="仿宋_GB2312"/>
          <w:sz w:val="24"/>
          <w:u w:val="single"/>
        </w:rPr>
        <w:t xml:space="preserve">                             </w:t>
      </w:r>
    </w:p>
    <w:p>
      <w:pPr>
        <w:pStyle w:val="9"/>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签字人姓名和职务：</w:t>
      </w:r>
      <w:r>
        <w:rPr>
          <w:rFonts w:hint="eastAsia" w:ascii="仿宋_GB2312" w:hAnsi="宋体" w:eastAsia="仿宋_GB2312"/>
          <w:sz w:val="24"/>
          <w:u w:val="single"/>
        </w:rPr>
        <w:t xml:space="preserve">                             </w:t>
      </w:r>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签字人签名：</w:t>
      </w:r>
      <w:r>
        <w:rPr>
          <w:rFonts w:hint="eastAsia" w:ascii="仿宋_GB2312" w:hAnsi="宋体" w:eastAsia="仿宋_GB2312"/>
          <w:sz w:val="24"/>
          <w:u w:val="single"/>
        </w:rPr>
        <w:t xml:space="preserve">                                   </w:t>
      </w:r>
    </w:p>
    <w:p>
      <w:pPr>
        <w:pStyle w:val="9"/>
        <w:spacing w:line="240" w:lineRule="atLeast"/>
        <w:ind w:left="1079" w:leftChars="257" w:hanging="540"/>
        <w:rPr>
          <w:rFonts w:hint="eastAsia" w:ascii="仿宋_GB2312" w:eastAsia="仿宋_GB2312"/>
          <w:sz w:val="24"/>
          <w:u w:val="single"/>
        </w:rPr>
      </w:pPr>
      <w:r>
        <w:rPr>
          <w:rFonts w:hint="eastAsia" w:ascii="仿宋_GB2312" w:eastAsia="仿宋_GB2312"/>
          <w:sz w:val="24"/>
        </w:rPr>
        <w:t>公章：</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eastAsia="仿宋_GB2312"/>
          <w:szCs w:val="24"/>
        </w:rPr>
      </w:pPr>
      <w:r>
        <w:rPr>
          <w:rFonts w:ascii="仿宋_GB2312" w:eastAsia="仿宋_GB2312"/>
        </w:rPr>
        <w:br w:type="page"/>
      </w:r>
      <w:bookmarkStart w:id="237" w:name="_Toc515647800"/>
      <w:bookmarkStart w:id="238" w:name="_Toc6548"/>
      <w:bookmarkStart w:id="239" w:name="_Toc7612"/>
      <w:bookmarkStart w:id="240" w:name="_Toc10951"/>
      <w:r>
        <w:rPr>
          <w:rFonts w:hint="eastAsia" w:ascii="仿宋_GB2312" w:eastAsia="仿宋_GB2312"/>
          <w:szCs w:val="24"/>
        </w:rPr>
        <w:t>附件</w:t>
      </w:r>
      <w:r>
        <w:rPr>
          <w:rFonts w:ascii="仿宋_GB2312" w:eastAsia="仿宋_GB2312"/>
          <w:szCs w:val="24"/>
        </w:rPr>
        <w:t>2</w:t>
      </w:r>
      <w:r>
        <w:rPr>
          <w:rFonts w:hint="eastAsia" w:ascii="仿宋_GB2312" w:eastAsia="仿宋_GB2312"/>
          <w:szCs w:val="24"/>
        </w:rPr>
        <w:t>：履约担保函格式</w:t>
      </w:r>
      <w:bookmarkEnd w:id="237"/>
      <w:bookmarkEnd w:id="238"/>
      <w:bookmarkEnd w:id="239"/>
      <w:bookmarkEnd w:id="240"/>
    </w:p>
    <w:p>
      <w:pPr>
        <w:pStyle w:val="4"/>
        <w:spacing w:before="0" w:line="240" w:lineRule="atLeast"/>
        <w:ind w:left="1079" w:leftChars="257" w:hanging="540"/>
        <w:rPr>
          <w:rFonts w:hint="eastAsia" w:ascii="仿宋_GB2312" w:eastAsia="仿宋_GB2312"/>
          <w:b w:val="0"/>
        </w:rPr>
      </w:pPr>
      <w:bookmarkStart w:id="241" w:name="_Toc30861"/>
      <w:bookmarkStart w:id="242" w:name="_Toc515647801"/>
      <w:bookmarkStart w:id="243" w:name="_Toc13962"/>
      <w:bookmarkStart w:id="244" w:name="_Toc162"/>
      <w:r>
        <w:rPr>
          <w:rFonts w:hint="eastAsia" w:ascii="仿宋_GB2312" w:eastAsia="仿宋_GB2312"/>
          <w:szCs w:val="24"/>
        </w:rPr>
        <w:t>（采用政府采购信用担保形式时</w:t>
      </w:r>
      <w:r>
        <w:rPr>
          <w:rFonts w:ascii="仿宋_GB2312" w:eastAsia="仿宋_GB2312"/>
          <w:szCs w:val="24"/>
        </w:rPr>
        <w:t>使用）</w:t>
      </w:r>
      <w:bookmarkEnd w:id="241"/>
      <w:bookmarkEnd w:id="242"/>
      <w:bookmarkEnd w:id="243"/>
      <w:bookmarkEnd w:id="244"/>
    </w:p>
    <w:p>
      <w:pPr>
        <w:spacing w:line="240" w:lineRule="atLeast"/>
        <w:ind w:left="1079" w:leftChars="257" w:hanging="540"/>
        <w:rPr>
          <w:rFonts w:hint="eastAsia" w:ascii="仿宋_GB2312" w:hAnsi="Arial" w:eastAsia="仿宋_GB2312"/>
          <w:b/>
          <w:kern w:val="0"/>
          <w:sz w:val="24"/>
          <w:szCs w:val="20"/>
        </w:rPr>
      </w:pPr>
    </w:p>
    <w:p>
      <w:pPr>
        <w:jc w:val="center"/>
        <w:rPr>
          <w:rFonts w:hint="eastAsia" w:ascii="仿宋" w:hAnsi="仿宋" w:eastAsia="仿宋"/>
          <w:sz w:val="24"/>
        </w:rPr>
      </w:pPr>
      <w:r>
        <w:rPr>
          <w:rFonts w:hint="eastAsia" w:ascii="仿宋" w:hAnsi="仿宋" w:eastAsia="仿宋"/>
          <w:sz w:val="24"/>
        </w:rPr>
        <w:t>政府采购履约担保函（项目用）</w:t>
      </w:r>
    </w:p>
    <w:p>
      <w:pPr>
        <w:rPr>
          <w:rFonts w:hint="eastAsia" w:ascii="仿宋" w:hAnsi="仿宋" w:eastAsia="仿宋"/>
          <w:sz w:val="24"/>
        </w:rPr>
      </w:pPr>
      <w:r>
        <w:rPr>
          <w:rFonts w:hint="eastAsia" w:ascii="仿宋" w:hAnsi="仿宋" w:eastAsia="仿宋"/>
          <w:sz w:val="24"/>
        </w:rPr>
        <w:t xml:space="preserve">                                                   编号：</w:t>
      </w:r>
    </w:p>
    <w:p>
      <w:pPr>
        <w:rPr>
          <w:rFonts w:ascii="仿宋" w:hAnsi="仿宋" w:eastAsia="仿宋"/>
          <w:sz w:val="24"/>
        </w:rPr>
      </w:pP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（采购人）：</w:t>
      </w:r>
    </w:p>
    <w:p>
      <w:pPr>
        <w:rPr>
          <w:rFonts w:ascii="仿宋" w:hAnsi="仿宋" w:eastAsia="仿宋"/>
          <w:sz w:val="24"/>
        </w:rPr>
      </w:pPr>
    </w:p>
    <w:p>
      <w:pPr>
        <w:ind w:firstLine="480" w:firstLineChars="200"/>
        <w:rPr>
          <w:rFonts w:hint="eastAsia" w:ascii="仿宋" w:hAnsi="仿宋" w:eastAsia="仿宋"/>
          <w:sz w:val="24"/>
        </w:rPr>
      </w:pPr>
      <w:r>
        <w:rPr>
          <w:rFonts w:hint="eastAsia" w:ascii="仿宋" w:hAnsi="仿宋" w:eastAsia="仿宋"/>
          <w:sz w:val="24"/>
        </w:rPr>
        <w:t>鉴于你方与</w:t>
      </w:r>
      <w:r>
        <w:rPr>
          <w:rFonts w:hint="eastAsia" w:ascii="仿宋" w:hAnsi="仿宋" w:eastAsia="仿宋"/>
          <w:sz w:val="24"/>
          <w:u w:val="single"/>
        </w:rPr>
        <w:t xml:space="preserve">                    </w:t>
      </w:r>
      <w:r>
        <w:rPr>
          <w:rFonts w:hint="eastAsia" w:ascii="仿宋" w:hAnsi="仿宋" w:eastAsia="仿宋"/>
          <w:sz w:val="24"/>
        </w:rPr>
        <w:t>（以下简称供应商）于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日签定编号为   的《</w:t>
      </w:r>
      <w:r>
        <w:rPr>
          <w:rFonts w:hint="eastAsia" w:ascii="仿宋" w:hAnsi="仿宋" w:eastAsia="仿宋"/>
          <w:sz w:val="24"/>
          <w:u w:val="single"/>
        </w:rPr>
        <w:t xml:space="preserve">           </w:t>
      </w:r>
      <w:r>
        <w:rPr>
          <w:rFonts w:hint="eastAsia" w:ascii="仿宋" w:hAnsi="仿宋" w:eastAsia="仿宋"/>
          <w:sz w:val="24"/>
        </w:rPr>
        <w:t>政府采购合同》（以下简称主合同），且依据该合同的约定，供应商应在</w:t>
      </w:r>
      <w:r>
        <w:rPr>
          <w:rFonts w:hint="eastAsia" w:ascii="仿宋" w:hAnsi="仿宋" w:eastAsia="仿宋"/>
          <w:sz w:val="24"/>
          <w:u w:val="single"/>
        </w:rPr>
        <w:t xml:space="preserve">    </w:t>
      </w:r>
      <w:r>
        <w:rPr>
          <w:rFonts w:hint="eastAsia" w:ascii="仿宋" w:hAnsi="仿宋" w:eastAsia="仿宋"/>
          <w:sz w:val="24"/>
        </w:rPr>
        <w:t>年</w:t>
      </w: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日前向你方交纳履约保证金，且可以履约担保函的形式交纳履约保证金。应供应商的申请，我方以保证的方式向你方提供如下履约保证金担保：</w:t>
      </w:r>
    </w:p>
    <w:p>
      <w:pPr>
        <w:ind w:firstLine="480" w:firstLineChars="200"/>
        <w:rPr>
          <w:rFonts w:hint="eastAsia" w:ascii="仿宋" w:hAnsi="仿宋" w:eastAsia="仿宋"/>
          <w:sz w:val="24"/>
        </w:rPr>
      </w:pPr>
      <w:r>
        <w:rPr>
          <w:rFonts w:hint="eastAsia" w:ascii="仿宋" w:hAnsi="仿宋" w:eastAsia="仿宋"/>
          <w:sz w:val="24"/>
        </w:rPr>
        <w:t>一、保证责任的情形及保证金额</w:t>
      </w:r>
    </w:p>
    <w:p>
      <w:pPr>
        <w:ind w:firstLine="480" w:firstLineChars="200"/>
        <w:rPr>
          <w:rFonts w:hint="eastAsia" w:ascii="仿宋" w:hAnsi="仿宋" w:eastAsia="仿宋"/>
          <w:sz w:val="24"/>
        </w:rPr>
      </w:pPr>
      <w:r>
        <w:rPr>
          <w:rFonts w:hint="eastAsia" w:ascii="仿宋" w:hAnsi="仿宋" w:eastAsia="仿宋"/>
          <w:sz w:val="24"/>
        </w:rPr>
        <w:t>（一）在供应商出现下列情形之一时，我方承担保证责任：</w:t>
      </w:r>
    </w:p>
    <w:p>
      <w:pPr>
        <w:ind w:firstLine="480" w:firstLineChars="200"/>
        <w:rPr>
          <w:rFonts w:hint="eastAsia" w:ascii="仿宋" w:hAnsi="仿宋" w:eastAsia="仿宋"/>
          <w:sz w:val="24"/>
        </w:rPr>
      </w:pPr>
      <w:r>
        <w:rPr>
          <w:rFonts w:hint="eastAsia" w:ascii="仿宋" w:hAnsi="仿宋" w:eastAsia="仿宋"/>
          <w:sz w:val="24"/>
        </w:rPr>
        <w:t>1．将中标项目转让给他人，或者在投标文件中未说明，且未经采购招标机构人同意，将中标项目分包给他人的；</w:t>
      </w:r>
    </w:p>
    <w:p>
      <w:pPr>
        <w:rPr>
          <w:rFonts w:hint="eastAsia" w:ascii="仿宋" w:hAnsi="仿宋" w:eastAsia="仿宋"/>
          <w:sz w:val="24"/>
        </w:rPr>
      </w:pPr>
      <w:r>
        <w:rPr>
          <w:rFonts w:hint="eastAsia" w:ascii="仿宋" w:hAnsi="仿宋" w:eastAsia="仿宋"/>
          <w:sz w:val="24"/>
        </w:rPr>
        <w:t xml:space="preserve">　　2．主合同约定的应当缴纳履约保证金的情形: </w:t>
      </w:r>
    </w:p>
    <w:p>
      <w:pPr>
        <w:ind w:firstLine="480" w:firstLineChars="200"/>
        <w:rPr>
          <w:rFonts w:hint="eastAsia" w:ascii="仿宋" w:hAnsi="仿宋" w:eastAsia="仿宋"/>
          <w:sz w:val="24"/>
        </w:rPr>
      </w:pPr>
      <w:r>
        <w:rPr>
          <w:rFonts w:hint="eastAsia" w:ascii="仿宋" w:hAnsi="仿宋" w:eastAsia="仿宋"/>
          <w:sz w:val="24"/>
        </w:rPr>
        <w:t>（1）未按主合同约定的质量、数量和期限供应货物/提供服务/完成工程的；</w:t>
      </w:r>
    </w:p>
    <w:p>
      <w:pPr>
        <w:ind w:firstLine="480" w:firstLineChars="200"/>
        <w:rPr>
          <w:rFonts w:hint="eastAsia"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w:t>
      </w:r>
    </w:p>
    <w:p>
      <w:pPr>
        <w:ind w:firstLine="480" w:firstLineChars="200"/>
        <w:rPr>
          <w:rFonts w:hint="eastAsia" w:ascii="仿宋" w:hAnsi="仿宋" w:eastAsia="仿宋"/>
          <w:sz w:val="24"/>
        </w:rPr>
      </w:pPr>
      <w:r>
        <w:rPr>
          <w:rFonts w:hint="eastAsia" w:ascii="仿宋" w:hAnsi="仿宋" w:eastAsia="仿宋"/>
          <w:sz w:val="24"/>
        </w:rPr>
        <w:t>（二）我方的保证范围是主合同约定的合同价款总额的</w:t>
      </w:r>
      <w:r>
        <w:rPr>
          <w:rFonts w:hint="eastAsia" w:ascii="仿宋" w:hAnsi="仿宋" w:eastAsia="仿宋"/>
          <w:sz w:val="24"/>
          <w:u w:val="single"/>
        </w:rPr>
        <w:t xml:space="preserve">        </w:t>
      </w:r>
      <w:r>
        <w:rPr>
          <w:rFonts w:hint="eastAsia" w:ascii="仿宋" w:hAnsi="仿宋" w:eastAsia="仿宋"/>
          <w:sz w:val="24"/>
        </w:rPr>
        <w:t>%数额为</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hint="eastAsia" w:ascii="仿宋" w:hAnsi="仿宋" w:eastAsia="仿宋"/>
          <w:sz w:val="24"/>
        </w:rPr>
        <w:t>），币种为</w:t>
      </w:r>
      <w:r>
        <w:rPr>
          <w:rFonts w:hint="eastAsia" w:ascii="仿宋" w:hAnsi="仿宋" w:eastAsia="仿宋"/>
          <w:sz w:val="24"/>
          <w:u w:val="single"/>
        </w:rPr>
        <w:t xml:space="preserve">        </w:t>
      </w:r>
      <w:r>
        <w:rPr>
          <w:rFonts w:hint="eastAsia" w:ascii="仿宋" w:hAnsi="仿宋" w:eastAsia="仿宋"/>
          <w:sz w:val="24"/>
        </w:rPr>
        <w:t>。（即主合同履约保证金金额）</w:t>
      </w:r>
    </w:p>
    <w:p>
      <w:pPr>
        <w:ind w:firstLine="480" w:firstLineChars="200"/>
        <w:rPr>
          <w:rFonts w:hint="eastAsia" w:ascii="仿宋" w:hAnsi="仿宋" w:eastAsia="仿宋"/>
          <w:sz w:val="24"/>
        </w:rPr>
      </w:pPr>
      <w:r>
        <w:rPr>
          <w:rFonts w:hint="eastAsia" w:ascii="仿宋" w:hAnsi="仿宋" w:eastAsia="仿宋"/>
          <w:sz w:val="24"/>
        </w:rPr>
        <w:t>二、保证的方式及保证期间</w:t>
      </w:r>
    </w:p>
    <w:p>
      <w:pPr>
        <w:ind w:firstLine="480" w:firstLineChars="200"/>
        <w:rPr>
          <w:rFonts w:hint="eastAsia" w:ascii="仿宋" w:hAnsi="仿宋" w:eastAsia="仿宋"/>
          <w:sz w:val="24"/>
        </w:rPr>
      </w:pPr>
      <w:r>
        <w:rPr>
          <w:rFonts w:hint="eastAsia" w:ascii="仿宋" w:hAnsi="仿宋" w:eastAsia="仿宋"/>
          <w:sz w:val="24"/>
        </w:rPr>
        <w:t>我方保证的方式为：连带责任保证。</w:t>
      </w:r>
    </w:p>
    <w:p>
      <w:pPr>
        <w:ind w:firstLine="480" w:firstLineChars="200"/>
        <w:rPr>
          <w:rFonts w:hint="eastAsia" w:ascii="仿宋" w:hAnsi="仿宋" w:eastAsia="仿宋"/>
          <w:sz w:val="24"/>
        </w:rPr>
      </w:pPr>
      <w:r>
        <w:rPr>
          <w:rFonts w:hint="eastAsia" w:ascii="仿宋" w:hAnsi="仿宋" w:eastAsia="仿宋"/>
          <w:sz w:val="24"/>
        </w:rPr>
        <w:t>我方保证的期间为：自本合同生效之日起至供应商按照主合同约定的供货/完工期限届满后</w:t>
      </w:r>
      <w:r>
        <w:rPr>
          <w:rFonts w:hint="eastAsia" w:ascii="仿宋" w:hAnsi="仿宋" w:eastAsia="仿宋"/>
          <w:sz w:val="24"/>
          <w:u w:val="single"/>
        </w:rPr>
        <w:t xml:space="preserve">     </w:t>
      </w:r>
      <w:r>
        <w:rPr>
          <w:rFonts w:hint="eastAsia" w:ascii="仿宋" w:hAnsi="仿宋" w:eastAsia="仿宋"/>
          <w:sz w:val="24"/>
        </w:rPr>
        <w:t>日内。</w:t>
      </w:r>
    </w:p>
    <w:p>
      <w:pPr>
        <w:ind w:firstLine="480" w:firstLineChars="200"/>
        <w:rPr>
          <w:rFonts w:hint="eastAsia" w:ascii="仿宋" w:hAnsi="仿宋" w:eastAsia="仿宋"/>
          <w:sz w:val="24"/>
        </w:rPr>
      </w:pPr>
      <w:r>
        <w:rPr>
          <w:rFonts w:hint="eastAsia" w:ascii="仿宋" w:hAnsi="仿宋" w:eastAsia="仿宋"/>
          <w:sz w:val="24"/>
        </w:rPr>
        <w:t>如果供应商未按主合同约定向贵方供应货物/提供服务/完成工程的，由我方在保证金额内向你方支付上述款项。</w:t>
      </w:r>
    </w:p>
    <w:p>
      <w:pPr>
        <w:ind w:firstLine="480" w:firstLineChars="200"/>
        <w:rPr>
          <w:rFonts w:hint="eastAsia" w:ascii="仿宋" w:hAnsi="仿宋" w:eastAsia="仿宋"/>
          <w:sz w:val="24"/>
        </w:rPr>
      </w:pPr>
      <w:r>
        <w:rPr>
          <w:rFonts w:hint="eastAsia" w:ascii="仿宋" w:hAnsi="仿宋" w:eastAsia="仿宋"/>
          <w:sz w:val="24"/>
        </w:rPr>
        <w:t>三、承担保证责任的程序</w:t>
      </w:r>
    </w:p>
    <w:p>
      <w:pPr>
        <w:ind w:firstLine="480" w:firstLineChars="200"/>
        <w:rPr>
          <w:rFonts w:hint="eastAsia" w:ascii="仿宋" w:hAnsi="仿宋" w:eastAsia="仿宋"/>
          <w:sz w:val="24"/>
        </w:rPr>
      </w:pPr>
      <w:r>
        <w:rPr>
          <w:rFonts w:hint="eastAsia" w:ascii="仿宋" w:hAnsi="仿宋" w:eastAsia="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hint="eastAsia" w:ascii="仿宋" w:hAnsi="仿宋" w:eastAsia="仿宋"/>
          <w:sz w:val="24"/>
        </w:rPr>
      </w:pPr>
      <w:r>
        <w:rPr>
          <w:rFonts w:hint="eastAsia" w:ascii="仿宋" w:hAnsi="仿宋" w:eastAsia="仿宋"/>
          <w:sz w:val="24"/>
        </w:rPr>
        <w:t>如果你方与供应商因货物质量问题产生争议，你方还需同时提供</w:t>
      </w:r>
      <w:r>
        <w:rPr>
          <w:rFonts w:hint="eastAsia" w:ascii="仿宋" w:hAnsi="仿宋" w:eastAsia="仿宋"/>
          <w:sz w:val="24"/>
          <w:u w:val="single"/>
        </w:rPr>
        <w:t xml:space="preserve">        </w:t>
      </w:r>
      <w:r>
        <w:rPr>
          <w:rFonts w:hint="eastAsia" w:ascii="仿宋" w:hAnsi="仿宋" w:eastAsia="仿宋"/>
          <w:sz w:val="24"/>
        </w:rPr>
        <w:t>部门出具的质量检测报告，或经诉讼（仲裁）程序裁决后的裁决书、调解书，本保证人即按照检测结果或裁决书、调解书决定是否承担保证责任。</w:t>
      </w:r>
    </w:p>
    <w:p>
      <w:pPr>
        <w:ind w:firstLine="480" w:firstLineChars="200"/>
        <w:rPr>
          <w:rFonts w:hint="eastAsia" w:ascii="仿宋" w:hAnsi="仿宋" w:eastAsia="仿宋"/>
          <w:sz w:val="24"/>
        </w:rPr>
      </w:pPr>
      <w:r>
        <w:rPr>
          <w:rFonts w:hint="eastAsia" w:ascii="仿宋" w:hAnsi="仿宋" w:eastAsia="仿宋"/>
          <w:sz w:val="24"/>
        </w:rPr>
        <w:t>2． 我方收到你方的书面索赔通知及相应证明材料，在</w:t>
      </w:r>
      <w:r>
        <w:rPr>
          <w:rFonts w:hint="eastAsia" w:ascii="仿宋" w:hAnsi="仿宋" w:eastAsia="仿宋"/>
          <w:sz w:val="24"/>
          <w:u w:val="single"/>
        </w:rPr>
        <w:t xml:space="preserve">     </w:t>
      </w:r>
      <w:r>
        <w:rPr>
          <w:rFonts w:hint="eastAsia" w:ascii="仿宋" w:hAnsi="仿宋" w:eastAsia="仿宋"/>
          <w:sz w:val="24"/>
        </w:rPr>
        <w:t>工作日内进行核定后按照本保函的承诺承担保证责任。</w:t>
      </w:r>
    </w:p>
    <w:p>
      <w:pPr>
        <w:ind w:firstLine="480" w:firstLineChars="200"/>
        <w:rPr>
          <w:rFonts w:hint="eastAsia" w:ascii="仿宋" w:hAnsi="仿宋" w:eastAsia="仿宋"/>
          <w:sz w:val="24"/>
        </w:rPr>
      </w:pPr>
      <w:r>
        <w:rPr>
          <w:rFonts w:hint="eastAsia" w:ascii="仿宋" w:hAnsi="仿宋" w:eastAsia="仿宋"/>
          <w:sz w:val="24"/>
        </w:rPr>
        <w:t>四、保证责任的终止</w:t>
      </w:r>
    </w:p>
    <w:p>
      <w:pPr>
        <w:ind w:firstLine="480" w:firstLineChars="200"/>
        <w:rPr>
          <w:rFonts w:hint="eastAsia" w:ascii="仿宋" w:hAnsi="仿宋" w:eastAsia="仿宋"/>
          <w:sz w:val="24"/>
        </w:rPr>
      </w:pPr>
      <w:r>
        <w:rPr>
          <w:rFonts w:hint="eastAsia" w:ascii="仿宋" w:hAnsi="仿宋"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仿宋" w:hAnsi="仿宋" w:eastAsia="仿宋"/>
          <w:sz w:val="24"/>
        </w:rPr>
      </w:pPr>
      <w:r>
        <w:rPr>
          <w:rFonts w:hint="eastAsia" w:ascii="仿宋" w:hAnsi="仿宋" w:eastAsia="仿宋"/>
          <w:sz w:val="24"/>
        </w:rPr>
        <w:t>2．我方按照本保函向你方履行了保证责任后，自我方向你方支付款项（支付款项从我方账户划出）之日起，保证责任即终止。</w:t>
      </w:r>
    </w:p>
    <w:p>
      <w:pPr>
        <w:ind w:firstLine="480" w:firstLineChars="200"/>
        <w:rPr>
          <w:rFonts w:hint="eastAsia" w:ascii="仿宋" w:hAnsi="仿宋" w:eastAsia="仿宋"/>
          <w:sz w:val="24"/>
        </w:rPr>
      </w:pPr>
      <w:r>
        <w:rPr>
          <w:rFonts w:hint="eastAsia" w:ascii="仿宋" w:hAnsi="仿宋" w:eastAsia="仿宋"/>
          <w:sz w:val="24"/>
        </w:rPr>
        <w:t>3．按照法律法规的规定或出现应终止我方保证责任的其它情形的，我方在本保函项下的保证责任亦终止。</w:t>
      </w:r>
    </w:p>
    <w:p>
      <w:pPr>
        <w:ind w:firstLine="480" w:firstLineChars="200"/>
        <w:rPr>
          <w:rFonts w:hint="eastAsia" w:ascii="仿宋" w:hAnsi="仿宋" w:eastAsia="仿宋"/>
          <w:sz w:val="24"/>
        </w:rPr>
      </w:pPr>
      <w:r>
        <w:rPr>
          <w:rFonts w:hint="eastAsia" w:ascii="仿宋" w:hAnsi="仿宋"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hint="eastAsia" w:ascii="仿宋" w:hAnsi="仿宋" w:eastAsia="仿宋"/>
          <w:sz w:val="24"/>
        </w:rPr>
      </w:pPr>
      <w:r>
        <w:rPr>
          <w:rFonts w:hint="eastAsia" w:ascii="仿宋" w:hAnsi="仿宋" w:eastAsia="仿宋"/>
          <w:sz w:val="24"/>
        </w:rPr>
        <w:t>五、免责条款</w:t>
      </w:r>
    </w:p>
    <w:p>
      <w:pPr>
        <w:ind w:firstLine="480" w:firstLineChars="200"/>
        <w:rPr>
          <w:rFonts w:hint="eastAsia" w:ascii="仿宋" w:hAnsi="仿宋" w:eastAsia="仿宋"/>
          <w:sz w:val="24"/>
        </w:rPr>
      </w:pPr>
      <w:r>
        <w:rPr>
          <w:rFonts w:hint="eastAsia" w:ascii="仿宋" w:hAnsi="仿宋" w:eastAsia="仿宋"/>
          <w:sz w:val="24"/>
        </w:rPr>
        <w:t>1．因你方违反主合同约定致使供应商不能履行义务的，我方不承担保证责任。</w:t>
      </w:r>
    </w:p>
    <w:p>
      <w:pPr>
        <w:ind w:firstLine="480" w:firstLineChars="200"/>
        <w:rPr>
          <w:rFonts w:hint="eastAsia" w:ascii="仿宋" w:hAnsi="仿宋" w:eastAsia="仿宋"/>
          <w:sz w:val="24"/>
        </w:rPr>
      </w:pPr>
      <w:r>
        <w:rPr>
          <w:rFonts w:hint="eastAsia" w:ascii="仿宋" w:hAnsi="仿宋" w:eastAsia="仿宋"/>
          <w:sz w:val="24"/>
        </w:rPr>
        <w:t>2．依照法律法规的规定或你方与供应商的另行约定，全部或者部分免除供应商应缴纳的保证金义务的，我方亦免除相应的保证责任。</w:t>
      </w:r>
    </w:p>
    <w:p>
      <w:pPr>
        <w:ind w:firstLine="480" w:firstLineChars="200"/>
        <w:rPr>
          <w:rFonts w:hint="eastAsia" w:ascii="仿宋" w:hAnsi="仿宋" w:eastAsia="仿宋"/>
          <w:sz w:val="24"/>
        </w:rPr>
      </w:pPr>
      <w:r>
        <w:rPr>
          <w:rFonts w:hint="eastAsia" w:ascii="仿宋" w:hAnsi="仿宋" w:eastAsia="仿宋"/>
          <w:sz w:val="24"/>
        </w:rPr>
        <w:t>3．因不可抗力造成供应商不能履行供货义务的，我方不承担保证责任。</w:t>
      </w:r>
    </w:p>
    <w:p>
      <w:pPr>
        <w:ind w:firstLine="480" w:firstLineChars="200"/>
        <w:rPr>
          <w:rFonts w:hint="eastAsia" w:ascii="仿宋" w:hAnsi="仿宋" w:eastAsia="仿宋"/>
          <w:sz w:val="24"/>
        </w:rPr>
      </w:pPr>
      <w:r>
        <w:rPr>
          <w:rFonts w:hint="eastAsia" w:ascii="仿宋" w:hAnsi="仿宋" w:eastAsia="仿宋"/>
          <w:sz w:val="24"/>
        </w:rPr>
        <w:t>六、争议的解决</w:t>
      </w:r>
    </w:p>
    <w:p>
      <w:pPr>
        <w:ind w:firstLine="480" w:firstLineChars="200"/>
        <w:rPr>
          <w:rFonts w:hint="eastAsia" w:ascii="仿宋" w:hAnsi="仿宋" w:eastAsia="仿宋"/>
          <w:sz w:val="24"/>
        </w:rPr>
      </w:pPr>
      <w:r>
        <w:rPr>
          <w:rFonts w:hint="eastAsia" w:ascii="仿宋" w:hAnsi="仿宋" w:eastAsia="仿宋"/>
          <w:sz w:val="24"/>
        </w:rPr>
        <w:t>因本保函发生的纠纷，由你我双方协商解决，协商不成的，通过诉讼程序解决，诉讼管辖地法院为</w:t>
      </w:r>
      <w:r>
        <w:rPr>
          <w:rFonts w:hint="eastAsia" w:ascii="仿宋" w:hAnsi="仿宋" w:eastAsia="仿宋"/>
          <w:sz w:val="24"/>
          <w:u w:val="single"/>
        </w:rPr>
        <w:t xml:space="preserve">        </w:t>
      </w:r>
      <w:r>
        <w:rPr>
          <w:rFonts w:hint="eastAsia" w:ascii="仿宋" w:hAnsi="仿宋" w:eastAsia="仿宋"/>
          <w:sz w:val="24"/>
        </w:rPr>
        <w:t>法院。</w:t>
      </w:r>
    </w:p>
    <w:p>
      <w:pPr>
        <w:ind w:firstLine="480" w:firstLineChars="200"/>
        <w:rPr>
          <w:rFonts w:hint="eastAsia" w:ascii="仿宋" w:hAnsi="仿宋" w:eastAsia="仿宋"/>
          <w:sz w:val="24"/>
        </w:rPr>
      </w:pPr>
      <w:r>
        <w:rPr>
          <w:rFonts w:hint="eastAsia" w:ascii="仿宋" w:hAnsi="仿宋" w:eastAsia="仿宋"/>
          <w:sz w:val="24"/>
        </w:rPr>
        <w:t>七、保函的生效</w:t>
      </w:r>
    </w:p>
    <w:p>
      <w:pPr>
        <w:ind w:firstLine="480" w:firstLineChars="200"/>
        <w:rPr>
          <w:rFonts w:hint="eastAsia" w:ascii="仿宋" w:hAnsi="仿宋" w:eastAsia="仿宋"/>
          <w:sz w:val="24"/>
        </w:rPr>
      </w:pPr>
      <w:r>
        <w:rPr>
          <w:rFonts w:hint="eastAsia" w:ascii="仿宋" w:hAnsi="仿宋" w:eastAsia="仿宋"/>
          <w:sz w:val="24"/>
        </w:rPr>
        <w:t>本保函自我方加盖公章之日起生效。</w:t>
      </w:r>
    </w:p>
    <w:p>
      <w:pPr>
        <w:rPr>
          <w:rFonts w:ascii="仿宋" w:hAnsi="仿宋" w:eastAsia="仿宋"/>
          <w:sz w:val="24"/>
        </w:rPr>
      </w:pPr>
    </w:p>
    <w:p>
      <w:pPr>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p>
    <w:p>
      <w:pPr>
        <w:ind w:firstLine="5400" w:firstLineChars="2250"/>
        <w:rPr>
          <w:rFonts w:hint="eastAsia" w:ascii="仿宋" w:hAnsi="仿宋" w:eastAsia="仿宋"/>
          <w:sz w:val="24"/>
        </w:rPr>
      </w:pPr>
      <w:r>
        <w:rPr>
          <w:rFonts w:hint="eastAsia" w:ascii="仿宋" w:hAnsi="仿宋" w:eastAsia="仿宋"/>
          <w:sz w:val="24"/>
        </w:rPr>
        <w:t>保证人：（公章）</w:t>
      </w:r>
    </w:p>
    <w:p>
      <w:pPr>
        <w:rPr>
          <w:rFonts w:ascii="仿宋" w:hAnsi="仿宋" w:eastAsia="仿宋"/>
          <w:sz w:val="24"/>
        </w:rPr>
      </w:pPr>
      <w:r>
        <w:rPr>
          <w:rFonts w:ascii="仿宋" w:hAnsi="仿宋" w:eastAsia="仿宋"/>
          <w:sz w:val="24"/>
        </w:rPr>
        <w:t xml:space="preserve">                   </w:t>
      </w:r>
    </w:p>
    <w:p>
      <w:pPr>
        <w:rPr>
          <w:rFonts w:hint="eastAsia" w:ascii="仿宋" w:hAnsi="仿宋" w:eastAsia="仿宋"/>
          <w:sz w:val="24"/>
        </w:rPr>
      </w:pPr>
      <w:r>
        <w:rPr>
          <w:rFonts w:hint="eastAsia" w:ascii="仿宋" w:hAnsi="仿宋" w:eastAsia="仿宋"/>
          <w:sz w:val="24"/>
        </w:rPr>
        <w:t xml:space="preserve">                                                   年     月      日</w:t>
      </w:r>
    </w:p>
    <w:p>
      <w:pPr>
        <w:pStyle w:val="6"/>
        <w:spacing w:line="240" w:lineRule="atLeast"/>
        <w:ind w:firstLine="0"/>
        <w:rPr>
          <w:rFonts w:hint="eastAsia" w:ascii="仿宋_GB2312" w:hAnsi="宋体" w:eastAsia="仿宋_GB2312"/>
          <w:kern w:val="2"/>
          <w:szCs w:val="24"/>
        </w:rPr>
      </w:pPr>
      <w:r>
        <w:rPr>
          <w:rFonts w:ascii="仿宋_GB2312" w:hAnsi="Arial" w:eastAsia="仿宋_GB2312"/>
          <w:b/>
        </w:rPr>
        <w:br w:type="page"/>
      </w:r>
    </w:p>
    <w:p>
      <w:pPr>
        <w:pStyle w:val="3"/>
        <w:numPr>
          <w:ilvl w:val="0"/>
          <w:numId w:val="1"/>
        </w:numPr>
        <w:tabs>
          <w:tab w:val="left" w:pos="3134"/>
        </w:tabs>
        <w:spacing w:before="0" w:after="0" w:line="240" w:lineRule="atLeast"/>
        <w:rPr>
          <w:rFonts w:hint="eastAsia" w:ascii="仿宋_GB2312" w:eastAsia="仿宋_GB2312"/>
        </w:rPr>
      </w:pPr>
      <w:bookmarkStart w:id="245" w:name="_Toc216582812"/>
      <w:bookmarkStart w:id="246" w:name="_Toc19692"/>
      <w:bookmarkStart w:id="247" w:name="_Toc515647802"/>
      <w:bookmarkStart w:id="248" w:name="_Toc702"/>
      <w:bookmarkStart w:id="249" w:name="_Toc728"/>
      <w:r>
        <w:rPr>
          <w:rFonts w:hint="eastAsia" w:ascii="仿宋_GB2312" w:eastAsia="仿宋_GB2312"/>
        </w:rPr>
        <w:t>投标文件格式</w:t>
      </w:r>
      <w:bookmarkEnd w:id="245"/>
      <w:bookmarkEnd w:id="246"/>
      <w:bookmarkEnd w:id="247"/>
      <w:bookmarkEnd w:id="248"/>
      <w:bookmarkEnd w:id="249"/>
    </w:p>
    <w:p>
      <w:pPr>
        <w:spacing w:line="240" w:lineRule="atLeast"/>
        <w:ind w:left="735" w:leftChars="350" w:firstLine="120" w:firstLineChars="5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250" w:name="_Toc6220"/>
      <w:bookmarkStart w:id="251" w:name="_Toc515647803"/>
      <w:bookmarkStart w:id="252" w:name="_Toc18694"/>
      <w:bookmarkStart w:id="253" w:name="_Toc18974"/>
      <w:r>
        <w:rPr>
          <w:rFonts w:ascii="仿宋_GB2312" w:hAnsi="宋体" w:eastAsia="仿宋_GB2312"/>
          <w:sz w:val="24"/>
        </w:rPr>
        <w:t>第一部分</w:t>
      </w:r>
      <w:r>
        <w:rPr>
          <w:rFonts w:hint="eastAsia" w:ascii="仿宋_GB2312" w:hAnsi="宋体" w:eastAsia="仿宋_GB2312"/>
          <w:sz w:val="24"/>
        </w:rPr>
        <w:t xml:space="preserve"> 开标一览表及资格证明文件</w:t>
      </w:r>
      <w:bookmarkEnd w:id="250"/>
      <w:bookmarkEnd w:id="251"/>
      <w:bookmarkEnd w:id="252"/>
      <w:bookmarkEnd w:id="253"/>
    </w:p>
    <w:p>
      <w:pPr>
        <w:spacing w:line="240" w:lineRule="atLeast"/>
        <w:ind w:left="708" w:hanging="708" w:hangingChars="295"/>
        <w:jc w:val="center"/>
        <w:rPr>
          <w:rFonts w:hint="eastAsia" w:ascii="仿宋_GB2312" w:hAnsi="宋体" w:eastAsia="仿宋_GB2312"/>
          <w:sz w:val="24"/>
        </w:rPr>
      </w:pPr>
    </w:p>
    <w:p>
      <w:pPr>
        <w:tabs>
          <w:tab w:val="left" w:pos="5580"/>
        </w:tabs>
        <w:spacing w:line="240" w:lineRule="atLeast"/>
        <w:ind w:firstLine="424" w:firstLineChars="177"/>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1</w:t>
      </w:r>
      <w:r>
        <w:rPr>
          <w:rFonts w:hint="eastAsia" w:ascii="仿宋_GB2312" w:hAnsi="宋体" w:eastAsia="仿宋_GB2312"/>
          <w:sz w:val="24"/>
        </w:rPr>
        <w:t xml:space="preserve"> 、开标一览表（见</w:t>
      </w:r>
      <w:r>
        <w:rPr>
          <w:rFonts w:ascii="仿宋_GB2312" w:hAnsi="宋体" w:eastAsia="仿宋_GB2312"/>
          <w:sz w:val="24"/>
        </w:rPr>
        <w:t>投标文件</w:t>
      </w:r>
      <w:r>
        <w:rPr>
          <w:rFonts w:hint="eastAsia" w:ascii="仿宋_GB2312" w:hAnsi="宋体" w:eastAsia="仿宋_GB2312"/>
          <w:sz w:val="24"/>
        </w:rPr>
        <w:t>格式一）</w:t>
      </w:r>
      <w:r>
        <w:rPr>
          <w:rFonts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、法人或者非法人组织的营业执照等证明文件复印件（须加盖本单位章）或自然人的身份证明复印件;</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、法定代表人授权书（见</w:t>
      </w:r>
      <w:r>
        <w:rPr>
          <w:rFonts w:ascii="仿宋_GB2312" w:hAnsi="宋体" w:eastAsia="仿宋_GB2312"/>
          <w:sz w:val="24"/>
        </w:rPr>
        <w:t>投标文件</w:t>
      </w:r>
      <w:r>
        <w:rPr>
          <w:rFonts w:hint="eastAsia" w:ascii="仿宋_GB2312" w:hAnsi="宋体" w:eastAsia="仿宋_GB2312"/>
          <w:sz w:val="24"/>
        </w:rPr>
        <w:t>格式二，自然人投标的无需提供）;</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、具有良好</w:t>
      </w:r>
      <w:r>
        <w:rPr>
          <w:rFonts w:ascii="仿宋_GB2312" w:hAnsi="宋体" w:eastAsia="仿宋_GB2312"/>
          <w:sz w:val="24"/>
        </w:rPr>
        <w:t>的商业信誉和健全的财务会计制度</w:t>
      </w:r>
      <w:r>
        <w:rPr>
          <w:rFonts w:hint="eastAsia" w:ascii="仿宋_GB2312" w:hAnsi="宋体" w:eastAsia="仿宋_GB2312"/>
          <w:sz w:val="24"/>
        </w:rPr>
        <w:t>的证明</w:t>
      </w:r>
      <w:r>
        <w:rPr>
          <w:rFonts w:ascii="仿宋_GB2312" w:hAnsi="宋体" w:eastAsia="仿宋_GB2312"/>
          <w:sz w:val="24"/>
        </w:rPr>
        <w:t>文件</w:t>
      </w:r>
      <w:r>
        <w:rPr>
          <w:rFonts w:hint="eastAsia"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hint="eastAsia" w:ascii="仿宋_GB2312" w:hAnsi="宋体" w:eastAsia="仿宋_GB2312"/>
          <w:sz w:val="24"/>
        </w:rPr>
        <w:t>5  投标保证金缴纳凭证复印件或投标担保函</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6</w:t>
      </w:r>
      <w:r>
        <w:rPr>
          <w:rFonts w:hint="eastAsia" w:ascii="仿宋_GB2312" w:hAnsi="宋体" w:eastAsia="仿宋_GB2312"/>
          <w:sz w:val="24"/>
        </w:rPr>
        <w:t>、社会保障资金的缴纳记录;</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7</w:t>
      </w:r>
      <w:r>
        <w:rPr>
          <w:rFonts w:hint="eastAsia" w:ascii="仿宋_GB2312" w:hAnsi="宋体" w:eastAsia="仿宋_GB2312"/>
          <w:sz w:val="24"/>
        </w:rPr>
        <w:t>、参加政府采购活动前3年内在经营活动中没有重大违法记录的书面声明;</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、投标人须知资料表要求的其他资格证明文件;</w:t>
      </w:r>
    </w:p>
    <w:p>
      <w:pPr>
        <w:tabs>
          <w:tab w:val="left" w:pos="5580"/>
        </w:tabs>
        <w:spacing w:line="240" w:lineRule="atLeast"/>
        <w:ind w:left="1" w:firstLine="564" w:firstLineChars="235"/>
        <w:rPr>
          <w:rFonts w:hint="eastAsia" w:ascii="仿宋_GB2312" w:hAnsi="宋体" w:eastAsia="仿宋_GB2312"/>
          <w:sz w:val="24"/>
          <w:u w:val="single"/>
        </w:rPr>
      </w:pPr>
      <w:r>
        <w:rPr>
          <w:rFonts w:ascii="仿宋_GB2312" w:hAnsi="宋体" w:eastAsia="仿宋_GB2312"/>
          <w:sz w:val="24"/>
        </w:rPr>
        <w:t>9</w:t>
      </w:r>
      <w:r>
        <w:rPr>
          <w:rFonts w:hint="eastAsia" w:ascii="仿宋_GB2312" w:hAnsi="宋体" w:eastAsia="仿宋_GB2312"/>
          <w:sz w:val="24"/>
        </w:rPr>
        <w:t>、投标人所</w:t>
      </w:r>
      <w:r>
        <w:rPr>
          <w:rFonts w:ascii="仿宋_GB2312" w:hAnsi="宋体" w:eastAsia="仿宋_GB2312"/>
          <w:sz w:val="24"/>
        </w:rPr>
        <w:t>投产品为进口产品</w:t>
      </w:r>
      <w:r>
        <w:rPr>
          <w:rFonts w:hint="eastAsia" w:ascii="仿宋_GB2312" w:hAnsi="宋体" w:eastAsia="仿宋_GB2312"/>
          <w:sz w:val="24"/>
        </w:rPr>
        <w:t>按照投标人须知资料表中规定</w:t>
      </w:r>
      <w:r>
        <w:rPr>
          <w:rFonts w:ascii="仿宋_GB2312" w:hAnsi="宋体" w:eastAsia="仿宋_GB2312"/>
          <w:sz w:val="24"/>
        </w:rPr>
        <w:t>提供</w:t>
      </w:r>
      <w:r>
        <w:rPr>
          <w:rFonts w:hint="eastAsia" w:ascii="仿宋_GB2312" w:hAnsi="宋体" w:eastAsia="仿宋_GB2312"/>
          <w:sz w:val="24"/>
        </w:rPr>
        <w:t>制造厂家的授权书见</w:t>
      </w:r>
      <w:r>
        <w:rPr>
          <w:rFonts w:ascii="仿宋_GB2312" w:hAnsi="宋体" w:eastAsia="仿宋_GB2312"/>
          <w:sz w:val="24"/>
        </w:rPr>
        <w:t>投标文件</w:t>
      </w:r>
      <w:r>
        <w:rPr>
          <w:rFonts w:hint="eastAsia" w:ascii="仿宋_GB2312" w:hAnsi="宋体" w:eastAsia="仿宋_GB2312"/>
          <w:sz w:val="24"/>
        </w:rPr>
        <w:t>格式四）</w:t>
      </w: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hint="eastAsia"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hint="eastAsia" w:ascii="仿宋_GB2312" w:hAnsi="宋体" w:eastAsia="仿宋_GB2312"/>
          <w:sz w:val="24"/>
        </w:rPr>
      </w:pPr>
      <w:bookmarkStart w:id="254" w:name="_Toc16568"/>
      <w:bookmarkStart w:id="255" w:name="_Toc30524"/>
      <w:bookmarkStart w:id="256" w:name="_Toc515647804"/>
      <w:bookmarkStart w:id="257" w:name="_Toc14309"/>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开标一览表（</w:t>
      </w:r>
      <w:r>
        <w:rPr>
          <w:rFonts w:ascii="仿宋_GB2312" w:hAnsi="宋体" w:eastAsia="仿宋_GB2312"/>
          <w:sz w:val="24"/>
        </w:rPr>
        <w:t>投标文件</w:t>
      </w:r>
      <w:r>
        <w:rPr>
          <w:rFonts w:hint="eastAsia" w:ascii="仿宋_GB2312" w:hAnsi="宋体" w:eastAsia="仿宋_GB2312"/>
          <w:sz w:val="24"/>
        </w:rPr>
        <w:t>格式一）</w:t>
      </w:r>
      <w:bookmarkEnd w:id="254"/>
      <w:bookmarkEnd w:id="255"/>
      <w:bookmarkEnd w:id="256"/>
      <w:bookmarkEnd w:id="257"/>
    </w:p>
    <w:p>
      <w:pPr>
        <w:pStyle w:val="9"/>
        <w:tabs>
          <w:tab w:val="left" w:pos="5580"/>
        </w:tabs>
        <w:spacing w:line="240" w:lineRule="atLeast"/>
        <w:ind w:left="268" w:leftChars="128"/>
        <w:rPr>
          <w:rFonts w:ascii="仿宋_GB2312" w:hAnsi="宋体" w:eastAsia="仿宋_GB2312"/>
          <w:sz w:val="24"/>
        </w:rPr>
      </w:pPr>
    </w:p>
    <w:p>
      <w:pPr>
        <w:pStyle w:val="9"/>
        <w:tabs>
          <w:tab w:val="left" w:pos="5580"/>
        </w:tabs>
        <w:spacing w:line="240" w:lineRule="atLeast"/>
        <w:ind w:left="268" w:leftChars="128"/>
        <w:rPr>
          <w:rFonts w:hint="eastAsia" w:ascii="仿宋_GB2312" w:hAnsi="宋体" w:eastAsia="仿宋_GB2312"/>
          <w:sz w:val="24"/>
          <w:szCs w:val="24"/>
        </w:rPr>
      </w:pPr>
    </w:p>
    <w:p>
      <w:pPr>
        <w:pStyle w:val="6"/>
        <w:tabs>
          <w:tab w:val="left" w:pos="5580"/>
        </w:tabs>
        <w:spacing w:line="240" w:lineRule="atLeast"/>
        <w:ind w:left="1079" w:leftChars="257" w:hanging="540"/>
        <w:jc w:val="center"/>
        <w:rPr>
          <w:rFonts w:ascii="仿宋_GB2312" w:hAnsi="宋体" w:eastAsia="仿宋_GB2312"/>
          <w:b/>
        </w:rPr>
      </w:pPr>
      <w:bookmarkStart w:id="258" w:name="_Hlt520356241"/>
      <w:bookmarkEnd w:id="258"/>
      <w:bookmarkStart w:id="259" w:name="_Toc494296984"/>
      <w:bookmarkStart w:id="260" w:name="_Toc480942349"/>
      <w:bookmarkStart w:id="261" w:name="_Ref467988698"/>
      <w:bookmarkStart w:id="262" w:name="_Toc520356217"/>
      <w:bookmarkStart w:id="263" w:name="_Toc216582813"/>
      <w:r>
        <w:rPr>
          <w:rFonts w:hint="eastAsia" w:ascii="仿宋_GB2312" w:hAnsi="宋体" w:eastAsia="仿宋_GB2312"/>
          <w:b/>
        </w:rPr>
        <w:t>开标一览表</w:t>
      </w:r>
      <w:bookmarkEnd w:id="259"/>
      <w:r>
        <w:rPr>
          <w:rFonts w:hint="eastAsia" w:ascii="仿宋_GB2312" w:hAnsi="宋体" w:eastAsia="仿宋_GB2312"/>
          <w:b/>
        </w:rPr>
        <w:cr/>
      </w:r>
    </w:p>
    <w:p>
      <w:pPr>
        <w:pStyle w:val="6"/>
        <w:tabs>
          <w:tab w:val="left" w:pos="5580"/>
        </w:tabs>
        <w:spacing w:line="240" w:lineRule="atLeast"/>
        <w:ind w:left="1079" w:leftChars="257" w:hanging="540"/>
        <w:rPr>
          <w:rFonts w:hint="eastAsia" w:ascii="仿宋_GB2312" w:hAnsi="宋体" w:eastAsia="仿宋_GB2312"/>
        </w:rPr>
      </w:pPr>
    </w:p>
    <w:p>
      <w:pPr>
        <w:tabs>
          <w:tab w:val="left" w:pos="1800"/>
          <w:tab w:val="left" w:pos="5580"/>
        </w:tabs>
        <w:spacing w:line="240" w:lineRule="atLeast"/>
        <w:ind w:left="1079" w:leftChars="257" w:right="-867" w:rightChars="-413" w:hanging="540"/>
        <w:rPr>
          <w:rFonts w:hint="eastAsia" w:ascii="仿宋_GB2312" w:hAnsi="宋体" w:eastAsia="仿宋_GB2312"/>
          <w:sz w:val="24"/>
        </w:rPr>
      </w:pPr>
      <w:r>
        <w:rPr>
          <w:rFonts w:hint="eastAsia" w:ascii="仿宋_GB2312" w:hAnsi="宋体" w:eastAsia="仿宋_GB2312"/>
          <w:sz w:val="24"/>
        </w:rPr>
        <w:t xml:space="preserve">项目名称：　                  招标编号：                 包号：         </w:t>
      </w:r>
    </w:p>
    <w:p>
      <w:pPr>
        <w:tabs>
          <w:tab w:val="left" w:pos="1800"/>
          <w:tab w:val="left" w:pos="5580"/>
        </w:tabs>
        <w:spacing w:line="240" w:lineRule="atLeast"/>
        <w:ind w:left="1079" w:leftChars="257" w:right="-867" w:rightChars="-413" w:hanging="540"/>
        <w:rPr>
          <w:rFonts w:hint="eastAsia" w:ascii="仿宋_GB2312" w:hAnsi="宋体" w:eastAsia="仿宋_GB2312"/>
          <w:sz w:val="24"/>
          <w:lang w:val="en-US" w:eastAsia="zh-CN"/>
        </w:rPr>
      </w:pPr>
      <w:r>
        <w:rPr>
          <w:rFonts w:hint="eastAsia" w:ascii="仿宋_GB2312" w:hAnsi="宋体" w:eastAsia="仿宋_GB2312"/>
          <w:sz w:val="24"/>
        </w:rPr>
        <w:t>报价单位：人民币</w:t>
      </w:r>
      <w:r>
        <w:rPr>
          <w:rFonts w:hint="eastAsia" w:ascii="仿宋_GB2312" w:hAnsi="宋体" w:eastAsia="仿宋_GB2312"/>
          <w:b/>
          <w:sz w:val="24"/>
        </w:rPr>
        <w:t xml:space="preserve"> </w:t>
      </w:r>
      <w:r>
        <w:rPr>
          <w:rFonts w:hint="eastAsia" w:ascii="仿宋_GB2312" w:hAnsi="宋体" w:eastAsia="仿宋_GB2312"/>
          <w:b/>
          <w:sz w:val="24"/>
          <w:lang w:val="en-US" w:eastAsia="zh-CN"/>
        </w:rPr>
        <w:t>元</w:t>
      </w:r>
    </w:p>
    <w:tbl>
      <w:tblPr>
        <w:tblStyle w:val="17"/>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Layout w:type="fixed"/>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仿宋_GB2312" w:hAnsi="宋体" w:eastAsia="仿宋_GB2312"/>
                <w:sz w:val="24"/>
              </w:rPr>
            </w:pPr>
            <w:r>
              <w:rPr>
                <w:rFonts w:hint="eastAsia" w:ascii="仿宋_GB2312" w:hAnsi="宋体" w:eastAsia="仿宋_GB2312"/>
                <w:sz w:val="24"/>
                <w:lang w:eastAsia="zh-CN"/>
              </w:rPr>
              <w:t>项目</w:t>
            </w:r>
            <w:r>
              <w:rPr>
                <w:rFonts w:hint="eastAsia" w:ascii="仿宋_GB2312" w:hAnsi="宋体" w:eastAsia="仿宋_GB2312"/>
                <w:sz w:val="24"/>
              </w:rPr>
              <w:t>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交货期限</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交货地点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备注</w:t>
            </w:r>
          </w:p>
        </w:tc>
      </w:tr>
      <w:tr>
        <w:tblPrEx>
          <w:tblLayout w:type="fixed"/>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大写：</w:t>
            </w:r>
          </w:p>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r>
    </w:tbl>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u w:val="single"/>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投标人名称（单位盖章）：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法定代表人或</w:t>
      </w:r>
      <w:r>
        <w:rPr>
          <w:rFonts w:ascii="仿宋_GB2312" w:hAnsi="宋体" w:eastAsia="仿宋_GB2312"/>
          <w:sz w:val="24"/>
        </w:rPr>
        <w:t>委托代理</w:t>
      </w:r>
      <w:r>
        <w:rPr>
          <w:rFonts w:hint="eastAsia" w:ascii="仿宋_GB2312" w:hAnsi="宋体" w:eastAsia="仿宋_GB2312"/>
          <w:sz w:val="24"/>
        </w:rPr>
        <w:t>(签字):</w:t>
      </w:r>
      <w:r>
        <w:rPr>
          <w:rFonts w:ascii="仿宋_GB2312" w:hAnsi="宋体" w:eastAsia="仿宋_GB2312"/>
          <w:sz w:val="24"/>
          <w:u w:val="single"/>
        </w:rPr>
        <w:tab/>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注:1、此表应按投标人须知的规定装订密封。</w:t>
      </w:r>
    </w:p>
    <w:p>
      <w:pPr>
        <w:pStyle w:val="9"/>
        <w:numPr>
          <w:ilvl w:val="0"/>
          <w:numId w:val="6"/>
        </w:numPr>
        <w:spacing w:line="240" w:lineRule="atLeast"/>
        <w:ind w:left="2" w:leftChars="-9" w:hanging="20"/>
        <w:jc w:val="left"/>
        <w:rPr>
          <w:rFonts w:hint="eastAsia" w:ascii="仿宋_GB2312" w:hAnsi="宋体" w:eastAsia="仿宋_GB2312"/>
          <w:sz w:val="24"/>
        </w:rPr>
      </w:pPr>
      <w:r>
        <w:rPr>
          <w:rFonts w:hint="eastAsia" w:ascii="仿宋_GB2312" w:hAnsi="宋体" w:eastAsia="仿宋_GB2312"/>
          <w:sz w:val="24"/>
        </w:rPr>
        <w:t>此表中，每包的投标总价应和投标分项报价表的总价相一致。</w:t>
      </w:r>
    </w:p>
    <w:p>
      <w:pPr>
        <w:pStyle w:val="9"/>
        <w:tabs>
          <w:tab w:val="left" w:pos="5580"/>
        </w:tabs>
        <w:spacing w:line="240" w:lineRule="atLeast"/>
        <w:ind w:left="1078" w:leftChars="428" w:hanging="180" w:hangingChars="75"/>
        <w:rPr>
          <w:rFonts w:hint="eastAsia" w:ascii="仿宋_GB2312" w:hAnsi="宋体" w:eastAsia="仿宋_GB2312"/>
          <w:sz w:val="24"/>
        </w:rPr>
      </w:pPr>
    </w:p>
    <w:p>
      <w:pPr>
        <w:rPr>
          <w:rFonts w:hint="eastAsia" w:ascii="仿宋_GB2312" w:eastAsia="仿宋_GB2312"/>
          <w:b/>
          <w:sz w:val="24"/>
        </w:rPr>
      </w:pPr>
      <w:r>
        <w:rPr>
          <w:rFonts w:ascii="仿宋_GB2312" w:hAnsi="宋体" w:eastAsia="仿宋_GB2312"/>
          <w:sz w:val="24"/>
        </w:rPr>
        <w:br w:type="page"/>
      </w: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4"/>
        <w:spacing w:before="0" w:line="240" w:lineRule="atLeast"/>
        <w:ind w:left="1079" w:leftChars="257" w:hanging="540"/>
        <w:rPr>
          <w:rFonts w:hint="eastAsia" w:ascii="仿宋_GB2312" w:hAnsi="宋体" w:eastAsia="仿宋_GB2312"/>
          <w:sz w:val="24"/>
        </w:rPr>
      </w:pPr>
      <w:bookmarkStart w:id="264" w:name="_Toc515647805"/>
      <w:bookmarkStart w:id="265" w:name="_Toc17577"/>
      <w:bookmarkStart w:id="266" w:name="_Toc608"/>
      <w:bookmarkStart w:id="267" w:name="_Toc29899"/>
      <w:r>
        <w:rPr>
          <w:rFonts w:ascii="仿宋_GB2312" w:hAnsi="宋体" w:eastAsia="仿宋_GB2312"/>
          <w:sz w:val="24"/>
        </w:rPr>
        <w:t>2</w:t>
      </w:r>
      <w:r>
        <w:rPr>
          <w:rFonts w:hint="eastAsia" w:ascii="仿宋_GB2312" w:hAnsi="宋体" w:eastAsia="仿宋_GB2312"/>
          <w:sz w:val="24"/>
        </w:rPr>
        <w:t xml:space="preserve">  法人或者非法人组织的营业执照等证明文件</w:t>
      </w:r>
      <w:bookmarkStart w:id="268" w:name="_Toc515647806"/>
      <w:bookmarkEnd w:id="264"/>
      <w:r>
        <w:rPr>
          <w:rFonts w:hint="eastAsia" w:ascii="仿宋_GB2312" w:hAnsi="宋体" w:eastAsia="仿宋_GB2312"/>
          <w:sz w:val="24"/>
        </w:rPr>
        <w:t>或自然人的身份证明</w:t>
      </w:r>
      <w:bookmarkEnd w:id="265"/>
      <w:bookmarkEnd w:id="266"/>
      <w:bookmarkEnd w:id="267"/>
      <w:bookmarkEnd w:id="268"/>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说明：1.提供有效的营业执照等证明文件复印件，复印件上应加盖本单位章。</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jc w:val="cente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b w:val="0"/>
          <w:sz w:val="24"/>
          <w:u w:val="single"/>
        </w:rPr>
      </w:pPr>
      <w:bookmarkStart w:id="269" w:name="_Toc22472"/>
      <w:bookmarkStart w:id="270" w:name="_Toc515647807"/>
      <w:bookmarkStart w:id="271" w:name="_Toc1083"/>
      <w:bookmarkStart w:id="272" w:name="_Toc23503"/>
      <w:r>
        <w:rPr>
          <w:rFonts w:ascii="仿宋_GB2312" w:hAnsi="宋体" w:eastAsia="仿宋_GB2312"/>
          <w:sz w:val="24"/>
        </w:rPr>
        <w:t>3</w:t>
      </w:r>
      <w:r>
        <w:rPr>
          <w:rFonts w:hint="eastAsia" w:ascii="仿宋_GB2312" w:hAnsi="宋体" w:eastAsia="仿宋_GB2312"/>
          <w:sz w:val="24"/>
        </w:rPr>
        <w:t xml:space="preserve">  法定代表人授权委托书</w:t>
      </w:r>
      <w:r>
        <w:rPr>
          <w:rFonts w:ascii="仿宋_GB2312" w:hAnsi="宋体" w:eastAsia="仿宋_GB2312"/>
          <w:sz w:val="24"/>
        </w:rPr>
        <w:t>(投标文件</w:t>
      </w:r>
      <w:r>
        <w:rPr>
          <w:rFonts w:hint="eastAsia" w:ascii="仿宋_GB2312" w:hAnsi="宋体" w:eastAsia="仿宋_GB2312"/>
          <w:sz w:val="24"/>
        </w:rPr>
        <w:t>格式二，自然人投标的无需提供</w:t>
      </w:r>
      <w:r>
        <w:rPr>
          <w:rFonts w:ascii="仿宋_GB2312" w:hAnsi="宋体" w:eastAsia="仿宋_GB2312"/>
          <w:sz w:val="24"/>
        </w:rPr>
        <w:t>)</w:t>
      </w:r>
      <w:bookmarkEnd w:id="269"/>
      <w:bookmarkEnd w:id="270"/>
      <w:bookmarkEnd w:id="271"/>
      <w:bookmarkEnd w:id="272"/>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u w:val="single"/>
        </w:rPr>
        <w:cr/>
      </w:r>
    </w:p>
    <w:p>
      <w:pPr>
        <w:pStyle w:val="9"/>
        <w:tabs>
          <w:tab w:val="left" w:pos="5580"/>
        </w:tabs>
        <w:spacing w:line="240" w:lineRule="atLeast"/>
        <w:rPr>
          <w:rFonts w:hint="eastAsia" w:ascii="仿宋_GB2312" w:hAnsi="宋体" w:eastAsia="仿宋_GB2312"/>
          <w:sz w:val="24"/>
        </w:rPr>
      </w:pPr>
      <w:r>
        <w:rPr>
          <w:rFonts w:ascii="仿宋_GB2312" w:hAnsi="宋体" w:eastAsia="仿宋_GB2312"/>
          <w:sz w:val="24"/>
        </w:rPr>
        <w:cr/>
      </w:r>
      <w:r>
        <w:rPr>
          <w:rFonts w:hint="eastAsia" w:ascii="仿宋_GB2312" w:hAnsi="宋体" w:eastAsia="仿宋_GB2312"/>
          <w:sz w:val="24"/>
        </w:rPr>
        <w:t xml:space="preserve">    本授权书声明：注册于</w:t>
      </w:r>
      <w:r>
        <w:rPr>
          <w:rFonts w:hint="eastAsia" w:ascii="仿宋_GB2312" w:hAnsi="宋体" w:eastAsia="仿宋_GB2312"/>
          <w:sz w:val="24"/>
          <w:u w:val="single"/>
        </w:rPr>
        <w:t>（国家或地区的名称）</w:t>
      </w:r>
      <w:r>
        <w:rPr>
          <w:rFonts w:hint="eastAsia" w:ascii="仿宋_GB2312" w:hAnsi="宋体" w:eastAsia="仿宋_GB2312"/>
          <w:sz w:val="24"/>
        </w:rPr>
        <w:t>的（</w:t>
      </w:r>
      <w:r>
        <w:rPr>
          <w:rFonts w:hint="eastAsia" w:ascii="仿宋_GB2312" w:hAnsi="宋体" w:eastAsia="仿宋_GB2312"/>
          <w:i/>
          <w:sz w:val="24"/>
          <w:u w:val="single"/>
        </w:rPr>
        <w:t>投标人</w:t>
      </w:r>
      <w:r>
        <w:rPr>
          <w:rFonts w:hint="eastAsia" w:ascii="仿宋_GB2312" w:hAnsi="宋体" w:eastAsia="仿宋_GB2312"/>
          <w:sz w:val="24"/>
        </w:rPr>
        <w:t>）的在下面签字的（</w:t>
      </w:r>
      <w:r>
        <w:rPr>
          <w:rFonts w:hint="eastAsia" w:ascii="仿宋_GB2312" w:hAnsi="宋体" w:eastAsia="仿宋_GB2312"/>
          <w:i/>
          <w:sz w:val="24"/>
          <w:u w:val="single"/>
        </w:rPr>
        <w:t>法人代表姓名、职务</w:t>
      </w:r>
      <w:r>
        <w:rPr>
          <w:rFonts w:hint="eastAsia" w:ascii="仿宋_GB2312" w:hAnsi="宋体" w:eastAsia="仿宋_GB2312"/>
          <w:sz w:val="24"/>
        </w:rPr>
        <w:t>）代表我单位授权（</w:t>
      </w:r>
      <w:r>
        <w:rPr>
          <w:rFonts w:hint="eastAsia" w:ascii="仿宋_GB2312" w:hAnsi="宋体" w:eastAsia="仿宋_GB2312"/>
          <w:i/>
          <w:sz w:val="24"/>
          <w:u w:val="single"/>
        </w:rPr>
        <w:t>单位名称</w:t>
      </w:r>
      <w:r>
        <w:rPr>
          <w:rFonts w:hint="eastAsia" w:ascii="仿宋_GB2312" w:hAnsi="宋体" w:eastAsia="仿宋_GB2312"/>
          <w:sz w:val="24"/>
        </w:rPr>
        <w:t>）的在下面签字的（</w:t>
      </w:r>
      <w:r>
        <w:rPr>
          <w:rFonts w:hint="eastAsia" w:ascii="仿宋_GB2312" w:hAnsi="宋体" w:eastAsia="仿宋_GB2312"/>
          <w:i/>
          <w:sz w:val="24"/>
          <w:u w:val="single"/>
        </w:rPr>
        <w:t>被授权人的姓名、职务</w:t>
      </w:r>
      <w:r>
        <w:rPr>
          <w:rFonts w:hint="eastAsia" w:ascii="仿宋_GB2312" w:hAnsi="宋体" w:eastAsia="仿宋_GB2312"/>
          <w:sz w:val="24"/>
        </w:rPr>
        <w:t>）为我单位的合法代理人，就（</w:t>
      </w:r>
      <w:r>
        <w:rPr>
          <w:rFonts w:hint="eastAsia" w:ascii="仿宋_GB2312" w:hAnsi="宋体" w:eastAsia="仿宋_GB2312"/>
          <w:i/>
          <w:sz w:val="24"/>
          <w:u w:val="single"/>
        </w:rPr>
        <w:t>项目名称</w:t>
      </w:r>
      <w:r>
        <w:rPr>
          <w:rFonts w:hint="eastAsia" w:ascii="仿宋_GB2312" w:hAnsi="宋体" w:eastAsia="仿宋_GB2312"/>
          <w:sz w:val="24"/>
        </w:rPr>
        <w:t>）的（</w:t>
      </w:r>
      <w:r>
        <w:rPr>
          <w:rFonts w:hint="eastAsia" w:ascii="仿宋_GB2312" w:hAnsi="宋体" w:eastAsia="仿宋_GB2312"/>
          <w:i/>
          <w:sz w:val="24"/>
          <w:u w:val="single"/>
        </w:rPr>
        <w:t>合同名称</w:t>
      </w:r>
      <w:r>
        <w:rPr>
          <w:rFonts w:hint="eastAsia" w:ascii="仿宋_GB2312" w:hAnsi="宋体" w:eastAsia="仿宋_GB2312"/>
          <w:sz w:val="24"/>
        </w:rPr>
        <w:t>）投标，以我单位名义处理一切与之有关的事务。</w:t>
      </w:r>
      <w:r>
        <w:rPr>
          <w:rFonts w:hint="eastAsia" w:ascii="仿宋_GB2312" w:hAnsi="宋体" w:eastAsia="仿宋_GB2312"/>
          <w:sz w:val="24"/>
        </w:rPr>
        <w:cr/>
      </w:r>
      <w:r>
        <w:rPr>
          <w:rFonts w:hint="eastAsia" w:ascii="仿宋_GB2312" w:hAnsi="宋体" w:eastAsia="仿宋_GB2312"/>
          <w:sz w:val="24"/>
        </w:rPr>
        <w:t>　　</w:t>
      </w:r>
    </w:p>
    <w:p>
      <w:pPr>
        <w:pStyle w:val="9"/>
        <w:tabs>
          <w:tab w:val="left" w:pos="5580"/>
        </w:tabs>
        <w:spacing w:line="240" w:lineRule="atLeast"/>
        <w:ind w:left="-539" w:leftChars="-257" w:firstLine="900" w:firstLineChars="375"/>
        <w:rPr>
          <w:rFonts w:hint="eastAsia"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日签字生效,特此声明。</w:t>
      </w:r>
      <w:r>
        <w:rPr>
          <w:rFonts w:hint="eastAsia" w:ascii="仿宋_GB2312" w:hAnsi="宋体" w:eastAsia="仿宋_GB2312"/>
          <w:sz w:val="24"/>
        </w:rPr>
        <w:cr/>
      </w:r>
      <w:r>
        <w:rPr>
          <w:rFonts w:hint="eastAsia" w:ascii="仿宋_GB2312" w:hAnsi="宋体" w:eastAsia="仿宋_GB2312"/>
          <w:sz w:val="24"/>
        </w:rPr>
        <w:cr/>
      </w:r>
    </w:p>
    <w:p>
      <w:pPr>
        <w:pStyle w:val="9"/>
        <w:tabs>
          <w:tab w:val="left" w:pos="5580"/>
        </w:tabs>
        <w:spacing w:line="240" w:lineRule="atLeast"/>
        <w:ind w:left="-539" w:leftChars="-257" w:firstLine="900" w:firstLineChars="375"/>
        <w:rPr>
          <w:rFonts w:hint="eastAsia" w:ascii="仿宋_GB2312" w:hAnsi="宋体" w:eastAsia="仿宋_GB2312"/>
          <w:sz w:val="24"/>
        </w:rPr>
      </w:pP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FFFFFF"/>
        </w:rPr>
        <w:t>投标</w:t>
      </w:r>
      <w:r>
        <w:rPr>
          <w:rFonts w:hint="eastAsia" w:ascii="仿宋_GB2312" w:hAnsi="宋体" w:eastAsia="仿宋_GB2312"/>
          <w:sz w:val="24"/>
          <w:u w:val="single"/>
        </w:rPr>
        <w:t xml:space="preserve">人（盖单位章）;                           </w:t>
      </w:r>
    </w:p>
    <w:p>
      <w:pPr>
        <w:pStyle w:val="9"/>
        <w:tabs>
          <w:tab w:val="left" w:pos="5580"/>
        </w:tabs>
        <w:spacing w:line="240" w:lineRule="atLeast"/>
        <w:ind w:firstLine="480" w:firstLineChars="200"/>
        <w:rPr>
          <w:rFonts w:hint="eastAsia" w:ascii="仿宋_GB2312" w:hAnsi="宋体" w:eastAsia="仿宋_GB2312"/>
          <w:sz w:val="24"/>
        </w:rPr>
      </w:pPr>
      <w:r>
        <w:rPr>
          <w:rFonts w:hint="eastAsia" w:ascii="仿宋_GB2312" w:hAnsi="宋体" w:eastAsia="仿宋_GB2312"/>
          <w:sz w:val="24"/>
          <w:u w:val="single" w:color="FFFFFF"/>
        </w:rPr>
        <w:t>法定代表人（签字或签章）</w:t>
      </w:r>
      <w:r>
        <w:rPr>
          <w:rFonts w:hint="eastAsia" w:ascii="仿宋_GB2312" w:hAnsi="宋体"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EEECE1"/>
        </w:rPr>
        <w:t>身份证号码</w:t>
      </w:r>
      <w:r>
        <w:rPr>
          <w:rFonts w:hint="eastAsia" w:ascii="仿宋_GB2312" w:hAnsi="宋体" w:eastAsia="仿宋_GB2312"/>
          <w:sz w:val="24"/>
          <w:u w:val="single"/>
        </w:rPr>
        <w:t xml:space="preserve">：__________________________________ </w:t>
      </w: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 xml:space="preserve">委托代理人：                                   </w:t>
      </w: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 xml:space="preserve">身份证号码：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详细通讯地址</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 xml:space="preserve">邮 政 编 码 </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传　　　　真</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电　　　　话</w:t>
      </w:r>
      <w:r>
        <w:rPr>
          <w:rFonts w:hint="eastAsia" w:ascii="仿宋_GB2312" w:eastAsia="仿宋_GB2312"/>
          <w:sz w:val="24"/>
        </w:rPr>
        <w:t>：</w:t>
      </w:r>
      <w:r>
        <w:rPr>
          <w:rFonts w:hint="eastAsia" w:ascii="仿宋_GB2312" w:hAnsi="宋体" w:eastAsia="仿宋_GB2312"/>
          <w:sz w:val="24"/>
          <w:u w:val="single"/>
        </w:rPr>
        <w:t xml:space="preserve">                                 </w:t>
      </w:r>
    </w:p>
    <w:p>
      <w:pPr>
        <w:pStyle w:val="4"/>
        <w:spacing w:before="0" w:line="240" w:lineRule="atLeast"/>
        <w:ind w:left="1079" w:leftChars="257" w:hanging="540"/>
        <w:rPr>
          <w:rFonts w:hint="eastAsia" w:ascii="仿宋_GB2312" w:hAnsi="宋体" w:eastAsia="仿宋_GB2312"/>
          <w:sz w:val="24"/>
        </w:rPr>
      </w:pPr>
      <w:r>
        <w:rPr>
          <w:rFonts w:ascii="仿宋_GB2312" w:hAnsi="宋体" w:eastAsia="仿宋_GB2312"/>
          <w:sz w:val="24"/>
        </w:rPr>
        <w:br w:type="page"/>
      </w:r>
      <w:bookmarkStart w:id="273" w:name="_Toc18130"/>
      <w:bookmarkStart w:id="274" w:name="_Toc32520"/>
      <w:bookmarkStart w:id="275" w:name="_Toc7039"/>
      <w:bookmarkStart w:id="276" w:name="_Toc515647808"/>
      <w:r>
        <w:rPr>
          <w:rFonts w:ascii="仿宋_GB2312" w:hAnsi="宋体" w:eastAsia="仿宋_GB2312"/>
          <w:sz w:val="24"/>
        </w:rPr>
        <w:t>4</w:t>
      </w:r>
      <w:r>
        <w:rPr>
          <w:rFonts w:hint="eastAsia" w:ascii="仿宋_GB2312" w:hAnsi="宋体" w:eastAsia="仿宋_GB2312"/>
          <w:sz w:val="24"/>
        </w:rPr>
        <w:t xml:space="preserve">  具有良好</w:t>
      </w:r>
      <w:r>
        <w:rPr>
          <w:rFonts w:ascii="仿宋_GB2312" w:hAnsi="宋体" w:eastAsia="仿宋_GB2312"/>
          <w:sz w:val="24"/>
        </w:rPr>
        <w:t>的商业信誉和健全的财务会计制度</w:t>
      </w:r>
      <w:r>
        <w:rPr>
          <w:rFonts w:hint="eastAsia" w:ascii="仿宋_GB2312" w:hAnsi="宋体" w:eastAsia="仿宋_GB2312"/>
          <w:sz w:val="24"/>
        </w:rPr>
        <w:t>的</w:t>
      </w:r>
      <w:r>
        <w:rPr>
          <w:rFonts w:ascii="仿宋_GB2312" w:hAnsi="宋体" w:eastAsia="仿宋_GB2312"/>
          <w:sz w:val="24"/>
        </w:rPr>
        <w:t>证明文件</w:t>
      </w:r>
      <w:bookmarkEnd w:id="273"/>
      <w:bookmarkEnd w:id="274"/>
      <w:bookmarkEnd w:id="275"/>
      <w:bookmarkEnd w:id="276"/>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3060"/>
          <w:tab w:val="left" w:pos="5580"/>
        </w:tabs>
        <w:spacing w:line="240" w:lineRule="atLeast"/>
        <w:ind w:left="1079" w:leftChars="257" w:hanging="540"/>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eastAsia="仿宋_GB2312"/>
          <w:b/>
          <w:sz w:val="24"/>
        </w:rPr>
      </w:pPr>
    </w:p>
    <w:p>
      <w:pPr>
        <w:tabs>
          <w:tab w:val="left" w:pos="5580"/>
        </w:tabs>
        <w:spacing w:line="240" w:lineRule="atLeast"/>
        <w:ind w:left="1079" w:leftChars="257" w:hanging="540"/>
        <w:rPr>
          <w:rFonts w:hint="eastAsia" w:ascii="仿宋_GB2312" w:eastAsia="仿宋_GB2312"/>
          <w:sz w:val="24"/>
        </w:rPr>
      </w:pPr>
      <w:r>
        <w:rPr>
          <w:rFonts w:hint="eastAsia" w:ascii="仿宋_GB2312" w:eastAsia="仿宋_GB2312"/>
          <w:sz w:val="24"/>
        </w:rPr>
        <w:t>说明：</w:t>
      </w:r>
    </w:p>
    <w:p>
      <w:pPr>
        <w:tabs>
          <w:tab w:val="left" w:pos="5580"/>
        </w:tabs>
        <w:spacing w:line="240" w:lineRule="atLeast"/>
        <w:ind w:left="540"/>
        <w:rPr>
          <w:rFonts w:hint="eastAsia" w:ascii="仿宋_GB2312" w:hAnsi="宋体" w:eastAsia="仿宋_GB2312"/>
          <w:bCs/>
          <w:sz w:val="24"/>
        </w:rPr>
      </w:pPr>
      <w:r>
        <w:rPr>
          <w:rFonts w:hint="eastAsia" w:ascii="仿宋_GB2312" w:eastAsia="仿宋_GB2312"/>
          <w:sz w:val="24"/>
        </w:rPr>
        <w:t>1、如提供本单位上年度经会计师事务所出具的审计报告复印件须加盖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1079" w:leftChars="257" w:hanging="540"/>
        <w:rPr>
          <w:rFonts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w:t>
      </w:r>
    </w:p>
    <w:p>
      <w:pPr>
        <w:tabs>
          <w:tab w:val="left" w:pos="5580"/>
        </w:tabs>
        <w:spacing w:line="240" w:lineRule="atLeast"/>
        <w:ind w:left="1079" w:leftChars="257" w:hanging="540"/>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4"/>
        </w:rPr>
      </w:pPr>
      <w:r>
        <w:rPr>
          <w:rFonts w:ascii="仿宋_GB2312" w:eastAsia="仿宋_GB2312"/>
          <w:sz w:val="24"/>
        </w:rPr>
        <w:br w:type="page"/>
      </w:r>
      <w:bookmarkStart w:id="277" w:name="_Toc515647809"/>
      <w:bookmarkStart w:id="278" w:name="_Toc28445"/>
      <w:bookmarkStart w:id="279" w:name="_Toc31238"/>
      <w:bookmarkStart w:id="280" w:name="_Toc11047"/>
      <w:r>
        <w:rPr>
          <w:rFonts w:ascii="仿宋_GB2312" w:hAnsi="宋体" w:eastAsia="仿宋_GB2312"/>
          <w:sz w:val="24"/>
        </w:rPr>
        <w:t xml:space="preserve">5  </w:t>
      </w:r>
      <w:r>
        <w:rPr>
          <w:rFonts w:hint="eastAsia" w:ascii="仿宋_GB2312" w:hAnsi="宋体" w:eastAsia="仿宋_GB2312"/>
          <w:sz w:val="24"/>
        </w:rPr>
        <w:t>投标保证金缴纳凭证复印件或投标担保函</w:t>
      </w:r>
      <w:bookmarkEnd w:id="277"/>
      <w:bookmarkEnd w:id="278"/>
      <w:bookmarkEnd w:id="279"/>
      <w:bookmarkEnd w:id="280"/>
    </w:p>
    <w:p>
      <w:pPr>
        <w:ind w:firstLine="420" w:firstLineChars="200"/>
        <w:rPr>
          <w:rFonts w:hint="eastAsia" w:ascii="仿宋" w:hAnsi="仿宋" w:eastAsia="仿宋"/>
        </w:rPr>
      </w:pPr>
      <w:bookmarkStart w:id="281" w:name="_Toc494296665"/>
      <w:bookmarkStart w:id="282" w:name="_Toc494296991"/>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w:t>
      </w:r>
      <w:r>
        <w:rPr>
          <w:rFonts w:ascii="仿宋" w:hAnsi="仿宋" w:eastAsia="仿宋"/>
        </w:rPr>
        <w:t>投标文件</w:t>
      </w:r>
      <w:r>
        <w:rPr>
          <w:rFonts w:hint="eastAsia" w:ascii="仿宋" w:hAnsi="仿宋" w:eastAsia="仿宋"/>
        </w:rPr>
        <w:t>格式三）,将原件装订</w:t>
      </w:r>
      <w:r>
        <w:rPr>
          <w:rFonts w:ascii="仿宋" w:hAnsi="仿宋" w:eastAsia="仿宋"/>
        </w:rPr>
        <w:t>在本部分正本中</w:t>
      </w:r>
      <w:r>
        <w:rPr>
          <w:rFonts w:hint="eastAsia" w:ascii="仿宋" w:hAnsi="仿宋" w:eastAsia="仿宋"/>
        </w:rPr>
        <w:t>。</w:t>
      </w:r>
      <w:bookmarkEnd w:id="281"/>
      <w:bookmarkEnd w:id="282"/>
    </w:p>
    <w:p>
      <w:pPr>
        <w:spacing w:line="240" w:lineRule="atLeast"/>
        <w:ind w:left="1079" w:leftChars="257" w:hanging="540"/>
        <w:jc w:val="center"/>
        <w:rPr>
          <w:rFonts w:hint="eastAsia" w:ascii="仿宋_GB2312" w:hAnsi="宋体" w:eastAsia="仿宋_GB2312"/>
          <w:sz w:val="24"/>
        </w:rPr>
      </w:pPr>
    </w:p>
    <w:p>
      <w:pPr>
        <w:jc w:val="center"/>
        <w:rPr>
          <w:rFonts w:hint="eastAsia"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格式三）</w:t>
      </w:r>
    </w:p>
    <w:p>
      <w:pPr>
        <w:ind w:firstLine="6720" w:firstLineChars="3200"/>
        <w:rPr>
          <w:rFonts w:hint="eastAsia" w:ascii="仿宋" w:hAnsi="仿宋" w:eastAsia="仿宋"/>
        </w:rPr>
      </w:pPr>
      <w:r>
        <w:rPr>
          <w:rFonts w:hint="eastAsia" w:ascii="仿宋" w:hAnsi="仿宋" w:eastAsia="仿宋"/>
        </w:rPr>
        <w:t>编号：</w:t>
      </w:r>
    </w:p>
    <w:p>
      <w:pPr>
        <w:rPr>
          <w:rFonts w:ascii="仿宋" w:hAnsi="仿宋" w:eastAsia="仿宋"/>
        </w:rPr>
      </w:pPr>
      <w:r>
        <w:rPr>
          <w:rFonts w:ascii="仿宋" w:hAnsi="仿宋" w:eastAsia="仿宋"/>
        </w:rPr>
        <w:t xml:space="preserve"> </w:t>
      </w:r>
    </w:p>
    <w:p>
      <w:pPr>
        <w:rPr>
          <w:rFonts w:hint="eastAsia" w:ascii="仿宋" w:hAnsi="仿宋" w:eastAsia="仿宋"/>
        </w:rPr>
      </w:pPr>
      <w:r>
        <w:rPr>
          <w:rFonts w:hint="eastAsia" w:ascii="仿宋" w:hAnsi="仿宋" w:eastAsia="仿宋"/>
          <w:u w:val="single"/>
        </w:rPr>
        <w:t xml:space="preserve">                  </w:t>
      </w:r>
      <w:r>
        <w:rPr>
          <w:rFonts w:hint="eastAsia" w:ascii="仿宋" w:hAnsi="仿宋" w:eastAsia="仿宋"/>
        </w:rPr>
        <w:t>（采购人或采购代理机构）：</w:t>
      </w:r>
    </w:p>
    <w:p>
      <w:pPr>
        <w:rPr>
          <w:rFonts w:ascii="仿宋" w:hAnsi="仿宋" w:eastAsia="仿宋"/>
        </w:rPr>
      </w:pP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ind w:firstLine="5775" w:firstLineChars="2750"/>
        <w:rPr>
          <w:rFonts w:ascii="仿宋" w:hAnsi="仿宋" w:eastAsia="仿宋"/>
        </w:rPr>
        <w:sectPr>
          <w:footerReference r:id="rId5" w:type="default"/>
          <w:pgSz w:w="11906" w:h="16838"/>
          <w:pgMar w:top="1440" w:right="1797" w:bottom="1440" w:left="1797" w:header="851" w:footer="992" w:gutter="0"/>
          <w:pgNumType w:start="1"/>
          <w:cols w:space="720" w:num="1"/>
          <w:docGrid w:type="linesAndChars" w:linePitch="312" w:charSpace="0"/>
        </w:sectPr>
      </w:pPr>
    </w:p>
    <w:p>
      <w:pPr>
        <w:ind w:firstLine="5775" w:firstLineChars="2750"/>
        <w:rPr>
          <w:rFonts w:ascii="仿宋" w:hAnsi="仿宋" w:eastAsia="仿宋"/>
        </w:rPr>
      </w:pPr>
    </w:p>
    <w:p>
      <w:pPr>
        <w:rPr>
          <w:rFonts w:hint="eastAsia" w:ascii="仿宋" w:hAnsi="仿宋" w:eastAsia="仿宋"/>
        </w:rPr>
      </w:pPr>
    </w:p>
    <w:p>
      <w:pPr>
        <w:ind w:firstLine="5775" w:firstLineChars="2750"/>
        <w:rPr>
          <w:rFonts w:ascii="仿宋" w:hAnsi="仿宋" w:eastAsia="仿宋"/>
        </w:rPr>
      </w:pPr>
    </w:p>
    <w:p>
      <w:pPr>
        <w:ind w:firstLine="5775" w:firstLineChars="2750"/>
        <w:rPr>
          <w:rFonts w:hint="eastAsia" w:ascii="仿宋" w:hAnsi="仿宋" w:eastAsia="仿宋"/>
        </w:rPr>
      </w:pPr>
    </w:p>
    <w:p>
      <w:pPr>
        <w:pStyle w:val="4"/>
        <w:spacing w:before="0" w:line="240" w:lineRule="atLeast"/>
        <w:ind w:left="1079" w:leftChars="257" w:hanging="540"/>
        <w:rPr>
          <w:rFonts w:hint="eastAsia" w:ascii="仿宋_GB2312" w:hAnsi="宋体" w:eastAsia="仿宋_GB2312"/>
          <w:sz w:val="24"/>
        </w:rPr>
      </w:pPr>
      <w:bookmarkStart w:id="283" w:name="_Toc515647810"/>
      <w:bookmarkStart w:id="284" w:name="_Toc5710"/>
      <w:bookmarkStart w:id="285" w:name="_Toc18754"/>
      <w:bookmarkStart w:id="286" w:name="_Toc13602"/>
      <w:r>
        <w:rPr>
          <w:rFonts w:ascii="仿宋_GB2312" w:hAnsi="宋体" w:eastAsia="仿宋_GB2312"/>
          <w:sz w:val="24"/>
        </w:rPr>
        <w:t xml:space="preserve">6  </w:t>
      </w:r>
      <w:r>
        <w:rPr>
          <w:rFonts w:hint="eastAsia" w:ascii="仿宋_GB2312" w:hAnsi="宋体" w:eastAsia="仿宋_GB2312"/>
          <w:sz w:val="24"/>
        </w:rPr>
        <w:t>社会保障资金的缴纳记录</w:t>
      </w:r>
      <w:bookmarkEnd w:id="283"/>
      <w:bookmarkEnd w:id="284"/>
      <w:bookmarkEnd w:id="285"/>
      <w:bookmarkEnd w:id="286"/>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540"/>
        <w:rPr>
          <w:rFonts w:hint="eastAsia" w:ascii="仿宋_GB2312" w:hAnsi="宋体" w:eastAsia="仿宋_GB2312"/>
          <w:b/>
          <w:sz w:val="24"/>
        </w:rPr>
      </w:pPr>
    </w:p>
    <w:p>
      <w:pPr>
        <w:pStyle w:val="9"/>
        <w:tabs>
          <w:tab w:val="left" w:pos="5580"/>
        </w:tabs>
        <w:spacing w:line="240" w:lineRule="atLeast"/>
        <w:ind w:left="540"/>
        <w:rPr>
          <w:rFonts w:hint="eastAsia" w:ascii="仿宋_GB2312" w:hAnsi="宋体" w:eastAsia="仿宋_GB2312"/>
          <w:sz w:val="24"/>
        </w:rPr>
      </w:pP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w:t>
      </w:r>
    </w:p>
    <w:p>
      <w:pPr>
        <w:tabs>
          <w:tab w:val="left" w:pos="5580"/>
        </w:tabs>
        <w:spacing w:line="240" w:lineRule="atLeast"/>
        <w:ind w:left="1079" w:leftChars="257" w:hanging="540"/>
        <w:rPr>
          <w:rFonts w:hint="eastAsia" w:ascii="仿宋_GB2312" w:eastAsia="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pStyle w:val="9"/>
        <w:tabs>
          <w:tab w:val="left" w:pos="5580"/>
        </w:tabs>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r>
        <w:rPr>
          <w:rFonts w:ascii="仿宋_GB2312" w:hAnsi="宋体" w:eastAsia="仿宋_GB2312"/>
          <w:sz w:val="24"/>
        </w:rPr>
        <w:br w:type="page"/>
      </w:r>
      <w:bookmarkStart w:id="287" w:name="_Toc32670"/>
      <w:bookmarkStart w:id="288" w:name="_Toc515647811"/>
      <w:bookmarkStart w:id="289" w:name="_Toc24428"/>
      <w:bookmarkStart w:id="290" w:name="_Toc12631"/>
      <w:r>
        <w:rPr>
          <w:rFonts w:ascii="仿宋_GB2312" w:hAnsi="宋体" w:eastAsia="仿宋_GB2312"/>
          <w:sz w:val="24"/>
        </w:rPr>
        <w:t xml:space="preserve">7  </w:t>
      </w:r>
      <w:r>
        <w:rPr>
          <w:rFonts w:hint="eastAsia" w:ascii="仿宋_GB2312" w:hAnsi="宋体" w:eastAsia="仿宋_GB2312"/>
          <w:sz w:val="24"/>
        </w:rPr>
        <w:t>参加政府采购活动前3年内</w:t>
      </w:r>
      <w:bookmarkStart w:id="291" w:name="_Toc515647812"/>
      <w:bookmarkStart w:id="292" w:name="_Toc1137"/>
      <w:bookmarkStart w:id="293" w:name="_Toc6008"/>
      <w:bookmarkEnd w:id="287"/>
      <w:bookmarkEnd w:id="288"/>
      <w:bookmarkEnd w:id="289"/>
      <w:r>
        <w:rPr>
          <w:rFonts w:hint="eastAsia" w:ascii="仿宋_GB2312" w:hAnsi="宋体" w:eastAsia="仿宋_GB2312"/>
          <w:sz w:val="24"/>
        </w:rPr>
        <w:t>在经营活动中没有重大违法记录的书面声明</w:t>
      </w:r>
      <w:bookmarkEnd w:id="290"/>
      <w:bookmarkEnd w:id="291"/>
      <w:bookmarkEnd w:id="292"/>
      <w:bookmarkEnd w:id="293"/>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说明：1.投标</w:t>
      </w:r>
      <w:r>
        <w:rPr>
          <w:rFonts w:ascii="仿宋_GB2312" w:hAnsi="宋体" w:eastAsia="仿宋_GB2312"/>
          <w:sz w:val="24"/>
        </w:rPr>
        <w:t>人应</w:t>
      </w:r>
      <w:r>
        <w:rPr>
          <w:rFonts w:hint="eastAsia" w:ascii="仿宋_GB2312" w:hAnsi="宋体" w:eastAsia="仿宋_GB2312"/>
          <w:sz w:val="24"/>
        </w:rPr>
        <w:t>按照</w:t>
      </w:r>
      <w:r>
        <w:rPr>
          <w:rFonts w:ascii="仿宋_GB2312" w:hAnsi="宋体" w:eastAsia="仿宋_GB2312"/>
          <w:sz w:val="24"/>
        </w:rPr>
        <w:t>相关法</w:t>
      </w:r>
      <w:r>
        <w:rPr>
          <w:rFonts w:hint="eastAsia" w:ascii="仿宋_GB2312" w:hAnsi="宋体" w:eastAsia="仿宋_GB2312"/>
          <w:sz w:val="24"/>
        </w:rPr>
        <w:t>规</w:t>
      </w:r>
      <w:r>
        <w:rPr>
          <w:rFonts w:ascii="仿宋_GB2312" w:hAnsi="宋体" w:eastAsia="仿宋_GB2312"/>
          <w:sz w:val="24"/>
        </w:rPr>
        <w:t>规定如实作出说明。</w:t>
      </w:r>
    </w:p>
    <w:p>
      <w:pPr>
        <w:pStyle w:val="9"/>
        <w:tabs>
          <w:tab w:val="left" w:pos="5580"/>
        </w:tabs>
        <w:spacing w:line="240" w:lineRule="atLeast"/>
        <w:ind w:left="644" w:leftChars="307" w:firstLine="600" w:firstLineChars="25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．按照招标文件的规定加盖单位章（自然人投标的无需盖章，需要签字）。</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3</w:t>
      </w:r>
      <w:r>
        <w:rPr>
          <w:rFonts w:hint="eastAsia" w:ascii="仿宋_GB2312" w:hAnsi="宋体" w:eastAsia="仿宋_GB2312"/>
          <w:sz w:val="24"/>
        </w:rPr>
        <w:t>.</w:t>
      </w:r>
      <w:r>
        <w:rPr>
          <w:rFonts w:hint="eastAsia" w:ascii="仿宋_GB2312" w:eastAsia="仿宋_GB2312"/>
          <w:sz w:val="24"/>
        </w:rPr>
        <w:t>如果是联合体投标，联合体各方均需提供上述证明。</w:t>
      </w:r>
    </w:p>
    <w:p>
      <w:pP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hint="eastAsia" w:ascii="仿宋_GB2312" w:hAnsi="宋体" w:eastAsia="仿宋_GB2312"/>
          <w:sz w:val="24"/>
        </w:rPr>
      </w:pPr>
      <w:bookmarkStart w:id="294" w:name="_Toc515647813"/>
      <w:bookmarkStart w:id="295" w:name="_Toc28937"/>
      <w:bookmarkStart w:id="296" w:name="_Toc29703"/>
      <w:bookmarkStart w:id="297" w:name="_Toc17207"/>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投标人须知资料表要求的其他资格证明文件</w:t>
      </w:r>
      <w:bookmarkEnd w:id="294"/>
      <w:bookmarkEnd w:id="295"/>
      <w:bookmarkEnd w:id="296"/>
      <w:bookmarkEnd w:id="297"/>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2.复印件上应加盖本单位章（自然人投标的无需盖章，需要签字）。</w:t>
      </w:r>
    </w:p>
    <w:p>
      <w:pPr>
        <w:pStyle w:val="9"/>
        <w:tabs>
          <w:tab w:val="left" w:pos="5580"/>
        </w:tabs>
        <w:spacing w:line="240" w:lineRule="atLeast"/>
        <w:ind w:left="1260" w:leftChars="344" w:hanging="538"/>
        <w:rPr>
          <w:rFonts w:hint="eastAsia" w:ascii="仿宋_GB2312" w:hAnsi="宋体" w:eastAsia="仿宋_GB2312"/>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w:t>
      </w:r>
    </w:p>
    <w:p>
      <w:pPr>
        <w:pStyle w:val="4"/>
        <w:spacing w:before="0" w:line="240" w:lineRule="atLeast"/>
        <w:ind w:left="1079" w:leftChars="257" w:hanging="540"/>
        <w:rPr>
          <w:rFonts w:ascii="仿宋_GB2312" w:hAnsi="宋体" w:eastAsia="仿宋_GB2312"/>
          <w:sz w:val="24"/>
        </w:rPr>
      </w:pPr>
      <w:r>
        <w:rPr>
          <w:rFonts w:ascii="仿宋_GB2312" w:eastAsia="仿宋_GB2312"/>
          <w:sz w:val="24"/>
        </w:rPr>
        <w:br w:type="page"/>
      </w:r>
      <w:bookmarkStart w:id="298" w:name="_Toc2502"/>
      <w:bookmarkStart w:id="299" w:name="_Toc515647814"/>
      <w:bookmarkStart w:id="300" w:name="_Toc7730"/>
      <w:bookmarkStart w:id="301" w:name="_Toc23044"/>
      <w:r>
        <w:rPr>
          <w:rFonts w:ascii="仿宋_GB2312" w:hAnsi="宋体" w:eastAsia="仿宋_GB2312"/>
          <w:sz w:val="24"/>
        </w:rPr>
        <w:t>9</w:t>
      </w:r>
      <w:r>
        <w:rPr>
          <w:rFonts w:hint="eastAsia" w:ascii="仿宋_GB2312" w:hAnsi="宋体" w:eastAsia="仿宋_GB2312"/>
          <w:sz w:val="24"/>
        </w:rPr>
        <w:t xml:space="preserve">  进口产品制造厂家的授权书　（</w:t>
      </w:r>
      <w:r>
        <w:rPr>
          <w:rFonts w:ascii="仿宋_GB2312" w:hAnsi="宋体" w:eastAsia="仿宋_GB2312"/>
          <w:sz w:val="24"/>
        </w:rPr>
        <w:t>投标文件</w:t>
      </w:r>
      <w:r>
        <w:rPr>
          <w:rFonts w:hint="eastAsia" w:ascii="仿宋_GB2312" w:hAnsi="宋体" w:eastAsia="仿宋_GB2312"/>
          <w:sz w:val="24"/>
        </w:rPr>
        <w:t>格式四）</w:t>
      </w:r>
      <w:bookmarkEnd w:id="298"/>
      <w:bookmarkEnd w:id="299"/>
      <w:bookmarkEnd w:id="300"/>
      <w:bookmarkEnd w:id="301"/>
    </w:p>
    <w:p>
      <w:pPr>
        <w:tabs>
          <w:tab w:val="left" w:pos="5580"/>
        </w:tabs>
        <w:spacing w:line="240" w:lineRule="atLeast"/>
        <w:ind w:left="1079" w:leftChars="257" w:hanging="540"/>
        <w:rPr>
          <w:rFonts w:ascii="仿宋_GB2312" w:hAnsi="宋体" w:eastAsia="仿宋_GB2312"/>
          <w:sz w:val="24"/>
        </w:rPr>
      </w:pPr>
    </w:p>
    <w:p>
      <w:pPr>
        <w:tabs>
          <w:tab w:val="left" w:pos="5580"/>
        </w:tabs>
        <w:spacing w:line="240" w:lineRule="atLeast"/>
        <w:rPr>
          <w:rFonts w:hint="eastAsia" w:ascii="仿宋_GB2312" w:hAnsi="宋体" w:eastAsia="仿宋_GB2312"/>
          <w:sz w:val="24"/>
          <w:u w:val="single"/>
        </w:rPr>
      </w:pPr>
      <w:r>
        <w:rPr>
          <w:rFonts w:hint="eastAsia" w:ascii="仿宋_GB2312" w:hAnsi="宋体" w:eastAsia="仿宋_GB2312"/>
          <w:sz w:val="24"/>
        </w:rPr>
        <w:t>致：采购代理机构</w:t>
      </w:r>
    </w:p>
    <w:p>
      <w:pPr>
        <w:pStyle w:val="9"/>
        <w:tabs>
          <w:tab w:val="left" w:pos="5580"/>
        </w:tabs>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我们（</w:t>
      </w:r>
      <w:r>
        <w:rPr>
          <w:rFonts w:hint="eastAsia" w:ascii="仿宋_GB2312" w:hAnsi="宋体" w:eastAsia="仿宋_GB2312"/>
          <w:i/>
          <w:sz w:val="24"/>
          <w:u w:val="single"/>
        </w:rPr>
        <w:t>制造商名称</w:t>
      </w:r>
      <w:r>
        <w:rPr>
          <w:rFonts w:hint="eastAsia" w:ascii="仿宋_GB2312" w:hAnsi="宋体" w:eastAsia="仿宋_GB2312"/>
          <w:sz w:val="24"/>
        </w:rPr>
        <w:t>）是按（</w:t>
      </w:r>
      <w:r>
        <w:rPr>
          <w:rFonts w:hint="eastAsia" w:ascii="仿宋_GB2312" w:hAnsi="宋体" w:eastAsia="仿宋_GB2312"/>
          <w:i/>
          <w:sz w:val="24"/>
          <w:u w:val="single"/>
        </w:rPr>
        <w:t>国家名称</w:t>
      </w:r>
      <w:r>
        <w:rPr>
          <w:rFonts w:hint="eastAsia" w:ascii="仿宋_GB2312" w:hAnsi="宋体" w:eastAsia="仿宋_GB2312"/>
          <w:sz w:val="24"/>
        </w:rPr>
        <w:t>）法律成立的一家制造商，主要营业地点设在（</w:t>
      </w:r>
      <w:r>
        <w:rPr>
          <w:rFonts w:hint="eastAsia" w:ascii="仿宋_GB2312" w:hAnsi="宋体" w:eastAsia="仿宋_GB2312"/>
          <w:i/>
          <w:sz w:val="24"/>
          <w:u w:val="single"/>
        </w:rPr>
        <w:t>制造商地址</w:t>
      </w:r>
      <w:r>
        <w:rPr>
          <w:rFonts w:hint="eastAsia" w:ascii="仿宋_GB2312" w:hAnsi="宋体" w:eastAsia="仿宋_GB2312"/>
          <w:sz w:val="24"/>
        </w:rPr>
        <w:t>）。兹指派按（</w:t>
      </w:r>
      <w:r>
        <w:rPr>
          <w:rFonts w:hint="eastAsia" w:ascii="仿宋_GB2312" w:hAnsi="宋体" w:eastAsia="仿宋_GB2312"/>
          <w:i/>
          <w:sz w:val="24"/>
          <w:u w:val="single"/>
        </w:rPr>
        <w:t>国家名称</w:t>
      </w:r>
      <w:r>
        <w:rPr>
          <w:rFonts w:hint="eastAsia" w:ascii="仿宋_GB2312" w:hAnsi="宋体" w:eastAsia="仿宋_GB2312"/>
          <w:sz w:val="24"/>
        </w:rPr>
        <w:t>）的法律正式成立的，主要营业地点设在（</w:t>
      </w:r>
      <w:r>
        <w:rPr>
          <w:rFonts w:hint="eastAsia" w:ascii="仿宋_GB2312" w:hAnsi="宋体" w:eastAsia="仿宋_GB2312"/>
          <w:i/>
          <w:sz w:val="24"/>
          <w:u w:val="single"/>
        </w:rPr>
        <w:t>经销商地址</w:t>
      </w:r>
      <w:r>
        <w:rPr>
          <w:rFonts w:hint="eastAsia" w:ascii="仿宋_GB2312" w:hAnsi="宋体" w:eastAsia="仿宋_GB2312"/>
          <w:sz w:val="24"/>
        </w:rPr>
        <w:t>）的（</w:t>
      </w:r>
      <w:r>
        <w:rPr>
          <w:rFonts w:hint="eastAsia" w:ascii="仿宋_GB2312" w:hAnsi="宋体" w:eastAsia="仿宋_GB2312"/>
          <w:i/>
          <w:sz w:val="24"/>
          <w:u w:val="single"/>
        </w:rPr>
        <w:t>经销商名称</w:t>
      </w:r>
      <w:r>
        <w:rPr>
          <w:rFonts w:hint="eastAsia" w:ascii="仿宋_GB2312" w:hAnsi="宋体" w:eastAsia="仿宋_GB2312"/>
          <w:sz w:val="24"/>
        </w:rPr>
        <w:t>）作为我方真正的合法的代理人进行下列有效的活动：</w:t>
      </w:r>
    </w:p>
    <w:p>
      <w:pPr>
        <w:pStyle w:val="9"/>
        <w:tabs>
          <w:tab w:val="left" w:pos="5580"/>
        </w:tabs>
        <w:spacing w:line="240" w:lineRule="atLeast"/>
        <w:ind w:firstLine="540" w:firstLineChars="225"/>
        <w:rPr>
          <w:rFonts w:hint="eastAsia" w:ascii="仿宋_GB2312" w:hAnsi="宋体" w:eastAsia="仿宋_GB2312"/>
          <w:sz w:val="24"/>
        </w:rPr>
      </w:pPr>
    </w:p>
    <w:p>
      <w:pPr>
        <w:pStyle w:val="9"/>
        <w:numPr>
          <w:ilvl w:val="0"/>
          <w:numId w:val="7"/>
        </w:numPr>
        <w:tabs>
          <w:tab w:val="left" w:pos="1200"/>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代表我方办理贵方</w:t>
      </w:r>
      <w:r>
        <w:rPr>
          <w:rFonts w:hint="eastAsia" w:ascii="仿宋_GB2312" w:hAnsi="宋体" w:eastAsia="仿宋_GB2312"/>
          <w:sz w:val="24"/>
          <w:u w:val="single"/>
        </w:rPr>
        <w:t>　　（招标编号）　</w:t>
      </w:r>
      <w:r>
        <w:rPr>
          <w:rFonts w:hint="eastAsia" w:ascii="仿宋_GB2312" w:hAnsi="宋体" w:eastAsia="仿宋_GB2312"/>
          <w:sz w:val="24"/>
        </w:rPr>
        <w:t>投标邀请要求提供的由我方制造的货物的有关事宜，并对我方具有约束力。</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（2）作为制造商，我方保证以投标合作者来约束自己，并对该投标共同和分别承担招标文件中所规定的义务。</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（3）我方兹授予</w:t>
      </w:r>
      <w:r>
        <w:rPr>
          <w:rFonts w:hint="eastAsia" w:ascii="仿宋_GB2312" w:hAnsi="宋体" w:eastAsia="仿宋_GB2312"/>
          <w:sz w:val="24"/>
          <w:u w:val="single"/>
        </w:rPr>
        <w:t>　　（经销商名称）　　</w:t>
      </w:r>
      <w:r>
        <w:rPr>
          <w:rFonts w:hint="eastAsia" w:ascii="仿宋_GB2312" w:hAnsi="宋体" w:eastAsia="仿宋_GB2312"/>
          <w:sz w:val="24"/>
        </w:rPr>
        <w:t>全权办理和履行上述我方为完成上述各点所必须的事宜，具有替换或撤销的全权。兹确认</w:t>
      </w:r>
      <w:r>
        <w:rPr>
          <w:rFonts w:hint="eastAsia" w:ascii="仿宋_GB2312" w:hAnsi="宋体" w:eastAsia="仿宋_GB2312"/>
          <w:sz w:val="24"/>
          <w:u w:val="single"/>
        </w:rPr>
        <w:t>　　（经销商名称）　　</w:t>
      </w:r>
      <w:r>
        <w:rPr>
          <w:rFonts w:hint="eastAsia" w:ascii="仿宋_GB2312" w:hAnsi="宋体" w:eastAsia="仿宋_GB2312"/>
          <w:sz w:val="24"/>
        </w:rPr>
        <w:t>或其正式授权代表依此合法地办理一切事宜。</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（4）我方于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日签署本文件，</w:t>
      </w:r>
      <w:r>
        <w:rPr>
          <w:rFonts w:hint="eastAsia" w:ascii="仿宋_GB2312" w:hAnsi="宋体" w:eastAsia="仿宋_GB2312"/>
          <w:sz w:val="24"/>
          <w:u w:val="single"/>
        </w:rPr>
        <w:t>　　（经销商名称）　　</w:t>
      </w:r>
      <w:r>
        <w:rPr>
          <w:rFonts w:hint="eastAsia" w:ascii="仿宋_GB2312" w:hAnsi="宋体" w:eastAsia="仿宋_GB2312"/>
          <w:sz w:val="24"/>
        </w:rPr>
        <w:t>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日接受此件，以此为证。</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制造商名称：（盖章）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签字人职务和部门：</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签字人姓名：</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rPr>
      </w:pPr>
      <w:bookmarkStart w:id="302" w:name="_Toc494296666"/>
      <w:bookmarkStart w:id="303" w:name="_Toc494296997"/>
      <w:r>
        <w:rPr>
          <w:rFonts w:hint="eastAsia" w:ascii="仿宋_GB2312" w:hAnsi="宋体" w:eastAsia="仿宋_GB2312"/>
          <w:sz w:val="24"/>
        </w:rPr>
        <w:t>签字人签名：</w:t>
      </w:r>
      <w:bookmarkEnd w:id="302"/>
      <w:bookmarkEnd w:id="303"/>
      <w:r>
        <w:rPr>
          <w:rFonts w:hint="eastAsia" w:ascii="仿宋_GB2312" w:hAnsi="宋体" w:eastAsia="仿宋_GB2312"/>
          <w:sz w:val="24"/>
          <w:u w:val="single"/>
        </w:rPr>
        <w:t xml:space="preserve">                                  </w:t>
      </w:r>
      <w:r>
        <w:rPr>
          <w:rFonts w:ascii="仿宋_GB2312" w:hAnsi="宋体" w:eastAsia="仿宋_GB2312"/>
          <w:sz w:val="24"/>
        </w:rPr>
        <w:br w:type="page"/>
      </w:r>
      <w:r>
        <w:rPr>
          <w:rFonts w:ascii="仿宋_GB2312" w:hAnsi="宋体" w:eastAsia="仿宋_GB2312"/>
          <w:sz w:val="24"/>
        </w:rPr>
        <w:t xml:space="preserve"> </w:t>
      </w:r>
    </w:p>
    <w:p>
      <w:pPr>
        <w:pStyle w:val="4"/>
        <w:spacing w:before="0" w:line="240" w:lineRule="atLeast"/>
        <w:ind w:left="1079" w:leftChars="257" w:hanging="540"/>
        <w:rPr>
          <w:rFonts w:hint="eastAsia" w:ascii="仿宋_GB2312" w:hAnsi="宋体" w:eastAsia="仿宋_GB2312"/>
          <w:sz w:val="24"/>
        </w:rPr>
      </w:pPr>
      <w:bookmarkStart w:id="304" w:name="_Toc22967"/>
      <w:bookmarkStart w:id="305" w:name="_Toc11180"/>
      <w:bookmarkStart w:id="306" w:name="_Toc515647816"/>
      <w:bookmarkStart w:id="307" w:name="_Toc30317"/>
      <w:r>
        <w:rPr>
          <w:rFonts w:ascii="仿宋_GB2312" w:hAnsi="宋体" w:eastAsia="仿宋_GB2312"/>
          <w:sz w:val="24"/>
        </w:rPr>
        <w:t>第</w:t>
      </w:r>
      <w:r>
        <w:rPr>
          <w:rFonts w:hint="eastAsia" w:ascii="仿宋_GB2312" w:hAnsi="宋体" w:eastAsia="仿宋_GB2312"/>
          <w:sz w:val="24"/>
        </w:rPr>
        <w:t>二</w:t>
      </w:r>
      <w:r>
        <w:rPr>
          <w:rFonts w:ascii="仿宋_GB2312" w:hAnsi="宋体" w:eastAsia="仿宋_GB2312"/>
          <w:sz w:val="24"/>
        </w:rPr>
        <w:t>部分</w:t>
      </w:r>
      <w:r>
        <w:rPr>
          <w:rFonts w:hint="eastAsia" w:ascii="仿宋_GB2312" w:hAnsi="宋体" w:eastAsia="仿宋_GB2312"/>
          <w:sz w:val="24"/>
        </w:rPr>
        <w:t xml:space="preserve">  商务及</w:t>
      </w:r>
      <w:r>
        <w:rPr>
          <w:rFonts w:ascii="仿宋_GB2312" w:hAnsi="宋体" w:eastAsia="仿宋_GB2312"/>
          <w:sz w:val="24"/>
        </w:rPr>
        <w:t>技术</w:t>
      </w:r>
      <w:r>
        <w:rPr>
          <w:rFonts w:hint="eastAsia" w:ascii="仿宋_GB2312" w:hAnsi="宋体" w:eastAsia="仿宋_GB2312"/>
          <w:sz w:val="24"/>
        </w:rPr>
        <w:t>文件</w:t>
      </w:r>
      <w:bookmarkEnd w:id="304"/>
      <w:bookmarkEnd w:id="305"/>
      <w:bookmarkEnd w:id="306"/>
      <w:bookmarkEnd w:id="307"/>
    </w:p>
    <w:p>
      <w:pPr>
        <w:pStyle w:val="9"/>
        <w:ind w:left="1079" w:leftChars="257" w:hanging="540"/>
        <w:rPr>
          <w:rFonts w:hint="eastAsia" w:ascii="仿宋_GB2312" w:hAnsi="宋体" w:eastAsia="仿宋_GB2312"/>
          <w:sz w:val="24"/>
        </w:rPr>
      </w:pPr>
      <w:r>
        <w:rPr>
          <w:rFonts w:hint="eastAsia" w:ascii="仿宋_GB2312" w:hAnsi="宋体" w:eastAsia="仿宋_GB2312"/>
          <w:sz w:val="24"/>
        </w:rPr>
        <w:t>1、投标书（</w:t>
      </w:r>
      <w:r>
        <w:rPr>
          <w:rFonts w:ascii="仿宋_GB2312" w:hAnsi="宋体" w:eastAsia="仿宋_GB2312"/>
          <w:sz w:val="24"/>
        </w:rPr>
        <w:t>投标文件</w:t>
      </w:r>
      <w:r>
        <w:rPr>
          <w:rFonts w:hint="eastAsia" w:ascii="仿宋_GB2312" w:hAnsi="宋体" w:eastAsia="仿宋_GB2312"/>
          <w:sz w:val="24"/>
        </w:rPr>
        <w:t>格式五）</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、投标保证金缴纳凭证复印件或投标担保函（见</w:t>
      </w:r>
      <w:r>
        <w:rPr>
          <w:rFonts w:ascii="仿宋_GB2312" w:hAnsi="宋体" w:eastAsia="仿宋_GB2312"/>
          <w:sz w:val="24"/>
        </w:rPr>
        <w:t>投标文件</w:t>
      </w:r>
      <w:r>
        <w:rPr>
          <w:rFonts w:hint="eastAsia" w:ascii="仿宋_GB2312" w:hAnsi="宋体" w:eastAsia="仿宋_GB2312"/>
          <w:sz w:val="24"/>
        </w:rPr>
        <w:t>格式六）</w:t>
      </w:r>
    </w:p>
    <w:p>
      <w:pPr>
        <w:pStyle w:val="9"/>
        <w:ind w:left="1079" w:leftChars="257" w:hanging="540"/>
        <w:rPr>
          <w:rFonts w:hint="eastAsia" w:ascii="仿宋_GB2312" w:hAnsi="宋体" w:eastAsia="仿宋_GB2312"/>
          <w:sz w:val="24"/>
        </w:rPr>
      </w:pPr>
      <w:r>
        <w:rPr>
          <w:rFonts w:hint="eastAsia" w:ascii="仿宋_GB2312" w:hAnsi="宋体" w:eastAsia="仿宋_GB2312"/>
          <w:sz w:val="24"/>
        </w:rPr>
        <w:t>3、投标分项报价表（</w:t>
      </w:r>
      <w:r>
        <w:rPr>
          <w:rFonts w:ascii="仿宋_GB2312" w:hAnsi="宋体" w:eastAsia="仿宋_GB2312"/>
          <w:sz w:val="24"/>
        </w:rPr>
        <w:t>投标文件</w:t>
      </w:r>
      <w:r>
        <w:rPr>
          <w:rFonts w:hint="eastAsia" w:ascii="仿宋_GB2312" w:hAnsi="宋体" w:eastAsia="仿宋_GB2312"/>
          <w:sz w:val="24"/>
        </w:rPr>
        <w:t>格式七）</w:t>
      </w:r>
    </w:p>
    <w:p>
      <w:pPr>
        <w:pStyle w:val="9"/>
        <w:ind w:left="1079" w:leftChars="257" w:hanging="540"/>
        <w:rPr>
          <w:rFonts w:hint="eastAsia" w:ascii="仿宋_GB2312" w:hAnsi="宋体" w:eastAsia="仿宋_GB2312"/>
          <w:sz w:val="24"/>
        </w:rPr>
      </w:pPr>
      <w:r>
        <w:rPr>
          <w:rFonts w:ascii="仿宋_GB2312" w:hAnsi="宋体" w:eastAsia="仿宋_GB2312"/>
          <w:sz w:val="24"/>
        </w:rPr>
        <w:t>4</w:t>
      </w:r>
      <w:r>
        <w:rPr>
          <w:rFonts w:hint="eastAsia" w:ascii="仿宋_GB2312" w:hAnsi="宋体" w:eastAsia="仿宋_GB2312"/>
          <w:sz w:val="24"/>
        </w:rPr>
        <w:t>、货物说明一览表（</w:t>
      </w:r>
      <w:r>
        <w:rPr>
          <w:rFonts w:ascii="仿宋_GB2312" w:hAnsi="宋体" w:eastAsia="仿宋_GB2312"/>
          <w:sz w:val="24"/>
        </w:rPr>
        <w:t>投标文件</w:t>
      </w:r>
      <w:r>
        <w:rPr>
          <w:rFonts w:hint="eastAsia" w:ascii="仿宋_GB2312" w:hAnsi="宋体" w:eastAsia="仿宋_GB2312"/>
          <w:sz w:val="24"/>
        </w:rPr>
        <w:t>格式八）</w:t>
      </w:r>
    </w:p>
    <w:p>
      <w:pPr>
        <w:pStyle w:val="9"/>
        <w:ind w:left="1079" w:leftChars="257" w:hanging="540"/>
        <w:rPr>
          <w:rFonts w:hint="eastAsia" w:ascii="仿宋_GB2312" w:hAnsi="宋体" w:eastAsia="仿宋_GB2312"/>
          <w:sz w:val="24"/>
        </w:rPr>
      </w:pPr>
      <w:r>
        <w:rPr>
          <w:rFonts w:ascii="仿宋_GB2312" w:hAnsi="宋体" w:eastAsia="仿宋_GB2312"/>
          <w:sz w:val="24"/>
        </w:rPr>
        <w:t>5</w:t>
      </w:r>
      <w:r>
        <w:rPr>
          <w:rFonts w:hint="eastAsia" w:ascii="仿宋_GB2312" w:hAnsi="宋体" w:eastAsia="仿宋_GB2312"/>
          <w:sz w:val="24"/>
        </w:rPr>
        <w:t>、技术规格偏离表（</w:t>
      </w:r>
      <w:r>
        <w:rPr>
          <w:rFonts w:ascii="仿宋_GB2312" w:hAnsi="宋体" w:eastAsia="仿宋_GB2312"/>
          <w:sz w:val="24"/>
        </w:rPr>
        <w:t>投标文件</w:t>
      </w:r>
      <w:r>
        <w:rPr>
          <w:rFonts w:hint="eastAsia" w:ascii="仿宋_GB2312" w:hAnsi="宋体" w:eastAsia="仿宋_GB2312"/>
          <w:sz w:val="24"/>
        </w:rPr>
        <w:t>格式九）</w:t>
      </w:r>
    </w:p>
    <w:p>
      <w:pPr>
        <w:pStyle w:val="9"/>
        <w:ind w:left="1079" w:leftChars="257" w:hanging="540"/>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、商务条款偏离表（</w:t>
      </w:r>
      <w:r>
        <w:rPr>
          <w:rFonts w:ascii="仿宋_GB2312" w:hAnsi="宋体" w:eastAsia="仿宋_GB2312"/>
          <w:sz w:val="24"/>
        </w:rPr>
        <w:t>投标文件</w:t>
      </w:r>
      <w:r>
        <w:rPr>
          <w:rFonts w:hint="eastAsia" w:ascii="仿宋_GB2312" w:hAnsi="宋体" w:eastAsia="仿宋_GB2312"/>
          <w:sz w:val="24"/>
        </w:rPr>
        <w:t>格式十）</w:t>
      </w:r>
    </w:p>
    <w:p>
      <w:pPr>
        <w:pStyle w:val="9"/>
        <w:ind w:left="1079" w:leftChars="257" w:hanging="540"/>
        <w:rPr>
          <w:rFonts w:hint="eastAsia" w:ascii="仿宋_GB2312" w:hAnsi="宋体" w:eastAsia="仿宋_GB2312"/>
          <w:sz w:val="24"/>
        </w:rPr>
      </w:pPr>
      <w:r>
        <w:rPr>
          <w:rFonts w:ascii="仿宋_GB2312" w:hAnsi="宋体" w:eastAsia="仿宋_GB2312"/>
          <w:sz w:val="24"/>
        </w:rPr>
        <w:t>7</w:t>
      </w:r>
      <w:r>
        <w:rPr>
          <w:rFonts w:hint="eastAsia" w:ascii="仿宋_GB2312" w:hAnsi="宋体" w:eastAsia="仿宋_GB2312"/>
          <w:sz w:val="24"/>
        </w:rPr>
        <w:t>、符合《</w:t>
      </w:r>
      <w:r>
        <w:rPr>
          <w:rFonts w:ascii="仿宋_GB2312" w:hAnsi="宋体" w:eastAsia="仿宋_GB2312"/>
          <w:sz w:val="24"/>
        </w:rPr>
        <w:t>政府采购促进中小企业发展暂行办法</w:t>
      </w:r>
      <w:r>
        <w:rPr>
          <w:rFonts w:hint="eastAsia" w:ascii="仿宋_GB2312" w:hAnsi="宋体" w:eastAsia="仿宋_GB2312"/>
          <w:sz w:val="24"/>
        </w:rPr>
        <w:t>》、《关于政府采购支持监狱企业发展有关问题的通知》和《三部门联合发布关于促进残疾人就业政府采购政策的通知》价格扣减条件的投标人须提交）</w:t>
      </w:r>
    </w:p>
    <w:p>
      <w:pPr>
        <w:pStyle w:val="9"/>
        <w:ind w:left="310" w:leftChars="148" w:firstLine="228"/>
        <w:rPr>
          <w:rFonts w:ascii="仿宋_GB2312" w:hAnsi="宋体" w:eastAsia="仿宋_GB2312"/>
          <w:sz w:val="24"/>
        </w:rPr>
      </w:pPr>
      <w:r>
        <w:rPr>
          <w:rFonts w:ascii="仿宋_GB2312" w:hAnsi="宋体" w:eastAsia="仿宋_GB2312"/>
          <w:sz w:val="24"/>
        </w:rPr>
        <w:t>7-1</w:t>
      </w:r>
      <w:r>
        <w:rPr>
          <w:rFonts w:hint="eastAsia" w:ascii="仿宋_GB2312" w:hAnsi="宋体" w:eastAsia="仿宋_GB2312"/>
          <w:sz w:val="24"/>
        </w:rPr>
        <w:t>《</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格式十一）</w:t>
      </w:r>
    </w:p>
    <w:p>
      <w:pPr>
        <w:pStyle w:val="9"/>
        <w:ind w:left="310" w:leftChars="148" w:firstLine="228"/>
        <w:rPr>
          <w:rFonts w:ascii="仿宋_GB2312" w:hAnsi="宋体" w:eastAsia="仿宋_GB2312"/>
          <w:sz w:val="24"/>
        </w:rPr>
      </w:pPr>
      <w:r>
        <w:rPr>
          <w:rFonts w:ascii="仿宋_GB2312" w:hAnsi="宋体" w:eastAsia="仿宋_GB2312"/>
          <w:sz w:val="24"/>
        </w:rPr>
        <w:t>7-2</w:t>
      </w:r>
      <w:r>
        <w:rPr>
          <w:rFonts w:hint="eastAsia" w:ascii="仿宋_GB2312" w:hAnsi="宋体" w:eastAsia="仿宋_GB2312"/>
          <w:sz w:val="24"/>
        </w:rPr>
        <w:t>《制造商</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格式十二）</w:t>
      </w:r>
    </w:p>
    <w:p>
      <w:pPr>
        <w:pStyle w:val="9"/>
        <w:ind w:left="310" w:leftChars="148" w:firstLine="228"/>
        <w:rPr>
          <w:rFonts w:ascii="仿宋_GB2312" w:hAnsi="宋体" w:eastAsia="仿宋_GB2312"/>
          <w:sz w:val="24"/>
        </w:rPr>
      </w:pPr>
      <w:r>
        <w:rPr>
          <w:rFonts w:ascii="仿宋_GB2312" w:hAnsi="宋体" w:eastAsia="仿宋_GB2312"/>
          <w:sz w:val="24"/>
        </w:rPr>
        <w:t>7-3</w:t>
      </w:r>
      <w:r>
        <w:rPr>
          <w:rFonts w:hint="eastAsia" w:ascii="仿宋_GB2312" w:hAnsi="宋体" w:eastAsia="仿宋_GB2312"/>
          <w:sz w:val="24"/>
        </w:rPr>
        <w:t>《残疾人福利性单位声明函》（</w:t>
      </w:r>
      <w:r>
        <w:rPr>
          <w:rFonts w:ascii="仿宋_GB2312" w:hAnsi="宋体" w:eastAsia="仿宋_GB2312"/>
          <w:sz w:val="24"/>
        </w:rPr>
        <w:t>投标文件</w:t>
      </w:r>
      <w:r>
        <w:rPr>
          <w:rFonts w:hint="eastAsia" w:ascii="仿宋_GB2312" w:hAnsi="宋体" w:eastAsia="仿宋_GB2312"/>
          <w:sz w:val="24"/>
        </w:rPr>
        <w:t>格式十三）</w:t>
      </w:r>
    </w:p>
    <w:p>
      <w:pPr>
        <w:pStyle w:val="9"/>
        <w:ind w:left="310" w:leftChars="148" w:firstLine="228"/>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w:t>
      </w:r>
      <w:r>
        <w:rPr>
          <w:rFonts w:ascii="仿宋_GB2312" w:hAnsi="宋体" w:eastAsia="仿宋_GB2312"/>
          <w:sz w:val="24"/>
        </w:rPr>
        <w:t>投标人关联单位的说明（格式</w:t>
      </w:r>
      <w:r>
        <w:rPr>
          <w:rFonts w:hint="eastAsia" w:ascii="仿宋_GB2312" w:hAnsi="宋体" w:eastAsia="仿宋_GB2312"/>
          <w:sz w:val="24"/>
        </w:rPr>
        <w:t>自拟</w:t>
      </w:r>
      <w:r>
        <w:rPr>
          <w:rFonts w:ascii="仿宋_GB2312" w:hAnsi="宋体" w:eastAsia="仿宋_GB2312"/>
          <w:sz w:val="24"/>
        </w:rPr>
        <w:t>）</w:t>
      </w:r>
    </w:p>
    <w:p>
      <w:pPr>
        <w:pStyle w:val="4"/>
        <w:spacing w:before="0" w:line="240" w:lineRule="atLeast"/>
        <w:ind w:left="1079" w:leftChars="257" w:hanging="540"/>
        <w:jc w:val="both"/>
        <w:rPr>
          <w:rFonts w:hint="eastAsia" w:ascii="仿宋_GB2312" w:hAnsi="宋体" w:eastAsia="仿宋_GB2312"/>
          <w:b w:val="0"/>
          <w:kern w:val="2"/>
          <w:sz w:val="24"/>
        </w:rPr>
      </w:pPr>
      <w:r>
        <w:rPr>
          <w:rFonts w:hint="eastAsia" w:ascii="仿宋_GB2312" w:hAnsi="宋体" w:eastAsia="仿宋_GB2312"/>
          <w:b w:val="0"/>
          <w:kern w:val="2"/>
          <w:sz w:val="24"/>
        </w:rPr>
        <w:t>9、关于对本投标文件（响应文件）中资料真实性的承诺</w:t>
      </w:r>
    </w:p>
    <w:p>
      <w:pPr>
        <w:pStyle w:val="9"/>
        <w:ind w:left="1079" w:leftChars="257" w:hanging="540"/>
        <w:rPr>
          <w:rFonts w:ascii="仿宋_GB2312" w:eastAsia="仿宋_GB2312"/>
          <w:sz w:val="24"/>
        </w:rPr>
      </w:pPr>
      <w:r>
        <w:rPr>
          <w:rFonts w:hint="eastAsia" w:ascii="仿宋_GB2312" w:hAnsi="宋体" w:eastAsia="仿宋_GB2312"/>
          <w:sz w:val="24"/>
        </w:rPr>
        <w:t>10、投标文件还应包括投标人须知第10条的所有技术文件</w:t>
      </w:r>
    </w:p>
    <w:p>
      <w:pPr>
        <w:pStyle w:val="9"/>
        <w:ind w:left="1079" w:leftChars="257" w:hanging="540"/>
        <w:rPr>
          <w:rFonts w:ascii="仿宋_GB2312"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308" w:name="_Toc2041"/>
      <w:bookmarkStart w:id="309" w:name="_Toc8525"/>
      <w:bookmarkStart w:id="310" w:name="_Toc14915"/>
      <w:bookmarkStart w:id="311" w:name="_Toc515647817"/>
      <w:r>
        <w:rPr>
          <w:rFonts w:hint="eastAsia" w:ascii="仿宋_GB2312" w:hAnsi="宋体" w:eastAsia="仿宋_GB2312"/>
          <w:sz w:val="24"/>
        </w:rPr>
        <w:t xml:space="preserve">1   </w:t>
      </w:r>
      <w:bookmarkStart w:id="312" w:name="_Hlt520355504"/>
      <w:bookmarkEnd w:id="312"/>
      <w:r>
        <w:rPr>
          <w:rFonts w:hint="eastAsia" w:ascii="仿宋_GB2312" w:hAnsi="宋体" w:eastAsia="仿宋_GB2312"/>
          <w:sz w:val="24"/>
        </w:rPr>
        <w:t>投标</w:t>
      </w:r>
      <w:bookmarkEnd w:id="260"/>
      <w:bookmarkEnd w:id="261"/>
      <w:r>
        <w:rPr>
          <w:rFonts w:hint="eastAsia" w:ascii="仿宋_GB2312" w:hAnsi="宋体" w:eastAsia="仿宋_GB2312"/>
          <w:sz w:val="24"/>
        </w:rPr>
        <w:t>书</w:t>
      </w:r>
      <w:bookmarkEnd w:id="262"/>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格式五）</w:t>
      </w:r>
      <w:bookmarkEnd w:id="263"/>
      <w:bookmarkEnd w:id="308"/>
      <w:bookmarkEnd w:id="309"/>
      <w:bookmarkEnd w:id="310"/>
      <w:bookmarkEnd w:id="311"/>
    </w:p>
    <w:p>
      <w:pPr>
        <w:tabs>
          <w:tab w:val="left" w:pos="5580"/>
        </w:tabs>
        <w:spacing w:line="240" w:lineRule="atLeast"/>
        <w:ind w:left="1079" w:leftChars="257" w:hanging="540"/>
        <w:rPr>
          <w:rFonts w:hint="eastAsia" w:ascii="仿宋_GB2312" w:hAnsi="宋体" w:eastAsia="仿宋_GB2312"/>
          <w:sz w:val="24"/>
        </w:rPr>
      </w:pPr>
    </w:p>
    <w:p>
      <w:pPr>
        <w:tabs>
          <w:tab w:val="left" w:pos="5580"/>
        </w:tabs>
        <w:spacing w:line="240" w:lineRule="atLeast"/>
        <w:ind w:left="1080" w:hanging="108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采购代理机构</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2" w:leftChars="1" w:firstLine="480" w:firstLineChars="200"/>
        <w:rPr>
          <w:rFonts w:hint="eastAsia"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i/>
          <w:sz w:val="24"/>
          <w:u w:val="single"/>
        </w:rPr>
        <w:t>项目名称</w:t>
      </w:r>
      <w:r>
        <w:rPr>
          <w:rFonts w:hint="eastAsia" w:ascii="仿宋_GB2312" w:hAnsi="宋体" w:eastAsia="仿宋_GB2312"/>
          <w:sz w:val="24"/>
        </w:rPr>
        <w:t>)项目的投标邀请(</w:t>
      </w:r>
      <w:r>
        <w:rPr>
          <w:rFonts w:hint="eastAsia" w:ascii="仿宋_GB2312" w:hAnsi="宋体" w:eastAsia="仿宋_GB2312"/>
          <w:i/>
          <w:sz w:val="24"/>
          <w:u w:val="single"/>
        </w:rPr>
        <w:t>招标编号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i/>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份，并以</w:t>
      </w:r>
      <w:r>
        <w:rPr>
          <w:rFonts w:hint="eastAsia" w:ascii="仿宋_GB2312" w:hAnsi="宋体" w:eastAsia="仿宋_GB2312"/>
          <w:sz w:val="24"/>
          <w:u w:val="single"/>
        </w:rPr>
        <w:t xml:space="preserve">         </w:t>
      </w:r>
      <w:r>
        <w:rPr>
          <w:rFonts w:hint="eastAsia" w:ascii="仿宋_GB2312" w:hAnsi="宋体" w:eastAsia="仿宋_GB2312"/>
          <w:sz w:val="24"/>
        </w:rPr>
        <w:t>形式出具的金额为人民币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据此，签字代表宣布同意如下：</w:t>
      </w:r>
    </w:p>
    <w:p>
      <w:pPr>
        <w:pStyle w:val="9"/>
        <w:tabs>
          <w:tab w:val="left" w:pos="720"/>
          <w:tab w:val="left" w:pos="900"/>
        </w:tabs>
        <w:spacing w:line="240" w:lineRule="atLeast"/>
        <w:ind w:left="768" w:leftChars="257" w:hanging="229"/>
        <w:rPr>
          <w:rFonts w:hint="eastAsia" w:ascii="仿宋_GB2312" w:hAnsi="宋体" w:eastAsia="仿宋_GB2312"/>
          <w:sz w:val="24"/>
          <w:u w:val="single"/>
        </w:rPr>
      </w:pPr>
      <w:r>
        <w:rPr>
          <w:rFonts w:hint="eastAsia" w:ascii="仿宋_GB2312" w:hAnsi="宋体" w:eastAsia="仿宋_GB2312"/>
          <w:sz w:val="24"/>
        </w:rPr>
        <w:t>（1）附投标价格表中规定的应提供货物</w:t>
      </w:r>
      <w:r>
        <w:rPr>
          <w:rFonts w:ascii="仿宋_GB2312" w:hAnsi="宋体" w:eastAsia="仿宋_GB2312"/>
          <w:sz w:val="24"/>
        </w:rPr>
        <w:t>的</w:t>
      </w:r>
      <w:r>
        <w:rPr>
          <w:rFonts w:hint="eastAsia" w:ascii="仿宋_GB2312" w:hAnsi="宋体" w:eastAsia="仿宋_GB2312"/>
          <w:sz w:val="24"/>
        </w:rPr>
        <w:t>投标总价详见开标</w:t>
      </w:r>
      <w:r>
        <w:rPr>
          <w:rFonts w:ascii="仿宋_GB2312" w:hAnsi="宋体" w:eastAsia="仿宋_GB2312"/>
          <w:sz w:val="24"/>
        </w:rPr>
        <w:t>一览表，</w:t>
      </w:r>
      <w:r>
        <w:rPr>
          <w:rFonts w:hint="eastAsia" w:ascii="仿宋_GB2312" w:hAnsi="宋体" w:eastAsia="仿宋_GB2312"/>
          <w:sz w:val="24"/>
          <w:u w:val="single"/>
        </w:rPr>
        <w:t>其中由</w:t>
      </w:r>
      <w:r>
        <w:rPr>
          <w:rFonts w:ascii="仿宋_GB2312" w:hAnsi="宋体" w:eastAsia="仿宋_GB2312"/>
          <w:sz w:val="24"/>
          <w:u w:val="single"/>
        </w:rPr>
        <w:t>小型和</w:t>
      </w:r>
      <w:r>
        <w:rPr>
          <w:rFonts w:ascii="仿宋_GB2312" w:hAnsi="宋体" w:eastAsia="仿宋_GB2312"/>
          <w:sz w:val="24"/>
        </w:rPr>
        <w:t>微型企业</w:t>
      </w:r>
      <w:r>
        <w:rPr>
          <w:rFonts w:hint="eastAsia" w:ascii="仿宋_GB2312" w:hAnsi="宋体" w:eastAsia="仿宋_GB2312"/>
          <w:sz w:val="24"/>
        </w:rPr>
        <w:t>制造</w:t>
      </w:r>
      <w:r>
        <w:rPr>
          <w:rFonts w:ascii="仿宋_GB2312" w:hAnsi="宋体" w:eastAsia="仿宋_GB2312"/>
          <w:sz w:val="24"/>
        </w:rPr>
        <w:t>产品的价格</w:t>
      </w:r>
      <w:r>
        <w:rPr>
          <w:rFonts w:hint="eastAsia" w:ascii="仿宋_GB2312" w:hAnsi="宋体" w:eastAsia="仿宋_GB2312"/>
          <w:sz w:val="24"/>
        </w:rPr>
        <w:t>为</w:t>
      </w:r>
      <w:r>
        <w:rPr>
          <w:rFonts w:hint="eastAsia" w:ascii="仿宋_GB2312" w:hAnsi="宋体" w:eastAsia="仿宋_GB2312"/>
          <w:sz w:val="24"/>
          <w:u w:val="single"/>
        </w:rPr>
        <w:t>　　  （用文字和数字表示），占投标总价   %</w:t>
      </w:r>
      <w:r>
        <w:rPr>
          <w:rFonts w:hint="eastAsia" w:ascii="仿宋_GB2312" w:hAnsi="宋体" w:eastAsia="仿宋_GB2312"/>
          <w:sz w:val="24"/>
        </w:rPr>
        <w:t>。</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（2）本投标有效期为自投标截止之日起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（如果是联合体的话）。</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（4）已详细审查全部招标文件，包括所有补充通知（如果有的话），完全理解并同意放弃对这方面有不明、误解和质疑的权力。</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（5）在规定的开标时间后，遵守招标文件中有关保证金的规定。</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（6）我方不是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（7）在领取中标通知书的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，向贵方一次性支付中标服务费。</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（8）按照贵方可能要求，提供与其投标有关的一切数据或资料，完全理解贵方不一定接受最低价的投标或收到的任何投标。</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（9）按照招标文件的规定履行合同责任和义务。</w:t>
      </w:r>
    </w:p>
    <w:p>
      <w:pPr>
        <w:pStyle w:val="9"/>
        <w:tabs>
          <w:tab w:val="left" w:pos="5580"/>
        </w:tabs>
        <w:spacing w:line="240" w:lineRule="atLeast"/>
        <w:ind w:left="358" w:leftChars="68" w:hanging="216" w:hangingChars="90"/>
        <w:rPr>
          <w:rFonts w:hint="eastAsia" w:ascii="仿宋_GB2312" w:hAnsi="宋体" w:eastAsia="仿宋_GB2312"/>
          <w:sz w:val="24"/>
        </w:rPr>
      </w:pPr>
      <w:r>
        <w:rPr>
          <w:rFonts w:hint="eastAsia" w:ascii="仿宋_GB2312" w:hAnsi="宋体" w:eastAsia="仿宋_GB2312"/>
          <w:sz w:val="24"/>
        </w:rPr>
        <w:t xml:space="preserve">  与本投标有关的一切正式往来信函请寄：</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法定代表人或其委托代理人签字-----------------</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投标人名称（全称）-----------------</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投标人单位章-------------------------</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日期-------------------------------</w:t>
      </w:r>
    </w:p>
    <w:p>
      <w:pPr>
        <w:pStyle w:val="4"/>
        <w:spacing w:before="0" w:line="240" w:lineRule="atLeast"/>
        <w:rPr>
          <w:rFonts w:ascii="仿宋_GB2312" w:eastAsia="仿宋_GB2312"/>
          <w:sz w:val="24"/>
        </w:rPr>
      </w:pPr>
      <w:r>
        <w:rPr>
          <w:rFonts w:ascii="仿宋_GB2312" w:hAnsi="宋体" w:eastAsia="仿宋_GB2312"/>
          <w:sz w:val="24"/>
        </w:rPr>
        <w:br w:type="page"/>
      </w:r>
      <w:bookmarkStart w:id="313" w:name="_Toc19943"/>
      <w:bookmarkStart w:id="314" w:name="_Toc1266"/>
      <w:bookmarkStart w:id="315" w:name="_Toc23473"/>
      <w:r>
        <w:rPr>
          <w:rFonts w:ascii="仿宋_GB2312" w:hAnsi="宋体" w:eastAsia="仿宋_GB2312"/>
          <w:sz w:val="24"/>
        </w:rPr>
        <w:t>2</w:t>
      </w:r>
      <w:r>
        <w:rPr>
          <w:rFonts w:hint="eastAsia" w:ascii="仿宋_GB2312" w:hAnsi="宋体" w:eastAsia="仿宋_GB2312"/>
          <w:sz w:val="24"/>
        </w:rPr>
        <w:t xml:space="preserve">   投标保证金缴纳凭证复印件或投标担保函</w:t>
      </w:r>
      <w:bookmarkEnd w:id="313"/>
      <w:bookmarkEnd w:id="314"/>
      <w:bookmarkEnd w:id="315"/>
    </w:p>
    <w:p>
      <w:pPr>
        <w:ind w:firstLine="420" w:firstLineChars="200"/>
        <w:rPr>
          <w:rFonts w:hint="eastAsia" w:ascii="仿宋_GB2312" w:hAnsi="宋体" w:eastAsia="仿宋_GB2312"/>
          <w:sz w:val="24"/>
        </w:rPr>
      </w:pPr>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政府采购投标担保函（</w:t>
      </w:r>
      <w:r>
        <w:rPr>
          <w:rFonts w:ascii="仿宋" w:hAnsi="仿宋" w:eastAsia="仿宋"/>
        </w:rPr>
        <w:t>投标文件</w:t>
      </w:r>
      <w:r>
        <w:rPr>
          <w:rFonts w:hint="eastAsia" w:ascii="仿宋" w:hAnsi="仿宋" w:eastAsia="仿宋"/>
        </w:rPr>
        <w:t>格式六）,将原件装订</w:t>
      </w:r>
      <w:r>
        <w:rPr>
          <w:rFonts w:ascii="仿宋" w:hAnsi="仿宋" w:eastAsia="仿宋"/>
        </w:rPr>
        <w:t>在本部分正本中</w:t>
      </w:r>
      <w:r>
        <w:rPr>
          <w:rFonts w:hint="eastAsia" w:ascii="仿宋" w:hAnsi="仿宋" w:eastAsia="仿宋"/>
        </w:rPr>
        <w:t>。</w:t>
      </w:r>
    </w:p>
    <w:p>
      <w:pPr>
        <w:jc w:val="center"/>
        <w:rPr>
          <w:rFonts w:hint="eastAsia"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格式六）</w:t>
      </w:r>
    </w:p>
    <w:p>
      <w:pPr>
        <w:ind w:firstLine="672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（采购人或采购代理机构）：</w:t>
      </w: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pStyle w:val="9"/>
        <w:tabs>
          <w:tab w:val="left" w:pos="5580"/>
        </w:tabs>
        <w:spacing w:line="240" w:lineRule="atLeast"/>
        <w:ind w:left="1079" w:leftChars="257" w:hanging="540"/>
        <w:rPr>
          <w:rFonts w:ascii="仿宋_GB2312" w:hAnsi="宋体" w:eastAsia="仿宋_GB2312"/>
          <w:sz w:val="24"/>
        </w:rPr>
        <w:sectPr>
          <w:footerReference r:id="rId6" w:type="default"/>
          <w:pgSz w:w="11906" w:h="16838"/>
          <w:pgMar w:top="1440" w:right="1797" w:bottom="1440" w:left="1797" w:header="851" w:footer="992" w:gutter="0"/>
          <w:cols w:space="720" w:num="1"/>
          <w:docGrid w:type="linesAndChars" w:linePitch="312" w:charSpace="0"/>
        </w:sectPr>
      </w:pPr>
      <w:bookmarkStart w:id="316" w:name="_Hlt520355938"/>
      <w:bookmarkEnd w:id="316"/>
      <w:bookmarkStart w:id="317" w:name="_Hlt520356243"/>
      <w:bookmarkEnd w:id="317"/>
    </w:p>
    <w:p>
      <w:pPr>
        <w:pStyle w:val="4"/>
        <w:spacing w:before="0" w:line="240" w:lineRule="atLeast"/>
        <w:ind w:left="1080" w:leftChars="257" w:hanging="540"/>
        <w:rPr>
          <w:rFonts w:hint="eastAsia" w:ascii="仿宋_GB2312" w:eastAsia="仿宋_GB2312"/>
          <w:sz w:val="24"/>
        </w:rPr>
      </w:pPr>
      <w:bookmarkStart w:id="318" w:name="_Toc216582815"/>
      <w:bookmarkStart w:id="319" w:name="_Toc20897"/>
      <w:bookmarkStart w:id="320" w:name="_Toc10388"/>
      <w:bookmarkStart w:id="321" w:name="_Toc515647818"/>
      <w:bookmarkStart w:id="322" w:name="_Toc1881"/>
      <w:r>
        <w:rPr>
          <w:rFonts w:ascii="仿宋_GB2312" w:hAnsi="宋体" w:eastAsia="仿宋_GB2312"/>
          <w:sz w:val="24"/>
        </w:rPr>
        <w:t>3</w:t>
      </w:r>
      <w:r>
        <w:rPr>
          <w:rFonts w:hint="eastAsia" w:ascii="仿宋_GB2312" w:hAnsi="宋体" w:eastAsia="仿宋_GB2312"/>
          <w:sz w:val="24"/>
        </w:rPr>
        <w:t xml:space="preserve">   </w:t>
      </w:r>
      <w:r>
        <w:rPr>
          <w:rFonts w:hint="eastAsia" w:ascii="仿宋_GB2312" w:eastAsia="仿宋_GB2312"/>
          <w:sz w:val="24"/>
        </w:rPr>
        <w:t>投标分项报价表</w:t>
      </w:r>
      <w:bookmarkEnd w:id="318"/>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格式七）</w:t>
      </w:r>
      <w:bookmarkEnd w:id="319"/>
      <w:bookmarkEnd w:id="320"/>
      <w:bookmarkEnd w:id="321"/>
      <w:bookmarkEnd w:id="322"/>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 　 　报价单位：人民币  元</w:t>
      </w:r>
    </w:p>
    <w:tbl>
      <w:tblPr>
        <w:tblStyle w:val="17"/>
        <w:tblW w:w="129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序号</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名称</w:t>
            </w:r>
          </w:p>
        </w:tc>
        <w:tc>
          <w:tcPr>
            <w:tcW w:w="1984"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型号和规格</w:t>
            </w:r>
          </w:p>
        </w:tc>
        <w:tc>
          <w:tcPr>
            <w:tcW w:w="1418"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数量</w:t>
            </w:r>
          </w:p>
        </w:tc>
        <w:tc>
          <w:tcPr>
            <w:tcW w:w="1215"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原产地</w:t>
            </w:r>
          </w:p>
        </w:tc>
        <w:tc>
          <w:tcPr>
            <w:tcW w:w="1152"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制造商名称</w:t>
            </w:r>
          </w:p>
        </w:tc>
        <w:tc>
          <w:tcPr>
            <w:tcW w:w="1177"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单价</w:t>
            </w:r>
          </w:p>
        </w:tc>
        <w:tc>
          <w:tcPr>
            <w:tcW w:w="1717"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总价</w:t>
            </w:r>
          </w:p>
        </w:tc>
        <w:tc>
          <w:tcPr>
            <w:tcW w:w="976"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1.</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货物名称</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2.</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备品备件</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3.</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专用工具</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4.</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安装、调试、检验</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5.</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培训</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6.</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技术服务</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atLeast"/>
          <w:jc w:val="center"/>
        </w:trPr>
        <w:tc>
          <w:tcPr>
            <w:tcW w:w="10285" w:type="dxa"/>
            <w:gridSpan w:val="7"/>
            <w:vAlign w:val="center"/>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总价：</w:t>
            </w:r>
          </w:p>
        </w:tc>
        <w:tc>
          <w:tcPr>
            <w:tcW w:w="2693" w:type="dxa"/>
            <w:gridSpan w:val="2"/>
            <w:vAlign w:val="center"/>
          </w:tcPr>
          <w:p>
            <w:pPr>
              <w:pStyle w:val="9"/>
              <w:spacing w:line="240" w:lineRule="atLeast"/>
              <w:ind w:left="1080" w:leftChars="257" w:hanging="540"/>
              <w:jc w:val="center"/>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eastAsia="仿宋_GB2312"/>
          <w:sz w:val="24"/>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注:1.如果投标人认为需要，每种货物填写一份该表。</w:t>
      </w:r>
    </w:p>
    <w:p>
      <w:pPr>
        <w:pStyle w:val="9"/>
        <w:spacing w:line="240" w:lineRule="atLeast"/>
        <w:ind w:left="1079" w:leftChars="428" w:hanging="180" w:hangingChars="75"/>
        <w:rPr>
          <w:rFonts w:hint="eastAsia" w:ascii="仿宋_GB2312" w:eastAsia="仿宋_GB2312"/>
          <w:sz w:val="24"/>
        </w:rPr>
      </w:pPr>
      <w:r>
        <w:rPr>
          <w:rFonts w:hint="eastAsia" w:ascii="仿宋_GB2312" w:eastAsia="仿宋_GB2312"/>
          <w:sz w:val="24"/>
        </w:rPr>
        <w:t>2.如果按单价计算的结果与总价不一致,以单价为准修正总价。</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3.如果不提供详细分项报价将视为没有实质性响应招标文件。</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4.上述各项的详细分项报价，应另页描述。</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5.如果开标一览表（报价表）内容与投标文件中明细表内容不一致的，以开标一览表（报价表）内容为准。</w:t>
      </w:r>
    </w:p>
    <w:p>
      <w:pPr>
        <w:pStyle w:val="9"/>
        <w:spacing w:line="240" w:lineRule="atLeast"/>
        <w:ind w:left="1080" w:leftChars="257" w:hanging="540"/>
        <w:rPr>
          <w:rFonts w:hint="default" w:ascii="仿宋_GB2312" w:eastAsia="仿宋_GB2312"/>
          <w:sz w:val="24"/>
          <w:lang w:val="en-US" w:eastAsia="zh-CN"/>
        </w:rPr>
      </w:pPr>
      <w:r>
        <w:rPr>
          <w:rFonts w:hint="eastAsia" w:ascii="仿宋_GB2312" w:eastAsia="仿宋_GB2312"/>
          <w:sz w:val="24"/>
          <w:lang w:val="en-US" w:eastAsia="zh-CN"/>
        </w:rPr>
        <w:t xml:space="preserve">   6.分项报价表中需写明所投货物的型号、规格、原产地、制造商名称。</w:t>
      </w:r>
    </w:p>
    <w:p>
      <w:pPr>
        <w:pStyle w:val="9"/>
        <w:spacing w:line="240" w:lineRule="atLeast"/>
        <w:ind w:left="1080" w:leftChars="257" w:hanging="540"/>
        <w:rPr>
          <w:rFonts w:hint="eastAsia" w:ascii="仿宋_GB2312" w:eastAsia="仿宋_GB2312"/>
          <w:sz w:val="24"/>
        </w:rPr>
      </w:pPr>
      <w:r>
        <w:rPr>
          <w:rFonts w:ascii="仿宋_GB2312" w:eastAsia="仿宋_GB2312"/>
          <w:sz w:val="24"/>
        </w:rPr>
        <w:br w:type="page"/>
      </w:r>
    </w:p>
    <w:p>
      <w:pPr>
        <w:pStyle w:val="4"/>
        <w:spacing w:before="0" w:line="240" w:lineRule="atLeast"/>
        <w:ind w:left="1080" w:leftChars="257" w:hanging="540"/>
        <w:rPr>
          <w:rFonts w:hint="eastAsia" w:ascii="仿宋_GB2312" w:eastAsia="仿宋_GB2312"/>
          <w:sz w:val="24"/>
        </w:rPr>
      </w:pPr>
      <w:bookmarkStart w:id="323" w:name="_Toc216582816"/>
      <w:bookmarkStart w:id="324" w:name="_Toc14037"/>
      <w:bookmarkStart w:id="325" w:name="_Toc32398"/>
      <w:bookmarkStart w:id="326" w:name="_Toc18267"/>
      <w:bookmarkStart w:id="327" w:name="_Toc515647819"/>
      <w:r>
        <w:rPr>
          <w:rFonts w:ascii="仿宋_GB2312" w:eastAsia="仿宋_GB2312"/>
          <w:sz w:val="24"/>
        </w:rPr>
        <w:t xml:space="preserve">4   </w:t>
      </w:r>
      <w:r>
        <w:rPr>
          <w:rFonts w:hint="eastAsia" w:ascii="仿宋_GB2312" w:eastAsia="仿宋_GB2312"/>
          <w:sz w:val="24"/>
        </w:rPr>
        <w:t>货物说明一览表</w:t>
      </w:r>
      <w:bookmarkEnd w:id="32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格式八）</w:t>
      </w:r>
      <w:bookmarkEnd w:id="324"/>
      <w:bookmarkEnd w:id="325"/>
      <w:bookmarkEnd w:id="326"/>
      <w:bookmarkEnd w:id="327"/>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项目名称:                                    招标编号:                       包号:                      </w:t>
      </w:r>
    </w:p>
    <w:p>
      <w:pPr>
        <w:pStyle w:val="9"/>
        <w:spacing w:line="240" w:lineRule="atLeast"/>
        <w:ind w:left="1080" w:leftChars="257" w:hanging="540"/>
        <w:rPr>
          <w:rFonts w:hint="eastAsia" w:ascii="仿宋_GB2312" w:eastAsia="仿宋_GB2312"/>
          <w:sz w:val="24"/>
        </w:rPr>
      </w:pPr>
    </w:p>
    <w:tbl>
      <w:tblPr>
        <w:tblStyle w:val="17"/>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序号</w:t>
            </w:r>
          </w:p>
        </w:tc>
        <w:tc>
          <w:tcPr>
            <w:tcW w:w="198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货物名称</w:t>
            </w:r>
          </w:p>
        </w:tc>
        <w:tc>
          <w:tcPr>
            <w:tcW w:w="180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主要规格</w:t>
            </w:r>
          </w:p>
        </w:tc>
        <w:tc>
          <w:tcPr>
            <w:tcW w:w="162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数量</w:t>
            </w:r>
          </w:p>
        </w:tc>
        <w:tc>
          <w:tcPr>
            <w:tcW w:w="198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交货期</w:t>
            </w:r>
          </w:p>
        </w:tc>
        <w:tc>
          <w:tcPr>
            <w:tcW w:w="216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交货地点</w:t>
            </w:r>
          </w:p>
        </w:tc>
        <w:tc>
          <w:tcPr>
            <w:tcW w:w="198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注: 各项货物详细技术性能应另页描述。</w:t>
      </w:r>
    </w:p>
    <w:p>
      <w:pPr>
        <w:pStyle w:val="9"/>
        <w:spacing w:line="240" w:lineRule="atLeast"/>
        <w:ind w:left="1080" w:leftChars="257" w:hanging="540"/>
        <w:jc w:val="center"/>
        <w:rPr>
          <w:rFonts w:hint="eastAsia" w:ascii="仿宋_GB2312" w:eastAsia="仿宋_GB2312"/>
          <w:sz w:val="24"/>
        </w:rPr>
      </w:pPr>
    </w:p>
    <w:p>
      <w:pPr>
        <w:pStyle w:val="9"/>
        <w:spacing w:line="240" w:lineRule="atLeast"/>
        <w:ind w:left="1080" w:leftChars="257" w:hanging="540"/>
        <w:jc w:val="center"/>
        <w:rPr>
          <w:rFonts w:ascii="仿宋_GB2312" w:eastAsia="仿宋_GB2312"/>
          <w:sz w:val="24"/>
        </w:rPr>
        <w:sectPr>
          <w:pgSz w:w="16838" w:h="11906" w:orient="landscape"/>
          <w:pgMar w:top="1797" w:right="1440" w:bottom="1797" w:left="1440" w:header="851" w:footer="992" w:gutter="0"/>
          <w:cols w:space="720" w:num="1"/>
          <w:docGrid w:linePitch="312" w:charSpace="0"/>
        </w:sectPr>
      </w:pPr>
    </w:p>
    <w:p>
      <w:pPr>
        <w:pStyle w:val="4"/>
        <w:spacing w:before="0" w:line="240" w:lineRule="atLeast"/>
        <w:ind w:left="1080" w:leftChars="257" w:hanging="540"/>
        <w:rPr>
          <w:rFonts w:hint="eastAsia" w:ascii="仿宋_GB2312" w:eastAsia="仿宋_GB2312"/>
          <w:sz w:val="24"/>
        </w:rPr>
      </w:pPr>
      <w:bookmarkStart w:id="328" w:name="_Toc216582817"/>
      <w:bookmarkStart w:id="329" w:name="_Toc22563"/>
      <w:bookmarkStart w:id="330" w:name="_Toc29780"/>
      <w:bookmarkStart w:id="331" w:name="_Toc28959"/>
      <w:bookmarkStart w:id="332" w:name="_Toc515647820"/>
      <w:r>
        <w:rPr>
          <w:rFonts w:ascii="仿宋_GB2312" w:eastAsia="仿宋_GB2312"/>
          <w:sz w:val="24"/>
        </w:rPr>
        <w:t>5</w:t>
      </w:r>
      <w:r>
        <w:rPr>
          <w:rFonts w:hint="eastAsia" w:ascii="仿宋_GB2312" w:eastAsia="仿宋_GB2312"/>
          <w:sz w:val="24"/>
        </w:rPr>
        <w:t xml:space="preserve">   技术规格偏离表</w:t>
      </w:r>
      <w:bookmarkEnd w:id="328"/>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格式九）</w:t>
      </w:r>
      <w:bookmarkEnd w:id="329"/>
      <w:bookmarkEnd w:id="330"/>
      <w:bookmarkEnd w:id="331"/>
      <w:bookmarkEnd w:id="332"/>
    </w:p>
    <w:p>
      <w:pPr>
        <w:pStyle w:val="9"/>
        <w:spacing w:line="240" w:lineRule="atLeast"/>
        <w:ind w:left="1080" w:leftChars="257" w:hanging="540"/>
        <w:rPr>
          <w:rFonts w:hint="eastAsia" w:ascii="仿宋_GB2312" w:eastAsia="仿宋_GB2312"/>
          <w:sz w:val="24"/>
        </w:rPr>
      </w:pPr>
    </w:p>
    <w:p>
      <w:pPr>
        <w:pStyle w:val="9"/>
        <w:spacing w:line="240" w:lineRule="atLeast"/>
        <w:rPr>
          <w:rFonts w:hint="eastAsia"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hint="eastAsia" w:ascii="仿宋_GB2312" w:eastAsia="仿宋_GB2312"/>
          <w:sz w:val="24"/>
        </w:rPr>
      </w:pPr>
    </w:p>
    <w:tbl>
      <w:tblPr>
        <w:tblStyle w:val="17"/>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序号</w:t>
            </w:r>
          </w:p>
        </w:tc>
        <w:tc>
          <w:tcPr>
            <w:tcW w:w="126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货物名称</w:t>
            </w:r>
          </w:p>
        </w:tc>
        <w:tc>
          <w:tcPr>
            <w:tcW w:w="2340"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招标文件条款号</w:t>
            </w:r>
          </w:p>
        </w:tc>
        <w:tc>
          <w:tcPr>
            <w:tcW w:w="126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招标规格</w:t>
            </w:r>
          </w:p>
        </w:tc>
        <w:tc>
          <w:tcPr>
            <w:tcW w:w="126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投标规格</w:t>
            </w:r>
          </w:p>
        </w:tc>
        <w:tc>
          <w:tcPr>
            <w:tcW w:w="90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偏离</w:t>
            </w:r>
          </w:p>
        </w:tc>
        <w:tc>
          <w:tcPr>
            <w:tcW w:w="90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tabs>
          <w:tab w:val="left" w:pos="5580"/>
        </w:tabs>
        <w:spacing w:line="240" w:lineRule="atLeast"/>
        <w:ind w:left="1080" w:leftChars="257" w:hanging="540"/>
        <w:rPr>
          <w:rFonts w:hint="eastAsia" w:ascii="仿宋_GB2312" w:eastAsia="仿宋_GB2312"/>
          <w:sz w:val="24"/>
        </w:rPr>
      </w:pPr>
      <w:r>
        <w:rPr>
          <w:rFonts w:ascii="仿宋_GB2312" w:hAnsi="宋体" w:eastAsia="仿宋_GB2312"/>
          <w:sz w:val="24"/>
          <w:u w:val="single"/>
        </w:rPr>
        <w:br w:type="page"/>
      </w:r>
    </w:p>
    <w:p>
      <w:pPr>
        <w:pStyle w:val="4"/>
        <w:spacing w:before="0" w:line="240" w:lineRule="atLeast"/>
        <w:ind w:left="1080" w:leftChars="257" w:hanging="540"/>
        <w:rPr>
          <w:rFonts w:hint="eastAsia" w:ascii="仿宋_GB2312" w:eastAsia="仿宋_GB2312"/>
          <w:sz w:val="24"/>
        </w:rPr>
      </w:pPr>
      <w:bookmarkStart w:id="333" w:name="_Toc216582818"/>
      <w:bookmarkStart w:id="334" w:name="_Toc1980"/>
      <w:bookmarkStart w:id="335" w:name="_Toc28374"/>
      <w:bookmarkStart w:id="336" w:name="_Toc515647821"/>
      <w:bookmarkStart w:id="337" w:name="_Toc23"/>
      <w:r>
        <w:rPr>
          <w:rFonts w:ascii="仿宋_GB2312" w:eastAsia="仿宋_GB2312"/>
          <w:sz w:val="24"/>
        </w:rPr>
        <w:t>6</w:t>
      </w:r>
      <w:r>
        <w:rPr>
          <w:rFonts w:hint="eastAsia" w:ascii="仿宋_GB2312" w:eastAsia="仿宋_GB2312"/>
          <w:sz w:val="24"/>
        </w:rPr>
        <w:t xml:space="preserve">   商务条款偏离表</w:t>
      </w:r>
      <w:bookmarkEnd w:id="33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w:t>
      </w:r>
      <w:bookmarkEnd w:id="334"/>
      <w:bookmarkEnd w:id="335"/>
      <w:bookmarkEnd w:id="336"/>
      <w:bookmarkEnd w:id="337"/>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hint="eastAsia" w:ascii="仿宋_GB2312" w:eastAsia="仿宋_GB2312"/>
          <w:sz w:val="24"/>
        </w:rPr>
      </w:pPr>
    </w:p>
    <w:tbl>
      <w:tblPr>
        <w:tblStyle w:val="17"/>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序号</w:t>
            </w:r>
          </w:p>
        </w:tc>
        <w:tc>
          <w:tcPr>
            <w:tcW w:w="2040"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招标文件条款号</w:t>
            </w:r>
          </w:p>
        </w:tc>
        <w:tc>
          <w:tcPr>
            <w:tcW w:w="2520"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招标文件的商务条款</w:t>
            </w:r>
          </w:p>
        </w:tc>
        <w:tc>
          <w:tcPr>
            <w:tcW w:w="2520"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投标文件的商务条款</w:t>
            </w:r>
          </w:p>
        </w:tc>
        <w:tc>
          <w:tcPr>
            <w:tcW w:w="900"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jc w:val="center"/>
              <w:rPr>
                <w:rFonts w:hint="eastAsia" w:ascii="仿宋_GB2312" w:eastAsia="仿宋_GB2312"/>
                <w:sz w:val="24"/>
              </w:rPr>
            </w:pPr>
          </w:p>
        </w:tc>
        <w:tc>
          <w:tcPr>
            <w:tcW w:w="2520" w:type="dxa"/>
            <w:vAlign w:val="top"/>
          </w:tcPr>
          <w:p>
            <w:pPr>
              <w:pStyle w:val="9"/>
              <w:spacing w:line="240" w:lineRule="atLeast"/>
              <w:ind w:left="1080" w:leftChars="257" w:hanging="540"/>
              <w:jc w:val="center"/>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hAnsi="宋体" w:eastAsia="仿宋_GB2312"/>
          <w:sz w:val="24"/>
        </w:rPr>
      </w:pPr>
      <w:r>
        <w:rPr>
          <w:rFonts w:ascii="仿宋_GB2312" w:hAnsi="宋体" w:eastAsia="仿宋_GB2312"/>
          <w:sz w:val="24"/>
          <w:u w:val="single"/>
        </w:rPr>
        <w:br w:type="page"/>
      </w:r>
    </w:p>
    <w:p>
      <w:pPr>
        <w:pStyle w:val="4"/>
        <w:spacing w:before="0" w:line="240" w:lineRule="atLeast"/>
        <w:ind w:firstLine="2168" w:firstLineChars="900"/>
        <w:jc w:val="both"/>
        <w:rPr>
          <w:rFonts w:hint="eastAsia" w:ascii="仿宋_GB2312" w:eastAsia="仿宋_GB2312"/>
          <w:b w:val="0"/>
          <w:sz w:val="24"/>
        </w:rPr>
      </w:pPr>
      <w:bookmarkStart w:id="338" w:name="_Hlt520350957"/>
      <w:bookmarkEnd w:id="338"/>
      <w:bookmarkStart w:id="339" w:name="_Hlt520273711"/>
      <w:bookmarkEnd w:id="339"/>
      <w:bookmarkStart w:id="340" w:name="_Hlt520271212"/>
      <w:bookmarkEnd w:id="340"/>
      <w:bookmarkStart w:id="341" w:name="_Hlt520343000"/>
      <w:bookmarkEnd w:id="341"/>
      <w:bookmarkStart w:id="342" w:name="_Hlt520274393"/>
      <w:bookmarkEnd w:id="342"/>
      <w:bookmarkStart w:id="343" w:name="_Hlt520274407"/>
      <w:bookmarkEnd w:id="343"/>
      <w:bookmarkStart w:id="344" w:name="_Hlt520350918"/>
      <w:bookmarkEnd w:id="344"/>
      <w:bookmarkStart w:id="345" w:name="_Hlt520274911"/>
      <w:bookmarkEnd w:id="345"/>
      <w:bookmarkStart w:id="346" w:name="_Hlt520274065"/>
      <w:bookmarkEnd w:id="346"/>
      <w:bookmarkStart w:id="347" w:name="_Hlt520273973"/>
      <w:bookmarkEnd w:id="347"/>
      <w:bookmarkStart w:id="348" w:name="_Hlt520343392"/>
      <w:bookmarkEnd w:id="348"/>
      <w:bookmarkStart w:id="349" w:name="_Toc21312"/>
      <w:bookmarkStart w:id="350" w:name="_Toc25347"/>
      <w:bookmarkStart w:id="351" w:name="_Toc515647823"/>
      <w:bookmarkStart w:id="352" w:name="_Toc10725"/>
      <w:r>
        <w:rPr>
          <w:rFonts w:ascii="仿宋_GB2312" w:eastAsia="仿宋_GB2312"/>
          <w:sz w:val="24"/>
        </w:rPr>
        <w:t xml:space="preserve">7-1 </w:t>
      </w:r>
      <w:r>
        <w:rPr>
          <w:rFonts w:ascii="仿宋_GB2312" w:eastAsia="仿宋_GB2312"/>
          <w:b w:val="0"/>
          <w:sz w:val="24"/>
        </w:rPr>
        <w:t xml:space="preserve"> </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格式十一）</w:t>
      </w:r>
      <w:bookmarkEnd w:id="349"/>
      <w:bookmarkEnd w:id="350"/>
      <w:bookmarkEnd w:id="351"/>
      <w:bookmarkEnd w:id="352"/>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80" w:firstLineChars="20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郑重声明</w:t>
      </w:r>
      <w:r>
        <w:rPr>
          <w:rFonts w:hint="eastAsia" w:ascii="仿宋" w:hAnsi="仿宋" w:eastAsia="仿宋" w:cs="宋体"/>
          <w:kern w:val="0"/>
          <w:sz w:val="24"/>
        </w:rPr>
        <w:t>下列事项（按照实际情况勾选或填空）：</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1、□本企业（单位）为直接投标人</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w:t>
      </w:r>
      <w:r>
        <w:rPr>
          <w:rFonts w:hint="eastAsia" w:ascii="仿宋" w:hAnsi="仿宋" w:eastAsia="仿宋" w:cs="宋体"/>
          <w:kern w:val="0"/>
          <w:sz w:val="24"/>
        </w:rPr>
        <w:t>。</w:t>
      </w:r>
    </w:p>
    <w:p>
      <w:pPr>
        <w:widowControl/>
        <w:numPr>
          <w:ilvl w:val="0"/>
          <w:numId w:val="8"/>
        </w:numPr>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根据《工业和信息化部、国家统计局、国家发展和改革委员会、财政部关于印发中小企业划型标准规定的通知》（工信部联企业[2011]300号）规定的划分标准，本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w:t>
      </w:r>
      <w:r>
        <w:rPr>
          <w:rFonts w:ascii="仿宋" w:hAnsi="仿宋" w:eastAsia="仿宋" w:cs="宋体"/>
          <w:kern w:val="0"/>
          <w:sz w:val="24"/>
        </w:rPr>
        <w:t>2</w:t>
      </w:r>
      <w:r>
        <w:rPr>
          <w:rFonts w:hint="eastAsia" w:ascii="仿宋" w:hAnsi="仿宋" w:eastAsia="仿宋" w:cs="宋体"/>
          <w:kern w:val="0"/>
          <w:sz w:val="24"/>
        </w:rPr>
        <w:t>） 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w:t>
      </w:r>
      <w:r>
        <w:rPr>
          <w:rFonts w:hint="eastAsia" w:ascii="华文中宋" w:hAnsi="华文中宋" w:eastAsia="华文中宋"/>
          <w:sz w:val="30"/>
          <w:szCs w:val="30"/>
        </w:rPr>
        <w:t xml:space="preserve"> </w:t>
      </w:r>
      <w:r>
        <w:rPr>
          <w:rFonts w:hint="eastAsia" w:ascii="仿宋" w:hAnsi="仿宋" w:eastAsia="仿宋" w:cs="宋体"/>
          <w:kern w:val="0"/>
          <w:sz w:val="24"/>
        </w:rPr>
        <w:t>根据</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（财库〔2017〕141号）。本单位</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2、□本企业（单位）为代理商，</w:t>
      </w:r>
      <w:r>
        <w:rPr>
          <w:rFonts w:ascii="仿宋" w:hAnsi="仿宋" w:eastAsia="仿宋" w:cs="宋体"/>
          <w:kern w:val="0"/>
          <w:sz w:val="24"/>
        </w:rPr>
        <w:t>提供其他______（请填写：中型、小型、微型）企业</w:t>
      </w:r>
      <w:r>
        <w:rPr>
          <w:rFonts w:hint="eastAsia" w:ascii="仿宋" w:hAnsi="仿宋" w:eastAsia="仿宋" w:cs="宋体"/>
          <w:kern w:val="0"/>
          <w:sz w:val="24"/>
        </w:rPr>
        <w:t>、</w:t>
      </w:r>
      <w:r>
        <w:rPr>
          <w:rFonts w:ascii="仿宋" w:hAnsi="仿宋" w:eastAsia="仿宋" w:cs="宋体"/>
          <w:kern w:val="0"/>
          <w:sz w:val="24"/>
        </w:rPr>
        <w:t>监狱企业</w:t>
      </w:r>
      <w:r>
        <w:rPr>
          <w:rFonts w:hint="eastAsia" w:ascii="仿宋" w:hAnsi="仿宋" w:eastAsia="仿宋" w:cs="宋体"/>
          <w:kern w:val="0"/>
          <w:sz w:val="24"/>
        </w:rPr>
        <w:t>或残疾人福利性单位</w:t>
      </w:r>
      <w:r>
        <w:rPr>
          <w:rFonts w:ascii="仿宋" w:hAnsi="仿宋" w:eastAsia="仿宋" w:cs="宋体"/>
          <w:kern w:val="0"/>
          <w:sz w:val="24"/>
        </w:rPr>
        <w:t>制造的货物。本条所称货物不包括使用大型企业注册商标的货物。</w:t>
      </w:r>
      <w:r>
        <w:rPr>
          <w:rFonts w:hint="eastAsia" w:ascii="仿宋" w:hAnsi="仿宋" w:eastAsia="仿宋" w:cs="宋体"/>
          <w:kern w:val="0"/>
          <w:sz w:val="24"/>
        </w:rPr>
        <w:t>（后附制造商</w:t>
      </w:r>
      <w:r>
        <w:rPr>
          <w:rFonts w:ascii="仿宋" w:hAnsi="仿宋" w:eastAsia="仿宋" w:cs="宋体"/>
          <w:kern w:val="0"/>
          <w:sz w:val="24"/>
        </w:rPr>
        <w:t>企业</w:t>
      </w:r>
      <w:r>
        <w:rPr>
          <w:rFonts w:hint="eastAsia" w:ascii="仿宋" w:hAnsi="仿宋" w:eastAsia="仿宋" w:cs="宋体"/>
          <w:kern w:val="0"/>
          <w:sz w:val="24"/>
        </w:rPr>
        <w:t>（单位）</w:t>
      </w:r>
      <w:r>
        <w:rPr>
          <w:rFonts w:ascii="仿宋" w:hAnsi="仿宋" w:eastAsia="仿宋" w:cs="宋体"/>
          <w:kern w:val="0"/>
          <w:sz w:val="24"/>
        </w:rPr>
        <w:t>类型声明函</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3、□本企业（单位）为联合体一方，</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制造的货物，由本企业</w:t>
      </w:r>
      <w:r>
        <w:rPr>
          <w:rFonts w:hint="eastAsia" w:ascii="仿宋" w:hAnsi="仿宋" w:eastAsia="仿宋" w:cs="宋体"/>
          <w:kern w:val="0"/>
          <w:sz w:val="24"/>
        </w:rPr>
        <w:t>（单位）</w:t>
      </w:r>
      <w:r>
        <w:rPr>
          <w:rFonts w:ascii="仿宋" w:hAnsi="仿宋" w:eastAsia="仿宋" w:cs="宋体"/>
          <w:kern w:val="0"/>
          <w:sz w:val="24"/>
        </w:rPr>
        <w:t>承担工程、提供服务</w:t>
      </w:r>
      <w:r>
        <w:rPr>
          <w:rFonts w:hint="eastAsia" w:ascii="仿宋" w:hAnsi="仿宋" w:eastAsia="仿宋" w:cs="宋体"/>
          <w:kern w:val="0"/>
          <w:sz w:val="24"/>
        </w:rPr>
        <w:t>。本企业（单位）提供</w:t>
      </w:r>
      <w:r>
        <w:rPr>
          <w:rFonts w:ascii="仿宋" w:hAnsi="仿宋" w:eastAsia="仿宋" w:cs="宋体"/>
          <w:kern w:val="0"/>
          <w:sz w:val="24"/>
        </w:rPr>
        <w:t>协议合同金额占到</w:t>
      </w:r>
      <w:r>
        <w:rPr>
          <w:rFonts w:hint="eastAsia" w:ascii="仿宋" w:hAnsi="仿宋" w:eastAsia="仿宋" w:cs="宋体"/>
          <w:kern w:val="0"/>
          <w:sz w:val="24"/>
        </w:rPr>
        <w:t>共同投标</w:t>
      </w:r>
      <w:r>
        <w:rPr>
          <w:rFonts w:ascii="仿宋" w:hAnsi="仿宋" w:eastAsia="仿宋" w:cs="宋体"/>
          <w:kern w:val="0"/>
          <w:sz w:val="24"/>
        </w:rPr>
        <w:t>协议合同总金额</w:t>
      </w:r>
      <w:r>
        <w:rPr>
          <w:rFonts w:hint="eastAsia" w:ascii="仿宋" w:hAnsi="仿宋" w:eastAsia="仿宋" w:cs="宋体"/>
          <w:kern w:val="0"/>
          <w:sz w:val="24"/>
        </w:rPr>
        <w:t>的比例为</w:t>
      </w:r>
      <w:r>
        <w:rPr>
          <w:rFonts w:hint="eastAsia" w:ascii="仿宋" w:hAnsi="仿宋" w:eastAsia="仿宋" w:cs="宋体"/>
          <w:kern w:val="0"/>
          <w:sz w:val="24"/>
          <w:u w:val="single"/>
        </w:rPr>
        <w:t xml:space="preserve">       </w:t>
      </w:r>
      <w:r>
        <w:rPr>
          <w:rFonts w:hint="eastAsia" w:ascii="仿宋" w:hAnsi="仿宋" w:eastAsia="仿宋" w:cs="宋体"/>
          <w:kern w:val="0"/>
          <w:sz w:val="24"/>
        </w:rPr>
        <w:t>。</w:t>
      </w:r>
    </w:p>
    <w:p>
      <w:pPr>
        <w:widowControl/>
        <w:spacing w:before="100" w:beforeAutospacing="1" w:after="100" w:afterAutospacing="1" w:line="330" w:lineRule="atLeast"/>
        <w:jc w:val="left"/>
        <w:rPr>
          <w:rFonts w:ascii="仿宋" w:hAnsi="仿宋" w:eastAsia="仿宋" w:cs="宋体"/>
          <w:kern w:val="0"/>
          <w:sz w:val="24"/>
        </w:rPr>
      </w:pPr>
      <w:r>
        <w:rPr>
          <w:rFonts w:ascii="仿宋" w:hAnsi="仿宋" w:eastAsia="仿宋" w:cs="宋体"/>
          <w:kern w:val="0"/>
          <w:sz w:val="24"/>
        </w:rPr>
        <w:t>　　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 w:val="24"/>
        </w:rPr>
      </w:pPr>
    </w:p>
    <w:p>
      <w:pPr>
        <w:spacing w:line="240" w:lineRule="atLeast"/>
        <w:ind w:left="1080" w:leftChars="257" w:hanging="540"/>
        <w:jc w:val="center"/>
        <w:rPr>
          <w:rFonts w:ascii="仿宋_GB2312" w:hAnsi="Arial" w:eastAsia="仿宋_GB2312"/>
          <w:b/>
          <w:kern w:val="0"/>
          <w:sz w:val="24"/>
          <w:szCs w:val="20"/>
        </w:rPr>
      </w:pPr>
      <w:r>
        <w:rPr>
          <w:rFonts w:ascii="仿宋_GB2312" w:hAnsi="Arial" w:eastAsia="仿宋_GB2312"/>
          <w:b/>
          <w:kern w:val="0"/>
          <w:sz w:val="24"/>
          <w:szCs w:val="20"/>
        </w:rPr>
        <w:t>　</w:t>
      </w:r>
    </w:p>
    <w:p>
      <w:pPr>
        <w:pStyle w:val="4"/>
        <w:spacing w:before="0" w:line="240" w:lineRule="atLeast"/>
        <w:ind w:firstLine="2160" w:firstLineChars="900"/>
        <w:jc w:val="both"/>
        <w:rPr>
          <w:rFonts w:hint="eastAsia" w:ascii="仿宋_GB2312" w:eastAsia="仿宋_GB2312"/>
          <w:b w:val="0"/>
          <w:sz w:val="24"/>
        </w:rPr>
      </w:pPr>
      <w:r>
        <w:rPr>
          <w:rFonts w:ascii="仿宋_GB2312" w:eastAsia="仿宋_GB2312"/>
          <w:b w:val="0"/>
          <w:sz w:val="24"/>
        </w:rPr>
        <w:br w:type="page"/>
      </w:r>
      <w:bookmarkStart w:id="353" w:name="_Toc10977"/>
      <w:bookmarkStart w:id="354" w:name="_Toc515647824"/>
      <w:bookmarkStart w:id="355" w:name="_Toc11803"/>
      <w:bookmarkStart w:id="356" w:name="_Toc13776"/>
      <w:r>
        <w:rPr>
          <w:rFonts w:ascii="仿宋_GB2312" w:eastAsia="仿宋_GB2312"/>
          <w:sz w:val="24"/>
        </w:rPr>
        <w:t xml:space="preserve">7-2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格式十二）</w:t>
      </w:r>
      <w:bookmarkEnd w:id="353"/>
      <w:bookmarkEnd w:id="354"/>
      <w:bookmarkEnd w:id="355"/>
      <w:bookmarkEnd w:id="356"/>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企业（单位）作</w:t>
      </w:r>
      <w:r>
        <w:rPr>
          <w:rFonts w:ascii="仿宋" w:hAnsi="仿宋" w:eastAsia="仿宋" w:cs="宋体"/>
          <w:kern w:val="0"/>
          <w:sz w:val="24"/>
        </w:rPr>
        <w:t>为______单位的______</w:t>
      </w:r>
      <w:r>
        <w:rPr>
          <w:rFonts w:hint="eastAsia" w:ascii="仿宋" w:hAnsi="仿宋" w:eastAsia="仿宋" w:cs="宋体"/>
          <w:kern w:val="0"/>
          <w:sz w:val="24"/>
        </w:rPr>
        <w:t xml:space="preserve"> 项目的设备制造商，</w:t>
      </w:r>
      <w:r>
        <w:rPr>
          <w:rFonts w:ascii="仿宋" w:hAnsi="仿宋" w:eastAsia="仿宋" w:cs="宋体"/>
          <w:kern w:val="0"/>
          <w:sz w:val="24"/>
        </w:rPr>
        <w:t>参加</w:t>
      </w:r>
      <w:r>
        <w:rPr>
          <w:rFonts w:hint="eastAsia" w:ascii="仿宋" w:hAnsi="仿宋" w:eastAsia="仿宋" w:cs="宋体"/>
          <w:kern w:val="0"/>
          <w:sz w:val="24"/>
        </w:rPr>
        <w:t>政府</w:t>
      </w:r>
      <w:r>
        <w:rPr>
          <w:rFonts w:ascii="仿宋" w:hAnsi="仿宋" w:eastAsia="仿宋" w:cs="宋体"/>
          <w:kern w:val="0"/>
          <w:sz w:val="24"/>
        </w:rPr>
        <w:t>采购活动</w:t>
      </w:r>
      <w:r>
        <w:rPr>
          <w:rFonts w:hint="eastAsia" w:ascii="仿宋" w:hAnsi="仿宋" w:eastAsia="仿宋" w:cs="宋体"/>
          <w:kern w:val="0"/>
          <w:sz w:val="24"/>
        </w:rPr>
        <w:t>。</w:t>
      </w:r>
      <w:r>
        <w:rPr>
          <w:rFonts w:ascii="仿宋" w:hAnsi="仿宋" w:eastAsia="仿宋" w:cs="宋体"/>
          <w:kern w:val="0"/>
          <w:sz w:val="24"/>
        </w:rPr>
        <w:t>根据《政府采购促进中小企业发展暂行办法》（财库[2011]181号）</w:t>
      </w:r>
      <w:r>
        <w:rPr>
          <w:rFonts w:hint="eastAsia" w:ascii="仿宋" w:hAnsi="仿宋" w:eastAsia="仿宋" w:cs="宋体"/>
          <w:kern w:val="0"/>
          <w:sz w:val="24"/>
        </w:rPr>
        <w:t>，</w:t>
      </w:r>
      <w:r>
        <w:rPr>
          <w:rFonts w:ascii="仿宋" w:hAnsi="仿宋" w:eastAsia="仿宋" w:cs="宋体"/>
          <w:kern w:val="0"/>
          <w:sz w:val="24"/>
        </w:rPr>
        <w:t>《工业和信息化部、国家统计局、国家发展和改革委员会、财政部关于印发中小企业划型标准规定的通知》（工信部联企业[2011]300号）</w:t>
      </w:r>
      <w:r>
        <w:rPr>
          <w:rFonts w:hint="eastAsia" w:ascii="仿宋" w:hAnsi="仿宋" w:eastAsia="仿宋" w:cs="宋体"/>
          <w:kern w:val="0"/>
          <w:sz w:val="24"/>
        </w:rPr>
        <w:t>、《财政部、司法部关于政府采购支持监狱企业发展有关问题的通知》（财库〔2014〕68号）以及</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（财库〔2017〕141号）的有关</w:t>
      </w:r>
      <w:r>
        <w:rPr>
          <w:rFonts w:ascii="仿宋" w:hAnsi="仿宋" w:eastAsia="仿宋" w:cs="宋体"/>
          <w:kern w:val="0"/>
          <w:sz w:val="24"/>
        </w:rPr>
        <w:t>规定，</w:t>
      </w:r>
      <w:r>
        <w:rPr>
          <w:rFonts w:hint="eastAsia" w:ascii="仿宋" w:hAnsi="仿宋" w:eastAsia="仿宋" w:cs="宋体"/>
          <w:kern w:val="0"/>
          <w:sz w:val="24"/>
        </w:rPr>
        <w:t>作出如下声明：</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本单位为</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本企业（单位）</w:t>
      </w:r>
      <w:r>
        <w:rPr>
          <w:rFonts w:ascii="仿宋" w:hAnsi="仿宋" w:eastAsia="仿宋" w:cs="宋体"/>
          <w:kern w:val="0"/>
          <w:sz w:val="24"/>
        </w:rPr>
        <w:t>提供本</w:t>
      </w:r>
      <w:r>
        <w:rPr>
          <w:rFonts w:hint="eastAsia" w:ascii="仿宋" w:hAnsi="仿宋" w:eastAsia="仿宋" w:cs="宋体"/>
          <w:kern w:val="0"/>
          <w:sz w:val="24"/>
        </w:rPr>
        <w:t>企业（单位）</w:t>
      </w:r>
      <w:r>
        <w:rPr>
          <w:rFonts w:ascii="仿宋" w:hAnsi="仿宋" w:eastAsia="仿宋" w:cs="宋体"/>
          <w:kern w:val="0"/>
          <w:sz w:val="24"/>
        </w:rPr>
        <w:t>制造的货物</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420"/>
        <w:jc w:val="left"/>
        <w:rPr>
          <w:rFonts w:hint="eastAsia" w:ascii="仿宋" w:hAnsi="仿宋" w:eastAsia="仿宋" w:cs="宋体"/>
          <w:kern w:val="0"/>
          <w:sz w:val="24"/>
          <w:u w:val="single" w:color="FFFFFF"/>
        </w:rPr>
      </w:pPr>
      <w:r>
        <w:rPr>
          <w:rFonts w:hint="eastAsia" w:ascii="仿宋" w:hAnsi="仿宋" w:eastAsia="仿宋" w:cs="宋体"/>
          <w:kern w:val="0"/>
          <w:sz w:val="24"/>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jc w:val="left"/>
        <w:rPr>
          <w:rFonts w:hint="eastAsia" w:ascii="宋体" w:hAnsi="宋体" w:cs="宋体"/>
          <w:kern w:val="0"/>
          <w:sz w:val="24"/>
        </w:rPr>
      </w:pP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Cs w:val="21"/>
        </w:rPr>
      </w:pPr>
    </w:p>
    <w:p>
      <w:pPr/>
    </w:p>
    <w:p>
      <w:pPr>
        <w:widowControl/>
        <w:spacing w:before="100" w:beforeAutospacing="1" w:after="100" w:afterAutospacing="1" w:line="330" w:lineRule="atLeast"/>
        <w:ind w:firstLine="630" w:firstLineChars="300"/>
        <w:jc w:val="left"/>
      </w:pPr>
    </w:p>
    <w:p>
      <w:pPr>
        <w:pStyle w:val="4"/>
        <w:spacing w:before="0" w:line="240" w:lineRule="atLeast"/>
        <w:ind w:firstLine="2168" w:firstLineChars="900"/>
        <w:jc w:val="both"/>
        <w:rPr>
          <w:rFonts w:ascii="仿宋_GB2312" w:eastAsia="仿宋_GB2312"/>
          <w:sz w:val="24"/>
        </w:rPr>
      </w:pPr>
      <w:bookmarkStart w:id="357" w:name="_Toc515647825"/>
      <w:bookmarkStart w:id="358" w:name="_Toc19284"/>
      <w:bookmarkStart w:id="359" w:name="_Toc23068"/>
      <w:bookmarkStart w:id="360" w:name="_Toc24603"/>
      <w:bookmarkStart w:id="361" w:name="OLE_LINK14"/>
      <w:bookmarkStart w:id="362" w:name="OLE_LINK13"/>
      <w:r>
        <w:rPr>
          <w:rFonts w:ascii="仿宋_GB2312" w:eastAsia="仿宋_GB2312"/>
          <w:sz w:val="24"/>
        </w:rPr>
        <w:t xml:space="preserve">7-3   </w:t>
      </w:r>
      <w:r>
        <w:rPr>
          <w:rFonts w:hint="eastAsia" w:ascii="仿宋_GB2312" w:eastAsia="仿宋_GB2312"/>
          <w:sz w:val="24"/>
        </w:rPr>
        <w:t>残疾人福利性单位声明函（</w:t>
      </w:r>
      <w:r>
        <w:rPr>
          <w:rFonts w:ascii="仿宋_GB2312" w:eastAsia="仿宋_GB2312"/>
          <w:sz w:val="24"/>
        </w:rPr>
        <w:t>投标文件</w:t>
      </w:r>
      <w:r>
        <w:rPr>
          <w:rFonts w:hint="eastAsia" w:ascii="仿宋_GB2312" w:eastAsia="仿宋_GB2312"/>
          <w:sz w:val="24"/>
        </w:rPr>
        <w:t>格式十三）</w:t>
      </w:r>
      <w:bookmarkEnd w:id="357"/>
      <w:bookmarkEnd w:id="358"/>
      <w:bookmarkEnd w:id="359"/>
      <w:bookmarkEnd w:id="360"/>
    </w:p>
    <w:bookmarkEnd w:id="361"/>
    <w:bookmarkEnd w:id="362"/>
    <w:p>
      <w:pPr>
        <w:spacing w:line="240" w:lineRule="atLeast"/>
        <w:ind w:left="1080" w:leftChars="257" w:hanging="540"/>
        <w:jc w:val="center"/>
        <w:rPr>
          <w:rFonts w:ascii="仿宋_GB2312" w:hAnsi="Arial" w:eastAsia="仿宋_GB2312"/>
          <w:kern w:val="0"/>
          <w:sz w:val="24"/>
          <w:szCs w:val="20"/>
        </w:rPr>
      </w:pPr>
    </w:p>
    <w:p>
      <w:pPr>
        <w:spacing w:line="240" w:lineRule="atLeast"/>
        <w:ind w:firstLine="567"/>
        <w:rPr>
          <w:rFonts w:ascii="仿宋_GB2312" w:hAnsi="Arial" w:eastAsia="仿宋_GB2312"/>
          <w:kern w:val="0"/>
          <w:sz w:val="24"/>
          <w:szCs w:val="20"/>
        </w:rPr>
      </w:pPr>
      <w:r>
        <w:rPr>
          <w:rFonts w:hint="eastAsia" w:ascii="仿宋_GB2312" w:hAnsi="Arial" w:eastAsia="仿宋_GB2312"/>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仿宋_GB2312" w:hAnsi="Arial" w:eastAsia="仿宋_GB2312"/>
          <w:kern w:val="0"/>
          <w:sz w:val="24"/>
          <w:szCs w:val="20"/>
        </w:rPr>
      </w:pPr>
      <w:r>
        <w:rPr>
          <w:rFonts w:hint="eastAsia" w:ascii="仿宋_GB2312" w:hAnsi="Arial" w:eastAsia="仿宋_GB2312"/>
          <w:kern w:val="0"/>
          <w:sz w:val="24"/>
          <w:szCs w:val="20"/>
        </w:rPr>
        <w:t>本单位对上述声明的真实性负责。如有虚假，将依法承担相应责任。</w:t>
      </w: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残疾人福利性单位名称（盖单位章）：______________</w:t>
      </w: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w:t>
      </w:r>
      <w:r>
        <w:rPr>
          <w:rFonts w:hint="eastAsia" w:ascii="仿宋_GB2312" w:hAnsi="Arial" w:eastAsia="仿宋_GB2312"/>
          <w:kern w:val="0"/>
          <w:sz w:val="24"/>
          <w:szCs w:val="20"/>
          <w:u w:val="single" w:color="FFFFFF"/>
        </w:rPr>
        <w:t xml:space="preserve">       </w:t>
      </w:r>
      <w:r>
        <w:rPr>
          <w:rFonts w:hint="eastAsia" w:ascii="仿宋_GB2312" w:hAnsi="Arial" w:eastAsia="仿宋_GB2312"/>
          <w:kern w:val="0"/>
          <w:sz w:val="24"/>
          <w:szCs w:val="20"/>
        </w:rPr>
        <w:t>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rPr>
          <w:rFonts w:ascii="仿宋_GB2312" w:hAnsi="Arial" w:eastAsia="仿宋_GB2312"/>
          <w:b/>
          <w:kern w:val="0"/>
          <w:sz w:val="24"/>
          <w:szCs w:val="20"/>
        </w:rPr>
      </w:pPr>
    </w:p>
    <w:p>
      <w:pPr>
        <w:pStyle w:val="6"/>
      </w:pPr>
    </w:p>
    <w:p>
      <w:pPr>
        <w:pStyle w:val="4"/>
        <w:spacing w:before="0" w:line="240" w:lineRule="atLeast"/>
        <w:ind w:left="1080" w:leftChars="257" w:hanging="540"/>
        <w:rPr>
          <w:rFonts w:hint="eastAsia" w:ascii="仿宋_GB2312" w:hAnsi="宋体" w:eastAsia="仿宋_GB2312"/>
          <w:sz w:val="24"/>
        </w:rPr>
      </w:pPr>
      <w:bookmarkStart w:id="363" w:name="_Toc515647827"/>
      <w:bookmarkStart w:id="364" w:name="_Toc10002"/>
      <w:bookmarkStart w:id="365" w:name="_Toc30795"/>
      <w:bookmarkStart w:id="366" w:name="_Toc28099"/>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投标人关联单位的说明</w:t>
      </w:r>
      <w:bookmarkEnd w:id="363"/>
      <w:bookmarkEnd w:id="364"/>
      <w:bookmarkEnd w:id="365"/>
      <w:bookmarkEnd w:id="366"/>
    </w:p>
    <w:p>
      <w:pPr>
        <w:pStyle w:val="6"/>
        <w:jc w:val="center"/>
      </w:pPr>
    </w:p>
    <w:p>
      <w:pPr>
        <w:pStyle w:val="6"/>
        <w:ind w:firstLine="48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6"/>
        <w:ind w:firstLine="480" w:firstLineChars="200"/>
        <w:rPr>
          <w:rFonts w:hint="eastAsia"/>
        </w:rPr>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r>
        <w:rPr>
          <w:rFonts w:ascii="仿宋_GB2312" w:hAnsi="宋体" w:eastAsia="仿宋_GB2312"/>
        </w:rPr>
        <w:br w:type="textWrapping"/>
      </w: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6"/>
        <w:rPr>
          <w:rFonts w:hint="eastAsia" w:ascii="仿宋_GB2312" w:hAnsi="宋体" w:eastAsia="仿宋_GB2312"/>
        </w:rPr>
      </w:pPr>
      <w:r>
        <w:br w:type="page"/>
      </w:r>
    </w:p>
    <w:p>
      <w:pPr>
        <w:spacing w:line="240" w:lineRule="atLeast"/>
        <w:ind w:left="1080" w:leftChars="257" w:hanging="540"/>
        <w:jc w:val="center"/>
        <w:rPr>
          <w:rFonts w:ascii="仿宋_GB2312" w:hAnsi="Arial" w:eastAsia="仿宋_GB2312"/>
          <w:b/>
          <w:kern w:val="0"/>
          <w:sz w:val="24"/>
          <w:szCs w:val="20"/>
        </w:rPr>
      </w:pPr>
    </w:p>
    <w:p>
      <w:pPr>
        <w:pStyle w:val="4"/>
        <w:spacing w:before="0" w:line="240" w:lineRule="atLeast"/>
        <w:ind w:left="1080" w:leftChars="257" w:hanging="540"/>
        <w:rPr>
          <w:rFonts w:ascii="仿宋_GB2312" w:hAnsi="宋体" w:eastAsia="仿宋_GB2312"/>
          <w:sz w:val="24"/>
        </w:rPr>
      </w:pPr>
      <w:r>
        <w:rPr>
          <w:rFonts w:hint="eastAsia" w:ascii="仿宋_GB2312" w:hAnsi="宋体" w:eastAsia="仿宋_GB2312"/>
          <w:sz w:val="24"/>
        </w:rPr>
        <w:t xml:space="preserve">9 </w:t>
      </w:r>
      <w:r>
        <w:rPr>
          <w:rFonts w:ascii="仿宋_GB2312" w:hAnsi="宋体" w:eastAsia="仿宋_GB2312"/>
          <w:sz w:val="24"/>
        </w:rPr>
        <w:t>关于对本投标文件（响应文件）中资料真实性的承诺</w:t>
      </w:r>
    </w:p>
    <w:p>
      <w:pPr>
        <w:rPr>
          <w:rFonts w:ascii="Tahoma" w:hAnsi="Tahoma" w:cs="Tahoma"/>
          <w:b/>
          <w:color w:val="000000"/>
          <w:sz w:val="28"/>
          <w:szCs w:val="28"/>
        </w:rPr>
      </w:pPr>
    </w:p>
    <w:p>
      <w:pPr>
        <w:spacing w:line="360" w:lineRule="auto"/>
        <w:rPr>
          <w:rFonts w:ascii="Tahoma" w:hAnsi="Tahoma" w:cs="Tahoma"/>
          <w:b/>
          <w:color w:val="000000"/>
          <w:sz w:val="24"/>
          <w:u w:val="single"/>
        </w:rPr>
      </w:pPr>
      <w:r>
        <w:rPr>
          <w:rFonts w:ascii="Tahoma" w:hAnsi="Tahoma" w:cs="Tahoma"/>
          <w:b/>
          <w:color w:val="000000"/>
          <w:sz w:val="24"/>
        </w:rPr>
        <w:t>至：</w:t>
      </w:r>
      <w:r>
        <w:rPr>
          <w:rFonts w:ascii="Tahoma" w:hAnsi="Tahoma" w:cs="Tahoma"/>
          <w:b/>
          <w:color w:val="000000"/>
          <w:sz w:val="24"/>
          <w:u w:val="single"/>
        </w:rPr>
        <w:t xml:space="preserve"> （项目、包段名称）评标委员会  </w:t>
      </w:r>
    </w:p>
    <w:p>
      <w:pPr>
        <w:spacing w:line="360" w:lineRule="auto"/>
        <w:ind w:firstLine="720" w:firstLineChars="300"/>
        <w:rPr>
          <w:rFonts w:hint="eastAsia" w:ascii="仿宋" w:hAnsi="仿宋" w:eastAsia="仿宋" w:cs="仿宋"/>
          <w:color w:val="000000"/>
          <w:sz w:val="24"/>
        </w:rPr>
      </w:pPr>
      <w:r>
        <w:rPr>
          <w:rFonts w:hint="eastAsia" w:ascii="仿宋_GB2312" w:hAnsi="宋体" w:eastAsia="仿宋_GB2312"/>
          <w:kern w:val="0"/>
          <w:sz w:val="24"/>
          <w:szCs w:val="20"/>
        </w:rPr>
        <w:t>根据《中华人民共和国政府采购法》、《中华人民共和国政府采购法实施</w:t>
      </w:r>
      <w:r>
        <w:rPr>
          <w:rFonts w:hint="eastAsia" w:ascii="仿宋" w:hAnsi="仿宋" w:eastAsia="仿宋" w:cs="仿宋"/>
          <w:color w:val="000000"/>
          <w:sz w:val="24"/>
        </w:rPr>
        <w:t>条例》等有关法律、法规的规定和</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的招标文件（或竞争性谈判文件）的要求，我公司在</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投标文件（响应文件）中所提供资料真实性作如下承诺：</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我公司将严格按招标文件</w:t>
      </w:r>
      <w:bookmarkStart w:id="367" w:name="_Hlk5982690"/>
      <w:r>
        <w:rPr>
          <w:rFonts w:hint="eastAsia" w:ascii="仿宋" w:hAnsi="仿宋" w:eastAsia="仿宋" w:cs="仿宋"/>
          <w:color w:val="000000"/>
          <w:sz w:val="24"/>
        </w:rPr>
        <w:t>（或竞争性谈判）</w:t>
      </w:r>
      <w:bookmarkEnd w:id="367"/>
      <w:r>
        <w:rPr>
          <w:rFonts w:hint="eastAsia" w:ascii="仿宋" w:hAnsi="仿宋" w:eastAsia="仿宋" w:cs="仿宋"/>
          <w:color w:val="000000"/>
          <w:sz w:val="24"/>
        </w:rPr>
        <w:t xml:space="preserve">要求，在编制本投标文件（响应文件）时，对投标文件中所提供的资料全部真实和正确，并对提供的所有资料（资格、其他材料等）的真实性负责！ </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对提供的全部资料中有存在不真实（伪造或租借等虚假资料）情形，将无条件接受任何处罚，自行承担由此引起的一切责任！</w:t>
      </w: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r>
        <w:rPr>
          <w:rFonts w:ascii="Tahoma" w:hAnsi="Tahoma" w:cs="Tahoma"/>
          <w:b/>
          <w:color w:val="000000"/>
          <w:sz w:val="24"/>
        </w:rPr>
        <w:t>特此承诺</w:t>
      </w:r>
    </w:p>
    <w:p>
      <w:pPr>
        <w:spacing w:line="360" w:lineRule="auto"/>
        <w:ind w:firstLine="723" w:firstLineChars="300"/>
        <w:rPr>
          <w:rFonts w:hint="eastAsia" w:ascii="Tahoma" w:hAnsi="Tahoma" w:cs="Tahoma"/>
          <w:b/>
          <w:color w:val="000000"/>
          <w:sz w:val="24"/>
        </w:rPr>
      </w:pPr>
      <w:r>
        <w:rPr>
          <w:rFonts w:hint="eastAsia" w:ascii="Tahoma" w:hAnsi="Tahoma" w:cs="Tahoma"/>
          <w:b/>
          <w:color w:val="000000"/>
          <w:sz w:val="24"/>
        </w:rPr>
        <w:t xml:space="preserve">    </w:t>
      </w: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1687" w:firstLineChars="700"/>
        <w:rPr>
          <w:rFonts w:ascii="Tahoma" w:hAnsi="Tahoma" w:cs="Tahoma"/>
          <w:b/>
          <w:color w:val="000000"/>
          <w:sz w:val="24"/>
        </w:rPr>
      </w:pPr>
      <w:r>
        <w:rPr>
          <w:rFonts w:ascii="Tahoma" w:hAnsi="Tahoma" w:cs="Tahoma"/>
          <w:b/>
          <w:color w:val="000000"/>
          <w:sz w:val="24"/>
        </w:rPr>
        <w:t>供应商（全称）：</w:t>
      </w:r>
      <w:r>
        <w:rPr>
          <w:rFonts w:ascii="Tahoma" w:hAnsi="Tahoma" w:cs="Tahoma"/>
          <w:b/>
          <w:color w:val="000000"/>
          <w:sz w:val="24"/>
          <w:u w:val="single"/>
        </w:rPr>
        <w:t xml:space="preserve">                         </w:t>
      </w:r>
      <w:r>
        <w:rPr>
          <w:rFonts w:ascii="Tahoma" w:hAnsi="Tahoma" w:cs="Tahoma"/>
          <w:b/>
          <w:color w:val="000000"/>
          <w:sz w:val="24"/>
        </w:rPr>
        <w:t>（盖章）</w:t>
      </w:r>
    </w:p>
    <w:p>
      <w:pPr>
        <w:spacing w:line="360" w:lineRule="auto"/>
        <w:ind w:firstLine="1687" w:firstLineChars="700"/>
        <w:rPr>
          <w:rFonts w:ascii="Tahoma" w:hAnsi="Tahoma" w:cs="Tahoma"/>
          <w:b/>
          <w:color w:val="000000"/>
          <w:sz w:val="24"/>
        </w:rPr>
      </w:pPr>
      <w:r>
        <w:rPr>
          <w:rFonts w:ascii="Tahoma" w:hAnsi="Tahoma" w:cs="Tahoma"/>
          <w:b/>
          <w:color w:val="000000"/>
          <w:sz w:val="24"/>
        </w:rPr>
        <w:t>法定代表人：</w:t>
      </w:r>
      <w:r>
        <w:rPr>
          <w:rFonts w:ascii="Tahoma" w:hAnsi="Tahoma" w:cs="Tahoma"/>
          <w:b/>
          <w:color w:val="000000"/>
          <w:sz w:val="24"/>
          <w:u w:val="single"/>
        </w:rPr>
        <w:t xml:space="preserve">                             </w:t>
      </w:r>
      <w:r>
        <w:rPr>
          <w:rFonts w:ascii="Tahoma" w:hAnsi="Tahoma" w:cs="Tahoma"/>
          <w:b/>
          <w:color w:val="000000"/>
          <w:sz w:val="24"/>
        </w:rPr>
        <w:t>（签字）</w:t>
      </w:r>
    </w:p>
    <w:p>
      <w:pPr>
        <w:spacing w:line="360" w:lineRule="auto"/>
        <w:ind w:firstLine="1687" w:firstLineChars="700"/>
        <w:rPr>
          <w:rFonts w:ascii="Tahoma" w:hAnsi="Tahoma" w:cs="Tahoma"/>
          <w:b/>
          <w:color w:val="000000"/>
          <w:sz w:val="24"/>
        </w:rPr>
      </w:pPr>
      <w:r>
        <w:rPr>
          <w:rFonts w:ascii="Tahoma" w:hAnsi="Tahoma" w:cs="Tahoma"/>
          <w:b/>
          <w:color w:val="000000"/>
          <w:sz w:val="24"/>
        </w:rPr>
        <w:t>有效的联系方式：</w:t>
      </w:r>
      <w:r>
        <w:rPr>
          <w:rFonts w:ascii="Tahoma" w:hAnsi="Tahoma" w:cs="Tahoma"/>
          <w:b/>
          <w:color w:val="000000"/>
          <w:sz w:val="24"/>
          <w:u w:val="single"/>
        </w:rPr>
        <w:t xml:space="preserve">                         </w:t>
      </w:r>
    </w:p>
    <w:p>
      <w:pPr>
        <w:spacing w:line="360" w:lineRule="auto"/>
        <w:ind w:firstLine="4337" w:firstLineChars="1800"/>
        <w:rPr>
          <w:rFonts w:ascii="Tahoma" w:hAnsi="Tahoma" w:cs="Tahoma"/>
          <w:b/>
          <w:color w:val="000000"/>
          <w:sz w:val="24"/>
        </w:rPr>
      </w:pPr>
      <w:r>
        <w:rPr>
          <w:rFonts w:ascii="Tahoma" w:hAnsi="Tahoma" w:cs="Tahoma"/>
          <w:b/>
          <w:color w:val="000000"/>
          <w:sz w:val="24"/>
        </w:rPr>
        <w:t>年      月       日</w:t>
      </w: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52"/>
          <w:szCs w:val="52"/>
        </w:rPr>
      </w:pPr>
    </w:p>
    <w:p>
      <w:pPr>
        <w:spacing w:line="240" w:lineRule="atLeast"/>
        <w:jc w:val="center"/>
        <w:rPr>
          <w:rFonts w:hint="eastAsia" w:ascii="华文中宋" w:hAnsi="华文中宋" w:eastAsia="华文中宋" w:cs="华文中宋"/>
          <w:bCs/>
          <w:sz w:val="52"/>
          <w:szCs w:val="52"/>
          <w:lang w:eastAsia="zh-CN"/>
        </w:rPr>
      </w:pPr>
      <w:r>
        <w:rPr>
          <w:rFonts w:hint="eastAsia" w:ascii="华文中宋" w:hAnsi="华文中宋" w:eastAsia="华文中宋" w:cs="华文中宋"/>
          <w:bCs/>
          <w:sz w:val="52"/>
          <w:szCs w:val="52"/>
          <w:lang w:val="en-US" w:eastAsia="zh-CN"/>
        </w:rPr>
        <w:t>巴楚县卫生健康委员会核酸检测防护物资（第五批）采购项目</w:t>
      </w:r>
      <w:r>
        <w:rPr>
          <w:rFonts w:hint="eastAsia" w:ascii="华文中宋" w:hAnsi="华文中宋" w:eastAsia="华文中宋" w:cs="华文中宋"/>
          <w:bCs/>
          <w:sz w:val="52"/>
          <w:szCs w:val="52"/>
          <w:lang w:eastAsia="zh-CN"/>
        </w:rPr>
        <w:t>招标文件</w:t>
      </w:r>
    </w:p>
    <w:p>
      <w:pPr>
        <w:widowControl/>
        <w:spacing w:line="440" w:lineRule="exact"/>
        <w:jc w:val="center"/>
        <w:textAlignment w:val="baseline"/>
        <w:rPr>
          <w:rFonts w:hint="eastAsia"/>
          <w:b/>
          <w:bCs/>
          <w:kern w:val="0"/>
          <w:sz w:val="32"/>
          <w:szCs w:val="32"/>
          <w:shd w:val="clear" w:color="auto" w:fill="FFFFFF"/>
          <w:lang w:eastAsia="zh-CN"/>
        </w:rPr>
      </w:pPr>
    </w:p>
    <w:p>
      <w:pPr>
        <w:widowControl/>
        <w:spacing w:line="440" w:lineRule="exact"/>
        <w:jc w:val="center"/>
        <w:textAlignment w:val="baseline"/>
        <w:rPr>
          <w:rFonts w:hint="eastAsia" w:eastAsia="宋体"/>
          <w:b/>
          <w:bCs/>
          <w:kern w:val="0"/>
          <w:sz w:val="32"/>
          <w:szCs w:val="32"/>
          <w:shd w:val="clear" w:color="auto" w:fill="FFFFFF"/>
          <w:lang w:eastAsia="zh-CN"/>
        </w:rPr>
      </w:pPr>
      <w:r>
        <w:rPr>
          <w:rFonts w:hint="eastAsia"/>
          <w:b/>
          <w:bCs/>
          <w:kern w:val="0"/>
          <w:sz w:val="32"/>
          <w:szCs w:val="32"/>
          <w:shd w:val="clear" w:color="auto" w:fill="FFFFFF"/>
          <w:lang w:eastAsia="zh-CN"/>
        </w:rPr>
        <w:t>（</w:t>
      </w:r>
      <w:r>
        <w:rPr>
          <w:rFonts w:hint="eastAsia"/>
          <w:b/>
          <w:bCs/>
          <w:kern w:val="0"/>
          <w:sz w:val="32"/>
          <w:szCs w:val="32"/>
          <w:shd w:val="clear" w:color="auto" w:fill="FFFFFF"/>
          <w:lang w:val="en-US" w:eastAsia="zh-CN"/>
        </w:rPr>
        <w:t>第二标段</w:t>
      </w:r>
      <w:r>
        <w:rPr>
          <w:rFonts w:hint="eastAsia"/>
          <w:b/>
          <w:bCs/>
          <w:kern w:val="0"/>
          <w:sz w:val="32"/>
          <w:szCs w:val="32"/>
          <w:shd w:val="clear" w:color="auto" w:fill="FFFFFF"/>
          <w:lang w:eastAsia="zh-CN"/>
        </w:rPr>
        <w:t>）</w:t>
      </w:r>
    </w:p>
    <w:p>
      <w:pPr>
        <w:pStyle w:val="2"/>
        <w:rPr>
          <w:rFonts w:hint="eastAsia"/>
          <w:b/>
          <w:bCs/>
          <w:kern w:val="0"/>
          <w:sz w:val="32"/>
          <w:szCs w:val="32"/>
          <w:shd w:val="clear" w:color="auto" w:fill="FFFFFF"/>
        </w:rPr>
      </w:pPr>
    </w:p>
    <w:p>
      <w:pPr>
        <w:pStyle w:val="2"/>
        <w:rPr>
          <w:rFonts w:hint="eastAsia"/>
          <w:b/>
          <w:bCs/>
          <w:kern w:val="0"/>
          <w:sz w:val="32"/>
          <w:szCs w:val="32"/>
          <w:shd w:val="clear" w:color="auto" w:fill="FFFFFF"/>
        </w:rPr>
      </w:pPr>
    </w:p>
    <w:p>
      <w:pPr>
        <w:widowControl/>
        <w:spacing w:line="440" w:lineRule="exact"/>
        <w:ind w:firstLine="643" w:firstLineChars="200"/>
        <w:jc w:val="center"/>
        <w:textAlignment w:val="baseline"/>
        <w:rPr>
          <w:rFonts w:hint="eastAsia"/>
          <w:b/>
          <w:bCs/>
          <w:kern w:val="0"/>
          <w:sz w:val="32"/>
          <w:szCs w:val="32"/>
          <w:shd w:val="clear" w:color="auto" w:fill="FFFFFF"/>
        </w:rPr>
      </w:pPr>
    </w:p>
    <w:p>
      <w:pPr>
        <w:widowControl/>
        <w:spacing w:line="440" w:lineRule="exact"/>
        <w:ind w:firstLine="643" w:firstLineChars="200"/>
        <w:jc w:val="center"/>
        <w:textAlignment w:val="baseline"/>
        <w:rPr>
          <w:rFonts w:hint="eastAsia"/>
          <w:b/>
          <w:bCs/>
          <w:kern w:val="0"/>
          <w:sz w:val="32"/>
          <w:szCs w:val="32"/>
          <w:shd w:val="clear" w:color="auto" w:fill="FFFFFF"/>
        </w:rPr>
      </w:pPr>
    </w:p>
    <w:p>
      <w:pPr>
        <w:widowControl/>
        <w:spacing w:line="440" w:lineRule="exact"/>
        <w:ind w:firstLine="643" w:firstLineChars="200"/>
        <w:jc w:val="center"/>
        <w:textAlignment w:val="baseline"/>
        <w:rPr>
          <w:rFonts w:hint="eastAsia" w:ascii="仿宋" w:hAnsi="仿宋" w:eastAsia="仿宋" w:cs="宋体"/>
          <w:sz w:val="28"/>
          <w:szCs w:val="28"/>
        </w:rPr>
      </w:pPr>
      <w:r>
        <w:rPr>
          <w:rFonts w:hint="eastAsia"/>
          <w:b/>
          <w:bCs/>
          <w:kern w:val="0"/>
          <w:sz w:val="32"/>
          <w:szCs w:val="32"/>
          <w:shd w:val="clear" w:color="auto" w:fill="FFFFFF"/>
        </w:rPr>
        <w:t xml:space="preserve">项目编号：KSBCX(GK) </w:t>
      </w:r>
      <w:r>
        <w:rPr>
          <w:rFonts w:hint="eastAsia"/>
          <w:b/>
          <w:bCs/>
          <w:kern w:val="0"/>
          <w:sz w:val="32"/>
          <w:szCs w:val="32"/>
          <w:shd w:val="clear" w:color="auto" w:fill="FFFFFF"/>
          <w:lang w:eastAsia="zh-CN"/>
        </w:rPr>
        <w:t>2021-37</w:t>
      </w:r>
      <w:r>
        <w:rPr>
          <w:rFonts w:hint="eastAsia"/>
          <w:b/>
          <w:bCs/>
          <w:kern w:val="0"/>
          <w:sz w:val="32"/>
          <w:szCs w:val="32"/>
          <w:shd w:val="clear" w:color="auto" w:fill="FFFFFF"/>
        </w:rPr>
        <w:t>号</w:t>
      </w:r>
    </w:p>
    <w:p>
      <w:pPr>
        <w:spacing w:line="240" w:lineRule="atLeast"/>
        <w:jc w:val="center"/>
        <w:rPr>
          <w:rFonts w:hint="eastAsia"/>
          <w:b/>
          <w:bCs/>
          <w:kern w:val="0"/>
          <w:sz w:val="32"/>
          <w:szCs w:val="32"/>
          <w:shd w:val="clear" w:color="auto" w:fill="FFFFFF"/>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rPr>
          <w:rFonts w:hint="eastAsia" w:ascii="仿宋_GB2312" w:eastAsia="仿宋_GB2312"/>
          <w:b/>
          <w:sz w:val="28"/>
        </w:rPr>
      </w:pPr>
    </w:p>
    <w:p>
      <w:pPr>
        <w:spacing w:line="240" w:lineRule="atLeast"/>
        <w:jc w:val="center"/>
        <w:rPr>
          <w:rFonts w:hint="eastAsia" w:ascii="仿宋_GB2312" w:eastAsia="仿宋_GB2312"/>
          <w:b/>
          <w:sz w:val="48"/>
          <w:szCs w:val="48"/>
        </w:rPr>
      </w:pPr>
      <w:r>
        <w:rPr>
          <w:rFonts w:hint="eastAsia" w:ascii="仿宋_GB2312" w:eastAsia="仿宋_GB2312"/>
          <w:b/>
          <w:sz w:val="48"/>
          <w:szCs w:val="48"/>
        </w:rPr>
        <w:t>第二册</w:t>
      </w: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pStyle w:val="2"/>
        <w:rPr>
          <w:rFonts w:hint="eastAsia" w:ascii="仿宋_GB2312" w:eastAsia="仿宋_GB2312"/>
          <w:b/>
          <w:sz w:val="5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rPr>
          <w:rFonts w:hint="eastAsia"/>
        </w:rPr>
      </w:pPr>
    </w:p>
    <w:p>
      <w:pPr>
        <w:keepNext w:val="0"/>
        <w:keepLines w:val="0"/>
        <w:pageBreakBefore w:val="0"/>
        <w:kinsoku/>
        <w:wordWrap/>
        <w:overflowPunct/>
        <w:topLinePunct w:val="0"/>
        <w:autoSpaceDE/>
        <w:autoSpaceDN/>
        <w:bidi w:val="0"/>
        <w:adjustRightInd/>
        <w:snapToGrid/>
        <w:spacing w:line="400" w:lineRule="exact"/>
        <w:jc w:val="center"/>
        <w:outlineLvl w:val="0"/>
        <w:rPr>
          <w:rFonts w:hint="eastAsia" w:ascii="华文中宋" w:hAnsi="华文中宋" w:eastAsia="华文中宋" w:cs="Times New Roman"/>
          <w:b/>
          <w:bCs/>
          <w:kern w:val="44"/>
          <w:sz w:val="36"/>
          <w:szCs w:val="36"/>
          <w:lang w:val="en-US" w:eastAsia="zh-CN" w:bidi="ar-SA"/>
        </w:rPr>
      </w:pPr>
      <w:bookmarkStart w:id="368" w:name="_Toc512937850"/>
      <w:bookmarkStart w:id="369" w:name="_Toc10488"/>
      <w:bookmarkStart w:id="370" w:name="_Toc20439"/>
      <w:bookmarkStart w:id="371" w:name="_Toc507399903"/>
      <w:bookmarkStart w:id="372" w:name="_Toc216582823"/>
      <w:bookmarkStart w:id="373" w:name="_Toc515647830"/>
      <w:bookmarkStart w:id="374" w:name="_Toc31583"/>
    </w:p>
    <w:p>
      <w:pPr>
        <w:keepNext w:val="0"/>
        <w:keepLines w:val="0"/>
        <w:pageBreakBefore w:val="0"/>
        <w:kinsoku/>
        <w:wordWrap/>
        <w:overflowPunct/>
        <w:topLinePunct w:val="0"/>
        <w:autoSpaceDE/>
        <w:autoSpaceDN/>
        <w:bidi w:val="0"/>
        <w:adjustRightInd/>
        <w:snapToGrid/>
        <w:spacing w:line="400" w:lineRule="exact"/>
        <w:jc w:val="center"/>
        <w:outlineLvl w:val="0"/>
        <w:rPr>
          <w:rFonts w:ascii="华文中宋" w:hAnsi="华文中宋" w:eastAsia="华文中宋"/>
          <w:sz w:val="36"/>
          <w:szCs w:val="36"/>
        </w:rPr>
      </w:pPr>
      <w:r>
        <w:rPr>
          <w:rFonts w:hint="eastAsia" w:ascii="华文中宋" w:hAnsi="华文中宋" w:eastAsia="华文中宋" w:cs="Times New Roman"/>
          <w:b/>
          <w:bCs/>
          <w:kern w:val="44"/>
          <w:sz w:val="36"/>
          <w:szCs w:val="36"/>
          <w:lang w:val="en-US" w:eastAsia="zh-CN" w:bidi="ar-SA"/>
        </w:rPr>
        <w:t>巴楚县卫生健康委员会核酸检测防护物资（第五批）采购项目招标公告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u w:val="single"/>
        </w:rPr>
        <w:t xml:space="preserve"> </w:t>
      </w:r>
      <w:r>
        <w:rPr>
          <w:rFonts w:hint="eastAsia" w:ascii="仿宋" w:hAnsi="仿宋" w:eastAsia="仿宋" w:cs="宋体"/>
          <w:sz w:val="28"/>
          <w:szCs w:val="28"/>
          <w:u w:val="single"/>
          <w:lang w:val="en-US" w:eastAsia="zh-CN"/>
        </w:rPr>
        <w:t>巴楚县卫生健康委员会核酸检测防护物资（第五批）采购项目</w:t>
      </w:r>
      <w:r>
        <w:rPr>
          <w:rFonts w:hint="eastAsia" w:ascii="仿宋" w:hAnsi="仿宋" w:eastAsia="仿宋" w:cs="宋体"/>
          <w:sz w:val="28"/>
          <w:szCs w:val="28"/>
          <w:u w:val="single"/>
        </w:rPr>
        <w:t xml:space="preserve">KSBCX(GK) </w:t>
      </w:r>
      <w:r>
        <w:rPr>
          <w:rFonts w:hint="eastAsia" w:ascii="仿宋" w:hAnsi="仿宋" w:eastAsia="仿宋" w:cs="宋体"/>
          <w:sz w:val="28"/>
          <w:szCs w:val="28"/>
          <w:u w:val="single"/>
          <w:lang w:eastAsia="zh-CN"/>
        </w:rPr>
        <w:t>2021-37</w:t>
      </w:r>
      <w:r>
        <w:rPr>
          <w:rFonts w:hint="eastAsia" w:ascii="仿宋" w:hAnsi="仿宋" w:eastAsia="仿宋" w:cs="宋体"/>
          <w:sz w:val="28"/>
          <w:szCs w:val="28"/>
          <w:u w:val="single"/>
        </w:rPr>
        <w:t>号</w:t>
      </w:r>
      <w:r>
        <w:rPr>
          <w:rFonts w:hint="eastAsia" w:ascii="仿宋" w:hAnsi="仿宋" w:eastAsia="仿宋"/>
          <w:sz w:val="28"/>
          <w:szCs w:val="28"/>
        </w:rPr>
        <w:t>招标项目的潜在投标人应在</w:t>
      </w:r>
      <w:r>
        <w:rPr>
          <w:rFonts w:hint="eastAsia" w:ascii="仿宋" w:hAnsi="仿宋" w:eastAsia="仿宋"/>
          <w:sz w:val="28"/>
          <w:szCs w:val="28"/>
          <w:u w:val="single"/>
          <w:lang w:eastAsia="zh-CN"/>
        </w:rPr>
        <w:t>新疆政府采购网</w:t>
      </w:r>
      <w:r>
        <w:rPr>
          <w:rFonts w:hint="eastAsia" w:ascii="仿宋" w:hAnsi="仿宋" w:eastAsia="仿宋"/>
          <w:sz w:val="28"/>
          <w:szCs w:val="28"/>
        </w:rPr>
        <w:t>获取招标文件，并于</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highlight w:val="none"/>
          <w:u w:val="single"/>
          <w:lang w:val="en-US" w:eastAsia="zh-CN"/>
        </w:rPr>
        <w:t>12月18日11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北京时间）前递交投标</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4"/>
        <w:spacing w:line="360" w:lineRule="auto"/>
        <w:jc w:val="both"/>
        <w:rPr>
          <w:rFonts w:ascii="黑体" w:hAnsi="黑体" w:cs="宋体"/>
          <w:b w:val="0"/>
          <w:sz w:val="28"/>
          <w:szCs w:val="28"/>
        </w:rPr>
      </w:pPr>
      <w:r>
        <w:rPr>
          <w:rFonts w:hint="eastAsia" w:ascii="黑体" w:hAnsi="黑体" w:cs="宋体"/>
          <w:b w:val="0"/>
          <w:sz w:val="28"/>
          <w:szCs w:val="28"/>
        </w:rPr>
        <w:t>一、项目基本情况</w:t>
      </w:r>
    </w:p>
    <w:p>
      <w:pPr>
        <w:pageBreakBefore w:val="0"/>
        <w:kinsoku/>
        <w:wordWrap/>
        <w:overflowPunct/>
        <w:topLinePunct w:val="0"/>
        <w:autoSpaceDE/>
        <w:autoSpaceDN/>
        <w:bidi w:val="0"/>
        <w:adjustRightInd/>
        <w:spacing w:line="400" w:lineRule="exact"/>
        <w:ind w:firstLine="562" w:firstLineChars="200"/>
        <w:textAlignment w:val="auto"/>
        <w:rPr>
          <w:rFonts w:ascii="仿宋" w:hAnsi="仿宋" w:eastAsia="仿宋"/>
          <w:color w:val="FF0000"/>
          <w:sz w:val="28"/>
          <w:szCs w:val="28"/>
        </w:rPr>
      </w:pPr>
      <w:r>
        <w:rPr>
          <w:rFonts w:hint="eastAsia" w:ascii="仿宋" w:hAnsi="仿宋" w:eastAsia="仿宋"/>
          <w:b/>
          <w:bCs/>
          <w:sz w:val="28"/>
          <w:szCs w:val="28"/>
        </w:rPr>
        <w:t>项目编号</w:t>
      </w:r>
      <w:r>
        <w:rPr>
          <w:rFonts w:hint="eastAsia" w:ascii="仿宋" w:hAnsi="仿宋" w:eastAsia="仿宋"/>
          <w:b w:val="0"/>
          <w:bCs w:val="0"/>
          <w:sz w:val="28"/>
          <w:szCs w:val="28"/>
        </w:rPr>
        <w:t>：</w:t>
      </w:r>
      <w:r>
        <w:rPr>
          <w:rFonts w:hint="eastAsia" w:ascii="仿宋" w:hAnsi="仿宋" w:eastAsia="仿宋" w:cs="宋体"/>
          <w:sz w:val="28"/>
          <w:szCs w:val="28"/>
        </w:rPr>
        <w:t xml:space="preserve">KSBCX(GK) </w:t>
      </w:r>
      <w:r>
        <w:rPr>
          <w:rFonts w:hint="eastAsia" w:ascii="仿宋" w:hAnsi="仿宋" w:eastAsia="仿宋" w:cs="宋体"/>
          <w:sz w:val="28"/>
          <w:szCs w:val="28"/>
          <w:lang w:eastAsia="zh-CN"/>
        </w:rPr>
        <w:t>2021-37</w:t>
      </w:r>
      <w:r>
        <w:rPr>
          <w:rFonts w:hint="eastAsia" w:ascii="仿宋" w:hAnsi="仿宋" w:eastAsia="仿宋" w:cs="宋体"/>
          <w:sz w:val="28"/>
          <w:szCs w:val="28"/>
        </w:rPr>
        <w:t>号</w:t>
      </w:r>
    </w:p>
    <w:p>
      <w:pPr>
        <w:ind w:firstLine="562" w:firstLineChars="200"/>
        <w:rPr>
          <w:rFonts w:ascii="仿宋" w:hAnsi="仿宋" w:eastAsia="仿宋"/>
          <w:sz w:val="28"/>
          <w:szCs w:val="28"/>
          <w:u w:val="none"/>
        </w:rPr>
      </w:pPr>
      <w:r>
        <w:rPr>
          <w:rFonts w:hint="eastAsia" w:ascii="仿宋" w:hAnsi="仿宋" w:eastAsia="仿宋"/>
          <w:b/>
          <w:bCs/>
          <w:sz w:val="28"/>
          <w:szCs w:val="28"/>
        </w:rPr>
        <w:t>项目名称：</w:t>
      </w:r>
      <w:r>
        <w:rPr>
          <w:rFonts w:hint="eastAsia" w:ascii="仿宋" w:hAnsi="仿宋" w:eastAsia="仿宋" w:cs="宋体"/>
          <w:sz w:val="28"/>
          <w:szCs w:val="28"/>
          <w:u w:val="none"/>
          <w:lang w:val="en-US" w:eastAsia="zh-CN"/>
        </w:rPr>
        <w:t>巴楚县卫生健康委员会核酸检测防护物资（第五批）采购项目</w:t>
      </w:r>
    </w:p>
    <w:p>
      <w:pPr>
        <w:ind w:firstLine="562" w:firstLineChars="200"/>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预算金额：</w:t>
      </w:r>
    </w:p>
    <w:p>
      <w:pPr>
        <w:ind w:firstLine="560" w:firstLineChars="200"/>
        <w:rPr>
          <w:rFonts w:hint="eastAsia" w:ascii="仿宋" w:hAnsi="仿宋" w:eastAsia="仿宋" w:cs="宋体"/>
          <w:sz w:val="28"/>
          <w:szCs w:val="28"/>
          <w:u w:val="none"/>
          <w:lang w:val="en-US" w:eastAsia="zh-CN"/>
        </w:rPr>
      </w:pPr>
      <w:r>
        <w:rPr>
          <w:rFonts w:hint="eastAsia" w:ascii="仿宋" w:hAnsi="仿宋" w:eastAsia="仿宋" w:cs="宋体"/>
          <w:sz w:val="28"/>
          <w:szCs w:val="28"/>
          <w:u w:val="none"/>
          <w:lang w:val="en-US" w:eastAsia="zh-CN"/>
        </w:rPr>
        <w:t>第一标段:核酸检测试剂采购：18600200.00（壹仟捌佰陆拾万零贰佰元整）</w:t>
      </w:r>
    </w:p>
    <w:p>
      <w:pPr>
        <w:ind w:firstLine="560" w:firstLineChars="200"/>
        <w:rPr>
          <w:rFonts w:hint="eastAsia" w:ascii="仿宋" w:hAnsi="仿宋" w:eastAsia="仿宋" w:cs="宋体"/>
          <w:sz w:val="28"/>
          <w:szCs w:val="28"/>
          <w:u w:val="none"/>
          <w:lang w:val="en-US" w:eastAsia="zh-CN"/>
        </w:rPr>
      </w:pPr>
      <w:r>
        <w:rPr>
          <w:rFonts w:hint="eastAsia" w:ascii="仿宋" w:hAnsi="仿宋" w:eastAsia="仿宋" w:cs="宋体"/>
          <w:sz w:val="28"/>
          <w:szCs w:val="28"/>
          <w:u w:val="none"/>
          <w:lang w:val="en-US" w:eastAsia="zh-CN"/>
        </w:rPr>
        <w:t>第二标段:采样管及其他防护物资采购：8673650.00（捌佰陆拾柒万叁仟陆佰伍拾元整）</w:t>
      </w:r>
    </w:p>
    <w:p>
      <w:pPr>
        <w:ind w:firstLine="562" w:firstLineChars="200"/>
        <w:rPr>
          <w:rFonts w:hint="eastAsia" w:ascii="仿宋" w:hAnsi="仿宋" w:eastAsia="仿宋"/>
          <w:b/>
          <w:bCs/>
          <w:sz w:val="28"/>
          <w:szCs w:val="28"/>
        </w:rPr>
      </w:pPr>
      <w:r>
        <w:rPr>
          <w:rFonts w:hint="eastAsia" w:ascii="仿宋" w:hAnsi="仿宋" w:eastAsia="仿宋"/>
          <w:b/>
          <w:bCs/>
          <w:sz w:val="28"/>
          <w:szCs w:val="28"/>
        </w:rPr>
        <w:t>最高限价：</w:t>
      </w:r>
    </w:p>
    <w:p>
      <w:pPr>
        <w:ind w:firstLine="560" w:firstLineChars="200"/>
        <w:rPr>
          <w:rFonts w:hint="eastAsia" w:ascii="仿宋" w:hAnsi="仿宋" w:eastAsia="仿宋" w:cs="宋体"/>
          <w:sz w:val="28"/>
          <w:szCs w:val="28"/>
          <w:u w:val="none"/>
          <w:lang w:val="en-US" w:eastAsia="zh-CN"/>
        </w:rPr>
      </w:pPr>
      <w:r>
        <w:rPr>
          <w:rFonts w:hint="eastAsia" w:ascii="仿宋" w:hAnsi="仿宋" w:eastAsia="仿宋" w:cs="宋体"/>
          <w:sz w:val="28"/>
          <w:szCs w:val="28"/>
          <w:u w:val="none"/>
          <w:lang w:val="en-US" w:eastAsia="zh-CN"/>
        </w:rPr>
        <w:t>第一标段:核酸检测试剂采购：18600200.00（壹仟捌佰陆拾万零贰佰元整）</w:t>
      </w:r>
    </w:p>
    <w:p>
      <w:pPr>
        <w:ind w:firstLine="560" w:firstLineChars="200"/>
        <w:rPr>
          <w:rFonts w:hint="eastAsia" w:ascii="仿宋" w:hAnsi="仿宋" w:eastAsia="仿宋" w:cs="宋体"/>
          <w:sz w:val="28"/>
          <w:szCs w:val="28"/>
          <w:u w:val="none"/>
          <w:lang w:val="en-US" w:eastAsia="zh-CN"/>
        </w:rPr>
      </w:pPr>
      <w:r>
        <w:rPr>
          <w:rFonts w:hint="eastAsia" w:ascii="仿宋" w:hAnsi="仿宋" w:eastAsia="仿宋" w:cs="宋体"/>
          <w:sz w:val="28"/>
          <w:szCs w:val="28"/>
          <w:u w:val="none"/>
          <w:lang w:val="en-US" w:eastAsia="zh-CN"/>
        </w:rPr>
        <w:t>第二标段:采样管及其他防护物资采购：8673650.00（捌佰陆拾柒万叁仟陆佰伍拾元整）</w:t>
      </w:r>
    </w:p>
    <w:p>
      <w:pPr>
        <w:ind w:firstLine="562" w:firstLineChars="200"/>
        <w:rPr>
          <w:rFonts w:hint="eastAsia" w:ascii="仿宋" w:hAnsi="仿宋" w:eastAsia="仿宋" w:cs="宋体"/>
          <w:sz w:val="28"/>
          <w:szCs w:val="28"/>
          <w:lang w:val="en-US" w:eastAsia="zh-CN"/>
        </w:rPr>
      </w:pPr>
      <w:r>
        <w:rPr>
          <w:rFonts w:hint="eastAsia" w:ascii="仿宋" w:hAnsi="仿宋" w:eastAsia="仿宋"/>
          <w:b/>
          <w:bCs/>
          <w:sz w:val="28"/>
          <w:szCs w:val="28"/>
        </w:rPr>
        <w:t>采购需求：</w:t>
      </w:r>
      <w:r>
        <w:rPr>
          <w:rFonts w:hint="eastAsia" w:ascii="仿宋" w:hAnsi="仿宋" w:eastAsia="仿宋" w:cs="宋体"/>
          <w:sz w:val="28"/>
          <w:szCs w:val="28"/>
          <w:u w:val="none"/>
          <w:lang w:val="en-US" w:eastAsia="zh-CN"/>
        </w:rPr>
        <w:t>检测试剂、采样管、防护物资</w:t>
      </w:r>
    </w:p>
    <w:p>
      <w:pPr>
        <w:ind w:firstLine="562" w:firstLineChars="200"/>
        <w:rPr>
          <w:rFonts w:hint="default" w:ascii="仿宋" w:hAnsi="仿宋" w:eastAsia="仿宋"/>
          <w:sz w:val="28"/>
          <w:szCs w:val="28"/>
          <w:highlight w:val="none"/>
          <w:u w:val="single"/>
          <w:lang w:val="en-US" w:eastAsia="zh-CN"/>
        </w:rPr>
      </w:pPr>
      <w:r>
        <w:rPr>
          <w:rFonts w:hint="eastAsia" w:ascii="仿宋" w:hAnsi="仿宋" w:eastAsia="仿宋"/>
          <w:b/>
          <w:bCs/>
          <w:sz w:val="28"/>
          <w:szCs w:val="28"/>
          <w:lang w:eastAsia="zh-CN"/>
        </w:rPr>
        <w:t>供货期限：</w:t>
      </w:r>
      <w:r>
        <w:rPr>
          <w:rFonts w:hint="eastAsia" w:ascii="仿宋" w:hAnsi="仿宋" w:eastAsia="仿宋"/>
          <w:sz w:val="28"/>
          <w:szCs w:val="28"/>
          <w:highlight w:val="none"/>
          <w:lang w:val="en-US" w:eastAsia="zh-CN"/>
        </w:rPr>
        <w:t>具体情况由中标单位和业主在合同中约定</w:t>
      </w:r>
    </w:p>
    <w:p>
      <w:pPr>
        <w:pStyle w:val="2"/>
      </w:pP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接受联合体投标。</w:t>
      </w:r>
    </w:p>
    <w:p>
      <w:pPr>
        <w:pStyle w:val="4"/>
        <w:spacing w:line="360" w:lineRule="auto"/>
        <w:jc w:val="both"/>
        <w:rPr>
          <w:rFonts w:ascii="黑体" w:hAnsi="黑体" w:cs="宋体"/>
          <w:b w:val="0"/>
          <w:sz w:val="28"/>
          <w:szCs w:val="28"/>
        </w:rPr>
      </w:pPr>
      <w:r>
        <w:rPr>
          <w:rFonts w:hint="eastAsia" w:ascii="黑体" w:hAnsi="黑体" w:cs="宋体"/>
          <w:b w:val="0"/>
          <w:sz w:val="28"/>
          <w:szCs w:val="28"/>
        </w:rPr>
        <w:t>二、申请人的资格要求：</w:t>
      </w:r>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3.投标单位需提供二类医疗器械《生产许可证》或《经营许可证》或《</w:t>
      </w:r>
      <w:r>
        <w:rPr>
          <w:rFonts w:hint="default" w:ascii="仿宋" w:hAnsi="仿宋" w:eastAsia="仿宋" w:cs="宋体"/>
          <w:sz w:val="28"/>
          <w:szCs w:val="28"/>
        </w:rPr>
        <w:t>二类医疗器械经营备案凭证</w:t>
      </w:r>
      <w:r>
        <w:rPr>
          <w:rFonts w:hint="eastAsia" w:ascii="仿宋" w:hAnsi="仿宋" w:eastAsia="仿宋" w:cs="宋体"/>
          <w:sz w:val="28"/>
          <w:szCs w:val="28"/>
          <w:lang w:val="en-US" w:eastAsia="zh-CN"/>
        </w:rPr>
        <w:t>》</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p>
    <w:p>
      <w:pPr>
        <w:pStyle w:val="4"/>
        <w:spacing w:line="360" w:lineRule="auto"/>
        <w:jc w:val="both"/>
        <w:rPr>
          <w:rFonts w:ascii="黑体" w:hAnsi="黑体" w:cs="宋体"/>
          <w:b w:val="0"/>
          <w:sz w:val="28"/>
          <w:szCs w:val="28"/>
        </w:rPr>
      </w:pPr>
      <w:bookmarkStart w:id="375" w:name="_Toc35393792"/>
      <w:bookmarkStart w:id="376" w:name="_Toc35393623"/>
      <w:r>
        <w:rPr>
          <w:rFonts w:hint="eastAsia" w:ascii="黑体" w:hAnsi="黑体" w:cs="宋体"/>
          <w:b w:val="0"/>
          <w:sz w:val="28"/>
          <w:szCs w:val="28"/>
        </w:rPr>
        <w:t>三、获取招标文件</w:t>
      </w:r>
      <w:bookmarkEnd w:id="375"/>
      <w:bookmarkEnd w:id="376"/>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11月28日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2021年12月17日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24:00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新疆政府采购网</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0.00元</w:t>
      </w:r>
    </w:p>
    <w:p>
      <w:pPr>
        <w:pStyle w:val="4"/>
        <w:spacing w:line="360" w:lineRule="auto"/>
        <w:jc w:val="both"/>
        <w:rPr>
          <w:rFonts w:ascii="黑体" w:hAnsi="黑体" w:cs="宋体"/>
          <w:b w:val="0"/>
          <w:sz w:val="28"/>
          <w:szCs w:val="28"/>
        </w:rPr>
      </w:pPr>
      <w:r>
        <w:rPr>
          <w:rFonts w:hint="eastAsia" w:ascii="黑体" w:hAnsi="黑体" w:cs="宋体"/>
          <w:b w:val="0"/>
          <w:sz w:val="28"/>
          <w:szCs w:val="28"/>
        </w:rPr>
        <w:t>四、提交投标文件截止时间、开标时间和地点</w:t>
      </w:r>
    </w:p>
    <w:p>
      <w:pPr>
        <w:ind w:firstLine="560" w:firstLineChars="200"/>
        <w:rPr>
          <w:rFonts w:hint="eastAsia" w:ascii="仿宋" w:hAnsi="仿宋" w:eastAsia="仿宋"/>
          <w:bCs/>
          <w:sz w:val="28"/>
          <w:szCs w:val="28"/>
          <w:u w:val="none"/>
        </w:rPr>
      </w:pPr>
      <w:r>
        <w:rPr>
          <w:rFonts w:hint="eastAsia" w:ascii="仿宋" w:hAnsi="仿宋" w:eastAsia="仿宋"/>
          <w:bCs/>
          <w:sz w:val="28"/>
          <w:szCs w:val="28"/>
          <w:u w:val="none"/>
          <w:lang w:val="en-US" w:eastAsia="zh-CN"/>
        </w:rPr>
        <w:t>投标文件截止时间：2021</w:t>
      </w:r>
      <w:r>
        <w:rPr>
          <w:rFonts w:hint="eastAsia" w:ascii="仿宋" w:hAnsi="仿宋" w:eastAsia="仿宋"/>
          <w:bCs/>
          <w:sz w:val="28"/>
          <w:szCs w:val="28"/>
          <w:u w:val="none"/>
        </w:rPr>
        <w:t>年</w:t>
      </w:r>
      <w:r>
        <w:rPr>
          <w:rFonts w:hint="eastAsia" w:ascii="仿宋" w:hAnsi="仿宋" w:eastAsia="仿宋"/>
          <w:bCs/>
          <w:sz w:val="28"/>
          <w:szCs w:val="28"/>
          <w:u w:val="none"/>
          <w:lang w:val="en-US" w:eastAsia="zh-CN"/>
        </w:rPr>
        <w:t>12月18日11</w:t>
      </w:r>
      <w:r>
        <w:rPr>
          <w:rFonts w:hint="eastAsia" w:ascii="仿宋" w:hAnsi="仿宋" w:eastAsia="仿宋"/>
          <w:bCs/>
          <w:sz w:val="28"/>
          <w:szCs w:val="28"/>
          <w:u w:val="none"/>
        </w:rPr>
        <w:t>点</w:t>
      </w:r>
      <w:r>
        <w:rPr>
          <w:rFonts w:hint="eastAsia" w:ascii="仿宋" w:hAnsi="仿宋" w:eastAsia="仿宋"/>
          <w:bCs/>
          <w:sz w:val="28"/>
          <w:szCs w:val="28"/>
          <w:u w:val="none"/>
          <w:lang w:val="en-US" w:eastAsia="zh-CN"/>
        </w:rPr>
        <w:t>00</w:t>
      </w:r>
      <w:r>
        <w:rPr>
          <w:rFonts w:hint="eastAsia" w:ascii="仿宋" w:hAnsi="仿宋" w:eastAsia="仿宋"/>
          <w:bCs/>
          <w:sz w:val="28"/>
          <w:szCs w:val="28"/>
          <w:u w:val="none"/>
        </w:rPr>
        <w:t>分（北京时间）</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开标时间：</w:t>
      </w:r>
      <w:r>
        <w:rPr>
          <w:rFonts w:hint="eastAsia" w:ascii="仿宋" w:hAnsi="仿宋" w:eastAsia="仿宋"/>
          <w:sz w:val="28"/>
          <w:szCs w:val="28"/>
          <w:lang w:val="en-US" w:eastAsia="zh-CN"/>
        </w:rPr>
        <w:t>2021年12月18日11点00分</w:t>
      </w:r>
      <w:r>
        <w:rPr>
          <w:rFonts w:hint="eastAsia" w:ascii="仿宋" w:hAnsi="仿宋" w:eastAsia="仿宋"/>
          <w:bCs/>
          <w:sz w:val="28"/>
          <w:szCs w:val="28"/>
          <w:u w:val="none"/>
        </w:rPr>
        <w:t>（北京时间）</w:t>
      </w:r>
    </w:p>
    <w:p>
      <w:pPr>
        <w:ind w:firstLine="560" w:firstLineChars="200"/>
        <w:rPr>
          <w:rFonts w:hint="eastAsia"/>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p>
    <w:p>
      <w:pPr>
        <w:pStyle w:val="4"/>
        <w:spacing w:line="360" w:lineRule="auto"/>
        <w:jc w:val="both"/>
        <w:rPr>
          <w:rFonts w:ascii="黑体" w:hAnsi="黑体" w:cs="宋体"/>
          <w:b w:val="0"/>
          <w:sz w:val="28"/>
          <w:szCs w:val="28"/>
        </w:rPr>
      </w:pPr>
      <w:r>
        <w:rPr>
          <w:rFonts w:hint="eastAsia" w:ascii="黑体" w:hAnsi="黑体" w:cs="宋体"/>
          <w:b w:val="0"/>
          <w:sz w:val="28"/>
          <w:szCs w:val="28"/>
        </w:rPr>
        <w:t>五、公告期限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jc w:val="both"/>
        <w:rPr>
          <w:rFonts w:hint="eastAsia" w:ascii="黑体" w:hAnsi="黑体" w:cs="宋体"/>
          <w:b w:val="0"/>
          <w:sz w:val="28"/>
          <w:szCs w:val="28"/>
          <w:lang w:eastAsia="zh-CN"/>
        </w:rPr>
      </w:pPr>
      <w:r>
        <w:rPr>
          <w:rFonts w:hint="eastAsia" w:ascii="黑体" w:hAnsi="黑体" w:cs="宋体"/>
          <w:b w:val="0"/>
          <w:sz w:val="28"/>
          <w:szCs w:val="28"/>
        </w:rPr>
        <w:t>六</w:t>
      </w:r>
      <w:r>
        <w:rPr>
          <w:rFonts w:hint="eastAsia" w:ascii="黑体" w:hAnsi="黑体" w:cs="宋体"/>
          <w:b w:val="0"/>
          <w:sz w:val="28"/>
          <w:szCs w:val="28"/>
          <w:lang w:eastAsia="zh-CN"/>
        </w:rPr>
        <w:t>、其他补充事宜</w:t>
      </w:r>
    </w:p>
    <w:p>
      <w:pPr>
        <w:ind w:firstLine="560" w:firstLineChars="200"/>
        <w:rPr>
          <w:rFonts w:hint="eastAsia" w:ascii="仿宋" w:hAnsi="仿宋" w:eastAsia="仿宋"/>
          <w:sz w:val="28"/>
          <w:szCs w:val="28"/>
          <w:lang w:val="en-US" w:eastAsia="zh-CN"/>
        </w:rPr>
      </w:pPr>
      <w:bookmarkStart w:id="377" w:name="_Toc35393626"/>
      <w:bookmarkStart w:id="378" w:name="_Toc35393795"/>
      <w:r>
        <w:rPr>
          <w:rFonts w:hint="eastAsia" w:ascii="仿宋" w:hAnsi="仿宋" w:eastAsia="仿宋"/>
          <w:sz w:val="28"/>
          <w:szCs w:val="28"/>
          <w:lang w:val="en-US" w:eastAsia="zh-CN"/>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2、投标单位负责人为同一人或者存在控股、管理关系的不同单位，不得参加同一包投标或者未划分包的同一招标项目投标。违反上述规定的，相关投标均无效。</w:t>
      </w:r>
    </w:p>
    <w:bookmarkEnd w:id="377"/>
    <w:bookmarkEnd w:id="378"/>
    <w:p>
      <w:pPr>
        <w:pStyle w:val="4"/>
        <w:spacing w:line="360" w:lineRule="auto"/>
        <w:jc w:val="both"/>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lang w:val="en-US" w:eastAsia="zh-CN"/>
        </w:rPr>
        <w:t>巴楚县卫生健康委员会</w:t>
      </w:r>
    </w:p>
    <w:p>
      <w:pPr>
        <w:pageBreakBefore w:val="0"/>
        <w:kinsoku/>
        <w:wordWrap/>
        <w:overflowPunct/>
        <w:topLinePunct w:val="0"/>
        <w:autoSpaceDE/>
        <w:autoSpaceDN/>
        <w:bidi w:val="0"/>
        <w:adjustRightInd/>
        <w:spacing w:line="400" w:lineRule="exact"/>
        <w:ind w:firstLine="840" w:firstLineChars="300"/>
        <w:jc w:val="left"/>
        <w:textAlignment w:val="auto"/>
        <w:rPr>
          <w:rFonts w:hint="default" w:ascii="仿宋" w:hAnsi="仿宋" w:eastAsia="仿宋"/>
          <w:sz w:val="28"/>
          <w:szCs w:val="28"/>
          <w:u w:val="single"/>
          <w:lang w:val="en-US" w:eastAsia="zh-CN"/>
        </w:rPr>
      </w:pPr>
      <w:r>
        <w:rPr>
          <w:rFonts w:hint="eastAsia" w:ascii="仿宋" w:hAnsi="仿宋" w:eastAsia="仿宋"/>
          <w:sz w:val="28"/>
          <w:szCs w:val="28"/>
        </w:rPr>
        <w:t>地址：</w:t>
      </w:r>
      <w:r>
        <w:rPr>
          <w:rFonts w:hint="eastAsia" w:ascii="仿宋" w:hAnsi="仿宋" w:eastAsia="仿宋" w:cs="Times New Roman"/>
          <w:sz w:val="28"/>
          <w:szCs w:val="28"/>
          <w:u w:val="single"/>
          <w:lang w:val="en-US" w:eastAsia="zh-CN"/>
        </w:rPr>
        <w:t>巴楚县财政大厦2楼</w:t>
      </w:r>
    </w:p>
    <w:p>
      <w:pPr>
        <w:pageBreakBefore w:val="0"/>
        <w:kinsoku/>
        <w:wordWrap/>
        <w:overflowPunct/>
        <w:topLinePunct w:val="0"/>
        <w:autoSpaceDE/>
        <w:autoSpaceDN/>
        <w:bidi w:val="0"/>
        <w:adjustRightInd/>
        <w:spacing w:line="400" w:lineRule="exact"/>
        <w:ind w:firstLine="840" w:firstLineChars="300"/>
        <w:jc w:val="left"/>
        <w:textAlignment w:val="auto"/>
        <w:rPr>
          <w:rFonts w:hint="default" w:ascii="仿宋" w:hAnsi="仿宋" w:eastAsia="仿宋"/>
          <w:sz w:val="28"/>
          <w:szCs w:val="28"/>
          <w:u w:val="single"/>
          <w:lang w:val="en-US"/>
        </w:rPr>
      </w:pPr>
      <w:r>
        <w:rPr>
          <w:rFonts w:hint="eastAsia" w:ascii="仿宋" w:hAnsi="仿宋" w:eastAsia="仿宋"/>
          <w:sz w:val="28"/>
          <w:szCs w:val="28"/>
        </w:rPr>
        <w:t>联系方式：</w:t>
      </w:r>
      <w:r>
        <w:rPr>
          <w:rFonts w:hint="eastAsia" w:ascii="仿宋" w:hAnsi="仿宋" w:eastAsia="仿宋"/>
          <w:sz w:val="28"/>
          <w:szCs w:val="28"/>
          <w:u w:val="single"/>
          <w:lang w:val="en-US" w:eastAsia="zh-CN"/>
        </w:rPr>
        <w:t>15099399190</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巴楚县政府采购中心</w:t>
      </w:r>
    </w:p>
    <w:p>
      <w:pPr>
        <w:spacing w:line="360" w:lineRule="auto"/>
        <w:ind w:firstLine="840" w:firstLineChars="300"/>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lang w:eastAsia="zh-CN"/>
        </w:rPr>
        <w:t>巴楚县住房和城乡建设局</w:t>
      </w:r>
      <w:r>
        <w:rPr>
          <w:rFonts w:hint="eastAsia" w:ascii="仿宋" w:hAnsi="仿宋" w:eastAsia="仿宋"/>
          <w:sz w:val="28"/>
          <w:szCs w:val="28"/>
          <w:u w:val="single"/>
          <w:lang w:val="en-US" w:eastAsia="zh-CN"/>
        </w:rPr>
        <w:t>507室</w:t>
      </w:r>
    </w:p>
    <w:p>
      <w:pPr>
        <w:spacing w:line="360" w:lineRule="auto"/>
        <w:ind w:firstLine="840" w:firstLineChars="300"/>
        <w:rPr>
          <w:rFonts w:hint="eastAsia"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0998-6210619</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p>
    <w:p>
      <w:pPr>
        <w:pStyle w:val="9"/>
        <w:spacing w:line="360" w:lineRule="auto"/>
        <w:ind w:firstLine="840" w:firstLineChars="300"/>
        <w:rPr>
          <w:rFonts w:hint="default" w:ascii="仿宋" w:hAnsi="仿宋" w:eastAsia="仿宋"/>
          <w:sz w:val="28"/>
          <w:szCs w:val="28"/>
          <w:highlight w:val="none"/>
          <w:lang w:val="en-US" w:eastAsia="zh-CN"/>
        </w:rPr>
      </w:pPr>
      <w:r>
        <w:rPr>
          <w:rFonts w:hint="eastAsia" w:ascii="仿宋" w:hAnsi="仿宋" w:eastAsia="仿宋"/>
          <w:sz w:val="28"/>
          <w:szCs w:val="28"/>
          <w:highlight w:val="none"/>
        </w:rPr>
        <w:t>项目联系人：</w:t>
      </w:r>
      <w:r>
        <w:rPr>
          <w:rFonts w:hint="eastAsia" w:ascii="仿宋" w:hAnsi="仿宋" w:eastAsia="仿宋"/>
          <w:sz w:val="28"/>
          <w:szCs w:val="28"/>
          <w:highlight w:val="none"/>
          <w:u w:val="single"/>
          <w:lang w:val="en-US" w:eastAsia="zh-CN"/>
        </w:rPr>
        <w:t>王建强</w:t>
      </w:r>
    </w:p>
    <w:p>
      <w:pPr>
        <w:spacing w:line="360" w:lineRule="auto"/>
        <w:ind w:firstLine="840" w:firstLineChars="300"/>
        <w:rPr>
          <w:rFonts w:hint="default" w:ascii="仿宋" w:hAnsi="仿宋" w:eastAsia="仿宋" w:cs="宋体"/>
          <w:sz w:val="28"/>
          <w:szCs w:val="28"/>
          <w:highlight w:val="none"/>
          <w:lang w:val="en-US"/>
        </w:rPr>
      </w:pPr>
      <w:r>
        <w:rPr>
          <w:rFonts w:hint="eastAsia" w:ascii="仿宋" w:hAnsi="仿宋" w:eastAsia="仿宋"/>
          <w:sz w:val="28"/>
          <w:szCs w:val="28"/>
          <w:highlight w:val="none"/>
        </w:rPr>
        <w:t>电　话：</w:t>
      </w:r>
      <w:r>
        <w:rPr>
          <w:rFonts w:hint="eastAsia" w:ascii="仿宋" w:hAnsi="仿宋" w:eastAsia="仿宋"/>
          <w:sz w:val="28"/>
          <w:szCs w:val="28"/>
          <w:highlight w:val="none"/>
          <w:u w:val="single"/>
          <w:lang w:val="en-US" w:eastAsia="zh-CN"/>
        </w:rPr>
        <w:t>13399985876</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ascii="仿宋" w:hAnsi="仿宋" w:eastAsia="仿宋"/>
          <w:sz w:val="28"/>
          <w:szCs w:val="28"/>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jc w:val="both"/>
        <w:rPr>
          <w:rFonts w:hint="eastAsia" w:ascii="仿宋_GB2312" w:eastAsia="仿宋_GB2312"/>
        </w:rPr>
      </w:pPr>
    </w:p>
    <w:p>
      <w:pPr>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3"/>
        <w:tabs>
          <w:tab w:val="left" w:pos="0"/>
        </w:tabs>
        <w:spacing w:before="0" w:after="0" w:line="240" w:lineRule="atLeast"/>
        <w:jc w:val="center"/>
        <w:rPr>
          <w:rFonts w:hint="eastAsia" w:ascii="仿宋_GB2312" w:eastAsia="仿宋_GB2312"/>
          <w:sz w:val="24"/>
        </w:rPr>
      </w:pPr>
      <w:r>
        <w:rPr>
          <w:rFonts w:hint="eastAsia" w:ascii="仿宋_GB2312" w:eastAsia="仿宋_GB2312"/>
        </w:rPr>
        <w:t>第2章  投标人须知资料表</w:t>
      </w:r>
      <w:bookmarkEnd w:id="368"/>
      <w:bookmarkEnd w:id="369"/>
      <w:bookmarkEnd w:id="370"/>
      <w:bookmarkEnd w:id="371"/>
      <w:bookmarkEnd w:id="372"/>
      <w:bookmarkEnd w:id="373"/>
      <w:bookmarkEnd w:id="374"/>
    </w:p>
    <w:p>
      <w:pPr>
        <w:spacing w:line="240" w:lineRule="atLeast"/>
        <w:ind w:firstLine="360" w:firstLineChars="150"/>
        <w:rPr>
          <w:rFonts w:ascii="仿宋_GB2312" w:eastAsia="仿宋_GB2312"/>
          <w:sz w:val="24"/>
        </w:rPr>
      </w:pPr>
      <w:r>
        <w:rPr>
          <w:rFonts w:ascii="仿宋_GB2312" w:eastAsia="仿宋_GB2312"/>
          <w:sz w:val="24"/>
        </w:rPr>
        <w:t xml:space="preserve"> </w:t>
      </w:r>
      <w:r>
        <w:rPr>
          <w:rFonts w:hint="eastAsia" w:ascii="仿宋_GB2312" w:eastAsia="仿宋_GB2312"/>
          <w:sz w:val="24"/>
        </w:rPr>
        <w:t>本表是本</w:t>
      </w:r>
      <w:r>
        <w:rPr>
          <w:rFonts w:ascii="仿宋_GB2312" w:eastAsia="仿宋_GB2312"/>
          <w:sz w:val="24"/>
        </w:rPr>
        <w:t>招标项目</w:t>
      </w:r>
      <w:r>
        <w:rPr>
          <w:rFonts w:hint="eastAsia" w:ascii="仿宋_GB2312" w:eastAsia="仿宋_GB2312"/>
          <w:sz w:val="24"/>
        </w:rPr>
        <w:t>的具体资料，是对投标人须知的具体补充和修改，如有矛盾，应以本资料表为准。</w:t>
      </w:r>
    </w:p>
    <w:tbl>
      <w:tblPr>
        <w:tblStyle w:val="17"/>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条款号</w:t>
            </w:r>
          </w:p>
        </w:tc>
        <w:tc>
          <w:tcPr>
            <w:tcW w:w="6840" w:type="dxa"/>
            <w:vAlign w:val="center"/>
          </w:tcPr>
          <w:p>
            <w:pPr>
              <w:spacing w:line="240" w:lineRule="atLeast"/>
              <w:ind w:left="1080" w:leftChars="257" w:hanging="540"/>
              <w:rPr>
                <w:rFonts w:ascii="仿宋_GB2312" w:eastAsia="仿宋_GB2312"/>
                <w:b/>
                <w:sz w:val="24"/>
              </w:rPr>
            </w:pPr>
            <w:r>
              <w:rPr>
                <w:rFonts w:hint="eastAsia" w:ascii="仿宋_GB2312" w:eastAsia="仿宋_GB2312"/>
                <w:b/>
                <w:sz w:val="24"/>
              </w:rPr>
              <w:t>内</w:t>
            </w:r>
            <w:r>
              <w:rPr>
                <w:rFonts w:ascii="仿宋_GB2312" w:eastAsia="仿宋_GB2312"/>
                <w:b/>
                <w:sz w:val="24"/>
              </w:rPr>
              <w:t xml:space="preserve">      </w:t>
            </w:r>
            <w:r>
              <w:rPr>
                <w:rFonts w:hint="eastAsia" w:ascii="仿宋_GB2312" w:eastAsia="仿宋_GB2312"/>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05"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1.1</w:t>
            </w:r>
          </w:p>
        </w:tc>
        <w:tc>
          <w:tcPr>
            <w:tcW w:w="6840" w:type="dxa"/>
            <w:vAlign w:val="center"/>
          </w:tcPr>
          <w:p>
            <w:pPr>
              <w:widowControl/>
              <w:spacing w:line="400" w:lineRule="exact"/>
              <w:textAlignment w:val="baseline"/>
              <w:rPr>
                <w:rFonts w:hint="eastAsia" w:ascii="仿宋_GB2312" w:eastAsia="仿宋_GB2312"/>
                <w:sz w:val="24"/>
                <w:u w:val="single"/>
                <w:lang w:eastAsia="zh-CN"/>
              </w:rPr>
            </w:pPr>
            <w:r>
              <w:rPr>
                <w:rFonts w:hint="eastAsia" w:ascii="仿宋_GB2312" w:eastAsia="仿宋_GB2312"/>
                <w:sz w:val="24"/>
              </w:rPr>
              <w:t>采购人：</w:t>
            </w:r>
            <w:r>
              <w:rPr>
                <w:rFonts w:hint="eastAsia" w:ascii="仿宋_GB2312" w:eastAsia="仿宋_GB2312"/>
                <w:sz w:val="24"/>
                <w:u w:val="single"/>
                <w:lang w:eastAsia="zh-CN"/>
              </w:rPr>
              <w:t>巴楚县卫生健康委员会</w:t>
            </w:r>
          </w:p>
          <w:p>
            <w:pPr>
              <w:spacing w:line="240" w:lineRule="atLeast"/>
              <w:rPr>
                <w:rFonts w:hint="eastAsia" w:ascii="仿宋_GB2312" w:eastAsia="仿宋_GB2312"/>
                <w:sz w:val="24"/>
                <w:u w:val="single"/>
                <w:lang w:eastAsia="zh-CN"/>
              </w:rPr>
            </w:pPr>
            <w:r>
              <w:rPr>
                <w:rFonts w:hint="eastAsia" w:ascii="仿宋_GB2312" w:eastAsia="仿宋_GB2312"/>
                <w:sz w:val="24"/>
              </w:rPr>
              <w:t>地  址：</w:t>
            </w:r>
            <w:r>
              <w:rPr>
                <w:rFonts w:hint="eastAsia" w:ascii="仿宋_GB2312" w:eastAsia="仿宋_GB2312"/>
                <w:sz w:val="24"/>
                <w:u w:val="single"/>
                <w:lang w:val="en-US" w:eastAsia="zh-CN"/>
              </w:rPr>
              <w:t>巴楚县财政大厦2楼</w:t>
            </w:r>
          </w:p>
          <w:p>
            <w:pPr>
              <w:spacing w:line="240" w:lineRule="atLeast"/>
              <w:rPr>
                <w:rFonts w:hint="default"/>
                <w:lang w:val="en-US"/>
              </w:rPr>
            </w:pPr>
            <w:r>
              <w:rPr>
                <w:rFonts w:hint="eastAsia" w:ascii="仿宋_GB2312" w:eastAsia="仿宋_GB2312"/>
                <w:sz w:val="24"/>
                <w:u w:val="none"/>
                <w:lang w:eastAsia="zh-CN"/>
              </w:rPr>
              <w:t>电  话：</w:t>
            </w:r>
            <w:r>
              <w:rPr>
                <w:rFonts w:hint="eastAsia" w:ascii="仿宋_GB2312" w:eastAsia="仿宋_GB2312"/>
                <w:sz w:val="24"/>
                <w:u w:val="single"/>
                <w:lang w:val="en-US" w:eastAsia="zh-CN"/>
              </w:rPr>
              <w:t>15099399190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hint="eastAsia" w:ascii="仿宋_GB2312" w:eastAsia="仿宋_GB2312"/>
                <w:sz w:val="24"/>
              </w:rPr>
            </w:pPr>
            <w:r>
              <w:rPr>
                <w:rFonts w:ascii="仿宋_GB2312" w:eastAsia="仿宋_GB2312"/>
                <w:sz w:val="24"/>
              </w:rPr>
              <w:t>1.2</w:t>
            </w:r>
          </w:p>
        </w:tc>
        <w:tc>
          <w:tcPr>
            <w:tcW w:w="6840" w:type="dxa"/>
            <w:vAlign w:val="center"/>
          </w:tcPr>
          <w:p>
            <w:pPr>
              <w:spacing w:line="240" w:lineRule="atLeast"/>
              <w:rPr>
                <w:rFonts w:hint="eastAsia" w:ascii="仿宋_GB2312" w:eastAsia="仿宋_GB2312"/>
                <w:sz w:val="24"/>
                <w:u w:val="single"/>
              </w:rPr>
            </w:pPr>
            <w:r>
              <w:rPr>
                <w:rFonts w:hint="eastAsia" w:ascii="仿宋_GB2312" w:eastAsia="仿宋_GB2312"/>
                <w:sz w:val="24"/>
              </w:rPr>
              <w:t>采购代理机构：</w:t>
            </w:r>
            <w:r>
              <w:rPr>
                <w:rFonts w:hint="eastAsia" w:ascii="仿宋_GB2312" w:eastAsia="仿宋_GB2312"/>
                <w:sz w:val="24"/>
                <w:u w:val="single"/>
              </w:rPr>
              <w:t>巴楚县政府采购中心</w:t>
            </w:r>
          </w:p>
          <w:p>
            <w:pPr>
              <w:spacing w:line="240" w:lineRule="atLeast"/>
              <w:rPr>
                <w:rFonts w:hint="eastAsia"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lang w:val="en-US" w:eastAsia="zh-CN"/>
              </w:rPr>
              <w:t>巴楚县住房和城乡建设局507室</w:t>
            </w:r>
          </w:p>
          <w:p>
            <w:pPr>
              <w:spacing w:line="240" w:lineRule="atLeast"/>
              <w:rPr>
                <w:rFonts w:hint="eastAsia" w:ascii="仿宋_GB2312" w:eastAsia="仿宋_GB2312"/>
                <w:sz w:val="24"/>
              </w:rPr>
            </w:pPr>
            <w:r>
              <w:rPr>
                <w:rFonts w:hint="eastAsia" w:ascii="仿宋_GB2312" w:eastAsia="仿宋_GB2312"/>
                <w:sz w:val="24"/>
              </w:rPr>
              <w:t>联系人：</w:t>
            </w:r>
            <w:r>
              <w:rPr>
                <w:rFonts w:hint="eastAsia" w:ascii="仿宋_GB2312" w:eastAsia="仿宋_GB2312"/>
                <w:sz w:val="24"/>
                <w:u w:val="single"/>
              </w:rPr>
              <w:t>巴楚县政府采购中心</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电话：</w:t>
            </w:r>
            <w:r>
              <w:rPr>
                <w:rFonts w:hint="eastAsia" w:ascii="仿宋_GB2312" w:eastAsia="仿宋_GB2312"/>
                <w:sz w:val="24"/>
                <w:u w:val="single"/>
              </w:rPr>
              <w:t>0998—6210619</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传真：</w:t>
            </w:r>
            <w:r>
              <w:rPr>
                <w:rFonts w:hint="eastAsia" w:ascii="仿宋_GB2312" w:eastAsia="仿宋_GB2312"/>
                <w:sz w:val="24"/>
                <w:u w:val="single"/>
              </w:rPr>
              <w:t>0998—6210619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9"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1.3.4</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合格投标人的其他资格要求：投标商必须符合《中华人民共和国政府采购法》第二十二条规定条件；</w:t>
            </w:r>
          </w:p>
          <w:p>
            <w:pPr>
              <w:spacing w:line="240" w:lineRule="atLeast"/>
              <w:rPr>
                <w:rFonts w:hint="eastAsia" w:ascii="仿宋_GB2312" w:eastAsia="仿宋_GB2312"/>
                <w:sz w:val="24"/>
              </w:rPr>
            </w:pPr>
            <w:r>
              <w:rPr>
                <w:rFonts w:hint="eastAsia" w:ascii="仿宋_GB2312" w:eastAsia="仿宋_GB2312"/>
                <w:sz w:val="24"/>
              </w:rPr>
              <w:t>1</w:t>
            </w:r>
            <w:r>
              <w:rPr>
                <w:rFonts w:hint="default" w:ascii="仿宋_GB2312" w:eastAsia="仿宋_GB2312"/>
                <w:sz w:val="24"/>
              </w:rPr>
              <w:t>具有独立承担民事责任的能力</w:t>
            </w:r>
            <w:r>
              <w:rPr>
                <w:rFonts w:hint="eastAsia" w:ascii="仿宋_GB2312" w:eastAsia="仿宋_GB2312"/>
                <w:sz w:val="24"/>
              </w:rPr>
              <w:t>；</w:t>
            </w:r>
          </w:p>
          <w:p>
            <w:pPr>
              <w:spacing w:line="240" w:lineRule="atLeast"/>
              <w:rPr>
                <w:rFonts w:hint="eastAsia" w:ascii="仿宋_GB2312" w:eastAsia="仿宋_GB2312"/>
                <w:sz w:val="24"/>
              </w:rPr>
            </w:pPr>
            <w:r>
              <w:rPr>
                <w:rFonts w:hint="eastAsia" w:ascii="仿宋_GB2312" w:eastAsia="仿宋_GB2312"/>
                <w:sz w:val="24"/>
              </w:rPr>
              <w:t>2</w:t>
            </w:r>
            <w:r>
              <w:rPr>
                <w:rFonts w:hint="default" w:ascii="仿宋_GB2312" w:eastAsia="仿宋_GB2312"/>
                <w:sz w:val="24"/>
              </w:rPr>
              <w:t>具有健全的财务会计制度</w:t>
            </w:r>
            <w:r>
              <w:rPr>
                <w:rFonts w:hint="eastAsia" w:ascii="仿宋_GB2312" w:eastAsia="仿宋_GB2312"/>
                <w:sz w:val="24"/>
              </w:rPr>
              <w:t>；</w:t>
            </w:r>
          </w:p>
          <w:p>
            <w:pPr>
              <w:spacing w:line="240" w:lineRule="atLeast"/>
              <w:rPr>
                <w:rFonts w:hint="default" w:ascii="仿宋_GB2312" w:eastAsia="仿宋_GB2312"/>
                <w:sz w:val="24"/>
              </w:rPr>
            </w:pPr>
            <w:r>
              <w:rPr>
                <w:rFonts w:hint="eastAsia" w:ascii="仿宋_GB2312" w:eastAsia="仿宋_GB2312"/>
                <w:sz w:val="24"/>
                <w:lang w:val="en-US" w:eastAsia="zh-CN"/>
              </w:rPr>
              <w:t>3</w:t>
            </w:r>
            <w:r>
              <w:rPr>
                <w:rFonts w:hint="default" w:ascii="仿宋_GB2312" w:eastAsia="仿宋_GB2312"/>
                <w:sz w:val="24"/>
              </w:rPr>
              <w:t>具有履行合同所必需的设备和专业技术能力；</w:t>
            </w:r>
          </w:p>
          <w:p>
            <w:pPr>
              <w:spacing w:line="240" w:lineRule="atLeast"/>
              <w:rPr>
                <w:rFonts w:hint="default" w:ascii="仿宋_GB2312" w:eastAsia="仿宋_GB2312"/>
                <w:sz w:val="24"/>
              </w:rPr>
            </w:pPr>
            <w:r>
              <w:rPr>
                <w:rFonts w:hint="eastAsia" w:ascii="仿宋_GB2312" w:eastAsia="仿宋_GB2312"/>
                <w:sz w:val="24"/>
                <w:lang w:val="en-US" w:eastAsia="zh-CN"/>
              </w:rPr>
              <w:t>4</w:t>
            </w:r>
            <w:r>
              <w:rPr>
                <w:rFonts w:hint="default" w:ascii="仿宋_GB2312" w:eastAsia="仿宋_GB2312"/>
                <w:sz w:val="24"/>
              </w:rPr>
              <w:t>有依法缴纳税收和社会保障资金的良好记录；</w:t>
            </w:r>
          </w:p>
          <w:p>
            <w:pPr>
              <w:spacing w:line="240" w:lineRule="atLeast"/>
              <w:rPr>
                <w:rFonts w:hint="default" w:ascii="仿宋_GB2312" w:eastAsia="仿宋_GB2312"/>
                <w:sz w:val="24"/>
              </w:rPr>
            </w:pPr>
            <w:r>
              <w:rPr>
                <w:rFonts w:hint="eastAsia" w:ascii="仿宋_GB2312" w:eastAsia="仿宋_GB2312"/>
                <w:sz w:val="24"/>
                <w:lang w:val="en-US" w:eastAsia="zh-CN"/>
              </w:rPr>
              <w:t>5</w:t>
            </w:r>
            <w:r>
              <w:rPr>
                <w:rFonts w:hint="default" w:ascii="仿宋_GB2312" w:eastAsia="仿宋_GB2312"/>
                <w:sz w:val="24"/>
              </w:rPr>
              <w:t>参加政府采购活动前三年内，在经营活动中没有重大违法记录；</w:t>
            </w:r>
          </w:p>
          <w:p>
            <w:pPr>
              <w:spacing w:line="240" w:lineRule="atLeast"/>
              <w:rPr>
                <w:rFonts w:hint="eastAsia" w:ascii="仿宋_GB2312" w:eastAsia="仿宋_GB2312"/>
                <w:sz w:val="24"/>
                <w:lang w:val="en-US" w:eastAsia="zh-CN"/>
              </w:rPr>
            </w:pPr>
            <w:r>
              <w:rPr>
                <w:rFonts w:hint="eastAsia" w:ascii="仿宋_GB2312" w:eastAsia="仿宋_GB2312"/>
                <w:sz w:val="24"/>
                <w:lang w:val="en-US" w:eastAsia="zh-CN"/>
              </w:rPr>
              <w:t>6</w:t>
            </w:r>
            <w:r>
              <w:rPr>
                <w:rFonts w:hint="default" w:ascii="仿宋_GB2312" w:eastAsia="仿宋_GB2312"/>
                <w:sz w:val="24"/>
              </w:rPr>
              <w:t>法律、行政法规规定的其他条件</w:t>
            </w:r>
            <w:r>
              <w:rPr>
                <w:rFonts w:hint="eastAsia" w:ascii="仿宋_GB2312" w:eastAsia="仿宋_GB2312"/>
                <w:sz w:val="24"/>
                <w:lang w:eastAsia="zh-CN"/>
              </w:rPr>
              <w:t>。</w:t>
            </w:r>
          </w:p>
          <w:p>
            <w:pPr>
              <w:spacing w:line="240" w:lineRule="atLeast"/>
              <w:rPr>
                <w:rFonts w:hint="eastAsia" w:ascii="仿宋_GB2312" w:eastAsia="仿宋_GB2312"/>
                <w:sz w:val="24"/>
              </w:rPr>
            </w:pPr>
            <w:r>
              <w:rPr>
                <w:rFonts w:hint="eastAsia" w:ascii="仿宋_GB2312" w:eastAsia="仿宋_GB2312"/>
                <w:sz w:val="24"/>
              </w:rPr>
              <w:t>7单位负责人为同一人或者存在控股、管理关系的不同单位，不得参加同一包投标或者未划分包的同一招标项目投标。违反上述规定的，相关投标均无效；</w:t>
            </w:r>
          </w:p>
          <w:p>
            <w:pPr>
              <w:spacing w:line="240" w:lineRule="atLeast"/>
              <w:rPr>
                <w:rFonts w:hint="eastAsia" w:ascii="仿宋_GB2312" w:eastAsia="仿宋_GB2312"/>
                <w:b/>
                <w:bCs/>
                <w:sz w:val="24"/>
              </w:rPr>
            </w:pPr>
            <w:r>
              <w:rPr>
                <w:rFonts w:hint="eastAsia" w:ascii="仿宋_GB2312" w:eastAsia="仿宋_GB2312"/>
                <w:b/>
                <w:bCs/>
                <w:sz w:val="24"/>
              </w:rPr>
              <w:t>备注：为优化采购活动程序，对于采购人、采购代理机构可以通过互联网或者相关信息系统查询的信息，在资格审核环节不要求供应商提供。</w:t>
            </w:r>
          </w:p>
          <w:p>
            <w:pPr>
              <w:spacing w:line="240" w:lineRule="atLeast"/>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9.投标单位需提供二类医疗器械《生产许可证》或《经营许可证》或《</w:t>
            </w:r>
            <w:r>
              <w:rPr>
                <w:rFonts w:hint="default" w:ascii="仿宋_GB2312" w:hAnsi="Times New Roman" w:eastAsia="仿宋_GB2312" w:cs="Times New Roman"/>
                <w:sz w:val="24"/>
              </w:rPr>
              <w:t>二类医疗器械经营备案凭证</w:t>
            </w:r>
            <w:r>
              <w:rPr>
                <w:rFonts w:hint="eastAsia" w:ascii="仿宋_GB2312" w:hAnsi="Times New Roman" w:eastAsia="仿宋_GB2312" w:cs="Times New Roman"/>
                <w:sz w:val="24"/>
                <w:lang w:val="en-US" w:eastAsia="zh-CN"/>
              </w:rPr>
              <w:t>》</w:t>
            </w:r>
          </w:p>
          <w:p>
            <w:pPr>
              <w:pStyle w:val="2"/>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6"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 xml:space="preserve">.5   </w:t>
            </w:r>
          </w:p>
        </w:tc>
        <w:tc>
          <w:tcPr>
            <w:tcW w:w="6840" w:type="dxa"/>
            <w:vAlign w:val="center"/>
          </w:tcPr>
          <w:p>
            <w:pPr>
              <w:spacing w:line="240" w:lineRule="atLeast"/>
              <w:rPr>
                <w:rFonts w:hint="eastAsia" w:ascii="仿宋_GB2312" w:eastAsia="仿宋_GB2312"/>
                <w:sz w:val="24"/>
              </w:rPr>
            </w:pPr>
            <w:r>
              <w:rPr>
                <w:rFonts w:hint="eastAsia" w:ascii="仿宋_GB2312" w:hAnsi="宋体" w:eastAsia="仿宋_GB2312"/>
                <w:sz w:val="24"/>
              </w:rPr>
              <w:t>是否允许采购进口产品：</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是否为专门面向</w:t>
            </w:r>
            <w:r>
              <w:rPr>
                <w:rFonts w:ascii="仿宋_GB2312" w:hAnsi="宋体" w:eastAsia="仿宋_GB2312"/>
                <w:sz w:val="24"/>
              </w:rPr>
              <w:t>中小企业采购</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是否允许联合体投标：</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r>
              <w:rPr>
                <w:rFonts w:hint="eastAsia" w:ascii="仿宋_GB2312" w:eastAsia="仿宋_GB2312"/>
                <w:sz w:val="24"/>
              </w:rPr>
              <w:t>.8</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联合体的其他资格要求：</w:t>
            </w:r>
            <w:r>
              <w:rPr>
                <w:rFonts w:hint="eastAsia" w:ascii="仿宋_GB2312" w:eastAsia="仿宋_GB2312"/>
                <w:sz w:val="24"/>
                <w:u w:val="singl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2.2</w:t>
            </w:r>
          </w:p>
        </w:tc>
        <w:tc>
          <w:tcPr>
            <w:tcW w:w="6840" w:type="dxa"/>
            <w:vAlign w:val="center"/>
          </w:tcPr>
          <w:p>
            <w:pPr>
              <w:spacing w:line="240" w:lineRule="atLeast"/>
              <w:rPr>
                <w:rFonts w:hint="eastAsia" w:ascii="仿宋_GB2312" w:eastAsia="仿宋_GB2312"/>
                <w:sz w:val="24"/>
                <w:u w:val="single"/>
              </w:rPr>
            </w:pPr>
            <w:r>
              <w:rPr>
                <w:rFonts w:hint="eastAsia" w:ascii="仿宋_GB2312" w:eastAsia="仿宋_GB2312"/>
                <w:sz w:val="24"/>
                <w:u w:val="single"/>
              </w:rPr>
              <w:t>项目预算金额：</w:t>
            </w:r>
            <w:r>
              <w:rPr>
                <w:rFonts w:hint="eastAsia" w:ascii="仿宋_GB2312" w:eastAsia="仿宋_GB2312"/>
                <w:b/>
                <w:bCs/>
                <w:sz w:val="24"/>
                <w:u w:val="single"/>
                <w:lang w:val="en-US" w:eastAsia="zh-CN"/>
              </w:rPr>
              <w:t>第二标段:采样管及其他防护物资采购：8673650.00（捌佰陆拾柒万叁仟陆佰伍拾元整）；本包最高限价：8673650.00（捌佰陆拾柒万叁仟陆佰伍拾元整））；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8.1</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 xml:space="preserve">如投标商对多个包进行投标，可以中标 </w:t>
            </w:r>
            <w:r>
              <w:rPr>
                <w:rFonts w:hint="eastAsia" w:ascii="仿宋_GB2312" w:eastAsia="仿宋_GB2312"/>
                <w:sz w:val="24"/>
                <w:u w:val="single"/>
              </w:rPr>
              <w:t>/个</w:t>
            </w:r>
            <w:r>
              <w:rPr>
                <w:rFonts w:hint="eastAsia" w:ascii="仿宋_GB2312" w:eastAsia="仿宋_GB2312"/>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12</w:t>
            </w:r>
            <w:r>
              <w:rPr>
                <w:rFonts w:ascii="仿宋_GB2312" w:eastAsia="仿宋_GB2312"/>
                <w:sz w:val="24"/>
              </w:rPr>
              <w:t>.1</w:t>
            </w:r>
          </w:p>
        </w:tc>
        <w:tc>
          <w:tcPr>
            <w:tcW w:w="6840" w:type="dxa"/>
            <w:vAlign w:val="center"/>
          </w:tcPr>
          <w:p>
            <w:pPr>
              <w:spacing w:line="480" w:lineRule="exact"/>
              <w:ind w:left="600" w:hanging="600" w:hangingChars="250"/>
              <w:rPr>
                <w:rFonts w:ascii="仿宋_GB2312" w:eastAsia="仿宋_GB2312"/>
                <w:sz w:val="24"/>
                <w:u w:val="single"/>
              </w:rPr>
            </w:pPr>
            <w:r>
              <w:rPr>
                <w:rFonts w:ascii="仿宋_GB2312" w:eastAsia="仿宋_GB2312"/>
                <w:sz w:val="24"/>
                <w:u w:val="single"/>
              </w:rPr>
              <w:t xml:space="preserve">保证金形式：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lang w:eastAsia="zh-CN"/>
              </w:rPr>
              <w:t>□</w:t>
            </w:r>
            <w:r>
              <w:rPr>
                <w:rFonts w:ascii="仿宋_GB2312" w:eastAsia="仿宋_GB2312"/>
                <w:sz w:val="24"/>
                <w:u w:val="single"/>
              </w:rPr>
              <w:t>支票</w:t>
            </w:r>
          </w:p>
          <w:p>
            <w:pPr>
              <w:spacing w:line="480" w:lineRule="exact"/>
              <w:ind w:left="525" w:leftChars="250" w:firstLine="800" w:firstLineChars="200"/>
              <w:rPr>
                <w:rFonts w:ascii="仿宋_GB2312" w:eastAsia="仿宋_GB2312"/>
                <w:sz w:val="24"/>
                <w:u w:val="single"/>
              </w:rPr>
            </w:pPr>
            <w:r>
              <w:rPr>
                <w:rFonts w:ascii="仿宋_GB2312" w:eastAsia="仿宋_GB2312"/>
                <w:sz w:val="40"/>
              </w:rPr>
              <w:t>□</w:t>
            </w:r>
            <w:r>
              <w:rPr>
                <w:rFonts w:ascii="仿宋_GB2312" w:eastAsia="仿宋_GB2312"/>
                <w:sz w:val="40"/>
                <w:u w:val="single"/>
              </w:rPr>
              <w:t xml:space="preserve">        </w:t>
            </w:r>
            <w:r>
              <w:rPr>
                <w:rFonts w:hint="eastAsia" w:ascii="仿宋_GB2312" w:eastAsia="仿宋_GB2312"/>
                <w:i/>
                <w:sz w:val="24"/>
                <w:u w:val="single"/>
              </w:rPr>
              <w:t>（</w:t>
            </w:r>
            <w:r>
              <w:rPr>
                <w:rFonts w:hint="eastAsia" w:ascii="仿宋_GB2312" w:eastAsia="仿宋_GB2312"/>
                <w:i/>
                <w:sz w:val="24"/>
              </w:rPr>
              <w:t>本项目</w:t>
            </w:r>
            <w:r>
              <w:rPr>
                <w:rFonts w:ascii="仿宋_GB2312" w:eastAsia="仿宋_GB2312"/>
                <w:i/>
                <w:sz w:val="24"/>
              </w:rPr>
              <w:t xml:space="preserve">允许的其他形式） </w:t>
            </w:r>
          </w:p>
          <w:p>
            <w:pPr>
              <w:spacing w:line="480" w:lineRule="exact"/>
              <w:ind w:left="-1" w:leftChars="-13" w:hanging="26" w:hangingChars="11"/>
              <w:rPr>
                <w:rFonts w:hint="eastAsia" w:ascii="仿宋_GB2312" w:eastAsia="仿宋_GB2312"/>
                <w:sz w:val="24"/>
                <w:u w:val="single"/>
              </w:rPr>
            </w:pPr>
            <w:r>
              <w:rPr>
                <w:rFonts w:ascii="仿宋_GB2312" w:eastAsia="仿宋_GB2312"/>
                <w:sz w:val="24"/>
                <w:u w:val="single"/>
              </w:rPr>
              <w:t>保证金数额：</w:t>
            </w:r>
            <w:r>
              <w:rPr>
                <w:rFonts w:hint="eastAsia" w:ascii="仿宋_GB2312" w:eastAsia="仿宋_GB2312"/>
                <w:b/>
                <w:bCs/>
                <w:sz w:val="24"/>
                <w:u w:val="single"/>
                <w:lang w:val="en-US" w:eastAsia="zh-CN"/>
              </w:rPr>
              <w:t>173000</w:t>
            </w:r>
            <w:r>
              <w:rPr>
                <w:rFonts w:hint="eastAsia" w:ascii="仿宋_GB2312" w:eastAsia="仿宋_GB2312"/>
                <w:b/>
                <w:bCs/>
                <w:sz w:val="24"/>
                <w:u w:val="single"/>
              </w:rPr>
              <w:t>.00元（</w:t>
            </w:r>
            <w:r>
              <w:rPr>
                <w:rFonts w:hint="eastAsia" w:ascii="仿宋_GB2312" w:eastAsia="仿宋_GB2312"/>
                <w:b/>
                <w:bCs/>
                <w:sz w:val="24"/>
                <w:u w:val="single"/>
                <w:lang w:val="en-US" w:eastAsia="zh-CN"/>
              </w:rPr>
              <w:t>壹拾柒万叁仟元整</w:t>
            </w:r>
            <w:r>
              <w:rPr>
                <w:rFonts w:hint="eastAsia" w:ascii="仿宋_GB2312" w:eastAsia="仿宋_GB2312"/>
                <w:b/>
                <w:bCs/>
                <w:sz w:val="24"/>
                <w:u w:val="single"/>
              </w:rPr>
              <w:t>）</w:t>
            </w:r>
            <w:r>
              <w:rPr>
                <w:rFonts w:hint="eastAsia" w:ascii="仿宋_GB2312" w:eastAsia="仿宋_GB2312"/>
                <w:b/>
                <w:sz w:val="24"/>
                <w:u w:val="single"/>
              </w:rPr>
              <w:t>。</w:t>
            </w:r>
            <w:r>
              <w:rPr>
                <w:rFonts w:hint="eastAsia" w:ascii="仿宋_GB2312" w:eastAsia="仿宋_GB2312"/>
                <w:i/>
                <w:sz w:val="24"/>
              </w:rPr>
              <w:t>（按照各</w:t>
            </w:r>
            <w:r>
              <w:rPr>
                <w:rFonts w:ascii="仿宋_GB2312" w:eastAsia="仿宋_GB2312"/>
                <w:i/>
                <w:sz w:val="24"/>
              </w:rPr>
              <w:t>分包控制金额</w:t>
            </w:r>
            <w:r>
              <w:rPr>
                <w:rFonts w:hint="eastAsia" w:ascii="仿宋_GB2312" w:eastAsia="仿宋_GB2312"/>
                <w:i/>
                <w:sz w:val="24"/>
              </w:rPr>
              <w:t>2</w:t>
            </w:r>
            <w:r>
              <w:rPr>
                <w:rFonts w:ascii="仿宋_GB2312" w:eastAsia="仿宋_GB2312"/>
                <w:i/>
                <w:sz w:val="24"/>
              </w:rPr>
              <w:t>%</w:t>
            </w:r>
            <w:r>
              <w:rPr>
                <w:rFonts w:hint="eastAsia" w:ascii="仿宋_GB2312" w:eastAsia="仿宋_GB2312"/>
                <w:i/>
                <w:sz w:val="24"/>
              </w:rPr>
              <w:t>以内</w:t>
            </w:r>
            <w:r>
              <w:rPr>
                <w:rFonts w:ascii="仿宋_GB2312" w:eastAsia="仿宋_GB2312"/>
                <w:i/>
                <w:sz w:val="24"/>
              </w:rPr>
              <w:t>的整数计算）</w:t>
            </w:r>
          </w:p>
          <w:p>
            <w:pPr>
              <w:widowControl/>
              <w:spacing w:line="420" w:lineRule="atLeast"/>
              <w:ind w:right="32" w:firstLine="240" w:firstLineChars="100"/>
              <w:rPr>
                <w:rFonts w:hint="eastAsia" w:ascii="仿宋_GB2312" w:eastAsia="仿宋_GB2312"/>
                <w:sz w:val="24"/>
              </w:rPr>
            </w:pPr>
            <w:r>
              <w:rPr>
                <w:rFonts w:hint="eastAsia" w:ascii="仿宋_GB2312" w:eastAsia="仿宋_GB2312"/>
                <w:sz w:val="24"/>
              </w:rPr>
              <w:t>保证金收款人：</w:t>
            </w:r>
          </w:p>
          <w:p>
            <w:pPr>
              <w:widowControl/>
              <w:spacing w:line="420" w:lineRule="atLeast"/>
              <w:ind w:right="32" w:firstLine="240" w:firstLineChars="100"/>
              <w:rPr>
                <w:rFonts w:hint="eastAsia" w:ascii="仿宋_GB2312" w:eastAsia="仿宋_GB2312"/>
                <w:sz w:val="24"/>
                <w:lang w:val="en-US" w:eastAsia="zh-CN"/>
              </w:rPr>
            </w:pPr>
            <w:r>
              <w:rPr>
                <w:rFonts w:hint="eastAsia" w:ascii="仿宋_GB2312" w:eastAsia="仿宋_GB2312"/>
                <w:sz w:val="24"/>
                <w:lang w:val="en-US" w:eastAsia="zh-CN"/>
              </w:rPr>
              <w:t>账户名称：巴楚县行政服务中心</w:t>
            </w:r>
          </w:p>
          <w:p>
            <w:pPr>
              <w:widowControl/>
              <w:spacing w:line="420" w:lineRule="atLeast"/>
              <w:ind w:right="32" w:firstLine="240" w:firstLineChars="100"/>
              <w:rPr>
                <w:rFonts w:hint="eastAsia" w:ascii="仿宋_GB2312" w:eastAsia="仿宋_GB2312"/>
                <w:sz w:val="24"/>
                <w:lang w:val="en-US" w:eastAsia="zh-CN"/>
              </w:rPr>
            </w:pPr>
            <w:r>
              <w:rPr>
                <w:rFonts w:hint="eastAsia" w:ascii="仿宋_GB2312" w:eastAsia="仿宋_GB2312"/>
                <w:sz w:val="24"/>
                <w:lang w:val="en-US" w:eastAsia="zh-CN"/>
              </w:rPr>
              <w:t>账号：20365313000100000449111</w:t>
            </w:r>
          </w:p>
          <w:p>
            <w:pPr>
              <w:widowControl/>
              <w:spacing w:line="420" w:lineRule="atLeast"/>
              <w:ind w:right="32" w:firstLine="240" w:firstLineChars="100"/>
              <w:rPr>
                <w:rFonts w:hint="eastAsia" w:ascii="仿宋_GB2312" w:eastAsia="仿宋_GB2312"/>
                <w:sz w:val="24"/>
                <w:lang w:val="en-US" w:eastAsia="zh-CN"/>
              </w:rPr>
            </w:pPr>
            <w:r>
              <w:rPr>
                <w:rFonts w:hint="eastAsia" w:ascii="仿宋_GB2312" w:eastAsia="仿宋_GB2312"/>
                <w:sz w:val="24"/>
                <w:lang w:val="en-US" w:eastAsia="zh-CN"/>
              </w:rPr>
              <w:t>开户行：中国农业发展银行巴楚县支行</w:t>
            </w:r>
          </w:p>
          <w:p>
            <w:pPr>
              <w:widowControl/>
              <w:spacing w:line="420" w:lineRule="atLeast"/>
              <w:ind w:right="32" w:firstLine="240" w:firstLineChars="100"/>
              <w:rPr>
                <w:rFonts w:hint="eastAsia" w:ascii="仿宋_GB2312" w:eastAsia="仿宋_GB2312"/>
                <w:sz w:val="24"/>
                <w:lang w:val="en-US" w:eastAsia="zh-CN"/>
              </w:rPr>
            </w:pPr>
            <w:r>
              <w:rPr>
                <w:rFonts w:hint="eastAsia" w:ascii="仿宋_GB2312" w:eastAsia="仿宋_GB2312"/>
                <w:sz w:val="24"/>
                <w:lang w:val="en-US" w:eastAsia="zh-CN"/>
              </w:rPr>
              <w:t>行号：203895214196</w:t>
            </w:r>
          </w:p>
          <w:p>
            <w:pPr>
              <w:widowControl/>
              <w:spacing w:line="420" w:lineRule="atLeast"/>
              <w:ind w:right="32" w:firstLine="240" w:firstLineChars="100"/>
              <w:rPr>
                <w:rFonts w:hint="eastAsia" w:ascii="仿宋_GB2312" w:eastAsia="仿宋_GB2312"/>
                <w:sz w:val="24"/>
              </w:rPr>
            </w:pPr>
          </w:p>
          <w:p>
            <w:pPr>
              <w:spacing w:line="240" w:lineRule="atLeast"/>
              <w:ind w:firstLine="422" w:firstLineChars="175"/>
              <w:rPr>
                <w:rFonts w:hint="eastAsia" w:ascii="仿宋_GB2312" w:eastAsia="仿宋_GB2312"/>
                <w:b/>
                <w:bCs/>
                <w:sz w:val="24"/>
              </w:rPr>
            </w:pPr>
            <w:r>
              <w:rPr>
                <w:rFonts w:hint="eastAsia" w:ascii="仿宋_GB2312" w:eastAsia="仿宋_GB2312"/>
                <w:b/>
                <w:bCs/>
                <w:sz w:val="24"/>
              </w:rPr>
              <w:t>备注：1、投标保证金于投标截止时间之前</w:t>
            </w:r>
            <w:r>
              <w:rPr>
                <w:rFonts w:ascii="仿宋_GB2312" w:eastAsia="仿宋_GB2312"/>
                <w:b/>
                <w:bCs/>
                <w:sz w:val="24"/>
              </w:rPr>
              <w:t>20</w:t>
            </w:r>
            <w:r>
              <w:rPr>
                <w:rFonts w:hint="eastAsia" w:ascii="仿宋_GB2312" w:eastAsia="仿宋_GB2312"/>
                <w:b/>
                <w:bCs/>
                <w:sz w:val="24"/>
              </w:rPr>
              <w:t>2</w:t>
            </w:r>
            <w:r>
              <w:rPr>
                <w:rFonts w:hint="eastAsia" w:ascii="仿宋_GB2312" w:eastAsia="仿宋_GB2312"/>
                <w:b/>
                <w:bCs/>
                <w:sz w:val="24"/>
                <w:highlight w:val="none"/>
                <w:lang w:val="en-US" w:eastAsia="zh-CN"/>
              </w:rPr>
              <w:t>1</w:t>
            </w:r>
            <w:r>
              <w:rPr>
                <w:rFonts w:hint="eastAsia" w:ascii="仿宋_GB2312" w:eastAsia="仿宋_GB2312"/>
                <w:b/>
                <w:bCs/>
                <w:sz w:val="24"/>
                <w:highlight w:val="none"/>
              </w:rPr>
              <w:t>年</w:t>
            </w:r>
            <w:r>
              <w:rPr>
                <w:rFonts w:hint="eastAsia" w:ascii="仿宋_GB2312" w:eastAsia="仿宋_GB2312"/>
                <w:b/>
                <w:bCs/>
                <w:sz w:val="24"/>
                <w:highlight w:val="none"/>
                <w:lang w:val="en-US" w:eastAsia="zh-CN"/>
              </w:rPr>
              <w:t>12月18日</w:t>
            </w:r>
            <w:r>
              <w:rPr>
                <w:rFonts w:ascii="仿宋_GB2312" w:eastAsia="仿宋_GB2312"/>
                <w:b/>
                <w:bCs/>
                <w:sz w:val="24"/>
                <w:highlight w:val="none"/>
              </w:rPr>
              <w:t>1</w:t>
            </w:r>
            <w:r>
              <w:rPr>
                <w:rFonts w:hint="eastAsia" w:ascii="仿宋_GB2312" w:eastAsia="仿宋_GB2312"/>
                <w:b/>
                <w:bCs/>
                <w:sz w:val="24"/>
                <w:highlight w:val="none"/>
                <w:lang w:val="en-US" w:eastAsia="zh-CN"/>
              </w:rPr>
              <w:t>1</w:t>
            </w:r>
            <w:r>
              <w:rPr>
                <w:rFonts w:hint="eastAsia" w:ascii="仿宋_GB2312" w:eastAsia="仿宋_GB2312"/>
                <w:b/>
                <w:bCs/>
                <w:sz w:val="24"/>
                <w:highlight w:val="none"/>
              </w:rPr>
              <w:t>时</w:t>
            </w:r>
            <w:r>
              <w:rPr>
                <w:rFonts w:hint="eastAsia" w:ascii="仿宋_GB2312" w:eastAsia="仿宋_GB2312"/>
                <w:b/>
                <w:bCs/>
                <w:sz w:val="24"/>
                <w:highlight w:val="none"/>
                <w:lang w:val="en-US" w:eastAsia="zh-CN"/>
              </w:rPr>
              <w:t>00</w:t>
            </w:r>
            <w:r>
              <w:rPr>
                <w:rFonts w:hint="eastAsia" w:ascii="仿宋_GB2312" w:eastAsia="仿宋_GB2312"/>
                <w:b/>
                <w:bCs/>
                <w:sz w:val="24"/>
                <w:highlight w:val="none"/>
              </w:rPr>
              <w:t>分（以到</w:t>
            </w:r>
            <w:r>
              <w:rPr>
                <w:rFonts w:hint="eastAsia" w:ascii="仿宋_GB2312" w:eastAsia="仿宋_GB2312"/>
                <w:b/>
                <w:bCs/>
                <w:sz w:val="24"/>
                <w:highlight w:val="none"/>
                <w:lang w:val="en-US" w:eastAsia="zh-CN"/>
              </w:rPr>
              <w:t>行政服务</w:t>
            </w:r>
            <w:r>
              <w:rPr>
                <w:rFonts w:hint="eastAsia" w:ascii="仿宋_GB2312" w:eastAsia="仿宋_GB2312"/>
                <w:b/>
                <w:bCs/>
                <w:sz w:val="24"/>
                <w:highlight w:val="none"/>
              </w:rPr>
              <w:t>中心账户时间为准</w:t>
            </w:r>
            <w:r>
              <w:rPr>
                <w:rFonts w:ascii="仿宋_GB2312" w:eastAsia="仿宋_GB2312"/>
                <w:b/>
                <w:bCs/>
                <w:sz w:val="24"/>
                <w:highlight w:val="none"/>
              </w:rPr>
              <w:t>)</w:t>
            </w:r>
            <w:r>
              <w:rPr>
                <w:rFonts w:hint="eastAsia" w:ascii="仿宋_GB2312" w:eastAsia="仿宋_GB2312"/>
                <w:b/>
                <w:bCs/>
                <w:sz w:val="24"/>
                <w:highlight w:val="none"/>
              </w:rPr>
              <w:t>之前从</w:t>
            </w:r>
            <w:r>
              <w:rPr>
                <w:rFonts w:hint="eastAsia" w:ascii="仿宋_GB2312" w:eastAsia="仿宋_GB2312"/>
                <w:b/>
                <w:bCs/>
                <w:sz w:val="24"/>
              </w:rPr>
              <w:t>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spacing w:line="240" w:lineRule="atLeast"/>
              <w:ind w:firstLine="422" w:firstLineChars="175"/>
              <w:rPr>
                <w:rFonts w:hint="eastAsia" w:ascii="仿宋_GB2312" w:eastAsia="仿宋_GB2312"/>
                <w:i/>
                <w:sz w:val="24"/>
              </w:rPr>
            </w:pPr>
            <w:r>
              <w:rPr>
                <w:rFonts w:hint="eastAsia" w:ascii="仿宋_GB2312" w:eastAsia="仿宋_GB2312"/>
                <w:b/>
                <w:bCs/>
                <w:sz w:val="24"/>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4"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13.1</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rPr>
              <w:t>投标有效期：</w:t>
            </w:r>
            <w:r>
              <w:rPr>
                <w:rFonts w:hint="eastAsia" w:ascii="仿宋_GB2312" w:eastAsia="仿宋_GB2312"/>
                <w:sz w:val="24"/>
                <w:u w:val="single"/>
              </w:rPr>
              <w:t>　90　</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14.1</w:t>
            </w:r>
          </w:p>
        </w:tc>
        <w:tc>
          <w:tcPr>
            <w:tcW w:w="6840" w:type="dxa"/>
            <w:vAlign w:val="center"/>
          </w:tcPr>
          <w:p>
            <w:pPr>
              <w:spacing w:line="240" w:lineRule="atLeast"/>
              <w:rPr>
                <w:rFonts w:ascii="仿宋_GB2312" w:eastAsia="仿宋_GB2312"/>
                <w:sz w:val="24"/>
              </w:rPr>
            </w:pPr>
            <w:r>
              <w:rPr>
                <w:rFonts w:hint="eastAsia" w:ascii="仿宋_GB2312" w:hAnsi="宋体" w:eastAsia="仿宋_GB2312"/>
                <w:sz w:val="24"/>
              </w:rPr>
              <w:t>第一部分</w:t>
            </w:r>
            <w:r>
              <w:rPr>
                <w:rFonts w:hint="eastAsia" w:ascii="仿宋_GB2312" w:eastAsia="仿宋_GB2312"/>
                <w:sz w:val="24"/>
              </w:rPr>
              <w:t>投标文件：正本：</w:t>
            </w:r>
            <w:r>
              <w:rPr>
                <w:rFonts w:hint="eastAsia" w:ascii="仿宋_GB2312" w:eastAsia="仿宋_GB2312"/>
                <w:sz w:val="24"/>
                <w:u w:val="single"/>
              </w:rPr>
              <w:t xml:space="preserve">　1 </w:t>
            </w:r>
            <w:r>
              <w:rPr>
                <w:rFonts w:hint="eastAsia" w:ascii="仿宋_GB2312" w:eastAsia="仿宋_GB2312"/>
                <w:sz w:val="24"/>
              </w:rPr>
              <w:t>份、副本：</w:t>
            </w:r>
            <w:r>
              <w:rPr>
                <w:rFonts w:hint="eastAsia" w:ascii="仿宋_GB2312" w:eastAsia="仿宋_GB2312"/>
                <w:sz w:val="24"/>
                <w:u w:val="single"/>
              </w:rPr>
              <w:t xml:space="preserve"> 4　</w:t>
            </w:r>
            <w:r>
              <w:rPr>
                <w:rFonts w:hint="eastAsia" w:ascii="仿宋_GB2312" w:eastAsia="仿宋_GB2312"/>
                <w:sz w:val="24"/>
              </w:rPr>
              <w:t>份；</w:t>
            </w:r>
          </w:p>
          <w:p>
            <w:pPr>
              <w:spacing w:line="240" w:lineRule="atLeast"/>
              <w:rPr>
                <w:rFonts w:hint="eastAsia" w:ascii="仿宋_GB2312" w:eastAsia="仿宋_GB2312"/>
                <w:sz w:val="24"/>
              </w:rPr>
            </w:pPr>
            <w:r>
              <w:rPr>
                <w:rFonts w:hint="eastAsia" w:ascii="仿宋_GB2312" w:eastAsia="仿宋_GB2312"/>
                <w:sz w:val="24"/>
              </w:rPr>
              <w:t>第</w:t>
            </w:r>
            <w:r>
              <w:rPr>
                <w:rFonts w:ascii="仿宋_GB2312" w:eastAsia="仿宋_GB2312"/>
                <w:sz w:val="24"/>
              </w:rPr>
              <w:t>二部分投标文件：</w:t>
            </w:r>
            <w:r>
              <w:rPr>
                <w:rFonts w:hint="eastAsia" w:ascii="仿宋_GB2312" w:eastAsia="仿宋_GB2312"/>
                <w:sz w:val="24"/>
              </w:rPr>
              <w:t>正本：</w:t>
            </w:r>
            <w:r>
              <w:rPr>
                <w:rFonts w:hint="eastAsia" w:ascii="仿宋_GB2312" w:eastAsia="仿宋_GB2312"/>
                <w:sz w:val="24"/>
                <w:u w:val="single"/>
              </w:rPr>
              <w:t xml:space="preserve">　1 </w:t>
            </w:r>
            <w:r>
              <w:rPr>
                <w:rFonts w:hint="eastAsia" w:ascii="仿宋_GB2312" w:eastAsia="仿宋_GB2312"/>
                <w:sz w:val="24"/>
              </w:rPr>
              <w:t>份、副本：</w:t>
            </w:r>
            <w:r>
              <w:rPr>
                <w:rFonts w:hint="eastAsia" w:ascii="仿宋_GB2312" w:eastAsia="仿宋_GB2312"/>
                <w:sz w:val="24"/>
                <w:u w:val="single"/>
              </w:rPr>
              <w:t xml:space="preserve"> 4　</w:t>
            </w:r>
            <w:r>
              <w:rPr>
                <w:rFonts w:hint="eastAsia" w:ascii="仿宋_GB2312" w:eastAsia="仿宋_GB2312"/>
                <w:sz w:val="24"/>
              </w:rPr>
              <w:t>份；</w:t>
            </w:r>
          </w:p>
          <w:p>
            <w:pPr>
              <w:spacing w:line="240" w:lineRule="atLeast"/>
              <w:rPr>
                <w:rFonts w:hint="eastAsia" w:ascii="仿宋_GB2312" w:eastAsia="仿宋_GB2312"/>
                <w:sz w:val="24"/>
              </w:rPr>
            </w:pPr>
            <w:r>
              <w:rPr>
                <w:rFonts w:hint="eastAsia" w:ascii="仿宋_GB2312" w:eastAsia="仿宋_GB2312"/>
                <w:sz w:val="24"/>
              </w:rPr>
              <w:t>除</w:t>
            </w:r>
            <w:r>
              <w:rPr>
                <w:rFonts w:ascii="仿宋_GB2312" w:eastAsia="仿宋_GB2312"/>
                <w:sz w:val="24"/>
              </w:rPr>
              <w:t>上述文件外，还</w:t>
            </w:r>
            <w:r>
              <w:rPr>
                <w:rFonts w:hint="eastAsia" w:ascii="仿宋_GB2312" w:eastAsia="仿宋_GB2312"/>
                <w:sz w:val="24"/>
              </w:rPr>
              <w:t>须密封递交</w:t>
            </w:r>
            <w:r>
              <w:rPr>
                <w:rFonts w:ascii="仿宋_GB2312" w:eastAsia="仿宋_GB2312"/>
                <w:sz w:val="24"/>
              </w:rPr>
              <w:t>投标文件</w:t>
            </w:r>
            <w:r>
              <w:rPr>
                <w:rFonts w:hint="eastAsia" w:ascii="仿宋_GB2312" w:eastAsia="仿宋_GB2312"/>
                <w:sz w:val="24"/>
              </w:rPr>
              <w:t>电子文档</w:t>
            </w:r>
            <w:r>
              <w:rPr>
                <w:rFonts w:hint="eastAsia" w:ascii="仿宋_GB2312" w:eastAsia="仿宋_GB2312"/>
                <w:sz w:val="24"/>
                <w:u w:val="single"/>
              </w:rPr>
              <w:t xml:space="preserve">  1  </w:t>
            </w:r>
            <w:r>
              <w:rPr>
                <w:rFonts w:hint="eastAsia" w:ascii="仿宋_GB2312" w:eastAsia="仿宋_GB2312"/>
                <w:sz w:val="24"/>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16.1</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投标截止时间：</w:t>
            </w:r>
            <w:r>
              <w:rPr>
                <w:rFonts w:hint="eastAsia" w:ascii="仿宋_GB2312" w:eastAsia="仿宋_GB2312"/>
                <w:sz w:val="24"/>
                <w:u w:val="single"/>
              </w:rPr>
              <w:t>202</w:t>
            </w:r>
            <w:r>
              <w:rPr>
                <w:rFonts w:hint="eastAsia" w:ascii="仿宋_GB2312" w:eastAsia="仿宋_GB2312"/>
                <w:sz w:val="24"/>
                <w:u w:val="single"/>
                <w:lang w:val="en-US" w:eastAsia="zh-CN"/>
              </w:rPr>
              <w:t>1</w:t>
            </w:r>
            <w:r>
              <w:rPr>
                <w:rFonts w:hint="eastAsia" w:ascii="仿宋_GB2312" w:eastAsia="仿宋_GB2312"/>
                <w:sz w:val="24"/>
                <w:u w:val="single"/>
              </w:rPr>
              <w:t>年</w:t>
            </w:r>
            <w:r>
              <w:rPr>
                <w:rFonts w:hint="eastAsia" w:ascii="仿宋_GB2312" w:eastAsia="仿宋_GB2312"/>
                <w:sz w:val="24"/>
                <w:u w:val="single"/>
                <w:lang w:val="en-US" w:eastAsia="zh-CN"/>
              </w:rPr>
              <w:t>12月18日</w:t>
            </w:r>
            <w:r>
              <w:rPr>
                <w:rFonts w:hint="eastAsia" w:ascii="仿宋_GB2312" w:eastAsia="仿宋_GB2312"/>
                <w:sz w:val="24"/>
                <w:u w:val="single"/>
              </w:rPr>
              <w:t>1</w:t>
            </w:r>
            <w:r>
              <w:rPr>
                <w:rFonts w:hint="eastAsia" w:ascii="仿宋_GB2312" w:eastAsia="仿宋_GB2312"/>
                <w:sz w:val="24"/>
                <w:u w:val="single"/>
                <w:lang w:val="en-US" w:eastAsia="zh-CN"/>
              </w:rPr>
              <w:t>1</w:t>
            </w:r>
            <w:r>
              <w:rPr>
                <w:rFonts w:hint="eastAsia" w:ascii="仿宋_GB2312" w:eastAsia="仿宋_GB2312"/>
                <w:sz w:val="24"/>
                <w:u w:val="single"/>
              </w:rPr>
              <w:t>:</w:t>
            </w:r>
            <w:r>
              <w:rPr>
                <w:rFonts w:hint="eastAsia" w:ascii="仿宋_GB2312" w:eastAsia="仿宋_GB2312"/>
                <w:sz w:val="24"/>
                <w:u w:val="single"/>
                <w:lang w:val="en-US" w:eastAsia="zh-CN"/>
              </w:rPr>
              <w:t>0</w:t>
            </w:r>
            <w:r>
              <w:rPr>
                <w:rFonts w:hint="eastAsia" w:ascii="仿宋_GB2312" w:eastAsia="仿宋_GB2312"/>
                <w:sz w:val="24"/>
                <w:u w:val="single"/>
              </w:rPr>
              <w:t>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18</w:t>
            </w:r>
            <w:r>
              <w:rPr>
                <w:rFonts w:ascii="仿宋_GB2312" w:eastAsia="仿宋_GB2312"/>
                <w:sz w:val="24"/>
              </w:rPr>
              <w:t>.1</w:t>
            </w:r>
          </w:p>
        </w:tc>
        <w:tc>
          <w:tcPr>
            <w:tcW w:w="6840" w:type="dxa"/>
            <w:vAlign w:val="center"/>
          </w:tcPr>
          <w:p>
            <w:pPr>
              <w:spacing w:line="240" w:lineRule="atLeast"/>
              <w:rPr>
                <w:rFonts w:hint="eastAsia" w:ascii="仿宋_GB2312" w:eastAsia="仿宋_GB2312"/>
                <w:sz w:val="24"/>
                <w:u w:val="single"/>
              </w:rPr>
            </w:pPr>
            <w:r>
              <w:rPr>
                <w:rFonts w:hint="eastAsia" w:ascii="仿宋_GB2312" w:eastAsia="仿宋_GB2312"/>
                <w:sz w:val="24"/>
              </w:rPr>
              <w:t>开标时间：</w:t>
            </w:r>
            <w:r>
              <w:rPr>
                <w:rFonts w:hint="eastAsia" w:ascii="仿宋_GB2312" w:eastAsia="仿宋_GB2312"/>
                <w:sz w:val="24"/>
                <w:u w:val="single"/>
              </w:rPr>
              <w:t>202</w:t>
            </w:r>
            <w:r>
              <w:rPr>
                <w:rFonts w:hint="eastAsia" w:ascii="仿宋_GB2312" w:eastAsia="仿宋_GB2312"/>
                <w:sz w:val="24"/>
                <w:u w:val="single"/>
                <w:lang w:val="en-US" w:eastAsia="zh-CN"/>
              </w:rPr>
              <w:t>1</w:t>
            </w:r>
            <w:r>
              <w:rPr>
                <w:rFonts w:hint="eastAsia" w:ascii="仿宋_GB2312" w:eastAsia="仿宋_GB2312"/>
                <w:sz w:val="24"/>
                <w:u w:val="single"/>
              </w:rPr>
              <w:t>年</w:t>
            </w:r>
            <w:r>
              <w:rPr>
                <w:rFonts w:hint="eastAsia" w:ascii="仿宋_GB2312" w:eastAsia="仿宋_GB2312"/>
                <w:sz w:val="24"/>
                <w:u w:val="single"/>
                <w:lang w:val="en-US" w:eastAsia="zh-CN"/>
              </w:rPr>
              <w:t>12月18日</w:t>
            </w:r>
            <w:r>
              <w:rPr>
                <w:rFonts w:hint="eastAsia" w:ascii="仿宋_GB2312" w:eastAsia="仿宋_GB2312"/>
                <w:sz w:val="24"/>
                <w:u w:val="single"/>
              </w:rPr>
              <w:t>1</w:t>
            </w:r>
            <w:r>
              <w:rPr>
                <w:rFonts w:hint="eastAsia" w:ascii="仿宋_GB2312" w:eastAsia="仿宋_GB2312"/>
                <w:sz w:val="24"/>
                <w:u w:val="single"/>
                <w:lang w:val="en-US" w:eastAsia="zh-CN"/>
              </w:rPr>
              <w:t>1</w:t>
            </w:r>
            <w:r>
              <w:rPr>
                <w:rFonts w:hint="eastAsia" w:ascii="仿宋_GB2312" w:eastAsia="仿宋_GB2312"/>
                <w:sz w:val="24"/>
                <w:u w:val="single"/>
              </w:rPr>
              <w:t>:00时</w:t>
            </w:r>
          </w:p>
          <w:p>
            <w:pPr>
              <w:spacing w:line="240" w:lineRule="atLeast"/>
              <w:rPr>
                <w:rFonts w:ascii="仿宋_GB2312" w:eastAsia="仿宋_GB2312"/>
                <w:sz w:val="24"/>
              </w:rPr>
            </w:pPr>
            <w:r>
              <w:rPr>
                <w:rFonts w:hint="eastAsia" w:ascii="仿宋_GB2312" w:eastAsia="仿宋_GB2312"/>
                <w:sz w:val="24"/>
              </w:rPr>
              <w:t>开标地点：</w:t>
            </w:r>
            <w:r>
              <w:rPr>
                <w:rFonts w:hint="eastAsia" w:ascii="仿宋_GB2312" w:eastAsia="仿宋_GB2312"/>
                <w:sz w:val="24"/>
                <w:u w:val="single"/>
                <w:lang w:val="en-US" w:eastAsia="zh-CN"/>
              </w:rPr>
              <w:t>巴楚县住房和城乡建设局3楼中会议室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15" w:hRule="atLeast"/>
        </w:trPr>
        <w:tc>
          <w:tcPr>
            <w:tcW w:w="1468" w:type="dxa"/>
            <w:vAlign w:val="center"/>
          </w:tcPr>
          <w:p>
            <w:pPr>
              <w:spacing w:line="240" w:lineRule="atLeast"/>
              <w:ind w:left="1080" w:leftChars="257" w:hanging="540" w:firstLineChars="0"/>
              <w:rPr>
                <w:rFonts w:hint="eastAsia" w:ascii="仿宋_GB2312" w:eastAsia="仿宋_GB2312"/>
                <w:color w:val="auto"/>
                <w:sz w:val="24"/>
                <w:highlight w:val="none"/>
              </w:rPr>
            </w:pPr>
            <w:r>
              <w:rPr>
                <w:rFonts w:hint="eastAsia" w:ascii="仿宋_GB2312" w:eastAsia="仿宋_GB2312"/>
                <w:color w:val="auto"/>
                <w:sz w:val="24"/>
                <w:highlight w:val="none"/>
              </w:rPr>
              <w:t>20.</w:t>
            </w:r>
            <w:r>
              <w:rPr>
                <w:rFonts w:ascii="仿宋_GB2312" w:eastAsia="仿宋_GB2312"/>
                <w:color w:val="auto"/>
                <w:sz w:val="24"/>
                <w:highlight w:val="none"/>
              </w:rPr>
              <w:t>5</w:t>
            </w:r>
          </w:p>
        </w:tc>
        <w:tc>
          <w:tcPr>
            <w:tcW w:w="6840" w:type="dxa"/>
            <w:vAlign w:val="center"/>
          </w:tcPr>
          <w:p>
            <w:pPr>
              <w:spacing w:line="240" w:lineRule="atLeast"/>
              <w:rPr>
                <w:rFonts w:hint="default" w:ascii="仿宋_GB2312" w:eastAsia="仿宋_GB2312"/>
                <w:color w:val="auto"/>
                <w:sz w:val="24"/>
                <w:highlight w:val="none"/>
                <w:lang w:val="en-US"/>
              </w:rPr>
            </w:pPr>
            <w:r>
              <w:rPr>
                <w:rFonts w:hint="eastAsia" w:ascii="仿宋_GB2312" w:eastAsia="仿宋_GB2312"/>
                <w:color w:val="auto"/>
                <w:sz w:val="24"/>
                <w:highlight w:val="none"/>
              </w:rPr>
              <w:t>核心产品：</w:t>
            </w:r>
            <w:r>
              <w:rPr>
                <w:rFonts w:hint="eastAsia" w:ascii="仿宋_GB2312" w:eastAsia="仿宋_GB2312"/>
                <w:color w:val="auto"/>
                <w:sz w:val="24"/>
                <w:highlight w:val="none"/>
                <w:u w:val="single"/>
                <w:lang w:val="en-US" w:eastAsia="zh-CN"/>
              </w:rPr>
              <w:t>病毒采样管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58"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r>
              <w:rPr>
                <w:rFonts w:ascii="仿宋_GB2312" w:eastAsia="仿宋_GB2312"/>
                <w:sz w:val="24"/>
              </w:rPr>
              <w:t>3</w:t>
            </w:r>
            <w:r>
              <w:rPr>
                <w:rFonts w:hint="eastAsia" w:ascii="仿宋_GB2312" w:eastAsia="仿宋_GB2312"/>
                <w:sz w:val="24"/>
              </w:rPr>
              <w:t>.2</w:t>
            </w:r>
          </w:p>
        </w:tc>
        <w:tc>
          <w:tcPr>
            <w:tcW w:w="6840" w:type="dxa"/>
            <w:vAlign w:val="center"/>
          </w:tcPr>
          <w:p>
            <w:pPr>
              <w:spacing w:line="240" w:lineRule="atLeast"/>
              <w:rPr>
                <w:rFonts w:hint="eastAsia" w:ascii="仿宋_GB2312" w:eastAsia="仿宋_GB2312"/>
                <w:i/>
                <w:sz w:val="24"/>
              </w:rPr>
            </w:pPr>
            <w:r>
              <w:rPr>
                <w:rFonts w:hint="eastAsia" w:ascii="仿宋_GB2312" w:eastAsia="仿宋_GB2312"/>
                <w:sz w:val="24"/>
              </w:rPr>
              <w:t>评标方法：适用综合评标法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hint="eastAsia" w:ascii="仿宋_GB2312" w:eastAsia="仿宋_GB2312"/>
                <w:sz w:val="24"/>
              </w:rPr>
            </w:pPr>
            <w:r>
              <w:rPr>
                <w:rFonts w:ascii="仿宋_GB2312" w:eastAsia="仿宋_GB2312"/>
                <w:sz w:val="24"/>
              </w:rPr>
              <w:t>27</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推荐</w:t>
            </w:r>
            <w:r>
              <w:rPr>
                <w:rFonts w:ascii="仿宋_GB2312" w:eastAsia="仿宋_GB2312"/>
                <w:sz w:val="24"/>
              </w:rPr>
              <w:t>中标候选供应商的数量：</w:t>
            </w:r>
            <w:r>
              <w:rPr>
                <w:rFonts w:hint="eastAsia" w:ascii="仿宋_GB2312" w:eastAsia="仿宋_GB2312"/>
                <w:sz w:val="24"/>
                <w:u w:val="single"/>
              </w:rPr>
              <w:t>　叁家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r>
              <w:rPr>
                <w:rFonts w:ascii="仿宋_GB2312" w:eastAsia="仿宋_GB2312"/>
                <w:sz w:val="24"/>
              </w:rPr>
              <w:t>7</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招标人是否委托评标委员会直接确定中标人：</w:t>
            </w:r>
            <w:r>
              <w:rPr>
                <w:rFonts w:hint="eastAsia" w:ascii="仿宋_GB2312" w:eastAsia="仿宋_GB2312"/>
                <w:sz w:val="24"/>
                <w:u w:val="single"/>
              </w:rPr>
              <w:t>否</w:t>
            </w:r>
            <w:r>
              <w:rPr>
                <w:rFonts w:hint="eastAsia" w:ascii="仿宋_GB2312" w:eastAsia="仿宋_GB2312"/>
                <w:sz w:val="24"/>
              </w:rPr>
              <w:t xml:space="preserve">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hint="eastAsia" w:ascii="仿宋_GB2312" w:eastAsia="仿宋_GB2312"/>
                <w:sz w:val="24"/>
              </w:rPr>
            </w:pPr>
            <w:r>
              <w:rPr>
                <w:rFonts w:ascii="仿宋_GB2312" w:eastAsia="仿宋_GB2312"/>
                <w:sz w:val="24"/>
              </w:rPr>
              <w:t>31</w:t>
            </w:r>
            <w:r>
              <w:rPr>
                <w:rFonts w:hint="eastAsia" w:ascii="仿宋_GB2312" w:eastAsia="仿宋_GB2312"/>
                <w:sz w:val="24"/>
              </w:rPr>
              <w:t>.1</w:t>
            </w:r>
          </w:p>
        </w:tc>
        <w:tc>
          <w:tcPr>
            <w:tcW w:w="6840" w:type="dxa"/>
            <w:vAlign w:val="center"/>
          </w:tcPr>
          <w:p>
            <w:pPr>
              <w:spacing w:line="240" w:lineRule="atLeast"/>
              <w:rPr>
                <w:rFonts w:hint="eastAsia" w:ascii="仿宋_GB2312" w:eastAsia="仿宋_GB2312"/>
                <w:i/>
                <w:sz w:val="24"/>
              </w:rPr>
            </w:pPr>
            <w:r>
              <w:rPr>
                <w:rFonts w:hint="eastAsia" w:ascii="仿宋_GB2312" w:eastAsia="仿宋_GB2312"/>
                <w:sz w:val="24"/>
              </w:rPr>
              <w:t>履约保证金金额：合同总价的</w:t>
            </w:r>
            <w:r>
              <w:rPr>
                <w:rFonts w:hint="eastAsia" w:ascii="仿宋_GB2312" w:eastAsia="仿宋_GB2312"/>
                <w:sz w:val="24"/>
                <w:u w:val="single"/>
              </w:rPr>
              <w:t>　</w:t>
            </w:r>
            <w:r>
              <w:rPr>
                <w:rFonts w:hint="eastAsia" w:ascii="仿宋_GB2312" w:eastAsia="仿宋_GB2312"/>
                <w:sz w:val="24"/>
                <w:u w:val="single"/>
                <w:lang w:val="en-US" w:eastAsia="zh-CN"/>
              </w:rPr>
              <w:t>5</w:t>
            </w:r>
            <w:r>
              <w:rPr>
                <w:rFonts w:hint="eastAsia" w:ascii="仿宋_GB2312" w:eastAsia="仿宋_GB2312"/>
                <w:sz w:val="24"/>
                <w:u w:val="single"/>
              </w:rPr>
              <w:t>%　</w:t>
            </w:r>
            <w:r>
              <w:rPr>
                <w:rFonts w:hint="eastAsia" w:ascii="仿宋_GB2312" w:eastAsia="仿宋_GB2312"/>
                <w:i/>
                <w:sz w:val="24"/>
              </w:rPr>
              <w:t>（</w:t>
            </w:r>
            <w:r>
              <w:rPr>
                <w:rFonts w:ascii="仿宋_GB2312" w:eastAsia="仿宋_GB2312"/>
                <w:i/>
                <w:sz w:val="24"/>
              </w:rPr>
              <w:t>不得超过政府采购</w:t>
            </w:r>
            <w:r>
              <w:rPr>
                <w:rFonts w:hint="eastAsia" w:ascii="仿宋_GB2312" w:eastAsia="仿宋_GB2312"/>
                <w:i/>
                <w:sz w:val="24"/>
              </w:rPr>
              <w:t>合同</w:t>
            </w:r>
            <w:r>
              <w:rPr>
                <w:rFonts w:ascii="仿宋_GB2312" w:eastAsia="仿宋_GB2312"/>
                <w:i/>
                <w:sz w:val="24"/>
              </w:rPr>
              <w:t>金额的</w:t>
            </w:r>
            <w:r>
              <w:rPr>
                <w:rFonts w:hint="eastAsia" w:ascii="仿宋_GB2312" w:eastAsia="仿宋_GB2312"/>
                <w:i/>
                <w:sz w:val="24"/>
              </w:rPr>
              <w:t>10%）</w:t>
            </w:r>
          </w:p>
          <w:p>
            <w:pPr>
              <w:spacing w:line="240" w:lineRule="atLeast"/>
              <w:rPr>
                <w:rFonts w:hint="eastAsia" w:ascii="仿宋_GB2312" w:eastAsia="仿宋_GB2312"/>
                <w:sz w:val="24"/>
                <w:u w:val="single"/>
              </w:rPr>
            </w:pPr>
            <w:r>
              <w:rPr>
                <w:rFonts w:hint="eastAsia" w:ascii="仿宋_GB2312" w:eastAsia="仿宋_GB2312"/>
                <w:sz w:val="24"/>
              </w:rPr>
              <w:t>履约保证金形式：</w:t>
            </w:r>
            <w:r>
              <w:rPr>
                <w:rFonts w:hint="eastAsia"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支票</w:t>
            </w:r>
            <w:r>
              <w:rPr>
                <w:rFonts w:hint="eastAsia"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eastAsia="仿宋_GB2312"/>
                <w:sz w:val="24"/>
              </w:rPr>
              <w:t xml:space="preserve">提交履约保证金的时间：中标之日起 </w:t>
            </w:r>
            <w:r>
              <w:rPr>
                <w:rFonts w:hint="eastAsia" w:ascii="仿宋_GB2312" w:eastAsia="仿宋_GB2312"/>
                <w:sz w:val="24"/>
                <w:u w:val="single"/>
              </w:rPr>
              <w:t xml:space="preserve">7 </w:t>
            </w:r>
            <w:r>
              <w:rPr>
                <w:rFonts w:hint="eastAsia" w:ascii="仿宋_GB2312" w:eastAsia="仿宋_GB2312"/>
                <w:sz w:val="24"/>
              </w:rPr>
              <w:t>日历日</w:t>
            </w:r>
          </w:p>
          <w:p>
            <w:pPr>
              <w:widowControl/>
              <w:spacing w:line="420" w:lineRule="atLeast"/>
              <w:ind w:right="32" w:firstLine="240" w:firstLineChars="100"/>
              <w:rPr>
                <w:rFonts w:hint="eastAsia" w:ascii="仿宋_GB2312" w:eastAsia="仿宋_GB2312"/>
                <w:sz w:val="24"/>
                <w:u w:val="single"/>
              </w:rPr>
            </w:pPr>
            <w:r>
              <w:rPr>
                <w:rFonts w:hint="eastAsia" w:ascii="仿宋_GB2312" w:eastAsia="仿宋_GB2312"/>
                <w:sz w:val="24"/>
                <w:u w:val="single"/>
              </w:rPr>
              <w:t>保证金收款人：</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账户名称：巴楚县行政服务中心</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账号：20365313000100000449111</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开户行：中国农业发展银行巴楚县支行</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行号：203895214196</w:t>
            </w:r>
          </w:p>
          <w:p>
            <w:pPr>
              <w:widowControl/>
              <w:spacing w:line="420" w:lineRule="atLeast"/>
              <w:ind w:right="32" w:firstLine="240" w:firstLineChars="100"/>
              <w:rPr>
                <w:rFonts w:hint="eastAsia" w:ascii="仿宋_GB2312" w:eastAsia="仿宋_GB2312"/>
                <w:sz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hint="eastAsia" w:ascii="仿宋_GB2312" w:eastAsia="仿宋_GB2312"/>
                <w:sz w:val="24"/>
              </w:rPr>
            </w:pPr>
            <w:r>
              <w:rPr>
                <w:rFonts w:ascii="仿宋_GB2312" w:eastAsia="仿宋_GB2312"/>
                <w:sz w:val="24"/>
              </w:rPr>
              <w:t>32</w:t>
            </w:r>
          </w:p>
        </w:tc>
        <w:tc>
          <w:tcPr>
            <w:tcW w:w="6840" w:type="dxa"/>
            <w:vAlign w:val="center"/>
          </w:tcPr>
          <w:p>
            <w:pPr>
              <w:spacing w:line="240" w:lineRule="atLeast"/>
              <w:rPr>
                <w:rFonts w:hint="eastAsia" w:ascii="仿宋_GB2312" w:eastAsia="仿宋_GB2312"/>
                <w:sz w:val="24"/>
                <w:u w:val="single"/>
              </w:rPr>
            </w:pPr>
            <w:r>
              <w:rPr>
                <w:rFonts w:hint="eastAsia" w:ascii="仿宋_GB2312" w:eastAsia="仿宋_GB2312"/>
                <w:sz w:val="24"/>
              </w:rPr>
              <w:t>中标服务费：</w:t>
            </w:r>
            <w:r>
              <w:rPr>
                <w:rFonts w:hint="eastAsia" w:ascii="仿宋_GB2312" w:eastAsia="仿宋_GB2312"/>
                <w:sz w:val="24"/>
                <w:u w:val="single"/>
              </w:rPr>
              <w:t xml:space="preserve">  无             </w:t>
            </w:r>
          </w:p>
          <w:p>
            <w:pPr>
              <w:spacing w:line="240" w:lineRule="atLeast"/>
              <w:rPr>
                <w:rFonts w:hint="eastAsia" w:ascii="仿宋_GB2312" w:eastAsia="仿宋_GB2312"/>
                <w:sz w:val="24"/>
              </w:rPr>
            </w:pPr>
            <w:r>
              <w:rPr>
                <w:rFonts w:hint="eastAsia" w:ascii="仿宋_GB2312" w:eastAsia="仿宋_GB2312"/>
                <w:sz w:val="24"/>
              </w:rPr>
              <w:t>支付形式：</w:t>
            </w:r>
            <w:r>
              <w:rPr>
                <w:rFonts w:ascii="仿宋_GB2312" w:eastAsia="仿宋_GB2312"/>
                <w:sz w:val="24"/>
                <w:u w:val="single"/>
              </w:rPr>
              <w:t xml:space="preserve">  </w:t>
            </w:r>
            <w:r>
              <w:rPr>
                <w:rFonts w:hint="eastAsia" w:ascii="仿宋_GB2312" w:eastAsia="仿宋_GB2312"/>
                <w:sz w:val="24"/>
                <w:u w:val="single"/>
              </w:rPr>
              <w:t xml:space="preserve">  无</w:t>
            </w:r>
            <w:r>
              <w:rPr>
                <w:rFonts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eastAsia="仿宋_GB2312"/>
                <w:sz w:val="24"/>
              </w:rPr>
              <w:t>支付时间：</w:t>
            </w:r>
            <w:r>
              <w:rPr>
                <w:rFonts w:ascii="仿宋_GB2312" w:eastAsia="仿宋_GB2312"/>
                <w:sz w:val="24"/>
                <w:u w:val="single"/>
              </w:rPr>
              <w:t xml:space="preserve">    </w:t>
            </w:r>
            <w:r>
              <w:rPr>
                <w:rFonts w:hint="eastAsia" w:ascii="仿宋_GB2312" w:eastAsia="仿宋_GB2312"/>
                <w:sz w:val="24"/>
                <w:u w:val="single"/>
              </w:rPr>
              <w:t>无</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33.</w:t>
            </w:r>
            <w:r>
              <w:rPr>
                <w:rFonts w:ascii="仿宋_GB2312" w:eastAsia="仿宋_GB2312"/>
                <w:sz w:val="24"/>
              </w:rPr>
              <w:t>1</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本项目是否</w:t>
            </w:r>
            <w:r>
              <w:rPr>
                <w:rFonts w:ascii="仿宋_GB2312" w:eastAsia="仿宋_GB2312"/>
                <w:sz w:val="24"/>
              </w:rPr>
              <w:t>属于</w:t>
            </w:r>
            <w:r>
              <w:rPr>
                <w:rFonts w:ascii="仿宋_GB2312" w:hAnsi="宋体" w:eastAsia="仿宋_GB2312"/>
                <w:sz w:val="24"/>
              </w:rPr>
              <w:t>信用担保试点范围</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34.2</w:t>
            </w:r>
          </w:p>
        </w:tc>
        <w:tc>
          <w:tcPr>
            <w:tcW w:w="6840" w:type="dxa"/>
            <w:vAlign w:val="center"/>
          </w:tcPr>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反腐倡廉监督电话/邮箱：</w:t>
            </w:r>
            <w:r>
              <w:rPr>
                <w:rFonts w:hint="eastAsia" w:ascii="仿宋_GB2312" w:eastAsia="仿宋_GB2312"/>
                <w:sz w:val="24"/>
                <w:u w:val="single"/>
              </w:rPr>
              <w:t xml:space="preserve">0998-6210069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35.3</w:t>
            </w:r>
          </w:p>
        </w:tc>
        <w:tc>
          <w:tcPr>
            <w:tcW w:w="6840" w:type="dxa"/>
            <w:vAlign w:val="center"/>
          </w:tcPr>
          <w:p>
            <w:pPr>
              <w:spacing w:line="240" w:lineRule="atLeast"/>
              <w:ind w:left="710" w:leftChars="-23" w:hanging="758" w:hangingChars="316"/>
              <w:rPr>
                <w:rFonts w:ascii="仿宋_GB2312" w:eastAsia="仿宋_GB2312"/>
                <w:sz w:val="24"/>
                <w:u w:val="single"/>
              </w:rPr>
            </w:pPr>
            <w:r>
              <w:rPr>
                <w:rFonts w:hint="eastAsia" w:ascii="仿宋_GB2312" w:eastAsia="仿宋_GB2312"/>
                <w:sz w:val="24"/>
              </w:rPr>
              <w:t>接收部门：</w:t>
            </w:r>
            <w:r>
              <w:rPr>
                <w:rFonts w:hint="eastAsia" w:ascii="仿宋_GB2312" w:eastAsia="仿宋_GB2312"/>
                <w:sz w:val="24"/>
                <w:u w:val="single"/>
              </w:rPr>
              <w:t>巴楚县人民政府政府采购办公室</w:t>
            </w:r>
          </w:p>
          <w:p>
            <w:pPr>
              <w:spacing w:line="240" w:lineRule="atLeast"/>
              <w:ind w:left="710" w:leftChars="-23" w:hanging="758" w:hangingChars="316"/>
              <w:rPr>
                <w:rFonts w:ascii="仿宋_GB2312" w:eastAsia="仿宋_GB2312"/>
                <w:sz w:val="24"/>
              </w:rPr>
            </w:pPr>
            <w:r>
              <w:rPr>
                <w:rFonts w:hint="eastAsia" w:ascii="仿宋_GB2312" w:eastAsia="仿宋_GB2312"/>
                <w:sz w:val="24"/>
              </w:rPr>
              <w:t>联系电话</w:t>
            </w:r>
            <w:r>
              <w:rPr>
                <w:rFonts w:ascii="仿宋_GB2312" w:eastAsia="仿宋_GB2312"/>
                <w:sz w:val="24"/>
              </w:rPr>
              <w:t>：</w:t>
            </w:r>
            <w:r>
              <w:rPr>
                <w:rFonts w:hint="eastAsia" w:ascii="仿宋_GB2312" w:eastAsia="仿宋_GB2312"/>
                <w:sz w:val="24"/>
                <w:u w:val="single"/>
              </w:rPr>
              <w:t>0998-6210069</w:t>
            </w:r>
          </w:p>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通讯</w:t>
            </w:r>
            <w:r>
              <w:rPr>
                <w:rFonts w:ascii="仿宋_GB2312" w:eastAsia="仿宋_GB2312"/>
                <w:sz w:val="24"/>
              </w:rPr>
              <w:t>地址：</w:t>
            </w:r>
            <w:r>
              <w:rPr>
                <w:rFonts w:hint="eastAsia" w:ascii="仿宋_GB2312" w:eastAsia="仿宋_GB2312"/>
                <w:sz w:val="24"/>
                <w:u w:val="single"/>
              </w:rPr>
              <w:t>巴楚县迎宾路财政大厦六楼</w:t>
            </w:r>
          </w:p>
        </w:tc>
      </w:tr>
    </w:tbl>
    <w:p>
      <w:pPr>
        <w:pStyle w:val="5"/>
        <w:rPr>
          <w:rFonts w:hint="eastAsia" w:hAnsi="宋体" w:cs="宋体"/>
          <w:szCs w:val="24"/>
        </w:rPr>
      </w:pPr>
    </w:p>
    <w:p>
      <w:pPr>
        <w:spacing w:line="240" w:lineRule="atLeast"/>
        <w:ind w:left="1080" w:leftChars="257" w:hanging="540"/>
        <w:rPr>
          <w:rFonts w:hint="eastAsia" w:ascii="仿宋_GB2312" w:eastAsia="仿宋_GB2312"/>
          <w:sz w:val="24"/>
        </w:rPr>
        <w:sectPr>
          <w:headerReference r:id="rId7" w:type="default"/>
          <w:headerReference r:id="rId8" w:type="even"/>
          <w:footerReference r:id="rId9" w:type="even"/>
          <w:pgSz w:w="11906" w:h="16838"/>
          <w:pgMar w:top="1440" w:right="1797" w:bottom="1440" w:left="1797" w:header="851" w:footer="992" w:gutter="0"/>
          <w:cols w:space="720" w:num="1"/>
          <w:docGrid w:linePitch="312" w:charSpace="0"/>
        </w:sectPr>
      </w:pPr>
    </w:p>
    <w:p>
      <w:pPr>
        <w:widowControl/>
        <w:jc w:val="center"/>
        <w:rPr>
          <w:rFonts w:hint="eastAsia" w:ascii="仿宋" w:hAnsi="仿宋" w:eastAsia="仿宋" w:cs="宋体"/>
          <w:b/>
          <w:kern w:val="0"/>
          <w:sz w:val="32"/>
          <w:szCs w:val="32"/>
        </w:rPr>
      </w:pPr>
      <w:bookmarkStart w:id="379" w:name="_Toc216513787"/>
      <w:bookmarkStart w:id="380" w:name="_Toc219175635"/>
      <w:bookmarkStart w:id="381" w:name="_Toc216582811"/>
      <w:bookmarkStart w:id="382" w:name="_Toc218935351"/>
      <w:r>
        <w:rPr>
          <w:rFonts w:hint="eastAsia" w:ascii="仿宋" w:hAnsi="仿宋" w:eastAsia="仿宋" w:cs="宋体"/>
          <w:b/>
          <w:kern w:val="0"/>
          <w:sz w:val="32"/>
          <w:szCs w:val="32"/>
        </w:rPr>
        <w:t>资格审查</w:t>
      </w:r>
      <w:r>
        <w:rPr>
          <w:rFonts w:ascii="仿宋" w:hAnsi="仿宋" w:eastAsia="仿宋" w:cs="宋体"/>
          <w:b/>
          <w:kern w:val="0"/>
          <w:sz w:val="32"/>
          <w:szCs w:val="32"/>
        </w:rPr>
        <w:t>表</w:t>
      </w:r>
    </w:p>
    <w:p>
      <w:pPr>
        <w:rPr>
          <w:rFonts w:hint="eastAsia"/>
        </w:rPr>
      </w:pPr>
    </w:p>
    <w:tbl>
      <w:tblPr>
        <w:tblStyle w:val="17"/>
        <w:tblW w:w="14122" w:type="dxa"/>
        <w:jc w:val="center"/>
        <w:tblInd w:w="0" w:type="dxa"/>
        <w:tblLayout w:type="fixed"/>
        <w:tblCellMar>
          <w:top w:w="0" w:type="dxa"/>
          <w:left w:w="108" w:type="dxa"/>
          <w:bottom w:w="0" w:type="dxa"/>
          <w:right w:w="108" w:type="dxa"/>
        </w:tblCellMar>
      </w:tblPr>
      <w:tblGrid>
        <w:gridCol w:w="1669"/>
        <w:gridCol w:w="3142"/>
        <w:gridCol w:w="2445"/>
        <w:gridCol w:w="2970"/>
        <w:gridCol w:w="3896"/>
      </w:tblGrid>
      <w:tr>
        <w:tblPrEx>
          <w:tblLayout w:type="fixed"/>
          <w:tblCellMar>
            <w:top w:w="0" w:type="dxa"/>
            <w:left w:w="108" w:type="dxa"/>
            <w:bottom w:w="0" w:type="dxa"/>
            <w:right w:w="108" w:type="dxa"/>
          </w:tblCellMar>
        </w:tblPrEx>
        <w:trPr>
          <w:trHeight w:val="806" w:hRule="atLeast"/>
          <w:jc w:val="center"/>
        </w:trPr>
        <w:tc>
          <w:tcPr>
            <w:tcW w:w="166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投标人名称</w:t>
            </w:r>
          </w:p>
        </w:tc>
        <w:tc>
          <w:tcPr>
            <w:tcW w:w="855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389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审查结论</w:t>
            </w:r>
          </w:p>
        </w:tc>
      </w:tr>
      <w:tr>
        <w:tblPrEx>
          <w:tblLayout w:type="fixed"/>
          <w:tblCellMar>
            <w:top w:w="0" w:type="dxa"/>
            <w:left w:w="108" w:type="dxa"/>
            <w:bottom w:w="0" w:type="dxa"/>
            <w:right w:w="108" w:type="dxa"/>
          </w:tblCellMar>
        </w:tblPrEx>
        <w:trPr>
          <w:trHeight w:val="885" w:hRule="atLeast"/>
          <w:jc w:val="center"/>
        </w:trPr>
        <w:tc>
          <w:tcPr>
            <w:tcW w:w="16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14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18"/>
                <w:szCs w:val="18"/>
              </w:rPr>
            </w:pPr>
            <w:r>
              <w:rPr>
                <w:rFonts w:hint="eastAsia" w:ascii="仿宋_GB2312" w:hAnsi="宋体" w:eastAsia="仿宋_GB2312" w:cs="宋体"/>
                <w:kern w:val="0"/>
                <w:sz w:val="20"/>
                <w:szCs w:val="20"/>
              </w:rPr>
              <w:t>合格有效的企业法人营业执照（三证合一）副本（原件、复印件、影印件均可）或电子营业执照打印件（需加盖公章）或同等法律效力的证明文件（发证机关或公证机关出具的证明材料原件）</w:t>
            </w:r>
          </w:p>
        </w:tc>
        <w:tc>
          <w:tcPr>
            <w:tcW w:w="244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18"/>
                <w:szCs w:val="18"/>
              </w:rPr>
            </w:pPr>
            <w:r>
              <w:rPr>
                <w:rFonts w:hint="eastAsia" w:ascii="仿宋_GB2312" w:hAnsi="宋体" w:eastAsia="仿宋_GB2312" w:cs="宋体"/>
                <w:kern w:val="0"/>
                <w:sz w:val="20"/>
                <w:szCs w:val="20"/>
              </w:rPr>
              <w:t>法人代表资格证明书或法人授权委托书原件及其人员有效证件（如身份证原件）</w:t>
            </w:r>
          </w:p>
        </w:tc>
        <w:tc>
          <w:tcPr>
            <w:tcW w:w="2970"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rPr>
            </w:pPr>
            <w:r>
              <w:rPr>
                <w:rFonts w:hint="eastAsia" w:ascii="仿宋_GB2312" w:hAnsi="Times New Roman" w:eastAsia="仿宋_GB2312" w:cs="Times New Roman"/>
                <w:sz w:val="24"/>
                <w:lang w:val="en-US" w:eastAsia="zh-CN"/>
              </w:rPr>
              <w:t>投标单位需提供二类医疗器械《生产许可证》或《经营许可证》或《</w:t>
            </w:r>
            <w:r>
              <w:rPr>
                <w:rFonts w:hint="default" w:ascii="仿宋_GB2312" w:hAnsi="Times New Roman" w:eastAsia="仿宋_GB2312" w:cs="Times New Roman"/>
                <w:sz w:val="24"/>
              </w:rPr>
              <w:t>二类医疗器械经营备案凭证</w:t>
            </w:r>
            <w:r>
              <w:rPr>
                <w:rFonts w:hint="eastAsia" w:ascii="仿宋_GB2312" w:hAnsi="Times New Roman" w:eastAsia="仿宋_GB2312" w:cs="Times New Roman"/>
                <w:sz w:val="24"/>
                <w:lang w:val="en-US" w:eastAsia="zh-CN"/>
              </w:rPr>
              <w:t>》</w:t>
            </w:r>
          </w:p>
        </w:tc>
        <w:tc>
          <w:tcPr>
            <w:tcW w:w="3896"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r>
        <w:tblPrEx>
          <w:tblLayout w:type="fixed"/>
          <w:tblCellMar>
            <w:top w:w="0" w:type="dxa"/>
            <w:left w:w="108" w:type="dxa"/>
            <w:bottom w:w="0" w:type="dxa"/>
            <w:right w:w="108" w:type="dxa"/>
          </w:tblCellMar>
        </w:tblPrEx>
        <w:trPr>
          <w:trHeight w:val="687"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14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44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r>
        <w:tblPrEx>
          <w:tblLayout w:type="fixed"/>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14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44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r>
        <w:tblPrEx>
          <w:tblLayout w:type="fixed"/>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14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44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r>
        <w:tblPrEx>
          <w:tblLayout w:type="fixed"/>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14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44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bl>
    <w:p>
      <w:pPr>
        <w:pStyle w:val="3"/>
        <w:numPr>
          <w:ilvl w:val="0"/>
          <w:numId w:val="0"/>
        </w:numPr>
        <w:tabs>
          <w:tab w:val="clear" w:pos="900"/>
          <w:tab w:val="clear" w:pos="1200"/>
          <w:tab w:val="clear" w:pos="1571"/>
          <w:tab w:val="clear" w:pos="1680"/>
          <w:tab w:val="clear" w:pos="3134"/>
        </w:tabs>
        <w:spacing w:before="0" w:after="0" w:line="240" w:lineRule="atLeast"/>
        <w:jc w:val="both"/>
        <w:rPr>
          <w:rFonts w:hint="default" w:ascii="仿宋_GB2312" w:eastAsia="仿宋_GB2312"/>
          <w:lang w:val="en-US" w:eastAsia="zh-CN"/>
        </w:rPr>
        <w:sectPr>
          <w:pgSz w:w="16838" w:h="11906" w:orient="landscape"/>
          <w:pgMar w:top="1797" w:right="1440" w:bottom="1797" w:left="1440" w:header="851" w:footer="992" w:gutter="0"/>
          <w:cols w:space="720" w:num="1"/>
          <w:docGrid w:linePitch="312" w:charSpace="0"/>
        </w:sectPr>
      </w:pPr>
      <w:r>
        <w:rPr>
          <w:rFonts w:hint="eastAsia" w:ascii="仿宋_GB2312" w:eastAsia="仿宋_GB2312"/>
          <w:lang w:val="en-US" w:eastAsia="zh-CN"/>
        </w:rPr>
        <w:t>备注：1、以上资料现场携带；2、以上资料装订在投标文件中。</w:t>
      </w:r>
    </w:p>
    <w:bookmarkEnd w:id="379"/>
    <w:bookmarkEnd w:id="380"/>
    <w:bookmarkEnd w:id="381"/>
    <w:bookmarkEnd w:id="382"/>
    <w:p>
      <w:pPr>
        <w:pStyle w:val="3"/>
        <w:numPr>
          <w:ilvl w:val="0"/>
          <w:numId w:val="1"/>
        </w:numPr>
        <w:tabs>
          <w:tab w:val="left" w:pos="0"/>
          <w:tab w:val="left" w:pos="3134"/>
        </w:tabs>
        <w:spacing w:before="0" w:after="0" w:line="240" w:lineRule="atLeast"/>
        <w:ind w:hanging="3134"/>
        <w:rPr>
          <w:rFonts w:hint="eastAsia" w:ascii="仿宋_GB2312" w:eastAsia="仿宋_GB2312"/>
        </w:rPr>
      </w:pPr>
      <w:bookmarkStart w:id="383" w:name="_Toc216582825"/>
      <w:bookmarkStart w:id="384" w:name="_Toc515647831"/>
      <w:bookmarkStart w:id="385" w:name="_Toc219175638"/>
      <w:bookmarkStart w:id="386" w:name="_Toc507399906"/>
      <w:bookmarkStart w:id="387" w:name="_Toc9032"/>
      <w:bookmarkStart w:id="388" w:name="_Toc218935354"/>
      <w:bookmarkStart w:id="389" w:name="_Toc9887"/>
      <w:bookmarkStart w:id="390" w:name="_Toc22779"/>
      <w:bookmarkStart w:id="391" w:name="_Toc512937852"/>
      <w:r>
        <w:rPr>
          <w:rFonts w:hint="eastAsia" w:ascii="仿宋_GB2312" w:eastAsia="仿宋_GB2312"/>
        </w:rPr>
        <w:t xml:space="preserve"> 货物需求一览表及技术规格</w:t>
      </w:r>
      <w:bookmarkEnd w:id="383"/>
      <w:bookmarkEnd w:id="384"/>
      <w:bookmarkEnd w:id="385"/>
      <w:bookmarkEnd w:id="386"/>
      <w:bookmarkEnd w:id="387"/>
      <w:bookmarkEnd w:id="388"/>
      <w:bookmarkEnd w:id="389"/>
      <w:bookmarkEnd w:id="390"/>
    </w:p>
    <w:p>
      <w:pPr>
        <w:ind w:left="2570"/>
        <w:rPr>
          <w:rFonts w:hint="eastAsia"/>
        </w:rPr>
      </w:pPr>
    </w:p>
    <w:bookmarkEnd w:id="391"/>
    <w:p>
      <w:pPr>
        <w:spacing w:line="240" w:lineRule="atLeast"/>
        <w:ind w:left="1080" w:leftChars="257" w:hanging="540"/>
        <w:jc w:val="center"/>
        <w:rPr>
          <w:rFonts w:hint="eastAsia" w:ascii="仿宋_GB2312" w:eastAsia="仿宋_GB2312"/>
          <w:b/>
          <w:sz w:val="24"/>
        </w:rPr>
      </w:pPr>
      <w:bookmarkStart w:id="392" w:name="_Toc512937853"/>
      <w:bookmarkStart w:id="393" w:name="_Toc216513803"/>
      <w:r>
        <w:rPr>
          <w:rFonts w:hint="eastAsia" w:ascii="仿宋_GB2312" w:eastAsia="仿宋_GB2312"/>
          <w:b/>
          <w:sz w:val="24"/>
        </w:rPr>
        <w:t>一 、货物需求一览表</w:t>
      </w:r>
      <w:bookmarkEnd w:id="392"/>
      <w:bookmarkEnd w:id="393"/>
    </w:p>
    <w:p>
      <w:pPr>
        <w:tabs>
          <w:tab w:val="left" w:pos="1470"/>
        </w:tabs>
        <w:spacing w:line="240" w:lineRule="atLeast"/>
        <w:rPr>
          <w:rFonts w:hint="eastAsia" w:ascii="仿宋_GB2312" w:eastAsia="仿宋_GB2312"/>
          <w:b/>
          <w:sz w:val="24"/>
        </w:rPr>
      </w:pPr>
      <w:r>
        <w:rPr>
          <w:rFonts w:hint="eastAsia" w:ascii="仿宋_GB2312" w:eastAsia="仿宋_GB2312"/>
          <w:b/>
          <w:sz w:val="24"/>
        </w:rPr>
        <w:t xml:space="preserve">招标编号：KSBCX(GK) </w:t>
      </w:r>
      <w:r>
        <w:rPr>
          <w:rFonts w:hint="eastAsia" w:ascii="仿宋_GB2312" w:eastAsia="仿宋_GB2312"/>
          <w:b/>
          <w:sz w:val="24"/>
          <w:lang w:eastAsia="zh-CN"/>
        </w:rPr>
        <w:t>2021-37</w:t>
      </w:r>
      <w:r>
        <w:rPr>
          <w:rFonts w:hint="eastAsia" w:ascii="仿宋_GB2312" w:eastAsia="仿宋_GB2312"/>
          <w:b/>
          <w:sz w:val="24"/>
        </w:rPr>
        <w:t xml:space="preserve">号               </w:t>
      </w:r>
    </w:p>
    <w:p>
      <w:pPr>
        <w:pageBreakBefore w:val="0"/>
        <w:kinsoku/>
        <w:wordWrap/>
        <w:overflowPunct/>
        <w:topLinePunct w:val="0"/>
        <w:autoSpaceDE/>
        <w:autoSpaceDN/>
        <w:bidi w:val="0"/>
        <w:adjustRightInd/>
        <w:spacing w:line="400" w:lineRule="exact"/>
        <w:textAlignment w:val="auto"/>
        <w:rPr>
          <w:rFonts w:hint="default" w:ascii="仿宋_GB2312" w:eastAsia="仿宋_GB2312"/>
          <w:b/>
          <w:sz w:val="24"/>
          <w:lang w:val="en-US" w:eastAsia="zh-CN"/>
        </w:rPr>
      </w:pPr>
      <w:r>
        <w:rPr>
          <w:rFonts w:hint="eastAsia" w:ascii="仿宋_GB2312" w:eastAsia="仿宋_GB2312"/>
          <w:b/>
          <w:sz w:val="24"/>
        </w:rPr>
        <w:t>项目名称：</w:t>
      </w:r>
      <w:r>
        <w:rPr>
          <w:rFonts w:hint="eastAsia" w:ascii="仿宋_GB2312" w:eastAsia="仿宋_GB2312"/>
          <w:b/>
          <w:sz w:val="24"/>
          <w:lang w:val="en-US" w:eastAsia="zh-CN"/>
        </w:rPr>
        <w:t>巴楚县卫生健康委员会核酸检测防护物资（第五批）采购项目</w:t>
      </w:r>
    </w:p>
    <w:p>
      <w:pPr>
        <w:pStyle w:val="2"/>
        <w:rPr>
          <w:rFonts w:hint="eastAsia"/>
        </w:rPr>
      </w:pPr>
    </w:p>
    <w:tbl>
      <w:tblPr>
        <w:tblStyle w:val="17"/>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20"/>
        <w:gridCol w:w="770"/>
        <w:gridCol w:w="751"/>
        <w:gridCol w:w="744"/>
        <w:gridCol w:w="6186"/>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780" w:hRule="atLeast"/>
        </w:trPr>
        <w:tc>
          <w:tcPr>
            <w:tcW w:w="5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7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品名</w:t>
            </w:r>
          </w:p>
        </w:tc>
        <w:tc>
          <w:tcPr>
            <w:tcW w:w="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744" w:type="dxa"/>
            <w:shd w:val="clear" w:color="auto" w:fill="auto"/>
            <w:vAlign w:val="center"/>
          </w:tcPr>
          <w:p>
            <w:pPr>
              <w:jc w:val="center"/>
              <w:rPr>
                <w:rFonts w:hint="eastAsia" w:ascii="宋体" w:hAnsi="宋体" w:cs="宋体"/>
                <w:i w:val="0"/>
                <w:color w:val="000000"/>
                <w:sz w:val="28"/>
                <w:szCs w:val="28"/>
                <w:u w:val="none"/>
                <w:lang w:val="en-US" w:eastAsia="zh-CN"/>
              </w:rPr>
            </w:pPr>
            <w:r>
              <w:rPr>
                <w:rFonts w:hint="eastAsia" w:ascii="宋体" w:hAnsi="宋体" w:cs="宋体"/>
                <w:i w:val="0"/>
                <w:color w:val="000000"/>
                <w:sz w:val="28"/>
                <w:szCs w:val="28"/>
                <w:u w:val="none"/>
                <w:lang w:val="en-US" w:eastAsia="zh-CN"/>
              </w:rPr>
              <w:t>规格</w:t>
            </w:r>
          </w:p>
        </w:tc>
        <w:tc>
          <w:tcPr>
            <w:tcW w:w="6186" w:type="dxa"/>
            <w:shd w:val="clear" w:color="auto" w:fill="auto"/>
            <w:vAlign w:val="center"/>
          </w:tcPr>
          <w:p>
            <w:pPr>
              <w:jc w:val="center"/>
              <w:rPr>
                <w:rFonts w:hint="eastAsia" w:ascii="宋体" w:hAnsi="宋体" w:eastAsia="宋体" w:cs="宋体"/>
                <w:i w:val="0"/>
                <w:color w:val="000000"/>
                <w:sz w:val="28"/>
                <w:szCs w:val="28"/>
                <w:u w:val="none"/>
                <w:lang w:val="en-US" w:eastAsia="zh-CN"/>
              </w:rPr>
            </w:pPr>
            <w:r>
              <w:rPr>
                <w:rFonts w:hint="eastAsia" w:ascii="宋体" w:hAnsi="宋体" w:cs="宋体"/>
                <w:i w:val="0"/>
                <w:color w:val="000000"/>
                <w:sz w:val="28"/>
                <w:szCs w:val="28"/>
                <w:u w:val="none"/>
                <w:lang w:val="en-US" w:eastAsia="zh-CN"/>
              </w:rPr>
              <w:t>参数</w:t>
            </w:r>
          </w:p>
        </w:tc>
        <w:tc>
          <w:tcPr>
            <w:tcW w:w="7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0" w:hRule="atLeast"/>
        </w:trPr>
        <w:tc>
          <w:tcPr>
            <w:tcW w:w="52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c>
          <w:tcPr>
            <w:tcW w:w="7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病毒采样管1：1（支）</w:t>
            </w:r>
          </w:p>
        </w:tc>
        <w:tc>
          <w:tcPr>
            <w:tcW w:w="751" w:type="dxa"/>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18000</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w:t>
            </w:r>
          </w:p>
        </w:tc>
        <w:tc>
          <w:tcPr>
            <w:tcW w:w="6186" w:type="dxa"/>
            <w:shd w:val="clear" w:color="auto" w:fill="auto"/>
            <w:vAlign w:val="center"/>
          </w:tcPr>
          <w:p>
            <w:pPr>
              <w:keepNext w:val="0"/>
              <w:keepLines w:val="0"/>
              <w:widowControl/>
              <w:suppressLineNumbers w:val="0"/>
              <w:jc w:val="left"/>
              <w:textAlignment w:val="center"/>
              <w:rPr>
                <w:rFonts w:hint="eastAsia" w:ascii="宋体" w:hAnsi="宋体" w:cs="宋体"/>
                <w:b w:val="0"/>
                <w:bCs/>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灭活型由拭子和/或含保存液的杯、管等组成。拭子分拭子杆和拭子头。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拭子杆通常采用ABS为原材料，拭子头通常采用吸水性纤维（如植绒纤维）关原材料,病毒管管体和管帽通常采用PP料和PE料为原材料。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一次性使用病毒采样管保存液主要组成成分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Ⅰ型(灭活型)主要组成:表面活性剂、稳定剂、胍盐、络合剂，二次蒸馏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水、CH4NzO、曲拉通X-100、C2H4O2、三水合乙酸钠、乙二胺四乙酸二钠盐、三（羟甲藻）氨基甲烷等。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Ⅱ型(未灭活型)主要组成:胎牛血清、磷酸盐缓冲液、D-葡萄糖、氯化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钠、氯化钾、抗生素、防腐剂、二次蒸馏水以及苯酚红指示剂等。</w:t>
            </w:r>
          </w:p>
        </w:tc>
        <w:tc>
          <w:tcPr>
            <w:tcW w:w="750" w:type="dxa"/>
            <w:shd w:val="clear" w:color="auto" w:fill="auto"/>
            <w:vAlign w:val="center"/>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780" w:hRule="atLeast"/>
        </w:trPr>
        <w:tc>
          <w:tcPr>
            <w:tcW w:w="52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p>
        </w:tc>
        <w:tc>
          <w:tcPr>
            <w:tcW w:w="7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病毒采样管1：5（支）</w:t>
            </w:r>
          </w:p>
        </w:tc>
        <w:tc>
          <w:tcPr>
            <w:tcW w:w="751" w:type="dxa"/>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90000</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w:t>
            </w:r>
          </w:p>
        </w:tc>
        <w:tc>
          <w:tcPr>
            <w:tcW w:w="6186" w:type="dxa"/>
            <w:shd w:val="clear" w:color="auto" w:fill="auto"/>
            <w:vAlign w:val="center"/>
          </w:tcPr>
          <w:p>
            <w:pPr>
              <w:keepNext w:val="0"/>
              <w:keepLines w:val="0"/>
              <w:widowControl/>
              <w:suppressLineNumbers w:val="0"/>
              <w:jc w:val="left"/>
              <w:textAlignment w:val="center"/>
              <w:rPr>
                <w:rFonts w:hint="eastAsia" w:ascii="宋体" w:hAnsi="宋体" w:cs="宋体"/>
                <w:b w:val="0"/>
                <w:bCs/>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灭活型由拭子和/或含保存液的杯、管等组成。拭子分拭子杆和拭子头。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拭子杆通常采用ABS为原材料，拭子头通常采用吸水性纤维（如植绒纤维）关原材料,病毒管管体和管帽通常采用PP料和PE料为原材料。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一次性使用病毒采样管保存液主要组成成分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Ⅰ型(灭活型)主要组成:表面活性剂、稳定剂、胍盐、络合剂，二次蒸馏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水、CH4NzO、曲拉通X-100、C2H4O2、三水合乙酸钠、乙二胺四乙酸二钠盐、三（羟甲藻）氨基甲烷等。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Ⅱ型(未灭活型)主要组成:胎牛血清、磷酸盐缓冲液、D-葡萄糖、氯化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钠、氯化钾、抗生素、防腐剂、二次蒸馏水以及苯酚红指示剂等。</w:t>
            </w:r>
          </w:p>
        </w:tc>
        <w:tc>
          <w:tcPr>
            <w:tcW w:w="750" w:type="dxa"/>
            <w:shd w:val="clear" w:color="auto" w:fill="auto"/>
            <w:vAlign w:val="center"/>
          </w:tcPr>
          <w:p>
            <w:pP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780" w:hRule="atLeast"/>
        </w:trPr>
        <w:tc>
          <w:tcPr>
            <w:tcW w:w="52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p>
        </w:tc>
        <w:tc>
          <w:tcPr>
            <w:tcW w:w="7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病毒采样管1：10（支）</w:t>
            </w:r>
          </w:p>
        </w:tc>
        <w:tc>
          <w:tcPr>
            <w:tcW w:w="751" w:type="dxa"/>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900000</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w:t>
            </w:r>
          </w:p>
        </w:tc>
        <w:tc>
          <w:tcPr>
            <w:tcW w:w="6186" w:type="dxa"/>
            <w:shd w:val="clear" w:color="auto" w:fill="auto"/>
            <w:vAlign w:val="center"/>
          </w:tcPr>
          <w:p>
            <w:pPr>
              <w:keepNext w:val="0"/>
              <w:keepLines w:val="0"/>
              <w:widowControl/>
              <w:suppressLineNumbers w:val="0"/>
              <w:jc w:val="left"/>
              <w:textAlignment w:val="center"/>
              <w:rPr>
                <w:rFonts w:hint="eastAsia" w:ascii="宋体" w:hAnsi="宋体" w:cs="宋体"/>
                <w:b w:val="0"/>
                <w:bCs/>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灭活型由拭子和/或含保存液的杯、管等组成。拭子分拭子杆和拭子头。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拭子杆通常采用ABS为原材料，拭子头通常采用吸水性纤维（如植绒纤维）关原材料,病毒管管体和管帽通常采用PP料和PE料为原材料。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一次性使用病毒采样管保存液主要组成成分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Ⅰ型(灭活型)主要组成:表面活性剂、稳定剂、胍盐、络合剂，二次蒸馏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水、CH4NzO、曲拉通X-100、C2H4O2、三水合乙酸钠、乙二胺四乙酸二钠盐、三（羟甲藻）氨基甲烷等。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Ⅱ型(未灭活型)主要组成:胎牛血清、磷酸盐缓冲液、D-葡萄糖、氯化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钠、氯化钾、抗生素、防腐剂、二次蒸馏水以及苯酚红指示剂等。</w:t>
            </w:r>
          </w:p>
        </w:tc>
        <w:tc>
          <w:tcPr>
            <w:tcW w:w="750" w:type="dxa"/>
            <w:shd w:val="clear" w:color="auto" w:fill="auto"/>
            <w:vAlign w:val="center"/>
          </w:tcPr>
          <w:p>
            <w:pP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780" w:hRule="atLeast"/>
        </w:trPr>
        <w:tc>
          <w:tcPr>
            <w:tcW w:w="5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7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八联管(孔)</w:t>
            </w:r>
          </w:p>
        </w:tc>
        <w:tc>
          <w:tcPr>
            <w:tcW w:w="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900000</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2"/>
                <w:szCs w:val="22"/>
                <w:u w:val="none"/>
                <w:lang w:val="en-US" w:eastAsia="zh-CN" w:bidi="ar"/>
              </w:rPr>
              <w:t>(孔)</w:t>
            </w:r>
          </w:p>
        </w:tc>
        <w:tc>
          <w:tcPr>
            <w:tcW w:w="6186" w:type="dxa"/>
            <w:shd w:val="clear" w:color="auto" w:fill="auto"/>
            <w:vAlign w:val="top"/>
          </w:tcPr>
          <w:p>
            <w:pPr>
              <w:keepNext w:val="0"/>
              <w:keepLines w:val="0"/>
              <w:widowControl/>
              <w:suppressLineNumbers w:val="0"/>
              <w:jc w:val="left"/>
              <w:textAlignment w:val="top"/>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塑料材质，符合国标  1、带滤芯吸头非常适合 DNA 扩增和微生物检测应用，在这些应用中，该过滤器通过在尖端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2、灭菌：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1）产品分预先灭菌和非预先灭菌，能承受 121℃高压灭菌 20 分钟。灭菌产品的产品编号显示这批产品已预先灭菌，剂量设定是根据 ANSI/AAMI/ISO 11137 医用产品需要的灭菌确认和辐照灭菌的常规控制来实施。灭菌保证等级为：SAL 10-6。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采用电子束辐照灭菌。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3、内毒素（热源）测试：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产品内毒素按照 USP/FDA 医疗器械指南通过鲎试剂凝胶法测试，无热源检出。结果：测试样品的提取物，内毒素含量低于 0.05EU/ml。</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4、RNase/DNase 测试：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产品经过测试，没有检测到任何可见的 RNase、DNase 污染。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运用独家的TWC 薄壁及R&amp;R 低吸附技术生产移液吸头，移液器与吸头配合达到最优化，移液吸头使液体处理更准确更灵活。</w:t>
            </w:r>
          </w:p>
        </w:tc>
        <w:tc>
          <w:tcPr>
            <w:tcW w:w="7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方形八连管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780" w:hRule="atLeast"/>
        </w:trPr>
        <w:tc>
          <w:tcPr>
            <w:tcW w:w="520" w:type="dxa"/>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w:t>
            </w:r>
          </w:p>
        </w:tc>
        <w:tc>
          <w:tcPr>
            <w:tcW w:w="7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管咀（只）-10ul</w:t>
            </w:r>
          </w:p>
        </w:tc>
        <w:tc>
          <w:tcPr>
            <w:tcW w:w="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900000</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2"/>
                <w:szCs w:val="22"/>
                <w:u w:val="none"/>
                <w:lang w:val="en-US" w:eastAsia="zh-CN" w:bidi="ar"/>
              </w:rPr>
              <w:t>（只）</w:t>
            </w:r>
          </w:p>
        </w:tc>
        <w:tc>
          <w:tcPr>
            <w:tcW w:w="6186" w:type="dxa"/>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塑料材质,符合国标  1、带滤芯吸头非常适合 DNA 扩增和微生物检测应用，在这些应用中，该过滤器通过在尖端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2、灭菌：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1）产品分预先灭菌和非预先灭菌，能承受 121℃高压灭菌 20 分钟。灭菌产品的产品编号显示这批产品已预先灭菌，剂量设定是根据 ANSI/AAMI/ISO 11137 医用产品需要的灭菌确认和辐照灭菌的常规控制来实施。灭菌保证等级为：SAL 10-6。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采用电子束辐照灭菌。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3、内毒素（热源）测试：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产品内毒素按照 USP/FDA 医疗器械指南通过鲎试剂凝胶法测试，无热源检出。结果：测试样品的提取物，内毒素含量低于 0.05EU/ml。</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4、RNase/DNase 测试：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产品经过测试，没有检测到任何可见的 RNase、DNase 污染。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运用独家的TWC 薄壁及R&amp;R 低吸附技术生产移液吸头，移液器与吸头配合达到最优化，移液吸头使液体处理更准确更灵活。</w:t>
            </w:r>
          </w:p>
        </w:tc>
        <w:tc>
          <w:tcPr>
            <w:tcW w:w="7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10微升加长的管咀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780" w:hRule="atLeast"/>
        </w:trPr>
        <w:tc>
          <w:tcPr>
            <w:tcW w:w="520" w:type="dxa"/>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6</w:t>
            </w:r>
          </w:p>
        </w:tc>
        <w:tc>
          <w:tcPr>
            <w:tcW w:w="7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管咀（只）-100ul</w:t>
            </w:r>
          </w:p>
        </w:tc>
        <w:tc>
          <w:tcPr>
            <w:tcW w:w="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45000</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2"/>
                <w:szCs w:val="22"/>
                <w:u w:val="none"/>
                <w:lang w:val="en-US" w:eastAsia="zh-CN" w:bidi="ar"/>
              </w:rPr>
              <w:t>（只）</w:t>
            </w:r>
          </w:p>
        </w:tc>
        <w:tc>
          <w:tcPr>
            <w:tcW w:w="6186" w:type="dxa"/>
            <w:shd w:val="clear" w:color="auto" w:fill="auto"/>
            <w:vAlign w:val="top"/>
          </w:tcPr>
          <w:p>
            <w:pPr>
              <w:keepNext w:val="0"/>
              <w:keepLines w:val="0"/>
              <w:widowControl/>
              <w:suppressLineNumbers w:val="0"/>
              <w:jc w:val="left"/>
              <w:textAlignment w:val="top"/>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塑料材质，符合国标  1、带滤芯吸头非常适合 DNA 扩增和微生物检测应用，在这些应用中，该过滤器通过在尖端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2、灭菌：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1）产品分预先灭菌和非预先灭菌，能承受 121℃高压灭菌 20 分钟。灭菌产品的产品编号显示这批产品已预先灭菌，剂量设定是根据 ANSI/AAMI/ISO 11137 医用产品需要的灭菌确认和辐照灭菌的常规控制来实施。灭菌保证等级为：SAL 10-6。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采用电子束辐照灭菌。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3、内毒素（热源）测试：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产品内毒素按照 USP/FDA 医疗器械指南通过鲎试剂凝胶法测试，无热源检出。结果：测试样品的提取物，内毒素含量低于 0.05EU/ml。</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4、RNase/DNase 测试：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产品经过测试，没有检测到任何可见的 RNase、DNase 污染。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运用独家的TWC 薄壁及R&amp;R 低吸附技术生产移液吸头，移液器与吸头配合达到最优化，移液吸头使液体处理更准确更灵活。</w:t>
            </w:r>
          </w:p>
        </w:tc>
        <w:tc>
          <w:tcPr>
            <w:tcW w:w="750" w:type="dxa"/>
            <w:shd w:val="clear" w:color="auto" w:fill="auto"/>
            <w:vAlign w:val="top"/>
          </w:tcPr>
          <w:p>
            <w:pP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0" w:hRule="atLeast"/>
        </w:trPr>
        <w:tc>
          <w:tcPr>
            <w:tcW w:w="520" w:type="dxa"/>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7</w:t>
            </w:r>
          </w:p>
        </w:tc>
        <w:tc>
          <w:tcPr>
            <w:tcW w:w="7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管咀（只）-200ul</w:t>
            </w:r>
          </w:p>
        </w:tc>
        <w:tc>
          <w:tcPr>
            <w:tcW w:w="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90000</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2"/>
                <w:szCs w:val="22"/>
                <w:u w:val="none"/>
                <w:lang w:val="en-US" w:eastAsia="zh-CN" w:bidi="ar"/>
              </w:rPr>
              <w:t>（只）</w:t>
            </w:r>
          </w:p>
        </w:tc>
        <w:tc>
          <w:tcPr>
            <w:tcW w:w="6186" w:type="dxa"/>
            <w:shd w:val="clear" w:color="auto" w:fill="auto"/>
            <w:vAlign w:val="top"/>
          </w:tcPr>
          <w:p>
            <w:pPr>
              <w:keepNext w:val="0"/>
              <w:keepLines w:val="0"/>
              <w:widowControl/>
              <w:suppressLineNumbers w:val="0"/>
              <w:jc w:val="left"/>
              <w:textAlignment w:val="top"/>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塑料材质，符合国标  1、带滤芯吸头非常适合 DNA 扩增和微生物检测应用，在这些应用中，该过滤器通过在尖端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2、灭菌：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1）产品分预先灭菌和非预先灭菌，能承受 121℃高压灭菌 20 分钟。灭菌产品的产品编号显示这批产品已预先灭菌，剂量设定是根据 ANSI/AAMI/ISO 11137 医用产品需要的灭菌确认和辐照灭菌的常规控制来实施。灭菌保证等级为：SAL 10-6。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采用电子束辐照灭菌。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3、内毒素（热源）测试：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产品内毒素按照 USP/FDA 医疗器械指南通过鲎试剂凝胶法测试，无热源检出。结果：测试样品的提取物，内毒素含量低于 0.05EU/ml。</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4、RNase/DNase 测试：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产品经过测试，没有检测到任何可见的 RNase、DNase 污染。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运用独家的TWC 薄壁及R&amp;R 低吸附技术生产移液吸头，移液器与吸头配合达到最优化，移液吸头使液体处理更准确更灵活。</w:t>
            </w:r>
          </w:p>
        </w:tc>
        <w:tc>
          <w:tcPr>
            <w:tcW w:w="750" w:type="dxa"/>
            <w:shd w:val="clear" w:color="auto" w:fill="auto"/>
            <w:vAlign w:val="top"/>
          </w:tcPr>
          <w:p>
            <w:pP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0" w:hRule="atLeast"/>
        </w:trPr>
        <w:tc>
          <w:tcPr>
            <w:tcW w:w="520" w:type="dxa"/>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8</w:t>
            </w:r>
          </w:p>
        </w:tc>
        <w:tc>
          <w:tcPr>
            <w:tcW w:w="7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管咀（只）-1000ul</w:t>
            </w:r>
          </w:p>
        </w:tc>
        <w:tc>
          <w:tcPr>
            <w:tcW w:w="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900000</w:t>
            </w:r>
          </w:p>
        </w:tc>
        <w:tc>
          <w:tcPr>
            <w:tcW w:w="744" w:type="dxa"/>
            <w:shd w:val="clear" w:color="auto" w:fill="auto"/>
            <w:vAlign w:val="center"/>
          </w:tcPr>
          <w:p>
            <w:pPr>
              <w:keepNext w:val="0"/>
              <w:keepLines w:val="0"/>
              <w:widowControl/>
              <w:suppressLineNumbers w:val="0"/>
              <w:jc w:val="center"/>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2"/>
                <w:szCs w:val="22"/>
                <w:u w:val="none"/>
                <w:lang w:val="en-US" w:eastAsia="zh-CN" w:bidi="ar"/>
              </w:rPr>
              <w:t>（只）</w:t>
            </w:r>
          </w:p>
        </w:tc>
        <w:tc>
          <w:tcPr>
            <w:tcW w:w="6186" w:type="dxa"/>
            <w:shd w:val="clear" w:color="auto" w:fill="auto"/>
            <w:vAlign w:val="top"/>
          </w:tcPr>
          <w:p>
            <w:pPr>
              <w:keepNext w:val="0"/>
              <w:keepLines w:val="0"/>
              <w:widowControl/>
              <w:suppressLineNumbers w:val="0"/>
              <w:jc w:val="left"/>
              <w:textAlignment w:val="top"/>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塑料材质，符合国标  1、带滤芯吸头非常适合 DNA 扩增和微生物检测应用，在这些应用中，该过滤器通过在尖端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2、灭菌：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1）产品分预先灭菌和非预先灭菌，能承受 121℃高压灭菌 20 分钟。灭菌产品的产品编号显示这批产品已预先灭菌，剂量设定是根据 ANSI/AAMI/ISO 11137 医用产品需要的灭菌确认和辐照灭菌的常规控制来实施。灭菌保证等级为：SAL 10-6。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采用电子束辐照灭菌。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3、内毒素（热源）测试：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产品内毒素按照 USP/FDA 医疗器械指南通过鲎试剂凝胶法测试，无热源检出。结果：测试样品的提取物，内毒素含量低于 0.05EU/ml。</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4、RNase/DNase 测试：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产品经过测试，没有检测到任何可见的 RNase、DNase 污染。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运用独家的TWC 薄壁及R&amp;R 低吸附技术生产移液吸头，移液器与吸头配合达到最优化，移液吸头使液体处理更准确更灵活。</w:t>
            </w:r>
          </w:p>
        </w:tc>
        <w:tc>
          <w:tcPr>
            <w:tcW w:w="750" w:type="dxa"/>
            <w:shd w:val="clear" w:color="auto" w:fill="auto"/>
            <w:vAlign w:val="top"/>
          </w:tcPr>
          <w:p>
            <w:pP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0" w:hRule="atLeast"/>
        </w:trPr>
        <w:tc>
          <w:tcPr>
            <w:tcW w:w="520" w:type="dxa"/>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9</w:t>
            </w:r>
          </w:p>
        </w:tc>
        <w:tc>
          <w:tcPr>
            <w:tcW w:w="7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鼻咽式子</w:t>
            </w:r>
          </w:p>
        </w:tc>
        <w:tc>
          <w:tcPr>
            <w:tcW w:w="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180000</w:t>
            </w:r>
          </w:p>
        </w:tc>
        <w:tc>
          <w:tcPr>
            <w:tcW w:w="744" w:type="dxa"/>
            <w:shd w:val="clear" w:color="auto" w:fill="auto"/>
            <w:vAlign w:val="center"/>
          </w:tcPr>
          <w:p>
            <w:pPr>
              <w:jc w:val="center"/>
              <w:rPr>
                <w:rFonts w:hint="eastAsia" w:ascii="宋体" w:hAnsi="宋体" w:cs="宋体"/>
                <w:i w:val="0"/>
                <w:color w:val="000000"/>
                <w:sz w:val="28"/>
                <w:szCs w:val="28"/>
                <w:u w:val="none"/>
                <w:lang w:val="en-US" w:eastAsia="zh-CN"/>
              </w:rPr>
            </w:pPr>
          </w:p>
        </w:tc>
        <w:tc>
          <w:tcPr>
            <w:tcW w:w="6186" w:type="dxa"/>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拭子选用聚酯、尼龙等非棉质、非藻酸钙材质，柄部为非木质材料，长度15cm，距离拭子头顶端8cm有折断点，易于折断。</w:t>
            </w:r>
          </w:p>
        </w:tc>
        <w:tc>
          <w:tcPr>
            <w:tcW w:w="750" w:type="dxa"/>
            <w:shd w:val="clear" w:color="auto" w:fill="auto"/>
            <w:vAlign w:val="center"/>
          </w:tcPr>
          <w:p>
            <w:pPr>
              <w:jc w:val="left"/>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780" w:hRule="atLeast"/>
        </w:trPr>
        <w:tc>
          <w:tcPr>
            <w:tcW w:w="520" w:type="dxa"/>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10</w:t>
            </w:r>
          </w:p>
        </w:tc>
        <w:tc>
          <w:tcPr>
            <w:tcW w:w="7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无粉乳胶手套</w:t>
            </w:r>
          </w:p>
        </w:tc>
        <w:tc>
          <w:tcPr>
            <w:tcW w:w="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30000</w:t>
            </w:r>
          </w:p>
        </w:tc>
        <w:tc>
          <w:tcPr>
            <w:tcW w:w="744" w:type="dxa"/>
            <w:shd w:val="clear" w:color="auto" w:fill="auto"/>
            <w:vAlign w:val="center"/>
          </w:tcPr>
          <w:p>
            <w:pPr>
              <w:jc w:val="center"/>
              <w:rPr>
                <w:rFonts w:hint="eastAsia" w:ascii="宋体" w:hAnsi="宋体" w:cs="宋体"/>
                <w:i w:val="0"/>
                <w:color w:val="000000"/>
                <w:sz w:val="28"/>
                <w:szCs w:val="28"/>
                <w:u w:val="none"/>
                <w:lang w:val="en-US" w:eastAsia="zh-CN"/>
              </w:rPr>
            </w:pPr>
          </w:p>
        </w:tc>
        <w:tc>
          <w:tcPr>
            <w:tcW w:w="6186" w:type="dxa"/>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符合国家标准，具有产品检验报告</w:t>
            </w:r>
          </w:p>
        </w:tc>
        <w:tc>
          <w:tcPr>
            <w:tcW w:w="750" w:type="dxa"/>
            <w:shd w:val="clear" w:color="auto" w:fill="auto"/>
            <w:vAlign w:val="center"/>
          </w:tcPr>
          <w:p>
            <w:pP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780" w:hRule="atLeast"/>
        </w:trPr>
        <w:tc>
          <w:tcPr>
            <w:tcW w:w="520" w:type="dxa"/>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11</w:t>
            </w:r>
          </w:p>
        </w:tc>
        <w:tc>
          <w:tcPr>
            <w:tcW w:w="7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医用二级防护服（件）</w:t>
            </w:r>
          </w:p>
        </w:tc>
        <w:tc>
          <w:tcPr>
            <w:tcW w:w="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99000</w:t>
            </w:r>
          </w:p>
        </w:tc>
        <w:tc>
          <w:tcPr>
            <w:tcW w:w="744" w:type="dxa"/>
            <w:shd w:val="clear" w:color="auto" w:fill="auto"/>
            <w:vAlign w:val="center"/>
          </w:tcPr>
          <w:p>
            <w:pPr>
              <w:jc w:val="center"/>
              <w:rPr>
                <w:rFonts w:hint="eastAsia" w:ascii="宋体" w:hAnsi="宋体" w:cs="宋体"/>
                <w:i w:val="0"/>
                <w:color w:val="000000"/>
                <w:sz w:val="28"/>
                <w:szCs w:val="28"/>
                <w:u w:val="none"/>
                <w:lang w:val="en-US" w:eastAsia="zh-CN"/>
              </w:rPr>
            </w:pPr>
          </w:p>
        </w:tc>
        <w:tc>
          <w:tcPr>
            <w:tcW w:w="6186" w:type="dxa"/>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符合国家标准：GB19082-2009标准要求</w:t>
            </w:r>
          </w:p>
        </w:tc>
        <w:tc>
          <w:tcPr>
            <w:tcW w:w="750" w:type="dxa"/>
            <w:shd w:val="clear" w:color="auto" w:fill="auto"/>
            <w:vAlign w:val="center"/>
          </w:tcPr>
          <w:p>
            <w:pPr>
              <w:jc w:val="left"/>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780" w:hRule="atLeast"/>
        </w:trPr>
        <w:tc>
          <w:tcPr>
            <w:tcW w:w="520" w:type="dxa"/>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12</w:t>
            </w:r>
          </w:p>
        </w:tc>
        <w:tc>
          <w:tcPr>
            <w:tcW w:w="7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医用防护口罩（N95）（片）</w:t>
            </w:r>
          </w:p>
        </w:tc>
        <w:tc>
          <w:tcPr>
            <w:tcW w:w="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150000</w:t>
            </w:r>
          </w:p>
        </w:tc>
        <w:tc>
          <w:tcPr>
            <w:tcW w:w="744" w:type="dxa"/>
            <w:shd w:val="clear" w:color="auto" w:fill="auto"/>
            <w:vAlign w:val="center"/>
          </w:tcPr>
          <w:p>
            <w:pPr>
              <w:jc w:val="left"/>
              <w:rPr>
                <w:rFonts w:hint="eastAsia" w:ascii="宋体" w:hAnsi="宋体" w:cs="宋体"/>
                <w:i w:val="0"/>
                <w:color w:val="000000"/>
                <w:sz w:val="28"/>
                <w:szCs w:val="28"/>
                <w:u w:val="none"/>
                <w:lang w:val="en-US" w:eastAsia="zh-CN"/>
              </w:rPr>
            </w:pPr>
          </w:p>
        </w:tc>
        <w:tc>
          <w:tcPr>
            <w:tcW w:w="6186" w:type="dxa"/>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符合：GB19083-2010标准要求</w:t>
            </w:r>
          </w:p>
        </w:tc>
        <w:tc>
          <w:tcPr>
            <w:tcW w:w="750" w:type="dxa"/>
            <w:shd w:val="clear" w:color="auto" w:fill="auto"/>
            <w:vAlign w:val="center"/>
          </w:tcPr>
          <w:p>
            <w:pPr>
              <w:jc w:val="left"/>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0" w:hRule="atLeast"/>
        </w:trPr>
        <w:tc>
          <w:tcPr>
            <w:tcW w:w="520" w:type="dxa"/>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13</w:t>
            </w:r>
          </w:p>
        </w:tc>
        <w:tc>
          <w:tcPr>
            <w:tcW w:w="7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医用外科口罩（片）</w:t>
            </w:r>
          </w:p>
        </w:tc>
        <w:tc>
          <w:tcPr>
            <w:tcW w:w="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150000</w:t>
            </w:r>
          </w:p>
        </w:tc>
        <w:tc>
          <w:tcPr>
            <w:tcW w:w="744" w:type="dxa"/>
            <w:shd w:val="clear" w:color="auto" w:fill="auto"/>
            <w:vAlign w:val="center"/>
          </w:tcPr>
          <w:p>
            <w:pPr>
              <w:jc w:val="center"/>
              <w:rPr>
                <w:rFonts w:hint="eastAsia" w:ascii="宋体" w:hAnsi="宋体" w:cs="宋体"/>
                <w:i w:val="0"/>
                <w:color w:val="000000"/>
                <w:sz w:val="28"/>
                <w:szCs w:val="28"/>
                <w:u w:val="none"/>
                <w:lang w:val="en-US" w:eastAsia="zh-CN"/>
              </w:rPr>
            </w:pPr>
          </w:p>
        </w:tc>
        <w:tc>
          <w:tcPr>
            <w:tcW w:w="6186" w:type="dxa"/>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符合国家外科口罩标准，执行标准：符合产品技术要求</w:t>
            </w:r>
          </w:p>
        </w:tc>
        <w:tc>
          <w:tcPr>
            <w:tcW w:w="750" w:type="dxa"/>
            <w:shd w:val="clear" w:color="auto" w:fill="auto"/>
            <w:vAlign w:val="center"/>
          </w:tcPr>
          <w:p>
            <w:pPr>
              <w:jc w:val="left"/>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780" w:hRule="atLeast"/>
        </w:trPr>
        <w:tc>
          <w:tcPr>
            <w:tcW w:w="520" w:type="dxa"/>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14</w:t>
            </w:r>
          </w:p>
        </w:tc>
        <w:tc>
          <w:tcPr>
            <w:tcW w:w="7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隔离衣（含一次性无菌手术衣）（件）</w:t>
            </w:r>
          </w:p>
        </w:tc>
        <w:tc>
          <w:tcPr>
            <w:tcW w:w="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131900</w:t>
            </w:r>
          </w:p>
        </w:tc>
        <w:tc>
          <w:tcPr>
            <w:tcW w:w="744" w:type="dxa"/>
            <w:shd w:val="clear" w:color="auto" w:fill="auto"/>
            <w:vAlign w:val="center"/>
          </w:tcPr>
          <w:p>
            <w:pPr>
              <w:jc w:val="center"/>
              <w:rPr>
                <w:rFonts w:hint="eastAsia" w:ascii="宋体" w:hAnsi="宋体" w:cs="宋体"/>
                <w:i w:val="0"/>
                <w:color w:val="000000"/>
                <w:sz w:val="28"/>
                <w:szCs w:val="28"/>
                <w:u w:val="none"/>
                <w:lang w:val="en-US" w:eastAsia="zh-CN"/>
              </w:rPr>
            </w:pPr>
          </w:p>
        </w:tc>
        <w:tc>
          <w:tcPr>
            <w:tcW w:w="6186" w:type="dxa"/>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1、适用范围：用于医疗机构门诊、病房、检验室等普通隔离。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2、规格：应为反穿式。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3、应采用非织造布为主要材料，经裁剪、缝纫制成。非无菌提供，一次性使用。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4、应提供医疗器械注册证或第一类医疗器械备案凭证。</w:t>
            </w:r>
          </w:p>
        </w:tc>
        <w:tc>
          <w:tcPr>
            <w:tcW w:w="750" w:type="dxa"/>
            <w:shd w:val="clear" w:color="auto" w:fill="auto"/>
            <w:vAlign w:val="center"/>
          </w:tcPr>
          <w:p>
            <w:pPr>
              <w:jc w:val="left"/>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0" w:hRule="atLeast"/>
        </w:trPr>
        <w:tc>
          <w:tcPr>
            <w:tcW w:w="520" w:type="dxa"/>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15</w:t>
            </w:r>
          </w:p>
        </w:tc>
        <w:tc>
          <w:tcPr>
            <w:tcW w:w="7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医用防护帽（个）</w:t>
            </w:r>
          </w:p>
        </w:tc>
        <w:tc>
          <w:tcPr>
            <w:tcW w:w="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150000</w:t>
            </w:r>
          </w:p>
        </w:tc>
        <w:tc>
          <w:tcPr>
            <w:tcW w:w="744" w:type="dxa"/>
            <w:shd w:val="clear" w:color="auto" w:fill="auto"/>
            <w:vAlign w:val="center"/>
          </w:tcPr>
          <w:p>
            <w:pPr>
              <w:jc w:val="center"/>
              <w:rPr>
                <w:rFonts w:hint="eastAsia" w:ascii="宋体" w:hAnsi="宋体" w:cs="宋体"/>
                <w:i w:val="0"/>
                <w:color w:val="000000"/>
                <w:sz w:val="28"/>
                <w:szCs w:val="28"/>
                <w:u w:val="none"/>
                <w:lang w:val="en-US" w:eastAsia="zh-CN"/>
              </w:rPr>
            </w:pPr>
          </w:p>
        </w:tc>
        <w:tc>
          <w:tcPr>
            <w:tcW w:w="6186" w:type="dxa"/>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color w:val="333333"/>
                <w:kern w:val="0"/>
                <w:sz w:val="20"/>
                <w:szCs w:val="20"/>
                <w:u w:val="none"/>
                <w:lang w:val="en-US" w:eastAsia="zh-CN" w:bidi="ar"/>
              </w:rPr>
              <w:t>符合国家标准：GB/T3923.1-2013</w:t>
            </w:r>
          </w:p>
        </w:tc>
        <w:tc>
          <w:tcPr>
            <w:tcW w:w="750" w:type="dxa"/>
            <w:shd w:val="clear" w:color="auto" w:fill="auto"/>
            <w:vAlign w:val="center"/>
          </w:tcPr>
          <w:p>
            <w:pP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0" w:hRule="atLeast"/>
        </w:trPr>
        <w:tc>
          <w:tcPr>
            <w:tcW w:w="520" w:type="dxa"/>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16</w:t>
            </w:r>
          </w:p>
        </w:tc>
        <w:tc>
          <w:tcPr>
            <w:tcW w:w="7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医用鞋套（双）</w:t>
            </w:r>
          </w:p>
        </w:tc>
        <w:tc>
          <w:tcPr>
            <w:tcW w:w="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270000</w:t>
            </w:r>
          </w:p>
        </w:tc>
        <w:tc>
          <w:tcPr>
            <w:tcW w:w="744" w:type="dxa"/>
            <w:shd w:val="clear" w:color="auto" w:fill="auto"/>
            <w:vAlign w:val="center"/>
          </w:tcPr>
          <w:p>
            <w:pPr>
              <w:jc w:val="center"/>
              <w:rPr>
                <w:rFonts w:hint="eastAsia" w:ascii="宋体" w:hAnsi="宋体" w:cs="宋体"/>
                <w:i w:val="0"/>
                <w:color w:val="000000"/>
                <w:sz w:val="28"/>
                <w:szCs w:val="28"/>
                <w:u w:val="none"/>
                <w:lang w:val="en-US" w:eastAsia="zh-CN"/>
              </w:rPr>
            </w:pPr>
          </w:p>
        </w:tc>
        <w:tc>
          <w:tcPr>
            <w:tcW w:w="6186" w:type="dxa"/>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符合医用标准，出厂要求，具有产品合格证，塑料</w:t>
            </w:r>
          </w:p>
        </w:tc>
        <w:tc>
          <w:tcPr>
            <w:tcW w:w="7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0" w:hRule="atLeast"/>
        </w:trPr>
        <w:tc>
          <w:tcPr>
            <w:tcW w:w="520" w:type="dxa"/>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17</w:t>
            </w:r>
          </w:p>
        </w:tc>
        <w:tc>
          <w:tcPr>
            <w:tcW w:w="7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医用靴套（双）</w:t>
            </w:r>
          </w:p>
        </w:tc>
        <w:tc>
          <w:tcPr>
            <w:tcW w:w="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120000</w:t>
            </w:r>
          </w:p>
        </w:tc>
        <w:tc>
          <w:tcPr>
            <w:tcW w:w="744" w:type="dxa"/>
            <w:shd w:val="clear" w:color="auto" w:fill="auto"/>
            <w:vAlign w:val="center"/>
          </w:tcPr>
          <w:p>
            <w:pPr>
              <w:jc w:val="center"/>
              <w:rPr>
                <w:rFonts w:hint="eastAsia" w:ascii="宋体" w:hAnsi="宋体" w:cs="宋体"/>
                <w:i w:val="0"/>
                <w:color w:val="000000"/>
                <w:sz w:val="28"/>
                <w:szCs w:val="28"/>
                <w:u w:val="none"/>
                <w:lang w:val="en-US" w:eastAsia="zh-CN"/>
              </w:rPr>
            </w:pPr>
          </w:p>
        </w:tc>
        <w:tc>
          <w:tcPr>
            <w:tcW w:w="6186" w:type="dxa"/>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符合出厂要求，具有产品合格证，由聚乙烯PE经加工缝制而成，中长款，高度不低于40cm，易于穿戴，符合医用隔离鞋套国家标准，产品为非无菌。产品表面应洁净，无油污色渍，无刺激性气味，无不良气味。表面无明显划伤、烫伤、气泡、破洞、撕裂等缺陷，产品接缝应松紧适度并牢固。有效期至少2年。</w:t>
            </w:r>
          </w:p>
        </w:tc>
        <w:tc>
          <w:tcPr>
            <w:tcW w:w="750" w:type="dxa"/>
            <w:shd w:val="clear" w:color="auto" w:fill="auto"/>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加厚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780" w:hRule="atLeast"/>
        </w:trPr>
        <w:tc>
          <w:tcPr>
            <w:tcW w:w="520" w:type="dxa"/>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18</w:t>
            </w:r>
          </w:p>
        </w:tc>
        <w:tc>
          <w:tcPr>
            <w:tcW w:w="7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医用橡胶手套（双）</w:t>
            </w:r>
          </w:p>
        </w:tc>
        <w:tc>
          <w:tcPr>
            <w:tcW w:w="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300000</w:t>
            </w:r>
          </w:p>
        </w:tc>
        <w:tc>
          <w:tcPr>
            <w:tcW w:w="744" w:type="dxa"/>
            <w:shd w:val="clear" w:color="auto" w:fill="auto"/>
            <w:vAlign w:val="center"/>
          </w:tcPr>
          <w:p>
            <w:pPr>
              <w:jc w:val="center"/>
              <w:rPr>
                <w:rFonts w:hint="eastAsia" w:ascii="宋体" w:hAnsi="宋体" w:cs="宋体"/>
                <w:i w:val="0"/>
                <w:color w:val="000000"/>
                <w:sz w:val="28"/>
                <w:szCs w:val="28"/>
                <w:u w:val="none"/>
                <w:lang w:val="en-US" w:eastAsia="zh-CN"/>
              </w:rPr>
            </w:pPr>
          </w:p>
        </w:tc>
        <w:tc>
          <w:tcPr>
            <w:tcW w:w="6186" w:type="dxa"/>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适用于医用检查和诊断治疗过程中防止病人和使用者之间交叉感染，也用于受污染医疗材料。分有粉、无粉两种，无菌，单个包装， 符合出厂要求，具有产品合格证。应符合GB10213-2006标准。</w:t>
            </w:r>
          </w:p>
        </w:tc>
        <w:tc>
          <w:tcPr>
            <w:tcW w:w="750" w:type="dxa"/>
            <w:shd w:val="clear" w:color="auto" w:fill="auto"/>
            <w:vAlign w:val="center"/>
          </w:tcPr>
          <w:p>
            <w:pP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780" w:hRule="atLeast"/>
        </w:trPr>
        <w:tc>
          <w:tcPr>
            <w:tcW w:w="520" w:type="dxa"/>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19</w:t>
            </w:r>
          </w:p>
        </w:tc>
        <w:tc>
          <w:tcPr>
            <w:tcW w:w="7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防护面罩/防护面屏（个）</w:t>
            </w:r>
          </w:p>
        </w:tc>
        <w:tc>
          <w:tcPr>
            <w:tcW w:w="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90000</w:t>
            </w:r>
          </w:p>
        </w:tc>
        <w:tc>
          <w:tcPr>
            <w:tcW w:w="744" w:type="dxa"/>
            <w:shd w:val="clear" w:color="auto" w:fill="auto"/>
            <w:vAlign w:val="center"/>
          </w:tcPr>
          <w:p>
            <w:pPr>
              <w:jc w:val="center"/>
              <w:rPr>
                <w:rFonts w:hint="eastAsia" w:ascii="宋体" w:hAnsi="宋体" w:cs="宋体"/>
                <w:i w:val="0"/>
                <w:color w:val="000000"/>
                <w:sz w:val="28"/>
                <w:szCs w:val="28"/>
                <w:u w:val="none"/>
                <w:lang w:val="en-US" w:eastAsia="zh-CN"/>
              </w:rPr>
            </w:pPr>
          </w:p>
        </w:tc>
        <w:tc>
          <w:tcPr>
            <w:tcW w:w="6186" w:type="dxa"/>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符合国家标准：GB14866-2006防护屏安全要求</w:t>
            </w:r>
          </w:p>
        </w:tc>
        <w:tc>
          <w:tcPr>
            <w:tcW w:w="750" w:type="dxa"/>
            <w:shd w:val="clear" w:color="auto" w:fill="auto"/>
            <w:vAlign w:val="center"/>
          </w:tcPr>
          <w:p>
            <w:pPr>
              <w:jc w:val="left"/>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0" w:hRule="atLeast"/>
        </w:trPr>
        <w:tc>
          <w:tcPr>
            <w:tcW w:w="520" w:type="dxa"/>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w:t>
            </w:r>
          </w:p>
        </w:tc>
        <w:tc>
          <w:tcPr>
            <w:tcW w:w="7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低温消毒液（升）</w:t>
            </w:r>
          </w:p>
        </w:tc>
        <w:tc>
          <w:tcPr>
            <w:tcW w:w="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15000</w:t>
            </w:r>
          </w:p>
        </w:tc>
        <w:tc>
          <w:tcPr>
            <w:tcW w:w="744" w:type="dxa"/>
            <w:shd w:val="clear" w:color="auto" w:fill="auto"/>
            <w:vAlign w:val="center"/>
          </w:tcPr>
          <w:p>
            <w:pPr>
              <w:jc w:val="center"/>
              <w:rPr>
                <w:rFonts w:hint="eastAsia" w:ascii="宋体" w:hAnsi="宋体" w:cs="宋体"/>
                <w:i w:val="0"/>
                <w:color w:val="000000"/>
                <w:sz w:val="28"/>
                <w:szCs w:val="28"/>
                <w:u w:val="none"/>
                <w:lang w:val="en-US" w:eastAsia="zh-CN"/>
              </w:rPr>
            </w:pPr>
          </w:p>
        </w:tc>
        <w:tc>
          <w:tcPr>
            <w:tcW w:w="6186" w:type="dxa"/>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1、使用与-18度及以上低温环境及物品外包装表面消毒。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2、混合液有效氯含量3000mg/升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3、低温消毒剂活化液原液的有效氯含量为3.01×10³ml/L。4、必须要有消毒卫生评价报告。5、全国消毒产品网上备案。</w:t>
            </w:r>
          </w:p>
        </w:tc>
        <w:tc>
          <w:tcPr>
            <w:tcW w:w="750" w:type="dxa"/>
            <w:shd w:val="clear" w:color="auto" w:fill="auto"/>
            <w:vAlign w:val="center"/>
          </w:tcPr>
          <w:p>
            <w:pP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780" w:hRule="atLeast"/>
        </w:trPr>
        <w:tc>
          <w:tcPr>
            <w:tcW w:w="520" w:type="dxa"/>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21</w:t>
            </w:r>
          </w:p>
        </w:tc>
        <w:tc>
          <w:tcPr>
            <w:tcW w:w="7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含氯消毒片（100片/瓶）</w:t>
            </w:r>
          </w:p>
        </w:tc>
        <w:tc>
          <w:tcPr>
            <w:tcW w:w="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27000</w:t>
            </w:r>
          </w:p>
        </w:tc>
        <w:tc>
          <w:tcPr>
            <w:tcW w:w="744" w:type="dxa"/>
            <w:shd w:val="clear" w:color="auto" w:fill="auto"/>
            <w:vAlign w:val="center"/>
          </w:tcPr>
          <w:p>
            <w:pPr>
              <w:jc w:val="center"/>
              <w:rPr>
                <w:rFonts w:hint="eastAsia" w:ascii="宋体" w:hAnsi="宋体" w:cs="宋体"/>
                <w:i w:val="0"/>
                <w:color w:val="000000"/>
                <w:sz w:val="28"/>
                <w:szCs w:val="28"/>
                <w:u w:val="none"/>
                <w:lang w:val="en-US" w:eastAsia="zh-CN"/>
              </w:rPr>
            </w:pPr>
          </w:p>
        </w:tc>
        <w:tc>
          <w:tcPr>
            <w:tcW w:w="6186" w:type="dxa"/>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符合国家标准，具有产品检验报告</w:t>
            </w:r>
          </w:p>
        </w:tc>
        <w:tc>
          <w:tcPr>
            <w:tcW w:w="750" w:type="dxa"/>
            <w:shd w:val="clear" w:color="auto" w:fill="auto"/>
            <w:vAlign w:val="center"/>
          </w:tcPr>
          <w:p>
            <w:pP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0" w:hRule="atLeast"/>
        </w:trPr>
        <w:tc>
          <w:tcPr>
            <w:tcW w:w="520" w:type="dxa"/>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22</w:t>
            </w:r>
          </w:p>
        </w:tc>
        <w:tc>
          <w:tcPr>
            <w:tcW w:w="7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医用垃圾袋（大）</w:t>
            </w:r>
          </w:p>
        </w:tc>
        <w:tc>
          <w:tcPr>
            <w:tcW w:w="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120000</w:t>
            </w:r>
          </w:p>
        </w:tc>
        <w:tc>
          <w:tcPr>
            <w:tcW w:w="744" w:type="dxa"/>
            <w:shd w:val="clear" w:color="auto" w:fill="auto"/>
            <w:vAlign w:val="center"/>
          </w:tcPr>
          <w:p>
            <w:pPr>
              <w:jc w:val="center"/>
              <w:rPr>
                <w:rFonts w:hint="eastAsia" w:ascii="宋体" w:hAnsi="宋体" w:cs="宋体"/>
                <w:i w:val="0"/>
                <w:color w:val="000000"/>
                <w:sz w:val="28"/>
                <w:szCs w:val="28"/>
                <w:u w:val="none"/>
                <w:lang w:val="en-US" w:eastAsia="zh-CN"/>
              </w:rPr>
            </w:pPr>
          </w:p>
        </w:tc>
        <w:tc>
          <w:tcPr>
            <w:tcW w:w="6186" w:type="dxa"/>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颜色黄色，大小90cm*110cm，具有产品合格证</w:t>
            </w:r>
          </w:p>
        </w:tc>
        <w:tc>
          <w:tcPr>
            <w:tcW w:w="750" w:type="dxa"/>
            <w:shd w:val="clear" w:color="auto" w:fill="auto"/>
            <w:vAlign w:val="center"/>
          </w:tcPr>
          <w:p>
            <w:pPr>
              <w:jc w:val="left"/>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0" w:hRule="atLeast"/>
        </w:trPr>
        <w:tc>
          <w:tcPr>
            <w:tcW w:w="520" w:type="dxa"/>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23</w:t>
            </w:r>
          </w:p>
        </w:tc>
        <w:tc>
          <w:tcPr>
            <w:tcW w:w="7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标本转运箱（小）个12升</w:t>
            </w:r>
          </w:p>
        </w:tc>
        <w:tc>
          <w:tcPr>
            <w:tcW w:w="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20</w:t>
            </w:r>
          </w:p>
        </w:tc>
        <w:tc>
          <w:tcPr>
            <w:tcW w:w="744" w:type="dxa"/>
            <w:shd w:val="clear" w:color="auto" w:fill="auto"/>
            <w:vAlign w:val="center"/>
          </w:tcPr>
          <w:p>
            <w:pPr>
              <w:jc w:val="center"/>
              <w:rPr>
                <w:rFonts w:hint="eastAsia" w:ascii="宋体" w:hAnsi="宋体" w:cs="宋体"/>
                <w:i w:val="0"/>
                <w:color w:val="000000"/>
                <w:sz w:val="28"/>
                <w:szCs w:val="28"/>
                <w:u w:val="none"/>
                <w:lang w:val="en-US" w:eastAsia="zh-CN"/>
              </w:rPr>
            </w:pPr>
          </w:p>
        </w:tc>
        <w:tc>
          <w:tcPr>
            <w:tcW w:w="6186" w:type="dxa"/>
            <w:shd w:val="clear" w:color="auto" w:fill="auto"/>
            <w:vAlign w:val="center"/>
          </w:tcPr>
          <w:p>
            <w:pPr>
              <w:keepNext w:val="0"/>
              <w:keepLines w:val="0"/>
              <w:widowControl/>
              <w:suppressLineNumbers w:val="0"/>
              <w:jc w:val="both"/>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外尺寸：330mm×240mm×270mm、内尺寸：230mm×130mm×180mm蓄冷冰盒：1套、材质：pp塑料，pu保温层、外显液晶温度计：1个、95kpa运输罐：2个（赠送）、吸附垫片：2个、海绵试管架：2个、生物安全标签：1套、检测报告：1份、合格证：1张、使用说明书：1份、 备注：可插40支试管</w:t>
            </w:r>
          </w:p>
        </w:tc>
        <w:tc>
          <w:tcPr>
            <w:tcW w:w="750" w:type="dxa"/>
            <w:shd w:val="clear" w:color="auto" w:fill="auto"/>
            <w:vAlign w:val="center"/>
          </w:tcPr>
          <w:p>
            <w:pPr>
              <w:jc w:val="both"/>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0" w:hRule="atLeast"/>
        </w:trPr>
        <w:tc>
          <w:tcPr>
            <w:tcW w:w="520" w:type="dxa"/>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24</w:t>
            </w:r>
          </w:p>
        </w:tc>
        <w:tc>
          <w:tcPr>
            <w:tcW w:w="7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转运箱（大）个38升</w:t>
            </w:r>
          </w:p>
        </w:tc>
        <w:tc>
          <w:tcPr>
            <w:tcW w:w="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10</w:t>
            </w:r>
          </w:p>
        </w:tc>
        <w:tc>
          <w:tcPr>
            <w:tcW w:w="744" w:type="dxa"/>
            <w:shd w:val="clear" w:color="auto" w:fill="auto"/>
            <w:vAlign w:val="center"/>
          </w:tcPr>
          <w:p>
            <w:pPr>
              <w:jc w:val="center"/>
              <w:rPr>
                <w:rFonts w:hint="eastAsia" w:ascii="宋体" w:hAnsi="宋体" w:cs="宋体"/>
                <w:i w:val="0"/>
                <w:color w:val="000000"/>
                <w:sz w:val="28"/>
                <w:szCs w:val="28"/>
                <w:u w:val="none"/>
                <w:lang w:val="en-US" w:eastAsia="zh-CN"/>
              </w:rPr>
            </w:pPr>
          </w:p>
        </w:tc>
        <w:tc>
          <w:tcPr>
            <w:tcW w:w="6186" w:type="dxa"/>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 xml:space="preserve"> 外尺寸：620*430*410mm、 内尺寸：310mm×170mm×215mm、蓄冷冰盒：1套、材质：pp塑料，pu保温层、外显液晶温度计：1个、95kpa运输罐：2个（赠送）、吸附垫片：2个、海绵试管架：2个、生物安全标签：1套、检测报告：1份、合格证：1张、使用说明书：1份、 备注：可插60支试管</w:t>
            </w:r>
          </w:p>
        </w:tc>
        <w:tc>
          <w:tcPr>
            <w:tcW w:w="750" w:type="dxa"/>
            <w:shd w:val="clear" w:color="auto" w:fill="auto"/>
            <w:vAlign w:val="center"/>
          </w:tcPr>
          <w:p>
            <w:pPr>
              <w:jc w:val="left"/>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780" w:hRule="atLeast"/>
        </w:trPr>
        <w:tc>
          <w:tcPr>
            <w:tcW w:w="520" w:type="dxa"/>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25</w:t>
            </w:r>
          </w:p>
        </w:tc>
        <w:tc>
          <w:tcPr>
            <w:tcW w:w="7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碘伏（瓶）60毫升</w:t>
            </w:r>
          </w:p>
        </w:tc>
        <w:tc>
          <w:tcPr>
            <w:tcW w:w="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600</w:t>
            </w:r>
          </w:p>
        </w:tc>
        <w:tc>
          <w:tcPr>
            <w:tcW w:w="744" w:type="dxa"/>
            <w:shd w:val="clear" w:color="auto" w:fill="auto"/>
            <w:vAlign w:val="center"/>
          </w:tcPr>
          <w:p>
            <w:pPr>
              <w:jc w:val="center"/>
              <w:rPr>
                <w:rFonts w:hint="eastAsia" w:ascii="宋体" w:hAnsi="宋体" w:cs="宋体"/>
                <w:i w:val="0"/>
                <w:color w:val="000000"/>
                <w:sz w:val="28"/>
                <w:szCs w:val="28"/>
                <w:u w:val="none"/>
                <w:lang w:val="en-US" w:eastAsia="zh-CN"/>
              </w:rPr>
            </w:pPr>
          </w:p>
        </w:tc>
        <w:tc>
          <w:tcPr>
            <w:tcW w:w="6186" w:type="dxa"/>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执行标准：Q/1402ALX027、规格：60ml*100瓶、需提供产品评价报告。</w:t>
            </w:r>
          </w:p>
        </w:tc>
        <w:tc>
          <w:tcPr>
            <w:tcW w:w="750" w:type="dxa"/>
            <w:shd w:val="clear" w:color="auto" w:fill="auto"/>
            <w:vAlign w:val="center"/>
          </w:tcPr>
          <w:p>
            <w:pPr>
              <w:jc w:val="left"/>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0" w:hRule="atLeast"/>
        </w:trPr>
        <w:tc>
          <w:tcPr>
            <w:tcW w:w="520" w:type="dxa"/>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26</w:t>
            </w:r>
          </w:p>
        </w:tc>
        <w:tc>
          <w:tcPr>
            <w:tcW w:w="7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消毒喷壶200毫升</w:t>
            </w:r>
          </w:p>
        </w:tc>
        <w:tc>
          <w:tcPr>
            <w:tcW w:w="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200</w:t>
            </w:r>
          </w:p>
        </w:tc>
        <w:tc>
          <w:tcPr>
            <w:tcW w:w="744" w:type="dxa"/>
            <w:shd w:val="clear" w:color="auto" w:fill="auto"/>
            <w:vAlign w:val="center"/>
          </w:tcPr>
          <w:p>
            <w:pPr>
              <w:jc w:val="center"/>
              <w:rPr>
                <w:rFonts w:hint="eastAsia" w:ascii="宋体" w:hAnsi="宋体" w:cs="宋体"/>
                <w:i w:val="0"/>
                <w:color w:val="000000"/>
                <w:sz w:val="28"/>
                <w:szCs w:val="28"/>
                <w:u w:val="none"/>
                <w:lang w:val="en-US" w:eastAsia="zh-CN"/>
              </w:rPr>
            </w:pPr>
          </w:p>
        </w:tc>
        <w:tc>
          <w:tcPr>
            <w:tcW w:w="618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塑料喷壶200毫升，具有产品合格证</w:t>
            </w:r>
          </w:p>
        </w:tc>
        <w:tc>
          <w:tcPr>
            <w:tcW w:w="750" w:type="dxa"/>
            <w:shd w:val="clear" w:color="auto" w:fill="auto"/>
            <w:vAlign w:val="center"/>
          </w:tcPr>
          <w:p>
            <w:pP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780" w:hRule="atLeast"/>
        </w:trPr>
        <w:tc>
          <w:tcPr>
            <w:tcW w:w="520" w:type="dxa"/>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27</w:t>
            </w:r>
          </w:p>
        </w:tc>
        <w:tc>
          <w:tcPr>
            <w:tcW w:w="7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超低容量消毒喷雾器（5升）</w:t>
            </w:r>
          </w:p>
        </w:tc>
        <w:tc>
          <w:tcPr>
            <w:tcW w:w="75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20</w:t>
            </w:r>
          </w:p>
        </w:tc>
        <w:tc>
          <w:tcPr>
            <w:tcW w:w="744" w:type="dxa"/>
            <w:shd w:val="clear" w:color="auto" w:fill="auto"/>
            <w:vAlign w:val="center"/>
          </w:tcPr>
          <w:p>
            <w:pPr>
              <w:jc w:val="center"/>
              <w:rPr>
                <w:rFonts w:hint="eastAsia" w:ascii="宋体" w:hAnsi="宋体" w:cs="宋体"/>
                <w:i w:val="0"/>
                <w:color w:val="000000"/>
                <w:sz w:val="28"/>
                <w:szCs w:val="28"/>
                <w:u w:val="none"/>
                <w:lang w:val="en-US" w:eastAsia="zh-CN"/>
              </w:rPr>
            </w:pPr>
          </w:p>
        </w:tc>
        <w:tc>
          <w:tcPr>
            <w:tcW w:w="618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1.额定电压DC24V额定功率340W。 2.药箱容量5L。 3.喷雾量470ml/min（可调节）。 4.雾滴大小10μm－150μm（可调节）。5.射程6－8m。配备专业消毒消杀人员进行现场操作演示。</w:t>
            </w:r>
          </w:p>
        </w:tc>
        <w:tc>
          <w:tcPr>
            <w:tcW w:w="750" w:type="dxa"/>
            <w:shd w:val="clear" w:color="auto" w:fill="auto"/>
            <w:vAlign w:val="center"/>
          </w:tcPr>
          <w:p>
            <w:pP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0" w:hRule="atLeast"/>
        </w:trPr>
        <w:tc>
          <w:tcPr>
            <w:tcW w:w="520" w:type="dxa"/>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28</w:t>
            </w:r>
          </w:p>
        </w:tc>
        <w:tc>
          <w:tcPr>
            <w:tcW w:w="7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低容量消毒喷雾器（18升）+送风桶</w:t>
            </w:r>
          </w:p>
        </w:tc>
        <w:tc>
          <w:tcPr>
            <w:tcW w:w="75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b/>
                <w:i w:val="0"/>
                <w:color w:val="000000"/>
                <w:kern w:val="0"/>
                <w:sz w:val="20"/>
                <w:szCs w:val="20"/>
                <w:u w:val="none"/>
                <w:lang w:val="en-US" w:eastAsia="zh-CN" w:bidi="ar"/>
              </w:rPr>
              <w:t>80</w:t>
            </w:r>
          </w:p>
        </w:tc>
        <w:tc>
          <w:tcPr>
            <w:tcW w:w="744" w:type="dxa"/>
            <w:shd w:val="clear" w:color="auto" w:fill="auto"/>
            <w:vAlign w:val="center"/>
          </w:tcPr>
          <w:p>
            <w:pPr>
              <w:jc w:val="center"/>
              <w:rPr>
                <w:rFonts w:hint="eastAsia" w:ascii="宋体" w:hAnsi="宋体" w:cs="宋体"/>
                <w:i w:val="0"/>
                <w:color w:val="000000"/>
                <w:sz w:val="28"/>
                <w:szCs w:val="28"/>
                <w:u w:val="none"/>
                <w:lang w:val="en-US" w:eastAsia="zh-CN"/>
              </w:rPr>
            </w:pPr>
          </w:p>
        </w:tc>
        <w:tc>
          <w:tcPr>
            <w:tcW w:w="6186" w:type="dxa"/>
            <w:shd w:val="clear" w:color="auto" w:fill="auto"/>
            <w:vAlign w:val="center"/>
          </w:tcPr>
          <w:p>
            <w:pPr>
              <w:keepNext w:val="0"/>
              <w:keepLines w:val="0"/>
              <w:widowControl/>
              <w:suppressLineNumbers w:val="0"/>
              <w:jc w:val="left"/>
              <w:textAlignment w:val="center"/>
              <w:rPr>
                <w:rFonts w:hint="eastAsia" w:ascii="宋体" w:hAnsi="宋体" w:cs="宋体"/>
                <w:i w:val="0"/>
                <w:color w:val="000000"/>
                <w:sz w:val="28"/>
                <w:szCs w:val="28"/>
                <w:u w:val="none"/>
                <w:lang w:val="en-US" w:eastAsia="zh-CN"/>
              </w:rPr>
            </w:pPr>
            <w:r>
              <w:rPr>
                <w:rFonts w:hint="eastAsia" w:ascii="宋体" w:hAnsi="宋体" w:eastAsia="宋体" w:cs="宋体"/>
                <w:i w:val="0"/>
                <w:color w:val="000000"/>
                <w:kern w:val="0"/>
                <w:sz w:val="20"/>
                <w:szCs w:val="20"/>
                <w:u w:val="none"/>
                <w:lang w:val="en-US" w:eastAsia="zh-CN" w:bidi="ar"/>
              </w:rPr>
              <w:t>背负式电动喷雾器造型新颖,结构独特,作业舒适,交全高效适合于各种病虫害的防治,公共场所的环境清洁及消毒消杀卫生防疫等,是手动喷雾器的理想升级换代产品。本产品采用12V/8Ah，12V/12Ah的蓄电池作为电源,采用微型电机驱动液泵精型压力喷雾,喷雾效果达到10μm-100μm，采用雾化颗粒小，雾化面广，扬程距离6－8米，能达到消杀要求的喷洒设备，效率是手动喷雾器的3-4倍,每次充电耗电不到0.3度,经济效益明显并配备专业消毒消杀人员进行现场操作演示。</w:t>
            </w:r>
          </w:p>
        </w:tc>
        <w:tc>
          <w:tcPr>
            <w:tcW w:w="750" w:type="dxa"/>
            <w:shd w:val="clear" w:color="auto" w:fill="auto"/>
            <w:vAlign w:val="center"/>
          </w:tcPr>
          <w:p>
            <w:pPr>
              <w:jc w:val="center"/>
              <w:rPr>
                <w:rFonts w:hint="eastAsia" w:ascii="宋体" w:hAnsi="宋体" w:eastAsia="宋体" w:cs="宋体"/>
                <w:i w:val="0"/>
                <w:color w:val="000000"/>
                <w:kern w:val="0"/>
                <w:sz w:val="24"/>
                <w:szCs w:val="24"/>
                <w:u w:val="none"/>
                <w:lang w:val="en-US" w:eastAsia="zh-CN" w:bidi="ar"/>
              </w:rPr>
            </w:pPr>
          </w:p>
        </w:tc>
      </w:tr>
    </w:tbl>
    <w:p>
      <w:pPr>
        <w:pStyle w:val="2"/>
        <w:rPr>
          <w:rFonts w:hint="eastAsia" w:ascii="仿宋" w:hAnsi="仿宋" w:eastAsia="仿宋" w:cs="仿宋"/>
          <w:sz w:val="24"/>
          <w:szCs w:val="24"/>
          <w:lang w:val="en-US" w:eastAsia="zh-CN"/>
        </w:rPr>
      </w:pPr>
    </w:p>
    <w:p>
      <w:pPr>
        <w:spacing w:line="240" w:lineRule="atLeast"/>
        <w:rPr>
          <w:rFonts w:hint="eastAsia" w:ascii="仿宋_GB2312" w:eastAsia="仿宋_GB2312"/>
          <w:b/>
          <w:sz w:val="24"/>
        </w:rPr>
      </w:pPr>
      <w:r>
        <w:rPr>
          <w:rFonts w:hint="eastAsia" w:ascii="仿宋_GB2312" w:eastAsia="仿宋_GB2312"/>
          <w:b/>
          <w:sz w:val="24"/>
          <w:lang w:eastAsia="zh-CN"/>
        </w:rPr>
        <w:t>备注：具体数量以实际发生额为准。</w:t>
      </w:r>
    </w:p>
    <w:p>
      <w:pPr>
        <w:pStyle w:val="2"/>
        <w:rPr>
          <w:rFonts w:hint="eastAsia" w:ascii="仿宋_GB2312" w:eastAsia="仿宋_GB2312"/>
          <w:b/>
          <w:sz w:val="24"/>
          <w:szCs w:val="22"/>
          <w:highlight w:val="none"/>
        </w:rPr>
      </w:pPr>
      <w:r>
        <w:rPr>
          <w:rFonts w:hint="eastAsia" w:ascii="仿宋_GB2312" w:eastAsia="仿宋_GB2312"/>
          <w:b/>
          <w:sz w:val="24"/>
          <w:szCs w:val="22"/>
          <w:highlight w:val="none"/>
          <w:lang w:val="en-US" w:eastAsia="zh-CN"/>
        </w:rPr>
        <w:t>1、技术参数不允许出现负偏离。负偏离视为不响应招标文件，做废标处理。</w:t>
      </w:r>
    </w:p>
    <w:p>
      <w:pPr>
        <w:pStyle w:val="2"/>
        <w:rPr>
          <w:rFonts w:hint="eastAsia" w:ascii="仿宋_GB2312" w:eastAsia="仿宋_GB2312"/>
          <w:b/>
          <w:sz w:val="24"/>
        </w:rPr>
      </w:pPr>
    </w:p>
    <w:p>
      <w:pPr>
        <w:pStyle w:val="2"/>
        <w:rPr>
          <w:rFonts w:hint="eastAsia" w:ascii="仿宋_GB2312" w:eastAsia="仿宋_GB2312"/>
          <w:b/>
          <w:sz w:val="24"/>
          <w:lang w:val="en-US" w:eastAsia="zh-CN"/>
        </w:rPr>
      </w:pPr>
    </w:p>
    <w:p>
      <w:pPr>
        <w:pStyle w:val="2"/>
        <w:rPr>
          <w:rFonts w:hint="eastAsia" w:ascii="仿宋_GB2312" w:eastAsia="仿宋_GB2312"/>
          <w:b/>
          <w:sz w:val="24"/>
        </w:rPr>
      </w:pPr>
    </w:p>
    <w:p>
      <w:pPr>
        <w:pStyle w:val="2"/>
        <w:rPr>
          <w:rFonts w:hint="eastAsia" w:ascii="仿宋_GB2312" w:eastAsia="仿宋_GB2312"/>
          <w:b/>
          <w:sz w:val="24"/>
        </w:rPr>
      </w:pPr>
    </w:p>
    <w:p>
      <w:pPr>
        <w:spacing w:line="240" w:lineRule="atLeast"/>
        <w:jc w:val="center"/>
        <w:rPr>
          <w:rFonts w:hint="eastAsia" w:ascii="仿宋_GB2312" w:eastAsia="仿宋_GB2312"/>
          <w:b/>
          <w:sz w:val="24"/>
        </w:rPr>
      </w:pPr>
      <w:r>
        <w:rPr>
          <w:rFonts w:hint="eastAsia" w:ascii="仿宋_GB2312" w:eastAsia="仿宋_GB2312"/>
          <w:b/>
          <w:sz w:val="24"/>
        </w:rPr>
        <w:t>二、</w:t>
      </w:r>
      <w:r>
        <w:rPr>
          <w:rFonts w:ascii="仿宋_GB2312" w:eastAsia="仿宋_GB2312"/>
          <w:b/>
          <w:sz w:val="24"/>
        </w:rPr>
        <w:t>技术规格及要求</w:t>
      </w:r>
    </w:p>
    <w:p>
      <w:pPr>
        <w:spacing w:line="240" w:lineRule="atLeast"/>
        <w:ind w:left="1080" w:leftChars="257" w:hanging="540"/>
        <w:jc w:val="center"/>
        <w:rPr>
          <w:rFonts w:hint="eastAsia" w:ascii="仿宋_GB2312" w:eastAsia="仿宋_GB2312"/>
          <w:sz w:val="24"/>
        </w:rPr>
      </w:pPr>
      <w:r>
        <w:rPr>
          <w:rFonts w:hint="eastAsia" w:ascii="仿宋_GB2312" w:eastAsia="仿宋_GB2312"/>
          <w:b/>
          <w:sz w:val="24"/>
        </w:rPr>
        <w:t>说　　　明</w:t>
      </w:r>
    </w:p>
    <w:tbl>
      <w:tblPr>
        <w:tblStyle w:val="1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737" w:type="dxa"/>
            <w:vAlign w:val="center"/>
          </w:tcPr>
          <w:p>
            <w:pPr>
              <w:rPr>
                <w:rFonts w:hint="eastAsia" w:hAnsi="宋体" w:cs="宋体"/>
                <w:szCs w:val="21"/>
              </w:rPr>
            </w:pPr>
            <w:r>
              <w:rPr>
                <w:rFonts w:hint="eastAsia" w:hAnsi="宋体" w:cs="宋体"/>
                <w:szCs w:val="21"/>
              </w:rPr>
              <w:t>1</w:t>
            </w:r>
          </w:p>
        </w:tc>
        <w:tc>
          <w:tcPr>
            <w:tcW w:w="9118" w:type="dxa"/>
            <w:vAlign w:val="center"/>
          </w:tcPr>
          <w:p>
            <w:pPr>
              <w:rPr>
                <w:rFonts w:hint="eastAsia" w:hAnsi="宋体" w:eastAsia="宋体" w:cs="宋体"/>
                <w:szCs w:val="21"/>
                <w:lang w:val="en-US" w:eastAsia="zh-CN"/>
              </w:rPr>
            </w:pPr>
            <w:r>
              <w:rPr>
                <w:rFonts w:hint="eastAsia" w:hAnsi="宋体" w:cs="宋体"/>
                <w:szCs w:val="21"/>
                <w:lang w:eastAsia="zh-CN"/>
              </w:rPr>
              <w:t>供</w:t>
            </w:r>
            <w:r>
              <w:rPr>
                <w:rFonts w:hint="eastAsia" w:hAnsi="宋体" w:cs="宋体"/>
                <w:szCs w:val="21"/>
              </w:rPr>
              <w:t>货期限：</w:t>
            </w:r>
            <w:r>
              <w:rPr>
                <w:rFonts w:hint="eastAsia" w:hAnsi="宋体" w:cs="宋体"/>
                <w:szCs w:val="21"/>
                <w:highlight w:val="none"/>
                <w:lang w:val="en-US" w:eastAsia="zh-CN"/>
              </w:rPr>
              <w:t>具体情况由中标单位和业主在合同中约定</w:t>
            </w:r>
          </w:p>
          <w:p>
            <w:pPr>
              <w:rPr>
                <w:rFonts w:hint="eastAsia" w:hAnsi="宋体" w:cs="宋体"/>
                <w:szCs w:val="21"/>
                <w:highlight w:val="none"/>
              </w:rPr>
            </w:pPr>
            <w:r>
              <w:rPr>
                <w:rFonts w:hint="eastAsia" w:hAnsi="宋体" w:cs="宋体"/>
                <w:szCs w:val="21"/>
                <w:highlight w:val="none"/>
              </w:rPr>
              <w:t>交付地点：</w:t>
            </w:r>
            <w:r>
              <w:rPr>
                <w:rFonts w:hint="eastAsia" w:hAnsi="宋体" w:cs="宋体"/>
                <w:szCs w:val="21"/>
                <w:highlight w:val="none"/>
                <w:lang w:eastAsia="zh-CN"/>
              </w:rPr>
              <w:t>巴楚县卫生健康委员会</w:t>
            </w:r>
            <w:r>
              <w:rPr>
                <w:rFonts w:hint="eastAsia" w:hAnsi="宋体" w:cs="宋体"/>
                <w:szCs w:val="21"/>
                <w:highlight w:val="none"/>
              </w:rPr>
              <w:t>指定地点（具体情况由中标单位和业主在合同中约定）</w:t>
            </w:r>
          </w:p>
          <w:p>
            <w:pPr>
              <w:rPr>
                <w:rFonts w:hint="eastAsia" w:hAnsi="宋体" w:cs="宋体"/>
                <w:szCs w:val="21"/>
              </w:rPr>
            </w:pPr>
            <w:r>
              <w:rPr>
                <w:rFonts w:hint="eastAsia" w:hAnsi="宋体" w:cs="宋体"/>
                <w:szCs w:val="21"/>
              </w:rPr>
              <w:t>付款方式：由业主和中标单位在合同中约定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737" w:type="dxa"/>
            <w:vAlign w:val="center"/>
          </w:tcPr>
          <w:p>
            <w:pPr>
              <w:rPr>
                <w:rFonts w:hint="eastAsia" w:hAnsi="宋体" w:cs="宋体"/>
                <w:szCs w:val="21"/>
              </w:rPr>
            </w:pPr>
            <w:r>
              <w:rPr>
                <w:rFonts w:hint="eastAsia" w:hAnsi="宋体" w:cs="宋体"/>
                <w:szCs w:val="21"/>
              </w:rPr>
              <w:t>2</w:t>
            </w:r>
          </w:p>
        </w:tc>
        <w:tc>
          <w:tcPr>
            <w:tcW w:w="9118" w:type="dxa"/>
            <w:vAlign w:val="center"/>
          </w:tcPr>
          <w:p>
            <w:pPr>
              <w:rPr>
                <w:rFonts w:hint="eastAsia" w:hAnsi="宋体" w:eastAsia="宋体" w:cs="宋体"/>
                <w:szCs w:val="21"/>
                <w:lang w:val="en-US" w:eastAsia="zh-CN"/>
              </w:rPr>
            </w:pPr>
            <w:r>
              <w:rPr>
                <w:rFonts w:hint="eastAsia" w:hAnsi="宋体" w:cs="宋体"/>
                <w:szCs w:val="21"/>
              </w:rPr>
              <w:t>货物用途：</w:t>
            </w:r>
            <w:r>
              <w:rPr>
                <w:rFonts w:hint="eastAsia" w:hAnsi="宋体" w:cs="宋体"/>
                <w:szCs w:val="21"/>
                <w:lang w:val="en-US" w:eastAsia="zh-CN"/>
              </w:rPr>
              <w:t>核酸、检测试剂、防护物资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737" w:type="dxa"/>
            <w:vAlign w:val="center"/>
          </w:tcPr>
          <w:p>
            <w:pPr>
              <w:rPr>
                <w:rFonts w:hint="eastAsia" w:hAnsi="宋体" w:cs="宋体"/>
                <w:szCs w:val="21"/>
              </w:rPr>
            </w:pPr>
            <w:r>
              <w:rPr>
                <w:rFonts w:hint="eastAsia" w:hAnsi="宋体" w:cs="宋体"/>
                <w:szCs w:val="21"/>
              </w:rPr>
              <w:t>13</w:t>
            </w:r>
          </w:p>
        </w:tc>
        <w:tc>
          <w:tcPr>
            <w:tcW w:w="9118" w:type="dxa"/>
            <w:vAlign w:val="center"/>
          </w:tcPr>
          <w:p>
            <w:pPr>
              <w:ind w:firstLine="403" w:firstLineChars="192"/>
              <w:rPr>
                <w:rFonts w:hint="eastAsia" w:hAnsi="宋体" w:cs="宋体"/>
                <w:szCs w:val="21"/>
              </w:rPr>
            </w:pPr>
            <w:r>
              <w:rPr>
                <w:rFonts w:hint="eastAsia" w:hAnsi="宋体" w:cs="宋体"/>
                <w:szCs w:val="21"/>
              </w:rPr>
              <w:t>1、投标人须仔细阅读招标文件的全部条款；投标人没有按照招标文件要求提交招标文件要求的文件是投标人自己的风险。</w:t>
            </w:r>
          </w:p>
          <w:p>
            <w:pPr>
              <w:ind w:firstLine="403" w:firstLineChars="192"/>
              <w:rPr>
                <w:rFonts w:hint="eastAsia" w:hAnsi="宋体" w:cs="宋体"/>
                <w:szCs w:val="21"/>
              </w:rPr>
            </w:pPr>
            <w:r>
              <w:rPr>
                <w:rFonts w:hint="eastAsia" w:hAnsi="宋体" w:cs="宋体"/>
                <w:szCs w:val="21"/>
              </w:rPr>
              <w:t>2、投标人对多个标段投标时，必须独立对一个完整包进行投标，投标文件应对每个标段分别装订成册，不允许合并装订，否则该投标无效。投标文件不得采用活页装订，必须为胶装，否则作无效标处理。</w:t>
            </w:r>
          </w:p>
          <w:p>
            <w:pPr>
              <w:ind w:firstLine="403" w:firstLineChars="192"/>
              <w:rPr>
                <w:rFonts w:hint="eastAsia" w:hAnsi="宋体" w:cs="宋体"/>
                <w:szCs w:val="21"/>
              </w:rPr>
            </w:pPr>
            <w:r>
              <w:rPr>
                <w:rFonts w:hint="eastAsia" w:hAnsi="宋体" w:cs="宋体"/>
                <w:szCs w:val="21"/>
              </w:rPr>
              <w:t>3、投标人应点对点应答本招标文件“技术规格及要求”，并提供技术建议书。对“技术规格”要求的实现，应给予明确的“满足”或“不满足”的应答，并作出具体、详细的说明和提供所要求的证明材料。投标人在响应技术规格时，必须按照在“技术响应”型号栏中列出所投产品的具体型号；在指标栏中列出所投产品的具体技术指标；如有偏离请列出，如果只注明“符合”、“满足”，将视为该投标没有实质性响应而导致其投标被拒绝。</w:t>
            </w:r>
          </w:p>
          <w:p>
            <w:pPr>
              <w:ind w:firstLine="403" w:firstLineChars="192"/>
              <w:rPr>
                <w:rFonts w:hint="eastAsia" w:hAnsi="宋体" w:cs="宋体"/>
                <w:szCs w:val="21"/>
              </w:rPr>
            </w:pPr>
            <w:r>
              <w:rPr>
                <w:rFonts w:hint="eastAsia" w:hAnsi="宋体" w:cs="宋体"/>
                <w:szCs w:val="21"/>
              </w:rPr>
              <w:t>4、投标人应按招标文件第一册要求，提供相应允许销售的合法证明文件（复印件），招标代理机构保留对原件审核的权力。</w:t>
            </w:r>
          </w:p>
          <w:p>
            <w:pPr>
              <w:ind w:firstLine="403" w:firstLineChars="192"/>
              <w:rPr>
                <w:rFonts w:hint="eastAsia" w:hAnsi="宋体" w:cs="宋体"/>
                <w:szCs w:val="21"/>
              </w:rPr>
            </w:pPr>
            <w:r>
              <w:rPr>
                <w:rFonts w:hint="eastAsia" w:hAnsi="宋体" w:cs="宋体"/>
                <w:szCs w:val="21"/>
              </w:rPr>
              <w:t>5、投标人所投货物必须是国家批准正式生产和市场准入的成熟产品。需保证所投标货物应符合现行我国有关部门的质量控制标准，需注明该标准证明文件的编号，并提供相关投标产品的质量证明文件。</w:t>
            </w:r>
          </w:p>
          <w:p>
            <w:pPr>
              <w:ind w:firstLine="403" w:firstLineChars="192"/>
              <w:rPr>
                <w:rFonts w:hint="eastAsia" w:hAnsi="宋体" w:cs="宋体"/>
                <w:szCs w:val="21"/>
              </w:rPr>
            </w:pPr>
            <w:r>
              <w:rPr>
                <w:rFonts w:hint="eastAsia" w:hAnsi="宋体" w:cs="宋体"/>
                <w:szCs w:val="21"/>
              </w:rPr>
              <w:t>6、配送要求：</w:t>
            </w:r>
          </w:p>
          <w:p>
            <w:pPr>
              <w:ind w:firstLine="403" w:firstLineChars="192"/>
              <w:rPr>
                <w:rFonts w:hint="eastAsia" w:hAnsi="宋体" w:cs="宋体"/>
                <w:szCs w:val="21"/>
              </w:rPr>
            </w:pPr>
            <w:r>
              <w:rPr>
                <w:rFonts w:hint="eastAsia" w:hAnsi="宋体" w:cs="宋体"/>
                <w:szCs w:val="21"/>
              </w:rPr>
              <w:t>（1）中标单位须按照项目业主方提供的配送数据，将中标货物配送至甲方指定地点，经相关管理人员验收安装合格，经甲方验收合格后，方为配送完成。若未通过验收者、必须重新配送，不得以任何借口推诿。</w:t>
            </w:r>
          </w:p>
          <w:p>
            <w:pPr>
              <w:ind w:firstLine="403" w:firstLineChars="192"/>
              <w:rPr>
                <w:rFonts w:hint="eastAsia" w:hAnsi="宋体" w:cs="宋体"/>
                <w:szCs w:val="21"/>
              </w:rPr>
            </w:pPr>
            <w:r>
              <w:rPr>
                <w:rFonts w:hint="eastAsia" w:hAnsi="宋体" w:cs="宋体"/>
                <w:szCs w:val="21"/>
              </w:rPr>
              <w:t>（2）货物价格为中标公布价格，中标单位不得以任何借口调整价格。</w:t>
            </w:r>
          </w:p>
          <w:p>
            <w:pPr>
              <w:ind w:firstLine="403" w:firstLineChars="192"/>
              <w:rPr>
                <w:rFonts w:hint="eastAsia" w:hAnsi="宋体" w:cs="宋体"/>
                <w:szCs w:val="21"/>
              </w:rPr>
            </w:pPr>
            <w:r>
              <w:rPr>
                <w:rFonts w:hint="eastAsia" w:hAnsi="宋体" w:cs="宋体"/>
                <w:szCs w:val="21"/>
              </w:rPr>
              <w:t>（3）配送人员及车辆必须服从相关单位安排。</w:t>
            </w:r>
          </w:p>
          <w:p>
            <w:pPr>
              <w:ind w:firstLine="403" w:firstLineChars="192"/>
              <w:rPr>
                <w:rFonts w:hint="eastAsia" w:hAnsi="宋体" w:cs="宋体"/>
                <w:szCs w:val="21"/>
              </w:rPr>
            </w:pPr>
            <w:r>
              <w:rPr>
                <w:rFonts w:hint="eastAsia" w:hAnsi="宋体" w:cs="宋体"/>
                <w:szCs w:val="21"/>
              </w:rPr>
              <w:t>7、质量要求：合格，必须达到国家规定的标准。</w:t>
            </w:r>
          </w:p>
          <w:p>
            <w:pPr>
              <w:ind w:firstLine="403" w:firstLineChars="192"/>
              <w:rPr>
                <w:rFonts w:hint="eastAsia" w:hAnsi="宋体" w:cs="宋体"/>
                <w:szCs w:val="21"/>
              </w:rPr>
            </w:pPr>
            <w:r>
              <w:rPr>
                <w:rFonts w:hint="eastAsia" w:hAnsi="宋体" w:cs="宋体"/>
                <w:szCs w:val="21"/>
              </w:rPr>
              <w:t>8、运输及包装方式的要求：</w:t>
            </w:r>
          </w:p>
          <w:p>
            <w:pPr>
              <w:ind w:firstLine="403" w:firstLineChars="192"/>
              <w:rPr>
                <w:rFonts w:hint="eastAsia" w:hAnsi="宋体" w:cs="宋体"/>
                <w:szCs w:val="21"/>
              </w:rPr>
            </w:pPr>
            <w:r>
              <w:rPr>
                <w:rFonts w:hint="eastAsia" w:hAnsi="宋体" w:cs="宋体"/>
                <w:szCs w:val="21"/>
              </w:rPr>
              <w:t>（1）所供货物用对应包装盒包装完好；</w:t>
            </w:r>
          </w:p>
          <w:p>
            <w:pPr>
              <w:ind w:firstLine="403" w:firstLineChars="192"/>
              <w:rPr>
                <w:rFonts w:hint="eastAsia" w:hAnsi="宋体" w:cs="宋体"/>
                <w:szCs w:val="21"/>
              </w:rPr>
            </w:pPr>
            <w:r>
              <w:rPr>
                <w:rFonts w:hint="eastAsia" w:hAnsi="宋体" w:cs="宋体"/>
                <w:szCs w:val="21"/>
              </w:rPr>
              <w:t>（2）运输大尺寸货物时，供货商应从有关管理机关获得和遵守铁路和公路运输的尺寸限制，以保证货物能顺利的抵达目的地。</w:t>
            </w:r>
          </w:p>
          <w:p>
            <w:pPr>
              <w:ind w:firstLine="403" w:firstLineChars="192"/>
              <w:rPr>
                <w:rFonts w:hint="eastAsia" w:hAnsi="宋体" w:cs="宋体"/>
                <w:szCs w:val="21"/>
              </w:rPr>
            </w:pPr>
            <w:r>
              <w:rPr>
                <w:rFonts w:hint="eastAsia" w:hAnsi="宋体" w:cs="宋体"/>
                <w:szCs w:val="21"/>
              </w:rPr>
              <w:t>（3）包装好的产品应能符合汽车运输要求。</w:t>
            </w:r>
          </w:p>
          <w:p>
            <w:pPr>
              <w:ind w:firstLine="403" w:firstLineChars="192"/>
              <w:rPr>
                <w:rFonts w:hint="eastAsia" w:hAnsi="宋体" w:cs="宋体"/>
                <w:szCs w:val="21"/>
              </w:rPr>
            </w:pPr>
            <w:r>
              <w:rPr>
                <w:rFonts w:hint="eastAsia" w:hAnsi="宋体" w:cs="宋体"/>
                <w:szCs w:val="21"/>
              </w:rPr>
              <w:t>（4）存放产品的仓库必须有防雨水的措施。</w:t>
            </w:r>
          </w:p>
          <w:p>
            <w:pPr>
              <w:ind w:firstLine="403" w:firstLineChars="192"/>
              <w:rPr>
                <w:rFonts w:hint="eastAsia" w:hAnsi="宋体" w:cs="宋体"/>
                <w:szCs w:val="21"/>
              </w:rPr>
            </w:pPr>
            <w:r>
              <w:rPr>
                <w:rFonts w:hint="eastAsia" w:hAnsi="宋体" w:cs="宋体"/>
                <w:szCs w:val="21"/>
              </w:rPr>
              <w:t>9、随货物必须配备的技术文件清单：应包括但不限于：货品数量及规格清单、所有货品出场合格证书、权威检测机构出具的检测报告。</w:t>
            </w:r>
          </w:p>
          <w:p>
            <w:pPr>
              <w:ind w:firstLine="403" w:firstLineChars="192"/>
              <w:rPr>
                <w:rFonts w:hint="eastAsia" w:hAnsi="宋体" w:cs="宋体"/>
                <w:szCs w:val="21"/>
              </w:rPr>
            </w:pPr>
            <w:r>
              <w:rPr>
                <w:rFonts w:hint="eastAsia" w:hAnsi="宋体" w:cs="宋体"/>
                <w:szCs w:val="21"/>
              </w:rPr>
              <w:t>10、货物抵达目的地后的检验程序和期限：</w:t>
            </w:r>
          </w:p>
          <w:p>
            <w:pPr>
              <w:ind w:firstLine="403" w:firstLineChars="192"/>
              <w:rPr>
                <w:rFonts w:hint="eastAsia" w:hAnsi="宋体" w:cs="宋体"/>
                <w:szCs w:val="21"/>
              </w:rPr>
            </w:pPr>
            <w:r>
              <w:rPr>
                <w:rFonts w:hint="eastAsia" w:hAnsi="宋体" w:cs="宋体"/>
                <w:szCs w:val="21"/>
              </w:rPr>
              <w:t>（1）货品抵达目的地同时应提供相关证书（供货方提供材料试验和检验报告，供货方提供工厂出具的具有效力的检验证书一式两份，所有零部件均具有合格证书并注明型号、规格、制造商名称、生产日期）等资质文件进行进场报验。</w:t>
            </w:r>
          </w:p>
          <w:p>
            <w:pPr>
              <w:ind w:firstLine="403" w:firstLineChars="192"/>
              <w:rPr>
                <w:rFonts w:hint="eastAsia" w:hAnsi="宋体" w:cs="宋体"/>
                <w:szCs w:val="21"/>
              </w:rPr>
            </w:pPr>
            <w:r>
              <w:rPr>
                <w:rFonts w:hint="eastAsia" w:hAnsi="宋体" w:cs="宋体"/>
                <w:szCs w:val="21"/>
              </w:rPr>
              <w:t>（2）买方按产品标准及技术要求在现场验收货物，货物验收按照国家最新标准及招标文件中所提出的要求，如供方实际执行的标准高于国家标准则按卖方标准验收。</w:t>
            </w:r>
          </w:p>
          <w:p>
            <w:pPr>
              <w:ind w:firstLine="403" w:firstLineChars="192"/>
              <w:rPr>
                <w:rFonts w:hint="eastAsia" w:hAnsi="宋体" w:cs="宋体"/>
                <w:szCs w:val="21"/>
              </w:rPr>
            </w:pPr>
            <w:r>
              <w:rPr>
                <w:rFonts w:hint="eastAsia" w:hAnsi="宋体" w:cs="宋体"/>
                <w:szCs w:val="21"/>
              </w:rPr>
              <w:t>（3）买方在货物抵达交货地点之日起3日内完成初步验收，这种验收只是数量上的和外观感觉上的，最终验收依据国家标准。</w:t>
            </w:r>
          </w:p>
          <w:p>
            <w:pPr>
              <w:ind w:firstLine="403" w:firstLineChars="192"/>
              <w:rPr>
                <w:rFonts w:hint="eastAsia" w:hAnsi="宋体" w:cs="宋体"/>
                <w:szCs w:val="21"/>
              </w:rPr>
            </w:pPr>
            <w:r>
              <w:rPr>
                <w:rFonts w:hint="eastAsia" w:hAnsi="宋体" w:cs="宋体"/>
                <w:szCs w:val="21"/>
              </w:rPr>
              <w:t>（4）货物抵达交货地点后，买卖双方共同派员参加验收，如供方在接到买方通知之日起三日内无法派员抵达现场，则视为同意买方自行验收的结果。</w:t>
            </w:r>
          </w:p>
          <w:p>
            <w:pPr>
              <w:ind w:firstLine="403" w:firstLineChars="192"/>
              <w:rPr>
                <w:rFonts w:hint="eastAsia" w:hAnsi="宋体" w:cs="宋体"/>
                <w:szCs w:val="21"/>
              </w:rPr>
            </w:pPr>
            <w:r>
              <w:rPr>
                <w:rFonts w:hint="eastAsia" w:hAnsi="宋体" w:cs="宋体"/>
                <w:szCs w:val="21"/>
              </w:rPr>
              <w:t>11、交货期延误</w:t>
            </w:r>
          </w:p>
          <w:p>
            <w:pPr>
              <w:ind w:firstLine="403" w:firstLineChars="192"/>
              <w:rPr>
                <w:rFonts w:hint="eastAsia" w:hAnsi="宋体" w:cs="宋体"/>
                <w:szCs w:val="21"/>
              </w:rPr>
            </w:pPr>
            <w:r>
              <w:rPr>
                <w:rFonts w:hint="eastAsia" w:hAnsi="宋体" w:cs="宋体"/>
                <w:szCs w:val="21"/>
              </w:rPr>
              <w:t>除不可抗力外，如果乙方没有按照本合同约定的期限、地点和方式交付货物，那么甲方可要求乙方支付违约金，违约金按每迟延交付货物一日的中标金额的1%计算，最高限额为本合同总价的10%；迟延交付货物的违约金计算数额达到前述最高限额之日起，甲方有权在要求乙方支付违约金的同时，书面通知乙方解除本合同。（具体情况由中标单位和业主在合同中约定）</w:t>
            </w:r>
          </w:p>
          <w:p>
            <w:pPr>
              <w:numPr>
                <w:ilvl w:val="0"/>
                <w:numId w:val="9"/>
              </w:numPr>
              <w:ind w:firstLine="405" w:firstLineChars="192"/>
              <w:rPr>
                <w:rFonts w:hint="eastAsia" w:hAnsi="宋体" w:cs="宋体"/>
                <w:b/>
                <w:bCs/>
                <w:szCs w:val="21"/>
              </w:rPr>
            </w:pPr>
            <w:r>
              <w:rPr>
                <w:rFonts w:hint="eastAsia" w:hAnsi="宋体" w:cs="宋体"/>
                <w:b/>
                <w:bCs/>
                <w:szCs w:val="21"/>
              </w:rPr>
              <w:t>如因货物运输、安装、调试等原因造成货物堆积，产生的仓储、储存等费用，由中标公司自行承担。</w:t>
            </w:r>
          </w:p>
          <w:p>
            <w:pPr>
              <w:pStyle w:val="2"/>
              <w:rPr>
                <w:rFonts w:hAnsi="宋体" w:cs="宋体"/>
                <w:b/>
                <w:bCs/>
                <w:sz w:val="21"/>
                <w:szCs w:val="21"/>
              </w:rPr>
            </w:pPr>
            <w:r>
              <w:rPr>
                <w:rFonts w:hint="eastAsia"/>
              </w:rPr>
              <w:t xml:space="preserve">   </w:t>
            </w:r>
            <w:r>
              <w:rPr>
                <w:rFonts w:hint="eastAsia" w:hAnsi="宋体" w:cs="宋体"/>
                <w:b/>
                <w:bCs/>
                <w:sz w:val="21"/>
                <w:szCs w:val="21"/>
              </w:rPr>
              <w:t xml:space="preserve"> 13、货物在验收、交付业主方使用之前，丢失、遗失、损坏、损失等由中标单位自行承担。</w:t>
            </w:r>
          </w:p>
          <w:p>
            <w:pPr>
              <w:ind w:firstLine="403" w:firstLineChars="192"/>
              <w:rPr>
                <w:rFonts w:hint="eastAsia" w:hAnsi="宋体" w:cs="宋体"/>
                <w:szCs w:val="21"/>
              </w:rPr>
            </w:pPr>
            <w:r>
              <w:rPr>
                <w:rFonts w:hint="eastAsia" w:hAnsi="宋体" w:cs="宋体"/>
                <w:szCs w:val="21"/>
              </w:rPr>
              <w:t>14、售后服务承诺</w:t>
            </w:r>
          </w:p>
          <w:p>
            <w:pPr>
              <w:ind w:firstLine="403" w:firstLineChars="192"/>
              <w:rPr>
                <w:rFonts w:hint="eastAsia" w:hAnsi="宋体" w:cs="宋体"/>
                <w:szCs w:val="21"/>
              </w:rPr>
            </w:pPr>
            <w:r>
              <w:rPr>
                <w:rFonts w:hint="eastAsia" w:hAnsi="宋体" w:cs="宋体"/>
                <w:szCs w:val="21"/>
              </w:rPr>
              <w:t>在货物交付使用后，卖方应对货物质量保证及其以后的服务做出承诺，并具有切实可行的措施,不能及时兑现服务承诺内容而影响买方使用，卖方应怎样给予补偿，在投标书中均应明确说明。卖方在本地区应有设或指派的法定售后服务机构。</w:t>
            </w:r>
          </w:p>
        </w:tc>
      </w:tr>
    </w:tbl>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spacing w:line="240" w:lineRule="atLeast"/>
        <w:ind w:left="1080" w:leftChars="257" w:hanging="540"/>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3"/>
        <w:tabs>
          <w:tab w:val="left" w:pos="0"/>
        </w:tabs>
        <w:spacing w:before="0" w:after="0" w:line="240" w:lineRule="atLeast"/>
        <w:ind w:left="-15"/>
        <w:rPr>
          <w:rFonts w:hint="eastAsia" w:ascii="仿宋_GB2312" w:eastAsia="仿宋_GB2312"/>
        </w:rPr>
      </w:pPr>
      <w:bookmarkStart w:id="394" w:name="_Toc219175639"/>
      <w:bookmarkStart w:id="395" w:name="_Toc216582826"/>
      <w:bookmarkStart w:id="396" w:name="_Toc218935355"/>
      <w:bookmarkStart w:id="397" w:name="_Toc507399904"/>
      <w:r>
        <w:rPr>
          <w:rFonts w:hint="eastAsia" w:ascii="仿宋_GB2312" w:eastAsia="仿宋_GB2312"/>
        </w:rPr>
        <w:t xml:space="preserve">第六章  </w:t>
      </w:r>
      <w:bookmarkStart w:id="398" w:name="_Toc7971"/>
      <w:bookmarkStart w:id="399" w:name="_Toc515647832"/>
      <w:bookmarkStart w:id="400" w:name="_Toc507399907"/>
      <w:bookmarkStart w:id="401" w:name="_Toc23331"/>
      <w:bookmarkStart w:id="402" w:name="_Toc32647"/>
      <w:r>
        <w:rPr>
          <w:rFonts w:hint="eastAsia" w:ascii="仿宋_GB2312" w:eastAsia="仿宋_GB2312"/>
        </w:rPr>
        <w:t>评标方法和标准</w:t>
      </w:r>
      <w:bookmarkEnd w:id="394"/>
      <w:bookmarkEnd w:id="395"/>
      <w:bookmarkEnd w:id="396"/>
      <w:bookmarkEnd w:id="398"/>
      <w:bookmarkEnd w:id="399"/>
      <w:bookmarkEnd w:id="400"/>
      <w:bookmarkEnd w:id="401"/>
      <w:bookmarkEnd w:id="402"/>
    </w:p>
    <w:p>
      <w:pPr>
        <w:pStyle w:val="7"/>
        <w:tabs>
          <w:tab w:val="clear" w:pos="567"/>
        </w:tabs>
        <w:spacing w:before="0" w:line="240" w:lineRule="atLeast"/>
        <w:ind w:firstLine="540" w:firstLineChars="225"/>
        <w:rPr>
          <w:rFonts w:hint="eastAsia"/>
        </w:rPr>
      </w:pPr>
    </w:p>
    <w:p>
      <w:pPr>
        <w:pStyle w:val="7"/>
        <w:tabs>
          <w:tab w:val="clear" w:pos="567"/>
        </w:tabs>
        <w:spacing w:before="0" w:line="240" w:lineRule="atLeast"/>
        <w:ind w:firstLine="540" w:firstLineChars="225"/>
        <w:rPr>
          <w:rFonts w:hint="eastAsia"/>
        </w:rPr>
      </w:pPr>
      <w:r>
        <w:rPr>
          <w:rFonts w:hint="eastAsia"/>
        </w:rPr>
        <w:t>本项目将按照招标文件第一章投标人须知中“五 开标及评标”、“六 确定中标”及本章的规定评标。</w:t>
      </w:r>
    </w:p>
    <w:p>
      <w:pPr>
        <w:spacing w:line="440" w:lineRule="exact"/>
        <w:ind w:firstLine="460" w:firstLineChars="192"/>
        <w:outlineLvl w:val="0"/>
        <w:rPr>
          <w:rFonts w:hint="eastAsia" w:ascii="宋体" w:hAnsi="宋体"/>
          <w:sz w:val="24"/>
        </w:rPr>
      </w:pPr>
      <w:r>
        <w:rPr>
          <w:rFonts w:hint="eastAsia" w:ascii="宋体" w:hAnsi="宋体"/>
          <w:sz w:val="24"/>
        </w:rPr>
        <w:t>一、评标依据</w:t>
      </w:r>
    </w:p>
    <w:p>
      <w:pPr>
        <w:spacing w:line="440" w:lineRule="exact"/>
        <w:ind w:firstLine="460" w:firstLineChars="192"/>
        <w:rPr>
          <w:rFonts w:hint="eastAsia" w:ascii="宋体" w:hAnsi="宋体"/>
          <w:sz w:val="24"/>
        </w:rPr>
      </w:pPr>
      <w:r>
        <w:rPr>
          <w:rFonts w:hint="eastAsia" w:ascii="宋体" w:hAnsi="宋体"/>
          <w:sz w:val="24"/>
        </w:rPr>
        <w:t>1、评标工作严格执行《中华人民共和国政府采购法》、《政府采购货物和服务招标投标法》以及国家和地方颁布的有关法令、法规。</w:t>
      </w:r>
    </w:p>
    <w:p>
      <w:pPr>
        <w:spacing w:line="440" w:lineRule="exact"/>
        <w:ind w:firstLine="460" w:firstLineChars="192"/>
        <w:rPr>
          <w:rFonts w:hint="eastAsia" w:ascii="宋体" w:hAnsi="宋体"/>
          <w:sz w:val="24"/>
        </w:rPr>
      </w:pPr>
      <w:r>
        <w:rPr>
          <w:rFonts w:hint="eastAsia" w:ascii="宋体" w:hAnsi="宋体"/>
          <w:sz w:val="24"/>
        </w:rPr>
        <w:t>2、评标的依据是招标文件及其补充通知、投标人的投标文件及其澄清文件以及本评标办法。</w:t>
      </w:r>
    </w:p>
    <w:p>
      <w:pPr>
        <w:spacing w:line="440" w:lineRule="exact"/>
        <w:ind w:firstLine="460" w:firstLineChars="192"/>
        <w:rPr>
          <w:rFonts w:hint="eastAsia" w:ascii="宋体" w:hAnsi="宋体"/>
          <w:sz w:val="24"/>
        </w:rPr>
      </w:pPr>
      <w:r>
        <w:rPr>
          <w:rFonts w:hint="eastAsia" w:ascii="宋体" w:hAnsi="宋体"/>
          <w:sz w:val="24"/>
        </w:rPr>
        <w:t>3、本次评标采用</w:t>
      </w:r>
      <w:r>
        <w:rPr>
          <w:rFonts w:hint="eastAsia" w:ascii="宋体" w:hAnsi="宋体"/>
          <w:b/>
          <w:sz w:val="24"/>
        </w:rPr>
        <w:t>综合评分法</w:t>
      </w:r>
      <w:r>
        <w:rPr>
          <w:rFonts w:hint="eastAsia" w:ascii="宋体" w:hAnsi="宋体"/>
          <w:sz w:val="24"/>
        </w:rPr>
        <w:t>。综合评分法，是指投标文件满足招标文件全部实质性要求且按照评审因素的量化指标评审得分最高的供应商为中标候选人的评标方法</w:t>
      </w:r>
    </w:p>
    <w:p>
      <w:pPr>
        <w:spacing w:line="440" w:lineRule="exact"/>
        <w:ind w:firstLine="460" w:firstLineChars="192"/>
        <w:outlineLvl w:val="0"/>
        <w:rPr>
          <w:rFonts w:hint="eastAsia" w:ascii="宋体" w:hAnsi="宋体"/>
          <w:sz w:val="24"/>
        </w:rPr>
      </w:pPr>
      <w:r>
        <w:rPr>
          <w:rFonts w:hint="eastAsia" w:ascii="宋体" w:hAnsi="宋体"/>
          <w:sz w:val="24"/>
        </w:rPr>
        <w:t>二、评标委员会</w:t>
      </w:r>
    </w:p>
    <w:p>
      <w:pPr>
        <w:spacing w:line="440" w:lineRule="exact"/>
        <w:ind w:firstLine="460" w:firstLineChars="192"/>
        <w:rPr>
          <w:rFonts w:hint="eastAsia" w:ascii="宋体" w:hAnsi="宋体"/>
          <w:sz w:val="24"/>
        </w:rPr>
      </w:pPr>
      <w:r>
        <w:rPr>
          <w:rFonts w:hint="eastAsia" w:ascii="宋体" w:hAnsi="宋体"/>
          <w:sz w:val="24"/>
        </w:rPr>
        <w:t>招标机构将按照《中华人民共和国招标投标法》及有关规定并在招标领导小组的领导下组建评标委员会，其成员由技术、经济等方面的专家、招标人代表组成。评标委员会依法根据招标文件的规定对投标文件进行评审、质疑、评价和比较，向招标人推荐中标候选人。</w:t>
      </w:r>
    </w:p>
    <w:p>
      <w:pPr>
        <w:spacing w:line="440" w:lineRule="exact"/>
        <w:ind w:firstLine="463" w:firstLineChars="192"/>
        <w:rPr>
          <w:rFonts w:hint="eastAsia" w:ascii="宋体" w:hAnsi="宋体"/>
          <w:sz w:val="24"/>
        </w:rPr>
      </w:pPr>
      <w:r>
        <w:rPr>
          <w:rFonts w:hint="eastAsia" w:ascii="宋体" w:hAnsi="宋体"/>
          <w:b/>
          <w:sz w:val="24"/>
        </w:rPr>
        <w:t>特别说明：为保证本项目服务质量，良好的售后服务；最低报价不作为中标的唯一依据。</w:t>
      </w:r>
    </w:p>
    <w:p>
      <w:pPr>
        <w:spacing w:line="440" w:lineRule="exact"/>
        <w:ind w:firstLine="460" w:firstLineChars="192"/>
        <w:rPr>
          <w:rFonts w:ascii="宋体" w:hAnsi="宋体"/>
          <w:sz w:val="24"/>
        </w:rPr>
      </w:pPr>
      <w:r>
        <w:rPr>
          <w:rFonts w:hint="eastAsia" w:ascii="宋体" w:hAnsi="宋体"/>
          <w:sz w:val="24"/>
        </w:rPr>
        <w:t>三、投标文件的澄清</w:t>
      </w:r>
    </w:p>
    <w:p>
      <w:pPr>
        <w:spacing w:line="440" w:lineRule="exact"/>
        <w:ind w:firstLine="460" w:firstLineChars="192"/>
        <w:rPr>
          <w:rFonts w:ascii="宋体" w:hAnsi="宋体"/>
          <w:sz w:val="24"/>
        </w:rPr>
      </w:pPr>
      <w:r>
        <w:rPr>
          <w:rFonts w:hint="eastAsia" w:ascii="宋体" w:hAnsi="宋体"/>
          <w:sz w:val="24"/>
        </w:rPr>
        <w:t>1、为有助于对投标文件进行审查、评估和比较，评标委员会将对认为需要（不是所有）的投标人进行询标，请投标人澄清其投标内容，投标人有责任按照招标方通知的时间、地点指派专人进行答疑和澄清。询标时投标人代表应作书面记录，并对询问答疑的内容做出书面答复。</w:t>
      </w:r>
    </w:p>
    <w:p>
      <w:pPr>
        <w:spacing w:line="440" w:lineRule="exact"/>
        <w:ind w:firstLine="460" w:firstLineChars="192"/>
        <w:rPr>
          <w:rFonts w:ascii="宋体" w:hAnsi="宋体"/>
          <w:sz w:val="24"/>
        </w:rPr>
      </w:pPr>
      <w:r>
        <w:rPr>
          <w:rFonts w:hint="eastAsia" w:ascii="宋体" w:hAnsi="宋体"/>
          <w:sz w:val="24"/>
        </w:rPr>
        <w:t>2、重要澄清的答复应是书面的，澄清答复不得对投标的价格、技术指标和参数等内容进行实质性修改。澄清文件须由投标人法定代表人或法人授权代表签字或加盖投标人公章并作为投标文件的组成部分。</w:t>
      </w:r>
    </w:p>
    <w:p>
      <w:pPr>
        <w:spacing w:line="440" w:lineRule="exact"/>
        <w:ind w:firstLine="460" w:firstLineChars="192"/>
        <w:rPr>
          <w:rFonts w:ascii="宋体" w:hAnsi="宋体"/>
          <w:sz w:val="24"/>
        </w:rPr>
      </w:pPr>
      <w:r>
        <w:rPr>
          <w:rFonts w:hint="eastAsia" w:ascii="宋体" w:hAnsi="宋体"/>
          <w:sz w:val="24"/>
        </w:rPr>
        <w:t>四、对投标文件的评估和比较</w:t>
      </w:r>
    </w:p>
    <w:p>
      <w:pPr>
        <w:spacing w:line="440" w:lineRule="exact"/>
        <w:ind w:firstLine="460" w:firstLineChars="192"/>
        <w:rPr>
          <w:rFonts w:ascii="宋体" w:hAnsi="宋体"/>
          <w:sz w:val="24"/>
        </w:rPr>
      </w:pPr>
      <w:r>
        <w:rPr>
          <w:rFonts w:hint="eastAsia" w:ascii="宋体" w:hAnsi="宋体"/>
          <w:sz w:val="24"/>
        </w:rPr>
        <w:t>1、对实质性响应的投标文件进行评估和比较。</w:t>
      </w:r>
    </w:p>
    <w:p>
      <w:pPr>
        <w:spacing w:line="440" w:lineRule="exact"/>
        <w:ind w:firstLine="460" w:firstLineChars="192"/>
        <w:rPr>
          <w:rFonts w:ascii="宋体" w:hAnsi="宋体"/>
          <w:sz w:val="24"/>
        </w:rPr>
      </w:pPr>
      <w:r>
        <w:rPr>
          <w:rFonts w:hint="eastAsia" w:ascii="宋体" w:hAnsi="宋体"/>
          <w:sz w:val="24"/>
        </w:rPr>
        <w:t>2、除考虑投标价格外，还应考虑以下因素：</w:t>
      </w:r>
    </w:p>
    <w:p>
      <w:pPr>
        <w:spacing w:line="440" w:lineRule="exact"/>
        <w:ind w:firstLine="460" w:firstLineChars="192"/>
        <w:rPr>
          <w:rFonts w:ascii="宋体" w:hAnsi="宋体"/>
          <w:sz w:val="24"/>
        </w:rPr>
      </w:pPr>
      <w:r>
        <w:rPr>
          <w:rFonts w:hint="eastAsia" w:ascii="宋体" w:hAnsi="宋体"/>
          <w:sz w:val="24"/>
        </w:rPr>
        <w:t>1.供货期及付款方式；</w:t>
      </w:r>
    </w:p>
    <w:p>
      <w:pPr>
        <w:spacing w:line="440" w:lineRule="exact"/>
        <w:ind w:firstLine="460" w:firstLineChars="192"/>
        <w:rPr>
          <w:rFonts w:ascii="宋体" w:hAnsi="宋体"/>
          <w:sz w:val="24"/>
        </w:rPr>
      </w:pPr>
      <w:r>
        <w:rPr>
          <w:rFonts w:hint="eastAsia" w:ascii="宋体" w:hAnsi="宋体"/>
          <w:sz w:val="24"/>
        </w:rPr>
        <w:t>2.供货服务能力；</w:t>
      </w:r>
    </w:p>
    <w:p>
      <w:pPr>
        <w:spacing w:line="440" w:lineRule="exact"/>
        <w:ind w:firstLine="460" w:firstLineChars="192"/>
        <w:rPr>
          <w:rFonts w:ascii="宋体" w:hAnsi="宋体"/>
          <w:sz w:val="24"/>
        </w:rPr>
      </w:pPr>
      <w:r>
        <w:rPr>
          <w:rFonts w:hint="eastAsia" w:ascii="宋体" w:hAnsi="宋体"/>
          <w:sz w:val="24"/>
        </w:rPr>
        <w:t>3.产品的质量和适用性；</w:t>
      </w:r>
    </w:p>
    <w:p>
      <w:pPr>
        <w:spacing w:line="440" w:lineRule="exact"/>
        <w:ind w:firstLine="460" w:firstLineChars="192"/>
        <w:rPr>
          <w:rFonts w:ascii="宋体" w:hAnsi="宋体"/>
          <w:sz w:val="24"/>
        </w:rPr>
      </w:pPr>
      <w:r>
        <w:rPr>
          <w:rFonts w:hint="eastAsia" w:ascii="宋体" w:hAnsi="宋体"/>
          <w:sz w:val="24"/>
        </w:rPr>
        <w:t>4.配套服务设备的安全性；</w:t>
      </w:r>
    </w:p>
    <w:p>
      <w:pPr>
        <w:spacing w:line="440" w:lineRule="exact"/>
        <w:ind w:firstLine="460" w:firstLineChars="192"/>
        <w:rPr>
          <w:rFonts w:ascii="宋体" w:hAnsi="宋体"/>
          <w:sz w:val="24"/>
        </w:rPr>
      </w:pPr>
      <w:r>
        <w:rPr>
          <w:rFonts w:hint="eastAsia" w:ascii="宋体" w:hAnsi="宋体"/>
          <w:sz w:val="24"/>
        </w:rPr>
        <w:t>5.提供服务的能力；</w:t>
      </w:r>
    </w:p>
    <w:p>
      <w:pPr>
        <w:spacing w:line="440" w:lineRule="exact"/>
        <w:ind w:firstLine="460" w:firstLineChars="192"/>
        <w:rPr>
          <w:rFonts w:ascii="宋体" w:hAnsi="宋体"/>
          <w:sz w:val="24"/>
        </w:rPr>
      </w:pPr>
      <w:r>
        <w:rPr>
          <w:rFonts w:hint="eastAsia" w:ascii="宋体" w:hAnsi="宋体"/>
          <w:sz w:val="24"/>
        </w:rPr>
        <w:t>6.零备件、专用工具及相关服务的费用；</w:t>
      </w:r>
    </w:p>
    <w:p>
      <w:pPr>
        <w:spacing w:line="440" w:lineRule="exact"/>
        <w:ind w:firstLine="460" w:firstLineChars="192"/>
        <w:rPr>
          <w:rFonts w:ascii="宋体" w:hAnsi="宋体"/>
          <w:sz w:val="24"/>
        </w:rPr>
      </w:pPr>
      <w:r>
        <w:rPr>
          <w:rFonts w:hint="eastAsia" w:ascii="宋体" w:hAnsi="宋体"/>
          <w:sz w:val="24"/>
        </w:rPr>
        <w:t>7.招标文件中所要求的有关服务的费用；</w:t>
      </w:r>
    </w:p>
    <w:p>
      <w:pPr>
        <w:spacing w:line="440" w:lineRule="exact"/>
        <w:ind w:firstLine="460" w:firstLineChars="192"/>
        <w:rPr>
          <w:rFonts w:ascii="宋体" w:hAnsi="宋体"/>
          <w:sz w:val="24"/>
        </w:rPr>
      </w:pPr>
      <w:r>
        <w:rPr>
          <w:rFonts w:hint="eastAsia" w:ascii="宋体" w:hAnsi="宋体"/>
          <w:sz w:val="24"/>
        </w:rPr>
        <w:t>8.发货到最终目的地的内陆运输、保险及其他费用。</w:t>
      </w:r>
    </w:p>
    <w:p>
      <w:pPr>
        <w:spacing w:line="440" w:lineRule="exact"/>
        <w:ind w:firstLine="460" w:firstLineChars="192"/>
        <w:rPr>
          <w:rFonts w:ascii="宋体" w:hAnsi="宋体"/>
          <w:sz w:val="24"/>
        </w:rPr>
      </w:pPr>
      <w:r>
        <w:rPr>
          <w:rFonts w:hint="eastAsia" w:ascii="宋体" w:hAnsi="宋体"/>
          <w:sz w:val="24"/>
        </w:rPr>
        <w:t>9.其他特殊因素（如节能、安全和环保等）。</w:t>
      </w:r>
    </w:p>
    <w:p>
      <w:pPr>
        <w:spacing w:line="440" w:lineRule="exact"/>
        <w:ind w:firstLine="460" w:firstLineChars="192"/>
        <w:rPr>
          <w:rFonts w:ascii="宋体" w:hAnsi="宋体"/>
          <w:sz w:val="24"/>
        </w:rPr>
      </w:pPr>
      <w:r>
        <w:rPr>
          <w:rFonts w:hint="eastAsia" w:ascii="宋体" w:hAnsi="宋体"/>
          <w:sz w:val="24"/>
        </w:rPr>
        <w:t>五、评标过程的保密</w:t>
      </w:r>
    </w:p>
    <w:p>
      <w:pPr>
        <w:spacing w:line="440" w:lineRule="exact"/>
        <w:ind w:firstLine="460" w:firstLineChars="192"/>
        <w:rPr>
          <w:rFonts w:ascii="宋体" w:hAnsi="宋体"/>
          <w:sz w:val="24"/>
        </w:rPr>
      </w:pPr>
      <w:r>
        <w:rPr>
          <w:rFonts w:hint="eastAsia" w:ascii="宋体" w:hAnsi="宋体"/>
          <w:sz w:val="24"/>
        </w:rPr>
        <w:t>1、开标后，凡是属于审查、澄清、评价和比较的有关资料以及中标建议等评标委员会成员或参与评标的有关工作人员均不得向投标人或其他无关的人员透露。</w:t>
      </w:r>
    </w:p>
    <w:p>
      <w:pPr>
        <w:spacing w:line="440" w:lineRule="exact"/>
        <w:ind w:firstLine="460" w:firstLineChars="192"/>
        <w:rPr>
          <w:rFonts w:ascii="宋体" w:hAnsi="宋体"/>
          <w:sz w:val="24"/>
        </w:rPr>
      </w:pPr>
      <w:r>
        <w:rPr>
          <w:rFonts w:hint="eastAsia" w:ascii="宋体" w:hAnsi="宋体"/>
          <w:sz w:val="24"/>
        </w:rPr>
        <w:t>2、投标人在评标过程中，发现其进行力图影响评标结果的不符合《政府采购法》</w:t>
      </w:r>
      <w:r>
        <w:rPr>
          <w:rFonts w:ascii="宋体" w:hAnsi="宋体"/>
          <w:sz w:val="24"/>
        </w:rPr>
        <w:t xml:space="preserve"> </w:t>
      </w:r>
      <w:r>
        <w:rPr>
          <w:rFonts w:hint="eastAsia" w:ascii="宋体" w:hAnsi="宋体"/>
          <w:sz w:val="24"/>
        </w:rPr>
        <w:t>及本项目招标有关规定的活动时，将被取消中标资格。</w:t>
      </w:r>
    </w:p>
    <w:p>
      <w:pPr>
        <w:spacing w:line="440" w:lineRule="exact"/>
        <w:ind w:firstLine="460" w:firstLineChars="192"/>
        <w:rPr>
          <w:rFonts w:ascii="宋体" w:hAnsi="宋体"/>
          <w:sz w:val="24"/>
        </w:rPr>
      </w:pPr>
      <w:r>
        <w:rPr>
          <w:rFonts w:hint="eastAsia" w:ascii="宋体" w:hAnsi="宋体"/>
          <w:sz w:val="24"/>
        </w:rPr>
        <w:t>六、初步评审</w:t>
      </w:r>
    </w:p>
    <w:p>
      <w:pPr>
        <w:spacing w:line="440" w:lineRule="exact"/>
        <w:ind w:firstLine="460" w:firstLineChars="192"/>
        <w:rPr>
          <w:rFonts w:ascii="宋体" w:hAnsi="宋体"/>
          <w:sz w:val="24"/>
        </w:rPr>
      </w:pPr>
      <w:r>
        <w:rPr>
          <w:rFonts w:hint="eastAsia" w:ascii="宋体" w:hAnsi="宋体"/>
          <w:sz w:val="24"/>
        </w:rPr>
        <w:t>1、评标委员会可以要求投标人对投标文件中含义不明确、对同类问题表述不一致或者有明显文字和计算错误的内容作必要的澄清、说明或补正。澄清、说明或补正应以书面方式进行</w:t>
      </w:r>
      <w:r>
        <w:rPr>
          <w:rFonts w:ascii="宋体" w:hAnsi="宋体"/>
          <w:sz w:val="24"/>
        </w:rPr>
        <w:t>,</w:t>
      </w:r>
      <w:r>
        <w:rPr>
          <w:rFonts w:hint="eastAsia" w:ascii="宋体" w:hAnsi="宋体"/>
          <w:sz w:val="24"/>
        </w:rPr>
        <w:t>并不得超出投标文件的范围或者改变投标文件的实质性内容。</w:t>
      </w:r>
    </w:p>
    <w:p>
      <w:pPr>
        <w:spacing w:line="440" w:lineRule="exact"/>
        <w:ind w:firstLine="460" w:firstLineChars="192"/>
        <w:rPr>
          <w:rFonts w:ascii="宋体" w:hAnsi="宋体"/>
          <w:sz w:val="24"/>
        </w:rPr>
      </w:pPr>
      <w:r>
        <w:rPr>
          <w:rFonts w:hint="eastAsia" w:ascii="宋体" w:hAnsi="宋体"/>
          <w:sz w:val="24"/>
        </w:rPr>
        <w:t>投标文件中的大写金额和小写金额不一致的以大写金额为准；总价金额与单价金额不一致的，以单价计算出的总价金额为准。</w:t>
      </w:r>
    </w:p>
    <w:p>
      <w:pPr>
        <w:spacing w:line="440" w:lineRule="exact"/>
        <w:ind w:firstLine="460" w:firstLineChars="192"/>
        <w:rPr>
          <w:rFonts w:ascii="宋体" w:hAnsi="宋体"/>
          <w:sz w:val="24"/>
        </w:rPr>
      </w:pPr>
      <w:r>
        <w:rPr>
          <w:rFonts w:hint="eastAsia" w:ascii="宋体" w:hAnsi="宋体"/>
          <w:sz w:val="24"/>
        </w:rPr>
        <w:t>2、在评标过程中，评标委员会发现投标人的报价明显低于其他投标报价，使得其投标报价可能低于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460" w:firstLineChars="192"/>
        <w:rPr>
          <w:rFonts w:ascii="宋体" w:hAnsi="宋体"/>
          <w:sz w:val="24"/>
        </w:rPr>
      </w:pPr>
      <w:r>
        <w:rPr>
          <w:rFonts w:hint="eastAsia" w:ascii="宋体" w:hAnsi="宋体"/>
          <w:sz w:val="24"/>
        </w:rPr>
        <w:t>3、投标最低报价，不作为是否中标的依据。</w:t>
      </w:r>
    </w:p>
    <w:p>
      <w:pPr>
        <w:spacing w:line="440" w:lineRule="exact"/>
        <w:ind w:firstLine="460" w:firstLineChars="192"/>
        <w:rPr>
          <w:rFonts w:ascii="宋体" w:hAnsi="宋体"/>
          <w:sz w:val="24"/>
        </w:rPr>
      </w:pPr>
      <w:r>
        <w:rPr>
          <w:rFonts w:hint="eastAsia" w:ascii="宋体" w:hAnsi="宋体"/>
          <w:sz w:val="24"/>
        </w:rPr>
        <w:t>4、招标方不接受不符合国家相关规定的投标报价或优惠方案。</w:t>
      </w:r>
    </w:p>
    <w:p>
      <w:pPr>
        <w:spacing w:line="440" w:lineRule="exact"/>
        <w:ind w:firstLine="460" w:firstLineChars="192"/>
        <w:rPr>
          <w:rFonts w:ascii="宋体" w:hAnsi="宋体"/>
          <w:sz w:val="24"/>
        </w:rPr>
      </w:pPr>
      <w:r>
        <w:rPr>
          <w:rFonts w:hint="eastAsia" w:ascii="宋体" w:hAnsi="宋体"/>
          <w:sz w:val="24"/>
        </w:rPr>
        <w:t>5、在评标过程中，评标委员会发现投标人以他人名义投标、串标、以行贿手段谋取中标或者以其他弄虚作假方式投标的，该投标人的投标将作无效投标处理。</w:t>
      </w:r>
    </w:p>
    <w:p>
      <w:pPr>
        <w:spacing w:line="440" w:lineRule="exact"/>
        <w:ind w:firstLine="460" w:firstLineChars="192"/>
        <w:rPr>
          <w:rFonts w:ascii="宋体" w:hAnsi="宋体"/>
          <w:sz w:val="24"/>
        </w:rPr>
      </w:pPr>
      <w:r>
        <w:rPr>
          <w:rFonts w:hint="eastAsia" w:ascii="宋体" w:hAnsi="宋体"/>
          <w:sz w:val="24"/>
        </w:rPr>
        <w:t>6、投标人的资格条件不符合国家有关规定和招标文件要求的，或者拒不按照要求对投标文件进行澄清、说明或补正的，评标委员会应将其投标作无效投标处理。</w:t>
      </w:r>
    </w:p>
    <w:p>
      <w:pPr>
        <w:spacing w:line="440" w:lineRule="exact"/>
        <w:ind w:firstLine="460" w:firstLineChars="192"/>
        <w:rPr>
          <w:rFonts w:ascii="宋体" w:hAnsi="宋体"/>
          <w:sz w:val="24"/>
        </w:rPr>
      </w:pPr>
      <w:r>
        <w:rPr>
          <w:rFonts w:hint="eastAsia" w:ascii="宋体" w:hAnsi="宋体"/>
          <w:sz w:val="24"/>
        </w:rPr>
        <w:t>7、评标委员会应当审查所有有效投标文件是否对招标文件提出的所有实质性要求和条件做出响应。未能在实质上响应的投标，应作无效投标处理。</w:t>
      </w:r>
    </w:p>
    <w:p>
      <w:pPr>
        <w:spacing w:line="440" w:lineRule="exact"/>
        <w:ind w:firstLine="460" w:firstLineChars="192"/>
        <w:rPr>
          <w:rFonts w:ascii="宋体" w:hAnsi="宋体"/>
          <w:sz w:val="24"/>
        </w:rPr>
      </w:pPr>
      <w:r>
        <w:rPr>
          <w:rFonts w:hint="eastAsia" w:ascii="宋体" w:hAnsi="宋体"/>
          <w:sz w:val="24"/>
        </w:rPr>
        <w:t>8、投标人不得误导、干扰评标委员会的评标活动，否则其投标将作无效投标处理。</w:t>
      </w:r>
    </w:p>
    <w:p>
      <w:pPr>
        <w:spacing w:line="440" w:lineRule="exact"/>
        <w:ind w:firstLine="460" w:firstLineChars="192"/>
        <w:rPr>
          <w:rFonts w:ascii="宋体" w:hAnsi="宋体"/>
          <w:sz w:val="24"/>
        </w:rPr>
      </w:pPr>
      <w:r>
        <w:rPr>
          <w:rFonts w:hint="eastAsia" w:ascii="宋体" w:hAnsi="宋体"/>
          <w:sz w:val="24"/>
        </w:rPr>
        <w:t>9、评标委员会应当根据招标文件，审查并逐项列出投标文件的全部投标偏差。投标偏差分为重大偏差和细微偏差。</w:t>
      </w:r>
    </w:p>
    <w:p>
      <w:pPr>
        <w:spacing w:line="440" w:lineRule="exact"/>
        <w:ind w:firstLine="460" w:firstLineChars="192"/>
        <w:rPr>
          <w:rFonts w:ascii="宋体" w:hAnsi="宋体"/>
          <w:sz w:val="24"/>
        </w:rPr>
      </w:pPr>
      <w:r>
        <w:rPr>
          <w:rFonts w:hint="eastAsia" w:ascii="宋体" w:hAnsi="宋体"/>
          <w:sz w:val="24"/>
        </w:rPr>
        <w:t>10、评标委员会将确定每一投标人是否对投标文件的要求做出了实质性响应，而没有重大偏离。实质性响应的投标是指符合招标文件的所有条款、条件和规定且没有重</w:t>
      </w:r>
      <w:r>
        <w:rPr>
          <w:rFonts w:ascii="宋体" w:hAnsi="宋体"/>
          <w:sz w:val="24"/>
        </w:rPr>
        <w:t xml:space="preserve"> </w:t>
      </w:r>
      <w:r>
        <w:rPr>
          <w:rFonts w:hint="eastAsia" w:ascii="宋体" w:hAnsi="宋体"/>
          <w:sz w:val="24"/>
        </w:rPr>
        <w:t>大偏离和保留的投标。重大偏离或保留系指影响到招标文件规定的服务范围和质量，或限制了采购人的权利和投标人的义务，而纠正这些偏离将影响到其他提交实质性响应的</w:t>
      </w:r>
      <w:r>
        <w:rPr>
          <w:rFonts w:ascii="宋体" w:hAnsi="宋体"/>
          <w:sz w:val="24"/>
        </w:rPr>
        <w:t xml:space="preserve"> </w:t>
      </w:r>
      <w:r>
        <w:rPr>
          <w:rFonts w:hint="eastAsia" w:ascii="宋体" w:hAnsi="宋体"/>
          <w:sz w:val="24"/>
        </w:rPr>
        <w:t>投标人的公平竞争地位。</w:t>
      </w:r>
    </w:p>
    <w:p>
      <w:pPr>
        <w:spacing w:line="440" w:lineRule="exact"/>
        <w:ind w:firstLine="460" w:firstLineChars="192"/>
        <w:rPr>
          <w:rFonts w:ascii="宋体" w:hAnsi="宋体"/>
          <w:sz w:val="24"/>
        </w:rPr>
      </w:pPr>
      <w:r>
        <w:rPr>
          <w:rFonts w:hint="eastAsia" w:ascii="宋体" w:hAnsi="宋体"/>
          <w:sz w:val="24"/>
        </w:rPr>
        <w:t>11、下列情况属于重大偏差：</w:t>
      </w:r>
    </w:p>
    <w:p>
      <w:pPr>
        <w:spacing w:line="440" w:lineRule="exact"/>
        <w:ind w:firstLine="460" w:firstLineChars="192"/>
        <w:rPr>
          <w:rFonts w:ascii="宋体" w:hAnsi="宋体"/>
          <w:sz w:val="24"/>
        </w:rPr>
      </w:pPr>
      <w:r>
        <w:rPr>
          <w:rFonts w:hint="eastAsia" w:ascii="宋体" w:hAnsi="宋体"/>
          <w:sz w:val="24"/>
        </w:rPr>
        <w:t>1.投标文件没有投标人授权代表签字和加盖公章的；</w:t>
      </w:r>
    </w:p>
    <w:p>
      <w:pPr>
        <w:spacing w:line="440" w:lineRule="exact"/>
        <w:ind w:firstLine="460" w:firstLineChars="192"/>
        <w:rPr>
          <w:rFonts w:ascii="宋体" w:hAnsi="宋体"/>
          <w:sz w:val="24"/>
        </w:rPr>
      </w:pPr>
      <w:r>
        <w:rPr>
          <w:rFonts w:hint="eastAsia" w:ascii="宋体" w:hAnsi="宋体"/>
          <w:sz w:val="24"/>
        </w:rPr>
        <w:t>2.投标文件中附有招标人不能接受的条件的；</w:t>
      </w:r>
    </w:p>
    <w:p>
      <w:pPr>
        <w:spacing w:line="440" w:lineRule="exact"/>
        <w:ind w:firstLine="460" w:firstLineChars="192"/>
        <w:rPr>
          <w:rFonts w:ascii="宋体" w:hAnsi="宋体"/>
          <w:sz w:val="24"/>
        </w:rPr>
      </w:pPr>
      <w:r>
        <w:rPr>
          <w:rFonts w:hint="eastAsia" w:ascii="宋体" w:hAnsi="宋体"/>
          <w:sz w:val="24"/>
        </w:rPr>
        <w:t>3.不符合招标文件中规定的其他实质性要求的。投标文件有上述情形之一的，为未能对招标文件做出实质性响应的投标，将作无效投标处理。</w:t>
      </w:r>
    </w:p>
    <w:p>
      <w:pPr>
        <w:spacing w:line="440" w:lineRule="exact"/>
        <w:ind w:firstLine="460" w:firstLineChars="192"/>
        <w:rPr>
          <w:rFonts w:ascii="宋体" w:hAnsi="宋体"/>
          <w:sz w:val="24"/>
        </w:rPr>
      </w:pPr>
      <w:r>
        <w:rPr>
          <w:rFonts w:hint="eastAsia" w:ascii="宋体" w:hAnsi="宋体"/>
          <w:sz w:val="24"/>
        </w:rPr>
        <w:t>12、细微偏差是指投标实质上响应了招标文件要求，但在个别地方提供了不完整</w:t>
      </w:r>
      <w:r>
        <w:rPr>
          <w:rFonts w:ascii="宋体" w:hAnsi="宋体"/>
          <w:sz w:val="24"/>
        </w:rPr>
        <w:t xml:space="preserve"> </w:t>
      </w:r>
      <w:r>
        <w:rPr>
          <w:rFonts w:hint="eastAsia" w:ascii="宋体" w:hAnsi="宋体"/>
          <w:sz w:val="24"/>
        </w:rPr>
        <w:t>的技术信息和数据等情况，并且补正这些遗漏或不完整不会对其他投标人造成不公平的</w:t>
      </w:r>
      <w:r>
        <w:rPr>
          <w:rFonts w:ascii="宋体" w:hAnsi="宋体"/>
          <w:sz w:val="24"/>
        </w:rPr>
        <w:t xml:space="preserve"> </w:t>
      </w:r>
      <w:r>
        <w:rPr>
          <w:rFonts w:hint="eastAsia" w:ascii="宋体" w:hAnsi="宋体"/>
          <w:sz w:val="24"/>
        </w:rPr>
        <w:t>结果。细微偏差不影响投标文件的有效性。</w:t>
      </w:r>
    </w:p>
    <w:p>
      <w:pPr>
        <w:spacing w:line="440" w:lineRule="exact"/>
        <w:ind w:firstLine="460" w:firstLineChars="192"/>
        <w:rPr>
          <w:rFonts w:ascii="宋体" w:hAnsi="宋体"/>
          <w:sz w:val="24"/>
        </w:rPr>
      </w:pPr>
      <w:r>
        <w:rPr>
          <w:rFonts w:hint="eastAsia" w:ascii="宋体" w:hAnsi="宋体"/>
          <w:sz w:val="24"/>
        </w:rPr>
        <w:t>评标委员会应当要求存在细小偏差的投标人在评标结束前以书面形式予以补正。拒</w:t>
      </w:r>
      <w:r>
        <w:rPr>
          <w:rFonts w:ascii="宋体" w:hAnsi="宋体"/>
          <w:sz w:val="24"/>
        </w:rPr>
        <w:t xml:space="preserve"> </w:t>
      </w:r>
      <w:r>
        <w:rPr>
          <w:rFonts w:hint="eastAsia" w:ascii="宋体" w:hAnsi="宋体"/>
          <w:sz w:val="24"/>
        </w:rPr>
        <w:t>绝补正的，在详细评审时可以对细微偏差作不利于该投标人的量化。</w:t>
      </w:r>
    </w:p>
    <w:p>
      <w:pPr>
        <w:spacing w:line="440" w:lineRule="exact"/>
        <w:ind w:firstLine="460" w:firstLineChars="192"/>
        <w:rPr>
          <w:rFonts w:ascii="宋体" w:hAnsi="宋体"/>
          <w:sz w:val="24"/>
        </w:rPr>
      </w:pPr>
      <w:r>
        <w:rPr>
          <w:rFonts w:hint="eastAsia" w:ascii="宋体" w:hAnsi="宋体"/>
          <w:sz w:val="24"/>
        </w:rPr>
        <w:t>13、评标委员会否决不合格投标后，因有效投标不足三个使得投标明显缺乏竞争性时，根据《中华人民共和国政府采购法》的相关规定，将作流标处理。</w:t>
      </w:r>
    </w:p>
    <w:p>
      <w:pPr>
        <w:spacing w:line="440" w:lineRule="exact"/>
        <w:ind w:firstLine="460" w:firstLineChars="192"/>
        <w:rPr>
          <w:rFonts w:ascii="宋体" w:hAnsi="宋体"/>
          <w:sz w:val="24"/>
        </w:rPr>
      </w:pPr>
      <w:r>
        <w:rPr>
          <w:rFonts w:hint="eastAsia" w:ascii="宋体" w:hAnsi="宋体"/>
          <w:sz w:val="24"/>
        </w:rPr>
        <w:t>14、对投标文件响应性的审查</w:t>
      </w:r>
    </w:p>
    <w:p>
      <w:pPr>
        <w:spacing w:line="440" w:lineRule="exact"/>
        <w:ind w:firstLine="460" w:firstLineChars="192"/>
        <w:rPr>
          <w:rFonts w:ascii="宋体" w:hAnsi="宋体"/>
          <w:sz w:val="24"/>
        </w:rPr>
      </w:pPr>
      <w:r>
        <w:rPr>
          <w:rFonts w:hint="eastAsia" w:ascii="宋体" w:hAnsi="宋体"/>
          <w:sz w:val="24"/>
        </w:rPr>
        <w:t>1.开标后，评标委员会将对投标文件进行审查，检查投标文件是否完整，是否出现计算性错误，投标文件正本是否由投标代表按规定签名，是否满足招标文件的格式要求，是否提供投标保证金。</w:t>
      </w:r>
    </w:p>
    <w:p>
      <w:pPr>
        <w:spacing w:line="440" w:lineRule="exact"/>
        <w:ind w:firstLine="460" w:firstLineChars="192"/>
        <w:rPr>
          <w:rFonts w:ascii="宋体" w:hAnsi="宋体"/>
          <w:sz w:val="24"/>
        </w:rPr>
      </w:pPr>
      <w:r>
        <w:rPr>
          <w:rFonts w:hint="eastAsia" w:ascii="宋体" w:hAnsi="宋体"/>
          <w:sz w:val="24"/>
        </w:rPr>
        <w:t>2.在对投标文件进行详细评估之前，评标委员会将依据投标人提供的资格证明文件审查投标人的财务和技术能力。如果确定投标人无能力履行合同，其投标将被拒绝。</w:t>
      </w:r>
    </w:p>
    <w:p>
      <w:pPr>
        <w:spacing w:line="440" w:lineRule="exact"/>
        <w:ind w:firstLine="460" w:firstLineChars="192"/>
        <w:rPr>
          <w:rFonts w:ascii="宋体" w:hAnsi="宋体"/>
          <w:sz w:val="24"/>
        </w:rPr>
      </w:pPr>
      <w:r>
        <w:rPr>
          <w:rFonts w:hint="eastAsia" w:ascii="宋体" w:hAnsi="宋体"/>
          <w:sz w:val="24"/>
        </w:rPr>
        <w:t>3.评标委员会判断投标文件的实质性响应仅基于投标文件本身而不靠外部证据。</w:t>
      </w:r>
    </w:p>
    <w:p>
      <w:pPr>
        <w:spacing w:line="440" w:lineRule="exact"/>
        <w:ind w:firstLine="460" w:firstLineChars="192"/>
        <w:rPr>
          <w:rFonts w:ascii="宋体" w:hAnsi="宋体"/>
          <w:sz w:val="24"/>
        </w:rPr>
      </w:pPr>
      <w:r>
        <w:rPr>
          <w:rFonts w:hint="eastAsia" w:ascii="宋体" w:hAnsi="宋体"/>
          <w:sz w:val="24"/>
        </w:rPr>
        <w:t>4.评标委员会将拒绝被确定为非实质性响应的投标。投标人不能通过修正或撤消不符合之处而使其投标成为实质性响应的投标。</w:t>
      </w:r>
    </w:p>
    <w:p>
      <w:pPr>
        <w:spacing w:line="440" w:lineRule="exact"/>
        <w:ind w:firstLine="460" w:firstLineChars="192"/>
        <w:rPr>
          <w:rFonts w:ascii="宋体" w:hAnsi="宋体"/>
          <w:sz w:val="24"/>
        </w:rPr>
      </w:pPr>
      <w:r>
        <w:rPr>
          <w:rFonts w:hint="eastAsia" w:ascii="宋体" w:hAnsi="宋体"/>
          <w:sz w:val="24"/>
        </w:rPr>
        <w:t>七、详细评审</w:t>
      </w:r>
    </w:p>
    <w:p>
      <w:pPr>
        <w:spacing w:line="440" w:lineRule="exact"/>
        <w:ind w:firstLine="460" w:firstLineChars="192"/>
        <w:rPr>
          <w:rFonts w:ascii="宋体" w:hAnsi="宋体"/>
          <w:sz w:val="24"/>
        </w:rPr>
      </w:pPr>
      <w:r>
        <w:rPr>
          <w:rFonts w:hint="eastAsia" w:ascii="宋体" w:hAnsi="宋体"/>
          <w:sz w:val="24"/>
        </w:rPr>
        <w:t>1、经初步评审合格的投标文件，评标委员会应当根据招标文件确定的评标标准和方法，对其技术和商务部分作进一步的评审和比较。</w:t>
      </w:r>
    </w:p>
    <w:p>
      <w:pPr>
        <w:spacing w:line="440" w:lineRule="exact"/>
        <w:ind w:firstLine="460" w:firstLineChars="192"/>
        <w:rPr>
          <w:rFonts w:ascii="宋体" w:hAnsi="宋体"/>
          <w:sz w:val="24"/>
        </w:rPr>
      </w:pPr>
      <w:r>
        <w:rPr>
          <w:rFonts w:hint="eastAsia" w:ascii="宋体" w:hAnsi="宋体"/>
          <w:sz w:val="24"/>
        </w:rPr>
        <w:t>2、根据国务院《政府采购法实施条例》的规定，本项目可使用的评标方法为：</w:t>
      </w:r>
    </w:p>
    <w:p>
      <w:pPr>
        <w:spacing w:line="440" w:lineRule="exact"/>
        <w:ind w:firstLine="460" w:firstLineChars="192"/>
        <w:rPr>
          <w:rFonts w:ascii="宋体" w:hAnsi="宋体"/>
          <w:sz w:val="24"/>
        </w:rPr>
      </w:pPr>
      <w:r>
        <w:rPr>
          <w:rFonts w:hint="eastAsia" w:ascii="宋体" w:hAnsi="宋体"/>
          <w:sz w:val="24"/>
        </w:rPr>
        <w:t>1.最低评标价法，是指投标文件满足招标文件全部实质性要求且投标报价最低的供应商为中标候选人的评标方法。</w:t>
      </w:r>
    </w:p>
    <w:p>
      <w:pPr>
        <w:spacing w:line="440" w:lineRule="exact"/>
        <w:ind w:firstLine="460" w:firstLineChars="192"/>
        <w:rPr>
          <w:rFonts w:ascii="宋体" w:hAnsi="宋体"/>
          <w:sz w:val="24"/>
        </w:rPr>
      </w:pPr>
      <w:r>
        <w:rPr>
          <w:rFonts w:hint="eastAsia" w:ascii="宋体" w:hAnsi="宋体"/>
          <w:sz w:val="24"/>
        </w:rPr>
        <w:t>技术、服务等标准统一的货物和服务项目，将采用最低评标价法进行评标。评定根据符合采购需求、质量和服务相等且报价最低的原则确定成交供应商。质量和服务相等，是指供应商提供的产品质量和服务均能满足采购文件规定的实质性要求。</w:t>
      </w:r>
    </w:p>
    <w:p>
      <w:pPr>
        <w:spacing w:line="440" w:lineRule="exact"/>
        <w:ind w:firstLine="460" w:firstLineChars="192"/>
        <w:rPr>
          <w:rFonts w:ascii="宋体" w:hAnsi="宋体"/>
          <w:sz w:val="24"/>
        </w:rPr>
      </w:pPr>
      <w:r>
        <w:rPr>
          <w:rFonts w:hint="eastAsia" w:ascii="宋体" w:hAnsi="宋体"/>
          <w:sz w:val="24"/>
        </w:rPr>
        <w:t>2.综合评分法，是指投标文件满足招标文件全部实质性要求且按照评审因素的量化指标评审得分最高的供应商为中标候选人的评标方法。</w:t>
      </w:r>
    </w:p>
    <w:p>
      <w:pPr>
        <w:ind w:firstLine="474" w:firstLineChars="225"/>
        <w:rPr>
          <w:rFonts w:hint="eastAsia"/>
          <w:b/>
        </w:rPr>
      </w:pPr>
      <w:r>
        <w:rPr>
          <w:rFonts w:hint="eastAsia"/>
          <w:b/>
        </w:rPr>
        <w:t>3.本项目依据投标须知中规定的评标办法进行评标，即综合评分法。</w:t>
      </w:r>
    </w:p>
    <w:p>
      <w:pPr>
        <w:spacing w:line="440" w:lineRule="exact"/>
        <w:ind w:firstLine="460" w:firstLineChars="192"/>
        <w:rPr>
          <w:rFonts w:ascii="宋体" w:hAnsi="宋体"/>
          <w:sz w:val="24"/>
        </w:rPr>
      </w:pPr>
      <w:r>
        <w:rPr>
          <w:rFonts w:hint="eastAsia" w:ascii="宋体" w:hAnsi="宋体"/>
          <w:sz w:val="24"/>
        </w:rPr>
        <w:t>4、评标完成后，评标委员会将拟定书面评标报告提交给招标方。评标报告应当载明投标人的投标项目、所作的任何修正、对商业偏差的调整、对技术偏差的调整、对各评审因素的评估以及对每一投标的最终评审结果。</w:t>
      </w:r>
    </w:p>
    <w:p>
      <w:pPr>
        <w:spacing w:line="440" w:lineRule="exact"/>
        <w:ind w:firstLine="460" w:firstLineChars="192"/>
        <w:rPr>
          <w:rFonts w:ascii="宋体" w:hAnsi="宋体"/>
          <w:sz w:val="24"/>
        </w:rPr>
      </w:pPr>
      <w:r>
        <w:rPr>
          <w:rFonts w:hint="eastAsia" w:ascii="宋体" w:hAnsi="宋体"/>
          <w:sz w:val="24"/>
        </w:rPr>
        <w:t>5、评标和定标一般在开标后3工作日内完成，项目金额较大、技术较为复杂等特殊项目的评标工作在</w:t>
      </w:r>
      <w:r>
        <w:rPr>
          <w:rFonts w:ascii="宋体" w:hAnsi="宋体"/>
          <w:sz w:val="24"/>
        </w:rPr>
        <w:t>30</w:t>
      </w:r>
      <w:r>
        <w:rPr>
          <w:rFonts w:hint="eastAsia" w:ascii="宋体" w:hAnsi="宋体"/>
          <w:sz w:val="24"/>
        </w:rPr>
        <w:t>个工作日内完成。不能在开标后</w:t>
      </w:r>
      <w:r>
        <w:rPr>
          <w:rFonts w:ascii="宋体" w:hAnsi="宋体"/>
          <w:sz w:val="24"/>
        </w:rPr>
        <w:t>30</w:t>
      </w:r>
      <w:r>
        <w:rPr>
          <w:rFonts w:hint="eastAsia" w:ascii="宋体" w:hAnsi="宋体"/>
          <w:sz w:val="24"/>
        </w:rPr>
        <w:t>个工作日内完成评标和定标的，招标方提前</w:t>
      </w:r>
      <w:r>
        <w:rPr>
          <w:rFonts w:ascii="宋体" w:hAnsi="宋体"/>
          <w:sz w:val="24"/>
        </w:rPr>
        <w:t xml:space="preserve"> 3 </w:t>
      </w:r>
      <w:r>
        <w:rPr>
          <w:rFonts w:hint="eastAsia" w:ascii="宋体" w:hAnsi="宋体"/>
          <w:sz w:val="24"/>
        </w:rPr>
        <w:t>天通知所有投标人延长投标有效期。同意延长投标有效期的投标人应当相应延长投标保证金的有效期，但不得修改投标文件的实质性内容。</w:t>
      </w:r>
    </w:p>
    <w:p>
      <w:pPr>
        <w:spacing w:line="440" w:lineRule="exact"/>
        <w:ind w:firstLine="460" w:firstLineChars="192"/>
        <w:rPr>
          <w:rFonts w:hint="eastAsia" w:ascii="宋体" w:hAnsi="宋体"/>
          <w:sz w:val="24"/>
        </w:rPr>
      </w:pPr>
      <w:r>
        <w:rPr>
          <w:rFonts w:hint="eastAsia" w:ascii="宋体" w:hAnsi="宋体"/>
          <w:sz w:val="24"/>
        </w:rPr>
        <w:t>6、如果出现有效投标供应商不足三家时，由于项目紧急，经财政部门（政府采购监督管理部门）批准，改为非招标采购方式，采用最低评标价法进行评审，即在符合采购需求、质量和服务相等的前提下，以提出最低报价的供应商作为成交供应商。</w:t>
      </w:r>
    </w:p>
    <w:p>
      <w:pPr>
        <w:spacing w:line="440" w:lineRule="exact"/>
        <w:rPr>
          <w:rFonts w:hint="eastAsia" w:ascii="宋体" w:hAnsi="宋体" w:eastAsia="宋体"/>
          <w:b/>
          <w:bCs/>
          <w:sz w:val="24"/>
          <w:lang w:eastAsia="zh-CN"/>
        </w:rPr>
      </w:pPr>
      <w:r>
        <w:rPr>
          <w:rFonts w:hint="eastAsia" w:ascii="宋体" w:hAnsi="宋体"/>
          <w:b/>
          <w:bCs/>
          <w:sz w:val="24"/>
        </w:rPr>
        <w:t>7、本项目单一产品采购包投标产品相同品牌和非单一产品采购包核心产品相同品牌的投标处理方法：针对本项目，如多家投标人提供相同品牌产品且通过了资格审查、符合性审查，则将按一家投标人计算，评审后得分最高的同品牌投标人获得中标人推荐资格；评审得分相同的，按投标报价由低到高顺序排列。得分且投标报价相同的，按技术指标优劣顺序排列。得分且投标报价相同且技术指标得分也相同的，由评标委员会现场采取随机抽取方式确定，其他同品牌投标人不作为中标候选人。</w:t>
      </w:r>
      <w:r>
        <w:rPr>
          <w:rFonts w:hint="eastAsia" w:ascii="宋体" w:hAnsi="宋体"/>
          <w:b/>
          <w:bCs/>
          <w:sz w:val="24"/>
          <w:lang w:eastAsia="zh-CN"/>
        </w:rPr>
        <w:t>（</w:t>
      </w:r>
      <w:r>
        <w:rPr>
          <w:rFonts w:hint="eastAsia" w:ascii="宋体" w:hAnsi="宋体"/>
          <w:b/>
          <w:bCs/>
          <w:sz w:val="24"/>
          <w:lang w:val="en-US" w:eastAsia="zh-CN"/>
        </w:rPr>
        <w:t>本标段不适用</w:t>
      </w:r>
      <w:r>
        <w:rPr>
          <w:rFonts w:hint="eastAsia" w:ascii="宋体" w:hAnsi="宋体"/>
          <w:b/>
          <w:bCs/>
          <w:sz w:val="24"/>
          <w:lang w:eastAsia="zh-CN"/>
        </w:rPr>
        <w:t>）</w:t>
      </w:r>
    </w:p>
    <w:p>
      <w:pPr>
        <w:spacing w:line="440" w:lineRule="exact"/>
        <w:ind w:firstLine="460" w:firstLineChars="192"/>
        <w:rPr>
          <w:rFonts w:hint="eastAsia" w:ascii="宋体" w:hAnsi="宋体"/>
          <w:sz w:val="24"/>
          <w:lang w:eastAsia="zh-CN"/>
        </w:rPr>
      </w:pPr>
      <w:r>
        <w:rPr>
          <w:rFonts w:hint="eastAsia" w:ascii="宋体" w:hAnsi="宋体"/>
          <w:sz w:val="24"/>
        </w:rPr>
        <w:t>8、1、根据《政府采购促进中小企业发展暂行办法》（财库［2011］181 号）和工信部联企业〔2011〕300 号文件规定，对小型和微型企业产品的价格给予 6%的扣除，用扣除后的价格参与评审</w:t>
      </w:r>
      <w:r>
        <w:rPr>
          <w:rFonts w:hint="eastAsia" w:ascii="宋体" w:hAnsi="宋体"/>
          <w:sz w:val="24"/>
          <w:lang w:eastAsia="zh-CN"/>
        </w:rPr>
        <w:t>。</w:t>
      </w:r>
    </w:p>
    <w:p>
      <w:pPr>
        <w:spacing w:line="440" w:lineRule="exact"/>
        <w:ind w:firstLine="460" w:firstLineChars="192"/>
        <w:rPr>
          <w:rFonts w:hint="eastAsia" w:ascii="宋体" w:hAnsi="宋体"/>
          <w:sz w:val="24"/>
        </w:rPr>
      </w:pPr>
      <w:r>
        <w:rPr>
          <w:rFonts w:hint="eastAsia" w:ascii="宋体" w:hAnsi="宋体"/>
          <w:sz w:val="24"/>
        </w:rPr>
        <w:t xml:space="preserve">  2、根据《财政部司法部关于政府采购支持监狱企业发展有关问题的通知》（财库［2014］68 号）的规定，对监狱企业产品的价格给予 6%扣除，用扣除后的价格参与评审。参加政府采购活动的监狱企业必须提供由省级以上监狱管理局、戒毒管理局（含新疆生产建设兵团）出具的属于监狱企业的证明文件。</w:t>
      </w:r>
    </w:p>
    <w:p>
      <w:pPr>
        <w:spacing w:line="440" w:lineRule="exact"/>
        <w:ind w:firstLine="460" w:firstLineChars="192"/>
        <w:rPr>
          <w:rFonts w:hint="eastAsia" w:ascii="宋体" w:hAnsi="宋体"/>
          <w:sz w:val="24"/>
        </w:rPr>
      </w:pPr>
      <w:r>
        <w:rPr>
          <w:rFonts w:hint="eastAsia" w:ascii="宋体" w:hAnsi="宋体"/>
          <w:sz w:val="24"/>
        </w:rPr>
        <w:t>3、根据《财政部民政部中国残疾人联合会关于促进残疾人就业政府采购政策的通知》（财库【2017】141 号）文件规定，对满足价格扣除条件且在投标文件中提交了《残疾人福利性单位声明函》等证明文件的投标人，其投标报价扣除 6%后参与评审。</w:t>
      </w:r>
    </w:p>
    <w:p>
      <w:pPr>
        <w:spacing w:line="440" w:lineRule="exact"/>
        <w:rPr>
          <w:rFonts w:hint="eastAsia" w:ascii="宋体" w:hAnsi="宋体"/>
          <w:sz w:val="24"/>
        </w:rPr>
      </w:pPr>
      <w:r>
        <w:rPr>
          <w:rFonts w:hint="eastAsia" w:ascii="宋体" w:hAnsi="宋体" w:cs="宋体"/>
          <w:b/>
          <w:bCs/>
          <w:sz w:val="24"/>
        </w:rPr>
        <w:t>备注：投标企业属于小微企业、监狱企业或残疾人福利性单位的，只能享受一次下浮，不重复享受。（投标企业声明属于小微企业的，在投标文件中须提供相关佐证材料，以便于评标委会认定是否符合享受该政策，不提供的不享受相关优惠政策。若为经销商，需提供投标单位自身和所投产品制造商小微企业声明，不予提供的不享受相关优惠政策。）</w:t>
      </w:r>
    </w:p>
    <w:p>
      <w:pPr>
        <w:spacing w:line="440" w:lineRule="exact"/>
        <w:rPr>
          <w:rFonts w:hint="eastAsia" w:ascii="宋体" w:hAnsi="宋体"/>
          <w:sz w:val="24"/>
          <w:highlight w:val="yellow"/>
        </w:rPr>
      </w:pPr>
    </w:p>
    <w:p>
      <w:pPr>
        <w:spacing w:line="440" w:lineRule="exact"/>
        <w:rPr>
          <w:rFonts w:hint="eastAsia" w:ascii="宋体" w:hAnsi="宋体" w:cs="宋体"/>
          <w:b/>
          <w:bCs/>
          <w:sz w:val="24"/>
          <w:u w:val="single"/>
          <w:lang w:eastAsia="zh-CN"/>
        </w:rPr>
      </w:pPr>
      <w:r>
        <w:rPr>
          <w:rFonts w:hint="eastAsia" w:ascii="宋体" w:hAnsi="宋体" w:cs="宋体"/>
          <w:b/>
          <w:bCs/>
          <w:sz w:val="24"/>
          <w:u w:val="single"/>
          <w:lang w:eastAsia="zh-CN"/>
        </w:rPr>
        <w:t>核心产品：</w:t>
      </w:r>
      <w:r>
        <w:rPr>
          <w:rFonts w:hint="eastAsia" w:ascii="宋体" w:hAnsi="宋体" w:cs="宋体"/>
          <w:b/>
          <w:bCs/>
          <w:sz w:val="24"/>
          <w:u w:val="single"/>
          <w:lang w:val="en-US" w:eastAsia="zh-CN"/>
        </w:rPr>
        <w:t>病毒采样管</w:t>
      </w:r>
    </w:p>
    <w:p>
      <w:pPr>
        <w:spacing w:line="440" w:lineRule="exact"/>
        <w:rPr>
          <w:rFonts w:hint="eastAsia" w:ascii="宋体" w:hAnsi="宋体"/>
          <w:sz w:val="24"/>
        </w:rPr>
      </w:pPr>
      <w:r>
        <w:rPr>
          <w:rFonts w:hint="eastAsia" w:ascii="宋体" w:hAnsi="宋体"/>
          <w:sz w:val="24"/>
        </w:rPr>
        <w:t>9、商务符合性审查</w:t>
      </w:r>
    </w:p>
    <w:p>
      <w:pPr>
        <w:pStyle w:val="7"/>
        <w:tabs>
          <w:tab w:val="clear" w:pos="567"/>
        </w:tabs>
        <w:spacing w:before="0" w:line="360" w:lineRule="auto"/>
      </w:pPr>
      <w:r>
        <w:rPr>
          <w:rFonts w:hint="eastAsia" w:ascii="仿宋" w:hAnsi="仿宋" w:eastAsia="仿宋" w:cs="宋体"/>
          <w:b/>
          <w:bCs/>
          <w:kern w:val="0"/>
          <w:sz w:val="32"/>
          <w:szCs w:val="32"/>
        </w:rPr>
        <w:t>一、符合性审查表</w:t>
      </w:r>
    </w:p>
    <w:tbl>
      <w:tblPr>
        <w:tblStyle w:val="17"/>
        <w:tblW w:w="9855" w:type="dxa"/>
        <w:tblInd w:w="0" w:type="dxa"/>
        <w:tblLayout w:type="fixed"/>
        <w:tblCellMar>
          <w:top w:w="0" w:type="dxa"/>
          <w:left w:w="108" w:type="dxa"/>
          <w:bottom w:w="0" w:type="dxa"/>
          <w:right w:w="108" w:type="dxa"/>
        </w:tblCellMar>
      </w:tblPr>
      <w:tblGrid>
        <w:gridCol w:w="2408"/>
        <w:gridCol w:w="4523"/>
        <w:gridCol w:w="974"/>
        <w:gridCol w:w="974"/>
        <w:gridCol w:w="976"/>
      </w:tblGrid>
      <w:tr>
        <w:tblPrEx>
          <w:tblLayout w:type="fixed"/>
          <w:tblCellMar>
            <w:top w:w="0" w:type="dxa"/>
            <w:left w:w="108" w:type="dxa"/>
            <w:bottom w:w="0" w:type="dxa"/>
            <w:right w:w="108" w:type="dxa"/>
          </w:tblCellMar>
        </w:tblPrEx>
        <w:trPr>
          <w:trHeight w:val="521" w:hRule="atLeast"/>
        </w:trPr>
        <w:tc>
          <w:tcPr>
            <w:tcW w:w="693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92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Layout w:type="fixed"/>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45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97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投标保证金</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szCs w:val="21"/>
              </w:rPr>
              <w:t>符合招标文件要求</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Layout w:type="fixed"/>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Layout w:type="fixed"/>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rPr>
                <w:rFonts w:hint="eastAsia"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szCs w:val="21"/>
              </w:rPr>
              <w:t>按照招标文件规定要求签署、盖章。</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未发现串通投标</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报价说明可以接受</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税收缴纳记录</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cs="宋体"/>
                <w:kern w:val="0"/>
                <w:sz w:val="22"/>
                <w:szCs w:val="22"/>
              </w:rPr>
              <w:t>投标文件中有依法缴纳税收的良好纪录。</w:t>
            </w:r>
            <w:r>
              <w:rPr>
                <w:rFonts w:hint="eastAsia" w:ascii="仿宋" w:hAnsi="仿宋" w:eastAsia="仿宋" w:cs="宋体"/>
                <w:kern w:val="0"/>
                <w:sz w:val="22"/>
                <w:szCs w:val="22"/>
                <w:lang w:val="en-US" w:eastAsia="zh-CN"/>
              </w:rPr>
              <w:t>提供2021年6月至今任一月份税收缴纳记录即可</w:t>
            </w:r>
            <w:r>
              <w:rPr>
                <w:rFonts w:hint="eastAsia" w:ascii="仿宋" w:hAnsi="仿宋" w:eastAsia="仿宋" w:cs="宋体"/>
                <w:kern w:val="0"/>
                <w:sz w:val="22"/>
                <w:szCs w:val="22"/>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社会保障缴纳记录</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投标文件中有依法缴纳社会保障资金的良好纪录。</w:t>
            </w:r>
            <w:r>
              <w:rPr>
                <w:rFonts w:hint="eastAsia" w:ascii="仿宋" w:hAnsi="仿宋" w:eastAsia="仿宋" w:cs="宋体"/>
                <w:kern w:val="0"/>
                <w:sz w:val="22"/>
                <w:szCs w:val="22"/>
                <w:lang w:val="en-US" w:eastAsia="zh-CN"/>
              </w:rPr>
              <w:t>提供2021年6月至今任一月份社保缴纳记录即可。</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lang w:val="en-US" w:eastAsia="zh-CN"/>
              </w:rPr>
              <w:t>书面证明</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参加本次采购活动前3年内在经营活动中没有重大违法记录的书面证明</w:t>
            </w:r>
            <w:r>
              <w:rPr>
                <w:rFonts w:hint="eastAsia" w:ascii="仿宋" w:hAnsi="仿宋" w:eastAsia="仿宋" w:cs="宋体"/>
                <w:kern w:val="0"/>
                <w:sz w:val="22"/>
                <w:szCs w:val="22"/>
                <w:lang w:eastAsia="zh-CN"/>
              </w:rPr>
              <w:t>（投标单位自行提供书面承诺并加盖公章）</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投标文件份数</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是否按规定提交投标文件分数，正本1份、副本4份。</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lang w:eastAsia="zh-CN"/>
              </w:rPr>
              <w:t>参数</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lang w:eastAsia="zh-CN"/>
              </w:rPr>
              <w:t>产品参数不允许出现负偏离</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预算金额</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cs="宋体"/>
                <w:kern w:val="0"/>
                <w:szCs w:val="21"/>
              </w:rPr>
            </w:pPr>
            <w:r>
              <w:rPr>
                <w:rFonts w:hint="eastAsia" w:ascii="仿宋" w:hAnsi="仿宋" w:eastAsia="仿宋" w:cs="宋体"/>
                <w:kern w:val="0"/>
                <w:sz w:val="22"/>
                <w:szCs w:val="22"/>
              </w:rPr>
              <w:t>投标报价未超过预算金额。</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Layout w:type="fixed"/>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Layout w:type="fixed"/>
          <w:tblCellMar>
            <w:top w:w="0" w:type="dxa"/>
            <w:left w:w="108" w:type="dxa"/>
            <w:bottom w:w="0" w:type="dxa"/>
            <w:right w:w="108" w:type="dxa"/>
          </w:tblCellMar>
        </w:tblPrEx>
        <w:trPr>
          <w:trHeight w:val="774" w:hRule="atLeast"/>
        </w:trPr>
        <w:tc>
          <w:tcPr>
            <w:tcW w:w="693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tbl>
    <w:p>
      <w:pPr>
        <w:spacing w:line="360" w:lineRule="auto"/>
        <w:rPr>
          <w:rFonts w:hint="eastAsia" w:ascii="宋体" w:hAnsi="宋体" w:cs="宋体"/>
          <w:b/>
          <w:sz w:val="24"/>
        </w:rPr>
      </w:pPr>
      <w:r>
        <w:rPr>
          <w:rFonts w:hint="eastAsia" w:ascii="宋体" w:hAnsi="宋体" w:cs="宋体"/>
          <w:b/>
          <w:sz w:val="24"/>
        </w:rPr>
        <w:t>备注：1.如果投标文件中有一项未通过上述审查标准，评标委员会将认定整个投标文件未响应招标文件而予以废标处理。</w:t>
      </w:r>
    </w:p>
    <w:p>
      <w:pPr>
        <w:numPr>
          <w:ilvl w:val="0"/>
          <w:numId w:val="10"/>
        </w:numPr>
        <w:tabs>
          <w:tab w:val="left" w:pos="312"/>
        </w:tabs>
        <w:spacing w:line="360" w:lineRule="auto"/>
        <w:rPr>
          <w:rFonts w:hint="eastAsia"/>
        </w:rPr>
      </w:pPr>
      <w:r>
        <w:rPr>
          <w:rFonts w:hint="eastAsia" w:ascii="宋体" w:hAnsi="宋体" w:cs="宋体"/>
          <w:b/>
          <w:sz w:val="24"/>
        </w:rPr>
        <w:t>表中所述分项评审结果分两种：（1）合格用“√”表示；（2）不合格用“×”表示。</w:t>
      </w:r>
    </w:p>
    <w:p>
      <w:pPr>
        <w:pStyle w:val="2"/>
        <w:rPr>
          <w:rFonts w:hint="eastAsia"/>
        </w:rPr>
      </w:pPr>
    </w:p>
    <w:p>
      <w:pPr>
        <w:pStyle w:val="2"/>
        <w:rPr>
          <w:rFonts w:hint="eastAsia" w:ascii="仿宋" w:hAnsi="仿宋" w:eastAsia="仿宋" w:cs="宋体"/>
          <w:b/>
          <w:bCs/>
          <w:kern w:val="0"/>
          <w:sz w:val="32"/>
          <w:szCs w:val="32"/>
        </w:rPr>
      </w:pPr>
      <w:r>
        <w:rPr>
          <w:rFonts w:hint="eastAsia" w:ascii="仿宋" w:hAnsi="仿宋" w:eastAsia="仿宋" w:cs="宋体"/>
          <w:b/>
          <w:bCs/>
          <w:kern w:val="0"/>
          <w:sz w:val="32"/>
          <w:szCs w:val="32"/>
        </w:rPr>
        <w:t>二、评审细则</w:t>
      </w:r>
    </w:p>
    <w:p>
      <w:pPr>
        <w:spacing w:line="360" w:lineRule="auto"/>
        <w:outlineLvl w:val="1"/>
        <w:rPr>
          <w:rFonts w:hint="eastAsia" w:ascii="宋体" w:hAnsi="宋体"/>
          <w:b/>
          <w:sz w:val="24"/>
        </w:rPr>
      </w:pPr>
      <w:r>
        <w:rPr>
          <w:rFonts w:hint="eastAsia" w:ascii="宋体" w:hAnsi="宋体"/>
          <w:b/>
          <w:sz w:val="24"/>
        </w:rPr>
        <w:t>1、经济部分（总分的</w:t>
      </w:r>
      <w:r>
        <w:rPr>
          <w:rFonts w:hint="eastAsia" w:ascii="宋体" w:hAnsi="宋体"/>
          <w:b/>
          <w:sz w:val="24"/>
          <w:lang w:val="en-US" w:eastAsia="zh-CN"/>
        </w:rPr>
        <w:t>5</w:t>
      </w:r>
      <w:r>
        <w:rPr>
          <w:rFonts w:hint="eastAsia" w:ascii="宋体" w:hAnsi="宋体"/>
          <w:b/>
          <w:sz w:val="24"/>
        </w:rPr>
        <w:t>0%）</w:t>
      </w:r>
    </w:p>
    <w:tbl>
      <w:tblPr>
        <w:tblStyle w:val="17"/>
        <w:tblW w:w="933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1"/>
        <w:gridCol w:w="2209"/>
        <w:gridCol w:w="900"/>
        <w:gridCol w:w="55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tblHeader/>
          <w:jc w:val="center"/>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评审项目</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pacing w:val="-8"/>
                <w:szCs w:val="21"/>
              </w:rPr>
            </w:pPr>
            <w:r>
              <w:rPr>
                <w:rFonts w:hint="eastAsia" w:ascii="宋体" w:hAnsi="宋体"/>
                <w:b/>
                <w:spacing w:val="-8"/>
                <w:szCs w:val="21"/>
              </w:rPr>
              <w:t>分值</w:t>
            </w:r>
          </w:p>
        </w:tc>
        <w:tc>
          <w:tcPr>
            <w:tcW w:w="5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79"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p>
        </w:tc>
        <w:tc>
          <w:tcPr>
            <w:tcW w:w="22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投标报价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lang w:val="en-US" w:eastAsia="zh-CN"/>
              </w:rPr>
              <w:t>50</w:t>
            </w:r>
            <w:r>
              <w:rPr>
                <w:rFonts w:hint="eastAsia" w:ascii="宋体" w:hAnsi="宋体"/>
                <w:szCs w:val="21"/>
              </w:rPr>
              <w:t>分</w:t>
            </w:r>
          </w:p>
        </w:tc>
        <w:tc>
          <w:tcPr>
            <w:tcW w:w="558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cs="宋体"/>
                <w:szCs w:val="21"/>
              </w:rPr>
              <w:t>综合评分法中的价格分统一采用低价优先法计算，即满足招标文件要求且投标价格最低的投标报价为评标基准价，其价格分为满分</w:t>
            </w:r>
            <w:r>
              <w:rPr>
                <w:rFonts w:hint="eastAsia" w:cs="宋体"/>
                <w:szCs w:val="21"/>
                <w:lang w:val="en-US" w:eastAsia="zh-CN"/>
              </w:rPr>
              <w:t>50</w:t>
            </w:r>
            <w:r>
              <w:rPr>
                <w:rFonts w:hint="eastAsia" w:cs="宋体"/>
                <w:szCs w:val="21"/>
              </w:rPr>
              <w:t>分，其投标报价得分</w:t>
            </w:r>
            <w:r>
              <w:rPr>
                <w:rFonts w:cs="宋体"/>
                <w:szCs w:val="21"/>
              </w:rPr>
              <w:t>=(</w:t>
            </w:r>
            <w:r>
              <w:rPr>
                <w:rFonts w:hint="eastAsia" w:cs="宋体"/>
                <w:szCs w:val="21"/>
              </w:rPr>
              <w:t>评标基准价／投标报价</w:t>
            </w:r>
            <w:r>
              <w:rPr>
                <w:rFonts w:cs="宋体"/>
                <w:szCs w:val="21"/>
              </w:rPr>
              <w:t>)</w:t>
            </w:r>
            <w:r>
              <w:rPr>
                <w:rFonts w:hint="eastAsia" w:cs="宋体"/>
                <w:szCs w:val="21"/>
              </w:rPr>
              <w:t>×价格权值×</w:t>
            </w:r>
            <w:r>
              <w:rPr>
                <w:rFonts w:cs="宋体"/>
                <w:szCs w:val="21"/>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9" w:hRule="atLeast"/>
          <w:jc w:val="center"/>
        </w:trPr>
        <w:tc>
          <w:tcPr>
            <w:tcW w:w="2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经济分合计</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lang w:val="en-US" w:eastAsia="zh-CN"/>
              </w:rPr>
              <w:t>50</w:t>
            </w:r>
            <w:r>
              <w:rPr>
                <w:rFonts w:hint="eastAsia" w:ascii="宋体" w:hAnsi="宋体"/>
                <w:szCs w:val="21"/>
              </w:rPr>
              <w:t>分</w:t>
            </w:r>
          </w:p>
        </w:tc>
        <w:tc>
          <w:tcPr>
            <w:tcW w:w="5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bl>
    <w:p>
      <w:pPr>
        <w:rPr>
          <w:rFonts w:hint="eastAsia" w:cs="宋体"/>
          <w:b/>
          <w:szCs w:val="21"/>
        </w:rPr>
      </w:pPr>
      <w:r>
        <w:rPr>
          <w:rFonts w:hint="eastAsia" w:cs="宋体"/>
          <w:b/>
          <w:szCs w:val="21"/>
        </w:rPr>
        <w:t>备注：</w:t>
      </w:r>
    </w:p>
    <w:p>
      <w:pPr>
        <w:rPr>
          <w:rFonts w:hint="eastAsia"/>
          <w:b/>
        </w:rPr>
      </w:pPr>
      <w:r>
        <w:rPr>
          <w:rFonts w:hint="eastAsia"/>
          <w:b/>
        </w:rPr>
        <w:t>1若投标人投标价格超出采购预算，则该投标人投标无效；</w:t>
      </w:r>
    </w:p>
    <w:p>
      <w:pPr>
        <w:rPr>
          <w:rFonts w:hint="eastAsia"/>
          <w:b/>
        </w:rPr>
      </w:pPr>
      <w:r>
        <w:rPr>
          <w:rFonts w:hint="eastAsia"/>
          <w:b/>
        </w:rPr>
        <w:t>2若投标人投标价格均超过采购预算，采购人不能支付的，该项目废标。</w:t>
      </w:r>
    </w:p>
    <w:p>
      <w:pPr>
        <w:rPr>
          <w:rFonts w:hint="eastAsia"/>
          <w:b/>
        </w:rPr>
      </w:pPr>
      <w:bookmarkStart w:id="403" w:name="_Toc521148186"/>
    </w:p>
    <w:p>
      <w:pPr>
        <w:spacing w:line="360" w:lineRule="auto"/>
        <w:outlineLvl w:val="1"/>
        <w:rPr>
          <w:rFonts w:ascii="宋体" w:hAnsi="宋体"/>
          <w:b/>
          <w:szCs w:val="21"/>
        </w:rPr>
      </w:pPr>
      <w:r>
        <w:rPr>
          <w:rFonts w:hint="eastAsia" w:ascii="宋体" w:hAnsi="宋体"/>
          <w:b/>
          <w:sz w:val="24"/>
        </w:rPr>
        <w:t>2、技术、商务部分评标标准</w:t>
      </w:r>
      <w:r>
        <w:rPr>
          <w:rFonts w:hint="eastAsia" w:ascii="宋体" w:hAnsi="宋体"/>
          <w:b/>
          <w:szCs w:val="21"/>
        </w:rPr>
        <w:t>（总分的</w:t>
      </w:r>
      <w:r>
        <w:rPr>
          <w:rFonts w:hint="eastAsia" w:ascii="宋体" w:hAnsi="宋体"/>
          <w:b/>
          <w:szCs w:val="21"/>
          <w:lang w:val="en-US" w:eastAsia="zh-CN"/>
        </w:rPr>
        <w:t>50</w:t>
      </w:r>
      <w:r>
        <w:rPr>
          <w:rFonts w:ascii="宋体" w:hAnsi="宋体"/>
          <w:b/>
          <w:szCs w:val="21"/>
        </w:rPr>
        <w:t>%</w:t>
      </w:r>
      <w:r>
        <w:rPr>
          <w:rFonts w:hint="eastAsia" w:ascii="宋体" w:hAnsi="宋体"/>
          <w:b/>
          <w:szCs w:val="21"/>
        </w:rPr>
        <w:t>）</w:t>
      </w:r>
      <w:bookmarkEnd w:id="403"/>
    </w:p>
    <w:tbl>
      <w:tblPr>
        <w:tblStyle w:val="17"/>
        <w:tblpPr w:leftFromText="180" w:rightFromText="180" w:vertAnchor="text" w:horzAnchor="page" w:tblpX="1133" w:tblpY="477"/>
        <w:tblOverlap w:val="never"/>
        <w:tblW w:w="9736" w:type="dxa"/>
        <w:tblInd w:w="0" w:type="dxa"/>
        <w:tblLayout w:type="fixed"/>
        <w:tblCellMar>
          <w:top w:w="0" w:type="dxa"/>
          <w:left w:w="108" w:type="dxa"/>
          <w:bottom w:w="0" w:type="dxa"/>
          <w:right w:w="108" w:type="dxa"/>
        </w:tblCellMar>
      </w:tblPr>
      <w:tblGrid>
        <w:gridCol w:w="459"/>
        <w:gridCol w:w="956"/>
        <w:gridCol w:w="1213"/>
        <w:gridCol w:w="642"/>
        <w:gridCol w:w="6466"/>
      </w:tblGrid>
      <w:tr>
        <w:tblPrEx>
          <w:tblLayout w:type="fixed"/>
          <w:tblCellMar>
            <w:top w:w="0" w:type="dxa"/>
            <w:left w:w="108" w:type="dxa"/>
            <w:bottom w:w="0" w:type="dxa"/>
            <w:right w:w="108" w:type="dxa"/>
          </w:tblCellMar>
        </w:tblPrEx>
        <w:trPr>
          <w:trHeight w:val="510" w:hRule="atLeast"/>
        </w:trPr>
        <w:tc>
          <w:tcPr>
            <w:tcW w:w="4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序号</w:t>
            </w:r>
          </w:p>
        </w:tc>
        <w:tc>
          <w:tcPr>
            <w:tcW w:w="95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评审项目</w:t>
            </w:r>
          </w:p>
        </w:tc>
        <w:tc>
          <w:tcPr>
            <w:tcW w:w="121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评议内容</w:t>
            </w:r>
          </w:p>
        </w:tc>
        <w:tc>
          <w:tcPr>
            <w:tcW w:w="6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 w:val="18"/>
                <w:szCs w:val="18"/>
              </w:rPr>
            </w:pPr>
            <w:r>
              <w:rPr>
                <w:rFonts w:hint="eastAsia" w:ascii="宋体" w:hAnsi="宋体" w:cs="宋体"/>
                <w:b/>
                <w:bCs/>
                <w:szCs w:val="21"/>
              </w:rPr>
              <w:t>分值（</w:t>
            </w:r>
            <w:r>
              <w:rPr>
                <w:rFonts w:hint="eastAsia" w:ascii="宋体" w:hAnsi="宋体" w:cs="宋体"/>
                <w:b/>
                <w:bCs/>
                <w:szCs w:val="21"/>
                <w:lang w:val="en-US" w:eastAsia="zh-CN"/>
              </w:rPr>
              <w:t>50</w:t>
            </w:r>
            <w:r>
              <w:rPr>
                <w:rFonts w:hint="eastAsia" w:ascii="宋体" w:hAnsi="宋体" w:cs="宋体"/>
                <w:b/>
                <w:bCs/>
                <w:szCs w:val="21"/>
              </w:rPr>
              <w:t>分）</w:t>
            </w:r>
          </w:p>
        </w:tc>
        <w:tc>
          <w:tcPr>
            <w:tcW w:w="646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评分细则</w:t>
            </w:r>
          </w:p>
        </w:tc>
      </w:tr>
      <w:tr>
        <w:tblPrEx>
          <w:tblLayout w:type="fixed"/>
          <w:tblCellMar>
            <w:top w:w="0" w:type="dxa"/>
            <w:left w:w="108" w:type="dxa"/>
            <w:bottom w:w="0" w:type="dxa"/>
            <w:right w:w="108" w:type="dxa"/>
          </w:tblCellMar>
        </w:tblPrEx>
        <w:trPr>
          <w:trHeight w:val="2153" w:hRule="atLeast"/>
        </w:trPr>
        <w:tc>
          <w:tcPr>
            <w:tcW w:w="459"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18"/>
                <w:szCs w:val="18"/>
                <w:lang w:eastAsia="zh-CN"/>
              </w:rPr>
            </w:pPr>
            <w:r>
              <w:rPr>
                <w:rFonts w:hint="eastAsia" w:ascii="宋体" w:hAnsi="宋体" w:cs="宋体"/>
                <w:sz w:val="18"/>
                <w:szCs w:val="18"/>
                <w:lang w:val="en-US" w:eastAsia="zh-CN"/>
              </w:rPr>
              <w:t>1</w:t>
            </w:r>
          </w:p>
        </w:tc>
        <w:tc>
          <w:tcPr>
            <w:tcW w:w="956" w:type="dxa"/>
            <w:vMerge w:val="restart"/>
            <w:tcBorders>
              <w:top w:val="nil"/>
              <w:left w:val="single" w:color="auto" w:sz="4" w:space="0"/>
              <w:bottom w:val="single" w:color="auto" w:sz="4" w:space="0"/>
              <w:right w:val="single" w:color="auto" w:sz="4" w:space="0"/>
            </w:tcBorders>
            <w:vAlign w:val="center"/>
          </w:tcPr>
          <w:p>
            <w:pPr>
              <w:snapToGrid w:val="0"/>
              <w:jc w:val="left"/>
              <w:rPr>
                <w:rFonts w:hint="eastAsia" w:ascii="仿宋" w:hAnsi="仿宋" w:eastAsia="仿宋" w:cs="仿宋"/>
                <w:szCs w:val="21"/>
                <w:highlight w:val="none"/>
              </w:rPr>
            </w:pPr>
            <w:r>
              <w:rPr>
                <w:rFonts w:hint="eastAsia" w:ascii="宋体" w:hAnsi="宋体" w:cs="宋体"/>
                <w:sz w:val="18"/>
                <w:szCs w:val="18"/>
              </w:rPr>
              <w:t>技术部分（</w:t>
            </w:r>
            <w:r>
              <w:rPr>
                <w:rFonts w:hint="eastAsia" w:ascii="宋体" w:hAnsi="宋体" w:cs="宋体"/>
                <w:sz w:val="18"/>
                <w:szCs w:val="18"/>
                <w:lang w:val="en-US" w:eastAsia="zh-CN"/>
              </w:rPr>
              <w:t>30</w:t>
            </w:r>
            <w:r>
              <w:rPr>
                <w:rFonts w:hint="eastAsia" w:ascii="宋体" w:hAnsi="宋体" w:cs="宋体"/>
                <w:sz w:val="18"/>
                <w:szCs w:val="18"/>
              </w:rPr>
              <w:t>%）</w:t>
            </w:r>
          </w:p>
        </w:tc>
        <w:tc>
          <w:tcPr>
            <w:tcW w:w="1213" w:type="dxa"/>
            <w:tcBorders>
              <w:top w:val="single" w:color="auto" w:sz="4" w:space="0"/>
              <w:left w:val="nil"/>
              <w:bottom w:val="single" w:color="auto" w:sz="4" w:space="0"/>
              <w:right w:val="single" w:color="auto" w:sz="4" w:space="0"/>
            </w:tcBorders>
            <w:vAlign w:val="center"/>
          </w:tcPr>
          <w:p>
            <w:pPr>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rPr>
              <w:t>产品</w:t>
            </w:r>
            <w:r>
              <w:rPr>
                <w:rFonts w:hint="eastAsia" w:ascii="仿宋" w:hAnsi="仿宋" w:eastAsia="仿宋" w:cs="仿宋"/>
                <w:szCs w:val="21"/>
                <w:highlight w:val="none"/>
                <w:lang w:eastAsia="zh-CN"/>
              </w:rPr>
              <w:t>质量</w:t>
            </w:r>
          </w:p>
        </w:tc>
        <w:tc>
          <w:tcPr>
            <w:tcW w:w="642" w:type="dxa"/>
            <w:tcBorders>
              <w:top w:val="single" w:color="auto" w:sz="4" w:space="0"/>
              <w:left w:val="nil"/>
              <w:bottom w:val="single" w:color="auto" w:sz="4" w:space="0"/>
              <w:right w:val="single" w:color="auto" w:sz="4" w:space="0"/>
            </w:tcBorders>
            <w:vAlign w:val="center"/>
          </w:tcPr>
          <w:p>
            <w:pPr>
              <w:snapToGrid w:val="0"/>
              <w:jc w:val="left"/>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0-30</w:t>
            </w:r>
          </w:p>
        </w:tc>
        <w:tc>
          <w:tcPr>
            <w:tcW w:w="6466" w:type="dxa"/>
            <w:tcBorders>
              <w:top w:val="single" w:color="auto" w:sz="4" w:space="0"/>
              <w:left w:val="nil"/>
              <w:bottom w:val="single" w:color="auto" w:sz="4" w:space="0"/>
              <w:right w:val="single" w:color="auto" w:sz="4" w:space="0"/>
            </w:tcBorders>
            <w:vAlign w:val="center"/>
          </w:tcPr>
          <w:p>
            <w:pPr>
              <w:pStyle w:val="2"/>
              <w:numPr>
                <w:ilvl w:val="0"/>
                <w:numId w:val="0"/>
              </w:numPr>
              <w:tabs>
                <w:tab w:val="clear" w:pos="312"/>
                <w:tab w:val="clear" w:pos="900"/>
                <w:tab w:val="clear" w:pos="1200"/>
                <w:tab w:val="clear" w:pos="1571"/>
                <w:tab w:val="clear" w:pos="1680"/>
                <w:tab w:val="clear" w:pos="3134"/>
              </w:tabs>
            </w:pPr>
            <w:r>
              <w:rPr>
                <w:rFonts w:hint="eastAsia" w:ascii="仿宋" w:hAnsi="仿宋" w:eastAsia="仿宋" w:cs="仿宋"/>
                <w:kern w:val="2"/>
                <w:sz w:val="21"/>
                <w:szCs w:val="21"/>
                <w:highlight w:val="none"/>
                <w:lang w:val="en-US" w:eastAsia="zh-CN" w:bidi="ar-SA"/>
              </w:rPr>
              <w:t>病毒采样管、低温消毒液、含氯消毒片、碘伏等需提供检验检测报告，投标单位需提供国家认可的部门出具的检验检测报告，检验报告无缺页漏页，检验所投产品质量检验合格得满分，根据检验报告的各项指标对比要求参数，不得提供虚假检验检测报告，少一个产品的检验检测报告扣5分，扣完为止，有检验检测报告但是数据不全、不能反映所有参数的酌情扣分，总分值0-30</w:t>
            </w:r>
            <w:bookmarkStart w:id="571" w:name="_GoBack"/>
            <w:bookmarkEnd w:id="571"/>
            <w:r>
              <w:rPr>
                <w:rFonts w:hint="eastAsia" w:ascii="仿宋" w:hAnsi="仿宋" w:eastAsia="仿宋" w:cs="仿宋"/>
                <w:kern w:val="2"/>
                <w:sz w:val="21"/>
                <w:szCs w:val="21"/>
                <w:highlight w:val="none"/>
                <w:lang w:val="en-US" w:eastAsia="zh-CN" w:bidi="ar-SA"/>
              </w:rPr>
              <w:t>分，由评委视具体情况给分。</w:t>
            </w:r>
          </w:p>
        </w:tc>
      </w:tr>
      <w:tr>
        <w:tblPrEx>
          <w:tblLayout w:type="fixed"/>
          <w:tblCellMar>
            <w:top w:w="0" w:type="dxa"/>
            <w:left w:w="108" w:type="dxa"/>
            <w:bottom w:w="0" w:type="dxa"/>
            <w:right w:w="108" w:type="dxa"/>
          </w:tblCellMar>
        </w:tblPrEx>
        <w:trPr>
          <w:trHeight w:val="657" w:hRule="atLeast"/>
        </w:trPr>
        <w:tc>
          <w:tcPr>
            <w:tcW w:w="4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9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18"/>
                <w:szCs w:val="18"/>
              </w:rPr>
            </w:pPr>
            <w:r>
              <w:rPr>
                <w:rFonts w:hint="eastAsia" w:ascii="宋体" w:hAnsi="宋体" w:cs="宋体"/>
                <w:sz w:val="18"/>
                <w:szCs w:val="18"/>
              </w:rPr>
              <w:t>商务部分（</w:t>
            </w:r>
            <w:r>
              <w:rPr>
                <w:rFonts w:hint="eastAsia" w:ascii="宋体" w:hAnsi="宋体" w:cs="宋体"/>
                <w:sz w:val="18"/>
                <w:szCs w:val="18"/>
                <w:lang w:val="en-US" w:eastAsia="zh-CN"/>
              </w:rPr>
              <w:t>20</w:t>
            </w:r>
            <w:r>
              <w:rPr>
                <w:rFonts w:hint="eastAsia" w:ascii="宋体" w:hAnsi="宋体" w:cs="宋体"/>
                <w:sz w:val="18"/>
                <w:szCs w:val="18"/>
              </w:rPr>
              <w:t>%）</w:t>
            </w:r>
          </w:p>
        </w:tc>
        <w:tc>
          <w:tcPr>
            <w:tcW w:w="121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900"/>
                <w:tab w:val="clear" w:pos="1200"/>
                <w:tab w:val="clear" w:pos="1571"/>
                <w:tab w:val="clear" w:pos="1680"/>
                <w:tab w:val="clear" w:pos="3134"/>
              </w:tabs>
              <w:snapToGrid w:val="0"/>
              <w:ind w:left="0" w:leftChars="0" w:firstLine="0" w:firstLineChars="0"/>
              <w:jc w:val="left"/>
              <w:rPr>
                <w:rFonts w:hint="eastAsia" w:ascii="仿宋" w:hAnsi="仿宋" w:eastAsia="仿宋" w:cs="仿宋"/>
                <w:szCs w:val="21"/>
                <w:lang w:val="en-US" w:eastAsia="zh-CN"/>
              </w:rPr>
            </w:pPr>
            <w:r>
              <w:rPr>
                <w:rFonts w:hint="eastAsia" w:ascii="仿宋" w:hAnsi="仿宋" w:eastAsia="仿宋" w:cs="仿宋"/>
                <w:kern w:val="2"/>
                <w:sz w:val="21"/>
                <w:szCs w:val="21"/>
                <w:lang w:val="en-US" w:eastAsia="zh-CN" w:bidi="ar-SA"/>
              </w:rPr>
              <w:t>供货方案</w:t>
            </w:r>
          </w:p>
        </w:tc>
        <w:tc>
          <w:tcPr>
            <w:tcW w:w="642"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900"/>
                <w:tab w:val="clear" w:pos="1200"/>
                <w:tab w:val="clear" w:pos="1571"/>
                <w:tab w:val="clear" w:pos="1680"/>
                <w:tab w:val="clear" w:pos="3134"/>
              </w:tabs>
              <w:snapToGrid w:val="0"/>
              <w:ind w:left="0" w:leftChars="0" w:firstLine="0" w:firstLineChars="0"/>
              <w:jc w:val="left"/>
              <w:rPr>
                <w:rFonts w:hint="default" w:ascii="仿宋" w:hAnsi="仿宋" w:eastAsia="仿宋" w:cs="仿宋"/>
                <w:szCs w:val="21"/>
                <w:lang w:val="en-US" w:eastAsia="zh-CN"/>
              </w:rPr>
            </w:pPr>
            <w:r>
              <w:rPr>
                <w:rFonts w:hint="eastAsia" w:ascii="仿宋" w:hAnsi="仿宋" w:eastAsia="仿宋" w:cs="仿宋"/>
                <w:kern w:val="2"/>
                <w:sz w:val="21"/>
                <w:szCs w:val="21"/>
                <w:lang w:val="en-US" w:eastAsia="zh-CN" w:bidi="ar-SA"/>
              </w:rPr>
              <w:t>0-13</w:t>
            </w:r>
          </w:p>
        </w:tc>
        <w:tc>
          <w:tcPr>
            <w:tcW w:w="6466" w:type="dxa"/>
            <w:tcBorders>
              <w:top w:val="single" w:color="auto" w:sz="4" w:space="0"/>
              <w:left w:val="single" w:color="auto" w:sz="4" w:space="0"/>
              <w:bottom w:val="single" w:color="auto" w:sz="4" w:space="0"/>
              <w:right w:val="single" w:color="auto" w:sz="4" w:space="0"/>
            </w:tcBorders>
            <w:vAlign w:val="center"/>
          </w:tcPr>
          <w:p>
            <w:pPr>
              <w:pStyle w:val="2"/>
              <w:numPr>
                <w:ilvl w:val="0"/>
                <w:numId w:val="11"/>
              </w:numPr>
              <w:rPr>
                <w:rFonts w:hint="eastAsia" w:ascii="仿宋" w:hAnsi="仿宋" w:eastAsia="仿宋"/>
                <w:sz w:val="22"/>
                <w:szCs w:val="22"/>
              </w:rPr>
            </w:pPr>
            <w:r>
              <w:rPr>
                <w:rFonts w:hint="eastAsia" w:ascii="仿宋" w:hAnsi="仿宋" w:eastAsia="仿宋"/>
                <w:sz w:val="22"/>
                <w:szCs w:val="22"/>
              </w:rPr>
              <w:t>项目进度计划及保证措施合理、安装调试程序合理、措施得当、质量保证措施合理得</w:t>
            </w:r>
            <w:r>
              <w:rPr>
                <w:rFonts w:hint="eastAsia" w:ascii="仿宋" w:hAnsi="仿宋" w:eastAsia="仿宋"/>
                <w:sz w:val="22"/>
                <w:szCs w:val="22"/>
                <w:lang w:val="en-US" w:eastAsia="zh-CN"/>
              </w:rPr>
              <w:t>4</w:t>
            </w:r>
            <w:r>
              <w:rPr>
                <w:rFonts w:hint="eastAsia" w:ascii="仿宋" w:hAnsi="仿宋" w:eastAsia="仿宋"/>
                <w:sz w:val="22"/>
                <w:szCs w:val="22"/>
              </w:rPr>
              <w:t>-</w:t>
            </w:r>
            <w:r>
              <w:rPr>
                <w:rFonts w:hint="eastAsia" w:ascii="仿宋" w:hAnsi="仿宋" w:eastAsia="仿宋"/>
                <w:sz w:val="22"/>
                <w:szCs w:val="22"/>
                <w:lang w:val="en-US" w:eastAsia="zh-CN"/>
              </w:rPr>
              <w:t>7</w:t>
            </w:r>
            <w:r>
              <w:rPr>
                <w:rFonts w:hint="eastAsia" w:ascii="仿宋" w:hAnsi="仿宋" w:eastAsia="仿宋"/>
                <w:sz w:val="22"/>
                <w:szCs w:val="22"/>
              </w:rPr>
              <w:t>分；项目进度计划及保证措施可行、安装调试程序可行、措施一般、质量保证措施可行得2-</w:t>
            </w:r>
            <w:r>
              <w:rPr>
                <w:rFonts w:hint="eastAsia" w:ascii="仿宋" w:hAnsi="仿宋" w:eastAsia="仿宋"/>
                <w:sz w:val="22"/>
                <w:szCs w:val="22"/>
                <w:lang w:val="en-US" w:eastAsia="zh-CN"/>
              </w:rPr>
              <w:t>5</w:t>
            </w:r>
            <w:r>
              <w:rPr>
                <w:rFonts w:hint="eastAsia" w:ascii="仿宋" w:hAnsi="仿宋" w:eastAsia="仿宋"/>
                <w:sz w:val="22"/>
                <w:szCs w:val="22"/>
              </w:rPr>
              <w:t>分；有项目进度计划及保证措施、质量保证措施等说明但明显不符合项目需求得0-</w:t>
            </w:r>
            <w:r>
              <w:rPr>
                <w:rFonts w:hint="eastAsia" w:ascii="仿宋" w:hAnsi="仿宋" w:eastAsia="仿宋"/>
                <w:sz w:val="22"/>
                <w:szCs w:val="22"/>
                <w:lang w:val="en-US" w:eastAsia="zh-CN"/>
              </w:rPr>
              <w:t>2</w:t>
            </w:r>
            <w:r>
              <w:rPr>
                <w:rFonts w:hint="eastAsia" w:ascii="仿宋" w:hAnsi="仿宋" w:eastAsia="仿宋"/>
                <w:sz w:val="22"/>
                <w:szCs w:val="22"/>
              </w:rPr>
              <w:t>分；没有计划及说明得0分。</w:t>
            </w:r>
          </w:p>
          <w:p>
            <w:pPr>
              <w:pStyle w:val="2"/>
              <w:numPr>
                <w:ilvl w:val="0"/>
                <w:numId w:val="11"/>
              </w:numPr>
              <w:rPr>
                <w:rFonts w:hint="eastAsia"/>
                <w:lang w:val="en-US" w:eastAsia="zh-CN"/>
              </w:rPr>
            </w:pPr>
            <w:r>
              <w:rPr>
                <w:rFonts w:hint="eastAsia" w:ascii="仿宋" w:hAnsi="仿宋" w:eastAsia="仿宋"/>
                <w:sz w:val="22"/>
                <w:szCs w:val="22"/>
              </w:rPr>
              <w:t>项目实施计划安排方案完善、可行，实施人员配备合理得</w:t>
            </w:r>
            <w:r>
              <w:rPr>
                <w:rFonts w:hint="eastAsia" w:ascii="仿宋" w:hAnsi="仿宋" w:eastAsia="仿宋"/>
                <w:sz w:val="22"/>
                <w:szCs w:val="22"/>
                <w:lang w:val="en-US" w:eastAsia="zh-CN"/>
              </w:rPr>
              <w:t>3</w:t>
            </w:r>
            <w:r>
              <w:rPr>
                <w:rFonts w:hint="eastAsia" w:ascii="仿宋" w:hAnsi="仿宋" w:eastAsia="仿宋"/>
                <w:sz w:val="22"/>
                <w:szCs w:val="22"/>
              </w:rPr>
              <w:t>-</w:t>
            </w:r>
            <w:r>
              <w:rPr>
                <w:rFonts w:hint="eastAsia" w:ascii="仿宋" w:hAnsi="仿宋" w:eastAsia="仿宋"/>
                <w:sz w:val="22"/>
                <w:szCs w:val="22"/>
                <w:lang w:val="en-US" w:eastAsia="zh-CN"/>
              </w:rPr>
              <w:t>6</w:t>
            </w:r>
            <w:r>
              <w:rPr>
                <w:rFonts w:hint="eastAsia" w:ascii="仿宋" w:hAnsi="仿宋" w:eastAsia="仿宋"/>
                <w:sz w:val="22"/>
                <w:szCs w:val="22"/>
              </w:rPr>
              <w:t>分，计划安排方案可行，实施人员配备基本满足项目需求得</w:t>
            </w:r>
            <w:r>
              <w:rPr>
                <w:rFonts w:ascii="仿宋" w:hAnsi="仿宋" w:eastAsia="仿宋"/>
                <w:sz w:val="22"/>
                <w:szCs w:val="22"/>
              </w:rPr>
              <w:t>2</w:t>
            </w:r>
            <w:r>
              <w:rPr>
                <w:rFonts w:hint="eastAsia" w:ascii="仿宋" w:hAnsi="仿宋" w:eastAsia="仿宋"/>
                <w:sz w:val="22"/>
                <w:szCs w:val="22"/>
              </w:rPr>
              <w:t>-</w:t>
            </w:r>
            <w:r>
              <w:rPr>
                <w:rFonts w:ascii="仿宋" w:hAnsi="仿宋" w:eastAsia="仿宋"/>
                <w:sz w:val="22"/>
                <w:szCs w:val="22"/>
              </w:rPr>
              <w:t>3</w:t>
            </w:r>
            <w:r>
              <w:rPr>
                <w:rFonts w:hint="eastAsia" w:ascii="仿宋" w:hAnsi="仿宋" w:eastAsia="仿宋"/>
                <w:sz w:val="22"/>
                <w:szCs w:val="22"/>
              </w:rPr>
              <w:t>分，计划安排方案有欠缺，实施人员配备不得当0-1分不符合的得0分。</w:t>
            </w:r>
          </w:p>
        </w:tc>
      </w:tr>
      <w:tr>
        <w:tblPrEx>
          <w:tblLayout w:type="fixed"/>
          <w:tblCellMar>
            <w:top w:w="0" w:type="dxa"/>
            <w:left w:w="108" w:type="dxa"/>
            <w:bottom w:w="0" w:type="dxa"/>
            <w:right w:w="108" w:type="dxa"/>
          </w:tblCellMar>
        </w:tblPrEx>
        <w:trPr>
          <w:trHeight w:val="657" w:hRule="atLeast"/>
        </w:trPr>
        <w:tc>
          <w:tcPr>
            <w:tcW w:w="4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900"/>
                <w:tab w:val="clear" w:pos="1200"/>
                <w:tab w:val="clear" w:pos="1571"/>
                <w:tab w:val="clear" w:pos="1680"/>
                <w:tab w:val="clear" w:pos="3134"/>
              </w:tabs>
              <w:snapToGrid w:val="0"/>
              <w:ind w:left="0" w:leftChars="0" w:firstLine="0" w:firstLineChars="0"/>
              <w:jc w:val="left"/>
              <w:rPr>
                <w:rFonts w:hint="eastAsia" w:ascii="仿宋" w:hAnsi="仿宋" w:eastAsia="仿宋" w:cs="仿宋"/>
                <w:szCs w:val="21"/>
              </w:rPr>
            </w:pPr>
            <w:r>
              <w:rPr>
                <w:rFonts w:hint="eastAsia" w:ascii="仿宋" w:hAnsi="仿宋" w:eastAsia="仿宋" w:cs="仿宋"/>
                <w:kern w:val="2"/>
                <w:sz w:val="21"/>
                <w:szCs w:val="21"/>
                <w:lang w:val="en-US" w:eastAsia="zh-CN" w:bidi="ar-SA"/>
              </w:rPr>
              <w:t>企业履约能力</w:t>
            </w:r>
          </w:p>
        </w:tc>
        <w:tc>
          <w:tcPr>
            <w:tcW w:w="642"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900"/>
                <w:tab w:val="clear" w:pos="1200"/>
                <w:tab w:val="clear" w:pos="1571"/>
                <w:tab w:val="clear" w:pos="1680"/>
                <w:tab w:val="clear" w:pos="3134"/>
              </w:tabs>
              <w:snapToGrid w:val="0"/>
              <w:ind w:left="0" w:leftChars="0" w:firstLine="0" w:firstLineChars="0"/>
              <w:jc w:val="left"/>
              <w:rPr>
                <w:rFonts w:ascii="仿宋" w:hAnsi="仿宋" w:eastAsia="仿宋" w:cs="仿宋"/>
                <w:szCs w:val="21"/>
              </w:rPr>
            </w:pPr>
            <w:r>
              <w:rPr>
                <w:rFonts w:hint="eastAsia" w:ascii="仿宋" w:hAnsi="仿宋" w:eastAsia="仿宋" w:cs="仿宋"/>
                <w:kern w:val="2"/>
                <w:sz w:val="21"/>
                <w:szCs w:val="21"/>
                <w:lang w:val="en-US" w:eastAsia="zh-CN" w:bidi="ar-SA"/>
              </w:rPr>
              <w:t>0-5</w:t>
            </w:r>
          </w:p>
        </w:tc>
        <w:tc>
          <w:tcPr>
            <w:tcW w:w="646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900"/>
                <w:tab w:val="clear" w:pos="1200"/>
                <w:tab w:val="clear" w:pos="1571"/>
                <w:tab w:val="clear" w:pos="1680"/>
                <w:tab w:val="clear" w:pos="3134"/>
              </w:tabs>
              <w:snapToGrid w:val="0"/>
              <w:ind w:left="0" w:leftChars="0" w:firstLine="0" w:firstLineChars="0"/>
              <w:jc w:val="left"/>
              <w:rPr>
                <w:rFonts w:ascii="仿宋" w:hAnsi="仿宋" w:eastAsia="仿宋" w:cs="仿宋"/>
                <w:szCs w:val="21"/>
              </w:rPr>
            </w:pPr>
            <w:r>
              <w:rPr>
                <w:rFonts w:hint="eastAsia" w:ascii="仿宋" w:hAnsi="仿宋" w:eastAsia="仿宋" w:cs="仿宋"/>
                <w:kern w:val="2"/>
                <w:sz w:val="21"/>
                <w:szCs w:val="21"/>
                <w:lang w:val="en-US" w:eastAsia="zh-CN" w:bidi="ar-SA"/>
              </w:rPr>
              <w:t>投标单位自行提供近年类似项目的类似业绩及相关证明材料，不提供资料的不给分，各个投标单位之间横向比较，分值0-5分。</w:t>
            </w:r>
          </w:p>
        </w:tc>
      </w:tr>
      <w:tr>
        <w:tblPrEx>
          <w:tblLayout w:type="fixed"/>
          <w:tblCellMar>
            <w:top w:w="0" w:type="dxa"/>
            <w:left w:w="108" w:type="dxa"/>
            <w:bottom w:w="0" w:type="dxa"/>
            <w:right w:w="108" w:type="dxa"/>
          </w:tblCellMar>
        </w:tblPrEx>
        <w:trPr>
          <w:trHeight w:val="981" w:hRule="atLeast"/>
        </w:trPr>
        <w:tc>
          <w:tcPr>
            <w:tcW w:w="4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900"/>
                <w:tab w:val="clear" w:pos="1200"/>
                <w:tab w:val="clear" w:pos="1571"/>
                <w:tab w:val="clear" w:pos="1680"/>
                <w:tab w:val="clear" w:pos="3134"/>
              </w:tabs>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财务状况</w:t>
            </w:r>
          </w:p>
        </w:tc>
        <w:tc>
          <w:tcPr>
            <w:tcW w:w="642"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900"/>
                <w:tab w:val="clear" w:pos="1200"/>
                <w:tab w:val="clear" w:pos="1571"/>
                <w:tab w:val="clear" w:pos="1680"/>
                <w:tab w:val="clear" w:pos="3134"/>
              </w:tabs>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0-1</w:t>
            </w:r>
          </w:p>
        </w:tc>
        <w:tc>
          <w:tcPr>
            <w:tcW w:w="646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900"/>
                <w:tab w:val="clear" w:pos="1200"/>
                <w:tab w:val="clear" w:pos="1571"/>
                <w:tab w:val="clear" w:pos="1680"/>
                <w:tab w:val="clear" w:pos="3134"/>
              </w:tabs>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1.如会计师事务所出具的上一年度财务审计报告或银行出具的说明投标人商业信誉或结算情况等事项的证明文件；招标采购单位保留审核原件的权利。</w:t>
            </w:r>
          </w:p>
          <w:p>
            <w:pPr>
              <w:numPr>
                <w:ilvl w:val="0"/>
                <w:numId w:val="0"/>
              </w:numPr>
              <w:tabs>
                <w:tab w:val="clear" w:pos="312"/>
                <w:tab w:val="clear" w:pos="900"/>
                <w:tab w:val="clear" w:pos="1200"/>
                <w:tab w:val="clear" w:pos="1571"/>
                <w:tab w:val="clear" w:pos="1680"/>
                <w:tab w:val="clear" w:pos="3134"/>
              </w:tabs>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2.银行出具的证明文件应能说明该投标人与银行之间业务往来正常，证明企业信誉良好的企业征信报告或其他获得专家评委认定后认可有效的资料均可。</w:t>
            </w:r>
          </w:p>
          <w:p>
            <w:pPr>
              <w:numPr>
                <w:ilvl w:val="0"/>
                <w:numId w:val="0"/>
              </w:numPr>
              <w:tabs>
                <w:tab w:val="clear" w:pos="312"/>
                <w:tab w:val="clear" w:pos="900"/>
                <w:tab w:val="clear" w:pos="1200"/>
                <w:tab w:val="clear" w:pos="1571"/>
                <w:tab w:val="clear" w:pos="1680"/>
                <w:tab w:val="clear" w:pos="3134"/>
              </w:tabs>
              <w:snapToGrid w:val="0"/>
              <w:ind w:left="0" w:leftChars="0" w:firstLine="0" w:firstLineChars="0"/>
              <w:jc w:val="left"/>
            </w:pPr>
            <w:r>
              <w:rPr>
                <w:rFonts w:hint="eastAsia" w:ascii="仿宋" w:hAnsi="仿宋" w:eastAsia="仿宋" w:cs="仿宋"/>
                <w:b/>
                <w:bCs/>
                <w:kern w:val="2"/>
                <w:sz w:val="21"/>
                <w:szCs w:val="21"/>
                <w:lang w:val="en-US" w:eastAsia="zh-CN" w:bidi="ar-SA"/>
              </w:rPr>
              <w:t>备注：以上两者提供其一即可，请提供相关的证明文件复印件装订在标书中，不装订在投标文件中的视为不提供，不予赋分，不接受现场提供。</w:t>
            </w:r>
          </w:p>
        </w:tc>
      </w:tr>
      <w:tr>
        <w:tblPrEx>
          <w:tblLayout w:type="fixed"/>
          <w:tblCellMar>
            <w:top w:w="0" w:type="dxa"/>
            <w:left w:w="108" w:type="dxa"/>
            <w:bottom w:w="0" w:type="dxa"/>
            <w:right w:w="108" w:type="dxa"/>
          </w:tblCellMar>
        </w:tblPrEx>
        <w:trPr>
          <w:trHeight w:val="981" w:hRule="atLeast"/>
        </w:trPr>
        <w:tc>
          <w:tcPr>
            <w:tcW w:w="4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900"/>
                <w:tab w:val="clear" w:pos="1200"/>
                <w:tab w:val="clear" w:pos="1571"/>
                <w:tab w:val="clear" w:pos="1680"/>
                <w:tab w:val="clear" w:pos="3134"/>
              </w:tabs>
              <w:snapToGrid w:val="0"/>
              <w:ind w:left="0" w:leftChars="0" w:firstLine="0" w:firstLineChars="0"/>
              <w:jc w:val="left"/>
              <w:rPr>
                <w:rFonts w:hint="eastAsia" w:ascii="仿宋" w:hAnsi="仿宋" w:eastAsia="仿宋" w:cs="仿宋"/>
                <w:szCs w:val="21"/>
              </w:rPr>
            </w:pPr>
            <w:r>
              <w:rPr>
                <w:rFonts w:hint="eastAsia" w:ascii="仿宋" w:hAnsi="仿宋" w:eastAsia="仿宋" w:cs="仿宋"/>
                <w:kern w:val="2"/>
                <w:sz w:val="21"/>
                <w:szCs w:val="21"/>
                <w:lang w:val="en-US" w:eastAsia="zh-CN" w:bidi="ar-SA"/>
              </w:rPr>
              <w:t>标函质量</w:t>
            </w:r>
          </w:p>
        </w:tc>
        <w:tc>
          <w:tcPr>
            <w:tcW w:w="642"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900"/>
                <w:tab w:val="clear" w:pos="1200"/>
                <w:tab w:val="clear" w:pos="1571"/>
                <w:tab w:val="clear" w:pos="1680"/>
                <w:tab w:val="clear" w:pos="3134"/>
              </w:tabs>
              <w:snapToGrid w:val="0"/>
              <w:ind w:left="0" w:leftChars="0" w:firstLine="0" w:firstLineChars="0"/>
              <w:jc w:val="left"/>
              <w:rPr>
                <w:rFonts w:hint="eastAsia" w:ascii="仿宋" w:hAnsi="仿宋" w:eastAsia="仿宋" w:cs="仿宋"/>
                <w:szCs w:val="21"/>
                <w:lang w:eastAsia="zh-CN"/>
              </w:rPr>
            </w:pPr>
            <w:r>
              <w:rPr>
                <w:rFonts w:hint="eastAsia" w:ascii="仿宋" w:hAnsi="仿宋" w:eastAsia="仿宋" w:cs="仿宋"/>
                <w:kern w:val="2"/>
                <w:sz w:val="21"/>
                <w:szCs w:val="21"/>
                <w:lang w:val="en-US" w:eastAsia="zh-CN" w:bidi="ar-SA"/>
              </w:rPr>
              <w:t>0-1</w:t>
            </w:r>
          </w:p>
        </w:tc>
        <w:tc>
          <w:tcPr>
            <w:tcW w:w="646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clear" w:pos="312"/>
                <w:tab w:val="clear" w:pos="900"/>
                <w:tab w:val="clear" w:pos="1200"/>
                <w:tab w:val="clear" w:pos="1571"/>
                <w:tab w:val="clear" w:pos="1680"/>
                <w:tab w:val="clear" w:pos="3134"/>
              </w:tabs>
              <w:snapToGrid w:val="0"/>
              <w:ind w:left="0" w:leftChars="0" w:firstLine="0" w:firstLineChars="0"/>
              <w:jc w:val="left"/>
            </w:pPr>
            <w:r>
              <w:rPr>
                <w:rFonts w:hint="eastAsia" w:ascii="仿宋" w:hAnsi="仿宋" w:eastAsia="仿宋" w:cs="仿宋"/>
                <w:kern w:val="2"/>
                <w:sz w:val="21"/>
                <w:szCs w:val="21"/>
                <w:lang w:val="en-US" w:eastAsia="zh-CN" w:bidi="ar-SA"/>
              </w:rPr>
              <w:t>根据投标文件标函编制内容完整、齐全、叙述严谨；投标文件无涂改、错页、漏页现象；投标文件内容不得重复性、反复性出现资料，具体由评委视具体情况给分，分值0-1分。</w:t>
            </w:r>
          </w:p>
        </w:tc>
      </w:tr>
    </w:tbl>
    <w:p>
      <w:pPr>
        <w:spacing w:line="360" w:lineRule="auto"/>
        <w:rPr>
          <w:rFonts w:hint="eastAsia" w:ascii="宋体" w:hAnsi="宋体"/>
          <w:szCs w:val="21"/>
          <w:highlight w:val="yellow"/>
        </w:rPr>
      </w:pPr>
    </w:p>
    <w:p>
      <w:pPr>
        <w:pStyle w:val="2"/>
        <w:rPr>
          <w:rFonts w:hint="eastAsia"/>
        </w:rPr>
      </w:pPr>
    </w:p>
    <w:p>
      <w:pPr>
        <w:spacing w:line="360" w:lineRule="auto"/>
        <w:rPr>
          <w:rFonts w:hint="eastAsia" w:ascii="宋体" w:hAnsi="宋体"/>
          <w:szCs w:val="21"/>
        </w:rPr>
      </w:pPr>
      <w:r>
        <w:rPr>
          <w:rFonts w:hint="eastAsia" w:ascii="宋体" w:hAnsi="宋体"/>
          <w:szCs w:val="21"/>
        </w:rPr>
        <w:t>备注：</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、投标单位应在认真理解本招标文件和项目有关情况后，做出需自己 负责的按上述内容对投标人进行评审。</w:t>
      </w:r>
    </w:p>
    <w:p>
      <w:pPr>
        <w:spacing w:line="360" w:lineRule="auto"/>
        <w:ind w:firstLine="420" w:firstLineChars="200"/>
        <w:rPr>
          <w:rFonts w:hint="eastAsia" w:ascii="宋体" w:hAnsi="宋体"/>
          <w:szCs w:val="21"/>
        </w:rPr>
      </w:pPr>
      <w:r>
        <w:rPr>
          <w:rFonts w:hint="eastAsia" w:ascii="宋体" w:hAnsi="宋体"/>
          <w:szCs w:val="21"/>
        </w:rPr>
        <w:t>2、技术、商务部分权重</w:t>
      </w:r>
      <w:r>
        <w:rPr>
          <w:rFonts w:hint="eastAsia" w:ascii="宋体" w:hAnsi="宋体"/>
          <w:szCs w:val="21"/>
          <w:lang w:val="en-US" w:eastAsia="zh-CN"/>
        </w:rPr>
        <w:t>5</w:t>
      </w:r>
      <w:r>
        <w:rPr>
          <w:rFonts w:hint="eastAsia" w:ascii="宋体" w:hAnsi="宋体"/>
          <w:szCs w:val="21"/>
        </w:rPr>
        <w:t>0%；投标投标报价部分权重</w:t>
      </w:r>
      <w:r>
        <w:rPr>
          <w:rFonts w:hint="eastAsia" w:ascii="宋体" w:hAnsi="宋体"/>
          <w:szCs w:val="21"/>
          <w:lang w:val="en-US" w:eastAsia="zh-CN"/>
        </w:rPr>
        <w:t>50</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3、投标人最终得分等于技术、商务部分、报价二者得分之和。</w:t>
      </w:r>
    </w:p>
    <w:p>
      <w:pPr>
        <w:tabs>
          <w:tab w:val="left" w:pos="420"/>
        </w:tabs>
        <w:spacing w:line="360" w:lineRule="auto"/>
        <w:ind w:firstLine="420" w:firstLineChars="200"/>
        <w:rPr>
          <w:rFonts w:hint="eastAsia" w:ascii="仿宋" w:hAnsi="仿宋" w:eastAsia="仿宋" w:cs="宋体"/>
          <w:b/>
          <w:bCs/>
          <w:kern w:val="0"/>
          <w:sz w:val="32"/>
          <w:szCs w:val="32"/>
        </w:rPr>
      </w:pPr>
      <w:r>
        <w:rPr>
          <w:rFonts w:hint="eastAsia" w:ascii="宋体" w:hAnsi="宋体"/>
          <w:szCs w:val="21"/>
        </w:rPr>
        <w:t>4、评标委员会按照投标人最终得分由高到底顺序确定出各投标人排名顺序。</w:t>
      </w:r>
    </w:p>
    <w:p>
      <w:pPr>
        <w:spacing w:line="240" w:lineRule="atLeast"/>
        <w:ind w:left="1080" w:leftChars="257" w:hanging="540"/>
        <w:jc w:val="center"/>
        <w:rPr>
          <w:rFonts w:hint="eastAsia" w:ascii="仿宋_GB2312" w:eastAsia="仿宋_GB2312"/>
        </w:rPr>
      </w:pPr>
    </w:p>
    <w:p>
      <w:pPr>
        <w:pStyle w:val="2"/>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r>
        <w:rPr>
          <w:rFonts w:hint="eastAsia" w:ascii="华文中宋" w:hAnsi="华文中宋" w:eastAsia="华文中宋" w:cs="华文中宋"/>
          <w:bCs/>
          <w:sz w:val="52"/>
          <w:szCs w:val="52"/>
          <w:lang w:val="en-US" w:eastAsia="zh-CN"/>
        </w:rPr>
        <w:t>巴楚县卫生健康委员会核酸检测防护物资（第五批）采购项目招标文件</w:t>
      </w:r>
    </w:p>
    <w:p>
      <w:pPr>
        <w:pStyle w:val="2"/>
        <w:rPr>
          <w:rFonts w:hint="eastAsia" w:ascii="仿宋_GB2312" w:eastAsia="仿宋_GB2312"/>
          <w:b/>
          <w:sz w:val="32"/>
          <w:szCs w:val="32"/>
        </w:rPr>
      </w:pPr>
    </w:p>
    <w:p>
      <w:pPr>
        <w:pStyle w:val="2"/>
        <w:jc w:val="center"/>
        <w:rPr>
          <w:rFonts w:hint="eastAsia" w:ascii="仿宋_GB2312" w:eastAsia="仿宋_GB2312"/>
          <w:b/>
          <w:sz w:val="44"/>
          <w:szCs w:val="44"/>
          <w:lang w:eastAsia="zh-CN"/>
        </w:rPr>
      </w:pPr>
      <w:r>
        <w:rPr>
          <w:rFonts w:hint="eastAsia" w:ascii="仿宋_GB2312" w:eastAsia="仿宋_GB2312"/>
          <w:b/>
          <w:sz w:val="44"/>
          <w:szCs w:val="44"/>
          <w:lang w:eastAsia="zh-CN"/>
        </w:rPr>
        <w:t>（</w:t>
      </w:r>
      <w:r>
        <w:rPr>
          <w:rFonts w:hint="eastAsia" w:ascii="仿宋_GB2312" w:eastAsia="仿宋_GB2312"/>
          <w:b/>
          <w:sz w:val="44"/>
          <w:szCs w:val="44"/>
          <w:lang w:val="en-US" w:eastAsia="zh-CN"/>
        </w:rPr>
        <w:t>第二标段</w:t>
      </w:r>
      <w:r>
        <w:rPr>
          <w:rFonts w:hint="eastAsia" w:ascii="仿宋_GB2312" w:eastAsia="仿宋_GB2312"/>
          <w:b/>
          <w:sz w:val="44"/>
          <w:szCs w:val="44"/>
          <w:lang w:eastAsia="zh-CN"/>
        </w:rPr>
        <w:t>）</w:t>
      </w: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spacing w:line="240" w:lineRule="atLeast"/>
        <w:jc w:val="center"/>
        <w:rPr>
          <w:rFonts w:hint="eastAsia"/>
          <w:b/>
          <w:bCs/>
          <w:kern w:val="0"/>
          <w:sz w:val="32"/>
          <w:szCs w:val="32"/>
          <w:shd w:val="clear" w:color="auto" w:fill="FFFFFF"/>
        </w:rPr>
      </w:pPr>
      <w:r>
        <w:rPr>
          <w:rFonts w:hint="eastAsia"/>
          <w:b/>
          <w:bCs/>
          <w:kern w:val="0"/>
          <w:sz w:val="32"/>
          <w:szCs w:val="32"/>
          <w:shd w:val="clear" w:color="auto" w:fill="FFFFFF"/>
        </w:rPr>
        <w:t>项目编号：KSBCX(GK)</w:t>
      </w:r>
      <w:r>
        <w:rPr>
          <w:rFonts w:hint="eastAsia"/>
          <w:b/>
          <w:bCs/>
          <w:kern w:val="0"/>
          <w:sz w:val="32"/>
          <w:szCs w:val="32"/>
          <w:shd w:val="clear" w:color="auto" w:fill="FFFFFF"/>
          <w:lang w:eastAsia="zh-CN"/>
        </w:rPr>
        <w:t>2021-37</w:t>
      </w:r>
      <w:r>
        <w:rPr>
          <w:rFonts w:hint="eastAsia"/>
          <w:b/>
          <w:bCs/>
          <w:kern w:val="0"/>
          <w:sz w:val="32"/>
          <w:szCs w:val="32"/>
          <w:shd w:val="clear" w:color="auto" w:fill="FFFFFF"/>
        </w:rPr>
        <w:t>号</w:t>
      </w: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hint="eastAsia" w:ascii="仿宋_GB2312" w:eastAsia="仿宋_GB2312"/>
          <w:b/>
          <w:sz w:val="32"/>
          <w:szCs w:val="32"/>
        </w:rPr>
      </w:pPr>
      <w:r>
        <w:rPr>
          <w:rFonts w:hint="eastAsia" w:ascii="仿宋_GB2312" w:eastAsia="仿宋_GB2312"/>
          <w:b/>
          <w:sz w:val="32"/>
          <w:szCs w:val="32"/>
        </w:rPr>
        <w:t xml:space="preserve">        </w:t>
      </w: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48"/>
          <w:szCs w:val="48"/>
        </w:rPr>
      </w:pPr>
      <w:r>
        <w:rPr>
          <w:rFonts w:hint="eastAsia" w:ascii="仿宋_GB2312" w:eastAsia="仿宋_GB2312"/>
          <w:b/>
          <w:sz w:val="48"/>
          <w:szCs w:val="48"/>
        </w:rPr>
        <w:t>第三册</w:t>
      </w: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pStyle w:val="2"/>
        <w:rPr>
          <w:rFonts w:ascii="仿宋_GB2312" w:eastAsia="仿宋_GB2312"/>
          <w:b/>
          <w:sz w:val="52"/>
        </w:rPr>
      </w:pPr>
    </w:p>
    <w:p>
      <w:pPr>
        <w:pStyle w:val="2"/>
        <w:rPr>
          <w:rFonts w:ascii="仿宋_GB2312" w:eastAsia="仿宋_GB2312"/>
          <w:b/>
          <w:sz w:val="52"/>
        </w:rPr>
      </w:pPr>
    </w:p>
    <w:p>
      <w:pPr>
        <w:pStyle w:val="2"/>
        <w:rPr>
          <w:rFonts w:hint="eastAsia"/>
        </w:rPr>
      </w:pPr>
      <w:bookmarkStart w:id="404" w:name="_Toc515647833"/>
      <w:bookmarkStart w:id="405" w:name="_Toc4337"/>
      <w:bookmarkStart w:id="406" w:name="_Toc6865"/>
      <w:bookmarkStart w:id="407" w:name="_Toc4796"/>
    </w:p>
    <w:p>
      <w:pPr>
        <w:pStyle w:val="3"/>
        <w:tabs>
          <w:tab w:val="left" w:pos="0"/>
        </w:tabs>
        <w:spacing w:before="0" w:after="0" w:line="240" w:lineRule="atLeast"/>
        <w:jc w:val="both"/>
        <w:rPr>
          <w:rFonts w:hint="eastAsia" w:ascii="仿宋_GB2312" w:eastAsia="仿宋_GB2312"/>
        </w:rPr>
      </w:pPr>
    </w:p>
    <w:p>
      <w:pPr>
        <w:rPr>
          <w:rFonts w:hint="eastAsia" w:ascii="仿宋_GB2312" w:eastAsia="仿宋_GB2312"/>
        </w:rPr>
      </w:pPr>
    </w:p>
    <w:p>
      <w:pPr>
        <w:pStyle w:val="2"/>
        <w:rPr>
          <w:rFonts w:hint="eastAsia"/>
        </w:rPr>
      </w:pPr>
    </w:p>
    <w:p>
      <w:pPr>
        <w:pStyle w:val="3"/>
        <w:tabs>
          <w:tab w:val="left" w:pos="0"/>
        </w:tabs>
        <w:spacing w:before="0" w:after="0" w:line="240" w:lineRule="atLeast"/>
        <w:rPr>
          <w:rFonts w:hint="eastAsia" w:ascii="仿宋_GB2312" w:eastAsia="仿宋_GB2312"/>
        </w:rPr>
      </w:pPr>
      <w:r>
        <w:rPr>
          <w:rFonts w:hint="eastAsia" w:ascii="仿宋_GB2312" w:eastAsia="仿宋_GB2312"/>
        </w:rPr>
        <w:t>第七章政府采购合同</w:t>
      </w:r>
      <w:bookmarkEnd w:id="397"/>
      <w:bookmarkEnd w:id="404"/>
      <w:bookmarkEnd w:id="405"/>
      <w:bookmarkEnd w:id="406"/>
      <w:bookmarkEnd w:id="407"/>
      <w:bookmarkStart w:id="408" w:name="_Hlt487972895"/>
      <w:bookmarkEnd w:id="408"/>
      <w:bookmarkStart w:id="409" w:name="_Toc487900382"/>
      <w:bookmarkStart w:id="410" w:name="_Toc216513788"/>
    </w:p>
    <w:bookmarkEnd w:id="409"/>
    <w:bookmarkEnd w:id="410"/>
    <w:p>
      <w:pPr>
        <w:spacing w:line="240" w:lineRule="atLeast"/>
        <w:rPr>
          <w:rFonts w:hint="eastAsia" w:ascii="仿宋_GB2312" w:eastAsia="仿宋_GB2312"/>
          <w:b/>
          <w:kern w:val="44"/>
          <w:sz w:val="32"/>
          <w:szCs w:val="20"/>
        </w:rPr>
      </w:pPr>
    </w:p>
    <w:p>
      <w:pPr>
        <w:spacing w:line="240" w:lineRule="atLeast"/>
        <w:ind w:left="-567" w:leftChars="-270" w:firstLine="540"/>
        <w:jc w:val="center"/>
        <w:rPr>
          <w:rFonts w:hint="eastAsia" w:ascii="仿宋_GB2312" w:eastAsia="仿宋_GB2312"/>
          <w:kern w:val="44"/>
          <w:sz w:val="28"/>
          <w:szCs w:val="28"/>
        </w:rPr>
      </w:pPr>
      <w:r>
        <w:rPr>
          <w:rFonts w:hint="eastAsia" w:ascii="仿宋_GB2312" w:eastAsia="仿宋_GB2312"/>
          <w:kern w:val="44"/>
          <w:sz w:val="28"/>
          <w:szCs w:val="28"/>
        </w:rPr>
        <w:t>请参照货物类政府采购合同参考范本订立采购合同。</w:t>
      </w:r>
    </w:p>
    <w:p>
      <w:pPr>
        <w:spacing w:line="240" w:lineRule="atLeast"/>
      </w:pPr>
    </w:p>
    <w:p>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p>
    <w:p>
      <w:pPr>
        <w:spacing w:line="480" w:lineRule="auto"/>
        <w:jc w:val="center"/>
        <w:rPr>
          <w:rFonts w:ascii="楷体" w:hAnsi="楷体" w:eastAsia="楷体"/>
          <w:b/>
          <w:sz w:val="28"/>
          <w:szCs w:val="28"/>
        </w:rPr>
      </w:pPr>
    </w:p>
    <w:p>
      <w:pPr>
        <w:spacing w:line="480" w:lineRule="auto"/>
        <w:jc w:val="center"/>
        <w:rPr>
          <w:rFonts w:ascii="楷体" w:hAnsi="楷体" w:eastAsia="楷体"/>
          <w:b/>
          <w:sz w:val="44"/>
          <w:szCs w:val="44"/>
        </w:rPr>
      </w:pPr>
      <w:r>
        <w:rPr>
          <w:rFonts w:hint="eastAsia" w:ascii="楷体" w:hAnsi="楷体" w:eastAsia="楷体"/>
          <w:b/>
          <w:sz w:val="44"/>
          <w:szCs w:val="44"/>
        </w:rPr>
        <w:t>政府采购合同参考范本</w:t>
      </w:r>
    </w:p>
    <w:p>
      <w:pPr>
        <w:spacing w:line="480" w:lineRule="auto"/>
        <w:jc w:val="center"/>
        <w:rPr>
          <w:rFonts w:ascii="楷体" w:hAnsi="楷体" w:eastAsia="楷体"/>
          <w:b/>
          <w:sz w:val="24"/>
        </w:rPr>
      </w:pPr>
      <w:r>
        <w:rPr>
          <w:rFonts w:hint="eastAsia" w:ascii="楷体" w:hAnsi="楷体" w:eastAsia="楷体"/>
          <w:b/>
          <w:sz w:val="24"/>
        </w:rPr>
        <w:t>（货物类）</w:t>
      </w:r>
    </w:p>
    <w:p>
      <w:pPr>
        <w:pStyle w:val="19"/>
        <w:ind w:firstLine="0"/>
        <w:rPr>
          <w:rFonts w:ascii="楷体" w:hAnsi="楷体" w:eastAsia="楷体"/>
          <w:szCs w:val="24"/>
        </w:rPr>
      </w:pPr>
    </w:p>
    <w:p>
      <w:pPr>
        <w:pStyle w:val="19"/>
        <w:ind w:firstLine="0"/>
        <w:rPr>
          <w:rFonts w:ascii="楷体" w:hAnsi="楷体" w:eastAsia="楷体"/>
          <w:szCs w:val="24"/>
        </w:rPr>
      </w:pPr>
    </w:p>
    <w:p>
      <w:pPr>
        <w:pStyle w:val="19"/>
        <w:ind w:firstLine="0"/>
        <w:rPr>
          <w:rFonts w:ascii="楷体" w:hAnsi="楷体" w:eastAsia="楷体"/>
          <w:szCs w:val="24"/>
        </w:rPr>
      </w:pPr>
    </w:p>
    <w:p>
      <w:pPr>
        <w:pStyle w:val="19"/>
        <w:ind w:firstLine="0"/>
        <w:jc w:val="center"/>
        <w:rPr>
          <w:rFonts w:ascii="楷体" w:hAnsi="楷体" w:eastAsia="楷体"/>
          <w:b/>
          <w:szCs w:val="24"/>
        </w:rPr>
      </w:pPr>
      <w:r>
        <w:rPr>
          <w:rFonts w:hint="eastAsia" w:ascii="楷体" w:hAnsi="楷体" w:eastAsia="楷体"/>
          <w:b/>
          <w:szCs w:val="24"/>
        </w:rPr>
        <w:t>第一部分</w:t>
      </w:r>
      <w:r>
        <w:rPr>
          <w:rFonts w:ascii="楷体" w:hAnsi="楷体" w:eastAsia="楷体"/>
          <w:b/>
          <w:szCs w:val="24"/>
        </w:rPr>
        <w:t xml:space="preserve"> </w:t>
      </w:r>
      <w:r>
        <w:rPr>
          <w:rFonts w:hint="eastAsia" w:ascii="楷体" w:hAnsi="楷体" w:eastAsia="楷体"/>
          <w:b/>
          <w:szCs w:val="24"/>
        </w:rPr>
        <w:t>合同书</w:t>
      </w:r>
    </w:p>
    <w:p>
      <w:pPr>
        <w:pStyle w:val="19"/>
        <w:ind w:firstLine="0"/>
        <w:rPr>
          <w:rFonts w:ascii="楷体" w:hAnsi="楷体" w:eastAsia="楷体"/>
          <w:szCs w:val="24"/>
        </w:rPr>
      </w:pPr>
    </w:p>
    <w:p>
      <w:pPr>
        <w:pStyle w:val="19"/>
        <w:ind w:firstLine="0"/>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ascii="楷体" w:hAnsi="楷体" w:eastAsia="楷体"/>
          <w:sz w:val="24"/>
        </w:rPr>
      </w:pPr>
      <w:r>
        <w:rPr>
          <w:rFonts w:hint="eastAsia" w:ascii="楷体" w:hAnsi="楷体" w:eastAsia="楷体"/>
          <w:sz w:val="24"/>
        </w:rPr>
        <w:t>项目名称：</w:t>
      </w:r>
      <w:r>
        <w:rPr>
          <w:rFonts w:ascii="楷体" w:hAnsi="楷体" w:eastAsia="楷体"/>
          <w:sz w:val="24"/>
          <w:u w:val="single"/>
        </w:rPr>
        <w:t xml:space="preserve">                                   </w:t>
      </w:r>
    </w:p>
    <w:p>
      <w:pPr>
        <w:pStyle w:val="20"/>
        <w:spacing w:before="120" w:line="22" w:lineRule="atLeast"/>
        <w:rPr>
          <w:rFonts w:ascii="楷体" w:hAnsi="楷体" w:eastAsia="楷体"/>
          <w:szCs w:val="24"/>
        </w:rPr>
      </w:pPr>
    </w:p>
    <w:p>
      <w:pPr>
        <w:pStyle w:val="20"/>
        <w:spacing w:before="120" w:line="22" w:lineRule="atLeast"/>
        <w:rPr>
          <w:rFonts w:ascii="楷体" w:hAnsi="楷体" w:eastAsia="楷体"/>
          <w:szCs w:val="24"/>
        </w:rPr>
      </w:pPr>
    </w:p>
    <w:p>
      <w:pPr/>
    </w:p>
    <w:p>
      <w:pPr>
        <w:spacing w:before="120" w:line="22" w:lineRule="atLeast"/>
        <w:ind w:left="960"/>
        <w:rPr>
          <w:rFonts w:ascii="楷体" w:hAnsi="楷体" w:eastAsia="楷体"/>
          <w:sz w:val="24"/>
          <w:u w:val="single"/>
        </w:rPr>
      </w:pPr>
      <w:r>
        <w:rPr>
          <w:rFonts w:hint="eastAsia" w:ascii="楷体" w:hAnsi="楷体" w:eastAsia="楷体"/>
          <w:sz w:val="24"/>
        </w:rPr>
        <w:t>甲方：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ascii="楷体" w:hAnsi="楷体" w:eastAsia="楷体"/>
          <w:sz w:val="24"/>
          <w:u w:val="single"/>
        </w:rPr>
        <w:t xml:space="preserve">               </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w:t>
      </w:r>
    </w:p>
    <w:p>
      <w:pPr>
        <w:autoSpaceDE w:val="0"/>
        <w:autoSpaceDN w:val="0"/>
        <w:adjustRightInd w:val="0"/>
        <w:spacing w:line="600" w:lineRule="exact"/>
        <w:ind w:firstLine="640"/>
        <w:jc w:val="center"/>
        <w:rPr>
          <w:rFonts w:ascii="宋体"/>
          <w:sz w:val="24"/>
        </w:rPr>
        <w:sectPr>
          <w:headerReference r:id="rId10" w:type="default"/>
          <w:footerReference r:id="rId11" w:type="default"/>
          <w:pgSz w:w="11907" w:h="16840"/>
          <w:pgMar w:top="1474" w:right="1134" w:bottom="1474" w:left="1134" w:header="851" w:footer="851" w:gutter="0"/>
          <w:cols w:space="720" w:num="1"/>
          <w:docGrid w:linePitch="462" w:charSpace="0"/>
        </w:sectPr>
      </w:pPr>
    </w:p>
    <w:p>
      <w:pPr>
        <w:spacing w:line="560" w:lineRule="exact"/>
        <w:ind w:firstLine="480" w:firstLineChars="200"/>
        <w:rPr>
          <w:rFonts w:ascii="楷体" w:hAnsi="楷体" w:eastAsia="楷体"/>
          <w:sz w:val="24"/>
        </w:rPr>
      </w:pPr>
      <w:r>
        <w:rPr>
          <w:rFonts w:ascii="楷体" w:hAnsi="楷体" w:eastAsia="楷体"/>
          <w:sz w:val="24"/>
          <w:u w:val="single"/>
          <w:lang w:val="zh-CN"/>
        </w:rPr>
        <w:t xml:space="preserve">        </w:t>
      </w:r>
      <w:r>
        <w:rPr>
          <w:rFonts w:hint="eastAsia" w:ascii="楷体" w:hAnsi="楷体" w:eastAsia="楷体"/>
          <w:sz w:val="24"/>
          <w:lang w:val="zh-CN"/>
        </w:rPr>
        <w:t>年</w:t>
      </w:r>
      <w:r>
        <w:rPr>
          <w:rFonts w:ascii="楷体" w:hAnsi="楷体" w:eastAsia="楷体"/>
          <w:sz w:val="24"/>
          <w:u w:val="single"/>
          <w:lang w:val="zh-CN"/>
        </w:rPr>
        <w:t xml:space="preserve">    </w:t>
      </w:r>
      <w:r>
        <w:rPr>
          <w:rFonts w:hint="eastAsia" w:ascii="楷体" w:hAnsi="楷体" w:eastAsia="楷体"/>
          <w:sz w:val="24"/>
          <w:lang w:val="zh-CN"/>
        </w:rPr>
        <w:t>月</w:t>
      </w:r>
      <w:r>
        <w:rPr>
          <w:rFonts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hint="eastAsia" w:ascii="楷体" w:hAnsi="楷体" w:eastAsia="楷体"/>
          <w:sz w:val="24"/>
        </w:rPr>
        <w:t>以</w:t>
      </w:r>
      <w:r>
        <w:rPr>
          <w:rFonts w:ascii="楷体" w:hAnsi="楷体" w:eastAsia="楷体"/>
          <w:sz w:val="24"/>
          <w:u w:val="single"/>
        </w:rPr>
        <w:t xml:space="preserve">   </w:t>
      </w:r>
      <w:r>
        <w:rPr>
          <w:rFonts w:hint="eastAsia" w:ascii="楷体" w:hAnsi="楷体" w:eastAsia="楷体"/>
          <w:sz w:val="24"/>
          <w:u w:val="single"/>
        </w:rPr>
        <w:t>（政府采购方式）</w:t>
      </w:r>
      <w:r>
        <w:rPr>
          <w:rFonts w:ascii="楷体" w:hAnsi="楷体" w:eastAsia="楷体"/>
          <w:sz w:val="24"/>
          <w:u w:val="single"/>
        </w:rPr>
        <w:t xml:space="preserve">  </w:t>
      </w:r>
      <w:r>
        <w:rPr>
          <w:rFonts w:hint="eastAsia" w:ascii="楷体" w:hAnsi="楷体" w:eastAsia="楷体"/>
          <w:sz w:val="24"/>
        </w:rPr>
        <w:t>对</w:t>
      </w:r>
      <w:r>
        <w:rPr>
          <w:rFonts w:ascii="楷体" w:hAnsi="楷体" w:eastAsia="楷体"/>
          <w:sz w:val="24"/>
          <w:u w:val="single"/>
        </w:rPr>
        <w:t xml:space="preserve">   </w:t>
      </w:r>
      <w:r>
        <w:rPr>
          <w:rFonts w:hint="eastAsia" w:ascii="楷体" w:hAnsi="楷体" w:eastAsia="楷体"/>
          <w:sz w:val="24"/>
          <w:u w:val="single"/>
        </w:rPr>
        <w:t>（同前页项目名称）</w:t>
      </w:r>
      <w:r>
        <w:rPr>
          <w:rFonts w:ascii="楷体" w:hAnsi="楷体" w:eastAsia="楷体"/>
          <w:sz w:val="24"/>
          <w:u w:val="single"/>
        </w:rPr>
        <w:t xml:space="preserve">   </w:t>
      </w:r>
      <w:r>
        <w:rPr>
          <w:rFonts w:hint="eastAsia" w:ascii="楷体" w:hAnsi="楷体" w:eastAsia="楷体"/>
          <w:sz w:val="24"/>
        </w:rPr>
        <w:t>项目进行了采购。经</w:t>
      </w:r>
      <w:r>
        <w:rPr>
          <w:rFonts w:ascii="楷体" w:hAnsi="楷体" w:eastAsia="楷体"/>
          <w:sz w:val="24"/>
          <w:u w:val="single"/>
        </w:rPr>
        <w:t xml:space="preserve">   </w:t>
      </w:r>
      <w:r>
        <w:rPr>
          <w:rFonts w:hint="eastAsia" w:ascii="楷体" w:hAnsi="楷体" w:eastAsia="楷体"/>
          <w:sz w:val="24"/>
          <w:u w:val="single"/>
        </w:rPr>
        <w:t>（相关评定主体名称）</w:t>
      </w:r>
      <w:r>
        <w:rPr>
          <w:rFonts w:ascii="楷体" w:hAnsi="楷体" w:eastAsia="楷体"/>
          <w:sz w:val="24"/>
          <w:u w:val="single"/>
        </w:rPr>
        <w:t xml:space="preserve">   </w:t>
      </w:r>
      <w:r>
        <w:rPr>
          <w:rFonts w:hint="eastAsia" w:ascii="楷体" w:hAnsi="楷体" w:eastAsia="楷体"/>
          <w:sz w:val="24"/>
        </w:rPr>
        <w:t>评定，</w:t>
      </w:r>
      <w:r>
        <w:rPr>
          <w:rFonts w:ascii="楷体" w:hAnsi="楷体" w:eastAsia="楷体"/>
          <w:sz w:val="24"/>
          <w:u w:val="single"/>
        </w:rPr>
        <w:t xml:space="preserve">   </w:t>
      </w:r>
      <w:r>
        <w:rPr>
          <w:rFonts w:hint="eastAsia" w:ascii="楷体" w:hAnsi="楷体" w:eastAsia="楷体"/>
          <w:sz w:val="24"/>
          <w:u w:val="single"/>
        </w:rPr>
        <w:t>（中标供应商名称）</w:t>
      </w:r>
      <w:r>
        <w:rPr>
          <w:rFonts w:hint="eastAsia" w:ascii="楷体" w:hAnsi="楷体" w:eastAsia="楷体"/>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sz w:val="24"/>
        </w:rPr>
      </w:pPr>
      <w:r>
        <w:rPr>
          <w:rFonts w:hint="eastAsia" w:ascii="楷体" w:hAnsi="楷体" w:eastAsia="楷体"/>
          <w:sz w:val="24"/>
          <w:lang w:val="zh-CN"/>
        </w:rPr>
        <w:t>根据《中华人民共和国合同法》、《中华人民共和国政府采购法》等相关法律法规之规定，按照平等、自愿、公平和诚实信用的原则，经</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以下简称：甲方</w:t>
      </w:r>
      <w:r>
        <w:rPr>
          <w:rFonts w:ascii="楷体" w:hAnsi="楷体" w:eastAsia="楷体"/>
          <w:sz w:val="24"/>
          <w:lang w:val="zh-CN"/>
        </w:rPr>
        <w:t>)</w:t>
      </w:r>
      <w:r>
        <w:rPr>
          <w:rFonts w:hint="eastAsia" w:ascii="楷体" w:hAnsi="楷体" w:eastAsia="楷体"/>
          <w:sz w:val="24"/>
          <w:lang w:val="zh-CN"/>
        </w:rPr>
        <w:t>和</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以下简称：乙方</w:t>
      </w:r>
      <w:r>
        <w:rPr>
          <w:rFonts w:ascii="楷体" w:hAnsi="楷体" w:eastAsia="楷体"/>
          <w:sz w:val="24"/>
          <w:lang w:val="zh-CN"/>
        </w:rPr>
        <w:t>)</w:t>
      </w:r>
      <w:r>
        <w:rPr>
          <w:rFonts w:hint="eastAsia" w:ascii="楷体" w:hAnsi="楷体" w:eastAsia="楷体"/>
          <w:sz w:val="24"/>
          <w:lang w:val="zh-CN"/>
        </w:rPr>
        <w:t>协商一致，约定以下合同</w:t>
      </w:r>
      <w:r>
        <w:rPr>
          <w:rFonts w:hint="eastAsia" w:ascii="楷体" w:hAnsi="楷体" w:eastAsia="楷体"/>
          <w:sz w:val="24"/>
        </w:rPr>
        <w:t>条款，以兹共同遵守、全面履行。</w:t>
      </w:r>
    </w:p>
    <w:p>
      <w:pPr>
        <w:spacing w:line="560" w:lineRule="exact"/>
        <w:ind w:firstLine="482" w:firstLineChars="200"/>
        <w:outlineLvl w:val="0"/>
        <w:rPr>
          <w:rFonts w:ascii="楷体" w:hAnsi="楷体" w:eastAsia="楷体"/>
          <w:b/>
          <w:sz w:val="24"/>
        </w:rPr>
      </w:pPr>
      <w:bookmarkStart w:id="411" w:name="_Toc24059"/>
      <w:bookmarkStart w:id="412" w:name="_Toc2232"/>
      <w:bookmarkStart w:id="413" w:name="_Toc3029"/>
      <w:r>
        <w:rPr>
          <w:rFonts w:ascii="楷体" w:hAnsi="楷体" w:eastAsia="楷体"/>
          <w:b/>
          <w:sz w:val="24"/>
        </w:rPr>
        <w:t xml:space="preserve">1.1 </w:t>
      </w:r>
      <w:r>
        <w:rPr>
          <w:rFonts w:hint="eastAsia" w:ascii="楷体" w:hAnsi="楷体" w:eastAsia="楷体"/>
          <w:b/>
          <w:sz w:val="24"/>
        </w:rPr>
        <w:t>合同组成部分</w:t>
      </w:r>
      <w:bookmarkEnd w:id="411"/>
      <w:bookmarkEnd w:id="412"/>
      <w:bookmarkEnd w:id="413"/>
    </w:p>
    <w:p>
      <w:pPr>
        <w:spacing w:line="560" w:lineRule="exact"/>
        <w:ind w:firstLine="480" w:firstLineChars="200"/>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sz w:val="24"/>
        </w:rPr>
      </w:pPr>
      <w:r>
        <w:rPr>
          <w:rFonts w:ascii="楷体" w:hAnsi="楷体" w:eastAsia="楷体"/>
          <w:sz w:val="24"/>
        </w:rPr>
        <w:t xml:space="preserve">1.1.1 </w:t>
      </w:r>
      <w:r>
        <w:rPr>
          <w:rFonts w:hint="eastAsia" w:ascii="楷体" w:hAnsi="楷体" w:eastAsia="楷体"/>
          <w:sz w:val="24"/>
        </w:rPr>
        <w:t>本合同及其补充合同、变更协议；</w:t>
      </w:r>
    </w:p>
    <w:p>
      <w:pPr>
        <w:spacing w:line="560" w:lineRule="exact"/>
        <w:ind w:firstLine="480" w:firstLineChars="200"/>
        <w:rPr>
          <w:rFonts w:ascii="楷体" w:hAnsi="楷体" w:eastAsia="楷体"/>
          <w:sz w:val="24"/>
        </w:rPr>
      </w:pPr>
      <w:r>
        <w:rPr>
          <w:rFonts w:ascii="楷体" w:hAnsi="楷体" w:eastAsia="楷体"/>
          <w:sz w:val="24"/>
        </w:rPr>
        <w:t xml:space="preserve">1.1.2 </w:t>
      </w:r>
      <w:r>
        <w:rPr>
          <w:rFonts w:hint="eastAsia" w:ascii="楷体" w:hAnsi="楷体" w:eastAsia="楷体"/>
          <w:sz w:val="24"/>
        </w:rPr>
        <w:t>中标通知书；</w:t>
      </w:r>
    </w:p>
    <w:p>
      <w:pPr>
        <w:spacing w:line="560" w:lineRule="exact"/>
        <w:ind w:firstLine="480" w:firstLineChars="200"/>
        <w:rPr>
          <w:rFonts w:ascii="楷体" w:hAnsi="楷体" w:eastAsia="楷体"/>
          <w:sz w:val="24"/>
        </w:rPr>
      </w:pPr>
      <w:r>
        <w:rPr>
          <w:rFonts w:ascii="楷体" w:hAnsi="楷体" w:eastAsia="楷体"/>
          <w:sz w:val="24"/>
        </w:rPr>
        <w:t xml:space="preserve">1.1.3 </w:t>
      </w:r>
      <w:r>
        <w:rPr>
          <w:rFonts w:hint="eastAsia" w:ascii="楷体" w:hAnsi="楷体" w:eastAsia="楷体"/>
          <w:sz w:val="24"/>
        </w:rPr>
        <w:t>投标文件（含澄清或者说明文件）；</w:t>
      </w:r>
    </w:p>
    <w:p>
      <w:pPr>
        <w:spacing w:line="560" w:lineRule="exact"/>
        <w:ind w:firstLine="480" w:firstLineChars="200"/>
        <w:rPr>
          <w:rFonts w:ascii="楷体" w:hAnsi="楷体" w:eastAsia="楷体"/>
          <w:sz w:val="24"/>
        </w:rPr>
      </w:pPr>
      <w:r>
        <w:rPr>
          <w:rFonts w:ascii="楷体" w:hAnsi="楷体" w:eastAsia="楷体"/>
          <w:sz w:val="24"/>
        </w:rPr>
        <w:t xml:space="preserve">1.1.4 </w:t>
      </w:r>
      <w:r>
        <w:rPr>
          <w:rFonts w:hint="eastAsia" w:ascii="楷体" w:hAnsi="楷体" w:eastAsia="楷体"/>
          <w:sz w:val="24"/>
        </w:rPr>
        <w:t>招标文件（含澄清或者修改文件）；</w:t>
      </w:r>
    </w:p>
    <w:p>
      <w:pPr>
        <w:spacing w:line="560" w:lineRule="exact"/>
        <w:ind w:firstLine="480" w:firstLineChars="200"/>
        <w:rPr>
          <w:rFonts w:ascii="楷体" w:hAnsi="楷体" w:eastAsia="楷体"/>
          <w:sz w:val="24"/>
        </w:rPr>
      </w:pPr>
      <w:r>
        <w:rPr>
          <w:rFonts w:ascii="楷体" w:hAnsi="楷体" w:eastAsia="楷体"/>
          <w:sz w:val="24"/>
        </w:rPr>
        <w:t xml:space="preserve">1.1.5 </w:t>
      </w:r>
      <w:r>
        <w:rPr>
          <w:rFonts w:hint="eastAsia" w:ascii="楷体" w:hAnsi="楷体" w:eastAsia="楷体"/>
          <w:sz w:val="24"/>
        </w:rPr>
        <w:t>其他相关采购文件。</w:t>
      </w:r>
    </w:p>
    <w:p>
      <w:pPr>
        <w:spacing w:line="560" w:lineRule="exact"/>
        <w:ind w:firstLine="482" w:firstLineChars="200"/>
        <w:outlineLvl w:val="0"/>
        <w:rPr>
          <w:rFonts w:ascii="楷体" w:hAnsi="楷体" w:eastAsia="楷体"/>
          <w:b/>
          <w:sz w:val="24"/>
        </w:rPr>
      </w:pPr>
      <w:bookmarkStart w:id="414" w:name="_Toc21295"/>
      <w:bookmarkStart w:id="415" w:name="_Toc24300"/>
      <w:bookmarkStart w:id="416" w:name="_Toc27126"/>
      <w:r>
        <w:rPr>
          <w:rFonts w:ascii="楷体" w:hAnsi="楷体" w:eastAsia="楷体"/>
          <w:b/>
          <w:sz w:val="24"/>
        </w:rPr>
        <w:t xml:space="preserve">1.2 </w:t>
      </w:r>
      <w:r>
        <w:rPr>
          <w:rFonts w:hint="eastAsia" w:ascii="楷体" w:hAnsi="楷体" w:eastAsia="楷体"/>
          <w:b/>
          <w:sz w:val="24"/>
        </w:rPr>
        <w:t>货物</w:t>
      </w:r>
      <w:bookmarkEnd w:id="414"/>
      <w:bookmarkEnd w:id="415"/>
      <w:bookmarkEnd w:id="416"/>
    </w:p>
    <w:p>
      <w:pPr>
        <w:spacing w:line="560" w:lineRule="exact"/>
        <w:ind w:firstLine="480" w:firstLineChars="200"/>
        <w:rPr>
          <w:rFonts w:ascii="楷体" w:hAnsi="楷体" w:eastAsia="楷体"/>
          <w:sz w:val="24"/>
          <w:u w:val="single"/>
        </w:rPr>
      </w:pPr>
      <w:r>
        <w:rPr>
          <w:rFonts w:ascii="楷体" w:hAnsi="楷体" w:eastAsia="楷体"/>
          <w:sz w:val="24"/>
        </w:rPr>
        <w:t xml:space="preserve">1.2.1 </w:t>
      </w:r>
      <w:r>
        <w:rPr>
          <w:rFonts w:hint="eastAsia" w:ascii="楷体" w:hAnsi="楷体" w:eastAsia="楷体"/>
          <w:sz w:val="24"/>
        </w:rPr>
        <w:t>货物名称：</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u w:val="single"/>
        </w:rPr>
      </w:pPr>
      <w:r>
        <w:rPr>
          <w:rFonts w:ascii="楷体" w:hAnsi="楷体" w:eastAsia="楷体"/>
          <w:sz w:val="24"/>
        </w:rPr>
        <w:t xml:space="preserve">1.2.2 </w:t>
      </w:r>
      <w:r>
        <w:rPr>
          <w:rFonts w:hint="eastAsia" w:ascii="楷体" w:hAnsi="楷体" w:eastAsia="楷体"/>
          <w:sz w:val="24"/>
        </w:rPr>
        <w:t>货物数量：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1.2.3 </w:t>
      </w:r>
      <w:r>
        <w:rPr>
          <w:rFonts w:hint="eastAsia" w:ascii="楷体" w:hAnsi="楷体" w:eastAsia="楷体"/>
          <w:sz w:val="24"/>
        </w:rPr>
        <w:t>货物质量：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17" w:name="_Toc21551"/>
      <w:bookmarkStart w:id="418" w:name="_Toc21631"/>
      <w:bookmarkStart w:id="419" w:name="_Toc23292"/>
      <w:r>
        <w:rPr>
          <w:rFonts w:ascii="楷体" w:hAnsi="楷体" w:eastAsia="楷体"/>
          <w:b/>
          <w:sz w:val="24"/>
        </w:rPr>
        <w:t xml:space="preserve">1.3 </w:t>
      </w:r>
      <w:r>
        <w:rPr>
          <w:rFonts w:hint="eastAsia" w:ascii="楷体" w:hAnsi="楷体" w:eastAsia="楷体"/>
          <w:b/>
          <w:sz w:val="24"/>
        </w:rPr>
        <w:t>价款</w:t>
      </w:r>
      <w:bookmarkEnd w:id="417"/>
      <w:bookmarkEnd w:id="418"/>
      <w:bookmarkEnd w:id="419"/>
    </w:p>
    <w:p>
      <w:pPr>
        <w:spacing w:line="560" w:lineRule="exact"/>
        <w:ind w:firstLine="480" w:firstLineChars="200"/>
        <w:rPr>
          <w:rFonts w:ascii="楷体" w:hAnsi="楷体" w:eastAsia="楷体"/>
          <w:sz w:val="24"/>
        </w:rPr>
      </w:pPr>
      <w:r>
        <w:rPr>
          <w:rFonts w:hint="eastAsia" w:ascii="楷体" w:hAnsi="楷体" w:eastAsia="楷体"/>
          <w:sz w:val="24"/>
        </w:rPr>
        <w:t>本合同总价为：￥</w:t>
      </w:r>
      <w:r>
        <w:rPr>
          <w:rFonts w:ascii="楷体" w:hAnsi="楷体" w:eastAsia="楷体"/>
          <w:sz w:val="24"/>
          <w:u w:val="single"/>
        </w:rPr>
        <w:t xml:space="preserve">           </w:t>
      </w:r>
      <w:r>
        <w:rPr>
          <w:rFonts w:hint="eastAsia" w:ascii="楷体" w:hAnsi="楷体" w:eastAsia="楷体"/>
          <w:sz w:val="24"/>
        </w:rPr>
        <w:t>元（大写：</w:t>
      </w:r>
      <w:r>
        <w:rPr>
          <w:rFonts w:ascii="楷体" w:hAnsi="楷体" w:eastAsia="楷体"/>
          <w:sz w:val="24"/>
          <w:u w:val="single"/>
        </w:rPr>
        <w:t xml:space="preserve">                 </w:t>
      </w:r>
      <w:r>
        <w:rPr>
          <w:rFonts w:hint="eastAsia" w:ascii="楷体" w:hAnsi="楷体" w:eastAsia="楷体"/>
          <w:sz w:val="24"/>
        </w:rPr>
        <w:t>元人民币）。</w:t>
      </w:r>
    </w:p>
    <w:p>
      <w:pPr>
        <w:spacing w:line="560" w:lineRule="exact"/>
        <w:ind w:firstLine="480" w:firstLineChars="200"/>
        <w:rPr>
          <w:rFonts w:ascii="楷体" w:hAnsi="楷体" w:eastAsia="楷体"/>
          <w:sz w:val="24"/>
          <w:u w:val="single"/>
        </w:rPr>
      </w:pPr>
      <w:r>
        <w:rPr>
          <w:rFonts w:hint="eastAsia" w:ascii="楷体" w:hAnsi="楷体" w:eastAsia="楷体"/>
          <w:sz w:val="24"/>
        </w:rPr>
        <w:t>分项价格：</w:t>
      </w:r>
    </w:p>
    <w:tbl>
      <w:tblPr>
        <w:tblStyle w:val="17"/>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jc w:val="center"/>
              <w:rPr>
                <w:rFonts w:ascii="楷体" w:hAnsi="楷体" w:eastAsia="楷体"/>
                <w:kern w:val="2"/>
                <w:sz w:val="24"/>
                <w:szCs w:val="24"/>
              </w:rPr>
            </w:pPr>
            <w:r>
              <w:rPr>
                <w:rFonts w:hint="eastAsia" w:ascii="楷体" w:hAnsi="楷体" w:eastAsia="楷体"/>
                <w:kern w:val="2"/>
                <w:sz w:val="24"/>
                <w:szCs w:val="24"/>
              </w:rPr>
              <w:t>序号</w:t>
            </w:r>
          </w:p>
        </w:tc>
        <w:tc>
          <w:tcPr>
            <w:tcW w:w="3402" w:type="dxa"/>
            <w:vAlign w:val="center"/>
          </w:tcPr>
          <w:p>
            <w:pPr>
              <w:pStyle w:val="21"/>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分项名称</w:t>
            </w:r>
          </w:p>
        </w:tc>
        <w:tc>
          <w:tcPr>
            <w:tcW w:w="2552" w:type="dxa"/>
            <w:vAlign w:val="center"/>
          </w:tcPr>
          <w:p>
            <w:pPr>
              <w:pStyle w:val="21"/>
              <w:spacing w:line="560" w:lineRule="exact"/>
              <w:jc w:val="center"/>
              <w:rPr>
                <w:rFonts w:ascii="楷体" w:hAnsi="楷体" w:eastAsia="楷体"/>
                <w:kern w:val="2"/>
                <w:sz w:val="24"/>
                <w:szCs w:val="24"/>
              </w:rPr>
            </w:pPr>
            <w:r>
              <w:rPr>
                <w:rFonts w:hint="eastAsia" w:ascii="楷体" w:hAnsi="楷体" w:eastAsia="楷体"/>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ind w:firstLine="200"/>
              <w:jc w:val="center"/>
              <w:rPr>
                <w:rFonts w:ascii="楷体" w:hAnsi="楷体" w:eastAsia="楷体"/>
                <w:kern w:val="2"/>
                <w:sz w:val="24"/>
                <w:szCs w:val="24"/>
              </w:rPr>
            </w:pPr>
          </w:p>
        </w:tc>
        <w:tc>
          <w:tcPr>
            <w:tcW w:w="3402" w:type="dxa"/>
            <w:vAlign w:val="center"/>
          </w:tcPr>
          <w:p>
            <w:pPr>
              <w:pStyle w:val="21"/>
              <w:spacing w:line="560" w:lineRule="exact"/>
              <w:ind w:firstLine="200"/>
              <w:jc w:val="center"/>
              <w:rPr>
                <w:rFonts w:ascii="楷体" w:hAnsi="楷体" w:eastAsia="楷体"/>
                <w:kern w:val="2"/>
                <w:sz w:val="24"/>
                <w:szCs w:val="24"/>
              </w:rPr>
            </w:pPr>
          </w:p>
        </w:tc>
        <w:tc>
          <w:tcPr>
            <w:tcW w:w="2552" w:type="dxa"/>
            <w:vAlign w:val="center"/>
          </w:tcPr>
          <w:p>
            <w:pPr>
              <w:pStyle w:val="21"/>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ind w:firstLine="200"/>
              <w:jc w:val="center"/>
              <w:rPr>
                <w:rFonts w:ascii="楷体" w:hAnsi="楷体" w:eastAsia="楷体"/>
                <w:kern w:val="2"/>
                <w:sz w:val="24"/>
                <w:szCs w:val="24"/>
              </w:rPr>
            </w:pPr>
          </w:p>
        </w:tc>
        <w:tc>
          <w:tcPr>
            <w:tcW w:w="3402" w:type="dxa"/>
            <w:vAlign w:val="center"/>
          </w:tcPr>
          <w:p>
            <w:pPr>
              <w:pStyle w:val="21"/>
              <w:spacing w:line="560" w:lineRule="exact"/>
              <w:ind w:firstLine="200"/>
              <w:jc w:val="center"/>
              <w:rPr>
                <w:rFonts w:ascii="楷体" w:hAnsi="楷体" w:eastAsia="楷体"/>
                <w:kern w:val="2"/>
                <w:sz w:val="24"/>
                <w:szCs w:val="24"/>
              </w:rPr>
            </w:pPr>
          </w:p>
        </w:tc>
        <w:tc>
          <w:tcPr>
            <w:tcW w:w="2552" w:type="dxa"/>
            <w:vAlign w:val="center"/>
          </w:tcPr>
          <w:p>
            <w:pPr>
              <w:pStyle w:val="21"/>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ind w:firstLine="200"/>
              <w:jc w:val="center"/>
              <w:rPr>
                <w:rFonts w:ascii="楷体" w:hAnsi="楷体" w:eastAsia="楷体"/>
                <w:kern w:val="2"/>
                <w:sz w:val="24"/>
                <w:szCs w:val="24"/>
              </w:rPr>
            </w:pPr>
          </w:p>
        </w:tc>
        <w:tc>
          <w:tcPr>
            <w:tcW w:w="3402" w:type="dxa"/>
            <w:vAlign w:val="center"/>
          </w:tcPr>
          <w:p>
            <w:pPr>
              <w:pStyle w:val="21"/>
              <w:spacing w:line="560" w:lineRule="exact"/>
              <w:ind w:firstLine="200"/>
              <w:jc w:val="center"/>
              <w:rPr>
                <w:rFonts w:ascii="楷体" w:hAnsi="楷体" w:eastAsia="楷体"/>
                <w:kern w:val="2"/>
                <w:sz w:val="24"/>
                <w:szCs w:val="24"/>
              </w:rPr>
            </w:pPr>
          </w:p>
        </w:tc>
        <w:tc>
          <w:tcPr>
            <w:tcW w:w="2552" w:type="dxa"/>
            <w:vAlign w:val="center"/>
          </w:tcPr>
          <w:p>
            <w:pPr>
              <w:pStyle w:val="21"/>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ind w:firstLine="200"/>
              <w:jc w:val="center"/>
              <w:rPr>
                <w:rFonts w:ascii="楷体" w:hAnsi="楷体" w:eastAsia="楷体"/>
                <w:kern w:val="2"/>
                <w:sz w:val="24"/>
                <w:szCs w:val="24"/>
              </w:rPr>
            </w:pPr>
          </w:p>
        </w:tc>
        <w:tc>
          <w:tcPr>
            <w:tcW w:w="3402" w:type="dxa"/>
            <w:vAlign w:val="center"/>
          </w:tcPr>
          <w:p>
            <w:pPr>
              <w:pStyle w:val="21"/>
              <w:spacing w:line="560" w:lineRule="exact"/>
              <w:ind w:firstLine="200"/>
              <w:jc w:val="center"/>
              <w:rPr>
                <w:rFonts w:ascii="楷体" w:hAnsi="楷体" w:eastAsia="楷体"/>
                <w:kern w:val="2"/>
                <w:sz w:val="24"/>
                <w:szCs w:val="24"/>
              </w:rPr>
            </w:pPr>
          </w:p>
        </w:tc>
        <w:tc>
          <w:tcPr>
            <w:tcW w:w="2552" w:type="dxa"/>
            <w:vAlign w:val="center"/>
          </w:tcPr>
          <w:p>
            <w:pPr>
              <w:pStyle w:val="21"/>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vAlign w:val="center"/>
          </w:tcPr>
          <w:p>
            <w:pPr>
              <w:pStyle w:val="21"/>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总价</w:t>
            </w:r>
          </w:p>
        </w:tc>
        <w:tc>
          <w:tcPr>
            <w:tcW w:w="2552" w:type="dxa"/>
            <w:vAlign w:val="center"/>
          </w:tcPr>
          <w:p>
            <w:pPr>
              <w:pStyle w:val="21"/>
              <w:spacing w:line="560" w:lineRule="exact"/>
              <w:ind w:firstLine="200"/>
              <w:jc w:val="center"/>
              <w:rPr>
                <w:rFonts w:ascii="楷体" w:hAnsi="楷体" w:eastAsia="楷体"/>
                <w:kern w:val="2"/>
                <w:sz w:val="24"/>
                <w:szCs w:val="24"/>
              </w:rPr>
            </w:pPr>
          </w:p>
        </w:tc>
      </w:tr>
    </w:tbl>
    <w:p>
      <w:pPr>
        <w:spacing w:line="560" w:lineRule="exact"/>
        <w:ind w:firstLine="482" w:firstLineChars="200"/>
        <w:outlineLvl w:val="0"/>
        <w:rPr>
          <w:rFonts w:ascii="楷体" w:hAnsi="楷体" w:eastAsia="楷体"/>
          <w:b/>
          <w:sz w:val="24"/>
        </w:rPr>
      </w:pPr>
      <w:bookmarkStart w:id="420" w:name="_Toc22618"/>
      <w:bookmarkStart w:id="421" w:name="_Toc10340"/>
      <w:bookmarkStart w:id="422" w:name="_Toc1814"/>
      <w:r>
        <w:rPr>
          <w:rFonts w:ascii="楷体" w:hAnsi="楷体" w:eastAsia="楷体"/>
          <w:b/>
          <w:sz w:val="24"/>
        </w:rPr>
        <w:t xml:space="preserve">1.4 </w:t>
      </w:r>
      <w:r>
        <w:rPr>
          <w:rFonts w:hint="eastAsia" w:ascii="楷体" w:hAnsi="楷体" w:eastAsia="楷体"/>
          <w:b/>
          <w:sz w:val="24"/>
        </w:rPr>
        <w:t>付款方式和发票开具方式</w:t>
      </w:r>
      <w:bookmarkEnd w:id="420"/>
      <w:bookmarkEnd w:id="421"/>
      <w:bookmarkEnd w:id="422"/>
    </w:p>
    <w:p>
      <w:pPr>
        <w:spacing w:line="560" w:lineRule="exact"/>
        <w:ind w:firstLine="480" w:firstLineChars="200"/>
        <w:rPr>
          <w:rFonts w:ascii="楷体" w:hAnsi="楷体" w:eastAsia="楷体"/>
          <w:sz w:val="24"/>
        </w:rPr>
      </w:pPr>
      <w:r>
        <w:rPr>
          <w:rFonts w:ascii="楷体" w:hAnsi="楷体" w:eastAsia="楷体"/>
          <w:sz w:val="24"/>
        </w:rPr>
        <w:t xml:space="preserve">1.4.1 </w:t>
      </w:r>
      <w:r>
        <w:rPr>
          <w:rFonts w:hint="eastAsia" w:ascii="楷体" w:hAnsi="楷体" w:eastAsia="楷体"/>
          <w:sz w:val="24"/>
        </w:rPr>
        <w:t>付款方式：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1.4.2 </w:t>
      </w:r>
      <w:r>
        <w:rPr>
          <w:rFonts w:hint="eastAsia" w:ascii="楷体" w:hAnsi="楷体" w:eastAsia="楷体"/>
          <w:sz w:val="24"/>
        </w:rPr>
        <w:t>发票开具方式：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23" w:name="_Toc2846"/>
      <w:bookmarkStart w:id="424" w:name="_Toc19304"/>
      <w:bookmarkStart w:id="425" w:name="_Toc32071"/>
      <w:r>
        <w:rPr>
          <w:rFonts w:ascii="楷体" w:hAnsi="楷体" w:eastAsia="楷体"/>
          <w:b/>
          <w:sz w:val="24"/>
        </w:rPr>
        <w:t xml:space="preserve">1.5 </w:t>
      </w:r>
      <w:r>
        <w:rPr>
          <w:rFonts w:hint="eastAsia" w:ascii="楷体" w:hAnsi="楷体" w:eastAsia="楷体"/>
          <w:b/>
          <w:sz w:val="24"/>
        </w:rPr>
        <w:t>货物交付期限、地点和方式</w:t>
      </w:r>
      <w:bookmarkEnd w:id="423"/>
      <w:bookmarkEnd w:id="424"/>
      <w:bookmarkEnd w:id="425"/>
    </w:p>
    <w:p>
      <w:pPr>
        <w:spacing w:line="560" w:lineRule="exact"/>
        <w:ind w:firstLine="480" w:firstLineChars="200"/>
        <w:rPr>
          <w:rFonts w:ascii="楷体" w:hAnsi="楷体" w:eastAsia="楷体"/>
          <w:sz w:val="24"/>
          <w:u w:val="single"/>
        </w:rPr>
      </w:pPr>
      <w:r>
        <w:rPr>
          <w:rFonts w:ascii="楷体" w:hAnsi="楷体" w:eastAsia="楷体"/>
          <w:sz w:val="24"/>
        </w:rPr>
        <w:t xml:space="preserve">1.5.1 </w:t>
      </w:r>
      <w:r>
        <w:rPr>
          <w:rFonts w:hint="eastAsia" w:ascii="楷体" w:hAnsi="楷体" w:eastAsia="楷体"/>
          <w:sz w:val="24"/>
        </w:rPr>
        <w:t>交付期限：</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1.5.2 </w:t>
      </w:r>
      <w:r>
        <w:rPr>
          <w:rFonts w:hint="eastAsia" w:ascii="楷体" w:hAnsi="楷体" w:eastAsia="楷体"/>
          <w:sz w:val="24"/>
        </w:rPr>
        <w:t>交付地点：</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1.5.3 </w:t>
      </w:r>
      <w:r>
        <w:rPr>
          <w:rFonts w:hint="eastAsia" w:ascii="楷体" w:hAnsi="楷体" w:eastAsia="楷体"/>
          <w:sz w:val="24"/>
        </w:rPr>
        <w:t>交付方式：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26" w:name="_Toc27250"/>
      <w:bookmarkStart w:id="427" w:name="_Toc21423"/>
      <w:bookmarkStart w:id="428" w:name="_Toc19554"/>
      <w:r>
        <w:rPr>
          <w:rFonts w:ascii="楷体" w:hAnsi="楷体" w:eastAsia="楷体"/>
          <w:b/>
          <w:sz w:val="24"/>
        </w:rPr>
        <w:t xml:space="preserve">1.6 </w:t>
      </w:r>
      <w:r>
        <w:rPr>
          <w:rFonts w:hint="eastAsia" w:ascii="楷体" w:hAnsi="楷体" w:eastAsia="楷体"/>
          <w:b/>
          <w:sz w:val="24"/>
        </w:rPr>
        <w:t>违约责任</w:t>
      </w:r>
      <w:bookmarkEnd w:id="426"/>
      <w:bookmarkEnd w:id="427"/>
      <w:bookmarkEnd w:id="428"/>
    </w:p>
    <w:p>
      <w:pPr>
        <w:spacing w:line="560" w:lineRule="exact"/>
        <w:ind w:firstLine="480" w:firstLineChars="200"/>
        <w:rPr>
          <w:rFonts w:ascii="楷体" w:hAnsi="楷体" w:eastAsia="楷体"/>
          <w:sz w:val="24"/>
        </w:rPr>
      </w:pPr>
      <w:r>
        <w:rPr>
          <w:rFonts w:ascii="楷体" w:hAnsi="楷体" w:eastAsia="楷体"/>
          <w:sz w:val="24"/>
        </w:rPr>
        <w:t xml:space="preserve">1.6.1 </w:t>
      </w:r>
      <w:r>
        <w:rPr>
          <w:rFonts w:hint="eastAsia" w:ascii="楷体" w:hAnsi="楷体" w:eastAsia="楷体"/>
          <w:sz w:val="24"/>
        </w:rPr>
        <w:t>除不可抗力外，如果乙方没有按照本合同约定的期限、地点和方式交付货物，那么甲方可要求乙方支付违约金，违约金按每迟延交付货物一日的应交付而未交付货物价格的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sz w:val="24"/>
        </w:rPr>
      </w:pPr>
      <w:r>
        <w:rPr>
          <w:rFonts w:ascii="楷体" w:hAnsi="楷体" w:eastAsia="楷体"/>
          <w:sz w:val="24"/>
        </w:rPr>
        <w:t xml:space="preserve">1.6.2 </w:t>
      </w:r>
      <w:r>
        <w:rPr>
          <w:rFonts w:hint="eastAsia" w:ascii="楷体" w:hAnsi="楷体" w:eastAsia="楷体"/>
          <w:sz w:val="24"/>
        </w:rPr>
        <w:t>除不可抗力外，如果甲方没有按照本合同约定的付款方式付款，那么乙方可要求甲方支付违约金，违约金按每迟延付款一日的应付而未付款的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sz w:val="24"/>
        </w:rPr>
      </w:pPr>
      <w:r>
        <w:rPr>
          <w:rFonts w:ascii="楷体" w:hAnsi="楷体" w:eastAsia="楷体"/>
          <w:sz w:val="24"/>
        </w:rPr>
        <w:t xml:space="preserve">1.6.3 </w:t>
      </w:r>
      <w:r>
        <w:rPr>
          <w:rFonts w:hint="eastAsia" w:ascii="楷体" w:hAnsi="楷体" w:eastAsia="楷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sz w:val="24"/>
        </w:rPr>
      </w:pPr>
      <w:r>
        <w:rPr>
          <w:rFonts w:ascii="楷体" w:hAnsi="楷体" w:eastAsia="楷体"/>
          <w:sz w:val="24"/>
        </w:rPr>
        <w:t xml:space="preserve">1.6.4 </w:t>
      </w:r>
      <w:r>
        <w:rPr>
          <w:rFonts w:hint="eastAsia" w:ascii="楷体" w:hAnsi="楷体" w:eastAsia="楷体"/>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1.6.5 </w:t>
      </w:r>
      <w:r>
        <w:rPr>
          <w:rFonts w:hint="eastAsia" w:ascii="楷体" w:hAnsi="楷体" w:eastAsia="楷体"/>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1.6.6 </w:t>
      </w:r>
      <w:r>
        <w:rPr>
          <w:rFonts w:hint="eastAsia" w:ascii="楷体" w:hAnsi="楷体" w:eastAsia="楷体"/>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sz w:val="24"/>
        </w:rPr>
      </w:pPr>
      <w:bookmarkStart w:id="429" w:name="_Toc28375"/>
      <w:bookmarkStart w:id="430" w:name="_Toc16021"/>
      <w:bookmarkStart w:id="431" w:name="_Toc15583"/>
      <w:r>
        <w:rPr>
          <w:rFonts w:ascii="楷体" w:hAnsi="楷体" w:eastAsia="楷体"/>
          <w:b/>
          <w:sz w:val="24"/>
        </w:rPr>
        <w:t xml:space="preserve">1.7 </w:t>
      </w:r>
      <w:r>
        <w:rPr>
          <w:rFonts w:hint="eastAsia" w:ascii="楷体" w:hAnsi="楷体" w:eastAsia="楷体"/>
          <w:b/>
          <w:sz w:val="24"/>
        </w:rPr>
        <w:t>合同争议的解决</w:t>
      </w:r>
      <w:bookmarkEnd w:id="429"/>
      <w:bookmarkEnd w:id="430"/>
      <w:bookmarkEnd w:id="431"/>
    </w:p>
    <w:p>
      <w:pPr>
        <w:spacing w:line="560" w:lineRule="exact"/>
        <w:ind w:firstLine="480" w:firstLineChars="200"/>
        <w:rPr>
          <w:rFonts w:ascii="楷体" w:hAnsi="楷体" w:eastAsia="楷体"/>
          <w:sz w:val="24"/>
        </w:rPr>
      </w:pPr>
      <w:r>
        <w:rPr>
          <w:rFonts w:hint="eastAsia" w:ascii="楷体" w:hAnsi="楷体" w:eastAsia="楷体"/>
          <w:sz w:val="24"/>
        </w:rPr>
        <w:t>本合同履行过程中发生的任何争议，双方当事人均可通过和解或者调解解决；不愿和解、调解或者和解、调解不成的，可以选择下列第</w:t>
      </w:r>
      <w:r>
        <w:rPr>
          <w:rFonts w:ascii="楷体" w:hAnsi="楷体" w:eastAsia="楷体"/>
          <w:sz w:val="24"/>
          <w:u w:val="single"/>
        </w:rPr>
        <w:t xml:space="preserve">    </w:t>
      </w:r>
      <w:r>
        <w:rPr>
          <w:rFonts w:hint="eastAsia" w:ascii="楷体" w:hAnsi="楷体" w:eastAsia="楷体"/>
          <w:sz w:val="24"/>
        </w:rPr>
        <w:t>种方式解决：</w:t>
      </w:r>
    </w:p>
    <w:p>
      <w:pPr>
        <w:spacing w:line="560" w:lineRule="exact"/>
        <w:ind w:firstLine="480" w:firstLineChars="200"/>
        <w:rPr>
          <w:rFonts w:ascii="楷体" w:hAnsi="楷体" w:eastAsia="楷体"/>
          <w:sz w:val="24"/>
        </w:rPr>
      </w:pPr>
      <w:r>
        <w:rPr>
          <w:rFonts w:ascii="楷体" w:hAnsi="楷体" w:eastAsia="楷体"/>
          <w:sz w:val="24"/>
        </w:rPr>
        <w:t xml:space="preserve">1.7.1 </w:t>
      </w:r>
      <w:r>
        <w:rPr>
          <w:rFonts w:hint="eastAsia" w:ascii="楷体" w:hAnsi="楷体" w:eastAsia="楷体"/>
          <w:sz w:val="24"/>
        </w:rPr>
        <w:t>将争议提交</w:t>
      </w:r>
      <w:r>
        <w:rPr>
          <w:rFonts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560" w:lineRule="exact"/>
        <w:ind w:firstLine="480" w:firstLineChars="200"/>
        <w:rPr>
          <w:rFonts w:ascii="楷体" w:hAnsi="楷体" w:eastAsia="楷体"/>
          <w:sz w:val="24"/>
        </w:rPr>
      </w:pPr>
      <w:r>
        <w:rPr>
          <w:rFonts w:ascii="楷体" w:hAnsi="楷体" w:eastAsia="楷体"/>
          <w:sz w:val="24"/>
        </w:rPr>
        <w:t xml:space="preserve">1.7.2 </w:t>
      </w:r>
      <w:r>
        <w:rPr>
          <w:rFonts w:hint="eastAsia" w:ascii="楷体" w:hAnsi="楷体" w:eastAsia="楷体"/>
          <w:sz w:val="24"/>
        </w:rPr>
        <w:t>向</w:t>
      </w:r>
      <w:r>
        <w:rPr>
          <w:rFonts w:ascii="楷体" w:hAnsi="楷体" w:eastAsia="楷体"/>
          <w:sz w:val="24"/>
          <w:u w:val="single"/>
        </w:rPr>
        <w:t xml:space="preserve">   </w:t>
      </w:r>
      <w:r>
        <w:rPr>
          <w:rFonts w:hint="eastAsia" w:ascii="楷体" w:hAnsi="楷体" w:eastAsia="楷体"/>
          <w:sz w:val="24"/>
          <w:u w:val="single"/>
        </w:rPr>
        <w:t>（被告住所地、合同履行地、合同签订地、原告住所地、标的物所在地等与争议有实际联系的地点中选出的人民法院名称）</w:t>
      </w:r>
      <w:r>
        <w:rPr>
          <w:rFonts w:ascii="楷体" w:hAnsi="楷体" w:eastAsia="楷体"/>
          <w:sz w:val="24"/>
          <w:u w:val="single"/>
        </w:rPr>
        <w:t xml:space="preserve">    </w:t>
      </w:r>
      <w:r>
        <w:rPr>
          <w:rFonts w:hint="eastAsia" w:ascii="楷体" w:hAnsi="楷体" w:eastAsia="楷体"/>
          <w:sz w:val="24"/>
        </w:rPr>
        <w:t>人民法院起诉。</w:t>
      </w:r>
    </w:p>
    <w:p>
      <w:pPr>
        <w:spacing w:line="560" w:lineRule="exact"/>
        <w:ind w:firstLine="482" w:firstLineChars="200"/>
        <w:outlineLvl w:val="0"/>
        <w:rPr>
          <w:rFonts w:ascii="楷体" w:hAnsi="楷体" w:eastAsia="楷体"/>
          <w:b/>
          <w:sz w:val="24"/>
        </w:rPr>
      </w:pPr>
      <w:bookmarkStart w:id="432" w:name="_Toc11173"/>
      <w:bookmarkStart w:id="433" w:name="_Toc7245"/>
      <w:bookmarkStart w:id="434" w:name="_Toc15322"/>
      <w:r>
        <w:rPr>
          <w:rFonts w:ascii="楷体" w:hAnsi="楷体" w:eastAsia="楷体"/>
          <w:b/>
          <w:sz w:val="24"/>
        </w:rPr>
        <w:t xml:space="preserve">1.8 </w:t>
      </w:r>
      <w:r>
        <w:rPr>
          <w:rFonts w:hint="eastAsia" w:ascii="楷体" w:hAnsi="楷体" w:eastAsia="楷体"/>
          <w:b/>
          <w:sz w:val="24"/>
        </w:rPr>
        <w:t>合同生效</w:t>
      </w:r>
      <w:bookmarkEnd w:id="432"/>
      <w:bookmarkEnd w:id="433"/>
      <w:bookmarkEnd w:id="434"/>
    </w:p>
    <w:p>
      <w:pPr>
        <w:spacing w:line="560" w:lineRule="exact"/>
        <w:ind w:firstLine="480" w:firstLineChars="200"/>
        <w:rPr>
          <w:rFonts w:ascii="楷体" w:hAnsi="楷体" w:eastAsia="楷体"/>
          <w:b/>
          <w:sz w:val="24"/>
        </w:rPr>
      </w:pPr>
      <w:r>
        <w:rPr>
          <w:rFonts w:hint="eastAsia" w:ascii="楷体" w:hAnsi="楷体" w:eastAsia="楷体"/>
          <w:sz w:val="24"/>
        </w:rPr>
        <w:t>本合同自双方当事人盖章或者签字时生效。</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w:t>
      </w:r>
      <w:r>
        <w:rPr>
          <w:rFonts w:ascii="楷体" w:hAnsi="楷体" w:eastAsia="楷体"/>
          <w:sz w:val="24"/>
          <w:lang w:val="zh-CN"/>
        </w:rPr>
        <w:t xml:space="preserve">                             </w:t>
      </w:r>
      <w:r>
        <w:rPr>
          <w:rFonts w:ascii="楷体" w:hAnsi="楷体" w:eastAsia="楷体"/>
          <w:b/>
          <w:sz w:val="24"/>
          <w:lang w:val="zh-CN"/>
        </w:rPr>
        <w:t xml:space="preserve">      </w:t>
      </w:r>
      <w:r>
        <w:rPr>
          <w:rFonts w:hint="eastAsia" w:ascii="楷体" w:hAnsi="楷体" w:eastAsia="楷体"/>
          <w:b/>
          <w:sz w:val="24"/>
          <w:lang w:val="zh-CN"/>
        </w:rPr>
        <w:t>乙方</w:t>
      </w:r>
      <w:r>
        <w:rPr>
          <w:rFonts w:hint="eastAsia" w:ascii="楷体" w:hAnsi="楷体" w:eastAsia="楷体"/>
          <w:sz w:val="24"/>
          <w:lang w:val="zh-CN"/>
        </w:rPr>
        <w:t>：</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统一社会信用代码：</w:t>
      </w:r>
      <w:r>
        <w:rPr>
          <w:rFonts w:ascii="楷体" w:hAnsi="楷体" w:eastAsia="楷体"/>
          <w:sz w:val="24"/>
          <w:lang w:val="zh-CN"/>
        </w:rPr>
        <w:t xml:space="preserve">                        </w:t>
      </w:r>
      <w:r>
        <w:rPr>
          <w:rFonts w:hint="eastAsia" w:ascii="楷体" w:hAnsi="楷体" w:eastAsia="楷体"/>
          <w:sz w:val="24"/>
          <w:lang w:val="zh-CN"/>
        </w:rPr>
        <w:t>统一社会信用代码或身份证号码：</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住所：</w:t>
      </w:r>
      <w:r>
        <w:rPr>
          <w:rFonts w:ascii="楷体" w:hAnsi="楷体" w:eastAsia="楷体"/>
          <w:sz w:val="24"/>
          <w:lang w:val="zh-CN"/>
        </w:rPr>
        <w:t xml:space="preserve">                                   </w:t>
      </w:r>
      <w:r>
        <w:rPr>
          <w:rFonts w:hint="eastAsia" w:ascii="楷体" w:hAnsi="楷体" w:eastAsia="楷体"/>
          <w:sz w:val="24"/>
          <w:lang w:val="zh-CN"/>
        </w:rPr>
        <w:t>住所：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法定代表人或</w:t>
      </w:r>
      <w:r>
        <w:rPr>
          <w:rFonts w:ascii="楷体" w:hAnsi="楷体" w:eastAsia="楷体"/>
          <w:sz w:val="24"/>
          <w:lang w:val="zh-CN"/>
        </w:rPr>
        <w:t xml:space="preserve">                             </w:t>
      </w:r>
      <w:r>
        <w:rPr>
          <w:rFonts w:hint="eastAsia" w:ascii="楷体" w:hAnsi="楷体" w:eastAsia="楷体"/>
          <w:sz w:val="24"/>
          <w:lang w:val="zh-CN"/>
        </w:rPr>
        <w:t>法定代表人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授权代表（签字）：</w:t>
      </w:r>
      <w:r>
        <w:rPr>
          <w:rFonts w:ascii="楷体" w:hAnsi="楷体" w:eastAsia="楷体"/>
          <w:sz w:val="24"/>
          <w:lang w:val="zh-CN"/>
        </w:rPr>
        <w:t xml:space="preserve">                        </w:t>
      </w:r>
      <w:r>
        <w:rPr>
          <w:rFonts w:hint="eastAsia" w:ascii="楷体" w:hAnsi="楷体" w:eastAsia="楷体"/>
          <w:sz w:val="24"/>
          <w:lang w:val="zh-CN"/>
        </w:rPr>
        <w:t>或授权代表（签字）</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联系人：</w:t>
      </w:r>
      <w:r>
        <w:rPr>
          <w:rFonts w:ascii="楷体" w:hAnsi="楷体" w:eastAsia="楷体"/>
          <w:sz w:val="24"/>
          <w:lang w:val="zh-CN"/>
        </w:rPr>
        <w:t xml:space="preserve">                                 </w:t>
      </w:r>
      <w:r>
        <w:rPr>
          <w:rFonts w:hint="eastAsia" w:ascii="楷体" w:hAnsi="楷体" w:eastAsia="楷体"/>
          <w:sz w:val="24"/>
          <w:lang w:val="zh-CN"/>
        </w:rPr>
        <w:t>联系人：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约定送达地址：</w:t>
      </w:r>
      <w:r>
        <w:rPr>
          <w:rFonts w:ascii="楷体" w:hAnsi="楷体" w:eastAsia="楷体"/>
          <w:sz w:val="24"/>
          <w:lang w:val="zh-CN"/>
        </w:rPr>
        <w:t xml:space="preserve">                           </w:t>
      </w:r>
      <w:r>
        <w:rPr>
          <w:rFonts w:hint="eastAsia" w:ascii="楷体" w:hAnsi="楷体" w:eastAsia="楷体"/>
          <w:sz w:val="24"/>
          <w:lang w:val="zh-CN"/>
        </w:rPr>
        <w:t>约定送达地址：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邮政编码：</w:t>
      </w:r>
      <w:r>
        <w:rPr>
          <w:rFonts w:ascii="楷体" w:hAnsi="楷体" w:eastAsia="楷体"/>
          <w:sz w:val="24"/>
          <w:lang w:val="zh-CN"/>
        </w:rPr>
        <w:t xml:space="preserve">                               </w:t>
      </w:r>
      <w:r>
        <w:rPr>
          <w:rFonts w:hint="eastAsia" w:ascii="楷体" w:hAnsi="楷体" w:eastAsia="楷体"/>
          <w:sz w:val="24"/>
          <w:lang w:val="zh-CN"/>
        </w:rPr>
        <w:t>邮政编码：</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电话</w:t>
      </w:r>
      <w:r>
        <w:rPr>
          <w:rFonts w:ascii="楷体" w:hAnsi="楷体" w:eastAsia="楷体"/>
          <w:sz w:val="24"/>
          <w:lang w:val="zh-CN"/>
        </w:rPr>
        <w:t xml:space="preserve">:                                    </w:t>
      </w:r>
      <w:r>
        <w:rPr>
          <w:rFonts w:hint="eastAsia" w:ascii="楷体" w:hAnsi="楷体" w:eastAsia="楷体"/>
          <w:sz w:val="24"/>
          <w:lang w:val="zh-CN"/>
        </w:rPr>
        <w:t>电话</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传真</w:t>
      </w:r>
      <w:r>
        <w:rPr>
          <w:rFonts w:ascii="楷体" w:hAnsi="楷体" w:eastAsia="楷体"/>
          <w:sz w:val="24"/>
          <w:lang w:val="zh-CN"/>
        </w:rPr>
        <w:t xml:space="preserve">:                                    </w:t>
      </w:r>
      <w:r>
        <w:rPr>
          <w:rFonts w:hint="eastAsia" w:ascii="楷体" w:hAnsi="楷体" w:eastAsia="楷体"/>
          <w:sz w:val="24"/>
          <w:lang w:val="zh-CN"/>
        </w:rPr>
        <w:t>传真</w:t>
      </w:r>
      <w:r>
        <w:rPr>
          <w:rFonts w:ascii="楷体" w:hAnsi="楷体" w:eastAsia="楷体"/>
          <w:sz w:val="24"/>
          <w:lang w:val="zh-CN"/>
        </w:rPr>
        <w:t>:</w:t>
      </w:r>
    </w:p>
    <w:p>
      <w:pPr>
        <w:autoSpaceDE w:val="0"/>
        <w:autoSpaceDN w:val="0"/>
        <w:adjustRightInd w:val="0"/>
        <w:spacing w:line="560" w:lineRule="exact"/>
        <w:rPr>
          <w:rFonts w:ascii="楷体" w:hAnsi="楷体" w:eastAsia="楷体"/>
          <w:sz w:val="24"/>
        </w:rPr>
      </w:pPr>
      <w:r>
        <w:rPr>
          <w:rFonts w:hint="eastAsia" w:ascii="楷体" w:hAnsi="楷体" w:eastAsia="楷体"/>
          <w:sz w:val="24"/>
          <w:lang w:val="zh-CN"/>
        </w:rPr>
        <w:t>电子邮箱：</w:t>
      </w:r>
      <w:r>
        <w:rPr>
          <w:rFonts w:ascii="楷体" w:hAnsi="楷体" w:eastAsia="楷体"/>
          <w:sz w:val="24"/>
          <w:lang w:val="zh-CN"/>
        </w:rPr>
        <w:t xml:space="preserve">                               </w:t>
      </w:r>
      <w:r>
        <w:rPr>
          <w:rFonts w:hint="eastAsia" w:ascii="楷体" w:hAnsi="楷体" w:eastAsia="楷体"/>
          <w:sz w:val="24"/>
          <w:lang w:val="zh-CN"/>
        </w:rPr>
        <w:t>电子邮箱：</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开户银行：</w:t>
      </w:r>
      <w:r>
        <w:rPr>
          <w:rFonts w:ascii="楷体" w:hAnsi="楷体" w:eastAsia="楷体"/>
          <w:sz w:val="24"/>
        </w:rPr>
        <w:t xml:space="preserve">                               </w:t>
      </w:r>
      <w:r>
        <w:rPr>
          <w:rFonts w:hint="eastAsia" w:ascii="楷体" w:hAnsi="楷体" w:eastAsia="楷体"/>
          <w:sz w:val="24"/>
        </w:rPr>
        <w:t>开户银行：</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开户名称：</w:t>
      </w:r>
      <w:r>
        <w:rPr>
          <w:rFonts w:ascii="楷体" w:hAnsi="楷体" w:eastAsia="楷体"/>
          <w:sz w:val="24"/>
        </w:rPr>
        <w:t xml:space="preserve">                               </w:t>
      </w:r>
      <w:r>
        <w:rPr>
          <w:rFonts w:hint="eastAsia" w:ascii="楷体" w:hAnsi="楷体" w:eastAsia="楷体"/>
          <w:sz w:val="24"/>
        </w:rPr>
        <w:t>开户名称：</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开户账号：</w:t>
      </w:r>
      <w:r>
        <w:rPr>
          <w:rFonts w:ascii="楷体" w:hAnsi="楷体" w:eastAsia="楷体"/>
          <w:sz w:val="24"/>
          <w:lang w:val="zh-CN"/>
        </w:rPr>
        <w:t xml:space="preserve">                               </w:t>
      </w:r>
      <w:r>
        <w:rPr>
          <w:rFonts w:hint="eastAsia" w:ascii="楷体" w:hAnsi="楷体" w:eastAsia="楷体"/>
          <w:sz w:val="24"/>
        </w:rPr>
        <w:t>开户账号：</w:t>
      </w:r>
    </w:p>
    <w:p>
      <w:pPr>
        <w:widowControl/>
        <w:spacing w:line="560" w:lineRule="exact"/>
        <w:jc w:val="left"/>
        <w:rPr>
          <w:rFonts w:ascii="楷体" w:hAnsi="楷体" w:eastAsia="楷体"/>
          <w:b/>
        </w:rPr>
      </w:pPr>
      <w:bookmarkStart w:id="435" w:name="_Toc331685783"/>
    </w:p>
    <w:p>
      <w:pPr>
        <w:widowControl/>
        <w:spacing w:line="560" w:lineRule="exact"/>
        <w:jc w:val="left"/>
        <w:rPr>
          <w:rFonts w:ascii="楷体" w:hAnsi="楷体" w:eastAsia="楷体"/>
          <w:b/>
        </w:rPr>
      </w:pPr>
    </w:p>
    <w:p>
      <w:pPr>
        <w:pStyle w:val="19"/>
        <w:spacing w:line="560" w:lineRule="exact"/>
        <w:ind w:firstLine="200"/>
        <w:jc w:val="center"/>
        <w:rPr>
          <w:rFonts w:ascii="楷体" w:hAnsi="楷体" w:eastAsia="楷体"/>
          <w:b/>
          <w:szCs w:val="24"/>
        </w:rPr>
      </w:pPr>
      <w:r>
        <w:rPr>
          <w:rFonts w:hint="eastAsia" w:ascii="楷体" w:hAnsi="楷体" w:eastAsia="楷体"/>
          <w:b/>
          <w:szCs w:val="24"/>
        </w:rPr>
        <w:t>第二部分</w:t>
      </w:r>
      <w:r>
        <w:rPr>
          <w:rFonts w:ascii="楷体" w:hAnsi="楷体" w:eastAsia="楷体"/>
          <w:b/>
          <w:szCs w:val="24"/>
        </w:rPr>
        <w:t xml:space="preserve"> </w:t>
      </w:r>
      <w:r>
        <w:rPr>
          <w:rFonts w:hint="eastAsia" w:ascii="楷体" w:hAnsi="楷体" w:eastAsia="楷体"/>
          <w:b/>
          <w:szCs w:val="24"/>
        </w:rPr>
        <w:t>合同一般条款</w:t>
      </w:r>
      <w:bookmarkEnd w:id="435"/>
    </w:p>
    <w:p>
      <w:pPr>
        <w:spacing w:line="560" w:lineRule="exact"/>
        <w:ind w:firstLine="482" w:firstLineChars="200"/>
        <w:outlineLvl w:val="0"/>
        <w:rPr>
          <w:rFonts w:ascii="楷体" w:hAnsi="楷体" w:eastAsia="楷体"/>
          <w:b/>
          <w:sz w:val="24"/>
        </w:rPr>
      </w:pPr>
      <w:bookmarkStart w:id="436" w:name="_Ref467378499"/>
      <w:bookmarkStart w:id="437" w:name="_Toc279701240"/>
      <w:bookmarkStart w:id="438" w:name="_Ref467379205"/>
      <w:bookmarkStart w:id="439" w:name="_Toc19614"/>
      <w:bookmarkStart w:id="440" w:name="_Ref467379101"/>
      <w:bookmarkStart w:id="441" w:name="_Toc16917"/>
      <w:bookmarkStart w:id="442" w:name="_Toc28763"/>
      <w:bookmarkStart w:id="443" w:name="_Ref467378463"/>
      <w:bookmarkStart w:id="444" w:name="_Ref467379094"/>
      <w:bookmarkStart w:id="445" w:name="_Ref467378404"/>
      <w:bookmarkStart w:id="446" w:name="_Ref467379225"/>
      <w:bookmarkStart w:id="447" w:name="_Ref467379195"/>
      <w:bookmarkStart w:id="448" w:name="_Toc259093669"/>
      <w:bookmarkStart w:id="449" w:name="_Ref467379214"/>
      <w:bookmarkStart w:id="450" w:name="_Ref467379109"/>
      <w:bookmarkStart w:id="451" w:name="_Toc487900349"/>
      <w:r>
        <w:rPr>
          <w:rFonts w:ascii="楷体" w:hAnsi="楷体" w:eastAsia="楷体"/>
          <w:b/>
          <w:sz w:val="24"/>
        </w:rPr>
        <w:t xml:space="preserve">2.1 </w:t>
      </w:r>
      <w:r>
        <w:rPr>
          <w:rFonts w:hint="eastAsia" w:ascii="楷体" w:hAnsi="楷体" w:eastAsia="楷体"/>
          <w:b/>
          <w:sz w:val="24"/>
        </w:rPr>
        <w:t>定义</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spacing w:line="560" w:lineRule="exact"/>
        <w:ind w:firstLine="480" w:firstLineChars="200"/>
        <w:rPr>
          <w:rFonts w:ascii="楷体" w:hAnsi="楷体" w:eastAsia="楷体"/>
          <w:sz w:val="24"/>
        </w:rPr>
      </w:pPr>
      <w:r>
        <w:rPr>
          <w:rFonts w:hint="eastAsia" w:ascii="楷体" w:hAnsi="楷体" w:eastAsia="楷体"/>
          <w:sz w:val="24"/>
        </w:rPr>
        <w:t>本合同中的下列词语应按以下内容进行解释：</w:t>
      </w:r>
    </w:p>
    <w:p>
      <w:pPr>
        <w:spacing w:line="560" w:lineRule="exact"/>
        <w:ind w:firstLine="480" w:firstLineChars="200"/>
        <w:rPr>
          <w:rFonts w:ascii="楷体" w:hAnsi="楷体" w:eastAsia="楷体"/>
          <w:sz w:val="24"/>
        </w:rPr>
      </w:pPr>
      <w:r>
        <w:rPr>
          <w:rFonts w:ascii="楷体" w:hAnsi="楷体" w:eastAsia="楷体"/>
          <w:sz w:val="24"/>
        </w:rPr>
        <w:t xml:space="preserve">2.1.1 </w:t>
      </w:r>
      <w:r>
        <w:rPr>
          <w:rFonts w:hint="eastAsia" w:ascii="楷体" w:hAnsi="楷体" w:eastAsia="楷体"/>
          <w:sz w:val="24"/>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sz w:val="24"/>
        </w:rPr>
      </w:pPr>
      <w:r>
        <w:rPr>
          <w:rFonts w:ascii="楷体" w:hAnsi="楷体" w:eastAsia="楷体"/>
          <w:sz w:val="24"/>
        </w:rPr>
        <w:t xml:space="preserve">2.1.2 </w:t>
      </w:r>
      <w:r>
        <w:rPr>
          <w:rFonts w:hint="eastAsia" w:ascii="楷体" w:hAnsi="楷体" w:eastAsia="楷体"/>
          <w:sz w:val="24"/>
        </w:rPr>
        <w:t>“合同价”系指根据合同约定，中标供应商在完全履行合同义务后，采购人应支付给中标供应商的价格。</w:t>
      </w:r>
    </w:p>
    <w:p>
      <w:pPr>
        <w:spacing w:line="560" w:lineRule="exact"/>
        <w:ind w:firstLine="480" w:firstLineChars="200"/>
        <w:rPr>
          <w:rFonts w:ascii="楷体" w:hAnsi="楷体" w:eastAsia="楷体"/>
          <w:sz w:val="24"/>
        </w:rPr>
      </w:pPr>
      <w:r>
        <w:rPr>
          <w:rFonts w:ascii="楷体" w:hAnsi="楷体" w:eastAsia="楷体"/>
          <w:sz w:val="24"/>
        </w:rPr>
        <w:t xml:space="preserve">2.1.3 </w:t>
      </w:r>
      <w:r>
        <w:rPr>
          <w:rFonts w:hint="eastAsia" w:ascii="楷体" w:hAnsi="楷体" w:eastAsia="楷体"/>
          <w:sz w:val="24"/>
        </w:rPr>
        <w:t>“货物”系指中标供应商根据合同约定应向采购人交付的一切各种形态和种类的物品，包括原材料、燃料、设备、机械、仪表、备件、计算机软件、产品等，并包括工具、手册等其他相关资料。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楷体" w:hAnsi="楷体" w:eastAsia="楷体"/>
          <w:sz w:val="24"/>
        </w:rPr>
      </w:pPr>
      <w:bookmarkStart w:id="452" w:name="_Ref467378840"/>
      <w:r>
        <w:rPr>
          <w:rFonts w:ascii="楷体" w:hAnsi="楷体" w:eastAsia="楷体"/>
          <w:sz w:val="24"/>
        </w:rPr>
        <w:t xml:space="preserve">2.1.4 </w:t>
      </w:r>
      <w:r>
        <w:rPr>
          <w:rFonts w:hint="eastAsia" w:ascii="楷体" w:hAnsi="楷体" w:eastAsia="楷体"/>
          <w:sz w:val="24"/>
        </w:rPr>
        <w:t>“甲方”系指与中标供应商签署合同的采购人</w:t>
      </w:r>
      <w:bookmarkEnd w:id="452"/>
      <w:r>
        <w:rPr>
          <w:rFonts w:hint="eastAsia" w:ascii="楷体" w:hAnsi="楷体" w:eastAsia="楷体"/>
          <w:sz w:val="24"/>
        </w:rPr>
        <w:t>；采购人委托采购代理机构代表其与乙方签订合同的，采购人的授权委托书作为合同附件。</w:t>
      </w:r>
    </w:p>
    <w:p>
      <w:pPr>
        <w:spacing w:line="560" w:lineRule="exact"/>
        <w:ind w:firstLine="480" w:firstLineChars="200"/>
        <w:rPr>
          <w:rFonts w:ascii="楷体" w:hAnsi="楷体" w:eastAsia="楷体"/>
          <w:sz w:val="24"/>
        </w:rPr>
      </w:pPr>
      <w:bookmarkStart w:id="453" w:name="_Ref467379400"/>
      <w:r>
        <w:rPr>
          <w:rFonts w:ascii="楷体" w:hAnsi="楷体" w:eastAsia="楷体"/>
          <w:sz w:val="24"/>
        </w:rPr>
        <w:t xml:space="preserve">2.1.5 </w:t>
      </w:r>
      <w:r>
        <w:rPr>
          <w:rFonts w:hint="eastAsia" w:ascii="楷体" w:hAnsi="楷体" w:eastAsia="楷体"/>
          <w:sz w:val="24"/>
        </w:rPr>
        <w:t>“乙方”系指根据合同约定交付货物的中标供应商</w:t>
      </w:r>
      <w:bookmarkEnd w:id="453"/>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sz w:val="24"/>
        </w:rPr>
      </w:pPr>
      <w:bookmarkStart w:id="454" w:name="_Ref467379436"/>
      <w:r>
        <w:rPr>
          <w:rFonts w:ascii="楷体" w:hAnsi="楷体" w:eastAsia="楷体"/>
          <w:sz w:val="24"/>
        </w:rPr>
        <w:t xml:space="preserve">2.1.6 </w:t>
      </w:r>
      <w:r>
        <w:rPr>
          <w:rFonts w:hint="eastAsia" w:ascii="楷体" w:hAnsi="楷体" w:eastAsia="楷体"/>
          <w:sz w:val="24"/>
        </w:rPr>
        <w:t>“现场”系指合同约定货物将要运至或者安装的地点。</w:t>
      </w:r>
      <w:bookmarkEnd w:id="454"/>
    </w:p>
    <w:p>
      <w:pPr>
        <w:spacing w:line="560" w:lineRule="exact"/>
        <w:ind w:firstLine="482" w:firstLineChars="200"/>
        <w:outlineLvl w:val="0"/>
        <w:rPr>
          <w:rFonts w:ascii="楷体" w:hAnsi="楷体" w:eastAsia="楷体"/>
          <w:b/>
          <w:sz w:val="24"/>
        </w:rPr>
      </w:pPr>
      <w:bookmarkStart w:id="455" w:name="_Toc487900350"/>
      <w:bookmarkStart w:id="456" w:name="_Toc27635"/>
      <w:bookmarkStart w:id="457" w:name="_Toc279701241"/>
      <w:bookmarkStart w:id="458" w:name="_Toc13336"/>
      <w:bookmarkStart w:id="459" w:name="_Toc259093670"/>
      <w:bookmarkStart w:id="460" w:name="_Toc32504"/>
      <w:r>
        <w:rPr>
          <w:rFonts w:ascii="楷体" w:hAnsi="楷体" w:eastAsia="楷体"/>
          <w:b/>
          <w:sz w:val="24"/>
        </w:rPr>
        <w:t xml:space="preserve">2.2 </w:t>
      </w:r>
      <w:r>
        <w:rPr>
          <w:rFonts w:hint="eastAsia" w:ascii="楷体" w:hAnsi="楷体" w:eastAsia="楷体"/>
          <w:b/>
          <w:sz w:val="24"/>
        </w:rPr>
        <w:t>技术规范</w:t>
      </w:r>
      <w:bookmarkEnd w:id="455"/>
      <w:bookmarkEnd w:id="456"/>
      <w:bookmarkEnd w:id="457"/>
      <w:bookmarkEnd w:id="458"/>
      <w:bookmarkEnd w:id="459"/>
      <w:bookmarkEnd w:id="460"/>
    </w:p>
    <w:p>
      <w:pPr>
        <w:spacing w:line="560" w:lineRule="exact"/>
        <w:ind w:firstLine="480" w:firstLineChars="200"/>
        <w:rPr>
          <w:rFonts w:ascii="楷体" w:hAnsi="楷体" w:eastAsia="楷体"/>
          <w:sz w:val="24"/>
        </w:rPr>
      </w:pPr>
      <w:r>
        <w:rPr>
          <w:rFonts w:hint="eastAsia" w:ascii="楷体" w:hAnsi="楷体" w:eastAsia="楷体"/>
          <w:sz w:val="24"/>
        </w:rPr>
        <w:t>货物所应遵守的技术规范应与采购文件规定的技术规范和技术规范附件</w:t>
      </w:r>
      <w:r>
        <w:rPr>
          <w:rFonts w:ascii="楷体" w:hAnsi="楷体" w:eastAsia="楷体"/>
          <w:sz w:val="24"/>
        </w:rPr>
        <w:t>(</w:t>
      </w:r>
      <w:r>
        <w:rPr>
          <w:rFonts w:hint="eastAsia" w:ascii="楷体" w:hAnsi="楷体" w:eastAsia="楷体"/>
          <w:sz w:val="24"/>
        </w:rPr>
        <w:t>如果有的话</w:t>
      </w:r>
      <w:r>
        <w:rPr>
          <w:rFonts w:ascii="楷体" w:hAnsi="楷体" w:eastAsia="楷体"/>
          <w:sz w:val="24"/>
        </w:rPr>
        <w:t>)</w:t>
      </w:r>
      <w:r>
        <w:rPr>
          <w:rFonts w:hint="eastAsia" w:ascii="楷体" w:hAnsi="楷体" w:eastAsia="楷体"/>
          <w:sz w:val="24"/>
        </w:rPr>
        <w:t>及其技术规范偏差表</w:t>
      </w:r>
      <w:r>
        <w:rPr>
          <w:rFonts w:ascii="楷体" w:hAnsi="楷体" w:eastAsia="楷体"/>
          <w:sz w:val="24"/>
        </w:rPr>
        <w:t>(</w:t>
      </w:r>
      <w:r>
        <w:rPr>
          <w:rFonts w:hint="eastAsia" w:ascii="楷体" w:hAnsi="楷体" w:eastAsia="楷体"/>
          <w:sz w:val="24"/>
        </w:rPr>
        <w:t>如果被甲方接受的话</w:t>
      </w:r>
      <w:r>
        <w:rPr>
          <w:rFonts w:ascii="楷体" w:hAnsi="楷体" w:eastAsia="楷体"/>
          <w:sz w:val="24"/>
        </w:rPr>
        <w:t>)</w:t>
      </w:r>
      <w:r>
        <w:rPr>
          <w:rFonts w:hint="eastAsia" w:ascii="楷体" w:hAnsi="楷体" w:eastAsia="楷体"/>
          <w:sz w:val="24"/>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sz w:val="24"/>
        </w:rPr>
      </w:pPr>
      <w:bookmarkStart w:id="461" w:name="_Toc27853"/>
      <w:bookmarkStart w:id="462" w:name="_Toc259093671"/>
      <w:bookmarkStart w:id="463" w:name="_Toc487900351"/>
      <w:bookmarkStart w:id="464" w:name="_Toc9829"/>
      <w:bookmarkStart w:id="465" w:name="_Toc279701242"/>
      <w:bookmarkStart w:id="466" w:name="_Toc31634"/>
      <w:r>
        <w:rPr>
          <w:rFonts w:ascii="楷体" w:hAnsi="楷体" w:eastAsia="楷体"/>
          <w:b/>
          <w:sz w:val="24"/>
        </w:rPr>
        <w:t xml:space="preserve">2.3 </w:t>
      </w:r>
      <w:r>
        <w:rPr>
          <w:rFonts w:hint="eastAsia" w:ascii="楷体" w:hAnsi="楷体" w:eastAsia="楷体"/>
          <w:b/>
          <w:sz w:val="24"/>
        </w:rPr>
        <w:t>知识产权</w:t>
      </w:r>
      <w:bookmarkEnd w:id="461"/>
      <w:bookmarkEnd w:id="462"/>
      <w:bookmarkEnd w:id="463"/>
      <w:bookmarkEnd w:id="464"/>
      <w:bookmarkEnd w:id="465"/>
      <w:bookmarkEnd w:id="466"/>
    </w:p>
    <w:p>
      <w:pPr>
        <w:spacing w:line="560" w:lineRule="exact"/>
        <w:ind w:firstLine="480" w:firstLineChars="200"/>
        <w:rPr>
          <w:rFonts w:ascii="楷体" w:hAnsi="楷体" w:eastAsia="楷体"/>
          <w:sz w:val="24"/>
        </w:rPr>
      </w:pPr>
      <w:r>
        <w:rPr>
          <w:rFonts w:ascii="楷体" w:hAnsi="楷体" w:eastAsia="楷体"/>
          <w:sz w:val="24"/>
        </w:rPr>
        <w:t xml:space="preserve">2.3.1 </w:t>
      </w:r>
      <w:r>
        <w:rPr>
          <w:rFonts w:hint="eastAsia" w:ascii="楷体" w:hAnsi="楷体" w:eastAsia="楷体"/>
          <w:sz w:val="24"/>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sz w:val="24"/>
        </w:rPr>
      </w:pPr>
      <w:r>
        <w:rPr>
          <w:rFonts w:ascii="楷体" w:hAnsi="楷体" w:eastAsia="楷体"/>
          <w:sz w:val="24"/>
        </w:rPr>
        <w:t>2.3.2</w:t>
      </w:r>
      <w:r>
        <w:rPr>
          <w:rFonts w:hint="eastAsia" w:ascii="楷体" w:hAnsi="楷体" w:eastAsia="楷体"/>
          <w:sz w:val="24"/>
        </w:rPr>
        <w:t>具有知识产权的计算机软件等货物的知识产权归属，详见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67" w:name="_Toc29149"/>
      <w:bookmarkStart w:id="468" w:name="_Toc4194"/>
      <w:bookmarkStart w:id="469" w:name="_Toc11932"/>
      <w:r>
        <w:rPr>
          <w:rFonts w:ascii="楷体" w:hAnsi="楷体" w:eastAsia="楷体"/>
          <w:b/>
          <w:sz w:val="24"/>
        </w:rPr>
        <w:t xml:space="preserve">2.4 </w:t>
      </w:r>
      <w:r>
        <w:rPr>
          <w:rFonts w:hint="eastAsia" w:ascii="楷体" w:hAnsi="楷体" w:eastAsia="楷体"/>
          <w:b/>
          <w:sz w:val="24"/>
        </w:rPr>
        <w:t>包装和装运</w:t>
      </w:r>
      <w:bookmarkEnd w:id="467"/>
      <w:bookmarkEnd w:id="468"/>
      <w:bookmarkEnd w:id="469"/>
    </w:p>
    <w:p>
      <w:pPr>
        <w:spacing w:line="560" w:lineRule="exact"/>
        <w:ind w:firstLine="480" w:firstLineChars="200"/>
        <w:rPr>
          <w:rFonts w:ascii="楷体" w:hAnsi="楷体" w:eastAsia="楷体"/>
          <w:sz w:val="24"/>
        </w:rPr>
      </w:pPr>
      <w:r>
        <w:rPr>
          <w:rFonts w:ascii="楷体" w:hAnsi="楷体" w:eastAsia="楷体"/>
          <w:sz w:val="24"/>
        </w:rPr>
        <w:t>2.4.1</w:t>
      </w:r>
      <w:r>
        <w:rPr>
          <w:rFonts w:hint="eastAsia" w:ascii="楷体" w:hAnsi="楷体" w:eastAsia="楷体"/>
          <w:sz w:val="24"/>
        </w:rPr>
        <w:t>除</w:t>
      </w:r>
      <w:r>
        <w:rPr>
          <w:rFonts w:hint="eastAsia" w:ascii="楷体" w:hAnsi="楷体" w:eastAsia="楷体"/>
          <w:b/>
          <w:i/>
          <w:sz w:val="24"/>
          <w:u w:val="single"/>
        </w:rPr>
        <w:t>合同专用条款</w:t>
      </w:r>
      <w:r>
        <w:rPr>
          <w:rFonts w:hint="eastAsia" w:ascii="楷体" w:hAnsi="楷体" w:eastAsia="楷体"/>
          <w:sz w:val="24"/>
        </w:rPr>
        <w:t>另有约定外</w:t>
      </w:r>
      <w:r>
        <w:rPr>
          <w:rFonts w:ascii="楷体" w:hAnsi="楷体" w:eastAsia="楷体"/>
          <w:sz w:val="24"/>
        </w:rPr>
        <w:t>,</w:t>
      </w:r>
      <w:r>
        <w:rPr>
          <w:rFonts w:hint="eastAsia" w:ascii="楷体" w:hAnsi="楷体" w:eastAsia="楷体"/>
          <w:sz w:val="24"/>
        </w:rPr>
        <w:t>乙方交付的全部货物</w:t>
      </w:r>
      <w:r>
        <w:rPr>
          <w:rFonts w:ascii="楷体" w:hAnsi="楷体" w:eastAsia="楷体"/>
          <w:sz w:val="24"/>
        </w:rPr>
        <w:t>,</w:t>
      </w:r>
      <w:r>
        <w:rPr>
          <w:rFonts w:hint="eastAsia" w:ascii="楷体" w:hAnsi="楷体" w:eastAsia="楷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楷体" w:hAnsi="楷体" w:eastAsia="楷体"/>
          <w:sz w:val="24"/>
        </w:rPr>
      </w:pPr>
      <w:r>
        <w:rPr>
          <w:rFonts w:ascii="楷体" w:hAnsi="楷体" w:eastAsia="楷体"/>
          <w:sz w:val="24"/>
        </w:rPr>
        <w:t xml:space="preserve">2.4.2 </w:t>
      </w:r>
      <w:r>
        <w:rPr>
          <w:rFonts w:hint="eastAsia" w:ascii="楷体" w:hAnsi="楷体" w:eastAsia="楷体"/>
          <w:sz w:val="24"/>
        </w:rPr>
        <w:t>装运货物的要求和通知，详见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70" w:name="_Ref467378541"/>
      <w:bookmarkStart w:id="471" w:name="_Toc487900354"/>
      <w:bookmarkStart w:id="472" w:name="_Ref467379536"/>
      <w:bookmarkStart w:id="473" w:name="_Ref467379542"/>
      <w:bookmarkStart w:id="474" w:name="_Ref467379527"/>
      <w:bookmarkStart w:id="475" w:name="_Toc259093674"/>
      <w:bookmarkStart w:id="476" w:name="_Ref467378591"/>
      <w:bookmarkStart w:id="477" w:name="_Toc279701245"/>
      <w:bookmarkStart w:id="478" w:name="_Toc30272"/>
      <w:bookmarkStart w:id="479" w:name="_Toc19074"/>
      <w:bookmarkStart w:id="480" w:name="_Toc26182"/>
      <w:r>
        <w:rPr>
          <w:rFonts w:ascii="楷体" w:hAnsi="楷体" w:eastAsia="楷体"/>
          <w:b/>
          <w:sz w:val="24"/>
        </w:rPr>
        <w:t>2.</w:t>
      </w:r>
      <w:bookmarkEnd w:id="470"/>
      <w:bookmarkEnd w:id="471"/>
      <w:bookmarkEnd w:id="472"/>
      <w:bookmarkEnd w:id="473"/>
      <w:bookmarkEnd w:id="474"/>
      <w:bookmarkEnd w:id="475"/>
      <w:bookmarkEnd w:id="476"/>
      <w:bookmarkEnd w:id="477"/>
      <w:r>
        <w:rPr>
          <w:rFonts w:ascii="楷体" w:hAnsi="楷体" w:eastAsia="楷体"/>
          <w:b/>
          <w:sz w:val="24"/>
        </w:rPr>
        <w:t xml:space="preserve">5 </w:t>
      </w:r>
      <w:r>
        <w:rPr>
          <w:rFonts w:hint="eastAsia" w:ascii="楷体" w:hAnsi="楷体" w:eastAsia="楷体"/>
          <w:b/>
          <w:sz w:val="24"/>
        </w:rPr>
        <w:t>履约检查和问题反馈</w:t>
      </w:r>
      <w:bookmarkEnd w:id="478"/>
      <w:bookmarkEnd w:id="479"/>
      <w:bookmarkEnd w:id="480"/>
    </w:p>
    <w:p>
      <w:pPr>
        <w:spacing w:line="560" w:lineRule="exact"/>
        <w:ind w:firstLine="480" w:firstLineChars="200"/>
        <w:rPr>
          <w:rFonts w:ascii="楷体" w:hAnsi="楷体" w:eastAsia="楷体"/>
          <w:sz w:val="24"/>
        </w:rPr>
      </w:pPr>
      <w:bookmarkStart w:id="481" w:name="_Ref467379657"/>
      <w:r>
        <w:rPr>
          <w:rFonts w:ascii="楷体" w:hAnsi="楷体" w:eastAsia="楷体"/>
          <w:sz w:val="24"/>
        </w:rPr>
        <w:t>2.5.1</w:t>
      </w:r>
      <w:bookmarkEnd w:id="481"/>
      <w:bookmarkStart w:id="482" w:name="_Toc186431854"/>
      <w:bookmarkStart w:id="483" w:name="_Toc487900357"/>
      <w:bookmarkStart w:id="484" w:name="_Toc279701247"/>
      <w:bookmarkStart w:id="485" w:name="_Toc259093676"/>
      <w:bookmarkStart w:id="486" w:name="_Ref467379793"/>
      <w:bookmarkStart w:id="487" w:name="_Ref467379807"/>
      <w:r>
        <w:rPr>
          <w:rFonts w:hint="eastAsia" w:ascii="楷体" w:hAnsi="楷体" w:eastAsia="楷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楷体" w:hAnsi="楷体" w:eastAsia="楷体"/>
          <w:sz w:val="24"/>
        </w:rPr>
      </w:pPr>
      <w:r>
        <w:rPr>
          <w:rFonts w:ascii="楷体" w:hAnsi="楷体" w:eastAsia="楷体"/>
          <w:sz w:val="24"/>
        </w:rPr>
        <w:t xml:space="preserve">2.5.2 </w:t>
      </w:r>
      <w:r>
        <w:rPr>
          <w:rFonts w:hint="eastAsia" w:ascii="楷体" w:hAnsi="楷体" w:eastAsia="楷体"/>
          <w:sz w:val="24"/>
        </w:rPr>
        <w:t>合同履行期间，甲方有权将履行过程中出现的问题反馈给乙方，双方当事人应以书面形式约定需要完善和改进的内容</w:t>
      </w:r>
      <w:bookmarkStart w:id="488" w:name="_Toc186431855"/>
      <w:bookmarkEnd w:id="482"/>
      <w:r>
        <w:rPr>
          <w:rFonts w:hint="eastAsia" w:ascii="楷体" w:hAnsi="楷体" w:eastAsia="楷体"/>
          <w:sz w:val="24"/>
        </w:rPr>
        <w:t>。</w:t>
      </w:r>
    </w:p>
    <w:bookmarkEnd w:id="488"/>
    <w:p>
      <w:pPr>
        <w:spacing w:line="560" w:lineRule="exact"/>
        <w:ind w:firstLine="482" w:firstLineChars="200"/>
        <w:outlineLvl w:val="0"/>
        <w:rPr>
          <w:rFonts w:ascii="楷体" w:hAnsi="楷体" w:eastAsia="楷体"/>
          <w:b/>
          <w:sz w:val="24"/>
        </w:rPr>
      </w:pPr>
      <w:bookmarkStart w:id="489" w:name="_Toc19219"/>
      <w:bookmarkStart w:id="490" w:name="_Toc7836"/>
      <w:bookmarkStart w:id="491" w:name="_Toc28451"/>
      <w:r>
        <w:rPr>
          <w:rFonts w:ascii="楷体" w:hAnsi="楷体" w:eastAsia="楷体"/>
          <w:b/>
          <w:sz w:val="24"/>
        </w:rPr>
        <w:t xml:space="preserve">2.6 </w:t>
      </w:r>
      <w:r>
        <w:rPr>
          <w:rFonts w:hint="eastAsia" w:ascii="楷体" w:hAnsi="楷体" w:eastAsia="楷体"/>
          <w:b/>
          <w:sz w:val="24"/>
        </w:rPr>
        <w:t>结算方式和付款条件</w:t>
      </w:r>
      <w:bookmarkEnd w:id="483"/>
      <w:bookmarkEnd w:id="484"/>
      <w:bookmarkEnd w:id="485"/>
      <w:bookmarkEnd w:id="486"/>
      <w:bookmarkEnd w:id="487"/>
      <w:bookmarkEnd w:id="489"/>
      <w:bookmarkEnd w:id="490"/>
      <w:bookmarkEnd w:id="491"/>
    </w:p>
    <w:p>
      <w:pPr>
        <w:spacing w:line="560" w:lineRule="exact"/>
        <w:ind w:firstLine="480" w:firstLineChars="200"/>
        <w:rPr>
          <w:rFonts w:ascii="楷体" w:hAnsi="楷体" w:eastAsia="楷体"/>
          <w:sz w:val="24"/>
        </w:rPr>
      </w:pPr>
      <w:r>
        <w:rPr>
          <w:rFonts w:hint="eastAsia" w:ascii="楷体" w:hAnsi="楷体" w:eastAsia="楷体"/>
          <w:sz w:val="24"/>
        </w:rPr>
        <w:t>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92" w:name="_Toc259093677"/>
      <w:bookmarkStart w:id="493" w:name="_Toc279701248"/>
      <w:bookmarkStart w:id="494" w:name="_Toc487900358"/>
      <w:bookmarkStart w:id="495" w:name="_Ref467379863"/>
      <w:bookmarkStart w:id="496" w:name="_Ref467379852"/>
      <w:bookmarkStart w:id="497" w:name="_Ref467379923"/>
      <w:bookmarkStart w:id="498" w:name="_Toc3225"/>
      <w:bookmarkStart w:id="499" w:name="_Toc16110"/>
      <w:bookmarkStart w:id="500" w:name="_Toc774"/>
      <w:r>
        <w:rPr>
          <w:rFonts w:ascii="楷体" w:hAnsi="楷体" w:eastAsia="楷体"/>
          <w:b/>
          <w:sz w:val="24"/>
        </w:rPr>
        <w:t xml:space="preserve">2.7 </w:t>
      </w:r>
      <w:r>
        <w:rPr>
          <w:rFonts w:hint="eastAsia" w:ascii="楷体" w:hAnsi="楷体" w:eastAsia="楷体"/>
          <w:b/>
          <w:sz w:val="24"/>
        </w:rPr>
        <w:t>技术资料</w:t>
      </w:r>
      <w:bookmarkEnd w:id="492"/>
      <w:bookmarkEnd w:id="493"/>
      <w:bookmarkEnd w:id="494"/>
      <w:bookmarkEnd w:id="495"/>
      <w:bookmarkEnd w:id="496"/>
      <w:bookmarkEnd w:id="497"/>
      <w:r>
        <w:rPr>
          <w:rFonts w:hint="eastAsia" w:ascii="楷体" w:hAnsi="楷体" w:eastAsia="楷体"/>
          <w:b/>
          <w:sz w:val="24"/>
        </w:rPr>
        <w:t>和保密义务</w:t>
      </w:r>
      <w:bookmarkEnd w:id="498"/>
      <w:bookmarkEnd w:id="499"/>
      <w:bookmarkEnd w:id="500"/>
    </w:p>
    <w:p>
      <w:pPr>
        <w:spacing w:line="560" w:lineRule="exact"/>
        <w:ind w:firstLine="480" w:firstLineChars="200"/>
        <w:rPr>
          <w:rFonts w:ascii="楷体" w:hAnsi="楷体" w:eastAsia="楷体"/>
          <w:sz w:val="24"/>
        </w:rPr>
      </w:pPr>
      <w:r>
        <w:rPr>
          <w:rFonts w:ascii="楷体" w:hAnsi="楷体" w:eastAsia="楷体"/>
          <w:sz w:val="24"/>
        </w:rPr>
        <w:t xml:space="preserve">2.7.1 </w:t>
      </w:r>
      <w:r>
        <w:rPr>
          <w:rFonts w:hint="eastAsia" w:ascii="楷体" w:hAnsi="楷体" w:eastAsia="楷体"/>
          <w:sz w:val="24"/>
        </w:rPr>
        <w:t>乙方有权依据合同约定和项目需要，向甲方了解有关情况，调阅有关资料等，甲方应予积极配合；</w:t>
      </w:r>
    </w:p>
    <w:p>
      <w:pPr>
        <w:spacing w:line="560" w:lineRule="exact"/>
        <w:ind w:firstLine="480" w:firstLineChars="200"/>
        <w:rPr>
          <w:rFonts w:ascii="楷体" w:hAnsi="楷体" w:eastAsia="楷体"/>
          <w:sz w:val="24"/>
        </w:rPr>
      </w:pPr>
      <w:r>
        <w:rPr>
          <w:rFonts w:ascii="楷体" w:hAnsi="楷体" w:eastAsia="楷体"/>
          <w:sz w:val="24"/>
        </w:rPr>
        <w:t xml:space="preserve">2.7.2 </w:t>
      </w:r>
      <w:r>
        <w:rPr>
          <w:rFonts w:hint="eastAsia" w:ascii="楷体" w:hAnsi="楷体" w:eastAsia="楷体"/>
          <w:sz w:val="24"/>
        </w:rPr>
        <w:t>乙方有义务妥善保管和保护由甲方提供的前款信息和资料等；</w:t>
      </w:r>
    </w:p>
    <w:p>
      <w:pPr>
        <w:spacing w:line="560" w:lineRule="exact"/>
        <w:ind w:firstLine="480" w:firstLineChars="200"/>
        <w:rPr>
          <w:rFonts w:ascii="楷体" w:hAnsi="楷体" w:eastAsia="楷体"/>
          <w:sz w:val="24"/>
        </w:rPr>
      </w:pPr>
      <w:r>
        <w:rPr>
          <w:rFonts w:ascii="楷体" w:hAnsi="楷体" w:eastAsia="楷体"/>
          <w:sz w:val="24"/>
        </w:rPr>
        <w:t xml:space="preserve">2.7.3 </w:t>
      </w:r>
      <w:r>
        <w:rPr>
          <w:rFonts w:hint="eastAsia" w:ascii="楷体" w:hAnsi="楷体" w:eastAsia="楷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sz w:val="24"/>
        </w:rPr>
      </w:pPr>
      <w:bookmarkStart w:id="501" w:name="_Toc7860"/>
      <w:r>
        <w:rPr>
          <w:rFonts w:ascii="楷体" w:hAnsi="楷体" w:eastAsia="楷体"/>
          <w:b/>
          <w:sz w:val="24"/>
        </w:rPr>
        <w:t xml:space="preserve">2.8 </w:t>
      </w:r>
      <w:r>
        <w:rPr>
          <w:rFonts w:hint="eastAsia" w:ascii="楷体" w:hAnsi="楷体" w:eastAsia="楷体"/>
          <w:b/>
          <w:sz w:val="24"/>
        </w:rPr>
        <w:t>质量保证</w:t>
      </w:r>
      <w:bookmarkEnd w:id="501"/>
    </w:p>
    <w:p>
      <w:pPr>
        <w:spacing w:line="560" w:lineRule="exact"/>
        <w:ind w:firstLine="480" w:firstLineChars="200"/>
        <w:rPr>
          <w:rFonts w:ascii="楷体" w:hAnsi="楷体" w:eastAsia="楷体"/>
          <w:sz w:val="24"/>
        </w:rPr>
      </w:pPr>
      <w:r>
        <w:rPr>
          <w:rFonts w:ascii="楷体" w:hAnsi="楷体" w:eastAsia="楷体"/>
          <w:sz w:val="24"/>
        </w:rPr>
        <w:t xml:space="preserve">2.8.1 </w:t>
      </w:r>
      <w:r>
        <w:rPr>
          <w:rFonts w:hint="eastAsia" w:ascii="楷体" w:hAnsi="楷体" w:eastAsia="楷体"/>
          <w:sz w:val="24"/>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sz w:val="24"/>
        </w:rPr>
      </w:pPr>
      <w:r>
        <w:rPr>
          <w:rFonts w:ascii="楷体" w:hAnsi="楷体" w:eastAsia="楷体"/>
          <w:sz w:val="24"/>
        </w:rPr>
        <w:t xml:space="preserve">2.8.2 </w:t>
      </w:r>
      <w:r>
        <w:rPr>
          <w:rFonts w:hint="eastAsia" w:ascii="楷体" w:hAnsi="楷体" w:eastAsia="楷体"/>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sz w:val="24"/>
        </w:rPr>
      </w:pPr>
      <w:bookmarkStart w:id="502" w:name="_Toc17244"/>
      <w:bookmarkStart w:id="503" w:name="_Toc259093681"/>
      <w:bookmarkStart w:id="504" w:name="_Toc487900362"/>
      <w:bookmarkStart w:id="505" w:name="_Toc279701252"/>
      <w:r>
        <w:rPr>
          <w:rFonts w:ascii="楷体" w:hAnsi="楷体" w:eastAsia="楷体"/>
          <w:b/>
          <w:sz w:val="24"/>
        </w:rPr>
        <w:t xml:space="preserve">2.9 </w:t>
      </w:r>
      <w:r>
        <w:rPr>
          <w:rFonts w:hint="eastAsia" w:ascii="楷体" w:hAnsi="楷体" w:eastAsia="楷体"/>
          <w:b/>
          <w:sz w:val="24"/>
        </w:rPr>
        <w:t>货物的风险负担</w:t>
      </w:r>
      <w:bookmarkEnd w:id="502"/>
    </w:p>
    <w:p>
      <w:pPr>
        <w:spacing w:line="560" w:lineRule="exact"/>
        <w:ind w:firstLine="480" w:firstLineChars="200"/>
        <w:rPr>
          <w:rFonts w:ascii="楷体" w:hAnsi="楷体" w:eastAsia="楷体"/>
          <w:b/>
          <w:sz w:val="24"/>
        </w:rPr>
      </w:pPr>
      <w:r>
        <w:rPr>
          <w:rFonts w:hint="eastAsia" w:ascii="楷体" w:hAnsi="楷体" w:eastAsia="楷体"/>
          <w:sz w:val="24"/>
        </w:rPr>
        <w:t>货物或者在途货物或者交付给第一承运人后的货物毁损、灭失的风险负担详见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506" w:name="_Toc14055"/>
      <w:r>
        <w:rPr>
          <w:rFonts w:ascii="楷体" w:hAnsi="楷体" w:eastAsia="楷体"/>
          <w:b/>
          <w:sz w:val="24"/>
        </w:rPr>
        <w:t xml:space="preserve">2.10 </w:t>
      </w:r>
      <w:r>
        <w:rPr>
          <w:rFonts w:hint="eastAsia" w:ascii="楷体" w:hAnsi="楷体" w:eastAsia="楷体"/>
          <w:b/>
          <w:sz w:val="24"/>
        </w:rPr>
        <w:t>延迟交货</w:t>
      </w:r>
      <w:bookmarkEnd w:id="503"/>
      <w:bookmarkEnd w:id="504"/>
      <w:bookmarkEnd w:id="505"/>
      <w:bookmarkEnd w:id="506"/>
    </w:p>
    <w:p>
      <w:pPr>
        <w:spacing w:line="560" w:lineRule="exact"/>
        <w:ind w:firstLine="480" w:firstLineChars="200"/>
        <w:rPr>
          <w:rFonts w:ascii="楷体" w:hAnsi="楷体" w:eastAsia="楷体"/>
          <w:sz w:val="24"/>
        </w:rPr>
      </w:pPr>
      <w:r>
        <w:rPr>
          <w:rFonts w:hint="eastAsia" w:ascii="楷体" w:hAnsi="楷体" w:eastAsia="楷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ascii="楷体" w:hAnsi="楷体" w:eastAsia="楷体"/>
          <w:b/>
          <w:sz w:val="24"/>
        </w:rPr>
      </w:pPr>
      <w:bookmarkStart w:id="507" w:name="_Toc7502"/>
      <w:bookmarkStart w:id="508" w:name="_Toc279701254"/>
      <w:bookmarkStart w:id="509" w:name="_Toc259093683"/>
      <w:bookmarkStart w:id="510" w:name="_Ref467378121"/>
      <w:bookmarkStart w:id="511" w:name="_Toc487900364"/>
      <w:r>
        <w:rPr>
          <w:rFonts w:ascii="楷体" w:hAnsi="楷体" w:eastAsia="楷体"/>
          <w:b/>
          <w:sz w:val="24"/>
        </w:rPr>
        <w:t xml:space="preserve">2.11 </w:t>
      </w:r>
      <w:r>
        <w:rPr>
          <w:rFonts w:hint="eastAsia" w:ascii="楷体" w:hAnsi="楷体" w:eastAsia="楷体"/>
          <w:b/>
          <w:sz w:val="24"/>
        </w:rPr>
        <w:t>合同变更</w:t>
      </w:r>
      <w:bookmarkEnd w:id="507"/>
    </w:p>
    <w:p>
      <w:pPr>
        <w:spacing w:line="560" w:lineRule="exact"/>
        <w:ind w:firstLine="480" w:firstLineChars="200"/>
        <w:rPr>
          <w:rFonts w:ascii="楷体" w:hAnsi="楷体" w:eastAsia="楷体"/>
          <w:sz w:val="24"/>
        </w:rPr>
      </w:pPr>
      <w:r>
        <w:rPr>
          <w:rFonts w:ascii="楷体" w:hAnsi="楷体" w:eastAsia="楷体"/>
          <w:sz w:val="24"/>
        </w:rPr>
        <w:t>2.11.1</w:t>
      </w:r>
      <w:r>
        <w:rPr>
          <w:rFonts w:hint="eastAsia" w:ascii="楷体" w:hAnsi="楷体" w:eastAsia="楷体"/>
          <w:sz w:val="24"/>
        </w:rPr>
        <w:t>双方当事人协商一致，可以签订书面补充合同的形式变更合同，但不得违背采购文件确定的事项，且如果系追加与合同标的相同的货物的，那么所有补充合同的采购金额不得超过原合同价的</w:t>
      </w:r>
      <w:r>
        <w:rPr>
          <w:rFonts w:ascii="楷体" w:hAnsi="楷体" w:eastAsia="楷体"/>
          <w:sz w:val="24"/>
        </w:rPr>
        <w:t>10%</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2.11.2 </w:t>
      </w:r>
      <w:r>
        <w:rPr>
          <w:rFonts w:hint="eastAsia" w:ascii="楷体" w:hAnsi="楷体" w:eastAsia="楷体"/>
          <w:sz w:val="24"/>
        </w:rPr>
        <w:t>合同继续履行将损害国家利益和社会公共利益的，双方当事人应当以书面形式变更合同。有过错的一方应当承担赔偿责任，双方当事人都有过错的，各自承担相应的责任。</w:t>
      </w:r>
      <w:bookmarkStart w:id="512" w:name="_Toc279701259"/>
      <w:bookmarkStart w:id="513" w:name="_Toc259093688"/>
      <w:bookmarkStart w:id="514" w:name="_Toc487900369"/>
    </w:p>
    <w:p>
      <w:pPr>
        <w:spacing w:line="560" w:lineRule="exact"/>
        <w:ind w:firstLine="482" w:firstLineChars="200"/>
        <w:outlineLvl w:val="0"/>
        <w:rPr>
          <w:rFonts w:ascii="楷体" w:hAnsi="楷体" w:eastAsia="楷体"/>
          <w:b/>
          <w:sz w:val="24"/>
        </w:rPr>
      </w:pPr>
      <w:bookmarkStart w:id="515" w:name="_Toc22955"/>
      <w:bookmarkStart w:id="516" w:name="_Toc15237"/>
      <w:bookmarkStart w:id="517" w:name="_Toc10366"/>
      <w:r>
        <w:rPr>
          <w:rFonts w:ascii="楷体" w:hAnsi="楷体" w:eastAsia="楷体"/>
          <w:b/>
          <w:sz w:val="24"/>
        </w:rPr>
        <w:t xml:space="preserve">2.12 </w:t>
      </w:r>
      <w:r>
        <w:rPr>
          <w:rFonts w:hint="eastAsia" w:ascii="楷体" w:hAnsi="楷体" w:eastAsia="楷体"/>
          <w:b/>
          <w:sz w:val="24"/>
        </w:rPr>
        <w:t>合同转让</w:t>
      </w:r>
      <w:bookmarkEnd w:id="512"/>
      <w:bookmarkEnd w:id="513"/>
      <w:bookmarkEnd w:id="514"/>
      <w:r>
        <w:rPr>
          <w:rFonts w:hint="eastAsia" w:ascii="楷体" w:hAnsi="楷体" w:eastAsia="楷体"/>
          <w:b/>
          <w:sz w:val="24"/>
        </w:rPr>
        <w:t>和分包</w:t>
      </w:r>
      <w:bookmarkEnd w:id="515"/>
      <w:bookmarkEnd w:id="516"/>
      <w:bookmarkEnd w:id="517"/>
    </w:p>
    <w:p>
      <w:pPr>
        <w:spacing w:line="560" w:lineRule="exact"/>
        <w:ind w:firstLine="480" w:firstLineChars="200"/>
        <w:rPr>
          <w:rFonts w:ascii="楷体" w:hAnsi="楷体" w:eastAsia="楷体"/>
          <w:sz w:val="24"/>
        </w:rPr>
      </w:pPr>
      <w:r>
        <w:rPr>
          <w:rFonts w:hint="eastAsia" w:ascii="楷体" w:hAnsi="楷体" w:eastAsia="楷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sz w:val="24"/>
        </w:rPr>
      </w:pPr>
      <w:bookmarkStart w:id="518" w:name="_Toc14066"/>
      <w:bookmarkStart w:id="519" w:name="_Toc16508"/>
      <w:bookmarkStart w:id="520" w:name="_Toc13566"/>
      <w:r>
        <w:rPr>
          <w:rFonts w:ascii="楷体" w:hAnsi="楷体" w:eastAsia="楷体"/>
          <w:b/>
          <w:sz w:val="24"/>
        </w:rPr>
        <w:t xml:space="preserve">2.13 </w:t>
      </w:r>
      <w:r>
        <w:rPr>
          <w:rFonts w:hint="eastAsia" w:ascii="楷体" w:hAnsi="楷体" w:eastAsia="楷体"/>
          <w:b/>
          <w:sz w:val="24"/>
        </w:rPr>
        <w:t>不可抗力</w:t>
      </w:r>
      <w:bookmarkEnd w:id="518"/>
      <w:bookmarkEnd w:id="519"/>
      <w:bookmarkEnd w:id="520"/>
    </w:p>
    <w:p>
      <w:pPr>
        <w:spacing w:line="560" w:lineRule="exact"/>
        <w:ind w:firstLine="480" w:firstLineChars="200"/>
        <w:rPr>
          <w:rFonts w:ascii="楷体" w:hAnsi="楷体" w:eastAsia="楷体"/>
          <w:sz w:val="24"/>
        </w:rPr>
      </w:pPr>
      <w:r>
        <w:rPr>
          <w:rFonts w:ascii="楷体" w:hAnsi="楷体" w:eastAsia="楷体"/>
          <w:sz w:val="24"/>
        </w:rPr>
        <w:t>2.13.1</w:t>
      </w:r>
      <w:r>
        <w:rPr>
          <w:rFonts w:hint="eastAsia" w:ascii="楷体" w:hAnsi="楷体" w:eastAsia="楷体"/>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sz w:val="24"/>
        </w:rPr>
      </w:pPr>
      <w:r>
        <w:rPr>
          <w:rFonts w:ascii="楷体" w:hAnsi="楷体" w:eastAsia="楷体"/>
          <w:sz w:val="24"/>
        </w:rPr>
        <w:t xml:space="preserve">2.13.2 </w:t>
      </w:r>
      <w:r>
        <w:rPr>
          <w:rFonts w:hint="eastAsia" w:ascii="楷体" w:hAnsi="楷体" w:eastAsia="楷体"/>
          <w:sz w:val="24"/>
        </w:rPr>
        <w:t>因不可抗力致使不能实现合同目的的，当事人可以解除合同；</w:t>
      </w:r>
    </w:p>
    <w:p>
      <w:pPr>
        <w:spacing w:line="560" w:lineRule="exact"/>
        <w:ind w:firstLine="480" w:firstLineChars="200"/>
        <w:rPr>
          <w:rFonts w:ascii="楷体" w:hAnsi="楷体" w:eastAsia="楷体"/>
          <w:sz w:val="24"/>
        </w:rPr>
      </w:pPr>
      <w:r>
        <w:rPr>
          <w:rFonts w:ascii="楷体" w:hAnsi="楷体" w:eastAsia="楷体"/>
          <w:sz w:val="24"/>
        </w:rPr>
        <w:t xml:space="preserve">2.13.3 </w:t>
      </w:r>
      <w:r>
        <w:rPr>
          <w:rFonts w:hint="eastAsia" w:ascii="楷体" w:hAnsi="楷体" w:eastAsia="楷体"/>
          <w:sz w:val="24"/>
        </w:rPr>
        <w:t>因不可抗力致使合同有变更必要的，双方当事人应在</w:t>
      </w:r>
      <w:r>
        <w:rPr>
          <w:rFonts w:hint="eastAsia" w:ascii="楷体" w:hAnsi="楷体" w:eastAsia="楷体"/>
          <w:b/>
          <w:i/>
          <w:sz w:val="24"/>
          <w:u w:val="single"/>
        </w:rPr>
        <w:t>合同专用条款</w:t>
      </w:r>
      <w:r>
        <w:rPr>
          <w:rFonts w:hint="eastAsia" w:ascii="楷体" w:hAnsi="楷体" w:eastAsia="楷体"/>
          <w:sz w:val="24"/>
        </w:rPr>
        <w:t>约定时间内以书面形式变更合同；</w:t>
      </w:r>
    </w:p>
    <w:p>
      <w:pPr>
        <w:spacing w:line="560" w:lineRule="exact"/>
        <w:ind w:firstLine="480" w:firstLineChars="200"/>
        <w:rPr>
          <w:rFonts w:ascii="楷体" w:hAnsi="楷体" w:eastAsia="楷体"/>
          <w:sz w:val="24"/>
        </w:rPr>
      </w:pPr>
      <w:r>
        <w:rPr>
          <w:rFonts w:ascii="楷体" w:hAnsi="楷体" w:eastAsia="楷体"/>
          <w:sz w:val="24"/>
        </w:rPr>
        <w:t>2.13.4</w:t>
      </w:r>
      <w:r>
        <w:rPr>
          <w:rFonts w:hint="eastAsia" w:ascii="楷体" w:hAnsi="楷体" w:eastAsia="楷体"/>
          <w:sz w:val="24"/>
        </w:rPr>
        <w:t>受不可抗力影响的一方在不可抗力发生后，应在</w:t>
      </w:r>
      <w:r>
        <w:rPr>
          <w:rFonts w:hint="eastAsia" w:ascii="楷体" w:hAnsi="楷体" w:eastAsia="楷体"/>
          <w:b/>
          <w:i/>
          <w:sz w:val="24"/>
          <w:u w:val="single"/>
        </w:rPr>
        <w:t>合同专用条款</w:t>
      </w:r>
      <w:r>
        <w:rPr>
          <w:rFonts w:hint="eastAsia" w:ascii="楷体" w:hAnsi="楷体" w:eastAsia="楷体"/>
          <w:sz w:val="24"/>
        </w:rPr>
        <w:t>约定时间内以书面形式通知对方当事人，并在</w:t>
      </w:r>
      <w:r>
        <w:rPr>
          <w:rFonts w:hint="eastAsia" w:ascii="楷体" w:hAnsi="楷体" w:eastAsia="楷体"/>
          <w:b/>
          <w:i/>
          <w:sz w:val="24"/>
          <w:u w:val="single"/>
        </w:rPr>
        <w:t>合同专用条款</w:t>
      </w:r>
      <w:r>
        <w:rPr>
          <w:rFonts w:hint="eastAsia" w:ascii="楷体" w:hAnsi="楷体" w:eastAsia="楷体"/>
          <w:sz w:val="24"/>
        </w:rPr>
        <w:t>约定时间内，将有关部门出具的证明文件送达对方当事人。</w:t>
      </w:r>
    </w:p>
    <w:p>
      <w:pPr>
        <w:spacing w:line="560" w:lineRule="exact"/>
        <w:ind w:firstLine="482" w:firstLineChars="200"/>
        <w:outlineLvl w:val="0"/>
        <w:rPr>
          <w:rFonts w:ascii="楷体" w:hAnsi="楷体" w:eastAsia="楷体"/>
          <w:b/>
          <w:sz w:val="24"/>
        </w:rPr>
      </w:pPr>
      <w:bookmarkStart w:id="521" w:name="_Toc279701255"/>
      <w:bookmarkStart w:id="522" w:name="_Toc487900365"/>
      <w:bookmarkStart w:id="523" w:name="_Toc30676"/>
      <w:bookmarkStart w:id="524" w:name="_Toc689"/>
      <w:bookmarkStart w:id="525" w:name="_Toc6969"/>
      <w:bookmarkStart w:id="526" w:name="_Toc259093684"/>
      <w:r>
        <w:rPr>
          <w:rFonts w:ascii="楷体" w:hAnsi="楷体" w:eastAsia="楷体"/>
          <w:b/>
          <w:sz w:val="24"/>
        </w:rPr>
        <w:t xml:space="preserve">2.14 </w:t>
      </w:r>
      <w:r>
        <w:rPr>
          <w:rFonts w:hint="eastAsia" w:ascii="楷体" w:hAnsi="楷体" w:eastAsia="楷体"/>
          <w:b/>
          <w:sz w:val="24"/>
        </w:rPr>
        <w:t>税费</w:t>
      </w:r>
      <w:bookmarkEnd w:id="521"/>
      <w:bookmarkEnd w:id="522"/>
      <w:bookmarkEnd w:id="523"/>
      <w:bookmarkEnd w:id="524"/>
      <w:bookmarkEnd w:id="525"/>
      <w:bookmarkEnd w:id="526"/>
    </w:p>
    <w:p>
      <w:pPr>
        <w:spacing w:line="560" w:lineRule="exact"/>
        <w:ind w:firstLine="480" w:firstLineChars="200"/>
        <w:rPr>
          <w:rFonts w:ascii="楷体" w:hAnsi="楷体" w:eastAsia="楷体"/>
          <w:sz w:val="24"/>
        </w:rPr>
      </w:pPr>
      <w:r>
        <w:rPr>
          <w:rFonts w:hint="eastAsia" w:ascii="楷体" w:hAnsi="楷体" w:eastAsia="楷体"/>
          <w:sz w:val="24"/>
        </w:rPr>
        <w:t>与合同有关的一切税费，均按照中华人民共和国法律的相关规定。</w:t>
      </w:r>
    </w:p>
    <w:p>
      <w:pPr>
        <w:spacing w:line="560" w:lineRule="exact"/>
        <w:ind w:firstLine="482" w:firstLineChars="200"/>
        <w:outlineLvl w:val="0"/>
        <w:rPr>
          <w:rFonts w:ascii="楷体" w:hAnsi="楷体" w:eastAsia="楷体"/>
          <w:b/>
          <w:sz w:val="24"/>
        </w:rPr>
      </w:pPr>
      <w:bookmarkStart w:id="527" w:name="_Toc7102"/>
      <w:bookmarkStart w:id="528" w:name="_Toc259093687"/>
      <w:bookmarkStart w:id="529" w:name="_Toc279701258"/>
      <w:bookmarkStart w:id="530" w:name="_Toc16959"/>
      <w:bookmarkStart w:id="531" w:name="_Toc8298"/>
      <w:bookmarkStart w:id="532" w:name="_Toc487900368"/>
      <w:r>
        <w:rPr>
          <w:rFonts w:ascii="楷体" w:hAnsi="楷体" w:eastAsia="楷体"/>
          <w:b/>
          <w:sz w:val="24"/>
        </w:rPr>
        <w:t xml:space="preserve">2.15 </w:t>
      </w:r>
      <w:r>
        <w:rPr>
          <w:rFonts w:hint="eastAsia" w:ascii="楷体" w:hAnsi="楷体" w:eastAsia="楷体"/>
          <w:b/>
          <w:sz w:val="24"/>
        </w:rPr>
        <w:t>乙方破产</w:t>
      </w:r>
      <w:bookmarkEnd w:id="527"/>
      <w:bookmarkEnd w:id="528"/>
      <w:bookmarkEnd w:id="529"/>
      <w:bookmarkEnd w:id="530"/>
      <w:bookmarkEnd w:id="531"/>
      <w:bookmarkEnd w:id="532"/>
    </w:p>
    <w:p>
      <w:pPr>
        <w:spacing w:line="560" w:lineRule="exact"/>
        <w:ind w:firstLine="480" w:firstLineChars="200"/>
        <w:rPr>
          <w:rFonts w:ascii="楷体" w:hAnsi="楷体" w:eastAsia="楷体"/>
          <w:sz w:val="24"/>
        </w:rPr>
      </w:pPr>
      <w:r>
        <w:rPr>
          <w:rFonts w:hint="eastAsia" w:ascii="楷体" w:hAnsi="楷体" w:eastAsia="楷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sz w:val="24"/>
        </w:rPr>
      </w:pPr>
      <w:bookmarkStart w:id="533" w:name="_Toc29333"/>
      <w:bookmarkStart w:id="534" w:name="_Toc15387"/>
      <w:bookmarkStart w:id="535" w:name="_Toc6134"/>
      <w:r>
        <w:rPr>
          <w:rFonts w:ascii="楷体" w:hAnsi="楷体" w:eastAsia="楷体"/>
          <w:b/>
          <w:sz w:val="24"/>
        </w:rPr>
        <w:t xml:space="preserve">2.16 </w:t>
      </w:r>
      <w:r>
        <w:rPr>
          <w:rFonts w:hint="eastAsia" w:ascii="楷体" w:hAnsi="楷体" w:eastAsia="楷体"/>
          <w:b/>
          <w:sz w:val="24"/>
        </w:rPr>
        <w:t>合同中止、终止</w:t>
      </w:r>
      <w:bookmarkEnd w:id="533"/>
      <w:bookmarkEnd w:id="534"/>
      <w:bookmarkEnd w:id="535"/>
    </w:p>
    <w:p>
      <w:pPr>
        <w:spacing w:line="560" w:lineRule="exact"/>
        <w:ind w:firstLine="480" w:firstLineChars="200"/>
        <w:rPr>
          <w:rFonts w:ascii="楷体" w:hAnsi="楷体" w:eastAsia="楷体"/>
          <w:sz w:val="24"/>
        </w:rPr>
      </w:pPr>
      <w:r>
        <w:rPr>
          <w:rFonts w:ascii="楷体" w:hAnsi="楷体" w:eastAsia="楷体"/>
          <w:sz w:val="24"/>
        </w:rPr>
        <w:t xml:space="preserve">2.16.1 </w:t>
      </w:r>
      <w:r>
        <w:rPr>
          <w:rFonts w:hint="eastAsia" w:ascii="楷体" w:hAnsi="楷体" w:eastAsia="楷体"/>
          <w:sz w:val="24"/>
        </w:rPr>
        <w:t>双方当事人不得擅自中止或者终止合同；</w:t>
      </w:r>
    </w:p>
    <w:p>
      <w:pPr>
        <w:spacing w:line="560" w:lineRule="exact"/>
        <w:ind w:firstLine="480" w:firstLineChars="200"/>
        <w:rPr>
          <w:rFonts w:ascii="楷体" w:hAnsi="楷体" w:eastAsia="楷体"/>
          <w:sz w:val="24"/>
        </w:rPr>
      </w:pPr>
      <w:r>
        <w:rPr>
          <w:rFonts w:ascii="楷体" w:hAnsi="楷体" w:eastAsia="楷体"/>
          <w:sz w:val="24"/>
        </w:rPr>
        <w:t>2.16.2</w:t>
      </w:r>
      <w:r>
        <w:rPr>
          <w:rFonts w:hint="eastAsia" w:ascii="楷体" w:hAnsi="楷体" w:eastAsia="楷体"/>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sz w:val="24"/>
        </w:rPr>
      </w:pPr>
      <w:bookmarkStart w:id="536" w:name="_Toc1125"/>
      <w:bookmarkStart w:id="537" w:name="_Toc6596"/>
      <w:bookmarkStart w:id="538" w:name="_Toc14563"/>
      <w:r>
        <w:rPr>
          <w:rFonts w:ascii="楷体" w:hAnsi="楷体" w:eastAsia="楷体"/>
          <w:b/>
          <w:sz w:val="24"/>
        </w:rPr>
        <w:t xml:space="preserve">2.17 </w:t>
      </w:r>
      <w:r>
        <w:rPr>
          <w:rFonts w:hint="eastAsia" w:ascii="楷体" w:hAnsi="楷体" w:eastAsia="楷体"/>
          <w:b/>
          <w:sz w:val="24"/>
        </w:rPr>
        <w:t>检验和验收</w:t>
      </w:r>
      <w:bookmarkEnd w:id="536"/>
      <w:bookmarkEnd w:id="537"/>
      <w:bookmarkEnd w:id="538"/>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2.17.1</w:t>
      </w:r>
      <w:r>
        <w:rPr>
          <w:rFonts w:hint="eastAsia" w:ascii="楷体" w:hAnsi="楷体" w:eastAsia="楷体"/>
          <w:sz w:val="24"/>
        </w:rPr>
        <w:t>货物交付前，乙方应对货物的质量、数量等方面进行详细、全面的检验，并向甲方出具证明货物符合合同约定的文件；货物交付时，乙方在</w:t>
      </w:r>
      <w:r>
        <w:rPr>
          <w:rFonts w:hint="eastAsia" w:ascii="楷体" w:hAnsi="楷体" w:eastAsia="楷体"/>
          <w:b/>
          <w:i/>
          <w:sz w:val="24"/>
          <w:u w:val="single"/>
        </w:rPr>
        <w:t>合同专用条款</w:t>
      </w:r>
      <w:r>
        <w:rPr>
          <w:rFonts w:hint="eastAsia" w:ascii="楷体" w:hAnsi="楷体" w:eastAsia="楷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2.17.2</w:t>
      </w:r>
      <w:r>
        <w:rPr>
          <w:rFonts w:hint="eastAsia" w:ascii="楷体" w:hAnsi="楷体" w:eastAsia="楷体"/>
          <w:sz w:val="24"/>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2.17.3 </w:t>
      </w:r>
      <w:r>
        <w:rPr>
          <w:rFonts w:hint="eastAsia" w:ascii="楷体" w:hAnsi="楷体" w:eastAsia="楷体"/>
          <w:sz w:val="24"/>
        </w:rPr>
        <w:t>检验和验收标准、程序等具体内容以及前述验收书的效力详见</w:t>
      </w:r>
      <w:r>
        <w:rPr>
          <w:rFonts w:hint="eastAsia" w:ascii="楷体" w:hAnsi="楷体" w:eastAsia="楷体"/>
          <w:b/>
          <w:i/>
          <w:sz w:val="24"/>
          <w:u w:val="single"/>
        </w:rPr>
        <w:t>合同专用条款</w:t>
      </w:r>
      <w:r>
        <w:rPr>
          <w:rFonts w:hint="eastAsia" w:ascii="楷体" w:hAnsi="楷体" w:eastAsia="楷体"/>
          <w:i/>
          <w:sz w:val="24"/>
        </w:rPr>
        <w:t>。</w:t>
      </w:r>
    </w:p>
    <w:bookmarkEnd w:id="508"/>
    <w:bookmarkEnd w:id="509"/>
    <w:bookmarkEnd w:id="510"/>
    <w:bookmarkEnd w:id="511"/>
    <w:p>
      <w:pPr>
        <w:spacing w:line="560" w:lineRule="exact"/>
        <w:ind w:firstLine="482" w:firstLineChars="200"/>
        <w:outlineLvl w:val="0"/>
        <w:rPr>
          <w:rFonts w:ascii="楷体" w:hAnsi="楷体" w:eastAsia="楷体"/>
          <w:b/>
          <w:sz w:val="24"/>
        </w:rPr>
      </w:pPr>
      <w:bookmarkStart w:id="539" w:name="_Toc279701261"/>
      <w:bookmarkStart w:id="540" w:name="_Toc259093690"/>
      <w:bookmarkStart w:id="541" w:name="_Toc487900371"/>
      <w:bookmarkStart w:id="542" w:name="_Toc25182"/>
      <w:bookmarkStart w:id="543" w:name="_Toc11284"/>
      <w:bookmarkStart w:id="544" w:name="_Toc19604"/>
      <w:r>
        <w:rPr>
          <w:rFonts w:ascii="楷体" w:hAnsi="楷体" w:eastAsia="楷体"/>
          <w:b/>
          <w:sz w:val="24"/>
        </w:rPr>
        <w:t xml:space="preserve">2.18 </w:t>
      </w:r>
      <w:r>
        <w:rPr>
          <w:rFonts w:hint="eastAsia" w:ascii="楷体" w:hAnsi="楷体" w:eastAsia="楷体"/>
          <w:b/>
          <w:sz w:val="24"/>
        </w:rPr>
        <w:t>通知</w:t>
      </w:r>
      <w:bookmarkEnd w:id="539"/>
      <w:bookmarkEnd w:id="540"/>
      <w:bookmarkEnd w:id="541"/>
      <w:r>
        <w:rPr>
          <w:rFonts w:hint="eastAsia" w:ascii="楷体" w:hAnsi="楷体" w:eastAsia="楷体"/>
          <w:b/>
          <w:sz w:val="24"/>
        </w:rPr>
        <w:t>和送达</w:t>
      </w:r>
      <w:bookmarkEnd w:id="542"/>
      <w:bookmarkEnd w:id="543"/>
      <w:bookmarkEnd w:id="544"/>
    </w:p>
    <w:p>
      <w:pPr>
        <w:spacing w:line="560" w:lineRule="exact"/>
        <w:ind w:firstLine="480" w:firstLineChars="200"/>
        <w:rPr>
          <w:rFonts w:ascii="楷体" w:hAnsi="楷体" w:eastAsia="楷体"/>
          <w:sz w:val="24"/>
        </w:rPr>
      </w:pPr>
      <w:bookmarkStart w:id="545" w:name="_Toc3135"/>
      <w:bookmarkStart w:id="546" w:name="_Toc6698"/>
      <w:bookmarkStart w:id="547" w:name="_Toc259093691"/>
      <w:bookmarkStart w:id="548" w:name="_Toc279701262"/>
      <w:bookmarkStart w:id="549" w:name="_Toc487900372"/>
      <w:r>
        <w:rPr>
          <w:rFonts w:ascii="楷体" w:hAnsi="楷体" w:eastAsia="楷体"/>
          <w:sz w:val="24"/>
        </w:rPr>
        <w:t xml:space="preserve">2.18.1 </w:t>
      </w:r>
      <w:r>
        <w:rPr>
          <w:rFonts w:hint="eastAsia" w:ascii="楷体" w:hAnsi="楷体" w:eastAsia="楷体"/>
          <w:sz w:val="24"/>
        </w:rPr>
        <w:t>任何一方因履行合同而以合同第一部分尾部所列明的</w:t>
      </w:r>
      <w:r>
        <w:rPr>
          <w:rFonts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545"/>
      <w:bookmarkEnd w:id="546"/>
    </w:p>
    <w:p>
      <w:pPr>
        <w:spacing w:line="560" w:lineRule="exact"/>
        <w:ind w:firstLine="480" w:firstLineChars="200"/>
        <w:rPr>
          <w:rFonts w:ascii="楷体" w:hAnsi="楷体" w:eastAsia="楷体"/>
          <w:sz w:val="24"/>
        </w:rPr>
      </w:pPr>
      <w:bookmarkStart w:id="550" w:name="_Toc23294"/>
      <w:bookmarkStart w:id="551" w:name="_Toc23128"/>
      <w:r>
        <w:rPr>
          <w:rFonts w:ascii="楷体" w:hAnsi="楷体" w:eastAsia="楷体"/>
          <w:sz w:val="24"/>
        </w:rPr>
        <w:t>2.18.2</w:t>
      </w:r>
      <w:r>
        <w:rPr>
          <w:rFonts w:hint="eastAsia" w:ascii="楷体" w:hAnsi="楷体" w:eastAsia="楷体"/>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550"/>
      <w:bookmarkEnd w:id="551"/>
    </w:p>
    <w:p>
      <w:pPr>
        <w:spacing w:line="560" w:lineRule="exact"/>
        <w:ind w:firstLine="482" w:firstLineChars="200"/>
        <w:outlineLvl w:val="0"/>
        <w:rPr>
          <w:rFonts w:ascii="楷体" w:hAnsi="楷体" w:eastAsia="楷体"/>
          <w:b/>
          <w:sz w:val="24"/>
        </w:rPr>
      </w:pPr>
      <w:bookmarkStart w:id="552" w:name="_Toc18540"/>
      <w:bookmarkStart w:id="553" w:name="_Toc4355"/>
      <w:bookmarkStart w:id="554" w:name="_Toc30599"/>
      <w:r>
        <w:rPr>
          <w:rFonts w:ascii="楷体" w:hAnsi="楷体" w:eastAsia="楷体"/>
          <w:b/>
          <w:sz w:val="24"/>
        </w:rPr>
        <w:t xml:space="preserve">2.19 </w:t>
      </w:r>
      <w:r>
        <w:rPr>
          <w:rFonts w:hint="eastAsia" w:ascii="楷体" w:hAnsi="楷体" w:eastAsia="楷体"/>
          <w:b/>
          <w:sz w:val="24"/>
        </w:rPr>
        <w:t>计量单位</w:t>
      </w:r>
      <w:bookmarkEnd w:id="547"/>
      <w:bookmarkEnd w:id="548"/>
      <w:bookmarkEnd w:id="549"/>
      <w:bookmarkEnd w:id="552"/>
      <w:bookmarkEnd w:id="553"/>
      <w:bookmarkEnd w:id="554"/>
    </w:p>
    <w:p>
      <w:pPr>
        <w:spacing w:line="560" w:lineRule="exact"/>
        <w:ind w:firstLine="480" w:firstLineChars="200"/>
        <w:rPr>
          <w:rFonts w:ascii="楷体" w:hAnsi="楷体" w:eastAsia="楷体"/>
          <w:sz w:val="24"/>
        </w:rPr>
      </w:pPr>
      <w:r>
        <w:rPr>
          <w:rFonts w:hint="eastAsia" w:ascii="楷体" w:hAnsi="楷体" w:eastAsia="楷体"/>
          <w:sz w:val="24"/>
        </w:rPr>
        <w:t>除技术规范中另有规定外</w:t>
      </w:r>
      <w:r>
        <w:rPr>
          <w:rFonts w:ascii="楷体" w:hAnsi="楷体" w:eastAsia="楷体"/>
          <w:sz w:val="24"/>
        </w:rPr>
        <w:t>,</w:t>
      </w:r>
      <w:r>
        <w:rPr>
          <w:rFonts w:hint="eastAsia" w:ascii="楷体" w:hAnsi="楷体" w:eastAsia="楷体"/>
          <w:sz w:val="24"/>
        </w:rPr>
        <w:t>合同的计量单位均使用国家法定计量单位。</w:t>
      </w:r>
    </w:p>
    <w:p>
      <w:pPr>
        <w:spacing w:line="560" w:lineRule="exact"/>
        <w:ind w:firstLine="482" w:firstLineChars="200"/>
        <w:outlineLvl w:val="0"/>
        <w:rPr>
          <w:rFonts w:ascii="楷体" w:hAnsi="楷体" w:eastAsia="楷体"/>
          <w:b/>
          <w:sz w:val="24"/>
        </w:rPr>
      </w:pPr>
      <w:bookmarkStart w:id="555" w:name="_Toc487900373"/>
      <w:bookmarkStart w:id="556" w:name="_Toc279701263"/>
      <w:bookmarkStart w:id="557" w:name="_Toc12773"/>
      <w:bookmarkStart w:id="558" w:name="_Toc18567"/>
      <w:bookmarkStart w:id="559" w:name="_Toc10330"/>
      <w:bookmarkStart w:id="560" w:name="_Toc259093692"/>
      <w:r>
        <w:rPr>
          <w:rFonts w:ascii="楷体" w:hAnsi="楷体" w:eastAsia="楷体"/>
          <w:b/>
          <w:sz w:val="24"/>
        </w:rPr>
        <w:t xml:space="preserve">2.20 </w:t>
      </w:r>
      <w:r>
        <w:rPr>
          <w:rFonts w:hint="eastAsia" w:ascii="楷体" w:hAnsi="楷体" w:eastAsia="楷体"/>
          <w:b/>
          <w:sz w:val="24"/>
        </w:rPr>
        <w:t>合同使用的文字和适用的法律</w:t>
      </w:r>
      <w:bookmarkEnd w:id="555"/>
      <w:bookmarkEnd w:id="556"/>
      <w:bookmarkEnd w:id="557"/>
      <w:bookmarkEnd w:id="558"/>
      <w:bookmarkEnd w:id="559"/>
      <w:bookmarkEnd w:id="560"/>
    </w:p>
    <w:p>
      <w:pPr>
        <w:spacing w:line="560" w:lineRule="exact"/>
        <w:ind w:firstLine="480" w:firstLineChars="200"/>
        <w:rPr>
          <w:rFonts w:ascii="楷体" w:hAnsi="楷体" w:eastAsia="楷体"/>
          <w:sz w:val="24"/>
        </w:rPr>
      </w:pPr>
      <w:r>
        <w:rPr>
          <w:rFonts w:ascii="楷体" w:hAnsi="楷体" w:eastAsia="楷体"/>
          <w:sz w:val="24"/>
        </w:rPr>
        <w:t xml:space="preserve">2.20.1 </w:t>
      </w:r>
      <w:r>
        <w:rPr>
          <w:rFonts w:hint="eastAsia" w:ascii="楷体" w:hAnsi="楷体" w:eastAsia="楷体"/>
          <w:sz w:val="24"/>
        </w:rPr>
        <w:t>合同使用汉语书就、变更和解释；</w:t>
      </w:r>
    </w:p>
    <w:p>
      <w:pPr>
        <w:spacing w:line="560" w:lineRule="exact"/>
        <w:ind w:firstLine="480" w:firstLineChars="200"/>
        <w:rPr>
          <w:rFonts w:ascii="楷体" w:hAnsi="楷体" w:eastAsia="楷体"/>
          <w:sz w:val="24"/>
        </w:rPr>
      </w:pPr>
      <w:r>
        <w:rPr>
          <w:rFonts w:ascii="楷体" w:hAnsi="楷体" w:eastAsia="楷体"/>
          <w:sz w:val="24"/>
        </w:rPr>
        <w:t xml:space="preserve">2.20.2 </w:t>
      </w:r>
      <w:r>
        <w:rPr>
          <w:rFonts w:hint="eastAsia" w:ascii="楷体" w:hAnsi="楷体" w:eastAsia="楷体"/>
          <w:sz w:val="24"/>
        </w:rPr>
        <w:t>合同适用中华人民共和国法律。</w:t>
      </w:r>
    </w:p>
    <w:p>
      <w:pPr>
        <w:spacing w:line="560" w:lineRule="exact"/>
        <w:ind w:firstLine="482" w:firstLineChars="200"/>
        <w:outlineLvl w:val="0"/>
        <w:rPr>
          <w:rFonts w:ascii="楷体" w:hAnsi="楷体" w:eastAsia="楷体"/>
          <w:b/>
          <w:sz w:val="24"/>
        </w:rPr>
      </w:pPr>
      <w:bookmarkStart w:id="561" w:name="_Toc259093693"/>
      <w:bookmarkStart w:id="562" w:name="_Toc279701264"/>
      <w:bookmarkStart w:id="563" w:name="_Toc16673"/>
      <w:bookmarkStart w:id="564" w:name="_Toc3148"/>
      <w:bookmarkStart w:id="565" w:name="_Toc12004"/>
      <w:bookmarkStart w:id="566" w:name="_Toc487900374"/>
      <w:r>
        <w:rPr>
          <w:rFonts w:ascii="楷体" w:hAnsi="楷体" w:eastAsia="楷体"/>
          <w:b/>
          <w:sz w:val="24"/>
        </w:rPr>
        <w:t xml:space="preserve">2.21 </w:t>
      </w:r>
      <w:r>
        <w:rPr>
          <w:rFonts w:hint="eastAsia" w:ascii="楷体" w:hAnsi="楷体" w:eastAsia="楷体"/>
          <w:b/>
          <w:sz w:val="24"/>
        </w:rPr>
        <w:t>履约保证金</w:t>
      </w:r>
      <w:bookmarkEnd w:id="561"/>
      <w:bookmarkEnd w:id="562"/>
      <w:bookmarkEnd w:id="563"/>
      <w:bookmarkEnd w:id="564"/>
      <w:bookmarkEnd w:id="565"/>
    </w:p>
    <w:p>
      <w:pPr>
        <w:spacing w:line="560" w:lineRule="exact"/>
        <w:ind w:firstLine="480" w:firstLineChars="200"/>
        <w:rPr>
          <w:rFonts w:ascii="楷体" w:hAnsi="楷体" w:eastAsia="楷体"/>
          <w:sz w:val="24"/>
        </w:rPr>
      </w:pPr>
      <w:r>
        <w:rPr>
          <w:rFonts w:ascii="楷体" w:hAnsi="楷体" w:eastAsia="楷体"/>
          <w:sz w:val="24"/>
        </w:rPr>
        <w:t xml:space="preserve">2.21.1 </w:t>
      </w:r>
      <w:r>
        <w:rPr>
          <w:rFonts w:hint="eastAsia" w:ascii="楷体" w:hAnsi="楷体" w:eastAsia="楷体"/>
          <w:sz w:val="24"/>
        </w:rPr>
        <w:t>采购文件要求乙方提交履约保证金的，乙方应按</w:t>
      </w:r>
      <w:r>
        <w:rPr>
          <w:rFonts w:hint="eastAsia" w:ascii="楷体" w:hAnsi="楷体" w:eastAsia="楷体"/>
          <w:b/>
          <w:i/>
          <w:sz w:val="24"/>
          <w:u w:val="single"/>
        </w:rPr>
        <w:t>合同专用条款</w:t>
      </w:r>
      <w:r>
        <w:rPr>
          <w:rFonts w:hint="eastAsia" w:ascii="楷体" w:hAnsi="楷体" w:eastAsia="楷体"/>
          <w:sz w:val="24"/>
        </w:rPr>
        <w:t>约定的方式，以支票、汇票、本票或者金融机构、担保机构出具的保函等非现金形式，提交不超过合同价</w:t>
      </w:r>
      <w:r>
        <w:rPr>
          <w:rFonts w:ascii="楷体" w:hAnsi="楷体" w:eastAsia="楷体"/>
          <w:sz w:val="24"/>
        </w:rPr>
        <w:t>10%</w:t>
      </w:r>
      <w:r>
        <w:rPr>
          <w:rFonts w:hint="eastAsia" w:ascii="楷体" w:hAnsi="楷体" w:eastAsia="楷体"/>
          <w:sz w:val="24"/>
        </w:rPr>
        <w:t>的履约保证金；</w:t>
      </w:r>
    </w:p>
    <w:p>
      <w:pPr>
        <w:spacing w:line="560" w:lineRule="exact"/>
        <w:ind w:firstLine="480" w:firstLineChars="200"/>
        <w:rPr>
          <w:rFonts w:ascii="楷体" w:hAnsi="楷体" w:eastAsia="楷体"/>
          <w:sz w:val="24"/>
        </w:rPr>
      </w:pPr>
      <w:r>
        <w:rPr>
          <w:rFonts w:ascii="楷体" w:hAnsi="楷体" w:eastAsia="楷体"/>
          <w:sz w:val="24"/>
        </w:rPr>
        <w:t xml:space="preserve">2.21.2  </w:t>
      </w:r>
      <w:r>
        <w:rPr>
          <w:rFonts w:hint="eastAsia" w:ascii="楷体" w:hAnsi="楷体" w:eastAsia="楷体"/>
          <w:sz w:val="24"/>
        </w:rPr>
        <w:t>履约保证金在</w:t>
      </w:r>
      <w:r>
        <w:rPr>
          <w:rFonts w:hint="eastAsia" w:ascii="楷体" w:hAnsi="楷体" w:eastAsia="楷体"/>
          <w:b/>
          <w:i/>
          <w:sz w:val="24"/>
          <w:u w:val="single"/>
        </w:rPr>
        <w:t>合同专用条款</w:t>
      </w:r>
      <w:r>
        <w:rPr>
          <w:rFonts w:hint="eastAsia" w:ascii="楷体" w:hAnsi="楷体" w:eastAsia="楷体"/>
          <w:sz w:val="24"/>
        </w:rPr>
        <w:t>约定期间内或者货物质量保证期内不予退还或者应完全有效，前述约定期间届满或者货物质量保证期届满之日起</w:t>
      </w:r>
      <w:r>
        <w:rPr>
          <w:rFonts w:ascii="楷体" w:hAnsi="楷体" w:eastAsia="楷体"/>
          <w:sz w:val="24"/>
          <w:u w:val="single"/>
        </w:rPr>
        <w:t xml:space="preserve">  </w:t>
      </w:r>
      <w:r>
        <w:rPr>
          <w:rFonts w:hint="eastAsia" w:ascii="楷体" w:hAnsi="楷体" w:eastAsia="楷体"/>
          <w:sz w:val="24"/>
        </w:rPr>
        <w:t>个工作日内，甲方应将履约保证金退还乙方；</w:t>
      </w:r>
    </w:p>
    <w:p>
      <w:pPr>
        <w:spacing w:line="560" w:lineRule="exact"/>
        <w:ind w:firstLine="480" w:firstLineChars="200"/>
        <w:rPr>
          <w:rFonts w:ascii="楷体" w:hAnsi="楷体" w:eastAsia="楷体"/>
          <w:sz w:val="24"/>
        </w:rPr>
      </w:pPr>
      <w:r>
        <w:rPr>
          <w:rFonts w:ascii="楷体" w:hAnsi="楷体" w:eastAsia="楷体"/>
          <w:sz w:val="24"/>
        </w:rPr>
        <w:t xml:space="preserve">2.21.3 </w:t>
      </w:r>
      <w:r>
        <w:rPr>
          <w:rFonts w:hint="eastAsia" w:ascii="楷体" w:hAnsi="楷体" w:eastAsia="楷体"/>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66"/>
    <w:p>
      <w:pPr>
        <w:spacing w:line="560" w:lineRule="exact"/>
        <w:ind w:firstLine="482" w:firstLineChars="200"/>
        <w:outlineLvl w:val="0"/>
        <w:rPr>
          <w:rFonts w:ascii="楷体" w:hAnsi="楷体" w:eastAsia="楷体"/>
          <w:b/>
          <w:sz w:val="24"/>
        </w:rPr>
      </w:pPr>
      <w:bookmarkStart w:id="567" w:name="_Toc19890"/>
      <w:bookmarkStart w:id="568" w:name="_Toc14001"/>
      <w:bookmarkStart w:id="569" w:name="_Toc6885"/>
      <w:r>
        <w:rPr>
          <w:rFonts w:ascii="楷体" w:hAnsi="楷体" w:eastAsia="楷体"/>
          <w:b/>
          <w:sz w:val="24"/>
        </w:rPr>
        <w:t xml:space="preserve">2.22 </w:t>
      </w:r>
      <w:r>
        <w:rPr>
          <w:rFonts w:hint="eastAsia" w:ascii="楷体" w:hAnsi="楷体" w:eastAsia="楷体"/>
          <w:b/>
          <w:sz w:val="24"/>
        </w:rPr>
        <w:t>合同份数</w:t>
      </w:r>
      <w:bookmarkEnd w:id="567"/>
      <w:bookmarkEnd w:id="568"/>
      <w:bookmarkEnd w:id="569"/>
    </w:p>
    <w:p>
      <w:pPr>
        <w:spacing w:line="560" w:lineRule="exact"/>
        <w:ind w:firstLine="480" w:firstLineChars="200"/>
        <w:rPr>
          <w:rFonts w:ascii="楷体" w:hAnsi="楷体" w:eastAsia="楷体"/>
          <w:sz w:val="24"/>
        </w:rPr>
      </w:pPr>
      <w:r>
        <w:rPr>
          <w:rFonts w:hint="eastAsia" w:ascii="楷体" w:hAnsi="楷体" w:eastAsia="楷体"/>
          <w:sz w:val="24"/>
        </w:rPr>
        <w:t>合同份数按</w:t>
      </w:r>
      <w:r>
        <w:rPr>
          <w:rFonts w:hint="eastAsia" w:ascii="楷体" w:hAnsi="楷体" w:eastAsia="楷体"/>
          <w:b/>
          <w:i/>
          <w:sz w:val="24"/>
          <w:u w:val="single"/>
        </w:rPr>
        <w:t>合同专用条款</w:t>
      </w:r>
      <w:r>
        <w:rPr>
          <w:rFonts w:hint="eastAsia" w:ascii="楷体" w:hAnsi="楷体" w:eastAsia="楷体"/>
          <w:sz w:val="24"/>
        </w:rPr>
        <w:t>规定，每份均具有同等法律效力。</w:t>
      </w:r>
    </w:p>
    <w:p>
      <w:pPr>
        <w:pStyle w:val="19"/>
        <w:spacing w:line="560" w:lineRule="exact"/>
        <w:ind w:firstLine="0"/>
        <w:jc w:val="center"/>
        <w:rPr>
          <w:rFonts w:ascii="楷体" w:hAnsi="楷体" w:eastAsia="楷体"/>
          <w:b/>
          <w:szCs w:val="24"/>
        </w:rPr>
      </w:pPr>
      <w:r>
        <w:rPr>
          <w:rFonts w:ascii="楷体" w:hAnsi="楷体" w:eastAsia="楷体"/>
          <w:szCs w:val="24"/>
        </w:rPr>
        <w:br w:type="page"/>
      </w:r>
      <w:bookmarkStart w:id="570" w:name="_Toc331685784"/>
      <w:r>
        <w:rPr>
          <w:rFonts w:hint="eastAsia" w:ascii="楷体" w:hAnsi="楷体" w:eastAsia="楷体"/>
          <w:b/>
          <w:szCs w:val="24"/>
        </w:rPr>
        <w:t>第三部分</w:t>
      </w:r>
      <w:r>
        <w:rPr>
          <w:rFonts w:ascii="楷体" w:hAnsi="楷体" w:eastAsia="楷体"/>
          <w:b/>
          <w:szCs w:val="24"/>
        </w:rPr>
        <w:t xml:space="preserve">  </w:t>
      </w:r>
      <w:r>
        <w:rPr>
          <w:rFonts w:hint="eastAsia" w:ascii="楷体" w:hAnsi="楷体" w:eastAsia="楷体"/>
          <w:b/>
          <w:szCs w:val="24"/>
        </w:rPr>
        <w:t>合同专用条款</w:t>
      </w:r>
      <w:bookmarkEnd w:id="570"/>
    </w:p>
    <w:p>
      <w:pPr>
        <w:spacing w:line="560" w:lineRule="exact"/>
        <w:ind w:firstLine="480" w:firstLineChars="200"/>
        <w:rPr>
          <w:rFonts w:ascii="楷体" w:hAnsi="楷体" w:eastAsia="楷体"/>
          <w:sz w:val="24"/>
        </w:rPr>
      </w:pPr>
      <w:r>
        <w:rPr>
          <w:rFonts w:hint="eastAsia" w:ascii="楷体" w:hAnsi="楷体" w:eastAsia="楷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7"/>
        <w:tblW w:w="81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楷体" w:hAnsi="楷体" w:eastAsia="楷体"/>
                <w:b/>
                <w:sz w:val="24"/>
              </w:rPr>
            </w:pPr>
            <w:r>
              <w:rPr>
                <w:rFonts w:hint="eastAsia" w:ascii="楷体" w:hAnsi="楷体" w:eastAsia="楷体"/>
                <w:b/>
                <w:sz w:val="24"/>
              </w:rPr>
              <w:t>条款号</w:t>
            </w:r>
          </w:p>
        </w:tc>
        <w:tc>
          <w:tcPr>
            <w:tcW w:w="7379" w:type="dxa"/>
            <w:vAlign w:val="center"/>
          </w:tcPr>
          <w:p>
            <w:pPr>
              <w:spacing w:line="560" w:lineRule="exact"/>
              <w:jc w:val="center"/>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bl>
    <w:p>
      <w:pPr>
        <w:spacing w:after="156" w:line="560" w:lineRule="exact"/>
        <w:ind w:firstLine="480"/>
      </w:pPr>
    </w:p>
    <w:p>
      <w:pPr>
        <w:pStyle w:val="4"/>
        <w:spacing w:before="0" w:line="240" w:lineRule="atLeast"/>
        <w:ind w:left="1080" w:leftChars="257" w:hanging="540"/>
        <w:rPr>
          <w:rFonts w:ascii="仿宋_GB2312" w:hAnsi="宋体" w:eastAsia="仿宋_GB2312"/>
          <w:sz w:val="24"/>
        </w:rPr>
      </w:pPr>
    </w:p>
    <w:p>
      <w:pPr/>
    </w:p>
    <w:p>
      <w:pPr>
        <w:pStyle w:val="6"/>
        <w:spacing w:line="240" w:lineRule="atLeast"/>
        <w:ind w:left="1080" w:leftChars="257" w:hanging="540"/>
        <w:rPr>
          <w:rFonts w:hint="eastAsia" w:ascii="仿宋_GB2312" w:eastAsia="仿宋_GB2312"/>
          <w:sz w:val="28"/>
        </w:rPr>
      </w:pPr>
    </w:p>
    <w:p>
      <w:pPr/>
    </w:p>
    <w:sectPr>
      <w:footerReference r:id="rId12"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00004FF" w:usb2="00000000" w:usb3="00000000" w:csb0="2000019F" w:csb1="00000000"/>
  </w:font>
  <w:font w:name="Calibri">
    <w:panose1 w:val="020F0502020204030204"/>
    <w:charset w:val="00"/>
    <w:family w:val="roman"/>
    <w:pitch w:val="default"/>
    <w:sig w:usb0="E0002AFF" w:usb1="C000247B" w:usb2="00000009" w:usb3="00000000" w:csb0="200001F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altName w:val="仿宋"/>
    <w:panose1 w:val="02010609030101010101"/>
    <w:charset w:val="86"/>
    <w:family w:val="decorative"/>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roman"/>
    <w:pitch w:val="default"/>
    <w:sig w:usb0="E1002EFF" w:usb1="C000605B" w:usb2="00000029" w:usb3="00000000" w:csb0="200101FF" w:csb1="2028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Cambria">
    <w:panose1 w:val="02040503050406030204"/>
    <w:charset w:val="00"/>
    <w:family w:val="decorative"/>
    <w:pitch w:val="default"/>
    <w:sig w:usb0="E00006FF" w:usb1="400004FF" w:usb2="00000000" w:usb3="00000000" w:csb0="2000019F" w:csb1="00000000"/>
  </w:font>
  <w:font w:name="Calibri">
    <w:panose1 w:val="020F0502020204030204"/>
    <w:charset w:val="00"/>
    <w:family w:val="modern"/>
    <w:pitch w:val="default"/>
    <w:sig w:usb0="E0002AFF" w:usb1="C000247B" w:usb2="00000009" w:usb3="00000000" w:csb0="200001F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altName w:val="仿宋"/>
    <w:panose1 w:val="02010609030101010101"/>
    <w:charset w:val="86"/>
    <w:family w:val="roman"/>
    <w:pitch w:val="default"/>
    <w:sig w:usb0="00000000" w:usb1="00000000" w:usb2="00000000" w:usb3="00000000" w:csb0="00040000" w:csb1="00000000"/>
  </w:font>
  <w:font w:name="Tahoma">
    <w:panose1 w:val="020B0604030504040204"/>
    <w:charset w:val="00"/>
    <w:family w:val="modern"/>
    <w:pitch w:val="default"/>
    <w:sig w:usb0="E1002EFF" w:usb1="C000605B" w:usb2="00000029" w:usb3="00000000" w:csb0="200101FF" w:csb1="2028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Tahoma">
    <w:panose1 w:val="020B0604030504040204"/>
    <w:charset w:val="00"/>
    <w:family w:val="decorative"/>
    <w:pitch w:val="default"/>
    <w:sig w:usb0="E1002EFF" w:usb1="C000605B" w:usb2="00000029" w:usb3="00000000" w:csb0="200101FF" w:csb1="2028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ind w:right="360" w:firstLine="36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8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0"/>
                            <w:rPr>
                              <w:rStyle w:val="16"/>
                            </w:rPr>
                          </w:pPr>
                          <w:r>
                            <w:fldChar w:fldCharType="begin"/>
                          </w:r>
                          <w:r>
                            <w:rPr>
                              <w:rStyle w:val="16"/>
                            </w:rPr>
                            <w:instrText xml:space="preserve">PAGE  </w:instrText>
                          </w:r>
                          <w:r>
                            <w:fldChar w:fldCharType="separate"/>
                          </w:r>
                          <w:r>
                            <w:rPr>
                              <w:rStyle w:val="16"/>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sQCJI0QAA&#10;AAIBAAAPAAAAAAAAAAEAIAAAACIAAABkcnMvZG93bnJldi54bWxQSwECFAAUAAAACACHTuJAI7Hd&#10;ILMBAABIAwAADgAAAAAAAAABACAAAAAgAQAAZHJzL2Uyb0RvYy54bWxQSwUGAAAAAAYABgBZAQAA&#10;RQUAAAAA&#10;">
              <v:fill on="f" focussize="0,0"/>
              <v:stroke on="f"/>
              <v:imagedata o:title=""/>
              <o:lock v:ext="edit" aspectratio="f"/>
              <v:textbox inset="0mm,0mm,0mm,0mm" style="mso-fit-shape-to-text:t;">
                <w:txbxContent>
                  <w:p>
                    <w:pPr>
                      <w:pStyle w:val="10"/>
                      <w:rPr>
                        <w:rStyle w:val="16"/>
                      </w:rPr>
                    </w:pPr>
                    <w:r>
                      <w:fldChar w:fldCharType="begin"/>
                    </w:r>
                    <w:r>
                      <w:rPr>
                        <w:rStyle w:val="16"/>
                      </w:rPr>
                      <w:instrText xml:space="preserve">PAGE  </w:instrText>
                    </w:r>
                    <w:r>
                      <w:fldChar w:fldCharType="separate"/>
                    </w:r>
                    <w:r>
                      <w:rPr>
                        <w:rStyle w:val="16"/>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ind w:right="360" w:firstLine="360"/>
      <w:jc w:val="right"/>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rPr>
                              <w:rStyle w:val="16"/>
                            </w:rPr>
                          </w:pPr>
                          <w:r>
                            <w:fldChar w:fldCharType="begin"/>
                          </w:r>
                          <w:r>
                            <w:rPr>
                              <w:rStyle w:val="16"/>
                            </w:rPr>
                            <w:instrText xml:space="preserve">PAGE  </w:instrText>
                          </w:r>
                          <w:r>
                            <w:fldChar w:fldCharType="separate"/>
                          </w:r>
                          <w:r>
                            <w:rPr>
                              <w:rStyle w:val="16"/>
                            </w:rP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2336;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6BRdEA&#10;AAADAQAADwAAAAAAAAABACAAAAAiAAAAZHJzL2Rvd25yZXYueG1sUEsBAhQAFAAAAAgAh07iQHQl&#10;Uoq0AQAASQMAAA4AAAAAAAAAAQAgAAAAIAEAAGRycy9lMm9Eb2MueG1sUEsFBgAAAAAGAAYAWQEA&#10;AEYFAAAAAA==&#10;">
              <v:fill on="f" focussize="0,0"/>
              <v:stroke on="f"/>
              <v:imagedata o:title=""/>
              <o:lock v:ext="edit" aspectratio="f"/>
              <v:textbox inset="0mm,0mm,0mm,0mm" style="mso-fit-shape-to-text:t;">
                <w:txbxContent>
                  <w:p>
                    <w:pPr>
                      <w:pStyle w:val="10"/>
                      <w:rPr>
                        <w:rStyle w:val="16"/>
                      </w:rPr>
                    </w:pPr>
                    <w:r>
                      <w:fldChar w:fldCharType="begin"/>
                    </w:r>
                    <w:r>
                      <w:rPr>
                        <w:rStyle w:val="16"/>
                      </w:rPr>
                      <w:instrText xml:space="preserve">PAGE  </w:instrText>
                    </w:r>
                    <w:r>
                      <w:fldChar w:fldCharType="separate"/>
                    </w:r>
                    <w:r>
                      <w:rPr>
                        <w:rStyle w:val="16"/>
                      </w:rP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26670</wp:posOffset>
              </wp:positionV>
              <wp:extent cx="289560" cy="266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89560" cy="266700"/>
                      </a:xfrm>
                      <a:prstGeom prst="rect">
                        <a:avLst/>
                      </a:prstGeom>
                      <a:noFill/>
                      <a:ln>
                        <a:noFill/>
                      </a:ln>
                    </wps:spPr>
                    <wps:txbx>
                      <w:txbxContent>
                        <w:p>
                          <w:pPr>
                            <w:pStyle w:val="10"/>
                            <w:jc w:val="center"/>
                            <w:rPr>
                              <w:rFonts w:hint="eastAsia"/>
                            </w:rPr>
                          </w:pPr>
                          <w:r>
                            <w:fldChar w:fldCharType="begin"/>
                          </w:r>
                          <w:r>
                            <w:instrText xml:space="preserve">PAGE   \* MERGEFORMAT</w:instrText>
                          </w:r>
                          <w:r>
                            <w:fldChar w:fldCharType="separate"/>
                          </w:r>
                          <w:r>
                            <w:rPr>
                              <w:lang w:val="zh-CN"/>
                            </w:rPr>
                            <w:t>49</w:t>
                          </w:r>
                          <w:r>
                            <w:fldChar w:fldCharType="end"/>
                          </w:r>
                        </w:p>
                      </w:txbxContent>
                    </wps:txbx>
                    <wps:bodyPr lIns="0" tIns="0" rIns="0" bIns="0" upright="0"/>
                  </wps:wsp>
                </a:graphicData>
              </a:graphic>
            </wp:anchor>
          </w:drawing>
        </mc:Choice>
        <mc:Fallback>
          <w:pict>
            <v:shape id="_x0000_s1026" o:spid="_x0000_s1026" o:spt="202" type="#_x0000_t202" style="position:absolute;left:0pt;margin-top:2.1pt;height:21pt;width:22.8pt;mso-position-horizontal:center;mso-position-horizontal-relative:margin;z-index:251660288;mso-width-relative:page;mso-height-relative:page;" filled="f" stroked="f" coordsize="21600,21600" o:gfxdata="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76lyo1AAAAAQBAAAPAAAAAAAAAAEAIAAA&#10;ACIAAABkcnMvZG93bnJldi54bWxQSwECFAAUAAAACACHTuJAYxrhLp4BAAAjAwAADgAAAAAAAAAB&#10;ACAAAAAjAQAAZHJzL2Uyb0RvYy54bWxQSwUGAAAAAAYABgBZAQAAMwUAAAAA&#10;">
              <v:fill on="f" focussize="0,0"/>
              <v:stroke on="f"/>
              <v:imagedata o:title=""/>
              <o:lock v:ext="edit" aspectratio="f"/>
              <v:textbox inset="0mm,0mm,0mm,0mm">
                <w:txbxContent>
                  <w:p>
                    <w:pPr>
                      <w:pStyle w:val="10"/>
                      <w:jc w:val="center"/>
                      <w:rPr>
                        <w:rFonts w:hint="eastAsia"/>
                      </w:rPr>
                    </w:pPr>
                    <w:r>
                      <w:fldChar w:fldCharType="begin"/>
                    </w:r>
                    <w:r>
                      <w:instrText xml:space="preserve">PAGE   \* MERGEFORMAT</w:instrText>
                    </w:r>
                    <w:r>
                      <w:fldChar w:fldCharType="separate"/>
                    </w:r>
                    <w:r>
                      <w:rPr>
                        <w:lang w:val="zh-CN"/>
                      </w:rPr>
                      <w:t>49</w:t>
                    </w:r>
                    <w:r>
                      <w:fldChar w:fldCharType="end"/>
                    </w:r>
                  </w:p>
                </w:txbxContent>
              </v:textbox>
            </v:shape>
          </w:pict>
        </mc:Fallback>
      </mc:AlternateContent>
    </w:r>
  </w:p>
  <w:p>
    <w:pPr>
      <w:pStyle w:val="10"/>
      <w:ind w:right="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framePr w:wrap="around" w:vAnchor="text" w:hAnchor="margin" w:xAlign="center" w:y="1"/>
      <w:rPr>
        <w:rStyle w:val="16"/>
      </w:rPr>
    </w:pPr>
    <w:r>
      <w:fldChar w:fldCharType="begin"/>
    </w:r>
    <w:r>
      <w:rPr>
        <w:rStyle w:val="16"/>
      </w:rPr>
      <w:instrText xml:space="preserve">PAGE  </w:instrText>
    </w:r>
    <w:r>
      <w:fldChar w:fldCharType="end"/>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85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jc w:val="center"/>
                          </w:pPr>
                          <w:r>
                            <w:fldChar w:fldCharType="begin"/>
                          </w:r>
                          <w:r>
                            <w:instrText xml:space="preserve">PAGE   \* MERGEFORMAT</w:instrText>
                          </w:r>
                          <w:r>
                            <w:fldChar w:fldCharType="separate"/>
                          </w:r>
                          <w:r>
                            <w:rPr>
                              <w:lang w:val="zh-CN"/>
                            </w:rPr>
                            <w:t>56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3360;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AugUXR&#10;AAAAAwEAAA8AAAAAAAAAAQAgAAAAIgAAAGRycy9kb3ducmV2LnhtbFBLAQIUABQAAAAIAIdO4kBc&#10;+1phtQEAAEkDAAAOAAAAAAAAAAEAIAAAACABAABkcnMvZTJvRG9jLnhtbFBLBQYAAAAABgAGAFkB&#10;AABHBQ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56</w:t>
                    </w:r>
                    <w:r>
                      <w:fldChar w:fldCharType="end"/>
                    </w:r>
                  </w:p>
                </w:txbxContent>
              </v:textbox>
            </v:shape>
          </w:pict>
        </mc:Fallback>
      </mc:AlternateContent>
    </w:r>
  </w:p>
  <w:p>
    <w:pPr>
      <w:pStyle w:val="1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jc w:val="center"/>
                          </w:pPr>
                          <w:r>
                            <w:fldChar w:fldCharType="begin"/>
                          </w:r>
                          <w:r>
                            <w:instrText xml:space="preserve">PAGE   \* MERGEFORMAT</w:instrText>
                          </w:r>
                          <w:r>
                            <w:fldChar w:fldCharType="separate"/>
                          </w:r>
                          <w:r>
                            <w:rPr>
                              <w:lang w:val="zh-CN"/>
                            </w:rP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6BRdEA&#10;AAADAQAADwAAAAAAAAABACAAAAAiAAAAZHJzL2Rvd25yZXYueG1sUEsBAhQAFAAAAAgAh07iQEMR&#10;84i0AQAASQMAAA4AAAAAAAAAAQAgAAAAIAEAAGRycy9lMm9Eb2MueG1sUEsFBgAAAAAGAAYAWQEA&#10;AEYFA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63</w:t>
                    </w:r>
                    <w:r>
                      <w:fldChar w:fldCharType="end"/>
                    </w:r>
                  </w:p>
                </w:txbxContent>
              </v:textbox>
            </v:shape>
          </w:pict>
        </mc:Fallback>
      </mc:AlternateContent>
    </w:r>
  </w:p>
  <w:p>
    <w:pPr>
      <w:pStyle w:val="10"/>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pBdr>
        <w:bottom w:val="none" w:color="auto" w:sz="0" w:space="0"/>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36031773">
    <w:nsid w:val="25E9131D"/>
    <w:multiLevelType w:val="multilevel"/>
    <w:tmpl w:val="25E9131D"/>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900"/>
        </w:tabs>
        <w:ind w:left="900" w:hanging="900"/>
      </w:pPr>
      <w:rPr>
        <w:rFonts w:hint="eastAsia"/>
      </w:rPr>
    </w:lvl>
    <w:lvl w:ilvl="2" w:tentative="1">
      <w:start w:val="1"/>
      <w:numFmt w:val="decimal"/>
      <w:lvlText w:val="%1.%2.%3"/>
      <w:lvlJc w:val="left"/>
      <w:pPr>
        <w:tabs>
          <w:tab w:val="left" w:pos="900"/>
        </w:tabs>
        <w:ind w:left="90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268002350">
    <w:nsid w:val="0FF9642E"/>
    <w:multiLevelType w:val="multilevel"/>
    <w:tmpl w:val="0FF9642E"/>
    <w:lvl w:ilvl="0" w:tentative="1">
      <w:start w:val="1"/>
      <w:numFmt w:val="decimal"/>
      <w:lvlText w:val="第%1章"/>
      <w:lvlJc w:val="left"/>
      <w:pPr>
        <w:tabs>
          <w:tab w:val="left" w:pos="3134"/>
        </w:tabs>
        <w:ind w:left="3134" w:hanging="1290"/>
      </w:pPr>
      <w:rPr>
        <w:rFonts w:hint="default"/>
        <w:b/>
        <w:lang w:val="en-US"/>
      </w:rPr>
    </w:lvl>
    <w:lvl w:ilvl="1" w:tentative="1">
      <w:start w:val="1"/>
      <w:numFmt w:val="lowerLetter"/>
      <w:lvlText w:val="%2)"/>
      <w:lvlJc w:val="left"/>
      <w:pPr>
        <w:tabs>
          <w:tab w:val="left" w:pos="1380"/>
        </w:tabs>
        <w:ind w:left="1380" w:hanging="420"/>
      </w:pPr>
      <w:rPr>
        <w:rFonts w:hint="eastAsia"/>
      </w:rPr>
    </w:lvl>
    <w:lvl w:ilvl="2" w:tentative="1">
      <w:start w:val="1"/>
      <w:numFmt w:val="lowerRoman"/>
      <w:lvlText w:val="%3."/>
      <w:lvlJc w:val="right"/>
      <w:pPr>
        <w:tabs>
          <w:tab w:val="left" w:pos="1800"/>
        </w:tabs>
        <w:ind w:left="1800" w:hanging="420"/>
      </w:pPr>
      <w:rPr>
        <w:rFonts w:hint="eastAsia"/>
      </w:rPr>
    </w:lvl>
    <w:lvl w:ilvl="3" w:tentative="1">
      <w:start w:val="1"/>
      <w:numFmt w:val="decimal"/>
      <w:lvlText w:val="%4."/>
      <w:lvlJc w:val="left"/>
      <w:pPr>
        <w:tabs>
          <w:tab w:val="left" w:pos="2220"/>
        </w:tabs>
        <w:ind w:left="2220" w:hanging="420"/>
      </w:pPr>
      <w:rPr>
        <w:rFonts w:hint="eastAsia"/>
      </w:rPr>
    </w:lvl>
    <w:lvl w:ilvl="4" w:tentative="1">
      <w:start w:val="1"/>
      <w:numFmt w:val="lowerLetter"/>
      <w:lvlText w:val="%5)"/>
      <w:lvlJc w:val="left"/>
      <w:pPr>
        <w:tabs>
          <w:tab w:val="left" w:pos="2640"/>
        </w:tabs>
        <w:ind w:left="2640" w:hanging="420"/>
      </w:pPr>
      <w:rPr>
        <w:rFonts w:hint="eastAsia"/>
      </w:rPr>
    </w:lvl>
    <w:lvl w:ilvl="5" w:tentative="1">
      <w:start w:val="1"/>
      <w:numFmt w:val="lowerRoman"/>
      <w:lvlText w:val="%6."/>
      <w:lvlJc w:val="right"/>
      <w:pPr>
        <w:tabs>
          <w:tab w:val="left" w:pos="3060"/>
        </w:tabs>
        <w:ind w:left="3060" w:hanging="420"/>
      </w:pPr>
      <w:rPr>
        <w:rFonts w:hint="eastAsia"/>
      </w:rPr>
    </w:lvl>
    <w:lvl w:ilvl="6" w:tentative="1">
      <w:start w:val="1"/>
      <w:numFmt w:val="decimal"/>
      <w:lvlText w:val="%7."/>
      <w:lvlJc w:val="left"/>
      <w:pPr>
        <w:tabs>
          <w:tab w:val="left" w:pos="3480"/>
        </w:tabs>
        <w:ind w:left="3480" w:hanging="420"/>
      </w:pPr>
      <w:rPr>
        <w:rFonts w:hint="eastAsia"/>
      </w:rPr>
    </w:lvl>
    <w:lvl w:ilvl="7" w:tentative="1">
      <w:start w:val="1"/>
      <w:numFmt w:val="lowerLetter"/>
      <w:lvlText w:val="%8)"/>
      <w:lvlJc w:val="left"/>
      <w:pPr>
        <w:tabs>
          <w:tab w:val="left" w:pos="3900"/>
        </w:tabs>
        <w:ind w:left="3900" w:hanging="420"/>
      </w:pPr>
      <w:rPr>
        <w:rFonts w:hint="eastAsia"/>
      </w:rPr>
    </w:lvl>
    <w:lvl w:ilvl="8" w:tentative="1">
      <w:start w:val="1"/>
      <w:numFmt w:val="lowerRoman"/>
      <w:lvlText w:val="%9."/>
      <w:lvlJc w:val="right"/>
      <w:pPr>
        <w:tabs>
          <w:tab w:val="left" w:pos="4320"/>
        </w:tabs>
        <w:ind w:left="4320" w:hanging="420"/>
      </w:pPr>
      <w:rPr>
        <w:rFonts w:hint="eastAsia"/>
      </w:rPr>
    </w:lvl>
  </w:abstractNum>
  <w:abstractNum w:abstractNumId="3572525448">
    <w:nsid w:val="D4F06988"/>
    <w:multiLevelType w:val="multilevel"/>
    <w:tmpl w:val="D4F06988"/>
    <w:lvl w:ilvl="0" w:tentative="1">
      <w:start w:val="18"/>
      <w:numFmt w:val="decimal"/>
      <w:lvlText w:val="%1."/>
      <w:lvlJc w:val="left"/>
    </w:lvl>
    <w:lvl w:ilvl="1" w:tentative="1">
      <w:start w:val="1"/>
      <w:numFmt w:val="decimal"/>
      <w:lvlText w:val="%1.%2"/>
      <w:lvlJc w:val="left"/>
      <w:pPr>
        <w:tabs>
          <w:tab w:val="left" w:pos="312"/>
        </w:tabs>
        <w:ind w:left="0" w:firstLine="0"/>
      </w:pPr>
      <w:rPr>
        <w:rFonts w:hint="default"/>
      </w:rPr>
    </w:lvl>
    <w:lvl w:ilvl="2" w:tentative="1">
      <w:start w:val="1"/>
      <w:numFmt w:val="decimal"/>
      <w:lvlText w:val="%1.%2.%3"/>
      <w:lvlJc w:val="left"/>
      <w:pPr>
        <w:tabs>
          <w:tab w:val="left" w:pos="312"/>
        </w:tabs>
        <w:ind w:left="0" w:firstLine="0"/>
      </w:pPr>
      <w:rPr>
        <w:rFonts w:hint="default"/>
      </w:rPr>
    </w:lvl>
    <w:lvl w:ilvl="3" w:tentative="1">
      <w:start w:val="1"/>
      <w:numFmt w:val="decimal"/>
      <w:lvlText w:val="%1.%2.%3.%4"/>
      <w:lvlJc w:val="left"/>
      <w:pPr>
        <w:tabs>
          <w:tab w:val="left" w:pos="312"/>
        </w:tabs>
        <w:ind w:left="0" w:firstLine="0"/>
      </w:pPr>
      <w:rPr>
        <w:rFonts w:hint="default"/>
      </w:rPr>
    </w:lvl>
    <w:lvl w:ilvl="4" w:tentative="1">
      <w:start w:val="1"/>
      <w:numFmt w:val="decimal"/>
      <w:lvlText w:val="%1.%2.%3.%4.%5"/>
      <w:lvlJc w:val="left"/>
      <w:pPr>
        <w:tabs>
          <w:tab w:val="left" w:pos="312"/>
        </w:tabs>
        <w:ind w:left="0" w:firstLine="0"/>
      </w:pPr>
      <w:rPr>
        <w:rFonts w:hint="default"/>
      </w:rPr>
    </w:lvl>
    <w:lvl w:ilvl="5" w:tentative="1">
      <w:start w:val="1"/>
      <w:numFmt w:val="decimal"/>
      <w:lvlText w:val="%1.%2.%3.%4.%5.%6"/>
      <w:lvlJc w:val="left"/>
      <w:pPr>
        <w:tabs>
          <w:tab w:val="left" w:pos="312"/>
        </w:tabs>
        <w:ind w:left="0" w:firstLine="0"/>
      </w:pPr>
      <w:rPr>
        <w:rFonts w:hint="default"/>
      </w:rPr>
    </w:lvl>
    <w:lvl w:ilvl="6" w:tentative="1">
      <w:start w:val="1"/>
      <w:numFmt w:val="decimal"/>
      <w:lvlText w:val="%1.%2.%3.%4.%5.%6.%7"/>
      <w:lvlJc w:val="left"/>
      <w:pPr>
        <w:tabs>
          <w:tab w:val="left" w:pos="312"/>
        </w:tabs>
        <w:ind w:left="0" w:firstLine="0"/>
      </w:pPr>
      <w:rPr>
        <w:rFonts w:hint="default"/>
      </w:rPr>
    </w:lvl>
    <w:lvl w:ilvl="7" w:tentative="1">
      <w:start w:val="1"/>
      <w:numFmt w:val="decimal"/>
      <w:lvlText w:val="%1.%2.%3.%4.%5.%6.%7.%8"/>
      <w:lvlJc w:val="left"/>
      <w:pPr>
        <w:tabs>
          <w:tab w:val="left" w:pos="312"/>
        </w:tabs>
        <w:ind w:left="0" w:firstLine="0"/>
      </w:pPr>
      <w:rPr>
        <w:rFonts w:hint="default"/>
      </w:rPr>
    </w:lvl>
    <w:lvl w:ilvl="8" w:tentative="1">
      <w:start w:val="1"/>
      <w:numFmt w:val="decimal"/>
      <w:lvlText w:val="%1.%2.%3.%4.%5.%6.%7.%8.%9"/>
      <w:lvlJc w:val="left"/>
      <w:pPr>
        <w:tabs>
          <w:tab w:val="left" w:pos="312"/>
        </w:tabs>
        <w:ind w:left="0" w:firstLine="0"/>
      </w:pPr>
      <w:rPr>
        <w:rFonts w:hint="default"/>
      </w:rPr>
    </w:lvl>
  </w:abstractNum>
  <w:abstractNum w:abstractNumId="358509199">
    <w:nsid w:val="155E6A8F"/>
    <w:multiLevelType w:val="multilevel"/>
    <w:tmpl w:val="155E6A8F"/>
    <w:lvl w:ilvl="0" w:tentative="1">
      <w:start w:val="1"/>
      <w:numFmt w:val="decimal"/>
      <w:lvlText w:val="（%1）"/>
      <w:lvlJc w:val="left"/>
      <w:pPr>
        <w:tabs>
          <w:tab w:val="left" w:pos="1571"/>
        </w:tabs>
        <w:ind w:left="1571" w:hanging="720"/>
      </w:pPr>
      <w:rPr>
        <w:rFonts w:ascii="仿宋_GB2312" w:hAnsi="宋体" w:eastAsia="仿宋_GB2312" w:cs="Times New Roman"/>
      </w:rPr>
    </w:lvl>
    <w:lvl w:ilvl="1" w:tentative="1">
      <w:start w:val="1"/>
      <w:numFmt w:val="lowerLetter"/>
      <w:lvlText w:val="%2)"/>
      <w:lvlJc w:val="left"/>
      <w:pPr>
        <w:tabs>
          <w:tab w:val="left" w:pos="1739"/>
        </w:tabs>
        <w:ind w:left="1739" w:hanging="420"/>
      </w:pPr>
    </w:lvl>
    <w:lvl w:ilvl="2" w:tentative="1">
      <w:start w:val="1"/>
      <w:numFmt w:val="lowerRoman"/>
      <w:lvlText w:val="%3."/>
      <w:lvlJc w:val="right"/>
      <w:pPr>
        <w:tabs>
          <w:tab w:val="left" w:pos="2159"/>
        </w:tabs>
        <w:ind w:left="2159" w:hanging="420"/>
      </w:pPr>
    </w:lvl>
    <w:lvl w:ilvl="3" w:tentative="1">
      <w:start w:val="1"/>
      <w:numFmt w:val="decimal"/>
      <w:lvlText w:val="%4."/>
      <w:lvlJc w:val="left"/>
      <w:pPr>
        <w:tabs>
          <w:tab w:val="left" w:pos="2579"/>
        </w:tabs>
        <w:ind w:left="2579" w:hanging="420"/>
      </w:pPr>
    </w:lvl>
    <w:lvl w:ilvl="4" w:tentative="1">
      <w:start w:val="1"/>
      <w:numFmt w:val="lowerLetter"/>
      <w:lvlText w:val="%5)"/>
      <w:lvlJc w:val="left"/>
      <w:pPr>
        <w:tabs>
          <w:tab w:val="left" w:pos="2999"/>
        </w:tabs>
        <w:ind w:left="2999" w:hanging="420"/>
      </w:pPr>
    </w:lvl>
    <w:lvl w:ilvl="5" w:tentative="1">
      <w:start w:val="1"/>
      <w:numFmt w:val="lowerRoman"/>
      <w:lvlText w:val="%6."/>
      <w:lvlJc w:val="right"/>
      <w:pPr>
        <w:tabs>
          <w:tab w:val="left" w:pos="3419"/>
        </w:tabs>
        <w:ind w:left="3419" w:hanging="420"/>
      </w:pPr>
    </w:lvl>
    <w:lvl w:ilvl="6" w:tentative="1">
      <w:start w:val="1"/>
      <w:numFmt w:val="decimal"/>
      <w:lvlText w:val="%7."/>
      <w:lvlJc w:val="left"/>
      <w:pPr>
        <w:tabs>
          <w:tab w:val="left" w:pos="3839"/>
        </w:tabs>
        <w:ind w:left="3839" w:hanging="420"/>
      </w:pPr>
    </w:lvl>
    <w:lvl w:ilvl="7" w:tentative="1">
      <w:start w:val="1"/>
      <w:numFmt w:val="lowerLetter"/>
      <w:lvlText w:val="%8)"/>
      <w:lvlJc w:val="left"/>
      <w:pPr>
        <w:tabs>
          <w:tab w:val="left" w:pos="4259"/>
        </w:tabs>
        <w:ind w:left="4259" w:hanging="420"/>
      </w:pPr>
    </w:lvl>
    <w:lvl w:ilvl="8" w:tentative="1">
      <w:start w:val="1"/>
      <w:numFmt w:val="lowerRoman"/>
      <w:lvlText w:val="%9."/>
      <w:lvlJc w:val="right"/>
      <w:pPr>
        <w:tabs>
          <w:tab w:val="left" w:pos="4679"/>
        </w:tabs>
        <w:ind w:left="4679" w:hanging="420"/>
      </w:pPr>
    </w:lvl>
  </w:abstractNum>
  <w:abstractNum w:abstractNumId="1726248718">
    <w:nsid w:val="66E4770E"/>
    <w:multiLevelType w:val="multilevel"/>
    <w:tmpl w:val="66E4770E"/>
    <w:lvl w:ilvl="0" w:tentative="1">
      <w:start w:val="1"/>
      <w:numFmt w:val="decimal"/>
      <w:lvlText w:val="第%1章"/>
      <w:lvlJc w:val="left"/>
      <w:pPr>
        <w:tabs>
          <w:tab w:val="left" w:pos="1680"/>
        </w:tabs>
        <w:ind w:left="1680" w:hanging="1140"/>
      </w:pPr>
      <w:rPr>
        <w:rFonts w:hint="eastAsia"/>
      </w:rPr>
    </w:lvl>
    <w:lvl w:ilvl="1" w:tentative="1">
      <w:start w:val="1"/>
      <w:numFmt w:val="lowerLetter"/>
      <w:lvlText w:val="%2)"/>
      <w:lvlJc w:val="left"/>
      <w:pPr>
        <w:tabs>
          <w:tab w:val="left" w:pos="1380"/>
        </w:tabs>
        <w:ind w:left="1380" w:hanging="420"/>
      </w:pPr>
      <w:rPr>
        <w:rFonts w:hint="eastAsia"/>
      </w:rPr>
    </w:lvl>
    <w:lvl w:ilvl="2" w:tentative="1">
      <w:start w:val="1"/>
      <w:numFmt w:val="lowerRoman"/>
      <w:lvlText w:val="%3."/>
      <w:lvlJc w:val="right"/>
      <w:pPr>
        <w:tabs>
          <w:tab w:val="left" w:pos="1800"/>
        </w:tabs>
        <w:ind w:left="1800" w:hanging="420"/>
      </w:pPr>
      <w:rPr>
        <w:rFonts w:hint="eastAsia"/>
      </w:rPr>
    </w:lvl>
    <w:lvl w:ilvl="3" w:tentative="1">
      <w:start w:val="1"/>
      <w:numFmt w:val="decimal"/>
      <w:lvlText w:val="%4."/>
      <w:lvlJc w:val="left"/>
      <w:pPr>
        <w:tabs>
          <w:tab w:val="left" w:pos="2220"/>
        </w:tabs>
        <w:ind w:left="2220" w:hanging="420"/>
      </w:pPr>
      <w:rPr>
        <w:rFonts w:hint="eastAsia"/>
      </w:rPr>
    </w:lvl>
    <w:lvl w:ilvl="4" w:tentative="1">
      <w:start w:val="1"/>
      <w:numFmt w:val="lowerLetter"/>
      <w:lvlText w:val="%5)"/>
      <w:lvlJc w:val="left"/>
      <w:pPr>
        <w:tabs>
          <w:tab w:val="left" w:pos="2640"/>
        </w:tabs>
        <w:ind w:left="2640" w:hanging="420"/>
      </w:pPr>
      <w:rPr>
        <w:rFonts w:hint="eastAsia"/>
      </w:rPr>
    </w:lvl>
    <w:lvl w:ilvl="5" w:tentative="1">
      <w:start w:val="1"/>
      <w:numFmt w:val="lowerRoman"/>
      <w:lvlText w:val="%6."/>
      <w:lvlJc w:val="right"/>
      <w:pPr>
        <w:tabs>
          <w:tab w:val="left" w:pos="3060"/>
        </w:tabs>
        <w:ind w:left="3060" w:hanging="420"/>
      </w:pPr>
      <w:rPr>
        <w:rFonts w:hint="eastAsia"/>
      </w:rPr>
    </w:lvl>
    <w:lvl w:ilvl="6" w:tentative="1">
      <w:start w:val="1"/>
      <w:numFmt w:val="decimal"/>
      <w:lvlText w:val="%7."/>
      <w:lvlJc w:val="left"/>
      <w:pPr>
        <w:tabs>
          <w:tab w:val="left" w:pos="3480"/>
        </w:tabs>
        <w:ind w:left="3480" w:hanging="420"/>
      </w:pPr>
      <w:rPr>
        <w:rFonts w:hint="eastAsia"/>
      </w:rPr>
    </w:lvl>
    <w:lvl w:ilvl="7" w:tentative="1">
      <w:start w:val="1"/>
      <w:numFmt w:val="lowerLetter"/>
      <w:lvlText w:val="%8)"/>
      <w:lvlJc w:val="left"/>
      <w:pPr>
        <w:tabs>
          <w:tab w:val="left" w:pos="3900"/>
        </w:tabs>
        <w:ind w:left="3900" w:hanging="420"/>
      </w:pPr>
      <w:rPr>
        <w:rFonts w:hint="eastAsia"/>
      </w:rPr>
    </w:lvl>
    <w:lvl w:ilvl="8" w:tentative="1">
      <w:start w:val="1"/>
      <w:numFmt w:val="lowerRoman"/>
      <w:lvlText w:val="%9."/>
      <w:lvlJc w:val="right"/>
      <w:pPr>
        <w:tabs>
          <w:tab w:val="left" w:pos="4320"/>
        </w:tabs>
        <w:ind w:left="4320" w:hanging="420"/>
      </w:pPr>
      <w:rPr>
        <w:rFonts w:hint="eastAsia"/>
      </w:rPr>
    </w:lvl>
  </w:abstractNum>
  <w:abstractNum w:abstractNumId="414527608">
    <w:nsid w:val="18B53078"/>
    <w:multiLevelType w:val="singleLevel"/>
    <w:tmpl w:val="18B53078"/>
    <w:lvl w:ilvl="0" w:tentative="1">
      <w:start w:val="2"/>
      <w:numFmt w:val="decimal"/>
      <w:suff w:val="nothing"/>
      <w:lvlText w:val="%1、"/>
      <w:lvlJc w:val="left"/>
    </w:lvl>
  </w:abstractNum>
  <w:abstractNum w:abstractNumId="1729766040">
    <w:nsid w:val="671A2298"/>
    <w:multiLevelType w:val="multilevel"/>
    <w:tmpl w:val="671A2298"/>
    <w:lvl w:ilvl="0" w:tentative="1">
      <w:start w:val="1"/>
      <w:numFmt w:val="decimal"/>
      <w:lvlText w:val="（%1）"/>
      <w:lvlJc w:val="left"/>
      <w:pPr>
        <w:tabs>
          <w:tab w:val="left" w:pos="1200"/>
        </w:tabs>
        <w:ind w:left="1200" w:hanging="720"/>
      </w:pPr>
      <w:rPr>
        <w:rFonts w:hint="eastAsia"/>
      </w:rPr>
    </w:lvl>
    <w:lvl w:ilvl="1" w:tentative="1">
      <w:start w:val="1"/>
      <w:numFmt w:val="lowerLetter"/>
      <w:lvlText w:val="%2)"/>
      <w:lvlJc w:val="left"/>
      <w:pPr>
        <w:tabs>
          <w:tab w:val="left" w:pos="1320"/>
        </w:tabs>
        <w:ind w:left="1320" w:hanging="420"/>
      </w:pPr>
    </w:lvl>
    <w:lvl w:ilvl="2" w:tentative="1">
      <w:start w:val="1"/>
      <w:numFmt w:val="lowerRoman"/>
      <w:lvlText w:val="%3."/>
      <w:lvlJc w:val="right"/>
      <w:pPr>
        <w:tabs>
          <w:tab w:val="left" w:pos="1740"/>
        </w:tabs>
        <w:ind w:left="1740" w:hanging="420"/>
      </w:pPr>
    </w:lvl>
    <w:lvl w:ilvl="3" w:tentative="1">
      <w:start w:val="1"/>
      <w:numFmt w:val="decimal"/>
      <w:lvlText w:val="%4."/>
      <w:lvlJc w:val="left"/>
      <w:pPr>
        <w:tabs>
          <w:tab w:val="left" w:pos="2160"/>
        </w:tabs>
        <w:ind w:left="2160" w:hanging="420"/>
      </w:pPr>
    </w:lvl>
    <w:lvl w:ilvl="4" w:tentative="1">
      <w:start w:val="1"/>
      <w:numFmt w:val="lowerLetter"/>
      <w:lvlText w:val="%5)"/>
      <w:lvlJc w:val="left"/>
      <w:pPr>
        <w:tabs>
          <w:tab w:val="left" w:pos="2580"/>
        </w:tabs>
        <w:ind w:left="2580" w:hanging="420"/>
      </w:pPr>
    </w:lvl>
    <w:lvl w:ilvl="5" w:tentative="1">
      <w:start w:val="1"/>
      <w:numFmt w:val="lowerRoman"/>
      <w:lvlText w:val="%6."/>
      <w:lvlJc w:val="right"/>
      <w:pPr>
        <w:tabs>
          <w:tab w:val="left" w:pos="3000"/>
        </w:tabs>
        <w:ind w:left="3000" w:hanging="420"/>
      </w:pPr>
    </w:lvl>
    <w:lvl w:ilvl="6" w:tentative="1">
      <w:start w:val="1"/>
      <w:numFmt w:val="decimal"/>
      <w:lvlText w:val="%7."/>
      <w:lvlJc w:val="left"/>
      <w:pPr>
        <w:tabs>
          <w:tab w:val="left" w:pos="3420"/>
        </w:tabs>
        <w:ind w:left="3420" w:hanging="420"/>
      </w:pPr>
    </w:lvl>
    <w:lvl w:ilvl="7" w:tentative="1">
      <w:start w:val="1"/>
      <w:numFmt w:val="lowerLetter"/>
      <w:lvlText w:val="%8)"/>
      <w:lvlJc w:val="left"/>
      <w:pPr>
        <w:tabs>
          <w:tab w:val="left" w:pos="3840"/>
        </w:tabs>
        <w:ind w:left="3840" w:hanging="420"/>
      </w:pPr>
    </w:lvl>
    <w:lvl w:ilvl="8" w:tentative="1">
      <w:start w:val="1"/>
      <w:numFmt w:val="lowerRoman"/>
      <w:lvlText w:val="%9."/>
      <w:lvlJc w:val="right"/>
      <w:pPr>
        <w:tabs>
          <w:tab w:val="left" w:pos="4260"/>
        </w:tabs>
        <w:ind w:left="4260" w:hanging="420"/>
      </w:pPr>
    </w:lvl>
  </w:abstractNum>
  <w:abstractNum w:abstractNumId="930979807">
    <w:nsid w:val="377D9FDF"/>
    <w:multiLevelType w:val="singleLevel"/>
    <w:tmpl w:val="377D9FDF"/>
    <w:lvl w:ilvl="0" w:tentative="1">
      <w:start w:val="1"/>
      <w:numFmt w:val="decimal"/>
      <w:suff w:val="nothing"/>
      <w:lvlText w:val="（%1）"/>
      <w:lvlJc w:val="left"/>
    </w:lvl>
  </w:abstractNum>
  <w:abstractNum w:abstractNumId="2730109181">
    <w:nsid w:val="A2BA28FD"/>
    <w:multiLevelType w:val="singleLevel"/>
    <w:tmpl w:val="A2BA28FD"/>
    <w:lvl w:ilvl="0" w:tentative="1">
      <w:start w:val="12"/>
      <w:numFmt w:val="decimal"/>
      <w:suff w:val="nothing"/>
      <w:lvlText w:val="%1、"/>
      <w:lvlJc w:val="left"/>
    </w:lvl>
  </w:abstractNum>
  <w:abstractNum w:abstractNumId="2922755303">
    <w:nsid w:val="AE35B4E7"/>
    <w:multiLevelType w:val="singleLevel"/>
    <w:tmpl w:val="AE35B4E7"/>
    <w:lvl w:ilvl="0" w:tentative="1">
      <w:start w:val="2"/>
      <w:numFmt w:val="decimal"/>
      <w:lvlText w:val="%1."/>
      <w:lvlJc w:val="left"/>
      <w:pPr>
        <w:tabs>
          <w:tab w:val="left" w:pos="312"/>
        </w:tabs>
        <w:ind w:left="722" w:firstLine="0"/>
      </w:pPr>
    </w:lvl>
  </w:abstractNum>
  <w:abstractNum w:abstractNumId="273586543">
    <w:nsid w:val="104E996F"/>
    <w:multiLevelType w:val="singleLevel"/>
    <w:tmpl w:val="104E996F"/>
    <w:lvl w:ilvl="0" w:tentative="1">
      <w:start w:val="1"/>
      <w:numFmt w:val="decimal"/>
      <w:suff w:val="nothing"/>
      <w:lvlText w:val="%1、"/>
      <w:lvlJc w:val="left"/>
    </w:lvl>
  </w:abstractNum>
  <w:num w:numId="1">
    <w:abstractNumId w:val="268002350"/>
  </w:num>
  <w:num w:numId="2">
    <w:abstractNumId w:val="636031773"/>
  </w:num>
  <w:num w:numId="3">
    <w:abstractNumId w:val="1726248718"/>
  </w:num>
  <w:num w:numId="4">
    <w:abstractNumId w:val="3572525448"/>
  </w:num>
  <w:num w:numId="5">
    <w:abstractNumId w:val="358509199"/>
  </w:num>
  <w:num w:numId="6">
    <w:abstractNumId w:val="414527608"/>
  </w:num>
  <w:num w:numId="7">
    <w:abstractNumId w:val="1729766040"/>
  </w:num>
  <w:num w:numId="8">
    <w:abstractNumId w:val="930979807"/>
  </w:num>
  <w:num w:numId="9">
    <w:abstractNumId w:val="2730109181"/>
  </w:num>
  <w:num w:numId="10">
    <w:abstractNumId w:val="2922755303"/>
  </w:num>
  <w:num w:numId="11">
    <w:abstractNumId w:val="2735865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47C81"/>
    <w:rsid w:val="00241B25"/>
    <w:rsid w:val="006664FF"/>
    <w:rsid w:val="056826B1"/>
    <w:rsid w:val="05B05D0A"/>
    <w:rsid w:val="061A2CCB"/>
    <w:rsid w:val="070E2919"/>
    <w:rsid w:val="08006D04"/>
    <w:rsid w:val="08B32CE8"/>
    <w:rsid w:val="0CAD7F03"/>
    <w:rsid w:val="0D8177D9"/>
    <w:rsid w:val="0F17199E"/>
    <w:rsid w:val="0FD43A0E"/>
    <w:rsid w:val="105F73F8"/>
    <w:rsid w:val="10E96580"/>
    <w:rsid w:val="11436D1E"/>
    <w:rsid w:val="12364D1F"/>
    <w:rsid w:val="127A1E59"/>
    <w:rsid w:val="15D45AEC"/>
    <w:rsid w:val="17E36AED"/>
    <w:rsid w:val="18247C81"/>
    <w:rsid w:val="184151B0"/>
    <w:rsid w:val="18CB1569"/>
    <w:rsid w:val="18E241E6"/>
    <w:rsid w:val="1A366DB8"/>
    <w:rsid w:val="1D101CE5"/>
    <w:rsid w:val="1F8F05A2"/>
    <w:rsid w:val="1FBD70DF"/>
    <w:rsid w:val="20FA159D"/>
    <w:rsid w:val="22CE553E"/>
    <w:rsid w:val="250341BE"/>
    <w:rsid w:val="25291505"/>
    <w:rsid w:val="259872F8"/>
    <w:rsid w:val="269930A4"/>
    <w:rsid w:val="27196B1F"/>
    <w:rsid w:val="277E1D73"/>
    <w:rsid w:val="2BB52FEE"/>
    <w:rsid w:val="2C143473"/>
    <w:rsid w:val="2C5C13C7"/>
    <w:rsid w:val="2D24089A"/>
    <w:rsid w:val="2E892C65"/>
    <w:rsid w:val="2FAC7016"/>
    <w:rsid w:val="2FD91C35"/>
    <w:rsid w:val="30C36E6D"/>
    <w:rsid w:val="314B4516"/>
    <w:rsid w:val="31937AE8"/>
    <w:rsid w:val="32695DF5"/>
    <w:rsid w:val="33D97764"/>
    <w:rsid w:val="375855E7"/>
    <w:rsid w:val="37C51732"/>
    <w:rsid w:val="39FE15F5"/>
    <w:rsid w:val="3C8D3F68"/>
    <w:rsid w:val="406A2F60"/>
    <w:rsid w:val="4091075C"/>
    <w:rsid w:val="42834966"/>
    <w:rsid w:val="42ED1A3A"/>
    <w:rsid w:val="44CE628C"/>
    <w:rsid w:val="46DF068D"/>
    <w:rsid w:val="46FF1A24"/>
    <w:rsid w:val="4716755A"/>
    <w:rsid w:val="49537E8B"/>
    <w:rsid w:val="4C9A4195"/>
    <w:rsid w:val="4CD115E7"/>
    <w:rsid w:val="4DC530CD"/>
    <w:rsid w:val="4DD5765F"/>
    <w:rsid w:val="509F76EA"/>
    <w:rsid w:val="521B3CCE"/>
    <w:rsid w:val="53380FBA"/>
    <w:rsid w:val="54022A08"/>
    <w:rsid w:val="56FE08C4"/>
    <w:rsid w:val="57E86121"/>
    <w:rsid w:val="58397A5C"/>
    <w:rsid w:val="59F00FB8"/>
    <w:rsid w:val="5A4E482C"/>
    <w:rsid w:val="5B210E1E"/>
    <w:rsid w:val="5E265C1E"/>
    <w:rsid w:val="60A63F36"/>
    <w:rsid w:val="60D55A8C"/>
    <w:rsid w:val="60E626B6"/>
    <w:rsid w:val="62A459F6"/>
    <w:rsid w:val="637C5B69"/>
    <w:rsid w:val="64247628"/>
    <w:rsid w:val="64F800E3"/>
    <w:rsid w:val="667A23F5"/>
    <w:rsid w:val="677049C1"/>
    <w:rsid w:val="69BF6BE3"/>
    <w:rsid w:val="6BFF6CE6"/>
    <w:rsid w:val="6D482B91"/>
    <w:rsid w:val="6D7B046A"/>
    <w:rsid w:val="6F7D5D74"/>
    <w:rsid w:val="6FF471FD"/>
    <w:rsid w:val="70AC310B"/>
    <w:rsid w:val="71C8220B"/>
    <w:rsid w:val="71D92EE9"/>
    <w:rsid w:val="74237979"/>
    <w:rsid w:val="75615C91"/>
    <w:rsid w:val="771E1D2F"/>
    <w:rsid w:val="772F0AD5"/>
    <w:rsid w:val="77353D85"/>
    <w:rsid w:val="774410B5"/>
    <w:rsid w:val="77FD6512"/>
    <w:rsid w:val="78A3519A"/>
    <w:rsid w:val="79F36230"/>
    <w:rsid w:val="7B130279"/>
    <w:rsid w:val="7D6F7459"/>
    <w:rsid w:val="7F490674"/>
    <w:rsid w:val="7F6E7F1A"/>
    <w:rsid w:val="7FCE3A9F"/>
    <w:rsid w:val="7FCF54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5">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toc 3"/>
    <w:basedOn w:val="1"/>
    <w:next w:val="1"/>
    <w:qFormat/>
    <w:uiPriority w:val="39"/>
    <w:pPr>
      <w:tabs>
        <w:tab w:val="left" w:pos="1260"/>
        <w:tab w:val="right" w:leader="dot" w:pos="8630"/>
      </w:tabs>
      <w:ind w:left="840" w:leftChars="400"/>
    </w:p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page number"/>
    <w:basedOn w:val="15"/>
    <w:qFormat/>
    <w:uiPriority w:val="0"/>
  </w:style>
  <w:style w:type="paragraph" w:customStyle="1" w:styleId="18">
    <w:name w:val="Table Paragraph"/>
    <w:basedOn w:val="1"/>
    <w:qFormat/>
    <w:uiPriority w:val="1"/>
    <w:rPr>
      <w:rFonts w:ascii="宋体" w:hAnsi="宋体" w:eastAsia="宋体" w:cs="宋体"/>
      <w:lang w:val="zh-CN" w:eastAsia="zh-CN" w:bidi="zh-CN"/>
    </w:rPr>
  </w:style>
  <w:style w:type="paragraph" w:customStyle="1" w:styleId="19">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0">
    <w:name w:val="索引 11"/>
    <w:basedOn w:val="1"/>
    <w:next w:val="1"/>
    <w:qFormat/>
    <w:uiPriority w:val="0"/>
    <w:pPr>
      <w:spacing w:line="360" w:lineRule="auto"/>
    </w:pPr>
    <w:rPr>
      <w:rFonts w:ascii="仿宋_GB2312" w:eastAsia="仿宋_GB2312"/>
      <w:sz w:val="24"/>
      <w:szCs w:val="20"/>
    </w:rPr>
  </w:style>
  <w:style w:type="paragraph" w:customStyle="1" w:styleId="21">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2021-07-22T04:28:00Z</dcterms:created>
  <dc:creator>Administrator</dc:creator>
  <cp:lastModifiedBy>Administrator</cp:lastModifiedBy>
  <dcterms:modified xsi:type="dcterms:W3CDTF">2021-11-27T14:38:11Z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y fmtid="{D5CDD505-2E9C-101B-9397-08002B2CF9AE}" pid="3" name="ICV">
    <vt:lpwstr>079BD74D5B9C4B0988128CD609C82135</vt:lpwstr>
  </property>
</Properties>
</file>