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120" w:line="540" w:lineRule="exact"/>
        <w:jc w:val="left"/>
        <w:rPr>
          <w:rFonts w:ascii="宋体" w:hAnsi="宋体"/>
          <w:color w:val="auto"/>
          <w:sz w:val="44"/>
        </w:rPr>
      </w:pPr>
    </w:p>
    <w:p>
      <w:pPr>
        <w:snapToGrid w:val="0"/>
        <w:spacing w:line="360" w:lineRule="auto"/>
        <w:jc w:val="center"/>
        <w:rPr>
          <w:rStyle w:val="37"/>
          <w:color w:val="auto"/>
          <w:sz w:val="36"/>
          <w:szCs w:val="36"/>
        </w:rPr>
      </w:pPr>
      <w:r>
        <w:rPr>
          <w:rFonts w:hint="eastAsia" w:ascii="宋体" w:hAnsi="宋体"/>
          <w:b/>
          <w:color w:val="auto"/>
          <w:sz w:val="52"/>
          <w:szCs w:val="52"/>
        </w:rPr>
        <w:t xml:space="preserve">招 标 </w:t>
      </w:r>
      <w:r>
        <w:rPr>
          <w:rFonts w:ascii="宋体" w:hAnsi="宋体"/>
          <w:b/>
          <w:color w:val="auto"/>
          <w:sz w:val="52"/>
          <w:szCs w:val="52"/>
        </w:rPr>
        <w:t>文</w:t>
      </w:r>
      <w:r>
        <w:rPr>
          <w:rFonts w:hint="eastAsia" w:ascii="宋体" w:hAnsi="宋体"/>
          <w:b/>
          <w:color w:val="auto"/>
          <w:sz w:val="52"/>
          <w:szCs w:val="52"/>
        </w:rPr>
        <w:t xml:space="preserve"> </w:t>
      </w:r>
      <w:r>
        <w:rPr>
          <w:rFonts w:ascii="宋体" w:hAnsi="宋体"/>
          <w:b/>
          <w:color w:val="auto"/>
          <w:sz w:val="52"/>
          <w:szCs w:val="52"/>
        </w:rPr>
        <w:t>件</w:t>
      </w:r>
    </w:p>
    <w:p>
      <w:pPr>
        <w:snapToGrid w:val="0"/>
        <w:jc w:val="center"/>
        <w:rPr>
          <w:rStyle w:val="37"/>
          <w:rFonts w:cs="仿宋"/>
          <w:b w:val="0"/>
          <w:bCs/>
          <w:color w:val="auto"/>
        </w:rPr>
      </w:pPr>
    </w:p>
    <w:p>
      <w:pPr>
        <w:snapToGrid w:val="0"/>
        <w:jc w:val="center"/>
        <w:rPr>
          <w:rStyle w:val="37"/>
          <w:rFonts w:cs="仿宋"/>
          <w:b w:val="0"/>
          <w:bCs/>
          <w:color w:val="auto"/>
        </w:rPr>
      </w:pPr>
    </w:p>
    <w:p>
      <w:pPr>
        <w:snapToGrid w:val="0"/>
        <w:spacing w:line="480" w:lineRule="auto"/>
        <w:ind w:firstLine="357"/>
        <w:rPr>
          <w:rStyle w:val="35"/>
          <w:rFonts w:hint="eastAsia" w:ascii="宋体" w:hAnsi="宋体" w:eastAsia="宋体"/>
          <w:bCs/>
          <w:color w:val="auto"/>
          <w:sz w:val="24"/>
          <w:lang w:eastAsia="zh-CN"/>
        </w:rPr>
      </w:pPr>
      <w:r>
        <w:rPr>
          <w:rStyle w:val="35"/>
          <w:rFonts w:hint="eastAsia" w:ascii="宋体" w:hAnsi="宋体"/>
          <w:bCs/>
          <w:color w:val="auto"/>
          <w:sz w:val="24"/>
        </w:rPr>
        <w:t>项目名称：</w:t>
      </w:r>
      <w:r>
        <w:rPr>
          <w:rStyle w:val="35"/>
          <w:rFonts w:hint="eastAsia" w:ascii="宋体" w:hAnsi="宋体"/>
          <w:bCs/>
          <w:color w:val="auto"/>
          <w:sz w:val="24"/>
          <w:lang w:eastAsia="zh-CN"/>
        </w:rPr>
        <w:t>新疆工程学院新疆煤炭资源绿色开采重点实验室采购项目（二次）</w:t>
      </w:r>
    </w:p>
    <w:p>
      <w:pPr>
        <w:snapToGrid w:val="0"/>
        <w:spacing w:line="480" w:lineRule="auto"/>
        <w:ind w:firstLine="357"/>
        <w:rPr>
          <w:rStyle w:val="35"/>
          <w:rFonts w:hint="eastAsia" w:ascii="宋体" w:hAnsi="宋体" w:eastAsia="宋体"/>
          <w:bCs/>
          <w:color w:val="auto"/>
          <w:sz w:val="24"/>
          <w:lang w:eastAsia="zh-CN"/>
        </w:rPr>
      </w:pPr>
      <w:r>
        <w:rPr>
          <w:rStyle w:val="35"/>
          <w:rFonts w:hint="eastAsia" w:ascii="宋体" w:hAnsi="宋体"/>
          <w:bCs/>
          <w:color w:val="auto"/>
          <w:sz w:val="24"/>
        </w:rPr>
        <w:t>项目编号：</w:t>
      </w:r>
      <w:r>
        <w:rPr>
          <w:rStyle w:val="35"/>
          <w:rFonts w:hint="eastAsia" w:ascii="宋体" w:hAnsi="宋体"/>
          <w:bCs/>
          <w:color w:val="auto"/>
          <w:sz w:val="24"/>
        </w:rPr>
        <w:fldChar w:fldCharType="begin"/>
      </w:r>
      <w:r>
        <w:rPr>
          <w:rStyle w:val="35"/>
          <w:rFonts w:hint="eastAsia" w:ascii="宋体" w:hAnsi="宋体"/>
          <w:bCs/>
          <w:color w:val="auto"/>
          <w:sz w:val="24"/>
        </w:rPr>
        <w:instrText xml:space="preserve"> HYPERLINK "https://pay.zcygov.cn/purchaseplan_front/" \l "/plan/list/detail?id=1000000000010426604&amp;encrypt=7f10158ca29da57ca003d460fdaa16da" \t "https://www.zcygov.cn/project-center/purchasePlans/_blank" </w:instrText>
      </w:r>
      <w:r>
        <w:rPr>
          <w:rStyle w:val="35"/>
          <w:rFonts w:hint="eastAsia" w:ascii="宋体" w:hAnsi="宋体"/>
          <w:bCs/>
          <w:color w:val="auto"/>
          <w:sz w:val="24"/>
        </w:rPr>
        <w:fldChar w:fldCharType="separate"/>
      </w:r>
      <w:r>
        <w:rPr>
          <w:rStyle w:val="35"/>
          <w:rFonts w:hint="eastAsia" w:ascii="宋体" w:hAnsi="宋体"/>
          <w:bCs/>
          <w:color w:val="auto"/>
          <w:sz w:val="24"/>
        </w:rPr>
        <w:t>[2023]8691号</w:t>
      </w:r>
      <w:r>
        <w:rPr>
          <w:rStyle w:val="35"/>
          <w:rFonts w:hint="eastAsia" w:ascii="宋体" w:hAnsi="宋体"/>
          <w:bCs/>
          <w:color w:val="auto"/>
          <w:sz w:val="24"/>
        </w:rPr>
        <w:fldChar w:fldCharType="end"/>
      </w:r>
      <w:r>
        <w:rPr>
          <w:rStyle w:val="35"/>
          <w:rFonts w:hint="eastAsia" w:ascii="宋体" w:hAnsi="宋体"/>
          <w:bCs/>
          <w:color w:val="auto"/>
          <w:sz w:val="24"/>
          <w:lang w:val="en-US" w:eastAsia="zh-CN"/>
        </w:rPr>
        <w:t>-2</w:t>
      </w:r>
      <w:r>
        <w:rPr>
          <w:rStyle w:val="35"/>
          <w:rFonts w:hint="eastAsia" w:ascii="宋体" w:hAnsi="宋体"/>
          <w:bCs/>
          <w:color w:val="auto"/>
          <w:sz w:val="24"/>
          <w:lang w:eastAsia="zh-CN"/>
        </w:rPr>
        <w:t xml:space="preserve">  </w:t>
      </w:r>
    </w:p>
    <w:p>
      <w:pPr>
        <w:snapToGrid w:val="0"/>
        <w:spacing w:line="480" w:lineRule="auto"/>
        <w:ind w:firstLine="357"/>
        <w:rPr>
          <w:rStyle w:val="35"/>
          <w:rFonts w:hint="eastAsia" w:ascii="宋体" w:hAnsi="宋体" w:eastAsia="宋体"/>
          <w:bCs/>
          <w:color w:val="auto"/>
          <w:sz w:val="24"/>
          <w:lang w:eastAsia="zh-CN"/>
        </w:rPr>
      </w:pPr>
      <w:r>
        <w:rPr>
          <w:rStyle w:val="35"/>
          <w:rFonts w:hint="eastAsia" w:ascii="宋体" w:hAnsi="宋体"/>
          <w:bCs/>
          <w:color w:val="auto"/>
          <w:sz w:val="24"/>
        </w:rPr>
        <w:t>采购人（盖章）:</w:t>
      </w:r>
      <w:r>
        <w:rPr>
          <w:rStyle w:val="35"/>
          <w:rFonts w:hint="eastAsia" w:ascii="宋体" w:hAnsi="宋体"/>
          <w:bCs/>
          <w:color w:val="auto"/>
          <w:sz w:val="24"/>
          <w:lang w:eastAsia="zh-CN"/>
        </w:rPr>
        <w:t>新疆工程学院</w:t>
      </w:r>
    </w:p>
    <w:p>
      <w:pPr>
        <w:snapToGrid w:val="0"/>
        <w:spacing w:line="480" w:lineRule="auto"/>
        <w:ind w:firstLine="357"/>
        <w:rPr>
          <w:rStyle w:val="35"/>
          <w:rFonts w:ascii="宋体" w:hAnsi="宋体"/>
          <w:bCs/>
          <w:color w:val="auto"/>
          <w:sz w:val="24"/>
        </w:rPr>
      </w:pPr>
      <w:r>
        <w:rPr>
          <w:rStyle w:val="35"/>
          <w:rFonts w:hint="eastAsia" w:ascii="宋体" w:hAnsi="宋体"/>
          <w:bCs/>
          <w:color w:val="auto"/>
          <w:sz w:val="24"/>
        </w:rPr>
        <w:t>法定代表人（签章）:/</w:t>
      </w:r>
    </w:p>
    <w:p>
      <w:pPr>
        <w:snapToGrid w:val="0"/>
        <w:spacing w:line="480" w:lineRule="auto"/>
        <w:ind w:firstLine="357"/>
        <w:rPr>
          <w:rStyle w:val="35"/>
          <w:rFonts w:hint="eastAsia" w:ascii="宋体" w:hAnsi="宋体" w:eastAsia="宋体" w:cs="Times New Roman"/>
          <w:bCs/>
          <w:color w:val="auto"/>
          <w:sz w:val="24"/>
        </w:rPr>
      </w:pPr>
      <w:r>
        <w:rPr>
          <w:rStyle w:val="35"/>
          <w:rFonts w:hint="eastAsia" w:ascii="宋体" w:hAnsi="宋体" w:eastAsia="宋体" w:cs="Times New Roman"/>
          <w:bCs/>
          <w:color w:val="auto"/>
          <w:sz w:val="24"/>
        </w:rPr>
        <w:t>联系人：</w:t>
      </w:r>
      <w:r>
        <w:rPr>
          <w:rStyle w:val="35"/>
          <w:rFonts w:hint="eastAsia" w:ascii="宋体" w:hAnsi="宋体" w:cs="Times New Roman"/>
          <w:bCs/>
          <w:color w:val="auto"/>
          <w:sz w:val="24"/>
          <w:lang w:eastAsia="zh-CN"/>
        </w:rPr>
        <w:t>靳老师</w:t>
      </w:r>
      <w:r>
        <w:rPr>
          <w:rStyle w:val="35"/>
          <w:rFonts w:hint="eastAsia" w:ascii="宋体" w:hAnsi="宋体" w:eastAsia="宋体" w:cs="Times New Roman"/>
          <w:bCs/>
          <w:color w:val="auto"/>
          <w:sz w:val="24"/>
        </w:rPr>
        <w:t xml:space="preserve">  </w:t>
      </w:r>
    </w:p>
    <w:p>
      <w:pPr>
        <w:snapToGrid w:val="0"/>
        <w:spacing w:line="480" w:lineRule="auto"/>
        <w:ind w:firstLine="357"/>
        <w:rPr>
          <w:rStyle w:val="35"/>
          <w:rFonts w:hint="eastAsia" w:ascii="宋体" w:hAnsi="宋体" w:eastAsia="宋体" w:cs="Times New Roman"/>
          <w:bCs/>
          <w:color w:val="auto"/>
          <w:sz w:val="24"/>
          <w:lang w:val="en-US" w:eastAsia="zh-CN"/>
        </w:rPr>
      </w:pPr>
      <w:r>
        <w:rPr>
          <w:rStyle w:val="35"/>
          <w:rFonts w:hint="eastAsia" w:ascii="宋体" w:hAnsi="宋体" w:eastAsia="宋体" w:cs="Times New Roman"/>
          <w:bCs/>
          <w:color w:val="auto"/>
          <w:sz w:val="24"/>
        </w:rPr>
        <w:t>联系电话：</w:t>
      </w:r>
      <w:r>
        <w:rPr>
          <w:rStyle w:val="35"/>
          <w:rFonts w:hint="eastAsia" w:ascii="宋体" w:hAnsi="宋体" w:cs="Times New Roman"/>
          <w:bCs/>
          <w:color w:val="auto"/>
          <w:sz w:val="24"/>
          <w:lang w:val="en-US" w:eastAsia="zh-CN"/>
        </w:rPr>
        <w:t>136 5999 5927</w:t>
      </w:r>
    </w:p>
    <w:p>
      <w:pPr>
        <w:snapToGrid w:val="0"/>
        <w:spacing w:line="480" w:lineRule="auto"/>
        <w:ind w:firstLine="357"/>
        <w:rPr>
          <w:rStyle w:val="35"/>
          <w:rFonts w:hint="eastAsia" w:ascii="宋体" w:hAnsi="宋体" w:eastAsia="宋体"/>
          <w:bCs/>
          <w:color w:val="auto"/>
          <w:sz w:val="24"/>
          <w:lang w:eastAsia="zh-CN"/>
        </w:rPr>
      </w:pPr>
      <w:r>
        <w:rPr>
          <w:rStyle w:val="35"/>
          <w:rFonts w:hint="eastAsia" w:ascii="宋体" w:hAnsi="宋体"/>
          <w:bCs/>
          <w:color w:val="auto"/>
          <w:sz w:val="24"/>
        </w:rPr>
        <w:t>详细地址：</w:t>
      </w:r>
      <w:r>
        <w:rPr>
          <w:rStyle w:val="35"/>
          <w:rFonts w:hint="eastAsia" w:ascii="宋体" w:hAnsi="宋体"/>
          <w:bCs/>
          <w:color w:val="auto"/>
          <w:sz w:val="24"/>
          <w:lang w:eastAsia="zh-CN"/>
        </w:rPr>
        <w:t>乌鲁木齐经济技术开发区（头屯河区）科创路1350号</w:t>
      </w:r>
    </w:p>
    <w:p>
      <w:pPr>
        <w:snapToGrid w:val="0"/>
        <w:spacing w:line="480" w:lineRule="auto"/>
        <w:ind w:firstLine="357"/>
        <w:rPr>
          <w:rStyle w:val="35"/>
          <w:rFonts w:ascii="宋体" w:hAnsi="宋体"/>
          <w:bCs/>
          <w:color w:val="auto"/>
          <w:sz w:val="24"/>
        </w:rPr>
      </w:pPr>
    </w:p>
    <w:p>
      <w:pPr>
        <w:snapToGrid w:val="0"/>
        <w:spacing w:line="480" w:lineRule="auto"/>
        <w:ind w:firstLine="357"/>
        <w:rPr>
          <w:rStyle w:val="35"/>
          <w:rFonts w:ascii="宋体" w:hAnsi="宋体"/>
          <w:bCs/>
          <w:color w:val="auto"/>
          <w:sz w:val="24"/>
        </w:rPr>
      </w:pPr>
    </w:p>
    <w:p>
      <w:pPr>
        <w:snapToGrid w:val="0"/>
        <w:spacing w:line="480" w:lineRule="auto"/>
        <w:ind w:firstLine="357"/>
        <w:rPr>
          <w:rStyle w:val="35"/>
          <w:rFonts w:ascii="宋体" w:hAnsi="宋体"/>
          <w:bCs/>
          <w:color w:val="auto"/>
          <w:sz w:val="24"/>
        </w:rPr>
      </w:pPr>
      <w:r>
        <w:rPr>
          <w:rStyle w:val="35"/>
          <w:rFonts w:hint="eastAsia" w:ascii="宋体" w:hAnsi="宋体"/>
          <w:bCs/>
          <w:color w:val="auto"/>
          <w:sz w:val="24"/>
        </w:rPr>
        <w:t>采购代理机构</w:t>
      </w:r>
      <w:r>
        <w:rPr>
          <w:rStyle w:val="35"/>
          <w:rFonts w:ascii="宋体" w:hAnsi="宋体"/>
          <w:bCs/>
          <w:color w:val="auto"/>
          <w:sz w:val="24"/>
        </w:rPr>
        <w:t>（盖章）:新疆拓源工程管理咨询有限公司</w:t>
      </w:r>
    </w:p>
    <w:p>
      <w:pPr>
        <w:snapToGrid w:val="0"/>
        <w:spacing w:line="480" w:lineRule="auto"/>
        <w:ind w:firstLine="357"/>
        <w:rPr>
          <w:rFonts w:ascii="宋体" w:hAnsi="宋体"/>
          <w:bCs/>
          <w:color w:val="auto"/>
          <w:sz w:val="24"/>
        </w:rPr>
      </w:pPr>
      <w:r>
        <w:rPr>
          <w:rStyle w:val="35"/>
          <w:rFonts w:ascii="宋体" w:hAnsi="宋体"/>
          <w:bCs/>
          <w:color w:val="auto"/>
          <w:spacing w:val="35"/>
          <w:kern w:val="0"/>
          <w:sz w:val="24"/>
        </w:rPr>
        <w:t>法定代表</w:t>
      </w:r>
      <w:r>
        <w:rPr>
          <w:rStyle w:val="35"/>
          <w:rFonts w:ascii="宋体" w:hAnsi="宋体"/>
          <w:bCs/>
          <w:color w:val="auto"/>
          <w:spacing w:val="3"/>
          <w:kern w:val="0"/>
          <w:sz w:val="24"/>
        </w:rPr>
        <w:t>人</w:t>
      </w:r>
      <w:r>
        <w:rPr>
          <w:rStyle w:val="35"/>
          <w:rFonts w:ascii="宋体" w:hAnsi="宋体"/>
          <w:bCs/>
          <w:color w:val="auto"/>
          <w:sz w:val="24"/>
        </w:rPr>
        <w:t>（盖章）:石崇华</w:t>
      </w:r>
    </w:p>
    <w:p>
      <w:pPr>
        <w:snapToGrid w:val="0"/>
        <w:spacing w:line="480" w:lineRule="auto"/>
        <w:ind w:firstLine="357"/>
        <w:rPr>
          <w:rStyle w:val="35"/>
          <w:rFonts w:ascii="宋体" w:hAnsi="宋体"/>
          <w:bCs/>
          <w:color w:val="auto"/>
          <w:sz w:val="24"/>
        </w:rPr>
      </w:pPr>
      <w:r>
        <w:rPr>
          <w:rStyle w:val="35"/>
          <w:rFonts w:ascii="宋体" w:hAnsi="宋体"/>
          <w:bCs/>
          <w:color w:val="auto"/>
          <w:spacing w:val="35"/>
          <w:kern w:val="0"/>
          <w:sz w:val="24"/>
        </w:rPr>
        <w:t>项</w:t>
      </w:r>
      <w:r>
        <w:rPr>
          <w:rStyle w:val="35"/>
          <w:rFonts w:hint="eastAsia" w:ascii="宋体" w:hAnsi="宋体"/>
          <w:bCs/>
          <w:color w:val="auto"/>
          <w:spacing w:val="35"/>
          <w:kern w:val="0"/>
          <w:sz w:val="24"/>
        </w:rPr>
        <w:t xml:space="preserve"> </w:t>
      </w:r>
      <w:r>
        <w:rPr>
          <w:rStyle w:val="35"/>
          <w:rFonts w:ascii="宋体" w:hAnsi="宋体"/>
          <w:bCs/>
          <w:color w:val="auto"/>
          <w:spacing w:val="35"/>
          <w:kern w:val="0"/>
          <w:sz w:val="24"/>
        </w:rPr>
        <w:t>目</w:t>
      </w:r>
      <w:r>
        <w:rPr>
          <w:rStyle w:val="35"/>
          <w:rFonts w:hint="eastAsia" w:ascii="宋体" w:hAnsi="宋体"/>
          <w:bCs/>
          <w:color w:val="auto"/>
          <w:spacing w:val="35"/>
          <w:kern w:val="0"/>
          <w:sz w:val="24"/>
        </w:rPr>
        <w:t xml:space="preserve"> 联系人</w:t>
      </w:r>
      <w:r>
        <w:rPr>
          <w:rStyle w:val="35"/>
          <w:rFonts w:ascii="宋体" w:hAnsi="宋体"/>
          <w:bCs/>
          <w:color w:val="auto"/>
          <w:sz w:val="24"/>
        </w:rPr>
        <w:t>：</w:t>
      </w:r>
      <w:r>
        <w:rPr>
          <w:rStyle w:val="35"/>
          <w:rFonts w:hint="eastAsia" w:ascii="宋体" w:hAnsi="宋体"/>
          <w:bCs/>
          <w:color w:val="auto"/>
          <w:sz w:val="24"/>
          <w:lang w:val="en-US" w:eastAsia="zh-CN"/>
        </w:rPr>
        <w:t>余宗键</w:t>
      </w:r>
    </w:p>
    <w:p>
      <w:pPr>
        <w:snapToGrid w:val="0"/>
        <w:spacing w:line="480" w:lineRule="auto"/>
        <w:ind w:firstLine="357"/>
        <w:rPr>
          <w:rStyle w:val="35"/>
          <w:rFonts w:hint="eastAsia" w:ascii="宋体" w:hAnsi="宋体"/>
          <w:bCs/>
          <w:color w:val="auto"/>
          <w:sz w:val="24"/>
          <w:lang w:val="en-US" w:eastAsia="zh-CN"/>
        </w:rPr>
      </w:pPr>
      <w:r>
        <w:rPr>
          <w:rStyle w:val="35"/>
          <w:rFonts w:ascii="宋体" w:hAnsi="宋体"/>
          <w:bCs/>
          <w:color w:val="auto"/>
          <w:spacing w:val="560"/>
          <w:kern w:val="0"/>
          <w:sz w:val="24"/>
        </w:rPr>
        <w:t>电</w:t>
      </w:r>
      <w:r>
        <w:rPr>
          <w:rStyle w:val="35"/>
          <w:rFonts w:ascii="宋体" w:hAnsi="宋体"/>
          <w:bCs/>
          <w:color w:val="auto"/>
          <w:kern w:val="0"/>
          <w:sz w:val="24"/>
        </w:rPr>
        <w:t>话</w:t>
      </w:r>
      <w:r>
        <w:rPr>
          <w:rStyle w:val="35"/>
          <w:rFonts w:ascii="宋体" w:hAnsi="宋体"/>
          <w:bCs/>
          <w:color w:val="auto"/>
          <w:sz w:val="24"/>
        </w:rPr>
        <w:t>：</w:t>
      </w:r>
      <w:r>
        <w:rPr>
          <w:rStyle w:val="35"/>
          <w:rFonts w:hint="eastAsia" w:ascii="宋体" w:hAnsi="宋体"/>
          <w:bCs/>
          <w:color w:val="auto"/>
          <w:sz w:val="24"/>
          <w:lang w:val="en-US" w:eastAsia="zh-CN"/>
        </w:rPr>
        <w:t>18699026580</w:t>
      </w:r>
    </w:p>
    <w:p>
      <w:pPr>
        <w:snapToGrid w:val="0"/>
        <w:spacing w:line="480" w:lineRule="auto"/>
        <w:ind w:firstLine="357"/>
        <w:rPr>
          <w:rStyle w:val="35"/>
          <w:rFonts w:ascii="宋体" w:hAnsi="宋体"/>
          <w:bCs/>
          <w:color w:val="auto"/>
          <w:sz w:val="24"/>
        </w:rPr>
      </w:pPr>
      <w:r>
        <w:rPr>
          <w:rStyle w:val="35"/>
          <w:rFonts w:ascii="宋体" w:hAnsi="宋体"/>
          <w:bCs/>
          <w:color w:val="auto"/>
          <w:spacing w:val="93"/>
          <w:kern w:val="0"/>
          <w:sz w:val="24"/>
        </w:rPr>
        <w:t>详细地</w:t>
      </w:r>
      <w:r>
        <w:rPr>
          <w:rStyle w:val="35"/>
          <w:rFonts w:ascii="宋体" w:hAnsi="宋体"/>
          <w:bCs/>
          <w:color w:val="auto"/>
          <w:spacing w:val="1"/>
          <w:kern w:val="0"/>
          <w:sz w:val="24"/>
        </w:rPr>
        <w:t>址</w:t>
      </w:r>
      <w:r>
        <w:rPr>
          <w:rStyle w:val="35"/>
          <w:rFonts w:hint="eastAsia" w:ascii="宋体" w:hAnsi="宋体"/>
          <w:bCs/>
          <w:color w:val="auto"/>
          <w:spacing w:val="1"/>
          <w:kern w:val="0"/>
          <w:sz w:val="24"/>
        </w:rPr>
        <w:t>：</w:t>
      </w:r>
      <w:r>
        <w:rPr>
          <w:rStyle w:val="35"/>
          <w:rFonts w:hint="eastAsia" w:ascii="宋体" w:hAnsi="宋体"/>
          <w:bCs/>
          <w:color w:val="auto"/>
          <w:sz w:val="24"/>
        </w:rPr>
        <w:t>乌鲁木齐市水磨沟区龙盛街898号万科中央公园S6栋5层</w:t>
      </w:r>
    </w:p>
    <w:p>
      <w:pPr>
        <w:pStyle w:val="13"/>
        <w:rPr>
          <w:rStyle w:val="35"/>
          <w:rFonts w:ascii="宋体" w:hAnsi="宋体"/>
          <w:bCs/>
          <w:color w:val="auto"/>
          <w:sz w:val="24"/>
        </w:rPr>
      </w:pPr>
    </w:p>
    <w:p>
      <w:pPr>
        <w:snapToGrid w:val="0"/>
        <w:spacing w:after="120" w:line="540" w:lineRule="exact"/>
        <w:ind w:firstLine="437"/>
        <w:jc w:val="center"/>
        <w:rPr>
          <w:rFonts w:ascii="宋体" w:hAnsi="宋体"/>
          <w:color w:val="auto"/>
          <w:sz w:val="44"/>
        </w:rPr>
      </w:pPr>
    </w:p>
    <w:p>
      <w:pPr>
        <w:snapToGrid w:val="0"/>
        <w:spacing w:after="120" w:line="540" w:lineRule="exact"/>
        <w:ind w:firstLine="437"/>
        <w:jc w:val="center"/>
        <w:rPr>
          <w:rFonts w:ascii="宋体" w:hAnsi="宋体"/>
          <w:color w:val="auto"/>
          <w:sz w:val="44"/>
        </w:rPr>
      </w:pPr>
    </w:p>
    <w:p>
      <w:pPr>
        <w:snapToGrid w:val="0"/>
        <w:spacing w:after="120" w:line="540" w:lineRule="exact"/>
        <w:rPr>
          <w:rFonts w:ascii="宋体" w:hAnsi="宋体"/>
          <w:color w:val="auto"/>
          <w:sz w:val="44"/>
        </w:rPr>
      </w:pPr>
    </w:p>
    <w:p>
      <w:pPr>
        <w:snapToGrid w:val="0"/>
        <w:spacing w:after="120" w:line="540" w:lineRule="exact"/>
        <w:ind w:firstLine="437"/>
        <w:jc w:val="center"/>
        <w:rPr>
          <w:rFonts w:ascii="宋体" w:hAnsi="宋体"/>
          <w:color w:val="auto"/>
          <w:sz w:val="44"/>
        </w:rPr>
      </w:pPr>
    </w:p>
    <w:p>
      <w:pPr>
        <w:pStyle w:val="13"/>
        <w:rPr>
          <w:color w:val="auto"/>
        </w:rPr>
      </w:pPr>
    </w:p>
    <w:p>
      <w:pPr>
        <w:pStyle w:val="28"/>
        <w:rPr>
          <w:color w:val="auto"/>
        </w:rPr>
      </w:pPr>
    </w:p>
    <w:p>
      <w:pPr>
        <w:rPr>
          <w:color w:val="auto"/>
        </w:rPr>
      </w:pPr>
    </w:p>
    <w:p>
      <w:pPr>
        <w:pStyle w:val="8"/>
        <w:rPr>
          <w:color w:val="auto"/>
        </w:rPr>
      </w:pPr>
    </w:p>
    <w:p>
      <w:pPr>
        <w:rPr>
          <w:color w:val="auto"/>
        </w:rPr>
      </w:pPr>
    </w:p>
    <w:p>
      <w:pPr>
        <w:pStyle w:val="8"/>
        <w:rPr>
          <w:color w:val="auto"/>
        </w:rPr>
      </w:pPr>
    </w:p>
    <w:p>
      <w:pPr>
        <w:snapToGrid w:val="0"/>
        <w:spacing w:after="120" w:line="480" w:lineRule="auto"/>
        <w:jc w:val="left"/>
        <w:rPr>
          <w:rFonts w:hint="eastAsia" w:eastAsia="宋体"/>
          <w:color w:val="auto"/>
          <w:lang w:eastAsia="zh-CN"/>
        </w:rPr>
      </w:pPr>
      <w:r>
        <w:rPr>
          <w:rFonts w:ascii="宋体" w:hAnsi="宋体"/>
          <w:color w:val="auto"/>
          <w:sz w:val="28"/>
        </w:rPr>
        <w:t xml:space="preserve">                文件编制:</w:t>
      </w:r>
      <w:r>
        <w:rPr>
          <w:rFonts w:hint="eastAsia" w:ascii="宋体" w:hAnsi="宋体"/>
          <w:color w:val="auto"/>
          <w:sz w:val="28"/>
          <w:lang w:val="en-US" w:eastAsia="zh-CN"/>
        </w:rPr>
        <w:t>余宗键</w:t>
      </w:r>
    </w:p>
    <w:p>
      <w:pPr>
        <w:snapToGrid w:val="0"/>
        <w:spacing w:after="120" w:line="480" w:lineRule="auto"/>
        <w:jc w:val="left"/>
        <w:rPr>
          <w:color w:val="auto"/>
        </w:rPr>
      </w:pPr>
      <w:r>
        <w:rPr>
          <w:rFonts w:ascii="宋体" w:hAnsi="宋体"/>
          <w:color w:val="auto"/>
          <w:sz w:val="28"/>
        </w:rPr>
        <w:t xml:space="preserve">                文件复核:</w:t>
      </w:r>
      <w:r>
        <w:rPr>
          <w:rFonts w:hint="eastAsia" w:ascii="宋体" w:hAnsi="宋体"/>
          <w:color w:val="auto"/>
          <w:sz w:val="28"/>
          <w:lang w:val="en-US" w:eastAsia="zh-CN"/>
        </w:rPr>
        <w:t>张曼</w:t>
      </w:r>
      <w:r>
        <w:rPr>
          <w:rFonts w:hint="eastAsia" w:ascii="宋体" w:hAnsi="宋体"/>
          <w:color w:val="auto"/>
          <w:sz w:val="28"/>
        </w:rPr>
        <w:t xml:space="preserve"> </w:t>
      </w:r>
    </w:p>
    <w:p>
      <w:pPr>
        <w:snapToGrid w:val="0"/>
        <w:spacing w:after="120" w:line="480" w:lineRule="auto"/>
        <w:jc w:val="left"/>
        <w:rPr>
          <w:rFonts w:ascii="宋体" w:hAnsi="宋体"/>
          <w:color w:val="auto"/>
          <w:sz w:val="44"/>
        </w:rPr>
      </w:pPr>
      <w:r>
        <w:rPr>
          <w:rFonts w:ascii="宋体" w:hAnsi="宋体"/>
          <w:color w:val="auto"/>
          <w:sz w:val="28"/>
        </w:rPr>
        <w:t xml:space="preserve">                文件终审:王冰寒   </w:t>
      </w:r>
    </w:p>
    <w:p>
      <w:pPr>
        <w:snapToGrid w:val="0"/>
        <w:spacing w:after="120" w:line="480" w:lineRule="auto"/>
        <w:jc w:val="left"/>
        <w:rPr>
          <w:rFonts w:ascii="宋体" w:hAnsi="宋体"/>
          <w:color w:val="auto"/>
          <w:sz w:val="44"/>
        </w:rPr>
      </w:pPr>
      <w:r>
        <w:rPr>
          <w:rFonts w:ascii="宋体" w:hAnsi="宋体"/>
          <w:color w:val="auto"/>
          <w:sz w:val="28"/>
        </w:rPr>
        <w:t xml:space="preserve">                法律顾问:杜红</w:t>
      </w:r>
    </w:p>
    <w:p>
      <w:pPr>
        <w:snapToGrid w:val="0"/>
        <w:spacing w:after="120" w:line="540" w:lineRule="exact"/>
        <w:jc w:val="left"/>
        <w:rPr>
          <w:rFonts w:ascii="宋体" w:hAnsi="宋体"/>
          <w:color w:val="auto"/>
          <w:sz w:val="44"/>
        </w:rPr>
      </w:pPr>
    </w:p>
    <w:p>
      <w:pPr>
        <w:snapToGrid w:val="0"/>
        <w:spacing w:after="120" w:line="540" w:lineRule="exact"/>
        <w:jc w:val="left"/>
        <w:rPr>
          <w:rFonts w:ascii="宋体" w:hAnsi="宋体"/>
          <w:color w:val="auto"/>
          <w:sz w:val="44"/>
        </w:rPr>
      </w:pPr>
    </w:p>
    <w:p>
      <w:pPr>
        <w:snapToGrid w:val="0"/>
        <w:spacing w:after="120" w:line="540" w:lineRule="exact"/>
        <w:jc w:val="left"/>
        <w:rPr>
          <w:rFonts w:ascii="宋体" w:hAnsi="宋体"/>
          <w:color w:val="auto"/>
          <w:sz w:val="44"/>
        </w:rPr>
      </w:pPr>
    </w:p>
    <w:p>
      <w:pPr>
        <w:snapToGrid w:val="0"/>
        <w:spacing w:after="120" w:line="540" w:lineRule="exact"/>
        <w:jc w:val="left"/>
        <w:rPr>
          <w:rFonts w:ascii="宋体" w:hAnsi="宋体"/>
          <w:color w:val="auto"/>
          <w:sz w:val="44"/>
        </w:rPr>
      </w:pPr>
    </w:p>
    <w:p>
      <w:pPr>
        <w:snapToGrid w:val="0"/>
        <w:spacing w:after="120" w:line="540" w:lineRule="exact"/>
        <w:jc w:val="left"/>
        <w:rPr>
          <w:rFonts w:ascii="宋体" w:hAnsi="宋体"/>
          <w:color w:val="auto"/>
          <w:sz w:val="44"/>
        </w:rPr>
      </w:pPr>
    </w:p>
    <w:p>
      <w:pPr>
        <w:snapToGrid w:val="0"/>
        <w:spacing w:after="120" w:line="540" w:lineRule="exact"/>
        <w:jc w:val="left"/>
        <w:rPr>
          <w:rFonts w:ascii="宋体" w:hAnsi="宋体"/>
          <w:color w:val="auto"/>
          <w:sz w:val="44"/>
        </w:rPr>
      </w:pPr>
    </w:p>
    <w:p>
      <w:pPr>
        <w:rPr>
          <w:color w:val="auto"/>
        </w:rPr>
        <w:sectPr>
          <w:headerReference r:id="rId3" w:type="default"/>
          <w:footerReference r:id="rId4" w:type="default"/>
          <w:pgSz w:w="11906" w:h="16838"/>
          <w:pgMar w:top="1440" w:right="1080" w:bottom="1440" w:left="1080" w:header="851" w:footer="992" w:gutter="0"/>
          <w:cols w:space="425" w:num="1"/>
          <w:docGrid w:type="lines" w:linePitch="312" w:charSpace="0"/>
        </w:sectPr>
      </w:pPr>
    </w:p>
    <w:p>
      <w:pPr>
        <w:spacing w:line="500" w:lineRule="exact"/>
        <w:jc w:val="center"/>
        <w:rPr>
          <w:rFonts w:hint="eastAsia" w:ascii="宋体" w:hAnsi="宋体" w:eastAsia="宋体" w:cs="宋体"/>
          <w:b/>
          <w:color w:val="auto"/>
          <w:sz w:val="24"/>
          <w:szCs w:val="24"/>
        </w:rPr>
      </w:pPr>
      <w:bookmarkStart w:id="0" w:name="_Toc31371"/>
      <w:r>
        <w:rPr>
          <w:rFonts w:hint="eastAsia" w:ascii="宋体" w:hAnsi="宋体" w:eastAsia="宋体" w:cs="宋体"/>
          <w:b/>
          <w:color w:val="auto"/>
          <w:sz w:val="24"/>
          <w:szCs w:val="24"/>
        </w:rPr>
        <w:t>目    录</w:t>
      </w:r>
      <w:bookmarkEnd w:id="0"/>
    </w:p>
    <w:p>
      <w:pPr>
        <w:pStyle w:val="21"/>
        <w:tabs>
          <w:tab w:val="right" w:leader="dot" w:pos="8959"/>
        </w:tabs>
        <w:rPr>
          <w:rFonts w:hint="eastAsia" w:ascii="宋体" w:hAnsi="宋体" w:eastAsia="宋体" w:cs="宋体"/>
          <w:color w:val="auto"/>
          <w:sz w:val="24"/>
          <w:szCs w:val="24"/>
        </w:rPr>
      </w:pPr>
    </w:p>
    <w:p>
      <w:pPr>
        <w:pStyle w:val="21"/>
        <w:tabs>
          <w:tab w:val="right" w:leader="dot" w:pos="8959"/>
        </w:tabs>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"1-1"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"_Toc3427"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第一章  招标公告</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_Toc3427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tabs>
          <w:tab w:val="right" w:leader="dot" w:pos="8959"/>
        </w:tabs>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"_Toc28983"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第二章  投标人须知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_Toc28983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tabs>
          <w:tab w:val="right" w:leader="dot" w:pos="8959"/>
        </w:tabs>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"_Toc21780"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rPr>
        <w:t>第三章  投标文件格式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_Toc21780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tabs>
          <w:tab w:val="right" w:leader="dot" w:pos="8959"/>
        </w:tabs>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"_Toc20068"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rPr>
        <w:t>第四章  招标项目技术要求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_Toc20068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tabs>
          <w:tab w:val="right" w:leader="dot" w:pos="8959"/>
        </w:tabs>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"_Toc15082"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rPr>
        <w:t>第五章  评标办法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_Toc15082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tabs>
          <w:tab w:val="right" w:leader="dot" w:pos="8959"/>
        </w:tabs>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"_Toc22113"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第六章  拟签订的合同文本</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_Toc22113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3"/>
        <w:spacing w:after="0" w:line="500" w:lineRule="exact"/>
        <w:rPr>
          <w:rFonts w:ascii="宋体" w:hAnsi="宋体" w:cs="宋体"/>
          <w:color w:val="auto"/>
          <w:sz w:val="24"/>
        </w:rPr>
      </w:pPr>
      <w:r>
        <w:rPr>
          <w:rFonts w:hint="eastAsia" w:ascii="宋体" w:hAnsi="宋体" w:eastAsia="宋体" w:cs="宋体"/>
          <w:color w:val="auto"/>
          <w:sz w:val="24"/>
          <w:szCs w:val="24"/>
        </w:rPr>
        <w:fldChar w:fldCharType="end"/>
      </w:r>
    </w:p>
    <w:p>
      <w:pPr>
        <w:ind w:firstLine="480" w:firstLineChars="200"/>
        <w:rPr>
          <w:rFonts w:ascii="宋体" w:hAnsi="宋体" w:cs="宋体"/>
          <w:bCs/>
          <w:color w:val="auto"/>
          <w:sz w:val="24"/>
        </w:rPr>
      </w:pPr>
    </w:p>
    <w:p>
      <w:pPr>
        <w:pStyle w:val="4"/>
        <w:spacing w:line="360" w:lineRule="exact"/>
        <w:rPr>
          <w:rFonts w:ascii="宋体" w:hAnsi="宋体" w:cs="宋体"/>
          <w:bCs w:val="0"/>
          <w:color w:val="auto"/>
          <w:sz w:val="24"/>
          <w:szCs w:val="24"/>
        </w:rPr>
        <w:sectPr>
          <w:headerReference r:id="rId5" w:type="default"/>
          <w:footerReference r:id="rId6" w:type="default"/>
          <w:pgSz w:w="11907" w:h="16840"/>
          <w:pgMar w:top="1440" w:right="1080" w:bottom="1440" w:left="1080" w:header="851" w:footer="992" w:gutter="0"/>
          <w:pgNumType w:start="1"/>
          <w:cols w:space="720" w:num="1"/>
          <w:docGrid w:linePitch="312" w:charSpace="0"/>
        </w:sectPr>
      </w:pPr>
    </w:p>
    <w:p>
      <w:pPr>
        <w:pStyle w:val="4"/>
        <w:pageBreakBefore w:val="0"/>
        <w:widowControl w:val="0"/>
        <w:kinsoku/>
        <w:wordWrap/>
        <w:overflowPunct/>
        <w:topLinePunct w:val="0"/>
        <w:autoSpaceDE/>
        <w:autoSpaceDN/>
        <w:bidi w:val="0"/>
        <w:adjustRightInd/>
        <w:snapToGrid/>
        <w:spacing w:before="312" w:beforeLines="100" w:after="312" w:afterLines="100" w:line="400" w:lineRule="exact"/>
        <w:textAlignment w:val="auto"/>
        <w:rPr>
          <w:rFonts w:hint="eastAsia" w:ascii="宋体" w:hAnsi="宋体" w:eastAsia="宋体" w:cs="宋体"/>
          <w:bCs w:val="0"/>
          <w:color w:val="auto"/>
          <w:sz w:val="24"/>
          <w:szCs w:val="24"/>
        </w:rPr>
      </w:pPr>
      <w:bookmarkStart w:id="1" w:name="_Toc647_WPSOffice_Level1"/>
      <w:bookmarkStart w:id="2" w:name="_Toc3427"/>
      <w:r>
        <w:rPr>
          <w:rFonts w:hint="eastAsia" w:ascii="宋体" w:hAnsi="宋体" w:eastAsia="宋体" w:cs="宋体"/>
          <w:bCs w:val="0"/>
          <w:color w:val="auto"/>
          <w:sz w:val="24"/>
          <w:szCs w:val="24"/>
        </w:rPr>
        <w:t xml:space="preserve">第一章  </w:t>
      </w:r>
      <w:bookmarkEnd w:id="1"/>
      <w:r>
        <w:rPr>
          <w:rFonts w:hint="eastAsia" w:ascii="宋体" w:hAnsi="宋体" w:eastAsia="宋体" w:cs="宋体"/>
          <w:bCs w:val="0"/>
          <w:color w:val="auto"/>
          <w:sz w:val="24"/>
          <w:szCs w:val="24"/>
        </w:rPr>
        <w:t>招标公告</w:t>
      </w:r>
      <w:bookmarkEnd w:id="2"/>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color w:val="auto"/>
          <w:sz w:val="24"/>
          <w:szCs w:val="24"/>
        </w:rPr>
      </w:pPr>
      <w:bookmarkStart w:id="3" w:name="_Toc213396759"/>
      <w:bookmarkStart w:id="4" w:name="_Toc213496267"/>
      <w:bookmarkStart w:id="5" w:name="_Toc856_WPSOffice_Level1"/>
      <w:bookmarkStart w:id="6" w:name="_Toc213396945"/>
      <w:bookmarkStart w:id="7" w:name="_Toc213397009"/>
      <w:bookmarkStart w:id="8" w:name="_Toc217446031"/>
      <w:r>
        <w:rPr>
          <w:rFonts w:hint="eastAsia" w:ascii="宋体" w:hAnsi="宋体" w:eastAsia="宋体" w:cs="宋体"/>
          <w:color w:val="auto"/>
          <w:sz w:val="24"/>
          <w:szCs w:val="24"/>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eastAsia="zh-CN"/>
        </w:rPr>
        <w:t>新疆工程学院新疆煤炭资源绿色开采重点实验室采购项目（二次）</w:t>
      </w:r>
      <w:r>
        <w:rPr>
          <w:rFonts w:hint="eastAsia" w:ascii="宋体" w:hAnsi="宋体" w:eastAsia="宋体" w:cs="宋体"/>
          <w:color w:val="auto"/>
          <w:sz w:val="24"/>
          <w:szCs w:val="24"/>
        </w:rPr>
        <w:t xml:space="preserve"> 招标项目的潜在投标人应在</w:t>
      </w:r>
      <w:r>
        <w:rPr>
          <w:rFonts w:hint="eastAsia" w:ascii="宋体" w:hAnsi="宋体" w:eastAsia="宋体" w:cs="宋体"/>
          <w:bCs/>
          <w:color w:val="auto"/>
          <w:sz w:val="24"/>
          <w:szCs w:val="24"/>
          <w:u w:val="single"/>
        </w:rPr>
        <w:t>新疆政府采购云平台https://www.zcygov.cn/</w:t>
      </w:r>
      <w:r>
        <w:rPr>
          <w:rFonts w:hint="eastAsia" w:ascii="宋体" w:hAnsi="宋体" w:eastAsia="宋体" w:cs="宋体"/>
          <w:color w:val="auto"/>
          <w:sz w:val="24"/>
          <w:szCs w:val="24"/>
        </w:rPr>
        <w:t>获取招标文件，并于</w:t>
      </w:r>
      <w:r>
        <w:rPr>
          <w:rFonts w:hint="eastAsia" w:ascii="宋体" w:hAnsi="宋体" w:eastAsia="宋体" w:cs="宋体"/>
          <w:color w:val="auto"/>
          <w:sz w:val="24"/>
          <w:szCs w:val="24"/>
          <w:highlight w:val="none"/>
          <w:u w:val="single"/>
        </w:rPr>
        <w:t>2023</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07</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03</w:t>
      </w:r>
      <w:r>
        <w:rPr>
          <w:rFonts w:hint="eastAsia" w:ascii="宋体" w:hAnsi="宋体" w:eastAsia="宋体" w:cs="宋体"/>
          <w:bCs/>
          <w:color w:val="auto"/>
          <w:sz w:val="24"/>
          <w:szCs w:val="24"/>
          <w:highlight w:val="none"/>
          <w:u w:val="single"/>
        </w:rPr>
        <w:t>日 11 点 00 分</w:t>
      </w:r>
      <w:r>
        <w:rPr>
          <w:rFonts w:hint="eastAsia" w:ascii="宋体" w:hAnsi="宋体" w:eastAsia="宋体" w:cs="宋体"/>
          <w:bCs/>
          <w:color w:val="auto"/>
          <w:sz w:val="24"/>
          <w:szCs w:val="24"/>
          <w:u w:val="single"/>
        </w:rPr>
        <w:t>（</w:t>
      </w:r>
      <w:r>
        <w:rPr>
          <w:rFonts w:hint="eastAsia" w:ascii="宋体" w:hAnsi="宋体" w:eastAsia="宋体" w:cs="宋体"/>
          <w:bCs/>
          <w:color w:val="auto"/>
          <w:sz w:val="24"/>
          <w:szCs w:val="24"/>
        </w:rPr>
        <w:t>北京时间）前</w:t>
      </w:r>
      <w:r>
        <w:rPr>
          <w:rFonts w:hint="eastAsia" w:ascii="宋体" w:hAnsi="宋体" w:cs="宋体"/>
          <w:bCs/>
          <w:color w:val="auto"/>
          <w:sz w:val="24"/>
          <w:szCs w:val="24"/>
          <w:highlight w:val="none"/>
          <w:lang w:eastAsia="zh-CN"/>
        </w:rPr>
        <w:t>上传</w:t>
      </w:r>
      <w:r>
        <w:rPr>
          <w:rFonts w:hint="eastAsia" w:ascii="宋体" w:hAnsi="宋体" w:eastAsia="宋体" w:cs="宋体"/>
          <w:bCs/>
          <w:color w:val="auto"/>
          <w:sz w:val="24"/>
          <w:szCs w:val="24"/>
        </w:rPr>
        <w:t>投标文件</w:t>
      </w:r>
      <w:r>
        <w:rPr>
          <w:rFonts w:hint="eastAsia" w:ascii="宋体" w:hAnsi="宋体" w:eastAsia="宋体" w:cs="宋体"/>
          <w:color w:val="auto"/>
          <w:sz w:val="24"/>
          <w:szCs w:val="24"/>
        </w:rPr>
        <w:t>。</w:t>
      </w:r>
    </w:p>
    <w:p>
      <w:pPr>
        <w:pStyle w:val="57"/>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right="0" w:rightChars="0" w:firstLine="480" w:firstLineChars="200"/>
        <w:jc w:val="left"/>
        <w:textAlignment w:val="auto"/>
        <w:rPr>
          <w:rFonts w:hint="eastAsia" w:ascii="宋体" w:hAnsi="宋体" w:eastAsia="宋体" w:cs="宋体"/>
          <w:b w:val="0"/>
          <w:bCs/>
          <w:color w:val="auto"/>
          <w:sz w:val="24"/>
          <w:szCs w:val="24"/>
          <w:highlight w:val="none"/>
          <w:shd w:val="clear" w:color="auto" w:fill="auto"/>
          <w:lang w:eastAsia="zh-CN"/>
        </w:rPr>
      </w:pPr>
      <w:bookmarkStart w:id="9" w:name="_Toc28359080"/>
      <w:bookmarkStart w:id="10" w:name="_Toc28359003"/>
      <w:bookmarkStart w:id="11" w:name="_Toc35393622"/>
      <w:bookmarkStart w:id="12" w:name="_Toc35393791"/>
      <w:r>
        <w:rPr>
          <w:rFonts w:hint="eastAsia" w:ascii="宋体" w:hAnsi="宋体" w:eastAsia="宋体" w:cs="宋体"/>
          <w:b w:val="0"/>
          <w:bCs/>
          <w:color w:val="auto"/>
          <w:sz w:val="24"/>
          <w:szCs w:val="24"/>
          <w:highlight w:val="none"/>
          <w:shd w:val="clear" w:color="auto" w:fill="auto"/>
        </w:rPr>
        <w:t>一、项目基本情况</w:t>
      </w:r>
      <w:r>
        <w:rPr>
          <w:rFonts w:hint="eastAsia" w:ascii="宋体" w:hAnsi="宋体" w:eastAsia="宋体" w:cs="宋体"/>
          <w:b w:val="0"/>
          <w:bCs/>
          <w:color w:val="auto"/>
          <w:sz w:val="24"/>
          <w:szCs w:val="24"/>
          <w:highlight w:val="none"/>
          <w:shd w:val="clear" w:color="auto" w:fill="auto"/>
          <w:lang w:eastAsia="zh-CN"/>
        </w:rPr>
        <w:t>：</w:t>
      </w:r>
    </w:p>
    <w:p>
      <w:pPr>
        <w:pStyle w:val="57"/>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right="0" w:rightChars="0" w:firstLine="480" w:firstLineChars="200"/>
        <w:jc w:val="left"/>
        <w:textAlignment w:val="auto"/>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项目编号：</w:t>
      </w:r>
      <w:r>
        <w:rPr>
          <w:rStyle w:val="35"/>
          <w:rFonts w:hint="eastAsia" w:ascii="宋体" w:hAnsi="宋体"/>
          <w:bCs/>
          <w:color w:val="auto"/>
          <w:sz w:val="24"/>
        </w:rPr>
        <w:fldChar w:fldCharType="begin"/>
      </w:r>
      <w:r>
        <w:rPr>
          <w:rStyle w:val="35"/>
          <w:rFonts w:hint="eastAsia" w:ascii="宋体" w:hAnsi="宋体"/>
          <w:bCs/>
          <w:color w:val="auto"/>
          <w:sz w:val="24"/>
        </w:rPr>
        <w:instrText xml:space="preserve"> HYPERLINK "https://pay.zcygov.cn/purchaseplan_front/" \l "/plan/list/detail?id=1000000000010426604&amp;encrypt=7f10158ca29da57ca003d460fdaa16da" \t "https://www.zcygov.cn/project-center/purchasePlans/_blank" </w:instrText>
      </w:r>
      <w:r>
        <w:rPr>
          <w:rStyle w:val="35"/>
          <w:rFonts w:hint="eastAsia" w:ascii="宋体" w:hAnsi="宋体"/>
          <w:bCs/>
          <w:color w:val="auto"/>
          <w:sz w:val="24"/>
        </w:rPr>
        <w:fldChar w:fldCharType="separate"/>
      </w:r>
      <w:r>
        <w:rPr>
          <w:rStyle w:val="35"/>
          <w:rFonts w:hint="eastAsia" w:ascii="宋体" w:hAnsi="宋体"/>
          <w:bCs/>
          <w:color w:val="auto"/>
          <w:sz w:val="24"/>
        </w:rPr>
        <w:t>[2023]8691号</w:t>
      </w:r>
      <w:r>
        <w:rPr>
          <w:rStyle w:val="35"/>
          <w:rFonts w:hint="eastAsia" w:ascii="宋体" w:hAnsi="宋体"/>
          <w:bCs/>
          <w:color w:val="auto"/>
          <w:sz w:val="24"/>
        </w:rPr>
        <w:fldChar w:fldCharType="end"/>
      </w:r>
      <w:r>
        <w:rPr>
          <w:rStyle w:val="35"/>
          <w:rFonts w:hint="eastAsia" w:ascii="宋体" w:hAnsi="宋体"/>
          <w:bCs/>
          <w:color w:val="auto"/>
          <w:sz w:val="24"/>
          <w:lang w:val="en-US" w:eastAsia="zh-CN"/>
        </w:rPr>
        <w:t>-2</w:t>
      </w:r>
      <w:r>
        <w:rPr>
          <w:rFonts w:hint="eastAsia" w:hAnsi="宋体" w:cs="宋体"/>
          <w:b w:val="0"/>
          <w:bCs/>
          <w:color w:val="auto"/>
          <w:sz w:val="24"/>
          <w:szCs w:val="24"/>
          <w:highlight w:val="none"/>
          <w:shd w:val="clear" w:color="auto" w:fill="auto"/>
          <w:lang w:eastAsia="zh-CN"/>
        </w:rPr>
        <w:t xml:space="preserve">  </w:t>
      </w:r>
      <w:r>
        <w:rPr>
          <w:rFonts w:hint="eastAsia" w:ascii="宋体" w:hAnsi="宋体" w:eastAsia="宋体" w:cs="宋体"/>
          <w:b w:val="0"/>
          <w:bCs/>
          <w:color w:val="auto"/>
          <w:sz w:val="24"/>
          <w:szCs w:val="24"/>
          <w:highlight w:val="none"/>
          <w:shd w:val="clear" w:color="auto" w:fill="auto"/>
        </w:rPr>
        <w:t xml:space="preserve"> </w:t>
      </w:r>
    </w:p>
    <w:p>
      <w:pPr>
        <w:pStyle w:val="57"/>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right="0" w:rightChars="0" w:firstLine="480" w:firstLineChars="200"/>
        <w:jc w:val="left"/>
        <w:textAlignment w:val="auto"/>
        <w:rPr>
          <w:rFonts w:hint="eastAsia" w:ascii="宋体" w:hAnsi="宋体" w:cs="宋体"/>
          <w:color w:val="auto"/>
          <w:sz w:val="24"/>
          <w:szCs w:val="24"/>
          <w:u w:val="none"/>
          <w:lang w:eastAsia="zh-CN"/>
        </w:rPr>
      </w:pPr>
      <w:r>
        <w:rPr>
          <w:rFonts w:hint="eastAsia" w:ascii="宋体" w:hAnsi="宋体" w:eastAsia="宋体" w:cs="宋体"/>
          <w:b w:val="0"/>
          <w:bCs/>
          <w:color w:val="auto"/>
          <w:sz w:val="24"/>
          <w:szCs w:val="24"/>
          <w:highlight w:val="none"/>
          <w:shd w:val="clear" w:color="auto" w:fill="auto"/>
        </w:rPr>
        <w:t>项目名称：</w:t>
      </w:r>
      <w:r>
        <w:rPr>
          <w:rFonts w:hint="eastAsia" w:hAnsi="宋体" w:cs="宋体"/>
          <w:color w:val="auto"/>
          <w:sz w:val="24"/>
          <w:szCs w:val="24"/>
          <w:u w:val="none"/>
          <w:lang w:eastAsia="zh-CN"/>
        </w:rPr>
        <w:t>新疆工程学院新疆煤炭资源绿色开采重点实验室采购项目（二次）</w:t>
      </w:r>
    </w:p>
    <w:p>
      <w:pPr>
        <w:pStyle w:val="57"/>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right="0" w:rightChars="0" w:firstLine="480" w:firstLineChars="200"/>
        <w:jc w:val="left"/>
        <w:textAlignment w:val="auto"/>
        <w:rPr>
          <w:rFonts w:hint="default"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rPr>
        <w:t>采购方式：</w:t>
      </w:r>
      <w:r>
        <w:rPr>
          <w:rFonts w:hint="eastAsia" w:hAnsi="宋体" w:cs="宋体"/>
          <w:b w:val="0"/>
          <w:bCs/>
          <w:color w:val="auto"/>
          <w:sz w:val="24"/>
          <w:szCs w:val="24"/>
          <w:highlight w:val="none"/>
          <w:shd w:val="clear" w:color="auto" w:fill="auto"/>
          <w:lang w:val="en-US" w:eastAsia="zh-CN"/>
        </w:rPr>
        <w:t>公开招标</w:t>
      </w:r>
    </w:p>
    <w:p>
      <w:pPr>
        <w:pStyle w:val="57"/>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right="0" w:rightChars="0" w:firstLine="480" w:firstLineChars="200"/>
        <w:jc w:val="left"/>
        <w:textAlignment w:val="auto"/>
        <w:rPr>
          <w:rFonts w:hint="default"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rPr>
        <w:t>预算金额（元）：</w:t>
      </w:r>
      <w:r>
        <w:rPr>
          <w:rFonts w:hint="eastAsia" w:hAnsi="宋体" w:cs="宋体"/>
          <w:b w:val="0"/>
          <w:bCs/>
          <w:color w:val="auto"/>
          <w:sz w:val="24"/>
          <w:szCs w:val="24"/>
          <w:highlight w:val="none"/>
          <w:shd w:val="clear" w:color="auto" w:fill="auto"/>
          <w:lang w:val="en-US" w:eastAsia="zh-CN"/>
        </w:rPr>
        <w:t>26000</w:t>
      </w:r>
      <w:r>
        <w:rPr>
          <w:rFonts w:hint="eastAsia" w:ascii="宋体" w:hAnsi="宋体" w:eastAsia="宋体" w:cs="宋体"/>
          <w:b w:val="0"/>
          <w:bCs/>
          <w:color w:val="auto"/>
          <w:sz w:val="24"/>
          <w:szCs w:val="24"/>
          <w:highlight w:val="none"/>
          <w:shd w:val="clear" w:color="auto" w:fill="auto"/>
          <w:lang w:val="en-US" w:eastAsia="zh-CN"/>
        </w:rPr>
        <w:t>00.00</w:t>
      </w:r>
    </w:p>
    <w:p>
      <w:pPr>
        <w:pStyle w:val="57"/>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right="0" w:rightChars="0" w:firstLine="480" w:firstLineChars="200"/>
        <w:jc w:val="left"/>
        <w:textAlignment w:val="auto"/>
        <w:rPr>
          <w:rFonts w:hint="default"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rPr>
        <w:t>最高限价（元）：</w:t>
      </w:r>
      <w:r>
        <w:rPr>
          <w:rFonts w:hint="eastAsia" w:hAnsi="宋体" w:cs="宋体"/>
          <w:b w:val="0"/>
          <w:bCs/>
          <w:color w:val="auto"/>
          <w:sz w:val="24"/>
          <w:szCs w:val="24"/>
          <w:highlight w:val="none"/>
          <w:shd w:val="clear" w:color="auto" w:fill="auto"/>
          <w:lang w:val="en-US" w:eastAsia="zh-CN"/>
        </w:rPr>
        <w:t>26000</w:t>
      </w:r>
      <w:r>
        <w:rPr>
          <w:rFonts w:hint="eastAsia" w:ascii="宋体" w:hAnsi="宋体" w:eastAsia="宋体" w:cs="宋体"/>
          <w:b w:val="0"/>
          <w:bCs/>
          <w:color w:val="auto"/>
          <w:sz w:val="24"/>
          <w:szCs w:val="24"/>
          <w:highlight w:val="none"/>
          <w:shd w:val="clear" w:color="auto" w:fill="auto"/>
          <w:lang w:val="en-US" w:eastAsia="zh-CN"/>
        </w:rPr>
        <w:t>00.00</w:t>
      </w:r>
    </w:p>
    <w:p>
      <w:pPr>
        <w:pStyle w:val="57"/>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right="0" w:rightChars="0" w:firstLine="480" w:firstLineChars="200"/>
        <w:jc w:val="left"/>
        <w:textAlignment w:val="auto"/>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rPr>
        <w:t>简要规格描述或项目基本概况介绍、用途：重点采购软件仪器设备</w:t>
      </w:r>
      <w:r>
        <w:rPr>
          <w:rFonts w:hint="eastAsia" w:hAnsi="宋体" w:cs="宋体"/>
          <w:b w:val="0"/>
          <w:bCs/>
          <w:color w:val="auto"/>
          <w:sz w:val="24"/>
          <w:szCs w:val="24"/>
          <w:highlight w:val="none"/>
          <w:shd w:val="clear" w:color="auto" w:fill="auto"/>
          <w:lang w:val="en-US" w:eastAsia="zh-CN"/>
        </w:rPr>
        <w:t>8</w:t>
      </w:r>
      <w:r>
        <w:rPr>
          <w:rFonts w:hint="eastAsia" w:ascii="宋体" w:hAnsi="宋体" w:eastAsia="宋体" w:cs="宋体"/>
          <w:b w:val="0"/>
          <w:bCs/>
          <w:color w:val="auto"/>
          <w:sz w:val="24"/>
          <w:szCs w:val="24"/>
          <w:highlight w:val="none"/>
          <w:shd w:val="clear" w:color="auto" w:fill="auto"/>
        </w:rPr>
        <w:t>种，支持重点科研平台建设。</w:t>
      </w:r>
    </w:p>
    <w:p>
      <w:pPr>
        <w:pStyle w:val="57"/>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right="0" w:rightChars="0" w:firstLine="480" w:firstLineChars="200"/>
        <w:jc w:val="left"/>
        <w:textAlignment w:val="auto"/>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合同履约期限：</w:t>
      </w:r>
      <w:r>
        <w:rPr>
          <w:rFonts w:hint="eastAsia" w:hAnsi="宋体" w:cs="宋体"/>
          <w:b w:val="0"/>
          <w:bCs/>
          <w:color w:val="auto"/>
          <w:sz w:val="24"/>
          <w:szCs w:val="24"/>
          <w:highlight w:val="none"/>
          <w:shd w:val="clear" w:color="auto" w:fill="auto"/>
          <w:lang w:val="en-US" w:eastAsia="zh-CN"/>
        </w:rPr>
        <w:t>详见招标文件</w:t>
      </w:r>
      <w:r>
        <w:rPr>
          <w:rFonts w:hint="eastAsia" w:ascii="宋体" w:hAnsi="宋体" w:eastAsia="宋体" w:cs="宋体"/>
          <w:b w:val="0"/>
          <w:bCs/>
          <w:color w:val="auto"/>
          <w:sz w:val="24"/>
          <w:szCs w:val="24"/>
          <w:highlight w:val="none"/>
          <w:shd w:val="clear" w:color="auto" w:fill="auto"/>
        </w:rPr>
        <w:t>。</w:t>
      </w:r>
    </w:p>
    <w:p>
      <w:pPr>
        <w:pStyle w:val="57"/>
        <w:keepNext w:val="0"/>
        <w:keepLines w:val="0"/>
        <w:pageBreakBefore w:val="0"/>
        <w:widowControl/>
        <w:shd w:val="clear" w:color="auto" w:fill="auto"/>
        <w:kinsoku/>
        <w:wordWrap/>
        <w:overflowPunct/>
        <w:topLinePunct w:val="0"/>
        <w:autoSpaceDE/>
        <w:autoSpaceDN/>
        <w:bidi w:val="0"/>
        <w:adjustRightInd/>
        <w:snapToGrid/>
        <w:spacing w:line="400" w:lineRule="exact"/>
        <w:ind w:left="0" w:leftChars="0" w:right="0" w:rightChars="0" w:firstLine="480" w:firstLineChars="200"/>
        <w:jc w:val="left"/>
        <w:textAlignment w:val="auto"/>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本项目（否）接受联合体投标。</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二、申请人的资格要求：</w:t>
      </w:r>
      <w:bookmarkEnd w:id="9"/>
      <w:bookmarkEnd w:id="10"/>
      <w:bookmarkEnd w:id="11"/>
      <w:bookmarkEnd w:id="12"/>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1.满足《中华人民共和国政府采</w:t>
      </w:r>
      <w:r>
        <w:rPr>
          <w:rFonts w:hint="eastAsia" w:ascii="宋体" w:hAnsi="宋体" w:eastAsia="宋体" w:cs="宋体"/>
          <w:color w:val="auto"/>
          <w:sz w:val="24"/>
          <w:szCs w:val="24"/>
          <w:highlight w:val="none"/>
        </w:rPr>
        <w:t>购法》第二十二条规定；</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bookmarkStart w:id="13" w:name="_Toc28359081"/>
      <w:bookmarkStart w:id="14" w:name="_Toc28359004"/>
      <w:r>
        <w:rPr>
          <w:rFonts w:hint="eastAsia" w:ascii="宋体" w:hAnsi="宋体" w:eastAsia="宋体" w:cs="宋体"/>
          <w:color w:val="auto"/>
          <w:sz w:val="24"/>
          <w:szCs w:val="24"/>
          <w:highlight w:val="none"/>
        </w:rPr>
        <w:t>2.落实政府采购政策需满足的资格要求：</w:t>
      </w:r>
      <w:r>
        <w:rPr>
          <w:rFonts w:hint="eastAsia" w:ascii="宋体" w:hAnsi="宋体" w:eastAsia="宋体" w:cs="宋体"/>
          <w:i w:val="0"/>
          <w:iCs w:val="0"/>
          <w:sz w:val="24"/>
          <w:szCs w:val="24"/>
          <w:highlight w:val="none"/>
        </w:rPr>
        <w:t>本项目为非专门面向中小企业（含中型、小型、微型企业）采购项目，根据《政府采购促进中小企业发展管理办法》（财库[2020]46号）的规定，评标时将给予此类企业进行价格10%的优惠，用优惠后的价格参与评审。</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.本项目的特定资格要求：</w:t>
      </w:r>
      <w:r>
        <w:rPr>
          <w:rFonts w:hint="eastAsia" w:ascii="宋体" w:hAnsi="宋体" w:cs="宋体"/>
          <w:color w:val="auto"/>
          <w:sz w:val="24"/>
          <w:szCs w:val="24"/>
          <w:lang w:val="en-US" w:eastAsia="zh-CN"/>
        </w:rPr>
        <w:t>无</w:t>
      </w:r>
      <w:r>
        <w:rPr>
          <w:rFonts w:hint="eastAsia" w:ascii="宋体" w:hAnsi="宋体" w:eastAsia="宋体" w:cs="宋体"/>
          <w:b w:val="0"/>
          <w:bCs/>
          <w:color w:val="auto"/>
          <w:sz w:val="24"/>
          <w:szCs w:val="24"/>
          <w:highlight w:val="none"/>
          <w:shd w:val="clear" w:color="auto" w:fill="auto"/>
          <w:lang w:eastAsia="zh-CN"/>
        </w:rPr>
        <w:t>。</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bookmarkStart w:id="15" w:name="_Toc35393623"/>
      <w:bookmarkStart w:id="16" w:name="_Toc35393792"/>
      <w:r>
        <w:rPr>
          <w:rFonts w:hint="eastAsia" w:ascii="宋体" w:hAnsi="宋体" w:eastAsia="宋体" w:cs="宋体"/>
          <w:color w:val="auto"/>
          <w:sz w:val="24"/>
          <w:szCs w:val="24"/>
        </w:rPr>
        <w:t>三、获取招标文件</w:t>
      </w:r>
      <w:bookmarkEnd w:id="13"/>
      <w:bookmarkEnd w:id="14"/>
      <w:bookmarkEnd w:id="15"/>
      <w:bookmarkEnd w:id="16"/>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时间：2023年</w:t>
      </w:r>
      <w:r>
        <w:rPr>
          <w:rFonts w:hint="eastAsia" w:ascii="宋体" w:hAnsi="宋体" w:cs="宋体"/>
          <w:color w:val="auto"/>
          <w:sz w:val="24"/>
          <w:szCs w:val="24"/>
          <w:lang w:val="en-US" w:eastAsia="zh-CN"/>
        </w:rPr>
        <w:t>05</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31</w:t>
      </w:r>
      <w:r>
        <w:rPr>
          <w:rFonts w:hint="eastAsia" w:ascii="宋体" w:hAnsi="宋体" w:eastAsia="宋体" w:cs="宋体"/>
          <w:color w:val="auto"/>
          <w:sz w:val="24"/>
          <w:szCs w:val="24"/>
        </w:rPr>
        <w:t>日至2023年</w:t>
      </w:r>
      <w:r>
        <w:rPr>
          <w:rFonts w:hint="eastAsia" w:ascii="宋体" w:hAnsi="宋体" w:cs="宋体"/>
          <w:color w:val="auto"/>
          <w:sz w:val="24"/>
          <w:szCs w:val="24"/>
          <w:lang w:val="en-US" w:eastAsia="zh-CN"/>
        </w:rPr>
        <w:t>06</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07</w:t>
      </w:r>
      <w:r>
        <w:rPr>
          <w:rFonts w:hint="eastAsia" w:ascii="宋体" w:hAnsi="宋体" w:eastAsia="宋体" w:cs="宋体"/>
          <w:color w:val="auto"/>
          <w:sz w:val="24"/>
          <w:szCs w:val="24"/>
        </w:rPr>
        <w:t>日，每天上午</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0:00至</w:t>
      </w:r>
      <w:r>
        <w:rPr>
          <w:rFonts w:hint="eastAsia" w:ascii="宋体" w:hAnsi="宋体" w:cs="宋体"/>
          <w:color w:val="auto"/>
          <w:sz w:val="24"/>
          <w:szCs w:val="24"/>
          <w:lang w:val="en-US" w:eastAsia="zh-CN"/>
        </w:rPr>
        <w:t>23</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59</w:t>
      </w:r>
      <w:r>
        <w:rPr>
          <w:rFonts w:hint="eastAsia" w:ascii="宋体" w:hAnsi="宋体" w:eastAsia="宋体" w:cs="宋体"/>
          <w:color w:val="auto"/>
          <w:sz w:val="24"/>
          <w:szCs w:val="24"/>
        </w:rPr>
        <w:t>（北京时间，线上获取法定节假日均可 ）</w:t>
      </w:r>
    </w:p>
    <w:p>
      <w:pPr>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地</w:t>
      </w:r>
      <w:r>
        <w:rPr>
          <w:rFonts w:hint="eastAsia" w:ascii="宋体" w:hAnsi="宋体" w:eastAsia="宋体" w:cs="宋体"/>
          <w:color w:val="auto"/>
          <w:sz w:val="24"/>
          <w:szCs w:val="24"/>
          <w:highlight w:val="none"/>
        </w:rPr>
        <w:t>点：</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登陆</w:t>
      </w:r>
      <w:r>
        <w:rPr>
          <w:rFonts w:hint="eastAsia" w:ascii="宋体" w:hAnsi="宋体" w:eastAsia="宋体" w:cs="宋体"/>
          <w:color w:val="auto"/>
          <w:sz w:val="24"/>
          <w:szCs w:val="24"/>
        </w:rPr>
        <w:t>政采云平台http://www.zcygov.cn/，在线申请获取招标文件（登录政府采购云平台 → 项目采购 → 获取招标文件→申请，审核通过后可下载招标文件，如有操作性问题，可与政采云在线客服进行咨询，咨询电话：95763）。</w:t>
      </w:r>
    </w:p>
    <w:p>
      <w:pPr>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方式：投标人登录新疆政府采购云平台https://www.zcygov.cn/在线申请获取</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（登录政府采购云平台 → 项目采购 → 获取招标文件→ 申请，审核通过后可下载招标文件）</w:t>
      </w:r>
    </w:p>
    <w:p>
      <w:pPr>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售价：0元</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bookmarkStart w:id="17" w:name="_Toc28359082"/>
      <w:bookmarkStart w:id="18" w:name="_Toc28359005"/>
      <w:bookmarkStart w:id="19" w:name="_Toc35393793"/>
      <w:bookmarkStart w:id="20" w:name="_Toc35393624"/>
      <w:r>
        <w:rPr>
          <w:rFonts w:hint="eastAsia" w:ascii="宋体" w:hAnsi="宋体" w:eastAsia="宋体" w:cs="宋体"/>
          <w:color w:val="auto"/>
          <w:sz w:val="24"/>
          <w:szCs w:val="24"/>
        </w:rPr>
        <w:t>四、提交投标文件</w:t>
      </w:r>
      <w:bookmarkEnd w:id="17"/>
      <w:bookmarkEnd w:id="18"/>
      <w:r>
        <w:rPr>
          <w:rFonts w:hint="eastAsia" w:ascii="宋体" w:hAnsi="宋体" w:eastAsia="宋体" w:cs="宋体"/>
          <w:color w:val="auto"/>
          <w:sz w:val="24"/>
          <w:szCs w:val="24"/>
        </w:rPr>
        <w:t>截止时间、开标时间和地点</w:t>
      </w:r>
      <w:bookmarkEnd w:id="19"/>
      <w:bookmarkEnd w:id="20"/>
    </w:p>
    <w:p>
      <w:pPr>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提交投标文件截止时间：</w:t>
      </w:r>
      <w:r>
        <w:rPr>
          <w:rFonts w:hint="eastAsia" w:ascii="宋体" w:hAnsi="宋体" w:eastAsia="宋体" w:cs="宋体"/>
          <w:color w:val="auto"/>
          <w:sz w:val="24"/>
          <w:szCs w:val="24"/>
          <w:lang w:eastAsia="zh-CN"/>
        </w:rPr>
        <w:t>2023年</w:t>
      </w:r>
      <w:r>
        <w:rPr>
          <w:rFonts w:hint="eastAsia" w:ascii="宋体" w:hAnsi="宋体" w:cs="宋体"/>
          <w:color w:val="auto"/>
          <w:sz w:val="24"/>
          <w:szCs w:val="24"/>
          <w:lang w:val="en-US" w:eastAsia="zh-CN"/>
        </w:rPr>
        <w:t>07</w:t>
      </w:r>
      <w:r>
        <w:rPr>
          <w:rFonts w:hint="eastAsia" w:ascii="宋体" w:hAnsi="宋体" w:eastAsia="宋体" w:cs="宋体"/>
          <w:color w:val="auto"/>
          <w:sz w:val="24"/>
          <w:szCs w:val="24"/>
          <w:lang w:eastAsia="zh-CN"/>
        </w:rPr>
        <w:t>月</w:t>
      </w:r>
      <w:r>
        <w:rPr>
          <w:rFonts w:hint="eastAsia" w:ascii="宋体" w:hAnsi="宋体" w:cs="宋体"/>
          <w:color w:val="auto"/>
          <w:sz w:val="24"/>
          <w:szCs w:val="24"/>
          <w:lang w:val="en-US" w:eastAsia="zh-CN"/>
        </w:rPr>
        <w:t>03</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点00分（北京时间）</w:t>
      </w:r>
    </w:p>
    <w:p>
      <w:pPr>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开标时间：</w:t>
      </w:r>
      <w:r>
        <w:rPr>
          <w:rFonts w:hint="eastAsia" w:ascii="宋体" w:hAnsi="宋体" w:eastAsia="宋体" w:cs="宋体"/>
          <w:color w:val="auto"/>
          <w:sz w:val="24"/>
          <w:szCs w:val="24"/>
          <w:lang w:eastAsia="zh-CN"/>
        </w:rPr>
        <w:t>2023年</w:t>
      </w:r>
      <w:r>
        <w:rPr>
          <w:rFonts w:hint="eastAsia" w:ascii="宋体" w:hAnsi="宋体" w:cs="宋体"/>
          <w:color w:val="auto"/>
          <w:sz w:val="24"/>
          <w:szCs w:val="24"/>
          <w:lang w:val="en-US" w:eastAsia="zh-CN"/>
        </w:rPr>
        <w:t>07</w:t>
      </w:r>
      <w:r>
        <w:rPr>
          <w:rFonts w:hint="eastAsia" w:ascii="宋体" w:hAnsi="宋体" w:eastAsia="宋体" w:cs="宋体"/>
          <w:color w:val="auto"/>
          <w:sz w:val="24"/>
          <w:szCs w:val="24"/>
          <w:lang w:eastAsia="zh-CN"/>
        </w:rPr>
        <w:t>月</w:t>
      </w:r>
      <w:r>
        <w:rPr>
          <w:rFonts w:hint="eastAsia" w:ascii="宋体" w:hAnsi="宋体" w:cs="宋体"/>
          <w:color w:val="auto"/>
          <w:sz w:val="24"/>
          <w:szCs w:val="24"/>
          <w:lang w:val="en-US" w:eastAsia="zh-CN"/>
        </w:rPr>
        <w:t>03</w:t>
      </w:r>
      <w:r>
        <w:rPr>
          <w:rFonts w:hint="eastAsia" w:ascii="宋体" w:hAnsi="宋体" w:eastAsia="宋体" w:cs="宋体"/>
          <w:color w:val="auto"/>
          <w:sz w:val="24"/>
          <w:szCs w:val="24"/>
          <w:lang w:eastAsia="zh-CN"/>
        </w:rPr>
        <w:t>日</w:t>
      </w:r>
      <w:r>
        <w:rPr>
          <w:rFonts w:hint="eastAsia" w:ascii="宋体" w:hAnsi="宋体" w:cs="宋体"/>
          <w:color w:val="auto"/>
          <w:sz w:val="24"/>
          <w:szCs w:val="24"/>
          <w:lang w:val="en-US" w:eastAsia="zh-CN"/>
        </w:rPr>
        <w:t>11</w:t>
      </w:r>
      <w:r>
        <w:rPr>
          <w:rFonts w:hint="eastAsia" w:ascii="宋体" w:hAnsi="宋体" w:eastAsia="宋体" w:cs="宋体"/>
          <w:color w:val="auto"/>
          <w:sz w:val="24"/>
          <w:szCs w:val="24"/>
        </w:rPr>
        <w:t>点00分（北京时间）</w:t>
      </w:r>
    </w:p>
    <w:p>
      <w:pPr>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开标地点：</w:t>
      </w:r>
      <w:bookmarkStart w:id="21" w:name="_Toc28359007"/>
      <w:bookmarkStart w:id="22" w:name="_Toc35393625"/>
      <w:bookmarkStart w:id="23" w:name="_Toc28359084"/>
      <w:bookmarkStart w:id="24" w:name="_Toc35393794"/>
      <w:r>
        <w:rPr>
          <w:rFonts w:hint="eastAsia" w:ascii="宋体" w:hAnsi="宋体" w:eastAsia="宋体" w:cs="宋体"/>
          <w:color w:val="auto"/>
          <w:sz w:val="24"/>
          <w:szCs w:val="24"/>
        </w:rPr>
        <w:t>政采云平台http://www.zcygov.cn/</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五、公告期限</w:t>
      </w:r>
      <w:bookmarkEnd w:id="21"/>
      <w:bookmarkEnd w:id="22"/>
      <w:bookmarkEnd w:id="23"/>
      <w:bookmarkEnd w:id="24"/>
    </w:p>
    <w:p>
      <w:pPr>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自本公告发布之日起5个工作日。</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bookmarkStart w:id="25" w:name="_Toc35393626"/>
      <w:bookmarkStart w:id="26" w:name="_Toc35393795"/>
      <w:r>
        <w:rPr>
          <w:rFonts w:hint="eastAsia" w:ascii="宋体" w:hAnsi="宋体" w:eastAsia="宋体" w:cs="宋体"/>
          <w:color w:val="auto"/>
          <w:sz w:val="24"/>
          <w:szCs w:val="24"/>
        </w:rPr>
        <w:t>六、其他补充事宜</w:t>
      </w:r>
      <w:bookmarkEnd w:id="25"/>
      <w:bookmarkEnd w:id="26"/>
    </w:p>
    <w:p>
      <w:pPr>
        <w:pStyle w:val="57"/>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00" w:lineRule="exact"/>
        <w:ind w:leftChars="200" w:right="0" w:rightChars="0"/>
        <w:jc w:val="left"/>
        <w:textAlignment w:val="auto"/>
        <w:rPr>
          <w:rFonts w:hint="eastAsia" w:ascii="宋体" w:hAnsi="宋体" w:eastAsia="宋体" w:cs="宋体"/>
          <w:b w:val="0"/>
          <w:bCs/>
          <w:color w:val="auto"/>
          <w:sz w:val="24"/>
          <w:szCs w:val="24"/>
          <w:highlight w:val="none"/>
          <w:shd w:val="clear" w:color="auto" w:fill="auto"/>
          <w:lang w:val="en-US" w:eastAsia="zh-CN"/>
        </w:rPr>
      </w:pPr>
      <w:bookmarkStart w:id="27" w:name="_Toc35393627"/>
      <w:bookmarkStart w:id="28" w:name="_Toc28359008"/>
      <w:bookmarkStart w:id="29" w:name="_Toc28359085"/>
      <w:bookmarkStart w:id="30" w:name="_Toc35393796"/>
      <w:r>
        <w:rPr>
          <w:rFonts w:hint="eastAsia" w:ascii="宋体" w:hAnsi="宋体" w:eastAsia="宋体" w:cs="宋体"/>
          <w:b w:val="0"/>
          <w:bCs/>
          <w:color w:val="auto"/>
          <w:sz w:val="24"/>
          <w:szCs w:val="24"/>
          <w:highlight w:val="none"/>
          <w:shd w:val="clear" w:color="auto" w:fill="auto"/>
          <w:lang w:val="en-US" w:eastAsia="zh-CN"/>
        </w:rPr>
        <w:t>1、本项目实行电子招投标，供应商须登录政采云平台申请获取采购文件，并需要使用CA锁，登录政采云电子投标客户端制作投标文件，若供应商参与投标,自行承担与投标有关的一切费用。</w:t>
      </w:r>
    </w:p>
    <w:p>
      <w:pPr>
        <w:pStyle w:val="57"/>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00" w:lineRule="exact"/>
        <w:ind w:leftChars="200" w:right="0" w:rightChars="0"/>
        <w:jc w:val="left"/>
        <w:textAlignment w:val="auto"/>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pStyle w:val="57"/>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00" w:lineRule="exact"/>
        <w:ind w:leftChars="200" w:right="0" w:rightChars="0"/>
        <w:jc w:val="left"/>
        <w:textAlignment w:val="auto"/>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3.供应商可前往新疆政府采购网（http://www.ccgp-xinjiang.gov.cn/）下载专区，下载政采云电子投标客户端，安装完成后，可通过账号密码或CA登录客户端进行投标文件制作。</w:t>
      </w:r>
    </w:p>
    <w:p>
      <w:pPr>
        <w:pStyle w:val="57"/>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00" w:lineRule="exact"/>
        <w:ind w:leftChars="200" w:right="0" w:rightChars="0"/>
        <w:jc w:val="left"/>
        <w:textAlignment w:val="auto"/>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4..供应商在开标时须携带制作加密电子投标文件所使用的CA锁，电脑须提前配置好浏览器，以便开标时在线解密。</w:t>
      </w:r>
    </w:p>
    <w:p>
      <w:pPr>
        <w:pStyle w:val="57"/>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00" w:lineRule="exact"/>
        <w:ind w:leftChars="200" w:right="0" w:rightChars="0"/>
        <w:jc w:val="left"/>
        <w:textAlignment w:val="auto"/>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5.投标供应商应当在投标截止时间前，将生成的“电子加密投标文件”上传递交至“政府采购云平台”，投标截止时间以后上传递交的投标文件将被“政府采购云平台”拒收。</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七、对本次招标提出询问，请按以下方式联系</w:t>
      </w:r>
      <w:bookmarkEnd w:id="27"/>
      <w:bookmarkEnd w:id="28"/>
      <w:bookmarkEnd w:id="29"/>
      <w:bookmarkEnd w:id="30"/>
      <w:r>
        <w:rPr>
          <w:rFonts w:hint="eastAsia" w:ascii="宋体" w:hAnsi="宋体" w:eastAsia="宋体" w:cs="宋体"/>
          <w:color w:val="auto"/>
          <w:sz w:val="24"/>
          <w:szCs w:val="24"/>
          <w:lang w:eastAsia="zh-CN"/>
        </w:rPr>
        <w:t>：</w:t>
      </w:r>
    </w:p>
    <w:p>
      <w:pPr>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1.采购人信息</w:t>
      </w:r>
    </w:p>
    <w:p>
      <w:pPr>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 称：</w:t>
      </w:r>
      <w:r>
        <w:rPr>
          <w:rFonts w:hint="eastAsia" w:ascii="宋体" w:hAnsi="宋体" w:cs="宋体"/>
          <w:color w:val="auto"/>
          <w:sz w:val="24"/>
          <w:szCs w:val="24"/>
          <w:lang w:eastAsia="zh-CN"/>
        </w:rPr>
        <w:t>新疆工程学院</w:t>
      </w:r>
      <w:r>
        <w:rPr>
          <w:rFonts w:hint="eastAsia" w:ascii="宋体" w:hAnsi="宋体" w:eastAsia="宋体" w:cs="宋体"/>
          <w:color w:val="auto"/>
          <w:sz w:val="24"/>
          <w:szCs w:val="24"/>
        </w:rPr>
        <w:t>　　　　　　　　　　　</w:t>
      </w:r>
    </w:p>
    <w:p>
      <w:pPr>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cs="宋体"/>
          <w:color w:val="auto"/>
          <w:sz w:val="24"/>
          <w:szCs w:val="24"/>
          <w:highlight w:val="none"/>
          <w:lang w:eastAsia="zh-CN"/>
        </w:rPr>
        <w:t>乌鲁木齐经济技术开发区（头屯河区）科创路1350号</w:t>
      </w:r>
      <w:r>
        <w:rPr>
          <w:rFonts w:hint="eastAsia" w:ascii="宋体" w:hAnsi="宋体" w:eastAsia="宋体" w:cs="宋体"/>
          <w:color w:val="auto"/>
          <w:sz w:val="24"/>
          <w:szCs w:val="24"/>
          <w:highlight w:val="none"/>
        </w:rPr>
        <w:t>　　　　　　　　　</w:t>
      </w:r>
    </w:p>
    <w:p>
      <w:pPr>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联系人：</w:t>
      </w:r>
      <w:r>
        <w:rPr>
          <w:rFonts w:hint="eastAsia" w:ascii="宋体" w:hAnsi="宋体" w:cs="宋体"/>
          <w:color w:val="auto"/>
          <w:sz w:val="24"/>
          <w:szCs w:val="24"/>
          <w:highlight w:val="none"/>
          <w:lang w:eastAsia="zh-CN"/>
        </w:rPr>
        <w:t>靳老师</w:t>
      </w:r>
      <w:r>
        <w:rPr>
          <w:rFonts w:hint="eastAsia" w:ascii="宋体" w:hAnsi="宋体" w:eastAsia="宋体" w:cs="宋体"/>
          <w:color w:val="auto"/>
          <w:sz w:val="24"/>
          <w:szCs w:val="24"/>
          <w:highlight w:val="none"/>
          <w:lang w:eastAsia="zh-CN"/>
        </w:rPr>
        <w:t xml:space="preserve">  </w:t>
      </w:r>
    </w:p>
    <w:p>
      <w:pPr>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联系电话：</w:t>
      </w:r>
      <w:r>
        <w:rPr>
          <w:rFonts w:hint="eastAsia" w:ascii="宋体" w:hAnsi="宋体" w:cs="宋体"/>
          <w:color w:val="auto"/>
          <w:sz w:val="24"/>
          <w:szCs w:val="24"/>
          <w:highlight w:val="none"/>
          <w:lang w:val="en-US" w:eastAsia="zh-CN"/>
        </w:rPr>
        <w:t>136 5999 5927</w:t>
      </w:r>
    </w:p>
    <w:p>
      <w:pPr>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bookmarkStart w:id="31" w:name="_Toc28359009"/>
      <w:bookmarkStart w:id="32" w:name="_Toc28359086"/>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2.采购代理机构信息</w:t>
      </w:r>
      <w:bookmarkEnd w:id="31"/>
      <w:bookmarkEnd w:id="32"/>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 称：新疆拓源工程管理咨询有限公司　　　　　　　　　　　　</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　址：乌鲁木齐市水磨沟区龙盛街898号万科中央公园S6栋5层　　　　　　　　　　　　</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项目联系人：</w:t>
      </w:r>
      <w:r>
        <w:rPr>
          <w:rFonts w:hint="eastAsia" w:ascii="宋体" w:hAnsi="宋体" w:cs="宋体"/>
          <w:color w:val="auto"/>
          <w:sz w:val="24"/>
          <w:szCs w:val="24"/>
          <w:lang w:val="en-US" w:eastAsia="zh-CN"/>
        </w:rPr>
        <w:t>余宗键</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auto"/>
          <w:sz w:val="24"/>
          <w:szCs w:val="24"/>
          <w:lang w:val="en-US"/>
        </w:rPr>
      </w:pPr>
      <w:r>
        <w:rPr>
          <w:rFonts w:hint="eastAsia" w:ascii="宋体" w:hAnsi="宋体" w:eastAsia="宋体" w:cs="宋体"/>
          <w:color w:val="auto"/>
          <w:sz w:val="24"/>
          <w:szCs w:val="24"/>
        </w:rPr>
        <w:t>电　话：</w:t>
      </w:r>
      <w:r>
        <w:rPr>
          <w:rFonts w:hint="eastAsia" w:ascii="宋体" w:hAnsi="宋体" w:cs="宋体"/>
          <w:color w:val="auto"/>
          <w:sz w:val="24"/>
          <w:szCs w:val="24"/>
          <w:lang w:val="en-US" w:eastAsia="zh-CN"/>
        </w:rPr>
        <w:t>18699026580</w:t>
      </w:r>
    </w:p>
    <w:p>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w:t>
      </w:r>
    </w:p>
    <w:p>
      <w:pPr>
        <w:pStyle w:val="4"/>
        <w:pageBreakBefore w:val="0"/>
        <w:kinsoku/>
        <w:wordWrap/>
        <w:overflowPunct/>
        <w:topLinePunct w:val="0"/>
        <w:autoSpaceDE/>
        <w:autoSpaceDN/>
        <w:bidi w:val="0"/>
        <w:spacing w:before="0" w:after="0" w:line="4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bookmarkStart w:id="33" w:name="_Toc28983"/>
      <w:r>
        <w:rPr>
          <w:rFonts w:hint="eastAsia" w:ascii="宋体" w:hAnsi="宋体" w:eastAsia="宋体" w:cs="宋体"/>
          <w:color w:val="auto"/>
          <w:sz w:val="24"/>
          <w:szCs w:val="24"/>
        </w:rPr>
        <w:t>第二章  投标人须知</w:t>
      </w:r>
      <w:bookmarkEnd w:id="3"/>
      <w:bookmarkEnd w:id="4"/>
      <w:bookmarkEnd w:id="5"/>
      <w:bookmarkEnd w:id="6"/>
      <w:bookmarkEnd w:id="7"/>
      <w:bookmarkEnd w:id="8"/>
      <w:bookmarkEnd w:id="33"/>
    </w:p>
    <w:p>
      <w:pPr>
        <w:keepNext/>
        <w:keepLines/>
        <w:pageBreakBefore w:val="0"/>
        <w:kinsoku/>
        <w:wordWrap/>
        <w:overflowPunct/>
        <w:topLinePunct w:val="0"/>
        <w:autoSpaceDE/>
        <w:autoSpaceDN/>
        <w:bidi w:val="0"/>
        <w:spacing w:line="420" w:lineRule="exact"/>
        <w:jc w:val="center"/>
        <w:textAlignment w:val="auto"/>
        <w:outlineLvl w:val="1"/>
        <w:rPr>
          <w:rFonts w:hint="eastAsia" w:ascii="宋体" w:hAnsi="宋体" w:eastAsia="宋体" w:cs="宋体"/>
          <w:b/>
          <w:bCs/>
          <w:color w:val="auto"/>
          <w:sz w:val="24"/>
          <w:szCs w:val="24"/>
        </w:rPr>
      </w:pPr>
      <w:bookmarkStart w:id="34" w:name="_Toc189727030"/>
      <w:bookmarkStart w:id="35" w:name="_Toc213496268"/>
      <w:bookmarkStart w:id="36" w:name="_Toc217446032"/>
      <w:bookmarkStart w:id="37" w:name="_Toc213397010"/>
      <w:bookmarkStart w:id="38" w:name="_Toc213396946"/>
      <w:bookmarkStart w:id="39" w:name="_Toc213396760"/>
      <w:r>
        <w:rPr>
          <w:rFonts w:hint="eastAsia" w:ascii="宋体" w:hAnsi="宋体" w:eastAsia="宋体" w:cs="宋体"/>
          <w:b/>
          <w:bCs/>
          <w:color w:val="auto"/>
          <w:sz w:val="24"/>
          <w:szCs w:val="24"/>
        </w:rPr>
        <w:t>一、投标人须知前附表</w:t>
      </w:r>
      <w:bookmarkEnd w:id="34"/>
      <w:bookmarkEnd w:id="35"/>
      <w:bookmarkEnd w:id="36"/>
      <w:bookmarkEnd w:id="37"/>
      <w:bookmarkEnd w:id="38"/>
      <w:bookmarkEnd w:id="39"/>
    </w:p>
    <w:tbl>
      <w:tblPr>
        <w:tblStyle w:val="3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374"/>
        <w:gridCol w:w="6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名 称</w:t>
            </w:r>
          </w:p>
        </w:tc>
        <w:tc>
          <w:tcPr>
            <w:tcW w:w="3798"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3798" w:type="pct"/>
            <w:vAlign w:val="center"/>
          </w:tcPr>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cs="宋体"/>
                <w:color w:val="auto"/>
                <w:sz w:val="24"/>
                <w:szCs w:val="24"/>
                <w:highlight w:val="none"/>
                <w:lang w:eastAsia="zh-CN"/>
              </w:rPr>
              <w:t>新疆工程学院</w:t>
            </w:r>
          </w:p>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eastAsia="zh-CN"/>
              </w:rPr>
              <w:t>乌鲁木齐经济技术开发区（头屯河区）科创路1350号</w:t>
            </w:r>
          </w:p>
          <w:p>
            <w:pPr>
              <w:rPr>
                <w:rFonts w:hint="eastAsia"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lang w:eastAsia="zh-CN"/>
              </w:rPr>
              <w:t>靳老师</w:t>
            </w:r>
            <w:r>
              <w:rPr>
                <w:rFonts w:hint="eastAsia" w:ascii="宋体" w:hAnsi="宋体" w:cs="宋体"/>
                <w:color w:val="auto"/>
                <w:sz w:val="24"/>
                <w:highlight w:val="none"/>
              </w:rPr>
              <w:t xml:space="preserve">  </w:t>
            </w:r>
          </w:p>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highlight w:val="none"/>
              </w:rPr>
              <w:t>联系电话：</w:t>
            </w:r>
            <w:r>
              <w:rPr>
                <w:rFonts w:hint="eastAsia" w:ascii="宋体" w:hAnsi="宋体" w:cs="宋体"/>
                <w:color w:val="auto"/>
                <w:kern w:val="0"/>
                <w:sz w:val="24"/>
                <w:highlight w:val="none"/>
                <w:lang w:val="en-US" w:eastAsia="zh-CN"/>
              </w:rPr>
              <w:t>136 5999 5927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c>
          <w:tcPr>
            <w:tcW w:w="3798" w:type="pct"/>
            <w:vAlign w:val="center"/>
          </w:tcPr>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称：新疆拓源工程管理咨询有限公司</w:t>
            </w:r>
          </w:p>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zh-CN"/>
              </w:rPr>
              <w:t>乌鲁木齐市水磨沟区龙盛街898号万科中央公园S6栋5层</w:t>
            </w:r>
          </w:p>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r>
              <w:rPr>
                <w:rFonts w:hint="eastAsia" w:ascii="宋体" w:hAnsi="宋体" w:cs="宋体"/>
                <w:color w:val="auto"/>
                <w:sz w:val="24"/>
                <w:szCs w:val="24"/>
                <w:highlight w:val="none"/>
                <w:lang w:val="en-US" w:eastAsia="zh-CN"/>
              </w:rPr>
              <w:t>余宗键</w:t>
            </w:r>
            <w:r>
              <w:rPr>
                <w:rFonts w:hint="eastAsia" w:ascii="宋体" w:hAnsi="宋体" w:eastAsia="宋体" w:cs="宋体"/>
                <w:color w:val="auto"/>
                <w:sz w:val="24"/>
                <w:szCs w:val="24"/>
                <w:highlight w:val="none"/>
              </w:rPr>
              <w:t xml:space="preserve"> </w:t>
            </w:r>
          </w:p>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val="en-US" w:eastAsia="zh-CN"/>
              </w:rPr>
              <w:t>18699026580</w:t>
            </w:r>
            <w:r>
              <w:rPr>
                <w:rFonts w:hint="eastAsia" w:ascii="宋体" w:hAnsi="宋体" w:eastAsia="宋体" w:cs="宋体"/>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3798" w:type="pct"/>
            <w:vAlign w:val="center"/>
          </w:tcPr>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新疆工程学院新疆煤炭资源绿色开采重点实验室采购项目（二次）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3798" w:type="pct"/>
            <w:vAlign w:val="center"/>
          </w:tcPr>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 xml:space="preserve">  </w:t>
            </w:r>
            <w:r>
              <w:rPr>
                <w:rStyle w:val="35"/>
                <w:rFonts w:hint="eastAsia" w:ascii="宋体" w:hAnsi="宋体"/>
                <w:bCs/>
                <w:color w:val="auto"/>
                <w:sz w:val="24"/>
              </w:rPr>
              <w:fldChar w:fldCharType="begin"/>
            </w:r>
            <w:r>
              <w:rPr>
                <w:rStyle w:val="35"/>
                <w:rFonts w:hint="eastAsia" w:ascii="宋体" w:hAnsi="宋体"/>
                <w:bCs/>
                <w:color w:val="auto"/>
                <w:sz w:val="24"/>
              </w:rPr>
              <w:instrText xml:space="preserve"> HYPERLINK "https://pay.zcygov.cn/purchaseplan_front/" \l "/plan/list/detail?id=1000000000010426604&amp;encrypt=7f10158ca29da57ca003d460fdaa16da" \t "https://www.zcygov.cn/project-center/purchasePlans/_blank" </w:instrText>
            </w:r>
            <w:r>
              <w:rPr>
                <w:rStyle w:val="35"/>
                <w:rFonts w:hint="eastAsia" w:ascii="宋体" w:hAnsi="宋体"/>
                <w:bCs/>
                <w:color w:val="auto"/>
                <w:sz w:val="24"/>
              </w:rPr>
              <w:fldChar w:fldCharType="separate"/>
            </w:r>
            <w:r>
              <w:rPr>
                <w:rStyle w:val="35"/>
                <w:rFonts w:hint="eastAsia" w:ascii="宋体" w:hAnsi="宋体"/>
                <w:bCs/>
                <w:color w:val="auto"/>
                <w:sz w:val="24"/>
              </w:rPr>
              <w:t>[2023]8691号</w:t>
            </w:r>
            <w:r>
              <w:rPr>
                <w:rStyle w:val="35"/>
                <w:rFonts w:hint="eastAsia" w:ascii="宋体" w:hAnsi="宋体"/>
                <w:bCs/>
                <w:color w:val="auto"/>
                <w:sz w:val="24"/>
              </w:rPr>
              <w:fldChar w:fldCharType="end"/>
            </w:r>
            <w:r>
              <w:rPr>
                <w:rStyle w:val="35"/>
                <w:rFonts w:hint="eastAsia" w:ascii="宋体" w:hAnsi="宋体"/>
                <w:bCs/>
                <w:color w:val="auto"/>
                <w:sz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资金来源、预算金额及最高限价</w:t>
            </w:r>
          </w:p>
        </w:tc>
        <w:tc>
          <w:tcPr>
            <w:tcW w:w="3798" w:type="pct"/>
            <w:vAlign w:val="center"/>
          </w:tcPr>
          <w:p>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资金来源：财政资金</w:t>
            </w:r>
          </w:p>
          <w:p>
            <w:pPr>
              <w:keepNext w:val="0"/>
              <w:keepLines w:val="0"/>
              <w:pageBreakBefore w:val="0"/>
              <w:kinsoku/>
              <w:wordWrap/>
              <w:overflowPunct/>
              <w:topLinePunct w:val="0"/>
              <w:autoSpaceDE/>
              <w:autoSpaceDN/>
              <w:bidi w:val="0"/>
              <w:spacing w:line="400" w:lineRule="exact"/>
              <w:jc w:val="left"/>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预算金额（最</w:t>
            </w:r>
            <w:r>
              <w:rPr>
                <w:rFonts w:hint="eastAsia" w:ascii="宋体" w:hAnsi="宋体" w:cs="宋体"/>
                <w:color w:val="auto"/>
                <w:sz w:val="24"/>
                <w:szCs w:val="24"/>
                <w:highlight w:val="none"/>
                <w:lang w:val="en-US" w:eastAsia="zh-CN"/>
              </w:rPr>
              <w:t>高限价 ）：2600000.00元</w:t>
            </w:r>
          </w:p>
          <w:p>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投标人投标报价若超过最高限价，投标无效。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采购需求</w:t>
            </w:r>
          </w:p>
        </w:tc>
        <w:tc>
          <w:tcPr>
            <w:tcW w:w="3798" w:type="pct"/>
            <w:vAlign w:val="center"/>
          </w:tcPr>
          <w:p>
            <w:pPr>
              <w:rPr>
                <w:rFonts w:hint="default"/>
                <w:color w:val="auto"/>
                <w:highlight w:val="none"/>
                <w:lang w:val="en-US" w:eastAsia="zh-CN"/>
              </w:rPr>
            </w:pPr>
            <w:r>
              <w:rPr>
                <w:rFonts w:hint="default"/>
                <w:color w:val="auto"/>
                <w:highlight w:val="none"/>
                <w:lang w:val="en-US" w:eastAsia="zh-CN"/>
              </w:rPr>
              <w:t>重点采购软件仪器设备</w:t>
            </w:r>
            <w:r>
              <w:rPr>
                <w:rFonts w:hint="eastAsia"/>
                <w:color w:val="auto"/>
                <w:highlight w:val="none"/>
                <w:lang w:val="en-US" w:eastAsia="zh-CN"/>
              </w:rPr>
              <w:t>共8</w:t>
            </w:r>
            <w:r>
              <w:rPr>
                <w:rFonts w:hint="default"/>
                <w:color w:val="auto"/>
                <w:highlight w:val="none"/>
                <w:lang w:val="en-US" w:eastAsia="zh-CN"/>
              </w:rPr>
              <w:t>种，支持重点科研平台建设。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yellow"/>
                <w:lang w:eastAsia="zh-CN"/>
              </w:rPr>
            </w:pPr>
            <w:r>
              <w:rPr>
                <w:rFonts w:hint="eastAsia" w:ascii="宋体" w:hAnsi="宋体" w:eastAsia="宋体" w:cs="宋体"/>
                <w:color w:val="auto"/>
                <w:sz w:val="24"/>
                <w:szCs w:val="24"/>
                <w:highlight w:val="yellow"/>
                <w:lang w:val="en-US" w:eastAsia="zh-CN"/>
              </w:rPr>
              <w:t>质保期</w:t>
            </w:r>
          </w:p>
        </w:tc>
        <w:tc>
          <w:tcPr>
            <w:tcW w:w="3798" w:type="pct"/>
            <w:vAlign w:val="center"/>
          </w:tcPr>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yellow"/>
                <w:lang w:val="en-US" w:eastAsia="zh-CN"/>
              </w:rPr>
            </w:pPr>
            <w:r>
              <w:rPr>
                <w:rFonts w:hint="eastAsia" w:ascii="宋体" w:hAnsi="宋体" w:eastAsia="宋体" w:cs="宋体"/>
                <w:color w:val="000000"/>
                <w:sz w:val="24"/>
                <w:szCs w:val="24"/>
                <w:highlight w:val="yellow"/>
                <w:lang w:bidi="ar"/>
              </w:rPr>
              <w:t>2年质保，终身维护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yellow"/>
                <w:lang w:eastAsia="zh-CN"/>
              </w:rPr>
            </w:pPr>
            <w:r>
              <w:rPr>
                <w:rFonts w:hint="eastAsia" w:ascii="宋体" w:hAnsi="宋体" w:cs="宋体"/>
                <w:color w:val="auto"/>
                <w:sz w:val="24"/>
                <w:szCs w:val="24"/>
                <w:highlight w:val="yellow"/>
                <w:lang w:val="en-US" w:eastAsia="zh-CN"/>
              </w:rPr>
              <w:t>供货期</w:t>
            </w:r>
          </w:p>
        </w:tc>
        <w:tc>
          <w:tcPr>
            <w:tcW w:w="3798" w:type="pct"/>
            <w:vAlign w:val="center"/>
          </w:tcPr>
          <w:p>
            <w:pPr>
              <w:keepNext w:val="0"/>
              <w:keepLines w:val="0"/>
              <w:pageBreakBefore w:val="0"/>
              <w:kinsoku/>
              <w:wordWrap/>
              <w:overflowPunct/>
              <w:topLinePunct w:val="0"/>
              <w:autoSpaceDE/>
              <w:autoSpaceDN/>
              <w:bidi w:val="0"/>
              <w:spacing w:line="400" w:lineRule="exact"/>
              <w:jc w:val="left"/>
              <w:textAlignment w:val="auto"/>
              <w:rPr>
                <w:rFonts w:hint="default" w:ascii="宋体" w:hAnsi="宋体" w:eastAsia="宋体" w:cs="宋体"/>
                <w:color w:val="auto"/>
                <w:sz w:val="24"/>
                <w:szCs w:val="24"/>
                <w:highlight w:val="yellow"/>
                <w:lang w:val="en-US" w:eastAsia="zh-CN"/>
              </w:rPr>
            </w:pPr>
            <w:r>
              <w:rPr>
                <w:rFonts w:hint="eastAsia" w:ascii="宋体" w:hAnsi="宋体" w:cs="宋体"/>
                <w:color w:val="auto"/>
                <w:sz w:val="24"/>
                <w:szCs w:val="24"/>
                <w:highlight w:val="yellow"/>
                <w:lang w:val="en-US" w:eastAsia="zh-CN"/>
              </w:rPr>
              <w:t>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yellow"/>
              </w:rPr>
            </w:pPr>
            <w:r>
              <w:rPr>
                <w:rFonts w:hint="eastAsia" w:ascii="宋体" w:hAnsi="宋体" w:cs="宋体"/>
                <w:color w:val="auto"/>
                <w:sz w:val="24"/>
                <w:szCs w:val="24"/>
                <w:highlight w:val="yellow"/>
                <w:lang w:val="en-US" w:eastAsia="zh-CN"/>
              </w:rPr>
              <w:t>供货</w:t>
            </w:r>
            <w:r>
              <w:rPr>
                <w:rFonts w:hint="eastAsia" w:ascii="宋体" w:hAnsi="宋体" w:eastAsia="宋体" w:cs="宋体"/>
                <w:color w:val="auto"/>
                <w:sz w:val="24"/>
                <w:szCs w:val="24"/>
                <w:highlight w:val="yellow"/>
              </w:rPr>
              <w:t>地点</w:t>
            </w:r>
          </w:p>
        </w:tc>
        <w:tc>
          <w:tcPr>
            <w:tcW w:w="3798" w:type="pct"/>
            <w:vAlign w:val="center"/>
          </w:tcPr>
          <w:p>
            <w:pPr>
              <w:keepNext w:val="0"/>
              <w:keepLines w:val="0"/>
              <w:pageBreakBefore w:val="0"/>
              <w:kinsoku/>
              <w:wordWrap/>
              <w:overflowPunct/>
              <w:topLinePunct w:val="0"/>
              <w:autoSpaceDE/>
              <w:autoSpaceDN/>
              <w:bidi w:val="0"/>
              <w:spacing w:line="400" w:lineRule="exact"/>
              <w:textAlignment w:val="auto"/>
              <w:rPr>
                <w:rFonts w:hint="default" w:ascii="宋体" w:hAnsi="宋体" w:eastAsia="宋体" w:cs="宋体"/>
                <w:color w:val="auto"/>
                <w:sz w:val="24"/>
                <w:szCs w:val="24"/>
                <w:highlight w:val="yellow"/>
                <w:lang w:val="en-US" w:eastAsia="zh-CN"/>
              </w:rPr>
            </w:pPr>
            <w:r>
              <w:rPr>
                <w:rFonts w:hint="default" w:ascii="宋体" w:hAnsi="宋体" w:eastAsia="宋体" w:cs="宋体"/>
                <w:color w:val="auto"/>
                <w:sz w:val="24"/>
                <w:szCs w:val="24"/>
                <w:highlight w:val="yellow"/>
                <w:lang w:val="en-US" w:eastAsia="zh-CN"/>
              </w:rPr>
              <w:t>乌鲁木齐市经济技术开发区艾丁湖路1350号，</w:t>
            </w:r>
            <w:r>
              <w:rPr>
                <w:rFonts w:hint="default" w:ascii="宋体" w:hAnsi="宋体" w:eastAsia="宋体" w:cs="宋体"/>
                <w:b/>
                <w:bCs/>
                <w:color w:val="auto"/>
                <w:sz w:val="24"/>
                <w:szCs w:val="24"/>
                <w:highlight w:val="yellow"/>
                <w:lang w:val="en-US" w:eastAsia="zh-CN"/>
              </w:rPr>
              <w:t>新疆煤炭资源绿色开采重点实验室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落实的政府采购政策</w:t>
            </w:r>
          </w:p>
        </w:tc>
        <w:tc>
          <w:tcPr>
            <w:tcW w:w="3798" w:type="pct"/>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270" w:lineRule="exact"/>
              <w:ind w:left="0" w:leftChars="0" w:right="0" w:rightChars="0" w:firstLine="0" w:firstLineChars="0"/>
              <w:jc w:val="left"/>
              <w:textAlignment w:val="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符合促进中小企业（监狱企业、残疾人福利性单位）发展政策；</w:t>
            </w:r>
          </w:p>
          <w:p>
            <w:pPr>
              <w:keepNext w:val="0"/>
              <w:keepLines w:val="0"/>
              <w:pageBreakBefore w:val="0"/>
              <w:widowControl w:val="0"/>
              <w:numPr>
                <w:ilvl w:val="0"/>
                <w:numId w:val="3"/>
              </w:numPr>
              <w:kinsoku/>
              <w:wordWrap/>
              <w:overflowPunct/>
              <w:topLinePunct w:val="0"/>
              <w:autoSpaceDE/>
              <w:autoSpaceDN/>
              <w:bidi w:val="0"/>
              <w:adjustRightInd/>
              <w:snapToGrid/>
              <w:spacing w:line="270" w:lineRule="exact"/>
              <w:ind w:left="0" w:leftChars="0" w:right="0" w:rightChars="0" w:firstLine="0" w:firstLineChars="0"/>
              <w:jc w:val="left"/>
              <w:textAlignment w:val="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依据《关于印发&lt;政府采购促进中小企业发展管理办法&gt;的通知》(财库〔2020〕46号）、关于印发《新疆维吾尔自治区政府采购促进中小企业发展管理实施办法》的通知（新财规〔2021〕6号）、关于进一步加大政府采购支持中小企业力度的通知》财库【</w:t>
            </w:r>
            <w:r>
              <w:rPr>
                <w:rFonts w:hint="eastAsia" w:ascii="新宋体" w:hAnsi="新宋体" w:eastAsia="新宋体" w:cs="新宋体"/>
                <w:color w:val="auto"/>
                <w:sz w:val="24"/>
                <w:szCs w:val="24"/>
                <w:highlight w:val="none"/>
                <w:lang w:eastAsia="zh-CN"/>
              </w:rPr>
              <w:t>2023</w:t>
            </w:r>
            <w:r>
              <w:rPr>
                <w:rFonts w:hint="eastAsia" w:ascii="新宋体" w:hAnsi="新宋体" w:eastAsia="新宋体" w:cs="新宋体"/>
                <w:color w:val="auto"/>
                <w:sz w:val="24"/>
                <w:szCs w:val="24"/>
                <w:highlight w:val="none"/>
              </w:rPr>
              <w:t>】19号、《关于促进残疾人就业政府采购政策的通知》（财库[2017]141号）、《关于政府采购支持监狱企业发展有关问题的通知》（财库[2014]68号文）等规定给予评审优惠，本项目具体扣除比例为</w:t>
            </w:r>
            <w:r>
              <w:rPr>
                <w:rFonts w:hint="eastAsia" w:ascii="新宋体" w:hAnsi="新宋体" w:eastAsia="新宋体" w:cs="新宋体"/>
                <w:color w:val="auto"/>
                <w:sz w:val="24"/>
                <w:szCs w:val="24"/>
                <w:highlight w:val="none"/>
                <w:lang w:eastAsia="zh-CN"/>
              </w:rPr>
              <w:t>10%</w:t>
            </w:r>
            <w:r>
              <w:rPr>
                <w:rFonts w:hint="eastAsia" w:ascii="新宋体" w:hAnsi="新宋体" w:eastAsia="新宋体" w:cs="新宋体"/>
                <w:color w:val="auto"/>
                <w:sz w:val="24"/>
                <w:szCs w:val="24"/>
                <w:highlight w:val="none"/>
              </w:rPr>
              <w:t>，不重复享受政策；</w:t>
            </w:r>
          </w:p>
          <w:p>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、所属行业：</w:t>
            </w:r>
            <w:r>
              <w:rPr>
                <w:rFonts w:hint="eastAsia" w:ascii="宋体" w:hAnsi="宋体" w:cs="宋体"/>
                <w:color w:val="auto"/>
                <w:kern w:val="2"/>
                <w:sz w:val="24"/>
                <w:szCs w:val="24"/>
                <w:highlight w:val="none"/>
                <w:lang w:val="en-US" w:eastAsia="zh-CN" w:bidi="ar-SA"/>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投标人资格要求</w:t>
            </w:r>
          </w:p>
        </w:tc>
        <w:tc>
          <w:tcPr>
            <w:tcW w:w="3798" w:type="pct"/>
            <w:vAlign w:val="center"/>
          </w:tcPr>
          <w:p>
            <w:pPr>
              <w:pStyle w:val="38"/>
              <w:keepNext w:val="0"/>
              <w:keepLines w:val="0"/>
              <w:pageBreakBefore w:val="0"/>
              <w:widowControl/>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pPr>
              <w:pStyle w:val="38"/>
              <w:keepNext w:val="0"/>
              <w:keepLines w:val="0"/>
              <w:pageBreakBefore w:val="0"/>
              <w:widowControl/>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b w:val="0"/>
                <w:bCs/>
                <w:color w:val="auto"/>
                <w:kern w:val="0"/>
                <w:sz w:val="24"/>
                <w:szCs w:val="24"/>
                <w:highlight w:val="none"/>
                <w:shd w:val="clear" w:color="auto" w:fill="auto"/>
                <w:lang w:eastAsia="zh-CN"/>
              </w:rPr>
              <w:t>落实政府采购政策需满足的资格要求：</w:t>
            </w:r>
            <w:r>
              <w:rPr>
                <w:rFonts w:hint="eastAsia" w:ascii="宋体" w:hAnsi="宋体" w:eastAsia="宋体" w:cs="宋体"/>
                <w:b w:val="0"/>
                <w:bCs/>
                <w:color w:val="auto"/>
                <w:sz w:val="24"/>
                <w:szCs w:val="24"/>
                <w:highlight w:val="none"/>
                <w:shd w:val="clear" w:color="auto" w:fill="auto"/>
              </w:rPr>
              <w:t>落实政府采购政策需满足的资格要求：</w:t>
            </w:r>
            <w:r>
              <w:rPr>
                <w:rFonts w:hint="eastAsia" w:ascii="宋体" w:hAnsi="宋体" w:eastAsia="宋体" w:cs="宋体"/>
                <w:i w:val="0"/>
                <w:iCs w:val="0"/>
                <w:color w:val="auto"/>
                <w:sz w:val="24"/>
                <w:szCs w:val="24"/>
                <w:highlight w:val="none"/>
              </w:rPr>
              <w:t>本项目为非专门面向中小企业（含中型、小型、微型企业）采购项目，根据《政府采购促进中小企业发展管理办法》（财库[2020]46号）的规定，评标时将给予此类企业进行价格10%的优惠，用优惠后的价格参与评审。</w:t>
            </w:r>
          </w:p>
          <w:p>
            <w:pPr>
              <w:pStyle w:val="38"/>
              <w:keepNext w:val="0"/>
              <w:keepLines w:val="0"/>
              <w:pageBreakBefore w:val="0"/>
              <w:widowControl/>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3.本项目的特定资格要求：</w:t>
            </w:r>
            <w:r>
              <w:rPr>
                <w:rFonts w:hint="eastAsia" w:ascii="宋体" w:hAnsi="宋体" w:cs="宋体"/>
                <w:color w:val="auto"/>
                <w:sz w:val="24"/>
                <w:szCs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3798" w:type="pct"/>
            <w:vAlign w:val="center"/>
          </w:tcPr>
          <w:p>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投标保证金的金额：</w:t>
            </w:r>
          </w:p>
          <w:p>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小写：20000.00元（大写：贰万元整）</w:t>
            </w:r>
          </w:p>
          <w:p>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投标保证金须在投标文件</w:t>
            </w:r>
            <w:r>
              <w:rPr>
                <w:rFonts w:hint="eastAsia" w:ascii="宋体" w:hAnsi="宋体" w:cs="宋体"/>
                <w:color w:val="auto"/>
                <w:sz w:val="24"/>
                <w:szCs w:val="24"/>
                <w:highlight w:val="none"/>
                <w:lang w:eastAsia="zh-CN"/>
              </w:rPr>
              <w:t>上传</w:t>
            </w:r>
            <w:r>
              <w:rPr>
                <w:rFonts w:hint="eastAsia" w:ascii="宋体" w:hAnsi="宋体" w:eastAsia="宋体" w:cs="宋体"/>
                <w:color w:val="auto"/>
                <w:sz w:val="24"/>
                <w:szCs w:val="24"/>
                <w:highlight w:val="none"/>
              </w:rPr>
              <w:t>截止时间前确认到账。</w:t>
            </w:r>
          </w:p>
          <w:p>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一、投标保证金缴纳：</w:t>
            </w:r>
          </w:p>
          <w:p>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1.投标保证金应当以电汇、网银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保函</w:t>
            </w:r>
            <w:r>
              <w:rPr>
                <w:rFonts w:hint="eastAsia" w:ascii="宋体" w:hAnsi="宋体" w:eastAsia="宋体" w:cs="宋体"/>
                <w:color w:val="auto"/>
                <w:sz w:val="24"/>
                <w:szCs w:val="24"/>
                <w:highlight w:val="none"/>
              </w:rPr>
              <w:t>等非现金形式提交；</w:t>
            </w:r>
          </w:p>
          <w:p>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2.缴纳投标保证金时需备注项目名称；</w:t>
            </w:r>
          </w:p>
          <w:p>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3.投标保证金</w:t>
            </w:r>
            <w:r>
              <w:rPr>
                <w:rFonts w:hint="eastAsia" w:ascii="宋体" w:hAnsi="宋体" w:cs="宋体"/>
                <w:color w:val="auto"/>
                <w:sz w:val="24"/>
                <w:szCs w:val="24"/>
                <w:highlight w:val="none"/>
                <w:lang w:eastAsia="zh-CN"/>
              </w:rPr>
              <w:t>上传</w:t>
            </w:r>
            <w:r>
              <w:rPr>
                <w:rFonts w:hint="eastAsia" w:ascii="宋体" w:hAnsi="宋体" w:eastAsia="宋体" w:cs="宋体"/>
                <w:color w:val="auto"/>
                <w:sz w:val="24"/>
                <w:szCs w:val="24"/>
                <w:highlight w:val="none"/>
              </w:rPr>
              <w:t>截止时间：与投标文件</w:t>
            </w:r>
            <w:r>
              <w:rPr>
                <w:rFonts w:hint="eastAsia" w:ascii="宋体" w:hAnsi="宋体" w:cs="宋体"/>
                <w:color w:val="auto"/>
                <w:sz w:val="24"/>
                <w:szCs w:val="24"/>
                <w:highlight w:val="none"/>
                <w:lang w:eastAsia="zh-CN"/>
              </w:rPr>
              <w:t>上传</w:t>
            </w:r>
            <w:r>
              <w:rPr>
                <w:rFonts w:hint="eastAsia" w:ascii="宋体" w:hAnsi="宋体" w:eastAsia="宋体" w:cs="宋体"/>
                <w:color w:val="auto"/>
                <w:sz w:val="24"/>
                <w:szCs w:val="24"/>
                <w:highlight w:val="none"/>
              </w:rPr>
              <w:t>截止时间相同；</w:t>
            </w:r>
          </w:p>
          <w:p>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投标保证金缴纳账户：</w:t>
            </w:r>
          </w:p>
          <w:p>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单位名称：新疆拓源工程管理咨询有限公司</w:t>
            </w:r>
          </w:p>
          <w:p>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账号：107675470537</w:t>
            </w:r>
          </w:p>
          <w:p>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开户行名称：中国银行乌鲁木齐市延安路支行</w:t>
            </w:r>
          </w:p>
          <w:p>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行号：104881006135</w:t>
            </w:r>
          </w:p>
          <w:p>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二、投标保证金退还：</w:t>
            </w:r>
          </w:p>
          <w:p>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1.未中标人的投标保证金将在中标通知书发出后5个工作日内退还；</w:t>
            </w:r>
          </w:p>
          <w:p>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2.中标人的投标保证金将在自采购合同签订之日起5个工作日内无息退还；</w:t>
            </w:r>
          </w:p>
          <w:p>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3.有下列情形之一的，投标保证金不予退还：详见总则第15.5条。</w:t>
            </w:r>
          </w:p>
          <w:p>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三、加盖公章的投标保证金缴纳凭证</w:t>
            </w:r>
            <w:r>
              <w:rPr>
                <w:rFonts w:hint="eastAsia" w:ascii="宋体" w:hAnsi="宋体" w:eastAsia="宋体" w:cs="宋体"/>
                <w:caps w:val="0"/>
                <w:color w:val="auto"/>
                <w:spacing w:val="0"/>
                <w:kern w:val="0"/>
                <w:sz w:val="24"/>
                <w:szCs w:val="24"/>
                <w:highlight w:val="none"/>
                <w:lang w:eastAsia="zh-CN" w:bidi="ar"/>
              </w:rPr>
              <w:t>彩色扫描件</w:t>
            </w:r>
            <w:r>
              <w:rPr>
                <w:rFonts w:hint="eastAsia" w:ascii="宋体" w:hAnsi="宋体" w:eastAsia="宋体" w:cs="宋体"/>
                <w:color w:val="auto"/>
                <w:sz w:val="24"/>
                <w:szCs w:val="24"/>
                <w:highlight w:val="none"/>
              </w:rPr>
              <w:t>需装订在投标文件中相应位置。</w:t>
            </w:r>
          </w:p>
          <w:p>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注：投标人未按照招标文件的规定提交投标保证金的，将被视为</w:t>
            </w:r>
            <w:r>
              <w:rPr>
                <w:rFonts w:hint="eastAsia" w:ascii="宋体" w:hAnsi="宋体" w:cs="宋体"/>
                <w:b/>
                <w:bCs/>
                <w:color w:val="auto"/>
                <w:sz w:val="24"/>
                <w:szCs w:val="24"/>
                <w:highlight w:val="none"/>
                <w:lang w:eastAsia="zh-CN"/>
              </w:rPr>
              <w:t>投标</w:t>
            </w:r>
            <w:r>
              <w:rPr>
                <w:rFonts w:hint="eastAsia" w:ascii="宋体" w:hAnsi="宋体" w:eastAsia="宋体" w:cs="宋体"/>
                <w:b/>
                <w:bCs/>
                <w:color w:val="auto"/>
                <w:sz w:val="24"/>
                <w:szCs w:val="24"/>
                <w:highlight w:val="none"/>
              </w:rPr>
              <w:t>无效</w:t>
            </w:r>
            <w:r>
              <w:rPr>
                <w:rFonts w:hint="eastAsia" w:ascii="宋体" w:hAnsi="宋体" w:eastAsia="宋体" w:cs="宋体"/>
                <w:color w:val="auto"/>
                <w:sz w:val="24"/>
                <w:szCs w:val="24"/>
                <w:highlight w:val="none"/>
              </w:rPr>
              <w:t>。</w:t>
            </w:r>
          </w:p>
          <w:p>
            <w:pPr>
              <w:pStyle w:val="29"/>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财务部联系电话：0991-2338817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是否接受联合体投标</w:t>
            </w:r>
          </w:p>
        </w:tc>
        <w:tc>
          <w:tcPr>
            <w:tcW w:w="3798" w:type="pct"/>
            <w:vAlign w:val="center"/>
          </w:tcPr>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3798" w:type="pct"/>
            <w:vAlign w:val="center"/>
          </w:tcPr>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不允许/</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w:t>
            </w:r>
            <w:r>
              <w:rPr>
                <w:rFonts w:hint="eastAsia" w:ascii="宋体" w:hAnsi="宋体" w:cs="宋体"/>
                <w:color w:val="auto"/>
                <w:sz w:val="24"/>
                <w:szCs w:val="24"/>
                <w:highlight w:val="none"/>
                <w:lang w:eastAsia="zh-CN"/>
              </w:rPr>
              <w:t>上传</w:t>
            </w:r>
            <w:r>
              <w:rPr>
                <w:rFonts w:hint="eastAsia" w:ascii="宋体" w:hAnsi="宋体" w:eastAsia="宋体" w:cs="宋体"/>
                <w:color w:val="auto"/>
                <w:sz w:val="24"/>
                <w:szCs w:val="24"/>
                <w:highlight w:val="none"/>
              </w:rPr>
              <w:t>截止时间及地点</w:t>
            </w:r>
          </w:p>
        </w:tc>
        <w:tc>
          <w:tcPr>
            <w:tcW w:w="3798" w:type="pct"/>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left="0" w:leftChars="0" w:right="0" w:rightChars="0" w:firstLine="0" w:firstLineChars="0"/>
              <w:textAlignment w:val="auto"/>
              <w:rPr>
                <w:rFonts w:hint="eastAsia" w:ascii="宋体" w:hAnsi="宋体" w:eastAsia="宋体" w:cs="宋体"/>
                <w:b w:val="0"/>
                <w:bCs/>
                <w:color w:val="auto"/>
                <w:kern w:val="0"/>
                <w:sz w:val="24"/>
                <w:szCs w:val="24"/>
                <w:highlight w:val="none"/>
                <w:u w:val="none"/>
                <w:shd w:val="clear" w:color="auto" w:fill="auto"/>
                <w:lang w:eastAsia="zh-CN"/>
              </w:rPr>
            </w:pPr>
            <w:r>
              <w:rPr>
                <w:rFonts w:hint="eastAsia" w:ascii="宋体" w:hAnsi="宋体" w:eastAsia="宋体" w:cs="宋体"/>
                <w:b w:val="0"/>
                <w:bCs/>
                <w:color w:val="auto"/>
                <w:sz w:val="24"/>
                <w:szCs w:val="24"/>
                <w:highlight w:val="none"/>
                <w:u w:val="none"/>
                <w:shd w:val="clear" w:color="auto" w:fill="auto"/>
                <w:lang w:val="en-US" w:eastAsia="zh-CN"/>
              </w:rPr>
              <w:t>投标</w:t>
            </w:r>
            <w:r>
              <w:rPr>
                <w:rFonts w:hint="eastAsia" w:ascii="宋体" w:hAnsi="宋体" w:eastAsia="宋体" w:cs="宋体"/>
                <w:b w:val="0"/>
                <w:bCs/>
                <w:color w:val="auto"/>
                <w:sz w:val="24"/>
                <w:szCs w:val="24"/>
                <w:highlight w:val="none"/>
                <w:u w:val="none"/>
                <w:shd w:val="clear" w:color="auto" w:fill="auto"/>
              </w:rPr>
              <w:t>文件</w:t>
            </w:r>
            <w:r>
              <w:rPr>
                <w:rFonts w:hint="eastAsia" w:ascii="宋体" w:hAnsi="宋体" w:eastAsia="宋体" w:cs="宋体"/>
                <w:b w:val="0"/>
                <w:bCs/>
                <w:color w:val="auto"/>
                <w:sz w:val="24"/>
                <w:szCs w:val="24"/>
                <w:highlight w:val="none"/>
                <w:u w:val="none"/>
                <w:shd w:val="clear" w:color="auto" w:fill="auto"/>
                <w:lang w:val="en-US" w:eastAsia="zh-CN"/>
              </w:rPr>
              <w:t>上传</w:t>
            </w:r>
            <w:r>
              <w:rPr>
                <w:rFonts w:hint="eastAsia" w:ascii="宋体" w:hAnsi="宋体" w:eastAsia="宋体" w:cs="宋体"/>
                <w:b w:val="0"/>
                <w:bCs/>
                <w:color w:val="auto"/>
                <w:sz w:val="24"/>
                <w:szCs w:val="24"/>
                <w:highlight w:val="none"/>
                <w:u w:val="none"/>
                <w:shd w:val="clear" w:color="auto" w:fill="auto"/>
              </w:rPr>
              <w:t>截止时间</w:t>
            </w:r>
            <w:r>
              <w:rPr>
                <w:rFonts w:hint="eastAsia" w:ascii="宋体" w:hAnsi="宋体" w:eastAsia="宋体" w:cs="宋体"/>
                <w:b w:val="0"/>
                <w:bCs/>
                <w:color w:val="auto"/>
                <w:sz w:val="24"/>
                <w:szCs w:val="24"/>
                <w:highlight w:val="none"/>
                <w:u w:val="none"/>
                <w:shd w:val="clear" w:color="auto" w:fill="auto"/>
                <w:lang w:eastAsia="zh-CN"/>
              </w:rPr>
              <w:t>：</w:t>
            </w:r>
            <w:r>
              <w:rPr>
                <w:rFonts w:hint="eastAsia" w:ascii="宋体" w:hAnsi="宋体" w:eastAsia="宋体" w:cs="宋体"/>
                <w:b w:val="0"/>
                <w:bCs/>
                <w:color w:val="auto"/>
                <w:sz w:val="24"/>
                <w:szCs w:val="24"/>
                <w:highlight w:val="none"/>
                <w:u w:val="single"/>
                <w:shd w:val="clear" w:color="auto" w:fill="auto"/>
              </w:rPr>
              <w:t>202</w:t>
            </w:r>
            <w:r>
              <w:rPr>
                <w:rFonts w:hint="eastAsia" w:ascii="宋体" w:hAnsi="宋体" w:eastAsia="宋体" w:cs="宋体"/>
                <w:b w:val="0"/>
                <w:bCs/>
                <w:color w:val="auto"/>
                <w:sz w:val="24"/>
                <w:szCs w:val="24"/>
                <w:highlight w:val="none"/>
                <w:u w:val="single"/>
                <w:shd w:val="clear" w:color="auto" w:fill="auto"/>
                <w:lang w:val="en-US" w:eastAsia="zh-CN"/>
              </w:rPr>
              <w:t>3</w:t>
            </w:r>
            <w:r>
              <w:rPr>
                <w:rFonts w:hint="eastAsia" w:ascii="宋体" w:hAnsi="宋体" w:eastAsia="宋体" w:cs="宋体"/>
                <w:b w:val="0"/>
                <w:bCs/>
                <w:color w:val="auto"/>
                <w:sz w:val="24"/>
                <w:szCs w:val="24"/>
                <w:highlight w:val="none"/>
                <w:u w:val="none"/>
                <w:shd w:val="clear" w:color="auto" w:fill="auto"/>
              </w:rPr>
              <w:t>年</w:t>
            </w:r>
            <w:r>
              <w:rPr>
                <w:rFonts w:hint="eastAsia" w:ascii="宋体" w:hAnsi="宋体" w:cs="宋体"/>
                <w:b w:val="0"/>
                <w:bCs/>
                <w:color w:val="auto"/>
                <w:sz w:val="24"/>
                <w:szCs w:val="24"/>
                <w:highlight w:val="none"/>
                <w:u w:val="single"/>
                <w:shd w:val="clear" w:color="auto" w:fill="auto"/>
                <w:lang w:val="en-US" w:eastAsia="zh-CN"/>
              </w:rPr>
              <w:t>07</w:t>
            </w:r>
            <w:r>
              <w:rPr>
                <w:rFonts w:hint="eastAsia" w:ascii="宋体" w:hAnsi="宋体" w:eastAsia="宋体" w:cs="宋体"/>
                <w:b w:val="0"/>
                <w:bCs/>
                <w:color w:val="auto"/>
                <w:sz w:val="24"/>
                <w:szCs w:val="24"/>
                <w:highlight w:val="none"/>
                <w:u w:val="none"/>
                <w:shd w:val="clear" w:color="auto" w:fill="auto"/>
              </w:rPr>
              <w:t>月</w:t>
            </w:r>
            <w:r>
              <w:rPr>
                <w:rFonts w:hint="eastAsia" w:ascii="宋体" w:hAnsi="宋体" w:cs="宋体"/>
                <w:b w:val="0"/>
                <w:bCs/>
                <w:color w:val="auto"/>
                <w:sz w:val="24"/>
                <w:szCs w:val="24"/>
                <w:highlight w:val="none"/>
                <w:u w:val="single"/>
                <w:shd w:val="clear" w:color="auto" w:fill="auto"/>
                <w:lang w:val="en-US" w:eastAsia="zh-CN"/>
              </w:rPr>
              <w:t>03</w:t>
            </w:r>
            <w:r>
              <w:rPr>
                <w:rFonts w:hint="eastAsia" w:ascii="宋体" w:hAnsi="宋体" w:eastAsia="宋体" w:cs="宋体"/>
                <w:b w:val="0"/>
                <w:bCs/>
                <w:color w:val="auto"/>
                <w:sz w:val="24"/>
                <w:szCs w:val="24"/>
                <w:highlight w:val="none"/>
                <w:u w:val="none"/>
                <w:shd w:val="clear" w:color="auto" w:fill="auto"/>
              </w:rPr>
              <w:t>日</w:t>
            </w:r>
            <w:r>
              <w:rPr>
                <w:rFonts w:hint="eastAsia" w:ascii="宋体" w:hAnsi="宋体" w:cs="宋体"/>
                <w:b w:val="0"/>
                <w:bCs/>
                <w:color w:val="auto"/>
                <w:sz w:val="24"/>
                <w:szCs w:val="24"/>
                <w:highlight w:val="none"/>
                <w:u w:val="single"/>
                <w:shd w:val="clear" w:color="auto" w:fill="auto"/>
                <w:lang w:val="en-US" w:eastAsia="zh-CN"/>
              </w:rPr>
              <w:t>11</w:t>
            </w:r>
            <w:r>
              <w:rPr>
                <w:rFonts w:hint="eastAsia" w:ascii="宋体" w:hAnsi="宋体" w:eastAsia="宋体" w:cs="宋体"/>
                <w:b w:val="0"/>
                <w:bCs/>
                <w:color w:val="auto"/>
                <w:sz w:val="24"/>
                <w:szCs w:val="24"/>
                <w:highlight w:val="none"/>
                <w:u w:val="none"/>
                <w:shd w:val="clear" w:color="auto" w:fill="auto"/>
              </w:rPr>
              <w:t>时</w:t>
            </w:r>
            <w:r>
              <w:rPr>
                <w:rFonts w:hint="eastAsia" w:ascii="宋体" w:hAnsi="宋体" w:eastAsia="宋体" w:cs="宋体"/>
                <w:b w:val="0"/>
                <w:bCs/>
                <w:color w:val="auto"/>
                <w:sz w:val="24"/>
                <w:szCs w:val="24"/>
                <w:highlight w:val="none"/>
                <w:u w:val="single"/>
                <w:shd w:val="clear" w:color="auto" w:fill="auto"/>
              </w:rPr>
              <w:t>00</w:t>
            </w:r>
            <w:r>
              <w:rPr>
                <w:rFonts w:hint="eastAsia" w:ascii="宋体" w:hAnsi="宋体" w:eastAsia="宋体" w:cs="宋体"/>
                <w:b w:val="0"/>
                <w:bCs/>
                <w:color w:val="auto"/>
                <w:sz w:val="24"/>
                <w:szCs w:val="24"/>
                <w:highlight w:val="none"/>
                <w:u w:val="none"/>
                <w:shd w:val="clear" w:color="auto" w:fill="auto"/>
              </w:rPr>
              <w:t>分</w:t>
            </w:r>
            <w:r>
              <w:rPr>
                <w:rFonts w:hint="eastAsia" w:ascii="宋体" w:hAnsi="宋体" w:eastAsia="宋体" w:cs="宋体"/>
                <w:b w:val="0"/>
                <w:bCs/>
                <w:color w:val="auto"/>
                <w:kern w:val="0"/>
                <w:sz w:val="24"/>
                <w:szCs w:val="24"/>
                <w:highlight w:val="none"/>
                <w:u w:val="none"/>
                <w:shd w:val="clear" w:color="auto" w:fill="auto"/>
              </w:rPr>
              <w:t>（北京时间）</w:t>
            </w:r>
            <w:r>
              <w:rPr>
                <w:rFonts w:hint="eastAsia" w:ascii="宋体" w:hAnsi="宋体" w:eastAsia="宋体" w:cs="宋体"/>
                <w:b w:val="0"/>
                <w:bCs/>
                <w:color w:val="auto"/>
                <w:kern w:val="0"/>
                <w:sz w:val="24"/>
                <w:szCs w:val="24"/>
                <w:highlight w:val="none"/>
                <w:u w:val="none"/>
                <w:shd w:val="clear" w:color="auto" w:fill="auto"/>
                <w:lang w:eastAsia="zh-CN"/>
              </w:rPr>
              <w:t>；</w:t>
            </w:r>
          </w:p>
          <w:p>
            <w:pPr>
              <w:keepNext w:val="0"/>
              <w:keepLines w:val="0"/>
              <w:pageBreakBefore w:val="0"/>
              <w:widowControl/>
              <w:kinsoku/>
              <w:wordWrap/>
              <w:overflowPunct/>
              <w:topLinePunct w:val="0"/>
              <w:autoSpaceDE/>
              <w:autoSpaceDN/>
              <w:bidi w:val="0"/>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应在投标截止时间前将“电子加密投标文件”成功上传</w:t>
            </w:r>
            <w:r>
              <w:rPr>
                <w:rFonts w:hint="eastAsia" w:ascii="宋体" w:hAnsi="宋体" w:cs="宋体"/>
                <w:color w:val="auto"/>
                <w:sz w:val="24"/>
                <w:szCs w:val="24"/>
                <w:highlight w:val="none"/>
                <w:lang w:eastAsia="zh-CN"/>
              </w:rPr>
              <w:t>上传</w:t>
            </w:r>
            <w:r>
              <w:rPr>
                <w:rFonts w:hint="eastAsia" w:ascii="宋体" w:hAnsi="宋体" w:eastAsia="宋体" w:cs="宋体"/>
                <w:color w:val="auto"/>
                <w:sz w:val="24"/>
                <w:szCs w:val="24"/>
                <w:highlight w:val="none"/>
              </w:rPr>
              <w:t>至“政府采购云平台”，否则投标无效。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采用电子招标投标</w:t>
            </w:r>
          </w:p>
        </w:tc>
        <w:tc>
          <w:tcPr>
            <w:tcW w:w="3798" w:type="pct"/>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具体要求：</w:t>
            </w: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1、投标文件解密时间：</w:t>
            </w:r>
            <w:r>
              <w:rPr>
                <w:rFonts w:hint="eastAsia" w:ascii="宋体" w:hAnsi="宋体" w:eastAsia="宋体" w:cs="宋体"/>
                <w:color w:val="auto"/>
                <w:sz w:val="24"/>
                <w:szCs w:val="24"/>
                <w:highlight w:val="none"/>
              </w:rPr>
              <w:t>投标文件解密时间30分钟，开标前需投标单位用CA证书登录政采云平台开标大厅签到，在30分钟解密时间内输入CA证书PIN码解密投标文件。在30分钟解密时间内未进行解密的投标单位将导致</w:t>
            </w:r>
            <w:r>
              <w:rPr>
                <w:rFonts w:hint="eastAsia" w:ascii="宋体" w:hAnsi="宋体" w:cs="宋体"/>
                <w:color w:val="auto"/>
                <w:sz w:val="24"/>
                <w:szCs w:val="24"/>
                <w:highlight w:val="none"/>
                <w:lang w:eastAsia="zh-CN"/>
              </w:rPr>
              <w:t>投标无效</w:t>
            </w:r>
            <w:r>
              <w:rPr>
                <w:rFonts w:hint="eastAsia" w:ascii="宋体" w:hAnsi="宋体" w:eastAsia="宋体" w:cs="宋体"/>
                <w:color w:val="auto"/>
                <w:sz w:val="24"/>
                <w:szCs w:val="24"/>
                <w:highlight w:val="none"/>
              </w:rPr>
              <w:t>。（解密时间开始时政采云平台将以短信形式向</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在政采云平台预留的手机号发送短信通知，请</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及时关注。）</w:t>
            </w: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报价CA签字确认：</w:t>
            </w:r>
            <w:r>
              <w:rPr>
                <w:rFonts w:hint="eastAsia" w:ascii="宋体" w:hAnsi="宋体" w:eastAsia="宋体" w:cs="宋体"/>
                <w:color w:val="auto"/>
                <w:sz w:val="24"/>
                <w:szCs w:val="24"/>
                <w:highlight w:val="none"/>
              </w:rPr>
              <w:t>报价文件开启后将开启签字时段，</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须在20分钟内用CA证书对报价进行签字确认。</w:t>
            </w: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3、备注:</w:t>
            </w: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（1）本次采购采用电子交易方式，电子交易平台为“政府采购云平台（www.zcygov.cn）”。</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参与本项目电子交易活动前，应注册成为政府采购平台</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。编制电子投标文件前还需申领CA证书并绑定帐号.</w:t>
            </w: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编制电子投标文件应安装“电子招投标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客户端”软件，并按照本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和电子招投标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客户端的要求编制并加密投标文件。未按规定加密的投标文件，将被电子招投标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客户端拒收。“电子招投标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客户端”请</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自行前往“新疆政府采购网—下载专区—新疆维吾尔自治区全流程电子招投标项目管理系统--电子招投标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客户端”版块获取。</w:t>
            </w: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应当在投标截止时间前，将“电子招投标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客户端”生成的“电子加密投标文件”上传电子交易平台。</w:t>
            </w:r>
          </w:p>
          <w:p>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rPr>
              <w:t>（5）服务与支持。各政府采购代理机构（含集采机构）及</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对不见面开评标系统的技术操作咨询，可通过</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"https://edu.zcygov.cn/luban/xinjiang-e-biding"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https://edu.zcygov.cn/luban/xinjiang-e-biding</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自助查询，也可在政采云帮助中心常见问题解答和操作流程讲解视频中自助查询，网址为：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"https://service.zcygov.cn/" \l "/help"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https://service.zcygov.cn/#/help</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，“项目采购—操作流程—电子招投标—政府采购项目电子交易管理操作指南-</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”版面获取操作指南，同时对自助查询无法解决的问题可通过钉钉群及政采云在线客服获取服务支持。政采云热线人工号码：400-881-7190（工作时间：工作日08:00~20：00）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3798" w:type="pct"/>
            <w:vAlign w:val="center"/>
          </w:tcPr>
          <w:p>
            <w:pPr>
              <w:keepNext w:val="0"/>
              <w:keepLines w:val="0"/>
              <w:pageBreakBefore w:val="0"/>
              <w:numPr>
                <w:ilvl w:val="0"/>
                <w:numId w:val="4"/>
              </w:numPr>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的报价明显低于其他通过符合性审查投标人的报价，有可能影响货物质量或者不能诚信履约的，应当要求其在评标现场合理的时间内提供书面说明，必要时提交相关证明材料;投标人不能证明其报价合理性的，评标委员会将其作为无效投标处理，自行承担相关责任。</w:t>
            </w:r>
          </w:p>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2、投标人的报价包含提供的所有服务及相关工作范围内所有费用（包含接口费）的总价。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3798" w:type="pct"/>
            <w:vAlign w:val="center"/>
          </w:tcPr>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F0FE"/>
            </w:r>
            <w:r>
              <w:rPr>
                <w:rFonts w:hint="eastAsia" w:ascii="宋体" w:hAnsi="宋体" w:eastAsia="宋体" w:cs="宋体"/>
                <w:color w:val="auto"/>
                <w:sz w:val="24"/>
                <w:szCs w:val="24"/>
                <w:highlight w:val="none"/>
              </w:rPr>
              <w:t>不组织，投标人自行踏勘，无论投标人对现场考察与否，都将被视为熟悉履行合同有关的一切情况，投标人现场踏勘发生的费用自理。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投标答疑会</w:t>
            </w:r>
          </w:p>
        </w:tc>
        <w:tc>
          <w:tcPr>
            <w:tcW w:w="3798" w:type="pct"/>
            <w:vAlign w:val="center"/>
          </w:tcPr>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F0FE"/>
            </w:r>
            <w:r>
              <w:rPr>
                <w:rFonts w:hint="eastAsia" w:ascii="宋体" w:hAnsi="宋体" w:eastAsia="宋体" w:cs="宋体"/>
                <w:color w:val="auto"/>
                <w:sz w:val="24"/>
                <w:szCs w:val="24"/>
                <w:highlight w:val="none"/>
              </w:rPr>
              <w:t xml:space="preserve">不召开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近年财务状况年份要求</w:t>
            </w:r>
          </w:p>
        </w:tc>
        <w:tc>
          <w:tcPr>
            <w:tcW w:w="3798" w:type="pct"/>
            <w:vAlign w:val="center"/>
          </w:tcPr>
          <w:p>
            <w:pPr>
              <w:pStyle w:val="24"/>
              <w:keepNext w:val="0"/>
              <w:keepLines w:val="0"/>
              <w:pageBreakBefore w:val="0"/>
              <w:kinsoku/>
              <w:wordWrap/>
              <w:overflowPunct/>
              <w:topLinePunct w:val="0"/>
              <w:autoSpaceDE/>
              <w:autoSpaceDN/>
              <w:bidi w:val="0"/>
              <w:spacing w:line="400" w:lineRule="exact"/>
              <w:ind w:left="0" w:firstLine="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2021年度</w:t>
            </w:r>
            <w:r>
              <w:rPr>
                <w:rFonts w:hint="eastAsia" w:ascii="宋体" w:hAnsi="宋体" w:eastAsia="宋体" w:cs="宋体"/>
                <w:color w:val="auto"/>
                <w:sz w:val="24"/>
                <w:szCs w:val="24"/>
                <w:highlight w:val="none"/>
                <w:lang w:val="en-US" w:eastAsia="zh-CN"/>
              </w:rPr>
              <w:t>或2022年度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3798" w:type="pct"/>
            <w:vAlign w:val="center"/>
          </w:tcPr>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从开标之日起60日历天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评标委员会的组建</w:t>
            </w:r>
          </w:p>
        </w:tc>
        <w:tc>
          <w:tcPr>
            <w:tcW w:w="3798" w:type="pct"/>
            <w:vAlign w:val="center"/>
          </w:tcPr>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评标委员会构成：5人；</w:t>
            </w:r>
          </w:p>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评标专家确定方式：经济、技术专家不少于评标委员会组成人员的三分之二，按相关规定从政府采购专家库中随机抽取。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评标办法</w:t>
            </w:r>
          </w:p>
        </w:tc>
        <w:tc>
          <w:tcPr>
            <w:tcW w:w="3798" w:type="pct"/>
            <w:vAlign w:val="center"/>
          </w:tcPr>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是否授权评标委员会确定中标人</w:t>
            </w:r>
          </w:p>
        </w:tc>
        <w:tc>
          <w:tcPr>
            <w:tcW w:w="3798" w:type="pct"/>
            <w:vAlign w:val="center"/>
          </w:tcPr>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F0FE"/>
            </w:r>
            <w:r>
              <w:rPr>
                <w:rFonts w:hint="eastAsia" w:ascii="宋体" w:hAnsi="宋体" w:eastAsia="宋体" w:cs="宋体"/>
                <w:color w:val="auto"/>
                <w:sz w:val="24"/>
                <w:szCs w:val="24"/>
                <w:highlight w:val="none"/>
              </w:rPr>
              <w:t>否，推荐3名中标候选人。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3798" w:type="pct"/>
            <w:vAlign w:val="center"/>
          </w:tcPr>
          <w:p>
            <w:pPr>
              <w:pStyle w:val="42"/>
              <w:keepNext w:val="0"/>
              <w:keepLines w:val="0"/>
              <w:suppressLineNumbers w:val="0"/>
              <w:spacing w:before="0" w:beforeAutospacing="0" w:after="0" w:afterAutospacing="0" w:line="440" w:lineRule="exact"/>
              <w:ind w:left="0" w:right="0"/>
              <w:jc w:val="both"/>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本项目不需要缴纳履约保证金。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代理费用</w:t>
            </w:r>
          </w:p>
        </w:tc>
        <w:tc>
          <w:tcPr>
            <w:tcW w:w="3798" w:type="pct"/>
            <w:vAlign w:val="center"/>
          </w:tcPr>
          <w:p>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招标代理服务费</w:t>
            </w:r>
            <w:r>
              <w:rPr>
                <w:rFonts w:hint="eastAsia" w:ascii="宋体" w:hAnsi="宋体" w:cs="宋体"/>
                <w:color w:val="auto"/>
                <w:sz w:val="24"/>
                <w:szCs w:val="24"/>
                <w:highlight w:val="none"/>
                <w:lang w:val="en-US" w:eastAsia="zh-CN"/>
              </w:rPr>
              <w:t>参照</w:t>
            </w:r>
            <w:r>
              <w:rPr>
                <w:rFonts w:hint="eastAsia" w:ascii="宋体" w:hAnsi="宋体" w:eastAsia="宋体" w:cs="宋体"/>
                <w:color w:val="auto"/>
                <w:sz w:val="24"/>
                <w:szCs w:val="24"/>
                <w:highlight w:val="none"/>
              </w:rPr>
              <w:t>原国家计委《关于印发＜招标代理服务收费管理暂行办法＞的通知》（计价格【2002】1980号文执行以中标价为计价依据，并按最终承诺下浮</w:t>
            </w:r>
            <w:r>
              <w:rPr>
                <w:rFonts w:hint="eastAsia" w:ascii="宋体" w:hAnsi="宋体" w:cs="宋体"/>
                <w:color w:val="auto"/>
                <w:sz w:val="24"/>
                <w:szCs w:val="24"/>
                <w:highlight w:val="none"/>
                <w:lang w:val="en-US" w:eastAsia="zh-CN"/>
              </w:rPr>
              <w:t>50</w:t>
            </w:r>
            <w:r>
              <w:rPr>
                <w:rFonts w:hint="eastAsia" w:ascii="宋体" w:hAnsi="宋体" w:eastAsia="宋体" w:cs="宋体"/>
                <w:color w:val="auto"/>
                <w:sz w:val="24"/>
                <w:szCs w:val="24"/>
                <w:highlight w:val="none"/>
              </w:rPr>
              <w:t>%计取</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由中标人支付。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3798" w:type="pct"/>
            <w:vAlign w:val="center"/>
          </w:tcPr>
          <w:p>
            <w:pPr>
              <w:pStyle w:val="5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分两次付款，验收合格后支付合同总价款的95%，剩余5%作为质量保证金，质保期结束无任何质量问题后付清。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95"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806" w:type="pct"/>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3798" w:type="pct"/>
            <w:vAlign w:val="center"/>
          </w:tcPr>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本次招标如有变更、澄清或其他通知将在发布招标公告的网站上公布。</w:t>
            </w:r>
          </w:p>
        </w:tc>
      </w:tr>
    </w:tbl>
    <w:p>
      <w:pPr>
        <w:pStyle w:val="5"/>
        <w:pageBreakBefore w:val="0"/>
        <w:widowControl w:val="0"/>
        <w:kinsoku/>
        <w:wordWrap/>
        <w:overflowPunct/>
        <w:topLinePunct w:val="0"/>
        <w:autoSpaceDE/>
        <w:autoSpaceDN/>
        <w:bidi w:val="0"/>
        <w:adjustRightInd/>
        <w:spacing w:before="156" w:after="156" w:line="480" w:lineRule="exact"/>
        <w:textAlignment w:val="auto"/>
        <w:rPr>
          <w:rFonts w:hint="eastAsia" w:ascii="宋体" w:hAnsi="宋体" w:eastAsia="宋体" w:cs="宋体"/>
          <w:bCs w:val="0"/>
          <w:color w:val="auto"/>
          <w:sz w:val="24"/>
          <w:szCs w:val="24"/>
        </w:rPr>
      </w:pPr>
      <w:r>
        <w:rPr>
          <w:rFonts w:hint="eastAsia" w:ascii="宋体" w:hAnsi="宋体" w:eastAsia="宋体" w:cs="宋体"/>
          <w:bCs w:val="0"/>
          <w:color w:val="auto"/>
          <w:sz w:val="24"/>
          <w:szCs w:val="24"/>
        </w:rPr>
        <w:br w:type="page"/>
      </w:r>
      <w:r>
        <w:rPr>
          <w:rFonts w:hint="eastAsia" w:ascii="宋体" w:hAnsi="宋体" w:eastAsia="宋体" w:cs="宋体"/>
          <w:bCs w:val="0"/>
          <w:color w:val="auto"/>
          <w:sz w:val="24"/>
          <w:szCs w:val="24"/>
        </w:rPr>
        <w:t>二、总  则</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bookmarkStart w:id="40" w:name="_Toc183682342"/>
      <w:bookmarkStart w:id="41" w:name="_Toc183582205"/>
      <w:bookmarkStart w:id="42" w:name="_Toc217446034"/>
      <w:r>
        <w:rPr>
          <w:rFonts w:hint="eastAsia" w:ascii="宋体" w:hAnsi="宋体" w:eastAsia="宋体" w:cs="宋体"/>
          <w:color w:val="auto"/>
          <w:sz w:val="24"/>
          <w:szCs w:val="24"/>
        </w:rPr>
        <w:t>1.</w:t>
      </w:r>
      <w:bookmarkEnd w:id="40"/>
      <w:bookmarkEnd w:id="41"/>
      <w:r>
        <w:rPr>
          <w:rFonts w:hint="eastAsia" w:ascii="宋体" w:hAnsi="宋体" w:eastAsia="宋体" w:cs="宋体"/>
          <w:color w:val="auto"/>
          <w:sz w:val="24"/>
          <w:szCs w:val="24"/>
        </w:rPr>
        <w:t xml:space="preserve"> 适用范围</w:t>
      </w:r>
      <w:bookmarkEnd w:id="42"/>
    </w:p>
    <w:p>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 本招标文件仅适用于本次招标项目。</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bookmarkStart w:id="43" w:name="_Toc183582206"/>
      <w:bookmarkStart w:id="44" w:name="_Toc183682343"/>
      <w:bookmarkStart w:id="45" w:name="_Toc217446035"/>
      <w:r>
        <w:rPr>
          <w:rFonts w:hint="eastAsia" w:ascii="宋体" w:hAnsi="宋体" w:eastAsia="宋体" w:cs="宋体"/>
          <w:color w:val="auto"/>
          <w:sz w:val="24"/>
          <w:szCs w:val="24"/>
        </w:rPr>
        <w:t xml:space="preserve">2. </w:t>
      </w:r>
      <w:bookmarkEnd w:id="43"/>
      <w:bookmarkEnd w:id="44"/>
      <w:r>
        <w:rPr>
          <w:rFonts w:hint="eastAsia" w:ascii="宋体" w:hAnsi="宋体" w:eastAsia="宋体" w:cs="宋体"/>
          <w:color w:val="auto"/>
          <w:sz w:val="24"/>
          <w:szCs w:val="24"/>
        </w:rPr>
        <w:t>有关定义</w:t>
      </w:r>
      <w:bookmarkEnd w:id="45"/>
    </w:p>
    <w:p>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 “采购人”系指依法进行政府采购的国家机关、事业单位、团体组织。本项目采购人是</w:t>
      </w:r>
      <w:r>
        <w:rPr>
          <w:rFonts w:hint="eastAsia" w:ascii="宋体" w:hAnsi="宋体" w:cs="宋体"/>
          <w:color w:val="auto"/>
          <w:sz w:val="24"/>
          <w:szCs w:val="24"/>
          <w:u w:val="single"/>
          <w:lang w:eastAsia="zh-CN"/>
        </w:rPr>
        <w:t>新疆工程学院</w:t>
      </w:r>
      <w:r>
        <w:rPr>
          <w:rFonts w:hint="eastAsia" w:ascii="宋体" w:hAnsi="宋体" w:eastAsia="宋体" w:cs="宋体"/>
          <w:color w:val="auto"/>
          <w:sz w:val="24"/>
          <w:szCs w:val="24"/>
        </w:rPr>
        <w:t>。</w:t>
      </w:r>
    </w:p>
    <w:p>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 “采购代理机构”系指根据采购人的委托依法办理招标事宜的采购机构。本次招标的采购代理机构是</w:t>
      </w:r>
      <w:r>
        <w:rPr>
          <w:rFonts w:hint="eastAsia" w:ascii="宋体" w:hAnsi="宋体" w:eastAsia="宋体" w:cs="宋体"/>
          <w:color w:val="auto"/>
          <w:sz w:val="24"/>
          <w:szCs w:val="24"/>
          <w:u w:val="single"/>
        </w:rPr>
        <w:t>新疆拓源工程管理咨询有限公司</w:t>
      </w:r>
      <w:r>
        <w:rPr>
          <w:rFonts w:hint="eastAsia" w:ascii="宋体" w:hAnsi="宋体" w:eastAsia="宋体" w:cs="宋体"/>
          <w:color w:val="auto"/>
          <w:sz w:val="24"/>
          <w:szCs w:val="24"/>
        </w:rPr>
        <w:t>。</w:t>
      </w:r>
    </w:p>
    <w:p>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 “采购单位”系指“采购人”和“采购代理机构”的统称。</w:t>
      </w:r>
    </w:p>
    <w:p>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 “投标人”系指</w:t>
      </w:r>
      <w:r>
        <w:rPr>
          <w:rFonts w:hint="eastAsia" w:ascii="宋体" w:hAnsi="宋体" w:eastAsia="宋体" w:cs="宋体"/>
          <w:color w:val="auto"/>
          <w:sz w:val="24"/>
          <w:szCs w:val="24"/>
          <w:highlight w:val="none"/>
        </w:rPr>
        <w:t>下载了</w:t>
      </w:r>
      <w:r>
        <w:rPr>
          <w:rFonts w:hint="eastAsia" w:ascii="宋体" w:hAnsi="宋体" w:eastAsia="宋体" w:cs="宋体"/>
          <w:color w:val="auto"/>
          <w:sz w:val="24"/>
          <w:szCs w:val="24"/>
        </w:rPr>
        <w:t>招标文件拟参加投标和向采购人提供货物的投标人。</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bookmarkStart w:id="46" w:name="_Toc217390843"/>
      <w:bookmarkStart w:id="47" w:name="_Toc217446036"/>
      <w:bookmarkStart w:id="48" w:name="_Toc183682344"/>
      <w:bookmarkStart w:id="49" w:name="_Toc183582207"/>
      <w:r>
        <w:rPr>
          <w:rFonts w:hint="eastAsia" w:ascii="宋体" w:hAnsi="宋体" w:eastAsia="宋体" w:cs="宋体"/>
          <w:color w:val="auto"/>
          <w:sz w:val="24"/>
          <w:szCs w:val="24"/>
        </w:rPr>
        <w:t>3. 合格的</w:t>
      </w:r>
      <w:bookmarkEnd w:id="46"/>
      <w:bookmarkEnd w:id="47"/>
      <w:bookmarkEnd w:id="48"/>
      <w:bookmarkEnd w:id="49"/>
      <w:r>
        <w:rPr>
          <w:rFonts w:hint="eastAsia" w:ascii="宋体" w:hAnsi="宋体" w:eastAsia="宋体" w:cs="宋体"/>
          <w:color w:val="auto"/>
          <w:sz w:val="24"/>
          <w:szCs w:val="24"/>
        </w:rPr>
        <w:t>投标人</w:t>
      </w:r>
    </w:p>
    <w:p>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合格的投标人应具备以下条件：</w:t>
      </w:r>
    </w:p>
    <w:p>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pacing w:val="-4"/>
          <w:sz w:val="24"/>
          <w:szCs w:val="24"/>
        </w:rPr>
      </w:pPr>
      <w:r>
        <w:rPr>
          <w:rFonts w:hint="eastAsia" w:ascii="宋体" w:hAnsi="宋体" w:eastAsia="宋体" w:cs="宋体"/>
          <w:color w:val="auto"/>
          <w:sz w:val="24"/>
          <w:szCs w:val="24"/>
        </w:rPr>
        <w:t>（1）本招标文件“招标公告”第二条规定的条件</w:t>
      </w:r>
      <w:r>
        <w:rPr>
          <w:rFonts w:hint="eastAsia" w:ascii="宋体" w:hAnsi="宋体" w:eastAsia="宋体" w:cs="宋体"/>
          <w:color w:val="auto"/>
          <w:spacing w:val="-4"/>
          <w:sz w:val="24"/>
          <w:szCs w:val="24"/>
        </w:rPr>
        <w:t>；</w:t>
      </w:r>
    </w:p>
    <w:p>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（2）遵守国家有关的法律、法规、规章和其他政策规定；</w:t>
      </w:r>
    </w:p>
    <w:p>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（3）下载招标文件并参与竞争。</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bookmarkStart w:id="50" w:name="_Toc217446037"/>
      <w:bookmarkStart w:id="51" w:name="_Toc183682345"/>
      <w:bookmarkStart w:id="52" w:name="_Toc183582208"/>
      <w:r>
        <w:rPr>
          <w:rFonts w:hint="eastAsia" w:ascii="宋体" w:hAnsi="宋体" w:eastAsia="宋体" w:cs="宋体"/>
          <w:color w:val="auto"/>
          <w:sz w:val="24"/>
          <w:szCs w:val="24"/>
        </w:rPr>
        <w:t>4. 投标费用</w:t>
      </w:r>
      <w:bookmarkEnd w:id="50"/>
      <w:bookmarkEnd w:id="51"/>
      <w:bookmarkEnd w:id="52"/>
    </w:p>
    <w:p>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投标人参加投标的有关费用由投标人自行承担。</w:t>
      </w:r>
    </w:p>
    <w:p>
      <w:pPr>
        <w:pStyle w:val="5"/>
        <w:pageBreakBefore w:val="0"/>
        <w:widowControl w:val="0"/>
        <w:kinsoku/>
        <w:wordWrap/>
        <w:overflowPunct/>
        <w:topLinePunct w:val="0"/>
        <w:autoSpaceDE/>
        <w:autoSpaceDN/>
        <w:bidi w:val="0"/>
        <w:adjustRightInd/>
        <w:spacing w:before="156" w:after="156" w:line="480" w:lineRule="exact"/>
        <w:ind w:firstLine="482" w:firstLineChars="200"/>
        <w:textAlignment w:val="auto"/>
        <w:rPr>
          <w:rFonts w:hint="eastAsia" w:ascii="宋体" w:hAnsi="宋体" w:eastAsia="宋体" w:cs="宋体"/>
          <w:bCs w:val="0"/>
          <w:color w:val="auto"/>
          <w:sz w:val="24"/>
          <w:szCs w:val="24"/>
        </w:rPr>
      </w:pPr>
      <w:bookmarkStart w:id="53" w:name="_Toc77400779"/>
      <w:bookmarkStart w:id="54" w:name="_Toc183682346"/>
      <w:bookmarkStart w:id="55" w:name="_Toc217446038"/>
      <w:bookmarkStart w:id="56" w:name="_Toc183582209"/>
      <w:bookmarkStart w:id="57" w:name="_Toc89075875"/>
      <w:r>
        <w:rPr>
          <w:rFonts w:hint="eastAsia" w:ascii="宋体" w:hAnsi="宋体" w:eastAsia="宋体" w:cs="宋体"/>
          <w:bCs w:val="0"/>
          <w:color w:val="auto"/>
          <w:sz w:val="24"/>
          <w:szCs w:val="24"/>
        </w:rPr>
        <w:t>三、</w:t>
      </w:r>
      <w:bookmarkEnd w:id="53"/>
      <w:bookmarkEnd w:id="54"/>
      <w:bookmarkEnd w:id="55"/>
      <w:bookmarkEnd w:id="56"/>
      <w:bookmarkEnd w:id="57"/>
      <w:r>
        <w:rPr>
          <w:rFonts w:hint="eastAsia" w:ascii="宋体" w:hAnsi="宋体" w:eastAsia="宋体" w:cs="宋体"/>
          <w:bCs w:val="0"/>
          <w:color w:val="auto"/>
          <w:sz w:val="24"/>
          <w:szCs w:val="24"/>
        </w:rPr>
        <w:t>招标文件</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bookmarkStart w:id="58" w:name="_Toc183682347"/>
      <w:bookmarkStart w:id="59" w:name="_Toc217446039"/>
      <w:bookmarkStart w:id="60" w:name="_Toc183582210"/>
      <w:r>
        <w:rPr>
          <w:rFonts w:hint="eastAsia" w:ascii="宋体" w:hAnsi="宋体" w:eastAsia="宋体" w:cs="宋体"/>
          <w:color w:val="auto"/>
          <w:sz w:val="24"/>
          <w:szCs w:val="24"/>
        </w:rPr>
        <w:t>5．招标文件的构成</w:t>
      </w:r>
      <w:bookmarkEnd w:id="58"/>
      <w:bookmarkEnd w:id="59"/>
      <w:bookmarkEnd w:id="60"/>
    </w:p>
    <w:p>
      <w:pPr>
        <w:pageBreakBefore w:val="0"/>
        <w:widowControl w:val="0"/>
        <w:tabs>
          <w:tab w:val="left" w:pos="72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b/>
          <w:bCs/>
          <w:color w:val="auto"/>
          <w:sz w:val="24"/>
          <w:szCs w:val="24"/>
        </w:rPr>
        <w:t>.</w:t>
      </w:r>
      <w:r>
        <w:rPr>
          <w:rFonts w:hint="eastAsia" w:ascii="宋体" w:hAnsi="宋体" w:eastAsia="宋体" w:cs="宋体"/>
          <w:color w:val="auto"/>
          <w:sz w:val="24"/>
          <w:szCs w:val="24"/>
        </w:rPr>
        <w:t>1 招标文件是投标人准备投标文件和参加投标的依据，同时也是评标的重要依据，具有准法律文件性质。招标文件用以阐明招标项目所需的资质、技术、报价、招标程序、有关规定和注意事项以及拟签订的合同文本等。本招标文件包括以下内容：</w:t>
      </w:r>
    </w:p>
    <w:p>
      <w:pPr>
        <w:pageBreakBefore w:val="0"/>
        <w:widowControl w:val="0"/>
        <w:tabs>
          <w:tab w:val="left" w:pos="0"/>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（1）招标公告</w:t>
      </w:r>
      <w:r>
        <w:rPr>
          <w:rFonts w:hint="eastAsia" w:ascii="宋体" w:hAnsi="宋体" w:eastAsia="宋体" w:cs="宋体"/>
          <w:color w:val="auto"/>
          <w:sz w:val="24"/>
          <w:szCs w:val="24"/>
        </w:rPr>
        <w:tab/>
      </w:r>
    </w:p>
    <w:p>
      <w:pPr>
        <w:pageBreakBefore w:val="0"/>
        <w:widowControl w:val="0"/>
        <w:tabs>
          <w:tab w:val="left" w:pos="0"/>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（2）投标人须知</w:t>
      </w:r>
      <w:r>
        <w:rPr>
          <w:rFonts w:hint="eastAsia" w:ascii="宋体" w:hAnsi="宋体" w:eastAsia="宋体" w:cs="宋体"/>
          <w:color w:val="auto"/>
          <w:sz w:val="24"/>
          <w:szCs w:val="24"/>
        </w:rPr>
        <w:tab/>
      </w:r>
    </w:p>
    <w:p>
      <w:pPr>
        <w:pageBreakBefore w:val="0"/>
        <w:widowControl w:val="0"/>
        <w:tabs>
          <w:tab w:val="left" w:pos="0"/>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（3）投标文件格式</w:t>
      </w:r>
      <w:r>
        <w:rPr>
          <w:rFonts w:hint="eastAsia" w:ascii="宋体" w:hAnsi="宋体" w:eastAsia="宋体" w:cs="宋体"/>
          <w:color w:val="auto"/>
          <w:sz w:val="24"/>
          <w:szCs w:val="24"/>
        </w:rPr>
        <w:tab/>
      </w:r>
    </w:p>
    <w:p>
      <w:pPr>
        <w:pageBreakBefore w:val="0"/>
        <w:widowControl w:val="0"/>
        <w:tabs>
          <w:tab w:val="left" w:pos="0"/>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（4）招标项目技术要求</w:t>
      </w:r>
      <w:r>
        <w:rPr>
          <w:rFonts w:hint="eastAsia" w:ascii="宋体" w:hAnsi="宋体" w:eastAsia="宋体" w:cs="宋体"/>
          <w:color w:val="auto"/>
          <w:sz w:val="24"/>
          <w:szCs w:val="24"/>
        </w:rPr>
        <w:tab/>
      </w:r>
    </w:p>
    <w:p>
      <w:pPr>
        <w:pageBreakBefore w:val="0"/>
        <w:widowControl w:val="0"/>
        <w:tabs>
          <w:tab w:val="left" w:pos="0"/>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（5）评标办法</w:t>
      </w:r>
      <w:r>
        <w:rPr>
          <w:rFonts w:hint="eastAsia" w:ascii="宋体" w:hAnsi="宋体" w:eastAsia="宋体" w:cs="宋体"/>
          <w:color w:val="auto"/>
          <w:sz w:val="24"/>
          <w:szCs w:val="24"/>
        </w:rPr>
        <w:tab/>
      </w:r>
    </w:p>
    <w:p>
      <w:pPr>
        <w:pageBreakBefore w:val="0"/>
        <w:widowControl w:val="0"/>
        <w:tabs>
          <w:tab w:val="left" w:pos="0"/>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（6）拟签订的合同文本</w:t>
      </w:r>
      <w:r>
        <w:rPr>
          <w:rFonts w:hint="eastAsia" w:ascii="宋体" w:hAnsi="宋体" w:eastAsia="宋体" w:cs="宋体"/>
          <w:color w:val="auto"/>
          <w:sz w:val="24"/>
          <w:szCs w:val="24"/>
        </w:rPr>
        <w:tab/>
      </w:r>
    </w:p>
    <w:p>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b/>
          <w:bCs/>
          <w:color w:val="auto"/>
          <w:sz w:val="24"/>
          <w:szCs w:val="24"/>
        </w:rPr>
        <w:t>.</w:t>
      </w:r>
      <w:r>
        <w:rPr>
          <w:rFonts w:hint="eastAsia" w:ascii="宋体" w:hAnsi="宋体" w:eastAsia="宋体" w:cs="宋体"/>
          <w:color w:val="auto"/>
          <w:sz w:val="24"/>
          <w:szCs w:val="24"/>
        </w:rPr>
        <w:t>2 投标人应认真阅读和充分理解招标文件中所有的事项、格式条款和规范要求。投标人没有对招标文件全面做出实质性响应是投标人的风险。没有按照招标文件要求作出实质性响应的投标文件，按</w:t>
      </w:r>
      <w:r>
        <w:rPr>
          <w:rFonts w:hint="eastAsia" w:ascii="宋体" w:hAnsi="宋体" w:eastAsia="宋体" w:cs="宋体"/>
          <w:b/>
          <w:bCs/>
          <w:color w:val="auto"/>
          <w:sz w:val="24"/>
          <w:szCs w:val="24"/>
        </w:rPr>
        <w:t>无效处理</w:t>
      </w:r>
      <w:r>
        <w:rPr>
          <w:rFonts w:hint="eastAsia" w:ascii="宋体" w:hAnsi="宋体" w:eastAsia="宋体" w:cs="宋体"/>
          <w:color w:val="auto"/>
          <w:sz w:val="24"/>
          <w:szCs w:val="24"/>
        </w:rPr>
        <w:t>。</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bookmarkStart w:id="61" w:name="_Toc183682348"/>
      <w:bookmarkStart w:id="62" w:name="_Toc183582211"/>
      <w:bookmarkStart w:id="63" w:name="_Toc217446040"/>
      <w:r>
        <w:rPr>
          <w:rFonts w:hint="eastAsia" w:ascii="宋体" w:hAnsi="宋体" w:eastAsia="宋体" w:cs="宋体"/>
          <w:color w:val="auto"/>
          <w:sz w:val="24"/>
          <w:szCs w:val="24"/>
        </w:rPr>
        <w:t>6. 招标文件的澄清</w:t>
      </w:r>
      <w:bookmarkEnd w:id="61"/>
      <w:bookmarkEnd w:id="62"/>
      <w:r>
        <w:rPr>
          <w:rFonts w:hint="eastAsia" w:ascii="宋体" w:hAnsi="宋体" w:eastAsia="宋体" w:cs="宋体"/>
          <w:color w:val="auto"/>
          <w:sz w:val="24"/>
          <w:szCs w:val="24"/>
        </w:rPr>
        <w:t>和修改</w:t>
      </w:r>
      <w:bookmarkEnd w:id="63"/>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6.1 </w:t>
      </w:r>
      <w:bookmarkStart w:id="64" w:name="_Toc217446041"/>
      <w:bookmarkStart w:id="65" w:name="_Toc208848971"/>
      <w:r>
        <w:rPr>
          <w:rFonts w:hint="eastAsia" w:ascii="宋体" w:hAnsi="宋体" w:eastAsia="宋体" w:cs="宋体"/>
          <w:color w:val="auto"/>
          <w:sz w:val="24"/>
          <w:szCs w:val="24"/>
        </w:rPr>
        <w:t>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 答疑会和现场考察</w:t>
      </w:r>
      <w:bookmarkEnd w:id="64"/>
      <w:bookmarkEnd w:id="65"/>
      <w:r>
        <w:rPr>
          <w:rFonts w:hint="eastAsia" w:ascii="宋体" w:hAnsi="宋体" w:eastAsia="宋体" w:cs="宋体"/>
          <w:color w:val="auto"/>
          <w:sz w:val="24"/>
          <w:szCs w:val="24"/>
        </w:rPr>
        <w:t>。</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bookmarkStart w:id="66" w:name="_Toc217446042"/>
      <w:bookmarkStart w:id="67" w:name="_Toc89075876"/>
      <w:bookmarkStart w:id="68" w:name="_Toc183682351"/>
      <w:bookmarkStart w:id="69" w:name="_Toc77400780"/>
      <w:bookmarkStart w:id="70" w:name="_Toc183582214"/>
      <w:r>
        <w:rPr>
          <w:rFonts w:hint="eastAsia" w:ascii="宋体" w:hAnsi="宋体" w:eastAsia="宋体" w:cs="宋体"/>
          <w:color w:val="auto"/>
          <w:sz w:val="24"/>
          <w:szCs w:val="24"/>
        </w:rPr>
        <w:t>7.1 本项目不组织答疑会和现场考察。</w:t>
      </w:r>
    </w:p>
    <w:p>
      <w:pPr>
        <w:pStyle w:val="5"/>
        <w:pageBreakBefore w:val="0"/>
        <w:widowControl w:val="0"/>
        <w:kinsoku/>
        <w:wordWrap/>
        <w:overflowPunct/>
        <w:topLinePunct w:val="0"/>
        <w:autoSpaceDE/>
        <w:autoSpaceDN/>
        <w:bidi w:val="0"/>
        <w:adjustRightInd/>
        <w:spacing w:before="156" w:after="156" w:line="480" w:lineRule="exact"/>
        <w:ind w:firstLine="482" w:firstLineChars="200"/>
        <w:textAlignment w:val="auto"/>
        <w:rPr>
          <w:rFonts w:hint="eastAsia" w:ascii="宋体" w:hAnsi="宋体" w:eastAsia="宋体" w:cs="宋体"/>
          <w:bCs w:val="0"/>
          <w:color w:val="auto"/>
          <w:sz w:val="24"/>
          <w:szCs w:val="24"/>
        </w:rPr>
      </w:pPr>
      <w:r>
        <w:rPr>
          <w:rFonts w:hint="eastAsia" w:ascii="宋体" w:hAnsi="宋体" w:eastAsia="宋体" w:cs="宋体"/>
          <w:bCs w:val="0"/>
          <w:color w:val="auto"/>
          <w:sz w:val="24"/>
          <w:szCs w:val="24"/>
        </w:rPr>
        <w:t>四、</w:t>
      </w:r>
      <w:bookmarkEnd w:id="66"/>
      <w:bookmarkEnd w:id="67"/>
      <w:bookmarkEnd w:id="68"/>
      <w:bookmarkEnd w:id="69"/>
      <w:bookmarkEnd w:id="70"/>
      <w:r>
        <w:rPr>
          <w:rFonts w:hint="eastAsia" w:ascii="宋体" w:hAnsi="宋体" w:eastAsia="宋体" w:cs="宋体"/>
          <w:bCs w:val="0"/>
          <w:color w:val="auto"/>
          <w:sz w:val="24"/>
          <w:szCs w:val="24"/>
        </w:rPr>
        <w:t>投标文件</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bookmarkStart w:id="71" w:name="_Toc183582215"/>
      <w:bookmarkStart w:id="72" w:name="_Toc217446043"/>
      <w:bookmarkStart w:id="73" w:name="_Toc183682352"/>
      <w:r>
        <w:rPr>
          <w:rFonts w:hint="eastAsia" w:ascii="宋体" w:hAnsi="宋体" w:eastAsia="宋体" w:cs="宋体"/>
          <w:color w:val="auto"/>
          <w:sz w:val="24"/>
          <w:szCs w:val="24"/>
        </w:rPr>
        <w:t>8．投标文件的语言</w:t>
      </w:r>
      <w:bookmarkEnd w:id="71"/>
      <w:bookmarkEnd w:id="72"/>
      <w:bookmarkEnd w:id="73"/>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 投标人提交的投标文件以及投标人与采购人就有关投标的所有来往书面文件均须使用中文。投标文件中如附有外文资料，必须逐一对应翻译成中文并加盖投标人公章后附在相关外文资料后面，否则，投标人的投标文件将作为</w:t>
      </w:r>
      <w:r>
        <w:rPr>
          <w:rFonts w:hint="eastAsia" w:ascii="宋体" w:hAnsi="宋体" w:eastAsia="宋体" w:cs="宋体"/>
          <w:b/>
          <w:bCs/>
          <w:color w:val="auto"/>
          <w:sz w:val="24"/>
          <w:szCs w:val="24"/>
        </w:rPr>
        <w:t>无效投标处理</w:t>
      </w:r>
      <w:r>
        <w:rPr>
          <w:rFonts w:hint="eastAsia" w:ascii="宋体" w:hAnsi="宋体" w:eastAsia="宋体" w:cs="宋体"/>
          <w:color w:val="auto"/>
          <w:sz w:val="24"/>
          <w:szCs w:val="24"/>
        </w:rPr>
        <w:t>。</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 翻译的中文资料与外文资料如果出现差异和矛盾时，以中文为准。但不能故意错误翻译，否则，投标人的投标文件将作为</w:t>
      </w:r>
      <w:r>
        <w:rPr>
          <w:rFonts w:hint="eastAsia" w:ascii="宋体" w:hAnsi="宋体" w:eastAsia="宋体" w:cs="宋体"/>
          <w:b/>
          <w:bCs/>
          <w:color w:val="auto"/>
          <w:sz w:val="24"/>
          <w:szCs w:val="24"/>
        </w:rPr>
        <w:t>无效投标处理</w:t>
      </w:r>
      <w:r>
        <w:rPr>
          <w:rFonts w:hint="eastAsia" w:ascii="宋体" w:hAnsi="宋体" w:eastAsia="宋体" w:cs="宋体"/>
          <w:color w:val="auto"/>
          <w:sz w:val="24"/>
          <w:szCs w:val="24"/>
        </w:rPr>
        <w:t>。</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bookmarkStart w:id="74" w:name="_Toc183582216"/>
      <w:bookmarkStart w:id="75" w:name="_Toc183682353"/>
      <w:bookmarkStart w:id="76" w:name="_Toc217446044"/>
      <w:r>
        <w:rPr>
          <w:rFonts w:hint="eastAsia" w:ascii="宋体" w:hAnsi="宋体" w:eastAsia="宋体" w:cs="宋体"/>
          <w:color w:val="auto"/>
          <w:sz w:val="24"/>
          <w:szCs w:val="24"/>
        </w:rPr>
        <w:t>9．计量单位</w:t>
      </w:r>
      <w:bookmarkEnd w:id="74"/>
      <w:bookmarkEnd w:id="75"/>
      <w:bookmarkEnd w:id="76"/>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除招标文件中另有规定外，本招标项下的投标均采用国家法定的计量单位。</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bookmarkStart w:id="77" w:name="_Toc217446045"/>
      <w:r>
        <w:rPr>
          <w:rFonts w:hint="eastAsia" w:ascii="宋体" w:hAnsi="宋体" w:eastAsia="宋体" w:cs="宋体"/>
          <w:color w:val="auto"/>
          <w:sz w:val="24"/>
          <w:szCs w:val="24"/>
        </w:rPr>
        <w:t>10. 投标货币</w:t>
      </w:r>
      <w:bookmarkEnd w:id="77"/>
    </w:p>
    <w:p>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本次招标项目的投标均以人民币报价。</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bookmarkStart w:id="78" w:name="_Toc217446046"/>
      <w:r>
        <w:rPr>
          <w:rFonts w:hint="eastAsia" w:ascii="宋体" w:hAnsi="宋体" w:eastAsia="宋体" w:cs="宋体"/>
          <w:color w:val="auto"/>
          <w:sz w:val="24"/>
          <w:szCs w:val="24"/>
        </w:rPr>
        <w:t>11. 联合体投标</w:t>
      </w:r>
      <w:bookmarkEnd w:id="78"/>
    </w:p>
    <w:p>
      <w:pPr>
        <w:pStyle w:val="14"/>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详见“投标人须知前附表”第13条。</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bookmarkStart w:id="79" w:name="_Toc217446047"/>
      <w:r>
        <w:rPr>
          <w:rFonts w:hint="eastAsia" w:ascii="宋体" w:hAnsi="宋体" w:eastAsia="宋体" w:cs="宋体"/>
          <w:color w:val="auto"/>
          <w:sz w:val="24"/>
          <w:szCs w:val="24"/>
        </w:rPr>
        <w:t>12. 知识产权</w:t>
      </w:r>
      <w:bookmarkEnd w:id="79"/>
    </w:p>
    <w:p>
      <w:pPr>
        <w:pStyle w:val="14"/>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12.1 投标人应保证在本项目使用的任何产品或服务（包括部分使用）时，不会产生因第三方提出侵犯其专利权、商标权或其它知识产权而引起的法律和经济纠纷，如因专利权、商标权或其它知识产权而引起法律和经济纠纷，由投标人承担所有相关责任。</w:t>
      </w:r>
    </w:p>
    <w:p>
      <w:pPr>
        <w:pStyle w:val="14"/>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12.2 采购人享有本项目实施过程中产生的知识成果及知识产权。</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12.3 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12.4 如采用投标人所不拥有的知识产权，则在投标报价中必须包括合法获取该知识产权的相关费用。 </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bookmarkStart w:id="80" w:name="_Toc183582217"/>
      <w:bookmarkStart w:id="81" w:name="_Toc217446048"/>
      <w:bookmarkStart w:id="82" w:name="_Toc183682354"/>
      <w:r>
        <w:rPr>
          <w:rFonts w:hint="eastAsia" w:ascii="宋体" w:hAnsi="宋体" w:eastAsia="宋体" w:cs="宋体"/>
          <w:color w:val="auto"/>
          <w:sz w:val="24"/>
          <w:szCs w:val="24"/>
        </w:rPr>
        <w:t>13．投标文件的组成</w:t>
      </w:r>
      <w:bookmarkEnd w:id="80"/>
      <w:bookmarkEnd w:id="81"/>
      <w:bookmarkEnd w:id="82"/>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应按照招标文件的规定和要求编制投标文件。招标文件允许分包的，投标人拟在中标后将中标项目的非主体、非关键性工作交由他人完成的，应当在投标文件中载明。投标人编写的投标文件应包括下列部分：</w:t>
      </w:r>
    </w:p>
    <w:p>
      <w:pPr>
        <w:pageBreakBefore w:val="0"/>
        <w:widowControl w:val="0"/>
        <w:tabs>
          <w:tab w:val="left" w:pos="348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bookmarkStart w:id="83" w:name="_Toc183682355"/>
      <w:bookmarkStart w:id="84" w:name="_Toc183582218"/>
      <w:bookmarkStart w:id="85" w:name="_Toc217446049"/>
      <w:r>
        <w:rPr>
          <w:rFonts w:hint="eastAsia" w:ascii="宋体" w:hAnsi="宋体" w:eastAsia="宋体" w:cs="宋体"/>
          <w:color w:val="auto"/>
          <w:sz w:val="24"/>
          <w:szCs w:val="24"/>
        </w:rPr>
        <w:t>一、投标函</w:t>
      </w:r>
    </w:p>
    <w:p>
      <w:pPr>
        <w:pageBreakBefore w:val="0"/>
        <w:widowControl w:val="0"/>
        <w:tabs>
          <w:tab w:val="left" w:pos="348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二、身份证明书及授权委托书</w:t>
      </w:r>
    </w:p>
    <w:p>
      <w:pPr>
        <w:pageBreakBefore w:val="0"/>
        <w:widowControl w:val="0"/>
        <w:tabs>
          <w:tab w:val="left" w:pos="348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三、投标报价明细表</w:t>
      </w:r>
    </w:p>
    <w:p>
      <w:pPr>
        <w:pageBreakBefore w:val="0"/>
        <w:widowControl w:val="0"/>
        <w:tabs>
          <w:tab w:val="left" w:pos="348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四、投标人基本情况表</w:t>
      </w:r>
    </w:p>
    <w:p>
      <w:pPr>
        <w:pageBreakBefore w:val="0"/>
        <w:widowControl w:val="0"/>
        <w:tabs>
          <w:tab w:val="left" w:pos="348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五、投标人类似项目业绩一览表</w:t>
      </w:r>
    </w:p>
    <w:p>
      <w:pPr>
        <w:pageBreakBefore w:val="0"/>
        <w:widowControl w:val="0"/>
        <w:tabs>
          <w:tab w:val="left" w:pos="348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六、商务、技术偏离表</w:t>
      </w:r>
    </w:p>
    <w:p>
      <w:pPr>
        <w:pageBreakBefore w:val="0"/>
        <w:widowControl w:val="0"/>
        <w:tabs>
          <w:tab w:val="left" w:pos="348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七、拟配备人员情况</w:t>
      </w:r>
    </w:p>
    <w:p>
      <w:pPr>
        <w:pageBreakBefore w:val="0"/>
        <w:widowControl w:val="0"/>
        <w:tabs>
          <w:tab w:val="left" w:pos="348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八、实施方案</w:t>
      </w:r>
    </w:p>
    <w:p>
      <w:pPr>
        <w:pageBreakBefore w:val="0"/>
        <w:widowControl w:val="0"/>
        <w:tabs>
          <w:tab w:val="left" w:pos="348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九、售后服务体系承诺书</w:t>
      </w:r>
    </w:p>
    <w:p>
      <w:pPr>
        <w:pageBreakBefore w:val="0"/>
        <w:widowControl w:val="0"/>
        <w:tabs>
          <w:tab w:val="left" w:pos="348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十、投标人认为需要提供的其他文件和资料</w:t>
      </w:r>
    </w:p>
    <w:p>
      <w:pPr>
        <w:pageBreakBefore w:val="0"/>
        <w:widowControl w:val="0"/>
        <w:tabs>
          <w:tab w:val="left" w:pos="348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14．投标文件格式</w:t>
      </w:r>
      <w:bookmarkEnd w:id="83"/>
      <w:bookmarkEnd w:id="84"/>
      <w:bookmarkEnd w:id="85"/>
      <w:r>
        <w:rPr>
          <w:rFonts w:hint="eastAsia" w:ascii="宋体" w:hAnsi="宋体" w:eastAsia="宋体" w:cs="宋体"/>
          <w:color w:val="auto"/>
          <w:sz w:val="24"/>
          <w:szCs w:val="24"/>
        </w:rPr>
        <w:tab/>
      </w:r>
    </w:p>
    <w:p>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14.1 投标人应严格按照招标文件第三章中提供的“投标文件格式”填写相关内容。除明确允许投标人可以自行编写的外，投标人不得以“投标文件格式”规定之外的方式填写相关内容。</w:t>
      </w:r>
    </w:p>
    <w:p>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14.2 对于没有格式要求的投标文件由投标人自行编写。</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bookmarkStart w:id="86" w:name="_Toc217446050"/>
      <w:bookmarkStart w:id="87" w:name="_Toc183582223"/>
      <w:bookmarkStart w:id="88" w:name="_Toc183682360"/>
      <w:r>
        <w:rPr>
          <w:rFonts w:hint="eastAsia" w:ascii="宋体" w:hAnsi="宋体" w:eastAsia="宋体" w:cs="宋体"/>
          <w:color w:val="auto"/>
          <w:sz w:val="24"/>
          <w:szCs w:val="24"/>
        </w:rPr>
        <w:t>15．投标保证金</w:t>
      </w:r>
      <w:bookmarkEnd w:id="86"/>
      <w:bookmarkEnd w:id="87"/>
      <w:bookmarkEnd w:id="88"/>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15.1 投标人投标时，必须按招标文件规定数额和形式缴纳投标保证金，并作为其投标文件的一部分。</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15.2未按招标文件要求在规定时间前缴纳规定数额和形式的投标保证金，将被视为</w:t>
      </w:r>
      <w:r>
        <w:rPr>
          <w:rFonts w:hint="eastAsia" w:ascii="宋体" w:hAnsi="宋体" w:eastAsia="宋体" w:cs="宋体"/>
          <w:b/>
          <w:bCs/>
          <w:color w:val="auto"/>
          <w:sz w:val="24"/>
          <w:szCs w:val="24"/>
        </w:rPr>
        <w:t>投标无效</w:t>
      </w:r>
      <w:r>
        <w:rPr>
          <w:rFonts w:hint="eastAsia" w:ascii="宋体" w:hAnsi="宋体" w:eastAsia="宋体" w:cs="宋体"/>
          <w:color w:val="auto"/>
          <w:sz w:val="24"/>
          <w:szCs w:val="24"/>
        </w:rPr>
        <w:t>。</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15.3 投标人所缴纳的投标保证金不计利息。</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15.4未中标人的投标保证金，将在中标通知书发出后五个工作日内全额退还。中标人的投标保证金，自采购合同签订之日起5个工作日内退还中标人的投标保证金。</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15.5发生下列情形之一的，采购代理机构将不予退还投标人缴纳的投标保证金：</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bookmarkStart w:id="89" w:name="_Toc183682361"/>
      <w:bookmarkStart w:id="90" w:name="_Toc217446051"/>
      <w:bookmarkStart w:id="91" w:name="_Toc183582224"/>
      <w:r>
        <w:rPr>
          <w:rFonts w:hint="eastAsia" w:ascii="宋体" w:hAnsi="宋体" w:eastAsia="宋体" w:cs="宋体"/>
          <w:color w:val="auto"/>
          <w:sz w:val="24"/>
          <w:szCs w:val="24"/>
        </w:rPr>
        <w:t>（1）投标人在提交投标文件截止时间后撤回投标文件的；</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（2）投标人在投标文件中提供虚假材料的；</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（3）投标人不接受按投标文件规定对其投标报价进行修正的；</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（4）除因不可抗力或投标文件认可的情形以外，中标人不履行与采购人签订合同的，在签订合同时向采购人提出附加条件；</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（5）中标人未能在规定期限内与采购人签署合同协议书或提交履约保证金的；</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（6）投标人与采购人、其他投标人或者采购代理机构恶意串通的；</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（7）招标文件规定的其他情形；</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（8）符合法律、法规规定的其他情形的。 </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16．投标有效期</w:t>
      </w:r>
      <w:bookmarkEnd w:id="89"/>
      <w:bookmarkEnd w:id="90"/>
      <w:bookmarkEnd w:id="91"/>
    </w:p>
    <w:p>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16.1 投标有效期详见投标人须知前附表。投标有效期短于此规定期限的，</w:t>
      </w:r>
      <w:r>
        <w:rPr>
          <w:rFonts w:hint="eastAsia" w:ascii="宋体" w:hAnsi="宋体" w:eastAsia="宋体" w:cs="宋体"/>
          <w:b/>
          <w:bCs/>
          <w:color w:val="auto"/>
          <w:sz w:val="24"/>
          <w:szCs w:val="24"/>
        </w:rPr>
        <w:t>投标无效</w:t>
      </w:r>
      <w:r>
        <w:rPr>
          <w:rFonts w:hint="eastAsia" w:ascii="宋体" w:hAnsi="宋体" w:eastAsia="宋体" w:cs="宋体"/>
          <w:color w:val="auto"/>
          <w:sz w:val="24"/>
          <w:szCs w:val="24"/>
        </w:rPr>
        <w:t>。</w:t>
      </w:r>
    </w:p>
    <w:p>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16.2 特殊情况下，采购人可于投标有效期满之前要求投标人同意延长有效期，要求与答复均应为书面形式。投标人可以拒绝上述要求，其投标保证金</w:t>
      </w:r>
      <w:r>
        <w:rPr>
          <w:rFonts w:hint="eastAsia" w:ascii="宋体" w:hAnsi="宋体" w:eastAsia="宋体" w:cs="宋体"/>
          <w:color w:val="auto"/>
          <w:spacing w:val="8"/>
          <w:sz w:val="24"/>
          <w:szCs w:val="24"/>
        </w:rPr>
        <w:t>不被没收。</w:t>
      </w:r>
      <w:r>
        <w:rPr>
          <w:rFonts w:hint="eastAsia" w:ascii="宋体" w:hAnsi="宋体" w:eastAsia="宋体" w:cs="宋体"/>
          <w:color w:val="auto"/>
          <w:sz w:val="24"/>
          <w:szCs w:val="24"/>
        </w:rPr>
        <w:t>拒绝延长投标有效期的投标人不得再参与该项目后续招标活动。同意延长投标有效期的投标人不能修改其投标文件，关于投标保证金的有关规定在延长的投标有效期内继续有效。</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b/>
          <w:color w:val="auto"/>
          <w:sz w:val="24"/>
          <w:szCs w:val="24"/>
        </w:rPr>
      </w:pPr>
      <w:bookmarkStart w:id="92" w:name="_Toc183682362"/>
      <w:bookmarkStart w:id="93" w:name="_Toc183582225"/>
      <w:bookmarkStart w:id="94" w:name="_Toc217446052"/>
      <w:r>
        <w:rPr>
          <w:rFonts w:hint="eastAsia" w:ascii="宋体" w:hAnsi="宋体" w:eastAsia="宋体" w:cs="宋体"/>
          <w:color w:val="auto"/>
          <w:sz w:val="24"/>
          <w:szCs w:val="24"/>
        </w:rPr>
        <w:t>17．投标文件的印制和签署</w:t>
      </w:r>
      <w:bookmarkEnd w:id="92"/>
      <w:bookmarkEnd w:id="93"/>
      <w:bookmarkEnd w:id="94"/>
    </w:p>
    <w:p>
      <w:pPr>
        <w:pageBreakBefore w:val="0"/>
        <w:widowControl w:val="0"/>
        <w:tabs>
          <w:tab w:val="left" w:pos="109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 xml:space="preserve"> 投标文件需打印或用不褪色、不变质的墨水书写，并按招标文件规定签字和盖章。</w:t>
      </w:r>
    </w:p>
    <w:p>
      <w:pPr>
        <w:pageBreakBefore w:val="0"/>
        <w:widowControl w:val="0"/>
        <w:tabs>
          <w:tab w:val="left" w:pos="108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 xml:space="preserve"> 投标文件的打印和书写应清楚工整，任何行间插字、涂改或增删，必须由投标人的授权人和被授权人签字或盖章，并加盖公章（投标人为自然人的，应当由本人签字）。字迹潦草、表达不清或可能导致非唯一理解的投标文件可能视为</w:t>
      </w:r>
      <w:r>
        <w:rPr>
          <w:rFonts w:hint="eastAsia" w:ascii="宋体" w:hAnsi="宋体" w:eastAsia="宋体" w:cs="宋体"/>
          <w:b/>
          <w:bCs/>
          <w:color w:val="auto"/>
          <w:sz w:val="24"/>
          <w:szCs w:val="24"/>
        </w:rPr>
        <w:t>无效投标</w:t>
      </w:r>
      <w:r>
        <w:rPr>
          <w:rFonts w:hint="eastAsia" w:ascii="宋体" w:hAnsi="宋体" w:eastAsia="宋体" w:cs="宋体"/>
          <w:color w:val="auto"/>
          <w:sz w:val="24"/>
          <w:szCs w:val="24"/>
        </w:rPr>
        <w:t xml:space="preserve">。            </w:t>
      </w:r>
    </w:p>
    <w:p>
      <w:pPr>
        <w:pageBreakBefore w:val="0"/>
        <w:widowControl w:val="0"/>
        <w:tabs>
          <w:tab w:val="left" w:pos="108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 xml:space="preserve"> 投标文件胶装成册并编码。</w:t>
      </w:r>
    </w:p>
    <w:p>
      <w:pPr>
        <w:pageBreakBefore w:val="0"/>
        <w:widowControl w:val="0"/>
        <w:tabs>
          <w:tab w:val="left" w:pos="108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 xml:space="preserve"> 投标文件应根据招标文件的要求制作、签署、盖章，内容应完整。</w:t>
      </w:r>
    </w:p>
    <w:p>
      <w:pPr>
        <w:pageBreakBefore w:val="0"/>
        <w:widowControl w:val="0"/>
        <w:tabs>
          <w:tab w:val="left" w:pos="108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 xml:space="preserve"> 投标文件统一用A4幅面纸印制，图纸、横道图等必须使用A3幅面印制的应折叠成A4幅面。</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bookmarkStart w:id="95" w:name="_Toc183582226"/>
      <w:bookmarkStart w:id="96" w:name="_Toc89075877"/>
      <w:bookmarkStart w:id="97" w:name="_Toc183682363"/>
      <w:bookmarkStart w:id="98" w:name="_Toc77400781"/>
      <w:bookmarkStart w:id="99" w:name="_Toc217446053"/>
      <w:r>
        <w:rPr>
          <w:rFonts w:hint="eastAsia" w:ascii="宋体" w:hAnsi="宋体" w:eastAsia="宋体" w:cs="宋体"/>
          <w:color w:val="auto"/>
          <w:sz w:val="24"/>
          <w:szCs w:val="24"/>
        </w:rPr>
        <w:t>18. 投标文件的密封和标</w:t>
      </w:r>
      <w:bookmarkEnd w:id="95"/>
      <w:bookmarkEnd w:id="96"/>
      <w:bookmarkEnd w:id="97"/>
      <w:bookmarkEnd w:id="98"/>
      <w:r>
        <w:rPr>
          <w:rFonts w:hint="eastAsia" w:ascii="宋体" w:hAnsi="宋体" w:eastAsia="宋体" w:cs="宋体"/>
          <w:color w:val="auto"/>
          <w:sz w:val="24"/>
          <w:szCs w:val="24"/>
        </w:rPr>
        <w:t>注</w:t>
      </w:r>
      <w:bookmarkEnd w:id="99"/>
    </w:p>
    <w:p>
      <w:pPr>
        <w:pageBreakBefore w:val="0"/>
        <w:widowControl w:val="0"/>
        <w:tabs>
          <w:tab w:val="left" w:pos="1080"/>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18.1 投标人应在投标文件的封面上注明投标人名称、项目编号、项目名称及分包号（如有分包）等。</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lang w:eastAsia="zh-CN"/>
        </w:rPr>
      </w:pPr>
      <w:bookmarkStart w:id="100" w:name="_Toc217446054"/>
      <w:bookmarkStart w:id="101" w:name="_Toc183682364"/>
      <w:bookmarkStart w:id="102" w:name="_Toc183582227"/>
      <w:r>
        <w:rPr>
          <w:rFonts w:hint="eastAsia" w:ascii="宋体" w:hAnsi="宋体" w:eastAsia="宋体" w:cs="宋体"/>
          <w:color w:val="auto"/>
          <w:sz w:val="24"/>
          <w:szCs w:val="24"/>
        </w:rPr>
        <w:t>19．投标文件</w:t>
      </w:r>
      <w:r>
        <w:rPr>
          <w:rFonts w:hint="eastAsia" w:ascii="宋体" w:hAnsi="宋体" w:eastAsia="宋体" w:cs="宋体"/>
          <w:color w:val="auto"/>
          <w:sz w:val="24"/>
          <w:szCs w:val="24"/>
          <w:highlight w:val="none"/>
        </w:rPr>
        <w:t>的</w:t>
      </w:r>
      <w:bookmarkEnd w:id="100"/>
      <w:bookmarkEnd w:id="101"/>
      <w:bookmarkEnd w:id="102"/>
      <w:r>
        <w:rPr>
          <w:rFonts w:hint="eastAsia" w:ascii="宋体" w:hAnsi="宋体" w:cs="宋体"/>
          <w:color w:val="auto"/>
          <w:sz w:val="24"/>
          <w:szCs w:val="24"/>
          <w:highlight w:val="none"/>
          <w:lang w:eastAsia="zh-CN"/>
        </w:rPr>
        <w:t>上传</w:t>
      </w:r>
    </w:p>
    <w:p>
      <w:pPr>
        <w:pageBreakBefore w:val="0"/>
        <w:widowControl w:val="0"/>
        <w:tabs>
          <w:tab w:val="left" w:pos="109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投标人应在招标文件规定的投标截止时间前，按照投标人须知前附表规定及要求上传投标文件。</w:t>
      </w:r>
    </w:p>
    <w:p>
      <w:pPr>
        <w:pStyle w:val="8"/>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auto"/>
          <w:sz w:val="24"/>
          <w:szCs w:val="24"/>
          <w:highlight w:val="none"/>
        </w:rPr>
      </w:pPr>
      <w:bookmarkStart w:id="103" w:name="_Toc183682365"/>
      <w:bookmarkStart w:id="104" w:name="_Toc183582228"/>
      <w:bookmarkStart w:id="105" w:name="_Toc217446055"/>
      <w:r>
        <w:rPr>
          <w:rFonts w:hint="eastAsia" w:ascii="宋体" w:hAnsi="宋体" w:eastAsia="宋体" w:cs="宋体"/>
          <w:color w:val="auto"/>
          <w:sz w:val="24"/>
          <w:szCs w:val="24"/>
          <w:highlight w:val="none"/>
        </w:rPr>
        <w:t>20．投标文件的修改和撤</w:t>
      </w:r>
      <w:bookmarkEnd w:id="103"/>
      <w:bookmarkEnd w:id="104"/>
      <w:r>
        <w:rPr>
          <w:rFonts w:hint="eastAsia" w:ascii="宋体" w:hAnsi="宋体" w:eastAsia="宋体" w:cs="宋体"/>
          <w:color w:val="auto"/>
          <w:sz w:val="24"/>
          <w:szCs w:val="24"/>
          <w:highlight w:val="none"/>
        </w:rPr>
        <w:t>回</w:t>
      </w:r>
      <w:bookmarkEnd w:id="105"/>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rPr>
        <w:t>20.1 投标人在投标截止时间前，可以对所</w:t>
      </w:r>
      <w:r>
        <w:rPr>
          <w:rFonts w:hint="eastAsia" w:ascii="宋体" w:hAnsi="宋体" w:cs="宋体"/>
          <w:color w:val="auto"/>
          <w:sz w:val="24"/>
          <w:szCs w:val="24"/>
          <w:highlight w:val="none"/>
          <w:lang w:eastAsia="zh-CN"/>
        </w:rPr>
        <w:t>上传</w:t>
      </w:r>
      <w:r>
        <w:rPr>
          <w:rFonts w:hint="eastAsia" w:ascii="宋体" w:hAnsi="宋体" w:eastAsia="宋体" w:cs="宋体"/>
          <w:color w:val="auto"/>
          <w:sz w:val="24"/>
          <w:szCs w:val="24"/>
          <w:highlight w:val="none"/>
        </w:rPr>
        <w:t>的投标</w:t>
      </w:r>
      <w:r>
        <w:rPr>
          <w:rFonts w:hint="eastAsia" w:ascii="宋体" w:hAnsi="宋体" w:eastAsia="宋体" w:cs="宋体"/>
          <w:color w:val="auto"/>
          <w:sz w:val="24"/>
          <w:szCs w:val="24"/>
        </w:rPr>
        <w:t>文件进行补充、修改或者撤回</w:t>
      </w:r>
      <w:r>
        <w:rPr>
          <w:rFonts w:hint="eastAsia" w:ascii="宋体" w:hAnsi="宋体" w:cs="宋体"/>
          <w:color w:val="auto"/>
          <w:sz w:val="24"/>
          <w:szCs w:val="24"/>
          <w:lang w:eastAsia="zh-CN"/>
        </w:rPr>
        <w:t>。</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20.2 在投标截止时间之后，投标人不得对其</w:t>
      </w:r>
      <w:r>
        <w:rPr>
          <w:rFonts w:hint="eastAsia" w:ascii="宋体" w:hAnsi="宋体" w:cs="宋体"/>
          <w:color w:val="auto"/>
          <w:sz w:val="24"/>
          <w:szCs w:val="24"/>
          <w:highlight w:val="none"/>
          <w:lang w:eastAsia="zh-CN"/>
        </w:rPr>
        <w:t>上传</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rPr>
        <w:t>投标文件做任何修改或撤回投标。</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20.3 投标文件中如果出现计算上或累加上的算术错误，可按以下原则进行修改：</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（1）投标文件中投标函内容与投标报价明细表不一致的，以投标函为准；</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（2）用小写金额和大写金额不一致，应以大写金额为准；</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（3）总价金额与按单价汇总金额不一致的，以单价金额计算结果为准；</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（4）单价金额小数点或者百分比有明显错位的，以投标函的总价为准，并修改单价。</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同时出现两种以上不一致的，按照前款规定的顺序修正。修正后的投标报价经投标人确认后产生约束力，投标人不确认的，其</w:t>
      </w:r>
      <w:r>
        <w:rPr>
          <w:rFonts w:hint="eastAsia" w:ascii="宋体" w:hAnsi="宋体" w:eastAsia="宋体" w:cs="宋体"/>
          <w:b/>
          <w:bCs/>
          <w:color w:val="auto"/>
          <w:sz w:val="24"/>
          <w:szCs w:val="24"/>
        </w:rPr>
        <w:t>投标无效</w:t>
      </w:r>
      <w:r>
        <w:rPr>
          <w:rFonts w:hint="eastAsia" w:ascii="宋体" w:hAnsi="宋体" w:eastAsia="宋体" w:cs="宋体"/>
          <w:color w:val="auto"/>
          <w:sz w:val="24"/>
          <w:szCs w:val="24"/>
        </w:rPr>
        <w:t>。</w:t>
      </w:r>
    </w:p>
    <w:p>
      <w:pPr>
        <w:pStyle w:val="5"/>
        <w:pageBreakBefore w:val="0"/>
        <w:widowControl w:val="0"/>
        <w:kinsoku/>
        <w:wordWrap/>
        <w:overflowPunct/>
        <w:topLinePunct w:val="0"/>
        <w:autoSpaceDE/>
        <w:autoSpaceDN/>
        <w:bidi w:val="0"/>
        <w:adjustRightInd/>
        <w:spacing w:before="156" w:after="156" w:line="480" w:lineRule="exact"/>
        <w:ind w:firstLine="482" w:firstLineChars="200"/>
        <w:textAlignment w:val="auto"/>
        <w:rPr>
          <w:rFonts w:hint="eastAsia" w:ascii="宋体" w:hAnsi="宋体" w:eastAsia="宋体" w:cs="宋体"/>
          <w:color w:val="auto"/>
          <w:sz w:val="24"/>
          <w:szCs w:val="24"/>
        </w:rPr>
      </w:pPr>
      <w:bookmarkStart w:id="106" w:name="_Toc183682368"/>
      <w:bookmarkStart w:id="107" w:name="_Toc77400782"/>
      <w:bookmarkStart w:id="108" w:name="_Toc217446056"/>
      <w:bookmarkStart w:id="109" w:name="_Toc183582231"/>
      <w:bookmarkStart w:id="110" w:name="_Toc89075878"/>
      <w:r>
        <w:rPr>
          <w:rFonts w:hint="eastAsia" w:ascii="宋体" w:hAnsi="宋体" w:eastAsia="宋体" w:cs="宋体"/>
          <w:color w:val="auto"/>
          <w:sz w:val="24"/>
          <w:szCs w:val="24"/>
        </w:rPr>
        <w:t>五、开标和</w:t>
      </w:r>
      <w:bookmarkEnd w:id="106"/>
      <w:bookmarkEnd w:id="107"/>
      <w:bookmarkEnd w:id="108"/>
      <w:bookmarkEnd w:id="109"/>
      <w:bookmarkEnd w:id="110"/>
      <w:r>
        <w:rPr>
          <w:rFonts w:hint="eastAsia" w:ascii="宋体" w:hAnsi="宋体" w:eastAsia="宋体" w:cs="宋体"/>
          <w:color w:val="auto"/>
          <w:sz w:val="24"/>
          <w:szCs w:val="24"/>
        </w:rPr>
        <w:t>中标</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bookmarkStart w:id="111" w:name="_Toc183582232"/>
      <w:bookmarkStart w:id="112" w:name="_Toc183682369"/>
      <w:bookmarkStart w:id="113" w:name="_Toc217446057"/>
      <w:r>
        <w:rPr>
          <w:rFonts w:hint="eastAsia" w:ascii="宋体" w:hAnsi="宋体" w:eastAsia="宋体" w:cs="宋体"/>
          <w:color w:val="auto"/>
          <w:sz w:val="24"/>
          <w:szCs w:val="24"/>
        </w:rPr>
        <w:t>21．开标</w:t>
      </w:r>
      <w:bookmarkEnd w:id="111"/>
      <w:bookmarkEnd w:id="112"/>
      <w:bookmarkEnd w:id="113"/>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 采购代理机构在招标文件规定的时间和地点组织招标活动，邀请下载招标文件并参与竞争的投标人参加开标，投标人未参加开标的，视同认可开标结果。</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投标人不足3家的，不得开标。</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21.2 开标时，采购代理机构可以邀请有关监督管理部门对开标进行现场监督。</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21.3 宣布开标会开始。开标时间到，主持人宣布开标会开始并致辞，当众宣布参加开标会的现场监督人员、主持人、唱标、会议记录等招标工作人员，根据“投标人签到表”宣布参加投标的投标人名单</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21.4宣布会场纪律和有关注意事项。</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cs="宋体"/>
          <w:color w:val="auto"/>
          <w:sz w:val="24"/>
          <w:szCs w:val="24"/>
          <w:lang w:eastAsia="zh-CN"/>
        </w:rPr>
      </w:pPr>
      <w:r>
        <w:rPr>
          <w:rFonts w:hint="eastAsia" w:ascii="宋体" w:hAnsi="宋体" w:eastAsia="宋体" w:cs="宋体"/>
          <w:color w:val="auto"/>
          <w:sz w:val="24"/>
          <w:szCs w:val="24"/>
        </w:rPr>
        <w:t>21.5开标时，</w:t>
      </w:r>
      <w:r>
        <w:rPr>
          <w:rFonts w:hint="eastAsia" w:ascii="宋体" w:hAnsi="宋体" w:cs="宋体"/>
          <w:color w:val="auto"/>
          <w:sz w:val="24"/>
          <w:szCs w:val="24"/>
          <w:lang w:eastAsia="zh-CN"/>
        </w:rPr>
        <w:t>投标单位完成在线解密后，由工作人员开始唱标</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21.6</w:t>
      </w:r>
      <w:r>
        <w:rPr>
          <w:rFonts w:hint="eastAsia" w:ascii="宋体" w:hAnsi="宋体" w:cs="宋体"/>
          <w:color w:val="auto"/>
          <w:sz w:val="24"/>
          <w:szCs w:val="24"/>
          <w:lang w:eastAsia="zh-CN"/>
        </w:rPr>
        <w:t>唱标完毕后，如果投标人对所唱“报价一览表”内容有异议，应当立即提出。经现场监标人员确认，认为有必要重新唱标的，由唱标人员重新唱标。</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22.资格审查及组建评标委员会</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22.1公开招标采购项目开标结束后，采购人或者采购代理机构应当依法对投标人的资格进行审查。合格投标人不足3家的，不得评标。</w:t>
      </w:r>
    </w:p>
    <w:p>
      <w:pPr>
        <w:pStyle w:val="39"/>
        <w:pageBreakBefore w:val="0"/>
        <w:widowControl w:val="0"/>
        <w:kinsoku/>
        <w:wordWrap/>
        <w:overflowPunct/>
        <w:topLinePunct w:val="0"/>
        <w:autoSpaceDE/>
        <w:autoSpaceDN/>
        <w:bidi w:val="0"/>
        <w:adjustRightIn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22.2符合性审查。符合性审查是指依据招标文件的规定，从商务和技术角度对投标文件的有效性和完整性进行审查，以确定是否对招标文件的实质性要求做出响应。</w:t>
      </w:r>
    </w:p>
    <w:p>
      <w:pPr>
        <w:pStyle w:val="39"/>
        <w:pageBreakBefore w:val="0"/>
        <w:widowControl w:val="0"/>
        <w:kinsoku/>
        <w:wordWrap/>
        <w:overflowPunct/>
        <w:topLinePunct w:val="0"/>
        <w:autoSpaceDE/>
        <w:autoSpaceDN/>
        <w:bidi w:val="0"/>
        <w:adjustRightIn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22.3评标委员会采用综合评分法对满足招标文件全部实质性要求的投标文件和投标报价进行综合评分。</w:t>
      </w:r>
    </w:p>
    <w:p>
      <w:pPr>
        <w:pStyle w:val="39"/>
        <w:pageBreakBefore w:val="0"/>
        <w:widowControl w:val="0"/>
        <w:kinsoku/>
        <w:wordWrap/>
        <w:overflowPunct/>
        <w:topLinePunct w:val="0"/>
        <w:autoSpaceDE/>
        <w:autoSpaceDN/>
        <w:bidi w:val="0"/>
        <w:adjustRightIn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22.4评标委员会根据综合评分情况，按照评标得分由高到低顺序推荐3名中标候选人，并编写评标报告。得分相同的，按投标报价由低到高顺序排列。得分且投标报价相同的，按照技术指标优劣顺序推荐。</w:t>
      </w:r>
    </w:p>
    <w:p>
      <w:pPr>
        <w:pStyle w:val="39"/>
        <w:pageBreakBefore w:val="0"/>
        <w:widowControl w:val="0"/>
        <w:kinsoku/>
        <w:wordWrap/>
        <w:overflowPunct/>
        <w:topLinePunct w:val="0"/>
        <w:autoSpaceDE/>
        <w:autoSpaceDN/>
        <w:bidi w:val="0"/>
        <w:adjustRightIn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22.5采购代理机构在评标结果后2个工作日内将评标报告送采购人确认。</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bookmarkStart w:id="114" w:name="_Toc183582238"/>
      <w:bookmarkStart w:id="115" w:name="_Toc183682375"/>
      <w:bookmarkStart w:id="116" w:name="_Toc217446063"/>
      <w:r>
        <w:rPr>
          <w:rFonts w:hint="eastAsia" w:ascii="宋体" w:hAnsi="宋体" w:eastAsia="宋体" w:cs="宋体"/>
          <w:color w:val="auto"/>
          <w:sz w:val="24"/>
          <w:szCs w:val="24"/>
        </w:rPr>
        <w:t>23．中标通知</w:t>
      </w:r>
      <w:bookmarkEnd w:id="114"/>
      <w:bookmarkEnd w:id="115"/>
      <w:r>
        <w:rPr>
          <w:rFonts w:hint="eastAsia" w:ascii="宋体" w:hAnsi="宋体" w:eastAsia="宋体" w:cs="宋体"/>
          <w:color w:val="auto"/>
          <w:sz w:val="24"/>
          <w:szCs w:val="24"/>
        </w:rPr>
        <w:t>书</w:t>
      </w:r>
      <w:bookmarkEnd w:id="116"/>
    </w:p>
    <w:p>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w:t>
      </w:r>
      <w:r>
        <w:rPr>
          <w:rFonts w:hint="eastAsia" w:ascii="宋体" w:hAnsi="宋体" w:eastAsia="宋体" w:cs="宋体"/>
          <w:b/>
          <w:bCs/>
          <w:color w:val="auto"/>
          <w:sz w:val="24"/>
          <w:szCs w:val="24"/>
        </w:rPr>
        <w:t>.</w:t>
      </w:r>
      <w:r>
        <w:rPr>
          <w:rFonts w:hint="eastAsia" w:ascii="宋体" w:hAnsi="宋体" w:eastAsia="宋体" w:cs="宋体"/>
          <w:color w:val="auto"/>
          <w:sz w:val="24"/>
          <w:szCs w:val="24"/>
        </w:rPr>
        <w:t>1 中标通知书为签订中标合同的依据，是合同的有效组成部分。</w:t>
      </w:r>
    </w:p>
    <w:p>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23.2 中标通知书对采购人和中标人均具有法律效力。中标通知书发出后，采购人改变中标结果，或者中标人无正当理由放弃中标的，应当承担相应的法律责任。</w:t>
      </w:r>
    </w:p>
    <w:p>
      <w:pPr>
        <w:pageBreakBefore w:val="0"/>
        <w:widowControl w:val="0"/>
        <w:tabs>
          <w:tab w:val="left" w:pos="766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3中标人的投标文件本应作为无效投标处理或者有招投标法律法规规章制度规定的中标无效情形的，采购代理机构在取得有权主体的认定以后，应当宣布发出的中标通知书无效，并收回发出的中标通知书（中标人也应当缴回），依法重新确定中标人或者重新开展招标活动。</w:t>
      </w:r>
    </w:p>
    <w:p>
      <w:pPr>
        <w:pStyle w:val="5"/>
        <w:pageBreakBefore w:val="0"/>
        <w:widowControl w:val="0"/>
        <w:kinsoku/>
        <w:wordWrap/>
        <w:overflowPunct/>
        <w:topLinePunct w:val="0"/>
        <w:autoSpaceDE/>
        <w:autoSpaceDN/>
        <w:bidi w:val="0"/>
        <w:adjustRightInd/>
        <w:spacing w:before="156" w:after="156" w:line="480" w:lineRule="exact"/>
        <w:ind w:firstLine="482" w:firstLineChars="200"/>
        <w:textAlignment w:val="auto"/>
        <w:rPr>
          <w:rFonts w:hint="eastAsia" w:ascii="宋体" w:hAnsi="宋体" w:eastAsia="宋体" w:cs="宋体"/>
          <w:color w:val="auto"/>
          <w:sz w:val="24"/>
          <w:szCs w:val="24"/>
        </w:rPr>
      </w:pPr>
      <w:bookmarkStart w:id="117" w:name="_Toc217446064"/>
      <w:bookmarkStart w:id="118" w:name="_Toc183582240"/>
      <w:bookmarkStart w:id="119" w:name="_Toc183682377"/>
      <w:r>
        <w:rPr>
          <w:rFonts w:hint="eastAsia" w:ascii="宋体" w:hAnsi="宋体" w:eastAsia="宋体" w:cs="宋体"/>
          <w:color w:val="auto"/>
          <w:sz w:val="24"/>
          <w:szCs w:val="24"/>
        </w:rPr>
        <w:t>六、签订及履行合同和验收</w:t>
      </w:r>
      <w:bookmarkEnd w:id="117"/>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bookmarkStart w:id="120" w:name="_Toc217446065"/>
      <w:r>
        <w:rPr>
          <w:rFonts w:hint="eastAsia" w:ascii="宋体" w:hAnsi="宋体" w:eastAsia="宋体" w:cs="宋体"/>
          <w:color w:val="auto"/>
          <w:sz w:val="24"/>
          <w:szCs w:val="24"/>
        </w:rPr>
        <w:t>24. 签订合同</w:t>
      </w:r>
      <w:bookmarkEnd w:id="120"/>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24.1 中标人在收到采购人发出的《中标通知书》后，应在法律法规规定的时间内与采购人签订采购合同。由于中标人的原因逾期未与采购人签订采购合同的，将视为放弃中标，取消其中标资格并将按相关规定进行处理。</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24.2 采购人不得向中标人提出任何不合理的要求，作为签订合同的条件，不得与中标人私下订立背离合同实质性内容的任何协议，所签订的合同不得对招标文件和中标人投标文件作实质性修改。</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24.3 中标人因不可抗力原因不能履行招标合同或放弃中标的，采购人可以与排在中标人之后第一位的中标候选人签订采购合同，以此类推。</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24.4 中标人在合同签订之后三个工作日内，将签订的合同（彩色扫描件）交至采购代理机构。</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bookmarkStart w:id="121" w:name="_Toc217446066"/>
      <w:r>
        <w:rPr>
          <w:rFonts w:hint="eastAsia" w:ascii="宋体" w:hAnsi="宋体" w:eastAsia="宋体" w:cs="宋体"/>
          <w:color w:val="auto"/>
          <w:sz w:val="24"/>
          <w:szCs w:val="24"/>
        </w:rPr>
        <w:t>25. 合同分包</w:t>
      </w:r>
      <w:bookmarkEnd w:id="121"/>
      <w:r>
        <w:rPr>
          <w:rFonts w:hint="eastAsia" w:ascii="宋体" w:hAnsi="宋体" w:eastAsia="宋体" w:cs="宋体"/>
          <w:color w:val="auto"/>
          <w:sz w:val="24"/>
          <w:szCs w:val="24"/>
        </w:rPr>
        <w:t>（如有）</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25.1 若本项目允许分包的，经采购人同意，中标人可以依法采取分包方式履行合同。这种要求应当在合同签订之前征得采购人同意，并且分包人履行分包项目的服务及技术要求等，必须与中标的一致。</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25.2 招标合同实行分包履行的，中标人就招标项目和分包项目向采购人负责，分包人就分包项目承担责任。</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bookmarkStart w:id="122" w:name="_Toc217446067"/>
      <w:r>
        <w:rPr>
          <w:rFonts w:hint="eastAsia" w:ascii="宋体" w:hAnsi="宋体" w:eastAsia="宋体" w:cs="宋体"/>
          <w:color w:val="auto"/>
          <w:sz w:val="24"/>
          <w:szCs w:val="24"/>
        </w:rPr>
        <w:t>26. 采购人增加合同标的权</w:t>
      </w:r>
      <w:bookmarkEnd w:id="122"/>
      <w:r>
        <w:rPr>
          <w:rFonts w:hint="eastAsia" w:ascii="宋体" w:hAnsi="宋体" w:eastAsia="宋体" w:cs="宋体"/>
          <w:color w:val="auto"/>
          <w:sz w:val="24"/>
          <w:szCs w:val="24"/>
        </w:rPr>
        <w:t>利</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合同履行过程中，采购人需要追加与合同标的相同的货物或者服务的，在不改变合同其他条款的前提下，可以与中标投标人协商签订补充合同，但所有补充合同的招标金额不得超过原合同招标金额的百分之十。</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bookmarkStart w:id="123" w:name="_Toc217446068"/>
      <w:r>
        <w:rPr>
          <w:rFonts w:hint="eastAsia" w:ascii="宋体" w:hAnsi="宋体" w:eastAsia="宋体" w:cs="宋体"/>
          <w:color w:val="auto"/>
          <w:sz w:val="24"/>
          <w:szCs w:val="24"/>
        </w:rPr>
        <w:t>27. 履约保证金</w:t>
      </w:r>
      <w:bookmarkEnd w:id="123"/>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27.1 </w:t>
      </w:r>
      <w:r>
        <w:rPr>
          <w:rFonts w:hint="eastAsia" w:ascii="宋体" w:hAnsi="宋体" w:eastAsia="宋体" w:cs="宋体"/>
          <w:color w:val="auto"/>
          <w:sz w:val="24"/>
          <w:szCs w:val="24"/>
        </w:rPr>
        <w:t>详见“投标人须知前附表”第</w:t>
      </w:r>
      <w:r>
        <w:rPr>
          <w:rFonts w:hint="eastAsia" w:ascii="宋体" w:hAnsi="宋体" w:cs="宋体"/>
          <w:color w:val="auto"/>
          <w:sz w:val="24"/>
          <w:szCs w:val="24"/>
          <w:lang w:val="en-US" w:eastAsia="zh-CN"/>
        </w:rPr>
        <w:t>25</w:t>
      </w:r>
      <w:r>
        <w:rPr>
          <w:rFonts w:hint="eastAsia" w:ascii="宋体" w:hAnsi="宋体" w:eastAsia="宋体" w:cs="宋体"/>
          <w:color w:val="auto"/>
          <w:sz w:val="24"/>
          <w:szCs w:val="24"/>
        </w:rPr>
        <w:t>条</w:t>
      </w:r>
      <w:r>
        <w:rPr>
          <w:rFonts w:hint="eastAsia" w:ascii="宋体" w:hAnsi="宋体" w:eastAsia="宋体" w:cs="宋体"/>
          <w:color w:val="auto"/>
          <w:sz w:val="24"/>
          <w:szCs w:val="24"/>
          <w:highlight w:val="none"/>
        </w:rPr>
        <w:t xml:space="preserve">。 </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bookmarkStart w:id="124" w:name="_Toc217446069"/>
      <w:r>
        <w:rPr>
          <w:rFonts w:hint="eastAsia" w:ascii="宋体" w:hAnsi="宋体" w:eastAsia="宋体" w:cs="宋体"/>
          <w:color w:val="auto"/>
          <w:sz w:val="24"/>
          <w:szCs w:val="24"/>
        </w:rPr>
        <w:t>28. 履行合同</w:t>
      </w:r>
      <w:bookmarkEnd w:id="124"/>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28.1 中标人与采购人签订合同后，合同双方应严格执行合同条款，履行合同规定的义务，保证合同的顺利完成。</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28.2 在合同履行过程中，如发生合同纠纷，合同双方应按照《中华人民共和国民法典》的有关规定进行处理。</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bookmarkStart w:id="125" w:name="_Toc217446070"/>
      <w:r>
        <w:rPr>
          <w:rFonts w:hint="eastAsia" w:ascii="宋体" w:hAnsi="宋体" w:eastAsia="宋体" w:cs="宋体"/>
          <w:color w:val="auto"/>
          <w:sz w:val="24"/>
          <w:szCs w:val="24"/>
        </w:rPr>
        <w:t>29. 验收</w:t>
      </w:r>
      <w:bookmarkEnd w:id="125"/>
    </w:p>
    <w:p>
      <w:pPr>
        <w:pStyle w:val="8"/>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auto"/>
          <w:sz w:val="24"/>
          <w:szCs w:val="24"/>
        </w:rPr>
      </w:pPr>
      <w:bookmarkStart w:id="126" w:name="_Toc217446071"/>
      <w:r>
        <w:rPr>
          <w:rFonts w:hint="eastAsia" w:ascii="宋体" w:hAnsi="宋体" w:eastAsia="宋体" w:cs="宋体"/>
          <w:color w:val="auto"/>
          <w:sz w:val="24"/>
          <w:szCs w:val="24"/>
        </w:rPr>
        <w:t>中标人与采购人应严格按照国家财政部《关于进一步加强政府采购需求和履约验收管理的指导意见》（</w:t>
      </w:r>
      <w:r>
        <w:rPr>
          <w:rFonts w:hint="eastAsia" w:ascii="宋体" w:hAnsi="宋体" w:eastAsia="宋体" w:cs="宋体"/>
          <w:color w:val="auto"/>
          <w:sz w:val="24"/>
          <w:szCs w:val="24"/>
          <w:shd w:val="clear" w:color="auto" w:fill="FFFFFF"/>
        </w:rPr>
        <w:t>财库〔2016〕205号</w:t>
      </w:r>
      <w:r>
        <w:rPr>
          <w:rFonts w:hint="eastAsia" w:ascii="宋体" w:hAnsi="宋体" w:eastAsia="宋体" w:cs="宋体"/>
          <w:color w:val="auto"/>
          <w:sz w:val="24"/>
          <w:szCs w:val="24"/>
        </w:rPr>
        <w:t>）的要求进行验收。</w:t>
      </w:r>
    </w:p>
    <w:bookmarkEnd w:id="118"/>
    <w:bookmarkEnd w:id="119"/>
    <w:bookmarkEnd w:id="126"/>
    <w:p>
      <w:pPr>
        <w:pStyle w:val="5"/>
        <w:pageBreakBefore w:val="0"/>
        <w:widowControl w:val="0"/>
        <w:kinsoku/>
        <w:wordWrap/>
        <w:overflowPunct/>
        <w:topLinePunct w:val="0"/>
        <w:autoSpaceDE/>
        <w:autoSpaceDN/>
        <w:bidi w:val="0"/>
        <w:adjustRightInd/>
        <w:spacing w:before="156" w:after="156" w:line="480" w:lineRule="exact"/>
        <w:ind w:firstLine="482" w:firstLineChars="200"/>
        <w:textAlignment w:val="auto"/>
        <w:rPr>
          <w:rFonts w:hint="eastAsia" w:ascii="宋体" w:hAnsi="宋体" w:eastAsia="宋体" w:cs="宋体"/>
          <w:color w:val="auto"/>
          <w:sz w:val="24"/>
          <w:szCs w:val="24"/>
        </w:rPr>
      </w:pPr>
      <w:bookmarkStart w:id="127" w:name="_Toc217446074"/>
      <w:bookmarkStart w:id="128" w:name="_Toc183582243"/>
      <w:bookmarkStart w:id="129" w:name="_Toc183682380"/>
      <w:r>
        <w:rPr>
          <w:rFonts w:hint="eastAsia" w:ascii="宋体" w:hAnsi="宋体" w:eastAsia="宋体" w:cs="宋体"/>
          <w:color w:val="auto"/>
          <w:sz w:val="24"/>
          <w:szCs w:val="24"/>
        </w:rPr>
        <w:t>七、投标纪律要求</w:t>
      </w:r>
      <w:bookmarkEnd w:id="127"/>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bookmarkStart w:id="130" w:name="_Toc217446075"/>
      <w:r>
        <w:rPr>
          <w:rFonts w:hint="eastAsia" w:ascii="宋体" w:hAnsi="宋体" w:eastAsia="宋体" w:cs="宋体"/>
          <w:color w:val="auto"/>
          <w:sz w:val="24"/>
          <w:szCs w:val="24"/>
        </w:rPr>
        <w:t>30. 投标人不得具有的情形</w:t>
      </w:r>
      <w:bookmarkEnd w:id="130"/>
    </w:p>
    <w:p>
      <w:pPr>
        <w:pStyle w:val="8"/>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投标人参加投标不得有下列情形：</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（1）提供虚假材料谋取中标；</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（2）采取不正当手段诋毁、排挤其他投标人；</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（3）与采购人、其他投标人恶意串通；</w:t>
      </w:r>
    </w:p>
    <w:p>
      <w:pPr>
        <w:pStyle w:val="8"/>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（4）向采购人、评标委员会成员行贿或者提供其他不正当利益；</w:t>
      </w:r>
    </w:p>
    <w:p>
      <w:pPr>
        <w:pStyle w:val="8"/>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（5）在招标过程中与采购人进行协商谈判；</w:t>
      </w:r>
    </w:p>
    <w:p>
      <w:pPr>
        <w:pStyle w:val="8"/>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（6）拒绝有关部门的监督检查或者向监督检查部门提供虚假情况。</w:t>
      </w:r>
    </w:p>
    <w:p>
      <w:pPr>
        <w:pStyle w:val="8"/>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有上述情形之一的投标人，属于不合格投标人，其投标或中标资格将被取消。</w:t>
      </w:r>
    </w:p>
    <w:p>
      <w:pPr>
        <w:pStyle w:val="5"/>
        <w:pageBreakBefore w:val="0"/>
        <w:widowControl w:val="0"/>
        <w:kinsoku/>
        <w:wordWrap/>
        <w:overflowPunct/>
        <w:topLinePunct w:val="0"/>
        <w:autoSpaceDE/>
        <w:autoSpaceDN/>
        <w:bidi w:val="0"/>
        <w:adjustRightInd/>
        <w:spacing w:before="156" w:after="156" w:line="480" w:lineRule="exact"/>
        <w:ind w:firstLine="482" w:firstLineChars="200"/>
        <w:textAlignment w:val="auto"/>
        <w:rPr>
          <w:rFonts w:hint="eastAsia" w:ascii="宋体" w:hAnsi="宋体" w:eastAsia="宋体" w:cs="宋体"/>
          <w:b w:val="0"/>
          <w:bCs w:val="0"/>
          <w:color w:val="auto"/>
          <w:sz w:val="24"/>
          <w:szCs w:val="24"/>
        </w:rPr>
      </w:pPr>
      <w:bookmarkStart w:id="131" w:name="_Toc217446076"/>
      <w:r>
        <w:rPr>
          <w:rFonts w:hint="eastAsia" w:ascii="宋体" w:hAnsi="宋体" w:eastAsia="宋体" w:cs="宋体"/>
          <w:color w:val="auto"/>
          <w:sz w:val="24"/>
          <w:szCs w:val="24"/>
        </w:rPr>
        <w:t>八、</w:t>
      </w:r>
      <w:bookmarkEnd w:id="131"/>
      <w:r>
        <w:rPr>
          <w:rFonts w:hint="eastAsia" w:ascii="宋体" w:hAnsi="宋体" w:eastAsia="宋体" w:cs="宋体"/>
          <w:color w:val="auto"/>
          <w:sz w:val="24"/>
          <w:szCs w:val="24"/>
        </w:rPr>
        <w:t>合同价款支付</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bookmarkStart w:id="132" w:name="_Toc217446077"/>
      <w:r>
        <w:rPr>
          <w:rFonts w:hint="eastAsia" w:ascii="宋体" w:hAnsi="宋体" w:eastAsia="宋体" w:cs="宋体"/>
          <w:color w:val="auto"/>
          <w:sz w:val="24"/>
          <w:szCs w:val="24"/>
        </w:rPr>
        <w:t>31. 申请支付</w:t>
      </w:r>
      <w:bookmarkEnd w:id="132"/>
    </w:p>
    <w:p>
      <w:pPr>
        <w:pStyle w:val="8"/>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31.1招标项目验收合格，采购人签署《验收结算书》后，向财政部门提出支付申请。采购人的自有资金，由采购人直接支付给中标人或者按照有关合同规定执行。</w:t>
      </w:r>
    </w:p>
    <w:p>
      <w:pPr>
        <w:pStyle w:val="8"/>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31.2 财政部门根据采购人的支付申请，并对采购合同进行审核后，直接支付给中标人。</w:t>
      </w:r>
      <w:bookmarkStart w:id="133" w:name="_Toc217446078"/>
    </w:p>
    <w:p>
      <w:pPr>
        <w:pStyle w:val="5"/>
        <w:pageBreakBefore w:val="0"/>
        <w:widowControl w:val="0"/>
        <w:kinsoku/>
        <w:wordWrap/>
        <w:overflowPunct/>
        <w:topLinePunct w:val="0"/>
        <w:autoSpaceDE/>
        <w:autoSpaceDN/>
        <w:bidi w:val="0"/>
        <w:adjustRightInd/>
        <w:spacing w:before="156" w:after="156" w:line="48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九、质疑和投诉</w:t>
      </w:r>
      <w:bookmarkEnd w:id="133"/>
      <w:bookmarkStart w:id="134" w:name="_Toc217446079"/>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bookmarkEnd w:id="134"/>
      <w:r>
        <w:rPr>
          <w:rFonts w:hint="eastAsia" w:ascii="宋体" w:hAnsi="宋体" w:eastAsia="宋体" w:cs="宋体"/>
          <w:color w:val="auto"/>
          <w:sz w:val="24"/>
          <w:szCs w:val="24"/>
        </w:rPr>
        <w:t>2．质疑、投诉的接收和处理严格按照《中华人共和国政府采购法</w:t>
      </w:r>
      <w:bookmarkEnd w:id="128"/>
      <w:bookmarkEnd w:id="129"/>
      <w:r>
        <w:rPr>
          <w:rFonts w:hint="eastAsia" w:ascii="宋体" w:hAnsi="宋体" w:eastAsia="宋体" w:cs="宋体"/>
          <w:color w:val="auto"/>
          <w:sz w:val="24"/>
          <w:szCs w:val="24"/>
        </w:rPr>
        <w:t>》、《政府采购质疑和投诉办法》、《财政部关于加强政府采购投标人投诉受理审查工作的通知》的规定办理。</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highlight w:val="green"/>
          <w:shd w:val="clear" w:color="auto" w:fill="FFFFFF"/>
        </w:rPr>
      </w:pPr>
      <w:r>
        <w:rPr>
          <w:rFonts w:hint="eastAsia" w:ascii="宋体" w:hAnsi="宋体" w:eastAsia="宋体" w:cs="宋体"/>
          <w:color w:val="auto"/>
          <w:sz w:val="24"/>
          <w:szCs w:val="24"/>
        </w:rPr>
        <w:t>32.1投标人认为</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采购过程和中标、成交结果使自己的权益受到损害的，可以在知道或者应知其权益受到损害之日起七个工作日内，以书面形式向采购人提出质疑。针对同一采购环节的质疑应一次性提出，提出质疑的投标人应当是参与所质疑项目招标活动的投标人。</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32.2潜在投标人已依法获取其可质疑的</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的，可以对该文件提出质疑。对</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提出质疑的，应当在获取</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或者</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公告期限届满之日起7个工作日内提出。</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32.3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代理人提出质疑和投诉，应当提交投标人签署的授权委托书。</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32.4投标人提出质疑应当提交质疑函和必要的证明材料。质疑函应当包括下列内容：</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（一）投标人的姓名或者名称、地址、邮编、联系人及联系电话；</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（二）质疑项目的名称、编号；</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（三）具体、明确的质疑事项和与质疑事项相关的请求；</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（四）事实依据；</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（五）必要的法律依据；</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（六）提出质疑的日期。</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投标人为自然人的，应当由本人签字；投标人为法人或者其他组织的，应当由法定代表人、主要负责人或者其被授权人签字或盖章，并加盖公章。</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接收质疑函的方式：书面形式</w:t>
      </w:r>
    </w:p>
    <w:p>
      <w:pPr>
        <w:pStyle w:val="8"/>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联系部门：新疆拓源工程管理咨询有限公司招标部</w:t>
      </w:r>
    </w:p>
    <w:p>
      <w:pPr>
        <w:pStyle w:val="8"/>
        <w:pageBreakBefore w:val="0"/>
        <w:widowControl w:val="0"/>
        <w:kinsoku/>
        <w:wordWrap/>
        <w:overflowPunct/>
        <w:topLinePunct w:val="0"/>
        <w:autoSpaceDE/>
        <w:autoSpaceDN/>
        <w:bidi w:val="0"/>
        <w:adjustRightInd/>
        <w:spacing w:line="480" w:lineRule="exact"/>
        <w:ind w:firstLine="480"/>
        <w:textAlignment w:val="auto"/>
        <w:rPr>
          <w:rStyle w:val="35"/>
          <w:rFonts w:hint="default" w:ascii="宋体" w:hAnsi="宋体"/>
          <w:bCs/>
          <w:color w:val="auto"/>
          <w:sz w:val="24"/>
          <w:lang w:val="en-US"/>
        </w:rPr>
      </w:pPr>
      <w:r>
        <w:rPr>
          <w:rFonts w:hint="eastAsia" w:ascii="宋体" w:hAnsi="宋体" w:eastAsia="宋体" w:cs="宋体"/>
          <w:color w:val="auto"/>
          <w:sz w:val="24"/>
          <w:szCs w:val="24"/>
        </w:rPr>
        <w:t>联系人及联系电话：</w:t>
      </w:r>
      <w:r>
        <w:rPr>
          <w:rFonts w:hint="eastAsia" w:ascii="宋体" w:hAnsi="宋体" w:cs="宋体"/>
          <w:color w:val="auto"/>
          <w:sz w:val="24"/>
          <w:szCs w:val="24"/>
          <w:lang w:val="en-US" w:eastAsia="zh-CN"/>
        </w:rPr>
        <w:t>余宗键</w:t>
      </w:r>
      <w:r>
        <w:rPr>
          <w:rStyle w:val="35"/>
          <w:rFonts w:hint="eastAsia" w:ascii="宋体" w:hAnsi="宋体"/>
          <w:bCs/>
          <w:color w:val="auto"/>
          <w:sz w:val="24"/>
          <w:lang w:val="en-US" w:eastAsia="zh-CN"/>
        </w:rPr>
        <w:t>18699026580</w:t>
      </w:r>
    </w:p>
    <w:p>
      <w:pPr>
        <w:pStyle w:val="8"/>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通讯地址：乌鲁木齐市水磨沟区龙盛街898号万科中央公园S6栋5层</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32.5质疑投标人对采购人、采购代理机构的答复不满意，或者采购人、采购代理机构未在规定时间内作出答复的，可以在答复期满后15个工作日内向本办法第六条规定的财政部门提起投诉。</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32.6投诉人投诉时，应当提交投诉书和必要的证明材料，并按照被投诉采购人、采购代理机构（以下简称被投诉人）和与投诉事项有关的投标人数量提供投诉书的副本。投诉书应当包括下列内容：</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（一）投诉人和被投诉人的姓名或者名称、通讯地址、邮编、联系人及联系电话；</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（二）质疑和质疑答复情况说明及相关证明材料；</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（三）具体、明确的投诉事项和与投诉事项相关的投诉请求；</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（四）事实依据；</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（五）法律依据；</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（六）提起投诉的日期。</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投诉人为自然人的，应当由本人签字；投诉人为法人或者其他组织的，应当由法定代表人、主要负责人，或者其授权代表签字或者盖章，并加盖公章。</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32.7投诉人应当根据《政府采购质疑和投诉办法》第七条第二款规定的信息内容，并按照其规定的方式提起投诉。</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投诉人提起投诉应当符合下列条件：</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（一）提起投诉前已依法进行质疑；</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（二）投诉书内容符合本办法的规定；</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（三）在投诉有效期限内提起投诉；</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（四）同一投诉事项未经财政部门投诉处理；</w:t>
      </w:r>
    </w:p>
    <w:p>
      <w:pPr>
        <w:pStyle w:val="17"/>
        <w:pageBreakBefore w:val="0"/>
        <w:widowControl w:val="0"/>
        <w:kinsoku/>
        <w:wordWrap/>
        <w:overflowPunct/>
        <w:topLinePunct w:val="0"/>
        <w:autoSpaceDE/>
        <w:autoSpaceDN/>
        <w:bidi w:val="0"/>
        <w:adjustRightInd/>
        <w:spacing w:after="0"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（五）财政部规定的其他条件。</w:t>
      </w:r>
    </w:p>
    <w:p>
      <w:pPr>
        <w:pStyle w:val="29"/>
        <w:rPr>
          <w:rFonts w:hint="eastAsia" w:ascii="宋体" w:hAnsi="宋体" w:eastAsia="宋体" w:cs="宋体"/>
          <w:color w:val="auto"/>
          <w:sz w:val="24"/>
          <w:szCs w:val="24"/>
        </w:rPr>
      </w:pPr>
    </w:p>
    <w:p>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r>
        <w:rPr>
          <w:rFonts w:hint="eastAsia" w:ascii="宋体" w:hAnsi="宋体" w:eastAsia="宋体" w:cs="宋体"/>
          <w:b/>
          <w:bCs/>
          <w:color w:val="auto"/>
          <w:sz w:val="24"/>
          <w:szCs w:val="24"/>
        </w:rPr>
        <w:t>质疑函范本</w:t>
      </w:r>
    </w:p>
    <w:p>
      <w:pPr>
        <w:adjustRightInd w:val="0"/>
        <w:snapToGrid w:val="0"/>
        <w:spacing w:line="5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一、质疑</w:t>
      </w:r>
      <w:r>
        <w:rPr>
          <w:rFonts w:hint="eastAsia" w:ascii="宋体" w:hAnsi="宋体" w:eastAsia="宋体" w:cs="宋体"/>
          <w:color w:val="auto"/>
          <w:sz w:val="24"/>
          <w:szCs w:val="24"/>
          <w:shd w:val="clear" w:color="auto" w:fill="FFFFFF"/>
        </w:rPr>
        <w:t>投标人</w:t>
      </w:r>
      <w:r>
        <w:rPr>
          <w:rFonts w:hint="eastAsia" w:ascii="宋体" w:hAnsi="宋体" w:eastAsia="宋体" w:cs="宋体"/>
          <w:bCs/>
          <w:color w:val="auto"/>
          <w:sz w:val="24"/>
          <w:szCs w:val="24"/>
        </w:rPr>
        <w:t>基本信息</w:t>
      </w:r>
    </w:p>
    <w:p>
      <w:pPr>
        <w:adjustRightInd w:val="0"/>
        <w:snapToGrid w:val="0"/>
        <w:spacing w:line="500" w:lineRule="exact"/>
        <w:ind w:firstLine="480" w:firstLineChars="200"/>
        <w:rPr>
          <w:rFonts w:hint="eastAsia" w:ascii="宋体" w:hAnsi="宋体" w:eastAsia="宋体" w:cs="宋体"/>
          <w:color w:val="auto"/>
          <w:sz w:val="24"/>
          <w:szCs w:val="24"/>
          <w:u w:val="dotted"/>
        </w:rPr>
      </w:pPr>
      <w:r>
        <w:rPr>
          <w:rFonts w:hint="eastAsia" w:ascii="宋体" w:hAnsi="宋体" w:eastAsia="宋体" w:cs="宋体"/>
          <w:color w:val="auto"/>
          <w:sz w:val="24"/>
          <w:szCs w:val="24"/>
        </w:rPr>
        <w:t>质疑</w:t>
      </w:r>
      <w:r>
        <w:rPr>
          <w:rFonts w:hint="eastAsia" w:ascii="宋体" w:hAnsi="宋体" w:eastAsia="宋体" w:cs="宋体"/>
          <w:color w:val="auto"/>
          <w:sz w:val="24"/>
          <w:szCs w:val="24"/>
          <w:shd w:val="clear" w:color="auto" w:fill="FFFFFF"/>
        </w:rPr>
        <w:t>投标人</w:t>
      </w:r>
      <w:r>
        <w:rPr>
          <w:rFonts w:hint="eastAsia" w:ascii="宋体" w:hAnsi="宋体" w:eastAsia="宋体" w:cs="宋体"/>
          <w:color w:val="auto"/>
          <w:sz w:val="24"/>
          <w:szCs w:val="24"/>
        </w:rPr>
        <w:t>：</w:t>
      </w:r>
      <w:r>
        <w:rPr>
          <w:rFonts w:hint="eastAsia" w:ascii="宋体" w:hAnsi="宋体" w:eastAsia="宋体" w:cs="宋体"/>
          <w:color w:val="auto"/>
          <w:sz w:val="24"/>
          <w:szCs w:val="24"/>
          <w:u w:val="dotted"/>
        </w:rPr>
        <w:t xml:space="preserve">                                        </w:t>
      </w:r>
    </w:p>
    <w:p>
      <w:pPr>
        <w:adjustRightInd w:val="0"/>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p>
    <w:p>
      <w:pPr>
        <w:adjustRightInd w:val="0"/>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p>
    <w:p>
      <w:pPr>
        <w:adjustRightInd w:val="0"/>
        <w:snapToGrid w:val="0"/>
        <w:spacing w:line="500" w:lineRule="exact"/>
        <w:ind w:firstLine="480" w:firstLineChars="200"/>
        <w:rPr>
          <w:rFonts w:hint="eastAsia" w:ascii="宋体" w:hAnsi="宋体" w:eastAsia="宋体" w:cs="宋体"/>
          <w:color w:val="auto"/>
          <w:sz w:val="24"/>
          <w:szCs w:val="24"/>
          <w:u w:val="dotted"/>
        </w:rPr>
      </w:pPr>
      <w:r>
        <w:rPr>
          <w:rFonts w:hint="eastAsia" w:ascii="宋体" w:hAnsi="宋体" w:eastAsia="宋体" w:cs="宋体"/>
          <w:color w:val="auto"/>
          <w:sz w:val="24"/>
          <w:szCs w:val="24"/>
        </w:rPr>
        <w:t>被授权人：</w:t>
      </w:r>
      <w:r>
        <w:rPr>
          <w:rFonts w:hint="eastAsia" w:ascii="宋体" w:hAnsi="宋体" w:eastAsia="宋体" w:cs="宋体"/>
          <w:color w:val="auto"/>
          <w:sz w:val="24"/>
          <w:szCs w:val="24"/>
          <w:u w:val="dotted"/>
        </w:rPr>
        <w:t xml:space="preserve">                                          </w:t>
      </w:r>
    </w:p>
    <w:p>
      <w:pPr>
        <w:adjustRightInd w:val="0"/>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 xml:space="preserve"> </w:t>
      </w:r>
    </w:p>
    <w:p>
      <w:pPr>
        <w:adjustRightInd w:val="0"/>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地址： </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p>
    <w:p>
      <w:pPr>
        <w:adjustRightInd w:val="0"/>
        <w:snapToGrid w:val="0"/>
        <w:spacing w:line="5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二、质疑项目基本情况</w:t>
      </w:r>
    </w:p>
    <w:p>
      <w:pPr>
        <w:adjustRightInd w:val="0"/>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质疑项目的名称：</w:t>
      </w:r>
      <w:r>
        <w:rPr>
          <w:rFonts w:hint="eastAsia" w:ascii="宋体" w:hAnsi="宋体" w:eastAsia="宋体" w:cs="宋体"/>
          <w:color w:val="auto"/>
          <w:sz w:val="24"/>
          <w:szCs w:val="24"/>
          <w:u w:val="dotted"/>
        </w:rPr>
        <w:t xml:space="preserve">                                      </w:t>
      </w:r>
    </w:p>
    <w:p>
      <w:pPr>
        <w:adjustRightInd w:val="0"/>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质疑项目的编号：</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包号：</w:t>
      </w:r>
      <w:r>
        <w:rPr>
          <w:rFonts w:hint="eastAsia" w:ascii="宋体" w:hAnsi="宋体" w:eastAsia="宋体" w:cs="宋体"/>
          <w:color w:val="auto"/>
          <w:sz w:val="24"/>
          <w:szCs w:val="24"/>
          <w:u w:val="dotted"/>
        </w:rPr>
        <w:t xml:space="preserve">                 </w:t>
      </w:r>
    </w:p>
    <w:p>
      <w:pPr>
        <w:adjustRightInd w:val="0"/>
        <w:snapToGrid w:val="0"/>
        <w:spacing w:line="500" w:lineRule="exact"/>
        <w:ind w:firstLine="480" w:firstLineChars="200"/>
        <w:rPr>
          <w:rFonts w:hint="eastAsia" w:ascii="宋体" w:hAnsi="宋体" w:eastAsia="宋体" w:cs="宋体"/>
          <w:color w:val="auto"/>
          <w:sz w:val="24"/>
          <w:szCs w:val="24"/>
          <w:u w:val="dotted"/>
        </w:rPr>
      </w:pPr>
      <w:r>
        <w:rPr>
          <w:rFonts w:hint="eastAsia" w:ascii="宋体" w:hAnsi="宋体" w:eastAsia="宋体" w:cs="宋体"/>
          <w:color w:val="auto"/>
          <w:sz w:val="24"/>
          <w:szCs w:val="24"/>
        </w:rPr>
        <w:t>采购人名称：</w:t>
      </w:r>
      <w:r>
        <w:rPr>
          <w:rFonts w:hint="eastAsia" w:ascii="宋体" w:hAnsi="宋体" w:eastAsia="宋体" w:cs="宋体"/>
          <w:color w:val="auto"/>
          <w:sz w:val="24"/>
          <w:szCs w:val="24"/>
          <w:u w:val="dotted"/>
        </w:rPr>
        <w:t xml:space="preserve">                                         </w:t>
      </w:r>
    </w:p>
    <w:p>
      <w:pPr>
        <w:adjustRightInd w:val="0"/>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获取日期：</w:t>
      </w:r>
      <w:r>
        <w:rPr>
          <w:rFonts w:hint="eastAsia" w:ascii="宋体" w:hAnsi="宋体" w:eastAsia="宋体" w:cs="宋体"/>
          <w:color w:val="auto"/>
          <w:sz w:val="24"/>
          <w:szCs w:val="24"/>
          <w:u w:val="dotted"/>
        </w:rPr>
        <w:t xml:space="preserve">                                           </w:t>
      </w:r>
    </w:p>
    <w:p>
      <w:pPr>
        <w:adjustRightInd w:val="0"/>
        <w:snapToGrid w:val="0"/>
        <w:spacing w:line="5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三、质疑事项具体内容</w:t>
      </w:r>
    </w:p>
    <w:p>
      <w:pPr>
        <w:adjustRightInd w:val="0"/>
        <w:snapToGrid w:val="0"/>
        <w:spacing w:line="500" w:lineRule="exact"/>
        <w:ind w:firstLine="480" w:firstLineChars="200"/>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质疑事项1：</w:t>
      </w:r>
      <w:r>
        <w:rPr>
          <w:rFonts w:hint="eastAsia" w:ascii="宋体" w:hAnsi="宋体" w:eastAsia="宋体" w:cs="宋体"/>
          <w:color w:val="auto"/>
          <w:sz w:val="24"/>
          <w:szCs w:val="24"/>
          <w:u w:val="dotted"/>
        </w:rPr>
        <w:t xml:space="preserve">                                         </w:t>
      </w:r>
    </w:p>
    <w:p>
      <w:pPr>
        <w:adjustRightInd w:val="0"/>
        <w:snapToGrid w:val="0"/>
        <w:spacing w:line="500" w:lineRule="exact"/>
        <w:ind w:firstLine="480" w:firstLineChars="200"/>
        <w:rPr>
          <w:rFonts w:hint="eastAsia" w:ascii="宋体" w:hAnsi="宋体" w:eastAsia="宋体" w:cs="宋体"/>
          <w:color w:val="auto"/>
          <w:sz w:val="24"/>
          <w:szCs w:val="24"/>
          <w:u w:val="dotted"/>
        </w:rPr>
      </w:pPr>
      <w:r>
        <w:rPr>
          <w:rFonts w:hint="eastAsia" w:ascii="宋体" w:hAnsi="宋体" w:eastAsia="宋体" w:cs="宋体"/>
          <w:color w:val="auto"/>
          <w:sz w:val="24"/>
          <w:szCs w:val="24"/>
        </w:rPr>
        <w:t>事实依据：</w:t>
      </w:r>
      <w:r>
        <w:rPr>
          <w:rFonts w:hint="eastAsia" w:ascii="宋体" w:hAnsi="宋体" w:eastAsia="宋体" w:cs="宋体"/>
          <w:color w:val="auto"/>
          <w:sz w:val="24"/>
          <w:szCs w:val="24"/>
          <w:u w:val="dotted"/>
        </w:rPr>
        <w:t xml:space="preserve">                                          </w:t>
      </w:r>
    </w:p>
    <w:p>
      <w:pPr>
        <w:adjustRightInd w:val="0"/>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dotted"/>
        </w:rPr>
        <w:t xml:space="preserve">                                                       </w:t>
      </w:r>
    </w:p>
    <w:p>
      <w:pPr>
        <w:adjustRightInd w:val="0"/>
        <w:snapToGrid w:val="0"/>
        <w:spacing w:line="500" w:lineRule="exact"/>
        <w:ind w:firstLine="480" w:firstLineChars="200"/>
        <w:rPr>
          <w:rFonts w:hint="eastAsia" w:ascii="宋体" w:hAnsi="宋体" w:eastAsia="宋体" w:cs="宋体"/>
          <w:color w:val="auto"/>
          <w:sz w:val="24"/>
          <w:szCs w:val="24"/>
          <w:u w:val="dotted"/>
        </w:rPr>
      </w:pPr>
      <w:r>
        <w:rPr>
          <w:rFonts w:hint="eastAsia" w:ascii="宋体" w:hAnsi="宋体" w:eastAsia="宋体" w:cs="宋体"/>
          <w:color w:val="auto"/>
          <w:sz w:val="24"/>
          <w:szCs w:val="24"/>
        </w:rPr>
        <w:t>法律依据：</w:t>
      </w:r>
      <w:r>
        <w:rPr>
          <w:rFonts w:hint="eastAsia" w:ascii="宋体" w:hAnsi="宋体" w:eastAsia="宋体" w:cs="宋体"/>
          <w:color w:val="auto"/>
          <w:sz w:val="24"/>
          <w:szCs w:val="24"/>
          <w:u w:val="dotted"/>
        </w:rPr>
        <w:t xml:space="preserve">                                          </w:t>
      </w:r>
    </w:p>
    <w:p>
      <w:pPr>
        <w:adjustRightInd w:val="0"/>
        <w:snapToGrid w:val="0"/>
        <w:spacing w:line="500" w:lineRule="exact"/>
        <w:ind w:firstLine="480" w:firstLineChars="200"/>
        <w:rPr>
          <w:rFonts w:hint="eastAsia" w:ascii="宋体" w:hAnsi="宋体" w:eastAsia="宋体" w:cs="宋体"/>
          <w:color w:val="auto"/>
          <w:sz w:val="24"/>
          <w:szCs w:val="24"/>
          <w:u w:val="dotted"/>
        </w:rPr>
      </w:pPr>
      <w:r>
        <w:rPr>
          <w:rFonts w:hint="eastAsia" w:ascii="宋体" w:hAnsi="宋体" w:eastAsia="宋体" w:cs="宋体"/>
          <w:color w:val="auto"/>
          <w:sz w:val="24"/>
          <w:szCs w:val="24"/>
          <w:u w:val="dotted"/>
        </w:rPr>
        <w:t xml:space="preserve">                                                     </w:t>
      </w:r>
    </w:p>
    <w:p>
      <w:pPr>
        <w:adjustRightInd w:val="0"/>
        <w:snapToGrid w:val="0"/>
        <w:spacing w:line="500" w:lineRule="exact"/>
        <w:ind w:firstLine="480" w:firstLineChars="200"/>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质疑事项2</w:t>
      </w:r>
    </w:p>
    <w:p>
      <w:pPr>
        <w:adjustRightInd w:val="0"/>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p>
    <w:p>
      <w:pPr>
        <w:adjustRightInd w:val="0"/>
        <w:snapToGrid w:val="0"/>
        <w:spacing w:line="5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四、与质疑事项相关的质疑请求</w:t>
      </w:r>
    </w:p>
    <w:p>
      <w:pPr>
        <w:adjustRightInd w:val="0"/>
        <w:snapToGrid w:val="0"/>
        <w:spacing w:line="500" w:lineRule="exact"/>
        <w:ind w:firstLine="480" w:firstLineChars="200"/>
        <w:rPr>
          <w:rFonts w:hint="eastAsia" w:ascii="宋体" w:hAnsi="宋体" w:eastAsia="宋体" w:cs="宋体"/>
          <w:color w:val="auto"/>
          <w:sz w:val="24"/>
          <w:szCs w:val="24"/>
          <w:u w:val="dotted"/>
        </w:rPr>
      </w:pPr>
      <w:r>
        <w:rPr>
          <w:rFonts w:hint="eastAsia" w:ascii="宋体" w:hAnsi="宋体" w:eastAsia="宋体" w:cs="宋体"/>
          <w:color w:val="auto"/>
          <w:sz w:val="24"/>
          <w:szCs w:val="24"/>
        </w:rPr>
        <w:t>请求：</w:t>
      </w:r>
      <w:r>
        <w:rPr>
          <w:rFonts w:hint="eastAsia" w:ascii="宋体" w:hAnsi="宋体" w:eastAsia="宋体" w:cs="宋体"/>
          <w:color w:val="auto"/>
          <w:sz w:val="24"/>
          <w:szCs w:val="24"/>
          <w:u w:val="dotted"/>
        </w:rPr>
        <w:t xml:space="preserve">                                               </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签字(签章)：                   公章：                      </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日期：    </w:t>
      </w:r>
    </w:p>
    <w:p>
      <w:pPr>
        <w:adjustRightInd w:val="0"/>
        <w:snapToGrid w:val="0"/>
        <w:spacing w:line="500" w:lineRule="exact"/>
        <w:ind w:firstLine="480" w:firstLineChars="200"/>
        <w:rPr>
          <w:rFonts w:hint="eastAsia" w:ascii="宋体" w:hAnsi="宋体" w:eastAsia="宋体" w:cs="宋体"/>
          <w:color w:val="auto"/>
          <w:sz w:val="24"/>
          <w:szCs w:val="24"/>
        </w:rPr>
      </w:pPr>
    </w:p>
    <w:p>
      <w:pPr>
        <w:spacing w:line="500" w:lineRule="exact"/>
        <w:ind w:firstLine="482" w:firstLineChars="200"/>
        <w:jc w:val="center"/>
        <w:rPr>
          <w:rFonts w:hint="eastAsia" w:ascii="宋体" w:hAnsi="宋体" w:eastAsia="宋体" w:cs="宋体"/>
          <w:b/>
          <w:bCs/>
          <w:color w:val="auto"/>
          <w:sz w:val="24"/>
          <w:szCs w:val="24"/>
        </w:rPr>
      </w:pPr>
    </w:p>
    <w:p>
      <w:pPr>
        <w:spacing w:line="5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质疑函制作说明：</w:t>
      </w:r>
    </w:p>
    <w:p>
      <w:pPr>
        <w:widowControl/>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shd w:val="clear" w:color="auto" w:fill="FFFFFF"/>
        </w:rPr>
        <w:t>投标人</w:t>
      </w:r>
      <w:r>
        <w:rPr>
          <w:rFonts w:hint="eastAsia" w:ascii="宋体" w:hAnsi="宋体" w:eastAsia="宋体" w:cs="宋体"/>
          <w:color w:val="auto"/>
          <w:sz w:val="24"/>
          <w:szCs w:val="24"/>
        </w:rPr>
        <w:t>提出质疑时，应提交质疑函和必要的证明材料。</w:t>
      </w:r>
    </w:p>
    <w:p>
      <w:pPr>
        <w:widowControl/>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2.质疑</w:t>
      </w:r>
      <w:r>
        <w:rPr>
          <w:rFonts w:hint="eastAsia" w:ascii="宋体" w:hAnsi="宋体" w:eastAsia="宋体" w:cs="宋体"/>
          <w:color w:val="auto"/>
          <w:sz w:val="24"/>
          <w:szCs w:val="24"/>
          <w:shd w:val="clear" w:color="auto" w:fill="FFFFFF"/>
        </w:rPr>
        <w:t>投标人</w:t>
      </w:r>
      <w:r>
        <w:rPr>
          <w:rFonts w:hint="eastAsia" w:ascii="宋体" w:hAnsi="宋体" w:eastAsia="宋体" w:cs="宋体"/>
          <w:color w:val="auto"/>
          <w:sz w:val="24"/>
          <w:szCs w:val="24"/>
        </w:rPr>
        <w:t>若委托代理人进行质疑的，质疑函应按要求列明“被授权人”的有关内容，并在附件中提交由质疑</w:t>
      </w:r>
      <w:r>
        <w:rPr>
          <w:rFonts w:hint="eastAsia" w:ascii="宋体" w:hAnsi="宋体" w:eastAsia="宋体" w:cs="宋体"/>
          <w:color w:val="auto"/>
          <w:kern w:val="0"/>
          <w:sz w:val="24"/>
          <w:szCs w:val="24"/>
        </w:rPr>
        <w:t>投标人签署的授权委托书。授权委托书应载明代理人的姓名或者名称、代理事项、具体权限、期限和相关事项。</w:t>
      </w:r>
    </w:p>
    <w:p>
      <w:pPr>
        <w:widowControl/>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3.质疑</w:t>
      </w:r>
      <w:r>
        <w:rPr>
          <w:rFonts w:hint="eastAsia" w:ascii="宋体" w:hAnsi="宋体" w:eastAsia="宋体" w:cs="宋体"/>
          <w:color w:val="auto"/>
          <w:sz w:val="24"/>
          <w:szCs w:val="24"/>
          <w:shd w:val="clear" w:color="auto" w:fill="FFFFFF"/>
        </w:rPr>
        <w:t>投标人</w:t>
      </w:r>
      <w:r>
        <w:rPr>
          <w:rFonts w:hint="eastAsia" w:ascii="宋体" w:hAnsi="宋体" w:eastAsia="宋体" w:cs="宋体"/>
          <w:color w:val="auto"/>
          <w:sz w:val="24"/>
          <w:szCs w:val="24"/>
        </w:rPr>
        <w:t>若对项目的某一分包进行质疑，质疑函中应列明具体分包号。</w:t>
      </w:r>
    </w:p>
    <w:p>
      <w:pPr>
        <w:widowControl/>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4.质疑函的质疑事项应具体、明确，并有必要的事实依据和法律依据。</w:t>
      </w:r>
    </w:p>
    <w:p>
      <w:pPr>
        <w:widowControl/>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5.质疑函的质疑请求应与质疑事项相关。</w:t>
      </w:r>
    </w:p>
    <w:p>
      <w:pPr>
        <w:widowControl/>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6.质疑</w:t>
      </w:r>
      <w:r>
        <w:rPr>
          <w:rFonts w:hint="eastAsia" w:ascii="宋体" w:hAnsi="宋体" w:eastAsia="宋体" w:cs="宋体"/>
          <w:color w:val="auto"/>
          <w:sz w:val="24"/>
          <w:szCs w:val="24"/>
          <w:shd w:val="clear" w:color="auto" w:fill="FFFFFF"/>
        </w:rPr>
        <w:t>投标人</w:t>
      </w:r>
      <w:r>
        <w:rPr>
          <w:rFonts w:hint="eastAsia" w:ascii="宋体" w:hAnsi="宋体" w:eastAsia="宋体" w:cs="宋体"/>
          <w:color w:val="auto"/>
          <w:sz w:val="24"/>
          <w:szCs w:val="24"/>
        </w:rPr>
        <w:t>为自然人的，质疑函应由本人签字；质疑</w:t>
      </w:r>
      <w:r>
        <w:rPr>
          <w:rFonts w:hint="eastAsia" w:ascii="宋体" w:hAnsi="宋体" w:eastAsia="宋体" w:cs="宋体"/>
          <w:color w:val="auto"/>
          <w:sz w:val="24"/>
          <w:szCs w:val="24"/>
          <w:shd w:val="clear" w:color="auto" w:fill="FFFFFF"/>
        </w:rPr>
        <w:t>投标人</w:t>
      </w:r>
      <w:r>
        <w:rPr>
          <w:rFonts w:hint="eastAsia" w:ascii="宋体" w:hAnsi="宋体" w:eastAsia="宋体" w:cs="宋体"/>
          <w:color w:val="auto"/>
          <w:sz w:val="24"/>
          <w:szCs w:val="24"/>
        </w:rPr>
        <w:t>为法人或者其他组织的，质疑函应由法定代表人、主要负责人或者其被授权人签字或者盖章，并加盖公章。</w:t>
      </w:r>
    </w:p>
    <w:p>
      <w:pPr>
        <w:pStyle w:val="29"/>
        <w:rPr>
          <w:rFonts w:hint="eastAsia" w:ascii="宋体" w:hAnsi="宋体" w:eastAsia="宋体" w:cs="宋体"/>
          <w:color w:val="auto"/>
          <w:sz w:val="24"/>
          <w:szCs w:val="24"/>
        </w:rPr>
      </w:pPr>
    </w:p>
    <w:p>
      <w:pPr>
        <w:pStyle w:val="29"/>
        <w:rPr>
          <w:rFonts w:hint="eastAsia" w:ascii="宋体" w:hAnsi="宋体" w:eastAsia="宋体" w:cs="宋体"/>
          <w:color w:val="auto"/>
          <w:sz w:val="24"/>
          <w:szCs w:val="24"/>
        </w:rPr>
      </w:pPr>
    </w:p>
    <w:p>
      <w:pPr>
        <w:pStyle w:val="8"/>
        <w:spacing w:line="500" w:lineRule="exact"/>
        <w:ind w:firstLine="480"/>
        <w:rPr>
          <w:rFonts w:hint="eastAsia" w:ascii="宋体" w:hAnsi="宋体" w:eastAsia="宋体" w:cs="宋体"/>
          <w:color w:val="auto"/>
          <w:sz w:val="24"/>
          <w:szCs w:val="24"/>
        </w:rPr>
      </w:pPr>
    </w:p>
    <w:p>
      <w:pPr>
        <w:spacing w:after="340" w:line="460" w:lineRule="exact"/>
        <w:jc w:val="center"/>
        <w:outlineLvl w:val="0"/>
        <w:rPr>
          <w:rFonts w:hint="eastAsia" w:ascii="宋体" w:hAnsi="宋体" w:eastAsia="宋体" w:cs="宋体"/>
          <w:b/>
          <w:bCs/>
          <w:color w:val="auto"/>
          <w:sz w:val="24"/>
          <w:szCs w:val="24"/>
        </w:rPr>
      </w:pPr>
      <w:r>
        <w:rPr>
          <w:rFonts w:hint="eastAsia" w:ascii="宋体" w:hAnsi="宋体" w:eastAsia="宋体" w:cs="宋体"/>
          <w:color w:val="auto"/>
          <w:sz w:val="24"/>
          <w:szCs w:val="24"/>
        </w:rPr>
        <w:br w:type="page"/>
      </w:r>
      <w:bookmarkStart w:id="135" w:name="_Toc21780"/>
      <w:bookmarkStart w:id="136" w:name="_Toc5850_WPSOffice_Level1"/>
      <w:r>
        <w:rPr>
          <w:rFonts w:hint="eastAsia" w:ascii="宋体" w:hAnsi="宋体" w:eastAsia="宋体" w:cs="宋体"/>
          <w:b/>
          <w:bCs/>
          <w:color w:val="auto"/>
          <w:sz w:val="24"/>
          <w:szCs w:val="24"/>
        </w:rPr>
        <w:t>第三章  投标文件格式</w:t>
      </w:r>
      <w:bookmarkEnd w:id="135"/>
      <w:bookmarkEnd w:id="136"/>
    </w:p>
    <w:p>
      <w:pPr>
        <w:spacing w:line="46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投标文件封面示例</w:t>
      </w:r>
    </w:p>
    <w:p>
      <w:pPr>
        <w:spacing w:line="460" w:lineRule="exact"/>
        <w:rPr>
          <w:rFonts w:hint="eastAsia" w:ascii="宋体" w:hAnsi="宋体" w:eastAsia="宋体" w:cs="宋体"/>
          <w:b/>
          <w:color w:val="auto"/>
          <w:sz w:val="24"/>
          <w:szCs w:val="24"/>
        </w:rPr>
      </w:pPr>
    </w:p>
    <w:p>
      <w:pPr>
        <w:spacing w:line="460" w:lineRule="exact"/>
        <w:jc w:val="center"/>
        <w:rPr>
          <w:rFonts w:hint="eastAsia" w:ascii="宋体" w:hAnsi="宋体" w:eastAsia="宋体" w:cs="宋体"/>
          <w:b/>
          <w:color w:val="auto"/>
          <w:sz w:val="24"/>
          <w:szCs w:val="24"/>
        </w:rPr>
      </w:pPr>
    </w:p>
    <w:p>
      <w:pPr>
        <w:spacing w:line="46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投标文件</w:t>
      </w:r>
    </w:p>
    <w:p>
      <w:pPr>
        <w:spacing w:line="460" w:lineRule="exact"/>
        <w:rPr>
          <w:rFonts w:hint="eastAsia" w:ascii="宋体" w:hAnsi="宋体" w:eastAsia="宋体" w:cs="宋体"/>
          <w:b/>
          <w:color w:val="auto"/>
          <w:sz w:val="24"/>
          <w:szCs w:val="24"/>
        </w:rPr>
      </w:pPr>
    </w:p>
    <w:p>
      <w:pPr>
        <w:spacing w:line="460" w:lineRule="exact"/>
        <w:ind w:firstLine="504"/>
        <w:rPr>
          <w:rFonts w:hint="eastAsia" w:ascii="宋体" w:hAnsi="宋体" w:eastAsia="宋体" w:cs="宋体"/>
          <w:b/>
          <w:color w:val="auto"/>
          <w:sz w:val="24"/>
          <w:szCs w:val="24"/>
        </w:rPr>
      </w:pPr>
    </w:p>
    <w:p>
      <w:pPr>
        <w:spacing w:line="460" w:lineRule="exact"/>
        <w:ind w:firstLine="504"/>
        <w:rPr>
          <w:rFonts w:hint="eastAsia" w:ascii="宋体" w:hAnsi="宋体" w:eastAsia="宋体" w:cs="宋体"/>
          <w:b/>
          <w:color w:val="auto"/>
          <w:sz w:val="24"/>
          <w:szCs w:val="24"/>
        </w:rPr>
      </w:pPr>
    </w:p>
    <w:p>
      <w:pPr>
        <w:spacing w:line="460" w:lineRule="exact"/>
        <w:ind w:firstLine="504"/>
        <w:rPr>
          <w:rFonts w:hint="eastAsia" w:ascii="宋体" w:hAnsi="宋体" w:eastAsia="宋体" w:cs="宋体"/>
          <w:b/>
          <w:color w:val="auto"/>
          <w:sz w:val="24"/>
          <w:szCs w:val="24"/>
        </w:rPr>
      </w:pPr>
    </w:p>
    <w:p>
      <w:pPr>
        <w:spacing w:line="460" w:lineRule="exact"/>
        <w:ind w:firstLine="504"/>
        <w:rPr>
          <w:rFonts w:hint="eastAsia" w:ascii="宋体" w:hAnsi="宋体" w:eastAsia="宋体" w:cs="宋体"/>
          <w:b/>
          <w:color w:val="auto"/>
          <w:sz w:val="24"/>
          <w:szCs w:val="24"/>
        </w:rPr>
      </w:pPr>
    </w:p>
    <w:p>
      <w:pPr>
        <w:spacing w:line="460" w:lineRule="exact"/>
        <w:ind w:firstLine="504"/>
        <w:rPr>
          <w:rFonts w:hint="eastAsia" w:ascii="宋体" w:hAnsi="宋体" w:eastAsia="宋体" w:cs="宋体"/>
          <w:b/>
          <w:color w:val="auto"/>
          <w:sz w:val="24"/>
          <w:szCs w:val="24"/>
        </w:rPr>
      </w:pPr>
    </w:p>
    <w:p>
      <w:pPr>
        <w:spacing w:line="460" w:lineRule="exact"/>
        <w:rPr>
          <w:rFonts w:hint="eastAsia" w:ascii="宋体" w:hAnsi="宋体" w:eastAsia="宋体" w:cs="宋体"/>
          <w:b/>
          <w:color w:val="auto"/>
          <w:sz w:val="24"/>
          <w:szCs w:val="24"/>
        </w:rPr>
      </w:pPr>
    </w:p>
    <w:p>
      <w:pPr>
        <w:spacing w:line="46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项目名称：</w:t>
      </w:r>
    </w:p>
    <w:p>
      <w:pPr>
        <w:pStyle w:val="29"/>
        <w:rPr>
          <w:rFonts w:hint="eastAsia" w:ascii="宋体" w:hAnsi="宋体" w:eastAsia="宋体" w:cs="宋体"/>
          <w:color w:val="auto"/>
          <w:sz w:val="24"/>
          <w:szCs w:val="24"/>
        </w:rPr>
      </w:pPr>
    </w:p>
    <w:p>
      <w:pPr>
        <w:spacing w:line="46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项目编号：</w:t>
      </w:r>
    </w:p>
    <w:p>
      <w:pPr>
        <w:spacing w:line="460" w:lineRule="exact"/>
        <w:ind w:firstLine="504"/>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p>
    <w:p>
      <w:pPr>
        <w:spacing w:line="460" w:lineRule="exact"/>
        <w:ind w:firstLine="504"/>
        <w:rPr>
          <w:rFonts w:hint="eastAsia" w:ascii="宋体" w:hAnsi="宋体" w:eastAsia="宋体" w:cs="宋体"/>
          <w:b/>
          <w:color w:val="auto"/>
          <w:sz w:val="24"/>
          <w:szCs w:val="24"/>
        </w:rPr>
      </w:pPr>
      <w:r>
        <w:rPr>
          <w:rFonts w:hint="eastAsia" w:ascii="宋体" w:hAnsi="宋体" w:eastAsia="宋体" w:cs="宋体"/>
          <w:b/>
          <w:color w:val="auto"/>
          <w:sz w:val="24"/>
          <w:szCs w:val="24"/>
        </w:rPr>
        <w:t>投标人名称（盖章）：</w:t>
      </w:r>
    </w:p>
    <w:p>
      <w:pPr>
        <w:spacing w:line="460" w:lineRule="exact"/>
        <w:ind w:firstLine="504"/>
        <w:rPr>
          <w:rFonts w:hint="eastAsia" w:ascii="宋体" w:hAnsi="宋体" w:eastAsia="宋体" w:cs="宋体"/>
          <w:b/>
          <w:color w:val="auto"/>
          <w:sz w:val="24"/>
          <w:szCs w:val="24"/>
        </w:rPr>
      </w:pPr>
    </w:p>
    <w:p>
      <w:pPr>
        <w:spacing w:line="460" w:lineRule="exact"/>
        <w:ind w:firstLine="504"/>
        <w:rPr>
          <w:rFonts w:hint="eastAsia" w:ascii="宋体" w:hAnsi="宋体" w:eastAsia="宋体" w:cs="宋体"/>
          <w:b/>
          <w:color w:val="auto"/>
          <w:sz w:val="24"/>
          <w:szCs w:val="24"/>
        </w:rPr>
      </w:pPr>
      <w:r>
        <w:rPr>
          <w:rFonts w:hint="eastAsia" w:ascii="宋体" w:hAnsi="宋体" w:eastAsia="宋体" w:cs="宋体"/>
          <w:b/>
          <w:color w:val="auto"/>
          <w:sz w:val="24"/>
          <w:szCs w:val="24"/>
        </w:rPr>
        <w:t>被授权人（签字或盖章）：</w:t>
      </w:r>
    </w:p>
    <w:p>
      <w:pPr>
        <w:spacing w:line="460" w:lineRule="exact"/>
        <w:ind w:firstLine="504"/>
        <w:rPr>
          <w:rFonts w:hint="eastAsia" w:ascii="宋体" w:hAnsi="宋体" w:eastAsia="宋体" w:cs="宋体"/>
          <w:b/>
          <w:color w:val="auto"/>
          <w:sz w:val="24"/>
          <w:szCs w:val="24"/>
        </w:rPr>
      </w:pPr>
    </w:p>
    <w:p>
      <w:pPr>
        <w:spacing w:line="460" w:lineRule="exact"/>
        <w:ind w:firstLine="504"/>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项目联系人： </w:t>
      </w:r>
    </w:p>
    <w:p>
      <w:pPr>
        <w:spacing w:line="460" w:lineRule="exact"/>
        <w:ind w:firstLine="504"/>
        <w:rPr>
          <w:rFonts w:hint="eastAsia" w:ascii="宋体" w:hAnsi="宋体" w:eastAsia="宋体" w:cs="宋体"/>
          <w:b/>
          <w:color w:val="auto"/>
          <w:sz w:val="24"/>
          <w:szCs w:val="24"/>
        </w:rPr>
      </w:pPr>
    </w:p>
    <w:p>
      <w:pPr>
        <w:spacing w:line="460" w:lineRule="exact"/>
        <w:ind w:firstLine="504"/>
        <w:rPr>
          <w:rFonts w:hint="eastAsia" w:ascii="宋体" w:hAnsi="宋体" w:eastAsia="宋体" w:cs="宋体"/>
          <w:b/>
          <w:color w:val="auto"/>
          <w:sz w:val="24"/>
          <w:szCs w:val="24"/>
        </w:rPr>
      </w:pPr>
      <w:r>
        <w:rPr>
          <w:rFonts w:hint="eastAsia" w:ascii="宋体" w:hAnsi="宋体" w:eastAsia="宋体" w:cs="宋体"/>
          <w:b/>
          <w:color w:val="auto"/>
          <w:sz w:val="24"/>
          <w:szCs w:val="24"/>
        </w:rPr>
        <w:t>联系电话：</w:t>
      </w:r>
    </w:p>
    <w:p>
      <w:pPr>
        <w:spacing w:line="460" w:lineRule="exact"/>
        <w:ind w:firstLine="504"/>
        <w:rPr>
          <w:rFonts w:hint="eastAsia" w:ascii="宋体" w:hAnsi="宋体" w:eastAsia="宋体" w:cs="宋体"/>
          <w:b/>
          <w:color w:val="auto"/>
          <w:sz w:val="24"/>
          <w:szCs w:val="24"/>
        </w:rPr>
      </w:pPr>
    </w:p>
    <w:p>
      <w:pPr>
        <w:spacing w:line="460" w:lineRule="exact"/>
        <w:ind w:firstLine="504"/>
        <w:rPr>
          <w:rFonts w:hint="eastAsia" w:ascii="宋体" w:hAnsi="宋体" w:eastAsia="宋体" w:cs="宋体"/>
          <w:b/>
          <w:color w:val="auto"/>
          <w:sz w:val="24"/>
          <w:szCs w:val="24"/>
        </w:rPr>
      </w:pPr>
      <w:r>
        <w:rPr>
          <w:rFonts w:hint="eastAsia" w:ascii="宋体" w:hAnsi="宋体" w:eastAsia="宋体" w:cs="宋体"/>
          <w:b/>
          <w:color w:val="auto"/>
          <w:sz w:val="24"/>
          <w:szCs w:val="24"/>
        </w:rPr>
        <w:t>编制时间：</w:t>
      </w:r>
    </w:p>
    <w:p>
      <w:pPr>
        <w:spacing w:line="46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r>
        <w:rPr>
          <w:rFonts w:hint="eastAsia" w:ascii="宋体" w:hAnsi="宋体" w:eastAsia="宋体" w:cs="宋体"/>
          <w:b/>
          <w:bCs/>
          <w:color w:val="auto"/>
          <w:sz w:val="24"/>
          <w:szCs w:val="24"/>
        </w:rPr>
        <w:t>目录</w:t>
      </w:r>
    </w:p>
    <w:p>
      <w:pPr>
        <w:tabs>
          <w:tab w:val="left" w:pos="3480"/>
        </w:tabs>
        <w:spacing w:line="500" w:lineRule="exact"/>
        <w:ind w:firstLine="480" w:firstLineChars="200"/>
        <w:rPr>
          <w:rFonts w:hint="eastAsia" w:ascii="宋体" w:hAnsi="宋体" w:eastAsia="宋体" w:cs="宋体"/>
          <w:color w:val="auto"/>
          <w:sz w:val="24"/>
          <w:szCs w:val="24"/>
        </w:rPr>
      </w:pPr>
      <w:bookmarkStart w:id="137" w:name="_Toc217446082"/>
    </w:p>
    <w:p>
      <w:pPr>
        <w:tabs>
          <w:tab w:val="left" w:pos="3480"/>
        </w:tabs>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一、投标函</w:t>
      </w:r>
    </w:p>
    <w:p>
      <w:pPr>
        <w:tabs>
          <w:tab w:val="left" w:pos="3480"/>
        </w:tabs>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二、身份证明书及授权委托书</w:t>
      </w:r>
    </w:p>
    <w:p>
      <w:pPr>
        <w:tabs>
          <w:tab w:val="left" w:pos="3480"/>
        </w:tabs>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三、投标报价明细表</w:t>
      </w:r>
    </w:p>
    <w:p>
      <w:pPr>
        <w:tabs>
          <w:tab w:val="left" w:pos="3480"/>
        </w:tabs>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四、投标人基本情况表</w:t>
      </w:r>
    </w:p>
    <w:p>
      <w:pPr>
        <w:tabs>
          <w:tab w:val="left" w:pos="3480"/>
        </w:tabs>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五、投标人类似项目业绩一览表</w:t>
      </w:r>
    </w:p>
    <w:p>
      <w:pPr>
        <w:tabs>
          <w:tab w:val="left" w:pos="3480"/>
        </w:tabs>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六、商务、技术需求偏离表</w:t>
      </w:r>
    </w:p>
    <w:p>
      <w:pPr>
        <w:tabs>
          <w:tab w:val="left" w:pos="3480"/>
        </w:tabs>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七、拟配备人员情况</w:t>
      </w:r>
    </w:p>
    <w:p>
      <w:pPr>
        <w:tabs>
          <w:tab w:val="left" w:pos="3480"/>
        </w:tabs>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八、实施方案</w:t>
      </w:r>
    </w:p>
    <w:p>
      <w:pPr>
        <w:tabs>
          <w:tab w:val="left" w:pos="3480"/>
        </w:tabs>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九、售后服务体系承诺书</w:t>
      </w:r>
    </w:p>
    <w:p>
      <w:pPr>
        <w:tabs>
          <w:tab w:val="left" w:pos="3480"/>
        </w:tabs>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十、投标人认为需要提供的其他文件和资料</w:t>
      </w:r>
    </w:p>
    <w:p>
      <w:pPr>
        <w:tabs>
          <w:tab w:val="left" w:pos="3480"/>
        </w:tabs>
        <w:spacing w:line="500" w:lineRule="exact"/>
        <w:ind w:firstLine="480" w:firstLineChars="200"/>
        <w:rPr>
          <w:rFonts w:hint="eastAsia" w:ascii="宋体" w:hAnsi="宋体" w:eastAsia="宋体" w:cs="宋体"/>
          <w:color w:val="auto"/>
          <w:sz w:val="24"/>
          <w:szCs w:val="24"/>
        </w:rPr>
      </w:pPr>
    </w:p>
    <w:p>
      <w:pPr>
        <w:pStyle w:val="8"/>
        <w:spacing w:line="500" w:lineRule="exact"/>
        <w:ind w:firstLine="480"/>
        <w:rPr>
          <w:rFonts w:hint="eastAsia" w:ascii="宋体" w:hAnsi="宋体" w:eastAsia="宋体" w:cs="宋体"/>
          <w:color w:val="auto"/>
          <w:sz w:val="24"/>
          <w:szCs w:val="24"/>
        </w:rPr>
      </w:pP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备注</w:t>
      </w:r>
      <w:r>
        <w:rPr>
          <w:rFonts w:hint="eastAsia" w:ascii="宋体" w:hAnsi="宋体" w:eastAsia="宋体" w:cs="宋体"/>
          <w:color w:val="auto"/>
          <w:sz w:val="24"/>
          <w:szCs w:val="24"/>
        </w:rPr>
        <w:t>：投标人应按以上目录顺序编排投标文件，并标注相应页码。）</w:t>
      </w:r>
    </w:p>
    <w:p>
      <w:pPr>
        <w:rPr>
          <w:rFonts w:hint="eastAsia" w:ascii="宋体" w:hAnsi="宋体" w:eastAsia="宋体" w:cs="宋体"/>
          <w:color w:val="auto"/>
          <w:sz w:val="24"/>
          <w:szCs w:val="24"/>
        </w:rPr>
      </w:pPr>
    </w:p>
    <w:p>
      <w:pPr>
        <w:pStyle w:val="29"/>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29"/>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spacing w:line="500" w:lineRule="exact"/>
        <w:rPr>
          <w:rFonts w:hint="eastAsia" w:ascii="宋体" w:hAnsi="宋体" w:eastAsia="宋体" w:cs="宋体"/>
          <w:color w:val="auto"/>
          <w:sz w:val="24"/>
          <w:szCs w:val="24"/>
        </w:rPr>
      </w:pPr>
    </w:p>
    <w:p>
      <w:pPr>
        <w:spacing w:line="500" w:lineRule="exact"/>
        <w:jc w:val="cente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29"/>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29"/>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29"/>
        <w:rPr>
          <w:rFonts w:hint="eastAsia" w:ascii="宋体" w:hAnsi="宋体" w:eastAsia="宋体" w:cs="宋体"/>
          <w:color w:val="auto"/>
          <w:sz w:val="24"/>
          <w:szCs w:val="24"/>
        </w:rPr>
      </w:pPr>
    </w:p>
    <w:p>
      <w:pPr>
        <w:spacing w:line="500" w:lineRule="exact"/>
        <w:jc w:val="center"/>
        <w:rPr>
          <w:rFonts w:hint="eastAsia" w:ascii="宋体" w:hAnsi="宋体" w:eastAsia="宋体" w:cs="宋体"/>
          <w:color w:val="auto"/>
          <w:sz w:val="24"/>
          <w:szCs w:val="24"/>
        </w:rPr>
      </w:pPr>
    </w:p>
    <w:p>
      <w:pPr>
        <w:spacing w:line="500" w:lineRule="exact"/>
        <w:jc w:val="center"/>
        <w:outlineLvl w:val="1"/>
        <w:rPr>
          <w:rFonts w:hint="eastAsia" w:ascii="宋体" w:hAnsi="宋体" w:eastAsia="宋体" w:cs="宋体"/>
          <w:color w:val="auto"/>
          <w:sz w:val="24"/>
          <w:szCs w:val="24"/>
        </w:rPr>
      </w:pPr>
      <w:r>
        <w:rPr>
          <w:rFonts w:hint="eastAsia" w:ascii="宋体" w:hAnsi="宋体" w:eastAsia="宋体" w:cs="宋体"/>
          <w:color w:val="auto"/>
          <w:sz w:val="24"/>
          <w:szCs w:val="24"/>
        </w:rPr>
        <w:br w:type="page"/>
      </w:r>
      <w:r>
        <w:rPr>
          <w:rFonts w:hint="eastAsia" w:ascii="宋体" w:hAnsi="宋体" w:eastAsia="宋体" w:cs="宋体"/>
          <w:b/>
          <w:bCs/>
          <w:color w:val="auto"/>
          <w:sz w:val="24"/>
          <w:szCs w:val="24"/>
        </w:rPr>
        <w:t>一、</w:t>
      </w:r>
      <w:bookmarkEnd w:id="137"/>
      <w:r>
        <w:rPr>
          <w:rFonts w:hint="eastAsia" w:ascii="宋体" w:hAnsi="宋体" w:eastAsia="宋体" w:cs="宋体"/>
          <w:b/>
          <w:bCs/>
          <w:color w:val="auto"/>
          <w:sz w:val="24"/>
          <w:szCs w:val="24"/>
        </w:rPr>
        <w:t>投标函</w:t>
      </w:r>
    </w:p>
    <w:p>
      <w:pPr>
        <w:pStyle w:val="17"/>
        <w:spacing w:after="0" w:line="500" w:lineRule="exact"/>
        <w:ind w:left="0" w:leftChars="0" w:firstLine="480" w:firstLineChars="200"/>
        <w:rPr>
          <w:rFonts w:hint="eastAsia" w:ascii="宋体" w:hAnsi="宋体" w:eastAsia="宋体" w:cs="宋体"/>
          <w:bCs/>
          <w:color w:val="auto"/>
          <w:sz w:val="24"/>
          <w:szCs w:val="24"/>
        </w:rPr>
      </w:pPr>
      <w:bookmarkStart w:id="138" w:name="_Toc217446083"/>
      <w:r>
        <w:rPr>
          <w:rFonts w:hint="eastAsia" w:ascii="宋体" w:hAnsi="宋体" w:eastAsia="宋体" w:cs="宋体"/>
          <w:bCs/>
          <w:color w:val="auto"/>
          <w:sz w:val="24"/>
          <w:szCs w:val="24"/>
        </w:rPr>
        <w:t>__________（采购人）：</w:t>
      </w:r>
    </w:p>
    <w:p>
      <w:pPr>
        <w:pStyle w:val="17"/>
        <w:spacing w:after="0" w:line="500" w:lineRule="exact"/>
        <w:ind w:left="0" w:leftChars="0"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我方全面研究了 “</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（项目名称</w:t>
      </w:r>
      <w:r>
        <w:rPr>
          <w:rFonts w:hint="eastAsia" w:ascii="宋体" w:hAnsi="宋体" w:cs="宋体"/>
          <w:bCs/>
          <w:color w:val="auto"/>
          <w:sz w:val="24"/>
          <w:szCs w:val="24"/>
          <w:lang w:val="en-US" w:eastAsia="zh-CN"/>
        </w:rPr>
        <w:t>+</w:t>
      </w:r>
      <w:r>
        <w:rPr>
          <w:rFonts w:hint="eastAsia" w:ascii="宋体" w:hAnsi="宋体" w:eastAsia="宋体" w:cs="宋体"/>
          <w:bCs/>
          <w:color w:val="auto"/>
          <w:sz w:val="24"/>
          <w:szCs w:val="24"/>
        </w:rPr>
        <w:t>项目编号）”项目招标文件，决定参加贵单位组织的本项目投标。我方授权</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（姓名、职务）代表我方</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（投标人的名称）全权处理本项目投标的有关事宜。</w:t>
      </w:r>
    </w:p>
    <w:p>
      <w:pPr>
        <w:pStyle w:val="17"/>
        <w:spacing w:after="0" w:line="500" w:lineRule="exact"/>
        <w:ind w:left="0" w:leftChars="0"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1、我方自愿按照招标文件规定的各项要求向采购人提供所需</w:t>
      </w:r>
      <w:r>
        <w:rPr>
          <w:rFonts w:hint="eastAsia" w:ascii="宋体" w:hAnsi="宋体" w:cs="宋体"/>
          <w:bCs/>
          <w:color w:val="auto"/>
          <w:sz w:val="24"/>
          <w:szCs w:val="24"/>
          <w:lang w:val="en-US" w:eastAsia="zh-CN"/>
        </w:rPr>
        <w:t>货物</w:t>
      </w:r>
      <w:r>
        <w:rPr>
          <w:rFonts w:hint="eastAsia" w:ascii="宋体" w:hAnsi="宋体" w:eastAsia="宋体" w:cs="宋体"/>
          <w:bCs/>
          <w:color w:val="auto"/>
          <w:sz w:val="24"/>
          <w:szCs w:val="24"/>
        </w:rPr>
        <w:t>，总投标价为人民币</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元（大写：</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），投标有效期</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日历天。</w:t>
      </w:r>
    </w:p>
    <w:p>
      <w:pPr>
        <w:pStyle w:val="17"/>
        <w:spacing w:after="0" w:line="500" w:lineRule="exact"/>
        <w:ind w:left="0" w:leftChars="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2、</w:t>
      </w:r>
      <w:r>
        <w:rPr>
          <w:rFonts w:hint="eastAsia" w:ascii="宋体" w:hAnsi="宋体" w:eastAsia="宋体" w:cs="宋体"/>
          <w:b w:val="0"/>
          <w:bCs/>
          <w:color w:val="auto"/>
          <w:sz w:val="24"/>
          <w:szCs w:val="24"/>
          <w:highlight w:val="none"/>
          <w:shd w:val="clear" w:color="auto" w:fill="auto"/>
        </w:rPr>
        <w:t>一旦我方成交，我方将严格履行合同规定的责任和义务，</w:t>
      </w:r>
      <w:r>
        <w:rPr>
          <w:rFonts w:hint="eastAsia" w:ascii="宋体" w:hAnsi="宋体" w:cs="宋体"/>
          <w:b w:val="0"/>
          <w:bCs/>
          <w:color w:val="auto"/>
          <w:sz w:val="24"/>
          <w:szCs w:val="24"/>
          <w:highlight w:val="none"/>
          <w:shd w:val="clear" w:color="auto" w:fill="auto"/>
          <w:lang w:val="en-US" w:eastAsia="zh-CN"/>
        </w:rPr>
        <w:t>供货</w:t>
      </w:r>
      <w:r>
        <w:rPr>
          <w:rFonts w:hint="eastAsia" w:ascii="宋体" w:hAnsi="宋体" w:eastAsia="宋体" w:cs="宋体"/>
          <w:b w:val="0"/>
          <w:bCs/>
          <w:color w:val="auto"/>
          <w:sz w:val="24"/>
          <w:szCs w:val="24"/>
          <w:highlight w:val="none"/>
          <w:shd w:val="clear" w:color="auto" w:fill="auto"/>
          <w:lang w:eastAsia="zh-CN"/>
        </w:rPr>
        <w:t>期</w:t>
      </w:r>
      <w:r>
        <w:rPr>
          <w:rFonts w:hint="eastAsia" w:ascii="宋体" w:hAnsi="宋体" w:eastAsia="宋体" w:cs="宋体"/>
          <w:b w:val="0"/>
          <w:bCs/>
          <w:color w:val="auto"/>
          <w:sz w:val="24"/>
          <w:szCs w:val="24"/>
          <w:highlight w:val="none"/>
          <w:shd w:val="clear" w:color="auto" w:fill="auto"/>
        </w:rPr>
        <w:t>为</w:t>
      </w:r>
      <w:r>
        <w:rPr>
          <w:rFonts w:hint="eastAsia" w:ascii="宋体" w:hAnsi="宋体" w:eastAsia="宋体" w:cs="宋体"/>
          <w:b w:val="0"/>
          <w:bCs/>
          <w:color w:val="auto"/>
          <w:sz w:val="24"/>
          <w:szCs w:val="24"/>
          <w:highlight w:val="none"/>
          <w:u w:val="single"/>
          <w:shd w:val="clear" w:color="auto" w:fill="auto"/>
        </w:rPr>
        <w:t xml:space="preserve">      </w:t>
      </w:r>
      <w:r>
        <w:rPr>
          <w:rFonts w:hint="eastAsia" w:ascii="宋体" w:hAnsi="宋体" w:eastAsia="宋体" w:cs="宋体"/>
          <w:b w:val="0"/>
          <w:bCs/>
          <w:color w:val="auto"/>
          <w:sz w:val="24"/>
          <w:szCs w:val="24"/>
          <w:highlight w:val="none"/>
          <w:u w:val="none"/>
          <w:shd w:val="clear" w:color="auto" w:fill="auto"/>
          <w:lang w:val="en-US" w:eastAsia="zh-CN"/>
        </w:rPr>
        <w:t>，</w:t>
      </w:r>
      <w:r>
        <w:rPr>
          <w:rFonts w:hint="eastAsia" w:ascii="宋体" w:hAnsi="宋体" w:cs="宋体"/>
          <w:b w:val="0"/>
          <w:bCs/>
          <w:color w:val="auto"/>
          <w:sz w:val="24"/>
          <w:szCs w:val="24"/>
          <w:highlight w:val="none"/>
          <w:u w:val="none"/>
          <w:shd w:val="clear" w:color="auto" w:fill="auto"/>
          <w:lang w:val="en-US" w:eastAsia="zh-CN"/>
        </w:rPr>
        <w:t>质保期</w:t>
      </w:r>
      <w:r>
        <w:rPr>
          <w:rFonts w:hint="eastAsia" w:ascii="宋体" w:hAnsi="宋体" w:cs="宋体"/>
          <w:b w:val="0"/>
          <w:bCs/>
          <w:color w:val="auto"/>
          <w:sz w:val="24"/>
          <w:szCs w:val="24"/>
          <w:highlight w:val="none"/>
          <w:u w:val="single"/>
          <w:shd w:val="clear" w:color="auto" w:fill="auto"/>
          <w:lang w:val="en-US" w:eastAsia="zh-CN"/>
        </w:rPr>
        <w:t xml:space="preserve">：      </w:t>
      </w:r>
      <w:r>
        <w:rPr>
          <w:rFonts w:hint="eastAsia" w:ascii="宋体" w:hAnsi="宋体" w:eastAsia="宋体" w:cs="宋体"/>
          <w:b w:val="0"/>
          <w:bCs/>
          <w:color w:val="auto"/>
          <w:sz w:val="24"/>
          <w:szCs w:val="24"/>
          <w:highlight w:val="none"/>
          <w:shd w:val="clear" w:color="auto" w:fill="auto"/>
        </w:rPr>
        <w:t>并达到采购人要</w:t>
      </w:r>
      <w:r>
        <w:rPr>
          <w:rFonts w:hint="eastAsia" w:ascii="宋体" w:hAnsi="宋体" w:eastAsia="宋体" w:cs="宋体"/>
          <w:b w:val="0"/>
          <w:bCs/>
          <w:color w:val="auto"/>
          <w:sz w:val="24"/>
          <w:szCs w:val="24"/>
          <w:highlight w:val="none"/>
          <w:u w:val="none"/>
          <w:shd w:val="clear" w:color="auto" w:fill="auto"/>
        </w:rPr>
        <w:t>求</w:t>
      </w:r>
      <w:r>
        <w:rPr>
          <w:rFonts w:hint="eastAsia" w:ascii="宋体" w:hAnsi="宋体" w:cs="宋体"/>
          <w:bCs/>
          <w:color w:val="auto"/>
          <w:sz w:val="24"/>
          <w:szCs w:val="24"/>
          <w:u w:val="none"/>
          <w:lang w:eastAsia="zh-CN"/>
        </w:rPr>
        <w:t>。</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3、我方同意按照招标文件的要求，向贵单位缴纳人民币</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元（大写：</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）的投标保证金，并承诺如发生符合“第二章投标人须知”第15.5条的任何情况时，我方将不要求退还投标保证金。</w:t>
      </w:r>
    </w:p>
    <w:p>
      <w:pPr>
        <w:pStyle w:val="17"/>
        <w:spacing w:after="0" w:line="500" w:lineRule="exact"/>
        <w:ind w:left="0" w:leftChars="0"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4、我方提交的投标文件满足招标文件实质性要求。</w:t>
      </w:r>
    </w:p>
    <w:p>
      <w:pPr>
        <w:pStyle w:val="17"/>
        <w:spacing w:after="0" w:line="500" w:lineRule="exact"/>
        <w:ind w:left="0" w:leftChars="0"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5、我方愿意提供采购人可能另外要求的，与投标有关的文件资料，并保证我方已提供和将要提供的文件资料是真实、准确的。</w:t>
      </w:r>
    </w:p>
    <w:p>
      <w:pPr>
        <w:pStyle w:val="17"/>
        <w:spacing w:after="0" w:line="500" w:lineRule="exact"/>
        <w:ind w:left="0" w:leftChars="0"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6、我方完全理解采购人不一定将合同授予最低报价的投标人。</w:t>
      </w:r>
    </w:p>
    <w:p>
      <w:pPr>
        <w:pStyle w:val="17"/>
        <w:spacing w:after="0" w:line="500" w:lineRule="exact"/>
        <w:ind w:left="0" w:leftChars="0" w:firstLine="480" w:firstLineChars="200"/>
        <w:jc w:val="center"/>
        <w:rPr>
          <w:rFonts w:hint="eastAsia" w:ascii="宋体" w:hAnsi="宋体" w:eastAsia="宋体" w:cs="宋体"/>
          <w:bCs/>
          <w:color w:val="auto"/>
          <w:sz w:val="24"/>
          <w:szCs w:val="24"/>
        </w:rPr>
      </w:pPr>
    </w:p>
    <w:p>
      <w:pPr>
        <w:pStyle w:val="17"/>
        <w:spacing w:after="0" w:line="500" w:lineRule="exact"/>
        <w:ind w:firstLine="3360" w:firstLineChars="1400"/>
        <w:rPr>
          <w:rFonts w:hint="eastAsia" w:ascii="宋体" w:hAnsi="宋体" w:eastAsia="宋体" w:cs="宋体"/>
          <w:bCs/>
          <w:color w:val="auto"/>
          <w:sz w:val="24"/>
          <w:szCs w:val="24"/>
        </w:rPr>
      </w:pPr>
      <w:r>
        <w:rPr>
          <w:rFonts w:hint="eastAsia" w:ascii="宋体" w:hAnsi="宋体" w:eastAsia="宋体" w:cs="宋体"/>
          <w:bCs/>
          <w:color w:val="auto"/>
          <w:sz w:val="24"/>
          <w:szCs w:val="24"/>
        </w:rPr>
        <w:t>投标人名称（盖章）：</w:t>
      </w:r>
    </w:p>
    <w:p>
      <w:pPr>
        <w:pStyle w:val="17"/>
        <w:spacing w:after="0" w:line="500" w:lineRule="exact"/>
        <w:ind w:left="0" w:leftChars="0" w:firstLine="480" w:firstLineChars="20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w:t>
      </w:r>
      <w:r>
        <w:rPr>
          <w:rFonts w:hint="eastAsia" w:ascii="宋体" w:hAnsi="宋体" w:eastAsia="宋体" w:cs="宋体"/>
          <w:color w:val="auto"/>
          <w:sz w:val="24"/>
          <w:szCs w:val="24"/>
        </w:rPr>
        <w:t>授权人或被授权人（签字或盖章）</w:t>
      </w:r>
      <w:r>
        <w:rPr>
          <w:rFonts w:hint="eastAsia" w:ascii="宋体" w:hAnsi="宋体" w:eastAsia="宋体" w:cs="宋体"/>
          <w:bCs/>
          <w:color w:val="auto"/>
          <w:sz w:val="24"/>
          <w:szCs w:val="24"/>
        </w:rPr>
        <w:t>：</w:t>
      </w:r>
    </w:p>
    <w:p>
      <w:pPr>
        <w:pStyle w:val="17"/>
        <w:spacing w:after="0" w:line="500" w:lineRule="exact"/>
        <w:ind w:firstLine="3360" w:firstLineChars="1400"/>
        <w:rPr>
          <w:rFonts w:hint="eastAsia" w:ascii="宋体" w:hAnsi="宋体" w:eastAsia="宋体" w:cs="宋体"/>
          <w:bCs/>
          <w:color w:val="auto"/>
          <w:sz w:val="24"/>
          <w:szCs w:val="24"/>
        </w:rPr>
      </w:pPr>
      <w:r>
        <w:rPr>
          <w:rFonts w:hint="eastAsia" w:ascii="宋体" w:hAnsi="宋体" w:eastAsia="宋体" w:cs="宋体"/>
          <w:bCs/>
          <w:color w:val="auto"/>
          <w:sz w:val="24"/>
          <w:szCs w:val="24"/>
        </w:rPr>
        <w:t>通讯地址：</w:t>
      </w:r>
    </w:p>
    <w:p>
      <w:pPr>
        <w:pStyle w:val="17"/>
        <w:spacing w:after="0" w:line="500" w:lineRule="exact"/>
        <w:ind w:firstLine="3360" w:firstLineChars="1400"/>
        <w:rPr>
          <w:rFonts w:hint="eastAsia" w:ascii="宋体" w:hAnsi="宋体" w:eastAsia="宋体" w:cs="宋体"/>
          <w:bCs/>
          <w:color w:val="auto"/>
          <w:sz w:val="24"/>
          <w:szCs w:val="24"/>
        </w:rPr>
      </w:pPr>
      <w:r>
        <w:rPr>
          <w:rFonts w:hint="eastAsia" w:ascii="宋体" w:hAnsi="宋体" w:eastAsia="宋体" w:cs="宋体"/>
          <w:bCs/>
          <w:color w:val="auto"/>
          <w:sz w:val="24"/>
          <w:szCs w:val="24"/>
        </w:rPr>
        <w:t>联系电话：</w:t>
      </w:r>
    </w:p>
    <w:p>
      <w:pPr>
        <w:pStyle w:val="17"/>
        <w:spacing w:after="0" w:line="500" w:lineRule="exact"/>
        <w:ind w:firstLine="3360" w:firstLineChars="1400"/>
        <w:rPr>
          <w:rFonts w:hint="eastAsia" w:ascii="宋体" w:hAnsi="宋体" w:eastAsia="宋体" w:cs="宋体"/>
          <w:bCs/>
          <w:color w:val="auto"/>
          <w:sz w:val="24"/>
          <w:szCs w:val="24"/>
        </w:rPr>
      </w:pPr>
      <w:r>
        <w:rPr>
          <w:rFonts w:hint="eastAsia" w:ascii="宋体" w:hAnsi="宋体" w:eastAsia="宋体" w:cs="宋体"/>
          <w:bCs/>
          <w:color w:val="auto"/>
          <w:sz w:val="24"/>
          <w:szCs w:val="24"/>
        </w:rPr>
        <w:t>日    期：</w:t>
      </w:r>
    </w:p>
    <w:p>
      <w:pPr>
        <w:pStyle w:val="39"/>
        <w:spacing w:line="460" w:lineRule="exact"/>
        <w:ind w:firstLine="3360" w:firstLineChars="1400"/>
        <w:rPr>
          <w:rFonts w:hint="eastAsia" w:ascii="宋体" w:hAnsi="宋体" w:eastAsia="宋体" w:cs="宋体"/>
          <w:bCs/>
          <w:color w:val="auto"/>
          <w:sz w:val="24"/>
          <w:szCs w:val="24"/>
        </w:rPr>
      </w:pPr>
    </w:p>
    <w:p>
      <w:pPr>
        <w:pStyle w:val="39"/>
        <w:spacing w:line="460" w:lineRule="exact"/>
        <w:ind w:firstLine="3360" w:firstLineChars="1400"/>
        <w:rPr>
          <w:rFonts w:hint="eastAsia" w:ascii="宋体" w:hAnsi="宋体" w:eastAsia="宋体" w:cs="宋体"/>
          <w:bCs/>
          <w:color w:val="auto"/>
          <w:sz w:val="24"/>
          <w:szCs w:val="24"/>
        </w:rPr>
      </w:pPr>
    </w:p>
    <w:p>
      <w:pPr>
        <w:pStyle w:val="39"/>
        <w:spacing w:line="460" w:lineRule="exact"/>
        <w:ind w:firstLine="3360" w:firstLineChars="1400"/>
        <w:rPr>
          <w:rFonts w:hint="eastAsia" w:ascii="宋体" w:hAnsi="宋体" w:eastAsia="宋体" w:cs="宋体"/>
          <w:bCs/>
          <w:color w:val="auto"/>
          <w:sz w:val="24"/>
          <w:szCs w:val="24"/>
        </w:rPr>
      </w:pPr>
    </w:p>
    <w:p>
      <w:pPr>
        <w:pStyle w:val="39"/>
        <w:spacing w:line="460" w:lineRule="exact"/>
        <w:ind w:firstLine="3360" w:firstLineChars="1400"/>
        <w:rPr>
          <w:rFonts w:hint="eastAsia" w:ascii="宋体" w:hAnsi="宋体" w:eastAsia="宋体" w:cs="宋体"/>
          <w:bCs/>
          <w:color w:val="auto"/>
          <w:sz w:val="24"/>
          <w:szCs w:val="24"/>
        </w:rPr>
      </w:pPr>
    </w:p>
    <w:p>
      <w:pPr>
        <w:pStyle w:val="39"/>
        <w:spacing w:line="460" w:lineRule="exact"/>
        <w:ind w:firstLine="3360" w:firstLineChars="1400"/>
        <w:rPr>
          <w:rFonts w:hint="eastAsia" w:ascii="宋体" w:hAnsi="宋体" w:eastAsia="宋体" w:cs="宋体"/>
          <w:bCs/>
          <w:color w:val="auto"/>
          <w:sz w:val="24"/>
          <w:szCs w:val="24"/>
        </w:rPr>
      </w:pPr>
    </w:p>
    <w:p>
      <w:pPr>
        <w:pStyle w:val="5"/>
        <w:numPr>
          <w:ilvl w:val="0"/>
          <w:numId w:val="5"/>
        </w:numPr>
        <w:spacing w:before="156" w:after="156" w:line="500" w:lineRule="exact"/>
        <w:ind w:firstLine="482" w:firstLineChars="200"/>
        <w:rPr>
          <w:rFonts w:hint="eastAsia" w:ascii="宋体" w:hAnsi="宋体" w:eastAsia="宋体" w:cs="宋体"/>
          <w:color w:val="auto"/>
          <w:sz w:val="24"/>
          <w:szCs w:val="24"/>
        </w:rPr>
      </w:pPr>
      <w:r>
        <w:rPr>
          <w:rFonts w:hint="eastAsia" w:ascii="宋体" w:hAnsi="宋体" w:eastAsia="宋体" w:cs="宋体"/>
          <w:color w:val="auto"/>
          <w:sz w:val="24"/>
          <w:szCs w:val="24"/>
        </w:rPr>
        <w:t>身份证明书及授权委托书</w:t>
      </w:r>
    </w:p>
    <w:p>
      <w:pPr>
        <w:spacing w:line="500" w:lineRule="exact"/>
        <w:ind w:firstLine="482" w:firstLineChars="200"/>
        <w:jc w:val="center"/>
        <w:rPr>
          <w:rFonts w:hint="eastAsia" w:ascii="宋体" w:hAnsi="宋体" w:eastAsia="宋体" w:cs="宋体"/>
          <w:b/>
          <w:bCs/>
          <w:color w:val="auto"/>
          <w:sz w:val="24"/>
          <w:szCs w:val="24"/>
        </w:rPr>
      </w:pPr>
    </w:p>
    <w:p>
      <w:pPr>
        <w:spacing w:line="500" w:lineRule="exact"/>
        <w:ind w:firstLine="482" w:firstLineChars="20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身份证明书（投标人为法人）</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单位名称：</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p>
    <w:p>
      <w:pPr>
        <w:spacing w:line="5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姓    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身份证号码：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的法定代表人，为具有参加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（项目名称）的投标、签署上述投标文件、进行合同谈判、签署合同和处理与之有关的一切事务权利的投标人。 </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特此证明。</w:t>
      </w:r>
    </w:p>
    <w:p>
      <w:pPr>
        <w:spacing w:line="500" w:lineRule="exact"/>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spacing w:line="500" w:lineRule="exact"/>
        <w:ind w:firstLine="482" w:firstLineChars="200"/>
        <w:rPr>
          <w:rFonts w:hint="eastAsia" w:ascii="宋体" w:hAnsi="宋体" w:eastAsia="宋体" w:cs="宋体"/>
          <w:b/>
          <w:bCs/>
          <w:color w:val="auto"/>
          <w:kern w:val="0"/>
          <w:sz w:val="24"/>
          <w:szCs w:val="24"/>
          <w:lang w:eastAsia="zh-CN"/>
        </w:rPr>
      </w:pPr>
      <w:r>
        <w:rPr>
          <w:rFonts w:hint="eastAsia" w:ascii="宋体" w:hAnsi="宋体" w:eastAsia="宋体" w:cs="宋体"/>
          <w:b/>
          <w:bCs/>
          <w:color w:val="auto"/>
          <w:sz w:val="24"/>
          <w:szCs w:val="24"/>
        </w:rPr>
        <w:t>附</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法定代表人身份证正反面彩色扫描件</w:t>
      </w:r>
      <w:r>
        <w:rPr>
          <w:rFonts w:hint="eastAsia" w:ascii="宋体" w:hAnsi="宋体" w:eastAsia="宋体" w:cs="宋体"/>
          <w:b/>
          <w:bCs/>
          <w:color w:val="auto"/>
          <w:sz w:val="24"/>
          <w:szCs w:val="24"/>
          <w:lang w:eastAsia="zh-CN"/>
        </w:rPr>
        <w:t>。</w:t>
      </w:r>
    </w:p>
    <w:p>
      <w:pPr>
        <w:spacing w:line="500" w:lineRule="exact"/>
        <w:ind w:firstLine="480" w:firstLineChars="200"/>
        <w:jc w:val="center"/>
        <w:rPr>
          <w:rFonts w:hint="eastAsia" w:ascii="宋体" w:hAnsi="宋体" w:eastAsia="宋体" w:cs="宋体"/>
          <w:color w:val="auto"/>
          <w:sz w:val="24"/>
          <w:szCs w:val="24"/>
        </w:rPr>
      </w:pPr>
    </w:p>
    <w:p>
      <w:pPr>
        <w:spacing w:line="500" w:lineRule="exact"/>
        <w:ind w:firstLine="480" w:firstLineChars="200"/>
        <w:jc w:val="center"/>
        <w:rPr>
          <w:rFonts w:hint="eastAsia" w:ascii="宋体" w:hAnsi="宋体" w:eastAsia="宋体" w:cs="宋体"/>
          <w:color w:val="auto"/>
          <w:sz w:val="24"/>
          <w:szCs w:val="24"/>
        </w:rPr>
      </w:pPr>
    </w:p>
    <w:p>
      <w:pPr>
        <w:spacing w:line="500" w:lineRule="exact"/>
        <w:ind w:firstLine="480" w:firstLineChars="200"/>
        <w:jc w:val="center"/>
        <w:rPr>
          <w:rFonts w:hint="eastAsia" w:ascii="宋体" w:hAnsi="宋体" w:eastAsia="宋体" w:cs="宋体"/>
          <w:color w:val="auto"/>
          <w:sz w:val="24"/>
          <w:szCs w:val="24"/>
        </w:rPr>
      </w:pPr>
    </w:p>
    <w:p>
      <w:pPr>
        <w:spacing w:line="500" w:lineRule="exact"/>
        <w:ind w:firstLine="480" w:firstLineChars="200"/>
        <w:jc w:val="center"/>
        <w:rPr>
          <w:rFonts w:hint="eastAsia" w:ascii="宋体" w:hAnsi="宋体" w:eastAsia="宋体" w:cs="宋体"/>
          <w:color w:val="auto"/>
          <w:sz w:val="24"/>
          <w:szCs w:val="24"/>
        </w:rPr>
      </w:pPr>
      <w:r>
        <w:rPr>
          <w:rFonts w:hint="eastAsia" w:ascii="宋体" w:hAnsi="宋体" w:eastAsia="宋体" w:cs="宋体"/>
          <w:bCs/>
          <w:color w:val="auto"/>
          <w:sz w:val="24"/>
          <w:szCs w:val="24"/>
        </w:rPr>
        <w:t xml:space="preserve">                       投标人名称（盖章）：</w:t>
      </w:r>
      <w:r>
        <w:rPr>
          <w:rFonts w:hint="eastAsia" w:ascii="宋体" w:hAnsi="宋体" w:eastAsia="宋体" w:cs="宋体"/>
          <w:color w:val="auto"/>
          <w:sz w:val="24"/>
          <w:szCs w:val="24"/>
          <w:u w:val="single"/>
        </w:rPr>
        <w:t xml:space="preserve">                  </w:t>
      </w:r>
    </w:p>
    <w:p>
      <w:pPr>
        <w:spacing w:line="500" w:lineRule="exact"/>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   期：  </w:t>
      </w:r>
      <w:r>
        <w:rPr>
          <w:rFonts w:hint="eastAsia" w:ascii="宋体" w:hAnsi="宋体" w:eastAsia="宋体" w:cs="宋体"/>
          <w:bCs/>
          <w:color w:val="auto"/>
          <w:sz w:val="24"/>
          <w:szCs w:val="24"/>
        </w:rPr>
        <w:t>年   月   日</w:t>
      </w:r>
    </w:p>
    <w:p>
      <w:pPr>
        <w:snapToGrid w:val="0"/>
        <w:spacing w:line="500" w:lineRule="exact"/>
        <w:ind w:firstLine="482" w:firstLineChars="200"/>
        <w:jc w:val="center"/>
        <w:rPr>
          <w:rFonts w:hint="eastAsia" w:ascii="宋体" w:hAnsi="宋体" w:eastAsia="宋体" w:cs="宋体"/>
          <w:b/>
          <w:bCs/>
          <w:color w:val="auto"/>
          <w:sz w:val="24"/>
          <w:szCs w:val="24"/>
        </w:rPr>
      </w:pPr>
    </w:p>
    <w:p>
      <w:pPr>
        <w:pStyle w:val="13"/>
        <w:rPr>
          <w:rFonts w:hint="eastAsia" w:ascii="宋体" w:hAnsi="宋体" w:eastAsia="宋体" w:cs="宋体"/>
          <w:b/>
          <w:bCs/>
          <w:color w:val="auto"/>
          <w:sz w:val="24"/>
          <w:szCs w:val="24"/>
        </w:rPr>
      </w:pPr>
    </w:p>
    <w:p>
      <w:pPr>
        <w:spacing w:line="500" w:lineRule="exact"/>
        <w:ind w:firstLine="482" w:firstLineChars="200"/>
        <w:jc w:val="center"/>
        <w:rPr>
          <w:rFonts w:hint="eastAsia" w:ascii="宋体" w:hAnsi="宋体" w:eastAsia="宋体" w:cs="宋体"/>
          <w:b/>
          <w:bCs/>
          <w:color w:val="auto"/>
          <w:sz w:val="24"/>
          <w:szCs w:val="24"/>
        </w:rPr>
      </w:pPr>
    </w:p>
    <w:p>
      <w:pPr>
        <w:snapToGrid w:val="0"/>
        <w:spacing w:line="500" w:lineRule="exact"/>
        <w:ind w:firstLine="482" w:firstLineChars="20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r>
        <w:rPr>
          <w:rFonts w:hint="eastAsia" w:ascii="宋体" w:hAnsi="宋体" w:eastAsia="宋体" w:cs="宋体"/>
          <w:b/>
          <w:bCs/>
          <w:color w:val="auto"/>
          <w:sz w:val="24"/>
          <w:szCs w:val="24"/>
        </w:rPr>
        <w:t>身份证明书（投标人为非法人）</w:t>
      </w:r>
    </w:p>
    <w:p>
      <w:pPr>
        <w:keepNext/>
        <w:keepLines/>
        <w:pageBreakBefore w:val="0"/>
        <w:widowControl w:val="0"/>
        <w:numPr>
          <w:ilvl w:val="0"/>
          <w:numId w:val="0"/>
        </w:numPr>
        <w:kinsoku/>
        <w:wordWrap/>
        <w:overflowPunct/>
        <w:topLinePunct w:val="0"/>
        <w:autoSpaceDE/>
        <w:autoSpaceDN/>
        <w:bidi w:val="0"/>
        <w:adjustRightInd/>
        <w:snapToGrid/>
        <w:ind w:leftChars="0"/>
        <w:textAlignment w:val="auto"/>
        <w:outlineLvl w:val="9"/>
        <w:rPr>
          <w:rFonts w:hint="eastAsia" w:ascii="宋体" w:hAnsi="宋体" w:eastAsia="宋体" w:cs="宋体"/>
          <w:color w:val="auto"/>
          <w:sz w:val="24"/>
          <w:szCs w:val="24"/>
        </w:rPr>
      </w:pPr>
    </w:p>
    <w:p>
      <w:pPr>
        <w:snapToGrid w:val="0"/>
        <w:spacing w:line="5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姓    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       </w:t>
      </w:r>
    </w:p>
    <w:p>
      <w:pPr>
        <w:snapToGrid w:val="0"/>
        <w:spacing w:line="5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w:t>
      </w:r>
    </w:p>
    <w:p>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身份证号码：</w:t>
      </w:r>
      <w:r>
        <w:rPr>
          <w:rFonts w:hint="eastAsia" w:ascii="宋体" w:hAnsi="宋体" w:eastAsia="宋体" w:cs="宋体"/>
          <w:color w:val="auto"/>
          <w:sz w:val="24"/>
          <w:szCs w:val="24"/>
          <w:u w:val="single"/>
        </w:rPr>
        <w:t xml:space="preserve">                              。                                           </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为具有参加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（项目名称）的投标、签署上述投标文件、进行合同谈判、签署合同和处理与之有关的一切事务权利的投标人。 </w:t>
      </w:r>
    </w:p>
    <w:p>
      <w:pPr>
        <w:snapToGrid w:val="0"/>
        <w:spacing w:line="500" w:lineRule="exact"/>
        <w:ind w:firstLine="480" w:firstLineChars="200"/>
        <w:rPr>
          <w:rFonts w:hint="eastAsia" w:ascii="宋体" w:hAnsi="宋体" w:eastAsia="宋体" w:cs="宋体"/>
          <w:color w:val="auto"/>
          <w:sz w:val="24"/>
          <w:szCs w:val="24"/>
        </w:rPr>
      </w:pPr>
    </w:p>
    <w:p>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特此证明。</w:t>
      </w:r>
    </w:p>
    <w:p>
      <w:pPr>
        <w:spacing w:line="500" w:lineRule="exact"/>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snapToGrid w:val="0"/>
        <w:spacing w:line="500" w:lineRule="exact"/>
        <w:ind w:firstLine="482" w:firstLineChars="200"/>
        <w:rPr>
          <w:rFonts w:hint="eastAsia" w:ascii="宋体" w:hAnsi="宋体" w:eastAsia="宋体" w:cs="宋体"/>
          <w:b/>
          <w:bCs/>
          <w:color w:val="auto"/>
          <w:kern w:val="0"/>
          <w:sz w:val="24"/>
          <w:szCs w:val="24"/>
          <w:lang w:eastAsia="zh-CN"/>
        </w:rPr>
      </w:pPr>
      <w:r>
        <w:rPr>
          <w:rFonts w:hint="eastAsia" w:ascii="宋体" w:hAnsi="宋体" w:eastAsia="宋体" w:cs="宋体"/>
          <w:b/>
          <w:bCs/>
          <w:color w:val="auto"/>
          <w:sz w:val="24"/>
          <w:szCs w:val="24"/>
        </w:rPr>
        <w:t>附</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身份证正反面彩色扫描件</w:t>
      </w:r>
      <w:r>
        <w:rPr>
          <w:rFonts w:hint="eastAsia" w:ascii="宋体" w:hAnsi="宋体" w:eastAsia="宋体" w:cs="宋体"/>
          <w:b/>
          <w:bCs/>
          <w:color w:val="auto"/>
          <w:sz w:val="24"/>
          <w:szCs w:val="24"/>
          <w:lang w:eastAsia="zh-CN"/>
        </w:rPr>
        <w:t>。</w:t>
      </w:r>
    </w:p>
    <w:p>
      <w:pPr>
        <w:spacing w:line="500" w:lineRule="exact"/>
        <w:ind w:firstLine="480" w:firstLineChars="200"/>
        <w:jc w:val="center"/>
        <w:rPr>
          <w:rFonts w:hint="eastAsia" w:ascii="宋体" w:hAnsi="宋体" w:eastAsia="宋体" w:cs="宋体"/>
          <w:color w:val="auto"/>
          <w:sz w:val="24"/>
          <w:szCs w:val="24"/>
        </w:rPr>
      </w:pPr>
    </w:p>
    <w:p>
      <w:pPr>
        <w:spacing w:line="500" w:lineRule="exact"/>
        <w:ind w:firstLine="480" w:firstLineChars="200"/>
        <w:jc w:val="center"/>
        <w:rPr>
          <w:rFonts w:hint="eastAsia" w:ascii="宋体" w:hAnsi="宋体" w:eastAsia="宋体" w:cs="宋体"/>
          <w:color w:val="auto"/>
          <w:sz w:val="24"/>
          <w:szCs w:val="24"/>
        </w:rPr>
      </w:pPr>
    </w:p>
    <w:p>
      <w:pPr>
        <w:spacing w:line="500" w:lineRule="exact"/>
        <w:ind w:firstLine="480" w:firstLineChars="200"/>
        <w:jc w:val="center"/>
        <w:rPr>
          <w:rFonts w:hint="eastAsia" w:ascii="宋体" w:hAnsi="宋体" w:eastAsia="宋体" w:cs="宋体"/>
          <w:color w:val="auto"/>
          <w:sz w:val="24"/>
          <w:szCs w:val="24"/>
        </w:rPr>
      </w:pPr>
    </w:p>
    <w:p>
      <w:pPr>
        <w:spacing w:line="500" w:lineRule="exact"/>
        <w:ind w:firstLine="480" w:firstLineChars="200"/>
        <w:jc w:val="center"/>
        <w:rPr>
          <w:rFonts w:hint="eastAsia" w:ascii="宋体" w:hAnsi="宋体" w:eastAsia="宋体" w:cs="宋体"/>
          <w:color w:val="auto"/>
          <w:sz w:val="24"/>
          <w:szCs w:val="24"/>
        </w:rPr>
      </w:pPr>
    </w:p>
    <w:p>
      <w:pPr>
        <w:spacing w:line="500" w:lineRule="exact"/>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bCs/>
          <w:color w:val="auto"/>
          <w:sz w:val="24"/>
          <w:szCs w:val="24"/>
        </w:rPr>
        <w:t>投标人（签字或盖章）：</w:t>
      </w:r>
      <w:r>
        <w:rPr>
          <w:rFonts w:hint="eastAsia" w:ascii="宋体" w:hAnsi="宋体" w:eastAsia="宋体" w:cs="宋体"/>
          <w:color w:val="auto"/>
          <w:sz w:val="24"/>
          <w:szCs w:val="24"/>
          <w:u w:val="single"/>
        </w:rPr>
        <w:t xml:space="preserve">                  </w:t>
      </w:r>
    </w:p>
    <w:p>
      <w:pPr>
        <w:spacing w:line="500" w:lineRule="exact"/>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   期：  </w:t>
      </w:r>
      <w:r>
        <w:rPr>
          <w:rFonts w:hint="eastAsia" w:ascii="宋体" w:hAnsi="宋体" w:eastAsia="宋体" w:cs="宋体"/>
          <w:bCs/>
          <w:color w:val="auto"/>
          <w:sz w:val="24"/>
          <w:szCs w:val="24"/>
        </w:rPr>
        <w:t>年   月   日</w:t>
      </w:r>
    </w:p>
    <w:p>
      <w:pPr>
        <w:pStyle w:val="13"/>
        <w:rPr>
          <w:rFonts w:hint="eastAsia" w:ascii="宋体" w:hAnsi="宋体" w:eastAsia="宋体" w:cs="宋体"/>
          <w:b/>
          <w:bCs/>
          <w:color w:val="auto"/>
          <w:sz w:val="24"/>
          <w:szCs w:val="24"/>
        </w:rPr>
      </w:pPr>
    </w:p>
    <w:p>
      <w:pPr>
        <w:pStyle w:val="13"/>
        <w:rPr>
          <w:rFonts w:hint="eastAsia" w:ascii="宋体" w:hAnsi="宋体" w:eastAsia="宋体" w:cs="宋体"/>
          <w:b/>
          <w:bCs/>
          <w:color w:val="auto"/>
          <w:sz w:val="24"/>
          <w:szCs w:val="24"/>
        </w:rPr>
      </w:pPr>
    </w:p>
    <w:p>
      <w:pPr>
        <w:pStyle w:val="13"/>
        <w:rPr>
          <w:rFonts w:hint="eastAsia" w:ascii="宋体" w:hAnsi="宋体" w:eastAsia="宋体" w:cs="宋体"/>
          <w:b/>
          <w:bCs/>
          <w:color w:val="auto"/>
          <w:sz w:val="24"/>
          <w:szCs w:val="24"/>
        </w:rPr>
      </w:pPr>
    </w:p>
    <w:p>
      <w:pPr>
        <w:pStyle w:val="13"/>
        <w:rPr>
          <w:rFonts w:hint="eastAsia" w:ascii="宋体" w:hAnsi="宋体" w:eastAsia="宋体" w:cs="宋体"/>
          <w:b/>
          <w:bCs/>
          <w:color w:val="auto"/>
          <w:sz w:val="24"/>
          <w:szCs w:val="24"/>
        </w:rPr>
      </w:pPr>
    </w:p>
    <w:p>
      <w:pPr>
        <w:pStyle w:val="13"/>
        <w:rPr>
          <w:rFonts w:hint="eastAsia" w:ascii="宋体" w:hAnsi="宋体" w:eastAsia="宋体" w:cs="宋体"/>
          <w:b/>
          <w:bCs/>
          <w:color w:val="auto"/>
          <w:sz w:val="24"/>
          <w:szCs w:val="24"/>
        </w:rPr>
      </w:pPr>
    </w:p>
    <w:p>
      <w:pPr>
        <w:spacing w:line="500" w:lineRule="exact"/>
        <w:ind w:firstLine="482" w:firstLineChars="20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r>
        <w:rPr>
          <w:rFonts w:hint="eastAsia" w:ascii="宋体" w:hAnsi="宋体" w:eastAsia="宋体" w:cs="宋体"/>
          <w:b/>
          <w:bCs/>
          <w:color w:val="auto"/>
          <w:sz w:val="24"/>
          <w:szCs w:val="24"/>
        </w:rPr>
        <w:t>法定代表人授权委托书（投标人为法人）</w:t>
      </w:r>
    </w:p>
    <w:p>
      <w:pPr>
        <w:pStyle w:val="29"/>
        <w:spacing w:line="500" w:lineRule="exact"/>
        <w:ind w:firstLine="480" w:firstLineChars="200"/>
        <w:rPr>
          <w:rFonts w:hint="eastAsia" w:ascii="宋体" w:hAnsi="宋体" w:eastAsia="宋体" w:cs="宋体"/>
          <w:color w:val="auto"/>
          <w:sz w:val="24"/>
          <w:szCs w:val="24"/>
        </w:rPr>
      </w:pP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__________________（</w:t>
      </w:r>
      <w:r>
        <w:rPr>
          <w:rFonts w:hint="eastAsia" w:ascii="宋体" w:hAnsi="宋体" w:eastAsia="宋体" w:cs="宋体"/>
          <w:bCs/>
          <w:color w:val="auto"/>
          <w:sz w:val="24"/>
          <w:szCs w:val="24"/>
        </w:rPr>
        <w:t>采购人</w:t>
      </w:r>
      <w:r>
        <w:rPr>
          <w:rFonts w:hint="eastAsia" w:ascii="宋体" w:hAnsi="宋体" w:eastAsia="宋体" w:cs="宋体"/>
          <w:color w:val="auto"/>
          <w:sz w:val="24"/>
          <w:szCs w:val="24"/>
        </w:rPr>
        <w:t>）：</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本授权声明：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（投标人名称）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（法定代表人姓名、职务）授权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（被授权人姓名、职务）为我方 “ </w:t>
      </w:r>
      <w:r>
        <w:rPr>
          <w:rFonts w:hint="eastAsia" w:ascii="宋体" w:hAnsi="宋体" w:eastAsia="宋体" w:cs="宋体"/>
          <w:color w:val="auto"/>
          <w:sz w:val="24"/>
          <w:szCs w:val="24"/>
          <w:u w:val="single"/>
        </w:rPr>
        <w:t xml:space="preserve">             </w:t>
      </w:r>
      <w:r>
        <w:rPr>
          <w:rFonts w:hint="eastAsia" w:ascii="宋体" w:hAnsi="宋体" w:eastAsia="宋体" w:cs="宋体"/>
          <w:bCs/>
          <w:color w:val="auto"/>
          <w:sz w:val="24"/>
          <w:szCs w:val="24"/>
        </w:rPr>
        <w:t>（项目名称、项目编号）</w:t>
      </w:r>
      <w:r>
        <w:rPr>
          <w:rFonts w:hint="eastAsia" w:ascii="宋体" w:hAnsi="宋体" w:eastAsia="宋体" w:cs="宋体"/>
          <w:color w:val="auto"/>
          <w:sz w:val="24"/>
          <w:szCs w:val="24"/>
        </w:rPr>
        <w:t>” 项目投标活动的合法代表，以我方名义全权处理该项目有关投标、签订合同以及执行合同等一切事宜。</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被授权人</w:t>
      </w:r>
      <w:r>
        <w:rPr>
          <w:rFonts w:hint="eastAsia" w:ascii="宋体" w:hAnsi="宋体" w:eastAsia="宋体" w:cs="宋体"/>
          <w:color w:val="auto"/>
          <w:sz w:val="24"/>
          <w:szCs w:val="24"/>
        </w:rPr>
        <w:t>无权转让本授权，特此声明。</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附：法定代表人及被授权人身份证正反面彩色扫描件</w:t>
      </w:r>
    </w:p>
    <w:p>
      <w:pPr>
        <w:pStyle w:val="29"/>
        <w:spacing w:line="500" w:lineRule="exact"/>
        <w:ind w:firstLine="480" w:firstLineChars="200"/>
        <w:rPr>
          <w:rFonts w:hint="eastAsia" w:ascii="宋体" w:hAnsi="宋体" w:eastAsia="宋体" w:cs="宋体"/>
          <w:color w:val="auto"/>
          <w:sz w:val="24"/>
          <w:szCs w:val="24"/>
        </w:rPr>
      </w:pPr>
    </w:p>
    <w:p>
      <w:pPr>
        <w:spacing w:line="500" w:lineRule="exact"/>
        <w:ind w:firstLine="480" w:firstLineChars="200"/>
        <w:rPr>
          <w:rFonts w:hint="eastAsia" w:ascii="宋体" w:hAnsi="宋体" w:eastAsia="宋体" w:cs="宋体"/>
          <w:color w:val="auto"/>
          <w:sz w:val="24"/>
          <w:szCs w:val="24"/>
        </w:rPr>
      </w:pPr>
    </w:p>
    <w:p>
      <w:pPr>
        <w:spacing w:line="500" w:lineRule="exact"/>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法定代表人（签字或盖章）：</w:t>
      </w:r>
    </w:p>
    <w:p>
      <w:pPr>
        <w:spacing w:line="500" w:lineRule="exact"/>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被授权人（签字）：</w:t>
      </w:r>
    </w:p>
    <w:p>
      <w:pPr>
        <w:spacing w:line="500" w:lineRule="exact"/>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投标人名称（盖章）：   </w:t>
      </w:r>
    </w:p>
    <w:p>
      <w:pPr>
        <w:spacing w:line="500" w:lineRule="exact"/>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    期：  年   月   日</w:t>
      </w:r>
    </w:p>
    <w:p>
      <w:pPr>
        <w:spacing w:line="500" w:lineRule="exact"/>
        <w:ind w:firstLine="480" w:firstLineChars="200"/>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br w:type="page"/>
      </w:r>
      <w:r>
        <w:rPr>
          <w:rFonts w:hint="eastAsia" w:ascii="宋体" w:hAnsi="宋体" w:eastAsia="宋体" w:cs="宋体"/>
          <w:b/>
          <w:bCs/>
          <w:color w:val="auto"/>
          <w:sz w:val="24"/>
          <w:szCs w:val="24"/>
        </w:rPr>
        <w:t>授权委托书（投标人为非法人）</w:t>
      </w:r>
    </w:p>
    <w:p>
      <w:pPr>
        <w:spacing w:line="500" w:lineRule="exact"/>
        <w:ind w:firstLine="480" w:firstLineChars="200"/>
        <w:rPr>
          <w:rFonts w:hint="eastAsia" w:ascii="宋体" w:hAnsi="宋体" w:eastAsia="宋体" w:cs="宋体"/>
          <w:color w:val="auto"/>
          <w:sz w:val="24"/>
          <w:szCs w:val="24"/>
        </w:rPr>
      </w:pP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__________________（</w:t>
      </w:r>
      <w:r>
        <w:rPr>
          <w:rFonts w:hint="eastAsia" w:ascii="宋体" w:hAnsi="宋体" w:eastAsia="宋体" w:cs="宋体"/>
          <w:bCs/>
          <w:color w:val="auto"/>
          <w:sz w:val="24"/>
          <w:szCs w:val="24"/>
        </w:rPr>
        <w:t>采购人</w:t>
      </w:r>
      <w:r>
        <w:rPr>
          <w:rFonts w:hint="eastAsia" w:ascii="宋体" w:hAnsi="宋体" w:eastAsia="宋体" w:cs="宋体"/>
          <w:color w:val="auto"/>
          <w:sz w:val="24"/>
          <w:szCs w:val="24"/>
        </w:rPr>
        <w:t>）：</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本授权声明：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（投标人名称）授权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（被授权人姓名、职务）</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为我方 “ </w:t>
      </w:r>
      <w:r>
        <w:rPr>
          <w:rFonts w:hint="eastAsia" w:ascii="宋体" w:hAnsi="宋体" w:eastAsia="宋体" w:cs="宋体"/>
          <w:color w:val="auto"/>
          <w:sz w:val="24"/>
          <w:szCs w:val="24"/>
          <w:u w:val="single"/>
        </w:rPr>
        <w:t xml:space="preserve">             </w:t>
      </w:r>
      <w:r>
        <w:rPr>
          <w:rFonts w:hint="eastAsia" w:ascii="宋体" w:hAnsi="宋体" w:eastAsia="宋体" w:cs="宋体"/>
          <w:bCs/>
          <w:color w:val="auto"/>
          <w:sz w:val="24"/>
          <w:szCs w:val="24"/>
        </w:rPr>
        <w:t>（项目名称、项目编号）</w:t>
      </w:r>
      <w:r>
        <w:rPr>
          <w:rFonts w:hint="eastAsia" w:ascii="宋体" w:hAnsi="宋体" w:eastAsia="宋体" w:cs="宋体"/>
          <w:color w:val="auto"/>
          <w:sz w:val="24"/>
          <w:szCs w:val="24"/>
        </w:rPr>
        <w:t>” 项目投标活动的合法代表，以我方名义全权处理该项目有关投标、签订合同以及执行合同等一切事宜。</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被授权人</w:t>
      </w:r>
      <w:r>
        <w:rPr>
          <w:rFonts w:hint="eastAsia" w:ascii="宋体" w:hAnsi="宋体" w:eastAsia="宋体" w:cs="宋体"/>
          <w:color w:val="auto"/>
          <w:sz w:val="24"/>
          <w:szCs w:val="24"/>
        </w:rPr>
        <w:t>无权转让本授权，特此声明。</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附：授权人及被授权人身份证正反面彩色扫描件</w:t>
      </w:r>
    </w:p>
    <w:p>
      <w:pPr>
        <w:pStyle w:val="29"/>
        <w:spacing w:line="500" w:lineRule="exact"/>
        <w:ind w:firstLine="480" w:firstLineChars="200"/>
        <w:rPr>
          <w:rFonts w:hint="eastAsia" w:ascii="宋体" w:hAnsi="宋体" w:eastAsia="宋体" w:cs="宋体"/>
          <w:color w:val="auto"/>
          <w:sz w:val="24"/>
          <w:szCs w:val="24"/>
        </w:rPr>
      </w:pPr>
    </w:p>
    <w:p>
      <w:pPr>
        <w:spacing w:line="500" w:lineRule="exact"/>
        <w:ind w:firstLine="480" w:firstLineChars="200"/>
        <w:rPr>
          <w:rFonts w:hint="eastAsia" w:ascii="宋体" w:hAnsi="宋体" w:eastAsia="宋体" w:cs="宋体"/>
          <w:color w:val="auto"/>
          <w:sz w:val="24"/>
          <w:szCs w:val="24"/>
        </w:rPr>
      </w:pPr>
    </w:p>
    <w:p>
      <w:pPr>
        <w:spacing w:line="500" w:lineRule="exact"/>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授权人（签字或盖章）：</w:t>
      </w:r>
    </w:p>
    <w:p>
      <w:pPr>
        <w:spacing w:line="500" w:lineRule="exact"/>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被授权人（签字）：   </w:t>
      </w:r>
    </w:p>
    <w:p>
      <w:pPr>
        <w:pStyle w:val="13"/>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    期：   年   月   日</w:t>
      </w:r>
    </w:p>
    <w:p>
      <w:pPr>
        <w:keepNext/>
        <w:keepLines/>
        <w:spacing w:line="500" w:lineRule="exact"/>
        <w:ind w:firstLine="480" w:firstLineChars="200"/>
        <w:jc w:val="center"/>
        <w:rPr>
          <w:rFonts w:hint="eastAsia" w:ascii="宋体" w:hAnsi="宋体" w:eastAsia="宋体" w:cs="宋体"/>
          <w:color w:val="auto"/>
          <w:sz w:val="24"/>
          <w:szCs w:val="24"/>
        </w:rPr>
      </w:pPr>
    </w:p>
    <w:p>
      <w:pPr>
        <w:spacing w:line="500" w:lineRule="exact"/>
        <w:ind w:firstLine="482" w:firstLineChars="200"/>
        <w:jc w:val="center"/>
        <w:outlineLvl w:val="1"/>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rPr>
        <w:br w:type="page"/>
      </w:r>
      <w:r>
        <w:rPr>
          <w:rFonts w:hint="eastAsia" w:ascii="宋体" w:hAnsi="宋体" w:eastAsia="宋体" w:cs="宋体"/>
          <w:b/>
          <w:bCs/>
          <w:color w:val="auto"/>
          <w:sz w:val="24"/>
          <w:szCs w:val="24"/>
        </w:rPr>
        <w:t>三、投标报价明细表</w:t>
      </w:r>
    </w:p>
    <w:p>
      <w:pPr>
        <w:spacing w:line="500" w:lineRule="exact"/>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项目名称：新疆工程学院新疆煤炭资源绿色开采重点实验室采购项目（二次）+项目编号</w:t>
      </w:r>
    </w:p>
    <w:p>
      <w:pPr>
        <w:spacing w:line="5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货币单位：人民币元</w:t>
      </w:r>
    </w:p>
    <w:tbl>
      <w:tblPr>
        <w:tblStyle w:val="3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857"/>
        <w:gridCol w:w="1267"/>
        <w:gridCol w:w="1267"/>
        <w:gridCol w:w="1267"/>
        <w:gridCol w:w="1111"/>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exact"/>
          <w:jc w:val="center"/>
        </w:trPr>
        <w:tc>
          <w:tcPr>
            <w:tcW w:w="422" w:type="pct"/>
            <w:vAlign w:val="center"/>
          </w:tcPr>
          <w:p>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090" w:type="pct"/>
            <w:vAlign w:val="center"/>
          </w:tcPr>
          <w:p>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名 称</w:t>
            </w:r>
          </w:p>
        </w:tc>
        <w:tc>
          <w:tcPr>
            <w:tcW w:w="744" w:type="pct"/>
            <w:vAlign w:val="center"/>
          </w:tcPr>
          <w:p>
            <w:pPr>
              <w:spacing w:line="5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规格型号</w:t>
            </w:r>
          </w:p>
        </w:tc>
        <w:tc>
          <w:tcPr>
            <w:tcW w:w="744" w:type="pct"/>
            <w:vAlign w:val="center"/>
          </w:tcPr>
          <w:p>
            <w:pPr>
              <w:spacing w:line="24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品牌</w:t>
            </w:r>
          </w:p>
        </w:tc>
        <w:tc>
          <w:tcPr>
            <w:tcW w:w="744" w:type="pct"/>
            <w:vAlign w:val="center"/>
          </w:tcPr>
          <w:p>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652" w:type="pct"/>
            <w:vAlign w:val="center"/>
          </w:tcPr>
          <w:p>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单价（元）</w:t>
            </w:r>
          </w:p>
        </w:tc>
        <w:tc>
          <w:tcPr>
            <w:tcW w:w="599" w:type="pct"/>
            <w:vAlign w:val="center"/>
          </w:tcPr>
          <w:p>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exact"/>
          <w:jc w:val="center"/>
        </w:trPr>
        <w:tc>
          <w:tcPr>
            <w:tcW w:w="422" w:type="pct"/>
            <w:vAlign w:val="center"/>
          </w:tcPr>
          <w:p>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090" w:type="pct"/>
            <w:vAlign w:val="center"/>
          </w:tcPr>
          <w:p>
            <w:pPr>
              <w:spacing w:line="500" w:lineRule="exact"/>
              <w:jc w:val="center"/>
              <w:rPr>
                <w:rFonts w:hint="eastAsia" w:ascii="宋体" w:hAnsi="宋体" w:eastAsia="宋体" w:cs="宋体"/>
                <w:color w:val="auto"/>
                <w:sz w:val="24"/>
                <w:szCs w:val="24"/>
                <w:lang w:val="en-US" w:eastAsia="zh-CN"/>
              </w:rPr>
            </w:pPr>
          </w:p>
        </w:tc>
        <w:tc>
          <w:tcPr>
            <w:tcW w:w="744" w:type="pct"/>
            <w:vAlign w:val="center"/>
          </w:tcPr>
          <w:p>
            <w:pPr>
              <w:spacing w:line="500" w:lineRule="exact"/>
              <w:jc w:val="center"/>
              <w:rPr>
                <w:rFonts w:hint="eastAsia" w:ascii="宋体" w:hAnsi="宋体" w:eastAsia="宋体" w:cs="宋体"/>
                <w:color w:val="auto"/>
                <w:sz w:val="24"/>
                <w:szCs w:val="24"/>
                <w:lang w:val="en-US" w:eastAsia="zh-CN"/>
              </w:rPr>
            </w:pPr>
          </w:p>
        </w:tc>
        <w:tc>
          <w:tcPr>
            <w:tcW w:w="744" w:type="pct"/>
            <w:vAlign w:val="center"/>
          </w:tcPr>
          <w:p>
            <w:pPr>
              <w:spacing w:line="500" w:lineRule="exact"/>
              <w:jc w:val="center"/>
              <w:rPr>
                <w:rFonts w:hint="eastAsia" w:ascii="宋体" w:hAnsi="宋体" w:eastAsia="宋体" w:cs="宋体"/>
                <w:color w:val="auto"/>
                <w:sz w:val="24"/>
                <w:szCs w:val="24"/>
                <w:lang w:val="en-US" w:eastAsia="zh-CN"/>
              </w:rPr>
            </w:pPr>
          </w:p>
        </w:tc>
        <w:tc>
          <w:tcPr>
            <w:tcW w:w="744" w:type="pct"/>
            <w:vAlign w:val="center"/>
          </w:tcPr>
          <w:p>
            <w:pPr>
              <w:spacing w:line="500" w:lineRule="exact"/>
              <w:jc w:val="center"/>
              <w:rPr>
                <w:rFonts w:hint="eastAsia" w:ascii="宋体" w:hAnsi="宋体" w:eastAsia="宋体" w:cs="宋体"/>
                <w:color w:val="auto"/>
                <w:sz w:val="24"/>
                <w:szCs w:val="24"/>
                <w:lang w:val="en-US" w:eastAsia="zh-CN"/>
              </w:rPr>
            </w:pPr>
          </w:p>
        </w:tc>
        <w:tc>
          <w:tcPr>
            <w:tcW w:w="652" w:type="pct"/>
            <w:vAlign w:val="center"/>
          </w:tcPr>
          <w:p>
            <w:pPr>
              <w:spacing w:line="500" w:lineRule="exact"/>
              <w:jc w:val="center"/>
              <w:rPr>
                <w:rFonts w:hint="eastAsia" w:ascii="宋体" w:hAnsi="宋体" w:eastAsia="宋体" w:cs="宋体"/>
                <w:color w:val="auto"/>
                <w:sz w:val="24"/>
                <w:szCs w:val="24"/>
              </w:rPr>
            </w:pPr>
          </w:p>
        </w:tc>
        <w:tc>
          <w:tcPr>
            <w:tcW w:w="599" w:type="pct"/>
            <w:vAlign w:val="center"/>
          </w:tcPr>
          <w:p>
            <w:pPr>
              <w:spacing w:line="50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exact"/>
          <w:jc w:val="center"/>
        </w:trPr>
        <w:tc>
          <w:tcPr>
            <w:tcW w:w="422" w:type="pct"/>
            <w:vAlign w:val="center"/>
          </w:tcPr>
          <w:p>
            <w:pPr>
              <w:spacing w:line="5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090" w:type="pct"/>
            <w:vAlign w:val="center"/>
          </w:tcPr>
          <w:p>
            <w:pPr>
              <w:spacing w:line="500" w:lineRule="exact"/>
              <w:jc w:val="center"/>
              <w:rPr>
                <w:rFonts w:hint="eastAsia" w:ascii="宋体" w:hAnsi="宋体" w:eastAsia="宋体" w:cs="宋体"/>
                <w:color w:val="auto"/>
                <w:sz w:val="24"/>
                <w:szCs w:val="24"/>
              </w:rPr>
            </w:pPr>
          </w:p>
        </w:tc>
        <w:tc>
          <w:tcPr>
            <w:tcW w:w="744" w:type="pct"/>
            <w:vAlign w:val="center"/>
          </w:tcPr>
          <w:p>
            <w:pPr>
              <w:spacing w:line="500" w:lineRule="exact"/>
              <w:jc w:val="center"/>
              <w:rPr>
                <w:rFonts w:hint="default" w:ascii="宋体" w:hAnsi="宋体" w:eastAsia="宋体" w:cs="宋体"/>
                <w:color w:val="auto"/>
                <w:sz w:val="24"/>
                <w:szCs w:val="24"/>
                <w:lang w:val="en-US" w:eastAsia="zh-CN"/>
              </w:rPr>
            </w:pPr>
          </w:p>
        </w:tc>
        <w:tc>
          <w:tcPr>
            <w:tcW w:w="744" w:type="pct"/>
            <w:vAlign w:val="center"/>
          </w:tcPr>
          <w:p>
            <w:pPr>
              <w:spacing w:line="500" w:lineRule="exact"/>
              <w:jc w:val="center"/>
              <w:rPr>
                <w:rFonts w:hint="default" w:ascii="宋体" w:hAnsi="宋体" w:eastAsia="宋体" w:cs="宋体"/>
                <w:color w:val="auto"/>
                <w:sz w:val="24"/>
                <w:szCs w:val="24"/>
                <w:lang w:val="en-US" w:eastAsia="zh-CN"/>
              </w:rPr>
            </w:pPr>
          </w:p>
        </w:tc>
        <w:tc>
          <w:tcPr>
            <w:tcW w:w="744" w:type="pct"/>
            <w:vAlign w:val="center"/>
          </w:tcPr>
          <w:p>
            <w:pPr>
              <w:spacing w:line="500" w:lineRule="exact"/>
              <w:jc w:val="center"/>
              <w:rPr>
                <w:rFonts w:hint="default" w:ascii="宋体" w:hAnsi="宋体" w:eastAsia="宋体" w:cs="宋体"/>
                <w:color w:val="auto"/>
                <w:sz w:val="24"/>
                <w:szCs w:val="24"/>
                <w:lang w:val="en-US" w:eastAsia="zh-CN"/>
              </w:rPr>
            </w:pPr>
          </w:p>
        </w:tc>
        <w:tc>
          <w:tcPr>
            <w:tcW w:w="652" w:type="pct"/>
            <w:vAlign w:val="center"/>
          </w:tcPr>
          <w:p>
            <w:pPr>
              <w:spacing w:line="500" w:lineRule="exact"/>
              <w:jc w:val="center"/>
              <w:rPr>
                <w:rFonts w:hint="eastAsia" w:ascii="宋体" w:hAnsi="宋体" w:eastAsia="宋体" w:cs="宋体"/>
                <w:color w:val="auto"/>
                <w:sz w:val="24"/>
                <w:szCs w:val="24"/>
              </w:rPr>
            </w:pPr>
          </w:p>
        </w:tc>
        <w:tc>
          <w:tcPr>
            <w:tcW w:w="599" w:type="pct"/>
            <w:vAlign w:val="center"/>
          </w:tcPr>
          <w:p>
            <w:pPr>
              <w:spacing w:line="50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exact"/>
          <w:jc w:val="center"/>
        </w:trPr>
        <w:tc>
          <w:tcPr>
            <w:tcW w:w="422" w:type="pct"/>
            <w:vAlign w:val="center"/>
          </w:tcPr>
          <w:p>
            <w:pPr>
              <w:spacing w:line="5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w:t>
            </w:r>
          </w:p>
        </w:tc>
        <w:tc>
          <w:tcPr>
            <w:tcW w:w="1090" w:type="pct"/>
            <w:vAlign w:val="center"/>
          </w:tcPr>
          <w:p>
            <w:pPr>
              <w:spacing w:line="5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w:t>
            </w:r>
          </w:p>
        </w:tc>
        <w:tc>
          <w:tcPr>
            <w:tcW w:w="744" w:type="pct"/>
            <w:vAlign w:val="center"/>
          </w:tcPr>
          <w:p>
            <w:pPr>
              <w:spacing w:line="500" w:lineRule="exact"/>
              <w:jc w:val="center"/>
              <w:rPr>
                <w:rFonts w:hint="default" w:ascii="宋体" w:hAnsi="宋体" w:eastAsia="宋体" w:cs="宋体"/>
                <w:color w:val="auto"/>
                <w:sz w:val="24"/>
                <w:szCs w:val="24"/>
                <w:lang w:val="en-US" w:eastAsia="zh-CN"/>
              </w:rPr>
            </w:pPr>
          </w:p>
        </w:tc>
        <w:tc>
          <w:tcPr>
            <w:tcW w:w="744" w:type="pct"/>
            <w:vAlign w:val="center"/>
          </w:tcPr>
          <w:p>
            <w:pPr>
              <w:spacing w:line="500" w:lineRule="exact"/>
              <w:jc w:val="center"/>
              <w:rPr>
                <w:rFonts w:hint="default" w:ascii="宋体" w:hAnsi="宋体" w:eastAsia="宋体" w:cs="宋体"/>
                <w:color w:val="auto"/>
                <w:sz w:val="24"/>
                <w:szCs w:val="24"/>
                <w:lang w:val="en-US" w:eastAsia="zh-CN"/>
              </w:rPr>
            </w:pPr>
          </w:p>
        </w:tc>
        <w:tc>
          <w:tcPr>
            <w:tcW w:w="744" w:type="pct"/>
            <w:vAlign w:val="center"/>
          </w:tcPr>
          <w:p>
            <w:pPr>
              <w:spacing w:line="500" w:lineRule="exact"/>
              <w:jc w:val="center"/>
              <w:rPr>
                <w:rFonts w:hint="default" w:ascii="宋体" w:hAnsi="宋体" w:eastAsia="宋体" w:cs="宋体"/>
                <w:color w:val="auto"/>
                <w:sz w:val="24"/>
                <w:szCs w:val="24"/>
                <w:lang w:val="en-US" w:eastAsia="zh-CN"/>
              </w:rPr>
            </w:pPr>
          </w:p>
        </w:tc>
        <w:tc>
          <w:tcPr>
            <w:tcW w:w="652" w:type="pct"/>
            <w:vAlign w:val="center"/>
          </w:tcPr>
          <w:p>
            <w:pPr>
              <w:spacing w:line="500" w:lineRule="exact"/>
              <w:jc w:val="center"/>
              <w:rPr>
                <w:rFonts w:hint="eastAsia" w:ascii="宋体" w:hAnsi="宋体" w:eastAsia="宋体" w:cs="宋体"/>
                <w:color w:val="auto"/>
                <w:sz w:val="24"/>
                <w:szCs w:val="24"/>
              </w:rPr>
            </w:pPr>
          </w:p>
        </w:tc>
        <w:tc>
          <w:tcPr>
            <w:tcW w:w="599" w:type="pct"/>
            <w:vAlign w:val="center"/>
          </w:tcPr>
          <w:p>
            <w:pPr>
              <w:spacing w:line="50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exact"/>
          <w:jc w:val="center"/>
        </w:trPr>
        <w:tc>
          <w:tcPr>
            <w:tcW w:w="5000" w:type="pct"/>
            <w:gridSpan w:val="7"/>
            <w:vAlign w:val="center"/>
          </w:tcPr>
          <w:p>
            <w:pPr>
              <w:spacing w:line="5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合计总价（元）：</w:t>
            </w:r>
          </w:p>
        </w:tc>
      </w:tr>
    </w:tbl>
    <w:p>
      <w:pPr>
        <w:spacing w:line="5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备注：</w:t>
      </w:r>
    </w:p>
    <w:p>
      <w:pPr>
        <w:spacing w:line="5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1、投标</w:t>
      </w:r>
      <w:r>
        <w:rPr>
          <w:rFonts w:hint="eastAsia" w:ascii="宋体" w:hAnsi="宋体" w:eastAsia="宋体" w:cs="宋体"/>
          <w:color w:val="auto"/>
          <w:kern w:val="0"/>
          <w:sz w:val="24"/>
          <w:szCs w:val="24"/>
        </w:rPr>
        <w:t>项目</w:t>
      </w:r>
      <w:r>
        <w:rPr>
          <w:rFonts w:hint="eastAsia" w:ascii="宋体" w:hAnsi="宋体" w:eastAsia="宋体" w:cs="宋体"/>
          <w:color w:val="auto"/>
          <w:sz w:val="24"/>
          <w:szCs w:val="24"/>
        </w:rPr>
        <w:t>和数量满足本项目招标范围，内容由投标人结合自身情况填写。</w:t>
      </w:r>
    </w:p>
    <w:p>
      <w:pPr>
        <w:spacing w:line="500" w:lineRule="exact"/>
        <w:jc w:val="left"/>
        <w:rPr>
          <w:rFonts w:hint="eastAsia" w:ascii="宋体" w:hAnsi="宋体" w:eastAsia="宋体" w:cs="宋体"/>
          <w:strike/>
          <w:color w:val="auto"/>
          <w:sz w:val="24"/>
          <w:szCs w:val="24"/>
          <w:highlight w:val="yellow"/>
        </w:rPr>
      </w:pPr>
      <w:r>
        <w:rPr>
          <w:rFonts w:hint="eastAsia" w:ascii="宋体" w:hAnsi="宋体" w:eastAsia="宋体" w:cs="宋体"/>
          <w:color w:val="auto"/>
          <w:sz w:val="24"/>
          <w:szCs w:val="24"/>
        </w:rPr>
        <w:t>2、投标人填报价格总价应与投标函载明价格一致，若不一致，以投标函为准。</w:t>
      </w:r>
    </w:p>
    <w:p>
      <w:pPr>
        <w:spacing w:line="5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3、此次报价包括所投项目相关人工费、专利费、税费</w:t>
      </w:r>
      <w:r>
        <w:rPr>
          <w:rFonts w:hint="eastAsia" w:ascii="宋体" w:hAnsi="宋体" w:cs="宋体"/>
          <w:color w:val="auto"/>
          <w:sz w:val="24"/>
          <w:szCs w:val="24"/>
          <w:lang w:eastAsia="zh-CN"/>
        </w:rPr>
        <w:t>、</w:t>
      </w:r>
      <w:r>
        <w:rPr>
          <w:rFonts w:hint="eastAsia" w:ascii="宋体" w:hAnsi="宋体" w:eastAsia="宋体" w:cs="宋体"/>
          <w:color w:val="auto"/>
          <w:sz w:val="24"/>
          <w:szCs w:val="24"/>
          <w:lang w:val="en-US" w:eastAsia="zh-CN"/>
        </w:rPr>
        <w:t>备件、交通</w:t>
      </w:r>
      <w:r>
        <w:rPr>
          <w:rFonts w:hint="eastAsia" w:ascii="宋体" w:hAnsi="宋体" w:eastAsia="宋体" w:cs="宋体"/>
          <w:color w:val="auto"/>
          <w:sz w:val="24"/>
          <w:szCs w:val="24"/>
        </w:rPr>
        <w:t>等所有技术和服务费用。</w:t>
      </w:r>
    </w:p>
    <w:p>
      <w:pPr>
        <w:spacing w:line="500" w:lineRule="exact"/>
        <w:rPr>
          <w:rFonts w:hint="eastAsia" w:ascii="宋体" w:hAnsi="宋体" w:eastAsia="宋体" w:cs="宋体"/>
          <w:color w:val="auto"/>
          <w:sz w:val="24"/>
          <w:szCs w:val="24"/>
        </w:rPr>
      </w:pPr>
    </w:p>
    <w:p>
      <w:pPr>
        <w:adjustRightInd w:val="0"/>
        <w:spacing w:line="500" w:lineRule="exact"/>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投标人名称（盖章）：         </w:t>
      </w:r>
    </w:p>
    <w:p>
      <w:pPr>
        <w:adjustRightInd w:val="0"/>
        <w:spacing w:line="500" w:lineRule="exact"/>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授权人或被授权人（签字或盖章）</w:t>
      </w:r>
      <w:r>
        <w:rPr>
          <w:rFonts w:hint="eastAsia" w:ascii="宋体" w:hAnsi="宋体" w:eastAsia="宋体" w:cs="宋体"/>
          <w:bCs/>
          <w:color w:val="auto"/>
          <w:sz w:val="24"/>
          <w:szCs w:val="24"/>
        </w:rPr>
        <w:t>：</w:t>
      </w:r>
    </w:p>
    <w:p>
      <w:pPr>
        <w:adjustRightInd w:val="0"/>
        <w:spacing w:line="500" w:lineRule="exact"/>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    期：   年   月   日</w:t>
      </w:r>
    </w:p>
    <w:p>
      <w:pPr>
        <w:spacing w:line="500" w:lineRule="exact"/>
        <w:jc w:val="left"/>
        <w:rPr>
          <w:rFonts w:hint="eastAsia" w:ascii="宋体" w:hAnsi="宋体" w:cs="宋体"/>
          <w:color w:val="auto"/>
          <w:sz w:val="24"/>
          <w:szCs w:val="24"/>
          <w:lang w:eastAsia="zh-CN"/>
        </w:rPr>
      </w:pPr>
    </w:p>
    <w:p>
      <w:pPr>
        <w:spacing w:line="500" w:lineRule="exact"/>
        <w:jc w:val="left"/>
        <w:rPr>
          <w:rFonts w:hint="eastAsia" w:ascii="宋体" w:hAnsi="宋体" w:cs="宋体"/>
          <w:color w:val="auto"/>
          <w:sz w:val="24"/>
          <w:szCs w:val="24"/>
          <w:lang w:eastAsia="zh-CN"/>
        </w:rPr>
      </w:pPr>
    </w:p>
    <w:p>
      <w:pPr>
        <w:spacing w:line="500" w:lineRule="exact"/>
        <w:jc w:val="left"/>
        <w:rPr>
          <w:rFonts w:hint="eastAsia" w:ascii="宋体" w:hAnsi="宋体" w:cs="宋体"/>
          <w:color w:val="auto"/>
          <w:sz w:val="24"/>
          <w:szCs w:val="24"/>
          <w:lang w:eastAsia="zh-CN"/>
        </w:rPr>
      </w:pPr>
    </w:p>
    <w:p>
      <w:pPr>
        <w:spacing w:line="500" w:lineRule="exact"/>
        <w:jc w:val="left"/>
        <w:rPr>
          <w:rFonts w:hint="eastAsia" w:ascii="宋体" w:hAnsi="宋体" w:cs="宋体"/>
          <w:color w:val="auto"/>
          <w:sz w:val="24"/>
          <w:szCs w:val="24"/>
          <w:lang w:eastAsia="zh-CN"/>
        </w:rPr>
      </w:pPr>
    </w:p>
    <w:p>
      <w:pPr>
        <w:spacing w:line="500" w:lineRule="exact"/>
        <w:jc w:val="left"/>
        <w:rPr>
          <w:rFonts w:hint="eastAsia" w:ascii="宋体" w:hAnsi="宋体" w:cs="宋体"/>
          <w:color w:val="auto"/>
          <w:sz w:val="24"/>
          <w:szCs w:val="24"/>
          <w:lang w:eastAsia="zh-CN"/>
        </w:rPr>
      </w:pPr>
    </w:p>
    <w:p>
      <w:pPr>
        <w:pStyle w:val="5"/>
        <w:spacing w:before="156" w:after="156" w:line="320" w:lineRule="exact"/>
        <w:ind w:firstLine="482" w:firstLineChars="200"/>
        <w:rPr>
          <w:rFonts w:hint="eastAsia" w:ascii="宋体" w:hAnsi="宋体" w:eastAsia="宋体" w:cs="宋体"/>
          <w:bCs w:val="0"/>
          <w:color w:val="auto"/>
          <w:kern w:val="0"/>
          <w:sz w:val="24"/>
          <w:szCs w:val="24"/>
        </w:rPr>
      </w:pPr>
      <w:bookmarkStart w:id="139" w:name="_Toc217446088"/>
      <w:r>
        <w:rPr>
          <w:rFonts w:hint="eastAsia" w:ascii="宋体" w:hAnsi="宋体" w:eastAsia="宋体" w:cs="宋体"/>
          <w:bCs w:val="0"/>
          <w:color w:val="auto"/>
          <w:kern w:val="0"/>
          <w:sz w:val="24"/>
          <w:szCs w:val="24"/>
        </w:rPr>
        <w:t>四、投标人基本情况表</w:t>
      </w:r>
      <w:bookmarkEnd w:id="139"/>
    </w:p>
    <w:tbl>
      <w:tblPr>
        <w:tblStyle w:val="30"/>
        <w:tblW w:w="9104" w:type="dxa"/>
        <w:jc w:val="center"/>
        <w:tblLayout w:type="fixed"/>
        <w:tblCellMar>
          <w:top w:w="0" w:type="dxa"/>
          <w:left w:w="108" w:type="dxa"/>
          <w:bottom w:w="0" w:type="dxa"/>
          <w:right w:w="108" w:type="dxa"/>
        </w:tblCellMar>
      </w:tblPr>
      <w:tblGrid>
        <w:gridCol w:w="1853"/>
        <w:gridCol w:w="1050"/>
        <w:gridCol w:w="2525"/>
        <w:gridCol w:w="1537"/>
        <w:gridCol w:w="2139"/>
      </w:tblGrid>
      <w:tr>
        <w:tblPrEx>
          <w:tblCellMar>
            <w:top w:w="0" w:type="dxa"/>
            <w:left w:w="108" w:type="dxa"/>
            <w:bottom w:w="0" w:type="dxa"/>
            <w:right w:w="108" w:type="dxa"/>
          </w:tblCellMar>
        </w:tblPrEx>
        <w:trPr>
          <w:trHeight w:val="1080" w:hRule="atLeast"/>
          <w:jc w:val="center"/>
        </w:trPr>
        <w:tc>
          <w:tcPr>
            <w:tcW w:w="18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p>
        </w:tc>
        <w:tc>
          <w:tcPr>
            <w:tcW w:w="7251" w:type="dxa"/>
            <w:gridSpan w:val="4"/>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trike/>
                <w:color w:val="auto"/>
                <w:sz w:val="24"/>
                <w:szCs w:val="24"/>
                <w:highlight w:val="yellow"/>
              </w:rPr>
            </w:pPr>
          </w:p>
        </w:tc>
      </w:tr>
      <w:tr>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3575" w:type="dxa"/>
            <w:gridSpan w:val="2"/>
            <w:tcBorders>
              <w:top w:val="single" w:color="auto" w:sz="4" w:space="0"/>
              <w:left w:val="nil"/>
              <w:bottom w:val="single" w:color="auto" w:sz="4" w:space="0"/>
              <w:right w:val="single" w:color="000000" w:sz="4" w:space="0"/>
            </w:tcBorders>
            <w:vAlign w:val="center"/>
          </w:tcPr>
          <w:p>
            <w:pPr>
              <w:jc w:val="center"/>
              <w:rPr>
                <w:rFonts w:hint="eastAsia" w:ascii="宋体" w:hAnsi="宋体" w:eastAsia="宋体" w:cs="宋体"/>
                <w:color w:val="auto"/>
                <w:sz w:val="24"/>
                <w:szCs w:val="24"/>
              </w:rPr>
            </w:pPr>
          </w:p>
        </w:tc>
        <w:tc>
          <w:tcPr>
            <w:tcW w:w="1537"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2139"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3575" w:type="dxa"/>
            <w:gridSpan w:val="2"/>
            <w:tcBorders>
              <w:top w:val="single" w:color="auto" w:sz="4" w:space="0"/>
              <w:left w:val="nil"/>
              <w:bottom w:val="single" w:color="auto" w:sz="4" w:space="0"/>
              <w:right w:val="single" w:color="000000" w:sz="4" w:space="0"/>
            </w:tcBorders>
            <w:vAlign w:val="center"/>
          </w:tcPr>
          <w:p>
            <w:pPr>
              <w:jc w:val="center"/>
              <w:rPr>
                <w:rFonts w:hint="eastAsia" w:ascii="宋体" w:hAnsi="宋体" w:eastAsia="宋体" w:cs="宋体"/>
                <w:color w:val="auto"/>
                <w:sz w:val="24"/>
                <w:szCs w:val="24"/>
              </w:rPr>
            </w:pPr>
          </w:p>
        </w:tc>
        <w:tc>
          <w:tcPr>
            <w:tcW w:w="1537"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企业性质</w:t>
            </w:r>
          </w:p>
        </w:tc>
        <w:tc>
          <w:tcPr>
            <w:tcW w:w="2139"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社会统一信用代码</w:t>
            </w:r>
          </w:p>
        </w:tc>
        <w:tc>
          <w:tcPr>
            <w:tcW w:w="3575" w:type="dxa"/>
            <w:gridSpan w:val="2"/>
            <w:tcBorders>
              <w:top w:val="single" w:color="auto" w:sz="4" w:space="0"/>
              <w:left w:val="nil"/>
              <w:bottom w:val="single" w:color="auto" w:sz="4" w:space="0"/>
              <w:right w:val="single" w:color="000000" w:sz="4" w:space="0"/>
            </w:tcBorders>
            <w:vAlign w:val="center"/>
          </w:tcPr>
          <w:p>
            <w:pPr>
              <w:jc w:val="center"/>
              <w:rPr>
                <w:rFonts w:hint="eastAsia" w:ascii="宋体" w:hAnsi="宋体" w:eastAsia="宋体" w:cs="宋体"/>
                <w:color w:val="auto"/>
                <w:sz w:val="24"/>
                <w:szCs w:val="24"/>
              </w:rPr>
            </w:pPr>
          </w:p>
        </w:tc>
        <w:tc>
          <w:tcPr>
            <w:tcW w:w="1537"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2139"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1050"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525"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auto"/>
                <w:sz w:val="24"/>
                <w:szCs w:val="24"/>
              </w:rPr>
            </w:pPr>
          </w:p>
        </w:tc>
        <w:tc>
          <w:tcPr>
            <w:tcW w:w="1537"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2139"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930" w:hRule="atLeast"/>
          <w:jc w:val="center"/>
        </w:trPr>
        <w:tc>
          <w:tcPr>
            <w:tcW w:w="1853" w:type="dxa"/>
            <w:vMerge w:val="restart"/>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1050"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525" w:type="dxa"/>
            <w:tcBorders>
              <w:top w:val="single" w:color="auto" w:sz="4" w:space="0"/>
              <w:left w:val="nil"/>
              <w:bottom w:val="single" w:color="auto" w:sz="4" w:space="0"/>
              <w:right w:val="single" w:color="000000" w:sz="4" w:space="0"/>
            </w:tcBorders>
            <w:vAlign w:val="center"/>
          </w:tcPr>
          <w:p>
            <w:pPr>
              <w:jc w:val="center"/>
              <w:rPr>
                <w:rFonts w:hint="eastAsia" w:ascii="宋体" w:hAnsi="宋体" w:eastAsia="宋体" w:cs="宋体"/>
                <w:color w:val="auto"/>
                <w:sz w:val="24"/>
                <w:szCs w:val="24"/>
              </w:rPr>
            </w:pPr>
          </w:p>
        </w:tc>
        <w:tc>
          <w:tcPr>
            <w:tcW w:w="1537"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2139"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930" w:hRule="atLeast"/>
          <w:jc w:val="center"/>
        </w:trPr>
        <w:tc>
          <w:tcPr>
            <w:tcW w:w="1853" w:type="dxa"/>
            <w:vMerge w:val="continue"/>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p>
        </w:tc>
        <w:tc>
          <w:tcPr>
            <w:tcW w:w="1050"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邮箱</w:t>
            </w:r>
          </w:p>
        </w:tc>
        <w:tc>
          <w:tcPr>
            <w:tcW w:w="2525" w:type="dxa"/>
            <w:tcBorders>
              <w:top w:val="single" w:color="auto" w:sz="4" w:space="0"/>
              <w:left w:val="nil"/>
              <w:bottom w:val="single" w:color="auto" w:sz="4" w:space="0"/>
              <w:right w:val="single" w:color="000000" w:sz="4" w:space="0"/>
            </w:tcBorders>
            <w:vAlign w:val="center"/>
          </w:tcPr>
          <w:p>
            <w:pPr>
              <w:jc w:val="center"/>
              <w:rPr>
                <w:rFonts w:hint="eastAsia" w:ascii="宋体" w:hAnsi="宋体" w:eastAsia="宋体" w:cs="宋体"/>
                <w:color w:val="auto"/>
                <w:sz w:val="24"/>
                <w:szCs w:val="24"/>
              </w:rPr>
            </w:pPr>
          </w:p>
        </w:tc>
        <w:tc>
          <w:tcPr>
            <w:tcW w:w="1537"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39"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3575" w:type="dxa"/>
            <w:gridSpan w:val="2"/>
            <w:tcBorders>
              <w:top w:val="single" w:color="auto" w:sz="4" w:space="0"/>
              <w:left w:val="nil"/>
              <w:bottom w:val="single" w:color="auto" w:sz="4" w:space="0"/>
              <w:right w:val="single" w:color="000000" w:sz="4" w:space="0"/>
            </w:tcBorders>
            <w:vAlign w:val="center"/>
          </w:tcPr>
          <w:p>
            <w:pPr>
              <w:jc w:val="center"/>
              <w:rPr>
                <w:rFonts w:hint="eastAsia" w:ascii="宋体" w:hAnsi="宋体" w:eastAsia="宋体" w:cs="宋体"/>
                <w:color w:val="auto"/>
                <w:sz w:val="24"/>
                <w:szCs w:val="24"/>
              </w:rPr>
            </w:pPr>
          </w:p>
        </w:tc>
        <w:tc>
          <w:tcPr>
            <w:tcW w:w="1537"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账号</w:t>
            </w:r>
          </w:p>
        </w:tc>
        <w:tc>
          <w:tcPr>
            <w:tcW w:w="2139"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经营范围</w:t>
            </w:r>
          </w:p>
        </w:tc>
        <w:tc>
          <w:tcPr>
            <w:tcW w:w="7251" w:type="dxa"/>
            <w:gridSpan w:val="4"/>
            <w:tcBorders>
              <w:top w:val="single" w:color="auto" w:sz="4" w:space="0"/>
              <w:left w:val="nil"/>
              <w:bottom w:val="single" w:color="auto" w:sz="4" w:space="0"/>
              <w:right w:val="single" w:color="000000" w:sz="4" w:space="0"/>
            </w:tcBorders>
            <w:vAlign w:val="center"/>
          </w:tcPr>
          <w:p>
            <w:pPr>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7251" w:type="dxa"/>
            <w:gridSpan w:val="4"/>
            <w:tcBorders>
              <w:top w:val="single" w:color="auto" w:sz="4" w:space="0"/>
              <w:left w:val="nil"/>
              <w:bottom w:val="single" w:color="auto" w:sz="4" w:space="0"/>
              <w:right w:val="single" w:color="000000" w:sz="4" w:space="0"/>
            </w:tcBorders>
            <w:vAlign w:val="center"/>
          </w:tcPr>
          <w:p>
            <w:pPr>
              <w:jc w:val="center"/>
              <w:rPr>
                <w:rFonts w:hint="eastAsia" w:ascii="宋体" w:hAnsi="宋体" w:eastAsia="宋体" w:cs="宋体"/>
                <w:color w:val="auto"/>
                <w:sz w:val="24"/>
                <w:szCs w:val="24"/>
              </w:rPr>
            </w:pPr>
          </w:p>
        </w:tc>
      </w:tr>
    </w:tbl>
    <w:p>
      <w:pPr>
        <w:adjustRightInd w:val="0"/>
        <w:spacing w:line="320" w:lineRule="exact"/>
        <w:ind w:firstLine="480" w:firstLineChars="200"/>
        <w:jc w:val="left"/>
        <w:rPr>
          <w:rFonts w:hint="eastAsia" w:ascii="宋体" w:hAnsi="宋体" w:eastAsia="宋体" w:cs="宋体"/>
          <w:bCs/>
          <w:color w:val="auto"/>
          <w:sz w:val="24"/>
          <w:szCs w:val="24"/>
        </w:rPr>
      </w:pPr>
    </w:p>
    <w:p>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备注：</w:t>
      </w:r>
    </w:p>
    <w:p>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1、投标人为法人时，后附营业执照等相关资料彩色扫描件；    </w:t>
      </w:r>
    </w:p>
    <w:p>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2、投标人为非法人时，格式自拟，后附相关资料彩色扫描件。</w:t>
      </w:r>
    </w:p>
    <w:p>
      <w:pPr>
        <w:adjustRightInd w:val="0"/>
        <w:spacing w:line="500" w:lineRule="exact"/>
        <w:ind w:firstLine="480" w:firstLineChars="200"/>
        <w:jc w:val="center"/>
        <w:rPr>
          <w:rFonts w:hint="eastAsia" w:ascii="宋体" w:hAnsi="宋体" w:eastAsia="宋体" w:cs="宋体"/>
          <w:bCs/>
          <w:color w:val="auto"/>
          <w:sz w:val="24"/>
          <w:szCs w:val="24"/>
        </w:rPr>
      </w:pPr>
      <w:bookmarkStart w:id="140" w:name="_Toc217446089"/>
    </w:p>
    <w:p>
      <w:pPr>
        <w:adjustRightInd w:val="0"/>
        <w:spacing w:line="500" w:lineRule="exact"/>
        <w:ind w:firstLine="480" w:firstLineChars="200"/>
        <w:jc w:val="center"/>
        <w:rPr>
          <w:rFonts w:hint="eastAsia" w:ascii="宋体" w:hAnsi="宋体" w:eastAsia="宋体" w:cs="宋体"/>
          <w:bCs/>
          <w:color w:val="auto"/>
          <w:sz w:val="24"/>
          <w:szCs w:val="24"/>
        </w:rPr>
      </w:pPr>
    </w:p>
    <w:p>
      <w:pPr>
        <w:adjustRightInd w:val="0"/>
        <w:spacing w:line="500" w:lineRule="exact"/>
        <w:ind w:firstLine="480" w:firstLineChars="200"/>
        <w:jc w:val="center"/>
        <w:outlineLvl w:val="1"/>
        <w:rPr>
          <w:rFonts w:hint="eastAsia" w:ascii="宋体" w:hAnsi="宋体" w:eastAsia="宋体" w:cs="宋体"/>
          <w:b/>
          <w:color w:val="auto"/>
          <w:sz w:val="24"/>
          <w:szCs w:val="24"/>
        </w:rPr>
      </w:pPr>
      <w:r>
        <w:rPr>
          <w:rFonts w:hint="eastAsia" w:ascii="宋体" w:hAnsi="宋体" w:eastAsia="宋体" w:cs="宋体"/>
          <w:bCs/>
          <w:color w:val="auto"/>
          <w:sz w:val="24"/>
          <w:szCs w:val="24"/>
        </w:rPr>
        <w:br w:type="page"/>
      </w:r>
      <w:r>
        <w:rPr>
          <w:rFonts w:hint="eastAsia" w:ascii="宋体" w:hAnsi="宋体" w:eastAsia="宋体" w:cs="宋体"/>
          <w:b/>
          <w:color w:val="auto"/>
          <w:sz w:val="24"/>
          <w:szCs w:val="24"/>
        </w:rPr>
        <w:t>五、投标人类似项目业绩一览表</w:t>
      </w:r>
      <w:bookmarkEnd w:id="140"/>
    </w:p>
    <w:p>
      <w:pPr>
        <w:spacing w:line="400" w:lineRule="exact"/>
        <w:rPr>
          <w:rFonts w:hint="eastAsia" w:ascii="宋体" w:hAnsi="宋体" w:eastAsia="宋体" w:cs="宋体"/>
          <w:color w:val="auto"/>
          <w:sz w:val="24"/>
          <w:szCs w:val="24"/>
        </w:rPr>
      </w:pPr>
    </w:p>
    <w:tbl>
      <w:tblPr>
        <w:tblStyle w:val="30"/>
        <w:tblW w:w="499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54" w:type="dxa"/>
          <w:bottom w:w="0" w:type="dxa"/>
          <w:right w:w="54" w:type="dxa"/>
        </w:tblCellMar>
      </w:tblPr>
      <w:tblGrid>
        <w:gridCol w:w="606"/>
        <w:gridCol w:w="960"/>
        <w:gridCol w:w="1113"/>
        <w:gridCol w:w="1151"/>
        <w:gridCol w:w="1162"/>
        <w:gridCol w:w="1180"/>
        <w:gridCol w:w="1158"/>
        <w:gridCol w:w="1069"/>
        <w:gridCol w:w="1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360" w:type="pct"/>
            <w:tcBorders>
              <w:top w:val="single" w:color="auto" w:sz="4" w:space="0"/>
            </w:tcBorders>
            <w:vAlign w:val="center"/>
          </w:tcPr>
          <w:p>
            <w:pPr>
              <w:spacing w:line="40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570" w:type="pct"/>
            <w:vAlign w:val="center"/>
          </w:tcPr>
          <w:p>
            <w:pPr>
              <w:spacing w:line="40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采购人</w:t>
            </w:r>
          </w:p>
        </w:tc>
        <w:tc>
          <w:tcPr>
            <w:tcW w:w="661" w:type="pct"/>
            <w:vAlign w:val="center"/>
          </w:tcPr>
          <w:p>
            <w:pPr>
              <w:spacing w:line="40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联系人</w:t>
            </w:r>
          </w:p>
        </w:tc>
        <w:tc>
          <w:tcPr>
            <w:tcW w:w="684" w:type="pct"/>
            <w:vAlign w:val="center"/>
          </w:tcPr>
          <w:p>
            <w:pPr>
              <w:spacing w:line="40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联系电话</w:t>
            </w:r>
          </w:p>
        </w:tc>
        <w:tc>
          <w:tcPr>
            <w:tcW w:w="690" w:type="pct"/>
            <w:vAlign w:val="center"/>
          </w:tcPr>
          <w:p>
            <w:pPr>
              <w:spacing w:line="40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项目名称</w:t>
            </w:r>
          </w:p>
        </w:tc>
        <w:tc>
          <w:tcPr>
            <w:tcW w:w="701" w:type="pct"/>
            <w:vAlign w:val="center"/>
          </w:tcPr>
          <w:p>
            <w:pPr>
              <w:spacing w:line="40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完成时间</w:t>
            </w:r>
          </w:p>
        </w:tc>
        <w:tc>
          <w:tcPr>
            <w:tcW w:w="688" w:type="pct"/>
            <w:vAlign w:val="center"/>
          </w:tcPr>
          <w:p>
            <w:pPr>
              <w:spacing w:line="40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合同金额</w:t>
            </w:r>
          </w:p>
        </w:tc>
        <w:tc>
          <w:tcPr>
            <w:tcW w:w="641" w:type="pct"/>
            <w:gridSpan w:val="2"/>
            <w:tcBorders>
              <w:right w:val="single" w:color="auto" w:sz="4" w:space="0"/>
            </w:tcBorders>
            <w:vAlign w:val="center"/>
          </w:tcPr>
          <w:p>
            <w:pPr>
              <w:spacing w:line="40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项目描述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360" w:type="pct"/>
            <w:vAlign w:val="center"/>
          </w:tcPr>
          <w:p>
            <w:pPr>
              <w:spacing w:line="400" w:lineRule="exact"/>
              <w:jc w:val="center"/>
              <w:rPr>
                <w:rFonts w:hint="eastAsia" w:ascii="宋体" w:hAnsi="宋体" w:eastAsia="宋体" w:cs="宋体"/>
                <w:color w:val="auto"/>
                <w:sz w:val="24"/>
                <w:szCs w:val="24"/>
              </w:rPr>
            </w:pPr>
          </w:p>
        </w:tc>
        <w:tc>
          <w:tcPr>
            <w:tcW w:w="570" w:type="pct"/>
            <w:vAlign w:val="center"/>
          </w:tcPr>
          <w:p>
            <w:pPr>
              <w:spacing w:line="400" w:lineRule="exact"/>
              <w:jc w:val="center"/>
              <w:rPr>
                <w:rFonts w:hint="eastAsia" w:ascii="宋体" w:hAnsi="宋体" w:eastAsia="宋体" w:cs="宋体"/>
                <w:color w:val="auto"/>
                <w:sz w:val="24"/>
                <w:szCs w:val="24"/>
              </w:rPr>
            </w:pPr>
          </w:p>
        </w:tc>
        <w:tc>
          <w:tcPr>
            <w:tcW w:w="661" w:type="pct"/>
            <w:vAlign w:val="center"/>
          </w:tcPr>
          <w:p>
            <w:pPr>
              <w:spacing w:line="400" w:lineRule="exact"/>
              <w:jc w:val="center"/>
              <w:rPr>
                <w:rFonts w:hint="eastAsia" w:ascii="宋体" w:hAnsi="宋体" w:eastAsia="宋体" w:cs="宋体"/>
                <w:color w:val="auto"/>
                <w:sz w:val="24"/>
                <w:szCs w:val="24"/>
              </w:rPr>
            </w:pPr>
          </w:p>
        </w:tc>
        <w:tc>
          <w:tcPr>
            <w:tcW w:w="684" w:type="pct"/>
            <w:vAlign w:val="center"/>
          </w:tcPr>
          <w:p>
            <w:pPr>
              <w:spacing w:line="400" w:lineRule="exact"/>
              <w:jc w:val="center"/>
              <w:rPr>
                <w:rFonts w:hint="eastAsia" w:ascii="宋体" w:hAnsi="宋体" w:eastAsia="宋体" w:cs="宋体"/>
                <w:color w:val="auto"/>
                <w:sz w:val="24"/>
                <w:szCs w:val="24"/>
              </w:rPr>
            </w:pPr>
          </w:p>
        </w:tc>
        <w:tc>
          <w:tcPr>
            <w:tcW w:w="690" w:type="pct"/>
            <w:vAlign w:val="center"/>
          </w:tcPr>
          <w:p>
            <w:pPr>
              <w:spacing w:line="400" w:lineRule="exact"/>
              <w:jc w:val="center"/>
              <w:rPr>
                <w:rFonts w:hint="eastAsia" w:ascii="宋体" w:hAnsi="宋体" w:eastAsia="宋体" w:cs="宋体"/>
                <w:color w:val="auto"/>
                <w:sz w:val="24"/>
                <w:szCs w:val="24"/>
              </w:rPr>
            </w:pPr>
          </w:p>
        </w:tc>
        <w:tc>
          <w:tcPr>
            <w:tcW w:w="701" w:type="pct"/>
            <w:vAlign w:val="center"/>
          </w:tcPr>
          <w:p>
            <w:pPr>
              <w:spacing w:line="400" w:lineRule="exact"/>
              <w:jc w:val="center"/>
              <w:rPr>
                <w:rFonts w:hint="eastAsia" w:ascii="宋体" w:hAnsi="宋体" w:eastAsia="宋体" w:cs="宋体"/>
                <w:color w:val="auto"/>
                <w:sz w:val="24"/>
                <w:szCs w:val="24"/>
              </w:rPr>
            </w:pPr>
          </w:p>
        </w:tc>
        <w:tc>
          <w:tcPr>
            <w:tcW w:w="688" w:type="pct"/>
            <w:vAlign w:val="center"/>
          </w:tcPr>
          <w:p>
            <w:pPr>
              <w:spacing w:line="400" w:lineRule="exact"/>
              <w:jc w:val="center"/>
              <w:rPr>
                <w:rFonts w:hint="eastAsia" w:ascii="宋体" w:hAnsi="宋体" w:eastAsia="宋体" w:cs="宋体"/>
                <w:color w:val="auto"/>
                <w:sz w:val="24"/>
                <w:szCs w:val="24"/>
              </w:rPr>
            </w:pPr>
          </w:p>
        </w:tc>
        <w:tc>
          <w:tcPr>
            <w:tcW w:w="641" w:type="pct"/>
            <w:gridSpan w:val="2"/>
            <w:tcBorders>
              <w:right w:val="single" w:color="auto" w:sz="4" w:space="0"/>
            </w:tcBorders>
            <w:vAlign w:val="center"/>
          </w:tcPr>
          <w:p>
            <w:pPr>
              <w:spacing w:line="40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360" w:type="pct"/>
            <w:vAlign w:val="center"/>
          </w:tcPr>
          <w:p>
            <w:pPr>
              <w:spacing w:line="400" w:lineRule="exact"/>
              <w:jc w:val="center"/>
              <w:rPr>
                <w:rFonts w:hint="eastAsia" w:ascii="宋体" w:hAnsi="宋体" w:eastAsia="宋体" w:cs="宋体"/>
                <w:color w:val="auto"/>
                <w:sz w:val="24"/>
                <w:szCs w:val="24"/>
              </w:rPr>
            </w:pPr>
          </w:p>
        </w:tc>
        <w:tc>
          <w:tcPr>
            <w:tcW w:w="570" w:type="pct"/>
            <w:vAlign w:val="center"/>
          </w:tcPr>
          <w:p>
            <w:pPr>
              <w:spacing w:line="400" w:lineRule="exact"/>
              <w:jc w:val="center"/>
              <w:rPr>
                <w:rFonts w:hint="eastAsia" w:ascii="宋体" w:hAnsi="宋体" w:eastAsia="宋体" w:cs="宋体"/>
                <w:color w:val="auto"/>
                <w:sz w:val="24"/>
                <w:szCs w:val="24"/>
              </w:rPr>
            </w:pPr>
          </w:p>
        </w:tc>
        <w:tc>
          <w:tcPr>
            <w:tcW w:w="661" w:type="pct"/>
            <w:vAlign w:val="center"/>
          </w:tcPr>
          <w:p>
            <w:pPr>
              <w:spacing w:line="400" w:lineRule="exact"/>
              <w:jc w:val="center"/>
              <w:rPr>
                <w:rFonts w:hint="eastAsia" w:ascii="宋体" w:hAnsi="宋体" w:eastAsia="宋体" w:cs="宋体"/>
                <w:color w:val="auto"/>
                <w:sz w:val="24"/>
                <w:szCs w:val="24"/>
              </w:rPr>
            </w:pPr>
          </w:p>
        </w:tc>
        <w:tc>
          <w:tcPr>
            <w:tcW w:w="684" w:type="pct"/>
            <w:vAlign w:val="center"/>
          </w:tcPr>
          <w:p>
            <w:pPr>
              <w:spacing w:line="400" w:lineRule="exact"/>
              <w:jc w:val="center"/>
              <w:rPr>
                <w:rFonts w:hint="eastAsia" w:ascii="宋体" w:hAnsi="宋体" w:eastAsia="宋体" w:cs="宋体"/>
                <w:color w:val="auto"/>
                <w:sz w:val="24"/>
                <w:szCs w:val="24"/>
              </w:rPr>
            </w:pPr>
          </w:p>
        </w:tc>
        <w:tc>
          <w:tcPr>
            <w:tcW w:w="690" w:type="pct"/>
            <w:vAlign w:val="center"/>
          </w:tcPr>
          <w:p>
            <w:pPr>
              <w:spacing w:line="400" w:lineRule="exact"/>
              <w:jc w:val="center"/>
              <w:rPr>
                <w:rFonts w:hint="eastAsia" w:ascii="宋体" w:hAnsi="宋体" w:eastAsia="宋体" w:cs="宋体"/>
                <w:color w:val="auto"/>
                <w:sz w:val="24"/>
                <w:szCs w:val="24"/>
              </w:rPr>
            </w:pPr>
          </w:p>
        </w:tc>
        <w:tc>
          <w:tcPr>
            <w:tcW w:w="701" w:type="pct"/>
            <w:vAlign w:val="center"/>
          </w:tcPr>
          <w:p>
            <w:pPr>
              <w:spacing w:line="400" w:lineRule="exact"/>
              <w:jc w:val="center"/>
              <w:rPr>
                <w:rFonts w:hint="eastAsia" w:ascii="宋体" w:hAnsi="宋体" w:eastAsia="宋体" w:cs="宋体"/>
                <w:color w:val="auto"/>
                <w:sz w:val="24"/>
                <w:szCs w:val="24"/>
              </w:rPr>
            </w:pPr>
          </w:p>
        </w:tc>
        <w:tc>
          <w:tcPr>
            <w:tcW w:w="688" w:type="pct"/>
            <w:vAlign w:val="center"/>
          </w:tcPr>
          <w:p>
            <w:pPr>
              <w:spacing w:line="400" w:lineRule="exact"/>
              <w:jc w:val="center"/>
              <w:rPr>
                <w:rFonts w:hint="eastAsia" w:ascii="宋体" w:hAnsi="宋体" w:eastAsia="宋体" w:cs="宋体"/>
                <w:color w:val="auto"/>
                <w:sz w:val="24"/>
                <w:szCs w:val="24"/>
              </w:rPr>
            </w:pPr>
          </w:p>
        </w:tc>
        <w:tc>
          <w:tcPr>
            <w:tcW w:w="641" w:type="pct"/>
            <w:gridSpan w:val="2"/>
            <w:tcBorders>
              <w:right w:val="single" w:color="auto" w:sz="4" w:space="0"/>
            </w:tcBorders>
            <w:vAlign w:val="center"/>
          </w:tcPr>
          <w:p>
            <w:pPr>
              <w:spacing w:line="40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360" w:type="pct"/>
            <w:vAlign w:val="center"/>
          </w:tcPr>
          <w:p>
            <w:pPr>
              <w:spacing w:line="400" w:lineRule="exact"/>
              <w:jc w:val="center"/>
              <w:rPr>
                <w:rFonts w:hint="eastAsia" w:ascii="宋体" w:hAnsi="宋体" w:eastAsia="宋体" w:cs="宋体"/>
                <w:color w:val="auto"/>
                <w:sz w:val="24"/>
                <w:szCs w:val="24"/>
              </w:rPr>
            </w:pPr>
          </w:p>
        </w:tc>
        <w:tc>
          <w:tcPr>
            <w:tcW w:w="570" w:type="pct"/>
            <w:vAlign w:val="center"/>
          </w:tcPr>
          <w:p>
            <w:pPr>
              <w:spacing w:line="400" w:lineRule="exact"/>
              <w:jc w:val="center"/>
              <w:rPr>
                <w:rFonts w:hint="eastAsia" w:ascii="宋体" w:hAnsi="宋体" w:eastAsia="宋体" w:cs="宋体"/>
                <w:color w:val="auto"/>
                <w:sz w:val="24"/>
                <w:szCs w:val="24"/>
              </w:rPr>
            </w:pPr>
          </w:p>
        </w:tc>
        <w:tc>
          <w:tcPr>
            <w:tcW w:w="661" w:type="pct"/>
            <w:vAlign w:val="center"/>
          </w:tcPr>
          <w:p>
            <w:pPr>
              <w:spacing w:line="400" w:lineRule="exact"/>
              <w:jc w:val="center"/>
              <w:rPr>
                <w:rFonts w:hint="eastAsia" w:ascii="宋体" w:hAnsi="宋体" w:eastAsia="宋体" w:cs="宋体"/>
                <w:color w:val="auto"/>
                <w:sz w:val="24"/>
                <w:szCs w:val="24"/>
              </w:rPr>
            </w:pPr>
          </w:p>
        </w:tc>
        <w:tc>
          <w:tcPr>
            <w:tcW w:w="684" w:type="pct"/>
            <w:vAlign w:val="center"/>
          </w:tcPr>
          <w:p>
            <w:pPr>
              <w:spacing w:line="400" w:lineRule="exact"/>
              <w:jc w:val="center"/>
              <w:rPr>
                <w:rFonts w:hint="eastAsia" w:ascii="宋体" w:hAnsi="宋体" w:eastAsia="宋体" w:cs="宋体"/>
                <w:color w:val="auto"/>
                <w:sz w:val="24"/>
                <w:szCs w:val="24"/>
              </w:rPr>
            </w:pPr>
          </w:p>
        </w:tc>
        <w:tc>
          <w:tcPr>
            <w:tcW w:w="690" w:type="pct"/>
            <w:vAlign w:val="center"/>
          </w:tcPr>
          <w:p>
            <w:pPr>
              <w:spacing w:line="400" w:lineRule="exact"/>
              <w:jc w:val="center"/>
              <w:rPr>
                <w:rFonts w:hint="eastAsia" w:ascii="宋体" w:hAnsi="宋体" w:eastAsia="宋体" w:cs="宋体"/>
                <w:color w:val="auto"/>
                <w:sz w:val="24"/>
                <w:szCs w:val="24"/>
              </w:rPr>
            </w:pPr>
          </w:p>
        </w:tc>
        <w:tc>
          <w:tcPr>
            <w:tcW w:w="701" w:type="pct"/>
            <w:vAlign w:val="center"/>
          </w:tcPr>
          <w:p>
            <w:pPr>
              <w:spacing w:line="400" w:lineRule="exact"/>
              <w:jc w:val="center"/>
              <w:rPr>
                <w:rFonts w:hint="eastAsia" w:ascii="宋体" w:hAnsi="宋体" w:eastAsia="宋体" w:cs="宋体"/>
                <w:color w:val="auto"/>
                <w:sz w:val="24"/>
                <w:szCs w:val="24"/>
              </w:rPr>
            </w:pPr>
          </w:p>
        </w:tc>
        <w:tc>
          <w:tcPr>
            <w:tcW w:w="688" w:type="pct"/>
            <w:vAlign w:val="center"/>
          </w:tcPr>
          <w:p>
            <w:pPr>
              <w:spacing w:line="400" w:lineRule="exact"/>
              <w:jc w:val="center"/>
              <w:rPr>
                <w:rFonts w:hint="eastAsia" w:ascii="宋体" w:hAnsi="宋体" w:eastAsia="宋体" w:cs="宋体"/>
                <w:color w:val="auto"/>
                <w:sz w:val="24"/>
                <w:szCs w:val="24"/>
              </w:rPr>
            </w:pPr>
          </w:p>
        </w:tc>
        <w:tc>
          <w:tcPr>
            <w:tcW w:w="641" w:type="pct"/>
            <w:gridSpan w:val="2"/>
            <w:tcBorders>
              <w:right w:val="single" w:color="auto" w:sz="4" w:space="0"/>
            </w:tcBorders>
            <w:vAlign w:val="center"/>
          </w:tcPr>
          <w:p>
            <w:pPr>
              <w:spacing w:line="40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360" w:type="pct"/>
            <w:vAlign w:val="center"/>
          </w:tcPr>
          <w:p>
            <w:pPr>
              <w:spacing w:line="400" w:lineRule="exact"/>
              <w:jc w:val="center"/>
              <w:rPr>
                <w:rFonts w:hint="eastAsia" w:ascii="宋体" w:hAnsi="宋体" w:eastAsia="宋体" w:cs="宋体"/>
                <w:color w:val="auto"/>
                <w:sz w:val="24"/>
                <w:szCs w:val="24"/>
              </w:rPr>
            </w:pPr>
          </w:p>
        </w:tc>
        <w:tc>
          <w:tcPr>
            <w:tcW w:w="570" w:type="pct"/>
            <w:tcBorders>
              <w:right w:val="single" w:color="auto" w:sz="4" w:space="0"/>
            </w:tcBorders>
            <w:vAlign w:val="center"/>
          </w:tcPr>
          <w:p>
            <w:pPr>
              <w:spacing w:line="400" w:lineRule="exact"/>
              <w:jc w:val="center"/>
              <w:rPr>
                <w:rFonts w:hint="eastAsia" w:ascii="宋体" w:hAnsi="宋体" w:eastAsia="宋体" w:cs="宋体"/>
                <w:color w:val="auto"/>
                <w:sz w:val="24"/>
                <w:szCs w:val="24"/>
              </w:rPr>
            </w:pPr>
          </w:p>
        </w:tc>
        <w:tc>
          <w:tcPr>
            <w:tcW w:w="661" w:type="pct"/>
            <w:tcBorders>
              <w:left w:val="single" w:color="auto" w:sz="4" w:space="0"/>
            </w:tcBorders>
            <w:vAlign w:val="center"/>
          </w:tcPr>
          <w:p>
            <w:pPr>
              <w:spacing w:line="400" w:lineRule="exact"/>
              <w:jc w:val="center"/>
              <w:rPr>
                <w:rFonts w:hint="eastAsia" w:ascii="宋体" w:hAnsi="宋体" w:eastAsia="宋体" w:cs="宋体"/>
                <w:color w:val="auto"/>
                <w:sz w:val="24"/>
                <w:szCs w:val="24"/>
              </w:rPr>
            </w:pPr>
          </w:p>
        </w:tc>
        <w:tc>
          <w:tcPr>
            <w:tcW w:w="684" w:type="pct"/>
            <w:tcBorders>
              <w:left w:val="single" w:color="auto" w:sz="4" w:space="0"/>
            </w:tcBorders>
            <w:vAlign w:val="center"/>
          </w:tcPr>
          <w:p>
            <w:pPr>
              <w:spacing w:line="400" w:lineRule="exact"/>
              <w:jc w:val="center"/>
              <w:rPr>
                <w:rFonts w:hint="eastAsia" w:ascii="宋体" w:hAnsi="宋体" w:eastAsia="宋体" w:cs="宋体"/>
                <w:color w:val="auto"/>
                <w:sz w:val="24"/>
                <w:szCs w:val="24"/>
              </w:rPr>
            </w:pPr>
          </w:p>
        </w:tc>
        <w:tc>
          <w:tcPr>
            <w:tcW w:w="690" w:type="pct"/>
            <w:tcBorders>
              <w:left w:val="single" w:color="auto" w:sz="4" w:space="0"/>
            </w:tcBorders>
            <w:vAlign w:val="center"/>
          </w:tcPr>
          <w:p>
            <w:pPr>
              <w:spacing w:line="400" w:lineRule="exact"/>
              <w:jc w:val="center"/>
              <w:rPr>
                <w:rFonts w:hint="eastAsia" w:ascii="宋体" w:hAnsi="宋体" w:eastAsia="宋体" w:cs="宋体"/>
                <w:color w:val="auto"/>
                <w:sz w:val="24"/>
                <w:szCs w:val="24"/>
              </w:rPr>
            </w:pPr>
          </w:p>
        </w:tc>
        <w:tc>
          <w:tcPr>
            <w:tcW w:w="701" w:type="pct"/>
            <w:vAlign w:val="center"/>
          </w:tcPr>
          <w:p>
            <w:pPr>
              <w:spacing w:line="400" w:lineRule="exact"/>
              <w:jc w:val="center"/>
              <w:rPr>
                <w:rFonts w:hint="eastAsia" w:ascii="宋体" w:hAnsi="宋体" w:eastAsia="宋体" w:cs="宋体"/>
                <w:color w:val="auto"/>
                <w:sz w:val="24"/>
                <w:szCs w:val="24"/>
              </w:rPr>
            </w:pPr>
          </w:p>
        </w:tc>
        <w:tc>
          <w:tcPr>
            <w:tcW w:w="688" w:type="pct"/>
            <w:vAlign w:val="center"/>
          </w:tcPr>
          <w:p>
            <w:pPr>
              <w:spacing w:line="400" w:lineRule="exact"/>
              <w:jc w:val="center"/>
              <w:rPr>
                <w:rFonts w:hint="eastAsia" w:ascii="宋体" w:hAnsi="宋体" w:eastAsia="宋体" w:cs="宋体"/>
                <w:color w:val="auto"/>
                <w:sz w:val="24"/>
                <w:szCs w:val="24"/>
              </w:rPr>
            </w:pPr>
          </w:p>
        </w:tc>
        <w:tc>
          <w:tcPr>
            <w:tcW w:w="641" w:type="pct"/>
            <w:gridSpan w:val="2"/>
            <w:tcBorders>
              <w:right w:val="single" w:color="auto" w:sz="4" w:space="0"/>
            </w:tcBorders>
            <w:vAlign w:val="center"/>
          </w:tcPr>
          <w:p>
            <w:pPr>
              <w:spacing w:line="40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360" w:type="pct"/>
            <w:tcBorders>
              <w:right w:val="single" w:color="auto" w:sz="4" w:space="0"/>
            </w:tcBorders>
            <w:vAlign w:val="center"/>
          </w:tcPr>
          <w:p>
            <w:pPr>
              <w:spacing w:line="400" w:lineRule="exact"/>
              <w:rPr>
                <w:rFonts w:hint="eastAsia" w:ascii="宋体" w:hAnsi="宋体" w:eastAsia="宋体" w:cs="宋体"/>
                <w:color w:val="auto"/>
                <w:sz w:val="24"/>
                <w:szCs w:val="24"/>
              </w:rPr>
            </w:pPr>
          </w:p>
        </w:tc>
        <w:tc>
          <w:tcPr>
            <w:tcW w:w="570" w:type="pct"/>
            <w:tcBorders>
              <w:left w:val="single" w:color="auto" w:sz="4" w:space="0"/>
              <w:right w:val="single" w:color="auto" w:sz="4" w:space="0"/>
            </w:tcBorders>
            <w:vAlign w:val="center"/>
          </w:tcPr>
          <w:p>
            <w:pPr>
              <w:spacing w:line="400" w:lineRule="exact"/>
              <w:rPr>
                <w:rFonts w:hint="eastAsia" w:ascii="宋体" w:hAnsi="宋体" w:eastAsia="宋体" w:cs="宋体"/>
                <w:color w:val="auto"/>
                <w:sz w:val="24"/>
                <w:szCs w:val="24"/>
              </w:rPr>
            </w:pPr>
          </w:p>
        </w:tc>
        <w:tc>
          <w:tcPr>
            <w:tcW w:w="661" w:type="pct"/>
            <w:tcBorders>
              <w:left w:val="single" w:color="auto" w:sz="4" w:space="0"/>
              <w:right w:val="single" w:color="auto" w:sz="4" w:space="0"/>
            </w:tcBorders>
            <w:vAlign w:val="center"/>
          </w:tcPr>
          <w:p>
            <w:pPr>
              <w:spacing w:line="400" w:lineRule="exact"/>
              <w:rPr>
                <w:rFonts w:hint="eastAsia" w:ascii="宋体" w:hAnsi="宋体" w:eastAsia="宋体" w:cs="宋体"/>
                <w:color w:val="auto"/>
                <w:sz w:val="24"/>
                <w:szCs w:val="24"/>
              </w:rPr>
            </w:pPr>
          </w:p>
        </w:tc>
        <w:tc>
          <w:tcPr>
            <w:tcW w:w="684" w:type="pct"/>
            <w:tcBorders>
              <w:left w:val="single" w:color="auto" w:sz="4" w:space="0"/>
              <w:right w:val="single" w:color="auto" w:sz="4" w:space="0"/>
            </w:tcBorders>
            <w:vAlign w:val="center"/>
          </w:tcPr>
          <w:p>
            <w:pPr>
              <w:spacing w:line="400" w:lineRule="exact"/>
              <w:rPr>
                <w:rFonts w:hint="eastAsia" w:ascii="宋体" w:hAnsi="宋体" w:eastAsia="宋体" w:cs="宋体"/>
                <w:color w:val="auto"/>
                <w:sz w:val="24"/>
                <w:szCs w:val="24"/>
              </w:rPr>
            </w:pPr>
          </w:p>
        </w:tc>
        <w:tc>
          <w:tcPr>
            <w:tcW w:w="690" w:type="pct"/>
            <w:tcBorders>
              <w:left w:val="single" w:color="auto" w:sz="4" w:space="0"/>
              <w:right w:val="single" w:color="auto" w:sz="4" w:space="0"/>
            </w:tcBorders>
            <w:vAlign w:val="center"/>
          </w:tcPr>
          <w:p>
            <w:pPr>
              <w:spacing w:line="400" w:lineRule="exact"/>
              <w:rPr>
                <w:rFonts w:hint="eastAsia" w:ascii="宋体" w:hAnsi="宋体" w:eastAsia="宋体" w:cs="宋体"/>
                <w:color w:val="auto"/>
                <w:sz w:val="24"/>
                <w:szCs w:val="24"/>
              </w:rPr>
            </w:pPr>
          </w:p>
        </w:tc>
        <w:tc>
          <w:tcPr>
            <w:tcW w:w="701" w:type="pct"/>
            <w:tcBorders>
              <w:left w:val="single" w:color="auto" w:sz="4" w:space="0"/>
              <w:right w:val="single" w:color="auto" w:sz="4" w:space="0"/>
            </w:tcBorders>
            <w:vAlign w:val="center"/>
          </w:tcPr>
          <w:p>
            <w:pPr>
              <w:spacing w:line="400" w:lineRule="exact"/>
              <w:rPr>
                <w:rFonts w:hint="eastAsia" w:ascii="宋体" w:hAnsi="宋体" w:eastAsia="宋体" w:cs="宋体"/>
                <w:color w:val="auto"/>
                <w:sz w:val="24"/>
                <w:szCs w:val="24"/>
              </w:rPr>
            </w:pPr>
          </w:p>
        </w:tc>
        <w:tc>
          <w:tcPr>
            <w:tcW w:w="688" w:type="pct"/>
            <w:tcBorders>
              <w:left w:val="single" w:color="auto" w:sz="4" w:space="0"/>
              <w:right w:val="single" w:color="auto" w:sz="4" w:space="0"/>
            </w:tcBorders>
            <w:vAlign w:val="center"/>
          </w:tcPr>
          <w:p>
            <w:pPr>
              <w:spacing w:line="400" w:lineRule="exact"/>
              <w:rPr>
                <w:rFonts w:hint="eastAsia" w:ascii="宋体" w:hAnsi="宋体" w:eastAsia="宋体" w:cs="宋体"/>
                <w:color w:val="auto"/>
                <w:sz w:val="24"/>
                <w:szCs w:val="24"/>
              </w:rPr>
            </w:pPr>
          </w:p>
        </w:tc>
        <w:tc>
          <w:tcPr>
            <w:tcW w:w="641" w:type="pct"/>
            <w:gridSpan w:val="2"/>
            <w:tcBorders>
              <w:left w:val="single" w:color="auto" w:sz="4" w:space="0"/>
              <w:right w:val="single" w:color="auto" w:sz="4" w:space="0"/>
            </w:tcBorders>
            <w:vAlign w:val="center"/>
          </w:tcPr>
          <w:p>
            <w:pPr>
              <w:spacing w:line="400" w:lineRule="exac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00" w:hRule="atLeast"/>
          <w:jc w:val="center"/>
        </w:trPr>
        <w:tc>
          <w:tcPr>
            <w:tcW w:w="360" w:type="pct"/>
            <w:vAlign w:val="center"/>
          </w:tcPr>
          <w:p>
            <w:pPr>
              <w:spacing w:line="400" w:lineRule="exact"/>
              <w:rPr>
                <w:rFonts w:hint="eastAsia" w:ascii="宋体" w:hAnsi="宋体" w:eastAsia="宋体" w:cs="宋体"/>
                <w:color w:val="auto"/>
                <w:sz w:val="24"/>
                <w:szCs w:val="24"/>
              </w:rPr>
            </w:pPr>
          </w:p>
        </w:tc>
        <w:tc>
          <w:tcPr>
            <w:tcW w:w="570" w:type="pct"/>
            <w:vAlign w:val="center"/>
          </w:tcPr>
          <w:p>
            <w:pPr>
              <w:spacing w:line="400" w:lineRule="exact"/>
              <w:rPr>
                <w:rFonts w:hint="eastAsia" w:ascii="宋体" w:hAnsi="宋体" w:eastAsia="宋体" w:cs="宋体"/>
                <w:color w:val="auto"/>
                <w:sz w:val="24"/>
                <w:szCs w:val="24"/>
              </w:rPr>
            </w:pPr>
          </w:p>
        </w:tc>
        <w:tc>
          <w:tcPr>
            <w:tcW w:w="661" w:type="pct"/>
            <w:vAlign w:val="center"/>
          </w:tcPr>
          <w:p>
            <w:pPr>
              <w:spacing w:line="400" w:lineRule="exact"/>
              <w:rPr>
                <w:rFonts w:hint="eastAsia" w:ascii="宋体" w:hAnsi="宋体" w:eastAsia="宋体" w:cs="宋体"/>
                <w:color w:val="auto"/>
                <w:sz w:val="24"/>
                <w:szCs w:val="24"/>
              </w:rPr>
            </w:pPr>
          </w:p>
        </w:tc>
        <w:tc>
          <w:tcPr>
            <w:tcW w:w="684" w:type="pct"/>
            <w:vAlign w:val="center"/>
          </w:tcPr>
          <w:p>
            <w:pPr>
              <w:spacing w:line="400" w:lineRule="exact"/>
              <w:rPr>
                <w:rFonts w:hint="eastAsia" w:ascii="宋体" w:hAnsi="宋体" w:eastAsia="宋体" w:cs="宋体"/>
                <w:color w:val="auto"/>
                <w:sz w:val="24"/>
                <w:szCs w:val="24"/>
              </w:rPr>
            </w:pPr>
          </w:p>
        </w:tc>
        <w:tc>
          <w:tcPr>
            <w:tcW w:w="690" w:type="pct"/>
            <w:vAlign w:val="center"/>
          </w:tcPr>
          <w:p>
            <w:pPr>
              <w:spacing w:line="400" w:lineRule="exact"/>
              <w:rPr>
                <w:rFonts w:hint="eastAsia" w:ascii="宋体" w:hAnsi="宋体" w:eastAsia="宋体" w:cs="宋体"/>
                <w:color w:val="auto"/>
                <w:sz w:val="24"/>
                <w:szCs w:val="24"/>
              </w:rPr>
            </w:pPr>
          </w:p>
        </w:tc>
        <w:tc>
          <w:tcPr>
            <w:tcW w:w="701" w:type="pct"/>
            <w:vAlign w:val="center"/>
          </w:tcPr>
          <w:p>
            <w:pPr>
              <w:spacing w:line="400" w:lineRule="exact"/>
              <w:rPr>
                <w:rFonts w:hint="eastAsia" w:ascii="宋体" w:hAnsi="宋体" w:eastAsia="宋体" w:cs="宋体"/>
                <w:color w:val="auto"/>
                <w:sz w:val="24"/>
                <w:szCs w:val="24"/>
              </w:rPr>
            </w:pPr>
          </w:p>
        </w:tc>
        <w:tc>
          <w:tcPr>
            <w:tcW w:w="688" w:type="pct"/>
            <w:tcBorders>
              <w:right w:val="single" w:color="auto" w:sz="4" w:space="0"/>
            </w:tcBorders>
            <w:vAlign w:val="center"/>
          </w:tcPr>
          <w:p>
            <w:pPr>
              <w:spacing w:line="400" w:lineRule="exact"/>
              <w:rPr>
                <w:rFonts w:hint="eastAsia" w:ascii="宋体" w:hAnsi="宋体" w:eastAsia="宋体" w:cs="宋体"/>
                <w:color w:val="auto"/>
                <w:sz w:val="24"/>
                <w:szCs w:val="24"/>
              </w:rPr>
            </w:pPr>
          </w:p>
        </w:tc>
        <w:tc>
          <w:tcPr>
            <w:tcW w:w="635" w:type="pct"/>
            <w:tcBorders>
              <w:left w:val="single" w:color="auto" w:sz="4" w:space="0"/>
              <w:right w:val="single" w:color="auto" w:sz="4" w:space="0"/>
            </w:tcBorders>
            <w:vAlign w:val="center"/>
          </w:tcPr>
          <w:p>
            <w:pPr>
              <w:spacing w:line="400" w:lineRule="exac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00" w:hRule="atLeast"/>
          <w:jc w:val="center"/>
        </w:trPr>
        <w:tc>
          <w:tcPr>
            <w:tcW w:w="360" w:type="pct"/>
            <w:vAlign w:val="center"/>
          </w:tcPr>
          <w:p>
            <w:pPr>
              <w:spacing w:line="400" w:lineRule="exact"/>
              <w:jc w:val="center"/>
              <w:rPr>
                <w:rFonts w:hint="eastAsia" w:ascii="宋体" w:hAnsi="宋体" w:eastAsia="宋体" w:cs="宋体"/>
                <w:color w:val="auto"/>
                <w:sz w:val="24"/>
                <w:szCs w:val="24"/>
              </w:rPr>
            </w:pPr>
          </w:p>
        </w:tc>
        <w:tc>
          <w:tcPr>
            <w:tcW w:w="570" w:type="pct"/>
            <w:vAlign w:val="center"/>
          </w:tcPr>
          <w:p>
            <w:pPr>
              <w:spacing w:line="400" w:lineRule="exact"/>
              <w:jc w:val="center"/>
              <w:rPr>
                <w:rFonts w:hint="eastAsia" w:ascii="宋体" w:hAnsi="宋体" w:eastAsia="宋体" w:cs="宋体"/>
                <w:color w:val="auto"/>
                <w:sz w:val="24"/>
                <w:szCs w:val="24"/>
              </w:rPr>
            </w:pPr>
          </w:p>
        </w:tc>
        <w:tc>
          <w:tcPr>
            <w:tcW w:w="661" w:type="pct"/>
            <w:vAlign w:val="center"/>
          </w:tcPr>
          <w:p>
            <w:pPr>
              <w:spacing w:line="400" w:lineRule="exact"/>
              <w:jc w:val="center"/>
              <w:rPr>
                <w:rFonts w:hint="eastAsia" w:ascii="宋体" w:hAnsi="宋体" w:eastAsia="宋体" w:cs="宋体"/>
                <w:color w:val="auto"/>
                <w:sz w:val="24"/>
                <w:szCs w:val="24"/>
              </w:rPr>
            </w:pPr>
          </w:p>
        </w:tc>
        <w:tc>
          <w:tcPr>
            <w:tcW w:w="684" w:type="pct"/>
            <w:vAlign w:val="center"/>
          </w:tcPr>
          <w:p>
            <w:pPr>
              <w:spacing w:line="400" w:lineRule="exact"/>
              <w:jc w:val="center"/>
              <w:rPr>
                <w:rFonts w:hint="eastAsia" w:ascii="宋体" w:hAnsi="宋体" w:eastAsia="宋体" w:cs="宋体"/>
                <w:color w:val="auto"/>
                <w:sz w:val="24"/>
                <w:szCs w:val="24"/>
              </w:rPr>
            </w:pPr>
          </w:p>
        </w:tc>
        <w:tc>
          <w:tcPr>
            <w:tcW w:w="690" w:type="pct"/>
            <w:vAlign w:val="center"/>
          </w:tcPr>
          <w:p>
            <w:pPr>
              <w:spacing w:line="400" w:lineRule="exact"/>
              <w:jc w:val="center"/>
              <w:rPr>
                <w:rFonts w:hint="eastAsia" w:ascii="宋体" w:hAnsi="宋体" w:eastAsia="宋体" w:cs="宋体"/>
                <w:color w:val="auto"/>
                <w:sz w:val="24"/>
                <w:szCs w:val="24"/>
              </w:rPr>
            </w:pPr>
          </w:p>
        </w:tc>
        <w:tc>
          <w:tcPr>
            <w:tcW w:w="701" w:type="pct"/>
            <w:vAlign w:val="center"/>
          </w:tcPr>
          <w:p>
            <w:pPr>
              <w:spacing w:line="400" w:lineRule="exact"/>
              <w:jc w:val="center"/>
              <w:rPr>
                <w:rFonts w:hint="eastAsia" w:ascii="宋体" w:hAnsi="宋体" w:eastAsia="宋体" w:cs="宋体"/>
                <w:color w:val="auto"/>
                <w:sz w:val="24"/>
                <w:szCs w:val="24"/>
              </w:rPr>
            </w:pPr>
          </w:p>
        </w:tc>
        <w:tc>
          <w:tcPr>
            <w:tcW w:w="688" w:type="pct"/>
            <w:tcBorders>
              <w:right w:val="single" w:color="auto" w:sz="4" w:space="0"/>
            </w:tcBorders>
            <w:vAlign w:val="center"/>
          </w:tcPr>
          <w:p>
            <w:pPr>
              <w:spacing w:line="400" w:lineRule="exact"/>
              <w:jc w:val="center"/>
              <w:rPr>
                <w:rFonts w:hint="eastAsia" w:ascii="宋体" w:hAnsi="宋体" w:eastAsia="宋体" w:cs="宋体"/>
                <w:color w:val="auto"/>
                <w:sz w:val="24"/>
                <w:szCs w:val="24"/>
              </w:rPr>
            </w:pPr>
          </w:p>
        </w:tc>
        <w:tc>
          <w:tcPr>
            <w:tcW w:w="635" w:type="pct"/>
            <w:tcBorders>
              <w:left w:val="single" w:color="auto" w:sz="4" w:space="0"/>
              <w:right w:val="single" w:color="auto" w:sz="4" w:space="0"/>
            </w:tcBorders>
            <w:vAlign w:val="center"/>
          </w:tcPr>
          <w:p>
            <w:pPr>
              <w:spacing w:line="40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00" w:hRule="atLeast"/>
          <w:jc w:val="center"/>
        </w:trPr>
        <w:tc>
          <w:tcPr>
            <w:tcW w:w="360" w:type="pct"/>
            <w:vAlign w:val="center"/>
          </w:tcPr>
          <w:p>
            <w:pPr>
              <w:spacing w:line="400" w:lineRule="exact"/>
              <w:jc w:val="center"/>
              <w:rPr>
                <w:rFonts w:hint="eastAsia" w:ascii="宋体" w:hAnsi="宋体" w:eastAsia="宋体" w:cs="宋体"/>
                <w:color w:val="auto"/>
                <w:sz w:val="24"/>
                <w:szCs w:val="24"/>
              </w:rPr>
            </w:pPr>
          </w:p>
        </w:tc>
        <w:tc>
          <w:tcPr>
            <w:tcW w:w="570" w:type="pct"/>
            <w:vAlign w:val="center"/>
          </w:tcPr>
          <w:p>
            <w:pPr>
              <w:spacing w:line="400" w:lineRule="exact"/>
              <w:jc w:val="center"/>
              <w:rPr>
                <w:rFonts w:hint="eastAsia" w:ascii="宋体" w:hAnsi="宋体" w:eastAsia="宋体" w:cs="宋体"/>
                <w:color w:val="auto"/>
                <w:sz w:val="24"/>
                <w:szCs w:val="24"/>
              </w:rPr>
            </w:pPr>
          </w:p>
        </w:tc>
        <w:tc>
          <w:tcPr>
            <w:tcW w:w="661" w:type="pct"/>
            <w:vAlign w:val="center"/>
          </w:tcPr>
          <w:p>
            <w:pPr>
              <w:spacing w:line="400" w:lineRule="exact"/>
              <w:jc w:val="center"/>
              <w:rPr>
                <w:rFonts w:hint="eastAsia" w:ascii="宋体" w:hAnsi="宋体" w:eastAsia="宋体" w:cs="宋体"/>
                <w:color w:val="auto"/>
                <w:sz w:val="24"/>
                <w:szCs w:val="24"/>
              </w:rPr>
            </w:pPr>
          </w:p>
        </w:tc>
        <w:tc>
          <w:tcPr>
            <w:tcW w:w="684" w:type="pct"/>
            <w:vAlign w:val="center"/>
          </w:tcPr>
          <w:p>
            <w:pPr>
              <w:spacing w:line="400" w:lineRule="exact"/>
              <w:jc w:val="center"/>
              <w:rPr>
                <w:rFonts w:hint="eastAsia" w:ascii="宋体" w:hAnsi="宋体" w:eastAsia="宋体" w:cs="宋体"/>
                <w:color w:val="auto"/>
                <w:sz w:val="24"/>
                <w:szCs w:val="24"/>
              </w:rPr>
            </w:pPr>
          </w:p>
        </w:tc>
        <w:tc>
          <w:tcPr>
            <w:tcW w:w="690" w:type="pct"/>
            <w:vAlign w:val="center"/>
          </w:tcPr>
          <w:p>
            <w:pPr>
              <w:spacing w:line="400" w:lineRule="exact"/>
              <w:jc w:val="center"/>
              <w:rPr>
                <w:rFonts w:hint="eastAsia" w:ascii="宋体" w:hAnsi="宋体" w:eastAsia="宋体" w:cs="宋体"/>
                <w:color w:val="auto"/>
                <w:sz w:val="24"/>
                <w:szCs w:val="24"/>
              </w:rPr>
            </w:pPr>
          </w:p>
        </w:tc>
        <w:tc>
          <w:tcPr>
            <w:tcW w:w="701" w:type="pct"/>
            <w:vAlign w:val="center"/>
          </w:tcPr>
          <w:p>
            <w:pPr>
              <w:spacing w:line="400" w:lineRule="exact"/>
              <w:jc w:val="center"/>
              <w:rPr>
                <w:rFonts w:hint="eastAsia" w:ascii="宋体" w:hAnsi="宋体" w:eastAsia="宋体" w:cs="宋体"/>
                <w:color w:val="auto"/>
                <w:sz w:val="24"/>
                <w:szCs w:val="24"/>
              </w:rPr>
            </w:pPr>
          </w:p>
        </w:tc>
        <w:tc>
          <w:tcPr>
            <w:tcW w:w="688" w:type="pct"/>
            <w:tcBorders>
              <w:right w:val="single" w:color="auto" w:sz="4" w:space="0"/>
            </w:tcBorders>
            <w:vAlign w:val="center"/>
          </w:tcPr>
          <w:p>
            <w:pPr>
              <w:spacing w:line="400" w:lineRule="exact"/>
              <w:jc w:val="center"/>
              <w:rPr>
                <w:rFonts w:hint="eastAsia" w:ascii="宋体" w:hAnsi="宋体" w:eastAsia="宋体" w:cs="宋体"/>
                <w:color w:val="auto"/>
                <w:sz w:val="24"/>
                <w:szCs w:val="24"/>
              </w:rPr>
            </w:pPr>
          </w:p>
        </w:tc>
        <w:tc>
          <w:tcPr>
            <w:tcW w:w="635" w:type="pct"/>
            <w:tcBorders>
              <w:left w:val="single" w:color="auto" w:sz="4" w:space="0"/>
              <w:right w:val="single" w:color="auto" w:sz="4" w:space="0"/>
            </w:tcBorders>
            <w:vAlign w:val="center"/>
          </w:tcPr>
          <w:p>
            <w:pPr>
              <w:spacing w:line="40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510" w:hRule="atLeast"/>
          <w:jc w:val="center"/>
        </w:trPr>
        <w:tc>
          <w:tcPr>
            <w:tcW w:w="360" w:type="pct"/>
            <w:tcBorders>
              <w:bottom w:val="single" w:color="auto" w:sz="4" w:space="0"/>
            </w:tcBorders>
            <w:vAlign w:val="center"/>
          </w:tcPr>
          <w:p>
            <w:pPr>
              <w:spacing w:line="400" w:lineRule="exact"/>
              <w:jc w:val="center"/>
              <w:rPr>
                <w:rFonts w:hint="eastAsia" w:ascii="宋体" w:hAnsi="宋体" w:eastAsia="宋体" w:cs="宋体"/>
                <w:color w:val="auto"/>
                <w:sz w:val="24"/>
                <w:szCs w:val="24"/>
              </w:rPr>
            </w:pPr>
          </w:p>
        </w:tc>
        <w:tc>
          <w:tcPr>
            <w:tcW w:w="570" w:type="pct"/>
            <w:tcBorders>
              <w:bottom w:val="single" w:color="auto" w:sz="4" w:space="0"/>
            </w:tcBorders>
            <w:vAlign w:val="center"/>
          </w:tcPr>
          <w:p>
            <w:pPr>
              <w:spacing w:line="400" w:lineRule="exact"/>
              <w:jc w:val="center"/>
              <w:rPr>
                <w:rFonts w:hint="eastAsia" w:ascii="宋体" w:hAnsi="宋体" w:eastAsia="宋体" w:cs="宋体"/>
                <w:color w:val="auto"/>
                <w:sz w:val="24"/>
                <w:szCs w:val="24"/>
              </w:rPr>
            </w:pPr>
          </w:p>
        </w:tc>
        <w:tc>
          <w:tcPr>
            <w:tcW w:w="661" w:type="pct"/>
            <w:tcBorders>
              <w:bottom w:val="single" w:color="auto" w:sz="4" w:space="0"/>
            </w:tcBorders>
            <w:vAlign w:val="center"/>
          </w:tcPr>
          <w:p>
            <w:pPr>
              <w:spacing w:line="400" w:lineRule="exact"/>
              <w:jc w:val="center"/>
              <w:rPr>
                <w:rFonts w:hint="eastAsia" w:ascii="宋体" w:hAnsi="宋体" w:eastAsia="宋体" w:cs="宋体"/>
                <w:color w:val="auto"/>
                <w:sz w:val="24"/>
                <w:szCs w:val="24"/>
              </w:rPr>
            </w:pPr>
          </w:p>
        </w:tc>
        <w:tc>
          <w:tcPr>
            <w:tcW w:w="684" w:type="pct"/>
            <w:tcBorders>
              <w:bottom w:val="single" w:color="auto" w:sz="4" w:space="0"/>
            </w:tcBorders>
            <w:vAlign w:val="center"/>
          </w:tcPr>
          <w:p>
            <w:pPr>
              <w:spacing w:line="400" w:lineRule="exact"/>
              <w:jc w:val="center"/>
              <w:rPr>
                <w:rFonts w:hint="eastAsia" w:ascii="宋体" w:hAnsi="宋体" w:eastAsia="宋体" w:cs="宋体"/>
                <w:color w:val="auto"/>
                <w:sz w:val="24"/>
                <w:szCs w:val="24"/>
              </w:rPr>
            </w:pPr>
          </w:p>
        </w:tc>
        <w:tc>
          <w:tcPr>
            <w:tcW w:w="690" w:type="pct"/>
            <w:tcBorders>
              <w:bottom w:val="single" w:color="auto" w:sz="4" w:space="0"/>
            </w:tcBorders>
            <w:vAlign w:val="center"/>
          </w:tcPr>
          <w:p>
            <w:pPr>
              <w:spacing w:line="400" w:lineRule="exact"/>
              <w:jc w:val="center"/>
              <w:rPr>
                <w:rFonts w:hint="eastAsia" w:ascii="宋体" w:hAnsi="宋体" w:eastAsia="宋体" w:cs="宋体"/>
                <w:color w:val="auto"/>
                <w:sz w:val="24"/>
                <w:szCs w:val="24"/>
              </w:rPr>
            </w:pPr>
          </w:p>
        </w:tc>
        <w:tc>
          <w:tcPr>
            <w:tcW w:w="701" w:type="pct"/>
            <w:tcBorders>
              <w:bottom w:val="single" w:color="auto" w:sz="4" w:space="0"/>
            </w:tcBorders>
            <w:vAlign w:val="center"/>
          </w:tcPr>
          <w:p>
            <w:pPr>
              <w:spacing w:line="400" w:lineRule="exact"/>
              <w:jc w:val="center"/>
              <w:rPr>
                <w:rFonts w:hint="eastAsia" w:ascii="宋体" w:hAnsi="宋体" w:eastAsia="宋体" w:cs="宋体"/>
                <w:color w:val="auto"/>
                <w:sz w:val="24"/>
                <w:szCs w:val="24"/>
              </w:rPr>
            </w:pPr>
          </w:p>
        </w:tc>
        <w:tc>
          <w:tcPr>
            <w:tcW w:w="688" w:type="pct"/>
            <w:tcBorders>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szCs w:val="24"/>
              </w:rPr>
            </w:pPr>
          </w:p>
        </w:tc>
        <w:tc>
          <w:tcPr>
            <w:tcW w:w="635" w:type="pct"/>
            <w:tcBorders>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15" w:hRule="atLeast"/>
          <w:jc w:val="center"/>
        </w:trPr>
        <w:tc>
          <w:tcPr>
            <w:tcW w:w="360" w:type="pct"/>
            <w:tcBorders>
              <w:top w:val="single" w:color="auto" w:sz="4" w:space="0"/>
              <w:bottom w:val="single" w:color="auto" w:sz="4" w:space="0"/>
            </w:tcBorders>
            <w:vAlign w:val="center"/>
          </w:tcPr>
          <w:p>
            <w:pPr>
              <w:spacing w:line="400" w:lineRule="exact"/>
              <w:jc w:val="center"/>
              <w:rPr>
                <w:rFonts w:hint="eastAsia" w:ascii="宋体" w:hAnsi="宋体" w:eastAsia="宋体" w:cs="宋体"/>
                <w:color w:val="auto"/>
                <w:sz w:val="24"/>
                <w:szCs w:val="24"/>
              </w:rPr>
            </w:pPr>
          </w:p>
        </w:tc>
        <w:tc>
          <w:tcPr>
            <w:tcW w:w="570" w:type="pct"/>
            <w:tcBorders>
              <w:top w:val="single" w:color="auto" w:sz="4" w:space="0"/>
              <w:bottom w:val="single" w:color="auto" w:sz="4" w:space="0"/>
            </w:tcBorders>
            <w:vAlign w:val="center"/>
          </w:tcPr>
          <w:p>
            <w:pPr>
              <w:spacing w:line="400" w:lineRule="exact"/>
              <w:jc w:val="center"/>
              <w:rPr>
                <w:rFonts w:hint="eastAsia" w:ascii="宋体" w:hAnsi="宋体" w:eastAsia="宋体" w:cs="宋体"/>
                <w:color w:val="auto"/>
                <w:sz w:val="24"/>
                <w:szCs w:val="24"/>
              </w:rPr>
            </w:pPr>
          </w:p>
        </w:tc>
        <w:tc>
          <w:tcPr>
            <w:tcW w:w="661" w:type="pct"/>
            <w:tcBorders>
              <w:top w:val="single" w:color="auto" w:sz="4" w:space="0"/>
              <w:bottom w:val="single" w:color="auto" w:sz="4" w:space="0"/>
            </w:tcBorders>
            <w:vAlign w:val="center"/>
          </w:tcPr>
          <w:p>
            <w:pPr>
              <w:spacing w:line="400" w:lineRule="exact"/>
              <w:jc w:val="center"/>
              <w:rPr>
                <w:rFonts w:hint="eastAsia" w:ascii="宋体" w:hAnsi="宋体" w:eastAsia="宋体" w:cs="宋体"/>
                <w:color w:val="auto"/>
                <w:sz w:val="24"/>
                <w:szCs w:val="24"/>
              </w:rPr>
            </w:pPr>
          </w:p>
        </w:tc>
        <w:tc>
          <w:tcPr>
            <w:tcW w:w="684" w:type="pct"/>
            <w:tcBorders>
              <w:top w:val="single" w:color="auto" w:sz="4" w:space="0"/>
              <w:bottom w:val="single" w:color="auto" w:sz="4" w:space="0"/>
            </w:tcBorders>
            <w:vAlign w:val="center"/>
          </w:tcPr>
          <w:p>
            <w:pPr>
              <w:spacing w:line="400" w:lineRule="exact"/>
              <w:jc w:val="center"/>
              <w:rPr>
                <w:rFonts w:hint="eastAsia" w:ascii="宋体" w:hAnsi="宋体" w:eastAsia="宋体" w:cs="宋体"/>
                <w:color w:val="auto"/>
                <w:sz w:val="24"/>
                <w:szCs w:val="24"/>
              </w:rPr>
            </w:pPr>
          </w:p>
        </w:tc>
        <w:tc>
          <w:tcPr>
            <w:tcW w:w="690" w:type="pct"/>
            <w:tcBorders>
              <w:top w:val="single" w:color="auto" w:sz="4" w:space="0"/>
              <w:bottom w:val="single" w:color="auto" w:sz="4" w:space="0"/>
            </w:tcBorders>
            <w:vAlign w:val="center"/>
          </w:tcPr>
          <w:p>
            <w:pPr>
              <w:spacing w:line="400" w:lineRule="exact"/>
              <w:jc w:val="center"/>
              <w:rPr>
                <w:rFonts w:hint="eastAsia" w:ascii="宋体" w:hAnsi="宋体" w:eastAsia="宋体" w:cs="宋体"/>
                <w:color w:val="auto"/>
                <w:sz w:val="24"/>
                <w:szCs w:val="24"/>
              </w:rPr>
            </w:pPr>
          </w:p>
        </w:tc>
        <w:tc>
          <w:tcPr>
            <w:tcW w:w="701" w:type="pct"/>
            <w:tcBorders>
              <w:top w:val="single" w:color="auto" w:sz="4" w:space="0"/>
              <w:bottom w:val="single" w:color="auto" w:sz="4" w:space="0"/>
            </w:tcBorders>
            <w:vAlign w:val="center"/>
          </w:tcPr>
          <w:p>
            <w:pPr>
              <w:spacing w:line="400" w:lineRule="exact"/>
              <w:jc w:val="center"/>
              <w:rPr>
                <w:rFonts w:hint="eastAsia" w:ascii="宋体" w:hAnsi="宋体" w:eastAsia="宋体" w:cs="宋体"/>
                <w:color w:val="auto"/>
                <w:sz w:val="24"/>
                <w:szCs w:val="24"/>
              </w:rPr>
            </w:pPr>
          </w:p>
        </w:tc>
        <w:tc>
          <w:tcPr>
            <w:tcW w:w="688" w:type="pct"/>
            <w:tcBorders>
              <w:top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szCs w:val="24"/>
              </w:rPr>
            </w:pPr>
          </w:p>
        </w:tc>
        <w:tc>
          <w:tcPr>
            <w:tcW w:w="635"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15" w:hRule="atLeast"/>
          <w:jc w:val="center"/>
        </w:trPr>
        <w:tc>
          <w:tcPr>
            <w:tcW w:w="360" w:type="pct"/>
            <w:tcBorders>
              <w:top w:val="single" w:color="auto" w:sz="4" w:space="0"/>
              <w:bottom w:val="single" w:color="auto" w:sz="4" w:space="0"/>
            </w:tcBorders>
            <w:vAlign w:val="center"/>
          </w:tcPr>
          <w:p>
            <w:pPr>
              <w:spacing w:line="400" w:lineRule="exact"/>
              <w:jc w:val="center"/>
              <w:rPr>
                <w:rFonts w:hint="eastAsia" w:ascii="宋体" w:hAnsi="宋体" w:eastAsia="宋体" w:cs="宋体"/>
                <w:color w:val="auto"/>
                <w:sz w:val="24"/>
                <w:szCs w:val="24"/>
              </w:rPr>
            </w:pPr>
          </w:p>
        </w:tc>
        <w:tc>
          <w:tcPr>
            <w:tcW w:w="570" w:type="pct"/>
            <w:tcBorders>
              <w:top w:val="single" w:color="auto" w:sz="4" w:space="0"/>
              <w:bottom w:val="single" w:color="auto" w:sz="4" w:space="0"/>
            </w:tcBorders>
            <w:vAlign w:val="center"/>
          </w:tcPr>
          <w:p>
            <w:pPr>
              <w:spacing w:line="400" w:lineRule="exact"/>
              <w:jc w:val="center"/>
              <w:rPr>
                <w:rFonts w:hint="eastAsia" w:ascii="宋体" w:hAnsi="宋体" w:eastAsia="宋体" w:cs="宋体"/>
                <w:color w:val="auto"/>
                <w:sz w:val="24"/>
                <w:szCs w:val="24"/>
              </w:rPr>
            </w:pPr>
          </w:p>
        </w:tc>
        <w:tc>
          <w:tcPr>
            <w:tcW w:w="661" w:type="pct"/>
            <w:tcBorders>
              <w:top w:val="single" w:color="auto" w:sz="4" w:space="0"/>
              <w:bottom w:val="single" w:color="auto" w:sz="4" w:space="0"/>
            </w:tcBorders>
            <w:vAlign w:val="center"/>
          </w:tcPr>
          <w:p>
            <w:pPr>
              <w:spacing w:line="400" w:lineRule="exact"/>
              <w:jc w:val="center"/>
              <w:rPr>
                <w:rFonts w:hint="eastAsia" w:ascii="宋体" w:hAnsi="宋体" w:eastAsia="宋体" w:cs="宋体"/>
                <w:color w:val="auto"/>
                <w:sz w:val="24"/>
                <w:szCs w:val="24"/>
              </w:rPr>
            </w:pPr>
          </w:p>
        </w:tc>
        <w:tc>
          <w:tcPr>
            <w:tcW w:w="684" w:type="pct"/>
            <w:tcBorders>
              <w:top w:val="single" w:color="auto" w:sz="4" w:space="0"/>
              <w:bottom w:val="single" w:color="auto" w:sz="4" w:space="0"/>
            </w:tcBorders>
            <w:vAlign w:val="center"/>
          </w:tcPr>
          <w:p>
            <w:pPr>
              <w:spacing w:line="400" w:lineRule="exact"/>
              <w:jc w:val="center"/>
              <w:rPr>
                <w:rFonts w:hint="eastAsia" w:ascii="宋体" w:hAnsi="宋体" w:eastAsia="宋体" w:cs="宋体"/>
                <w:color w:val="auto"/>
                <w:sz w:val="24"/>
                <w:szCs w:val="24"/>
              </w:rPr>
            </w:pPr>
          </w:p>
        </w:tc>
        <w:tc>
          <w:tcPr>
            <w:tcW w:w="690" w:type="pct"/>
            <w:tcBorders>
              <w:top w:val="single" w:color="auto" w:sz="4" w:space="0"/>
              <w:bottom w:val="single" w:color="auto" w:sz="4" w:space="0"/>
            </w:tcBorders>
            <w:vAlign w:val="center"/>
          </w:tcPr>
          <w:p>
            <w:pPr>
              <w:spacing w:line="400" w:lineRule="exact"/>
              <w:jc w:val="center"/>
              <w:rPr>
                <w:rFonts w:hint="eastAsia" w:ascii="宋体" w:hAnsi="宋体" w:eastAsia="宋体" w:cs="宋体"/>
                <w:color w:val="auto"/>
                <w:sz w:val="24"/>
                <w:szCs w:val="24"/>
              </w:rPr>
            </w:pPr>
          </w:p>
        </w:tc>
        <w:tc>
          <w:tcPr>
            <w:tcW w:w="701" w:type="pct"/>
            <w:tcBorders>
              <w:top w:val="single" w:color="auto" w:sz="4" w:space="0"/>
              <w:bottom w:val="single" w:color="auto" w:sz="4" w:space="0"/>
            </w:tcBorders>
            <w:vAlign w:val="center"/>
          </w:tcPr>
          <w:p>
            <w:pPr>
              <w:spacing w:line="400" w:lineRule="exact"/>
              <w:jc w:val="center"/>
              <w:rPr>
                <w:rFonts w:hint="eastAsia" w:ascii="宋体" w:hAnsi="宋体" w:eastAsia="宋体" w:cs="宋体"/>
                <w:color w:val="auto"/>
                <w:sz w:val="24"/>
                <w:szCs w:val="24"/>
              </w:rPr>
            </w:pPr>
          </w:p>
        </w:tc>
        <w:tc>
          <w:tcPr>
            <w:tcW w:w="688" w:type="pct"/>
            <w:tcBorders>
              <w:top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szCs w:val="24"/>
              </w:rPr>
            </w:pPr>
          </w:p>
        </w:tc>
        <w:tc>
          <w:tcPr>
            <w:tcW w:w="635"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450" w:hRule="atLeast"/>
          <w:jc w:val="center"/>
        </w:trPr>
        <w:tc>
          <w:tcPr>
            <w:tcW w:w="360" w:type="pct"/>
            <w:tcBorders>
              <w:top w:val="single" w:color="auto" w:sz="4" w:space="0"/>
              <w:bottom w:val="single" w:color="auto" w:sz="4" w:space="0"/>
            </w:tcBorders>
            <w:vAlign w:val="center"/>
          </w:tcPr>
          <w:p>
            <w:pPr>
              <w:spacing w:line="400" w:lineRule="exact"/>
              <w:jc w:val="center"/>
              <w:rPr>
                <w:rFonts w:hint="eastAsia" w:ascii="宋体" w:hAnsi="宋体" w:eastAsia="宋体" w:cs="宋体"/>
                <w:color w:val="auto"/>
                <w:sz w:val="24"/>
                <w:szCs w:val="24"/>
              </w:rPr>
            </w:pPr>
          </w:p>
        </w:tc>
        <w:tc>
          <w:tcPr>
            <w:tcW w:w="570" w:type="pct"/>
            <w:tcBorders>
              <w:top w:val="single" w:color="auto" w:sz="4" w:space="0"/>
              <w:bottom w:val="single" w:color="auto" w:sz="4" w:space="0"/>
            </w:tcBorders>
            <w:vAlign w:val="center"/>
          </w:tcPr>
          <w:p>
            <w:pPr>
              <w:spacing w:line="400" w:lineRule="exact"/>
              <w:jc w:val="center"/>
              <w:rPr>
                <w:rFonts w:hint="eastAsia" w:ascii="宋体" w:hAnsi="宋体" w:eastAsia="宋体" w:cs="宋体"/>
                <w:color w:val="auto"/>
                <w:sz w:val="24"/>
                <w:szCs w:val="24"/>
              </w:rPr>
            </w:pPr>
          </w:p>
        </w:tc>
        <w:tc>
          <w:tcPr>
            <w:tcW w:w="661" w:type="pct"/>
            <w:tcBorders>
              <w:top w:val="single" w:color="auto" w:sz="4" w:space="0"/>
              <w:bottom w:val="single" w:color="auto" w:sz="4" w:space="0"/>
            </w:tcBorders>
            <w:vAlign w:val="center"/>
          </w:tcPr>
          <w:p>
            <w:pPr>
              <w:spacing w:line="400" w:lineRule="exact"/>
              <w:jc w:val="center"/>
              <w:rPr>
                <w:rFonts w:hint="eastAsia" w:ascii="宋体" w:hAnsi="宋体" w:eastAsia="宋体" w:cs="宋体"/>
                <w:color w:val="auto"/>
                <w:sz w:val="24"/>
                <w:szCs w:val="24"/>
              </w:rPr>
            </w:pPr>
          </w:p>
        </w:tc>
        <w:tc>
          <w:tcPr>
            <w:tcW w:w="684" w:type="pct"/>
            <w:tcBorders>
              <w:top w:val="single" w:color="auto" w:sz="4" w:space="0"/>
              <w:bottom w:val="single" w:color="auto" w:sz="4" w:space="0"/>
            </w:tcBorders>
            <w:vAlign w:val="center"/>
          </w:tcPr>
          <w:p>
            <w:pPr>
              <w:spacing w:line="400" w:lineRule="exact"/>
              <w:jc w:val="center"/>
              <w:rPr>
                <w:rFonts w:hint="eastAsia" w:ascii="宋体" w:hAnsi="宋体" w:eastAsia="宋体" w:cs="宋体"/>
                <w:color w:val="auto"/>
                <w:sz w:val="24"/>
                <w:szCs w:val="24"/>
              </w:rPr>
            </w:pPr>
          </w:p>
        </w:tc>
        <w:tc>
          <w:tcPr>
            <w:tcW w:w="690" w:type="pct"/>
            <w:tcBorders>
              <w:top w:val="single" w:color="auto" w:sz="4" w:space="0"/>
              <w:bottom w:val="single" w:color="auto" w:sz="4" w:space="0"/>
            </w:tcBorders>
            <w:vAlign w:val="center"/>
          </w:tcPr>
          <w:p>
            <w:pPr>
              <w:spacing w:line="400" w:lineRule="exact"/>
              <w:jc w:val="center"/>
              <w:rPr>
                <w:rFonts w:hint="eastAsia" w:ascii="宋体" w:hAnsi="宋体" w:eastAsia="宋体" w:cs="宋体"/>
                <w:color w:val="auto"/>
                <w:sz w:val="24"/>
                <w:szCs w:val="24"/>
              </w:rPr>
            </w:pPr>
          </w:p>
        </w:tc>
        <w:tc>
          <w:tcPr>
            <w:tcW w:w="701" w:type="pct"/>
            <w:tcBorders>
              <w:top w:val="single" w:color="auto" w:sz="4" w:space="0"/>
              <w:bottom w:val="single" w:color="auto" w:sz="4" w:space="0"/>
            </w:tcBorders>
            <w:vAlign w:val="center"/>
          </w:tcPr>
          <w:p>
            <w:pPr>
              <w:spacing w:line="400" w:lineRule="exact"/>
              <w:jc w:val="center"/>
              <w:rPr>
                <w:rFonts w:hint="eastAsia" w:ascii="宋体" w:hAnsi="宋体" w:eastAsia="宋体" w:cs="宋体"/>
                <w:color w:val="auto"/>
                <w:sz w:val="24"/>
                <w:szCs w:val="24"/>
              </w:rPr>
            </w:pPr>
          </w:p>
        </w:tc>
        <w:tc>
          <w:tcPr>
            <w:tcW w:w="688" w:type="pct"/>
            <w:tcBorders>
              <w:top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szCs w:val="24"/>
              </w:rPr>
            </w:pPr>
          </w:p>
        </w:tc>
        <w:tc>
          <w:tcPr>
            <w:tcW w:w="635"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435" w:hRule="atLeast"/>
          <w:jc w:val="center"/>
        </w:trPr>
        <w:tc>
          <w:tcPr>
            <w:tcW w:w="360" w:type="pct"/>
            <w:tcBorders>
              <w:top w:val="single" w:color="auto" w:sz="4" w:space="0"/>
            </w:tcBorders>
            <w:vAlign w:val="center"/>
          </w:tcPr>
          <w:p>
            <w:pPr>
              <w:spacing w:line="400" w:lineRule="exact"/>
              <w:jc w:val="center"/>
              <w:rPr>
                <w:rFonts w:hint="eastAsia" w:ascii="宋体" w:hAnsi="宋体" w:eastAsia="宋体" w:cs="宋体"/>
                <w:color w:val="auto"/>
                <w:sz w:val="24"/>
                <w:szCs w:val="24"/>
              </w:rPr>
            </w:pPr>
          </w:p>
        </w:tc>
        <w:tc>
          <w:tcPr>
            <w:tcW w:w="570" w:type="pct"/>
            <w:tcBorders>
              <w:top w:val="single" w:color="auto" w:sz="4" w:space="0"/>
            </w:tcBorders>
            <w:vAlign w:val="center"/>
          </w:tcPr>
          <w:p>
            <w:pPr>
              <w:spacing w:line="400" w:lineRule="exact"/>
              <w:jc w:val="center"/>
              <w:rPr>
                <w:rFonts w:hint="eastAsia" w:ascii="宋体" w:hAnsi="宋体" w:eastAsia="宋体" w:cs="宋体"/>
                <w:color w:val="auto"/>
                <w:sz w:val="24"/>
                <w:szCs w:val="24"/>
              </w:rPr>
            </w:pPr>
          </w:p>
        </w:tc>
        <w:tc>
          <w:tcPr>
            <w:tcW w:w="661" w:type="pct"/>
            <w:tcBorders>
              <w:top w:val="single" w:color="auto" w:sz="4" w:space="0"/>
            </w:tcBorders>
            <w:vAlign w:val="center"/>
          </w:tcPr>
          <w:p>
            <w:pPr>
              <w:spacing w:line="400" w:lineRule="exact"/>
              <w:jc w:val="center"/>
              <w:rPr>
                <w:rFonts w:hint="eastAsia" w:ascii="宋体" w:hAnsi="宋体" w:eastAsia="宋体" w:cs="宋体"/>
                <w:color w:val="auto"/>
                <w:sz w:val="24"/>
                <w:szCs w:val="24"/>
              </w:rPr>
            </w:pPr>
          </w:p>
        </w:tc>
        <w:tc>
          <w:tcPr>
            <w:tcW w:w="684" w:type="pct"/>
            <w:tcBorders>
              <w:top w:val="single" w:color="auto" w:sz="4" w:space="0"/>
            </w:tcBorders>
            <w:vAlign w:val="center"/>
          </w:tcPr>
          <w:p>
            <w:pPr>
              <w:spacing w:line="400" w:lineRule="exact"/>
              <w:jc w:val="center"/>
              <w:rPr>
                <w:rFonts w:hint="eastAsia" w:ascii="宋体" w:hAnsi="宋体" w:eastAsia="宋体" w:cs="宋体"/>
                <w:color w:val="auto"/>
                <w:sz w:val="24"/>
                <w:szCs w:val="24"/>
              </w:rPr>
            </w:pPr>
          </w:p>
        </w:tc>
        <w:tc>
          <w:tcPr>
            <w:tcW w:w="690" w:type="pct"/>
            <w:tcBorders>
              <w:top w:val="single" w:color="auto" w:sz="4" w:space="0"/>
            </w:tcBorders>
            <w:vAlign w:val="center"/>
          </w:tcPr>
          <w:p>
            <w:pPr>
              <w:spacing w:line="400" w:lineRule="exact"/>
              <w:jc w:val="center"/>
              <w:rPr>
                <w:rFonts w:hint="eastAsia" w:ascii="宋体" w:hAnsi="宋体" w:eastAsia="宋体" w:cs="宋体"/>
                <w:color w:val="auto"/>
                <w:sz w:val="24"/>
                <w:szCs w:val="24"/>
              </w:rPr>
            </w:pPr>
          </w:p>
        </w:tc>
        <w:tc>
          <w:tcPr>
            <w:tcW w:w="701" w:type="pct"/>
            <w:tcBorders>
              <w:top w:val="single" w:color="auto" w:sz="4" w:space="0"/>
            </w:tcBorders>
            <w:vAlign w:val="center"/>
          </w:tcPr>
          <w:p>
            <w:pPr>
              <w:spacing w:line="400" w:lineRule="exact"/>
              <w:jc w:val="center"/>
              <w:rPr>
                <w:rFonts w:hint="eastAsia" w:ascii="宋体" w:hAnsi="宋体" w:eastAsia="宋体" w:cs="宋体"/>
                <w:color w:val="auto"/>
                <w:sz w:val="24"/>
                <w:szCs w:val="24"/>
              </w:rPr>
            </w:pPr>
          </w:p>
        </w:tc>
        <w:tc>
          <w:tcPr>
            <w:tcW w:w="688" w:type="pct"/>
            <w:tcBorders>
              <w:top w:val="single" w:color="auto" w:sz="4" w:space="0"/>
              <w:right w:val="single" w:color="auto" w:sz="4" w:space="0"/>
            </w:tcBorders>
            <w:vAlign w:val="center"/>
          </w:tcPr>
          <w:p>
            <w:pPr>
              <w:spacing w:line="400" w:lineRule="exact"/>
              <w:jc w:val="center"/>
              <w:rPr>
                <w:rFonts w:hint="eastAsia" w:ascii="宋体" w:hAnsi="宋体" w:eastAsia="宋体" w:cs="宋体"/>
                <w:color w:val="auto"/>
                <w:sz w:val="24"/>
                <w:szCs w:val="24"/>
              </w:rPr>
            </w:pPr>
          </w:p>
        </w:tc>
        <w:tc>
          <w:tcPr>
            <w:tcW w:w="635" w:type="pct"/>
            <w:tcBorders>
              <w:top w:val="single" w:color="auto" w:sz="4" w:space="0"/>
              <w:left w:val="single" w:color="auto" w:sz="4" w:space="0"/>
              <w:right w:val="single" w:color="auto" w:sz="4" w:space="0"/>
            </w:tcBorders>
            <w:vAlign w:val="center"/>
          </w:tcPr>
          <w:p>
            <w:pPr>
              <w:spacing w:line="400" w:lineRule="exact"/>
              <w:jc w:val="center"/>
              <w:rPr>
                <w:rFonts w:hint="eastAsia" w:ascii="宋体" w:hAnsi="宋体" w:eastAsia="宋体" w:cs="宋体"/>
                <w:color w:val="auto"/>
                <w:sz w:val="24"/>
                <w:szCs w:val="24"/>
              </w:rPr>
            </w:pPr>
          </w:p>
        </w:tc>
      </w:tr>
    </w:tbl>
    <w:p>
      <w:pPr>
        <w:spacing w:line="360" w:lineRule="auto"/>
        <w:jc w:val="left"/>
        <w:rPr>
          <w:rFonts w:hint="eastAsia" w:ascii="宋体" w:hAnsi="宋体" w:eastAsia="宋体" w:cs="宋体"/>
          <w:bCs/>
          <w:color w:val="auto"/>
          <w:sz w:val="24"/>
          <w:szCs w:val="24"/>
          <w:highlight w:val="yellow"/>
        </w:rPr>
      </w:pP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备注：</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1.本表后附</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近三年完成的类似业绩</w:t>
      </w:r>
      <w:r>
        <w:rPr>
          <w:rFonts w:hint="eastAsia" w:ascii="宋体" w:hAnsi="宋体" w:eastAsia="宋体" w:cs="宋体"/>
          <w:bCs/>
          <w:color w:val="auto"/>
          <w:sz w:val="24"/>
          <w:szCs w:val="24"/>
        </w:rPr>
        <w:t>，须提供</w:t>
      </w:r>
      <w:r>
        <w:rPr>
          <w:rFonts w:hint="eastAsia" w:ascii="宋体" w:hAnsi="宋体" w:eastAsia="宋体" w:cs="宋体"/>
          <w:color w:val="auto"/>
          <w:spacing w:val="6"/>
          <w:kern w:val="0"/>
          <w:sz w:val="24"/>
          <w:szCs w:val="24"/>
        </w:rPr>
        <w:t>采购合同</w:t>
      </w:r>
      <w:r>
        <w:rPr>
          <w:rFonts w:hint="eastAsia" w:ascii="宋体" w:hAnsi="宋体" w:eastAsia="宋体" w:cs="宋体"/>
          <w:color w:val="auto"/>
          <w:sz w:val="24"/>
          <w:szCs w:val="24"/>
        </w:rPr>
        <w:t>彩色扫描件</w:t>
      </w:r>
      <w:r>
        <w:rPr>
          <w:rFonts w:hint="eastAsia" w:ascii="宋体" w:hAnsi="宋体" w:eastAsia="宋体" w:cs="宋体"/>
          <w:bCs/>
          <w:color w:val="auto"/>
          <w:sz w:val="24"/>
          <w:szCs w:val="24"/>
        </w:rPr>
        <w:t>，合同至少包含合同首页、关键页、签订时间、双方签章页</w:t>
      </w:r>
      <w:r>
        <w:rPr>
          <w:rFonts w:hint="eastAsia" w:ascii="宋体" w:hAnsi="宋体" w:eastAsia="宋体" w:cs="宋体"/>
          <w:color w:val="auto"/>
          <w:sz w:val="24"/>
          <w:szCs w:val="24"/>
        </w:rPr>
        <w:t>；</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2.具体年份要求：2020年01月01日-</w:t>
      </w:r>
      <w:r>
        <w:rPr>
          <w:rFonts w:hint="eastAsia" w:ascii="宋体" w:hAnsi="宋体" w:eastAsia="宋体" w:cs="宋体"/>
          <w:color w:val="auto"/>
          <w:sz w:val="24"/>
          <w:szCs w:val="24"/>
          <w:lang w:val="en-US" w:eastAsia="zh-CN"/>
        </w:rPr>
        <w:t>投标文件</w:t>
      </w:r>
      <w:r>
        <w:rPr>
          <w:rFonts w:hint="eastAsia" w:ascii="宋体" w:hAnsi="宋体" w:cs="宋体"/>
          <w:color w:val="auto"/>
          <w:sz w:val="24"/>
          <w:szCs w:val="24"/>
          <w:highlight w:val="none"/>
          <w:lang w:val="en-US" w:eastAsia="zh-CN"/>
        </w:rPr>
        <w:t>上传</w:t>
      </w:r>
      <w:r>
        <w:rPr>
          <w:rFonts w:hint="eastAsia" w:ascii="宋体" w:hAnsi="宋体" w:eastAsia="宋体" w:cs="宋体"/>
          <w:color w:val="auto"/>
          <w:sz w:val="24"/>
          <w:szCs w:val="24"/>
          <w:lang w:val="en-US" w:eastAsia="zh-CN"/>
        </w:rPr>
        <w:t>截止时间前</w:t>
      </w:r>
      <w:r>
        <w:rPr>
          <w:rFonts w:hint="eastAsia" w:ascii="宋体" w:hAnsi="宋体" w:eastAsia="宋体" w:cs="宋体"/>
          <w:color w:val="auto"/>
          <w:sz w:val="24"/>
          <w:szCs w:val="24"/>
        </w:rPr>
        <w:t>，业绩认定日期以</w:t>
      </w:r>
      <w:r>
        <w:rPr>
          <w:rFonts w:hint="eastAsia" w:ascii="宋体" w:hAnsi="宋体" w:eastAsia="宋体" w:cs="宋体"/>
          <w:color w:val="auto"/>
          <w:sz w:val="24"/>
          <w:szCs w:val="24"/>
          <w:lang w:val="en-US" w:eastAsia="zh-CN"/>
        </w:rPr>
        <w:t>合同签订日期</w:t>
      </w:r>
      <w:r>
        <w:rPr>
          <w:rFonts w:hint="eastAsia" w:ascii="宋体" w:hAnsi="宋体" w:eastAsia="宋体" w:cs="宋体"/>
          <w:color w:val="auto"/>
          <w:sz w:val="24"/>
          <w:szCs w:val="24"/>
        </w:rPr>
        <w:t>为准。</w:t>
      </w:r>
    </w:p>
    <w:p>
      <w:pPr>
        <w:spacing w:line="400" w:lineRule="exact"/>
        <w:ind w:left="360"/>
        <w:jc w:val="center"/>
        <w:rPr>
          <w:rFonts w:hint="eastAsia" w:ascii="宋体" w:hAnsi="宋体" w:eastAsia="宋体" w:cs="宋体"/>
          <w:color w:val="auto"/>
          <w:sz w:val="24"/>
          <w:szCs w:val="24"/>
        </w:rPr>
      </w:pPr>
    </w:p>
    <w:p>
      <w:pPr>
        <w:adjustRightInd w:val="0"/>
        <w:spacing w:line="400" w:lineRule="exact"/>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投标人名称（盖章）：         </w:t>
      </w:r>
    </w:p>
    <w:p>
      <w:pPr>
        <w:adjustRightInd w:val="0"/>
        <w:spacing w:line="400" w:lineRule="exact"/>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授权人或被授权人（签字或盖章）</w:t>
      </w:r>
      <w:r>
        <w:rPr>
          <w:rFonts w:hint="eastAsia" w:ascii="宋体" w:hAnsi="宋体" w:eastAsia="宋体" w:cs="宋体"/>
          <w:bCs/>
          <w:color w:val="auto"/>
          <w:sz w:val="24"/>
          <w:szCs w:val="24"/>
        </w:rPr>
        <w:t>：</w:t>
      </w:r>
    </w:p>
    <w:p>
      <w:pPr>
        <w:adjustRightInd w:val="0"/>
        <w:spacing w:line="400" w:lineRule="exact"/>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pPr>
        <w:pStyle w:val="5"/>
        <w:numPr>
          <w:ilvl w:val="0"/>
          <w:numId w:val="6"/>
        </w:numPr>
        <w:spacing w:before="156" w:after="156" w:line="400" w:lineRule="exact"/>
        <w:rPr>
          <w:rFonts w:hint="eastAsia" w:ascii="宋体" w:hAnsi="宋体" w:eastAsia="宋体" w:cs="宋体"/>
          <w:color w:val="auto"/>
          <w:sz w:val="24"/>
          <w:szCs w:val="24"/>
        </w:rPr>
      </w:pPr>
      <w:bookmarkStart w:id="141" w:name="_Toc217446090"/>
      <w:bookmarkStart w:id="142" w:name="_Toc217446091"/>
      <w:r>
        <w:rPr>
          <w:rFonts w:hint="eastAsia" w:ascii="宋体" w:hAnsi="宋体" w:eastAsia="宋体" w:cs="宋体"/>
          <w:bCs w:val="0"/>
          <w:color w:val="auto"/>
          <w:kern w:val="0"/>
          <w:sz w:val="24"/>
          <w:szCs w:val="24"/>
        </w:rPr>
        <w:br w:type="page"/>
      </w:r>
      <w:bookmarkEnd w:id="141"/>
      <w:r>
        <w:rPr>
          <w:rFonts w:hint="eastAsia" w:ascii="宋体" w:hAnsi="宋体" w:eastAsia="宋体" w:cs="宋体"/>
          <w:color w:val="auto"/>
          <w:sz w:val="24"/>
          <w:szCs w:val="24"/>
        </w:rPr>
        <w:t>商务、技术需求偏离表</w:t>
      </w:r>
    </w:p>
    <w:p>
      <w:pPr>
        <w:numPr>
          <w:ilvl w:val="0"/>
          <w:numId w:val="0"/>
        </w:numPr>
        <w:jc w:val="center"/>
        <w:rPr>
          <w:rFonts w:hint="eastAsia" w:ascii="宋体" w:hAnsi="宋体" w:eastAsia="宋体" w:cs="宋体"/>
          <w:b/>
          <w:bCs/>
          <w:color w:val="auto"/>
          <w:sz w:val="24"/>
          <w:szCs w:val="24"/>
        </w:rPr>
      </w:pPr>
    </w:p>
    <w:p>
      <w:pPr>
        <w:numPr>
          <w:ilvl w:val="0"/>
          <w:numId w:val="0"/>
        </w:numPr>
        <w:jc w:val="center"/>
        <w:rPr>
          <w:rFonts w:hint="eastAsia" w:ascii="宋体" w:hAnsi="宋体" w:eastAsia="宋体" w:cs="宋体"/>
          <w:b/>
          <w:bCs/>
          <w:color w:val="auto"/>
          <w:sz w:val="24"/>
          <w:szCs w:val="24"/>
        </w:rPr>
      </w:pPr>
    </w:p>
    <w:p>
      <w:pPr>
        <w:numPr>
          <w:ilvl w:val="0"/>
          <w:numId w:val="0"/>
        </w:numPr>
        <w:jc w:val="center"/>
        <w:rPr>
          <w:rFonts w:hint="default" w:eastAsia="宋体"/>
          <w:b/>
          <w:bCs/>
          <w:color w:val="auto"/>
          <w:lang w:val="en-US" w:eastAsia="zh-CN"/>
        </w:rPr>
      </w:pPr>
      <w:r>
        <w:rPr>
          <w:rFonts w:hint="eastAsia" w:ascii="宋体" w:hAnsi="宋体" w:eastAsia="宋体" w:cs="宋体"/>
          <w:b/>
          <w:bCs/>
          <w:color w:val="auto"/>
          <w:sz w:val="24"/>
          <w:szCs w:val="24"/>
        </w:rPr>
        <w:t>商务</w:t>
      </w:r>
      <w:r>
        <w:rPr>
          <w:rFonts w:hint="eastAsia" w:ascii="宋体" w:hAnsi="宋体" w:cs="宋体"/>
          <w:b/>
          <w:bCs/>
          <w:color w:val="auto"/>
          <w:sz w:val="24"/>
          <w:szCs w:val="24"/>
          <w:lang w:val="en-US" w:eastAsia="zh-CN"/>
        </w:rPr>
        <w:t>条款偏离表</w:t>
      </w:r>
    </w:p>
    <w:p>
      <w:pPr>
        <w:rPr>
          <w:rFonts w:hint="eastAsia" w:ascii="宋体" w:hAnsi="宋体" w:eastAsia="宋体" w:cs="宋体"/>
          <w:b w:val="0"/>
          <w:bCs/>
          <w:color w:val="auto"/>
          <w:sz w:val="24"/>
          <w:highlight w:val="none"/>
          <w:lang w:val="en-US" w:eastAsia="zh-CN"/>
        </w:rPr>
      </w:pPr>
    </w:p>
    <w:p>
      <w:pPr>
        <w:rPr>
          <w:rFonts w:hint="eastAsia" w:ascii="宋体" w:hAnsi="宋体" w:eastAsia="宋体" w:cs="宋体"/>
          <w:b w:val="0"/>
          <w:bCs/>
          <w:color w:val="auto"/>
          <w:sz w:val="24"/>
          <w:highlight w:val="none"/>
          <w:lang w:val="en-US" w:eastAsia="zh-CN"/>
        </w:rPr>
      </w:pPr>
    </w:p>
    <w:tbl>
      <w:tblPr>
        <w:tblStyle w:val="30"/>
        <w:tblpPr w:leftFromText="180" w:rightFromText="180" w:vertAnchor="text" w:horzAnchor="page" w:tblpX="2160" w:tblpY="19"/>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2065"/>
        <w:gridCol w:w="1954"/>
        <w:gridCol w:w="2530"/>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9" w:type="pct"/>
            <w:noWrap w:val="0"/>
            <w:vAlign w:val="center"/>
          </w:tcPr>
          <w:p>
            <w:pPr>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序号</w:t>
            </w:r>
          </w:p>
        </w:tc>
        <w:tc>
          <w:tcPr>
            <w:tcW w:w="1211" w:type="pct"/>
            <w:noWrap w:val="0"/>
            <w:vAlign w:val="center"/>
          </w:tcPr>
          <w:p>
            <w:pPr>
              <w:jc w:val="center"/>
              <w:rPr>
                <w:rFonts w:hint="eastAsia" w:ascii="宋体" w:hAnsi="宋体" w:eastAsia="宋体" w:cs="宋体"/>
                <w:b w:val="0"/>
                <w:bCs/>
                <w:color w:val="auto"/>
                <w:sz w:val="24"/>
                <w:highlight w:val="none"/>
              </w:rPr>
            </w:pPr>
            <w:r>
              <w:rPr>
                <w:rFonts w:hint="eastAsia" w:ascii="宋体" w:hAnsi="宋体" w:cs="宋体"/>
                <w:b w:val="0"/>
                <w:bCs/>
                <w:color w:val="auto"/>
                <w:sz w:val="24"/>
                <w:highlight w:val="none"/>
                <w:lang w:eastAsia="zh-CN"/>
              </w:rPr>
              <w:t>招标</w:t>
            </w:r>
            <w:r>
              <w:rPr>
                <w:rFonts w:hint="eastAsia" w:ascii="宋体" w:hAnsi="宋体" w:eastAsia="宋体" w:cs="宋体"/>
                <w:b w:val="0"/>
                <w:bCs/>
                <w:color w:val="auto"/>
                <w:sz w:val="24"/>
                <w:highlight w:val="none"/>
                <w:lang w:eastAsia="zh-CN"/>
              </w:rPr>
              <w:t>文件</w:t>
            </w:r>
            <w:r>
              <w:rPr>
                <w:rFonts w:hint="eastAsia" w:ascii="宋体" w:hAnsi="宋体" w:eastAsia="宋体" w:cs="宋体"/>
                <w:b w:val="0"/>
                <w:bCs/>
                <w:color w:val="auto"/>
                <w:sz w:val="24"/>
                <w:highlight w:val="none"/>
              </w:rPr>
              <w:t>条款号</w:t>
            </w:r>
          </w:p>
        </w:tc>
        <w:tc>
          <w:tcPr>
            <w:tcW w:w="1146" w:type="pct"/>
            <w:noWrap w:val="0"/>
            <w:vAlign w:val="center"/>
          </w:tcPr>
          <w:p>
            <w:pPr>
              <w:jc w:val="center"/>
              <w:rPr>
                <w:rFonts w:hint="eastAsia" w:ascii="宋体" w:hAnsi="宋体" w:eastAsia="宋体" w:cs="宋体"/>
                <w:b w:val="0"/>
                <w:bCs/>
                <w:color w:val="auto"/>
                <w:sz w:val="24"/>
                <w:highlight w:val="none"/>
                <w:lang w:eastAsia="zh-CN"/>
              </w:rPr>
            </w:pPr>
            <w:r>
              <w:rPr>
                <w:rFonts w:hint="eastAsia" w:ascii="宋体" w:hAnsi="宋体" w:cs="宋体"/>
                <w:b w:val="0"/>
                <w:bCs/>
                <w:color w:val="auto"/>
                <w:sz w:val="24"/>
                <w:highlight w:val="none"/>
                <w:lang w:eastAsia="zh-CN"/>
              </w:rPr>
              <w:t>招标</w:t>
            </w:r>
            <w:r>
              <w:rPr>
                <w:rFonts w:hint="eastAsia" w:ascii="宋体" w:hAnsi="宋体" w:eastAsia="宋体" w:cs="宋体"/>
                <w:b w:val="0"/>
                <w:bCs/>
                <w:color w:val="auto"/>
                <w:sz w:val="24"/>
                <w:highlight w:val="none"/>
                <w:lang w:eastAsia="zh-CN"/>
              </w:rPr>
              <w:t>文件</w:t>
            </w:r>
            <w:r>
              <w:rPr>
                <w:rFonts w:hint="eastAsia" w:ascii="宋体" w:hAnsi="宋体" w:eastAsia="宋体" w:cs="宋体"/>
                <w:b w:val="0"/>
                <w:bCs/>
                <w:color w:val="auto"/>
                <w:sz w:val="24"/>
                <w:highlight w:val="none"/>
              </w:rPr>
              <w:t>的</w:t>
            </w:r>
            <w:r>
              <w:rPr>
                <w:rFonts w:hint="eastAsia" w:ascii="宋体" w:hAnsi="宋体" w:eastAsia="宋体" w:cs="宋体"/>
                <w:b w:val="0"/>
                <w:bCs/>
                <w:color w:val="auto"/>
                <w:sz w:val="24"/>
                <w:highlight w:val="none"/>
                <w:lang w:val="en-US" w:eastAsia="zh-CN"/>
              </w:rPr>
              <w:t>要求</w:t>
            </w:r>
          </w:p>
        </w:tc>
        <w:tc>
          <w:tcPr>
            <w:tcW w:w="1484" w:type="pct"/>
            <w:noWrap w:val="0"/>
            <w:vAlign w:val="center"/>
          </w:tcPr>
          <w:p>
            <w:pPr>
              <w:jc w:val="center"/>
              <w:rPr>
                <w:rFonts w:hint="eastAsia" w:ascii="宋体" w:hAnsi="宋体" w:eastAsia="宋体" w:cs="宋体"/>
                <w:b w:val="0"/>
                <w:bCs/>
                <w:color w:val="auto"/>
                <w:sz w:val="24"/>
                <w:highlight w:val="none"/>
                <w:lang w:eastAsia="zh-CN"/>
              </w:rPr>
            </w:pPr>
            <w:r>
              <w:rPr>
                <w:rFonts w:hint="eastAsia" w:ascii="宋体" w:hAnsi="宋体" w:cs="宋体"/>
                <w:b w:val="0"/>
                <w:bCs/>
                <w:color w:val="auto"/>
                <w:sz w:val="24"/>
                <w:highlight w:val="none"/>
                <w:lang w:eastAsia="zh-CN"/>
              </w:rPr>
              <w:t>投标文件</w:t>
            </w:r>
            <w:r>
              <w:rPr>
                <w:rFonts w:hint="eastAsia" w:ascii="宋体" w:hAnsi="宋体" w:eastAsia="宋体" w:cs="宋体"/>
                <w:b w:val="0"/>
                <w:bCs/>
                <w:color w:val="auto"/>
                <w:sz w:val="24"/>
                <w:highlight w:val="none"/>
              </w:rPr>
              <w:t>的</w:t>
            </w:r>
            <w:r>
              <w:rPr>
                <w:rFonts w:hint="eastAsia" w:ascii="宋体" w:hAnsi="宋体" w:eastAsia="宋体" w:cs="宋体"/>
                <w:b w:val="0"/>
                <w:bCs/>
                <w:color w:val="auto"/>
                <w:sz w:val="24"/>
                <w:highlight w:val="none"/>
                <w:lang w:val="en-US" w:eastAsia="zh-CN"/>
              </w:rPr>
              <w:t>响应</w:t>
            </w:r>
          </w:p>
        </w:tc>
        <w:tc>
          <w:tcPr>
            <w:tcW w:w="797" w:type="pct"/>
            <w:noWrap w:val="0"/>
            <w:vAlign w:val="center"/>
          </w:tcPr>
          <w:p>
            <w:pPr>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9" w:type="pct"/>
            <w:noWrap w:val="0"/>
            <w:vAlign w:val="top"/>
          </w:tcPr>
          <w:p>
            <w:pPr>
              <w:rPr>
                <w:rFonts w:hint="eastAsia" w:ascii="宋体" w:hAnsi="宋体" w:eastAsia="宋体" w:cs="宋体"/>
                <w:b w:val="0"/>
                <w:bCs/>
                <w:color w:val="auto"/>
                <w:sz w:val="24"/>
                <w:highlight w:val="none"/>
              </w:rPr>
            </w:pPr>
          </w:p>
          <w:p>
            <w:pPr>
              <w:rPr>
                <w:rFonts w:hint="eastAsia" w:ascii="宋体" w:hAnsi="宋体" w:eastAsia="宋体" w:cs="宋体"/>
                <w:b w:val="0"/>
                <w:bCs/>
                <w:color w:val="auto"/>
                <w:sz w:val="24"/>
                <w:highlight w:val="none"/>
              </w:rPr>
            </w:pPr>
          </w:p>
        </w:tc>
        <w:tc>
          <w:tcPr>
            <w:tcW w:w="1211" w:type="pct"/>
            <w:noWrap w:val="0"/>
            <w:vAlign w:val="top"/>
          </w:tcPr>
          <w:p>
            <w:pPr>
              <w:widowControl/>
              <w:jc w:val="left"/>
              <w:rPr>
                <w:rFonts w:hint="eastAsia" w:ascii="宋体" w:hAnsi="宋体" w:eastAsia="宋体" w:cs="宋体"/>
                <w:b w:val="0"/>
                <w:bCs/>
                <w:color w:val="auto"/>
                <w:sz w:val="24"/>
                <w:highlight w:val="none"/>
              </w:rPr>
            </w:pPr>
          </w:p>
          <w:p>
            <w:pPr>
              <w:rPr>
                <w:rFonts w:hint="eastAsia" w:ascii="宋体" w:hAnsi="宋体" w:eastAsia="宋体" w:cs="宋体"/>
                <w:b w:val="0"/>
                <w:bCs/>
                <w:color w:val="auto"/>
                <w:sz w:val="24"/>
                <w:highlight w:val="none"/>
              </w:rPr>
            </w:pPr>
          </w:p>
        </w:tc>
        <w:tc>
          <w:tcPr>
            <w:tcW w:w="1146" w:type="pct"/>
            <w:noWrap w:val="0"/>
            <w:vAlign w:val="top"/>
          </w:tcPr>
          <w:p>
            <w:pPr>
              <w:rPr>
                <w:rFonts w:hint="eastAsia" w:ascii="宋体" w:hAnsi="宋体" w:eastAsia="宋体" w:cs="宋体"/>
                <w:b w:val="0"/>
                <w:bCs/>
                <w:color w:val="auto"/>
                <w:sz w:val="24"/>
                <w:highlight w:val="none"/>
              </w:rPr>
            </w:pPr>
          </w:p>
        </w:tc>
        <w:tc>
          <w:tcPr>
            <w:tcW w:w="1484" w:type="pct"/>
            <w:noWrap w:val="0"/>
            <w:vAlign w:val="top"/>
          </w:tcPr>
          <w:p>
            <w:pPr>
              <w:rPr>
                <w:rFonts w:hint="eastAsia" w:ascii="宋体" w:hAnsi="宋体" w:eastAsia="宋体" w:cs="宋体"/>
                <w:b w:val="0"/>
                <w:bCs/>
                <w:color w:val="auto"/>
                <w:sz w:val="24"/>
                <w:highlight w:val="none"/>
              </w:rPr>
            </w:pPr>
          </w:p>
        </w:tc>
        <w:tc>
          <w:tcPr>
            <w:tcW w:w="797" w:type="pct"/>
            <w:noWrap w:val="0"/>
            <w:vAlign w:val="top"/>
          </w:tcPr>
          <w:p>
            <w:pPr>
              <w:rPr>
                <w:rFonts w:hint="eastAsia" w:ascii="宋体" w:hAnsi="宋体" w:eastAsia="宋体" w:cs="宋体"/>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9" w:type="pct"/>
            <w:noWrap w:val="0"/>
            <w:vAlign w:val="top"/>
          </w:tcPr>
          <w:p>
            <w:pPr>
              <w:rPr>
                <w:rFonts w:hint="eastAsia" w:ascii="宋体" w:hAnsi="宋体" w:eastAsia="宋体" w:cs="宋体"/>
                <w:b w:val="0"/>
                <w:bCs/>
                <w:color w:val="auto"/>
                <w:sz w:val="24"/>
                <w:highlight w:val="none"/>
              </w:rPr>
            </w:pPr>
          </w:p>
        </w:tc>
        <w:tc>
          <w:tcPr>
            <w:tcW w:w="1211" w:type="pct"/>
            <w:noWrap w:val="0"/>
            <w:vAlign w:val="top"/>
          </w:tcPr>
          <w:p>
            <w:pPr>
              <w:rPr>
                <w:rFonts w:hint="eastAsia" w:ascii="宋体" w:hAnsi="宋体" w:eastAsia="宋体" w:cs="宋体"/>
                <w:b w:val="0"/>
                <w:bCs/>
                <w:color w:val="auto"/>
                <w:sz w:val="24"/>
                <w:highlight w:val="none"/>
              </w:rPr>
            </w:pPr>
          </w:p>
        </w:tc>
        <w:tc>
          <w:tcPr>
            <w:tcW w:w="1146" w:type="pct"/>
            <w:noWrap w:val="0"/>
            <w:vAlign w:val="top"/>
          </w:tcPr>
          <w:p>
            <w:pPr>
              <w:rPr>
                <w:rFonts w:hint="eastAsia" w:ascii="宋体" w:hAnsi="宋体" w:eastAsia="宋体" w:cs="宋体"/>
                <w:b w:val="0"/>
                <w:bCs/>
                <w:color w:val="auto"/>
                <w:sz w:val="24"/>
                <w:highlight w:val="none"/>
              </w:rPr>
            </w:pPr>
          </w:p>
        </w:tc>
        <w:tc>
          <w:tcPr>
            <w:tcW w:w="1484" w:type="pct"/>
            <w:noWrap w:val="0"/>
            <w:vAlign w:val="top"/>
          </w:tcPr>
          <w:p>
            <w:pPr>
              <w:rPr>
                <w:rFonts w:hint="eastAsia" w:ascii="宋体" w:hAnsi="宋体" w:eastAsia="宋体" w:cs="宋体"/>
                <w:b w:val="0"/>
                <w:bCs/>
                <w:color w:val="auto"/>
                <w:sz w:val="24"/>
                <w:highlight w:val="none"/>
              </w:rPr>
            </w:pPr>
          </w:p>
        </w:tc>
        <w:tc>
          <w:tcPr>
            <w:tcW w:w="797" w:type="pct"/>
            <w:noWrap w:val="0"/>
            <w:vAlign w:val="top"/>
          </w:tcPr>
          <w:p>
            <w:pPr>
              <w:rPr>
                <w:rFonts w:hint="eastAsia" w:ascii="宋体" w:hAnsi="宋体" w:eastAsia="宋体" w:cs="宋体"/>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9" w:type="pct"/>
            <w:noWrap w:val="0"/>
            <w:vAlign w:val="top"/>
          </w:tcPr>
          <w:p>
            <w:pPr>
              <w:rPr>
                <w:rFonts w:hint="eastAsia" w:ascii="宋体" w:hAnsi="宋体" w:eastAsia="宋体" w:cs="宋体"/>
                <w:b w:val="0"/>
                <w:bCs/>
                <w:color w:val="auto"/>
                <w:sz w:val="24"/>
                <w:highlight w:val="none"/>
              </w:rPr>
            </w:pPr>
          </w:p>
        </w:tc>
        <w:tc>
          <w:tcPr>
            <w:tcW w:w="1211" w:type="pct"/>
            <w:noWrap w:val="0"/>
            <w:vAlign w:val="top"/>
          </w:tcPr>
          <w:p>
            <w:pPr>
              <w:rPr>
                <w:rFonts w:hint="eastAsia" w:ascii="宋体" w:hAnsi="宋体" w:eastAsia="宋体" w:cs="宋体"/>
                <w:b w:val="0"/>
                <w:bCs/>
                <w:color w:val="auto"/>
                <w:sz w:val="24"/>
                <w:highlight w:val="none"/>
              </w:rPr>
            </w:pPr>
          </w:p>
        </w:tc>
        <w:tc>
          <w:tcPr>
            <w:tcW w:w="1146" w:type="pct"/>
            <w:noWrap w:val="0"/>
            <w:vAlign w:val="top"/>
          </w:tcPr>
          <w:p>
            <w:pPr>
              <w:rPr>
                <w:rFonts w:hint="eastAsia" w:ascii="宋体" w:hAnsi="宋体" w:eastAsia="宋体" w:cs="宋体"/>
                <w:b w:val="0"/>
                <w:bCs/>
                <w:color w:val="auto"/>
                <w:sz w:val="24"/>
                <w:highlight w:val="none"/>
              </w:rPr>
            </w:pPr>
          </w:p>
        </w:tc>
        <w:tc>
          <w:tcPr>
            <w:tcW w:w="1484" w:type="pct"/>
            <w:noWrap w:val="0"/>
            <w:vAlign w:val="top"/>
          </w:tcPr>
          <w:p>
            <w:pPr>
              <w:rPr>
                <w:rFonts w:hint="eastAsia" w:ascii="宋体" w:hAnsi="宋体" w:eastAsia="宋体" w:cs="宋体"/>
                <w:b w:val="0"/>
                <w:bCs/>
                <w:color w:val="auto"/>
                <w:sz w:val="24"/>
                <w:highlight w:val="none"/>
              </w:rPr>
            </w:pPr>
          </w:p>
        </w:tc>
        <w:tc>
          <w:tcPr>
            <w:tcW w:w="797" w:type="pct"/>
            <w:noWrap w:val="0"/>
            <w:vAlign w:val="top"/>
          </w:tcPr>
          <w:p>
            <w:pPr>
              <w:rPr>
                <w:rFonts w:hint="eastAsia" w:ascii="宋体" w:hAnsi="宋体" w:eastAsia="宋体" w:cs="宋体"/>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9" w:type="pct"/>
            <w:noWrap w:val="0"/>
            <w:vAlign w:val="top"/>
          </w:tcPr>
          <w:p>
            <w:pPr>
              <w:rPr>
                <w:rFonts w:hint="eastAsia" w:ascii="宋体" w:hAnsi="宋体" w:eastAsia="宋体" w:cs="宋体"/>
                <w:b w:val="0"/>
                <w:bCs/>
                <w:color w:val="auto"/>
                <w:sz w:val="24"/>
                <w:highlight w:val="none"/>
              </w:rPr>
            </w:pPr>
          </w:p>
        </w:tc>
        <w:tc>
          <w:tcPr>
            <w:tcW w:w="1211" w:type="pct"/>
            <w:noWrap w:val="0"/>
            <w:vAlign w:val="top"/>
          </w:tcPr>
          <w:p>
            <w:pPr>
              <w:rPr>
                <w:rFonts w:hint="eastAsia" w:ascii="宋体" w:hAnsi="宋体" w:eastAsia="宋体" w:cs="宋体"/>
                <w:b w:val="0"/>
                <w:bCs/>
                <w:color w:val="auto"/>
                <w:sz w:val="24"/>
                <w:highlight w:val="none"/>
              </w:rPr>
            </w:pPr>
          </w:p>
        </w:tc>
        <w:tc>
          <w:tcPr>
            <w:tcW w:w="1146" w:type="pct"/>
            <w:noWrap w:val="0"/>
            <w:vAlign w:val="top"/>
          </w:tcPr>
          <w:p>
            <w:pPr>
              <w:rPr>
                <w:rFonts w:hint="eastAsia" w:ascii="宋体" w:hAnsi="宋体" w:eastAsia="宋体" w:cs="宋体"/>
                <w:b w:val="0"/>
                <w:bCs/>
                <w:color w:val="auto"/>
                <w:sz w:val="24"/>
                <w:highlight w:val="none"/>
              </w:rPr>
            </w:pPr>
          </w:p>
        </w:tc>
        <w:tc>
          <w:tcPr>
            <w:tcW w:w="1484" w:type="pct"/>
            <w:noWrap w:val="0"/>
            <w:vAlign w:val="top"/>
          </w:tcPr>
          <w:p>
            <w:pPr>
              <w:rPr>
                <w:rFonts w:hint="eastAsia" w:ascii="宋体" w:hAnsi="宋体" w:eastAsia="宋体" w:cs="宋体"/>
                <w:b w:val="0"/>
                <w:bCs/>
                <w:color w:val="auto"/>
                <w:sz w:val="24"/>
                <w:highlight w:val="none"/>
              </w:rPr>
            </w:pPr>
          </w:p>
        </w:tc>
        <w:tc>
          <w:tcPr>
            <w:tcW w:w="797" w:type="pct"/>
            <w:noWrap w:val="0"/>
            <w:vAlign w:val="top"/>
          </w:tcPr>
          <w:p>
            <w:pPr>
              <w:rPr>
                <w:rFonts w:hint="eastAsia" w:ascii="宋体" w:hAnsi="宋体" w:eastAsia="宋体" w:cs="宋体"/>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9" w:type="pct"/>
            <w:noWrap w:val="0"/>
            <w:vAlign w:val="top"/>
          </w:tcPr>
          <w:p>
            <w:pPr>
              <w:rPr>
                <w:rFonts w:hint="eastAsia" w:ascii="宋体" w:hAnsi="宋体" w:eastAsia="宋体" w:cs="宋体"/>
                <w:b w:val="0"/>
                <w:bCs/>
                <w:color w:val="auto"/>
                <w:sz w:val="24"/>
                <w:highlight w:val="none"/>
              </w:rPr>
            </w:pPr>
          </w:p>
        </w:tc>
        <w:tc>
          <w:tcPr>
            <w:tcW w:w="1211" w:type="pct"/>
            <w:noWrap w:val="0"/>
            <w:vAlign w:val="top"/>
          </w:tcPr>
          <w:p>
            <w:pPr>
              <w:rPr>
                <w:rFonts w:hint="eastAsia" w:ascii="宋体" w:hAnsi="宋体" w:eastAsia="宋体" w:cs="宋体"/>
                <w:b w:val="0"/>
                <w:bCs/>
                <w:color w:val="auto"/>
                <w:sz w:val="24"/>
                <w:highlight w:val="none"/>
              </w:rPr>
            </w:pPr>
          </w:p>
        </w:tc>
        <w:tc>
          <w:tcPr>
            <w:tcW w:w="1146" w:type="pct"/>
            <w:noWrap w:val="0"/>
            <w:vAlign w:val="top"/>
          </w:tcPr>
          <w:p>
            <w:pPr>
              <w:rPr>
                <w:rFonts w:hint="eastAsia" w:ascii="宋体" w:hAnsi="宋体" w:eastAsia="宋体" w:cs="宋体"/>
                <w:b w:val="0"/>
                <w:bCs/>
                <w:color w:val="auto"/>
                <w:sz w:val="24"/>
                <w:highlight w:val="none"/>
              </w:rPr>
            </w:pPr>
          </w:p>
        </w:tc>
        <w:tc>
          <w:tcPr>
            <w:tcW w:w="1484" w:type="pct"/>
            <w:noWrap w:val="0"/>
            <w:vAlign w:val="top"/>
          </w:tcPr>
          <w:p>
            <w:pPr>
              <w:rPr>
                <w:rFonts w:hint="eastAsia" w:ascii="宋体" w:hAnsi="宋体" w:eastAsia="宋体" w:cs="宋体"/>
                <w:b w:val="0"/>
                <w:bCs/>
                <w:color w:val="auto"/>
                <w:sz w:val="24"/>
                <w:highlight w:val="none"/>
              </w:rPr>
            </w:pPr>
          </w:p>
        </w:tc>
        <w:tc>
          <w:tcPr>
            <w:tcW w:w="797" w:type="pct"/>
            <w:noWrap w:val="0"/>
            <w:vAlign w:val="top"/>
          </w:tcPr>
          <w:p>
            <w:pPr>
              <w:rPr>
                <w:rFonts w:hint="eastAsia" w:ascii="宋体" w:hAnsi="宋体" w:eastAsia="宋体" w:cs="宋体"/>
                <w:b w:val="0"/>
                <w:bCs/>
                <w:color w:val="auto"/>
                <w:sz w:val="24"/>
                <w:highlight w:val="none"/>
              </w:rPr>
            </w:pPr>
          </w:p>
        </w:tc>
      </w:tr>
    </w:tbl>
    <w:p>
      <w:pPr>
        <w:rPr>
          <w:rFonts w:hint="eastAsia" w:ascii="宋体" w:hAnsi="宋体" w:eastAsia="宋体" w:cs="宋体"/>
          <w:b w:val="0"/>
          <w:bCs/>
          <w:color w:val="auto"/>
          <w:sz w:val="24"/>
          <w:highlight w:val="none"/>
          <w:lang w:val="en-US" w:eastAsia="zh-CN"/>
        </w:rPr>
      </w:pPr>
    </w:p>
    <w:p>
      <w:pPr>
        <w:rPr>
          <w:rFonts w:hint="eastAsia" w:ascii="宋体" w:hAnsi="宋体" w:eastAsia="宋体" w:cs="宋体"/>
          <w:b w:val="0"/>
          <w:bCs/>
          <w:color w:val="auto"/>
          <w:sz w:val="24"/>
          <w:highlight w:val="none"/>
          <w:lang w:val="en-US" w:eastAsia="zh-CN"/>
        </w:rPr>
      </w:pPr>
    </w:p>
    <w:p>
      <w:pP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备注</w:t>
      </w:r>
      <w:r>
        <w:rPr>
          <w:rFonts w:hint="eastAsia" w:ascii="宋体" w:hAnsi="宋体" w:eastAsia="宋体" w:cs="宋体"/>
          <w:b w:val="0"/>
          <w:bCs/>
          <w:color w:val="auto"/>
          <w:sz w:val="24"/>
          <w:highlight w:val="none"/>
        </w:rPr>
        <w:t>：与</w:t>
      </w:r>
      <w:r>
        <w:rPr>
          <w:rFonts w:hint="eastAsia" w:ascii="宋体" w:hAnsi="宋体" w:cs="宋体"/>
          <w:b w:val="0"/>
          <w:bCs/>
          <w:color w:val="auto"/>
          <w:sz w:val="24"/>
          <w:highlight w:val="none"/>
          <w:lang w:eastAsia="zh-CN"/>
        </w:rPr>
        <w:t>招标</w:t>
      </w:r>
      <w:r>
        <w:rPr>
          <w:rFonts w:hint="eastAsia" w:ascii="宋体" w:hAnsi="宋体" w:eastAsia="宋体" w:cs="宋体"/>
          <w:b w:val="0"/>
          <w:bCs/>
          <w:color w:val="auto"/>
          <w:sz w:val="24"/>
          <w:highlight w:val="none"/>
          <w:lang w:eastAsia="zh-CN"/>
        </w:rPr>
        <w:t>文件</w:t>
      </w:r>
      <w:r>
        <w:rPr>
          <w:rFonts w:hint="eastAsia" w:ascii="宋体" w:hAnsi="宋体" w:eastAsia="宋体" w:cs="宋体"/>
          <w:b w:val="0"/>
          <w:bCs/>
          <w:color w:val="auto"/>
          <w:sz w:val="24"/>
          <w:highlight w:val="none"/>
        </w:rPr>
        <w:t>中“第五章</w:t>
      </w:r>
      <w:r>
        <w:rPr>
          <w:rFonts w:hint="eastAsia" w:ascii="宋体" w:hAnsi="宋体" w:eastAsia="宋体" w:cs="宋体"/>
          <w:b w:val="0"/>
          <w:bCs/>
          <w:color w:val="auto"/>
          <w:sz w:val="24"/>
          <w:highlight w:val="none"/>
          <w:lang w:eastAsia="zh-CN"/>
        </w:rPr>
        <w:t>评审办法</w:t>
      </w:r>
      <w:r>
        <w:rPr>
          <w:rFonts w:hint="eastAsia" w:ascii="宋体" w:hAnsi="宋体" w:eastAsia="宋体" w:cs="宋体"/>
          <w:b w:val="0"/>
          <w:bCs/>
          <w:color w:val="auto"/>
          <w:sz w:val="24"/>
          <w:highlight w:val="none"/>
        </w:rPr>
        <w:t>”逐条对应填写（除</w:t>
      </w:r>
      <w:r>
        <w:rPr>
          <w:rFonts w:hint="eastAsia" w:ascii="宋体" w:hAnsi="宋体" w:eastAsia="宋体" w:cs="宋体"/>
          <w:b w:val="0"/>
          <w:bCs/>
          <w:color w:val="auto"/>
          <w:sz w:val="24"/>
          <w:highlight w:val="none"/>
          <w:lang w:eastAsia="zh-CN"/>
        </w:rPr>
        <w:t>“</w:t>
      </w:r>
      <w:r>
        <w:rPr>
          <w:rFonts w:hint="eastAsia" w:ascii="宋体" w:hAnsi="宋体" w:cs="宋体"/>
          <w:b w:val="0"/>
          <w:bCs/>
          <w:color w:val="auto"/>
          <w:sz w:val="24"/>
          <w:highlight w:val="none"/>
          <w:lang w:val="en-US" w:eastAsia="zh-CN"/>
        </w:rPr>
        <w:t>技术</w:t>
      </w:r>
      <w:r>
        <w:rPr>
          <w:rFonts w:hint="eastAsia" w:ascii="宋体" w:hAnsi="宋体" w:eastAsia="宋体" w:cs="宋体"/>
          <w:b w:val="0"/>
          <w:bCs/>
          <w:color w:val="auto"/>
          <w:sz w:val="24"/>
          <w:highlight w:val="none"/>
        </w:rPr>
        <w:t>需求偏离表</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内容）。</w:t>
      </w:r>
    </w:p>
    <w:p>
      <w:pPr>
        <w:rPr>
          <w:rFonts w:hint="eastAsia" w:ascii="宋体" w:hAnsi="宋体" w:eastAsia="宋体" w:cs="宋体"/>
          <w:color w:val="auto"/>
          <w:sz w:val="24"/>
          <w:szCs w:val="24"/>
        </w:rPr>
      </w:pPr>
    </w:p>
    <w:p>
      <w:pPr>
        <w:pStyle w:val="17"/>
        <w:spacing w:line="360" w:lineRule="auto"/>
        <w:ind w:left="0" w:left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投标人名称（盖章）：</w:t>
      </w:r>
    </w:p>
    <w:p>
      <w:pPr>
        <w:pStyle w:val="17"/>
        <w:spacing w:line="360" w:lineRule="auto"/>
        <w:ind w:left="0" w:left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授权人和被授权人（签字或盖章）：</w:t>
      </w:r>
    </w:p>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29"/>
        <w:rPr>
          <w:rFonts w:hint="eastAsia"/>
          <w:color w:val="auto"/>
        </w:rPr>
      </w:pPr>
    </w:p>
    <w:p>
      <w:pPr>
        <w:pStyle w:val="29"/>
        <w:rPr>
          <w:rFonts w:hint="eastAsia" w:ascii="宋体" w:hAnsi="宋体" w:eastAsia="宋体" w:cs="宋体"/>
          <w:color w:val="auto"/>
          <w:sz w:val="24"/>
          <w:szCs w:val="24"/>
        </w:rPr>
      </w:pPr>
    </w:p>
    <w:p>
      <w:pPr>
        <w:pStyle w:val="29"/>
        <w:rPr>
          <w:rFonts w:hint="eastAsia" w:ascii="宋体" w:hAnsi="宋体" w:eastAsia="宋体" w:cs="宋体"/>
          <w:color w:val="auto"/>
          <w:sz w:val="24"/>
          <w:szCs w:val="24"/>
        </w:rPr>
      </w:pPr>
    </w:p>
    <w:p>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技术需求偏离表</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2"/>
        <w:gridCol w:w="1062"/>
        <w:gridCol w:w="1229"/>
        <w:gridCol w:w="1575"/>
        <w:gridCol w:w="1500"/>
        <w:gridCol w:w="1055"/>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jc w:val="center"/>
        </w:trPr>
        <w:tc>
          <w:tcPr>
            <w:tcW w:w="623" w:type="pct"/>
            <w:noWrap w:val="0"/>
            <w:vAlign w:val="center"/>
          </w:tcPr>
          <w:p>
            <w:pPr>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序号</w:t>
            </w:r>
          </w:p>
        </w:tc>
        <w:tc>
          <w:tcPr>
            <w:tcW w:w="623" w:type="pct"/>
            <w:noWrap w:val="0"/>
            <w:vAlign w:val="center"/>
          </w:tcPr>
          <w:p>
            <w:pPr>
              <w:jc w:val="center"/>
              <w:rPr>
                <w:rFonts w:hint="eastAsia" w:ascii="宋体" w:hAnsi="宋体" w:eastAsia="宋体" w:cs="宋体"/>
                <w:b w:val="0"/>
                <w:bCs/>
                <w:color w:val="auto"/>
                <w:sz w:val="24"/>
                <w:highlight w:val="none"/>
              </w:rPr>
            </w:pPr>
            <w:r>
              <w:rPr>
                <w:rFonts w:hint="eastAsia" w:ascii="宋体" w:hAnsi="宋体" w:cs="宋体"/>
                <w:b w:val="0"/>
                <w:bCs/>
                <w:color w:val="auto"/>
                <w:sz w:val="24"/>
                <w:highlight w:val="none"/>
                <w:lang w:val="en-US" w:eastAsia="zh-CN"/>
              </w:rPr>
              <w:t>货物</w:t>
            </w:r>
            <w:r>
              <w:rPr>
                <w:rFonts w:hint="eastAsia" w:ascii="宋体" w:hAnsi="宋体" w:eastAsia="宋体" w:cs="宋体"/>
                <w:b w:val="0"/>
                <w:bCs/>
                <w:color w:val="auto"/>
                <w:sz w:val="24"/>
                <w:highlight w:val="none"/>
              </w:rPr>
              <w:t>名称</w:t>
            </w:r>
          </w:p>
        </w:tc>
        <w:tc>
          <w:tcPr>
            <w:tcW w:w="721" w:type="pct"/>
            <w:noWrap w:val="0"/>
            <w:vAlign w:val="center"/>
          </w:tcPr>
          <w:p>
            <w:pPr>
              <w:jc w:val="center"/>
              <w:rPr>
                <w:rFonts w:hint="eastAsia" w:ascii="宋体" w:hAnsi="宋体" w:eastAsia="宋体" w:cs="宋体"/>
                <w:b w:val="0"/>
                <w:bCs/>
                <w:color w:val="auto"/>
                <w:sz w:val="24"/>
                <w:highlight w:val="none"/>
              </w:rPr>
            </w:pPr>
            <w:r>
              <w:rPr>
                <w:rFonts w:hint="eastAsia" w:ascii="宋体" w:hAnsi="宋体" w:cs="宋体"/>
                <w:b w:val="0"/>
                <w:bCs/>
                <w:color w:val="auto"/>
                <w:sz w:val="24"/>
                <w:highlight w:val="none"/>
                <w:lang w:eastAsia="zh-CN"/>
              </w:rPr>
              <w:t>招标</w:t>
            </w:r>
            <w:r>
              <w:rPr>
                <w:rFonts w:hint="eastAsia" w:ascii="宋体" w:hAnsi="宋体" w:eastAsia="宋体" w:cs="宋体"/>
                <w:b w:val="0"/>
                <w:bCs/>
                <w:color w:val="auto"/>
                <w:sz w:val="24"/>
                <w:highlight w:val="none"/>
                <w:lang w:eastAsia="zh-CN"/>
              </w:rPr>
              <w:t>文件</w:t>
            </w:r>
            <w:r>
              <w:rPr>
                <w:rFonts w:hint="eastAsia" w:ascii="宋体" w:hAnsi="宋体" w:eastAsia="宋体" w:cs="宋体"/>
                <w:b w:val="0"/>
                <w:bCs/>
                <w:color w:val="auto"/>
                <w:sz w:val="24"/>
                <w:highlight w:val="none"/>
              </w:rPr>
              <w:t>条款号</w:t>
            </w:r>
          </w:p>
        </w:tc>
        <w:tc>
          <w:tcPr>
            <w:tcW w:w="924" w:type="pct"/>
            <w:noWrap w:val="0"/>
            <w:vAlign w:val="center"/>
          </w:tcPr>
          <w:p>
            <w:pPr>
              <w:jc w:val="center"/>
              <w:rPr>
                <w:rFonts w:hint="eastAsia" w:ascii="宋体" w:hAnsi="宋体" w:eastAsia="宋体" w:cs="宋体"/>
                <w:b w:val="0"/>
                <w:bCs/>
                <w:color w:val="auto"/>
                <w:sz w:val="24"/>
                <w:highlight w:val="none"/>
              </w:rPr>
            </w:pPr>
            <w:r>
              <w:rPr>
                <w:rFonts w:hint="eastAsia" w:ascii="宋体" w:hAnsi="宋体" w:cs="宋体"/>
                <w:b w:val="0"/>
                <w:bCs/>
                <w:color w:val="auto"/>
                <w:sz w:val="24"/>
                <w:highlight w:val="none"/>
                <w:lang w:eastAsia="zh-CN"/>
              </w:rPr>
              <w:t>招标</w:t>
            </w:r>
            <w:r>
              <w:rPr>
                <w:rFonts w:hint="eastAsia" w:ascii="宋体" w:hAnsi="宋体" w:eastAsia="宋体" w:cs="宋体"/>
                <w:b w:val="0"/>
                <w:bCs/>
                <w:color w:val="auto"/>
                <w:sz w:val="24"/>
                <w:highlight w:val="none"/>
                <w:lang w:eastAsia="zh-CN"/>
              </w:rPr>
              <w:t>文件</w:t>
            </w:r>
            <w:r>
              <w:rPr>
                <w:rFonts w:hint="eastAsia" w:ascii="宋体" w:hAnsi="宋体" w:eastAsia="宋体" w:cs="宋体"/>
                <w:b w:val="0"/>
                <w:bCs/>
                <w:color w:val="auto"/>
                <w:sz w:val="24"/>
                <w:highlight w:val="none"/>
              </w:rPr>
              <w:t>的</w:t>
            </w:r>
            <w:r>
              <w:rPr>
                <w:rFonts w:hint="eastAsia" w:ascii="宋体" w:hAnsi="宋体" w:eastAsia="宋体" w:cs="宋体"/>
                <w:b w:val="0"/>
                <w:bCs/>
                <w:color w:val="auto"/>
                <w:sz w:val="24"/>
                <w:highlight w:val="none"/>
                <w:lang w:val="en-US" w:eastAsia="zh-CN"/>
              </w:rPr>
              <w:t>要求</w:t>
            </w:r>
          </w:p>
        </w:tc>
        <w:tc>
          <w:tcPr>
            <w:tcW w:w="880" w:type="pct"/>
            <w:noWrap w:val="0"/>
            <w:vAlign w:val="center"/>
          </w:tcPr>
          <w:p>
            <w:pPr>
              <w:jc w:val="center"/>
              <w:rPr>
                <w:rFonts w:hint="eastAsia" w:ascii="宋体" w:hAnsi="宋体" w:eastAsia="宋体" w:cs="宋体"/>
                <w:b w:val="0"/>
                <w:bCs/>
                <w:color w:val="auto"/>
                <w:sz w:val="24"/>
                <w:highlight w:val="none"/>
                <w:lang w:val="en-US" w:eastAsia="zh-CN"/>
              </w:rPr>
            </w:pPr>
            <w:r>
              <w:rPr>
                <w:rFonts w:hint="eastAsia" w:ascii="宋体" w:hAnsi="宋体" w:cs="宋体"/>
                <w:b w:val="0"/>
                <w:bCs/>
                <w:color w:val="auto"/>
                <w:sz w:val="24"/>
                <w:highlight w:val="none"/>
                <w:lang w:eastAsia="zh-CN"/>
              </w:rPr>
              <w:t>投标文件</w:t>
            </w:r>
            <w:r>
              <w:rPr>
                <w:rFonts w:hint="eastAsia" w:ascii="宋体" w:hAnsi="宋体" w:eastAsia="宋体" w:cs="宋体"/>
                <w:b w:val="0"/>
                <w:bCs/>
                <w:color w:val="auto"/>
                <w:sz w:val="24"/>
                <w:highlight w:val="none"/>
              </w:rPr>
              <w:t>的</w:t>
            </w:r>
            <w:r>
              <w:rPr>
                <w:rFonts w:hint="eastAsia" w:ascii="宋体" w:hAnsi="宋体" w:eastAsia="宋体" w:cs="宋体"/>
                <w:b w:val="0"/>
                <w:bCs/>
                <w:color w:val="auto"/>
                <w:sz w:val="24"/>
                <w:highlight w:val="none"/>
                <w:lang w:val="en-US" w:eastAsia="zh-CN"/>
              </w:rPr>
              <w:t>响应</w:t>
            </w:r>
          </w:p>
        </w:tc>
        <w:tc>
          <w:tcPr>
            <w:tcW w:w="619" w:type="pct"/>
            <w:noWrap w:val="0"/>
            <w:vAlign w:val="center"/>
          </w:tcPr>
          <w:p>
            <w:pPr>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偏离</w:t>
            </w:r>
          </w:p>
        </w:tc>
        <w:tc>
          <w:tcPr>
            <w:tcW w:w="607" w:type="pct"/>
            <w:noWrap w:val="0"/>
            <w:vAlign w:val="center"/>
          </w:tcPr>
          <w:p>
            <w:pPr>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23" w:type="pct"/>
            <w:noWrap w:val="0"/>
            <w:vAlign w:val="top"/>
          </w:tcPr>
          <w:p>
            <w:pPr>
              <w:rPr>
                <w:rFonts w:hint="eastAsia" w:ascii="宋体" w:hAnsi="宋体" w:eastAsia="宋体" w:cs="宋体"/>
                <w:b w:val="0"/>
                <w:bCs/>
                <w:color w:val="auto"/>
                <w:sz w:val="24"/>
                <w:highlight w:val="none"/>
              </w:rPr>
            </w:pPr>
          </w:p>
        </w:tc>
        <w:tc>
          <w:tcPr>
            <w:tcW w:w="623" w:type="pct"/>
            <w:noWrap w:val="0"/>
            <w:vAlign w:val="top"/>
          </w:tcPr>
          <w:p>
            <w:pPr>
              <w:rPr>
                <w:rFonts w:hint="eastAsia" w:ascii="宋体" w:hAnsi="宋体" w:eastAsia="宋体" w:cs="宋体"/>
                <w:b w:val="0"/>
                <w:bCs/>
                <w:color w:val="auto"/>
                <w:sz w:val="24"/>
                <w:highlight w:val="none"/>
              </w:rPr>
            </w:pPr>
          </w:p>
        </w:tc>
        <w:tc>
          <w:tcPr>
            <w:tcW w:w="721" w:type="pct"/>
            <w:noWrap w:val="0"/>
            <w:vAlign w:val="top"/>
          </w:tcPr>
          <w:p>
            <w:pPr>
              <w:rPr>
                <w:rFonts w:hint="eastAsia" w:ascii="宋体" w:hAnsi="宋体" w:eastAsia="宋体" w:cs="宋体"/>
                <w:b w:val="0"/>
                <w:bCs/>
                <w:color w:val="auto"/>
                <w:sz w:val="24"/>
                <w:highlight w:val="none"/>
              </w:rPr>
            </w:pPr>
          </w:p>
        </w:tc>
        <w:tc>
          <w:tcPr>
            <w:tcW w:w="924" w:type="pct"/>
            <w:noWrap w:val="0"/>
            <w:vAlign w:val="top"/>
          </w:tcPr>
          <w:p>
            <w:pPr>
              <w:rPr>
                <w:rFonts w:hint="eastAsia" w:ascii="宋体" w:hAnsi="宋体" w:eastAsia="宋体" w:cs="宋体"/>
                <w:b w:val="0"/>
                <w:bCs/>
                <w:color w:val="auto"/>
                <w:sz w:val="24"/>
                <w:highlight w:val="none"/>
              </w:rPr>
            </w:pPr>
          </w:p>
        </w:tc>
        <w:tc>
          <w:tcPr>
            <w:tcW w:w="880" w:type="pct"/>
            <w:noWrap w:val="0"/>
            <w:vAlign w:val="top"/>
          </w:tcPr>
          <w:p>
            <w:pPr>
              <w:rPr>
                <w:rFonts w:hint="eastAsia" w:ascii="宋体" w:hAnsi="宋体" w:eastAsia="宋体" w:cs="宋体"/>
                <w:b w:val="0"/>
                <w:bCs/>
                <w:color w:val="auto"/>
                <w:sz w:val="24"/>
                <w:highlight w:val="none"/>
              </w:rPr>
            </w:pPr>
          </w:p>
        </w:tc>
        <w:tc>
          <w:tcPr>
            <w:tcW w:w="619" w:type="pct"/>
            <w:noWrap w:val="0"/>
            <w:vAlign w:val="top"/>
          </w:tcPr>
          <w:p>
            <w:pPr>
              <w:rPr>
                <w:rFonts w:hint="eastAsia" w:ascii="宋体" w:hAnsi="宋体" w:eastAsia="宋体" w:cs="宋体"/>
                <w:b w:val="0"/>
                <w:bCs/>
                <w:color w:val="auto"/>
                <w:sz w:val="24"/>
                <w:highlight w:val="none"/>
              </w:rPr>
            </w:pPr>
          </w:p>
        </w:tc>
        <w:tc>
          <w:tcPr>
            <w:tcW w:w="607" w:type="pct"/>
            <w:noWrap w:val="0"/>
            <w:vAlign w:val="top"/>
          </w:tcPr>
          <w:p>
            <w:pPr>
              <w:rPr>
                <w:rFonts w:hint="eastAsia" w:ascii="宋体" w:hAnsi="宋体" w:eastAsia="宋体" w:cs="宋体"/>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23" w:type="pct"/>
            <w:noWrap w:val="0"/>
            <w:vAlign w:val="top"/>
          </w:tcPr>
          <w:p>
            <w:pPr>
              <w:rPr>
                <w:rFonts w:hint="eastAsia" w:ascii="宋体" w:hAnsi="宋体" w:eastAsia="宋体" w:cs="宋体"/>
                <w:b w:val="0"/>
                <w:bCs/>
                <w:color w:val="auto"/>
                <w:sz w:val="24"/>
                <w:highlight w:val="none"/>
              </w:rPr>
            </w:pPr>
          </w:p>
        </w:tc>
        <w:tc>
          <w:tcPr>
            <w:tcW w:w="623" w:type="pct"/>
            <w:noWrap w:val="0"/>
            <w:vAlign w:val="top"/>
          </w:tcPr>
          <w:p>
            <w:pPr>
              <w:rPr>
                <w:rFonts w:hint="eastAsia" w:ascii="宋体" w:hAnsi="宋体" w:eastAsia="宋体" w:cs="宋体"/>
                <w:b w:val="0"/>
                <w:bCs/>
                <w:color w:val="auto"/>
                <w:sz w:val="24"/>
                <w:highlight w:val="none"/>
              </w:rPr>
            </w:pPr>
          </w:p>
        </w:tc>
        <w:tc>
          <w:tcPr>
            <w:tcW w:w="721" w:type="pct"/>
            <w:noWrap w:val="0"/>
            <w:vAlign w:val="top"/>
          </w:tcPr>
          <w:p>
            <w:pPr>
              <w:rPr>
                <w:rFonts w:hint="eastAsia" w:ascii="宋体" w:hAnsi="宋体" w:eastAsia="宋体" w:cs="宋体"/>
                <w:b w:val="0"/>
                <w:bCs/>
                <w:color w:val="auto"/>
                <w:sz w:val="24"/>
                <w:highlight w:val="none"/>
              </w:rPr>
            </w:pPr>
          </w:p>
        </w:tc>
        <w:tc>
          <w:tcPr>
            <w:tcW w:w="924" w:type="pct"/>
            <w:noWrap w:val="0"/>
            <w:vAlign w:val="top"/>
          </w:tcPr>
          <w:p>
            <w:pPr>
              <w:rPr>
                <w:rFonts w:hint="eastAsia" w:ascii="宋体" w:hAnsi="宋体" w:eastAsia="宋体" w:cs="宋体"/>
                <w:b w:val="0"/>
                <w:bCs/>
                <w:color w:val="auto"/>
                <w:sz w:val="24"/>
                <w:highlight w:val="none"/>
              </w:rPr>
            </w:pPr>
          </w:p>
        </w:tc>
        <w:tc>
          <w:tcPr>
            <w:tcW w:w="880" w:type="pct"/>
            <w:noWrap w:val="0"/>
            <w:vAlign w:val="top"/>
          </w:tcPr>
          <w:p>
            <w:pPr>
              <w:rPr>
                <w:rFonts w:hint="eastAsia" w:ascii="宋体" w:hAnsi="宋体" w:eastAsia="宋体" w:cs="宋体"/>
                <w:b w:val="0"/>
                <w:bCs/>
                <w:color w:val="auto"/>
                <w:sz w:val="24"/>
                <w:highlight w:val="none"/>
              </w:rPr>
            </w:pPr>
          </w:p>
        </w:tc>
        <w:tc>
          <w:tcPr>
            <w:tcW w:w="619" w:type="pct"/>
            <w:noWrap w:val="0"/>
            <w:vAlign w:val="top"/>
          </w:tcPr>
          <w:p>
            <w:pPr>
              <w:rPr>
                <w:rFonts w:hint="eastAsia" w:ascii="宋体" w:hAnsi="宋体" w:eastAsia="宋体" w:cs="宋体"/>
                <w:b w:val="0"/>
                <w:bCs/>
                <w:color w:val="auto"/>
                <w:sz w:val="24"/>
                <w:highlight w:val="none"/>
              </w:rPr>
            </w:pPr>
          </w:p>
        </w:tc>
        <w:tc>
          <w:tcPr>
            <w:tcW w:w="607" w:type="pct"/>
            <w:noWrap w:val="0"/>
            <w:vAlign w:val="top"/>
          </w:tcPr>
          <w:p>
            <w:pPr>
              <w:rPr>
                <w:rFonts w:hint="eastAsia" w:ascii="宋体" w:hAnsi="宋体" w:eastAsia="宋体" w:cs="宋体"/>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23" w:type="pct"/>
            <w:noWrap w:val="0"/>
            <w:vAlign w:val="top"/>
          </w:tcPr>
          <w:p>
            <w:pPr>
              <w:rPr>
                <w:rFonts w:hint="eastAsia" w:ascii="宋体" w:hAnsi="宋体" w:eastAsia="宋体" w:cs="宋体"/>
                <w:b w:val="0"/>
                <w:bCs/>
                <w:color w:val="auto"/>
                <w:sz w:val="24"/>
                <w:highlight w:val="none"/>
              </w:rPr>
            </w:pPr>
          </w:p>
        </w:tc>
        <w:tc>
          <w:tcPr>
            <w:tcW w:w="623" w:type="pct"/>
            <w:noWrap w:val="0"/>
            <w:vAlign w:val="top"/>
          </w:tcPr>
          <w:p>
            <w:pPr>
              <w:rPr>
                <w:rFonts w:hint="eastAsia" w:ascii="宋体" w:hAnsi="宋体" w:eastAsia="宋体" w:cs="宋体"/>
                <w:b w:val="0"/>
                <w:bCs/>
                <w:color w:val="auto"/>
                <w:sz w:val="24"/>
                <w:highlight w:val="none"/>
              </w:rPr>
            </w:pPr>
          </w:p>
        </w:tc>
        <w:tc>
          <w:tcPr>
            <w:tcW w:w="721" w:type="pct"/>
            <w:noWrap w:val="0"/>
            <w:vAlign w:val="top"/>
          </w:tcPr>
          <w:p>
            <w:pPr>
              <w:rPr>
                <w:rFonts w:hint="eastAsia" w:ascii="宋体" w:hAnsi="宋体" w:eastAsia="宋体" w:cs="宋体"/>
                <w:b w:val="0"/>
                <w:bCs/>
                <w:color w:val="auto"/>
                <w:sz w:val="24"/>
                <w:highlight w:val="none"/>
              </w:rPr>
            </w:pPr>
          </w:p>
        </w:tc>
        <w:tc>
          <w:tcPr>
            <w:tcW w:w="924" w:type="pct"/>
            <w:noWrap w:val="0"/>
            <w:vAlign w:val="top"/>
          </w:tcPr>
          <w:p>
            <w:pPr>
              <w:rPr>
                <w:rFonts w:hint="eastAsia" w:ascii="宋体" w:hAnsi="宋体" w:eastAsia="宋体" w:cs="宋体"/>
                <w:b w:val="0"/>
                <w:bCs/>
                <w:color w:val="auto"/>
                <w:sz w:val="24"/>
                <w:highlight w:val="none"/>
              </w:rPr>
            </w:pPr>
          </w:p>
        </w:tc>
        <w:tc>
          <w:tcPr>
            <w:tcW w:w="880" w:type="pct"/>
            <w:noWrap w:val="0"/>
            <w:vAlign w:val="top"/>
          </w:tcPr>
          <w:p>
            <w:pPr>
              <w:rPr>
                <w:rFonts w:hint="eastAsia" w:ascii="宋体" w:hAnsi="宋体" w:eastAsia="宋体" w:cs="宋体"/>
                <w:b w:val="0"/>
                <w:bCs/>
                <w:color w:val="auto"/>
                <w:sz w:val="24"/>
                <w:highlight w:val="none"/>
              </w:rPr>
            </w:pPr>
          </w:p>
        </w:tc>
        <w:tc>
          <w:tcPr>
            <w:tcW w:w="619" w:type="pct"/>
            <w:noWrap w:val="0"/>
            <w:vAlign w:val="top"/>
          </w:tcPr>
          <w:p>
            <w:pPr>
              <w:rPr>
                <w:rFonts w:hint="eastAsia" w:ascii="宋体" w:hAnsi="宋体" w:eastAsia="宋体" w:cs="宋体"/>
                <w:b w:val="0"/>
                <w:bCs/>
                <w:color w:val="auto"/>
                <w:sz w:val="24"/>
                <w:highlight w:val="none"/>
              </w:rPr>
            </w:pPr>
          </w:p>
        </w:tc>
        <w:tc>
          <w:tcPr>
            <w:tcW w:w="607" w:type="pct"/>
            <w:noWrap w:val="0"/>
            <w:vAlign w:val="top"/>
          </w:tcPr>
          <w:p>
            <w:pPr>
              <w:rPr>
                <w:rFonts w:hint="eastAsia" w:ascii="宋体" w:hAnsi="宋体" w:eastAsia="宋体" w:cs="宋体"/>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23" w:type="pct"/>
            <w:noWrap w:val="0"/>
            <w:vAlign w:val="top"/>
          </w:tcPr>
          <w:p>
            <w:pPr>
              <w:rPr>
                <w:rFonts w:hint="eastAsia" w:ascii="宋体" w:hAnsi="宋体" w:eastAsia="宋体" w:cs="宋体"/>
                <w:b w:val="0"/>
                <w:bCs/>
                <w:color w:val="auto"/>
                <w:sz w:val="24"/>
                <w:highlight w:val="none"/>
              </w:rPr>
            </w:pPr>
          </w:p>
        </w:tc>
        <w:tc>
          <w:tcPr>
            <w:tcW w:w="623" w:type="pct"/>
            <w:noWrap w:val="0"/>
            <w:vAlign w:val="top"/>
          </w:tcPr>
          <w:p>
            <w:pPr>
              <w:rPr>
                <w:rFonts w:hint="eastAsia" w:ascii="宋体" w:hAnsi="宋体" w:eastAsia="宋体" w:cs="宋体"/>
                <w:b w:val="0"/>
                <w:bCs/>
                <w:color w:val="auto"/>
                <w:sz w:val="24"/>
                <w:highlight w:val="none"/>
              </w:rPr>
            </w:pPr>
          </w:p>
        </w:tc>
        <w:tc>
          <w:tcPr>
            <w:tcW w:w="721" w:type="pct"/>
            <w:noWrap w:val="0"/>
            <w:vAlign w:val="top"/>
          </w:tcPr>
          <w:p>
            <w:pPr>
              <w:rPr>
                <w:rFonts w:hint="eastAsia" w:ascii="宋体" w:hAnsi="宋体" w:eastAsia="宋体" w:cs="宋体"/>
                <w:b w:val="0"/>
                <w:bCs/>
                <w:color w:val="auto"/>
                <w:sz w:val="24"/>
                <w:highlight w:val="none"/>
              </w:rPr>
            </w:pPr>
          </w:p>
        </w:tc>
        <w:tc>
          <w:tcPr>
            <w:tcW w:w="924" w:type="pct"/>
            <w:noWrap w:val="0"/>
            <w:vAlign w:val="top"/>
          </w:tcPr>
          <w:p>
            <w:pPr>
              <w:rPr>
                <w:rFonts w:hint="eastAsia" w:ascii="宋体" w:hAnsi="宋体" w:eastAsia="宋体" w:cs="宋体"/>
                <w:b w:val="0"/>
                <w:bCs/>
                <w:color w:val="auto"/>
                <w:sz w:val="24"/>
                <w:highlight w:val="none"/>
              </w:rPr>
            </w:pPr>
          </w:p>
        </w:tc>
        <w:tc>
          <w:tcPr>
            <w:tcW w:w="880" w:type="pct"/>
            <w:noWrap w:val="0"/>
            <w:vAlign w:val="top"/>
          </w:tcPr>
          <w:p>
            <w:pPr>
              <w:rPr>
                <w:rFonts w:hint="eastAsia" w:ascii="宋体" w:hAnsi="宋体" w:eastAsia="宋体" w:cs="宋体"/>
                <w:b w:val="0"/>
                <w:bCs/>
                <w:color w:val="auto"/>
                <w:sz w:val="24"/>
                <w:highlight w:val="none"/>
              </w:rPr>
            </w:pPr>
          </w:p>
        </w:tc>
        <w:tc>
          <w:tcPr>
            <w:tcW w:w="619" w:type="pct"/>
            <w:noWrap w:val="0"/>
            <w:vAlign w:val="top"/>
          </w:tcPr>
          <w:p>
            <w:pPr>
              <w:rPr>
                <w:rFonts w:hint="eastAsia" w:ascii="宋体" w:hAnsi="宋体" w:eastAsia="宋体" w:cs="宋体"/>
                <w:b w:val="0"/>
                <w:bCs/>
                <w:color w:val="auto"/>
                <w:sz w:val="24"/>
                <w:highlight w:val="none"/>
              </w:rPr>
            </w:pPr>
          </w:p>
        </w:tc>
        <w:tc>
          <w:tcPr>
            <w:tcW w:w="607" w:type="pct"/>
            <w:noWrap w:val="0"/>
            <w:vAlign w:val="top"/>
          </w:tcPr>
          <w:p>
            <w:pPr>
              <w:rPr>
                <w:rFonts w:hint="eastAsia" w:ascii="宋体" w:hAnsi="宋体" w:eastAsia="宋体" w:cs="宋体"/>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23" w:type="pct"/>
            <w:noWrap w:val="0"/>
            <w:vAlign w:val="top"/>
          </w:tcPr>
          <w:p>
            <w:pPr>
              <w:rPr>
                <w:rFonts w:hint="eastAsia" w:ascii="宋体" w:hAnsi="宋体" w:eastAsia="宋体" w:cs="宋体"/>
                <w:b w:val="0"/>
                <w:bCs/>
                <w:color w:val="auto"/>
                <w:sz w:val="24"/>
                <w:highlight w:val="none"/>
              </w:rPr>
            </w:pPr>
          </w:p>
        </w:tc>
        <w:tc>
          <w:tcPr>
            <w:tcW w:w="623" w:type="pct"/>
            <w:noWrap w:val="0"/>
            <w:vAlign w:val="top"/>
          </w:tcPr>
          <w:p>
            <w:pPr>
              <w:rPr>
                <w:rFonts w:hint="eastAsia" w:ascii="宋体" w:hAnsi="宋体" w:eastAsia="宋体" w:cs="宋体"/>
                <w:b w:val="0"/>
                <w:bCs/>
                <w:color w:val="auto"/>
                <w:sz w:val="24"/>
                <w:highlight w:val="none"/>
              </w:rPr>
            </w:pPr>
          </w:p>
        </w:tc>
        <w:tc>
          <w:tcPr>
            <w:tcW w:w="721" w:type="pct"/>
            <w:noWrap w:val="0"/>
            <w:vAlign w:val="top"/>
          </w:tcPr>
          <w:p>
            <w:pPr>
              <w:rPr>
                <w:rFonts w:hint="eastAsia" w:ascii="宋体" w:hAnsi="宋体" w:eastAsia="宋体" w:cs="宋体"/>
                <w:b w:val="0"/>
                <w:bCs/>
                <w:color w:val="auto"/>
                <w:sz w:val="24"/>
                <w:highlight w:val="none"/>
              </w:rPr>
            </w:pPr>
          </w:p>
        </w:tc>
        <w:tc>
          <w:tcPr>
            <w:tcW w:w="924" w:type="pct"/>
            <w:noWrap w:val="0"/>
            <w:vAlign w:val="top"/>
          </w:tcPr>
          <w:p>
            <w:pPr>
              <w:rPr>
                <w:rFonts w:hint="eastAsia" w:ascii="宋体" w:hAnsi="宋体" w:eastAsia="宋体" w:cs="宋体"/>
                <w:b w:val="0"/>
                <w:bCs/>
                <w:color w:val="auto"/>
                <w:sz w:val="24"/>
                <w:highlight w:val="none"/>
              </w:rPr>
            </w:pPr>
          </w:p>
        </w:tc>
        <w:tc>
          <w:tcPr>
            <w:tcW w:w="880" w:type="pct"/>
            <w:noWrap w:val="0"/>
            <w:vAlign w:val="top"/>
          </w:tcPr>
          <w:p>
            <w:pPr>
              <w:rPr>
                <w:rFonts w:hint="eastAsia" w:ascii="宋体" w:hAnsi="宋体" w:eastAsia="宋体" w:cs="宋体"/>
                <w:b w:val="0"/>
                <w:bCs/>
                <w:color w:val="auto"/>
                <w:sz w:val="24"/>
                <w:highlight w:val="none"/>
              </w:rPr>
            </w:pPr>
          </w:p>
        </w:tc>
        <w:tc>
          <w:tcPr>
            <w:tcW w:w="619" w:type="pct"/>
            <w:noWrap w:val="0"/>
            <w:vAlign w:val="top"/>
          </w:tcPr>
          <w:p>
            <w:pPr>
              <w:rPr>
                <w:rFonts w:hint="eastAsia" w:ascii="宋体" w:hAnsi="宋体" w:eastAsia="宋体" w:cs="宋体"/>
                <w:b w:val="0"/>
                <w:bCs/>
                <w:color w:val="auto"/>
                <w:sz w:val="24"/>
                <w:highlight w:val="none"/>
              </w:rPr>
            </w:pPr>
          </w:p>
        </w:tc>
        <w:tc>
          <w:tcPr>
            <w:tcW w:w="607" w:type="pct"/>
            <w:noWrap w:val="0"/>
            <w:vAlign w:val="top"/>
          </w:tcPr>
          <w:p>
            <w:pPr>
              <w:rPr>
                <w:rFonts w:hint="eastAsia" w:ascii="宋体" w:hAnsi="宋体" w:eastAsia="宋体" w:cs="宋体"/>
                <w:b w:val="0"/>
                <w:bCs/>
                <w:color w:val="auto"/>
                <w:sz w:val="24"/>
                <w:highlight w:val="none"/>
              </w:rPr>
            </w:pPr>
          </w:p>
        </w:tc>
      </w:tr>
    </w:tbl>
    <w:p>
      <w:pPr>
        <w:spacing w:line="440" w:lineRule="exac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备注：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val="en-US" w:eastAsia="zh-CN"/>
        </w:rPr>
        <w:t>1、</w:t>
      </w:r>
      <w:r>
        <w:rPr>
          <w:rFonts w:hint="eastAsia" w:ascii="宋体" w:hAnsi="宋体" w:cs="宋体"/>
          <w:b w:val="0"/>
          <w:bCs/>
          <w:color w:val="auto"/>
          <w:sz w:val="24"/>
          <w:highlight w:val="none"/>
          <w:lang w:eastAsia="zh-CN"/>
        </w:rPr>
        <w:t>投标人</w:t>
      </w:r>
      <w:r>
        <w:rPr>
          <w:rFonts w:hint="eastAsia" w:ascii="宋体" w:hAnsi="宋体" w:eastAsia="宋体" w:cs="宋体"/>
          <w:b w:val="0"/>
          <w:bCs/>
          <w:color w:val="auto"/>
          <w:sz w:val="24"/>
          <w:highlight w:val="none"/>
        </w:rPr>
        <w:t>应根据其提供的服务，对照</w:t>
      </w:r>
      <w:r>
        <w:rPr>
          <w:rFonts w:hint="eastAsia" w:ascii="宋体" w:hAnsi="宋体" w:cs="宋体"/>
          <w:b w:val="0"/>
          <w:bCs/>
          <w:color w:val="auto"/>
          <w:sz w:val="24"/>
          <w:highlight w:val="none"/>
          <w:lang w:eastAsia="zh-CN"/>
        </w:rPr>
        <w:t>招标</w:t>
      </w:r>
      <w:r>
        <w:rPr>
          <w:rFonts w:hint="eastAsia" w:ascii="宋体" w:hAnsi="宋体" w:eastAsia="宋体" w:cs="宋体"/>
          <w:b w:val="0"/>
          <w:bCs/>
          <w:color w:val="auto"/>
          <w:sz w:val="24"/>
          <w:highlight w:val="none"/>
          <w:lang w:eastAsia="zh-CN"/>
        </w:rPr>
        <w:t>文件</w:t>
      </w:r>
      <w:r>
        <w:rPr>
          <w:rFonts w:hint="eastAsia" w:ascii="宋体" w:hAnsi="宋体" w:eastAsia="宋体" w:cs="宋体"/>
          <w:b w:val="0"/>
          <w:bCs/>
          <w:color w:val="auto"/>
          <w:sz w:val="24"/>
          <w:highlight w:val="none"/>
        </w:rPr>
        <w:t>“第四章</w:t>
      </w:r>
      <w:r>
        <w:rPr>
          <w:rFonts w:hint="eastAsia" w:ascii="宋体" w:hAnsi="宋体" w:cs="宋体"/>
          <w:b w:val="0"/>
          <w:bCs/>
          <w:color w:val="auto"/>
          <w:sz w:val="24"/>
          <w:highlight w:val="none"/>
          <w:lang w:val="en-US" w:eastAsia="zh-CN"/>
        </w:rPr>
        <w:t>招标项目技术要求</w:t>
      </w:r>
      <w:r>
        <w:rPr>
          <w:rFonts w:hint="eastAsia" w:ascii="宋体" w:hAnsi="宋体" w:eastAsia="宋体" w:cs="宋体"/>
          <w:b w:val="0"/>
          <w:bCs/>
          <w:color w:val="auto"/>
          <w:sz w:val="24"/>
          <w:highlight w:val="none"/>
        </w:rPr>
        <w:t>”中的条款号逐项填写，“</w:t>
      </w:r>
      <w:r>
        <w:rPr>
          <w:rFonts w:hint="eastAsia" w:ascii="宋体" w:hAnsi="宋体" w:cs="宋体"/>
          <w:b w:val="0"/>
          <w:bCs/>
          <w:color w:val="auto"/>
          <w:sz w:val="24"/>
          <w:highlight w:val="none"/>
          <w:lang w:eastAsia="zh-CN"/>
        </w:rPr>
        <w:t>投标文件</w:t>
      </w:r>
      <w:r>
        <w:rPr>
          <w:rFonts w:hint="eastAsia" w:ascii="宋体" w:hAnsi="宋体" w:eastAsia="宋体" w:cs="宋体"/>
          <w:b w:val="0"/>
          <w:bCs/>
          <w:color w:val="auto"/>
          <w:sz w:val="24"/>
          <w:highlight w:val="none"/>
        </w:rPr>
        <w:t>的</w:t>
      </w:r>
      <w:r>
        <w:rPr>
          <w:rFonts w:hint="eastAsia" w:ascii="宋体" w:hAnsi="宋体" w:eastAsia="宋体" w:cs="宋体"/>
          <w:b w:val="0"/>
          <w:bCs/>
          <w:color w:val="auto"/>
          <w:sz w:val="24"/>
          <w:highlight w:val="none"/>
          <w:lang w:val="en-US" w:eastAsia="zh-CN"/>
        </w:rPr>
        <w:t>响应</w:t>
      </w:r>
      <w:r>
        <w:rPr>
          <w:rFonts w:hint="eastAsia" w:ascii="宋体" w:hAnsi="宋体" w:eastAsia="宋体" w:cs="宋体"/>
          <w:b w:val="0"/>
          <w:bCs/>
          <w:color w:val="auto"/>
          <w:sz w:val="24"/>
          <w:highlight w:val="none"/>
        </w:rPr>
        <w:t>”一栏应如实反映响应服务</w:t>
      </w:r>
      <w:r>
        <w:rPr>
          <w:rFonts w:hint="eastAsia" w:ascii="宋体" w:hAnsi="宋体" w:eastAsia="宋体" w:cs="宋体"/>
          <w:b w:val="0"/>
          <w:bCs/>
          <w:color w:val="auto"/>
          <w:sz w:val="24"/>
          <w:highlight w:val="none"/>
          <w:lang w:val="en-US" w:eastAsia="zh-CN"/>
        </w:rPr>
        <w:t>情况</w:t>
      </w:r>
      <w:r>
        <w:rPr>
          <w:rFonts w:hint="eastAsia" w:ascii="宋体" w:hAnsi="宋体" w:eastAsia="宋体" w:cs="宋体"/>
          <w:b w:val="0"/>
          <w:bCs/>
          <w:color w:val="auto"/>
          <w:sz w:val="24"/>
          <w:highlight w:val="none"/>
        </w:rPr>
        <w:t>，不得复制</w:t>
      </w:r>
      <w:r>
        <w:rPr>
          <w:rFonts w:hint="eastAsia" w:ascii="宋体" w:hAnsi="宋体" w:cs="宋体"/>
          <w:b w:val="0"/>
          <w:bCs/>
          <w:color w:val="auto"/>
          <w:sz w:val="24"/>
          <w:highlight w:val="none"/>
          <w:lang w:eastAsia="zh-CN"/>
        </w:rPr>
        <w:t>招标</w:t>
      </w:r>
      <w:r>
        <w:rPr>
          <w:rFonts w:hint="eastAsia" w:ascii="宋体" w:hAnsi="宋体" w:eastAsia="宋体" w:cs="宋体"/>
          <w:b w:val="0"/>
          <w:bCs/>
          <w:color w:val="auto"/>
          <w:sz w:val="24"/>
          <w:highlight w:val="none"/>
          <w:lang w:eastAsia="zh-CN"/>
        </w:rPr>
        <w:t>文件</w:t>
      </w:r>
      <w:r>
        <w:rPr>
          <w:rFonts w:hint="eastAsia" w:ascii="宋体" w:hAnsi="宋体" w:eastAsia="宋体" w:cs="宋体"/>
          <w:b w:val="0"/>
          <w:bCs/>
          <w:color w:val="auto"/>
          <w:sz w:val="24"/>
          <w:highlight w:val="none"/>
        </w:rPr>
        <w:t>内容，不得虚假响应，否则将视为未实质性响应</w:t>
      </w:r>
      <w:r>
        <w:rPr>
          <w:rFonts w:hint="eastAsia" w:ascii="宋体" w:hAnsi="宋体" w:cs="宋体"/>
          <w:b w:val="0"/>
          <w:bCs/>
          <w:color w:val="auto"/>
          <w:sz w:val="24"/>
          <w:highlight w:val="none"/>
          <w:lang w:eastAsia="zh-CN"/>
        </w:rPr>
        <w:t>招标</w:t>
      </w:r>
      <w:r>
        <w:rPr>
          <w:rFonts w:hint="eastAsia" w:ascii="宋体" w:hAnsi="宋体" w:eastAsia="宋体" w:cs="宋体"/>
          <w:b w:val="0"/>
          <w:bCs/>
          <w:color w:val="auto"/>
          <w:sz w:val="24"/>
          <w:highlight w:val="none"/>
          <w:lang w:eastAsia="zh-CN"/>
        </w:rPr>
        <w:t>文件</w:t>
      </w:r>
      <w:r>
        <w:rPr>
          <w:rFonts w:hint="eastAsia" w:ascii="宋体" w:hAnsi="宋体" w:eastAsia="宋体" w:cs="宋体"/>
          <w:b w:val="0"/>
          <w:bCs/>
          <w:color w:val="auto"/>
          <w:sz w:val="24"/>
          <w:highlight w:val="none"/>
        </w:rPr>
        <w:t>要求，</w:t>
      </w:r>
      <w:r>
        <w:rPr>
          <w:rFonts w:hint="eastAsia" w:ascii="宋体" w:hAnsi="宋体" w:eastAsia="宋体" w:cs="宋体"/>
          <w:b w:val="0"/>
          <w:bCs/>
          <w:color w:val="auto"/>
          <w:sz w:val="24"/>
          <w:highlight w:val="none"/>
          <w:lang w:val="en-US" w:eastAsia="zh-CN"/>
        </w:rPr>
        <w:t>响应</w:t>
      </w:r>
      <w:r>
        <w:rPr>
          <w:rFonts w:hint="eastAsia" w:ascii="宋体" w:hAnsi="宋体" w:eastAsia="宋体" w:cs="宋体"/>
          <w:b w:val="0"/>
          <w:bCs/>
          <w:color w:val="auto"/>
          <w:sz w:val="24"/>
          <w:highlight w:val="none"/>
        </w:rPr>
        <w:t>无效</w:t>
      </w:r>
      <w:r>
        <w:rPr>
          <w:rFonts w:hint="eastAsia" w:ascii="宋体" w:hAnsi="宋体" w:eastAsia="宋体" w:cs="宋体"/>
          <w:b w:val="0"/>
          <w:bCs/>
          <w:color w:val="auto"/>
          <w:sz w:val="24"/>
          <w:highlight w:val="none"/>
          <w:lang w:eastAsia="zh-CN"/>
        </w:rPr>
        <w:t>。</w:t>
      </w:r>
    </w:p>
    <w:p>
      <w:pPr>
        <w:pStyle w:val="29"/>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sz w:val="24"/>
          <w:highlight w:val="none"/>
          <w:lang w:val="en-US" w:eastAsia="zh-CN"/>
        </w:rPr>
        <w:t>2、“</w:t>
      </w:r>
      <w:r>
        <w:rPr>
          <w:rFonts w:hint="eastAsia" w:ascii="宋体" w:hAnsi="宋体" w:eastAsia="宋体" w:cs="宋体"/>
          <w:b w:val="0"/>
          <w:bCs/>
          <w:color w:val="auto"/>
          <w:sz w:val="24"/>
          <w:highlight w:val="none"/>
        </w:rPr>
        <w:t>第四章</w:t>
      </w:r>
      <w:r>
        <w:rPr>
          <w:rFonts w:hint="eastAsia" w:ascii="宋体" w:hAnsi="宋体" w:cs="宋体"/>
          <w:b w:val="0"/>
          <w:bCs/>
          <w:color w:val="auto"/>
          <w:sz w:val="24"/>
          <w:highlight w:val="none"/>
          <w:lang w:val="en-US" w:eastAsia="zh-CN"/>
        </w:rPr>
        <w:t>招标项目技术要求</w:t>
      </w: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kern w:val="2"/>
          <w:sz w:val="24"/>
          <w:szCs w:val="24"/>
          <w:highlight w:val="none"/>
          <w:lang w:val="en-US" w:eastAsia="zh-CN" w:bidi="ar-SA"/>
        </w:rPr>
        <w:t>每项</w:t>
      </w:r>
      <w:r>
        <w:rPr>
          <w:rFonts w:hint="eastAsia" w:ascii="宋体" w:hAnsi="宋体" w:cs="宋体"/>
          <w:b w:val="0"/>
          <w:bCs/>
          <w:color w:val="auto"/>
          <w:kern w:val="2"/>
          <w:sz w:val="24"/>
          <w:szCs w:val="24"/>
          <w:highlight w:val="none"/>
          <w:lang w:val="en-US" w:eastAsia="zh-CN" w:bidi="ar-SA"/>
        </w:rPr>
        <w:t>参数要求投标人须提供与服务需求相应的证明材料，如投标人承诺函、产品检测报告、软著或测试报告、产品合格证、鉴定证书、制造商产品彩页、制造商官网截图、制造商产品说明书或相应实物照片、类似项目系统操作截图等</w:t>
      </w:r>
      <w:r>
        <w:rPr>
          <w:rFonts w:hint="eastAsia" w:ascii="宋体" w:hAnsi="宋体" w:eastAsia="宋体" w:cs="宋体"/>
          <w:b w:val="0"/>
          <w:bCs/>
          <w:color w:val="auto"/>
          <w:kern w:val="2"/>
          <w:sz w:val="24"/>
          <w:szCs w:val="24"/>
          <w:highlight w:val="none"/>
          <w:lang w:val="en-US" w:eastAsia="zh-CN" w:bidi="ar-SA"/>
        </w:rPr>
        <w:t>。</w:t>
      </w:r>
    </w:p>
    <w:p>
      <w:pPr>
        <w:spacing w:line="360" w:lineRule="atLeast"/>
        <w:rPr>
          <w:rFonts w:hint="eastAsia" w:ascii="宋体" w:hAnsi="宋体" w:eastAsia="宋体" w:cs="宋体"/>
          <w:color w:val="auto"/>
          <w:sz w:val="24"/>
          <w:szCs w:val="24"/>
          <w:highlight w:val="yellow"/>
        </w:rPr>
      </w:pPr>
    </w:p>
    <w:p>
      <w:pPr>
        <w:pStyle w:val="17"/>
        <w:spacing w:line="360" w:lineRule="atLeast"/>
        <w:ind w:left="0" w:leftChars="0"/>
        <w:jc w:val="center"/>
        <w:rPr>
          <w:rFonts w:hint="eastAsia" w:ascii="宋体" w:hAnsi="宋体" w:eastAsia="宋体" w:cs="宋体"/>
          <w:bCs/>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bCs/>
          <w:color w:val="auto"/>
          <w:sz w:val="24"/>
          <w:szCs w:val="24"/>
        </w:rPr>
        <w:t>投标人名称（盖章）：</w:t>
      </w:r>
    </w:p>
    <w:p>
      <w:pPr>
        <w:pStyle w:val="17"/>
        <w:spacing w:line="360" w:lineRule="atLeast"/>
        <w:ind w:left="0" w:left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授权人和被授权人（签字或盖章）：</w:t>
      </w:r>
    </w:p>
    <w:p>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pPr>
        <w:numPr>
          <w:ilvl w:val="0"/>
          <w:numId w:val="7"/>
        </w:numPr>
        <w:jc w:val="center"/>
        <w:outlineLvl w:val="1"/>
        <w:rPr>
          <w:rFonts w:hint="eastAsia" w:ascii="宋体" w:hAnsi="宋体" w:eastAsia="宋体" w:cs="宋体"/>
          <w:b/>
          <w:bCs/>
          <w:color w:val="auto"/>
          <w:kern w:val="0"/>
          <w:sz w:val="24"/>
          <w:szCs w:val="24"/>
        </w:rPr>
      </w:pPr>
      <w:r>
        <w:rPr>
          <w:rFonts w:hint="eastAsia" w:ascii="宋体" w:hAnsi="宋体" w:eastAsia="宋体" w:cs="宋体"/>
          <w:color w:val="auto"/>
          <w:sz w:val="24"/>
          <w:szCs w:val="24"/>
        </w:rPr>
        <w:br w:type="page"/>
      </w:r>
      <w:bookmarkEnd w:id="142"/>
      <w:r>
        <w:rPr>
          <w:rFonts w:hint="eastAsia" w:ascii="宋体" w:hAnsi="宋体" w:eastAsia="宋体" w:cs="宋体"/>
          <w:b/>
          <w:bCs/>
          <w:color w:val="auto"/>
          <w:kern w:val="0"/>
          <w:sz w:val="24"/>
          <w:szCs w:val="24"/>
        </w:rPr>
        <w:t>拟配备人员情况</w:t>
      </w:r>
    </w:p>
    <w:p>
      <w:pPr>
        <w:pStyle w:val="8"/>
        <w:numPr>
          <w:ilvl w:val="0"/>
          <w:numId w:val="0"/>
        </w:numPr>
        <w:rPr>
          <w:rFonts w:hint="eastAsia" w:ascii="宋体" w:hAnsi="宋体" w:eastAsia="宋体" w:cs="宋体"/>
          <w:color w:val="auto"/>
          <w:sz w:val="24"/>
          <w:szCs w:val="24"/>
        </w:rPr>
      </w:pPr>
    </w:p>
    <w:p>
      <w:pPr>
        <w:spacing w:line="400" w:lineRule="exact"/>
        <w:jc w:val="left"/>
        <w:rPr>
          <w:rFonts w:hint="eastAsia" w:ascii="宋体" w:hAnsi="宋体" w:cs="宋体"/>
          <w:color w:val="auto"/>
          <w:sz w:val="24"/>
        </w:rPr>
      </w:pPr>
      <w:r>
        <w:rPr>
          <w:rFonts w:hint="eastAsia" w:ascii="宋体" w:hAnsi="宋体" w:cs="宋体"/>
          <w:color w:val="auto"/>
          <w:sz w:val="24"/>
        </w:rPr>
        <w:t>1、项目负责人介绍应包括：姓名、性别、年龄、学历、参加工作时间等。</w:t>
      </w:r>
    </w:p>
    <w:p>
      <w:pPr>
        <w:spacing w:line="400" w:lineRule="exact"/>
        <w:jc w:val="left"/>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、项目负责人简历格式自拟，后附身份证、学历证书等彩色扫描件。</w:t>
      </w:r>
    </w:p>
    <w:p>
      <w:pPr>
        <w:rPr>
          <w:rFonts w:hint="eastAsia"/>
          <w:color w:val="auto"/>
        </w:rPr>
      </w:pPr>
      <w:r>
        <w:rPr>
          <w:rFonts w:hint="eastAsia"/>
          <w:color w:val="auto"/>
          <w:lang w:val="en-US" w:eastAsia="zh-CN"/>
        </w:rPr>
        <w:t>3</w:t>
      </w:r>
      <w:r>
        <w:rPr>
          <w:rFonts w:hint="eastAsia" w:ascii="宋体" w:hAnsi="宋体" w:cs="宋体"/>
          <w:color w:val="auto"/>
          <w:sz w:val="24"/>
        </w:rPr>
        <w:t>、项目配备人员</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910"/>
        <w:gridCol w:w="912"/>
        <w:gridCol w:w="912"/>
        <w:gridCol w:w="912"/>
        <w:gridCol w:w="1188"/>
        <w:gridCol w:w="835"/>
        <w:gridCol w:w="951"/>
        <w:gridCol w:w="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restart"/>
            <w:noWrap w:val="0"/>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类别</w:t>
            </w:r>
          </w:p>
        </w:tc>
        <w:tc>
          <w:tcPr>
            <w:tcW w:w="910" w:type="dxa"/>
            <w:vMerge w:val="restart"/>
            <w:noWrap w:val="0"/>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姓名</w:t>
            </w:r>
          </w:p>
        </w:tc>
        <w:tc>
          <w:tcPr>
            <w:tcW w:w="912" w:type="dxa"/>
            <w:vMerge w:val="restart"/>
            <w:noWrap w:val="0"/>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联系方式</w:t>
            </w:r>
          </w:p>
        </w:tc>
        <w:tc>
          <w:tcPr>
            <w:tcW w:w="912" w:type="dxa"/>
            <w:vMerge w:val="restart"/>
            <w:noWrap w:val="0"/>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职称或职务</w:t>
            </w:r>
          </w:p>
        </w:tc>
        <w:tc>
          <w:tcPr>
            <w:tcW w:w="912" w:type="dxa"/>
            <w:vMerge w:val="restart"/>
            <w:noWrap w:val="0"/>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常住地</w:t>
            </w:r>
          </w:p>
        </w:tc>
        <w:tc>
          <w:tcPr>
            <w:tcW w:w="3815" w:type="dxa"/>
            <w:gridSpan w:val="4"/>
            <w:noWrap w:val="0"/>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资格证明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noWrap w:val="0"/>
            <w:vAlign w:val="center"/>
          </w:tcPr>
          <w:p>
            <w:pPr>
              <w:spacing w:line="400" w:lineRule="exact"/>
              <w:jc w:val="center"/>
              <w:rPr>
                <w:rFonts w:hint="eastAsia" w:ascii="宋体" w:hAnsi="宋体" w:cs="宋体"/>
                <w:color w:val="auto"/>
                <w:sz w:val="24"/>
              </w:rPr>
            </w:pPr>
          </w:p>
        </w:tc>
        <w:tc>
          <w:tcPr>
            <w:tcW w:w="910" w:type="dxa"/>
            <w:vMerge w:val="continue"/>
            <w:noWrap w:val="0"/>
            <w:vAlign w:val="center"/>
          </w:tcPr>
          <w:p>
            <w:pPr>
              <w:spacing w:line="400" w:lineRule="exact"/>
              <w:jc w:val="center"/>
              <w:rPr>
                <w:rFonts w:hint="eastAsia" w:ascii="宋体" w:hAnsi="宋体" w:cs="宋体"/>
                <w:color w:val="auto"/>
                <w:sz w:val="24"/>
              </w:rPr>
            </w:pPr>
          </w:p>
        </w:tc>
        <w:tc>
          <w:tcPr>
            <w:tcW w:w="912" w:type="dxa"/>
            <w:vMerge w:val="continue"/>
            <w:noWrap w:val="0"/>
            <w:vAlign w:val="center"/>
          </w:tcPr>
          <w:p>
            <w:pPr>
              <w:spacing w:line="400" w:lineRule="exact"/>
              <w:jc w:val="center"/>
              <w:rPr>
                <w:rFonts w:hint="eastAsia" w:ascii="宋体" w:hAnsi="宋体" w:cs="宋体"/>
                <w:color w:val="auto"/>
                <w:sz w:val="24"/>
              </w:rPr>
            </w:pPr>
          </w:p>
        </w:tc>
        <w:tc>
          <w:tcPr>
            <w:tcW w:w="912" w:type="dxa"/>
            <w:vMerge w:val="continue"/>
            <w:noWrap w:val="0"/>
            <w:vAlign w:val="center"/>
          </w:tcPr>
          <w:p>
            <w:pPr>
              <w:spacing w:line="400" w:lineRule="exact"/>
              <w:jc w:val="center"/>
              <w:rPr>
                <w:rFonts w:hint="eastAsia" w:ascii="宋体" w:hAnsi="宋体" w:cs="宋体"/>
                <w:color w:val="auto"/>
                <w:sz w:val="24"/>
              </w:rPr>
            </w:pPr>
          </w:p>
        </w:tc>
        <w:tc>
          <w:tcPr>
            <w:tcW w:w="912" w:type="dxa"/>
            <w:vMerge w:val="continue"/>
            <w:noWrap w:val="0"/>
            <w:vAlign w:val="center"/>
          </w:tcPr>
          <w:p>
            <w:pPr>
              <w:spacing w:line="400" w:lineRule="exact"/>
              <w:jc w:val="center"/>
              <w:rPr>
                <w:rFonts w:hint="eastAsia" w:ascii="宋体" w:hAnsi="宋体" w:cs="宋体"/>
                <w:color w:val="auto"/>
                <w:sz w:val="24"/>
              </w:rPr>
            </w:pPr>
          </w:p>
        </w:tc>
        <w:tc>
          <w:tcPr>
            <w:tcW w:w="1188" w:type="dxa"/>
            <w:noWrap w:val="0"/>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证书名称</w:t>
            </w:r>
          </w:p>
        </w:tc>
        <w:tc>
          <w:tcPr>
            <w:tcW w:w="835" w:type="dxa"/>
            <w:noWrap w:val="0"/>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级别</w:t>
            </w:r>
          </w:p>
        </w:tc>
        <w:tc>
          <w:tcPr>
            <w:tcW w:w="951" w:type="dxa"/>
            <w:noWrap w:val="0"/>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证号</w:t>
            </w:r>
          </w:p>
        </w:tc>
        <w:tc>
          <w:tcPr>
            <w:tcW w:w="841" w:type="dxa"/>
            <w:noWrap w:val="0"/>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restart"/>
            <w:noWrap w:val="0"/>
            <w:vAlign w:val="top"/>
          </w:tcPr>
          <w:p>
            <w:pPr>
              <w:spacing w:line="400" w:lineRule="exact"/>
              <w:jc w:val="center"/>
              <w:rPr>
                <w:rFonts w:hint="eastAsia" w:ascii="宋体" w:hAnsi="宋体" w:cs="宋体"/>
                <w:color w:val="auto"/>
                <w:sz w:val="24"/>
              </w:rPr>
            </w:pPr>
            <w:r>
              <w:rPr>
                <w:rFonts w:hint="eastAsia" w:ascii="宋体" w:hAnsi="宋体" w:cs="宋体"/>
                <w:color w:val="auto"/>
                <w:sz w:val="24"/>
              </w:rPr>
              <w:t>管</w:t>
            </w:r>
          </w:p>
          <w:p>
            <w:pPr>
              <w:spacing w:line="400" w:lineRule="exact"/>
              <w:jc w:val="center"/>
              <w:rPr>
                <w:rFonts w:hint="eastAsia" w:ascii="宋体" w:hAnsi="宋体" w:cs="宋体"/>
                <w:color w:val="auto"/>
                <w:sz w:val="24"/>
              </w:rPr>
            </w:pPr>
            <w:r>
              <w:rPr>
                <w:rFonts w:hint="eastAsia" w:ascii="宋体" w:hAnsi="宋体" w:cs="宋体"/>
                <w:color w:val="auto"/>
                <w:sz w:val="24"/>
              </w:rPr>
              <w:t>理</w:t>
            </w:r>
          </w:p>
          <w:p>
            <w:pPr>
              <w:spacing w:line="400" w:lineRule="exact"/>
              <w:jc w:val="center"/>
              <w:rPr>
                <w:rFonts w:hint="eastAsia" w:ascii="宋体" w:hAnsi="宋体" w:cs="宋体"/>
                <w:color w:val="auto"/>
                <w:sz w:val="24"/>
              </w:rPr>
            </w:pPr>
            <w:r>
              <w:rPr>
                <w:rFonts w:hint="eastAsia" w:ascii="宋体" w:hAnsi="宋体" w:cs="宋体"/>
                <w:color w:val="auto"/>
                <w:sz w:val="24"/>
              </w:rPr>
              <w:t>人</w:t>
            </w:r>
          </w:p>
          <w:p>
            <w:pPr>
              <w:spacing w:line="400" w:lineRule="exact"/>
              <w:jc w:val="center"/>
              <w:rPr>
                <w:rFonts w:hint="eastAsia" w:ascii="宋体" w:hAnsi="宋体" w:cs="宋体"/>
                <w:color w:val="auto"/>
                <w:sz w:val="24"/>
              </w:rPr>
            </w:pPr>
            <w:r>
              <w:rPr>
                <w:rFonts w:hint="eastAsia" w:ascii="宋体" w:hAnsi="宋体" w:cs="宋体"/>
                <w:color w:val="auto"/>
                <w:sz w:val="24"/>
              </w:rPr>
              <w:t>员</w:t>
            </w:r>
          </w:p>
        </w:tc>
        <w:tc>
          <w:tcPr>
            <w:tcW w:w="910" w:type="dxa"/>
            <w:noWrap w:val="0"/>
            <w:vAlign w:val="top"/>
          </w:tcPr>
          <w:p>
            <w:pPr>
              <w:spacing w:line="400" w:lineRule="exact"/>
              <w:jc w:val="center"/>
              <w:rPr>
                <w:rFonts w:hint="eastAsia" w:ascii="宋体" w:hAnsi="宋体" w:cs="宋体"/>
                <w:color w:val="auto"/>
                <w:sz w:val="24"/>
              </w:rPr>
            </w:pPr>
          </w:p>
        </w:tc>
        <w:tc>
          <w:tcPr>
            <w:tcW w:w="912" w:type="dxa"/>
            <w:noWrap w:val="0"/>
            <w:vAlign w:val="top"/>
          </w:tcPr>
          <w:p>
            <w:pPr>
              <w:spacing w:line="400" w:lineRule="exact"/>
              <w:jc w:val="center"/>
              <w:rPr>
                <w:rFonts w:hint="eastAsia" w:ascii="宋体" w:hAnsi="宋体" w:cs="宋体"/>
                <w:color w:val="auto"/>
                <w:sz w:val="24"/>
              </w:rPr>
            </w:pPr>
          </w:p>
        </w:tc>
        <w:tc>
          <w:tcPr>
            <w:tcW w:w="912" w:type="dxa"/>
            <w:noWrap w:val="0"/>
            <w:vAlign w:val="top"/>
          </w:tcPr>
          <w:p>
            <w:pPr>
              <w:spacing w:line="400" w:lineRule="exact"/>
              <w:jc w:val="center"/>
              <w:rPr>
                <w:rFonts w:hint="eastAsia" w:ascii="宋体" w:hAnsi="宋体" w:cs="宋体"/>
                <w:color w:val="auto"/>
                <w:sz w:val="24"/>
              </w:rPr>
            </w:pPr>
          </w:p>
        </w:tc>
        <w:tc>
          <w:tcPr>
            <w:tcW w:w="912" w:type="dxa"/>
            <w:noWrap w:val="0"/>
            <w:vAlign w:val="top"/>
          </w:tcPr>
          <w:p>
            <w:pPr>
              <w:spacing w:line="400" w:lineRule="exact"/>
              <w:jc w:val="center"/>
              <w:rPr>
                <w:rFonts w:hint="eastAsia" w:ascii="宋体" w:hAnsi="宋体" w:cs="宋体"/>
                <w:color w:val="auto"/>
                <w:sz w:val="24"/>
              </w:rPr>
            </w:pPr>
          </w:p>
        </w:tc>
        <w:tc>
          <w:tcPr>
            <w:tcW w:w="1188" w:type="dxa"/>
            <w:noWrap w:val="0"/>
            <w:vAlign w:val="top"/>
          </w:tcPr>
          <w:p>
            <w:pPr>
              <w:spacing w:line="400" w:lineRule="exact"/>
              <w:jc w:val="center"/>
              <w:rPr>
                <w:rFonts w:hint="eastAsia" w:ascii="宋体" w:hAnsi="宋体" w:cs="宋体"/>
                <w:color w:val="auto"/>
                <w:sz w:val="24"/>
              </w:rPr>
            </w:pPr>
          </w:p>
        </w:tc>
        <w:tc>
          <w:tcPr>
            <w:tcW w:w="835" w:type="dxa"/>
            <w:noWrap w:val="0"/>
            <w:vAlign w:val="top"/>
          </w:tcPr>
          <w:p>
            <w:pPr>
              <w:spacing w:line="400" w:lineRule="exact"/>
              <w:jc w:val="center"/>
              <w:rPr>
                <w:rFonts w:hint="eastAsia" w:ascii="宋体" w:hAnsi="宋体" w:cs="宋体"/>
                <w:color w:val="auto"/>
                <w:sz w:val="24"/>
              </w:rPr>
            </w:pPr>
          </w:p>
        </w:tc>
        <w:tc>
          <w:tcPr>
            <w:tcW w:w="951" w:type="dxa"/>
            <w:noWrap w:val="0"/>
            <w:vAlign w:val="top"/>
          </w:tcPr>
          <w:p>
            <w:pPr>
              <w:spacing w:line="400" w:lineRule="exact"/>
              <w:jc w:val="center"/>
              <w:rPr>
                <w:rFonts w:hint="eastAsia" w:ascii="宋体" w:hAnsi="宋体" w:cs="宋体"/>
                <w:color w:val="auto"/>
                <w:sz w:val="24"/>
              </w:rPr>
            </w:pPr>
          </w:p>
        </w:tc>
        <w:tc>
          <w:tcPr>
            <w:tcW w:w="841" w:type="dxa"/>
            <w:noWrap w:val="0"/>
            <w:vAlign w:val="top"/>
          </w:tcPr>
          <w:p>
            <w:pPr>
              <w:spacing w:line="40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noWrap w:val="0"/>
            <w:vAlign w:val="top"/>
          </w:tcPr>
          <w:p>
            <w:pPr>
              <w:spacing w:line="400" w:lineRule="exact"/>
              <w:jc w:val="center"/>
              <w:rPr>
                <w:rFonts w:hint="eastAsia" w:ascii="宋体" w:hAnsi="宋体" w:cs="宋体"/>
                <w:color w:val="auto"/>
                <w:sz w:val="24"/>
              </w:rPr>
            </w:pPr>
          </w:p>
        </w:tc>
        <w:tc>
          <w:tcPr>
            <w:tcW w:w="910" w:type="dxa"/>
            <w:noWrap w:val="0"/>
            <w:vAlign w:val="top"/>
          </w:tcPr>
          <w:p>
            <w:pPr>
              <w:spacing w:line="400" w:lineRule="exact"/>
              <w:jc w:val="center"/>
              <w:rPr>
                <w:rFonts w:hint="eastAsia" w:ascii="宋体" w:hAnsi="宋体" w:cs="宋体"/>
                <w:color w:val="auto"/>
                <w:sz w:val="24"/>
              </w:rPr>
            </w:pPr>
          </w:p>
        </w:tc>
        <w:tc>
          <w:tcPr>
            <w:tcW w:w="912" w:type="dxa"/>
            <w:noWrap w:val="0"/>
            <w:vAlign w:val="top"/>
          </w:tcPr>
          <w:p>
            <w:pPr>
              <w:spacing w:line="400" w:lineRule="exact"/>
              <w:jc w:val="center"/>
              <w:rPr>
                <w:rFonts w:hint="eastAsia" w:ascii="宋体" w:hAnsi="宋体" w:cs="宋体"/>
                <w:color w:val="auto"/>
                <w:sz w:val="24"/>
              </w:rPr>
            </w:pPr>
          </w:p>
        </w:tc>
        <w:tc>
          <w:tcPr>
            <w:tcW w:w="912" w:type="dxa"/>
            <w:noWrap w:val="0"/>
            <w:vAlign w:val="top"/>
          </w:tcPr>
          <w:p>
            <w:pPr>
              <w:spacing w:line="400" w:lineRule="exact"/>
              <w:jc w:val="center"/>
              <w:rPr>
                <w:rFonts w:hint="eastAsia" w:ascii="宋体" w:hAnsi="宋体" w:cs="宋体"/>
                <w:color w:val="auto"/>
                <w:sz w:val="24"/>
              </w:rPr>
            </w:pPr>
          </w:p>
        </w:tc>
        <w:tc>
          <w:tcPr>
            <w:tcW w:w="912" w:type="dxa"/>
            <w:noWrap w:val="0"/>
            <w:vAlign w:val="top"/>
          </w:tcPr>
          <w:p>
            <w:pPr>
              <w:spacing w:line="400" w:lineRule="exact"/>
              <w:jc w:val="center"/>
              <w:rPr>
                <w:rFonts w:hint="eastAsia" w:ascii="宋体" w:hAnsi="宋体" w:cs="宋体"/>
                <w:color w:val="auto"/>
                <w:sz w:val="24"/>
              </w:rPr>
            </w:pPr>
          </w:p>
        </w:tc>
        <w:tc>
          <w:tcPr>
            <w:tcW w:w="1188" w:type="dxa"/>
            <w:noWrap w:val="0"/>
            <w:vAlign w:val="top"/>
          </w:tcPr>
          <w:p>
            <w:pPr>
              <w:spacing w:line="400" w:lineRule="exact"/>
              <w:jc w:val="center"/>
              <w:rPr>
                <w:rFonts w:hint="eastAsia" w:ascii="宋体" w:hAnsi="宋体" w:cs="宋体"/>
                <w:color w:val="auto"/>
                <w:sz w:val="24"/>
              </w:rPr>
            </w:pPr>
          </w:p>
        </w:tc>
        <w:tc>
          <w:tcPr>
            <w:tcW w:w="835" w:type="dxa"/>
            <w:noWrap w:val="0"/>
            <w:vAlign w:val="top"/>
          </w:tcPr>
          <w:p>
            <w:pPr>
              <w:spacing w:line="400" w:lineRule="exact"/>
              <w:jc w:val="center"/>
              <w:rPr>
                <w:rFonts w:hint="eastAsia" w:ascii="宋体" w:hAnsi="宋体" w:cs="宋体"/>
                <w:color w:val="auto"/>
                <w:sz w:val="24"/>
              </w:rPr>
            </w:pPr>
          </w:p>
        </w:tc>
        <w:tc>
          <w:tcPr>
            <w:tcW w:w="951" w:type="dxa"/>
            <w:noWrap w:val="0"/>
            <w:vAlign w:val="top"/>
          </w:tcPr>
          <w:p>
            <w:pPr>
              <w:spacing w:line="400" w:lineRule="exact"/>
              <w:jc w:val="center"/>
              <w:rPr>
                <w:rFonts w:hint="eastAsia" w:ascii="宋体" w:hAnsi="宋体" w:cs="宋体"/>
                <w:color w:val="auto"/>
                <w:sz w:val="24"/>
              </w:rPr>
            </w:pPr>
          </w:p>
        </w:tc>
        <w:tc>
          <w:tcPr>
            <w:tcW w:w="841" w:type="dxa"/>
            <w:noWrap w:val="0"/>
            <w:vAlign w:val="top"/>
          </w:tcPr>
          <w:p>
            <w:pPr>
              <w:spacing w:line="40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continue"/>
            <w:noWrap w:val="0"/>
            <w:vAlign w:val="top"/>
          </w:tcPr>
          <w:p>
            <w:pPr>
              <w:spacing w:line="400" w:lineRule="exact"/>
              <w:jc w:val="center"/>
              <w:rPr>
                <w:rFonts w:hint="eastAsia" w:ascii="宋体" w:hAnsi="宋体" w:cs="宋体"/>
                <w:color w:val="auto"/>
                <w:sz w:val="24"/>
              </w:rPr>
            </w:pPr>
          </w:p>
        </w:tc>
        <w:tc>
          <w:tcPr>
            <w:tcW w:w="910" w:type="dxa"/>
            <w:noWrap w:val="0"/>
            <w:vAlign w:val="top"/>
          </w:tcPr>
          <w:p>
            <w:pPr>
              <w:spacing w:line="400" w:lineRule="exact"/>
              <w:jc w:val="center"/>
              <w:rPr>
                <w:rFonts w:hint="eastAsia" w:ascii="宋体" w:hAnsi="宋体" w:cs="宋体"/>
                <w:color w:val="auto"/>
                <w:sz w:val="24"/>
              </w:rPr>
            </w:pPr>
          </w:p>
        </w:tc>
        <w:tc>
          <w:tcPr>
            <w:tcW w:w="912" w:type="dxa"/>
            <w:noWrap w:val="0"/>
            <w:vAlign w:val="top"/>
          </w:tcPr>
          <w:p>
            <w:pPr>
              <w:spacing w:line="400" w:lineRule="exact"/>
              <w:jc w:val="center"/>
              <w:rPr>
                <w:rFonts w:hint="eastAsia" w:ascii="宋体" w:hAnsi="宋体" w:cs="宋体"/>
                <w:color w:val="auto"/>
                <w:sz w:val="24"/>
              </w:rPr>
            </w:pPr>
          </w:p>
        </w:tc>
        <w:tc>
          <w:tcPr>
            <w:tcW w:w="912" w:type="dxa"/>
            <w:noWrap w:val="0"/>
            <w:vAlign w:val="top"/>
          </w:tcPr>
          <w:p>
            <w:pPr>
              <w:spacing w:line="400" w:lineRule="exact"/>
              <w:jc w:val="center"/>
              <w:rPr>
                <w:rFonts w:hint="eastAsia" w:ascii="宋体" w:hAnsi="宋体" w:cs="宋体"/>
                <w:color w:val="auto"/>
                <w:sz w:val="24"/>
              </w:rPr>
            </w:pPr>
          </w:p>
        </w:tc>
        <w:tc>
          <w:tcPr>
            <w:tcW w:w="912" w:type="dxa"/>
            <w:noWrap w:val="0"/>
            <w:vAlign w:val="top"/>
          </w:tcPr>
          <w:p>
            <w:pPr>
              <w:spacing w:line="400" w:lineRule="exact"/>
              <w:jc w:val="center"/>
              <w:rPr>
                <w:rFonts w:hint="eastAsia" w:ascii="宋体" w:hAnsi="宋体" w:cs="宋体"/>
                <w:color w:val="auto"/>
                <w:sz w:val="24"/>
              </w:rPr>
            </w:pPr>
          </w:p>
        </w:tc>
        <w:tc>
          <w:tcPr>
            <w:tcW w:w="1188" w:type="dxa"/>
            <w:noWrap w:val="0"/>
            <w:vAlign w:val="top"/>
          </w:tcPr>
          <w:p>
            <w:pPr>
              <w:spacing w:line="400" w:lineRule="exact"/>
              <w:jc w:val="center"/>
              <w:rPr>
                <w:rFonts w:hint="eastAsia" w:ascii="宋体" w:hAnsi="宋体" w:cs="宋体"/>
                <w:color w:val="auto"/>
                <w:sz w:val="24"/>
              </w:rPr>
            </w:pPr>
          </w:p>
        </w:tc>
        <w:tc>
          <w:tcPr>
            <w:tcW w:w="835" w:type="dxa"/>
            <w:noWrap w:val="0"/>
            <w:vAlign w:val="top"/>
          </w:tcPr>
          <w:p>
            <w:pPr>
              <w:spacing w:line="400" w:lineRule="exact"/>
              <w:jc w:val="center"/>
              <w:rPr>
                <w:rFonts w:hint="eastAsia" w:ascii="宋体" w:hAnsi="宋体" w:cs="宋体"/>
                <w:color w:val="auto"/>
                <w:sz w:val="24"/>
              </w:rPr>
            </w:pPr>
          </w:p>
        </w:tc>
        <w:tc>
          <w:tcPr>
            <w:tcW w:w="951" w:type="dxa"/>
            <w:noWrap w:val="0"/>
            <w:vAlign w:val="top"/>
          </w:tcPr>
          <w:p>
            <w:pPr>
              <w:spacing w:line="400" w:lineRule="exact"/>
              <w:jc w:val="center"/>
              <w:rPr>
                <w:rFonts w:hint="eastAsia" w:ascii="宋体" w:hAnsi="宋体" w:cs="宋体"/>
                <w:color w:val="auto"/>
                <w:sz w:val="24"/>
              </w:rPr>
            </w:pPr>
          </w:p>
        </w:tc>
        <w:tc>
          <w:tcPr>
            <w:tcW w:w="841" w:type="dxa"/>
            <w:noWrap w:val="0"/>
            <w:vAlign w:val="top"/>
          </w:tcPr>
          <w:p>
            <w:pPr>
              <w:spacing w:line="40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restart"/>
            <w:noWrap w:val="0"/>
            <w:vAlign w:val="top"/>
          </w:tcPr>
          <w:p>
            <w:pPr>
              <w:spacing w:line="400" w:lineRule="exact"/>
              <w:jc w:val="center"/>
              <w:rPr>
                <w:rFonts w:hint="eastAsia" w:ascii="宋体" w:hAnsi="宋体" w:cs="宋体"/>
                <w:color w:val="auto"/>
                <w:sz w:val="24"/>
              </w:rPr>
            </w:pPr>
            <w:r>
              <w:rPr>
                <w:rFonts w:hint="eastAsia" w:ascii="宋体" w:hAnsi="宋体" w:cs="宋体"/>
                <w:color w:val="auto"/>
                <w:sz w:val="24"/>
              </w:rPr>
              <w:t>服</w:t>
            </w:r>
          </w:p>
          <w:p>
            <w:pPr>
              <w:spacing w:line="400" w:lineRule="exact"/>
              <w:jc w:val="center"/>
              <w:rPr>
                <w:rFonts w:hint="eastAsia" w:ascii="宋体" w:hAnsi="宋体" w:cs="宋体"/>
                <w:color w:val="auto"/>
                <w:sz w:val="24"/>
              </w:rPr>
            </w:pPr>
            <w:r>
              <w:rPr>
                <w:rFonts w:hint="eastAsia" w:ascii="宋体" w:hAnsi="宋体" w:cs="宋体"/>
                <w:color w:val="auto"/>
                <w:sz w:val="24"/>
              </w:rPr>
              <w:t>务</w:t>
            </w:r>
          </w:p>
          <w:p>
            <w:pPr>
              <w:spacing w:line="400" w:lineRule="exact"/>
              <w:jc w:val="center"/>
              <w:rPr>
                <w:rFonts w:hint="eastAsia" w:ascii="宋体" w:hAnsi="宋体" w:cs="宋体"/>
                <w:color w:val="auto"/>
                <w:sz w:val="24"/>
              </w:rPr>
            </w:pPr>
            <w:r>
              <w:rPr>
                <w:rFonts w:hint="eastAsia" w:ascii="宋体" w:hAnsi="宋体" w:cs="宋体"/>
                <w:color w:val="auto"/>
                <w:sz w:val="24"/>
              </w:rPr>
              <w:t>人</w:t>
            </w:r>
          </w:p>
          <w:p>
            <w:pPr>
              <w:spacing w:line="400" w:lineRule="exact"/>
              <w:jc w:val="center"/>
              <w:rPr>
                <w:rFonts w:hint="eastAsia" w:ascii="宋体" w:hAnsi="宋体" w:cs="宋体"/>
                <w:color w:val="auto"/>
                <w:sz w:val="24"/>
              </w:rPr>
            </w:pPr>
            <w:r>
              <w:rPr>
                <w:rFonts w:hint="eastAsia" w:ascii="宋体" w:hAnsi="宋体" w:cs="宋体"/>
                <w:color w:val="auto"/>
                <w:sz w:val="24"/>
              </w:rPr>
              <w:t>员</w:t>
            </w:r>
          </w:p>
        </w:tc>
        <w:tc>
          <w:tcPr>
            <w:tcW w:w="910" w:type="dxa"/>
            <w:noWrap w:val="0"/>
            <w:vAlign w:val="top"/>
          </w:tcPr>
          <w:p>
            <w:pPr>
              <w:spacing w:line="400" w:lineRule="exact"/>
              <w:jc w:val="center"/>
              <w:rPr>
                <w:rFonts w:hint="eastAsia" w:ascii="宋体" w:hAnsi="宋体" w:cs="宋体"/>
                <w:color w:val="auto"/>
                <w:sz w:val="24"/>
              </w:rPr>
            </w:pPr>
          </w:p>
        </w:tc>
        <w:tc>
          <w:tcPr>
            <w:tcW w:w="912" w:type="dxa"/>
            <w:noWrap w:val="0"/>
            <w:vAlign w:val="top"/>
          </w:tcPr>
          <w:p>
            <w:pPr>
              <w:spacing w:line="400" w:lineRule="exact"/>
              <w:jc w:val="center"/>
              <w:rPr>
                <w:rFonts w:hint="eastAsia" w:ascii="宋体" w:hAnsi="宋体" w:cs="宋体"/>
                <w:color w:val="auto"/>
                <w:sz w:val="24"/>
              </w:rPr>
            </w:pPr>
          </w:p>
        </w:tc>
        <w:tc>
          <w:tcPr>
            <w:tcW w:w="912" w:type="dxa"/>
            <w:noWrap w:val="0"/>
            <w:vAlign w:val="top"/>
          </w:tcPr>
          <w:p>
            <w:pPr>
              <w:spacing w:line="400" w:lineRule="exact"/>
              <w:jc w:val="center"/>
              <w:rPr>
                <w:rFonts w:hint="eastAsia" w:ascii="宋体" w:hAnsi="宋体" w:cs="宋体"/>
                <w:color w:val="auto"/>
                <w:sz w:val="24"/>
              </w:rPr>
            </w:pPr>
          </w:p>
        </w:tc>
        <w:tc>
          <w:tcPr>
            <w:tcW w:w="912" w:type="dxa"/>
            <w:noWrap w:val="0"/>
            <w:vAlign w:val="top"/>
          </w:tcPr>
          <w:p>
            <w:pPr>
              <w:spacing w:line="400" w:lineRule="exact"/>
              <w:jc w:val="center"/>
              <w:rPr>
                <w:rFonts w:hint="eastAsia" w:ascii="宋体" w:hAnsi="宋体" w:cs="宋体"/>
                <w:color w:val="auto"/>
                <w:sz w:val="24"/>
              </w:rPr>
            </w:pPr>
          </w:p>
        </w:tc>
        <w:tc>
          <w:tcPr>
            <w:tcW w:w="1188" w:type="dxa"/>
            <w:noWrap w:val="0"/>
            <w:vAlign w:val="top"/>
          </w:tcPr>
          <w:p>
            <w:pPr>
              <w:spacing w:line="400" w:lineRule="exact"/>
              <w:jc w:val="center"/>
              <w:rPr>
                <w:rFonts w:hint="eastAsia" w:ascii="宋体" w:hAnsi="宋体" w:cs="宋体"/>
                <w:color w:val="auto"/>
                <w:sz w:val="24"/>
              </w:rPr>
            </w:pPr>
          </w:p>
        </w:tc>
        <w:tc>
          <w:tcPr>
            <w:tcW w:w="835" w:type="dxa"/>
            <w:noWrap w:val="0"/>
            <w:vAlign w:val="top"/>
          </w:tcPr>
          <w:p>
            <w:pPr>
              <w:spacing w:line="400" w:lineRule="exact"/>
              <w:jc w:val="center"/>
              <w:rPr>
                <w:rFonts w:hint="eastAsia" w:ascii="宋体" w:hAnsi="宋体" w:cs="宋体"/>
                <w:color w:val="auto"/>
                <w:sz w:val="24"/>
              </w:rPr>
            </w:pPr>
          </w:p>
        </w:tc>
        <w:tc>
          <w:tcPr>
            <w:tcW w:w="951" w:type="dxa"/>
            <w:noWrap w:val="0"/>
            <w:vAlign w:val="top"/>
          </w:tcPr>
          <w:p>
            <w:pPr>
              <w:spacing w:line="400" w:lineRule="exact"/>
              <w:jc w:val="center"/>
              <w:rPr>
                <w:rFonts w:hint="eastAsia" w:ascii="宋体" w:hAnsi="宋体" w:cs="宋体"/>
                <w:color w:val="auto"/>
                <w:sz w:val="24"/>
              </w:rPr>
            </w:pPr>
          </w:p>
        </w:tc>
        <w:tc>
          <w:tcPr>
            <w:tcW w:w="841" w:type="dxa"/>
            <w:noWrap w:val="0"/>
            <w:vAlign w:val="top"/>
          </w:tcPr>
          <w:p>
            <w:pPr>
              <w:spacing w:line="40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continue"/>
            <w:noWrap w:val="0"/>
            <w:vAlign w:val="top"/>
          </w:tcPr>
          <w:p>
            <w:pPr>
              <w:spacing w:line="400" w:lineRule="exact"/>
              <w:jc w:val="center"/>
              <w:rPr>
                <w:rFonts w:hint="eastAsia" w:ascii="宋体" w:hAnsi="宋体" w:cs="宋体"/>
                <w:color w:val="auto"/>
                <w:sz w:val="24"/>
              </w:rPr>
            </w:pPr>
          </w:p>
        </w:tc>
        <w:tc>
          <w:tcPr>
            <w:tcW w:w="910" w:type="dxa"/>
            <w:noWrap w:val="0"/>
            <w:vAlign w:val="top"/>
          </w:tcPr>
          <w:p>
            <w:pPr>
              <w:spacing w:line="400" w:lineRule="exact"/>
              <w:jc w:val="center"/>
              <w:rPr>
                <w:rFonts w:hint="eastAsia" w:ascii="宋体" w:hAnsi="宋体" w:cs="宋体"/>
                <w:color w:val="auto"/>
                <w:sz w:val="24"/>
              </w:rPr>
            </w:pPr>
          </w:p>
        </w:tc>
        <w:tc>
          <w:tcPr>
            <w:tcW w:w="912" w:type="dxa"/>
            <w:noWrap w:val="0"/>
            <w:vAlign w:val="top"/>
          </w:tcPr>
          <w:p>
            <w:pPr>
              <w:spacing w:line="400" w:lineRule="exact"/>
              <w:jc w:val="center"/>
              <w:rPr>
                <w:rFonts w:hint="eastAsia" w:ascii="宋体" w:hAnsi="宋体" w:cs="宋体"/>
                <w:color w:val="auto"/>
                <w:sz w:val="24"/>
              </w:rPr>
            </w:pPr>
          </w:p>
        </w:tc>
        <w:tc>
          <w:tcPr>
            <w:tcW w:w="912" w:type="dxa"/>
            <w:noWrap w:val="0"/>
            <w:vAlign w:val="top"/>
          </w:tcPr>
          <w:p>
            <w:pPr>
              <w:spacing w:line="400" w:lineRule="exact"/>
              <w:jc w:val="center"/>
              <w:rPr>
                <w:rFonts w:hint="eastAsia" w:ascii="宋体" w:hAnsi="宋体" w:cs="宋体"/>
                <w:color w:val="auto"/>
                <w:sz w:val="24"/>
              </w:rPr>
            </w:pPr>
          </w:p>
        </w:tc>
        <w:tc>
          <w:tcPr>
            <w:tcW w:w="912" w:type="dxa"/>
            <w:noWrap w:val="0"/>
            <w:vAlign w:val="top"/>
          </w:tcPr>
          <w:p>
            <w:pPr>
              <w:spacing w:line="400" w:lineRule="exact"/>
              <w:jc w:val="center"/>
              <w:rPr>
                <w:rFonts w:hint="eastAsia" w:ascii="宋体" w:hAnsi="宋体" w:cs="宋体"/>
                <w:color w:val="auto"/>
                <w:sz w:val="24"/>
              </w:rPr>
            </w:pPr>
          </w:p>
        </w:tc>
        <w:tc>
          <w:tcPr>
            <w:tcW w:w="1188" w:type="dxa"/>
            <w:noWrap w:val="0"/>
            <w:vAlign w:val="top"/>
          </w:tcPr>
          <w:p>
            <w:pPr>
              <w:spacing w:line="400" w:lineRule="exact"/>
              <w:jc w:val="center"/>
              <w:rPr>
                <w:rFonts w:hint="eastAsia" w:ascii="宋体" w:hAnsi="宋体" w:cs="宋体"/>
                <w:color w:val="auto"/>
                <w:sz w:val="24"/>
              </w:rPr>
            </w:pPr>
          </w:p>
        </w:tc>
        <w:tc>
          <w:tcPr>
            <w:tcW w:w="835" w:type="dxa"/>
            <w:noWrap w:val="0"/>
            <w:vAlign w:val="top"/>
          </w:tcPr>
          <w:p>
            <w:pPr>
              <w:spacing w:line="400" w:lineRule="exact"/>
              <w:jc w:val="center"/>
              <w:rPr>
                <w:rFonts w:hint="eastAsia" w:ascii="宋体" w:hAnsi="宋体" w:cs="宋体"/>
                <w:color w:val="auto"/>
                <w:sz w:val="24"/>
              </w:rPr>
            </w:pPr>
          </w:p>
        </w:tc>
        <w:tc>
          <w:tcPr>
            <w:tcW w:w="951" w:type="dxa"/>
            <w:noWrap w:val="0"/>
            <w:vAlign w:val="top"/>
          </w:tcPr>
          <w:p>
            <w:pPr>
              <w:spacing w:line="400" w:lineRule="exact"/>
              <w:jc w:val="center"/>
              <w:rPr>
                <w:rFonts w:hint="eastAsia" w:ascii="宋体" w:hAnsi="宋体" w:cs="宋体"/>
                <w:color w:val="auto"/>
                <w:sz w:val="24"/>
              </w:rPr>
            </w:pPr>
          </w:p>
        </w:tc>
        <w:tc>
          <w:tcPr>
            <w:tcW w:w="841" w:type="dxa"/>
            <w:noWrap w:val="0"/>
            <w:vAlign w:val="top"/>
          </w:tcPr>
          <w:p>
            <w:pPr>
              <w:spacing w:line="40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noWrap w:val="0"/>
            <w:vAlign w:val="top"/>
          </w:tcPr>
          <w:p>
            <w:pPr>
              <w:spacing w:line="400" w:lineRule="exact"/>
              <w:jc w:val="center"/>
              <w:rPr>
                <w:rFonts w:hint="eastAsia" w:ascii="宋体" w:hAnsi="宋体" w:cs="宋体"/>
                <w:color w:val="auto"/>
                <w:sz w:val="24"/>
              </w:rPr>
            </w:pPr>
          </w:p>
        </w:tc>
        <w:tc>
          <w:tcPr>
            <w:tcW w:w="910" w:type="dxa"/>
            <w:noWrap w:val="0"/>
            <w:vAlign w:val="top"/>
          </w:tcPr>
          <w:p>
            <w:pPr>
              <w:spacing w:line="400" w:lineRule="exact"/>
              <w:jc w:val="center"/>
              <w:rPr>
                <w:rFonts w:hint="eastAsia" w:ascii="宋体" w:hAnsi="宋体" w:cs="宋体"/>
                <w:color w:val="auto"/>
                <w:sz w:val="24"/>
              </w:rPr>
            </w:pPr>
          </w:p>
        </w:tc>
        <w:tc>
          <w:tcPr>
            <w:tcW w:w="912" w:type="dxa"/>
            <w:noWrap w:val="0"/>
            <w:vAlign w:val="top"/>
          </w:tcPr>
          <w:p>
            <w:pPr>
              <w:spacing w:line="400" w:lineRule="exact"/>
              <w:jc w:val="center"/>
              <w:rPr>
                <w:rFonts w:hint="eastAsia" w:ascii="宋体" w:hAnsi="宋体" w:cs="宋体"/>
                <w:color w:val="auto"/>
                <w:sz w:val="24"/>
              </w:rPr>
            </w:pPr>
          </w:p>
        </w:tc>
        <w:tc>
          <w:tcPr>
            <w:tcW w:w="912" w:type="dxa"/>
            <w:noWrap w:val="0"/>
            <w:vAlign w:val="top"/>
          </w:tcPr>
          <w:p>
            <w:pPr>
              <w:spacing w:line="400" w:lineRule="exact"/>
              <w:jc w:val="center"/>
              <w:rPr>
                <w:rFonts w:hint="eastAsia" w:ascii="宋体" w:hAnsi="宋体" w:cs="宋体"/>
                <w:color w:val="auto"/>
                <w:sz w:val="24"/>
              </w:rPr>
            </w:pPr>
          </w:p>
        </w:tc>
        <w:tc>
          <w:tcPr>
            <w:tcW w:w="912" w:type="dxa"/>
            <w:noWrap w:val="0"/>
            <w:vAlign w:val="top"/>
          </w:tcPr>
          <w:p>
            <w:pPr>
              <w:spacing w:line="400" w:lineRule="exact"/>
              <w:jc w:val="center"/>
              <w:rPr>
                <w:rFonts w:hint="eastAsia" w:ascii="宋体" w:hAnsi="宋体" w:cs="宋体"/>
                <w:color w:val="auto"/>
                <w:sz w:val="24"/>
              </w:rPr>
            </w:pPr>
          </w:p>
        </w:tc>
        <w:tc>
          <w:tcPr>
            <w:tcW w:w="1188" w:type="dxa"/>
            <w:noWrap w:val="0"/>
            <w:vAlign w:val="top"/>
          </w:tcPr>
          <w:p>
            <w:pPr>
              <w:spacing w:line="400" w:lineRule="exact"/>
              <w:jc w:val="center"/>
              <w:rPr>
                <w:rFonts w:hint="eastAsia" w:ascii="宋体" w:hAnsi="宋体" w:cs="宋体"/>
                <w:color w:val="auto"/>
                <w:sz w:val="24"/>
              </w:rPr>
            </w:pPr>
          </w:p>
        </w:tc>
        <w:tc>
          <w:tcPr>
            <w:tcW w:w="835" w:type="dxa"/>
            <w:noWrap w:val="0"/>
            <w:vAlign w:val="top"/>
          </w:tcPr>
          <w:p>
            <w:pPr>
              <w:spacing w:line="400" w:lineRule="exact"/>
              <w:jc w:val="center"/>
              <w:rPr>
                <w:rFonts w:hint="eastAsia" w:ascii="宋体" w:hAnsi="宋体" w:cs="宋体"/>
                <w:color w:val="auto"/>
                <w:sz w:val="24"/>
              </w:rPr>
            </w:pPr>
          </w:p>
        </w:tc>
        <w:tc>
          <w:tcPr>
            <w:tcW w:w="951" w:type="dxa"/>
            <w:noWrap w:val="0"/>
            <w:vAlign w:val="top"/>
          </w:tcPr>
          <w:p>
            <w:pPr>
              <w:spacing w:line="400" w:lineRule="exact"/>
              <w:jc w:val="center"/>
              <w:rPr>
                <w:rFonts w:hint="eastAsia" w:ascii="宋体" w:hAnsi="宋体" w:cs="宋体"/>
                <w:color w:val="auto"/>
                <w:sz w:val="24"/>
              </w:rPr>
            </w:pPr>
          </w:p>
        </w:tc>
        <w:tc>
          <w:tcPr>
            <w:tcW w:w="841" w:type="dxa"/>
            <w:noWrap w:val="0"/>
            <w:vAlign w:val="top"/>
          </w:tcPr>
          <w:p>
            <w:pPr>
              <w:spacing w:line="40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restart"/>
            <w:noWrap w:val="0"/>
            <w:vAlign w:val="top"/>
          </w:tcPr>
          <w:p>
            <w:pPr>
              <w:spacing w:line="400" w:lineRule="exact"/>
              <w:jc w:val="center"/>
              <w:rPr>
                <w:rFonts w:hint="eastAsia" w:ascii="宋体" w:hAnsi="宋体" w:cs="宋体"/>
                <w:color w:val="auto"/>
                <w:sz w:val="24"/>
              </w:rPr>
            </w:pPr>
            <w:r>
              <w:rPr>
                <w:rFonts w:hint="eastAsia" w:ascii="宋体" w:hAnsi="宋体" w:cs="宋体"/>
                <w:color w:val="auto"/>
                <w:sz w:val="24"/>
              </w:rPr>
              <w:t>其</w:t>
            </w:r>
          </w:p>
          <w:p>
            <w:pPr>
              <w:spacing w:line="400" w:lineRule="exact"/>
              <w:jc w:val="center"/>
              <w:rPr>
                <w:rFonts w:hint="eastAsia" w:ascii="宋体" w:hAnsi="宋体" w:cs="宋体"/>
                <w:color w:val="auto"/>
                <w:sz w:val="24"/>
              </w:rPr>
            </w:pPr>
            <w:r>
              <w:rPr>
                <w:rFonts w:hint="eastAsia" w:ascii="宋体" w:hAnsi="宋体" w:cs="宋体"/>
                <w:color w:val="auto"/>
                <w:sz w:val="24"/>
              </w:rPr>
              <w:t>他</w:t>
            </w:r>
          </w:p>
          <w:p>
            <w:pPr>
              <w:spacing w:line="400" w:lineRule="exact"/>
              <w:jc w:val="center"/>
              <w:rPr>
                <w:rFonts w:hint="eastAsia" w:ascii="宋体" w:hAnsi="宋体" w:cs="宋体"/>
                <w:color w:val="auto"/>
                <w:sz w:val="24"/>
              </w:rPr>
            </w:pPr>
            <w:r>
              <w:rPr>
                <w:rFonts w:hint="eastAsia" w:ascii="宋体" w:hAnsi="宋体" w:cs="宋体"/>
                <w:color w:val="auto"/>
                <w:sz w:val="24"/>
              </w:rPr>
              <w:t>人</w:t>
            </w:r>
          </w:p>
          <w:p>
            <w:pPr>
              <w:spacing w:line="400" w:lineRule="exact"/>
              <w:jc w:val="center"/>
              <w:rPr>
                <w:rFonts w:hint="eastAsia" w:ascii="宋体" w:hAnsi="宋体" w:cs="宋体"/>
                <w:color w:val="auto"/>
                <w:sz w:val="24"/>
              </w:rPr>
            </w:pPr>
            <w:r>
              <w:rPr>
                <w:rFonts w:hint="eastAsia" w:ascii="宋体" w:hAnsi="宋体" w:cs="宋体"/>
                <w:color w:val="auto"/>
                <w:sz w:val="24"/>
              </w:rPr>
              <w:t>员</w:t>
            </w:r>
          </w:p>
        </w:tc>
        <w:tc>
          <w:tcPr>
            <w:tcW w:w="910" w:type="dxa"/>
            <w:noWrap w:val="0"/>
            <w:vAlign w:val="top"/>
          </w:tcPr>
          <w:p>
            <w:pPr>
              <w:spacing w:line="400" w:lineRule="exact"/>
              <w:jc w:val="center"/>
              <w:rPr>
                <w:rFonts w:hint="eastAsia" w:ascii="宋体" w:hAnsi="宋体" w:cs="宋体"/>
                <w:color w:val="auto"/>
                <w:sz w:val="24"/>
              </w:rPr>
            </w:pPr>
          </w:p>
        </w:tc>
        <w:tc>
          <w:tcPr>
            <w:tcW w:w="912" w:type="dxa"/>
            <w:noWrap w:val="0"/>
            <w:vAlign w:val="top"/>
          </w:tcPr>
          <w:p>
            <w:pPr>
              <w:spacing w:line="400" w:lineRule="exact"/>
              <w:jc w:val="center"/>
              <w:rPr>
                <w:rFonts w:hint="eastAsia" w:ascii="宋体" w:hAnsi="宋体" w:cs="宋体"/>
                <w:color w:val="auto"/>
                <w:sz w:val="24"/>
              </w:rPr>
            </w:pPr>
          </w:p>
        </w:tc>
        <w:tc>
          <w:tcPr>
            <w:tcW w:w="912" w:type="dxa"/>
            <w:noWrap w:val="0"/>
            <w:vAlign w:val="top"/>
          </w:tcPr>
          <w:p>
            <w:pPr>
              <w:spacing w:line="400" w:lineRule="exact"/>
              <w:jc w:val="center"/>
              <w:rPr>
                <w:rFonts w:hint="eastAsia" w:ascii="宋体" w:hAnsi="宋体" w:cs="宋体"/>
                <w:color w:val="auto"/>
                <w:sz w:val="24"/>
              </w:rPr>
            </w:pPr>
          </w:p>
        </w:tc>
        <w:tc>
          <w:tcPr>
            <w:tcW w:w="912" w:type="dxa"/>
            <w:noWrap w:val="0"/>
            <w:vAlign w:val="top"/>
          </w:tcPr>
          <w:p>
            <w:pPr>
              <w:spacing w:line="400" w:lineRule="exact"/>
              <w:jc w:val="center"/>
              <w:rPr>
                <w:rFonts w:hint="eastAsia" w:ascii="宋体" w:hAnsi="宋体" w:cs="宋体"/>
                <w:color w:val="auto"/>
                <w:sz w:val="24"/>
              </w:rPr>
            </w:pPr>
          </w:p>
        </w:tc>
        <w:tc>
          <w:tcPr>
            <w:tcW w:w="1188" w:type="dxa"/>
            <w:noWrap w:val="0"/>
            <w:vAlign w:val="top"/>
          </w:tcPr>
          <w:p>
            <w:pPr>
              <w:spacing w:line="400" w:lineRule="exact"/>
              <w:jc w:val="center"/>
              <w:rPr>
                <w:rFonts w:hint="eastAsia" w:ascii="宋体" w:hAnsi="宋体" w:cs="宋体"/>
                <w:color w:val="auto"/>
                <w:sz w:val="24"/>
              </w:rPr>
            </w:pPr>
          </w:p>
        </w:tc>
        <w:tc>
          <w:tcPr>
            <w:tcW w:w="835" w:type="dxa"/>
            <w:noWrap w:val="0"/>
            <w:vAlign w:val="top"/>
          </w:tcPr>
          <w:p>
            <w:pPr>
              <w:spacing w:line="400" w:lineRule="exact"/>
              <w:jc w:val="center"/>
              <w:rPr>
                <w:rFonts w:hint="eastAsia" w:ascii="宋体" w:hAnsi="宋体" w:cs="宋体"/>
                <w:color w:val="auto"/>
                <w:sz w:val="24"/>
              </w:rPr>
            </w:pPr>
          </w:p>
        </w:tc>
        <w:tc>
          <w:tcPr>
            <w:tcW w:w="951" w:type="dxa"/>
            <w:noWrap w:val="0"/>
            <w:vAlign w:val="top"/>
          </w:tcPr>
          <w:p>
            <w:pPr>
              <w:spacing w:line="400" w:lineRule="exact"/>
              <w:jc w:val="center"/>
              <w:rPr>
                <w:rFonts w:hint="eastAsia" w:ascii="宋体" w:hAnsi="宋体" w:cs="宋体"/>
                <w:color w:val="auto"/>
                <w:sz w:val="24"/>
              </w:rPr>
            </w:pPr>
          </w:p>
        </w:tc>
        <w:tc>
          <w:tcPr>
            <w:tcW w:w="841" w:type="dxa"/>
            <w:noWrap w:val="0"/>
            <w:vAlign w:val="top"/>
          </w:tcPr>
          <w:p>
            <w:pPr>
              <w:spacing w:line="40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noWrap w:val="0"/>
            <w:vAlign w:val="top"/>
          </w:tcPr>
          <w:p>
            <w:pPr>
              <w:spacing w:line="400" w:lineRule="exact"/>
              <w:jc w:val="center"/>
              <w:rPr>
                <w:rFonts w:hint="eastAsia" w:ascii="宋体" w:hAnsi="宋体" w:cs="宋体"/>
                <w:color w:val="auto"/>
                <w:sz w:val="24"/>
              </w:rPr>
            </w:pPr>
          </w:p>
        </w:tc>
        <w:tc>
          <w:tcPr>
            <w:tcW w:w="910" w:type="dxa"/>
            <w:noWrap w:val="0"/>
            <w:vAlign w:val="top"/>
          </w:tcPr>
          <w:p>
            <w:pPr>
              <w:spacing w:line="400" w:lineRule="exact"/>
              <w:jc w:val="center"/>
              <w:rPr>
                <w:rFonts w:hint="eastAsia" w:ascii="宋体" w:hAnsi="宋体" w:cs="宋体"/>
                <w:color w:val="auto"/>
                <w:sz w:val="24"/>
              </w:rPr>
            </w:pPr>
          </w:p>
        </w:tc>
        <w:tc>
          <w:tcPr>
            <w:tcW w:w="912" w:type="dxa"/>
            <w:noWrap w:val="0"/>
            <w:vAlign w:val="top"/>
          </w:tcPr>
          <w:p>
            <w:pPr>
              <w:spacing w:line="400" w:lineRule="exact"/>
              <w:jc w:val="center"/>
              <w:rPr>
                <w:rFonts w:hint="eastAsia" w:ascii="宋体" w:hAnsi="宋体" w:cs="宋体"/>
                <w:b/>
                <w:bCs/>
                <w:color w:val="auto"/>
                <w:sz w:val="24"/>
              </w:rPr>
            </w:pPr>
          </w:p>
        </w:tc>
        <w:tc>
          <w:tcPr>
            <w:tcW w:w="912" w:type="dxa"/>
            <w:noWrap w:val="0"/>
            <w:vAlign w:val="top"/>
          </w:tcPr>
          <w:p>
            <w:pPr>
              <w:spacing w:line="400" w:lineRule="exact"/>
              <w:jc w:val="center"/>
              <w:rPr>
                <w:rFonts w:hint="eastAsia" w:ascii="宋体" w:hAnsi="宋体" w:cs="宋体"/>
                <w:b/>
                <w:bCs/>
                <w:color w:val="auto"/>
                <w:sz w:val="24"/>
              </w:rPr>
            </w:pPr>
          </w:p>
        </w:tc>
        <w:tc>
          <w:tcPr>
            <w:tcW w:w="912" w:type="dxa"/>
            <w:noWrap w:val="0"/>
            <w:vAlign w:val="top"/>
          </w:tcPr>
          <w:p>
            <w:pPr>
              <w:spacing w:line="400" w:lineRule="exact"/>
              <w:jc w:val="center"/>
              <w:rPr>
                <w:rFonts w:hint="eastAsia" w:ascii="宋体" w:hAnsi="宋体" w:cs="宋体"/>
                <w:b/>
                <w:bCs/>
                <w:color w:val="auto"/>
                <w:sz w:val="24"/>
              </w:rPr>
            </w:pPr>
          </w:p>
        </w:tc>
        <w:tc>
          <w:tcPr>
            <w:tcW w:w="1188" w:type="dxa"/>
            <w:noWrap w:val="0"/>
            <w:vAlign w:val="top"/>
          </w:tcPr>
          <w:p>
            <w:pPr>
              <w:spacing w:line="400" w:lineRule="exact"/>
              <w:jc w:val="center"/>
              <w:rPr>
                <w:rFonts w:hint="eastAsia" w:ascii="宋体" w:hAnsi="宋体" w:cs="宋体"/>
                <w:b/>
                <w:bCs/>
                <w:color w:val="auto"/>
                <w:sz w:val="24"/>
              </w:rPr>
            </w:pPr>
          </w:p>
        </w:tc>
        <w:tc>
          <w:tcPr>
            <w:tcW w:w="835" w:type="dxa"/>
            <w:noWrap w:val="0"/>
            <w:vAlign w:val="top"/>
          </w:tcPr>
          <w:p>
            <w:pPr>
              <w:spacing w:line="400" w:lineRule="exact"/>
              <w:jc w:val="center"/>
              <w:rPr>
                <w:rFonts w:hint="eastAsia" w:ascii="宋体" w:hAnsi="宋体" w:cs="宋体"/>
                <w:b/>
                <w:bCs/>
                <w:color w:val="auto"/>
                <w:sz w:val="24"/>
              </w:rPr>
            </w:pPr>
          </w:p>
        </w:tc>
        <w:tc>
          <w:tcPr>
            <w:tcW w:w="951" w:type="dxa"/>
            <w:noWrap w:val="0"/>
            <w:vAlign w:val="top"/>
          </w:tcPr>
          <w:p>
            <w:pPr>
              <w:spacing w:line="400" w:lineRule="exact"/>
              <w:jc w:val="center"/>
              <w:rPr>
                <w:rFonts w:hint="eastAsia" w:ascii="宋体" w:hAnsi="宋体" w:cs="宋体"/>
                <w:b/>
                <w:bCs/>
                <w:color w:val="auto"/>
                <w:sz w:val="24"/>
              </w:rPr>
            </w:pPr>
          </w:p>
        </w:tc>
        <w:tc>
          <w:tcPr>
            <w:tcW w:w="841" w:type="dxa"/>
            <w:noWrap w:val="0"/>
            <w:vAlign w:val="top"/>
          </w:tcPr>
          <w:p>
            <w:pPr>
              <w:spacing w:line="400" w:lineRule="exact"/>
              <w:jc w:val="center"/>
              <w:rPr>
                <w:rFonts w:hint="eastAsia" w:ascii="宋体" w:hAnsi="宋体" w:cs="宋体"/>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continue"/>
            <w:noWrap w:val="0"/>
            <w:vAlign w:val="top"/>
          </w:tcPr>
          <w:p>
            <w:pPr>
              <w:spacing w:line="400" w:lineRule="exact"/>
              <w:jc w:val="center"/>
              <w:rPr>
                <w:rFonts w:hint="eastAsia" w:ascii="宋体" w:hAnsi="宋体" w:cs="宋体"/>
                <w:color w:val="auto"/>
                <w:sz w:val="24"/>
              </w:rPr>
            </w:pPr>
          </w:p>
        </w:tc>
        <w:tc>
          <w:tcPr>
            <w:tcW w:w="910" w:type="dxa"/>
            <w:noWrap w:val="0"/>
            <w:vAlign w:val="top"/>
          </w:tcPr>
          <w:p>
            <w:pPr>
              <w:spacing w:line="400" w:lineRule="exact"/>
              <w:jc w:val="center"/>
              <w:rPr>
                <w:rFonts w:hint="eastAsia" w:ascii="宋体" w:hAnsi="宋体" w:cs="宋体"/>
                <w:color w:val="auto"/>
                <w:sz w:val="24"/>
              </w:rPr>
            </w:pPr>
          </w:p>
        </w:tc>
        <w:tc>
          <w:tcPr>
            <w:tcW w:w="912" w:type="dxa"/>
            <w:noWrap w:val="0"/>
            <w:vAlign w:val="top"/>
          </w:tcPr>
          <w:p>
            <w:pPr>
              <w:spacing w:line="400" w:lineRule="exact"/>
              <w:jc w:val="center"/>
              <w:rPr>
                <w:rFonts w:hint="eastAsia" w:ascii="宋体" w:hAnsi="宋体" w:cs="宋体"/>
                <w:b/>
                <w:bCs/>
                <w:color w:val="auto"/>
                <w:sz w:val="24"/>
              </w:rPr>
            </w:pPr>
          </w:p>
        </w:tc>
        <w:tc>
          <w:tcPr>
            <w:tcW w:w="912" w:type="dxa"/>
            <w:noWrap w:val="0"/>
            <w:vAlign w:val="top"/>
          </w:tcPr>
          <w:p>
            <w:pPr>
              <w:spacing w:line="400" w:lineRule="exact"/>
              <w:jc w:val="center"/>
              <w:rPr>
                <w:rFonts w:hint="eastAsia" w:ascii="宋体" w:hAnsi="宋体" w:cs="宋体"/>
                <w:b/>
                <w:bCs/>
                <w:color w:val="auto"/>
                <w:sz w:val="24"/>
              </w:rPr>
            </w:pPr>
          </w:p>
        </w:tc>
        <w:tc>
          <w:tcPr>
            <w:tcW w:w="912" w:type="dxa"/>
            <w:noWrap w:val="0"/>
            <w:vAlign w:val="top"/>
          </w:tcPr>
          <w:p>
            <w:pPr>
              <w:spacing w:line="400" w:lineRule="exact"/>
              <w:jc w:val="center"/>
              <w:rPr>
                <w:rFonts w:hint="eastAsia" w:ascii="宋体" w:hAnsi="宋体" w:cs="宋体"/>
                <w:b/>
                <w:bCs/>
                <w:color w:val="auto"/>
                <w:sz w:val="24"/>
              </w:rPr>
            </w:pPr>
          </w:p>
        </w:tc>
        <w:tc>
          <w:tcPr>
            <w:tcW w:w="1188" w:type="dxa"/>
            <w:noWrap w:val="0"/>
            <w:vAlign w:val="top"/>
          </w:tcPr>
          <w:p>
            <w:pPr>
              <w:spacing w:line="400" w:lineRule="exact"/>
              <w:jc w:val="center"/>
              <w:rPr>
                <w:rFonts w:hint="eastAsia" w:ascii="宋体" w:hAnsi="宋体" w:cs="宋体"/>
                <w:b/>
                <w:bCs/>
                <w:color w:val="auto"/>
                <w:sz w:val="24"/>
              </w:rPr>
            </w:pPr>
          </w:p>
        </w:tc>
        <w:tc>
          <w:tcPr>
            <w:tcW w:w="835" w:type="dxa"/>
            <w:noWrap w:val="0"/>
            <w:vAlign w:val="top"/>
          </w:tcPr>
          <w:p>
            <w:pPr>
              <w:spacing w:line="400" w:lineRule="exact"/>
              <w:jc w:val="center"/>
              <w:rPr>
                <w:rFonts w:hint="eastAsia" w:ascii="宋体" w:hAnsi="宋体" w:cs="宋体"/>
                <w:b/>
                <w:bCs/>
                <w:color w:val="auto"/>
                <w:sz w:val="24"/>
              </w:rPr>
            </w:pPr>
          </w:p>
        </w:tc>
        <w:tc>
          <w:tcPr>
            <w:tcW w:w="951" w:type="dxa"/>
            <w:noWrap w:val="0"/>
            <w:vAlign w:val="top"/>
          </w:tcPr>
          <w:p>
            <w:pPr>
              <w:spacing w:line="400" w:lineRule="exact"/>
              <w:jc w:val="center"/>
              <w:rPr>
                <w:rFonts w:hint="eastAsia" w:ascii="宋体" w:hAnsi="宋体" w:cs="宋体"/>
                <w:b/>
                <w:bCs/>
                <w:color w:val="auto"/>
                <w:sz w:val="24"/>
              </w:rPr>
            </w:pPr>
          </w:p>
        </w:tc>
        <w:tc>
          <w:tcPr>
            <w:tcW w:w="841" w:type="dxa"/>
            <w:noWrap w:val="0"/>
            <w:vAlign w:val="top"/>
          </w:tcPr>
          <w:p>
            <w:pPr>
              <w:spacing w:line="400" w:lineRule="exact"/>
              <w:jc w:val="center"/>
              <w:rPr>
                <w:rFonts w:hint="eastAsia" w:ascii="宋体" w:hAnsi="宋体" w:cs="宋体"/>
                <w:b/>
                <w:bCs/>
                <w:color w:val="auto"/>
                <w:sz w:val="24"/>
              </w:rPr>
            </w:pPr>
          </w:p>
        </w:tc>
      </w:tr>
    </w:tbl>
    <w:p>
      <w:pPr>
        <w:adjustRightInd w:val="0"/>
        <w:spacing w:line="400" w:lineRule="exact"/>
        <w:ind w:firstLine="900" w:firstLineChars="375"/>
        <w:jc w:val="left"/>
        <w:rPr>
          <w:rFonts w:hint="eastAsia" w:ascii="宋体" w:hAnsi="宋体" w:cs="宋体"/>
          <w:bCs/>
          <w:color w:val="auto"/>
          <w:sz w:val="24"/>
        </w:rPr>
      </w:pPr>
      <w:r>
        <w:rPr>
          <w:rFonts w:hint="eastAsia" w:ascii="宋体" w:hAnsi="宋体" w:cs="宋体"/>
          <w:bCs/>
          <w:color w:val="auto"/>
          <w:sz w:val="24"/>
        </w:rPr>
        <w:t>注：后附人员相关证书彩色扫描件。</w:t>
      </w:r>
    </w:p>
    <w:p>
      <w:pPr>
        <w:pStyle w:val="13"/>
        <w:rPr>
          <w:rFonts w:hint="eastAsia" w:ascii="宋体" w:hAnsi="宋体" w:cs="宋体"/>
          <w:color w:val="auto"/>
          <w:sz w:val="24"/>
        </w:rPr>
      </w:pPr>
    </w:p>
    <w:p>
      <w:pPr>
        <w:adjustRightInd w:val="0"/>
        <w:spacing w:line="400" w:lineRule="exact"/>
        <w:ind w:firstLine="900" w:firstLineChars="375"/>
        <w:jc w:val="center"/>
        <w:rPr>
          <w:rFonts w:hint="eastAsia" w:ascii="宋体" w:hAnsi="宋体" w:cs="宋体"/>
          <w:bCs/>
          <w:color w:val="auto"/>
          <w:sz w:val="24"/>
        </w:rPr>
      </w:pPr>
      <w:r>
        <w:rPr>
          <w:rFonts w:hint="eastAsia" w:ascii="宋体" w:hAnsi="宋体" w:cs="宋体"/>
          <w:bCs/>
          <w:color w:val="auto"/>
          <w:sz w:val="24"/>
        </w:rPr>
        <w:t xml:space="preserve">         投标人名称（盖章）：        </w:t>
      </w:r>
    </w:p>
    <w:p>
      <w:pPr>
        <w:adjustRightInd w:val="0"/>
        <w:spacing w:line="400" w:lineRule="exact"/>
        <w:ind w:firstLine="4020" w:firstLineChars="1675"/>
        <w:rPr>
          <w:rFonts w:hint="eastAsia" w:ascii="宋体" w:hAnsi="宋体" w:cs="宋体"/>
          <w:bCs/>
          <w:color w:val="auto"/>
          <w:sz w:val="24"/>
        </w:rPr>
      </w:pPr>
      <w:r>
        <w:rPr>
          <w:rFonts w:hint="eastAsia" w:ascii="宋体" w:hAnsi="宋体" w:cs="宋体"/>
          <w:color w:val="auto"/>
          <w:sz w:val="24"/>
        </w:rPr>
        <w:t>授权人或被授权人（签字或盖章）</w:t>
      </w:r>
      <w:r>
        <w:rPr>
          <w:rFonts w:hint="eastAsia" w:ascii="宋体" w:hAnsi="宋体" w:cs="宋体"/>
          <w:bCs/>
          <w:color w:val="auto"/>
          <w:sz w:val="24"/>
        </w:rPr>
        <w:t>：</w:t>
      </w:r>
    </w:p>
    <w:p>
      <w:pPr>
        <w:adjustRightInd w:val="0"/>
        <w:spacing w:line="400" w:lineRule="exact"/>
        <w:ind w:firstLine="900" w:firstLineChars="375"/>
        <w:jc w:val="center"/>
        <w:rPr>
          <w:rFonts w:hint="eastAsia" w:ascii="宋体" w:hAnsi="宋体" w:cs="宋体"/>
          <w:bCs/>
          <w:color w:val="auto"/>
          <w:sz w:val="24"/>
        </w:rPr>
      </w:pPr>
      <w:r>
        <w:rPr>
          <w:rFonts w:hint="eastAsia" w:ascii="宋体" w:hAnsi="宋体" w:cs="宋体"/>
          <w:bCs/>
          <w:color w:val="auto"/>
          <w:sz w:val="24"/>
        </w:rPr>
        <w:t>日期:</w:t>
      </w:r>
    </w:p>
    <w:p>
      <w:pPr>
        <w:spacing w:line="360" w:lineRule="auto"/>
        <w:ind w:firstLine="4080" w:firstLineChars="1700"/>
        <w:jc w:val="left"/>
        <w:rPr>
          <w:rFonts w:hint="eastAsia" w:ascii="宋体" w:hAnsi="宋体" w:eastAsia="宋体" w:cs="宋体"/>
          <w:color w:val="auto"/>
          <w:sz w:val="24"/>
          <w:szCs w:val="24"/>
        </w:rPr>
      </w:pPr>
    </w:p>
    <w:p>
      <w:pPr>
        <w:spacing w:line="440" w:lineRule="exact"/>
        <w:jc w:val="cente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25"/>
        <w:spacing w:before="75" w:beforeAutospacing="0" w:after="75" w:afterAutospacing="0" w:line="540" w:lineRule="atLeast"/>
        <w:rPr>
          <w:rFonts w:hint="eastAsia" w:ascii="宋体" w:hAnsi="宋体" w:eastAsia="宋体" w:cs="宋体"/>
          <w:color w:val="auto"/>
          <w:sz w:val="24"/>
          <w:szCs w:val="24"/>
        </w:rPr>
      </w:pPr>
    </w:p>
    <w:p>
      <w:pPr>
        <w:pStyle w:val="25"/>
        <w:spacing w:before="75" w:beforeAutospacing="0" w:after="75" w:afterAutospacing="0" w:line="540" w:lineRule="atLeast"/>
        <w:rPr>
          <w:rFonts w:hint="eastAsia" w:ascii="宋体" w:hAnsi="宋体" w:eastAsia="宋体" w:cs="宋体"/>
          <w:color w:val="auto"/>
          <w:sz w:val="24"/>
          <w:szCs w:val="24"/>
        </w:rPr>
      </w:pPr>
    </w:p>
    <w:p>
      <w:pPr>
        <w:pStyle w:val="25"/>
        <w:spacing w:before="75" w:beforeAutospacing="0" w:after="75" w:afterAutospacing="0" w:line="540" w:lineRule="atLeast"/>
        <w:rPr>
          <w:rFonts w:hint="eastAsia" w:ascii="宋体" w:hAnsi="宋体" w:eastAsia="宋体" w:cs="宋体"/>
          <w:color w:val="auto"/>
          <w:sz w:val="24"/>
          <w:szCs w:val="24"/>
        </w:rPr>
      </w:pPr>
    </w:p>
    <w:p>
      <w:pPr>
        <w:pStyle w:val="29"/>
        <w:numPr>
          <w:ilvl w:val="0"/>
          <w:numId w:val="8"/>
        </w:numPr>
        <w:ind w:firstLine="0"/>
        <w:jc w:val="center"/>
        <w:outlineLvl w:val="1"/>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br w:type="page"/>
      </w:r>
      <w:r>
        <w:rPr>
          <w:rFonts w:hint="eastAsia" w:ascii="宋体" w:hAnsi="宋体" w:eastAsia="宋体" w:cs="宋体"/>
          <w:b/>
          <w:bCs/>
          <w:color w:val="auto"/>
          <w:kern w:val="0"/>
          <w:sz w:val="24"/>
          <w:szCs w:val="24"/>
        </w:rPr>
        <w:t>实施方案</w:t>
      </w:r>
    </w:p>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投标人应根据本招标文件要求和项目的具体情况，自行编制实施方案，格式自拟，但应主要包括以下内容：</w:t>
      </w:r>
    </w:p>
    <w:bookmarkEnd w:id="138"/>
    <w:p>
      <w:pPr>
        <w:pStyle w:val="8"/>
        <w:spacing w:line="360" w:lineRule="auto"/>
        <w:ind w:firstLine="0" w:firstLineChars="0"/>
        <w:jc w:val="left"/>
        <w:outlineLvl w:val="1"/>
        <w:rPr>
          <w:rFonts w:hint="eastAsia" w:ascii="宋体" w:hAnsi="宋体" w:cs="宋体"/>
          <w:b w:val="0"/>
          <w:bCs w:val="0"/>
          <w:color w:val="auto"/>
          <w:kern w:val="0"/>
          <w:sz w:val="24"/>
          <w:szCs w:val="24"/>
          <w:lang w:val="en-US" w:eastAsia="zh-CN"/>
        </w:rPr>
      </w:pPr>
      <w:bookmarkStart w:id="143" w:name="_Toc31271_WPSOffice_Level1"/>
      <w:r>
        <w:rPr>
          <w:rFonts w:hint="eastAsia" w:ascii="宋体" w:hAnsi="宋体" w:cs="宋体"/>
          <w:b w:val="0"/>
          <w:bCs w:val="0"/>
          <w:color w:val="auto"/>
          <w:kern w:val="0"/>
          <w:sz w:val="24"/>
          <w:szCs w:val="24"/>
          <w:lang w:val="en-US" w:eastAsia="zh-CN"/>
        </w:rPr>
        <w:t>配送及安装方案</w:t>
      </w:r>
    </w:p>
    <w:p>
      <w:pPr>
        <w:pStyle w:val="8"/>
        <w:spacing w:line="360" w:lineRule="auto"/>
        <w:ind w:firstLine="0" w:firstLineChars="0"/>
        <w:jc w:val="left"/>
        <w:outlineLvl w:val="1"/>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进度计划及保障措施</w:t>
      </w:r>
    </w:p>
    <w:p>
      <w:pPr>
        <w:pStyle w:val="8"/>
        <w:spacing w:line="360" w:lineRule="auto"/>
        <w:ind w:firstLine="0" w:firstLineChars="0"/>
        <w:jc w:val="left"/>
        <w:outlineLvl w:val="1"/>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项目整体服务方案</w:t>
      </w:r>
    </w:p>
    <w:p>
      <w:pPr>
        <w:pStyle w:val="8"/>
        <w:spacing w:line="360" w:lineRule="auto"/>
        <w:ind w:firstLine="0" w:firstLineChars="0"/>
        <w:jc w:val="left"/>
        <w:outlineLvl w:val="1"/>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故障检修方案</w:t>
      </w:r>
    </w:p>
    <w:p>
      <w:pPr>
        <w:pStyle w:val="8"/>
        <w:spacing w:line="360" w:lineRule="auto"/>
        <w:ind w:firstLine="0" w:firstLineChars="0"/>
        <w:jc w:val="left"/>
        <w:outlineLvl w:val="1"/>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售后服务方案</w:t>
      </w:r>
    </w:p>
    <w:p>
      <w:pPr>
        <w:pStyle w:val="8"/>
        <w:spacing w:line="360" w:lineRule="auto"/>
        <w:ind w:firstLine="0" w:firstLineChars="0"/>
        <w:jc w:val="left"/>
        <w:outlineLvl w:val="1"/>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备品备件供应方案</w:t>
      </w:r>
    </w:p>
    <w:p>
      <w:pPr>
        <w:pStyle w:val="8"/>
        <w:spacing w:line="360" w:lineRule="auto"/>
        <w:ind w:firstLine="0" w:firstLineChars="0"/>
        <w:jc w:val="left"/>
        <w:outlineLvl w:val="1"/>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培训方案</w:t>
      </w:r>
    </w:p>
    <w:p>
      <w:pPr>
        <w:pStyle w:val="8"/>
        <w:spacing w:line="360" w:lineRule="auto"/>
        <w:ind w:firstLine="0" w:firstLineChars="0"/>
        <w:jc w:val="left"/>
        <w:outlineLvl w:val="1"/>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安全文明施工措施</w:t>
      </w:r>
    </w:p>
    <w:p>
      <w:pPr>
        <w:pStyle w:val="8"/>
        <w:spacing w:line="360" w:lineRule="auto"/>
        <w:ind w:firstLine="0" w:firstLineChars="0"/>
        <w:jc w:val="left"/>
        <w:outlineLvl w:val="1"/>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保密措施</w:t>
      </w:r>
    </w:p>
    <w:p>
      <w:pPr>
        <w:spacing w:line="360" w:lineRule="auto"/>
        <w:jc w:val="left"/>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br w:type="page"/>
      </w:r>
    </w:p>
    <w:p>
      <w:pPr>
        <w:pStyle w:val="8"/>
        <w:ind w:firstLine="0" w:firstLineChars="0"/>
        <w:jc w:val="center"/>
        <w:outlineLvl w:val="1"/>
        <w:rPr>
          <w:rFonts w:hint="eastAsia" w:ascii="宋体" w:hAnsi="宋体" w:eastAsia="宋体" w:cs="宋体"/>
          <w:b/>
          <w:bCs/>
          <w:color w:val="auto"/>
          <w:kern w:val="0"/>
          <w:sz w:val="24"/>
          <w:szCs w:val="24"/>
        </w:rPr>
      </w:pPr>
      <w:r>
        <w:rPr>
          <w:rFonts w:hint="eastAsia" w:ascii="宋体" w:hAnsi="宋体" w:cs="宋体"/>
          <w:b/>
          <w:bCs/>
          <w:color w:val="auto"/>
          <w:kern w:val="0"/>
          <w:sz w:val="24"/>
          <w:szCs w:val="24"/>
          <w:lang w:val="en-US" w:eastAsia="zh-CN"/>
        </w:rPr>
        <w:t>九</w:t>
      </w:r>
      <w:r>
        <w:rPr>
          <w:rFonts w:hint="eastAsia" w:ascii="宋体" w:hAnsi="宋体" w:eastAsia="宋体" w:cs="宋体"/>
          <w:b/>
          <w:bCs/>
          <w:color w:val="auto"/>
          <w:kern w:val="0"/>
          <w:sz w:val="24"/>
          <w:szCs w:val="24"/>
        </w:rPr>
        <w:t>、投标人认为需要提供的其他文件和资料</w:t>
      </w:r>
    </w:p>
    <w:p>
      <w:pPr>
        <w:spacing w:line="460" w:lineRule="exact"/>
        <w:rPr>
          <w:rFonts w:hint="eastAsia" w:ascii="宋体" w:hAnsi="宋体" w:eastAsia="宋体" w:cs="宋体"/>
          <w:bCs/>
          <w:color w:val="auto"/>
          <w:sz w:val="24"/>
          <w:szCs w:val="24"/>
        </w:rPr>
      </w:pPr>
    </w:p>
    <w:p>
      <w:pPr>
        <w:spacing w:line="46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1、以下《中小微企业声明函》、《监狱企业的证明文件》及《残疾人福利性单位声明函》投标人根据自身的实际情况选用（如有）。</w:t>
      </w:r>
    </w:p>
    <w:p>
      <w:pPr>
        <w:spacing w:line="46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2、投标人同时为小型（或微型）企业、监狱企业、残疾人福利性单位任两种或以上情况的，评审中只享受一次价格扣除（或评审得分优惠），不重复进行价格扣除。</w:t>
      </w:r>
    </w:p>
    <w:p>
      <w:pPr>
        <w:pStyle w:val="16"/>
        <w:spacing w:line="460" w:lineRule="exact"/>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（一）中小企业声明函</w:t>
      </w:r>
    </w:p>
    <w:p>
      <w:pPr>
        <w:pStyle w:val="16"/>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本公司（联合体）郑重声明，根据《政府采购促进中小企业发展管理办法》（财库﹝2020﹞46号）的规定，本公司（联合体）参加</w:t>
      </w:r>
    </w:p>
    <w:p>
      <w:pPr>
        <w:pStyle w:val="16"/>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w:t>
      </w:r>
      <w:r>
        <w:rPr>
          <w:rFonts w:hint="eastAsia" w:ascii="宋体" w:hAnsi="宋体" w:eastAsia="宋体" w:cs="宋体"/>
          <w:color w:val="auto"/>
          <w:sz w:val="24"/>
          <w:szCs w:val="24"/>
          <w:lang w:val="en-US" w:eastAsia="zh-CN"/>
        </w:rPr>
        <w:t>提供的货物</w:t>
      </w:r>
      <w:r>
        <w:rPr>
          <w:rFonts w:hint="eastAsia" w:ascii="宋体" w:hAnsi="宋体" w:eastAsia="宋体" w:cs="宋体"/>
          <w:color w:val="auto"/>
          <w:sz w:val="24"/>
          <w:szCs w:val="24"/>
        </w:rPr>
        <w:t>全部</w:t>
      </w:r>
      <w:r>
        <w:rPr>
          <w:rFonts w:hint="eastAsia" w:ascii="宋体" w:hAnsi="宋体" w:eastAsia="宋体" w:cs="宋体"/>
          <w:color w:val="auto"/>
          <w:sz w:val="24"/>
          <w:szCs w:val="24"/>
          <w:lang w:val="en-US" w:eastAsia="zh-CN"/>
        </w:rPr>
        <w:t>由</w:t>
      </w:r>
      <w:r>
        <w:rPr>
          <w:rFonts w:hint="eastAsia" w:ascii="宋体" w:hAnsi="宋体" w:eastAsia="宋体" w:cs="宋体"/>
          <w:color w:val="auto"/>
          <w:sz w:val="24"/>
          <w:szCs w:val="24"/>
        </w:rPr>
        <w:t>符合政策要求的中小企业</w:t>
      </w:r>
      <w:r>
        <w:rPr>
          <w:rFonts w:hint="eastAsia" w:ascii="宋体" w:hAnsi="宋体" w:eastAsia="宋体" w:cs="宋体"/>
          <w:color w:val="auto"/>
          <w:sz w:val="24"/>
          <w:szCs w:val="24"/>
          <w:lang w:val="en-US" w:eastAsia="zh-CN"/>
        </w:rPr>
        <w:t>制造。</w:t>
      </w:r>
      <w:r>
        <w:rPr>
          <w:rFonts w:hint="eastAsia" w:ascii="宋体" w:hAnsi="宋体" w:eastAsia="宋体" w:cs="宋体"/>
          <w:color w:val="auto"/>
          <w:sz w:val="24"/>
          <w:szCs w:val="24"/>
        </w:rPr>
        <w:t>相关企业（含联合体中的中小企业、签订分包意向协议的中小企业）的具体情况如下：</w:t>
      </w:r>
    </w:p>
    <w:p>
      <w:pPr>
        <w:pStyle w:val="16"/>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 xml:space="preserve"> （标的名称）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eastAsia="zh-CN"/>
        </w:rPr>
        <w:t>招标文件</w:t>
      </w:r>
      <w:r>
        <w:rPr>
          <w:rFonts w:hint="eastAsia" w:ascii="宋体" w:hAnsi="宋体" w:eastAsia="宋体" w:cs="宋体"/>
          <w:color w:val="auto"/>
          <w:sz w:val="24"/>
          <w:szCs w:val="24"/>
          <w:u w:val="single"/>
        </w:rPr>
        <w:t>中明确的所属行业）</w:t>
      </w:r>
      <w:r>
        <w:rPr>
          <w:rFonts w:hint="eastAsia" w:ascii="宋体" w:hAnsi="宋体" w:eastAsia="宋体" w:cs="宋体"/>
          <w:color w:val="auto"/>
          <w:sz w:val="24"/>
          <w:szCs w:val="24"/>
          <w:u w:val="single"/>
          <w:lang w:val="en-US" w:eastAsia="zh-CN"/>
        </w:rPr>
        <w:t>行业</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w:t>
      </w:r>
      <w:r>
        <w:rPr>
          <w:rFonts w:hint="eastAsia" w:ascii="宋体" w:hAnsi="宋体" w:eastAsia="宋体" w:cs="宋体"/>
          <w:color w:val="auto"/>
          <w:sz w:val="24"/>
          <w:szCs w:val="24"/>
          <w:vertAlign w:val="superscript"/>
        </w:rPr>
        <w:t>1</w:t>
      </w:r>
      <w:r>
        <w:rPr>
          <w:rFonts w:hint="eastAsia" w:ascii="宋体" w:hAnsi="宋体" w:eastAsia="宋体" w:cs="宋体"/>
          <w:color w:val="auto"/>
          <w:sz w:val="24"/>
          <w:szCs w:val="24"/>
        </w:rPr>
        <w:t>，属于（中型企业、小型企业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微型企业</w:t>
      </w:r>
      <w:r>
        <w:rPr>
          <w:rFonts w:hint="eastAsia" w:ascii="宋体" w:hAnsi="宋体" w:eastAsia="宋体" w:cs="宋体"/>
          <w:color w:val="auto"/>
          <w:sz w:val="24"/>
          <w:szCs w:val="24"/>
        </w:rPr>
        <w:t>）；</w:t>
      </w:r>
    </w:p>
    <w:p>
      <w:pPr>
        <w:pStyle w:val="16"/>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 xml:space="preserve"> （标的名称）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eastAsia="zh-CN"/>
        </w:rPr>
        <w:t>招标文件</w:t>
      </w:r>
      <w:r>
        <w:rPr>
          <w:rFonts w:hint="eastAsia" w:ascii="宋体" w:hAnsi="宋体" w:eastAsia="宋体" w:cs="宋体"/>
          <w:color w:val="auto"/>
          <w:sz w:val="24"/>
          <w:szCs w:val="24"/>
          <w:u w:val="single"/>
        </w:rPr>
        <w:t>中明确的所属行业）行业</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（中型企业、小型企业</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微型企业</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p>
    <w:p>
      <w:pPr>
        <w:pStyle w:val="16"/>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p>
    <w:p>
      <w:pPr>
        <w:pStyle w:val="16"/>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pPr>
        <w:pStyle w:val="16"/>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pPr>
        <w:pStyle w:val="16"/>
        <w:spacing w:line="460" w:lineRule="exact"/>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企业名称（盖章）：</w:t>
      </w:r>
    </w:p>
    <w:p>
      <w:pPr>
        <w:pStyle w:val="16"/>
        <w:spacing w:line="460" w:lineRule="exact"/>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日 期：</w:t>
      </w:r>
    </w:p>
    <w:p>
      <w:pPr>
        <w:pStyle w:val="16"/>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从业人员、营业收入、资产总额填报上一年度数据，无上一年度数据的新成立企业可不填报</w:t>
      </w:r>
    </w:p>
    <w:p>
      <w:pPr>
        <w:spacing w:line="460" w:lineRule="exact"/>
        <w:jc w:val="center"/>
        <w:rPr>
          <w:rFonts w:hint="eastAsia" w:ascii="宋体" w:hAnsi="宋体" w:eastAsia="宋体" w:cs="宋体"/>
          <w:b/>
          <w:bCs/>
          <w:color w:val="auto"/>
          <w:sz w:val="24"/>
          <w:szCs w:val="24"/>
        </w:rPr>
      </w:pPr>
    </w:p>
    <w:p>
      <w:pPr>
        <w:pStyle w:val="26"/>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spacing w:line="460" w:lineRule="exact"/>
        <w:jc w:val="center"/>
        <w:rPr>
          <w:rFonts w:hint="eastAsia" w:ascii="宋体" w:hAnsi="宋体" w:eastAsia="宋体" w:cs="宋体"/>
          <w:b/>
          <w:color w:val="auto"/>
          <w:spacing w:val="6"/>
          <w:sz w:val="24"/>
          <w:szCs w:val="24"/>
        </w:rPr>
      </w:pPr>
      <w:r>
        <w:rPr>
          <w:rFonts w:hint="eastAsia" w:ascii="宋体" w:hAnsi="宋体" w:eastAsia="宋体" w:cs="宋体"/>
          <w:b/>
          <w:bCs/>
          <w:color w:val="auto"/>
          <w:sz w:val="24"/>
          <w:szCs w:val="24"/>
        </w:rPr>
        <w:t xml:space="preserve">（二） </w:t>
      </w:r>
      <w:bookmarkStart w:id="144" w:name="OLE_LINK13"/>
      <w:bookmarkStart w:id="145" w:name="OLE_LINK14"/>
      <w:r>
        <w:rPr>
          <w:rFonts w:hint="eastAsia" w:ascii="宋体" w:hAnsi="宋体" w:eastAsia="宋体" w:cs="宋体"/>
          <w:b/>
          <w:color w:val="auto"/>
          <w:spacing w:val="6"/>
          <w:sz w:val="24"/>
          <w:szCs w:val="24"/>
        </w:rPr>
        <w:t>残疾人福利性单位声明函</w:t>
      </w:r>
    </w:p>
    <w:bookmarkEnd w:id="144"/>
    <w:bookmarkEnd w:id="145"/>
    <w:p>
      <w:pPr>
        <w:spacing w:line="460" w:lineRule="exact"/>
        <w:rPr>
          <w:rFonts w:hint="eastAsia" w:ascii="宋体" w:hAnsi="宋体" w:eastAsia="宋体" w:cs="宋体"/>
          <w:b/>
          <w:color w:val="auto"/>
          <w:spacing w:val="6"/>
          <w:sz w:val="24"/>
          <w:szCs w:val="24"/>
        </w:rPr>
      </w:pPr>
    </w:p>
    <w:p>
      <w:pPr>
        <w:spacing w:line="460" w:lineRule="exact"/>
        <w:ind w:firstLine="504" w:firstLineChars="20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本单位郑重声明，根据《财政部 民政部 中国残疾人联合会关于促进残疾人就业政府采购政策的通知》（财库</w:t>
      </w:r>
      <w:r>
        <w:rPr>
          <w:rFonts w:hint="eastAsia" w:ascii="宋体" w:hAnsi="宋体" w:eastAsia="宋体" w:cs="宋体"/>
          <w:color w:val="auto"/>
          <w:sz w:val="24"/>
          <w:szCs w:val="24"/>
        </w:rPr>
        <w:t>〔2017〕 141</w:t>
      </w:r>
      <w:r>
        <w:rPr>
          <w:rFonts w:hint="eastAsia" w:ascii="宋体" w:hAnsi="宋体" w:eastAsia="宋体" w:cs="宋体"/>
          <w:color w:val="auto"/>
          <w:spacing w:val="6"/>
          <w:sz w:val="24"/>
          <w:szCs w:val="24"/>
        </w:rPr>
        <w:t>号）的规定，本单位为符合条件的残疾人福利性单位，且本单位参加</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rPr>
        <w:t>单位的</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rPr>
        <w:t>项目采购活动提供本单位制造的服务（由本单位承担工程/提供服务），或者提供其他残疾人福利性单位制造的货物（不包括使用非残疾人福利性单位注册商标的货物）。</w:t>
      </w:r>
    </w:p>
    <w:p>
      <w:pPr>
        <w:spacing w:line="460" w:lineRule="exact"/>
        <w:ind w:firstLine="504" w:firstLineChars="20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本单位对上述声明的真实性负责。如有虚假，将依法承担相应责任。</w:t>
      </w:r>
    </w:p>
    <w:p>
      <w:pPr>
        <w:spacing w:line="460" w:lineRule="exact"/>
        <w:ind w:firstLine="504" w:firstLineChars="200"/>
        <w:rPr>
          <w:rFonts w:hint="eastAsia" w:ascii="宋体" w:hAnsi="宋体" w:eastAsia="宋体" w:cs="宋体"/>
          <w:color w:val="auto"/>
          <w:spacing w:val="6"/>
          <w:sz w:val="24"/>
          <w:szCs w:val="24"/>
        </w:rPr>
      </w:pPr>
    </w:p>
    <w:p>
      <w:pPr>
        <w:spacing w:line="460" w:lineRule="exact"/>
        <w:ind w:firstLine="504" w:firstLineChars="200"/>
        <w:rPr>
          <w:rFonts w:hint="eastAsia" w:ascii="宋体" w:hAnsi="宋体" w:eastAsia="宋体" w:cs="宋体"/>
          <w:color w:val="auto"/>
          <w:spacing w:val="6"/>
          <w:sz w:val="24"/>
          <w:szCs w:val="24"/>
        </w:rPr>
      </w:pPr>
    </w:p>
    <w:p>
      <w:pPr>
        <w:tabs>
          <w:tab w:val="left" w:pos="4860"/>
        </w:tabs>
        <w:spacing w:line="460" w:lineRule="exact"/>
        <w:ind w:right="1560" w:firstLine="504" w:firstLineChars="200"/>
        <w:jc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6"/>
          <w:sz w:val="24"/>
          <w:szCs w:val="24"/>
          <w:lang w:val="en-US" w:eastAsia="zh-CN"/>
        </w:rPr>
        <w:t xml:space="preserve"> </w:t>
      </w:r>
      <w:r>
        <w:rPr>
          <w:rFonts w:hint="eastAsia" w:ascii="宋体" w:hAnsi="宋体" w:eastAsia="宋体" w:cs="宋体"/>
          <w:color w:val="auto"/>
          <w:spacing w:val="6"/>
          <w:sz w:val="24"/>
          <w:szCs w:val="24"/>
        </w:rPr>
        <w:t>单位名称（盖章）：</w:t>
      </w:r>
    </w:p>
    <w:p>
      <w:pPr>
        <w:tabs>
          <w:tab w:val="left" w:pos="4860"/>
        </w:tabs>
        <w:spacing w:line="460" w:lineRule="exact"/>
        <w:ind w:right="1560" w:firstLine="504" w:firstLineChars="200"/>
        <w:jc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 xml:space="preserve">       日  期：</w:t>
      </w:r>
    </w:p>
    <w:p>
      <w:pPr>
        <w:widowControl/>
        <w:adjustRightInd w:val="0"/>
        <w:snapToGrid w:val="0"/>
        <w:spacing w:line="460" w:lineRule="exact"/>
        <w:rPr>
          <w:rFonts w:hint="eastAsia" w:ascii="宋体" w:hAnsi="宋体" w:eastAsia="宋体" w:cs="宋体"/>
          <w:color w:val="auto"/>
          <w:sz w:val="24"/>
          <w:szCs w:val="24"/>
        </w:rPr>
      </w:pPr>
    </w:p>
    <w:p>
      <w:pPr>
        <w:spacing w:line="460" w:lineRule="exact"/>
        <w:jc w:val="left"/>
        <w:rPr>
          <w:rFonts w:hint="eastAsia" w:ascii="宋体" w:hAnsi="宋体" w:eastAsia="宋体" w:cs="宋体"/>
          <w:bCs/>
          <w:color w:val="auto"/>
          <w:sz w:val="24"/>
          <w:szCs w:val="24"/>
        </w:rPr>
      </w:pPr>
    </w:p>
    <w:p>
      <w:pPr>
        <w:widowControl/>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备注</w:t>
      </w:r>
      <w:r>
        <w:rPr>
          <w:rFonts w:hint="eastAsia" w:ascii="宋体" w:hAnsi="宋体" w:eastAsia="宋体" w:cs="宋体"/>
          <w:color w:val="auto"/>
          <w:sz w:val="24"/>
          <w:szCs w:val="24"/>
        </w:rPr>
        <w:t>：须提供证明材料（能反映出企业残疾人的占比等情况的材料及残疾人证等）。</w:t>
      </w:r>
    </w:p>
    <w:p>
      <w:pPr>
        <w:spacing w:line="460" w:lineRule="exact"/>
        <w:jc w:val="center"/>
        <w:rPr>
          <w:rFonts w:hint="eastAsia" w:ascii="宋体" w:hAnsi="宋体" w:eastAsia="宋体" w:cs="宋体"/>
          <w:b/>
          <w:bCs/>
          <w:color w:val="auto"/>
          <w:sz w:val="24"/>
          <w:szCs w:val="24"/>
        </w:rPr>
      </w:pPr>
    </w:p>
    <w:p>
      <w:pPr>
        <w:spacing w:line="460" w:lineRule="exact"/>
        <w:jc w:val="center"/>
        <w:rPr>
          <w:rFonts w:hint="eastAsia" w:ascii="宋体" w:hAnsi="宋体" w:eastAsia="宋体" w:cs="宋体"/>
          <w:b/>
          <w:bCs/>
          <w:color w:val="auto"/>
          <w:sz w:val="24"/>
          <w:szCs w:val="24"/>
        </w:rPr>
      </w:pPr>
    </w:p>
    <w:p>
      <w:pPr>
        <w:widowControl/>
        <w:spacing w:line="460" w:lineRule="exact"/>
        <w:jc w:val="center"/>
        <w:rPr>
          <w:rFonts w:hint="eastAsia" w:ascii="宋体" w:hAnsi="宋体" w:eastAsia="宋体" w:cs="宋体"/>
          <w:color w:val="auto"/>
          <w:sz w:val="24"/>
          <w:szCs w:val="24"/>
        </w:rPr>
      </w:pPr>
      <w:r>
        <w:rPr>
          <w:rFonts w:hint="eastAsia" w:ascii="宋体" w:hAnsi="宋体" w:eastAsia="宋体" w:cs="宋体"/>
          <w:b/>
          <w:color w:val="auto"/>
          <w:sz w:val="24"/>
          <w:szCs w:val="24"/>
        </w:rPr>
        <w:br w:type="page"/>
      </w:r>
      <w:r>
        <w:rPr>
          <w:rFonts w:hint="eastAsia" w:ascii="宋体" w:hAnsi="宋体" w:eastAsia="宋体" w:cs="宋体"/>
          <w:b/>
          <w:color w:val="auto"/>
          <w:sz w:val="24"/>
          <w:szCs w:val="24"/>
        </w:rPr>
        <w:t>（三）监狱企业证明文件（如有）</w:t>
      </w:r>
    </w:p>
    <w:p>
      <w:pPr>
        <w:spacing w:line="460" w:lineRule="exact"/>
        <w:ind w:firstLine="480" w:firstLineChars="200"/>
        <w:jc w:val="left"/>
        <w:rPr>
          <w:rFonts w:hint="eastAsia" w:ascii="宋体" w:hAnsi="宋体" w:eastAsia="宋体" w:cs="宋体"/>
          <w:color w:val="auto"/>
          <w:sz w:val="24"/>
          <w:szCs w:val="24"/>
        </w:rPr>
      </w:pPr>
    </w:p>
    <w:p>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 监狱企业证明（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pPr>
        <w:pStyle w:val="16"/>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2.证明材料加盖投标人公章。</w:t>
      </w:r>
    </w:p>
    <w:p>
      <w:pPr>
        <w:pStyle w:val="16"/>
        <w:spacing w:line="460" w:lineRule="exact"/>
        <w:jc w:val="both"/>
        <w:rPr>
          <w:rFonts w:hint="eastAsia" w:ascii="宋体" w:hAnsi="宋体" w:eastAsia="宋体" w:cs="宋体"/>
          <w:b/>
          <w:bCs/>
          <w:color w:val="auto"/>
          <w:sz w:val="24"/>
          <w:szCs w:val="24"/>
        </w:rPr>
      </w:pPr>
    </w:p>
    <w:p>
      <w:pPr>
        <w:pStyle w:val="16"/>
        <w:spacing w:line="460" w:lineRule="exact"/>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（四）投标保证金</w:t>
      </w:r>
      <w:r>
        <w:rPr>
          <w:rFonts w:hint="eastAsia" w:ascii="宋体" w:hAnsi="宋体" w:eastAsia="宋体" w:cs="宋体"/>
          <w:b/>
          <w:bCs/>
          <w:color w:val="auto"/>
          <w:sz w:val="24"/>
          <w:szCs w:val="24"/>
          <w:lang w:eastAsia="zh-CN"/>
        </w:rPr>
        <w:t>缴纳凭证</w:t>
      </w:r>
    </w:p>
    <w:p>
      <w:pPr>
        <w:pStyle w:val="16"/>
        <w:spacing w:line="460" w:lineRule="exact"/>
        <w:jc w:val="center"/>
        <w:rPr>
          <w:rFonts w:hint="eastAsia" w:ascii="宋体" w:hAnsi="宋体" w:eastAsia="宋体" w:cs="宋体"/>
          <w:color w:val="auto"/>
          <w:sz w:val="24"/>
          <w:szCs w:val="24"/>
        </w:rPr>
      </w:pPr>
    </w:p>
    <w:tbl>
      <w:tblPr>
        <w:tblStyle w:val="3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7" w:hRule="atLeast"/>
          <w:jc w:val="center"/>
        </w:trPr>
        <w:tc>
          <w:tcPr>
            <w:tcW w:w="5000" w:type="pct"/>
            <w:tcBorders>
              <w:top w:val="single" w:color="auto" w:sz="4" w:space="0"/>
              <w:bottom w:val="single" w:color="auto" w:sz="4" w:space="0"/>
            </w:tcBorders>
            <w:vAlign w:val="center"/>
          </w:tcPr>
          <w:p>
            <w:pPr>
              <w:pStyle w:val="16"/>
              <w:spacing w:line="4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投标保证金</w:t>
            </w:r>
            <w:r>
              <w:rPr>
                <w:rFonts w:hint="eastAsia" w:ascii="宋体" w:hAnsi="宋体" w:eastAsia="宋体" w:cs="宋体"/>
                <w:color w:val="auto"/>
                <w:sz w:val="24"/>
                <w:szCs w:val="24"/>
                <w:lang w:eastAsia="zh-CN"/>
              </w:rPr>
              <w:t>缴纳凭证</w:t>
            </w:r>
          </w:p>
        </w:tc>
      </w:tr>
    </w:tbl>
    <w:p>
      <w:pPr>
        <w:adjustRightInd w:val="0"/>
        <w:snapToGrid w:val="0"/>
        <w:spacing w:line="460" w:lineRule="exact"/>
        <w:ind w:firstLine="480" w:firstLineChars="200"/>
        <w:rPr>
          <w:rFonts w:hint="eastAsia" w:ascii="宋体" w:hAnsi="宋体" w:eastAsia="宋体" w:cs="宋体"/>
          <w:color w:val="auto"/>
          <w:sz w:val="24"/>
          <w:szCs w:val="24"/>
        </w:rPr>
      </w:pPr>
    </w:p>
    <w:p>
      <w:pPr>
        <w:widowControl/>
        <w:shd w:val="clear" w:color="auto" w:fill="FFFFFF"/>
        <w:spacing w:line="460" w:lineRule="exact"/>
        <w:jc w:val="left"/>
        <w:rPr>
          <w:rFonts w:hint="eastAsia" w:ascii="宋体" w:hAnsi="宋体" w:eastAsia="宋体" w:cs="宋体"/>
          <w:color w:val="auto"/>
          <w:kern w:val="0"/>
          <w:sz w:val="24"/>
          <w:szCs w:val="24"/>
        </w:rPr>
      </w:pPr>
    </w:p>
    <w:p>
      <w:pPr>
        <w:spacing w:line="460" w:lineRule="exact"/>
        <w:rPr>
          <w:rFonts w:hint="eastAsia" w:ascii="宋体" w:hAnsi="宋体" w:eastAsia="宋体" w:cs="宋体"/>
          <w:color w:val="auto"/>
          <w:sz w:val="24"/>
          <w:szCs w:val="24"/>
        </w:rPr>
      </w:pPr>
    </w:p>
    <w:bookmarkEnd w:id="143"/>
    <w:p>
      <w:pPr>
        <w:pStyle w:val="16"/>
        <w:spacing w:line="460" w:lineRule="exact"/>
        <w:jc w:val="center"/>
        <w:rPr>
          <w:rFonts w:hint="eastAsia" w:ascii="宋体" w:hAnsi="宋体" w:eastAsia="宋体" w:cs="宋体"/>
          <w:b/>
          <w:bCs/>
          <w:color w:val="auto"/>
          <w:sz w:val="24"/>
          <w:szCs w:val="24"/>
          <w:lang w:eastAsia="zh-CN"/>
        </w:rPr>
      </w:pPr>
      <w:bookmarkStart w:id="146" w:name="_Toc2964"/>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lang w:eastAsia="zh-CN"/>
        </w:rPr>
        <w:t>）其他</w:t>
      </w:r>
    </w:p>
    <w:bookmarkEnd w:id="146"/>
    <w:p>
      <w:pPr>
        <w:spacing w:line="500" w:lineRule="exact"/>
        <w:ind w:firstLine="420" w:firstLineChars="200"/>
        <w:rPr>
          <w:rFonts w:hint="eastAsia" w:ascii="宋体" w:hAnsi="宋体" w:eastAsia="宋体" w:cs="宋体"/>
          <w:color w:val="auto"/>
          <w:sz w:val="24"/>
          <w:szCs w:val="24"/>
        </w:rPr>
      </w:pPr>
      <w:r>
        <w:rPr>
          <w:rFonts w:hint="eastAsia" w:ascii="宋体" w:hAnsi="宋体" w:cs="宋体"/>
          <w:b w:val="0"/>
          <w:bCs/>
          <w:color w:val="auto"/>
          <w:highlight w:val="none"/>
          <w:shd w:val="clear" w:color="auto" w:fill="auto"/>
          <w:lang w:val="en-US" w:eastAsia="zh-CN"/>
        </w:rPr>
        <w:t>投标人</w:t>
      </w:r>
      <w:r>
        <w:rPr>
          <w:rFonts w:hint="eastAsia" w:ascii="宋体" w:hAnsi="宋体" w:eastAsia="宋体" w:cs="宋体"/>
          <w:b w:val="0"/>
          <w:bCs/>
          <w:color w:val="auto"/>
          <w:highlight w:val="none"/>
          <w:shd w:val="clear" w:color="auto" w:fill="auto"/>
          <w:lang w:val="en-US" w:eastAsia="zh-CN"/>
        </w:rPr>
        <w:t>认为需提供的</w:t>
      </w:r>
      <w:r>
        <w:rPr>
          <w:rFonts w:hint="eastAsia" w:ascii="宋体" w:hAnsi="宋体" w:eastAsia="宋体" w:cs="宋体"/>
          <w:b/>
          <w:bCs w:val="0"/>
          <w:color w:val="auto"/>
          <w:highlight w:val="none"/>
          <w:shd w:val="clear" w:color="auto" w:fill="auto"/>
          <w:lang w:val="en-US" w:eastAsia="zh-CN"/>
        </w:rPr>
        <w:t>资格审查</w:t>
      </w:r>
      <w:r>
        <w:rPr>
          <w:rFonts w:hint="eastAsia" w:ascii="宋体" w:hAnsi="宋体" w:eastAsia="宋体" w:cs="宋体"/>
          <w:b w:val="0"/>
          <w:bCs/>
          <w:color w:val="auto"/>
          <w:highlight w:val="none"/>
          <w:shd w:val="clear" w:color="auto" w:fill="auto"/>
          <w:lang w:val="en-US" w:eastAsia="zh-CN"/>
        </w:rPr>
        <w:t>及其他补充资料。</w:t>
      </w:r>
    </w:p>
    <w:p>
      <w:pPr>
        <w:pStyle w:val="40"/>
        <w:spacing w:line="460" w:lineRule="exact"/>
        <w:ind w:left="964" w:right="-50" w:rightChars="-24" w:firstLine="0"/>
        <w:jc w:val="center"/>
        <w:outlineLvl w:val="0"/>
        <w:rPr>
          <w:rStyle w:val="41"/>
          <w:rFonts w:hint="eastAsia" w:ascii="宋体" w:hAnsi="宋体" w:eastAsia="宋体" w:cs="宋体"/>
          <w:color w:val="auto"/>
          <w:sz w:val="24"/>
          <w:szCs w:val="24"/>
          <w:shd w:val="clear" w:color="auto" w:fill="FFFF00"/>
          <w:lang w:eastAsia="zh-CN"/>
        </w:rPr>
      </w:pPr>
      <w:r>
        <w:rPr>
          <w:rFonts w:hint="eastAsia" w:ascii="宋体" w:hAnsi="宋体" w:eastAsia="宋体" w:cs="宋体"/>
          <w:b/>
          <w:color w:val="auto"/>
          <w:sz w:val="24"/>
          <w:szCs w:val="24"/>
          <w:lang w:eastAsia="zh-CN"/>
        </w:rPr>
        <w:br w:type="page"/>
      </w:r>
      <w:bookmarkStart w:id="147" w:name="_Toc20068"/>
      <w:r>
        <w:rPr>
          <w:rFonts w:hint="eastAsia" w:ascii="宋体" w:hAnsi="宋体" w:eastAsia="宋体" w:cs="宋体"/>
          <w:b/>
          <w:bCs/>
          <w:color w:val="auto"/>
          <w:kern w:val="2"/>
          <w:sz w:val="24"/>
          <w:szCs w:val="24"/>
          <w:lang w:eastAsia="zh-CN"/>
        </w:rPr>
        <w:t>第四章  招标项目技术要求</w:t>
      </w:r>
      <w:bookmarkEnd w:id="147"/>
    </w:p>
    <w:p>
      <w:pPr>
        <w:pStyle w:val="13"/>
        <w:rPr>
          <w:rFonts w:hint="eastAsia" w:ascii="宋体" w:hAnsi="宋体" w:eastAsia="宋体" w:cs="宋体"/>
          <w:color w:val="auto"/>
          <w:sz w:val="24"/>
          <w:szCs w:val="24"/>
          <w:lang w:val="en-US" w:eastAsia="zh-CN"/>
        </w:rPr>
      </w:pPr>
      <w:bookmarkStart w:id="148" w:name="_Toc17884_WPSOffice_Level1"/>
      <w:bookmarkStart w:id="149" w:name="_Toc15082"/>
      <w:r>
        <w:rPr>
          <w:rFonts w:hint="eastAsia" w:ascii="宋体" w:hAnsi="宋体" w:eastAsia="宋体" w:cs="宋体"/>
          <w:color w:val="auto"/>
          <w:sz w:val="24"/>
          <w:szCs w:val="24"/>
          <w:lang w:val="en-US" w:eastAsia="zh-CN"/>
        </w:rPr>
        <w:t>具体设备设备参数如下表所示：</w:t>
      </w:r>
    </w:p>
    <w:tbl>
      <w:tblPr>
        <w:tblStyle w:val="30"/>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276"/>
        <w:gridCol w:w="709"/>
        <w:gridCol w:w="6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672" w:type="dxa"/>
            <w:noWrap w:val="0"/>
            <w:vAlign w:val="center"/>
          </w:tcPr>
          <w:p>
            <w:pPr>
              <w:pStyle w:val="13"/>
              <w:rPr>
                <w:rFonts w:hint="eastAsia" w:ascii="宋体" w:hAnsi="宋体" w:eastAsia="宋体" w:cs="宋体"/>
                <w:color w:val="auto"/>
                <w:sz w:val="24"/>
                <w:szCs w:val="24"/>
                <w:lang w:val="en-US" w:eastAsia="zh-CN"/>
              </w:rPr>
            </w:pPr>
            <w:bookmarkStart w:id="150" w:name="_Hlk119109274"/>
            <w:r>
              <w:rPr>
                <w:rFonts w:hint="eastAsia" w:ascii="宋体" w:hAnsi="宋体" w:eastAsia="宋体" w:cs="宋体"/>
                <w:color w:val="auto"/>
                <w:sz w:val="24"/>
                <w:szCs w:val="24"/>
                <w:lang w:val="en-US" w:eastAsia="zh-CN"/>
              </w:rPr>
              <w:t>序号</w:t>
            </w:r>
          </w:p>
        </w:tc>
        <w:tc>
          <w:tcPr>
            <w:tcW w:w="1276" w:type="dxa"/>
            <w:noWrap w:val="0"/>
            <w:vAlign w:val="center"/>
          </w:tcPr>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名称</w:t>
            </w:r>
          </w:p>
        </w:tc>
        <w:tc>
          <w:tcPr>
            <w:tcW w:w="709" w:type="dxa"/>
            <w:noWrap w:val="0"/>
            <w:vAlign w:val="center"/>
          </w:tcPr>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数量</w:t>
            </w:r>
          </w:p>
        </w:tc>
        <w:tc>
          <w:tcPr>
            <w:tcW w:w="6420" w:type="dxa"/>
            <w:noWrap w:val="0"/>
            <w:vAlign w:val="center"/>
          </w:tcPr>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6" w:hRule="atLeast"/>
          <w:jc w:val="center"/>
        </w:trPr>
        <w:tc>
          <w:tcPr>
            <w:tcW w:w="672" w:type="dxa"/>
            <w:noWrap w:val="0"/>
            <w:vAlign w:val="center"/>
          </w:tcPr>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276" w:type="dxa"/>
            <w:noWrap w:val="0"/>
            <w:vAlign w:val="center"/>
          </w:tcPr>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塔式服务器</w:t>
            </w:r>
          </w:p>
        </w:tc>
        <w:tc>
          <w:tcPr>
            <w:tcW w:w="709" w:type="dxa"/>
            <w:noWrap w:val="0"/>
            <w:vAlign w:val="center"/>
          </w:tcPr>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6420" w:type="dxa"/>
            <w:noWrap w:val="0"/>
            <w:vAlign w:val="center"/>
          </w:tcPr>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至少为双路CPU至强型号，指令集为AVX2\AVX512，</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主频不小于2.1GHz，核心数不小于10个，或CPU运行速度不低于10*2.1GHz</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系统为win11工作站专业版，</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3.内存容量256G，DDOR4平台，或128G，DDOR5平台，内存插槽可拓展。</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3.硬盘容量总量不小于5T，为SSD+HDD混合硬盘，raid5阵列，固态硬盘不小于512G，机械硬盘为企业级4T，</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4.显示卡显存不小于16GB，GDDR6规格。</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5.GPU 3D MARK算力不小于10000分。</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6.2*1100W电源，设备可支持7*24小时全天候开机运行。</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7.风冷或水冷，工作噪音小于50dB。</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8.配套三并联显示器，单个尺寸27寸。</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9.显示器分辨率2K。</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10.提供3年内的售后技术指导、硬件维护、及24小时响应、48小时内上门服务。</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11.含实验场地的电力必要改造、含桌椅。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72" w:type="dxa"/>
            <w:noWrap w:val="0"/>
            <w:vAlign w:val="center"/>
          </w:tcPr>
          <w:p>
            <w:pPr>
              <w:pStyle w:val="13"/>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p>
        </w:tc>
        <w:tc>
          <w:tcPr>
            <w:tcW w:w="1276" w:type="dxa"/>
            <w:noWrap w:val="0"/>
            <w:vAlign w:val="center"/>
          </w:tcPr>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二维真实破裂过程分析软件</w:t>
            </w:r>
          </w:p>
        </w:tc>
        <w:tc>
          <w:tcPr>
            <w:tcW w:w="709" w:type="dxa"/>
            <w:noWrap w:val="0"/>
            <w:vAlign w:val="center"/>
          </w:tcPr>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6420" w:type="dxa"/>
            <w:noWrap w:val="0"/>
            <w:vAlign w:val="center"/>
          </w:tcPr>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1、单机版支持计算规模大于200万单元.</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2、采用多种统计分布函岁数如韦伯分布、正态分布、均匀分布等在材料特性中的嵌入,来考虑材料力学参数(强度、弹模等〉的非均匀性分布特征，从而可以从本质上研究岩石变形的非线性特征。</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3、模拟岩石的破裂过程，真实模拟岩石力学实验室的各种类型的加载试验，包括单轴压缩、单轴拉伸、双向加载。</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可建立描述非均质岩体渗流-应力-损伤耦合作用物理模型，可研究岩体应力状态的变化和损伤破坏过程中渗透性的演化规律对其渗流过程的影响，包括应力-应变-渗透系数全过程分析，裂纹萌生、扩展贯通过程渗透性变化规律。</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5、可以研究渗流过程对水压力作用岩石应力分布及其损伤演化的影响，包括孔隙水压力对岩石破裂模式的影响等。（提供学术论文等证明材料）</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6、可以研究非均匀性对岩石的渗流-应力-损伤耦合机制的影响等等。（提供学术论文等证明材料）</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利用该版本可进行岩石（体）基本渗流特性的模拟研究，亦可进行水工中岩石（体）流-固耦合问题的数值计算分析，如可开展水力水电工程中各类坝体渗流场、孔隙压力场、微震时空展布等特征的计算分析，对承压水煤层开采等工程中的突水等突发性地质灾害的预测分析。（提供学术论文等证明材料）</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可以考虑模拟材料的微观缺陷,也可以考虑节理、裂隙等宏观缺陷等对岩体材料破坏失稳的作用，满足基本的岩石力学试验，可进行岩石、混凝土土等脆性材料受灾的变形破坏分析,可观测被计算分析实体中的萌生裂纹、应力场、位移场、声发射场的时空展布特征。模拟岩石破裂过程的声发射规律，从而研究岩石破裂过程的声发射频度与震级关系以及岩石失稳破坏的前兆特征等特点。（提供学术论文等证明材料）</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9、能够研究岩石、混凝土等材料中的流固耦合问题，能够模拟流固作用下裂纹的扩展过程，包括裂纹的萌生、扩展以及贯通，还可以研究实现多裂纹之间的相互作用。（提供学术论文等证明材料）</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10、具有后处理功能，可以导出每一计算步任意切面的应力场云图、位移场云图、材料损伤云图以及声发射数据、应力应变数据。（提供学术论文等证明材料）</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11.提供软件培训、维护、升级以及后续的学习服务。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2" w:type="dxa"/>
            <w:noWrap w:val="0"/>
            <w:vAlign w:val="center"/>
          </w:tcPr>
          <w:p>
            <w:pPr>
              <w:pStyle w:val="13"/>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p>
        </w:tc>
        <w:tc>
          <w:tcPr>
            <w:tcW w:w="1276" w:type="dxa"/>
            <w:noWrap w:val="0"/>
            <w:vAlign w:val="center"/>
          </w:tcPr>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静载锚固试验机</w:t>
            </w:r>
          </w:p>
        </w:tc>
        <w:tc>
          <w:tcPr>
            <w:tcW w:w="709" w:type="dxa"/>
            <w:noWrap w:val="0"/>
            <w:vAlign w:val="center"/>
          </w:tcPr>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6420" w:type="dxa"/>
            <w:noWrap w:val="0"/>
            <w:vAlign w:val="center"/>
          </w:tcPr>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 最大试验力：1000KN；</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 可加持500mm立方体的试块；</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 主要开展锚索锚固体粘结滑移系数拉拔试验；</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 示值准确度：±1%</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 重复性：±0.5%</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 相对分辨率：±0.5%</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 带有锚索固定装置，可连接固定单根锚索，直径约15.24mm；</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 ★带有多功能力学加载软件一套，并终身免费升级；</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 带有试验仿真模块，能演示试样的拉伸过程、曲线演示、断后伸长率测量等；需提供3张不同步骤的截图证明；</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 碾轮的碾压速度：(2)次/分、碾轮的橡胶硬度：78±2、碾轮与试模接触压强：0.7Mpa；碾轮压实线荷载控制范围： (200~700)N/㎝、碾轮压实线荷载控制精度： ±3 N/㎝、碾压次数： 2次/min；</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11.含实验场地的电力必要改造、含桌椅。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3" w:hRule="atLeast"/>
          <w:jc w:val="center"/>
        </w:trPr>
        <w:tc>
          <w:tcPr>
            <w:tcW w:w="672" w:type="dxa"/>
            <w:noWrap w:val="0"/>
            <w:vAlign w:val="center"/>
          </w:tcPr>
          <w:p>
            <w:pPr>
              <w:pStyle w:val="13"/>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p>
        </w:tc>
        <w:tc>
          <w:tcPr>
            <w:tcW w:w="1276" w:type="dxa"/>
            <w:noWrap w:val="0"/>
            <w:vAlign w:val="center"/>
          </w:tcPr>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微机控制钢绞线试验机</w:t>
            </w:r>
          </w:p>
        </w:tc>
        <w:tc>
          <w:tcPr>
            <w:tcW w:w="709" w:type="dxa"/>
            <w:noWrap w:val="0"/>
            <w:vAlign w:val="center"/>
          </w:tcPr>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6420" w:type="dxa"/>
            <w:noWrap w:val="0"/>
            <w:vAlign w:val="center"/>
          </w:tcPr>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含锚索锁具夹具1套，可实现单根锚索拉拔和锚尾安装锁具后的拉拔。</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最大试验力（kN） 1000 </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试验力测量范围 2%-100% 全程不分档，等效4档 </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试验力示值相对误差 ＜ 示值的±1% </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试验力分辨力 最大载荷1/300000 </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变形示值相对误差 ＜ 示值的±1% </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最大拉伸试验空间（mm） 1000 </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活塞行程(mm) 250 </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立柱间距（mm） 560 </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钢绞线夹持范围（mm） Φ15.2 </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压盘尺寸（mm） 220*220 </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夹紧方式 液压夹紧 </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主机外形尺寸（mm） 920*700*2900 </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油源控制台尺寸（mm） 1100*750*1000 </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含实验场地的电力必要改造、含桌椅。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72" w:type="dxa"/>
            <w:noWrap w:val="0"/>
            <w:vAlign w:val="center"/>
          </w:tcPr>
          <w:p>
            <w:pPr>
              <w:pStyle w:val="13"/>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p>
        </w:tc>
        <w:tc>
          <w:tcPr>
            <w:tcW w:w="1276" w:type="dxa"/>
            <w:noWrap w:val="0"/>
            <w:vAlign w:val="center"/>
          </w:tcPr>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锚杆检测仪</w:t>
            </w:r>
          </w:p>
        </w:tc>
        <w:tc>
          <w:tcPr>
            <w:tcW w:w="709" w:type="dxa"/>
            <w:noWrap w:val="0"/>
            <w:vAlign w:val="center"/>
          </w:tcPr>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6420" w:type="dxa"/>
            <w:noWrap w:val="0"/>
            <w:vAlign w:val="center"/>
          </w:tcPr>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操作系统：WINCE 操作系统，A8 内核。 </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系统参数：主频 1GHz，512M 内存。 </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显示方式：24 位标准真彩色，800X600 分辨率，8.4 寸 TFT 标准液晶屏。</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输入接口：标准触摸屏输入，USB 鼠标。 </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存储方式：SD 卡和电子盘共存，最小存储文件数 25 万，正常可存储文件数大 于 50 万。 </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转存方式：外部接口通过 USB 转存，支持 U 盘热插拔。 </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采样长度：1k、2k、4k。 </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触发方式：通道触发，稳态触发。 </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触发电平：7 档可调。 </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放大倍数：X1、X4、X4、X8，自动。 </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采样间隔：固定 8 档：1.6、4.8、6.4、9.6、12.8、16、20、24μs，也可人工 在 0.8μs～ 52.428ms 范围内输入。</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采样分辨率：24 位 AD。 </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震源力度：9 档可调。激振方式：手动，自动。 </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频带宽度：2Hz～50kHz。 </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含实验场地的电力必要改造、含桌椅。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672" w:type="dxa"/>
            <w:noWrap w:val="0"/>
            <w:vAlign w:val="center"/>
          </w:tcPr>
          <w:p>
            <w:pPr>
              <w:pStyle w:val="13"/>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p>
        </w:tc>
        <w:tc>
          <w:tcPr>
            <w:tcW w:w="1276" w:type="dxa"/>
            <w:noWrap w:val="0"/>
            <w:vAlign w:val="center"/>
          </w:tcPr>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矿用瞬变电磁仪</w:t>
            </w:r>
          </w:p>
        </w:tc>
        <w:tc>
          <w:tcPr>
            <w:tcW w:w="709" w:type="dxa"/>
            <w:noWrap w:val="0"/>
            <w:vAlign w:val="center"/>
          </w:tcPr>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6420" w:type="dxa"/>
            <w:noWrap w:val="0"/>
            <w:vAlign w:val="center"/>
          </w:tcPr>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发送电流强度： 不小于80A</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电流脉冲宽度： 1ms、2 ms、3 ms、4 ms、5 ms</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电流发射频率： 256Hz 、75Hz、62.5 Hz、12.5 Hz、6.25 Hz、1.5625Hz、更低；非调制单个矩形脉冲输出，频率误差±2%</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线圈规格： 1.5m*1.5m</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叠加次数： 无限制，可任选；</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关断时间：  0.1～20uS（与线圈电感相关）</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发射波形： 双极性矩形波</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主控机： 军用级低功耗嵌入式系统</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测道数： 最多1024道（可任意设定测道数）</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A/D转换器： 24 bit</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最小采样间隔： 1μS</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动态范围：  140 dB</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本底噪声： 0.1uV</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端口： USB2.0</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内存： 2GB</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数据存储： 16GB</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显示屏： TFT10.4寸（1024*800）32位真彩屏，LED背光</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硬件平台： 嵌入式ARM处理器 Cortex-A8</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触摸屏： 10.4 寸高精度触摸屏</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解释软件： 智能化数据处理解释，一键自动成图系统，能够匹配与实现三维成像展示技术</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电源： 内置高性能可充电电池,≤13.5V</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连续工作时间： 10小时以上</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有煤安防爆认证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3" w:hRule="atLeast"/>
          <w:jc w:val="center"/>
        </w:trPr>
        <w:tc>
          <w:tcPr>
            <w:tcW w:w="672" w:type="dxa"/>
            <w:noWrap w:val="0"/>
            <w:vAlign w:val="center"/>
          </w:tcPr>
          <w:p>
            <w:pPr>
              <w:pStyle w:val="13"/>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p>
        </w:tc>
        <w:tc>
          <w:tcPr>
            <w:tcW w:w="1276" w:type="dxa"/>
            <w:noWrap w:val="0"/>
            <w:vAlign w:val="center"/>
          </w:tcPr>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原位岩体钻孔弹模仪</w:t>
            </w:r>
          </w:p>
        </w:tc>
        <w:tc>
          <w:tcPr>
            <w:tcW w:w="709" w:type="dxa"/>
            <w:noWrap w:val="0"/>
            <w:vAlign w:val="center"/>
          </w:tcPr>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6420" w:type="dxa"/>
            <w:noWrap w:val="0"/>
            <w:vAlign w:val="center"/>
          </w:tcPr>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1．★探头带摄像观测设备，可实时了解钻孔情况与岩性状况，确保设备安全下井；</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2.探头可配备电子罗盘，可确定测试点方位；低功耗型数字型主控箱, 内置电池可连续工作6~8小时；</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3.可视化Windows界面；数据实时观测、采集，数据自动存盘，操作快捷，检测效率高；可实时查看测点承压板压力值与位移值变化曲线；</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4.进口油泵与传感器，位移精度达0.001mm；高精度数据采集，转换精度达13位(Bit)；</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5.分析软件界面友好，设定好参数可自动计算弹性模量，数据自动导出至Excel等，便于工程人员编辑与处理；</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6.设备轻便，运输使用方便，可独立操作也可配合钻杆一同使用，保证设备安全；完善的售后服务和技术支持，并提供现场培训。</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7.变径板外弧面尺寸：Φ76×160（76mm钻孔）、Φ91×160（91mm钻孔）、Φ110×160（91mm钻孔）</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8.可测孔径：Φ76mm-Φ110</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mm；最大应力：70MPa；最大出力：200KN；接触角2β：30度、45度；</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9.承压板最大压强：30度：56MPa(Φ91), 46MPa(Φ110)；承压板最大压强：45度：45MPa(Φ76), 37MPa(Φ91), 30MPa(Φ110)；</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10.位移量程：10mm；位移计精度：0.001mm；压力计精度：0.01MPa；</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11.探头尺寸：72mm，带有适应多孔径的配件。</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12.含实验场地的电力必要改造、含桌椅。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3" w:hRule="atLeast"/>
          <w:jc w:val="center"/>
        </w:trPr>
        <w:tc>
          <w:tcPr>
            <w:tcW w:w="672" w:type="dxa"/>
            <w:noWrap w:val="0"/>
            <w:vAlign w:val="center"/>
          </w:tcPr>
          <w:p>
            <w:pPr>
              <w:pStyle w:val="13"/>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8</w:t>
            </w:r>
          </w:p>
        </w:tc>
        <w:tc>
          <w:tcPr>
            <w:tcW w:w="1276" w:type="dxa"/>
            <w:noWrap w:val="0"/>
            <w:vAlign w:val="center"/>
          </w:tcPr>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核磁共振纳米孔隙分析仪</w:t>
            </w:r>
          </w:p>
        </w:tc>
        <w:tc>
          <w:tcPr>
            <w:tcW w:w="709" w:type="dxa"/>
            <w:noWrap w:val="0"/>
            <w:vAlign w:val="center"/>
          </w:tcPr>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6420" w:type="dxa"/>
            <w:noWrap w:val="0"/>
            <w:vAlign w:val="center"/>
          </w:tcPr>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1.探头</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（1）1英寸探头，样品尺寸范围：Ø25.4mm*H60mm；</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（2）1.5英寸探头，样品尺寸范围：Ø38.1mm*H60mm；</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★（3）1英寸探头具备FLAT技术：最短回波时间为60μs（提供测试截图，证明最短回波时间）；</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 1.5英寸探头具备FLAT技术，最短回波时间为100μs；</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（5）探头需具备低发热恒温高灵敏度技术，满足二维测试需求，提供技术说明方案及二维测试结果；</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2.磁体系统</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（1）磁体类型：永磁体；</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 磁场强度：0.28±0.03T；</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 检测原子核：1H原子核；</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（4)磁体频率（1H）：10.645-13.200MHz;</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(5)磁体均匀度：≤30ppm（Ø30mm*H60mm圆柱体）；</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(6)磁体稳定性：≤300Hz/Hour;</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3.谱仪和射频系统</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(1)频率源：1-30MHz；</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(2)频率控制精度：0.1Hz；</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(3)脉冲精度：10ns；</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(4)最大采样带宽：5000kHz；</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(5)最大采样点数：800万；</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(6)回波个数：最大50000个，可自由设置，提供设置页面截图；</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(7)射频发射功率：300W；</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(8)低噪声前置放大器（FLAT技术）：噪声系数优于1.0dB，增益64dB±1.5dB；</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4.运行平台</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（1）运行平台：运行平台为内置工业计算机控制，非笔记本等外置控制系统，提供运行平台图片；</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（2）平台配置：不低于I7处理器，8G内存，1T硬盘；</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5.软件</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（1）核磁共振分析应用软件一套，非网页版，包含CPMG、Fid、IR等序列，提供软件弛豫采集截图或者软著证明材料； </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（2）核磁共振岩心分析测量软件一套，非网页版，提供软件界面截图或软著证明材料；</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（3）颗粒表面特性分析软件一套； </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（4）单机版数据分析软件1套，方便日常数据处理分析，可以进行采样曲线、反演曲线、反演结果、孔径分布、质量归一化的处理分析）；</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 软件终身免费升级（硬件支持条件下）。</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（6）相渗实验分析处理单元：包含三大模块：基础参数模块、实验数据模块、数据处理模块，具备水平渗流相渗分析和径向渗流相渗分析功能（提供算法和算例证明）；</w:t>
            </w:r>
          </w:p>
          <w:p>
            <w:pPr>
              <w:pStyle w:val="13"/>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lang w:val="en-US" w:eastAsia="zh-CN"/>
              </w:rPr>
              <w:t xml:space="preserve">6.其他： </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）提供制造厂商3A级信用企业证书；</w:t>
            </w:r>
          </w:p>
          <w:p>
            <w:pPr>
              <w:pStyle w:val="1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）设备可靠性：同型号设备国内装机超过3套，提供客</w:t>
            </w:r>
            <w:r>
              <w:rPr>
                <w:rFonts w:hint="eastAsia" w:ascii="宋体" w:hAnsi="宋体" w:eastAsia="宋体" w:cs="宋体"/>
                <w:color w:val="auto"/>
                <w:sz w:val="24"/>
                <w:szCs w:val="24"/>
                <w:highlight w:val="none"/>
                <w:lang w:val="en-US" w:eastAsia="zh-CN"/>
              </w:rPr>
              <w:t>户清单及联系方式，并提供制造商设备供货合同；</w:t>
            </w:r>
          </w:p>
          <w:p>
            <w:pPr>
              <w:pStyle w:val="1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）设备先进性：同型号设备发表的高水平文章不少于3篇，提供文章截图等证明材料；</w:t>
            </w:r>
          </w:p>
          <w:p>
            <w:pPr>
              <w:pStyle w:val="1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该设备可实现的功能包括：</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1、孔径分布测试；适用于不同规格样品的孔径分布测试；</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2、样品孔隙度、孔径分布测试：</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3、直径25mm、38mm样品的快速测试，测试孔隙范围从纳米级到毫米级；</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4、岩土样品含水率快速分析；</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5、样品内部水分分布状态测试；</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6、样品渗透率评价；</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7、样品润湿性评价。</w:t>
            </w:r>
          </w:p>
          <w:p>
            <w:pPr>
              <w:pStyle w:val="13"/>
              <w:rPr>
                <w:rFonts w:hint="eastAsia" w:ascii="宋体" w:hAnsi="宋体" w:eastAsia="宋体" w:cs="宋体"/>
                <w:color w:val="auto"/>
                <w:sz w:val="24"/>
                <w:szCs w:val="24"/>
                <w:lang w:val="en-US" w:eastAsia="zh-CN"/>
              </w:rPr>
            </w:pPr>
          </w:p>
        </w:tc>
      </w:tr>
      <w:bookmarkEnd w:id="150"/>
    </w:tbl>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一、附件及备品备件要求（货物）：</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（1）应保证终身提供该系统的所有维修零备件。</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（2）卖方须提供备件的名称、价格及有效期，保证供货期等。</w:t>
      </w:r>
    </w:p>
    <w:p>
      <w:pPr>
        <w:rPr>
          <w:rFonts w:hint="eastAsia"/>
          <w:lang w:val="en-US" w:eastAsia="zh-CN"/>
        </w:rPr>
      </w:pP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验收标准及方法：</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（1）货物质量符合甲方质量要求并符合厂家规定的各项标准，同时按厂家标准验收规程和相关部门的有关规程验收。货物制造商授权的技术人员现场安装调试、设备技术指标经验收合格，附验收报告。</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（2）货物运抵甲方指定地点交货时，乙方随货向甲方交付设备必需的合格证、保修卡，相关资料（如操作手册、使用指南、维修手册、安装调试说明书、服务手册、出厂检验报告等）及配备的用件、工具等。</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（3）乙方提供货物未达到验收标准的，应在甲方指定期限内调换或重新供货。</w:t>
      </w:r>
    </w:p>
    <w:p>
      <w:pPr>
        <w:pStyle w:val="13"/>
        <w:rPr>
          <w:rFonts w:hint="eastAsia" w:ascii="宋体" w:hAnsi="宋体" w:eastAsia="宋体" w:cs="宋体"/>
          <w:color w:val="auto"/>
          <w:sz w:val="24"/>
          <w:szCs w:val="24"/>
          <w:lang w:val="en-US" w:eastAsia="zh-CN"/>
        </w:rPr>
      </w:pP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安装调试及技术服务（培训）要求（货物）：</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安装和调试过程中需要的专用器具和其他物资由投标人负责，招标人负责相应的现场协调等方面的协调配合工作。安装与调试所产生费用由投标人承担。</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需提供3-5人培训学习、培训时间不低于3天。应安排工程师为招标人使用人员进行操作培训，通过讲解、展示、实操等方式确保招标人使用人员掌握操作使用与常见的故障排除技能。场地、交通等与培训相关的费用均由投标人承担。</w:t>
      </w:r>
    </w:p>
    <w:p>
      <w:pPr>
        <w:pStyle w:val="13"/>
        <w:rPr>
          <w:rFonts w:hint="eastAsia" w:ascii="宋体" w:hAnsi="宋体" w:eastAsia="宋体" w:cs="宋体"/>
          <w:color w:val="auto"/>
          <w:sz w:val="24"/>
          <w:szCs w:val="24"/>
          <w:lang w:val="en-US" w:eastAsia="zh-CN"/>
        </w:rPr>
      </w:pP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售后服务要求</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质保期内接招标人提供2 小时内快速响应，6 小时内提出解决方案，48 小时内现场维护处理。上门服务遇到无法在规定时间内排除的问题需为招标人提供应急解决方案。所有硬件过质保期后、所有软件过质保期后继续提供技术支持，硬件优惠收取配件费用，软件优惠进行维修升级，响应速度同质保期内响应速度。</w:t>
      </w:r>
    </w:p>
    <w:p>
      <w:pPr>
        <w:pStyle w:val="13"/>
        <w:rPr>
          <w:rFonts w:hint="eastAsia" w:ascii="宋体" w:hAnsi="宋体" w:eastAsia="宋体" w:cs="宋体"/>
          <w:color w:val="auto"/>
          <w:sz w:val="24"/>
          <w:szCs w:val="24"/>
          <w:lang w:val="en-US" w:eastAsia="zh-CN"/>
        </w:rPr>
      </w:pP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其他需要说明的事项</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若因厂家未事先告知导致的设备配件缺失而无法现场试运行的，后果由厂家承担并补足配件。</w:t>
      </w:r>
    </w:p>
    <w:p>
      <w:pPr>
        <w:pStyle w:val="13"/>
        <w:rPr>
          <w:rFonts w:hint="eastAsia" w:ascii="宋体" w:hAnsi="宋体" w:eastAsia="宋体" w:cs="宋体"/>
          <w:color w:val="auto"/>
          <w:sz w:val="24"/>
          <w:szCs w:val="24"/>
          <w:lang w:val="en-US" w:eastAsia="zh-CN"/>
        </w:rPr>
      </w:pP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二：履约要求                 </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1、供货期限：4个月</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2、质保期：2年质保，终身维护</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3、交付或实施的地点：乌鲁木齐市经济技术开发区艾丁湖路1350号，新疆煤炭资源绿色开采重点实验室</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4、发生故障做出响应的时间：提供2小时快速响应，6小时内提出解决方案，48小时内现场维护处理</w:t>
      </w:r>
    </w:p>
    <w:p>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5、伴随服务:软件3年内免费升级</w:t>
      </w:r>
    </w:p>
    <w:p>
      <w:pPr>
        <w:pStyle w:val="13"/>
        <w:rPr>
          <w:rFonts w:hint="eastAsia" w:ascii="宋体" w:hAnsi="宋体" w:eastAsia="宋体" w:cs="宋体"/>
          <w:color w:val="auto"/>
          <w:sz w:val="24"/>
          <w:szCs w:val="24"/>
          <w:lang w:val="en-US" w:eastAsia="zh-CN"/>
        </w:rPr>
      </w:pPr>
    </w:p>
    <w:p>
      <w:pPr>
        <w:pStyle w:val="13"/>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【核磁共振纳米孔隙分析仪】为本项目核心产品，不同</w:t>
      </w:r>
      <w:r>
        <w:rPr>
          <w:rFonts w:hint="eastAsia" w:ascii="宋体" w:hAnsi="宋体" w:cs="宋体"/>
          <w:b/>
          <w:bCs/>
          <w:color w:val="auto"/>
          <w:sz w:val="28"/>
          <w:szCs w:val="28"/>
          <w:lang w:val="en-US" w:eastAsia="zh-CN"/>
        </w:rPr>
        <w:t>投标人</w:t>
      </w:r>
      <w:r>
        <w:rPr>
          <w:rFonts w:hint="eastAsia" w:ascii="宋体" w:hAnsi="宋体" w:eastAsia="宋体" w:cs="宋体"/>
          <w:b/>
          <w:bCs/>
          <w:color w:val="auto"/>
          <w:sz w:val="28"/>
          <w:szCs w:val="28"/>
          <w:lang w:val="en-US" w:eastAsia="zh-CN"/>
        </w:rPr>
        <w:t>提供相同品牌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13"/>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“★”代表关键指标，不满足该指标项将导致响应被拒绝；“#”代表重要指标；无标识则表示属一般指标项，“#”指标项与一般指标项将作为技术、商务部分评审标准“服务保障的符合程度”的指标评分项。</w:t>
      </w:r>
    </w:p>
    <w:p>
      <w:pPr>
        <w:rPr>
          <w:rFonts w:hint="eastAsia" w:ascii="宋体" w:hAnsi="宋体" w:eastAsia="宋体" w:cs="宋体"/>
          <w:b/>
          <w:bCs/>
          <w:color w:val="auto"/>
          <w:sz w:val="28"/>
          <w:szCs w:val="28"/>
        </w:rPr>
      </w:pPr>
      <w:r>
        <w:rPr>
          <w:rFonts w:hint="eastAsia" w:ascii="宋体" w:hAnsi="宋体" w:eastAsia="宋体" w:cs="宋体"/>
          <w:b/>
          <w:bCs/>
          <w:color w:val="auto"/>
          <w:kern w:val="2"/>
          <w:sz w:val="28"/>
          <w:szCs w:val="28"/>
          <w:lang w:val="en-US" w:eastAsia="zh-CN" w:bidi="ar-SA"/>
        </w:rPr>
        <w:t>（以上所有参数，投标人须提供与服务需求相应的证明材料，如投标人承诺函、产品检测报告、软著或测试报告、产品合格证、鉴定证书、制造商产品彩页、制造商官网截图、制造商产品说明书或相应实物照片、类似项目系统操作截图等）。</w:t>
      </w:r>
    </w:p>
    <w:p>
      <w:pPr>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第五章  评标办法</w:t>
      </w:r>
      <w:bookmarkEnd w:id="148"/>
      <w:bookmarkEnd w:id="149"/>
      <w:bookmarkStart w:id="151" w:name="_Hlt101846155"/>
      <w:bookmarkEnd w:id="151"/>
      <w:bookmarkStart w:id="152" w:name="_Toc208849007"/>
      <w:bookmarkStart w:id="153" w:name="_Toc217446097"/>
      <w:bookmarkStart w:id="154" w:name="_Toc183682415"/>
      <w:bookmarkStart w:id="155" w:name="_Toc183582280"/>
    </w:p>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 总则</w:t>
      </w:r>
      <w:bookmarkEnd w:id="152"/>
      <w:bookmarkEnd w:id="153"/>
      <w:bookmarkEnd w:id="154"/>
      <w:bookmarkEnd w:id="155"/>
    </w:p>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 根据《中华人民共和国政府采购法》、《中华人民共和国政府采购法实施条例》和《政府采购货物和服务招标投标管理办法》（财政部第87号令）等法律法规、规章和相关规定，结合招标项目特点制定本评标办法。</w:t>
      </w:r>
    </w:p>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1.2 </w:t>
      </w:r>
      <w:r>
        <w:rPr>
          <w:rFonts w:hint="eastAsia" w:ascii="宋体" w:hAnsi="宋体" w:eastAsia="宋体" w:cs="宋体"/>
          <w:bCs/>
          <w:color w:val="auto"/>
          <w:sz w:val="24"/>
          <w:szCs w:val="24"/>
        </w:rPr>
        <w:t>评标工作由采购人负责组织，具体评标工作由采购人依法组建的评标委员会负责。评标委员会由采购人代表和有关技术、经济等方面的专家组成。</w:t>
      </w:r>
    </w:p>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 评标工作应遵循公平、公正、科学及择优的原则。</w:t>
      </w:r>
    </w:p>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 评标委员会按照招标文件规定的评标方法和标准进行评标，并独立履行下列职责：</w:t>
      </w:r>
    </w:p>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（1）审查投标文件是否符合招标文件要求，并作出评价；</w:t>
      </w:r>
    </w:p>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（2）要求投标投标人对投标文件有关事项作出解释或者澄清；</w:t>
      </w:r>
    </w:p>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（3）推荐中标候选投标人名单，或者受采购人委托按照事先确定的办法直接确定中标投标人；</w:t>
      </w:r>
    </w:p>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（4）向采购人或者有关部门报告非法干预评标工作的行为。</w:t>
      </w:r>
      <w:bookmarkStart w:id="156" w:name="_Toc217446098"/>
    </w:p>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 评标过程严格保密。投标人对评标委员会的评标过程或合同授予决定施加影响的任何行为都可能导致其投标被拒绝。</w:t>
      </w:r>
    </w:p>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1.6评标委员会决定投标文件的响应性应依据投标文件本身的内容，而不寻求外部的证据。</w:t>
      </w:r>
    </w:p>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1.7评标委员会发现招标文件表述不明确或需要说明的事项，可提请采购人书面解释说明。发现招标文件违反法律、法规、规章和相关规定的，可以拒绝评标，并向采购人书面说明情况。</w:t>
      </w:r>
    </w:p>
    <w:p>
      <w:pPr>
        <w:pageBreakBefore w:val="0"/>
        <w:kinsoku/>
        <w:wordWrap/>
        <w:overflowPunct/>
        <w:topLinePunct w:val="0"/>
        <w:autoSpaceDE/>
        <w:autoSpaceDN/>
        <w:bidi w:val="0"/>
        <w:adjustRightInd/>
        <w:spacing w:line="380" w:lineRule="exact"/>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2</w:t>
      </w: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评标方法</w:t>
      </w:r>
    </w:p>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本项目评标方法为：综合评分法。</w:t>
      </w:r>
    </w:p>
    <w:p>
      <w:pPr>
        <w:pageBreakBefore w:val="0"/>
        <w:kinsoku/>
        <w:wordWrap/>
        <w:overflowPunct/>
        <w:topLinePunct w:val="0"/>
        <w:autoSpaceDE/>
        <w:autoSpaceDN/>
        <w:bidi w:val="0"/>
        <w:adjustRightInd/>
        <w:spacing w:line="380" w:lineRule="exact"/>
        <w:ind w:firstLine="482" w:firstLineChars="200"/>
        <w:rPr>
          <w:rFonts w:hint="eastAsia" w:ascii="宋体" w:hAnsi="宋体" w:eastAsia="宋体" w:cs="宋体"/>
          <w:b/>
          <w:color w:val="auto"/>
          <w:sz w:val="24"/>
          <w:szCs w:val="24"/>
        </w:rPr>
      </w:pPr>
      <w:r>
        <w:rPr>
          <w:rFonts w:hint="eastAsia" w:ascii="宋体" w:hAnsi="宋体" w:eastAsia="宋体" w:cs="宋体"/>
          <w:b/>
          <w:bCs/>
          <w:color w:val="auto"/>
          <w:sz w:val="24"/>
          <w:szCs w:val="24"/>
        </w:rPr>
        <w:t>3</w:t>
      </w: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评标程序</w:t>
      </w:r>
      <w:bookmarkEnd w:id="156"/>
    </w:p>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rPr>
      </w:pPr>
      <w:bookmarkStart w:id="157" w:name="_Toc217446099"/>
      <w:r>
        <w:rPr>
          <w:rFonts w:hint="eastAsia" w:ascii="宋体" w:hAnsi="宋体" w:eastAsia="宋体" w:cs="宋体"/>
          <w:color w:val="auto"/>
          <w:sz w:val="24"/>
          <w:szCs w:val="24"/>
        </w:rPr>
        <w:t>3.1资格审查</w:t>
      </w:r>
    </w:p>
    <w:p>
      <w:pPr>
        <w:keepNext/>
        <w:keepLines/>
        <w:pageBreakBefore w:val="0"/>
        <w:kinsoku/>
        <w:wordWrap/>
        <w:overflowPunct/>
        <w:topLinePunct w:val="0"/>
        <w:autoSpaceDE/>
        <w:autoSpaceDN/>
        <w:bidi w:val="0"/>
        <w:adjustRightInd/>
        <w:spacing w:line="380" w:lineRule="exact"/>
        <w:jc w:val="center"/>
        <w:rPr>
          <w:rFonts w:hint="eastAsia" w:ascii="宋体" w:hAnsi="宋体" w:eastAsia="宋体" w:cs="宋体"/>
          <w:b/>
          <w:bCs w:val="0"/>
          <w:color w:val="auto"/>
          <w:sz w:val="24"/>
          <w:szCs w:val="24"/>
        </w:rPr>
      </w:pPr>
      <w:r>
        <w:rPr>
          <w:rFonts w:hint="eastAsia" w:ascii="宋体" w:hAnsi="宋体" w:eastAsia="宋体" w:cs="宋体"/>
          <w:bCs/>
          <w:color w:val="auto"/>
          <w:sz w:val="24"/>
          <w:szCs w:val="24"/>
        </w:rPr>
        <w:br w:type="page"/>
      </w:r>
      <w:r>
        <w:rPr>
          <w:rFonts w:hint="eastAsia" w:ascii="宋体" w:hAnsi="宋体" w:eastAsia="宋体" w:cs="宋体"/>
          <w:b/>
          <w:bCs w:val="0"/>
          <w:color w:val="auto"/>
          <w:sz w:val="24"/>
          <w:szCs w:val="24"/>
        </w:rPr>
        <w:t>资格审查表</w:t>
      </w:r>
    </w:p>
    <w:tbl>
      <w:tblPr>
        <w:tblStyle w:val="30"/>
        <w:tblW w:w="50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32"/>
        <w:gridCol w:w="6516"/>
        <w:gridCol w:w="622"/>
        <w:gridCol w:w="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jc w:val="center"/>
        </w:trPr>
        <w:tc>
          <w:tcPr>
            <w:tcW w:w="319" w:type="pct"/>
            <w:vMerge w:val="restart"/>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904" w:type="pct"/>
            <w:vMerge w:val="restart"/>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审   查   标   准</w:t>
            </w:r>
          </w:p>
        </w:tc>
        <w:tc>
          <w:tcPr>
            <w:tcW w:w="775" w:type="pct"/>
            <w:gridSpan w:val="2"/>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319" w:type="pct"/>
            <w:vMerge w:val="continue"/>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p>
        </w:tc>
        <w:tc>
          <w:tcPr>
            <w:tcW w:w="3904" w:type="pct"/>
            <w:vMerge w:val="continue"/>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p>
        </w:tc>
        <w:tc>
          <w:tcPr>
            <w:tcW w:w="373" w:type="pct"/>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通过</w:t>
            </w:r>
          </w:p>
        </w:tc>
        <w:tc>
          <w:tcPr>
            <w:tcW w:w="401" w:type="pct"/>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319" w:type="pct"/>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904" w:type="pct"/>
            <w:vAlign w:val="center"/>
          </w:tcPr>
          <w:p>
            <w:pPr>
              <w:pStyle w:val="45"/>
              <w:pageBreakBefore w:val="0"/>
              <w:kinsoku/>
              <w:wordWrap/>
              <w:overflowPunct/>
              <w:topLinePunct w:val="0"/>
              <w:autoSpaceDE/>
              <w:autoSpaceDN/>
              <w:bidi w:val="0"/>
              <w:adjustRightInd/>
              <w:spacing w:line="380" w:lineRule="exac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具有独立承担民事责任的能力；</w:t>
            </w:r>
          </w:p>
          <w:p>
            <w:pPr>
              <w:pStyle w:val="45"/>
              <w:pageBreakBefore w:val="0"/>
              <w:kinsoku/>
              <w:wordWrap/>
              <w:overflowPunct/>
              <w:topLinePunct w:val="0"/>
              <w:autoSpaceDE/>
              <w:autoSpaceDN/>
              <w:bidi w:val="0"/>
              <w:adjustRightInd/>
              <w:spacing w:line="380" w:lineRule="exac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【法人、其他组织投标须提供营业执照等证明文件，自然人投标须提供自然人的身份证明。】</w:t>
            </w:r>
          </w:p>
        </w:tc>
        <w:tc>
          <w:tcPr>
            <w:tcW w:w="373" w:type="pct"/>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p>
        </w:tc>
        <w:tc>
          <w:tcPr>
            <w:tcW w:w="401" w:type="pct"/>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19" w:type="pct"/>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904" w:type="pct"/>
            <w:vAlign w:val="center"/>
          </w:tcPr>
          <w:p>
            <w:pPr>
              <w:pageBreakBefore w:val="0"/>
              <w:widowControl/>
              <w:kinsoku/>
              <w:wordWrap/>
              <w:overflowPunct/>
              <w:topLinePunct w:val="0"/>
              <w:autoSpaceDE/>
              <w:autoSpaceDN/>
              <w:bidi w:val="0"/>
              <w:adjustRightInd/>
              <w:spacing w:line="380" w:lineRule="exact"/>
              <w:rPr>
                <w:rFonts w:hint="eastAsia" w:ascii="宋体" w:hAnsi="宋体" w:eastAsia="宋体" w:cs="宋体"/>
                <w:color w:val="auto"/>
                <w:sz w:val="24"/>
                <w:szCs w:val="24"/>
              </w:rPr>
            </w:pPr>
            <w:r>
              <w:rPr>
                <w:rFonts w:hint="eastAsia" w:ascii="宋体" w:hAnsi="宋体" w:eastAsia="宋体" w:cs="宋体"/>
                <w:color w:val="auto"/>
                <w:sz w:val="24"/>
                <w:szCs w:val="24"/>
              </w:rPr>
              <w:t>具有良好的商业信誉和健全的财务会计制度；</w:t>
            </w:r>
          </w:p>
          <w:p>
            <w:pPr>
              <w:pageBreakBefore w:val="0"/>
              <w:widowControl/>
              <w:kinsoku/>
              <w:wordWrap/>
              <w:overflowPunct/>
              <w:topLinePunct w:val="0"/>
              <w:autoSpaceDE/>
              <w:autoSpaceDN/>
              <w:bidi w:val="0"/>
              <w:adjustRightInd/>
              <w:spacing w:line="380" w:lineRule="exact"/>
              <w:rPr>
                <w:rFonts w:hint="eastAsia" w:ascii="宋体" w:hAnsi="宋体" w:eastAsia="宋体" w:cs="宋体"/>
                <w:color w:val="auto"/>
                <w:sz w:val="24"/>
                <w:szCs w:val="24"/>
              </w:rPr>
            </w:pPr>
            <w:r>
              <w:rPr>
                <w:rFonts w:hint="eastAsia" w:ascii="宋体" w:hAnsi="宋体" w:eastAsia="宋体" w:cs="宋体"/>
                <w:color w:val="auto"/>
                <w:sz w:val="24"/>
                <w:szCs w:val="24"/>
              </w:rPr>
              <w:t>【①以开标截止时间点投标单位未列入“信用中国”&lt;www.creditchina.gov.cn&gt;网站的“失信被执行人”和“重大税收违法失信主体”（</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为自然人时无需提供）及“中国政府采购网”&lt;www.ccgp.gov.cn&gt;网站的“政府采购严重违法失信行为记录名单”，开标截止时间</w:t>
            </w:r>
            <w:r>
              <w:rPr>
                <w:rFonts w:hint="eastAsia" w:ascii="宋体" w:hAnsi="宋体" w:cs="宋体"/>
                <w:color w:val="auto"/>
                <w:sz w:val="24"/>
                <w:szCs w:val="24"/>
                <w:lang w:val="en-US" w:eastAsia="zh-CN"/>
              </w:rPr>
              <w:t>点</w:t>
            </w:r>
            <w:r>
              <w:rPr>
                <w:rFonts w:hint="eastAsia" w:ascii="宋体" w:hAnsi="宋体" w:eastAsia="宋体" w:cs="宋体"/>
                <w:color w:val="auto"/>
                <w:sz w:val="24"/>
                <w:szCs w:val="24"/>
              </w:rPr>
              <w:t>，由招标代理公司统一登陆网站查询</w:t>
            </w:r>
            <w:r>
              <w:rPr>
                <w:rFonts w:hint="eastAsia" w:ascii="宋体" w:hAnsi="宋体" w:cs="宋体"/>
                <w:color w:val="auto"/>
                <w:sz w:val="24"/>
                <w:szCs w:val="24"/>
                <w:highlight w:val="none"/>
                <w:lang w:eastAsia="zh-CN"/>
              </w:rPr>
              <w:t>上传</w:t>
            </w:r>
            <w:r>
              <w:rPr>
                <w:rFonts w:hint="eastAsia" w:ascii="宋体" w:hAnsi="宋体" w:eastAsia="宋体" w:cs="宋体"/>
                <w:color w:val="auto"/>
                <w:sz w:val="24"/>
                <w:szCs w:val="24"/>
              </w:rPr>
              <w:t>投标文件的投标单位信誉情况，并以保存的网页查询截图为准；②银行出具的近1年内资信证明或</w:t>
            </w:r>
            <w:r>
              <w:rPr>
                <w:rFonts w:hint="eastAsia" w:ascii="宋体" w:hAnsi="宋体" w:cs="宋体"/>
                <w:color w:val="auto"/>
                <w:sz w:val="24"/>
                <w:szCs w:val="24"/>
                <w:lang w:val="en-US" w:eastAsia="zh-CN"/>
              </w:rPr>
              <w:t>近一年</w:t>
            </w:r>
            <w:bookmarkStart w:id="170" w:name="_GoBack"/>
            <w:bookmarkEnd w:id="170"/>
            <w:r>
              <w:rPr>
                <w:rFonts w:hint="eastAsia" w:ascii="宋体" w:hAnsi="宋体" w:eastAsia="宋体" w:cs="宋体"/>
                <w:color w:val="auto"/>
                <w:sz w:val="24"/>
                <w:szCs w:val="24"/>
              </w:rPr>
              <w:t>经审计的财务报告，新成立企业无需提供。】</w:t>
            </w:r>
          </w:p>
        </w:tc>
        <w:tc>
          <w:tcPr>
            <w:tcW w:w="373" w:type="pct"/>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p>
        </w:tc>
        <w:tc>
          <w:tcPr>
            <w:tcW w:w="401" w:type="pct"/>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19" w:type="pct"/>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904" w:type="pct"/>
            <w:vAlign w:val="center"/>
          </w:tcPr>
          <w:p>
            <w:pPr>
              <w:pageBreakBefore w:val="0"/>
              <w:widowControl/>
              <w:kinsoku/>
              <w:wordWrap/>
              <w:overflowPunct/>
              <w:topLinePunct w:val="0"/>
              <w:autoSpaceDE/>
              <w:autoSpaceDN/>
              <w:bidi w:val="0"/>
              <w:adjustRightInd/>
              <w:spacing w:line="380" w:lineRule="exact"/>
              <w:rPr>
                <w:rFonts w:hint="eastAsia" w:ascii="宋体" w:hAnsi="宋体" w:eastAsia="宋体" w:cs="宋体"/>
                <w:color w:val="auto"/>
                <w:sz w:val="24"/>
                <w:szCs w:val="24"/>
              </w:rPr>
            </w:pPr>
            <w:r>
              <w:rPr>
                <w:rFonts w:hint="eastAsia" w:ascii="宋体" w:hAnsi="宋体" w:eastAsia="宋体" w:cs="宋体"/>
                <w:color w:val="auto"/>
                <w:sz w:val="24"/>
                <w:szCs w:val="24"/>
              </w:rPr>
              <w:t>具有履行合同所必需的设备和专业技术能力；</w:t>
            </w:r>
          </w:p>
          <w:p>
            <w:pPr>
              <w:pageBreakBefore w:val="0"/>
              <w:widowControl/>
              <w:kinsoku/>
              <w:wordWrap/>
              <w:overflowPunct/>
              <w:topLinePunct w:val="0"/>
              <w:autoSpaceDE/>
              <w:autoSpaceDN/>
              <w:bidi w:val="0"/>
              <w:adjustRightInd/>
              <w:spacing w:line="380" w:lineRule="exact"/>
              <w:rPr>
                <w:rFonts w:hint="eastAsia" w:ascii="宋体" w:hAnsi="宋体" w:eastAsia="宋体" w:cs="宋体"/>
                <w:color w:val="auto"/>
                <w:sz w:val="24"/>
                <w:szCs w:val="24"/>
              </w:rPr>
            </w:pPr>
            <w:r>
              <w:rPr>
                <w:rFonts w:hint="eastAsia" w:ascii="宋体" w:hAnsi="宋体" w:eastAsia="宋体" w:cs="宋体"/>
                <w:color w:val="auto"/>
                <w:sz w:val="24"/>
                <w:szCs w:val="24"/>
              </w:rPr>
              <w:t>【须提供：①相关设备或设施的购置发票或单据（任一）或提供承诺函；</w:t>
            </w:r>
            <w:r>
              <w:rPr>
                <w:rFonts w:hint="eastAsia" w:ascii="宋体" w:hAnsi="宋体" w:cs="宋体"/>
                <w:color w:val="auto"/>
                <w:sz w:val="24"/>
                <w:highlight w:val="none"/>
              </w:rPr>
              <w:t>②专业人员用工合同（任一人）或技术人员的职称证书或职业（执业）资格证或等级证书等相关证书（任一人）</w:t>
            </w:r>
            <w:r>
              <w:rPr>
                <w:rFonts w:hint="eastAsia" w:ascii="宋体" w:hAnsi="宋体" w:cs="宋体"/>
                <w:color w:val="auto"/>
                <w:sz w:val="24"/>
                <w:highlight w:val="none"/>
                <w:lang w:val="en-US" w:eastAsia="zh-CN"/>
              </w:rPr>
              <w:t>或提供承诺函</w:t>
            </w:r>
            <w:r>
              <w:rPr>
                <w:rFonts w:hint="eastAsia" w:ascii="宋体" w:hAnsi="宋体" w:cs="宋体"/>
                <w:color w:val="auto"/>
                <w:sz w:val="24"/>
                <w:highlight w:val="none"/>
              </w:rPr>
              <w:t>等的证明材料</w:t>
            </w:r>
            <w:r>
              <w:rPr>
                <w:rFonts w:hint="eastAsia" w:ascii="宋体" w:hAnsi="宋体" w:eastAsia="宋体" w:cs="宋体"/>
                <w:color w:val="auto"/>
                <w:sz w:val="24"/>
                <w:szCs w:val="24"/>
              </w:rPr>
              <w:t>。】</w:t>
            </w:r>
          </w:p>
        </w:tc>
        <w:tc>
          <w:tcPr>
            <w:tcW w:w="373" w:type="pct"/>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p>
        </w:tc>
        <w:tc>
          <w:tcPr>
            <w:tcW w:w="401" w:type="pct"/>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19" w:type="pct"/>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3904" w:type="pct"/>
            <w:vAlign w:val="center"/>
          </w:tcPr>
          <w:p>
            <w:pPr>
              <w:pStyle w:val="13"/>
              <w:pageBreakBefore w:val="0"/>
              <w:widowControl/>
              <w:kinsoku/>
              <w:wordWrap/>
              <w:overflowPunct/>
              <w:topLinePunct w:val="0"/>
              <w:autoSpaceDE/>
              <w:autoSpaceDN/>
              <w:bidi w:val="0"/>
              <w:adjustRightInd/>
              <w:spacing w:line="380" w:lineRule="exact"/>
              <w:rPr>
                <w:rFonts w:hint="eastAsia" w:ascii="宋体" w:hAnsi="宋体" w:eastAsia="宋体" w:cs="宋体"/>
                <w:color w:val="auto"/>
                <w:sz w:val="24"/>
                <w:szCs w:val="24"/>
              </w:rPr>
            </w:pPr>
            <w:r>
              <w:rPr>
                <w:rFonts w:hint="eastAsia" w:ascii="宋体" w:hAnsi="宋体" w:eastAsia="宋体" w:cs="宋体"/>
                <w:color w:val="auto"/>
                <w:sz w:val="24"/>
                <w:szCs w:val="24"/>
              </w:rPr>
              <w:t>有依法缴纳税收和社会保障资金的良好记录；</w:t>
            </w:r>
          </w:p>
          <w:p>
            <w:pPr>
              <w:pStyle w:val="13"/>
              <w:pageBreakBefore w:val="0"/>
              <w:widowControl/>
              <w:kinsoku/>
              <w:wordWrap/>
              <w:overflowPunct/>
              <w:topLinePunct w:val="0"/>
              <w:autoSpaceDE/>
              <w:autoSpaceDN/>
              <w:bidi w:val="0"/>
              <w:adjustRightInd/>
              <w:spacing w:line="380" w:lineRule="exact"/>
              <w:rPr>
                <w:rFonts w:hint="eastAsia" w:ascii="宋体" w:hAnsi="宋体" w:eastAsia="宋体" w:cs="宋体"/>
                <w:color w:val="auto"/>
                <w:sz w:val="24"/>
                <w:szCs w:val="24"/>
              </w:rPr>
            </w:pPr>
            <w:r>
              <w:rPr>
                <w:rFonts w:hint="eastAsia" w:ascii="宋体" w:hAnsi="宋体" w:eastAsia="宋体" w:cs="宋体"/>
                <w:color w:val="auto"/>
                <w:sz w:val="24"/>
                <w:szCs w:val="24"/>
              </w:rPr>
              <w:t>【须提供：①近12个月内任意1个月已依法缴纳税收的凭据；②近12个月内任意1个月已依法缴纳社会保险的凭据（依法免税或不需要缴纳社会保障资金的投标人，应提供相应证明文件，新成立企业或自然人无需提供）】。</w:t>
            </w:r>
          </w:p>
        </w:tc>
        <w:tc>
          <w:tcPr>
            <w:tcW w:w="373" w:type="pct"/>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p>
        </w:tc>
        <w:tc>
          <w:tcPr>
            <w:tcW w:w="401" w:type="pct"/>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19" w:type="pct"/>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3904" w:type="pct"/>
            <w:vAlign w:val="center"/>
          </w:tcPr>
          <w:p>
            <w:pPr>
              <w:pageBreakBefore w:val="0"/>
              <w:widowControl/>
              <w:kinsoku/>
              <w:wordWrap/>
              <w:overflowPunct/>
              <w:topLinePunct w:val="0"/>
              <w:autoSpaceDE/>
              <w:autoSpaceDN/>
              <w:bidi w:val="0"/>
              <w:adjustRightInd/>
              <w:spacing w:line="380" w:lineRule="exact"/>
              <w:rPr>
                <w:rFonts w:hint="eastAsia" w:ascii="宋体" w:hAnsi="宋体" w:eastAsia="宋体" w:cs="宋体"/>
                <w:color w:val="auto"/>
                <w:sz w:val="24"/>
                <w:szCs w:val="24"/>
              </w:rPr>
            </w:pPr>
            <w:r>
              <w:rPr>
                <w:rFonts w:hint="eastAsia" w:ascii="宋体" w:hAnsi="宋体" w:eastAsia="宋体" w:cs="宋体"/>
                <w:color w:val="auto"/>
                <w:sz w:val="24"/>
                <w:szCs w:val="24"/>
              </w:rPr>
              <w:t>参加本次政府采购活动前三年内，在经营活动中没有重大违法记录；</w:t>
            </w:r>
          </w:p>
          <w:p>
            <w:pPr>
              <w:pageBreakBefore w:val="0"/>
              <w:widowControl/>
              <w:kinsoku/>
              <w:wordWrap/>
              <w:overflowPunct/>
              <w:topLinePunct w:val="0"/>
              <w:autoSpaceDE/>
              <w:autoSpaceDN/>
              <w:bidi w:val="0"/>
              <w:adjustRightInd/>
              <w:spacing w:line="3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【须提供书面声明（投标人自行承诺并承担后果，声明不实的，按《政府采购法》及相关法律法规中提供虚假材料的有关规定处理。】 </w:t>
            </w:r>
          </w:p>
        </w:tc>
        <w:tc>
          <w:tcPr>
            <w:tcW w:w="373" w:type="pct"/>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p>
        </w:tc>
        <w:tc>
          <w:tcPr>
            <w:tcW w:w="401" w:type="pct"/>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319" w:type="pct"/>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3904" w:type="pct"/>
            <w:vAlign w:val="center"/>
          </w:tcPr>
          <w:p>
            <w:pPr>
              <w:pageBreakBefore w:val="0"/>
              <w:widowControl/>
              <w:kinsoku/>
              <w:wordWrap/>
              <w:overflowPunct/>
              <w:topLinePunct w:val="0"/>
              <w:autoSpaceDE/>
              <w:autoSpaceDN/>
              <w:bidi w:val="0"/>
              <w:adjustRightInd/>
              <w:spacing w:line="380" w:lineRule="exact"/>
              <w:rPr>
                <w:rFonts w:hint="eastAsia" w:ascii="宋体" w:hAnsi="宋体" w:eastAsia="宋体" w:cs="宋体"/>
                <w:color w:val="auto"/>
                <w:sz w:val="24"/>
                <w:szCs w:val="24"/>
              </w:rPr>
            </w:pPr>
            <w:r>
              <w:rPr>
                <w:rFonts w:hint="eastAsia" w:ascii="宋体" w:hAnsi="宋体" w:eastAsia="宋体" w:cs="宋体"/>
                <w:color w:val="auto"/>
                <w:sz w:val="24"/>
                <w:szCs w:val="24"/>
              </w:rPr>
              <w:t>单位负责人为同一人或者存在直接控股、管理关系的不同投标人，不得参加同一合同项下的政府采购活动。</w:t>
            </w:r>
          </w:p>
          <w:p>
            <w:pPr>
              <w:pageBreakBefore w:val="0"/>
              <w:widowControl/>
              <w:kinsoku/>
              <w:wordWrap/>
              <w:overflowPunct/>
              <w:topLinePunct w:val="0"/>
              <w:autoSpaceDE/>
              <w:autoSpaceDN/>
              <w:bidi w:val="0"/>
              <w:adjustRightInd/>
              <w:spacing w:line="3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【须提供书面声明（投标人自行承诺并承担后果，声明函不实的，按《政府采购法》及相关法律法规中提供虚假材料的有关规定处理。】 </w:t>
            </w:r>
          </w:p>
        </w:tc>
        <w:tc>
          <w:tcPr>
            <w:tcW w:w="373" w:type="pct"/>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p>
        </w:tc>
        <w:tc>
          <w:tcPr>
            <w:tcW w:w="401" w:type="pct"/>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19" w:type="pct"/>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p>
        </w:tc>
        <w:tc>
          <w:tcPr>
            <w:tcW w:w="3904" w:type="pct"/>
            <w:vAlign w:val="center"/>
          </w:tcPr>
          <w:p>
            <w:pPr>
              <w:pageBreakBefore w:val="0"/>
              <w:widowControl/>
              <w:kinsoku/>
              <w:wordWrap/>
              <w:overflowPunct/>
              <w:topLinePunct w:val="0"/>
              <w:autoSpaceDE/>
              <w:autoSpaceDN/>
              <w:bidi w:val="0"/>
              <w:adjustRightInd/>
              <w:spacing w:line="380" w:lineRule="exact"/>
              <w:rPr>
                <w:rFonts w:hint="eastAsia" w:ascii="宋体" w:hAnsi="宋体" w:eastAsia="宋体" w:cs="宋体"/>
                <w:color w:val="auto"/>
                <w:sz w:val="24"/>
                <w:szCs w:val="24"/>
              </w:rPr>
            </w:pPr>
            <w:r>
              <w:rPr>
                <w:rFonts w:hint="eastAsia" w:ascii="宋体" w:hAnsi="宋体" w:eastAsia="宋体" w:cs="宋体"/>
                <w:color w:val="auto"/>
                <w:sz w:val="24"/>
                <w:szCs w:val="24"/>
              </w:rPr>
              <w:t>本项目不接受联合体投标。</w:t>
            </w:r>
          </w:p>
        </w:tc>
        <w:tc>
          <w:tcPr>
            <w:tcW w:w="373" w:type="pct"/>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p>
        </w:tc>
        <w:tc>
          <w:tcPr>
            <w:tcW w:w="401" w:type="pct"/>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24" w:type="pct"/>
            <w:gridSpan w:val="2"/>
            <w:vAlign w:val="center"/>
          </w:tcPr>
          <w:p>
            <w:pPr>
              <w:pageBreakBefore w:val="0"/>
              <w:widowControl/>
              <w:kinsoku/>
              <w:wordWrap/>
              <w:overflowPunct/>
              <w:topLinePunct w:val="0"/>
              <w:autoSpaceDE/>
              <w:autoSpaceDN/>
              <w:bidi w:val="0"/>
              <w:adjustRightInd/>
              <w:spacing w:line="3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审查结果（通过/不通过）</w:t>
            </w:r>
          </w:p>
        </w:tc>
        <w:tc>
          <w:tcPr>
            <w:tcW w:w="373" w:type="pct"/>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p>
        </w:tc>
        <w:tc>
          <w:tcPr>
            <w:tcW w:w="401" w:type="pct"/>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4" w:hRule="atLeast"/>
          <w:jc w:val="center"/>
        </w:trPr>
        <w:tc>
          <w:tcPr>
            <w:tcW w:w="5000" w:type="pct"/>
            <w:gridSpan w:val="4"/>
            <w:vAlign w:val="center"/>
          </w:tcPr>
          <w:p>
            <w:pPr>
              <w:pStyle w:val="45"/>
              <w:pageBreakBefore w:val="0"/>
              <w:kinsoku/>
              <w:wordWrap/>
              <w:overflowPunct/>
              <w:topLinePunct w:val="0"/>
              <w:autoSpaceDE/>
              <w:autoSpaceDN/>
              <w:bidi w:val="0"/>
              <w:adjustRightInd/>
              <w:spacing w:line="380" w:lineRule="exac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备注：如果</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中有一项未通过上述审查标准，</w:t>
            </w:r>
            <w:r>
              <w:rPr>
                <w:rFonts w:hint="eastAsia" w:ascii="宋体" w:hAnsi="宋体" w:eastAsia="宋体" w:cs="宋体"/>
                <w:color w:val="auto"/>
                <w:sz w:val="24"/>
                <w:szCs w:val="24"/>
                <w:lang w:val="en-US" w:eastAsia="zh-CN"/>
              </w:rPr>
              <w:t>评标委员会</w:t>
            </w:r>
            <w:r>
              <w:rPr>
                <w:rFonts w:hint="eastAsia" w:ascii="宋体" w:hAnsi="宋体" w:eastAsia="宋体" w:cs="宋体"/>
                <w:color w:val="auto"/>
                <w:sz w:val="24"/>
                <w:szCs w:val="24"/>
              </w:rPr>
              <w:t>将认定整个</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不响应</w:t>
            </w:r>
            <w:r>
              <w:rPr>
                <w:rFonts w:hint="eastAsia" w:ascii="宋体" w:hAnsi="宋体" w:eastAsia="宋体" w:cs="宋体"/>
                <w:color w:val="auto"/>
                <w:sz w:val="24"/>
                <w:szCs w:val="24"/>
                <w:lang w:val="en-US" w:eastAsia="zh-CN"/>
              </w:rPr>
              <w:t>招标</w:t>
            </w:r>
            <w:r>
              <w:rPr>
                <w:rFonts w:hint="eastAsia" w:ascii="宋体" w:hAnsi="宋体" w:eastAsia="宋体" w:cs="宋体"/>
                <w:color w:val="auto"/>
                <w:sz w:val="24"/>
                <w:szCs w:val="24"/>
              </w:rPr>
              <w:t>件而予以无效处理，并且不允许</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通过修改或撤销其不符合要求的差异或保留，使之成为具有响应性的</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w:t>
            </w:r>
          </w:p>
        </w:tc>
      </w:tr>
    </w:tbl>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strike/>
          <w:color w:val="auto"/>
          <w:sz w:val="24"/>
          <w:szCs w:val="24"/>
          <w:highlight w:val="yellow"/>
        </w:rPr>
      </w:pPr>
      <w:r>
        <w:rPr>
          <w:rFonts w:hint="eastAsia" w:ascii="宋体" w:hAnsi="宋体" w:eastAsia="宋体" w:cs="宋体"/>
          <w:color w:val="auto"/>
          <w:sz w:val="24"/>
          <w:szCs w:val="24"/>
        </w:rPr>
        <w:t>3.2符合性审查。依据招标文件的规定，从投标文件的有效性、完整性和对招标文件的响应程度进行审查，以确定是否对招标文件的实质性要求作出响应。</w:t>
      </w:r>
    </w:p>
    <w:p>
      <w:pPr>
        <w:pStyle w:val="29"/>
        <w:pageBreakBefore w:val="0"/>
        <w:kinsoku/>
        <w:wordWrap/>
        <w:overflowPunct/>
        <w:topLinePunct w:val="0"/>
        <w:autoSpaceDE/>
        <w:autoSpaceDN/>
        <w:bidi w:val="0"/>
        <w:adjustRightInd/>
        <w:spacing w:line="38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符合性审查表</w:t>
      </w:r>
    </w:p>
    <w:tbl>
      <w:tblPr>
        <w:tblStyle w:val="30"/>
        <w:tblW w:w="50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6"/>
        <w:gridCol w:w="6100"/>
        <w:gridCol w:w="78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369" w:type="pct"/>
            <w:vMerge w:val="restart"/>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651" w:type="pct"/>
            <w:vMerge w:val="restart"/>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审   查   标   准</w:t>
            </w:r>
          </w:p>
        </w:tc>
        <w:tc>
          <w:tcPr>
            <w:tcW w:w="978" w:type="pct"/>
            <w:gridSpan w:val="2"/>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369" w:type="pct"/>
            <w:vMerge w:val="continue"/>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p>
        </w:tc>
        <w:tc>
          <w:tcPr>
            <w:tcW w:w="3651" w:type="pct"/>
            <w:vMerge w:val="continue"/>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p>
        </w:tc>
        <w:tc>
          <w:tcPr>
            <w:tcW w:w="468" w:type="pct"/>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通过</w:t>
            </w:r>
          </w:p>
        </w:tc>
        <w:tc>
          <w:tcPr>
            <w:tcW w:w="510" w:type="pct"/>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69" w:type="pct"/>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651" w:type="pct"/>
            <w:vAlign w:val="center"/>
          </w:tcPr>
          <w:p>
            <w:pPr>
              <w:pStyle w:val="45"/>
              <w:pageBreakBefore w:val="0"/>
              <w:kinsoku/>
              <w:wordWrap/>
              <w:overflowPunct/>
              <w:topLinePunct w:val="0"/>
              <w:autoSpaceDE/>
              <w:autoSpaceDN/>
              <w:bidi w:val="0"/>
              <w:adjustRightInd/>
              <w:spacing w:line="380" w:lineRule="exact"/>
              <w:ind w:left="210" w:leftChars="100"/>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投标文件的</w:t>
            </w:r>
            <w:r>
              <w:rPr>
                <w:rFonts w:hint="eastAsia" w:ascii="宋体" w:hAnsi="宋体" w:cs="宋体"/>
                <w:color w:val="auto"/>
                <w:sz w:val="24"/>
                <w:szCs w:val="24"/>
                <w:lang w:val="en-US" w:eastAsia="zh-CN"/>
              </w:rPr>
              <w:t>编制</w:t>
            </w:r>
            <w:r>
              <w:rPr>
                <w:rFonts w:hint="eastAsia" w:ascii="宋体" w:hAnsi="宋体" w:eastAsia="宋体" w:cs="宋体"/>
                <w:color w:val="auto"/>
                <w:sz w:val="24"/>
                <w:szCs w:val="24"/>
              </w:rPr>
              <w:t>符合招标文件要求；</w:t>
            </w:r>
          </w:p>
        </w:tc>
        <w:tc>
          <w:tcPr>
            <w:tcW w:w="468" w:type="pct"/>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p>
        </w:tc>
        <w:tc>
          <w:tcPr>
            <w:tcW w:w="510" w:type="pct"/>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69" w:type="pct"/>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651" w:type="pct"/>
            <w:vAlign w:val="center"/>
          </w:tcPr>
          <w:p>
            <w:pPr>
              <w:pStyle w:val="45"/>
              <w:pageBreakBefore w:val="0"/>
              <w:kinsoku/>
              <w:wordWrap/>
              <w:overflowPunct/>
              <w:topLinePunct w:val="0"/>
              <w:autoSpaceDE/>
              <w:autoSpaceDN/>
              <w:bidi w:val="0"/>
              <w:adjustRightInd/>
              <w:spacing w:line="380" w:lineRule="exact"/>
              <w:ind w:left="210" w:leftChars="100"/>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按照招标文件规定和要求</w:t>
            </w:r>
            <w:r>
              <w:rPr>
                <w:rFonts w:hint="eastAsia" w:ascii="宋体" w:hAnsi="宋体" w:cs="宋体"/>
                <w:color w:val="auto"/>
                <w:sz w:val="24"/>
                <w:szCs w:val="24"/>
                <w:lang w:val="en-US" w:eastAsia="zh-CN"/>
              </w:rPr>
              <w:t>加密</w:t>
            </w:r>
            <w:r>
              <w:rPr>
                <w:rFonts w:hint="eastAsia" w:ascii="宋体" w:hAnsi="宋体" w:eastAsia="宋体" w:cs="宋体"/>
                <w:color w:val="auto"/>
                <w:sz w:val="24"/>
                <w:szCs w:val="24"/>
              </w:rPr>
              <w:t>、签字、盖章；</w:t>
            </w:r>
          </w:p>
        </w:tc>
        <w:tc>
          <w:tcPr>
            <w:tcW w:w="468" w:type="pct"/>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p>
        </w:tc>
        <w:tc>
          <w:tcPr>
            <w:tcW w:w="510" w:type="pct"/>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69" w:type="pct"/>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651" w:type="pct"/>
            <w:vAlign w:val="center"/>
          </w:tcPr>
          <w:p>
            <w:pPr>
              <w:pStyle w:val="45"/>
              <w:pageBreakBefore w:val="0"/>
              <w:kinsoku/>
              <w:wordWrap/>
              <w:overflowPunct/>
              <w:topLinePunct w:val="0"/>
              <w:autoSpaceDE/>
              <w:autoSpaceDN/>
              <w:bidi w:val="0"/>
              <w:adjustRightInd/>
              <w:spacing w:line="380" w:lineRule="exact"/>
              <w:ind w:left="210" w:leftChars="100"/>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按照招标文件规定缴纳投标保证金；</w:t>
            </w:r>
          </w:p>
        </w:tc>
        <w:tc>
          <w:tcPr>
            <w:tcW w:w="468" w:type="pct"/>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p>
        </w:tc>
        <w:tc>
          <w:tcPr>
            <w:tcW w:w="510" w:type="pct"/>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69" w:type="pct"/>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3651" w:type="pct"/>
            <w:vAlign w:val="center"/>
          </w:tcPr>
          <w:p>
            <w:pPr>
              <w:pStyle w:val="45"/>
              <w:pageBreakBefore w:val="0"/>
              <w:kinsoku/>
              <w:wordWrap/>
              <w:overflowPunct/>
              <w:topLinePunct w:val="0"/>
              <w:autoSpaceDE/>
              <w:autoSpaceDN/>
              <w:bidi w:val="0"/>
              <w:adjustRightInd/>
              <w:spacing w:line="380" w:lineRule="exact"/>
              <w:ind w:left="210" w:leftChars="100"/>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投标报价不得高于设定的最高限价；</w:t>
            </w:r>
          </w:p>
        </w:tc>
        <w:tc>
          <w:tcPr>
            <w:tcW w:w="468" w:type="pct"/>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p>
        </w:tc>
        <w:tc>
          <w:tcPr>
            <w:tcW w:w="510" w:type="pct"/>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69" w:type="pct"/>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3651" w:type="pct"/>
            <w:vAlign w:val="center"/>
          </w:tcPr>
          <w:p>
            <w:pPr>
              <w:pStyle w:val="45"/>
              <w:pageBreakBefore w:val="0"/>
              <w:kinsoku/>
              <w:wordWrap/>
              <w:overflowPunct/>
              <w:topLinePunct w:val="0"/>
              <w:autoSpaceDE/>
              <w:autoSpaceDN/>
              <w:bidi w:val="0"/>
              <w:adjustRightInd/>
              <w:spacing w:line="380" w:lineRule="exact"/>
              <w:ind w:left="210" w:leftChars="100"/>
              <w:textAlignment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供货期、质保期</w:t>
            </w:r>
            <w:r>
              <w:rPr>
                <w:rFonts w:hint="eastAsia" w:ascii="宋体" w:hAnsi="宋体" w:eastAsia="宋体" w:cs="宋体"/>
                <w:color w:val="auto"/>
                <w:sz w:val="24"/>
                <w:szCs w:val="24"/>
              </w:rPr>
              <w:t>符合招标文件规定期限；</w:t>
            </w:r>
          </w:p>
        </w:tc>
        <w:tc>
          <w:tcPr>
            <w:tcW w:w="468" w:type="pct"/>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p>
        </w:tc>
        <w:tc>
          <w:tcPr>
            <w:tcW w:w="510" w:type="pct"/>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9" w:hRule="exact"/>
          <w:jc w:val="center"/>
        </w:trPr>
        <w:tc>
          <w:tcPr>
            <w:tcW w:w="369" w:type="pct"/>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3651" w:type="pct"/>
            <w:vAlign w:val="center"/>
          </w:tcPr>
          <w:p>
            <w:pPr>
              <w:pStyle w:val="45"/>
              <w:pageBreakBefore w:val="0"/>
              <w:kinsoku/>
              <w:wordWrap/>
              <w:overflowPunct/>
              <w:topLinePunct w:val="0"/>
              <w:autoSpaceDE/>
              <w:autoSpaceDN/>
              <w:bidi w:val="0"/>
              <w:adjustRightInd/>
              <w:spacing w:line="380" w:lineRule="exact"/>
              <w:ind w:left="210" w:leftChars="100"/>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按照招标文件规定的格式要求编制投标文件，实质性响应招标文件内容；</w:t>
            </w:r>
          </w:p>
        </w:tc>
        <w:tc>
          <w:tcPr>
            <w:tcW w:w="468" w:type="pct"/>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p>
        </w:tc>
        <w:tc>
          <w:tcPr>
            <w:tcW w:w="510" w:type="pct"/>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exact"/>
          <w:jc w:val="center"/>
        </w:trPr>
        <w:tc>
          <w:tcPr>
            <w:tcW w:w="369" w:type="pct"/>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7</w:t>
            </w:r>
          </w:p>
        </w:tc>
        <w:tc>
          <w:tcPr>
            <w:tcW w:w="3651" w:type="pct"/>
            <w:vAlign w:val="center"/>
          </w:tcPr>
          <w:p>
            <w:pPr>
              <w:pStyle w:val="45"/>
              <w:pageBreakBefore w:val="0"/>
              <w:kinsoku/>
              <w:wordWrap/>
              <w:overflowPunct/>
              <w:topLinePunct w:val="0"/>
              <w:autoSpaceDE/>
              <w:autoSpaceDN/>
              <w:bidi w:val="0"/>
              <w:adjustRightInd/>
              <w:spacing w:line="380" w:lineRule="exact"/>
              <w:ind w:left="210" w:leftChars="100"/>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投标文件不得附有采购人不能接受的条件</w:t>
            </w:r>
            <w:r>
              <w:rPr>
                <w:rFonts w:hint="eastAsia" w:ascii="宋体" w:hAnsi="宋体" w:eastAsia="宋体" w:cs="宋体"/>
                <w:color w:val="auto"/>
                <w:sz w:val="24"/>
                <w:szCs w:val="24"/>
                <w:lang w:eastAsia="zh-CN"/>
              </w:rPr>
              <w:t>。</w:t>
            </w:r>
          </w:p>
        </w:tc>
        <w:tc>
          <w:tcPr>
            <w:tcW w:w="468" w:type="pct"/>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p>
        </w:tc>
        <w:tc>
          <w:tcPr>
            <w:tcW w:w="510" w:type="pct"/>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exact"/>
          <w:jc w:val="center"/>
        </w:trPr>
        <w:tc>
          <w:tcPr>
            <w:tcW w:w="4021" w:type="pct"/>
            <w:gridSpan w:val="2"/>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审查结果（通过/不通过）</w:t>
            </w:r>
          </w:p>
        </w:tc>
        <w:tc>
          <w:tcPr>
            <w:tcW w:w="468" w:type="pct"/>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p>
        </w:tc>
        <w:tc>
          <w:tcPr>
            <w:tcW w:w="510" w:type="pct"/>
            <w:vAlign w:val="center"/>
          </w:tcPr>
          <w:p>
            <w:pPr>
              <w:pStyle w:val="45"/>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8" w:hRule="exact"/>
          <w:jc w:val="center"/>
        </w:trPr>
        <w:tc>
          <w:tcPr>
            <w:tcW w:w="5000" w:type="pct"/>
            <w:gridSpan w:val="4"/>
            <w:vAlign w:val="center"/>
          </w:tcPr>
          <w:p>
            <w:pPr>
              <w:pStyle w:val="45"/>
              <w:pageBreakBefore w:val="0"/>
              <w:kinsoku/>
              <w:wordWrap/>
              <w:overflowPunct/>
              <w:topLinePunct w:val="0"/>
              <w:autoSpaceDE/>
              <w:autoSpaceDN/>
              <w:bidi w:val="0"/>
              <w:adjustRightInd/>
              <w:spacing w:line="380" w:lineRule="exact"/>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备注：如果投标文件中有一项未通过上述审查标准，评标委员会将认定整个投标文件不响应招标文件而予以无效处理，并且不允许投标人通过修改或撤销其不符合要求的差异或保留，使之成为具有响应性的投标。</w:t>
            </w:r>
          </w:p>
        </w:tc>
      </w:tr>
    </w:tbl>
    <w:p>
      <w:pPr>
        <w:pStyle w:val="14"/>
        <w:pageBreakBefore w:val="0"/>
        <w:tabs>
          <w:tab w:val="left" w:pos="600"/>
        </w:tabs>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3.2.1在投标文件符合性审查过程中，如果出现评标委员会成员意见不一致的情况，按照少数服从多数的原则确定，但不得违背政府采购基本原则和招标文件规定。</w:t>
      </w:r>
    </w:p>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澄清有关问题。对投标文件中含义不明确、同类问题表述不一致或者有明显文字和计算错误的内容，评标委员会可以书面形式（应当由评标委员会签字）要求投标人作出必要的澄清、说明或者补正。投标人的澄清、说明或者补正应当采用书面形式，由其授权人或者被授权人签字，并不得超出投标文件的范围或者改变投标文件的实质性内容。</w:t>
      </w:r>
      <w:bookmarkStart w:id="158" w:name="_Toc183682422"/>
      <w:bookmarkStart w:id="159" w:name="_Toc183582287"/>
      <w:bookmarkStart w:id="160" w:name="_Toc217446104"/>
    </w:p>
    <w:bookmarkEnd w:id="158"/>
    <w:bookmarkEnd w:id="159"/>
    <w:bookmarkEnd w:id="160"/>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3.4比较与评价。按招标文件中规定的评标方法和标准，对符合性审查合格的投标文件进行综合比较与评价。</w:t>
      </w:r>
    </w:p>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3.5推荐中标候选人名单。中标候选人数量应当根据招标文件确定，但必须按顺序排列中标候选人。</w:t>
      </w:r>
    </w:p>
    <w:p>
      <w:pPr>
        <w:pStyle w:val="39"/>
        <w:pageBreakBefore w:val="0"/>
        <w:kinsoku/>
        <w:wordWrap/>
        <w:overflowPunct/>
        <w:topLinePunct w:val="0"/>
        <w:autoSpaceDE/>
        <w:autoSpaceDN/>
        <w:bidi w:val="0"/>
        <w:adjustRightInd/>
        <w:spacing w:line="380" w:lineRule="exact"/>
        <w:rPr>
          <w:rFonts w:hint="eastAsia" w:ascii="宋体" w:hAnsi="宋体" w:eastAsia="宋体" w:cs="宋体"/>
          <w:b/>
          <w:bCs/>
          <w:color w:val="auto"/>
          <w:sz w:val="24"/>
          <w:szCs w:val="24"/>
          <w:highlight w:val="yellow"/>
        </w:rPr>
      </w:pPr>
      <w:r>
        <w:rPr>
          <w:rFonts w:hint="eastAsia" w:ascii="宋体" w:hAnsi="宋体" w:eastAsia="宋体" w:cs="宋体"/>
          <w:color w:val="auto"/>
          <w:sz w:val="24"/>
          <w:szCs w:val="24"/>
        </w:rPr>
        <w:t>3.5.1评标委员会根据综合评分情况，按照评标得分由高到低顺序推荐3名中标候选人，并编写评标报告。得分相同的，按投标报价由低到高顺序排列。得分且投标报价相同的</w:t>
      </w:r>
      <w:r>
        <w:rPr>
          <w:rFonts w:hint="eastAsia" w:ascii="宋体" w:hAnsi="宋体" w:eastAsia="宋体" w:cs="宋体"/>
          <w:color w:val="auto"/>
          <w:sz w:val="24"/>
          <w:szCs w:val="24"/>
          <w:shd w:val="clear" w:color="auto" w:fill="FAFAFA"/>
        </w:rPr>
        <w:t>，按照技术指标优劣顺序推荐</w:t>
      </w:r>
      <w:r>
        <w:rPr>
          <w:rFonts w:hint="eastAsia" w:ascii="宋体" w:hAnsi="宋体" w:eastAsia="宋体" w:cs="宋体"/>
          <w:color w:val="auto"/>
          <w:sz w:val="24"/>
          <w:szCs w:val="24"/>
        </w:rPr>
        <w:t>。</w:t>
      </w:r>
    </w:p>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3.6编写评标报告。评标报告是评标委员会根据评标委员成员签字的原始评标记录和评标结果编写的报告，其主要内容包括：</w:t>
      </w:r>
    </w:p>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（1）项目概况、开标日期和地点；</w:t>
      </w:r>
    </w:p>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（2）参与竞争的的投标人名单和评标委员会成员名单；</w:t>
      </w:r>
    </w:p>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（3）评审因素和评分标准；</w:t>
      </w:r>
    </w:p>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（4）开标记录和评标情况及说明，包括投标无效投标人名单及原因；</w:t>
      </w:r>
    </w:p>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（5）评标结果和中标候选人排序。</w:t>
      </w:r>
    </w:p>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rPr>
      </w:pPr>
      <w:bookmarkStart w:id="161" w:name="_Toc217446103"/>
      <w:r>
        <w:rPr>
          <w:rFonts w:hint="eastAsia" w:ascii="宋体" w:hAnsi="宋体" w:eastAsia="宋体" w:cs="宋体"/>
          <w:color w:val="auto"/>
          <w:sz w:val="24"/>
          <w:szCs w:val="24"/>
        </w:rPr>
        <w:t>4. 评标细则及标准</w:t>
      </w:r>
      <w:bookmarkEnd w:id="161"/>
    </w:p>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 评标委员会只对通过符合性审查的投标文件，根据招标文件的要求采用相同的评标程序、评分办法及标准进行评价和比较。</w:t>
      </w:r>
    </w:p>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4.2 本次综合评分的因素是：商务、价格、技术服务、业绩、对招标文件的响应程度以及投标文件规范性等。</w:t>
      </w:r>
    </w:p>
    <w:p>
      <w:pPr>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4.3 除价格因素外，评标委员会成员应依据投标文件规定的评审因素和评分标准进行比较打分。</w:t>
      </w:r>
    </w:p>
    <w:p>
      <w:pPr>
        <w:pStyle w:val="14"/>
        <w:pageBreakBefore w:val="0"/>
        <w:tabs>
          <w:tab w:val="left" w:pos="600"/>
        </w:tabs>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4.4评标细则及标准的制定以科学合理、降低评标委员会自由裁量权为原则。</w:t>
      </w:r>
    </w:p>
    <w:p>
      <w:pPr>
        <w:pStyle w:val="14"/>
        <w:pageBreakBefore w:val="0"/>
        <w:tabs>
          <w:tab w:val="left" w:pos="600"/>
        </w:tabs>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4.5评标委员会将按照下述评分标准对通过符合性审查的投标文件进行详细评标，投标人评标得分等于所有评委评分的算术平均值，结果保留两位小数。</w:t>
      </w:r>
    </w:p>
    <w:p>
      <w:pPr>
        <w:pStyle w:val="14"/>
        <w:tabs>
          <w:tab w:val="left" w:pos="600"/>
        </w:tabs>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评审因素权重表</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6"/>
        <w:gridCol w:w="1974"/>
        <w:gridCol w:w="2241"/>
        <w:gridCol w:w="2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4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color w:val="auto"/>
                <w:spacing w:val="6"/>
                <w:kern w:val="0"/>
                <w:sz w:val="24"/>
                <w:szCs w:val="24"/>
              </w:rPr>
            </w:pPr>
            <w:r>
              <w:rPr>
                <w:rFonts w:hint="eastAsia" w:ascii="宋体" w:hAnsi="宋体" w:eastAsia="宋体" w:cs="宋体"/>
                <w:color w:val="auto"/>
                <w:spacing w:val="6"/>
                <w:kern w:val="0"/>
                <w:sz w:val="24"/>
                <w:szCs w:val="24"/>
              </w:rPr>
              <w:t>序号</w:t>
            </w:r>
          </w:p>
        </w:tc>
        <w:tc>
          <w:tcPr>
            <w:tcW w:w="115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color w:val="auto"/>
                <w:spacing w:val="6"/>
                <w:kern w:val="0"/>
                <w:sz w:val="24"/>
                <w:szCs w:val="24"/>
              </w:rPr>
            </w:pPr>
            <w:r>
              <w:rPr>
                <w:rFonts w:hint="eastAsia" w:ascii="宋体" w:hAnsi="宋体" w:eastAsia="宋体" w:cs="宋体"/>
                <w:color w:val="auto"/>
                <w:spacing w:val="6"/>
                <w:kern w:val="0"/>
                <w:sz w:val="24"/>
                <w:szCs w:val="24"/>
              </w:rPr>
              <w:t>1</w:t>
            </w:r>
          </w:p>
        </w:tc>
        <w:tc>
          <w:tcPr>
            <w:tcW w:w="131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color w:val="auto"/>
                <w:spacing w:val="6"/>
                <w:kern w:val="0"/>
                <w:sz w:val="24"/>
                <w:szCs w:val="24"/>
              </w:rPr>
            </w:pPr>
            <w:r>
              <w:rPr>
                <w:rFonts w:hint="eastAsia" w:ascii="宋体" w:hAnsi="宋体" w:eastAsia="宋体" w:cs="宋体"/>
                <w:color w:val="auto"/>
                <w:spacing w:val="6"/>
                <w:kern w:val="0"/>
                <w:sz w:val="24"/>
                <w:szCs w:val="24"/>
              </w:rPr>
              <w:t>2</w:t>
            </w:r>
          </w:p>
        </w:tc>
        <w:tc>
          <w:tcPr>
            <w:tcW w:w="158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color w:val="auto"/>
                <w:spacing w:val="6"/>
                <w:kern w:val="0"/>
                <w:sz w:val="24"/>
                <w:szCs w:val="24"/>
              </w:rPr>
            </w:pPr>
            <w:r>
              <w:rPr>
                <w:rFonts w:hint="eastAsia" w:ascii="宋体" w:hAnsi="宋体" w:eastAsia="宋体" w:cs="宋体"/>
                <w:color w:val="auto"/>
                <w:spacing w:val="6"/>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4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color w:val="auto"/>
                <w:spacing w:val="6"/>
                <w:kern w:val="0"/>
                <w:sz w:val="24"/>
                <w:szCs w:val="24"/>
              </w:rPr>
            </w:pPr>
            <w:r>
              <w:rPr>
                <w:rFonts w:hint="eastAsia" w:ascii="宋体" w:hAnsi="宋体" w:eastAsia="宋体" w:cs="宋体"/>
                <w:color w:val="auto"/>
                <w:spacing w:val="6"/>
                <w:kern w:val="0"/>
                <w:sz w:val="24"/>
                <w:szCs w:val="24"/>
              </w:rPr>
              <w:t>评审因素</w:t>
            </w:r>
          </w:p>
        </w:tc>
        <w:tc>
          <w:tcPr>
            <w:tcW w:w="115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color w:val="auto"/>
                <w:spacing w:val="6"/>
                <w:kern w:val="0"/>
                <w:sz w:val="24"/>
                <w:szCs w:val="24"/>
              </w:rPr>
            </w:pPr>
            <w:r>
              <w:rPr>
                <w:rFonts w:hint="eastAsia" w:ascii="宋体" w:hAnsi="宋体" w:eastAsia="宋体" w:cs="宋体"/>
                <w:color w:val="auto"/>
                <w:spacing w:val="6"/>
                <w:kern w:val="0"/>
                <w:sz w:val="24"/>
                <w:szCs w:val="24"/>
              </w:rPr>
              <w:t>投标报价</w:t>
            </w:r>
          </w:p>
        </w:tc>
        <w:tc>
          <w:tcPr>
            <w:tcW w:w="131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color w:val="auto"/>
                <w:spacing w:val="6"/>
                <w:kern w:val="0"/>
                <w:sz w:val="24"/>
                <w:szCs w:val="24"/>
              </w:rPr>
            </w:pPr>
            <w:r>
              <w:rPr>
                <w:rFonts w:hint="eastAsia" w:ascii="宋体" w:hAnsi="宋体" w:eastAsia="宋体" w:cs="宋体"/>
                <w:color w:val="auto"/>
                <w:spacing w:val="6"/>
                <w:kern w:val="0"/>
                <w:sz w:val="24"/>
                <w:szCs w:val="24"/>
              </w:rPr>
              <w:t>技术、商务部分</w:t>
            </w:r>
          </w:p>
        </w:tc>
        <w:tc>
          <w:tcPr>
            <w:tcW w:w="158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color w:val="auto"/>
                <w:spacing w:val="6"/>
                <w:kern w:val="0"/>
                <w:sz w:val="24"/>
                <w:szCs w:val="24"/>
              </w:rPr>
            </w:pPr>
            <w:r>
              <w:rPr>
                <w:rFonts w:hint="eastAsia" w:ascii="宋体" w:hAnsi="宋体" w:eastAsia="宋体" w:cs="宋体"/>
                <w:color w:val="auto"/>
                <w:spacing w:val="6"/>
                <w:kern w:val="0"/>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4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color w:val="auto"/>
                <w:spacing w:val="6"/>
                <w:kern w:val="0"/>
                <w:sz w:val="24"/>
                <w:szCs w:val="24"/>
              </w:rPr>
            </w:pPr>
            <w:r>
              <w:rPr>
                <w:rFonts w:hint="eastAsia" w:ascii="宋体" w:hAnsi="宋体" w:eastAsia="宋体" w:cs="宋体"/>
                <w:color w:val="auto"/>
                <w:spacing w:val="6"/>
                <w:kern w:val="0"/>
                <w:sz w:val="24"/>
                <w:szCs w:val="24"/>
              </w:rPr>
              <w:t>权重</w:t>
            </w:r>
          </w:p>
        </w:tc>
        <w:tc>
          <w:tcPr>
            <w:tcW w:w="115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color w:val="auto"/>
                <w:spacing w:val="6"/>
                <w:kern w:val="0"/>
                <w:sz w:val="24"/>
                <w:szCs w:val="24"/>
              </w:rPr>
            </w:pPr>
            <w:r>
              <w:rPr>
                <w:rFonts w:hint="eastAsia" w:ascii="宋体" w:hAnsi="宋体" w:cs="宋体"/>
                <w:color w:val="auto"/>
                <w:spacing w:val="6"/>
                <w:kern w:val="0"/>
                <w:sz w:val="24"/>
                <w:szCs w:val="24"/>
                <w:lang w:val="en-US" w:eastAsia="zh-CN"/>
              </w:rPr>
              <w:t>3</w:t>
            </w:r>
            <w:r>
              <w:rPr>
                <w:rFonts w:hint="eastAsia" w:ascii="宋体" w:hAnsi="宋体" w:eastAsia="宋体" w:cs="宋体"/>
                <w:color w:val="auto"/>
                <w:spacing w:val="6"/>
                <w:kern w:val="0"/>
                <w:sz w:val="24"/>
                <w:szCs w:val="24"/>
              </w:rPr>
              <w:t>0%</w:t>
            </w:r>
          </w:p>
        </w:tc>
        <w:tc>
          <w:tcPr>
            <w:tcW w:w="131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color w:val="auto"/>
                <w:spacing w:val="6"/>
                <w:kern w:val="0"/>
                <w:sz w:val="24"/>
                <w:szCs w:val="24"/>
              </w:rPr>
            </w:pPr>
            <w:r>
              <w:rPr>
                <w:rFonts w:hint="eastAsia" w:ascii="宋体" w:hAnsi="宋体" w:cs="宋体"/>
                <w:color w:val="auto"/>
                <w:spacing w:val="6"/>
                <w:kern w:val="0"/>
                <w:sz w:val="24"/>
                <w:szCs w:val="24"/>
                <w:lang w:val="en-US" w:eastAsia="zh-CN"/>
              </w:rPr>
              <w:t>7</w:t>
            </w:r>
            <w:r>
              <w:rPr>
                <w:rFonts w:hint="eastAsia" w:ascii="宋体" w:hAnsi="宋体" w:eastAsia="宋体" w:cs="宋体"/>
                <w:color w:val="auto"/>
                <w:spacing w:val="6"/>
                <w:kern w:val="0"/>
                <w:sz w:val="24"/>
                <w:szCs w:val="24"/>
              </w:rPr>
              <w:t>0%</w:t>
            </w:r>
          </w:p>
        </w:tc>
        <w:tc>
          <w:tcPr>
            <w:tcW w:w="158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color w:val="auto"/>
                <w:spacing w:val="6"/>
                <w:kern w:val="0"/>
                <w:sz w:val="24"/>
                <w:szCs w:val="24"/>
              </w:rPr>
            </w:pPr>
            <w:r>
              <w:rPr>
                <w:rFonts w:hint="eastAsia" w:ascii="宋体" w:hAnsi="宋体" w:eastAsia="宋体" w:cs="宋体"/>
                <w:color w:val="auto"/>
                <w:spacing w:val="6"/>
                <w:kern w:val="0"/>
                <w:sz w:val="24"/>
                <w:szCs w:val="24"/>
              </w:rPr>
              <w:t>100%</w:t>
            </w:r>
          </w:p>
        </w:tc>
      </w:tr>
    </w:tbl>
    <w:p>
      <w:pPr>
        <w:pStyle w:val="14"/>
        <w:tabs>
          <w:tab w:val="left" w:pos="600"/>
        </w:tabs>
        <w:spacing w:line="360" w:lineRule="auto"/>
        <w:ind w:firstLine="0"/>
        <w:jc w:val="center"/>
        <w:rPr>
          <w:rFonts w:hint="eastAsia" w:ascii="宋体" w:hAnsi="宋体" w:eastAsia="宋体" w:cs="宋体"/>
          <w:b/>
          <w:bCs/>
          <w:color w:val="auto"/>
          <w:sz w:val="24"/>
          <w:szCs w:val="24"/>
        </w:rPr>
      </w:pPr>
    </w:p>
    <w:p>
      <w:pPr>
        <w:pStyle w:val="14"/>
        <w:tabs>
          <w:tab w:val="left" w:pos="600"/>
        </w:tabs>
        <w:spacing w:line="360" w:lineRule="auto"/>
        <w:ind w:firstLine="0"/>
        <w:jc w:val="center"/>
        <w:rPr>
          <w:rFonts w:hint="eastAsia" w:ascii="宋体" w:hAnsi="宋体" w:eastAsia="宋体" w:cs="宋体"/>
          <w:color w:val="auto"/>
          <w:spacing w:val="6"/>
          <w:kern w:val="0"/>
          <w:sz w:val="24"/>
          <w:szCs w:val="24"/>
          <w:lang w:val="en-US" w:eastAsia="zh-CN"/>
        </w:rPr>
      </w:pPr>
      <w:r>
        <w:rPr>
          <w:rFonts w:hint="eastAsia" w:ascii="宋体" w:hAnsi="宋体" w:eastAsia="宋体" w:cs="宋体"/>
          <w:b/>
          <w:bCs/>
          <w:color w:val="auto"/>
          <w:sz w:val="24"/>
          <w:szCs w:val="24"/>
        </w:rPr>
        <w:t>技术、商务部分评审标准（</w:t>
      </w:r>
      <w:r>
        <w:rPr>
          <w:rFonts w:hint="eastAsia" w:ascii="宋体" w:hAnsi="宋体" w:cs="宋体"/>
          <w:b/>
          <w:bCs/>
          <w:color w:val="auto"/>
          <w:sz w:val="24"/>
          <w:szCs w:val="24"/>
          <w:lang w:val="en-US" w:eastAsia="zh-CN"/>
        </w:rPr>
        <w:t>7</w:t>
      </w:r>
      <w:r>
        <w:rPr>
          <w:rFonts w:hint="eastAsia" w:ascii="宋体" w:hAnsi="宋体" w:eastAsia="宋体" w:cs="宋体"/>
          <w:b/>
          <w:bCs/>
          <w:color w:val="auto"/>
          <w:sz w:val="24"/>
          <w:szCs w:val="24"/>
        </w:rPr>
        <w:t>0分）</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7"/>
        <w:gridCol w:w="992"/>
        <w:gridCol w:w="63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1157" w:type="dxa"/>
            <w:tcBorders>
              <w:left w:val="single" w:color="auto"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40" w:lineRule="exact"/>
              <w:ind w:left="0" w:leftChars="0" w:right="0" w:rightChars="0"/>
              <w:jc w:val="center"/>
              <w:textAlignment w:val="auto"/>
              <w:outlineLvl w:val="9"/>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评审因素</w:t>
            </w:r>
          </w:p>
        </w:tc>
        <w:tc>
          <w:tcPr>
            <w:tcW w:w="992"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40" w:lineRule="exact"/>
              <w:ind w:left="0" w:leftChars="0" w:right="0" w:rightChars="0"/>
              <w:jc w:val="center"/>
              <w:textAlignment w:val="auto"/>
              <w:outlineLvl w:val="9"/>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 xml:space="preserve">分值 </w:t>
            </w:r>
          </w:p>
          <w:p>
            <w:pPr>
              <w:keepNext w:val="0"/>
              <w:keepLines w:val="0"/>
              <w:pageBreakBefore w:val="0"/>
              <w:widowControl/>
              <w:shd w:val="clear" w:color="auto" w:fill="auto"/>
              <w:kinsoku/>
              <w:wordWrap/>
              <w:overflowPunct/>
              <w:topLinePunct w:val="0"/>
              <w:autoSpaceDE/>
              <w:autoSpaceDN/>
              <w:bidi w:val="0"/>
              <w:adjustRightInd/>
              <w:snapToGrid/>
              <w:spacing w:line="340" w:lineRule="exact"/>
              <w:ind w:left="0" w:leftChars="0" w:right="0" w:rightChars="0"/>
              <w:jc w:val="center"/>
              <w:textAlignment w:val="auto"/>
              <w:outlineLvl w:val="9"/>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w:t>
            </w:r>
            <w:r>
              <w:rPr>
                <w:rFonts w:hint="eastAsia" w:ascii="宋体" w:hAnsi="宋体" w:cs="宋体"/>
                <w:b w:val="0"/>
                <w:bCs/>
                <w:color w:val="auto"/>
                <w:sz w:val="24"/>
                <w:szCs w:val="24"/>
                <w:highlight w:val="none"/>
                <w:shd w:val="clear" w:color="auto" w:fill="auto"/>
                <w:lang w:val="en-US" w:eastAsia="zh-CN"/>
              </w:rPr>
              <w:t>70</w:t>
            </w:r>
            <w:r>
              <w:rPr>
                <w:rFonts w:hint="eastAsia" w:ascii="宋体" w:hAnsi="宋体" w:eastAsia="宋体" w:cs="宋体"/>
                <w:b w:val="0"/>
                <w:bCs/>
                <w:color w:val="auto"/>
                <w:sz w:val="24"/>
                <w:szCs w:val="24"/>
                <w:highlight w:val="none"/>
                <w:shd w:val="clear" w:color="auto" w:fill="auto"/>
              </w:rPr>
              <w:t>分）</w:t>
            </w:r>
          </w:p>
        </w:tc>
        <w:tc>
          <w:tcPr>
            <w:tcW w:w="6334"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40" w:lineRule="exact"/>
              <w:ind w:left="0" w:leftChars="0" w:right="0" w:rightChars="0"/>
              <w:jc w:val="center"/>
              <w:textAlignment w:val="auto"/>
              <w:outlineLvl w:val="9"/>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评审标准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6" w:hRule="atLeast"/>
          <w:jc w:val="center"/>
        </w:trPr>
        <w:tc>
          <w:tcPr>
            <w:tcW w:w="1157"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40" w:lineRule="exact"/>
              <w:ind w:left="0" w:leftChars="0" w:right="0" w:rightChars="0"/>
              <w:jc w:val="center"/>
              <w:textAlignment w:val="auto"/>
              <w:outlineLvl w:val="9"/>
              <w:rPr>
                <w:rFonts w:hint="eastAsia" w:ascii="宋体" w:hAnsi="宋体" w:eastAsia="宋体" w:cs="宋体"/>
                <w:b w:val="0"/>
                <w:bCs/>
                <w:color w:val="auto"/>
                <w:sz w:val="24"/>
                <w:szCs w:val="24"/>
                <w:highlight w:val="none"/>
                <w:shd w:val="clear" w:color="auto" w:fill="auto"/>
              </w:rPr>
            </w:pPr>
            <w:r>
              <w:rPr>
                <w:rFonts w:hint="eastAsia" w:ascii="宋体" w:hAnsi="宋体" w:cs="宋体"/>
                <w:b w:val="0"/>
                <w:bCs/>
                <w:color w:val="auto"/>
                <w:sz w:val="24"/>
                <w:szCs w:val="24"/>
                <w:highlight w:val="none"/>
                <w:shd w:val="clear" w:color="auto" w:fill="auto"/>
                <w:lang w:eastAsia="zh-CN"/>
              </w:rPr>
              <w:t>投标人</w:t>
            </w:r>
            <w:r>
              <w:rPr>
                <w:rFonts w:hint="eastAsia" w:ascii="宋体" w:hAnsi="宋体" w:eastAsia="宋体" w:cs="宋体"/>
                <w:b w:val="0"/>
                <w:bCs/>
                <w:color w:val="auto"/>
                <w:sz w:val="24"/>
                <w:szCs w:val="24"/>
                <w:highlight w:val="none"/>
                <w:shd w:val="clear" w:color="auto" w:fill="auto"/>
                <w:lang w:eastAsia="zh-CN"/>
              </w:rPr>
              <w:t>业</w:t>
            </w:r>
            <w:r>
              <w:rPr>
                <w:rFonts w:hint="eastAsia" w:ascii="宋体" w:hAnsi="宋体" w:eastAsia="宋体" w:cs="宋体"/>
                <w:b w:val="0"/>
                <w:bCs/>
                <w:color w:val="auto"/>
                <w:sz w:val="24"/>
                <w:szCs w:val="24"/>
                <w:highlight w:val="none"/>
                <w:shd w:val="clear" w:color="auto" w:fill="auto"/>
              </w:rPr>
              <w:t>绩</w:t>
            </w:r>
          </w:p>
        </w:tc>
        <w:tc>
          <w:tcPr>
            <w:tcW w:w="992"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40" w:lineRule="exact"/>
              <w:ind w:left="0" w:leftChars="0" w:right="0" w:rightChars="0"/>
              <w:jc w:val="center"/>
              <w:textAlignment w:val="auto"/>
              <w:outlineLvl w:val="9"/>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cs="宋体"/>
                <w:b w:val="0"/>
                <w:bCs/>
                <w:color w:val="auto"/>
                <w:sz w:val="24"/>
                <w:szCs w:val="24"/>
                <w:highlight w:val="none"/>
                <w:shd w:val="clear" w:color="auto" w:fill="auto"/>
                <w:lang w:val="en-US" w:eastAsia="zh-CN"/>
              </w:rPr>
              <w:t>6</w:t>
            </w:r>
            <w:r>
              <w:rPr>
                <w:rFonts w:hint="eastAsia" w:ascii="宋体" w:hAnsi="宋体" w:eastAsia="宋体" w:cs="宋体"/>
                <w:b w:val="0"/>
                <w:bCs/>
                <w:color w:val="auto"/>
                <w:sz w:val="24"/>
                <w:szCs w:val="24"/>
                <w:highlight w:val="none"/>
                <w:shd w:val="clear" w:color="auto" w:fill="auto"/>
                <w:lang w:val="en-US" w:eastAsia="zh-CN"/>
              </w:rPr>
              <w:t>分</w:t>
            </w:r>
          </w:p>
        </w:tc>
        <w:tc>
          <w:tcPr>
            <w:tcW w:w="6334"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40" w:lineRule="exact"/>
              <w:ind w:left="0" w:leftChars="0" w:right="0" w:rightChars="0"/>
              <w:textAlignment w:val="auto"/>
              <w:outlineLvl w:val="9"/>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根据</w:t>
            </w:r>
            <w:r>
              <w:rPr>
                <w:rFonts w:hint="eastAsia" w:ascii="宋体" w:hAnsi="宋体" w:cs="宋体"/>
                <w:b w:val="0"/>
                <w:bCs/>
                <w:color w:val="auto"/>
                <w:sz w:val="24"/>
                <w:szCs w:val="24"/>
                <w:highlight w:val="none"/>
                <w:shd w:val="clear" w:color="auto" w:fill="auto"/>
                <w:lang w:eastAsia="zh-CN"/>
              </w:rPr>
              <w:t>投标人</w:t>
            </w:r>
            <w:r>
              <w:rPr>
                <w:rFonts w:hint="eastAsia" w:ascii="宋体" w:hAnsi="宋体" w:eastAsia="宋体" w:cs="宋体"/>
                <w:b w:val="0"/>
                <w:bCs/>
                <w:color w:val="auto"/>
                <w:sz w:val="24"/>
                <w:szCs w:val="24"/>
                <w:highlight w:val="none"/>
                <w:shd w:val="clear" w:color="auto" w:fill="auto"/>
              </w:rPr>
              <w:t>提供近三年（</w:t>
            </w:r>
            <w:r>
              <w:rPr>
                <w:rFonts w:hint="eastAsia" w:ascii="宋体" w:hAnsi="宋体" w:eastAsia="宋体" w:cs="宋体"/>
                <w:b w:val="0"/>
                <w:bCs/>
                <w:color w:val="auto"/>
                <w:sz w:val="24"/>
                <w:szCs w:val="24"/>
                <w:highlight w:val="none"/>
                <w:shd w:val="clear" w:color="auto" w:fill="auto"/>
                <w:lang w:eastAsia="zh-CN"/>
              </w:rPr>
              <w:t>2020</w:t>
            </w:r>
            <w:r>
              <w:rPr>
                <w:rFonts w:hint="eastAsia" w:ascii="宋体" w:hAnsi="宋体" w:eastAsia="宋体" w:cs="宋体"/>
                <w:b w:val="0"/>
                <w:bCs/>
                <w:color w:val="auto"/>
                <w:sz w:val="24"/>
                <w:szCs w:val="24"/>
                <w:highlight w:val="none"/>
                <w:shd w:val="clear" w:color="auto" w:fill="auto"/>
              </w:rPr>
              <w:t>年01月01日-至今</w:t>
            </w:r>
            <w:r>
              <w:rPr>
                <w:rFonts w:hint="eastAsia" w:ascii="宋体" w:hAnsi="宋体" w:eastAsia="宋体" w:cs="宋体"/>
                <w:b w:val="0"/>
                <w:bCs/>
                <w:color w:val="auto"/>
                <w:sz w:val="24"/>
                <w:szCs w:val="24"/>
                <w:highlight w:val="none"/>
                <w:shd w:val="clear" w:color="auto" w:fill="auto"/>
                <w:lang w:eastAsia="zh-CN"/>
              </w:rPr>
              <w:t>，</w:t>
            </w:r>
            <w:r>
              <w:rPr>
                <w:rFonts w:hint="eastAsia" w:ascii="宋体" w:hAnsi="宋体" w:eastAsia="宋体" w:cs="宋体"/>
                <w:b w:val="0"/>
                <w:bCs/>
                <w:color w:val="auto"/>
                <w:sz w:val="24"/>
                <w:szCs w:val="24"/>
                <w:highlight w:val="none"/>
                <w:shd w:val="clear" w:color="auto" w:fill="auto"/>
              </w:rPr>
              <w:t>业绩认定日期以</w:t>
            </w:r>
            <w:r>
              <w:rPr>
                <w:rFonts w:hint="eastAsia" w:ascii="宋体" w:hAnsi="宋体" w:eastAsia="宋体" w:cs="宋体"/>
                <w:b w:val="0"/>
                <w:bCs/>
                <w:color w:val="auto"/>
                <w:sz w:val="24"/>
                <w:szCs w:val="24"/>
                <w:highlight w:val="none"/>
                <w:shd w:val="clear" w:color="auto" w:fill="auto"/>
                <w:lang w:val="en-US" w:eastAsia="zh-CN"/>
              </w:rPr>
              <w:t>合同签订日期</w:t>
            </w:r>
            <w:r>
              <w:rPr>
                <w:rFonts w:hint="eastAsia" w:ascii="宋体" w:hAnsi="宋体" w:eastAsia="宋体" w:cs="宋体"/>
                <w:b w:val="0"/>
                <w:bCs/>
                <w:color w:val="auto"/>
                <w:sz w:val="24"/>
                <w:szCs w:val="24"/>
                <w:highlight w:val="none"/>
                <w:shd w:val="clear" w:color="auto" w:fill="auto"/>
              </w:rPr>
              <w:t>为准）类似业绩进行评分，1项得</w:t>
            </w:r>
            <w:r>
              <w:rPr>
                <w:rFonts w:hint="eastAsia" w:ascii="宋体" w:hAnsi="宋体" w:cs="宋体"/>
                <w:b w:val="0"/>
                <w:bCs/>
                <w:color w:val="auto"/>
                <w:sz w:val="24"/>
                <w:szCs w:val="24"/>
                <w:highlight w:val="none"/>
                <w:shd w:val="clear" w:color="auto" w:fill="auto"/>
                <w:lang w:val="en-US" w:eastAsia="zh-CN"/>
              </w:rPr>
              <w:t>3</w:t>
            </w:r>
            <w:r>
              <w:rPr>
                <w:rFonts w:hint="eastAsia" w:ascii="宋体" w:hAnsi="宋体" w:eastAsia="宋体" w:cs="宋体"/>
                <w:b w:val="0"/>
                <w:bCs/>
                <w:color w:val="auto"/>
                <w:sz w:val="24"/>
                <w:szCs w:val="24"/>
                <w:highlight w:val="none"/>
                <w:shd w:val="clear" w:color="auto" w:fill="auto"/>
              </w:rPr>
              <w:t>分，最高得</w:t>
            </w:r>
            <w:r>
              <w:rPr>
                <w:rFonts w:hint="eastAsia" w:ascii="宋体" w:hAnsi="宋体" w:cs="宋体"/>
                <w:b w:val="0"/>
                <w:bCs/>
                <w:color w:val="auto"/>
                <w:sz w:val="24"/>
                <w:szCs w:val="24"/>
                <w:highlight w:val="none"/>
                <w:shd w:val="clear" w:color="auto" w:fill="auto"/>
                <w:lang w:val="en-US" w:eastAsia="zh-CN"/>
              </w:rPr>
              <w:t>6</w:t>
            </w:r>
            <w:r>
              <w:rPr>
                <w:rFonts w:hint="eastAsia" w:ascii="宋体" w:hAnsi="宋体" w:eastAsia="宋体" w:cs="宋体"/>
                <w:b w:val="0"/>
                <w:bCs/>
                <w:color w:val="auto"/>
                <w:sz w:val="24"/>
                <w:szCs w:val="24"/>
                <w:highlight w:val="none"/>
                <w:shd w:val="clear" w:color="auto" w:fill="auto"/>
              </w:rPr>
              <w:t>分。</w:t>
            </w:r>
          </w:p>
          <w:p>
            <w:pPr>
              <w:pStyle w:val="45"/>
              <w:keepNext w:val="0"/>
              <w:keepLines w:val="0"/>
              <w:pageBreakBefore w:val="0"/>
              <w:widowControl/>
              <w:shd w:val="clear" w:color="auto" w:fill="auto"/>
              <w:kinsoku/>
              <w:wordWrap/>
              <w:overflowPunct/>
              <w:topLinePunct w:val="0"/>
              <w:autoSpaceDE/>
              <w:autoSpaceDN/>
              <w:bidi w:val="0"/>
              <w:adjustRightInd/>
              <w:snapToGrid/>
              <w:spacing w:line="340" w:lineRule="exact"/>
              <w:ind w:left="0" w:leftChars="0" w:right="0" w:rightChars="0"/>
              <w:textAlignment w:val="auto"/>
              <w:outlineLvl w:val="9"/>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lang w:eastAsia="zh-CN"/>
              </w:rPr>
              <w:t>（</w:t>
            </w:r>
            <w:r>
              <w:rPr>
                <w:rFonts w:hint="eastAsia" w:ascii="宋体" w:hAnsi="宋体" w:cs="宋体"/>
                <w:color w:val="auto"/>
                <w:sz w:val="24"/>
                <w:szCs w:val="24"/>
              </w:rPr>
              <w:t>须提供合同（至少包括合同首页、标的页、签字盖章页、服务内容页）彩色扫描件等证明材料</w:t>
            </w:r>
            <w:r>
              <w:rPr>
                <w:rFonts w:hint="eastAsia" w:ascii="宋体" w:hAnsi="宋体" w:eastAsia="宋体" w:cs="宋体"/>
                <w:b w:val="0"/>
                <w:bCs/>
                <w:color w:val="auto"/>
                <w:sz w:val="24"/>
                <w:szCs w:val="24"/>
                <w:highlight w:val="none"/>
                <w:shd w:val="clear" w:color="auto" w:fill="auto"/>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6" w:hRule="atLeast"/>
          <w:jc w:val="center"/>
        </w:trPr>
        <w:tc>
          <w:tcPr>
            <w:tcW w:w="1157"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企业实力</w:t>
            </w:r>
          </w:p>
        </w:tc>
        <w:tc>
          <w:tcPr>
            <w:tcW w:w="992" w:type="dxa"/>
            <w:noWrap w:val="0"/>
            <w:vAlign w:val="center"/>
          </w:tcPr>
          <w:p>
            <w:pPr>
              <w:spacing w:line="400" w:lineRule="exact"/>
              <w:ind w:firstLine="240" w:firstLineChars="1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6分</w:t>
            </w:r>
          </w:p>
        </w:tc>
        <w:tc>
          <w:tcPr>
            <w:tcW w:w="6334" w:type="dxa"/>
            <w:noWrap w:val="0"/>
            <w:vAlign w:val="top"/>
          </w:tcPr>
          <w:p>
            <w:pPr>
              <w:spacing w:line="400" w:lineRule="exac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投标人提供ISO9001《质量管理体系认证》，ISO14001《环境管理体系认证》，《职业健康安全管理体系认证》，每个得 2分，共6分。【须同时提供认证证书和“国家市场监督管理总局-全国认证认可信息公共服务平台（http://cx.cnca.cn/CertECloud/result/skipResultList）查询结果截图”】。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157" w:type="dxa"/>
            <w:noWrap w:val="0"/>
            <w:vAlign w:val="center"/>
          </w:tcPr>
          <w:p>
            <w:pPr>
              <w:autoSpaceDE w:val="0"/>
              <w:autoSpaceDN w:val="0"/>
              <w:adjustRightInd w:val="0"/>
              <w:jc w:val="center"/>
              <w:rPr>
                <w:rFonts w:hint="eastAsia" w:ascii="宋体" w:hAnsi="宋体" w:cs="宋体"/>
                <w:color w:val="auto"/>
                <w:kern w:val="2"/>
                <w:sz w:val="24"/>
                <w:szCs w:val="24"/>
                <w:lang w:val="zh-CN" w:eastAsia="en-US" w:bidi="ar-SA"/>
              </w:rPr>
            </w:pPr>
            <w:r>
              <w:rPr>
                <w:rFonts w:hint="eastAsia" w:ascii="宋体" w:hAnsi="宋体" w:cs="宋体"/>
                <w:color w:val="auto"/>
                <w:sz w:val="24"/>
                <w:szCs w:val="24"/>
                <w:lang w:val="zh-CN" w:eastAsia="en-US"/>
              </w:rPr>
              <w:t>拟投入项目人员</w:t>
            </w:r>
          </w:p>
        </w:tc>
        <w:tc>
          <w:tcPr>
            <w:tcW w:w="992" w:type="dxa"/>
            <w:noWrap w:val="0"/>
            <w:vAlign w:val="center"/>
          </w:tcPr>
          <w:p>
            <w:pPr>
              <w:autoSpaceDE w:val="0"/>
              <w:autoSpaceDN w:val="0"/>
              <w:adjustRightInd w:val="0"/>
              <w:jc w:val="center"/>
              <w:rPr>
                <w:rFonts w:hint="eastAsia" w:ascii="宋体" w:hAnsi="宋体" w:cs="宋体"/>
                <w:color w:val="auto"/>
                <w:kern w:val="2"/>
                <w:sz w:val="24"/>
                <w:szCs w:val="24"/>
                <w:lang w:val="en-US" w:eastAsia="zh-CN" w:bidi="ar-SA"/>
              </w:rPr>
            </w:pPr>
            <w:r>
              <w:rPr>
                <w:rFonts w:hint="eastAsia" w:ascii="宋体" w:hAnsi="宋体" w:cs="宋体"/>
                <w:color w:val="auto"/>
                <w:sz w:val="24"/>
                <w:szCs w:val="24"/>
                <w:lang w:val="en-US" w:eastAsia="zh-CN"/>
              </w:rPr>
              <w:t>3</w:t>
            </w:r>
            <w:r>
              <w:rPr>
                <w:rFonts w:hint="eastAsia" w:ascii="宋体" w:hAnsi="宋体" w:cs="宋体"/>
                <w:color w:val="auto"/>
                <w:sz w:val="24"/>
                <w:szCs w:val="24"/>
              </w:rPr>
              <w:t>分</w:t>
            </w:r>
          </w:p>
        </w:tc>
        <w:tc>
          <w:tcPr>
            <w:tcW w:w="6334" w:type="dxa"/>
            <w:noWrap w:val="0"/>
            <w:vAlign w:val="center"/>
          </w:tcPr>
          <w:p>
            <w:pPr>
              <w:autoSpaceDE w:val="0"/>
              <w:autoSpaceDN w:val="0"/>
              <w:adjustRightInd w:val="0"/>
              <w:jc w:val="left"/>
              <w:rPr>
                <w:rFonts w:hint="eastAsia" w:ascii="宋体" w:hAnsi="宋体" w:cs="宋体"/>
                <w:color w:val="auto"/>
                <w:sz w:val="24"/>
                <w:szCs w:val="24"/>
              </w:rPr>
            </w:pPr>
            <w:r>
              <w:rPr>
                <w:rFonts w:hint="eastAsia" w:ascii="宋体" w:hAnsi="宋体" w:cs="宋体"/>
                <w:color w:val="auto"/>
                <w:sz w:val="24"/>
                <w:szCs w:val="24"/>
              </w:rPr>
              <w:t>根据投标人提供的项目人员配备情况进行综合评分：</w:t>
            </w:r>
          </w:p>
          <w:p>
            <w:pPr>
              <w:autoSpaceDE w:val="0"/>
              <w:autoSpaceDN w:val="0"/>
              <w:adjustRightInd w:val="0"/>
              <w:jc w:val="left"/>
              <w:rPr>
                <w:rFonts w:hint="eastAsia" w:ascii="宋体" w:hAnsi="宋体" w:cs="宋体"/>
                <w:color w:val="auto"/>
                <w:kern w:val="2"/>
                <w:sz w:val="24"/>
                <w:szCs w:val="24"/>
                <w:lang w:val="en-US" w:eastAsia="zh-CN" w:bidi="ar-SA"/>
              </w:rPr>
            </w:pPr>
            <w:r>
              <w:rPr>
                <w:rFonts w:hint="eastAsia" w:ascii="宋体" w:hAnsi="宋体" w:cs="宋体"/>
                <w:color w:val="auto"/>
                <w:sz w:val="24"/>
                <w:szCs w:val="24"/>
              </w:rPr>
              <w:t>每提供1名具有高级职称人员得</w:t>
            </w:r>
            <w:r>
              <w:rPr>
                <w:rFonts w:hint="eastAsia" w:ascii="宋体" w:hAnsi="宋体" w:cs="宋体"/>
                <w:color w:val="auto"/>
                <w:sz w:val="24"/>
                <w:szCs w:val="24"/>
                <w:lang w:val="en-US" w:eastAsia="zh-CN"/>
              </w:rPr>
              <w:t>0.5</w:t>
            </w:r>
            <w:r>
              <w:rPr>
                <w:rFonts w:hint="eastAsia" w:ascii="宋体" w:hAnsi="宋体" w:cs="宋体"/>
                <w:color w:val="auto"/>
                <w:sz w:val="24"/>
                <w:szCs w:val="24"/>
              </w:rPr>
              <w:t>分，最高得</w:t>
            </w:r>
            <w:r>
              <w:rPr>
                <w:rFonts w:hint="eastAsia" w:ascii="宋体" w:hAnsi="宋体" w:cs="宋体"/>
                <w:color w:val="auto"/>
                <w:sz w:val="24"/>
                <w:szCs w:val="24"/>
                <w:lang w:val="en-US" w:eastAsia="zh-CN"/>
              </w:rPr>
              <w:t>1</w:t>
            </w:r>
            <w:r>
              <w:rPr>
                <w:rFonts w:hint="eastAsia" w:ascii="宋体" w:hAnsi="宋体" w:cs="宋体"/>
                <w:color w:val="auto"/>
                <w:sz w:val="24"/>
                <w:szCs w:val="24"/>
              </w:rPr>
              <w:t>分；每提供1名具有中级职称人员得</w:t>
            </w:r>
            <w:r>
              <w:rPr>
                <w:rFonts w:hint="eastAsia" w:ascii="宋体" w:hAnsi="宋体" w:cs="宋体"/>
                <w:color w:val="auto"/>
                <w:sz w:val="24"/>
                <w:szCs w:val="24"/>
                <w:lang w:val="en-US" w:eastAsia="zh-CN"/>
              </w:rPr>
              <w:t>0.5</w:t>
            </w:r>
            <w:r>
              <w:rPr>
                <w:rFonts w:hint="eastAsia" w:ascii="宋体" w:hAnsi="宋体" w:cs="宋体"/>
                <w:color w:val="auto"/>
                <w:sz w:val="24"/>
                <w:szCs w:val="24"/>
              </w:rPr>
              <w:t>分，最高得</w:t>
            </w:r>
            <w:r>
              <w:rPr>
                <w:rFonts w:hint="eastAsia" w:ascii="宋体" w:hAnsi="宋体" w:cs="宋体"/>
                <w:color w:val="auto"/>
                <w:sz w:val="24"/>
                <w:szCs w:val="24"/>
                <w:lang w:val="en-US" w:eastAsia="zh-CN"/>
              </w:rPr>
              <w:t>2</w:t>
            </w:r>
            <w:r>
              <w:rPr>
                <w:rFonts w:hint="eastAsia" w:ascii="宋体" w:hAnsi="宋体" w:cs="宋体"/>
                <w:color w:val="auto"/>
                <w:sz w:val="24"/>
                <w:szCs w:val="24"/>
              </w:rPr>
              <w:t>分。（须提供相关证件扫描件）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157"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40" w:lineRule="exact"/>
              <w:ind w:left="0" w:leftChars="0" w:right="0" w:rightChars="0"/>
              <w:jc w:val="center"/>
              <w:textAlignment w:val="auto"/>
              <w:outlineLvl w:val="9"/>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pacing w:val="-9"/>
                <w:sz w:val="24"/>
                <w:szCs w:val="24"/>
                <w:highlight w:val="none"/>
              </w:rPr>
              <w:t>服务保障的符合程度</w:t>
            </w:r>
          </w:p>
        </w:tc>
        <w:tc>
          <w:tcPr>
            <w:tcW w:w="992"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40" w:lineRule="exact"/>
              <w:ind w:left="0" w:leftChars="0" w:right="0" w:rightChars="0"/>
              <w:jc w:val="center"/>
              <w:textAlignment w:val="auto"/>
              <w:outlineLvl w:val="9"/>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cs="宋体"/>
                <w:b w:val="0"/>
                <w:bCs/>
                <w:color w:val="auto"/>
                <w:sz w:val="24"/>
                <w:szCs w:val="24"/>
                <w:highlight w:val="none"/>
                <w:shd w:val="clear" w:color="auto" w:fill="auto"/>
                <w:lang w:val="en-US" w:eastAsia="zh-CN"/>
              </w:rPr>
              <w:t>25</w:t>
            </w:r>
            <w:r>
              <w:rPr>
                <w:rFonts w:hint="eastAsia" w:ascii="宋体" w:hAnsi="宋体" w:eastAsia="宋体" w:cs="宋体"/>
                <w:b w:val="0"/>
                <w:bCs/>
                <w:color w:val="auto"/>
                <w:sz w:val="24"/>
                <w:szCs w:val="24"/>
                <w:highlight w:val="none"/>
                <w:shd w:val="clear" w:color="auto" w:fill="auto"/>
                <w:lang w:val="en-US" w:eastAsia="zh-CN"/>
              </w:rPr>
              <w:t>分</w:t>
            </w:r>
          </w:p>
        </w:tc>
        <w:tc>
          <w:tcPr>
            <w:tcW w:w="6334" w:type="dxa"/>
            <w:noWrap w:val="0"/>
            <w:vAlign w:val="center"/>
          </w:tcPr>
          <w:p>
            <w:pPr>
              <w:pStyle w:val="19"/>
              <w:keepNext w:val="0"/>
              <w:keepLines w:val="0"/>
              <w:pageBreakBefore w:val="0"/>
              <w:widowControl/>
              <w:shd w:val="clear" w:color="auto" w:fill="auto"/>
              <w:kinsoku/>
              <w:wordWrap/>
              <w:overflowPunct/>
              <w:topLinePunct w:val="0"/>
              <w:autoSpaceDE/>
              <w:autoSpaceDN/>
              <w:bidi w:val="0"/>
              <w:adjustRightInd/>
              <w:snapToGrid/>
              <w:spacing w:line="340" w:lineRule="exact"/>
              <w:jc w:val="both"/>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“★”代表关键指标，不满足该指标项将导致响应被拒绝</w:t>
            </w:r>
            <w:r>
              <w:rPr>
                <w:rFonts w:hint="eastAsia" w:ascii="宋体" w:hAnsi="宋体" w:cs="宋体"/>
                <w:b/>
                <w:bCs/>
                <w:color w:val="auto"/>
                <w:sz w:val="24"/>
                <w:szCs w:val="24"/>
                <w:lang w:val="en-US" w:eastAsia="zh-CN"/>
              </w:rPr>
              <w:t>。</w:t>
            </w:r>
          </w:p>
          <w:p>
            <w:pPr>
              <w:pStyle w:val="19"/>
              <w:keepNext w:val="0"/>
              <w:keepLines w:val="0"/>
              <w:pageBreakBefore w:val="0"/>
              <w:widowControl/>
              <w:shd w:val="clear" w:color="auto" w:fill="auto"/>
              <w:kinsoku/>
              <w:wordWrap/>
              <w:overflowPunct/>
              <w:topLinePunct w:val="0"/>
              <w:autoSpaceDE/>
              <w:autoSpaceDN/>
              <w:bidi w:val="0"/>
              <w:adjustRightInd/>
              <w:snapToGrid/>
              <w:spacing w:line="340" w:lineRule="exact"/>
              <w:jc w:val="both"/>
              <w:textAlignment w:val="auto"/>
              <w:outlineLvl w:val="9"/>
              <w:rPr>
                <w:rFonts w:hint="eastAsia" w:ascii="宋体" w:hAnsi="宋体" w:eastAsia="宋体" w:cs="宋体"/>
                <w:b w:val="0"/>
                <w:bCs/>
                <w:color w:val="FF0000"/>
                <w:kern w:val="2"/>
                <w:sz w:val="24"/>
                <w:szCs w:val="24"/>
                <w:highlight w:val="none"/>
                <w:lang w:val="en-US" w:eastAsia="zh-CN" w:bidi="ar-SA"/>
              </w:rPr>
            </w:pPr>
            <w:r>
              <w:rPr>
                <w:rFonts w:hint="eastAsia" w:ascii="宋体" w:hAnsi="宋体" w:eastAsia="宋体" w:cs="宋体"/>
                <w:b w:val="0"/>
                <w:bCs/>
                <w:color w:val="FF0000"/>
                <w:kern w:val="2"/>
                <w:sz w:val="24"/>
                <w:szCs w:val="24"/>
                <w:highlight w:val="none"/>
                <w:lang w:val="en-US" w:eastAsia="zh-CN" w:bidi="ar-SA"/>
              </w:rPr>
              <w:t>1.技术要求带</w:t>
            </w:r>
            <w:r>
              <w:rPr>
                <w:rFonts w:hint="eastAsia" w:ascii="宋体" w:hAnsi="宋体" w:cs="宋体"/>
                <w:b w:val="0"/>
                <w:bCs/>
                <w:color w:val="FF0000"/>
                <w:kern w:val="2"/>
                <w:sz w:val="24"/>
                <w:szCs w:val="24"/>
                <w:highlight w:val="none"/>
                <w:lang w:val="en-US" w:eastAsia="zh-CN" w:bidi="ar-SA"/>
              </w:rPr>
              <w:t>“#”</w:t>
            </w:r>
            <w:r>
              <w:rPr>
                <w:rFonts w:hint="eastAsia" w:ascii="宋体" w:hAnsi="宋体" w:eastAsia="宋体" w:cs="宋体"/>
                <w:b w:val="0"/>
                <w:bCs/>
                <w:color w:val="FF0000"/>
                <w:kern w:val="2"/>
                <w:sz w:val="24"/>
                <w:szCs w:val="24"/>
                <w:highlight w:val="none"/>
                <w:lang w:val="en-US" w:eastAsia="zh-CN" w:bidi="ar-SA"/>
              </w:rPr>
              <w:t>号的技术参数</w:t>
            </w:r>
            <w:r>
              <w:rPr>
                <w:rFonts w:hint="eastAsia" w:ascii="宋体" w:hAnsi="宋体" w:cs="宋体"/>
                <w:b w:val="0"/>
                <w:bCs/>
                <w:color w:val="FF0000"/>
                <w:kern w:val="2"/>
                <w:sz w:val="24"/>
                <w:szCs w:val="24"/>
                <w:highlight w:val="none"/>
                <w:lang w:val="en-US" w:eastAsia="zh-CN" w:bidi="ar-SA"/>
              </w:rPr>
              <w:t>满足要求</w:t>
            </w:r>
            <w:r>
              <w:rPr>
                <w:rFonts w:hint="eastAsia" w:ascii="宋体" w:hAnsi="宋体" w:eastAsia="宋体" w:cs="宋体"/>
                <w:b w:val="0"/>
                <w:bCs/>
                <w:color w:val="FF0000"/>
                <w:kern w:val="2"/>
                <w:sz w:val="24"/>
                <w:szCs w:val="24"/>
                <w:highlight w:val="none"/>
                <w:lang w:val="en-US" w:eastAsia="zh-CN" w:bidi="ar-SA"/>
              </w:rPr>
              <w:t>1项</w:t>
            </w:r>
            <w:r>
              <w:rPr>
                <w:rFonts w:hint="eastAsia" w:ascii="宋体" w:hAnsi="宋体" w:cs="宋体"/>
                <w:b w:val="0"/>
                <w:bCs/>
                <w:color w:val="FF0000"/>
                <w:kern w:val="2"/>
                <w:sz w:val="24"/>
                <w:szCs w:val="24"/>
                <w:highlight w:val="none"/>
                <w:lang w:val="en-US" w:eastAsia="zh-CN" w:bidi="ar-SA"/>
              </w:rPr>
              <w:t>得5</w:t>
            </w:r>
            <w:r>
              <w:rPr>
                <w:rFonts w:hint="eastAsia" w:ascii="宋体" w:hAnsi="宋体" w:eastAsia="宋体" w:cs="宋体"/>
                <w:b w:val="0"/>
                <w:bCs/>
                <w:color w:val="FF0000"/>
                <w:kern w:val="2"/>
                <w:sz w:val="24"/>
                <w:szCs w:val="24"/>
                <w:highlight w:val="none"/>
                <w:lang w:val="en-US" w:eastAsia="zh-CN" w:bidi="ar-SA"/>
              </w:rPr>
              <w:t>分</w:t>
            </w:r>
            <w:r>
              <w:rPr>
                <w:rFonts w:hint="eastAsia" w:ascii="宋体" w:hAnsi="宋体" w:cs="宋体"/>
                <w:b w:val="0"/>
                <w:bCs/>
                <w:color w:val="FF0000"/>
                <w:kern w:val="2"/>
                <w:sz w:val="24"/>
                <w:szCs w:val="24"/>
                <w:highlight w:val="none"/>
                <w:lang w:val="en-US" w:eastAsia="zh-CN" w:bidi="ar-SA"/>
              </w:rPr>
              <w:t>，满分10分</w:t>
            </w:r>
            <w:r>
              <w:rPr>
                <w:rFonts w:hint="eastAsia" w:ascii="宋体" w:hAnsi="宋体" w:eastAsia="宋体" w:cs="宋体"/>
                <w:b w:val="0"/>
                <w:bCs/>
                <w:color w:val="FF0000"/>
                <w:kern w:val="2"/>
                <w:sz w:val="24"/>
                <w:szCs w:val="24"/>
                <w:highlight w:val="none"/>
                <w:lang w:val="en-US" w:eastAsia="zh-CN" w:bidi="ar-SA"/>
              </w:rPr>
              <w:t>；</w:t>
            </w:r>
          </w:p>
          <w:p>
            <w:pPr>
              <w:pStyle w:val="19"/>
              <w:keepNext w:val="0"/>
              <w:keepLines w:val="0"/>
              <w:pageBreakBefore w:val="0"/>
              <w:widowControl/>
              <w:shd w:val="clear" w:color="auto" w:fill="auto"/>
              <w:kinsoku/>
              <w:wordWrap/>
              <w:overflowPunct/>
              <w:topLinePunct w:val="0"/>
              <w:autoSpaceDE/>
              <w:autoSpaceDN/>
              <w:bidi w:val="0"/>
              <w:adjustRightInd/>
              <w:snapToGrid/>
              <w:spacing w:line="340" w:lineRule="exact"/>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2.其他技术参数负偏离的，每条扣</w:t>
            </w:r>
            <w:r>
              <w:rPr>
                <w:rFonts w:hint="eastAsia" w:ascii="宋体" w:hAnsi="宋体" w:cs="宋体"/>
                <w:b w:val="0"/>
                <w:bCs/>
                <w:color w:val="auto"/>
                <w:kern w:val="2"/>
                <w:sz w:val="24"/>
                <w:szCs w:val="24"/>
                <w:highlight w:val="none"/>
                <w:lang w:val="en-US" w:eastAsia="zh-CN" w:bidi="ar-SA"/>
              </w:rPr>
              <w:t>1</w:t>
            </w:r>
            <w:r>
              <w:rPr>
                <w:rFonts w:hint="eastAsia" w:ascii="宋体" w:hAnsi="宋体" w:eastAsia="宋体" w:cs="宋体"/>
                <w:b w:val="0"/>
                <w:bCs/>
                <w:color w:val="auto"/>
                <w:kern w:val="2"/>
                <w:sz w:val="24"/>
                <w:szCs w:val="24"/>
                <w:highlight w:val="none"/>
                <w:lang w:val="en-US" w:eastAsia="zh-CN" w:bidi="ar-SA"/>
              </w:rPr>
              <w:t>分；</w:t>
            </w:r>
            <w:r>
              <w:rPr>
                <w:rFonts w:hint="eastAsia" w:ascii="宋体" w:hAnsi="宋体" w:cs="宋体"/>
                <w:b w:val="0"/>
                <w:bCs/>
                <w:color w:val="auto"/>
                <w:kern w:val="2"/>
                <w:sz w:val="24"/>
                <w:szCs w:val="24"/>
                <w:highlight w:val="none"/>
                <w:lang w:val="en-US" w:eastAsia="zh-CN" w:bidi="ar-SA"/>
              </w:rPr>
              <w:t>满分15分，</w:t>
            </w:r>
            <w:r>
              <w:rPr>
                <w:rFonts w:hint="eastAsia" w:ascii="宋体" w:hAnsi="宋体" w:eastAsia="宋体" w:cs="宋体"/>
                <w:b w:val="0"/>
                <w:bCs/>
                <w:color w:val="auto"/>
                <w:kern w:val="2"/>
                <w:sz w:val="24"/>
                <w:szCs w:val="24"/>
                <w:highlight w:val="none"/>
                <w:lang w:val="en-US" w:eastAsia="zh-CN" w:bidi="ar-SA"/>
              </w:rPr>
              <w:t xml:space="preserve">扣完为止。 </w:t>
            </w:r>
          </w:p>
          <w:p>
            <w:pPr>
              <w:pStyle w:val="19"/>
              <w:keepNext w:val="0"/>
              <w:keepLines w:val="0"/>
              <w:pageBreakBefore w:val="0"/>
              <w:widowControl/>
              <w:shd w:val="clear" w:color="auto" w:fill="auto"/>
              <w:kinsoku/>
              <w:wordWrap/>
              <w:overflowPunct/>
              <w:topLinePunct w:val="0"/>
              <w:autoSpaceDE/>
              <w:autoSpaceDN/>
              <w:bidi w:val="0"/>
              <w:adjustRightInd/>
              <w:snapToGrid/>
              <w:spacing w:line="340" w:lineRule="exact"/>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投标人需按招标参数中的要求，提供证明材料</w:t>
            </w:r>
            <w:r>
              <w:rPr>
                <w:rFonts w:hint="eastAsia" w:ascii="宋体" w:hAnsi="宋体" w:cs="宋体"/>
                <w:b w:val="0"/>
                <w:bCs/>
                <w:color w:val="auto"/>
                <w:kern w:val="2"/>
                <w:sz w:val="24"/>
                <w:szCs w:val="24"/>
                <w:highlight w:val="none"/>
                <w:lang w:val="en-US" w:eastAsia="zh-CN" w:bidi="ar-SA"/>
              </w:rPr>
              <w:t>彩色扫描件</w:t>
            </w:r>
            <w:r>
              <w:rPr>
                <w:rFonts w:hint="eastAsia" w:ascii="宋体" w:hAnsi="宋体" w:eastAsia="宋体" w:cs="宋体"/>
                <w:b w:val="0"/>
                <w:bCs/>
                <w:color w:val="auto"/>
                <w:kern w:val="2"/>
                <w:sz w:val="24"/>
                <w:szCs w:val="24"/>
                <w:highlight w:val="none"/>
                <w:lang w:val="en-US" w:eastAsia="zh-CN" w:bidi="ar-SA"/>
              </w:rPr>
              <w:t xml:space="preserve">加盖投标人公章。 </w:t>
            </w:r>
          </w:p>
          <w:p>
            <w:pPr>
              <w:pStyle w:val="19"/>
              <w:keepNext w:val="0"/>
              <w:keepLines w:val="0"/>
              <w:pageBreakBefore w:val="0"/>
              <w:widowControl/>
              <w:shd w:val="clear" w:color="auto" w:fill="auto"/>
              <w:kinsoku/>
              <w:wordWrap/>
              <w:overflowPunct/>
              <w:topLinePunct w:val="0"/>
              <w:autoSpaceDE/>
              <w:autoSpaceDN/>
              <w:bidi w:val="0"/>
              <w:adjustRightInd/>
              <w:snapToGrid/>
              <w:spacing w:line="340" w:lineRule="exact"/>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bidi="ar-SA"/>
              </w:rPr>
              <w:t>投标参数不得照抄采购文件参数，照抄按无效标处理。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8483" w:type="dxa"/>
            <w:gridSpan w:val="3"/>
            <w:noWrap w:val="0"/>
            <w:vAlign w:val="center"/>
          </w:tcPr>
          <w:p>
            <w:pPr>
              <w:pStyle w:val="19"/>
              <w:keepNext w:val="0"/>
              <w:keepLines w:val="0"/>
              <w:pageBreakBefore w:val="0"/>
              <w:widowControl/>
              <w:shd w:val="clear" w:color="auto" w:fill="auto"/>
              <w:kinsoku/>
              <w:wordWrap/>
              <w:overflowPunct/>
              <w:topLinePunct w:val="0"/>
              <w:autoSpaceDE/>
              <w:autoSpaceDN/>
              <w:bidi w:val="0"/>
              <w:adjustRightInd/>
              <w:snapToGrid/>
              <w:spacing w:line="340" w:lineRule="exact"/>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sz w:val="24"/>
                <w:szCs w:val="24"/>
                <w:highlight w:val="none"/>
                <w:shd w:val="clear" w:color="auto" w:fill="auto"/>
                <w:lang w:val="en-US" w:eastAsia="zh-CN"/>
              </w:rPr>
              <w:t>备注：以上须提供合格有效的相关证明材料彩色扫描件，</w:t>
            </w:r>
            <w:r>
              <w:rPr>
                <w:rFonts w:hint="eastAsia" w:ascii="宋体" w:hAnsi="宋体" w:eastAsia="宋体" w:cs="宋体"/>
                <w:b w:val="0"/>
                <w:bCs/>
                <w:color w:val="auto"/>
                <w:sz w:val="24"/>
                <w:szCs w:val="24"/>
                <w:highlight w:val="none"/>
                <w:shd w:val="clear" w:color="auto" w:fill="auto"/>
              </w:rPr>
              <w:t>不完整、不清楚、不准确不得分。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157" w:type="dxa"/>
            <w:noWrap w:val="0"/>
            <w:vAlign w:val="center"/>
          </w:tcPr>
          <w:p>
            <w:pPr>
              <w:autoSpaceDE w:val="0"/>
              <w:autoSpaceDN w:val="0"/>
              <w:adjustRightInd w:val="0"/>
              <w:jc w:val="center"/>
              <w:rPr>
                <w:rFonts w:hint="eastAsia" w:ascii="宋体" w:hAnsi="宋体" w:cs="宋体"/>
                <w:color w:val="auto"/>
                <w:sz w:val="24"/>
                <w:szCs w:val="24"/>
              </w:rPr>
            </w:pPr>
            <w:r>
              <w:rPr>
                <w:rFonts w:hint="eastAsia" w:ascii="宋体" w:hAnsi="宋体" w:eastAsia="宋体" w:cs="宋体"/>
                <w:color w:val="auto"/>
                <w:spacing w:val="6"/>
                <w:kern w:val="0"/>
                <w:sz w:val="24"/>
                <w:szCs w:val="24"/>
              </w:rPr>
              <w:t>配送</w:t>
            </w:r>
            <w:r>
              <w:rPr>
                <w:rFonts w:hint="eastAsia" w:ascii="宋体" w:hAnsi="宋体" w:cs="宋体"/>
                <w:color w:val="auto"/>
                <w:spacing w:val="6"/>
                <w:kern w:val="0"/>
                <w:sz w:val="24"/>
                <w:szCs w:val="24"/>
                <w:lang w:val="en-US" w:eastAsia="zh-CN"/>
              </w:rPr>
              <w:t>及安</w:t>
            </w:r>
            <w:r>
              <w:rPr>
                <w:rFonts w:hint="eastAsia" w:ascii="宋体" w:hAnsi="宋体" w:eastAsia="宋体" w:cs="宋体"/>
                <w:color w:val="auto"/>
                <w:spacing w:val="6"/>
                <w:kern w:val="0"/>
                <w:sz w:val="24"/>
                <w:szCs w:val="24"/>
              </w:rPr>
              <w:t>装方案</w:t>
            </w:r>
          </w:p>
        </w:tc>
        <w:tc>
          <w:tcPr>
            <w:tcW w:w="992" w:type="dxa"/>
            <w:noWrap w:val="0"/>
            <w:vAlign w:val="center"/>
          </w:tcPr>
          <w:p>
            <w:pPr>
              <w:autoSpaceDE w:val="0"/>
              <w:autoSpaceDN w:val="0"/>
              <w:adjustRightInd w:val="0"/>
              <w:jc w:val="center"/>
              <w:rPr>
                <w:rFonts w:hint="eastAsia" w:ascii="宋体" w:hAnsi="宋体" w:cs="宋体"/>
                <w:color w:val="auto"/>
                <w:sz w:val="24"/>
                <w:szCs w:val="24"/>
              </w:rPr>
            </w:pPr>
            <w:r>
              <w:rPr>
                <w:rFonts w:hint="eastAsia" w:ascii="宋体" w:hAnsi="宋体" w:eastAsia="宋体" w:cs="宋体"/>
                <w:color w:val="auto"/>
                <w:spacing w:val="6"/>
                <w:kern w:val="0"/>
                <w:sz w:val="24"/>
                <w:szCs w:val="24"/>
                <w:lang w:val="en-US" w:eastAsia="zh-CN"/>
              </w:rPr>
              <w:t>3</w:t>
            </w:r>
            <w:r>
              <w:rPr>
                <w:rFonts w:hint="eastAsia" w:ascii="宋体" w:hAnsi="宋体" w:eastAsia="宋体" w:cs="宋体"/>
                <w:color w:val="auto"/>
                <w:spacing w:val="6"/>
                <w:kern w:val="0"/>
                <w:sz w:val="24"/>
                <w:szCs w:val="24"/>
              </w:rPr>
              <w:t>分</w:t>
            </w:r>
          </w:p>
        </w:tc>
        <w:tc>
          <w:tcPr>
            <w:tcW w:w="6334" w:type="dxa"/>
            <w:noWrap w:val="0"/>
            <w:vAlign w:val="center"/>
          </w:tcPr>
          <w:p>
            <w:pPr>
              <w:pStyle w:val="1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根据投标人结合本项目实际情况提供的配送及安装方案进行评分：</w:t>
            </w:r>
          </w:p>
          <w:p>
            <w:pPr>
              <w:pStyle w:val="1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配送安装方案全面、细节合理性强得3分；</w:t>
            </w:r>
          </w:p>
          <w:p>
            <w:pPr>
              <w:pStyle w:val="1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配送安装方案一般、细节较合理性较强得2分；</w:t>
            </w:r>
          </w:p>
          <w:p>
            <w:pPr>
              <w:pStyle w:val="1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配送安装方案差、细节较合理性差得1分；</w:t>
            </w:r>
          </w:p>
          <w:p>
            <w:pPr>
              <w:pStyle w:val="1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cs="宋体"/>
                <w:color w:val="auto"/>
                <w:sz w:val="24"/>
                <w:szCs w:val="24"/>
                <w:lang w:val="en-US" w:eastAsia="zh-CN"/>
              </w:rPr>
            </w:pPr>
            <w:r>
              <w:rPr>
                <w:rFonts w:hint="eastAsia" w:ascii="宋体" w:hAnsi="宋体" w:eastAsia="宋体" w:cs="宋体"/>
                <w:color w:val="auto"/>
                <w:sz w:val="24"/>
                <w:szCs w:val="24"/>
                <w:highlight w:val="none"/>
                <w:shd w:val="clear" w:color="auto" w:fill="auto"/>
                <w:lang w:val="en-US" w:eastAsia="zh-CN"/>
              </w:rPr>
              <w:t>投标文件中未作针对性描述的</w:t>
            </w:r>
            <w:r>
              <w:rPr>
                <w:rFonts w:hint="eastAsia" w:ascii="宋体" w:hAnsi="宋体" w:eastAsia="宋体" w:cs="宋体"/>
                <w:color w:val="auto"/>
                <w:sz w:val="24"/>
                <w:szCs w:val="24"/>
                <w:highlight w:val="none"/>
                <w:shd w:val="clear" w:color="auto" w:fill="auto"/>
                <w:lang w:val="zh-CN" w:eastAsia="zh-CN"/>
              </w:rPr>
              <w:t>得0分</w:t>
            </w:r>
            <w:r>
              <w:rPr>
                <w:rFonts w:hint="eastAsia" w:ascii="宋体" w:hAnsi="宋体" w:eastAsia="宋体" w:cs="宋体"/>
                <w:color w:val="auto"/>
                <w:sz w:val="24"/>
                <w:szCs w:val="24"/>
                <w:highlight w:val="none"/>
                <w:shd w:val="clear" w:color="auto" w:fill="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157" w:type="dxa"/>
            <w:noWrap w:val="0"/>
            <w:vAlign w:val="center"/>
          </w:tcPr>
          <w:p>
            <w:pPr>
              <w:tabs>
                <w:tab w:val="left" w:pos="749"/>
                <w:tab w:val="left" w:pos="3346"/>
                <w:tab w:val="left" w:pos="3873"/>
                <w:tab w:val="left" w:pos="9611"/>
              </w:tabs>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rPr>
              <w:t>进度计划及保障措施</w:t>
            </w:r>
          </w:p>
        </w:tc>
        <w:tc>
          <w:tcPr>
            <w:tcW w:w="992" w:type="dxa"/>
            <w:noWrap w:val="0"/>
            <w:vAlign w:val="center"/>
          </w:tcPr>
          <w:p>
            <w:pPr>
              <w:autoSpaceDE w:val="0"/>
              <w:autoSpaceDN w:val="0"/>
              <w:adjustRightIn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rPr>
              <w:t>3</w:t>
            </w:r>
            <w:r>
              <w:rPr>
                <w:rFonts w:hint="eastAsia" w:ascii="宋体" w:hAnsi="宋体" w:cs="宋体"/>
                <w:color w:val="auto"/>
                <w:sz w:val="24"/>
                <w:szCs w:val="24"/>
                <w:lang w:val="zh-CN"/>
              </w:rPr>
              <w:t>分</w:t>
            </w:r>
          </w:p>
        </w:tc>
        <w:tc>
          <w:tcPr>
            <w:tcW w:w="6334" w:type="dxa"/>
            <w:noWrap w:val="0"/>
            <w:vAlign w:val="center"/>
          </w:tcPr>
          <w:p>
            <w:pPr>
              <w:autoSpaceDE w:val="0"/>
              <w:autoSpaceDN w:val="0"/>
              <w:adjustRightInd w:val="0"/>
              <w:jc w:val="left"/>
              <w:rPr>
                <w:rFonts w:hint="eastAsia" w:ascii="宋体" w:hAnsi="宋体" w:cs="宋体"/>
                <w:color w:val="auto"/>
                <w:sz w:val="24"/>
                <w:szCs w:val="24"/>
                <w:lang w:val="zh-CN"/>
              </w:rPr>
            </w:pPr>
            <w:r>
              <w:rPr>
                <w:rFonts w:hint="eastAsia" w:ascii="宋体" w:hAnsi="宋体" w:cs="宋体"/>
                <w:color w:val="auto"/>
                <w:sz w:val="24"/>
                <w:szCs w:val="24"/>
                <w:lang w:val="zh-CN"/>
              </w:rPr>
              <w:t>根据</w:t>
            </w:r>
            <w:r>
              <w:rPr>
                <w:rFonts w:hint="eastAsia" w:ascii="宋体" w:hAnsi="宋体" w:cs="宋体"/>
                <w:color w:val="auto"/>
                <w:sz w:val="24"/>
                <w:szCs w:val="24"/>
                <w:lang w:val="en-US" w:eastAsia="zh-CN"/>
              </w:rPr>
              <w:t>投标人</w:t>
            </w:r>
            <w:r>
              <w:rPr>
                <w:rFonts w:hint="eastAsia" w:ascii="宋体" w:hAnsi="宋体" w:cs="宋体"/>
                <w:color w:val="auto"/>
                <w:sz w:val="24"/>
                <w:szCs w:val="24"/>
                <w:lang w:val="zh-CN"/>
              </w:rPr>
              <w:t>提供的</w:t>
            </w:r>
            <w:r>
              <w:rPr>
                <w:rFonts w:hint="eastAsia" w:ascii="宋体" w:hAnsi="宋体" w:cs="宋体"/>
                <w:color w:val="auto"/>
                <w:sz w:val="24"/>
                <w:szCs w:val="24"/>
              </w:rPr>
              <w:t>进度计划及保障措施</w:t>
            </w:r>
            <w:r>
              <w:rPr>
                <w:rFonts w:hint="eastAsia" w:ascii="宋体" w:hAnsi="宋体" w:cs="宋体"/>
                <w:color w:val="auto"/>
                <w:sz w:val="24"/>
                <w:szCs w:val="24"/>
                <w:lang w:val="zh-CN"/>
              </w:rPr>
              <w:t>进行评分：</w:t>
            </w:r>
          </w:p>
          <w:p>
            <w:pPr>
              <w:autoSpaceDE w:val="0"/>
              <w:autoSpaceDN w:val="0"/>
              <w:adjustRightInd w:val="0"/>
              <w:jc w:val="left"/>
              <w:rPr>
                <w:rFonts w:hint="eastAsia" w:ascii="宋体" w:hAnsi="宋体" w:cs="宋体"/>
                <w:color w:val="auto"/>
                <w:sz w:val="24"/>
                <w:szCs w:val="24"/>
                <w:lang w:val="zh-CN"/>
              </w:rPr>
            </w:pPr>
            <w:r>
              <w:rPr>
                <w:rFonts w:hint="eastAsia" w:ascii="宋体" w:hAnsi="宋体" w:cs="宋体"/>
                <w:color w:val="auto"/>
                <w:sz w:val="24"/>
                <w:szCs w:val="24"/>
                <w:lang w:val="zh-CN"/>
              </w:rPr>
              <w:t>实施进度计划合理、保障措施内容具体详细切实可行得</w:t>
            </w:r>
            <w:r>
              <w:rPr>
                <w:rFonts w:hint="eastAsia" w:ascii="宋体" w:hAnsi="宋体" w:cs="宋体"/>
                <w:color w:val="auto"/>
                <w:sz w:val="24"/>
                <w:szCs w:val="24"/>
              </w:rPr>
              <w:t>3</w:t>
            </w:r>
            <w:r>
              <w:rPr>
                <w:rFonts w:hint="eastAsia" w:ascii="宋体" w:hAnsi="宋体" w:cs="宋体"/>
                <w:color w:val="auto"/>
                <w:sz w:val="24"/>
                <w:szCs w:val="24"/>
                <w:lang w:val="zh-CN"/>
              </w:rPr>
              <w:t xml:space="preserve">分； </w:t>
            </w:r>
          </w:p>
          <w:p>
            <w:pPr>
              <w:autoSpaceDE w:val="0"/>
              <w:autoSpaceDN w:val="0"/>
              <w:adjustRightInd w:val="0"/>
              <w:jc w:val="left"/>
              <w:rPr>
                <w:rFonts w:hint="eastAsia" w:ascii="宋体" w:hAnsi="宋体" w:cs="宋体"/>
                <w:color w:val="auto"/>
                <w:sz w:val="24"/>
                <w:szCs w:val="24"/>
                <w:lang w:val="zh-CN"/>
              </w:rPr>
            </w:pPr>
            <w:r>
              <w:rPr>
                <w:rFonts w:hint="eastAsia" w:ascii="宋体" w:hAnsi="宋体" w:cs="宋体"/>
                <w:color w:val="auto"/>
                <w:sz w:val="24"/>
                <w:szCs w:val="24"/>
                <w:lang w:val="zh-CN"/>
              </w:rPr>
              <w:t>实施进度计划合理、保障措施内容切实可行得</w:t>
            </w:r>
            <w:r>
              <w:rPr>
                <w:rFonts w:hint="eastAsia" w:ascii="宋体" w:hAnsi="宋体" w:cs="宋体"/>
                <w:color w:val="auto"/>
                <w:sz w:val="24"/>
                <w:szCs w:val="24"/>
              </w:rPr>
              <w:t>2</w:t>
            </w:r>
            <w:r>
              <w:rPr>
                <w:rFonts w:hint="eastAsia" w:ascii="宋体" w:hAnsi="宋体" w:cs="宋体"/>
                <w:color w:val="auto"/>
                <w:sz w:val="24"/>
                <w:szCs w:val="24"/>
                <w:lang w:val="zh-CN"/>
              </w:rPr>
              <w:t xml:space="preserve">分； </w:t>
            </w:r>
          </w:p>
          <w:p>
            <w:pPr>
              <w:autoSpaceDE w:val="0"/>
              <w:autoSpaceDN w:val="0"/>
              <w:adjustRightInd w:val="0"/>
              <w:jc w:val="left"/>
              <w:rPr>
                <w:rFonts w:hint="eastAsia" w:ascii="宋体" w:hAnsi="宋体" w:cs="宋体"/>
                <w:color w:val="auto"/>
                <w:sz w:val="24"/>
                <w:szCs w:val="24"/>
                <w:lang w:val="zh-CN"/>
              </w:rPr>
            </w:pPr>
            <w:r>
              <w:rPr>
                <w:rFonts w:hint="eastAsia" w:ascii="宋体" w:hAnsi="宋体" w:cs="宋体"/>
                <w:color w:val="auto"/>
                <w:sz w:val="24"/>
                <w:szCs w:val="24"/>
                <w:lang w:val="zh-CN"/>
              </w:rPr>
              <w:t>实施进度计划一般、保障措施内容基本可行得1分。</w:t>
            </w:r>
          </w:p>
          <w:p>
            <w:pPr>
              <w:autoSpaceDE w:val="0"/>
              <w:autoSpaceDN w:val="0"/>
              <w:adjustRightInd w:val="0"/>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lang w:val="en-US" w:eastAsia="zh-CN"/>
              </w:rPr>
              <w:t>投标文件</w:t>
            </w:r>
            <w:r>
              <w:rPr>
                <w:rFonts w:hint="eastAsia" w:ascii="宋体" w:hAnsi="宋体" w:cs="宋体"/>
                <w:color w:val="auto"/>
                <w:sz w:val="24"/>
                <w:szCs w:val="24"/>
                <w:lang w:val="zh-CN"/>
              </w:rPr>
              <w:t>中未作针对性描述的得0分。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157" w:type="dxa"/>
            <w:noWrap w:val="0"/>
            <w:vAlign w:val="center"/>
          </w:tcPr>
          <w:p>
            <w:pPr>
              <w:tabs>
                <w:tab w:val="left" w:pos="749"/>
                <w:tab w:val="left" w:pos="3346"/>
                <w:tab w:val="left" w:pos="3873"/>
                <w:tab w:val="left" w:pos="9611"/>
              </w:tabs>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项目整体服务方案</w:t>
            </w:r>
          </w:p>
        </w:tc>
        <w:tc>
          <w:tcPr>
            <w:tcW w:w="992" w:type="dxa"/>
            <w:noWrap w:val="0"/>
            <w:vAlign w:val="center"/>
          </w:tcPr>
          <w:p>
            <w:pPr>
              <w:spacing w:line="400" w:lineRule="exact"/>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3分</w:t>
            </w:r>
          </w:p>
        </w:tc>
        <w:tc>
          <w:tcPr>
            <w:tcW w:w="6334" w:type="dxa"/>
            <w:noWrap w:val="0"/>
            <w:vAlign w:val="top"/>
          </w:tcPr>
          <w:p>
            <w:pPr>
              <w:pStyle w:val="1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投标人应对本项目的整体的背景、目标、范围、需求、涉及招标人现状情况整体理解有详细的描述，对招标人现有的网络现状理解准确。技术方案涵盖系统总体架构及组成、各组成部分功能以及相互关系逻辑结构清晰；对技术方案的设计合理性、技术先进性、方案完整性、实用性、规范性、可扩展性等指标进行评分：</w:t>
            </w:r>
          </w:p>
          <w:p>
            <w:pPr>
              <w:pStyle w:val="1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方案全面、细节合理性强得3分；</w:t>
            </w:r>
          </w:p>
          <w:p>
            <w:pPr>
              <w:pStyle w:val="1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方案一般、细节较合理性较强得2分；</w:t>
            </w:r>
          </w:p>
          <w:p>
            <w:pPr>
              <w:pStyle w:val="19"/>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方案差、细节较合理性差得1分；</w:t>
            </w:r>
          </w:p>
          <w:p>
            <w:pPr>
              <w:spacing w:line="400" w:lineRule="exact"/>
              <w:rPr>
                <w:rFonts w:hint="default" w:ascii="Calibri" w:hAnsi="Calibri" w:eastAsia="宋体" w:cs="Times New Roman"/>
                <w:color w:val="auto"/>
                <w:kern w:val="2"/>
                <w:sz w:val="24"/>
                <w:szCs w:val="24"/>
                <w:highlight w:val="none"/>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投标文件中未作针对性描述的</w:t>
            </w:r>
            <w:r>
              <w:rPr>
                <w:rFonts w:hint="eastAsia" w:ascii="宋体" w:hAnsi="宋体" w:eastAsia="宋体" w:cs="宋体"/>
                <w:color w:val="auto"/>
                <w:kern w:val="2"/>
                <w:sz w:val="24"/>
                <w:szCs w:val="24"/>
                <w:highlight w:val="none"/>
                <w:shd w:val="clear" w:color="auto" w:fill="auto"/>
                <w:lang w:val="zh-CN" w:eastAsia="zh-CN" w:bidi="ar-SA"/>
              </w:rPr>
              <w:t>得0分</w:t>
            </w:r>
            <w:r>
              <w:rPr>
                <w:rFonts w:hint="eastAsia" w:ascii="宋体" w:hAnsi="宋体" w:eastAsia="宋体" w:cs="宋体"/>
                <w:color w:val="auto"/>
                <w:kern w:val="2"/>
                <w:sz w:val="24"/>
                <w:szCs w:val="24"/>
                <w:highlight w:val="none"/>
                <w:shd w:val="clear" w:color="auto" w:fill="auto"/>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157" w:type="dxa"/>
            <w:noWrap w:val="0"/>
            <w:vAlign w:val="center"/>
          </w:tcPr>
          <w:p>
            <w:pPr>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rPr>
              <w:t>故障检修方案</w:t>
            </w:r>
          </w:p>
        </w:tc>
        <w:tc>
          <w:tcPr>
            <w:tcW w:w="992" w:type="dxa"/>
            <w:noWrap w:val="0"/>
            <w:vAlign w:val="center"/>
          </w:tcPr>
          <w:p>
            <w:pPr>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3分</w:t>
            </w:r>
          </w:p>
        </w:tc>
        <w:tc>
          <w:tcPr>
            <w:tcW w:w="6334" w:type="dxa"/>
            <w:noWrap w:val="0"/>
            <w:vAlign w:val="center"/>
          </w:tcPr>
          <w:p>
            <w:pPr>
              <w:widowControl/>
              <w:ind w:left="-109" w:leftChars="-52" w:right="-105" w:rightChars="-50"/>
              <w:jc w:val="left"/>
              <w:rPr>
                <w:rFonts w:hint="eastAsia"/>
                <w:color w:val="auto"/>
                <w:sz w:val="24"/>
                <w:highlight w:val="none"/>
              </w:rPr>
            </w:pPr>
            <w:r>
              <w:rPr>
                <w:rFonts w:hint="eastAsia"/>
                <w:color w:val="auto"/>
                <w:sz w:val="24"/>
                <w:highlight w:val="none"/>
              </w:rPr>
              <w:t>根据投标人提供的</w:t>
            </w:r>
            <w:r>
              <w:rPr>
                <w:rFonts w:hint="eastAsia" w:ascii="宋体" w:hAnsi="宋体" w:cs="宋体"/>
                <w:color w:val="auto"/>
                <w:kern w:val="0"/>
                <w:sz w:val="24"/>
                <w:highlight w:val="none"/>
              </w:rPr>
              <w:t>故障检修方案</w:t>
            </w:r>
            <w:r>
              <w:rPr>
                <w:rFonts w:hint="eastAsia"/>
                <w:color w:val="auto"/>
                <w:sz w:val="24"/>
                <w:highlight w:val="none"/>
              </w:rPr>
              <w:t>进行综合评分：</w:t>
            </w:r>
          </w:p>
          <w:p>
            <w:pPr>
              <w:widowControl/>
              <w:ind w:left="-109" w:leftChars="-52" w:right="-105" w:rightChars="-50"/>
              <w:jc w:val="left"/>
              <w:rPr>
                <w:rFonts w:hint="eastAsia"/>
                <w:color w:val="auto"/>
                <w:sz w:val="24"/>
                <w:highlight w:val="none"/>
              </w:rPr>
            </w:pPr>
            <w:r>
              <w:rPr>
                <w:rFonts w:hint="eastAsia"/>
                <w:color w:val="auto"/>
                <w:sz w:val="24"/>
                <w:highlight w:val="none"/>
              </w:rPr>
              <w:t>方案全面、切实可行、科学先进且符合实际操作得3分；</w:t>
            </w:r>
          </w:p>
          <w:p>
            <w:pPr>
              <w:widowControl/>
              <w:ind w:left="-109" w:leftChars="-52" w:right="-105" w:rightChars="-50"/>
              <w:jc w:val="left"/>
              <w:rPr>
                <w:rFonts w:hint="eastAsia"/>
                <w:color w:val="auto"/>
                <w:sz w:val="24"/>
                <w:highlight w:val="none"/>
              </w:rPr>
            </w:pPr>
            <w:r>
              <w:rPr>
                <w:rFonts w:hint="eastAsia"/>
                <w:color w:val="auto"/>
                <w:sz w:val="24"/>
                <w:highlight w:val="none"/>
              </w:rPr>
              <w:t>方案基本全面、切实可行，科学先进且基本符合实际操作得2分；</w:t>
            </w:r>
          </w:p>
          <w:p>
            <w:pPr>
              <w:widowControl/>
              <w:ind w:left="-109" w:leftChars="-52" w:right="-105" w:rightChars="-50"/>
              <w:jc w:val="left"/>
              <w:rPr>
                <w:rFonts w:hint="eastAsia"/>
                <w:color w:val="auto"/>
                <w:sz w:val="24"/>
                <w:highlight w:val="none"/>
              </w:rPr>
            </w:pPr>
            <w:r>
              <w:rPr>
                <w:rFonts w:hint="eastAsia"/>
                <w:color w:val="auto"/>
                <w:sz w:val="24"/>
                <w:highlight w:val="none"/>
              </w:rPr>
              <w:t>方案不够全面、基本可行，不够科学先进且不符合实际操作得1分。</w:t>
            </w:r>
          </w:p>
          <w:p>
            <w:pPr>
              <w:jc w:val="left"/>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投标文件中未作针对性描述的</w:t>
            </w:r>
            <w:r>
              <w:rPr>
                <w:rFonts w:hint="eastAsia" w:ascii="宋体" w:hAnsi="宋体" w:cs="宋体"/>
                <w:color w:val="auto"/>
                <w:sz w:val="24"/>
                <w:highlight w:val="none"/>
                <w:lang w:val="zh-CN"/>
              </w:rPr>
              <w:t>得0分</w:t>
            </w:r>
            <w:r>
              <w:rPr>
                <w:rFonts w:hint="eastAsia" w:ascii="宋体" w:hAnsi="宋体" w:cs="宋体"/>
                <w:color w:val="auto"/>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157"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售后服务方案</w:t>
            </w:r>
          </w:p>
        </w:tc>
        <w:tc>
          <w:tcPr>
            <w:tcW w:w="992" w:type="dxa"/>
            <w:noWrap w:val="0"/>
            <w:vAlign w:val="center"/>
          </w:tcPr>
          <w:p>
            <w:pPr>
              <w:jc w:val="cente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分</w:t>
            </w:r>
          </w:p>
        </w:tc>
        <w:tc>
          <w:tcPr>
            <w:tcW w:w="6334" w:type="dxa"/>
            <w:noWrap w:val="0"/>
            <w:vAlign w:val="center"/>
          </w:tcPr>
          <w:p>
            <w:pPr>
              <w:numPr>
                <w:ilvl w:val="0"/>
                <w:numId w:val="9"/>
              </w:num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根据投标单位的质保承诺、售后服务体系、售后服务响应时间、服务情况等，有后续功能定制开发的技术能力，参考其它相关行业功能并能够提出建设性建议，提供长期良好的本地化服务保障。根据所提供内容</w:t>
            </w:r>
            <w:r>
              <w:rPr>
                <w:rFonts w:hint="eastAsia" w:ascii="宋体" w:hAnsi="宋体" w:cs="宋体"/>
                <w:color w:val="auto"/>
                <w:sz w:val="24"/>
                <w:highlight w:val="none"/>
                <w:lang w:val="en-US" w:eastAsia="zh-CN"/>
              </w:rPr>
              <w:t>进行</w:t>
            </w:r>
            <w:r>
              <w:rPr>
                <w:rFonts w:hint="eastAsia" w:ascii="宋体" w:hAnsi="宋体" w:eastAsia="宋体" w:cs="宋体"/>
                <w:color w:val="auto"/>
                <w:sz w:val="24"/>
                <w:highlight w:val="none"/>
              </w:rPr>
              <w:t>评分：优</w:t>
            </w:r>
            <w:r>
              <w:rPr>
                <w:rFonts w:hint="eastAsia" w:ascii="宋体" w:hAnsi="宋体" w:cs="宋体"/>
                <w:color w:val="auto"/>
                <w:sz w:val="24"/>
                <w:highlight w:val="none"/>
                <w:lang w:val="en-US" w:eastAsia="zh-CN"/>
              </w:rPr>
              <w:t>得3分</w:t>
            </w:r>
            <w:r>
              <w:rPr>
                <w:rFonts w:hint="eastAsia" w:ascii="宋体" w:hAnsi="宋体" w:eastAsia="宋体" w:cs="宋体"/>
                <w:color w:val="auto"/>
                <w:sz w:val="24"/>
                <w:highlight w:val="none"/>
              </w:rPr>
              <w:t>；良</w:t>
            </w:r>
            <w:r>
              <w:rPr>
                <w:rFonts w:hint="eastAsia" w:ascii="宋体" w:hAnsi="宋体" w:cs="宋体"/>
                <w:color w:val="auto"/>
                <w:sz w:val="24"/>
                <w:highlight w:val="none"/>
                <w:lang w:val="en-US" w:eastAsia="zh-CN"/>
              </w:rPr>
              <w:t>得2分</w:t>
            </w:r>
            <w:r>
              <w:rPr>
                <w:rFonts w:hint="eastAsia" w:ascii="宋体" w:hAnsi="宋体" w:eastAsia="宋体" w:cs="宋体"/>
                <w:color w:val="auto"/>
                <w:sz w:val="24"/>
                <w:highlight w:val="none"/>
              </w:rPr>
              <w:t>；差</w:t>
            </w:r>
            <w:r>
              <w:rPr>
                <w:rFonts w:hint="eastAsia" w:ascii="宋体" w:hAnsi="宋体" w:cs="宋体"/>
                <w:color w:val="auto"/>
                <w:sz w:val="24"/>
                <w:highlight w:val="none"/>
                <w:lang w:val="en-US" w:eastAsia="zh-CN"/>
              </w:rPr>
              <w:t>得1分</w:t>
            </w:r>
            <w:r>
              <w:rPr>
                <w:rFonts w:hint="eastAsia" w:ascii="宋体" w:hAnsi="宋体" w:eastAsia="宋体" w:cs="宋体"/>
                <w:color w:val="auto"/>
                <w:sz w:val="24"/>
                <w:highlight w:val="none"/>
              </w:rPr>
              <w:t>。</w:t>
            </w:r>
          </w:p>
          <w:p>
            <w:pPr>
              <w:numPr>
                <w:ilvl w:val="0"/>
                <w:numId w:val="0"/>
              </w:numPr>
              <w:jc w:val="left"/>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shd w:val="clear" w:color="auto" w:fill="auto"/>
                <w:lang w:val="en-US" w:eastAsia="zh-CN" w:bidi="ar-SA"/>
              </w:rPr>
              <w:t>投标文件中未作针对性描述的</w:t>
            </w:r>
            <w:r>
              <w:rPr>
                <w:rFonts w:hint="eastAsia" w:ascii="宋体" w:hAnsi="宋体" w:eastAsia="宋体" w:cs="宋体"/>
                <w:color w:val="auto"/>
                <w:kern w:val="2"/>
                <w:sz w:val="24"/>
                <w:szCs w:val="24"/>
                <w:highlight w:val="none"/>
                <w:shd w:val="clear" w:color="auto" w:fill="auto"/>
                <w:lang w:val="zh-CN" w:eastAsia="zh-CN" w:bidi="ar-SA"/>
              </w:rPr>
              <w:t>得0分</w:t>
            </w:r>
            <w:r>
              <w:rPr>
                <w:rFonts w:hint="eastAsia" w:ascii="宋体" w:hAnsi="宋体" w:eastAsia="宋体" w:cs="宋体"/>
                <w:color w:val="auto"/>
                <w:kern w:val="2"/>
                <w:sz w:val="24"/>
                <w:szCs w:val="24"/>
                <w:highlight w:val="none"/>
                <w:shd w:val="clear" w:color="auto" w:fill="auto"/>
                <w:lang w:val="en-US" w:eastAsia="zh-CN" w:bidi="ar-SA"/>
              </w:rPr>
              <w:t>。</w:t>
            </w:r>
          </w:p>
          <w:p>
            <w:pPr>
              <w:widowControl/>
              <w:numPr>
                <w:ilvl w:val="0"/>
                <w:numId w:val="9"/>
              </w:numPr>
              <w:ind w:left="0" w:leftChars="0" w:right="-105" w:rightChars="-50" w:firstLine="0" w:firstLineChars="0"/>
              <w:jc w:val="left"/>
              <w:rPr>
                <w:rFonts w:hint="eastAsia"/>
                <w:color w:val="auto"/>
                <w:sz w:val="24"/>
                <w:highlight w:val="none"/>
              </w:rPr>
            </w:pPr>
            <w:r>
              <w:rPr>
                <w:rFonts w:hint="eastAsia" w:ascii="宋体" w:hAnsi="宋体" w:eastAsia="宋体" w:cs="宋体"/>
                <w:color w:val="auto"/>
                <w:sz w:val="24"/>
                <w:highlight w:val="none"/>
              </w:rPr>
              <w:t>应有完善的售后服务体系，根据本次项目实际需求提供售后服务方案，售后服务方案应能满足本项目的部署需求。根据售后服务方案的完整性、响应时间进行评分</w:t>
            </w:r>
            <w:r>
              <w:rPr>
                <w:rFonts w:hint="eastAsia" w:ascii="宋体" w:hAnsi="宋体" w:cs="宋体"/>
                <w:color w:val="auto"/>
                <w:sz w:val="24"/>
                <w:highlight w:val="none"/>
                <w:lang w:eastAsia="zh-CN"/>
              </w:rPr>
              <w:t>：</w:t>
            </w:r>
          </w:p>
          <w:p>
            <w:pPr>
              <w:widowControl/>
              <w:numPr>
                <w:ilvl w:val="0"/>
                <w:numId w:val="0"/>
              </w:numPr>
              <w:ind w:leftChars="0" w:right="-105" w:rightChars="-50"/>
              <w:jc w:val="left"/>
              <w:rPr>
                <w:rFonts w:hint="eastAsia"/>
                <w:color w:val="auto"/>
                <w:sz w:val="24"/>
                <w:highlight w:val="none"/>
              </w:rPr>
            </w:pPr>
            <w:r>
              <w:rPr>
                <w:rFonts w:hint="eastAsia"/>
                <w:color w:val="auto"/>
                <w:sz w:val="24"/>
                <w:highlight w:val="none"/>
              </w:rPr>
              <w:t>方案全面、切实可行、科学先进且符合实际操作得3分；</w:t>
            </w:r>
          </w:p>
          <w:p>
            <w:pPr>
              <w:widowControl/>
              <w:ind w:left="-109" w:leftChars="-52" w:right="-105" w:rightChars="-50"/>
              <w:jc w:val="left"/>
              <w:rPr>
                <w:rFonts w:hint="eastAsia"/>
                <w:color w:val="auto"/>
                <w:sz w:val="24"/>
                <w:highlight w:val="none"/>
              </w:rPr>
            </w:pPr>
            <w:r>
              <w:rPr>
                <w:rFonts w:hint="eastAsia"/>
                <w:color w:val="auto"/>
                <w:sz w:val="24"/>
                <w:highlight w:val="none"/>
              </w:rPr>
              <w:t>方案基本全面、切实可行，科学先进且基本符合实际操作得2分；</w:t>
            </w:r>
          </w:p>
          <w:p>
            <w:pPr>
              <w:widowControl/>
              <w:ind w:left="-109" w:leftChars="-52" w:right="-105" w:rightChars="-50"/>
              <w:jc w:val="left"/>
              <w:rPr>
                <w:rFonts w:hint="eastAsia"/>
                <w:color w:val="auto"/>
                <w:sz w:val="24"/>
                <w:highlight w:val="none"/>
              </w:rPr>
            </w:pPr>
            <w:r>
              <w:rPr>
                <w:rFonts w:hint="eastAsia"/>
                <w:color w:val="auto"/>
                <w:sz w:val="24"/>
                <w:highlight w:val="none"/>
              </w:rPr>
              <w:t>方案不够全面、基本可行，不够科学先进且不符合实际操作得1分。</w:t>
            </w:r>
          </w:p>
          <w:p>
            <w:pPr>
              <w:jc w:val="left"/>
              <w:rPr>
                <w:rFonts w:hint="eastAsia" w:ascii="宋体" w:hAnsi="宋体" w:eastAsia="宋体" w:cs="宋体"/>
                <w:color w:val="auto"/>
                <w:sz w:val="24"/>
                <w:highlight w:val="none"/>
              </w:rPr>
            </w:pPr>
            <w:r>
              <w:rPr>
                <w:rFonts w:hint="eastAsia" w:ascii="宋体" w:hAnsi="宋体" w:cs="宋体"/>
                <w:color w:val="auto"/>
                <w:sz w:val="24"/>
                <w:highlight w:val="none"/>
              </w:rPr>
              <w:t>投标文件中未作针对性描述的</w:t>
            </w:r>
            <w:r>
              <w:rPr>
                <w:rFonts w:hint="eastAsia" w:ascii="宋体" w:hAnsi="宋体" w:cs="宋体"/>
                <w:color w:val="auto"/>
                <w:sz w:val="24"/>
                <w:highlight w:val="none"/>
                <w:lang w:val="zh-CN"/>
              </w:rPr>
              <w:t>得0分</w:t>
            </w:r>
            <w:r>
              <w:rPr>
                <w:rFonts w:hint="eastAsia" w:ascii="宋体" w:hAnsi="宋体" w:cs="宋体"/>
                <w:color w:val="auto"/>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157" w:type="dxa"/>
            <w:noWrap w:val="0"/>
            <w:vAlign w:val="center"/>
          </w:tcPr>
          <w:p>
            <w:pPr>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备品备件供应方案</w:t>
            </w:r>
          </w:p>
        </w:tc>
        <w:tc>
          <w:tcPr>
            <w:tcW w:w="992" w:type="dxa"/>
            <w:noWrap w:val="0"/>
            <w:vAlign w:val="center"/>
          </w:tcPr>
          <w:p>
            <w:pPr>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3分</w:t>
            </w:r>
          </w:p>
        </w:tc>
        <w:tc>
          <w:tcPr>
            <w:tcW w:w="6334" w:type="dxa"/>
            <w:noWrap w:val="0"/>
            <w:vAlign w:val="center"/>
          </w:tcPr>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根据投标人提供的备品备件供应方案进行综合评分：</w:t>
            </w:r>
          </w:p>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方案全面、切实可行且符合实际操作得3分；</w:t>
            </w:r>
          </w:p>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方案基本全面、基本可行但符合实际操作得2分；</w:t>
            </w:r>
          </w:p>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方案不够全面、基本可行、不符合实际操作得1分。</w:t>
            </w:r>
          </w:p>
          <w:p>
            <w:pPr>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投标文件中未作针对性描述的</w:t>
            </w:r>
            <w:r>
              <w:rPr>
                <w:rFonts w:hint="eastAsia" w:ascii="宋体" w:hAnsi="宋体" w:eastAsia="宋体" w:cs="宋体"/>
                <w:color w:val="auto"/>
                <w:sz w:val="24"/>
                <w:highlight w:val="none"/>
                <w:lang w:val="zh-CN"/>
              </w:rPr>
              <w:t>得0分</w:t>
            </w:r>
            <w:r>
              <w:rPr>
                <w:rFonts w:hint="eastAsia" w:ascii="宋体" w:hAnsi="宋体" w:eastAsia="宋体" w:cs="宋体"/>
                <w:color w:val="auto"/>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157"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eastAsia="en-US"/>
              </w:rPr>
              <w:t>培训方案</w:t>
            </w:r>
          </w:p>
        </w:tc>
        <w:tc>
          <w:tcPr>
            <w:tcW w:w="992"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3分</w:t>
            </w:r>
          </w:p>
        </w:tc>
        <w:tc>
          <w:tcPr>
            <w:tcW w:w="6334" w:type="dxa"/>
            <w:noWrap w:val="0"/>
            <w:vAlign w:val="center"/>
          </w:tcPr>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根据投标人提供的与本项目</w:t>
            </w:r>
            <w:r>
              <w:rPr>
                <w:rFonts w:hint="eastAsia" w:ascii="宋体" w:hAnsi="宋体" w:eastAsia="宋体" w:cs="宋体"/>
                <w:color w:val="auto"/>
                <w:sz w:val="24"/>
                <w:highlight w:val="none"/>
              </w:rPr>
              <w:t>日常操作相关的培训方案进行评分：</w:t>
            </w:r>
          </w:p>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培训方案内容全面、思路清晰，设计合理得3分；</w:t>
            </w:r>
          </w:p>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培训方案内容较全面，但不够细致，设计简单得2分；</w:t>
            </w:r>
          </w:p>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培训方案内容一般，无细节处理，基本不适用于本项目服务需求得1分；</w:t>
            </w:r>
          </w:p>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投标文件中未作针对性描述的</w:t>
            </w:r>
            <w:r>
              <w:rPr>
                <w:rFonts w:hint="eastAsia" w:ascii="宋体" w:hAnsi="宋体" w:eastAsia="宋体" w:cs="宋体"/>
                <w:color w:val="auto"/>
                <w:sz w:val="24"/>
                <w:highlight w:val="none"/>
                <w:lang w:val="zh-CN"/>
              </w:rPr>
              <w:t>得0分</w:t>
            </w:r>
            <w:r>
              <w:rPr>
                <w:rFonts w:hint="eastAsia" w:ascii="宋体" w:hAnsi="宋体" w:eastAsia="宋体" w:cs="宋体"/>
                <w:color w:val="auto"/>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157" w:type="dxa"/>
            <w:noWrap w:val="0"/>
            <w:vAlign w:val="center"/>
          </w:tcPr>
          <w:p>
            <w:pPr>
              <w:jc w:val="center"/>
              <w:rPr>
                <w:rFonts w:hint="eastAsia" w:ascii="宋体" w:hAnsi="宋体" w:eastAsia="宋体" w:cs="宋体"/>
                <w:color w:val="auto"/>
                <w:sz w:val="24"/>
                <w:highlight w:val="none"/>
                <w:lang w:val="zh-CN" w:eastAsia="en-US"/>
              </w:rPr>
            </w:pPr>
            <w:r>
              <w:rPr>
                <w:rFonts w:hint="eastAsia" w:ascii="宋体" w:hAnsi="宋体" w:eastAsia="宋体" w:cs="宋体"/>
                <w:color w:val="auto"/>
                <w:sz w:val="24"/>
                <w:highlight w:val="none"/>
                <w:lang w:val="en-US" w:eastAsia="zh-CN"/>
              </w:rPr>
              <w:t>安全文明施工措施</w:t>
            </w:r>
          </w:p>
        </w:tc>
        <w:tc>
          <w:tcPr>
            <w:tcW w:w="992"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3分</w:t>
            </w:r>
          </w:p>
        </w:tc>
        <w:tc>
          <w:tcPr>
            <w:tcW w:w="6334" w:type="dxa"/>
            <w:noWrap w:val="0"/>
            <w:vAlign w:val="center"/>
          </w:tcPr>
          <w:p>
            <w:pPr>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根据投标人在供货及安装期间文明施工、防止噪音打扰和维护校园环境的措施、安装施工的安全措施进行综合评价：</w:t>
            </w:r>
          </w:p>
          <w:p>
            <w:pPr>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措施清晰明了、切实可行得3分；</w:t>
            </w:r>
          </w:p>
          <w:p>
            <w:pPr>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措施清晰、基本可行得2分；</w:t>
            </w:r>
          </w:p>
          <w:p>
            <w:pPr>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措施描述不够详细、具体、合理，可行性一般得1分。</w:t>
            </w:r>
          </w:p>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eastAsia="zh-CN"/>
              </w:rPr>
              <w:t>投标文件中未作针对性描述的得0分。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157" w:type="dxa"/>
            <w:noWrap w:val="0"/>
            <w:vAlign w:val="center"/>
          </w:tcPr>
          <w:p>
            <w:pPr>
              <w:autoSpaceDE w:val="0"/>
              <w:autoSpaceDN w:val="0"/>
              <w:adjustRightInd w:val="0"/>
              <w:jc w:val="center"/>
              <w:rPr>
                <w:rFonts w:hint="eastAsia" w:ascii="Calibri" w:hAnsi="Calibri" w:eastAsia="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zh-CN" w:eastAsia="en-US"/>
              </w:rPr>
              <w:t>保密措施</w:t>
            </w:r>
          </w:p>
        </w:tc>
        <w:tc>
          <w:tcPr>
            <w:tcW w:w="992" w:type="dxa"/>
            <w:noWrap w:val="0"/>
            <w:vAlign w:val="center"/>
          </w:tcPr>
          <w:p>
            <w:pPr>
              <w:autoSpaceDE w:val="0"/>
              <w:autoSpaceDN w:val="0"/>
              <w:adjustRightIn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3分</w:t>
            </w:r>
          </w:p>
        </w:tc>
        <w:tc>
          <w:tcPr>
            <w:tcW w:w="6334" w:type="dxa"/>
            <w:noWrap w:val="0"/>
            <w:vAlign w:val="center"/>
          </w:tcPr>
          <w:p>
            <w:pPr>
              <w:autoSpaceDE w:val="0"/>
              <w:autoSpaceDN w:val="0"/>
              <w:adjustRightInd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根据投标人</w:t>
            </w:r>
            <w:r>
              <w:rPr>
                <w:rFonts w:hint="eastAsia" w:ascii="宋体" w:hAnsi="宋体" w:eastAsia="宋体" w:cs="宋体"/>
                <w:color w:val="auto"/>
                <w:sz w:val="24"/>
                <w:szCs w:val="24"/>
                <w:highlight w:val="none"/>
                <w:lang w:val="zh-CN" w:eastAsia="zh-CN"/>
              </w:rPr>
              <w:t>提供对本项目</w:t>
            </w:r>
            <w:r>
              <w:rPr>
                <w:rFonts w:hint="eastAsia" w:ascii="宋体" w:hAnsi="宋体" w:eastAsia="宋体" w:cs="宋体"/>
                <w:color w:val="auto"/>
                <w:sz w:val="24"/>
                <w:szCs w:val="24"/>
                <w:highlight w:val="none"/>
                <w:lang w:val="en-US" w:eastAsia="zh-CN"/>
              </w:rPr>
              <w:t>的保密措施是进行评分：</w:t>
            </w:r>
          </w:p>
          <w:p>
            <w:pPr>
              <w:autoSpaceDE w:val="0"/>
              <w:autoSpaceDN w:val="0"/>
              <w:adjustRightInd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保密措施完善、针对性强、有效得3分；</w:t>
            </w:r>
          </w:p>
          <w:p>
            <w:pPr>
              <w:autoSpaceDE w:val="0"/>
              <w:autoSpaceDN w:val="0"/>
              <w:adjustRightInd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保密措施基本完善、针对性较强、基本有效得2分；</w:t>
            </w:r>
          </w:p>
          <w:p>
            <w:pPr>
              <w:autoSpaceDE w:val="0"/>
              <w:autoSpaceDN w:val="0"/>
              <w:adjustRightInd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保密措施不够完善、针对性一般、不太适用于本项目得1分；</w:t>
            </w:r>
          </w:p>
          <w:p>
            <w:pPr>
              <w:autoSpaceDE w:val="0"/>
              <w:autoSpaceDN w:val="0"/>
              <w:adjustRightInd w:val="0"/>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val="en-US" w:eastAsia="zh-CN"/>
              </w:rPr>
              <w:t>中未作针对性描述的</w:t>
            </w:r>
            <w:r>
              <w:rPr>
                <w:rFonts w:hint="eastAsia" w:ascii="宋体" w:hAnsi="宋体" w:eastAsia="宋体" w:cs="宋体"/>
                <w:color w:val="auto"/>
                <w:sz w:val="24"/>
                <w:szCs w:val="24"/>
                <w:highlight w:val="none"/>
                <w:lang w:val="zh-CN" w:eastAsia="zh-CN"/>
              </w:rPr>
              <w:t>得0分</w:t>
            </w:r>
            <w:r>
              <w:rPr>
                <w:rFonts w:hint="eastAsia" w:ascii="宋体" w:hAnsi="宋体" w:eastAsia="宋体" w:cs="宋体"/>
                <w:color w:val="auto"/>
                <w:sz w:val="24"/>
                <w:szCs w:val="24"/>
                <w:highlight w:val="none"/>
                <w:lang w:val="en-US" w:eastAsia="zh-CN"/>
              </w:rPr>
              <w:t>。</w:t>
            </w:r>
          </w:p>
        </w:tc>
      </w:tr>
    </w:tbl>
    <w:p>
      <w:pPr>
        <w:pStyle w:val="14"/>
        <w:tabs>
          <w:tab w:val="left" w:pos="600"/>
        </w:tabs>
        <w:spacing w:line="360" w:lineRule="auto"/>
        <w:ind w:firstLine="482" w:firstLineChars="200"/>
        <w:jc w:val="center"/>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pPr>
        <w:pStyle w:val="14"/>
        <w:tabs>
          <w:tab w:val="left" w:pos="600"/>
        </w:tabs>
        <w:spacing w:line="360" w:lineRule="auto"/>
        <w:ind w:firstLine="482" w:firstLineChars="200"/>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报价部分评</w:t>
      </w:r>
      <w:r>
        <w:rPr>
          <w:rFonts w:hint="eastAsia" w:ascii="宋体" w:hAnsi="宋体" w:eastAsia="宋体" w:cs="宋体"/>
          <w:b/>
          <w:bCs/>
          <w:color w:val="auto"/>
          <w:sz w:val="24"/>
          <w:szCs w:val="24"/>
          <w:lang w:val="zh-CN"/>
        </w:rPr>
        <w:t>审</w:t>
      </w:r>
      <w:r>
        <w:rPr>
          <w:rFonts w:hint="eastAsia" w:ascii="宋体" w:hAnsi="宋体" w:eastAsia="宋体" w:cs="宋体"/>
          <w:b/>
          <w:bCs/>
          <w:color w:val="auto"/>
          <w:sz w:val="24"/>
          <w:szCs w:val="24"/>
        </w:rPr>
        <w:t>标准（</w:t>
      </w:r>
      <w:r>
        <w:rPr>
          <w:rFonts w:hint="eastAsia" w:ascii="宋体" w:hAnsi="宋体" w:cs="宋体"/>
          <w:b/>
          <w:bCs/>
          <w:color w:val="auto"/>
          <w:sz w:val="24"/>
          <w:szCs w:val="24"/>
          <w:lang w:val="en-US" w:eastAsia="zh-CN"/>
        </w:rPr>
        <w:t>30</w:t>
      </w:r>
      <w:r>
        <w:rPr>
          <w:rFonts w:hint="eastAsia" w:ascii="宋体" w:hAnsi="宋体" w:eastAsia="宋体" w:cs="宋体"/>
          <w:b/>
          <w:bCs/>
          <w:color w:val="auto"/>
          <w:sz w:val="24"/>
          <w:szCs w:val="24"/>
        </w:rPr>
        <w:t>分）</w:t>
      </w:r>
    </w:p>
    <w:tbl>
      <w:tblPr>
        <w:tblStyle w:val="3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
        <w:gridCol w:w="557"/>
        <w:gridCol w:w="1104"/>
        <w:gridCol w:w="6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326" w:type="pct"/>
            <w:vAlign w:val="center"/>
          </w:tcPr>
          <w:p>
            <w:pPr>
              <w:autoSpaceDE w:val="0"/>
              <w:autoSpaceDN w:val="0"/>
              <w:adjustRightInd w:val="0"/>
              <w:jc w:val="center"/>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序号</w:t>
            </w:r>
          </w:p>
        </w:tc>
        <w:tc>
          <w:tcPr>
            <w:tcW w:w="975" w:type="pct"/>
            <w:gridSpan w:val="2"/>
            <w:vAlign w:val="center"/>
          </w:tcPr>
          <w:p>
            <w:pPr>
              <w:autoSpaceDE w:val="0"/>
              <w:autoSpaceDN w:val="0"/>
              <w:adjustRightInd w:val="0"/>
              <w:jc w:val="center"/>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评审因素</w:t>
            </w:r>
          </w:p>
        </w:tc>
        <w:tc>
          <w:tcPr>
            <w:tcW w:w="3698" w:type="pct"/>
            <w:vAlign w:val="center"/>
          </w:tcPr>
          <w:p>
            <w:pPr>
              <w:autoSpaceDE w:val="0"/>
              <w:autoSpaceDN w:val="0"/>
              <w:adjustRightInd w:val="0"/>
              <w:jc w:val="center"/>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326" w:type="pct"/>
            <w:vMerge w:val="restart"/>
            <w:vAlign w:val="center"/>
          </w:tcPr>
          <w:p>
            <w:pPr>
              <w:autoSpaceDE w:val="0"/>
              <w:autoSpaceDN w:val="0"/>
              <w:adjustRightInd w:val="0"/>
              <w:jc w:val="center"/>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1</w:t>
            </w:r>
          </w:p>
        </w:tc>
        <w:tc>
          <w:tcPr>
            <w:tcW w:w="975" w:type="pct"/>
            <w:gridSpan w:val="2"/>
            <w:vMerge w:val="restart"/>
            <w:vAlign w:val="center"/>
          </w:tcPr>
          <w:p>
            <w:pPr>
              <w:autoSpaceDE w:val="0"/>
              <w:autoSpaceDN w:val="0"/>
              <w:adjustRightInd w:val="0"/>
              <w:jc w:val="center"/>
              <w:rPr>
                <w:rFonts w:hint="eastAsia" w:ascii="宋体" w:hAnsi="宋体" w:eastAsia="宋体" w:cs="宋体"/>
                <w:color w:val="auto"/>
                <w:sz w:val="24"/>
                <w:szCs w:val="24"/>
              </w:rPr>
            </w:pPr>
            <w:r>
              <w:rPr>
                <w:rFonts w:hint="eastAsia" w:ascii="宋体" w:hAnsi="宋体" w:eastAsia="宋体" w:cs="宋体"/>
                <w:color w:val="auto"/>
                <w:sz w:val="24"/>
                <w:szCs w:val="24"/>
                <w:lang w:val="zh-CN"/>
              </w:rPr>
              <w:t>投标报价</w:t>
            </w:r>
          </w:p>
        </w:tc>
        <w:tc>
          <w:tcPr>
            <w:tcW w:w="3698" w:type="pct"/>
            <w:vAlign w:val="center"/>
          </w:tcPr>
          <w:p>
            <w:pPr>
              <w:autoSpaceDE w:val="0"/>
              <w:autoSpaceDN w:val="0"/>
              <w:adjustRightInd w:val="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评标基准价即满足招标文件要求且投标价格最低的投标报价。</w:t>
            </w:r>
          </w:p>
          <w:p>
            <w:pPr>
              <w:autoSpaceDE w:val="0"/>
              <w:autoSpaceDN w:val="0"/>
              <w:adjustRightInd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CN"/>
              </w:rPr>
              <w:t>投标报价得分=（评标基准价/投标报价）×</w:t>
            </w:r>
            <w:r>
              <w:rPr>
                <w:rFonts w:hint="eastAsia" w:ascii="宋体" w:hAnsi="宋体" w:cs="宋体"/>
                <w:color w:val="auto"/>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326" w:type="pct"/>
            <w:vMerge w:val="continue"/>
            <w:vAlign w:val="center"/>
          </w:tcPr>
          <w:p>
            <w:pPr>
              <w:autoSpaceDE w:val="0"/>
              <w:autoSpaceDN w:val="0"/>
              <w:adjustRightInd w:val="0"/>
              <w:jc w:val="center"/>
              <w:rPr>
                <w:rFonts w:hint="eastAsia" w:ascii="宋体" w:hAnsi="宋体" w:eastAsia="宋体" w:cs="宋体"/>
                <w:bCs/>
                <w:color w:val="auto"/>
                <w:sz w:val="24"/>
                <w:szCs w:val="24"/>
                <w:lang w:val="zh-CN"/>
              </w:rPr>
            </w:pPr>
          </w:p>
        </w:tc>
        <w:tc>
          <w:tcPr>
            <w:tcW w:w="975" w:type="pct"/>
            <w:gridSpan w:val="2"/>
            <w:vMerge w:val="continue"/>
            <w:vAlign w:val="center"/>
          </w:tcPr>
          <w:p>
            <w:pPr>
              <w:autoSpaceDE w:val="0"/>
              <w:autoSpaceDN w:val="0"/>
              <w:adjustRightInd w:val="0"/>
              <w:jc w:val="center"/>
              <w:rPr>
                <w:rFonts w:hint="eastAsia" w:ascii="宋体" w:hAnsi="宋体" w:eastAsia="宋体" w:cs="宋体"/>
                <w:color w:val="auto"/>
                <w:sz w:val="24"/>
                <w:szCs w:val="24"/>
                <w:lang w:val="zh-CN"/>
              </w:rPr>
            </w:pPr>
          </w:p>
        </w:tc>
        <w:tc>
          <w:tcPr>
            <w:tcW w:w="3698" w:type="pct"/>
            <w:vAlign w:val="center"/>
          </w:tcPr>
          <w:p>
            <w:pPr>
              <w:autoSpaceDE w:val="0"/>
              <w:autoSpaceDN w:val="0"/>
              <w:adjustRightInd w:val="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因落实政府采购政策进行价格调整的，以调整后的价格计算评标基准价和投标报价。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326" w:type="pct"/>
            <w:vMerge w:val="restart"/>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27" w:type="pct"/>
            <w:vMerge w:val="restart"/>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政府采购价格折扣优惠政策说明</w:t>
            </w:r>
          </w:p>
        </w:tc>
        <w:tc>
          <w:tcPr>
            <w:tcW w:w="647" w:type="pct"/>
            <w:vMerge w:val="restar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w:t>
            </w:r>
          </w:p>
        </w:tc>
        <w:tc>
          <w:tcPr>
            <w:tcW w:w="3698" w:type="pct"/>
            <w:vAlign w:val="center"/>
          </w:tcPr>
          <w:p>
            <w:pP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根据工信部等部委发布的《关于印发中小企业划型标准规定的通知》（工信部联企业</w:t>
            </w:r>
            <w:r>
              <w:rPr>
                <w:rFonts w:hint="eastAsia" w:ascii="宋体" w:hAnsi="宋体" w:eastAsia="宋体" w:cs="宋体"/>
                <w:bCs/>
                <w:color w:val="auto"/>
                <w:sz w:val="24"/>
                <w:szCs w:val="24"/>
                <w:highlight w:val="none"/>
              </w:rPr>
              <w:t>〔2011〕300</w:t>
            </w:r>
            <w:r>
              <w:rPr>
                <w:rFonts w:hint="eastAsia" w:ascii="宋体" w:hAnsi="宋体" w:eastAsia="宋体" w:cs="宋体"/>
                <w:color w:val="auto"/>
                <w:sz w:val="24"/>
                <w:szCs w:val="24"/>
                <w:highlight w:val="none"/>
              </w:rPr>
              <w:t>号），按照本次采购标的所属行业的划型标准，本项目为专门面向中小企业采购的项目，投标人所投产品生产厂家应均为中小微企业或监狱企业或残疾人福利性单位。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326" w:type="pct"/>
            <w:vMerge w:val="continue"/>
            <w:vAlign w:val="center"/>
          </w:tcPr>
          <w:p>
            <w:pPr>
              <w:jc w:val="center"/>
              <w:rPr>
                <w:rFonts w:hint="eastAsia" w:ascii="宋体" w:hAnsi="宋体" w:eastAsia="宋体" w:cs="宋体"/>
                <w:color w:val="auto"/>
                <w:sz w:val="24"/>
                <w:szCs w:val="24"/>
              </w:rPr>
            </w:pPr>
          </w:p>
        </w:tc>
        <w:tc>
          <w:tcPr>
            <w:tcW w:w="327" w:type="pct"/>
            <w:vMerge w:val="continue"/>
            <w:vAlign w:val="center"/>
          </w:tcPr>
          <w:p>
            <w:pPr>
              <w:jc w:val="center"/>
              <w:rPr>
                <w:rFonts w:hint="eastAsia" w:ascii="宋体" w:hAnsi="宋体" w:eastAsia="宋体" w:cs="宋体"/>
                <w:color w:val="auto"/>
                <w:sz w:val="24"/>
                <w:szCs w:val="24"/>
              </w:rPr>
            </w:pPr>
          </w:p>
        </w:tc>
        <w:tc>
          <w:tcPr>
            <w:tcW w:w="647" w:type="pct"/>
            <w:vMerge w:val="continue"/>
            <w:vAlign w:val="center"/>
          </w:tcPr>
          <w:p>
            <w:pPr>
              <w:jc w:val="center"/>
              <w:rPr>
                <w:rFonts w:hint="eastAsia" w:ascii="宋体" w:hAnsi="宋体" w:eastAsia="宋体" w:cs="宋体"/>
                <w:color w:val="auto"/>
                <w:sz w:val="24"/>
                <w:szCs w:val="24"/>
                <w:highlight w:val="none"/>
              </w:rPr>
            </w:pPr>
          </w:p>
        </w:tc>
        <w:tc>
          <w:tcPr>
            <w:tcW w:w="3698" w:type="pct"/>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落实政府采购政策需满足的资格要求：本项目为非专门面向中小企业（含中型、小型、微型企业）采购项目，根据《政府采购促进中小企业发展管理办法》（财库[2020]46号）的规定，评标时将给予此类企业进行价格10%的优惠，用优惠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326" w:type="pct"/>
            <w:vMerge w:val="continue"/>
            <w:vAlign w:val="center"/>
          </w:tcPr>
          <w:p>
            <w:pPr>
              <w:jc w:val="center"/>
              <w:rPr>
                <w:rFonts w:hint="eastAsia" w:ascii="宋体" w:hAnsi="宋体" w:eastAsia="宋体" w:cs="宋体"/>
                <w:color w:val="auto"/>
                <w:sz w:val="24"/>
                <w:szCs w:val="24"/>
              </w:rPr>
            </w:pPr>
          </w:p>
        </w:tc>
        <w:tc>
          <w:tcPr>
            <w:tcW w:w="327" w:type="pct"/>
            <w:vMerge w:val="continue"/>
            <w:vAlign w:val="center"/>
          </w:tcPr>
          <w:p>
            <w:pPr>
              <w:jc w:val="center"/>
              <w:rPr>
                <w:rFonts w:hint="eastAsia" w:ascii="宋体" w:hAnsi="宋体" w:eastAsia="宋体" w:cs="宋体"/>
                <w:color w:val="auto"/>
                <w:sz w:val="24"/>
                <w:szCs w:val="24"/>
              </w:rPr>
            </w:pPr>
          </w:p>
        </w:tc>
        <w:tc>
          <w:tcPr>
            <w:tcW w:w="647" w:type="pct"/>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监狱企业</w:t>
            </w:r>
          </w:p>
        </w:tc>
        <w:tc>
          <w:tcPr>
            <w:tcW w:w="3698" w:type="pct"/>
            <w:vAlign w:val="center"/>
          </w:tcPr>
          <w:p>
            <w:pPr>
              <w:rPr>
                <w:rFonts w:hint="eastAsia" w:ascii="宋体" w:hAnsi="宋体" w:eastAsia="宋体" w:cs="宋体"/>
                <w:color w:val="auto"/>
                <w:sz w:val="24"/>
                <w:szCs w:val="24"/>
              </w:rPr>
            </w:pPr>
            <w:r>
              <w:rPr>
                <w:rFonts w:hint="eastAsia" w:ascii="宋体" w:hAnsi="宋体" w:eastAsia="宋体" w:cs="宋体"/>
                <w:bCs/>
                <w:color w:val="auto"/>
                <w:sz w:val="24"/>
                <w:szCs w:val="24"/>
              </w:rPr>
              <w:t>根据财库〔2014〕68号《财政部司法部关于政府采购支持监狱企业发展有关问题的通知》，能够</w:t>
            </w:r>
            <w:r>
              <w:rPr>
                <w:rFonts w:hint="eastAsia" w:ascii="宋体" w:hAnsi="宋体" w:eastAsia="宋体" w:cs="宋体"/>
                <w:color w:val="auto"/>
                <w:sz w:val="24"/>
                <w:szCs w:val="24"/>
              </w:rPr>
              <w:t>提供由省级以上监狱管理局、戒毒管理局（含新疆生产建设兵团）出具的“属于监狱企业的证明文件”的监狱企业，</w:t>
            </w:r>
            <w:r>
              <w:rPr>
                <w:rFonts w:hint="eastAsia" w:ascii="宋体" w:hAnsi="宋体" w:eastAsia="宋体" w:cs="宋体"/>
                <w:bCs/>
                <w:color w:val="auto"/>
                <w:sz w:val="24"/>
                <w:szCs w:val="24"/>
              </w:rPr>
              <w:t>视同小型。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326" w:type="pct"/>
            <w:vMerge w:val="continue"/>
            <w:vAlign w:val="center"/>
          </w:tcPr>
          <w:p>
            <w:pPr>
              <w:jc w:val="center"/>
              <w:rPr>
                <w:rFonts w:hint="eastAsia" w:ascii="宋体" w:hAnsi="宋体" w:eastAsia="宋体" w:cs="宋体"/>
                <w:color w:val="auto"/>
                <w:sz w:val="24"/>
                <w:szCs w:val="24"/>
              </w:rPr>
            </w:pPr>
          </w:p>
        </w:tc>
        <w:tc>
          <w:tcPr>
            <w:tcW w:w="327" w:type="pct"/>
            <w:vMerge w:val="continue"/>
            <w:vAlign w:val="center"/>
          </w:tcPr>
          <w:p>
            <w:pPr>
              <w:jc w:val="center"/>
              <w:rPr>
                <w:rFonts w:hint="eastAsia" w:ascii="宋体" w:hAnsi="宋体" w:eastAsia="宋体" w:cs="宋体"/>
                <w:color w:val="auto"/>
                <w:sz w:val="24"/>
                <w:szCs w:val="24"/>
              </w:rPr>
            </w:pPr>
          </w:p>
        </w:tc>
        <w:tc>
          <w:tcPr>
            <w:tcW w:w="647" w:type="pct"/>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福利企业</w:t>
            </w:r>
          </w:p>
        </w:tc>
        <w:tc>
          <w:tcPr>
            <w:tcW w:w="3698" w:type="pct"/>
            <w:vAlign w:val="center"/>
          </w:tcPr>
          <w:p>
            <w:pPr>
              <w:rPr>
                <w:rFonts w:hint="eastAsia" w:ascii="宋体" w:hAnsi="宋体" w:eastAsia="宋体" w:cs="宋体"/>
                <w:color w:val="auto"/>
                <w:sz w:val="24"/>
                <w:szCs w:val="24"/>
              </w:rPr>
            </w:pPr>
            <w:r>
              <w:rPr>
                <w:rFonts w:hint="eastAsia" w:ascii="宋体" w:hAnsi="宋体" w:eastAsia="宋体" w:cs="宋体"/>
                <w:bCs/>
                <w:color w:val="auto"/>
                <w:sz w:val="24"/>
                <w:szCs w:val="24"/>
              </w:rPr>
              <w:t>根据财库〔2017〕141号《财政部民政部中国残疾人联合会关于促进残疾人就业政府采购政策的通知》，符合享受政府采购支持政策的残疾人福利性单位条件且提供</w:t>
            </w:r>
            <w:r>
              <w:rPr>
                <w:rFonts w:hint="eastAsia" w:ascii="宋体" w:hAnsi="宋体" w:eastAsia="宋体" w:cs="宋体"/>
                <w:color w:val="auto"/>
                <w:sz w:val="24"/>
                <w:szCs w:val="24"/>
              </w:rPr>
              <w:t>自拟格式的</w:t>
            </w:r>
            <w:r>
              <w:rPr>
                <w:rFonts w:hint="eastAsia" w:ascii="宋体" w:hAnsi="宋体" w:eastAsia="宋体" w:cs="宋体"/>
                <w:bCs/>
                <w:color w:val="auto"/>
                <w:sz w:val="24"/>
                <w:szCs w:val="24"/>
              </w:rPr>
              <w:t>《残疾人福利性单位声明函》的残疾人福利性单位，视同小型。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5000" w:type="pct"/>
            <w:gridSpan w:val="4"/>
            <w:vAlign w:val="center"/>
          </w:tcPr>
          <w:p>
            <w:pPr>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评分注意事项：</w:t>
            </w:r>
          </w:p>
          <w:p>
            <w:pPr>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 xml:space="preserve">    </w:t>
            </w:r>
            <w:r>
              <w:rPr>
                <w:rFonts w:hint="eastAsia" w:ascii="宋体" w:hAnsi="宋体" w:eastAsia="宋体" w:cs="宋体"/>
                <w:color w:val="auto"/>
                <w:sz w:val="24"/>
                <w:szCs w:val="24"/>
                <w:lang w:val="zh-CN"/>
              </w:rPr>
              <w:t>因落实政府采购政策进行价格调整的，评标委员会应记录价格调整的依据、计算过程及计算结果。</w:t>
            </w:r>
          </w:p>
        </w:tc>
      </w:tr>
    </w:tbl>
    <w:p>
      <w:pPr>
        <w:pStyle w:val="14"/>
        <w:tabs>
          <w:tab w:val="left" w:pos="600"/>
        </w:tabs>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4.5.1投标人总分=报价部分得分+技术、商务部分得分，结果保留两位小数。</w:t>
      </w:r>
    </w:p>
    <w:p>
      <w:pPr>
        <w:spacing w:line="460" w:lineRule="exact"/>
        <w:ind w:firstLine="480" w:firstLineChars="200"/>
        <w:rPr>
          <w:rFonts w:hint="eastAsia" w:ascii="宋体" w:hAnsi="宋体" w:eastAsia="宋体" w:cs="宋体"/>
          <w:color w:val="auto"/>
          <w:sz w:val="24"/>
          <w:szCs w:val="24"/>
        </w:rPr>
      </w:pPr>
      <w:bookmarkStart w:id="162" w:name="_Toc217446060"/>
      <w:r>
        <w:rPr>
          <w:rFonts w:hint="eastAsia" w:ascii="宋体" w:hAnsi="宋体" w:eastAsia="宋体" w:cs="宋体"/>
          <w:color w:val="auto"/>
          <w:sz w:val="24"/>
          <w:szCs w:val="24"/>
        </w:rPr>
        <w:t>5. 终止招标</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采购人、采购代理机构在发布招标公告、资格预审公告或者发出投标邀请书后，除因重大变故采购任务取消情况外，不得擅自终止招标活动。</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终止招标的，采购人或者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 定标</w:t>
      </w:r>
      <w:bookmarkEnd w:id="162"/>
      <w:bookmarkStart w:id="163" w:name="_Toc217446061"/>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6.1. 定标原则</w:t>
      </w:r>
      <w:bookmarkEnd w:id="163"/>
      <w:r>
        <w:rPr>
          <w:rFonts w:hint="eastAsia" w:ascii="宋体" w:hAnsi="宋体" w:eastAsia="宋体" w:cs="宋体"/>
          <w:color w:val="auto"/>
          <w:sz w:val="24"/>
          <w:szCs w:val="24"/>
        </w:rPr>
        <w:t>：本项目根据评标委员会推荐的中标候选人名单，按顺序确定中标人。</w:t>
      </w:r>
    </w:p>
    <w:p>
      <w:pPr>
        <w:spacing w:line="460" w:lineRule="exact"/>
        <w:ind w:firstLine="480" w:firstLineChars="200"/>
        <w:rPr>
          <w:rFonts w:hint="eastAsia" w:ascii="宋体" w:hAnsi="宋体" w:eastAsia="宋体" w:cs="宋体"/>
          <w:color w:val="auto"/>
          <w:sz w:val="24"/>
          <w:szCs w:val="24"/>
        </w:rPr>
      </w:pPr>
      <w:bookmarkStart w:id="164" w:name="_Toc217446062"/>
      <w:r>
        <w:rPr>
          <w:rFonts w:hint="eastAsia" w:ascii="宋体" w:hAnsi="宋体" w:eastAsia="宋体" w:cs="宋体"/>
          <w:color w:val="auto"/>
          <w:sz w:val="24"/>
          <w:szCs w:val="24"/>
        </w:rPr>
        <w:t>6.2. 定标程序</w:t>
      </w:r>
      <w:bookmarkEnd w:id="164"/>
    </w:p>
    <w:p>
      <w:pPr>
        <w:spacing w:line="460" w:lineRule="exact"/>
        <w:ind w:firstLine="480" w:firstLineChars="200"/>
        <w:rPr>
          <w:rFonts w:hint="eastAsia" w:ascii="宋体" w:hAnsi="宋体" w:eastAsia="宋体" w:cs="宋体"/>
          <w:color w:val="auto"/>
          <w:sz w:val="24"/>
          <w:szCs w:val="24"/>
          <w:highlight w:val="red"/>
        </w:rPr>
      </w:pPr>
      <w:r>
        <w:rPr>
          <w:rFonts w:hint="eastAsia" w:ascii="宋体" w:hAnsi="宋体" w:eastAsia="宋体" w:cs="宋体"/>
          <w:color w:val="auto"/>
          <w:sz w:val="24"/>
          <w:szCs w:val="24"/>
        </w:rPr>
        <w:t>6.2.1 评标委员会将评标情况写出书面报告，推荐中标候选人，并按照综合得分高低标明排列顺序。本项目采用综合评分法，评标结果按评标后得分由高到低顺序排列。得分相同的，按投标报价由低到高顺序排列。得分且投标报价相同的按照技术指标优劣顺序推荐。</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6.2.2 采购代理机构在评标结束后两个工作日内将评标报告送至采购人。</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6.2.3 采购人应当自收到评标报告之日起5个工作日内在评标报告推荐的中标候选人中按顺序确定中标人。</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6.2.4 根据采购人确定的中标人，采购人在招标公告发布的媒体上发布中标公告，同时向中标人发出中标通知书。</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6.2.5 采购人不退回投标文件和其他投标资料。</w:t>
      </w:r>
    </w:p>
    <w:bookmarkEnd w:id="157"/>
    <w:p>
      <w:pPr>
        <w:spacing w:line="460" w:lineRule="exact"/>
        <w:ind w:firstLine="480" w:firstLineChars="200"/>
        <w:rPr>
          <w:rFonts w:hint="eastAsia" w:ascii="宋体" w:hAnsi="宋体" w:eastAsia="宋体" w:cs="宋体"/>
          <w:color w:val="auto"/>
          <w:sz w:val="24"/>
          <w:szCs w:val="24"/>
        </w:rPr>
      </w:pPr>
      <w:bookmarkStart w:id="165" w:name="_Toc217446105"/>
      <w:bookmarkStart w:id="166" w:name="_Toc183682432"/>
      <w:bookmarkStart w:id="167" w:name="_Toc183582297"/>
      <w:bookmarkStart w:id="168" w:name="_Toc208849022"/>
      <w:r>
        <w:rPr>
          <w:rFonts w:hint="eastAsia" w:ascii="宋体" w:hAnsi="宋体" w:eastAsia="宋体" w:cs="宋体"/>
          <w:color w:val="auto"/>
          <w:sz w:val="24"/>
          <w:szCs w:val="24"/>
        </w:rPr>
        <w:t xml:space="preserve">7. </w:t>
      </w:r>
      <w:bookmarkEnd w:id="165"/>
      <w:bookmarkEnd w:id="166"/>
      <w:bookmarkEnd w:id="167"/>
      <w:bookmarkEnd w:id="168"/>
      <w:r>
        <w:rPr>
          <w:rFonts w:hint="eastAsia" w:ascii="宋体" w:hAnsi="宋体" w:eastAsia="宋体" w:cs="宋体"/>
          <w:color w:val="auto"/>
          <w:sz w:val="24"/>
          <w:szCs w:val="24"/>
        </w:rPr>
        <w:t>评标专家在政府采购活动中承担以下义务：</w:t>
      </w:r>
    </w:p>
    <w:p>
      <w:pPr>
        <w:widowControl/>
        <w:autoSpaceDE w:val="0"/>
        <w:autoSpaceDN w:val="0"/>
        <w:spacing w:line="460" w:lineRule="exact"/>
        <w:ind w:firstLine="480" w:firstLineChars="200"/>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t>7.1 遵纪守法，客观、公正、廉洁地履行职责。</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7.2 按照政府采购相关法律法规和招标文件的规定对投标人的资格条件和投标人提供的商务、价格、技术服务、业绩、对招标文件的响应程度以及投标文件规范性等方面进行评价，提供科学合理、公平公正的评标意见，参与起草评标报告，并予签字确认。</w:t>
      </w:r>
    </w:p>
    <w:p>
      <w:pPr>
        <w:widowControl/>
        <w:autoSpaceDE w:val="0"/>
        <w:autoSpaceDN w:val="0"/>
        <w:spacing w:line="460" w:lineRule="exact"/>
        <w:ind w:firstLine="480" w:firstLineChars="200"/>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t>7.3 保守秘密。不得透露招标项目情况，不得泄漏投标人的投标文件及知悉的商业秘密，不得向投标人透露评标情况。</w:t>
      </w:r>
    </w:p>
    <w:p>
      <w:pPr>
        <w:widowControl/>
        <w:autoSpaceDE w:val="0"/>
        <w:autoSpaceDN w:val="0"/>
        <w:spacing w:line="460" w:lineRule="exact"/>
        <w:ind w:firstLine="480" w:firstLineChars="200"/>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t>7.4 发现投标人在政府采购活动中有不正当竞争或恶意串通等违规行为，及时向政府采购评标工作的组织者或财政部门报告并加以制止。</w:t>
      </w:r>
    </w:p>
    <w:p>
      <w:pPr>
        <w:widowControl/>
        <w:autoSpaceDE w:val="0"/>
        <w:autoSpaceDN w:val="0"/>
        <w:spacing w:line="460" w:lineRule="exact"/>
        <w:ind w:firstLine="480" w:firstLineChars="200"/>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t>发现采购人、采购代理机构及其工作人员在招标活动中有干预评标、发表倾向性和歧视性言论、受贿或者接受投标人的其他好处及其他违法违规行为，及时向财政部门报告。</w:t>
      </w:r>
    </w:p>
    <w:p>
      <w:pPr>
        <w:widowControl/>
        <w:autoSpaceDE w:val="0"/>
        <w:autoSpaceDN w:val="0"/>
        <w:spacing w:line="360" w:lineRule="auto"/>
        <w:ind w:firstLine="480" w:firstLineChars="200"/>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t>7.5 配合采购人或者采购代理机构答复投标人质疑，配合投诉处理工作等事宜。</w:t>
      </w:r>
    </w:p>
    <w:p>
      <w:pPr>
        <w:widowControl/>
        <w:autoSpaceDE w:val="0"/>
        <w:autoSpaceDN w:val="0"/>
        <w:spacing w:line="460" w:lineRule="exact"/>
        <w:ind w:firstLine="480" w:firstLineChars="200"/>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t>7.6 法律、法规和规章规定的其他义务。</w:t>
      </w:r>
    </w:p>
    <w:p>
      <w:pPr>
        <w:widowControl/>
        <w:autoSpaceDE w:val="0"/>
        <w:autoSpaceDN w:val="0"/>
        <w:spacing w:line="460" w:lineRule="exact"/>
        <w:ind w:firstLine="482" w:firstLineChars="200"/>
        <w:textAlignment w:val="bottom"/>
        <w:rPr>
          <w:rFonts w:hint="eastAsia" w:ascii="宋体" w:hAnsi="宋体" w:eastAsia="宋体" w:cs="宋体"/>
          <w:b/>
          <w:color w:val="auto"/>
          <w:sz w:val="24"/>
          <w:szCs w:val="24"/>
        </w:rPr>
      </w:pPr>
      <w:r>
        <w:rPr>
          <w:rFonts w:hint="eastAsia" w:ascii="宋体" w:hAnsi="宋体" w:eastAsia="宋体" w:cs="宋体"/>
          <w:b/>
          <w:color w:val="auto"/>
          <w:sz w:val="24"/>
          <w:szCs w:val="24"/>
        </w:rPr>
        <w:t>8</w:t>
      </w: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评标专家在招标活动中应当遵守以下工作纪律：</w:t>
      </w:r>
    </w:p>
    <w:p>
      <w:pPr>
        <w:widowControl/>
        <w:autoSpaceDE w:val="0"/>
        <w:autoSpaceDN w:val="0"/>
        <w:spacing w:line="460" w:lineRule="exact"/>
        <w:ind w:firstLine="480" w:firstLineChars="200"/>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t>8.1 应邀按时参加评标活动。遇特殊情况不能出席或途中遇阻不能按时参加评标的，应及时告知财政部门或者采购人或者采购代理机构，不得私自转托他人。</w:t>
      </w:r>
    </w:p>
    <w:p>
      <w:pPr>
        <w:widowControl/>
        <w:autoSpaceDE w:val="0"/>
        <w:autoSpaceDN w:val="0"/>
        <w:spacing w:line="460" w:lineRule="exact"/>
        <w:ind w:firstLine="480" w:firstLineChars="200"/>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t>8.2 不得参加与自己有利害关系的招标项目的评标活动。对与自己有利害关系的评标项目，如受到邀请，应主动提出回避。财政部门、采购人或采购代理机构也可要求该评标专家回避。</w:t>
      </w:r>
    </w:p>
    <w:p>
      <w:pPr>
        <w:widowControl/>
        <w:autoSpaceDE w:val="0"/>
        <w:autoSpaceDN w:val="0"/>
        <w:spacing w:line="460" w:lineRule="exact"/>
        <w:ind w:firstLine="480" w:firstLineChars="200"/>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t>有利害关系主要是指三年内曾在参加该招标项目投标人中任职(包括一般工作)或担任顾问，配偶或直系亲属在参加该招标项目的投标人中任职或担任顾问，与参加该招标项目投标人发生过法律纠纷，以及其他可能影响公正评标的情况。</w:t>
      </w:r>
    </w:p>
    <w:p>
      <w:pPr>
        <w:widowControl/>
        <w:autoSpaceDE w:val="0"/>
        <w:autoSpaceDN w:val="0"/>
        <w:spacing w:line="460" w:lineRule="exact"/>
        <w:ind w:firstLine="480" w:firstLineChars="200"/>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t>8.3 评标过程中关闭通讯设备，不得与外界联系。</w:t>
      </w:r>
    </w:p>
    <w:p>
      <w:pPr>
        <w:widowControl/>
        <w:autoSpaceDE w:val="0"/>
        <w:autoSpaceDN w:val="0"/>
        <w:spacing w:line="460" w:lineRule="exact"/>
        <w:ind w:firstLine="480" w:firstLineChars="200"/>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t>8.4 评标过程中，不得发表影响评标公正的倾向性、歧视性言论；不得以任何明示或暗示的方式要求参加该招标项目的投标人以澄清、说明或补正为借口，表达与其原投标文件原意不同的新意见；不得以招标文件没有规定的方法和标准作为评标的依据；不得违反规定的评标格式评分和撰写评标意见；不得拒绝对自己的评标意见签字确认。</w:t>
      </w:r>
    </w:p>
    <w:p>
      <w:pPr>
        <w:pStyle w:val="4"/>
        <w:spacing w:before="0" w:after="340" w:line="460" w:lineRule="exact"/>
        <w:jc w:val="center"/>
        <w:rPr>
          <w:rFonts w:hint="eastAsia" w:ascii="宋体" w:hAnsi="宋体" w:eastAsia="宋体" w:cs="宋体"/>
          <w:color w:val="auto"/>
          <w:sz w:val="24"/>
          <w:szCs w:val="24"/>
        </w:rPr>
      </w:pPr>
      <w:r>
        <w:rPr>
          <w:rFonts w:hint="eastAsia" w:ascii="宋体" w:hAnsi="宋体" w:eastAsia="宋体" w:cs="宋体"/>
          <w:b w:val="0"/>
          <w:bCs w:val="0"/>
          <w:color w:val="auto"/>
          <w:sz w:val="24"/>
          <w:szCs w:val="24"/>
        </w:rPr>
        <w:br w:type="page"/>
      </w:r>
      <w:bookmarkStart w:id="169" w:name="_Toc22113"/>
      <w:r>
        <w:rPr>
          <w:rFonts w:hint="eastAsia" w:ascii="宋体" w:hAnsi="宋体" w:eastAsia="宋体" w:cs="宋体"/>
          <w:b/>
          <w:bCs/>
          <w:color w:val="auto"/>
          <w:sz w:val="24"/>
          <w:szCs w:val="24"/>
        </w:rPr>
        <w:t>第六章  拟签订的合同文本</w:t>
      </w:r>
      <w:bookmarkEnd w:id="169"/>
    </w:p>
    <w:p>
      <w:pPr>
        <w:pStyle w:val="46"/>
        <w:widowControl/>
        <w:spacing w:line="480" w:lineRule="atLeast"/>
        <w:ind w:firstLine="480" w:firstLineChars="200"/>
        <w:jc w:val="center"/>
        <w:rPr>
          <w:rStyle w:val="32"/>
          <w:rFonts w:hint="eastAsia" w:ascii="宋体" w:hAnsi="宋体" w:eastAsia="宋体" w:cs="宋体"/>
          <w:color w:val="auto"/>
          <w:sz w:val="24"/>
          <w:szCs w:val="24"/>
        </w:rPr>
      </w:pPr>
      <w:r>
        <w:rPr>
          <w:rFonts w:hint="eastAsia" w:ascii="宋体" w:hAnsi="宋体" w:eastAsia="宋体" w:cs="宋体"/>
          <w:color w:val="auto"/>
          <w:sz w:val="24"/>
          <w:szCs w:val="24"/>
        </w:rPr>
        <w:t>（本合同仅供参考，具体以实际签订的为准）</w:t>
      </w:r>
    </w:p>
    <w:p>
      <w:pPr>
        <w:pStyle w:val="58"/>
        <w:widowControl/>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合同主要条款</w:t>
      </w:r>
    </w:p>
    <w:p>
      <w:pPr>
        <w:spacing w:line="54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t>甲方（买方）：新疆工程学院</w:t>
      </w:r>
    </w:p>
    <w:p>
      <w:pPr>
        <w:spacing w:line="54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t>法定代表人 ：</w:t>
      </w:r>
    </w:p>
    <w:p>
      <w:pPr>
        <w:spacing w:line="54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t>地址：新疆乌鲁木齐市经济技术开发区（头屯河区）科创路1350号</w:t>
      </w:r>
    </w:p>
    <w:p>
      <w:pPr>
        <w:spacing w:line="540" w:lineRule="exact"/>
        <w:jc w:val="left"/>
        <w:rPr>
          <w:rFonts w:hint="eastAsia" w:ascii="宋体" w:hAnsi="宋体" w:eastAsia="宋体" w:cs="宋体"/>
          <w:color w:val="auto"/>
          <w:sz w:val="28"/>
          <w:szCs w:val="28"/>
        </w:rPr>
      </w:pPr>
    </w:p>
    <w:p>
      <w:pPr>
        <w:spacing w:line="540" w:lineRule="exact"/>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乙方（卖方）</w:t>
      </w:r>
    </w:p>
    <w:p>
      <w:pPr>
        <w:spacing w:line="54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t>法定代表人：</w:t>
      </w:r>
    </w:p>
    <w:p>
      <w:pPr>
        <w:spacing w:line="540" w:lineRule="exact"/>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地址：</w:t>
      </w:r>
      <w:r>
        <w:rPr>
          <w:rFonts w:hint="eastAsia" w:ascii="宋体" w:hAnsi="宋体" w:eastAsia="宋体" w:cs="宋体"/>
          <w:color w:val="auto"/>
          <w:sz w:val="28"/>
          <w:szCs w:val="28"/>
          <w:lang w:val="en-US" w:eastAsia="zh-CN"/>
        </w:rPr>
        <w:t xml:space="preserve"> </w:t>
      </w:r>
    </w:p>
    <w:p>
      <w:pPr>
        <w:spacing w:line="540" w:lineRule="exact"/>
        <w:rPr>
          <w:rFonts w:hint="eastAsia" w:ascii="宋体" w:hAnsi="宋体" w:eastAsia="宋体" w:cs="宋体"/>
          <w:color w:val="auto"/>
          <w:sz w:val="28"/>
          <w:szCs w:val="28"/>
        </w:rPr>
      </w:pPr>
    </w:p>
    <w:p>
      <w:pPr>
        <w:spacing w:line="540" w:lineRule="exact"/>
        <w:ind w:firstLine="560" w:firstLineChars="200"/>
        <w:rPr>
          <w:rFonts w:hint="eastAsia" w:ascii="宋体" w:hAnsi="宋体" w:eastAsia="宋体" w:cs="宋体"/>
          <w:b/>
          <w:color w:val="auto"/>
          <w:sz w:val="28"/>
          <w:szCs w:val="28"/>
          <w:u w:val="single" w:color="FFFFFF"/>
        </w:rPr>
      </w:pPr>
      <w:r>
        <w:rPr>
          <w:rFonts w:hint="eastAsia" w:ascii="宋体" w:hAnsi="宋体" w:eastAsia="宋体" w:cs="宋体"/>
          <w:color w:val="auto"/>
          <w:sz w:val="28"/>
          <w:szCs w:val="28"/>
        </w:rPr>
        <w:t>甲、乙双方</w:t>
      </w:r>
      <w:r>
        <w:rPr>
          <w:rFonts w:hint="eastAsia" w:ascii="宋体" w:hAnsi="宋体" w:eastAsia="宋体" w:cs="宋体"/>
          <w:color w:val="auto"/>
          <w:spacing w:val="4"/>
          <w:sz w:val="28"/>
          <w:szCs w:val="28"/>
        </w:rPr>
        <w:t>根据</w:t>
      </w:r>
      <w:r>
        <w:rPr>
          <w:rFonts w:hint="eastAsia" w:ascii="宋体" w:hAnsi="宋体" w:eastAsia="宋体" w:cs="宋体"/>
          <w:color w:val="auto"/>
          <w:sz w:val="28"/>
          <w:szCs w:val="28"/>
        </w:rPr>
        <w:t>《中华人民共和国</w:t>
      </w:r>
      <w:r>
        <w:rPr>
          <w:rFonts w:hint="eastAsia" w:ascii="宋体" w:hAnsi="宋体" w:eastAsia="宋体" w:cs="宋体"/>
          <w:color w:val="auto"/>
          <w:sz w:val="28"/>
          <w:szCs w:val="28"/>
          <w:lang w:eastAsia="zh-Hans"/>
        </w:rPr>
        <w:t>民法典</w:t>
      </w:r>
      <w:r>
        <w:rPr>
          <w:rFonts w:hint="eastAsia" w:ascii="宋体" w:hAnsi="宋体" w:eastAsia="宋体" w:cs="宋体"/>
          <w:color w:val="auto"/>
          <w:sz w:val="28"/>
          <w:szCs w:val="28"/>
        </w:rPr>
        <w:t>》及国家、地方有关法律法规</w:t>
      </w:r>
      <w:r>
        <w:rPr>
          <w:rFonts w:hint="eastAsia" w:ascii="宋体" w:hAnsi="宋体" w:eastAsia="宋体" w:cs="宋体"/>
          <w:color w:val="auto"/>
          <w:spacing w:val="4"/>
          <w:sz w:val="28"/>
          <w:szCs w:val="28"/>
        </w:rPr>
        <w:t>，</w:t>
      </w:r>
      <w:r>
        <w:rPr>
          <w:rFonts w:hint="eastAsia" w:ascii="宋体" w:hAnsi="宋体" w:eastAsia="宋体" w:cs="宋体"/>
          <w:color w:val="auto"/>
          <w:sz w:val="28"/>
          <w:szCs w:val="28"/>
        </w:rPr>
        <w:t>经友好协商，双方本着自愿、平等、互利的原则，</w:t>
      </w:r>
      <w:r>
        <w:rPr>
          <w:rFonts w:hint="eastAsia" w:ascii="宋体" w:hAnsi="宋体" w:eastAsia="宋体" w:cs="宋体"/>
          <w:color w:val="auto"/>
          <w:spacing w:val="4"/>
          <w:sz w:val="28"/>
          <w:szCs w:val="28"/>
        </w:rPr>
        <w:t>就甲方采购</w:t>
      </w:r>
      <w:r>
        <w:rPr>
          <w:rFonts w:hint="eastAsia" w:ascii="宋体" w:hAnsi="宋体" w:eastAsia="宋体" w:cs="宋体"/>
          <w:color w:val="auto"/>
          <w:spacing w:val="4"/>
          <w:sz w:val="28"/>
          <w:szCs w:val="28"/>
          <w:u w:val="single"/>
        </w:rPr>
        <w:t xml:space="preserve"> </w:t>
      </w:r>
      <w:r>
        <w:rPr>
          <w:rFonts w:hint="eastAsia" w:ascii="宋体" w:hAnsi="宋体" w:cs="宋体"/>
          <w:color w:val="auto"/>
          <w:kern w:val="2"/>
          <w:sz w:val="28"/>
          <w:szCs w:val="28"/>
          <w:lang w:eastAsia="zh-CN"/>
        </w:rPr>
        <w:t>新疆工程学院新疆煤炭资源绿色开采重点实验室采购项目（二次）</w:t>
      </w:r>
      <w:r>
        <w:rPr>
          <w:rFonts w:hint="eastAsia" w:ascii="宋体" w:hAnsi="宋体" w:eastAsia="宋体" w:cs="宋体"/>
          <w:color w:val="auto"/>
          <w:sz w:val="28"/>
          <w:szCs w:val="28"/>
          <w:u w:val="single" w:color="FFFFFF"/>
        </w:rPr>
        <w:t>相关事宜协商一致，订立本合同，以兹共同遵守。</w:t>
      </w:r>
    </w:p>
    <w:p>
      <w:pPr>
        <w:spacing w:line="700" w:lineRule="exact"/>
        <w:jc w:val="left"/>
        <w:rPr>
          <w:rFonts w:hint="eastAsia" w:ascii="宋体" w:hAnsi="宋体" w:eastAsia="宋体" w:cs="宋体"/>
          <w:color w:val="auto"/>
          <w:kern w:val="2"/>
          <w:sz w:val="28"/>
          <w:szCs w:val="28"/>
        </w:rPr>
      </w:pPr>
    </w:p>
    <w:p>
      <w:pPr>
        <w:spacing w:line="54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1 采购标的</w:t>
      </w:r>
    </w:p>
    <w:p>
      <w:pPr>
        <w:spacing w:line="540" w:lineRule="exact"/>
        <w:rPr>
          <w:rFonts w:hint="eastAsia" w:ascii="宋体" w:hAnsi="宋体" w:eastAsia="宋体" w:cs="宋体"/>
          <w:color w:val="auto"/>
          <w:sz w:val="28"/>
          <w:szCs w:val="28"/>
        </w:rPr>
      </w:pPr>
      <w:r>
        <w:rPr>
          <w:rFonts w:hint="eastAsia" w:ascii="宋体" w:hAnsi="宋体" w:eastAsia="宋体" w:cs="宋体"/>
          <w:color w:val="auto"/>
          <w:sz w:val="28"/>
          <w:szCs w:val="28"/>
        </w:rPr>
        <w:t>1.1甲方采购标的</w:t>
      </w:r>
    </w:p>
    <w:tbl>
      <w:tblPr>
        <w:tblStyle w:val="3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1627"/>
        <w:gridCol w:w="746"/>
        <w:gridCol w:w="736"/>
        <w:gridCol w:w="991"/>
        <w:gridCol w:w="1009"/>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40" w:type="dxa"/>
            <w:noWrap w:val="0"/>
            <w:vAlign w:val="center"/>
          </w:tcPr>
          <w:p>
            <w:pPr>
              <w:adjustRightInd w:val="0"/>
              <w:snapToGrid w:val="0"/>
              <w:ind w:left="24"/>
              <w:jc w:val="center"/>
              <w:rPr>
                <w:rFonts w:hint="eastAsia" w:ascii="宋体" w:hAnsi="宋体" w:eastAsia="宋体" w:cs="宋体"/>
                <w:color w:val="auto"/>
                <w:sz w:val="22"/>
                <w:szCs w:val="22"/>
              </w:rPr>
            </w:pPr>
            <w:r>
              <w:rPr>
                <w:rFonts w:hint="eastAsia" w:ascii="宋体" w:hAnsi="宋体" w:eastAsia="宋体" w:cs="宋体"/>
                <w:color w:val="auto"/>
                <w:sz w:val="22"/>
                <w:szCs w:val="22"/>
              </w:rPr>
              <w:t>产品名称</w:t>
            </w:r>
          </w:p>
        </w:tc>
        <w:tc>
          <w:tcPr>
            <w:tcW w:w="1627" w:type="dxa"/>
            <w:noWrap w:val="0"/>
            <w:vAlign w:val="center"/>
          </w:tcPr>
          <w:p>
            <w:pPr>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规格型号</w:t>
            </w:r>
          </w:p>
        </w:tc>
        <w:tc>
          <w:tcPr>
            <w:tcW w:w="746" w:type="dxa"/>
            <w:noWrap w:val="0"/>
            <w:vAlign w:val="center"/>
          </w:tcPr>
          <w:p>
            <w:pPr>
              <w:adjustRightInd w:val="0"/>
              <w:snapToGrid w:val="0"/>
              <w:ind w:left="24"/>
              <w:jc w:val="center"/>
              <w:rPr>
                <w:rFonts w:hint="eastAsia" w:ascii="宋体" w:hAnsi="宋体" w:eastAsia="宋体" w:cs="宋体"/>
                <w:color w:val="auto"/>
                <w:sz w:val="22"/>
                <w:szCs w:val="22"/>
              </w:rPr>
            </w:pPr>
            <w:r>
              <w:rPr>
                <w:rFonts w:hint="eastAsia" w:ascii="宋体" w:hAnsi="宋体" w:eastAsia="宋体" w:cs="宋体"/>
                <w:color w:val="auto"/>
                <w:sz w:val="22"/>
                <w:szCs w:val="22"/>
              </w:rPr>
              <w:t>单位</w:t>
            </w:r>
          </w:p>
        </w:tc>
        <w:tc>
          <w:tcPr>
            <w:tcW w:w="736" w:type="dxa"/>
            <w:noWrap w:val="0"/>
            <w:vAlign w:val="center"/>
          </w:tcPr>
          <w:p>
            <w:pPr>
              <w:adjustRightInd w:val="0"/>
              <w:snapToGrid w:val="0"/>
              <w:ind w:left="24"/>
              <w:jc w:val="center"/>
              <w:rPr>
                <w:rFonts w:hint="eastAsia" w:ascii="宋体" w:hAnsi="宋体" w:eastAsia="宋体" w:cs="宋体"/>
                <w:color w:val="auto"/>
                <w:sz w:val="22"/>
                <w:szCs w:val="22"/>
              </w:rPr>
            </w:pPr>
            <w:r>
              <w:rPr>
                <w:rFonts w:hint="eastAsia" w:ascii="宋体" w:hAnsi="宋体" w:eastAsia="宋体" w:cs="宋体"/>
                <w:color w:val="auto"/>
                <w:sz w:val="22"/>
                <w:szCs w:val="22"/>
              </w:rPr>
              <w:t>数量</w:t>
            </w:r>
          </w:p>
        </w:tc>
        <w:tc>
          <w:tcPr>
            <w:tcW w:w="991" w:type="dxa"/>
            <w:noWrap w:val="0"/>
            <w:vAlign w:val="center"/>
          </w:tcPr>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含税单价（元）</w:t>
            </w:r>
          </w:p>
        </w:tc>
        <w:tc>
          <w:tcPr>
            <w:tcW w:w="1009" w:type="dxa"/>
            <w:noWrap w:val="0"/>
            <w:vAlign w:val="center"/>
          </w:tcPr>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含税总价（元）</w:t>
            </w:r>
          </w:p>
        </w:tc>
        <w:tc>
          <w:tcPr>
            <w:tcW w:w="2923" w:type="dxa"/>
            <w:noWrap w:val="0"/>
            <w:vAlign w:val="center"/>
          </w:tcPr>
          <w:p>
            <w:pPr>
              <w:adjustRightInd w:val="0"/>
              <w:snapToGrid w:val="0"/>
              <w:ind w:left="24"/>
              <w:jc w:val="center"/>
              <w:rPr>
                <w:rFonts w:hint="eastAsia" w:ascii="宋体" w:hAnsi="宋体" w:eastAsia="宋体" w:cs="宋体"/>
                <w:color w:val="auto"/>
                <w:sz w:val="22"/>
                <w:szCs w:val="22"/>
              </w:rPr>
            </w:pPr>
            <w:r>
              <w:rPr>
                <w:rFonts w:hint="eastAsia" w:ascii="宋体" w:hAnsi="宋体" w:eastAsia="宋体" w:cs="宋体"/>
                <w:color w:val="auto"/>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40" w:type="dxa"/>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rPr>
            </w:pPr>
          </w:p>
        </w:tc>
        <w:tc>
          <w:tcPr>
            <w:tcW w:w="1627" w:type="dxa"/>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rPr>
            </w:pPr>
          </w:p>
        </w:tc>
        <w:tc>
          <w:tcPr>
            <w:tcW w:w="746" w:type="dxa"/>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rPr>
            </w:pPr>
          </w:p>
        </w:tc>
        <w:tc>
          <w:tcPr>
            <w:tcW w:w="736" w:type="dxa"/>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rPr>
            </w:pPr>
          </w:p>
        </w:tc>
        <w:tc>
          <w:tcPr>
            <w:tcW w:w="991" w:type="dxa"/>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rPr>
            </w:pPr>
          </w:p>
        </w:tc>
        <w:tc>
          <w:tcPr>
            <w:tcW w:w="2923" w:type="dxa"/>
            <w:noWrap w:val="0"/>
            <w:vAlign w:val="center"/>
          </w:tcPr>
          <w:p>
            <w:pPr>
              <w:adjustRightInd w:val="0"/>
              <w:snapToGrid w:val="0"/>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140" w:type="dxa"/>
            <w:gridSpan w:val="5"/>
            <w:noWrap w:val="0"/>
            <w:vAlign w:val="center"/>
          </w:tcPr>
          <w:p>
            <w:pPr>
              <w:tabs>
                <w:tab w:val="left" w:pos="1125"/>
              </w:tabs>
              <w:adjustRightInd w:val="0"/>
              <w:snapToGrid w:val="0"/>
              <w:ind w:left="24"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合计：大写人民币：</w:t>
            </w:r>
          </w:p>
        </w:tc>
        <w:tc>
          <w:tcPr>
            <w:tcW w:w="3932" w:type="dxa"/>
            <w:gridSpan w:val="2"/>
            <w:noWrap w:val="0"/>
            <w:vAlign w:val="center"/>
          </w:tcPr>
          <w:p>
            <w:pPr>
              <w:adjustRightInd w:val="0"/>
              <w:snapToGrid w:val="0"/>
              <w:ind w:left="0" w:firstLine="0" w:firstLineChars="0"/>
              <w:jc w:val="left"/>
              <w:rPr>
                <w:rFonts w:hint="eastAsia" w:ascii="宋体" w:hAnsi="宋体" w:eastAsia="宋体" w:cs="宋体"/>
                <w:color w:val="auto"/>
                <w:sz w:val="22"/>
                <w:szCs w:val="22"/>
                <w:lang w:eastAsia="zh-CN"/>
              </w:rPr>
            </w:pP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 xml:space="preserve"> 元</w:t>
            </w:r>
          </w:p>
        </w:tc>
      </w:tr>
    </w:tbl>
    <w:p>
      <w:pPr>
        <w:spacing w:line="54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2供货及包装标准</w:t>
      </w:r>
    </w:p>
    <w:p>
      <w:pPr>
        <w:spacing w:line="540" w:lineRule="exact"/>
        <w:rPr>
          <w:rFonts w:hint="eastAsia" w:ascii="宋体" w:hAnsi="宋体" w:eastAsia="宋体" w:cs="宋体"/>
          <w:color w:val="auto"/>
          <w:sz w:val="28"/>
          <w:szCs w:val="28"/>
        </w:rPr>
      </w:pPr>
      <w:r>
        <w:rPr>
          <w:rFonts w:hint="eastAsia" w:ascii="宋体" w:hAnsi="宋体" w:eastAsia="宋体" w:cs="宋体"/>
          <w:color w:val="auto"/>
          <w:sz w:val="28"/>
          <w:szCs w:val="28"/>
        </w:rPr>
        <w:t>2.1所供货物必须满足甲方招标文件及乙方投标文件（或采购谈判文件）中的质量要求和技术标准，并不得低于国家标准的规定。</w:t>
      </w:r>
    </w:p>
    <w:p>
      <w:pPr>
        <w:spacing w:line="540" w:lineRule="exact"/>
        <w:rPr>
          <w:rFonts w:hint="eastAsia" w:ascii="宋体" w:hAnsi="宋体" w:eastAsia="宋体" w:cs="宋体"/>
          <w:color w:val="auto"/>
          <w:sz w:val="28"/>
          <w:szCs w:val="28"/>
        </w:rPr>
      </w:pPr>
      <w:r>
        <w:rPr>
          <w:rFonts w:hint="eastAsia" w:ascii="宋体" w:hAnsi="宋体" w:eastAsia="宋体" w:cs="宋体"/>
          <w:color w:val="auto"/>
          <w:sz w:val="28"/>
          <w:szCs w:val="28"/>
        </w:rPr>
        <w:t>2.2所供货物须符合保障人体健康和人身、财产安全的国家标准、行业标准，未制定国家标准、行业标准的，必须符合保障人体健康和人身、财产安全的通常要求。符合环境、职业健康安全管理标准。</w:t>
      </w:r>
    </w:p>
    <w:p>
      <w:pPr>
        <w:spacing w:line="540" w:lineRule="exact"/>
        <w:rPr>
          <w:rFonts w:hint="eastAsia" w:ascii="宋体" w:hAnsi="宋体" w:eastAsia="宋体" w:cs="宋体"/>
          <w:color w:val="auto"/>
          <w:sz w:val="28"/>
          <w:szCs w:val="28"/>
        </w:rPr>
      </w:pPr>
      <w:r>
        <w:rPr>
          <w:rFonts w:hint="eastAsia" w:ascii="宋体" w:hAnsi="宋体" w:eastAsia="宋体" w:cs="宋体"/>
          <w:color w:val="auto"/>
          <w:sz w:val="28"/>
          <w:szCs w:val="28"/>
        </w:rPr>
        <w:t>2.3所供货物符合在产品或者其包装上注明采用的产品标准，并符合以产品说明、实物样品等方式表明的质量状况。</w:t>
      </w:r>
    </w:p>
    <w:p>
      <w:pPr>
        <w:spacing w:line="540" w:lineRule="exact"/>
        <w:rPr>
          <w:rFonts w:hint="eastAsia" w:ascii="宋体" w:hAnsi="宋体" w:eastAsia="宋体" w:cs="宋体"/>
          <w:color w:val="auto"/>
          <w:sz w:val="28"/>
          <w:szCs w:val="28"/>
        </w:rPr>
      </w:pPr>
      <w:r>
        <w:rPr>
          <w:rFonts w:hint="eastAsia" w:ascii="宋体" w:hAnsi="宋体" w:eastAsia="宋体" w:cs="宋体"/>
          <w:color w:val="auto"/>
          <w:sz w:val="28"/>
          <w:szCs w:val="28"/>
        </w:rPr>
        <w:t>2.4所供货物及包装完好无损。对易碎、易潮、易腐蚀、不耐高温、不耐低温等货物其包装能保证设备运输、装卸、搬运、储存安全并具有明显标识。</w:t>
      </w:r>
    </w:p>
    <w:p>
      <w:pPr>
        <w:spacing w:line="540" w:lineRule="exact"/>
        <w:rPr>
          <w:rFonts w:hint="eastAsia" w:ascii="宋体" w:hAnsi="宋体" w:eastAsia="宋体" w:cs="宋体"/>
          <w:color w:val="auto"/>
          <w:sz w:val="28"/>
          <w:szCs w:val="28"/>
        </w:rPr>
      </w:pPr>
      <w:r>
        <w:rPr>
          <w:rFonts w:hint="eastAsia" w:ascii="宋体" w:hAnsi="宋体" w:eastAsia="宋体" w:cs="宋体"/>
          <w:color w:val="auto"/>
          <w:sz w:val="28"/>
          <w:szCs w:val="28"/>
        </w:rPr>
        <w:t>2.5乙方应将货物的使用方法及注意事项告知甲方。</w:t>
      </w:r>
    </w:p>
    <w:p>
      <w:pPr>
        <w:autoSpaceDE w:val="0"/>
        <w:autoSpaceDN w:val="0"/>
        <w:spacing w:line="540" w:lineRule="exact"/>
        <w:textAlignment w:val="bottom"/>
        <w:rPr>
          <w:rFonts w:hint="eastAsia" w:ascii="宋体" w:hAnsi="宋体" w:eastAsia="宋体" w:cs="宋体"/>
          <w:color w:val="auto"/>
          <w:kern w:val="0"/>
          <w:sz w:val="28"/>
          <w:szCs w:val="28"/>
        </w:rPr>
      </w:pPr>
      <w:r>
        <w:rPr>
          <w:rFonts w:hint="eastAsia" w:ascii="宋体" w:hAnsi="宋体" w:eastAsia="宋体" w:cs="宋体"/>
          <w:color w:val="auto"/>
          <w:sz w:val="28"/>
          <w:szCs w:val="28"/>
        </w:rPr>
        <w:t>2.6 乙方应提供设备运至合同约定的交付地点所需要的包装，以防止设备在运输中毁损或灭失。包装应采取防潮、防晒、防锈、防腐蚀、防震动及防止其它损坏的必要保护措施，从而保护设备能够经受多次搬运、装卸及远洋和内陆的长途运输。乙方应承担因其包装或其防护措施不妥而引起设备锈蚀、损坏和丢失的任何损失的责任或费用等。</w:t>
      </w:r>
      <w:r>
        <w:rPr>
          <w:rFonts w:hint="eastAsia" w:ascii="宋体" w:hAnsi="宋体" w:eastAsia="宋体" w:cs="宋体"/>
          <w:color w:val="auto"/>
          <w:kern w:val="0"/>
          <w:sz w:val="28"/>
          <w:szCs w:val="28"/>
        </w:rPr>
        <w:t>如果乙方未能及时提供上述证明或声明，乙方应赔偿甲方因此遭受的所有损失和费用。</w:t>
      </w:r>
    </w:p>
    <w:p>
      <w:pPr>
        <w:autoSpaceDE w:val="0"/>
        <w:autoSpaceDN w:val="0"/>
        <w:spacing w:line="540" w:lineRule="exact"/>
        <w:textAlignment w:val="bottom"/>
        <w:rPr>
          <w:rFonts w:hint="eastAsia" w:ascii="宋体" w:hAnsi="宋体" w:eastAsia="宋体" w:cs="宋体"/>
          <w:color w:val="auto"/>
          <w:sz w:val="28"/>
          <w:szCs w:val="28"/>
        </w:rPr>
      </w:pPr>
      <w:r>
        <w:rPr>
          <w:rFonts w:hint="eastAsia" w:ascii="宋体" w:hAnsi="宋体" w:eastAsia="宋体" w:cs="宋体"/>
          <w:color w:val="auto"/>
          <w:kern w:val="0"/>
          <w:sz w:val="28"/>
          <w:szCs w:val="28"/>
        </w:rPr>
        <w:t>2.7 其他：</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u w:val="single"/>
          <w:lang w:val="en-US" w:eastAsia="zh-CN"/>
        </w:rPr>
        <w:t>/</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w:t>
      </w:r>
    </w:p>
    <w:p>
      <w:pPr>
        <w:autoSpaceDE w:val="0"/>
        <w:autoSpaceDN w:val="0"/>
        <w:spacing w:line="540" w:lineRule="exact"/>
        <w:textAlignment w:val="bottom"/>
        <w:rPr>
          <w:rFonts w:hint="eastAsia" w:ascii="宋体" w:hAnsi="宋体" w:eastAsia="宋体" w:cs="宋体"/>
          <w:b/>
          <w:color w:val="auto"/>
          <w:sz w:val="28"/>
          <w:szCs w:val="28"/>
        </w:rPr>
      </w:pPr>
      <w:r>
        <w:rPr>
          <w:rFonts w:hint="eastAsia" w:ascii="宋体" w:hAnsi="宋体" w:eastAsia="宋体" w:cs="宋体"/>
          <w:b/>
          <w:color w:val="auto"/>
          <w:sz w:val="28"/>
          <w:szCs w:val="28"/>
        </w:rPr>
        <w:t>3 运输与交货</w:t>
      </w:r>
    </w:p>
    <w:p>
      <w:pPr>
        <w:spacing w:line="540" w:lineRule="exact"/>
        <w:rPr>
          <w:rFonts w:hint="eastAsia" w:ascii="宋体" w:hAnsi="宋体" w:eastAsia="宋体" w:cs="宋体"/>
          <w:color w:val="auto"/>
          <w:sz w:val="28"/>
          <w:szCs w:val="28"/>
        </w:rPr>
      </w:pPr>
      <w:r>
        <w:rPr>
          <w:rFonts w:hint="eastAsia" w:ascii="宋体" w:hAnsi="宋体" w:eastAsia="宋体" w:cs="宋体"/>
          <w:color w:val="auto"/>
          <w:sz w:val="28"/>
          <w:szCs w:val="28"/>
        </w:rPr>
        <w:t>3.1交货地点：</w:t>
      </w:r>
      <w:r>
        <w:rPr>
          <w:rFonts w:hint="eastAsia" w:ascii="宋体" w:hAnsi="宋体" w:eastAsia="宋体" w:cs="宋体"/>
          <w:color w:val="auto"/>
          <w:sz w:val="28"/>
          <w:szCs w:val="28"/>
          <w:u w:val="single"/>
        </w:rPr>
        <w:t xml:space="preserve">乌鲁木齐市经济技术开发区（头屯河区）科创路1350号  </w:t>
      </w:r>
    </w:p>
    <w:p>
      <w:pPr>
        <w:autoSpaceDE w:val="0"/>
        <w:autoSpaceDN w:val="0"/>
        <w:spacing w:line="540" w:lineRule="exact"/>
        <w:textAlignment w:val="bottom"/>
        <w:rPr>
          <w:rFonts w:hint="eastAsia" w:ascii="宋体" w:hAnsi="宋体" w:eastAsia="宋体" w:cs="宋体"/>
          <w:color w:val="auto"/>
          <w:sz w:val="28"/>
          <w:szCs w:val="28"/>
          <w:u w:val="single"/>
        </w:rPr>
      </w:pPr>
      <w:r>
        <w:rPr>
          <w:rFonts w:hint="eastAsia" w:ascii="宋体" w:hAnsi="宋体" w:eastAsia="宋体" w:cs="宋体"/>
          <w:color w:val="auto"/>
          <w:sz w:val="28"/>
          <w:szCs w:val="28"/>
        </w:rPr>
        <w:t>3.2 交货时间：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pPr>
        <w:autoSpaceDE w:val="0"/>
        <w:autoSpaceDN w:val="0"/>
        <w:spacing w:line="540" w:lineRule="exact"/>
        <w:textAlignment w:val="bottom"/>
        <w:rPr>
          <w:rFonts w:hint="eastAsia" w:ascii="宋体" w:hAnsi="宋体" w:eastAsia="宋体" w:cs="宋体"/>
          <w:color w:val="auto"/>
          <w:sz w:val="28"/>
          <w:szCs w:val="28"/>
        </w:rPr>
      </w:pPr>
      <w:r>
        <w:rPr>
          <w:rFonts w:hint="eastAsia" w:ascii="宋体" w:hAnsi="宋体" w:eastAsia="宋体" w:cs="宋体"/>
          <w:color w:val="auto"/>
          <w:sz w:val="28"/>
          <w:szCs w:val="28"/>
        </w:rPr>
        <w:t>3.3 乙方应根据货物特性采用符合包装、运输标准的方式包装、运输，对因包装、运输不当产生的设备灭失、毁损的责任均由乙方承担，并负责在甲方指定时间内补足，否则视为逾期交货。</w:t>
      </w:r>
    </w:p>
    <w:p>
      <w:pPr>
        <w:autoSpaceDE w:val="0"/>
        <w:autoSpaceDN w:val="0"/>
        <w:spacing w:line="540" w:lineRule="exact"/>
        <w:textAlignment w:val="bottom"/>
        <w:rPr>
          <w:rFonts w:hint="eastAsia" w:ascii="宋体" w:hAnsi="宋体" w:eastAsia="宋体" w:cs="宋体"/>
          <w:color w:val="auto"/>
          <w:sz w:val="28"/>
          <w:szCs w:val="28"/>
        </w:rPr>
      </w:pPr>
      <w:r>
        <w:rPr>
          <w:rFonts w:hint="eastAsia" w:ascii="宋体" w:hAnsi="宋体" w:eastAsia="宋体" w:cs="宋体"/>
          <w:color w:val="auto"/>
          <w:sz w:val="28"/>
          <w:szCs w:val="28"/>
        </w:rPr>
        <w:t>3.4 将货物运输至甲方指定交货地点并经甲方验收合格之前的设备运输、</w:t>
      </w:r>
      <w:r>
        <w:rPr>
          <w:rFonts w:hint="eastAsia" w:ascii="宋体" w:hAnsi="宋体" w:eastAsia="宋体" w:cs="宋体"/>
          <w:color w:val="auto"/>
          <w:sz w:val="28"/>
          <w:szCs w:val="28"/>
          <w:lang w:val="en-US" w:eastAsia="zh-Hans"/>
        </w:rPr>
        <w:t>装卸</w:t>
      </w:r>
      <w:r>
        <w:rPr>
          <w:rFonts w:hint="eastAsia" w:ascii="宋体" w:hAnsi="宋体" w:eastAsia="宋体" w:cs="宋体"/>
          <w:color w:val="auto"/>
          <w:sz w:val="28"/>
          <w:szCs w:val="28"/>
        </w:rPr>
        <w:t>由乙方负责，相关的运输费用、保险、货物灭失及毁损的风险亦由乙方承担。将设备运输至甲方指定地点并经甲方验收合格前因第三人原因造成的设备毁损、灭失所产生的损失由乙方承担。</w:t>
      </w:r>
    </w:p>
    <w:p>
      <w:pPr>
        <w:spacing w:line="540" w:lineRule="exact"/>
        <w:rPr>
          <w:rFonts w:hint="eastAsia" w:ascii="宋体" w:hAnsi="宋体" w:eastAsia="宋体" w:cs="宋体"/>
          <w:color w:val="auto"/>
          <w:sz w:val="28"/>
          <w:szCs w:val="28"/>
        </w:rPr>
      </w:pPr>
      <w:r>
        <w:rPr>
          <w:rFonts w:hint="eastAsia" w:ascii="宋体" w:hAnsi="宋体" w:eastAsia="宋体" w:cs="宋体"/>
          <w:color w:val="auto"/>
          <w:sz w:val="28"/>
          <w:szCs w:val="28"/>
        </w:rPr>
        <w:t>3.5 因货物运输对第三人人身、财产权利造成损害的，第三人主张损害赔偿的，该损害赔偿由乙方承担。</w:t>
      </w:r>
    </w:p>
    <w:p>
      <w:pPr>
        <w:spacing w:line="540" w:lineRule="exact"/>
        <w:rPr>
          <w:rFonts w:hint="eastAsia" w:ascii="宋体" w:hAnsi="宋体" w:eastAsia="宋体" w:cs="宋体"/>
          <w:b/>
          <w:color w:val="auto"/>
          <w:sz w:val="28"/>
          <w:szCs w:val="28"/>
        </w:rPr>
      </w:pPr>
      <w:r>
        <w:rPr>
          <w:rFonts w:hint="eastAsia" w:ascii="宋体" w:hAnsi="宋体" w:eastAsia="宋体" w:cs="宋体"/>
          <w:color w:val="auto"/>
          <w:sz w:val="28"/>
          <w:szCs w:val="28"/>
        </w:rPr>
        <w:t xml:space="preserve">4 </w:t>
      </w:r>
      <w:r>
        <w:rPr>
          <w:rFonts w:hint="eastAsia" w:ascii="宋体" w:hAnsi="宋体" w:eastAsia="宋体" w:cs="宋体"/>
          <w:b/>
          <w:color w:val="auto"/>
          <w:sz w:val="28"/>
          <w:szCs w:val="28"/>
        </w:rPr>
        <w:t>验收标准</w:t>
      </w:r>
    </w:p>
    <w:p>
      <w:pPr>
        <w:spacing w:line="540" w:lineRule="exact"/>
        <w:rPr>
          <w:rFonts w:hint="eastAsia" w:ascii="宋体" w:hAnsi="宋体" w:eastAsia="宋体" w:cs="宋体"/>
          <w:color w:val="auto"/>
          <w:sz w:val="28"/>
          <w:szCs w:val="28"/>
        </w:rPr>
      </w:pPr>
      <w:r>
        <w:rPr>
          <w:rFonts w:hint="eastAsia" w:ascii="宋体" w:hAnsi="宋体" w:eastAsia="宋体" w:cs="宋体"/>
          <w:color w:val="auto"/>
          <w:sz w:val="28"/>
          <w:szCs w:val="28"/>
        </w:rPr>
        <w:t>4.1 货物质量符合甲方质量要求并符合厂家规定的各项标准，同时按厂家标准验收规程和相关部门的有关规程验收。货物制造商授权的技术人员现场安装调试、设备技术指标经</w:t>
      </w:r>
      <w:r>
        <w:rPr>
          <w:rFonts w:hint="eastAsia" w:ascii="宋体" w:hAnsi="宋体" w:eastAsia="宋体" w:cs="宋体"/>
          <w:color w:val="auto"/>
          <w:sz w:val="28"/>
          <w:szCs w:val="28"/>
          <w:lang w:val="en-US" w:eastAsia="zh-Hans"/>
        </w:rPr>
        <w:t>甲方</w:t>
      </w:r>
      <w:r>
        <w:rPr>
          <w:rFonts w:hint="eastAsia" w:ascii="宋体" w:hAnsi="宋体" w:eastAsia="宋体" w:cs="宋体"/>
          <w:color w:val="auto"/>
          <w:sz w:val="28"/>
          <w:szCs w:val="28"/>
        </w:rPr>
        <w:t>验收合格，附验收报告。</w:t>
      </w:r>
    </w:p>
    <w:p>
      <w:pPr>
        <w:spacing w:line="540" w:lineRule="exact"/>
        <w:rPr>
          <w:rFonts w:hint="eastAsia" w:ascii="宋体" w:hAnsi="宋体" w:eastAsia="宋体" w:cs="宋体"/>
          <w:color w:val="auto"/>
          <w:sz w:val="28"/>
          <w:szCs w:val="28"/>
        </w:rPr>
      </w:pPr>
      <w:r>
        <w:rPr>
          <w:rFonts w:hint="eastAsia" w:ascii="宋体" w:hAnsi="宋体" w:eastAsia="宋体" w:cs="宋体"/>
          <w:color w:val="auto"/>
          <w:sz w:val="28"/>
          <w:szCs w:val="28"/>
        </w:rPr>
        <w:t>4.2 货物运抵甲方指定地点交货时，乙方随货向甲方交付设备必需的合格证、保修卡，相关资料（如操作手册、使用指南、维修手册、安装调试说明书、服务手册、出厂检验报告等）及配备的用件、工具等。</w:t>
      </w:r>
    </w:p>
    <w:p>
      <w:pPr>
        <w:spacing w:line="540" w:lineRule="exact"/>
        <w:rPr>
          <w:rFonts w:hint="eastAsia" w:ascii="宋体" w:hAnsi="宋体" w:eastAsia="宋体" w:cs="宋体"/>
          <w:bCs/>
          <w:color w:val="auto"/>
          <w:sz w:val="28"/>
          <w:szCs w:val="28"/>
        </w:rPr>
      </w:pPr>
      <w:r>
        <w:rPr>
          <w:rFonts w:hint="eastAsia" w:ascii="宋体" w:hAnsi="宋体" w:eastAsia="宋体" w:cs="宋体"/>
          <w:bCs/>
          <w:color w:val="auto"/>
          <w:sz w:val="28"/>
          <w:szCs w:val="28"/>
        </w:rPr>
        <w:t>4.3 乙方提供货物未达到验收标准的，应在甲方指定期限内调换或重新供货。</w:t>
      </w:r>
    </w:p>
    <w:p>
      <w:pPr>
        <w:spacing w:line="540" w:lineRule="exact"/>
        <w:rPr>
          <w:rFonts w:hint="eastAsia" w:ascii="宋体" w:hAnsi="宋体" w:eastAsia="宋体" w:cs="宋体"/>
          <w:bCs/>
          <w:color w:val="auto"/>
          <w:sz w:val="28"/>
          <w:szCs w:val="28"/>
          <w:lang w:eastAsia="zh-Hans"/>
        </w:rPr>
      </w:pPr>
      <w:r>
        <w:rPr>
          <w:rFonts w:hint="eastAsia" w:ascii="宋体" w:hAnsi="宋体" w:eastAsia="宋体" w:cs="宋体"/>
          <w:bCs/>
          <w:color w:val="auto"/>
          <w:sz w:val="28"/>
          <w:szCs w:val="28"/>
        </w:rPr>
        <w:t>4.4甲乙双方签署验收报告后视为乙方货物交付成功，货物在交付前发生损毁、灭失的一切风险及造成双方或第三方人身、财产损害的责任均由乙方承担，交付后非货物质量问题导致的损害责任由甲方承担。</w:t>
      </w:r>
      <w:r>
        <w:rPr>
          <w:rFonts w:hint="eastAsia" w:ascii="宋体" w:hAnsi="宋体" w:eastAsia="宋体" w:cs="宋体"/>
          <w:bCs/>
          <w:color w:val="auto"/>
          <w:sz w:val="28"/>
          <w:szCs w:val="28"/>
          <w:lang w:val="en-US" w:eastAsia="zh-Hans"/>
        </w:rPr>
        <w:t>货物验收情况及验收时间以验收报告为准</w:t>
      </w:r>
      <w:r>
        <w:rPr>
          <w:rFonts w:hint="eastAsia" w:ascii="宋体" w:hAnsi="宋体" w:eastAsia="宋体" w:cs="宋体"/>
          <w:bCs/>
          <w:color w:val="auto"/>
          <w:sz w:val="28"/>
          <w:szCs w:val="28"/>
          <w:lang w:eastAsia="zh-Hans"/>
        </w:rPr>
        <w:t>。</w:t>
      </w:r>
    </w:p>
    <w:p>
      <w:pPr>
        <w:pStyle w:val="2"/>
        <w:rPr>
          <w:rFonts w:hint="eastAsia"/>
        </w:rPr>
      </w:pPr>
      <w:r>
        <w:rPr>
          <w:rFonts w:hint="eastAsia" w:ascii="宋体" w:hAnsi="宋体" w:cs="宋体"/>
          <w:bCs/>
          <w:color w:val="auto"/>
          <w:sz w:val="28"/>
          <w:szCs w:val="28"/>
          <w:highlight w:val="none"/>
          <w:lang w:val="en-US" w:eastAsia="zh-CN"/>
        </w:rPr>
        <w:t>4.5单价超过10万元的设备验收过程须邀请校外专家，验收过程中产生的一切费用由乙方承担。</w:t>
      </w:r>
    </w:p>
    <w:p>
      <w:pPr>
        <w:spacing w:line="540" w:lineRule="exact"/>
        <w:rPr>
          <w:rFonts w:hint="eastAsia" w:ascii="宋体" w:hAnsi="宋体" w:eastAsia="宋体" w:cs="宋体"/>
          <w:b/>
          <w:color w:val="auto"/>
          <w:kern w:val="0"/>
          <w:sz w:val="28"/>
          <w:szCs w:val="28"/>
        </w:rPr>
      </w:pPr>
      <w:r>
        <w:rPr>
          <w:rFonts w:hint="eastAsia" w:ascii="宋体" w:hAnsi="宋体" w:eastAsia="宋体" w:cs="宋体"/>
          <w:b/>
          <w:color w:val="auto"/>
          <w:sz w:val="28"/>
          <w:szCs w:val="28"/>
        </w:rPr>
        <w:t>5 售后服务</w:t>
      </w:r>
    </w:p>
    <w:p>
      <w:pPr>
        <w:spacing w:line="540" w:lineRule="exact"/>
        <w:rPr>
          <w:rFonts w:hint="eastAsia" w:ascii="宋体" w:hAnsi="宋体" w:eastAsia="宋体" w:cs="宋体"/>
          <w:color w:val="auto"/>
          <w:sz w:val="28"/>
          <w:szCs w:val="28"/>
        </w:rPr>
      </w:pPr>
      <w:r>
        <w:rPr>
          <w:rFonts w:hint="eastAsia" w:ascii="宋体" w:hAnsi="宋体" w:eastAsia="宋体" w:cs="宋体"/>
          <w:color w:val="auto"/>
          <w:sz w:val="28"/>
          <w:szCs w:val="28"/>
        </w:rPr>
        <w:t>5.1 乙方所供货物在使用过程中出现质量问题，乙方必须在接到甲方通知后</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小时内答复，</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小时内到达现场进行维修，</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6</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小时内</w:t>
      </w:r>
      <w:r>
        <w:rPr>
          <w:rFonts w:hint="eastAsia" w:ascii="宋体" w:hAnsi="宋体" w:eastAsia="宋体" w:cs="宋体"/>
          <w:color w:val="auto"/>
          <w:sz w:val="28"/>
          <w:szCs w:val="28"/>
          <w:lang w:val="en-US" w:eastAsia="zh-CN"/>
        </w:rPr>
        <w:t>提出解决方案，48小时内现场维护处理</w:t>
      </w:r>
      <w:r>
        <w:rPr>
          <w:rFonts w:hint="eastAsia" w:ascii="宋体" w:hAnsi="宋体" w:eastAsia="宋体" w:cs="宋体"/>
          <w:color w:val="auto"/>
          <w:sz w:val="28"/>
          <w:szCs w:val="28"/>
        </w:rPr>
        <w:t>。如设备在质保期内，全部维修费用由乙方承担，</w:t>
      </w:r>
      <w:r>
        <w:rPr>
          <w:rFonts w:hint="eastAsia" w:ascii="宋体" w:hAnsi="宋体" w:eastAsia="宋体" w:cs="宋体"/>
          <w:color w:val="auto"/>
          <w:sz w:val="28"/>
          <w:szCs w:val="28"/>
          <w:lang w:val="en-US" w:eastAsia="zh-Hans"/>
        </w:rPr>
        <w:t>如</w:t>
      </w:r>
      <w:r>
        <w:rPr>
          <w:rFonts w:hint="eastAsia" w:ascii="宋体" w:hAnsi="宋体" w:eastAsia="宋体" w:cs="宋体"/>
          <w:color w:val="auto"/>
          <w:sz w:val="28"/>
          <w:szCs w:val="28"/>
        </w:rPr>
        <w:t>出现</w:t>
      </w:r>
      <w:r>
        <w:rPr>
          <w:rFonts w:hint="eastAsia" w:ascii="宋体" w:hAnsi="宋体" w:eastAsia="宋体" w:cs="宋体"/>
          <w:color w:val="auto"/>
          <w:sz w:val="28"/>
          <w:szCs w:val="28"/>
          <w:lang w:val="en-US" w:eastAsia="zh-Hans"/>
        </w:rPr>
        <w:t>质保</w:t>
      </w:r>
      <w:r>
        <w:rPr>
          <w:rFonts w:hint="eastAsia" w:ascii="宋体" w:hAnsi="宋体" w:eastAsia="宋体" w:cs="宋体"/>
          <w:color w:val="auto"/>
          <w:sz w:val="28"/>
          <w:szCs w:val="28"/>
        </w:rPr>
        <w:t>问题</w:t>
      </w:r>
      <w:r>
        <w:rPr>
          <w:rFonts w:hint="eastAsia" w:ascii="宋体" w:hAnsi="宋体" w:eastAsia="宋体" w:cs="宋体"/>
          <w:color w:val="auto"/>
          <w:sz w:val="28"/>
          <w:szCs w:val="28"/>
          <w:lang w:val="en-US" w:eastAsia="zh-Hans"/>
        </w:rPr>
        <w:t>乙方未能在约定期限内</w:t>
      </w:r>
      <w:r>
        <w:rPr>
          <w:rFonts w:hint="eastAsia" w:ascii="宋体" w:hAnsi="宋体" w:eastAsia="宋体" w:cs="宋体"/>
          <w:color w:val="auto"/>
          <w:sz w:val="28"/>
          <w:szCs w:val="28"/>
        </w:rPr>
        <w:t>维修或解决，</w:t>
      </w:r>
      <w:r>
        <w:rPr>
          <w:rFonts w:hint="eastAsia" w:ascii="宋体" w:hAnsi="宋体" w:eastAsia="宋体" w:cs="宋体"/>
          <w:color w:val="auto"/>
          <w:sz w:val="28"/>
          <w:szCs w:val="28"/>
          <w:lang w:val="en-US" w:eastAsia="zh-Hans"/>
        </w:rPr>
        <w:t>甲方</w:t>
      </w:r>
      <w:r>
        <w:rPr>
          <w:rFonts w:hint="eastAsia" w:ascii="宋体" w:hAnsi="宋体" w:eastAsia="宋体" w:cs="宋体"/>
          <w:color w:val="auto"/>
          <w:sz w:val="28"/>
          <w:szCs w:val="28"/>
        </w:rPr>
        <w:t>有权委托他人进行处理，费用</w:t>
      </w:r>
      <w:r>
        <w:rPr>
          <w:rFonts w:hint="eastAsia" w:ascii="宋体" w:hAnsi="宋体" w:eastAsia="宋体" w:cs="宋体"/>
          <w:color w:val="auto"/>
          <w:sz w:val="28"/>
          <w:szCs w:val="28"/>
          <w:lang w:val="en-US" w:eastAsia="zh-Hans"/>
        </w:rPr>
        <w:t>由乙方承担</w:t>
      </w:r>
      <w:r>
        <w:rPr>
          <w:rFonts w:hint="eastAsia" w:ascii="宋体" w:hAnsi="宋体" w:eastAsia="宋体" w:cs="宋体"/>
          <w:color w:val="auto"/>
          <w:sz w:val="28"/>
          <w:szCs w:val="28"/>
        </w:rPr>
        <w:t>，维修项目的质量保修期相应顺延。货物质保期</w:t>
      </w:r>
      <w:r>
        <w:rPr>
          <w:rFonts w:hint="eastAsia" w:ascii="宋体" w:hAnsi="宋体" w:cs="宋体"/>
          <w:color w:val="auto"/>
          <w:sz w:val="28"/>
          <w:szCs w:val="28"/>
          <w:u w:val="single"/>
          <w:lang w:val="en-US" w:eastAsia="zh-CN"/>
        </w:rPr>
        <w:t>2</w:t>
      </w:r>
      <w:r>
        <w:rPr>
          <w:rFonts w:hint="eastAsia" w:ascii="宋体" w:hAnsi="宋体" w:eastAsia="宋体" w:cs="宋体"/>
          <w:color w:val="auto"/>
          <w:sz w:val="28"/>
          <w:szCs w:val="28"/>
        </w:rPr>
        <w:t>年，自甲方验收合格之日起算</w:t>
      </w:r>
      <w:r>
        <w:rPr>
          <w:rFonts w:hint="eastAsia" w:ascii="宋体" w:hAnsi="宋体" w:cs="宋体"/>
          <w:color w:val="auto"/>
          <w:sz w:val="28"/>
          <w:szCs w:val="28"/>
          <w:lang w:eastAsia="zh-CN"/>
        </w:rPr>
        <w:t>，</w:t>
      </w:r>
      <w:r>
        <w:rPr>
          <w:rFonts w:hint="eastAsia" w:ascii="宋体" w:hAnsi="宋体" w:eastAsia="宋体" w:cs="宋体"/>
          <w:color w:val="auto"/>
          <w:sz w:val="28"/>
          <w:szCs w:val="28"/>
          <w:lang w:val="en-US" w:eastAsia="zh-CN"/>
        </w:rPr>
        <w:t>终身维护</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软件3年内免费升级</w:t>
      </w:r>
      <w:r>
        <w:rPr>
          <w:rFonts w:hint="eastAsia" w:ascii="宋体" w:hAnsi="宋体" w:eastAsia="宋体" w:cs="宋体"/>
          <w:color w:val="auto"/>
          <w:sz w:val="28"/>
          <w:szCs w:val="28"/>
        </w:rPr>
        <w:t>。</w:t>
      </w:r>
    </w:p>
    <w:p>
      <w:pPr>
        <w:spacing w:line="540" w:lineRule="exact"/>
        <w:rPr>
          <w:rFonts w:hint="eastAsia" w:ascii="宋体" w:hAnsi="宋体" w:eastAsia="宋体" w:cs="宋体"/>
          <w:color w:val="auto"/>
          <w:sz w:val="28"/>
          <w:szCs w:val="28"/>
        </w:rPr>
      </w:pPr>
      <w:r>
        <w:rPr>
          <w:rFonts w:hint="eastAsia" w:ascii="宋体" w:hAnsi="宋体" w:eastAsia="宋体" w:cs="宋体"/>
          <w:color w:val="auto"/>
          <w:sz w:val="28"/>
          <w:szCs w:val="28"/>
        </w:rPr>
        <w:t>5.2 所供货物在使用过程中需要乙方提供使用培训的，乙方应当负责对甲方使用人员进行培训，培训费用已计入合同价格总额，不再另行支付。</w:t>
      </w:r>
    </w:p>
    <w:p>
      <w:pPr>
        <w:spacing w:line="540" w:lineRule="exact"/>
        <w:rPr>
          <w:rFonts w:hint="eastAsia" w:ascii="宋体" w:hAnsi="宋体" w:eastAsia="宋体" w:cs="宋体"/>
          <w:b/>
          <w:color w:val="auto"/>
          <w:sz w:val="28"/>
          <w:szCs w:val="28"/>
        </w:rPr>
      </w:pPr>
      <w:r>
        <w:rPr>
          <w:rFonts w:hint="eastAsia" w:ascii="宋体" w:hAnsi="宋体" w:eastAsia="宋体" w:cs="宋体"/>
          <w:color w:val="auto"/>
          <w:sz w:val="28"/>
          <w:szCs w:val="28"/>
        </w:rPr>
        <w:t>6</w:t>
      </w:r>
      <w:r>
        <w:rPr>
          <w:rFonts w:hint="eastAsia" w:ascii="宋体" w:hAnsi="宋体" w:eastAsia="宋体" w:cs="宋体"/>
          <w:b/>
          <w:color w:val="auto"/>
          <w:sz w:val="28"/>
          <w:szCs w:val="28"/>
        </w:rPr>
        <w:t>合同价格和结算方式</w:t>
      </w:r>
    </w:p>
    <w:p>
      <w:pPr>
        <w:spacing w:line="540" w:lineRule="exact"/>
        <w:rPr>
          <w:rFonts w:hint="eastAsia" w:ascii="宋体" w:hAnsi="宋体" w:eastAsia="宋体" w:cs="宋体"/>
          <w:color w:val="auto"/>
          <w:sz w:val="28"/>
          <w:szCs w:val="28"/>
        </w:rPr>
      </w:pPr>
      <w:r>
        <w:rPr>
          <w:rFonts w:hint="eastAsia" w:ascii="宋体" w:hAnsi="宋体" w:eastAsia="宋体" w:cs="宋体"/>
          <w:color w:val="auto"/>
          <w:sz w:val="28"/>
          <w:szCs w:val="28"/>
        </w:rPr>
        <w:t>6</w:t>
      </w:r>
      <w:r>
        <w:rPr>
          <w:rFonts w:hint="eastAsia" w:ascii="宋体" w:hAnsi="宋体" w:eastAsia="宋体" w:cs="宋体"/>
          <w:color w:val="auto"/>
          <w:sz w:val="28"/>
          <w:szCs w:val="28"/>
          <w:lang w:eastAsia="zh-Hans"/>
        </w:rPr>
        <w:t>.2</w:t>
      </w:r>
      <w:r>
        <w:rPr>
          <w:rFonts w:hint="eastAsia" w:ascii="宋体" w:hAnsi="宋体" w:eastAsia="宋体" w:cs="宋体"/>
          <w:color w:val="auto"/>
          <w:sz w:val="28"/>
          <w:szCs w:val="28"/>
        </w:rPr>
        <w:t>本合同暂定含税金额￥：</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元（大写：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元），税率</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%，不含税金额￥：</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元（大写：</w:t>
      </w:r>
      <w:r>
        <w:rPr>
          <w:rFonts w:hint="eastAsia" w:ascii="宋体" w:hAnsi="宋体" w:eastAsia="宋体" w:cs="宋体"/>
          <w:color w:val="auto"/>
          <w:sz w:val="28"/>
          <w:szCs w:val="28"/>
          <w:u w:val="single"/>
          <w:lang w:val="en-US" w:eastAsia="zh-CN"/>
        </w:rPr>
        <w:t xml:space="preserve">       元 </w:t>
      </w:r>
      <w:r>
        <w:rPr>
          <w:rFonts w:hint="eastAsia" w:ascii="宋体" w:hAnsi="宋体" w:eastAsia="宋体" w:cs="宋体"/>
          <w:color w:val="auto"/>
          <w:sz w:val="28"/>
          <w:szCs w:val="28"/>
        </w:rPr>
        <w:t>）。</w:t>
      </w:r>
    </w:p>
    <w:p>
      <w:pPr>
        <w:spacing w:line="540" w:lineRule="exact"/>
        <w:rPr>
          <w:rFonts w:hint="eastAsia" w:ascii="宋体" w:hAnsi="宋体" w:eastAsia="宋体" w:cs="宋体"/>
          <w:color w:val="auto"/>
          <w:sz w:val="28"/>
          <w:szCs w:val="28"/>
        </w:rPr>
      </w:pPr>
      <w:r>
        <w:rPr>
          <w:rFonts w:hint="eastAsia" w:ascii="宋体" w:hAnsi="宋体" w:eastAsia="宋体" w:cs="宋体"/>
          <w:color w:val="auto"/>
          <w:sz w:val="28"/>
          <w:szCs w:val="28"/>
        </w:rPr>
        <w:t>6</w:t>
      </w:r>
      <w:r>
        <w:rPr>
          <w:rFonts w:hint="eastAsia" w:ascii="宋体" w:hAnsi="宋体" w:eastAsia="宋体" w:cs="宋体"/>
          <w:color w:val="auto"/>
          <w:sz w:val="28"/>
          <w:szCs w:val="28"/>
          <w:lang w:eastAsia="zh-Hans"/>
        </w:rPr>
        <w:t>.3</w:t>
      </w:r>
      <w:r>
        <w:rPr>
          <w:rFonts w:hint="eastAsia" w:ascii="宋体" w:hAnsi="宋体" w:eastAsia="宋体" w:cs="宋体"/>
          <w:color w:val="auto"/>
          <w:sz w:val="28"/>
          <w:szCs w:val="28"/>
        </w:rPr>
        <w:t>合同履行期限内，若国家对本项目所涉增值税税率进行调整的，甲方将以不含税价乘以调整后的增值税率计算新的含税价格，自国家调整增值税税率政策生效之日起，双方按新的含税价格进行结算。</w:t>
      </w:r>
    </w:p>
    <w:p>
      <w:pPr>
        <w:spacing w:line="540" w:lineRule="exact"/>
        <w:rPr>
          <w:rFonts w:hint="eastAsia" w:ascii="宋体" w:hAnsi="宋体" w:eastAsia="宋体" w:cs="宋体"/>
          <w:color w:val="auto"/>
          <w:sz w:val="28"/>
          <w:szCs w:val="28"/>
        </w:rPr>
      </w:pPr>
      <w:r>
        <w:rPr>
          <w:rFonts w:hint="eastAsia" w:ascii="宋体" w:hAnsi="宋体" w:eastAsia="宋体" w:cs="宋体"/>
          <w:color w:val="auto"/>
          <w:sz w:val="28"/>
          <w:szCs w:val="28"/>
        </w:rPr>
        <w:t>6.4本合同价格已含检验试验、包装、运输、装卸、保险、安装、调试、培训、技术服务以及考虑除不可抗力外的其他任何风险而增加的所有费用。</w:t>
      </w:r>
    </w:p>
    <w:p>
      <w:pPr>
        <w:spacing w:line="540" w:lineRule="exact"/>
        <w:rPr>
          <w:rFonts w:hint="eastAsia" w:ascii="宋体" w:hAnsi="宋体" w:eastAsia="宋体" w:cs="宋体"/>
          <w:color w:val="auto"/>
          <w:sz w:val="28"/>
          <w:szCs w:val="28"/>
        </w:rPr>
      </w:pPr>
      <w:r>
        <w:rPr>
          <w:rFonts w:hint="eastAsia" w:ascii="宋体" w:hAnsi="宋体" w:eastAsia="宋体" w:cs="宋体"/>
          <w:color w:val="auto"/>
          <w:sz w:val="28"/>
          <w:szCs w:val="28"/>
        </w:rPr>
        <w:t>6.5 甲方按照实际采购合格货物数量经验收合格后支付合同总价款的95%，剩余5%作为质量保证金，质保期结束无任何质量问题后付清。</w:t>
      </w:r>
    </w:p>
    <w:p>
      <w:pPr>
        <w:spacing w:line="540" w:lineRule="exact"/>
        <w:rPr>
          <w:rFonts w:hint="eastAsia" w:ascii="宋体" w:hAnsi="宋体" w:eastAsia="宋体" w:cs="宋体"/>
          <w:color w:val="auto"/>
          <w:sz w:val="28"/>
          <w:szCs w:val="28"/>
        </w:rPr>
      </w:pPr>
      <w:r>
        <w:rPr>
          <w:rFonts w:hint="eastAsia" w:ascii="宋体" w:hAnsi="宋体" w:eastAsia="宋体" w:cs="宋体"/>
          <w:color w:val="auto"/>
          <w:sz w:val="28"/>
          <w:szCs w:val="28"/>
        </w:rPr>
        <w:t>，乙方应当在甲方</w:t>
      </w:r>
      <w:r>
        <w:rPr>
          <w:rFonts w:hint="eastAsia" w:ascii="宋体" w:hAnsi="宋体" w:eastAsia="宋体" w:cs="宋体"/>
          <w:color w:val="auto"/>
          <w:sz w:val="28"/>
          <w:szCs w:val="28"/>
          <w:lang w:val="en-US" w:eastAsia="zh-Hans"/>
        </w:rPr>
        <w:t>每次</w:t>
      </w:r>
      <w:r>
        <w:rPr>
          <w:rFonts w:hint="eastAsia" w:ascii="宋体" w:hAnsi="宋体" w:eastAsia="宋体" w:cs="宋体"/>
          <w:color w:val="auto"/>
          <w:sz w:val="28"/>
          <w:szCs w:val="28"/>
        </w:rPr>
        <w:t>付款前向甲方交付</w:t>
      </w:r>
      <w:r>
        <w:rPr>
          <w:rFonts w:hint="eastAsia" w:ascii="宋体" w:hAnsi="宋体" w:eastAsia="宋体" w:cs="宋体"/>
          <w:color w:val="auto"/>
          <w:sz w:val="28"/>
          <w:szCs w:val="28"/>
          <w:lang w:val="en-US"/>
        </w:rPr>
        <w:t>足额</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Hans"/>
        </w:rPr>
        <w:t>符合甲方要求</w:t>
      </w:r>
      <w:r>
        <w:rPr>
          <w:rFonts w:hint="eastAsia" w:ascii="宋体" w:hAnsi="宋体" w:eastAsia="宋体" w:cs="宋体"/>
          <w:color w:val="auto"/>
          <w:sz w:val="28"/>
          <w:szCs w:val="28"/>
        </w:rPr>
        <w:t>的增值税发票，乙方未能及时交付发票或交付的发票不合格的，甲方有权拒绝付款并要求乙方赔偿损失。</w:t>
      </w:r>
    </w:p>
    <w:p>
      <w:pPr>
        <w:widowControl/>
        <w:spacing w:line="540" w:lineRule="exact"/>
        <w:ind w:firstLine="0" w:firstLineChars="0"/>
        <w:rPr>
          <w:rFonts w:hint="eastAsia" w:ascii="宋体" w:hAnsi="宋体" w:eastAsia="宋体" w:cs="宋体"/>
          <w:color w:val="auto"/>
          <w:sz w:val="28"/>
          <w:szCs w:val="28"/>
        </w:rPr>
      </w:pPr>
      <w:r>
        <w:rPr>
          <w:rFonts w:hint="eastAsia" w:ascii="宋体" w:hAnsi="宋体" w:cs="宋体"/>
          <w:color w:val="auto"/>
          <w:sz w:val="28"/>
          <w:szCs w:val="28"/>
          <w:lang w:val="en-US" w:eastAsia="zh-CN"/>
        </w:rPr>
        <w:t>6.6</w:t>
      </w:r>
      <w:r>
        <w:rPr>
          <w:rFonts w:hint="eastAsia" w:ascii="宋体" w:hAnsi="宋体" w:eastAsia="宋体" w:cs="宋体"/>
          <w:color w:val="auto"/>
          <w:sz w:val="28"/>
          <w:szCs w:val="28"/>
        </w:rPr>
        <w:t>收款方账户信息为：</w:t>
      </w:r>
    </w:p>
    <w:p>
      <w:pPr>
        <w:widowControl/>
        <w:spacing w:line="540" w:lineRule="exact"/>
        <w:ind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户名：</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widowControl/>
        <w:spacing w:line="540" w:lineRule="exact"/>
        <w:ind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开户行：</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widowControl/>
        <w:spacing w:line="540" w:lineRule="exact"/>
        <w:ind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账号：</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widowControl/>
        <w:spacing w:line="540" w:lineRule="exact"/>
        <w:ind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收款方信息变更的，应以书面形式通知付款方，未及时通知给双方造成的全部损失由收款方承担。</w:t>
      </w:r>
    </w:p>
    <w:p>
      <w:pPr>
        <w:widowControl/>
        <w:spacing w:line="540" w:lineRule="exact"/>
        <w:rPr>
          <w:rFonts w:hint="eastAsia" w:ascii="宋体" w:hAnsi="宋体" w:eastAsia="宋体" w:cs="宋体"/>
          <w:color w:val="auto"/>
          <w:sz w:val="28"/>
          <w:szCs w:val="28"/>
        </w:rPr>
      </w:pPr>
      <w:r>
        <w:rPr>
          <w:rFonts w:hint="eastAsia" w:ascii="宋体" w:hAnsi="宋体" w:eastAsia="宋体" w:cs="宋体"/>
          <w:color w:val="auto"/>
          <w:sz w:val="28"/>
          <w:szCs w:val="28"/>
        </w:rPr>
        <w:t>6.6.</w:t>
      </w:r>
      <w:r>
        <w:rPr>
          <w:rFonts w:hint="eastAsia" w:ascii="宋体" w:hAnsi="宋体" w:cs="宋体"/>
          <w:color w:val="auto"/>
          <w:sz w:val="28"/>
          <w:szCs w:val="28"/>
          <w:lang w:val="en-US" w:eastAsia="zh-CN"/>
        </w:rPr>
        <w:t>1</w:t>
      </w:r>
      <w:r>
        <w:rPr>
          <w:rFonts w:hint="eastAsia" w:ascii="宋体" w:hAnsi="宋体" w:eastAsia="宋体" w:cs="宋体"/>
          <w:color w:val="auto"/>
          <w:sz w:val="28"/>
          <w:szCs w:val="28"/>
        </w:rPr>
        <w:t>本合同计价及支付货币除非另有约定，均指人民币。</w:t>
      </w:r>
    </w:p>
    <w:p>
      <w:pPr>
        <w:widowControl/>
        <w:spacing w:line="540" w:lineRule="exact"/>
        <w:rPr>
          <w:rFonts w:hint="eastAsia" w:ascii="宋体" w:hAnsi="宋体" w:eastAsia="宋体" w:cs="宋体"/>
          <w:color w:val="auto"/>
          <w:sz w:val="28"/>
          <w:szCs w:val="28"/>
        </w:rPr>
      </w:pPr>
      <w:r>
        <w:rPr>
          <w:rFonts w:hint="eastAsia" w:ascii="宋体" w:hAnsi="宋体" w:eastAsia="宋体" w:cs="宋体"/>
          <w:color w:val="auto"/>
          <w:sz w:val="28"/>
          <w:szCs w:val="28"/>
        </w:rPr>
        <w:t>6.6.</w:t>
      </w: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收款方向付款方开具的收款凭证为：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pPr>
        <w:widowControl/>
        <w:spacing w:line="540" w:lineRule="exact"/>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（1）增值税专用发票，税率为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pPr>
        <w:widowControl/>
        <w:spacing w:line="5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（2）增值税普通发票，税率为</w:t>
      </w:r>
      <w:r>
        <w:rPr>
          <w:rFonts w:hint="eastAsia" w:ascii="宋体" w:hAnsi="宋体" w:eastAsia="宋体" w:cs="宋体"/>
          <w:color w:val="auto"/>
          <w:sz w:val="28"/>
          <w:szCs w:val="28"/>
          <w:u w:val="single"/>
        </w:rPr>
        <w:t xml:space="preserve">      %；</w:t>
      </w:r>
    </w:p>
    <w:p>
      <w:pPr>
        <w:widowControl/>
        <w:spacing w:line="5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（3）行政事业单位收款收据</w:t>
      </w:r>
    </w:p>
    <w:p>
      <w:pPr>
        <w:widowControl/>
        <w:spacing w:line="5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（4）其他付款方认可的收款凭证</w:t>
      </w:r>
      <w:r>
        <w:rPr>
          <w:rFonts w:hint="eastAsia" w:ascii="宋体" w:hAnsi="宋体" w:eastAsia="宋体" w:cs="宋体"/>
          <w:color w:val="auto"/>
          <w:sz w:val="28"/>
          <w:szCs w:val="28"/>
          <w:u w:val="single"/>
        </w:rPr>
        <w:t xml:space="preserve">  </w:t>
      </w:r>
      <w:r>
        <w:rPr>
          <w:rFonts w:hint="eastAsia" w:ascii="宋体" w:hAnsi="宋体" w:eastAsia="宋体" w:cs="宋体"/>
          <w:i/>
          <w:color w:val="auto"/>
          <w:sz w:val="28"/>
          <w:szCs w:val="28"/>
          <w:u w:val="single"/>
        </w:rPr>
        <w:t>（注明名称）</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widowControl/>
        <w:spacing w:line="540" w:lineRule="exact"/>
        <w:rPr>
          <w:rFonts w:hint="eastAsia" w:ascii="宋体" w:hAnsi="宋体" w:eastAsia="宋体" w:cs="宋体"/>
          <w:color w:val="auto"/>
          <w:sz w:val="28"/>
          <w:szCs w:val="28"/>
        </w:rPr>
      </w:pPr>
      <w:r>
        <w:rPr>
          <w:rFonts w:hint="eastAsia" w:ascii="宋体" w:hAnsi="宋体" w:eastAsia="宋体" w:cs="宋体"/>
          <w:color w:val="auto"/>
          <w:sz w:val="28"/>
          <w:szCs w:val="28"/>
        </w:rPr>
        <w:t>6.7 收款方应按下列第</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款约定的方式向付款方出具符合本合同约定收款凭证。收款方未依约提供，付款方有权暂停支付。</w:t>
      </w:r>
    </w:p>
    <w:p>
      <w:pPr>
        <w:widowControl/>
        <w:spacing w:line="540" w:lineRule="exact"/>
        <w:rPr>
          <w:rFonts w:hint="eastAsia" w:ascii="宋体" w:hAnsi="宋体" w:eastAsia="宋体" w:cs="宋体"/>
          <w:color w:val="auto"/>
          <w:sz w:val="28"/>
          <w:szCs w:val="28"/>
        </w:rPr>
      </w:pPr>
      <w:r>
        <w:rPr>
          <w:rFonts w:hint="eastAsia" w:ascii="宋体" w:hAnsi="宋体" w:eastAsia="宋体" w:cs="宋体"/>
          <w:color w:val="auto"/>
          <w:sz w:val="28"/>
          <w:szCs w:val="28"/>
        </w:rPr>
        <w:t>6.7.1 每次付款前，收款方应出具与付款方支付金额等额的收款凭证；</w:t>
      </w:r>
    </w:p>
    <w:p>
      <w:pPr>
        <w:widowControl/>
        <w:spacing w:line="540" w:lineRule="exact"/>
        <w:rPr>
          <w:rFonts w:hint="eastAsia" w:ascii="宋体" w:hAnsi="宋体" w:eastAsia="宋体" w:cs="宋体"/>
          <w:color w:val="auto"/>
          <w:sz w:val="28"/>
          <w:szCs w:val="28"/>
        </w:rPr>
      </w:pPr>
      <w:r>
        <w:rPr>
          <w:rFonts w:hint="eastAsia" w:ascii="宋体" w:hAnsi="宋体" w:eastAsia="宋体" w:cs="宋体"/>
          <w:color w:val="auto"/>
          <w:sz w:val="28"/>
          <w:szCs w:val="28"/>
        </w:rPr>
        <w:t>6.7.2 第一次付款前，收款方应出具与合同总价等额的收款凭证；</w:t>
      </w:r>
    </w:p>
    <w:p>
      <w:pPr>
        <w:widowControl/>
        <w:spacing w:line="540" w:lineRule="exact"/>
        <w:rPr>
          <w:rFonts w:hint="eastAsia" w:ascii="宋体" w:hAnsi="宋体" w:eastAsia="宋体" w:cs="宋体"/>
          <w:color w:val="auto"/>
          <w:sz w:val="28"/>
          <w:szCs w:val="28"/>
        </w:rPr>
      </w:pPr>
      <w:r>
        <w:rPr>
          <w:rFonts w:hint="eastAsia" w:ascii="宋体" w:hAnsi="宋体" w:eastAsia="宋体" w:cs="宋体"/>
          <w:color w:val="auto"/>
          <w:sz w:val="28"/>
          <w:szCs w:val="28"/>
        </w:rPr>
        <w:t>6.7.3其他：</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spacing w:line="540" w:lineRule="exact"/>
        <w:rPr>
          <w:rFonts w:hint="eastAsia" w:ascii="宋体" w:hAnsi="宋体" w:eastAsia="宋体" w:cs="宋体"/>
          <w:color w:val="auto"/>
          <w:sz w:val="28"/>
          <w:szCs w:val="28"/>
        </w:rPr>
      </w:pPr>
      <w:r>
        <w:rPr>
          <w:rFonts w:hint="eastAsia" w:ascii="宋体" w:hAnsi="宋体" w:eastAsia="宋体" w:cs="宋体"/>
          <w:color w:val="auto"/>
          <w:sz w:val="28"/>
          <w:szCs w:val="28"/>
        </w:rPr>
        <w:t>6.8收款方委托其雇员办理收款事宜的，应出具加盖收款方公章的授权委托书，注明授权范围及期限，未出具有效授权委托书的，付款方可不予办理。</w:t>
      </w:r>
    </w:p>
    <w:p>
      <w:pPr>
        <w:autoSpaceDE w:val="0"/>
        <w:autoSpaceDN w:val="0"/>
        <w:spacing w:line="540" w:lineRule="exact"/>
        <w:textAlignment w:val="bottom"/>
        <w:rPr>
          <w:rFonts w:hint="eastAsia" w:ascii="宋体" w:hAnsi="宋体" w:eastAsia="宋体" w:cs="宋体"/>
          <w:b/>
          <w:color w:val="auto"/>
          <w:sz w:val="28"/>
          <w:szCs w:val="28"/>
        </w:rPr>
      </w:pPr>
      <w:r>
        <w:rPr>
          <w:rFonts w:hint="eastAsia" w:ascii="宋体" w:hAnsi="宋体" w:eastAsia="宋体" w:cs="宋体"/>
          <w:color w:val="auto"/>
          <w:kern w:val="0"/>
          <w:sz w:val="28"/>
          <w:szCs w:val="28"/>
        </w:rPr>
        <w:t xml:space="preserve">7 </w:t>
      </w:r>
      <w:r>
        <w:rPr>
          <w:rFonts w:hint="eastAsia" w:ascii="宋体" w:hAnsi="宋体" w:eastAsia="宋体" w:cs="宋体"/>
          <w:b/>
          <w:color w:val="auto"/>
          <w:sz w:val="28"/>
          <w:szCs w:val="28"/>
        </w:rPr>
        <w:t>甲乙双方权利义务</w:t>
      </w:r>
    </w:p>
    <w:p>
      <w:pPr>
        <w:autoSpaceDE w:val="0"/>
        <w:autoSpaceDN w:val="0"/>
        <w:spacing w:line="540" w:lineRule="exact"/>
        <w:textAlignment w:val="bottom"/>
        <w:rPr>
          <w:rFonts w:hint="eastAsia" w:ascii="宋体" w:hAnsi="宋体" w:eastAsia="宋体" w:cs="宋体"/>
          <w:color w:val="auto"/>
          <w:sz w:val="28"/>
          <w:szCs w:val="28"/>
        </w:rPr>
      </w:pPr>
      <w:r>
        <w:rPr>
          <w:rFonts w:hint="eastAsia" w:ascii="宋体" w:hAnsi="宋体" w:eastAsia="宋体" w:cs="宋体"/>
          <w:color w:val="auto"/>
          <w:sz w:val="28"/>
          <w:szCs w:val="28"/>
        </w:rPr>
        <w:t>7.1 甲方权利与义务</w:t>
      </w:r>
    </w:p>
    <w:p>
      <w:pPr>
        <w:autoSpaceDE w:val="0"/>
        <w:autoSpaceDN w:val="0"/>
        <w:spacing w:line="540" w:lineRule="exact"/>
        <w:textAlignment w:val="bottom"/>
        <w:rPr>
          <w:rFonts w:hint="eastAsia" w:ascii="宋体" w:hAnsi="宋体" w:eastAsia="宋体" w:cs="宋体"/>
          <w:color w:val="auto"/>
          <w:sz w:val="28"/>
          <w:szCs w:val="28"/>
        </w:rPr>
      </w:pPr>
      <w:r>
        <w:rPr>
          <w:rFonts w:hint="eastAsia" w:ascii="宋体" w:hAnsi="宋体" w:eastAsia="宋体" w:cs="宋体"/>
          <w:color w:val="auto"/>
          <w:sz w:val="28"/>
          <w:szCs w:val="28"/>
        </w:rPr>
        <w:t>7.1.1甲方应积极配合乙方完成相关货物验收工作，提供货物运抵甲方指定地点后保管所必需的场所或者所需要的条件。</w:t>
      </w:r>
    </w:p>
    <w:p>
      <w:pPr>
        <w:autoSpaceDE w:val="0"/>
        <w:autoSpaceDN w:val="0"/>
        <w:spacing w:line="540" w:lineRule="exact"/>
        <w:textAlignment w:val="bottom"/>
        <w:rPr>
          <w:rFonts w:hint="eastAsia" w:ascii="宋体" w:hAnsi="宋体" w:eastAsia="宋体" w:cs="宋体"/>
          <w:color w:val="auto"/>
          <w:sz w:val="28"/>
          <w:szCs w:val="28"/>
        </w:rPr>
      </w:pPr>
      <w:r>
        <w:rPr>
          <w:rFonts w:hint="eastAsia" w:ascii="宋体" w:hAnsi="宋体" w:eastAsia="宋体" w:cs="宋体"/>
          <w:color w:val="auto"/>
          <w:sz w:val="28"/>
          <w:szCs w:val="28"/>
        </w:rPr>
        <w:t>7.1.2甲方有权对乙方提供的不合格货物提出异议，并要求限期调换。</w:t>
      </w:r>
    </w:p>
    <w:p>
      <w:pPr>
        <w:autoSpaceDE w:val="0"/>
        <w:autoSpaceDN w:val="0"/>
        <w:spacing w:line="540" w:lineRule="exact"/>
        <w:textAlignment w:val="bottom"/>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ascii="宋体" w:hAnsi="宋体" w:eastAsia="宋体" w:cs="宋体"/>
          <w:color w:val="auto"/>
          <w:sz w:val="28"/>
          <w:szCs w:val="28"/>
          <w:lang w:val="en-US" w:eastAsia="zh-Hans"/>
        </w:rPr>
        <w:t>.</w:t>
      </w:r>
      <w:r>
        <w:rPr>
          <w:rFonts w:hint="eastAsia" w:ascii="宋体" w:hAnsi="宋体" w:eastAsia="宋体" w:cs="宋体"/>
          <w:color w:val="auto"/>
          <w:sz w:val="28"/>
          <w:szCs w:val="28"/>
          <w:lang w:eastAsia="zh-Hans"/>
        </w:rPr>
        <w:t>1</w:t>
      </w:r>
      <w:r>
        <w:rPr>
          <w:rFonts w:hint="eastAsia" w:ascii="宋体" w:hAnsi="宋体" w:eastAsia="宋体" w:cs="宋体"/>
          <w:color w:val="auto"/>
          <w:sz w:val="28"/>
          <w:szCs w:val="28"/>
          <w:lang w:val="en-US" w:eastAsia="zh-Hans"/>
        </w:rPr>
        <w:t>.</w:t>
      </w:r>
      <w:r>
        <w:rPr>
          <w:rFonts w:hint="eastAsia" w:ascii="宋体" w:hAnsi="宋体" w:eastAsia="宋体" w:cs="宋体"/>
          <w:color w:val="auto"/>
          <w:sz w:val="28"/>
          <w:szCs w:val="28"/>
          <w:lang w:eastAsia="zh-Hans"/>
        </w:rPr>
        <w:t>3</w:t>
      </w:r>
      <w:r>
        <w:rPr>
          <w:rFonts w:hint="eastAsia" w:ascii="宋体" w:hAnsi="宋体" w:eastAsia="宋体" w:cs="宋体"/>
          <w:color w:val="auto"/>
          <w:sz w:val="28"/>
          <w:szCs w:val="28"/>
        </w:rPr>
        <w:t>甲方有权要求乙方在甲方限期内对其服务过程中存在的问题进行整改。</w:t>
      </w:r>
    </w:p>
    <w:p>
      <w:pPr>
        <w:autoSpaceDE w:val="0"/>
        <w:autoSpaceDN w:val="0"/>
        <w:spacing w:line="540" w:lineRule="exact"/>
        <w:textAlignment w:val="bottom"/>
        <w:rPr>
          <w:rFonts w:hint="eastAsia" w:ascii="宋体" w:hAnsi="宋体" w:eastAsia="宋体" w:cs="宋体"/>
          <w:color w:val="auto"/>
          <w:sz w:val="28"/>
          <w:szCs w:val="28"/>
        </w:rPr>
      </w:pPr>
      <w:r>
        <w:rPr>
          <w:rFonts w:hint="eastAsia" w:ascii="宋体" w:hAnsi="宋体" w:eastAsia="宋体" w:cs="宋体"/>
          <w:color w:val="auto"/>
          <w:sz w:val="28"/>
          <w:szCs w:val="28"/>
        </w:rPr>
        <w:t>7.2 乙方权利与义务</w:t>
      </w:r>
    </w:p>
    <w:p>
      <w:pPr>
        <w:autoSpaceDE w:val="0"/>
        <w:autoSpaceDN w:val="0"/>
        <w:spacing w:line="540" w:lineRule="exact"/>
        <w:textAlignment w:val="bottom"/>
        <w:rPr>
          <w:rFonts w:hint="eastAsia" w:ascii="宋体" w:hAnsi="宋体" w:eastAsia="宋体" w:cs="宋体"/>
          <w:color w:val="auto"/>
          <w:sz w:val="28"/>
          <w:szCs w:val="28"/>
        </w:rPr>
      </w:pPr>
      <w:r>
        <w:rPr>
          <w:rFonts w:hint="eastAsia" w:ascii="宋体" w:hAnsi="宋体" w:eastAsia="宋体" w:cs="宋体"/>
          <w:color w:val="auto"/>
          <w:sz w:val="28"/>
          <w:szCs w:val="28"/>
        </w:rPr>
        <w:t>7.2.1乙方应确保所提供的是全新的、配置齐全的、技术先进的、未被淘汰的合格产品。</w:t>
      </w:r>
    </w:p>
    <w:p>
      <w:pPr>
        <w:autoSpaceDE w:val="0"/>
        <w:autoSpaceDN w:val="0"/>
        <w:spacing w:line="540" w:lineRule="exact"/>
        <w:textAlignment w:val="bottom"/>
        <w:rPr>
          <w:rFonts w:hint="eastAsia" w:ascii="宋体" w:hAnsi="宋体" w:eastAsia="宋体" w:cs="宋体"/>
          <w:color w:val="auto"/>
          <w:sz w:val="28"/>
          <w:szCs w:val="28"/>
        </w:rPr>
      </w:pPr>
      <w:r>
        <w:rPr>
          <w:rFonts w:hint="eastAsia" w:ascii="宋体" w:hAnsi="宋体" w:eastAsia="宋体" w:cs="宋体"/>
          <w:color w:val="auto"/>
          <w:sz w:val="28"/>
          <w:szCs w:val="28"/>
        </w:rPr>
        <w:t>7.2.2所提供的设备及材料的产地、品牌、型号应符合合同约定的技术标准、质量标准的要求。</w:t>
      </w:r>
    </w:p>
    <w:p>
      <w:pPr>
        <w:autoSpaceDE w:val="0"/>
        <w:autoSpaceDN w:val="0"/>
        <w:spacing w:line="540" w:lineRule="exact"/>
        <w:textAlignment w:val="bottom"/>
        <w:rPr>
          <w:rFonts w:hint="eastAsia" w:ascii="宋体" w:hAnsi="宋体" w:eastAsia="宋体" w:cs="宋体"/>
          <w:color w:val="auto"/>
          <w:sz w:val="28"/>
          <w:szCs w:val="28"/>
        </w:rPr>
      </w:pPr>
      <w:r>
        <w:rPr>
          <w:rFonts w:hint="eastAsia" w:ascii="宋体" w:hAnsi="宋体" w:eastAsia="宋体" w:cs="宋体"/>
          <w:color w:val="auto"/>
          <w:sz w:val="28"/>
          <w:szCs w:val="28"/>
        </w:rPr>
        <w:t>7.2.3乙方应保证甲方在使用货物的任何一部分时，免受第三方提出的侵犯其专利权、商标权或其他知识产权的索赔或诉讼，否则由乙方承担一切赔偿责任。</w:t>
      </w:r>
    </w:p>
    <w:p>
      <w:pPr>
        <w:autoSpaceDE w:val="0"/>
        <w:autoSpaceDN w:val="0"/>
        <w:spacing w:line="540" w:lineRule="exact"/>
        <w:textAlignment w:val="bottom"/>
        <w:rPr>
          <w:rFonts w:hint="eastAsia" w:ascii="宋体" w:hAnsi="宋体" w:eastAsia="宋体" w:cs="宋体"/>
          <w:color w:val="auto"/>
          <w:sz w:val="28"/>
          <w:szCs w:val="28"/>
        </w:rPr>
      </w:pPr>
      <w:r>
        <w:rPr>
          <w:rFonts w:hint="eastAsia" w:ascii="宋体" w:hAnsi="宋体" w:eastAsia="宋体" w:cs="宋体"/>
          <w:color w:val="auto"/>
          <w:sz w:val="28"/>
          <w:szCs w:val="28"/>
        </w:rPr>
        <w:t>7.2.4乙方为执行本合同而提供的全套技术资料的使用权归甲方所有。</w:t>
      </w:r>
    </w:p>
    <w:p>
      <w:pPr>
        <w:autoSpaceDE w:val="0"/>
        <w:autoSpaceDN w:val="0"/>
        <w:spacing w:line="540" w:lineRule="exact"/>
        <w:textAlignment w:val="bottom"/>
        <w:rPr>
          <w:rFonts w:hint="eastAsia" w:ascii="宋体" w:hAnsi="宋体" w:eastAsia="宋体" w:cs="宋体"/>
          <w:color w:val="auto"/>
          <w:sz w:val="28"/>
          <w:szCs w:val="28"/>
        </w:rPr>
      </w:pPr>
      <w:r>
        <w:rPr>
          <w:rFonts w:hint="eastAsia" w:ascii="宋体" w:hAnsi="宋体" w:eastAsia="宋体" w:cs="宋体"/>
          <w:color w:val="auto"/>
          <w:sz w:val="28"/>
          <w:szCs w:val="28"/>
        </w:rPr>
        <w:t>7.2.5 派驻甲方负责调试的人员，应严格遵守甲方的相关规章制度，并办理相关手续。</w:t>
      </w:r>
    </w:p>
    <w:p>
      <w:pPr>
        <w:spacing w:line="540" w:lineRule="exact"/>
        <w:rPr>
          <w:rFonts w:hint="eastAsia" w:ascii="宋体" w:hAnsi="宋体" w:eastAsia="宋体" w:cs="宋体"/>
          <w:b/>
          <w:color w:val="auto"/>
          <w:sz w:val="28"/>
          <w:szCs w:val="28"/>
        </w:rPr>
      </w:pPr>
      <w:r>
        <w:rPr>
          <w:rFonts w:hint="eastAsia" w:ascii="宋体" w:hAnsi="宋体" w:eastAsia="宋体" w:cs="宋体"/>
          <w:color w:val="auto"/>
          <w:kern w:val="0"/>
          <w:sz w:val="28"/>
          <w:szCs w:val="28"/>
        </w:rPr>
        <w:t>8</w:t>
      </w:r>
      <w:r>
        <w:rPr>
          <w:rFonts w:hint="eastAsia" w:ascii="宋体" w:hAnsi="宋体" w:eastAsia="宋体" w:cs="宋体"/>
          <w:b/>
          <w:color w:val="auto"/>
          <w:sz w:val="28"/>
          <w:szCs w:val="28"/>
        </w:rPr>
        <w:t xml:space="preserve"> 违约责任</w:t>
      </w:r>
    </w:p>
    <w:p>
      <w:pPr>
        <w:spacing w:line="540" w:lineRule="exact"/>
        <w:rPr>
          <w:rFonts w:hint="eastAsia" w:ascii="宋体" w:hAnsi="宋体" w:eastAsia="宋体" w:cs="宋体"/>
          <w:b/>
          <w:color w:val="auto"/>
          <w:sz w:val="28"/>
          <w:szCs w:val="28"/>
        </w:rPr>
      </w:pPr>
      <w:r>
        <w:rPr>
          <w:rFonts w:hint="eastAsia" w:ascii="宋体" w:hAnsi="宋体" w:eastAsia="宋体" w:cs="宋体"/>
          <w:color w:val="auto"/>
          <w:sz w:val="28"/>
          <w:szCs w:val="28"/>
        </w:rPr>
        <w:t>8.1 乙方应在约定期限内交货，</w:t>
      </w:r>
      <w:r>
        <w:rPr>
          <w:rFonts w:hint="eastAsia" w:ascii="宋体" w:hAnsi="宋体" w:eastAsia="宋体" w:cs="宋体"/>
          <w:color w:val="auto"/>
          <w:sz w:val="28"/>
          <w:szCs w:val="28"/>
          <w:lang w:val="en-US" w:eastAsia="zh-CN"/>
        </w:rPr>
        <w:t>每逾期一天按合同价的5</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计算违约金</w:t>
      </w:r>
      <w:r>
        <w:rPr>
          <w:rFonts w:hint="eastAsia" w:ascii="宋体" w:hAnsi="宋体" w:eastAsia="宋体" w:cs="宋体"/>
          <w:color w:val="auto"/>
          <w:sz w:val="28"/>
          <w:szCs w:val="28"/>
        </w:rPr>
        <w:t>；逾期交货时间超过</w:t>
      </w:r>
      <w:r>
        <w:rPr>
          <w:rFonts w:hint="eastAsia" w:ascii="宋体" w:hAnsi="宋体" w:eastAsia="宋体" w:cs="宋体"/>
          <w:color w:val="auto"/>
          <w:sz w:val="28"/>
          <w:szCs w:val="28"/>
          <w:u w:val="single"/>
        </w:rPr>
        <w:t xml:space="preserve"> 30 </w:t>
      </w:r>
      <w:r>
        <w:rPr>
          <w:rFonts w:hint="eastAsia" w:ascii="宋体" w:hAnsi="宋体" w:eastAsia="宋体" w:cs="宋体"/>
          <w:color w:val="auto"/>
          <w:sz w:val="28"/>
          <w:szCs w:val="28"/>
        </w:rPr>
        <w:t>天，甲方有权书面通知乙方后单方解除合同，乙方应向甲方支付合同价格总额</w:t>
      </w:r>
      <w:r>
        <w:rPr>
          <w:rFonts w:hint="eastAsia" w:ascii="宋体" w:hAnsi="宋体" w:eastAsia="宋体" w:cs="宋体"/>
          <w:color w:val="auto"/>
          <w:sz w:val="28"/>
          <w:szCs w:val="28"/>
          <w:u w:val="single"/>
        </w:rPr>
        <w:t xml:space="preserve"> 20 </w:t>
      </w:r>
      <w:r>
        <w:rPr>
          <w:rFonts w:hint="eastAsia" w:ascii="宋体" w:hAnsi="宋体" w:eastAsia="宋体" w:cs="宋体"/>
          <w:color w:val="auto"/>
          <w:sz w:val="28"/>
          <w:szCs w:val="28"/>
        </w:rPr>
        <w:t>％的违约金</w:t>
      </w:r>
      <w:r>
        <w:rPr>
          <w:rFonts w:hint="eastAsia" w:ascii="宋体" w:hAnsi="宋体" w:eastAsia="宋体" w:cs="宋体"/>
          <w:color w:val="auto"/>
          <w:sz w:val="28"/>
          <w:szCs w:val="28"/>
          <w:lang w:val="en-US" w:eastAsia="zh-Hans"/>
        </w:rPr>
        <w:t>并赔偿甲方全部损失</w:t>
      </w:r>
      <w:r>
        <w:rPr>
          <w:rFonts w:hint="eastAsia" w:ascii="宋体" w:hAnsi="宋体" w:eastAsia="宋体" w:cs="宋体"/>
          <w:color w:val="auto"/>
          <w:sz w:val="28"/>
          <w:szCs w:val="28"/>
        </w:rPr>
        <w:t>。</w:t>
      </w:r>
    </w:p>
    <w:p>
      <w:pPr>
        <w:spacing w:line="540" w:lineRule="exact"/>
        <w:rPr>
          <w:rFonts w:hint="eastAsia" w:ascii="宋体" w:hAnsi="宋体" w:eastAsia="宋体" w:cs="宋体"/>
          <w:color w:val="auto"/>
          <w:sz w:val="28"/>
          <w:szCs w:val="28"/>
        </w:rPr>
      </w:pPr>
      <w:r>
        <w:rPr>
          <w:rFonts w:hint="eastAsia" w:ascii="宋体" w:hAnsi="宋体" w:eastAsia="宋体" w:cs="宋体"/>
          <w:color w:val="auto"/>
          <w:sz w:val="28"/>
          <w:szCs w:val="28"/>
        </w:rPr>
        <w:t>8.2 乙方所供货物在交货时发现不符合质量要求的，应在甲方指定期限内负责调换；如超过指定期限未予更换的，甲方有权书面通知乙方后单方解除合同，乙方应向甲方支付合同总金额</w:t>
      </w:r>
      <w:r>
        <w:rPr>
          <w:rFonts w:hint="eastAsia" w:ascii="宋体" w:hAnsi="宋体" w:eastAsia="宋体" w:cs="宋体"/>
          <w:color w:val="auto"/>
          <w:sz w:val="28"/>
          <w:szCs w:val="28"/>
          <w:u w:val="single"/>
        </w:rPr>
        <w:t xml:space="preserve"> 20 </w:t>
      </w:r>
      <w:r>
        <w:rPr>
          <w:rFonts w:hint="eastAsia" w:ascii="宋体" w:hAnsi="宋体" w:eastAsia="宋体" w:cs="宋体"/>
          <w:color w:val="auto"/>
          <w:sz w:val="28"/>
          <w:szCs w:val="28"/>
        </w:rPr>
        <w:t>％的违约金，并赔偿给甲方造成的全部损失。</w:t>
      </w:r>
    </w:p>
    <w:p>
      <w:pPr>
        <w:spacing w:line="540" w:lineRule="exact"/>
        <w:rPr>
          <w:rFonts w:hint="eastAsia" w:ascii="宋体" w:hAnsi="宋体" w:eastAsia="宋体" w:cs="宋体"/>
          <w:color w:val="auto"/>
          <w:sz w:val="28"/>
          <w:szCs w:val="28"/>
        </w:rPr>
      </w:pPr>
      <w:r>
        <w:rPr>
          <w:rFonts w:hint="eastAsia" w:ascii="宋体" w:hAnsi="宋体" w:eastAsia="宋体" w:cs="宋体"/>
          <w:color w:val="auto"/>
          <w:sz w:val="28"/>
          <w:szCs w:val="28"/>
        </w:rPr>
        <w:t>8.3 乙方所供货物在调试后达不到约定质量标准或甲方使用要求的，乙方应负责在甲方指定期限内更换或整改，若在甲方指定期限内乙方拒不更换、整改或更换、整改后仍达不到甲方要求，甲方有权书面通知乙方后单方解除本合同，乙方应</w:t>
      </w:r>
      <w:r>
        <w:rPr>
          <w:rFonts w:hint="eastAsia" w:ascii="宋体" w:hAnsi="宋体" w:eastAsia="宋体" w:cs="宋体"/>
          <w:color w:val="auto"/>
          <w:sz w:val="28"/>
          <w:szCs w:val="28"/>
          <w:lang w:val="en-US" w:eastAsia="zh-Hans"/>
        </w:rPr>
        <w:t>在甲方指定期限内</w:t>
      </w:r>
      <w:r>
        <w:rPr>
          <w:rFonts w:hint="eastAsia" w:ascii="宋体" w:hAnsi="宋体" w:eastAsia="宋体" w:cs="宋体"/>
          <w:color w:val="auto"/>
          <w:sz w:val="28"/>
          <w:szCs w:val="28"/>
        </w:rPr>
        <w:t>返还甲方所付设备款，并向甲方支付合同价格总额</w:t>
      </w:r>
      <w:r>
        <w:rPr>
          <w:rFonts w:hint="eastAsia" w:ascii="宋体" w:hAnsi="宋体" w:eastAsia="宋体" w:cs="宋体"/>
          <w:color w:val="auto"/>
          <w:sz w:val="28"/>
          <w:szCs w:val="28"/>
          <w:u w:val="single"/>
        </w:rPr>
        <w:t xml:space="preserve"> 20 </w:t>
      </w:r>
      <w:r>
        <w:rPr>
          <w:rFonts w:hint="eastAsia" w:ascii="宋体" w:hAnsi="宋体" w:eastAsia="宋体" w:cs="宋体"/>
          <w:color w:val="auto"/>
          <w:sz w:val="28"/>
          <w:szCs w:val="28"/>
        </w:rPr>
        <w:t>％的违约金、</w:t>
      </w:r>
      <w:r>
        <w:rPr>
          <w:rFonts w:hint="eastAsia" w:ascii="宋体" w:hAnsi="宋体" w:eastAsia="宋体" w:cs="宋体"/>
          <w:color w:val="auto"/>
          <w:sz w:val="28"/>
          <w:szCs w:val="28"/>
          <w:lang w:val="en-US" w:eastAsia="zh-Hans"/>
        </w:rPr>
        <w:t>赔偿甲方全部损失</w:t>
      </w:r>
      <w:r>
        <w:rPr>
          <w:rFonts w:hint="eastAsia" w:ascii="宋体" w:hAnsi="宋体" w:eastAsia="宋体" w:cs="宋体"/>
          <w:color w:val="auto"/>
          <w:sz w:val="28"/>
          <w:szCs w:val="28"/>
        </w:rPr>
        <w:t>。</w:t>
      </w:r>
    </w:p>
    <w:p>
      <w:pPr>
        <w:spacing w:line="540" w:lineRule="exact"/>
        <w:rPr>
          <w:rFonts w:hint="eastAsia" w:ascii="宋体" w:hAnsi="宋体" w:eastAsia="宋体" w:cs="宋体"/>
          <w:color w:val="auto"/>
          <w:sz w:val="28"/>
          <w:szCs w:val="28"/>
        </w:rPr>
      </w:pPr>
      <w:r>
        <w:rPr>
          <w:rFonts w:hint="eastAsia" w:ascii="宋体" w:hAnsi="宋体" w:eastAsia="宋体" w:cs="宋体"/>
          <w:color w:val="auto"/>
          <w:sz w:val="28"/>
          <w:szCs w:val="28"/>
        </w:rPr>
        <w:t>8.4 违约金不足以弥补守约方实际损失的，违约方应补足不足部分。</w:t>
      </w:r>
    </w:p>
    <w:p>
      <w:pPr>
        <w:rPr>
          <w:rFonts w:hint="eastAsia" w:ascii="宋体" w:hAnsi="宋体" w:eastAsia="宋体" w:cs="宋体"/>
          <w:color w:val="auto"/>
          <w:sz w:val="28"/>
          <w:szCs w:val="28"/>
        </w:rPr>
      </w:pPr>
      <w:r>
        <w:rPr>
          <w:rFonts w:hint="eastAsia" w:ascii="宋体" w:hAnsi="宋体" w:eastAsia="宋体" w:cs="宋体"/>
          <w:color w:val="auto"/>
          <w:sz w:val="28"/>
          <w:szCs w:val="28"/>
          <w:lang w:eastAsia="zh-Hans"/>
        </w:rPr>
        <w:t>8.</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乙方在招投标过程中若有弄虚作假、串通投标、同招标人或评标委员会行贿谋取中标或以其他不正当手段谋取中标等行为，在双方签订合同后被查证属实的，甲方有权取消乙方中标资格，单方解除本合同，乙方应向甲方支付</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万元的违约金，违约金不足以弥补甲方损失的，乙方应赔偿甲方因此受到的全部损失。</w:t>
      </w:r>
    </w:p>
    <w:p>
      <w:pPr>
        <w:rPr>
          <w:rFonts w:hint="eastAsia" w:ascii="宋体" w:hAnsi="宋体" w:eastAsia="宋体" w:cs="宋体"/>
          <w:color w:val="auto"/>
          <w:sz w:val="28"/>
          <w:szCs w:val="28"/>
        </w:rPr>
      </w:pPr>
      <w:r>
        <w:rPr>
          <w:rFonts w:hint="eastAsia" w:ascii="宋体" w:hAnsi="宋体" w:eastAsia="宋体" w:cs="宋体"/>
          <w:color w:val="auto"/>
          <w:sz w:val="28"/>
          <w:szCs w:val="28"/>
        </w:rPr>
        <w:t>8.</w:t>
      </w: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乙方不按照本合同履行义务或者履行义务不符合合同约定的，</w:t>
      </w:r>
      <w:r>
        <w:rPr>
          <w:rFonts w:hint="eastAsia" w:ascii="宋体" w:hAnsi="宋体" w:eastAsia="宋体" w:cs="宋体"/>
          <w:color w:val="auto"/>
          <w:sz w:val="28"/>
          <w:szCs w:val="28"/>
          <w:lang w:val="en-US" w:eastAsia="zh-Hans"/>
        </w:rPr>
        <w:t>除合同约定的责任外</w:t>
      </w:r>
      <w:r>
        <w:rPr>
          <w:rFonts w:hint="eastAsia" w:ascii="宋体" w:hAnsi="宋体" w:eastAsia="宋体" w:cs="宋体"/>
          <w:color w:val="auto"/>
          <w:sz w:val="28"/>
          <w:szCs w:val="28"/>
          <w:lang w:eastAsia="zh-Hans"/>
        </w:rPr>
        <w:t>，</w:t>
      </w:r>
      <w:r>
        <w:rPr>
          <w:rFonts w:hint="eastAsia" w:ascii="宋体" w:hAnsi="宋体" w:eastAsia="宋体" w:cs="宋体"/>
          <w:color w:val="auto"/>
          <w:sz w:val="28"/>
          <w:szCs w:val="28"/>
        </w:rPr>
        <w:t>甲方有权解除合同，乙方应当全额退还甲方已付费用、支付甲方合同总价款20%的违约金并且赔偿甲方全部损失，包括但不限于甲方的已有损失、预期损失、诉讼费、律师费、送达费、公告费等。</w:t>
      </w:r>
    </w:p>
    <w:p>
      <w:pPr>
        <w:rPr>
          <w:rFonts w:hint="eastAsia" w:ascii="宋体" w:hAnsi="宋体" w:eastAsia="宋体" w:cs="宋体"/>
          <w:color w:val="auto"/>
          <w:sz w:val="28"/>
          <w:szCs w:val="28"/>
        </w:rPr>
      </w:pPr>
      <w:r>
        <w:rPr>
          <w:rFonts w:hint="eastAsia" w:ascii="宋体" w:hAnsi="宋体" w:eastAsia="宋体" w:cs="宋体"/>
          <w:color w:val="auto"/>
          <w:sz w:val="28"/>
          <w:szCs w:val="28"/>
        </w:rPr>
        <w:t>8.</w:t>
      </w:r>
      <w:r>
        <w:rPr>
          <w:rFonts w:hint="eastAsia" w:ascii="宋体" w:hAnsi="宋体" w:cs="宋体"/>
          <w:color w:val="auto"/>
          <w:sz w:val="28"/>
          <w:szCs w:val="28"/>
          <w:lang w:val="en-US" w:eastAsia="zh-CN"/>
        </w:rPr>
        <w:t>7</w:t>
      </w:r>
      <w:r>
        <w:rPr>
          <w:rFonts w:hint="eastAsia" w:ascii="宋体" w:hAnsi="宋体" w:eastAsia="宋体" w:cs="宋体"/>
          <w:color w:val="auto"/>
          <w:sz w:val="28"/>
          <w:szCs w:val="28"/>
        </w:rPr>
        <w:t>上述条款中甲方不行使合同解除权的，乙方仍应按照约定承担违约责任</w:t>
      </w:r>
      <w:r>
        <w:rPr>
          <w:rFonts w:hint="eastAsia" w:ascii="宋体" w:hAnsi="宋体" w:eastAsia="宋体" w:cs="宋体"/>
          <w:color w:val="auto"/>
          <w:sz w:val="28"/>
          <w:szCs w:val="28"/>
          <w:lang w:val="en-US" w:eastAsia="zh-Hans"/>
        </w:rPr>
        <w:t>并继续履行合同义务</w:t>
      </w:r>
      <w:r>
        <w:rPr>
          <w:rFonts w:hint="eastAsia" w:ascii="宋体" w:hAnsi="宋体" w:eastAsia="宋体" w:cs="宋体"/>
          <w:color w:val="auto"/>
          <w:sz w:val="28"/>
          <w:szCs w:val="28"/>
        </w:rPr>
        <w:t>。</w:t>
      </w:r>
    </w:p>
    <w:p>
      <w:pPr>
        <w:rPr>
          <w:rFonts w:hint="eastAsia" w:ascii="宋体" w:hAnsi="宋体" w:eastAsia="宋体" w:cs="宋体"/>
          <w:color w:val="auto"/>
          <w:sz w:val="28"/>
          <w:szCs w:val="28"/>
        </w:rPr>
      </w:pPr>
      <w:r>
        <w:rPr>
          <w:rFonts w:hint="eastAsia" w:ascii="宋体" w:hAnsi="宋体" w:eastAsia="宋体" w:cs="宋体"/>
          <w:color w:val="auto"/>
          <w:sz w:val="28"/>
          <w:szCs w:val="28"/>
        </w:rPr>
        <w:t>8.</w:t>
      </w:r>
      <w:r>
        <w:rPr>
          <w:rFonts w:hint="eastAsia" w:ascii="宋体" w:hAnsi="宋体" w:cs="宋体"/>
          <w:color w:val="auto"/>
          <w:sz w:val="28"/>
          <w:szCs w:val="28"/>
          <w:lang w:val="en-US" w:eastAsia="zh-CN"/>
        </w:rPr>
        <w:t>8</w:t>
      </w:r>
      <w:r>
        <w:rPr>
          <w:rFonts w:hint="eastAsia" w:ascii="宋体" w:hAnsi="宋体" w:eastAsia="宋体" w:cs="宋体"/>
          <w:color w:val="auto"/>
          <w:sz w:val="28"/>
          <w:szCs w:val="28"/>
        </w:rPr>
        <w:t>本合同提及“损失”，包括但不限于人身及财产损害、行政罚款等直接损失、预期利益损失及维权产生的公证费、调查取证费、交通费、律师费等。</w:t>
      </w:r>
    </w:p>
    <w:p>
      <w:pPr>
        <w:widowControl/>
        <w:spacing w:line="540" w:lineRule="exact"/>
        <w:rPr>
          <w:rFonts w:hint="eastAsia" w:ascii="宋体" w:hAnsi="宋体" w:eastAsia="宋体" w:cs="宋体"/>
          <w:color w:val="auto"/>
          <w:sz w:val="28"/>
          <w:szCs w:val="28"/>
        </w:rPr>
      </w:pPr>
      <w:r>
        <w:rPr>
          <w:rFonts w:hint="eastAsia" w:ascii="宋体" w:hAnsi="宋体" w:eastAsia="宋体" w:cs="宋体"/>
          <w:b/>
          <w:bCs/>
          <w:color w:val="auto"/>
          <w:sz w:val="28"/>
          <w:szCs w:val="28"/>
        </w:rPr>
        <w:t>9保密义务</w:t>
      </w:r>
    </w:p>
    <w:p>
      <w:pPr>
        <w:widowControl/>
        <w:spacing w:line="540" w:lineRule="exact"/>
        <w:rPr>
          <w:rFonts w:hint="eastAsia" w:ascii="宋体" w:hAnsi="宋体" w:eastAsia="宋体" w:cs="宋体"/>
          <w:color w:val="auto"/>
          <w:sz w:val="28"/>
          <w:szCs w:val="28"/>
        </w:rPr>
      </w:pPr>
      <w:r>
        <w:rPr>
          <w:rFonts w:hint="eastAsia" w:ascii="宋体" w:hAnsi="宋体" w:eastAsia="宋体" w:cs="宋体"/>
          <w:color w:val="auto"/>
          <w:sz w:val="28"/>
          <w:szCs w:val="28"/>
        </w:rPr>
        <w:t>9.1任一方对基于本合同而知悉的对方秘密信息均负有保密义务。除相对方书面同意或法律强制性规定外，双方均不得以任何形式向第三方泄露、披露或公开该信息。本合同项下所称秘密信息是指披露方以任何形式向接受方披露的或接受方因本合同而得知的与业务相关的任何信息。上述“秘密信息”应包括但不限于本合同所有条款、知识产权、技术诀窍、调研结果、商业秘密、数据库；财务信息（包括成本、利润和销售）；市场策略；客户名单；提案与合同；披露方内部管理程序等。秘密信息不包括：1.在披露时或披露前已为公众所知晓的信息或资料；2.能证明从披露方获得相关信息时接受方已经熟知的资料或信息；3.由第三方合法提供给接受方的资料或信息。</w:t>
      </w:r>
    </w:p>
    <w:p>
      <w:pPr>
        <w:widowControl/>
        <w:spacing w:line="540" w:lineRule="exact"/>
        <w:rPr>
          <w:rFonts w:hint="eastAsia" w:ascii="宋体" w:hAnsi="宋体" w:eastAsia="宋体" w:cs="宋体"/>
          <w:color w:val="auto"/>
          <w:sz w:val="28"/>
          <w:szCs w:val="28"/>
        </w:rPr>
      </w:pPr>
      <w:r>
        <w:rPr>
          <w:rFonts w:hint="eastAsia" w:ascii="宋体" w:hAnsi="宋体" w:eastAsia="宋体" w:cs="宋体"/>
          <w:color w:val="auto"/>
          <w:sz w:val="28"/>
          <w:szCs w:val="28"/>
        </w:rPr>
        <w:t>9.2本合同项下保密义务的期限不受本合同履行期限的限制，应在本</w:t>
      </w:r>
      <w:r>
        <w:rPr>
          <w:rFonts w:hint="eastAsia" w:ascii="宋体" w:hAnsi="宋体" w:eastAsia="宋体" w:cs="宋体"/>
          <w:color w:val="auto"/>
          <w:sz w:val="28"/>
          <w:szCs w:val="28"/>
          <w:lang w:val="en-US" w:eastAsia="zh-Hans"/>
        </w:rPr>
        <w:t>合同</w:t>
      </w:r>
      <w:r>
        <w:rPr>
          <w:rFonts w:hint="eastAsia" w:ascii="宋体" w:hAnsi="宋体" w:eastAsia="宋体" w:cs="宋体"/>
          <w:color w:val="auto"/>
          <w:sz w:val="28"/>
          <w:szCs w:val="28"/>
        </w:rPr>
        <w:t>期满、解除或终止后仍然有效。</w:t>
      </w:r>
    </w:p>
    <w:p>
      <w:pPr>
        <w:widowControl/>
        <w:spacing w:line="540" w:lineRule="exact"/>
        <w:rPr>
          <w:rFonts w:hint="eastAsia" w:ascii="宋体" w:hAnsi="宋体" w:eastAsia="宋体" w:cs="宋体"/>
          <w:color w:val="auto"/>
          <w:sz w:val="28"/>
          <w:szCs w:val="28"/>
        </w:rPr>
      </w:pPr>
      <w:r>
        <w:rPr>
          <w:rFonts w:hint="eastAsia" w:ascii="宋体" w:hAnsi="宋体" w:eastAsia="宋体" w:cs="宋体"/>
          <w:color w:val="auto"/>
          <w:sz w:val="28"/>
          <w:szCs w:val="28"/>
        </w:rPr>
        <w:t>9.3如一方违反上述保密义务，致使另一方秘密信息泄露的，则泄密方应承担本合同金额</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的违约责任；一方泄密造成严重后果的，另一方有权单方解除本合同，并书面通知泄密方。因泄密给相对方造成的一切损失，由泄密方负责赔偿。</w:t>
      </w:r>
    </w:p>
    <w:p>
      <w:pPr>
        <w:widowControl/>
        <w:spacing w:line="540" w:lineRule="exact"/>
        <w:rPr>
          <w:rFonts w:hint="eastAsia" w:ascii="宋体" w:hAnsi="宋体" w:eastAsia="宋体" w:cs="宋体"/>
          <w:color w:val="auto"/>
          <w:sz w:val="28"/>
          <w:szCs w:val="28"/>
        </w:rPr>
      </w:pPr>
      <w:r>
        <w:rPr>
          <w:rFonts w:hint="eastAsia" w:ascii="宋体" w:hAnsi="宋体" w:eastAsia="宋体" w:cs="宋体"/>
          <w:b/>
          <w:bCs/>
          <w:color w:val="auto"/>
          <w:sz w:val="28"/>
          <w:szCs w:val="28"/>
        </w:rPr>
        <w:t>10 合同解除和终止</w:t>
      </w:r>
    </w:p>
    <w:p>
      <w:pPr>
        <w:widowControl/>
        <w:spacing w:line="540" w:lineRule="exact"/>
        <w:rPr>
          <w:rFonts w:hint="eastAsia" w:ascii="宋体" w:hAnsi="宋体" w:eastAsia="宋体" w:cs="宋体"/>
          <w:color w:val="auto"/>
          <w:sz w:val="28"/>
          <w:szCs w:val="28"/>
        </w:rPr>
      </w:pPr>
      <w:r>
        <w:rPr>
          <w:rFonts w:hint="eastAsia" w:ascii="宋体" w:hAnsi="宋体" w:eastAsia="宋体" w:cs="宋体"/>
          <w:color w:val="auto"/>
          <w:sz w:val="28"/>
          <w:szCs w:val="28"/>
        </w:rPr>
        <w:t>10.1经双方协商一致并签订书面协议后，即终止或解除本合同。</w:t>
      </w:r>
    </w:p>
    <w:p>
      <w:pPr>
        <w:widowControl/>
        <w:spacing w:line="540" w:lineRule="exact"/>
        <w:rPr>
          <w:rFonts w:hint="eastAsia" w:ascii="宋体" w:hAnsi="宋体" w:eastAsia="宋体" w:cs="宋体"/>
          <w:color w:val="auto"/>
          <w:sz w:val="28"/>
          <w:szCs w:val="28"/>
        </w:rPr>
      </w:pPr>
      <w:r>
        <w:rPr>
          <w:rFonts w:hint="eastAsia" w:ascii="宋体" w:hAnsi="宋体" w:eastAsia="宋体" w:cs="宋体"/>
          <w:color w:val="auto"/>
          <w:sz w:val="28"/>
          <w:szCs w:val="28"/>
        </w:rPr>
        <w:t>10.2发生如下情形时，本合同终止：</w:t>
      </w:r>
    </w:p>
    <w:p>
      <w:pPr>
        <w:widowControl/>
        <w:spacing w:line="540" w:lineRule="exact"/>
        <w:rPr>
          <w:rFonts w:hint="eastAsia" w:ascii="宋体" w:hAnsi="宋体" w:eastAsia="宋体" w:cs="宋体"/>
          <w:color w:val="auto"/>
          <w:sz w:val="28"/>
          <w:szCs w:val="28"/>
        </w:rPr>
      </w:pPr>
      <w:r>
        <w:rPr>
          <w:rFonts w:hint="eastAsia" w:ascii="宋体" w:hAnsi="宋体" w:eastAsia="宋体" w:cs="宋体"/>
          <w:color w:val="auto"/>
          <w:sz w:val="28"/>
          <w:szCs w:val="28"/>
        </w:rPr>
        <w:t>10.2.1本合同约定有效期届满；</w:t>
      </w:r>
    </w:p>
    <w:p>
      <w:pPr>
        <w:widowControl/>
        <w:spacing w:line="540" w:lineRule="exact"/>
        <w:rPr>
          <w:rFonts w:hint="eastAsia" w:ascii="宋体" w:hAnsi="宋体" w:eastAsia="宋体" w:cs="宋体"/>
          <w:color w:val="auto"/>
          <w:sz w:val="28"/>
          <w:szCs w:val="28"/>
        </w:rPr>
      </w:pPr>
      <w:r>
        <w:rPr>
          <w:rFonts w:hint="eastAsia" w:ascii="宋体" w:hAnsi="宋体" w:eastAsia="宋体" w:cs="宋体"/>
          <w:color w:val="auto"/>
          <w:sz w:val="28"/>
          <w:szCs w:val="28"/>
        </w:rPr>
        <w:t>10.2.2本合同一方或双方合并、分立、破产、清算等组织形式变更且未确定本合同权利义务承继主体，难以继续履行本合同；</w:t>
      </w:r>
    </w:p>
    <w:p>
      <w:pPr>
        <w:widowControl/>
        <w:spacing w:line="540" w:lineRule="exact"/>
        <w:rPr>
          <w:rFonts w:hint="eastAsia" w:ascii="宋体" w:hAnsi="宋体" w:eastAsia="宋体" w:cs="宋体"/>
          <w:color w:val="auto"/>
          <w:sz w:val="28"/>
          <w:szCs w:val="28"/>
        </w:rPr>
      </w:pPr>
      <w:r>
        <w:rPr>
          <w:rFonts w:hint="eastAsia" w:ascii="宋体" w:hAnsi="宋体" w:eastAsia="宋体" w:cs="宋体"/>
          <w:color w:val="auto"/>
          <w:sz w:val="28"/>
          <w:szCs w:val="28"/>
        </w:rPr>
        <w:t>10.2.3因不可抗力导致本合同无法继续履行的，双方视不可抗力影响程度和范围可</w:t>
      </w:r>
      <w:r>
        <w:rPr>
          <w:rFonts w:hint="eastAsia" w:ascii="宋体" w:hAnsi="宋体" w:eastAsia="宋体" w:cs="宋体"/>
          <w:color w:val="auto"/>
          <w:sz w:val="28"/>
          <w:szCs w:val="28"/>
          <w:lang w:val="en-US" w:eastAsia="zh-Hans"/>
        </w:rPr>
        <w:t>书面</w:t>
      </w:r>
      <w:r>
        <w:rPr>
          <w:rFonts w:hint="eastAsia" w:ascii="宋体" w:hAnsi="宋体" w:eastAsia="宋体" w:cs="宋体"/>
          <w:color w:val="auto"/>
          <w:sz w:val="28"/>
          <w:szCs w:val="28"/>
        </w:rPr>
        <w:t>协商中止或终止本合同，本合同另有约定的除外；</w:t>
      </w:r>
    </w:p>
    <w:p>
      <w:pPr>
        <w:widowControl/>
        <w:spacing w:line="540" w:lineRule="exact"/>
        <w:rPr>
          <w:rFonts w:hint="eastAsia" w:ascii="宋体" w:hAnsi="宋体" w:eastAsia="宋体" w:cs="宋体"/>
          <w:color w:val="auto"/>
          <w:sz w:val="28"/>
          <w:szCs w:val="28"/>
        </w:rPr>
      </w:pPr>
      <w:r>
        <w:rPr>
          <w:rFonts w:hint="eastAsia" w:ascii="宋体" w:hAnsi="宋体" w:eastAsia="宋体" w:cs="宋体"/>
          <w:color w:val="auto"/>
          <w:sz w:val="28"/>
          <w:szCs w:val="28"/>
        </w:rPr>
        <w:t>10.2.4本合同约定的其他终止情形。</w:t>
      </w:r>
    </w:p>
    <w:p>
      <w:pPr>
        <w:widowControl/>
        <w:spacing w:line="540" w:lineRule="exact"/>
        <w:rPr>
          <w:rFonts w:hint="eastAsia" w:ascii="宋体" w:hAnsi="宋体" w:eastAsia="宋体" w:cs="宋体"/>
          <w:color w:val="auto"/>
          <w:sz w:val="28"/>
          <w:szCs w:val="28"/>
        </w:rPr>
      </w:pPr>
      <w:r>
        <w:rPr>
          <w:rFonts w:hint="eastAsia" w:ascii="宋体" w:hAnsi="宋体" w:eastAsia="宋体" w:cs="宋体"/>
          <w:b/>
          <w:bCs/>
          <w:color w:val="auto"/>
          <w:sz w:val="28"/>
          <w:szCs w:val="28"/>
        </w:rPr>
        <w:t>11 不可抗力</w:t>
      </w:r>
    </w:p>
    <w:p>
      <w:pPr>
        <w:widowControl/>
        <w:spacing w:line="540" w:lineRule="exact"/>
        <w:rPr>
          <w:rFonts w:hint="eastAsia" w:ascii="宋体" w:hAnsi="宋体" w:eastAsia="宋体" w:cs="宋体"/>
          <w:color w:val="auto"/>
          <w:sz w:val="28"/>
          <w:szCs w:val="28"/>
        </w:rPr>
      </w:pPr>
      <w:r>
        <w:rPr>
          <w:rFonts w:hint="eastAsia" w:ascii="宋体" w:hAnsi="宋体" w:eastAsia="宋体" w:cs="宋体"/>
          <w:color w:val="auto"/>
          <w:sz w:val="28"/>
          <w:szCs w:val="28"/>
        </w:rPr>
        <w:t>11.1不可抗力是指双方不能预见、不能避免且不能克服的妨碍任何一方全部或部分履行本合同的一切事件。此种事件只包括地震、塌方、陷落、洪水、台风等自然灾害以及火灾、爆炸、事故、破坏活动、战争、政府法律或政策变化等任何其它类似的偶发事件。</w:t>
      </w:r>
    </w:p>
    <w:p>
      <w:pPr>
        <w:widowControl/>
        <w:spacing w:line="540" w:lineRule="exact"/>
        <w:rPr>
          <w:rFonts w:hint="eastAsia" w:ascii="宋体" w:hAnsi="宋体" w:eastAsia="宋体" w:cs="宋体"/>
          <w:color w:val="auto"/>
          <w:sz w:val="28"/>
          <w:szCs w:val="28"/>
        </w:rPr>
      </w:pPr>
      <w:r>
        <w:rPr>
          <w:rFonts w:hint="eastAsia" w:ascii="宋体" w:hAnsi="宋体" w:eastAsia="宋体" w:cs="宋体"/>
          <w:color w:val="auto"/>
          <w:sz w:val="28"/>
          <w:szCs w:val="28"/>
        </w:rPr>
        <w:t>11.2任何一方由于不可抗力原因不能履行合同时，应在不可抗力事件发生后三日内向对方书面通报，并采取力所能及的补救措施以尽量减少给双方带来的损失；在取得有关机构的不可抗力证明后，根据不可抗力对本合同的影响情况，经双方协商决定延期履行、部分履行或者不履行合同，并根据情况可部分或全部免予承担违约责任。</w:t>
      </w:r>
    </w:p>
    <w:p>
      <w:pPr>
        <w:widowControl/>
        <w:spacing w:line="540" w:lineRule="exact"/>
        <w:rPr>
          <w:rFonts w:hint="eastAsia" w:ascii="宋体" w:hAnsi="宋体" w:eastAsia="宋体" w:cs="宋体"/>
          <w:b/>
          <w:bCs/>
          <w:color w:val="auto"/>
          <w:sz w:val="28"/>
          <w:szCs w:val="28"/>
        </w:rPr>
      </w:pPr>
      <w:r>
        <w:rPr>
          <w:rFonts w:hint="eastAsia" w:ascii="宋体" w:hAnsi="宋体" w:eastAsia="宋体" w:cs="宋体"/>
          <w:color w:val="auto"/>
          <w:sz w:val="28"/>
          <w:szCs w:val="28"/>
        </w:rPr>
        <w:t>11.3如果不可抗力发生或影响的时间连续超过30日以上且妨碍任何一方履行本合同时，</w:t>
      </w:r>
      <w:r>
        <w:rPr>
          <w:rFonts w:hint="eastAsia" w:ascii="宋体" w:hAnsi="宋体" w:eastAsia="宋体" w:cs="宋体"/>
          <w:color w:val="auto"/>
          <w:sz w:val="28"/>
          <w:szCs w:val="28"/>
          <w:lang w:val="en-US" w:eastAsia="zh-Hans"/>
        </w:rPr>
        <w:t>双方可书面协商</w:t>
      </w:r>
      <w:r>
        <w:rPr>
          <w:rFonts w:hint="eastAsia" w:ascii="宋体" w:hAnsi="宋体" w:eastAsia="宋体" w:cs="宋体"/>
          <w:color w:val="auto"/>
          <w:sz w:val="28"/>
          <w:szCs w:val="28"/>
        </w:rPr>
        <w:t>解除本合同。</w:t>
      </w:r>
    </w:p>
    <w:p>
      <w:pPr>
        <w:widowControl/>
        <w:spacing w:line="540" w:lineRule="exact"/>
        <w:rPr>
          <w:rFonts w:hint="eastAsia" w:ascii="宋体" w:hAnsi="宋体" w:eastAsia="宋体" w:cs="宋体"/>
          <w:color w:val="auto"/>
          <w:sz w:val="28"/>
          <w:szCs w:val="28"/>
        </w:rPr>
      </w:pPr>
      <w:r>
        <w:rPr>
          <w:rFonts w:hint="eastAsia" w:ascii="宋体" w:hAnsi="宋体" w:eastAsia="宋体" w:cs="宋体"/>
          <w:b/>
          <w:bCs/>
          <w:color w:val="auto"/>
          <w:sz w:val="28"/>
          <w:szCs w:val="28"/>
        </w:rPr>
        <w:t>12  争议解决</w:t>
      </w:r>
    </w:p>
    <w:p>
      <w:pPr>
        <w:widowControl/>
        <w:spacing w:line="540" w:lineRule="exact"/>
        <w:rPr>
          <w:rFonts w:hint="eastAsia" w:ascii="宋体" w:hAnsi="宋体" w:eastAsia="宋体" w:cs="宋体"/>
          <w:color w:val="auto"/>
          <w:sz w:val="28"/>
          <w:szCs w:val="28"/>
        </w:rPr>
      </w:pPr>
      <w:r>
        <w:rPr>
          <w:rFonts w:hint="eastAsia" w:ascii="宋体" w:hAnsi="宋体" w:eastAsia="宋体" w:cs="宋体"/>
          <w:color w:val="auto"/>
          <w:sz w:val="28"/>
          <w:szCs w:val="28"/>
        </w:rPr>
        <w:t>12.1甲、乙双方因履行本合同发生争议的，应友好协商解决，协商不成的，依法</w:t>
      </w:r>
      <w:r>
        <w:rPr>
          <w:rFonts w:hint="eastAsia" w:ascii="宋体" w:hAnsi="宋体" w:eastAsia="宋体" w:cs="宋体"/>
          <w:color w:val="auto"/>
          <w:sz w:val="28"/>
          <w:szCs w:val="28"/>
          <w:lang w:eastAsia="zh-Hans"/>
        </w:rPr>
        <w:t>向甲方所在</w:t>
      </w:r>
      <w:r>
        <w:rPr>
          <w:rFonts w:hint="eastAsia" w:ascii="宋体" w:hAnsi="宋体" w:eastAsia="宋体" w:cs="宋体"/>
          <w:color w:val="auto"/>
          <w:sz w:val="28"/>
          <w:szCs w:val="28"/>
        </w:rPr>
        <w:t>地法院提起诉讼。</w:t>
      </w:r>
    </w:p>
    <w:p>
      <w:pPr>
        <w:widowControl/>
        <w:spacing w:line="540" w:lineRule="exact"/>
        <w:rPr>
          <w:rFonts w:hint="eastAsia" w:ascii="宋体" w:hAnsi="宋体" w:eastAsia="宋体" w:cs="宋体"/>
          <w:color w:val="auto"/>
          <w:sz w:val="28"/>
          <w:szCs w:val="28"/>
        </w:rPr>
      </w:pPr>
      <w:r>
        <w:rPr>
          <w:rFonts w:hint="eastAsia" w:ascii="宋体" w:hAnsi="宋体" w:eastAsia="宋体" w:cs="宋体"/>
          <w:color w:val="auto"/>
          <w:sz w:val="28"/>
          <w:szCs w:val="28"/>
        </w:rPr>
        <w:t>12.2违约一方需承担守约方支出的合理费用，包括但不限于诉讼费、律师费、公证费、鉴定费、担保费等。</w:t>
      </w:r>
    </w:p>
    <w:p>
      <w:pPr>
        <w:widowControl/>
        <w:spacing w:line="540" w:lineRule="exact"/>
        <w:rPr>
          <w:rFonts w:hint="eastAsia" w:ascii="宋体" w:hAnsi="宋体" w:eastAsia="宋体" w:cs="宋体"/>
          <w:color w:val="auto"/>
          <w:sz w:val="28"/>
          <w:szCs w:val="28"/>
        </w:rPr>
      </w:pPr>
      <w:r>
        <w:rPr>
          <w:rFonts w:hint="eastAsia" w:ascii="宋体" w:hAnsi="宋体" w:eastAsia="宋体" w:cs="宋体"/>
          <w:b/>
          <w:bCs/>
          <w:color w:val="auto"/>
          <w:sz w:val="28"/>
          <w:szCs w:val="28"/>
        </w:rPr>
        <w:t>13  附则</w:t>
      </w:r>
    </w:p>
    <w:p>
      <w:pPr>
        <w:widowControl/>
        <w:spacing w:line="540" w:lineRule="exact"/>
        <w:rPr>
          <w:rFonts w:hint="eastAsia" w:ascii="宋体" w:hAnsi="宋体" w:eastAsia="宋体" w:cs="宋体"/>
          <w:color w:val="auto"/>
          <w:sz w:val="28"/>
          <w:szCs w:val="28"/>
        </w:rPr>
      </w:pPr>
      <w:r>
        <w:rPr>
          <w:rFonts w:hint="eastAsia" w:ascii="宋体" w:hAnsi="宋体" w:eastAsia="宋体" w:cs="宋体"/>
          <w:color w:val="auto"/>
          <w:sz w:val="28"/>
          <w:szCs w:val="28"/>
        </w:rPr>
        <w:t>13.1本合同未尽事宜，经双方协商一致，应签订补充协议。补充协议与本合同具有同等法律效力。</w:t>
      </w:r>
    </w:p>
    <w:p>
      <w:pPr>
        <w:widowControl/>
        <w:spacing w:line="540" w:lineRule="exact"/>
        <w:rPr>
          <w:rFonts w:hint="eastAsia" w:ascii="宋体" w:hAnsi="宋体" w:eastAsia="宋体" w:cs="宋体"/>
          <w:color w:val="auto"/>
          <w:sz w:val="28"/>
          <w:szCs w:val="28"/>
        </w:rPr>
      </w:pPr>
      <w:r>
        <w:rPr>
          <w:rFonts w:hint="eastAsia" w:ascii="宋体" w:hAnsi="宋体" w:eastAsia="宋体" w:cs="宋体"/>
          <w:color w:val="auto"/>
          <w:sz w:val="28"/>
          <w:szCs w:val="28"/>
        </w:rPr>
        <w:t>13.2以下文件作为本合同附件，是本合同不可分割的部分：</w:t>
      </w:r>
    </w:p>
    <w:p>
      <w:pPr>
        <w:widowControl/>
        <w:spacing w:line="540" w:lineRule="exact"/>
        <w:rPr>
          <w:rFonts w:hint="eastAsia" w:ascii="宋体" w:hAnsi="宋体" w:eastAsia="宋体" w:cs="宋体"/>
          <w:color w:val="auto"/>
          <w:sz w:val="28"/>
          <w:szCs w:val="28"/>
        </w:rPr>
      </w:pPr>
      <w:r>
        <w:rPr>
          <w:rFonts w:hint="eastAsia" w:ascii="宋体" w:hAnsi="宋体" w:eastAsia="宋体" w:cs="宋体"/>
          <w:color w:val="auto"/>
          <w:sz w:val="28"/>
          <w:szCs w:val="28"/>
        </w:rPr>
        <w:t>13.2.1采购文件和乙方的投标文件；</w:t>
      </w:r>
    </w:p>
    <w:p>
      <w:pPr>
        <w:widowControl/>
        <w:spacing w:line="540" w:lineRule="exact"/>
        <w:rPr>
          <w:rFonts w:hint="eastAsia" w:ascii="宋体" w:hAnsi="宋体" w:eastAsia="宋体" w:cs="宋体"/>
          <w:color w:val="auto"/>
          <w:sz w:val="28"/>
          <w:szCs w:val="28"/>
        </w:rPr>
      </w:pPr>
      <w:r>
        <w:rPr>
          <w:rFonts w:hint="eastAsia" w:ascii="宋体" w:hAnsi="宋体" w:eastAsia="宋体" w:cs="宋体"/>
          <w:color w:val="auto"/>
          <w:sz w:val="28"/>
          <w:szCs w:val="28"/>
        </w:rPr>
        <w:t>13.2.2中标通知书；</w:t>
      </w:r>
    </w:p>
    <w:p>
      <w:pPr>
        <w:widowControl/>
        <w:spacing w:line="540" w:lineRule="exact"/>
        <w:rPr>
          <w:rFonts w:hint="eastAsia" w:ascii="宋体" w:hAnsi="宋体" w:eastAsia="宋体" w:cs="宋体"/>
          <w:color w:val="auto"/>
          <w:sz w:val="28"/>
          <w:szCs w:val="28"/>
        </w:rPr>
      </w:pPr>
      <w:r>
        <w:rPr>
          <w:rFonts w:hint="eastAsia" w:ascii="宋体" w:hAnsi="宋体" w:eastAsia="宋体" w:cs="宋体"/>
          <w:color w:val="auto"/>
          <w:sz w:val="28"/>
          <w:szCs w:val="28"/>
        </w:rPr>
        <w:t>13.2.3甲乙双方商定的其他必要文件。</w:t>
      </w:r>
    </w:p>
    <w:p>
      <w:pPr>
        <w:widowControl/>
        <w:spacing w:line="5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本合同与合同附件就同一事项约定不一致的，适用足以保证符合甲方使用需求、技术或工艺要求的最严格的标准。</w:t>
      </w:r>
    </w:p>
    <w:p>
      <w:pPr>
        <w:ind w:left="141" w:hanging="141" w:hangingChars="50"/>
        <w:rPr>
          <w:rFonts w:hint="eastAsia" w:ascii="宋体" w:hAnsi="宋体" w:eastAsia="宋体" w:cs="宋体"/>
          <w:b/>
          <w:color w:val="auto"/>
          <w:sz w:val="28"/>
          <w:szCs w:val="28"/>
        </w:rPr>
      </w:pPr>
      <w:r>
        <w:rPr>
          <w:rFonts w:hint="eastAsia" w:ascii="宋体" w:hAnsi="宋体" w:eastAsia="宋体" w:cs="宋体"/>
          <w:b/>
          <w:color w:val="auto"/>
          <w:sz w:val="28"/>
          <w:szCs w:val="28"/>
        </w:rPr>
        <w:t>13.3送达条款</w:t>
      </w:r>
    </w:p>
    <w:p>
      <w:pPr>
        <w:rPr>
          <w:rFonts w:hint="eastAsia" w:ascii="宋体" w:hAnsi="宋体" w:eastAsia="宋体" w:cs="宋体"/>
          <w:color w:val="auto"/>
          <w:sz w:val="28"/>
          <w:szCs w:val="28"/>
        </w:rPr>
      </w:pPr>
      <w:r>
        <w:rPr>
          <w:rFonts w:hint="eastAsia" w:ascii="宋体" w:hAnsi="宋体" w:eastAsia="宋体" w:cs="宋体"/>
          <w:color w:val="auto"/>
          <w:sz w:val="28"/>
          <w:szCs w:val="28"/>
        </w:rPr>
        <w:t>13.3.1送达地址和联系方式:合同各方一致确认本合同中记载的各方地址和联系方式为各方履行合同、解决合同争议时接收其他方商业文件信函或司法机关(法院、仲裁机构)诉讼、仲裁文书的地址和联系方式。</w:t>
      </w:r>
    </w:p>
    <w:p>
      <w:pPr>
        <w:rPr>
          <w:rFonts w:hint="eastAsia" w:ascii="宋体" w:hAnsi="宋体" w:eastAsia="宋体" w:cs="宋体"/>
          <w:color w:val="auto"/>
          <w:sz w:val="28"/>
          <w:szCs w:val="28"/>
        </w:rPr>
      </w:pPr>
      <w:r>
        <w:rPr>
          <w:rFonts w:hint="eastAsia" w:ascii="宋体" w:hAnsi="宋体" w:eastAsia="宋体" w:cs="宋体"/>
          <w:color w:val="auto"/>
          <w:sz w:val="28"/>
          <w:szCs w:val="28"/>
        </w:rPr>
        <w:t>13.3.2送达地址和联系方式适用期间。上述送达地址和联系方式适用至本合同履行完毕或争议经过法院一审、二审、审判监督程序至执行程序完毕时止，除非各方依下款告知变更。</w:t>
      </w:r>
    </w:p>
    <w:p>
      <w:pPr>
        <w:rPr>
          <w:rFonts w:hint="eastAsia" w:ascii="宋体" w:hAnsi="宋体" w:eastAsia="宋体" w:cs="宋体"/>
          <w:color w:val="auto"/>
          <w:sz w:val="28"/>
          <w:szCs w:val="28"/>
        </w:rPr>
      </w:pPr>
      <w:r>
        <w:rPr>
          <w:rFonts w:hint="eastAsia" w:ascii="宋体" w:hAnsi="宋体" w:eastAsia="宋体" w:cs="宋体"/>
          <w:color w:val="auto"/>
          <w:sz w:val="28"/>
          <w:szCs w:val="28"/>
        </w:rPr>
        <w:t>13.3.3送达地址和联系方式的变更。任何一方送达地址和联系方式需要变更的，应提前五个工作日向合同其他方和司法机关送交书面变更告知书(若争议已经进入司法程序解决)。</w:t>
      </w:r>
    </w:p>
    <w:p>
      <w:pPr>
        <w:rPr>
          <w:rFonts w:hint="eastAsia" w:ascii="宋体" w:hAnsi="宋体" w:eastAsia="宋体" w:cs="宋体"/>
          <w:color w:val="auto"/>
          <w:sz w:val="28"/>
          <w:szCs w:val="28"/>
        </w:rPr>
      </w:pPr>
      <w:r>
        <w:rPr>
          <w:rFonts w:hint="eastAsia" w:ascii="宋体" w:hAnsi="宋体" w:eastAsia="宋体" w:cs="宋体"/>
          <w:color w:val="auto"/>
          <w:sz w:val="28"/>
          <w:szCs w:val="28"/>
        </w:rPr>
        <w:t>13.3.4合同各方承诺:上述确认的送达地址和联系方式真实有效，如有错误，导致的商业信函和诉讼文书送达不能的法律后果由自己承担。</w:t>
      </w:r>
    </w:p>
    <w:p>
      <w:pPr>
        <w:rPr>
          <w:rFonts w:hint="eastAsia" w:ascii="宋体" w:hAnsi="宋体" w:eastAsia="宋体" w:cs="宋体"/>
          <w:color w:val="auto"/>
          <w:sz w:val="28"/>
          <w:szCs w:val="28"/>
        </w:rPr>
      </w:pPr>
      <w:r>
        <w:rPr>
          <w:rFonts w:hint="eastAsia" w:ascii="宋体" w:hAnsi="宋体" w:eastAsia="宋体" w:cs="宋体"/>
          <w:color w:val="auto"/>
          <w:sz w:val="28"/>
          <w:szCs w:val="28"/>
        </w:rPr>
        <w:t>13.3.5合同各方均明知:因各方提供或者确认的送达地址和联系方式不准确、或者送达地址变更后未及时依程序告知对方和司法机关、或者当事人及指定接收人拒绝签收等原因，导致送达文书未能被当事人实际接受，邮寄送达的，以文书退回之日视为送达之日；直接送达的，送达人当场在送达回证上记明情况之日视为送达之日。</w:t>
      </w:r>
    </w:p>
    <w:p>
      <w:pPr>
        <w:pStyle w:val="11"/>
        <w:rPr>
          <w:rFonts w:hint="eastAsia" w:ascii="宋体" w:hAnsi="宋体" w:eastAsia="宋体" w:cs="宋体"/>
          <w:color w:val="auto"/>
          <w:sz w:val="28"/>
          <w:szCs w:val="28"/>
        </w:rPr>
      </w:pPr>
      <w:r>
        <w:rPr>
          <w:rFonts w:hint="eastAsia" w:ascii="宋体" w:hAnsi="宋体" w:eastAsia="宋体" w:cs="宋体"/>
          <w:color w:val="auto"/>
          <w:sz w:val="28"/>
          <w:szCs w:val="28"/>
        </w:rPr>
        <w:t>13.3.6本合同项下双方发出的每一项通知，应在下述时间视作已送达相对方：如以预缴邮资的特快专递寄发，则寄送一方交寄后第三天即视为送达；如由专人送交，则在交给相对方签收时；如以传真发出，为传真机记录发送完毕时；如以电子邮件发出，为发件人设备记录发送完毕时。</w:t>
      </w:r>
    </w:p>
    <w:p>
      <w:pPr>
        <w:widowControl/>
        <w:spacing w:line="540" w:lineRule="exact"/>
        <w:rPr>
          <w:rFonts w:hint="eastAsia" w:ascii="宋体" w:hAnsi="宋体" w:eastAsia="宋体" w:cs="宋体"/>
          <w:color w:val="auto"/>
          <w:sz w:val="28"/>
          <w:szCs w:val="28"/>
        </w:rPr>
      </w:pPr>
      <w:r>
        <w:rPr>
          <w:rFonts w:hint="eastAsia" w:ascii="宋体" w:hAnsi="宋体" w:eastAsia="宋体" w:cs="宋体"/>
          <w:color w:val="auto"/>
          <w:sz w:val="28"/>
          <w:szCs w:val="28"/>
        </w:rPr>
        <w:t>13.4甲、乙双方的联系方式、联系人等基本信息以本合同记录的为准。</w:t>
      </w:r>
    </w:p>
    <w:p>
      <w:pPr>
        <w:widowControl/>
        <w:spacing w:line="5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甲方有效联系地址:                                            </w:t>
      </w:r>
    </w:p>
    <w:p>
      <w:pPr>
        <w:widowControl/>
        <w:spacing w:line="5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联系人：</w:t>
      </w:r>
    </w:p>
    <w:p>
      <w:pPr>
        <w:widowControl/>
        <w:spacing w:line="5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电话：</w:t>
      </w:r>
    </w:p>
    <w:p>
      <w:pPr>
        <w:widowControl/>
        <w:spacing w:line="5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传真：</w:t>
      </w:r>
    </w:p>
    <w:p>
      <w:pPr>
        <w:widowControl/>
        <w:spacing w:line="54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电子邮箱：</w:t>
      </w:r>
    </w:p>
    <w:p>
      <w:pPr>
        <w:widowControl/>
        <w:spacing w:line="5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乙方有效联系地址: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pPr>
        <w:widowControl/>
        <w:spacing w:line="54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联系人：</w:t>
      </w:r>
      <w:r>
        <w:rPr>
          <w:rFonts w:hint="eastAsia" w:ascii="宋体" w:hAnsi="宋体" w:eastAsia="宋体" w:cs="宋体"/>
          <w:color w:val="auto"/>
          <w:sz w:val="28"/>
          <w:szCs w:val="28"/>
          <w:lang w:val="en-US" w:eastAsia="zh-CN"/>
        </w:rPr>
        <w:t xml:space="preserve"> </w:t>
      </w:r>
    </w:p>
    <w:p>
      <w:pPr>
        <w:widowControl/>
        <w:spacing w:line="54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电话：</w:t>
      </w:r>
      <w:r>
        <w:rPr>
          <w:rFonts w:hint="eastAsia" w:ascii="宋体" w:hAnsi="宋体" w:eastAsia="宋体" w:cs="宋体"/>
          <w:color w:val="auto"/>
          <w:sz w:val="28"/>
          <w:szCs w:val="28"/>
          <w:lang w:val="en-US" w:eastAsia="zh-CN"/>
        </w:rPr>
        <w:t xml:space="preserve"> </w:t>
      </w:r>
    </w:p>
    <w:p>
      <w:pPr>
        <w:widowControl/>
        <w:spacing w:line="5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传真：</w:t>
      </w:r>
    </w:p>
    <w:p>
      <w:pPr>
        <w:spacing w:line="54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电子邮箱：</w:t>
      </w:r>
      <w:r>
        <w:rPr>
          <w:rFonts w:hint="eastAsia" w:ascii="宋体" w:hAnsi="宋体" w:eastAsia="宋体" w:cs="宋体"/>
          <w:color w:val="auto"/>
          <w:sz w:val="28"/>
          <w:szCs w:val="28"/>
          <w:lang w:val="en-US" w:eastAsia="zh-CN"/>
        </w:rPr>
        <w:t>lishan@xjhzfz.com</w:t>
      </w:r>
    </w:p>
    <w:p>
      <w:pPr>
        <w:spacing w:line="540" w:lineRule="exact"/>
        <w:rPr>
          <w:rFonts w:hint="eastAsia" w:ascii="宋体" w:hAnsi="宋体" w:eastAsia="宋体" w:cs="宋体"/>
          <w:color w:val="auto"/>
          <w:sz w:val="28"/>
          <w:szCs w:val="28"/>
        </w:rPr>
      </w:pPr>
      <w:r>
        <w:rPr>
          <w:rFonts w:hint="eastAsia" w:ascii="宋体" w:hAnsi="宋体" w:eastAsia="宋体" w:cs="宋体"/>
          <w:color w:val="auto"/>
          <w:sz w:val="28"/>
          <w:szCs w:val="28"/>
        </w:rPr>
        <w:t>13.5本合同一式</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份，甲方持</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肆</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份，乙方持</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份，均具有同等法律效力。</w:t>
      </w:r>
    </w:p>
    <w:p>
      <w:pPr>
        <w:spacing w:line="540" w:lineRule="exact"/>
        <w:rPr>
          <w:rFonts w:hint="eastAsia" w:ascii="宋体" w:hAnsi="宋体" w:eastAsia="宋体" w:cs="宋体"/>
          <w:color w:val="auto"/>
          <w:sz w:val="28"/>
          <w:szCs w:val="28"/>
        </w:rPr>
      </w:pPr>
      <w:r>
        <w:rPr>
          <w:rFonts w:hint="eastAsia" w:ascii="宋体" w:hAnsi="宋体" w:eastAsia="宋体" w:cs="宋体"/>
          <w:color w:val="auto"/>
          <w:sz w:val="28"/>
          <w:szCs w:val="28"/>
        </w:rPr>
        <w:t>13.6本合同自甲、乙双方法定代表人或委托代理人签字并加盖公章之日起生效。</w:t>
      </w:r>
    </w:p>
    <w:p>
      <w:pPr>
        <w:widowControl/>
        <w:spacing w:line="540" w:lineRule="exact"/>
        <w:ind w:firstLine="560"/>
        <w:jc w:val="center"/>
        <w:rPr>
          <w:rFonts w:hint="eastAsia" w:ascii="宋体" w:hAnsi="宋体" w:eastAsia="宋体" w:cs="宋体"/>
          <w:color w:val="auto"/>
          <w:kern w:val="0"/>
          <w:sz w:val="28"/>
          <w:szCs w:val="28"/>
        </w:rPr>
      </w:pPr>
      <w:r>
        <w:rPr>
          <w:rFonts w:hint="eastAsia" w:ascii="宋体" w:hAnsi="宋体" w:eastAsia="宋体" w:cs="宋体"/>
          <w:b/>
          <w:bCs/>
          <w:color w:val="auto"/>
          <w:kern w:val="0"/>
          <w:sz w:val="28"/>
          <w:szCs w:val="28"/>
        </w:rPr>
        <w:t>（以下无正文，为合同签署页）</w:t>
      </w:r>
    </w:p>
    <w:p>
      <w:pPr>
        <w:widowControl/>
        <w:spacing w:line="540" w:lineRule="exact"/>
        <w:rPr>
          <w:rFonts w:hint="eastAsia" w:ascii="宋体" w:hAnsi="宋体" w:eastAsia="宋体" w:cs="宋体"/>
          <w:color w:val="auto"/>
          <w:kern w:val="0"/>
          <w:sz w:val="28"/>
          <w:szCs w:val="28"/>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9"/>
        <w:gridCol w:w="4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959" w:type="dxa"/>
            <w:noWrap w:val="0"/>
            <w:vAlign w:val="top"/>
          </w:tcPr>
          <w:p>
            <w:pPr>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甲方</w:t>
            </w:r>
          </w:p>
        </w:tc>
        <w:tc>
          <w:tcPr>
            <w:tcW w:w="4311" w:type="dxa"/>
            <w:noWrap w:val="0"/>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59" w:type="dxa"/>
            <w:noWrap w:val="0"/>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单位名称（公章）：</w:t>
            </w:r>
            <w:r>
              <w:rPr>
                <w:rFonts w:hint="eastAsia" w:ascii="宋体" w:hAnsi="宋体" w:eastAsia="宋体" w:cs="宋体"/>
                <w:color w:val="auto"/>
                <w:sz w:val="28"/>
                <w:szCs w:val="28"/>
                <w:lang w:eastAsia="zh-Hans"/>
              </w:rPr>
              <w:t>新疆工程学院</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住所：新疆乌鲁木齐市经济技术开发区（头屯河区）科创路1350号        </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法定代表人：</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委托代理人：</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电话：</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邮政编码：</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签订时间：</w:t>
            </w:r>
          </w:p>
        </w:tc>
        <w:tc>
          <w:tcPr>
            <w:tcW w:w="4311" w:type="dxa"/>
            <w:noWrap w:val="0"/>
            <w:vAlign w:val="top"/>
          </w:tcPr>
          <w:p>
            <w:p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 xml:space="preserve">单位名称（公章）： </w:t>
            </w:r>
          </w:p>
          <w:p>
            <w:p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 xml:space="preserve">住所： </w:t>
            </w:r>
          </w:p>
          <w:p>
            <w:pPr>
              <w:spacing w:line="360" w:lineRule="auto"/>
              <w:jc w:val="left"/>
              <w:rPr>
                <w:rFonts w:hint="eastAsia" w:ascii="宋体" w:hAnsi="宋体" w:eastAsia="宋体" w:cs="宋体"/>
                <w:color w:val="auto"/>
                <w:lang w:val="en-US" w:eastAsia="zh-CN"/>
              </w:rPr>
            </w:pPr>
            <w:r>
              <w:rPr>
                <w:rFonts w:hint="eastAsia" w:ascii="宋体" w:hAnsi="宋体" w:eastAsia="宋体" w:cs="宋体"/>
                <w:color w:val="auto"/>
                <w:sz w:val="28"/>
                <w:szCs w:val="28"/>
              </w:rPr>
              <w:t>法定代表人：</w:t>
            </w:r>
          </w:p>
          <w:p>
            <w:p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委托代理人：</w:t>
            </w:r>
          </w:p>
          <w:p>
            <w:p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 xml:space="preserve">电话： </w:t>
            </w:r>
          </w:p>
          <w:p>
            <w:p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 xml:space="preserve">邮政编码： </w:t>
            </w:r>
          </w:p>
          <w:p>
            <w:p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签订时间：</w:t>
            </w:r>
          </w:p>
        </w:tc>
      </w:tr>
    </w:tbl>
    <w:p>
      <w:pPr>
        <w:pStyle w:val="29"/>
        <w:rPr>
          <w:rFonts w:hint="eastAsia" w:ascii="宋体" w:hAnsi="宋体" w:eastAsia="宋体" w:cs="宋体"/>
          <w:color w:val="auto"/>
          <w:sz w:val="24"/>
          <w:szCs w:val="24"/>
        </w:rPr>
      </w:pPr>
    </w:p>
    <w:sectPr>
      <w:footerReference r:id="rId7"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Style w:val="35"/>
        <w:rFonts w:hint="eastAsia" w:ascii="宋体" w:hAnsi="宋体"/>
        <w:bCs/>
        <w:sz w:val="24"/>
      </w:rPr>
      <w:t>地址：乌鲁木齐市</w:t>
    </w:r>
    <w:r>
      <w:rPr>
        <w:rStyle w:val="35"/>
        <w:rFonts w:hint="eastAsia" w:ascii="宋体" w:hAnsi="宋体"/>
        <w:bCs/>
        <w:color w:val="000000"/>
        <w:sz w:val="24"/>
      </w:rPr>
      <w:t>水磨沟区龙盛街898号万科中央公园S6栋5层</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200" w:lineRule="exact"/>
      <w:jc w:val="left"/>
      <w:rPr>
        <w:rFonts w:hint="default" w:ascii="Times New Roman" w:eastAsia="Times New Roman"/>
        <w:kern w:val="0"/>
        <w:sz w:val="20"/>
      </w:rPr>
    </w:pPr>
    <w:r>
      <w:rPr>
        <w:rFonts w:hint="default"/>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33</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pPr>
                      <w:pStyle w:val="19"/>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33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000000" w:sz="0" w:space="1"/>
      </w:pBdr>
      <w:rPr>
        <w:rStyle w:val="35"/>
        <w:sz w:val="24"/>
      </w:rPr>
    </w:pPr>
    <w:r>
      <w:rPr>
        <w:rStyle w:val="35"/>
        <w:rFonts w:hint="eastAsia"/>
        <w:sz w:val="24"/>
      </w:rPr>
      <w:t xml:space="preserve"> </w:t>
    </w:r>
    <w:r>
      <w:rPr>
        <w:rStyle w:val="35"/>
        <w:sz w:val="24"/>
      </w:rPr>
      <w:drawing>
        <wp:inline distT="0" distB="0" distL="114300" distR="114300">
          <wp:extent cx="374015" cy="375920"/>
          <wp:effectExtent l="0" t="0" r="6985" b="5080"/>
          <wp:docPr id="1" name="图片 1" descr="D:\用户目录\我的文档\Tencent Files\742054343\Image\C2C\0UZ3YQ7QPT[@M_F(FE]QH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用户目录\我的文档\Tencent Files\742054343\Image\C2C\0UZ3YQ7QPT[@M_F(FE]QHFN.png"/>
                  <pic:cNvPicPr>
                    <a:picLocks noChangeAspect="1"/>
                  </pic:cNvPicPr>
                </pic:nvPicPr>
                <pic:blipFill>
                  <a:blip r:embed="rId1"/>
                  <a:stretch>
                    <a:fillRect/>
                  </a:stretch>
                </pic:blipFill>
                <pic:spPr>
                  <a:xfrm>
                    <a:off x="0" y="0"/>
                    <a:ext cx="374015" cy="375920"/>
                  </a:xfrm>
                  <a:prstGeom prst="rect">
                    <a:avLst/>
                  </a:prstGeom>
                  <a:noFill/>
                  <a:ln>
                    <a:noFill/>
                  </a:ln>
                </pic:spPr>
              </pic:pic>
            </a:graphicData>
          </a:graphic>
        </wp:inline>
      </w:drawing>
    </w:r>
    <w:r>
      <w:rPr>
        <w:rStyle w:val="35"/>
        <w:rFonts w:hint="eastAsia"/>
        <w:sz w:val="24"/>
      </w:rPr>
      <w:t xml:space="preserve">                                         新疆拓源工程管理咨询有限公司</w:t>
    </w:r>
  </w:p>
  <w:p>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rStyle w:val="35"/>
        <w:rFonts w:hint="eastAsia"/>
        <w:sz w:val="24"/>
      </w:rPr>
      <w:t xml:space="preserve">  </w:t>
    </w:r>
    <w:r>
      <w:rPr>
        <w:rStyle w:val="35"/>
        <w:sz w:val="24"/>
      </w:rPr>
      <w:drawing>
        <wp:inline distT="0" distB="0" distL="114300" distR="114300">
          <wp:extent cx="374015" cy="375920"/>
          <wp:effectExtent l="0" t="0" r="6985" b="5080"/>
          <wp:docPr id="2" name="图片 2" descr="D:\用户目录\我的文档\Tencent Files\742054343\Image\C2C\0UZ3YQ7QPT[@M_F(FE]QH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用户目录\我的文档\Tencent Files\742054343\Image\C2C\0UZ3YQ7QPT[@M_F(FE]QHFN.png"/>
                  <pic:cNvPicPr>
                    <a:picLocks noChangeAspect="1"/>
                  </pic:cNvPicPr>
                </pic:nvPicPr>
                <pic:blipFill>
                  <a:blip r:embed="rId1"/>
                  <a:stretch>
                    <a:fillRect/>
                  </a:stretch>
                </pic:blipFill>
                <pic:spPr>
                  <a:xfrm>
                    <a:off x="0" y="0"/>
                    <a:ext cx="374015" cy="375920"/>
                  </a:xfrm>
                  <a:prstGeom prst="rect">
                    <a:avLst/>
                  </a:prstGeom>
                  <a:noFill/>
                  <a:ln>
                    <a:noFill/>
                  </a:ln>
                </pic:spPr>
              </pic:pic>
            </a:graphicData>
          </a:graphic>
        </wp:inline>
      </w:drawing>
    </w:r>
    <w:r>
      <w:rPr>
        <w:rStyle w:val="35"/>
        <w:rFonts w:hint="eastAsia"/>
        <w:sz w:val="24"/>
      </w:rPr>
      <w:t xml:space="preserve">                                新疆拓源工程管理咨询有限公司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97A35"/>
    <w:multiLevelType w:val="singleLevel"/>
    <w:tmpl w:val="83B97A35"/>
    <w:lvl w:ilvl="0" w:tentative="0">
      <w:start w:val="2"/>
      <w:numFmt w:val="chineseCounting"/>
      <w:suff w:val="nothing"/>
      <w:lvlText w:val="%1、"/>
      <w:lvlJc w:val="left"/>
      <w:rPr>
        <w:rFonts w:hint="eastAsia"/>
      </w:rPr>
    </w:lvl>
  </w:abstractNum>
  <w:abstractNum w:abstractNumId="1">
    <w:nsid w:val="848F420B"/>
    <w:multiLevelType w:val="singleLevel"/>
    <w:tmpl w:val="848F420B"/>
    <w:lvl w:ilvl="0" w:tentative="0">
      <w:start w:val="1"/>
      <w:numFmt w:val="decimal"/>
      <w:suff w:val="nothing"/>
      <w:lvlText w:val="%1、"/>
      <w:lvlJc w:val="left"/>
    </w:lvl>
  </w:abstractNum>
  <w:abstractNum w:abstractNumId="2">
    <w:nsid w:val="A145CCAE"/>
    <w:multiLevelType w:val="singleLevel"/>
    <w:tmpl w:val="A145CCAE"/>
    <w:lvl w:ilvl="0" w:tentative="0">
      <w:start w:val="1"/>
      <w:numFmt w:val="decimal"/>
      <w:suff w:val="nothing"/>
      <w:lvlText w:val="%1、"/>
      <w:lvlJc w:val="left"/>
    </w:lvl>
  </w:abstractNum>
  <w:abstractNum w:abstractNumId="3">
    <w:nsid w:val="CB28F82C"/>
    <w:multiLevelType w:val="singleLevel"/>
    <w:tmpl w:val="CB28F82C"/>
    <w:lvl w:ilvl="0" w:tentative="0">
      <w:start w:val="7"/>
      <w:numFmt w:val="chineseCounting"/>
      <w:suff w:val="nothing"/>
      <w:lvlText w:val="%1、"/>
      <w:lvlJc w:val="left"/>
      <w:rPr>
        <w:rFonts w:hint="eastAsia"/>
      </w:rPr>
    </w:lvl>
  </w:abstractNum>
  <w:abstractNum w:abstractNumId="4">
    <w:nsid w:val="0000000A"/>
    <w:multiLevelType w:val="multilevel"/>
    <w:tmpl w:val="0000000A"/>
    <w:lvl w:ilvl="0" w:tentative="0">
      <w:start w:val="1"/>
      <w:numFmt w:val="decimal"/>
      <w:lvlText w:val="第%1章"/>
      <w:lvlJc w:val="left"/>
      <w:pPr>
        <w:ind w:left="432" w:hanging="432"/>
      </w:pPr>
      <w:rPr>
        <w:rFonts w:hint="eastAsia" w:ascii="宋体" w:hAnsi="宋体" w:eastAsia="宋体" w:cs="宋体"/>
      </w:rPr>
    </w:lvl>
    <w:lvl w:ilvl="1" w:tentative="0">
      <w:start w:val="1"/>
      <w:numFmt w:val="decimalFullWidth"/>
      <w:lvlText w:val="%1.%2"/>
      <w:lvlJc w:val="left"/>
      <w:pPr>
        <w:ind w:left="575" w:hanging="575"/>
      </w:pPr>
      <w:rPr>
        <w:rFonts w:hint="eastAsia" w:ascii="宋体" w:hAnsi="宋体" w:eastAsia="宋体" w:cs="宋体"/>
      </w:rPr>
    </w:lvl>
    <w:lvl w:ilvl="2" w:tentative="0">
      <w:start w:val="1"/>
      <w:numFmt w:val="decimal"/>
      <w:lvlText w:val="%1.%2.%3 "/>
      <w:lvlJc w:val="left"/>
      <w:pPr>
        <w:ind w:left="720" w:hanging="720"/>
      </w:pPr>
      <w:rPr>
        <w:rFonts w:hint="eastAsia" w:ascii="宋体" w:hAnsi="宋体" w:eastAsia="宋体" w:cs="宋体"/>
      </w:rPr>
    </w:lvl>
    <w:lvl w:ilvl="3" w:tentative="0">
      <w:start w:val="1"/>
      <w:numFmt w:val="decimal"/>
      <w:pStyle w:val="7"/>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5">
    <w:nsid w:val="0000000F"/>
    <w:multiLevelType w:val="singleLevel"/>
    <w:tmpl w:val="0000000F"/>
    <w:lvl w:ilvl="0" w:tentative="0">
      <w:start w:val="1"/>
      <w:numFmt w:val="decimal"/>
      <w:suff w:val="nothing"/>
      <w:lvlText w:val="%1、"/>
      <w:lvlJc w:val="left"/>
    </w:lvl>
  </w:abstractNum>
  <w:abstractNum w:abstractNumId="6">
    <w:nsid w:val="47B24A7F"/>
    <w:multiLevelType w:val="multilevel"/>
    <w:tmpl w:val="47B24A7F"/>
    <w:lvl w:ilvl="0" w:tentative="0">
      <w:start w:val="1"/>
      <w:numFmt w:val="decimal"/>
      <w:lvlText w:val="%1、"/>
      <w:lvlJc w:val="left"/>
      <w:pPr>
        <w:tabs>
          <w:tab w:val="left" w:pos="740"/>
        </w:tabs>
        <w:ind w:left="1081" w:hanging="1081"/>
      </w:pPr>
      <w:rPr>
        <w:rFonts w:hint="default"/>
      </w:rPr>
    </w:lvl>
    <w:lvl w:ilvl="1" w:tentative="0">
      <w:start w:val="1"/>
      <w:numFmt w:val="decimal"/>
      <w:pStyle w:val="56"/>
      <w:lvlText w:val="%2、"/>
      <w:lvlJc w:val="left"/>
      <w:pPr>
        <w:tabs>
          <w:tab w:val="left" w:pos="1160"/>
        </w:tabs>
        <w:ind w:left="1501" w:hanging="1081"/>
      </w:pPr>
      <w:rPr>
        <w:rFonts w:hint="default" w:ascii="Arial" w:hAnsi="Arial" w:cs="Arial"/>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0C8F99C"/>
    <w:multiLevelType w:val="singleLevel"/>
    <w:tmpl w:val="60C8F99C"/>
    <w:lvl w:ilvl="0" w:tentative="0">
      <w:start w:val="6"/>
      <w:numFmt w:val="chineseCounting"/>
      <w:suff w:val="nothing"/>
      <w:lvlText w:val="%1、"/>
      <w:lvlJc w:val="left"/>
      <w:rPr>
        <w:rFonts w:hint="eastAsia"/>
      </w:rPr>
    </w:lvl>
  </w:abstractNum>
  <w:abstractNum w:abstractNumId="8">
    <w:nsid w:val="6CB4C3CB"/>
    <w:multiLevelType w:val="singleLevel"/>
    <w:tmpl w:val="6CB4C3CB"/>
    <w:lvl w:ilvl="0" w:tentative="0">
      <w:start w:val="8"/>
      <w:numFmt w:val="chineseCounting"/>
      <w:suff w:val="nothing"/>
      <w:lvlText w:val="%1、"/>
      <w:lvlJc w:val="left"/>
      <w:rPr>
        <w:rFonts w:hint="eastAsia"/>
      </w:rPr>
    </w:lvl>
  </w:abstractNum>
  <w:num w:numId="1">
    <w:abstractNumId w:val="4"/>
  </w:num>
  <w:num w:numId="2">
    <w:abstractNumId w:val="6"/>
  </w:num>
  <w:num w:numId="3">
    <w:abstractNumId w:val="5"/>
  </w:num>
  <w:num w:numId="4">
    <w:abstractNumId w:val="2"/>
  </w:num>
  <w:num w:numId="5">
    <w:abstractNumId w:val="0"/>
  </w:num>
  <w:num w:numId="6">
    <w:abstractNumId w:val="7"/>
  </w:num>
  <w:num w:numId="7">
    <w:abstractNumId w:val="3"/>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lZTg2ZDc2YWYzNzFjMjg3ZmEzYTRmMzdjOGRmZTYifQ=="/>
    <w:docVar w:name="KSO_WPS_MARK_KEY" w:val="2542d0e4-db01-47bc-9e30-3b31ec68f3a9"/>
  </w:docVars>
  <w:rsids>
    <w:rsidRoot w:val="006D6F44"/>
    <w:rsid w:val="00083A7D"/>
    <w:rsid w:val="00085DA1"/>
    <w:rsid w:val="001119CD"/>
    <w:rsid w:val="001343B1"/>
    <w:rsid w:val="00177ECA"/>
    <w:rsid w:val="002021CC"/>
    <w:rsid w:val="0022674C"/>
    <w:rsid w:val="00252FC0"/>
    <w:rsid w:val="003C111D"/>
    <w:rsid w:val="00436CBC"/>
    <w:rsid w:val="0049263D"/>
    <w:rsid w:val="004D5BB6"/>
    <w:rsid w:val="005F58DE"/>
    <w:rsid w:val="006351B6"/>
    <w:rsid w:val="006D6F44"/>
    <w:rsid w:val="00736F86"/>
    <w:rsid w:val="00754BD2"/>
    <w:rsid w:val="00A21929"/>
    <w:rsid w:val="00AD511E"/>
    <w:rsid w:val="00BD6145"/>
    <w:rsid w:val="00CC135F"/>
    <w:rsid w:val="00D651EE"/>
    <w:rsid w:val="00DF7C4C"/>
    <w:rsid w:val="00F846DC"/>
    <w:rsid w:val="011A058D"/>
    <w:rsid w:val="02563B57"/>
    <w:rsid w:val="057C2119"/>
    <w:rsid w:val="065A49AA"/>
    <w:rsid w:val="082F62F4"/>
    <w:rsid w:val="0AE36F06"/>
    <w:rsid w:val="0B0D4C33"/>
    <w:rsid w:val="0D850FBB"/>
    <w:rsid w:val="0DD87DE8"/>
    <w:rsid w:val="0F2310FF"/>
    <w:rsid w:val="0F887012"/>
    <w:rsid w:val="14F00AA2"/>
    <w:rsid w:val="15BA29AC"/>
    <w:rsid w:val="16B65467"/>
    <w:rsid w:val="17764E3E"/>
    <w:rsid w:val="18A04871"/>
    <w:rsid w:val="19C17CAA"/>
    <w:rsid w:val="1BD7260B"/>
    <w:rsid w:val="1C111736"/>
    <w:rsid w:val="1C37598E"/>
    <w:rsid w:val="1D5252D9"/>
    <w:rsid w:val="1DC57731"/>
    <w:rsid w:val="1DD957B9"/>
    <w:rsid w:val="1F48390E"/>
    <w:rsid w:val="1F684E59"/>
    <w:rsid w:val="20001D6A"/>
    <w:rsid w:val="206A5E42"/>
    <w:rsid w:val="21F17D04"/>
    <w:rsid w:val="23E03502"/>
    <w:rsid w:val="246C62EA"/>
    <w:rsid w:val="24AE1898"/>
    <w:rsid w:val="24D65801"/>
    <w:rsid w:val="25302162"/>
    <w:rsid w:val="256F4866"/>
    <w:rsid w:val="26592325"/>
    <w:rsid w:val="267C3185"/>
    <w:rsid w:val="26C67EFF"/>
    <w:rsid w:val="27BC2A5B"/>
    <w:rsid w:val="28D601EB"/>
    <w:rsid w:val="296C3771"/>
    <w:rsid w:val="2ACF41CB"/>
    <w:rsid w:val="2AEC5A97"/>
    <w:rsid w:val="2CB2345D"/>
    <w:rsid w:val="2E096E23"/>
    <w:rsid w:val="2FB971F8"/>
    <w:rsid w:val="301A2DFD"/>
    <w:rsid w:val="304A3722"/>
    <w:rsid w:val="3062625C"/>
    <w:rsid w:val="31D609DB"/>
    <w:rsid w:val="31E01A47"/>
    <w:rsid w:val="32382833"/>
    <w:rsid w:val="329E236C"/>
    <w:rsid w:val="33BB7ADC"/>
    <w:rsid w:val="368A6A0B"/>
    <w:rsid w:val="374271D8"/>
    <w:rsid w:val="37D739CE"/>
    <w:rsid w:val="38BB1E22"/>
    <w:rsid w:val="38E01351"/>
    <w:rsid w:val="38EF5A38"/>
    <w:rsid w:val="3D661449"/>
    <w:rsid w:val="3DEA15D4"/>
    <w:rsid w:val="3EA76402"/>
    <w:rsid w:val="3F143436"/>
    <w:rsid w:val="40A50767"/>
    <w:rsid w:val="419378A9"/>
    <w:rsid w:val="41A54EA8"/>
    <w:rsid w:val="428C078D"/>
    <w:rsid w:val="44F71EFD"/>
    <w:rsid w:val="45AB2CE7"/>
    <w:rsid w:val="477D2E4A"/>
    <w:rsid w:val="480908C5"/>
    <w:rsid w:val="48F91625"/>
    <w:rsid w:val="49AB391A"/>
    <w:rsid w:val="4ABA3D35"/>
    <w:rsid w:val="4B7F459D"/>
    <w:rsid w:val="4BB350A6"/>
    <w:rsid w:val="4C522C98"/>
    <w:rsid w:val="4CC27294"/>
    <w:rsid w:val="501A62B0"/>
    <w:rsid w:val="511215A9"/>
    <w:rsid w:val="5223325C"/>
    <w:rsid w:val="54AB554E"/>
    <w:rsid w:val="55A7171D"/>
    <w:rsid w:val="567E11E9"/>
    <w:rsid w:val="56933C1B"/>
    <w:rsid w:val="57FA24E2"/>
    <w:rsid w:val="58D00F8B"/>
    <w:rsid w:val="5AEB1782"/>
    <w:rsid w:val="5B1A12DE"/>
    <w:rsid w:val="5D54355A"/>
    <w:rsid w:val="60077FCA"/>
    <w:rsid w:val="616427FD"/>
    <w:rsid w:val="61F10144"/>
    <w:rsid w:val="656A1E1F"/>
    <w:rsid w:val="66CE7BBE"/>
    <w:rsid w:val="6B4E536C"/>
    <w:rsid w:val="6BD928AA"/>
    <w:rsid w:val="6C183D6E"/>
    <w:rsid w:val="6D8A0DDF"/>
    <w:rsid w:val="724E21E5"/>
    <w:rsid w:val="72C719CD"/>
    <w:rsid w:val="7352461E"/>
    <w:rsid w:val="757B4FC6"/>
    <w:rsid w:val="7654306E"/>
    <w:rsid w:val="795641A9"/>
    <w:rsid w:val="7AD26B8E"/>
    <w:rsid w:val="7CCD055A"/>
    <w:rsid w:val="7D7257F9"/>
    <w:rsid w:val="7D95153D"/>
    <w:rsid w:val="7D9F0FBC"/>
    <w:rsid w:val="7EE27891"/>
    <w:rsid w:val="7F211E66"/>
    <w:rsid w:val="7F2F1B14"/>
    <w:rsid w:val="7FDE5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41"/>
    <w:qFormat/>
    <w:uiPriority w:val="0"/>
    <w:pPr>
      <w:keepNext/>
      <w:keepLines/>
      <w:spacing w:before="340" w:after="330" w:line="578" w:lineRule="auto"/>
    </w:pPr>
    <w:rPr>
      <w:rFonts w:ascii="Calibri" w:hAnsi="Calibri"/>
      <w:kern w:val="44"/>
      <w:sz w:val="44"/>
      <w:szCs w:val="44"/>
    </w:rPr>
  </w:style>
  <w:style w:type="paragraph" w:styleId="5">
    <w:name w:val="heading 2"/>
    <w:basedOn w:val="6"/>
    <w:next w:val="1"/>
    <w:qFormat/>
    <w:uiPriority w:val="0"/>
    <w:pPr>
      <w:keepLines/>
      <w:spacing w:before="260" w:after="260" w:line="416" w:lineRule="auto"/>
      <w:outlineLvl w:val="1"/>
    </w:pPr>
    <w:rPr>
      <w:rFonts w:ascii="Arial" w:hAnsi="Arial" w:eastAsia="黑体"/>
      <w:bCs/>
      <w:szCs w:val="32"/>
    </w:rPr>
  </w:style>
  <w:style w:type="paragraph" w:styleId="7">
    <w:name w:val="heading 4"/>
    <w:basedOn w:val="1"/>
    <w:next w:val="1"/>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cs="Times New Roman"/>
      <w:b/>
      <w:sz w:val="28"/>
    </w:rPr>
  </w:style>
  <w:style w:type="character" w:default="1" w:styleId="31">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next w:val="3"/>
    <w:qFormat/>
    <w:uiPriority w:val="0"/>
    <w:pPr>
      <w:spacing w:before="120" w:beforeLines="0" w:after="120" w:afterLines="0"/>
    </w:pPr>
  </w:style>
  <w:style w:type="paragraph" w:customStyle="1" w:styleId="3">
    <w:name w:val="样式2"/>
    <w:basedOn w:val="1"/>
    <w:qFormat/>
    <w:uiPriority w:val="0"/>
    <w:pPr>
      <w:spacing w:before="120" w:beforeLines="0" w:after="120" w:afterLines="0"/>
    </w:pPr>
  </w:style>
  <w:style w:type="paragraph" w:customStyle="1" w:styleId="6">
    <w:name w:val="3）三级标题 与下段同页"/>
    <w:basedOn w:val="1"/>
    <w:qFormat/>
    <w:uiPriority w:val="0"/>
    <w:pPr>
      <w:keepNext/>
      <w:spacing w:beforeLines="50" w:afterLines="50"/>
      <w:jc w:val="center"/>
      <w:outlineLvl w:val="2"/>
    </w:pPr>
    <w:rPr>
      <w:rFonts w:ascii="仿宋_GB2312" w:eastAsia="仿宋_GB2312"/>
      <w:b/>
      <w:sz w:val="32"/>
    </w:rPr>
  </w:style>
  <w:style w:type="paragraph" w:styleId="8">
    <w:name w:val="Normal Indent"/>
    <w:basedOn w:val="1"/>
    <w:next w:val="1"/>
    <w:qFormat/>
    <w:uiPriority w:val="0"/>
    <w:pPr>
      <w:ind w:firstLine="420" w:firstLineChars="200"/>
    </w:pPr>
  </w:style>
  <w:style w:type="paragraph" w:styleId="9">
    <w:name w:val="caption"/>
    <w:basedOn w:val="1"/>
    <w:next w:val="1"/>
    <w:qFormat/>
    <w:uiPriority w:val="0"/>
    <w:rPr>
      <w:rFonts w:ascii="Arial" w:hAnsi="Arial" w:eastAsia="黑体" w:cs="Arial"/>
      <w:sz w:val="20"/>
      <w:szCs w:val="20"/>
    </w:rPr>
  </w:style>
  <w:style w:type="paragraph" w:styleId="10">
    <w:name w:val="toa heading"/>
    <w:basedOn w:val="1"/>
    <w:next w:val="1"/>
    <w:qFormat/>
    <w:uiPriority w:val="0"/>
    <w:pPr>
      <w:spacing w:before="120"/>
    </w:pPr>
    <w:rPr>
      <w:rFonts w:ascii="Cambria" w:hAnsi="Cambria"/>
      <w:sz w:val="24"/>
    </w:rPr>
  </w:style>
  <w:style w:type="paragraph" w:styleId="11">
    <w:name w:val="annotation text"/>
    <w:basedOn w:val="1"/>
    <w:link w:val="51"/>
    <w:qFormat/>
    <w:uiPriority w:val="0"/>
    <w:pPr>
      <w:jc w:val="left"/>
    </w:pPr>
  </w:style>
  <w:style w:type="paragraph" w:styleId="12">
    <w:name w:val="index 6"/>
    <w:basedOn w:val="1"/>
    <w:next w:val="1"/>
    <w:qFormat/>
    <w:uiPriority w:val="99"/>
    <w:pPr>
      <w:adjustRightInd w:val="0"/>
      <w:snapToGrid w:val="0"/>
      <w:ind w:left="2100"/>
    </w:pPr>
    <w:rPr>
      <w:rFonts w:ascii="Times New Roman" w:hAnsi="Times New Roman"/>
      <w:szCs w:val="21"/>
    </w:rPr>
  </w:style>
  <w:style w:type="paragraph" w:styleId="13">
    <w:name w:val="Body Text"/>
    <w:basedOn w:val="1"/>
    <w:next w:val="1"/>
    <w:qFormat/>
    <w:uiPriority w:val="0"/>
    <w:pPr>
      <w:spacing w:after="120"/>
    </w:pPr>
  </w:style>
  <w:style w:type="paragraph" w:styleId="14">
    <w:name w:val="Body Text Indent"/>
    <w:basedOn w:val="1"/>
    <w:next w:val="15"/>
    <w:qFormat/>
    <w:uiPriority w:val="0"/>
    <w:pPr>
      <w:ind w:firstLine="630"/>
    </w:pPr>
    <w:rPr>
      <w:sz w:val="32"/>
      <w:szCs w:val="20"/>
    </w:rPr>
  </w:style>
  <w:style w:type="paragraph" w:styleId="15">
    <w:name w:val="envelope return"/>
    <w:basedOn w:val="1"/>
    <w:qFormat/>
    <w:uiPriority w:val="99"/>
    <w:pPr>
      <w:snapToGrid w:val="0"/>
    </w:pPr>
    <w:rPr>
      <w:rFonts w:ascii="Arial" w:hAnsi="Arial" w:cs="Arial"/>
    </w:rPr>
  </w:style>
  <w:style w:type="paragraph" w:styleId="16">
    <w:name w:val="Plain Text"/>
    <w:basedOn w:val="1"/>
    <w:qFormat/>
    <w:uiPriority w:val="0"/>
    <w:rPr>
      <w:rFonts w:ascii="宋体" w:hAnsi="Courier New"/>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link w:val="50"/>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qFormat/>
    <w:uiPriority w:val="0"/>
    <w:pPr>
      <w:spacing w:line="480" w:lineRule="auto"/>
    </w:pPr>
    <w:rPr>
      <w:rFonts w:ascii="Times New Roman" w:hAnsi="Times New Roman"/>
      <w:sz w:val="30"/>
    </w:rPr>
  </w:style>
  <w:style w:type="paragraph" w:styleId="22">
    <w:name w:val="index heading"/>
    <w:basedOn w:val="1"/>
    <w:next w:val="23"/>
    <w:qFormat/>
    <w:uiPriority w:val="0"/>
    <w:pPr>
      <w:adjustRightInd w:val="0"/>
      <w:spacing w:line="312" w:lineRule="atLeast"/>
      <w:textAlignment w:val="baseline"/>
    </w:pPr>
    <w:rPr>
      <w:rFonts w:ascii="Arial" w:hAnsi="Arial" w:eastAsia="仿宋" w:cs="Arial"/>
      <w:b/>
      <w:bCs/>
      <w:kern w:val="0"/>
      <w:sz w:val="32"/>
      <w:szCs w:val="20"/>
    </w:rPr>
  </w:style>
  <w:style w:type="paragraph" w:styleId="23">
    <w:name w:val="index 1"/>
    <w:basedOn w:val="1"/>
    <w:next w:val="1"/>
    <w:unhideWhenUsed/>
    <w:qFormat/>
    <w:uiPriority w:val="0"/>
  </w:style>
  <w:style w:type="paragraph" w:styleId="24">
    <w:name w:val="List 5"/>
    <w:basedOn w:val="1"/>
    <w:qFormat/>
    <w:uiPriority w:val="0"/>
    <w:pPr>
      <w:ind w:left="2100" w:hanging="420"/>
    </w:pPr>
    <w:rPr>
      <w:rFonts w:eastAsia="楷体_GB2312"/>
      <w:sz w:val="32"/>
      <w:szCs w:val="20"/>
    </w:rPr>
  </w:style>
  <w:style w:type="paragraph" w:styleId="25">
    <w:name w:val="Normal (Web)"/>
    <w:basedOn w:val="1"/>
    <w:next w:val="1"/>
    <w:qFormat/>
    <w:uiPriority w:val="0"/>
    <w:pPr>
      <w:widowControl/>
      <w:spacing w:before="100" w:beforeAutospacing="1" w:after="100" w:afterAutospacing="1"/>
      <w:jc w:val="left"/>
    </w:pPr>
    <w:rPr>
      <w:rFonts w:ascii="宋体" w:hAnsi="宋体"/>
      <w:kern w:val="0"/>
      <w:sz w:val="18"/>
      <w:szCs w:val="18"/>
    </w:rPr>
  </w:style>
  <w:style w:type="paragraph" w:styleId="26">
    <w:name w:val="Title"/>
    <w:basedOn w:val="1"/>
    <w:next w:val="1"/>
    <w:qFormat/>
    <w:uiPriority w:val="10"/>
    <w:pPr>
      <w:spacing w:before="240" w:after="60"/>
      <w:jc w:val="center"/>
      <w:outlineLvl w:val="0"/>
    </w:pPr>
    <w:rPr>
      <w:rFonts w:ascii="Cambria" w:hAnsi="Cambria"/>
      <w:b/>
      <w:bCs/>
      <w:sz w:val="32"/>
      <w:szCs w:val="32"/>
    </w:rPr>
  </w:style>
  <w:style w:type="paragraph" w:styleId="27">
    <w:name w:val="annotation subject"/>
    <w:basedOn w:val="11"/>
    <w:next w:val="11"/>
    <w:link w:val="52"/>
    <w:qFormat/>
    <w:uiPriority w:val="0"/>
    <w:rPr>
      <w:b/>
      <w:bCs/>
    </w:rPr>
  </w:style>
  <w:style w:type="paragraph" w:styleId="28">
    <w:name w:val="Body Text First Indent"/>
    <w:basedOn w:val="13"/>
    <w:next w:val="1"/>
    <w:qFormat/>
    <w:uiPriority w:val="0"/>
    <w:pPr>
      <w:ind w:firstLine="420" w:firstLineChars="100"/>
    </w:pPr>
  </w:style>
  <w:style w:type="paragraph" w:styleId="29">
    <w:name w:val="Body Text First Indent 2"/>
    <w:basedOn w:val="14"/>
    <w:next w:val="1"/>
    <w:qFormat/>
    <w:uiPriority w:val="0"/>
    <w:pPr>
      <w:ind w:firstLine="420"/>
    </w:pPr>
  </w:style>
  <w:style w:type="character" w:styleId="32">
    <w:name w:val="Strong"/>
    <w:basedOn w:val="31"/>
    <w:qFormat/>
    <w:uiPriority w:val="22"/>
    <w:rPr>
      <w:b/>
      <w:bCs/>
    </w:rPr>
  </w:style>
  <w:style w:type="character" w:styleId="33">
    <w:name w:val="Hyperlink"/>
    <w:basedOn w:val="31"/>
    <w:qFormat/>
    <w:uiPriority w:val="0"/>
    <w:rPr>
      <w:rFonts w:ascii="Times New Roman" w:hAnsi="Times New Roman" w:eastAsia="微软雅黑" w:cs="Times New Roman"/>
      <w:color w:val="0000FF"/>
      <w:u w:val="single"/>
    </w:rPr>
  </w:style>
  <w:style w:type="character" w:styleId="34">
    <w:name w:val="annotation reference"/>
    <w:basedOn w:val="31"/>
    <w:qFormat/>
    <w:uiPriority w:val="0"/>
    <w:rPr>
      <w:sz w:val="21"/>
      <w:szCs w:val="21"/>
    </w:rPr>
  </w:style>
  <w:style w:type="character" w:customStyle="1" w:styleId="35">
    <w:name w:val="NormalCharacter"/>
    <w:link w:val="36"/>
    <w:qFormat/>
    <w:uiPriority w:val="0"/>
  </w:style>
  <w:style w:type="paragraph" w:customStyle="1" w:styleId="36">
    <w:name w:val="UserStyle_5"/>
    <w:basedOn w:val="1"/>
    <w:link w:val="35"/>
    <w:qFormat/>
    <w:uiPriority w:val="0"/>
    <w:pPr>
      <w:widowControl/>
      <w:spacing w:after="160" w:line="240" w:lineRule="exact"/>
      <w:jc w:val="left"/>
      <w:textAlignment w:val="baseline"/>
    </w:pPr>
  </w:style>
  <w:style w:type="character" w:customStyle="1" w:styleId="37">
    <w:name w:val="UserStyle_3"/>
    <w:qFormat/>
    <w:uiPriority w:val="0"/>
    <w:rPr>
      <w:rFonts w:ascii="宋体" w:hAnsi="宋体" w:eastAsia="宋体"/>
      <w:b/>
      <w:sz w:val="32"/>
      <w:szCs w:val="32"/>
    </w:rPr>
  </w:style>
  <w:style w:type="paragraph" w:customStyle="1" w:styleId="38">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4正文"/>
    <w:basedOn w:val="1"/>
    <w:qFormat/>
    <w:uiPriority w:val="0"/>
    <w:pPr>
      <w:snapToGrid w:val="0"/>
      <w:spacing w:line="360" w:lineRule="auto"/>
      <w:ind w:firstLine="480" w:firstLineChars="200"/>
    </w:pPr>
    <w:rPr>
      <w:rFonts w:eastAsia="仿宋"/>
      <w:sz w:val="24"/>
    </w:rPr>
  </w:style>
  <w:style w:type="paragraph" w:customStyle="1" w:styleId="40">
    <w:name w:val="首行缩进:  0.85 厘米"/>
    <w:basedOn w:val="1"/>
    <w:qFormat/>
    <w:uiPriority w:val="0"/>
    <w:pPr>
      <w:widowControl/>
      <w:spacing w:after="100" w:line="360" w:lineRule="auto"/>
      <w:ind w:firstLine="482"/>
      <w:jc w:val="left"/>
    </w:pPr>
    <w:rPr>
      <w:kern w:val="0"/>
      <w:sz w:val="24"/>
      <w:lang w:eastAsia="en-US"/>
    </w:rPr>
  </w:style>
  <w:style w:type="character" w:customStyle="1" w:styleId="41">
    <w:name w:val="标题 1 Char"/>
    <w:link w:val="4"/>
    <w:qFormat/>
    <w:uiPriority w:val="0"/>
    <w:rPr>
      <w:rFonts w:ascii="Calibri" w:hAnsi="Calibri" w:eastAsia="宋体" w:cs="Times New Roman"/>
      <w:kern w:val="44"/>
      <w:sz w:val="44"/>
      <w:szCs w:val="44"/>
    </w:rPr>
  </w:style>
  <w:style w:type="paragraph" w:customStyle="1" w:styleId="42">
    <w:name w:val="Table Paragraph"/>
    <w:basedOn w:val="1"/>
    <w:unhideWhenUsed/>
    <w:qFormat/>
    <w:uiPriority w:val="1"/>
    <w:rPr>
      <w:sz w:val="24"/>
    </w:rPr>
  </w:style>
  <w:style w:type="paragraph" w:customStyle="1" w:styleId="43">
    <w:name w:val="列出段落1"/>
    <w:basedOn w:val="1"/>
    <w:qFormat/>
    <w:uiPriority w:val="0"/>
    <w:pPr>
      <w:spacing w:line="360" w:lineRule="auto"/>
      <w:ind w:firstLine="420" w:firstLineChars="200"/>
    </w:pPr>
    <w:rPr>
      <w:rFonts w:ascii="等线" w:hAnsi="等线"/>
      <w:szCs w:val="22"/>
    </w:rPr>
  </w:style>
  <w:style w:type="paragraph" w:customStyle="1" w:styleId="44">
    <w:name w:val="样式 正文缩进 + 首行缩进:  2 字符"/>
    <w:basedOn w:val="8"/>
    <w:qFormat/>
    <w:uiPriority w:val="0"/>
    <w:pPr>
      <w:spacing w:line="360" w:lineRule="auto"/>
      <w:ind w:firstLine="200"/>
    </w:pPr>
    <w:rPr>
      <w:rFonts w:cs="宋体"/>
      <w:sz w:val="24"/>
      <w:szCs w:val="20"/>
    </w:rPr>
  </w:style>
  <w:style w:type="paragraph" w:customStyle="1" w:styleId="45">
    <w:name w:val="WPS Plain"/>
    <w:basedOn w:val="1"/>
    <w:qFormat/>
    <w:uiPriority w:val="0"/>
    <w:pPr>
      <w:widowControl/>
      <w:jc w:val="left"/>
    </w:pPr>
    <w:rPr>
      <w:rFonts w:ascii="Times New Roman"/>
      <w:sz w:val="24"/>
    </w:rPr>
  </w:style>
  <w:style w:type="paragraph" w:customStyle="1" w:styleId="46">
    <w:name w:val="普通(网站)1"/>
    <w:basedOn w:val="1"/>
    <w:qFormat/>
    <w:uiPriority w:val="0"/>
    <w:pPr>
      <w:jc w:val="left"/>
    </w:pPr>
    <w:rPr>
      <w:kern w:val="0"/>
      <w:sz w:val="24"/>
    </w:rPr>
  </w:style>
  <w:style w:type="paragraph" w:customStyle="1" w:styleId="47">
    <w:name w:val="Body text|1"/>
    <w:basedOn w:val="1"/>
    <w:qFormat/>
    <w:uiPriority w:val="0"/>
    <w:pPr>
      <w:spacing w:line="290" w:lineRule="auto"/>
      <w:ind w:firstLine="400"/>
    </w:pPr>
    <w:rPr>
      <w:rFonts w:ascii="宋体" w:hAnsi="宋体" w:cs="宋体"/>
      <w:sz w:val="22"/>
      <w:szCs w:val="22"/>
      <w:lang w:val="zh-CN" w:bidi="zh-CN"/>
    </w:rPr>
  </w:style>
  <w:style w:type="paragraph" w:customStyle="1" w:styleId="48">
    <w:name w:val="纯文本1"/>
    <w:basedOn w:val="1"/>
    <w:qFormat/>
    <w:uiPriority w:val="0"/>
    <w:rPr>
      <w:rFonts w:ascii="宋体" w:hAnsi="Courier New"/>
      <w:szCs w:val="22"/>
    </w:rPr>
  </w:style>
  <w:style w:type="paragraph" w:styleId="49">
    <w:name w:val="List Paragraph"/>
    <w:basedOn w:val="1"/>
    <w:qFormat/>
    <w:uiPriority w:val="99"/>
    <w:pPr>
      <w:ind w:firstLine="420" w:firstLineChars="200"/>
    </w:pPr>
  </w:style>
  <w:style w:type="character" w:customStyle="1" w:styleId="50">
    <w:name w:val="批注框文本 Char"/>
    <w:basedOn w:val="31"/>
    <w:link w:val="18"/>
    <w:qFormat/>
    <w:uiPriority w:val="0"/>
    <w:rPr>
      <w:rFonts w:ascii="Calibri" w:hAnsi="Calibri"/>
      <w:kern w:val="2"/>
      <w:sz w:val="18"/>
      <w:szCs w:val="18"/>
    </w:rPr>
  </w:style>
  <w:style w:type="character" w:customStyle="1" w:styleId="51">
    <w:name w:val="批注文字 Char"/>
    <w:basedOn w:val="31"/>
    <w:link w:val="11"/>
    <w:qFormat/>
    <w:uiPriority w:val="0"/>
    <w:rPr>
      <w:rFonts w:ascii="Calibri" w:hAnsi="Calibri"/>
      <w:kern w:val="2"/>
      <w:sz w:val="21"/>
      <w:szCs w:val="24"/>
    </w:rPr>
  </w:style>
  <w:style w:type="character" w:customStyle="1" w:styleId="52">
    <w:name w:val="批注主题 Char"/>
    <w:basedOn w:val="51"/>
    <w:link w:val="27"/>
    <w:qFormat/>
    <w:uiPriority w:val="0"/>
    <w:rPr>
      <w:rFonts w:ascii="Calibri" w:hAnsi="Calibri"/>
      <w:b/>
      <w:bCs/>
      <w:kern w:val="2"/>
      <w:sz w:val="21"/>
      <w:szCs w:val="24"/>
    </w:rPr>
  </w:style>
  <w:style w:type="paragraph" w:customStyle="1" w:styleId="53">
    <w:name w:val="普通(网站)2"/>
    <w:basedOn w:val="1"/>
    <w:qFormat/>
    <w:uiPriority w:val="0"/>
    <w:pPr>
      <w:jc w:val="left"/>
    </w:pPr>
    <w:rPr>
      <w:rFonts w:ascii="Times New Roman" w:hAnsi="Times New Roman"/>
      <w:kern w:val="0"/>
      <w:sz w:val="24"/>
    </w:rPr>
  </w:style>
  <w:style w:type="paragraph" w:customStyle="1" w:styleId="54">
    <w:name w:val="Normal (Web)"/>
    <w:basedOn w:val="1"/>
    <w:qFormat/>
    <w:uiPriority w:val="0"/>
    <w:pPr>
      <w:spacing w:before="0" w:beforeLines="0" w:beforeAutospacing="0" w:after="0" w:afterLines="0" w:afterAutospacing="0"/>
      <w:ind w:left="0" w:right="0"/>
      <w:jc w:val="left"/>
    </w:pPr>
    <w:rPr>
      <w:kern w:val="0"/>
      <w:sz w:val="24"/>
      <w:lang w:val="en-US" w:eastAsia="zh-CN"/>
    </w:rPr>
  </w:style>
  <w:style w:type="paragraph" w:customStyle="1" w:styleId="5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56">
    <w:name w:val="题注5"/>
    <w:basedOn w:val="1"/>
    <w:next w:val="9"/>
    <w:qFormat/>
    <w:uiPriority w:val="0"/>
    <w:pPr>
      <w:numPr>
        <w:ilvl w:val="1"/>
        <w:numId w:val="2"/>
      </w:numPr>
      <w:tabs>
        <w:tab w:val="left" w:pos="0"/>
        <w:tab w:val="left" w:pos="720"/>
      </w:tabs>
      <w:spacing w:line="360" w:lineRule="auto"/>
      <w:ind w:left="720" w:hanging="720"/>
    </w:pPr>
    <w:rPr>
      <w:b/>
      <w:color w:val="000000"/>
      <w:sz w:val="28"/>
      <w:szCs w:val="28"/>
    </w:rPr>
  </w:style>
  <w:style w:type="paragraph" w:customStyle="1" w:styleId="57">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8">
    <w:name w:val="正文_1"/>
    <w:qFormat/>
    <w:uiPriority w:val="0"/>
    <w:pPr>
      <w:widowControl w:val="0"/>
      <w:jc w:val="both"/>
    </w:pPr>
    <w:rPr>
      <w:rFonts w:ascii="Calibri" w:hAnsi="Calibri" w:eastAsia="宋体" w:cs="Times New Roman"/>
      <w:kern w:val="2"/>
      <w:sz w:val="21"/>
      <w:szCs w:val="24"/>
      <w:lang w:val="en-US" w:eastAsia="zh-CN" w:bidi="ar-SA"/>
    </w:rPr>
  </w:style>
  <w:style w:type="table" w:customStyle="1" w:styleId="59">
    <w:name w:val="无格式表格 11"/>
    <w:basedOn w:val="30"/>
    <w:qFormat/>
    <w:uiPriority w:val="41"/>
    <w:rPr>
      <w:rFonts w:ascii="Calibri" w:hAnsi="Calibri" w:eastAsia="宋体" w:cs="Times New Roman"/>
      <w:kern w:val="0"/>
      <w:sz w:val="20"/>
      <w:szCs w:val="20"/>
    </w:rPr>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
    <w:tblStylePr w:type="firstRow">
      <w:rPr>
        <w:b/>
        <w:bCs/>
      </w:rPr>
    </w:tblStylePr>
    <w:tblStylePr w:type="lastRow">
      <w:rPr>
        <w:b/>
        <w:bCs/>
      </w:rPr>
      <w:tcPr>
        <w:tcBorders>
          <w:top w:val="double" w:color="BEBEBE"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F1F1F1"/>
      </w:tcPr>
    </w:tblStylePr>
    <w:tblStylePr w:type="band1Horz">
      <w:tcPr>
        <w:shd w:val="clear" w:color="auto" w:fill="F1F1F1"/>
      </w:tcPr>
    </w:tblStyle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306ECC-EA8F-4E41-BC32-F0EDF5BE185C}">
  <ds:schemaRefs/>
</ds:datastoreItem>
</file>

<file path=docProps/app.xml><?xml version="1.0" encoding="utf-8"?>
<Properties xmlns="http://schemas.openxmlformats.org/officeDocument/2006/extended-properties" xmlns:vt="http://schemas.openxmlformats.org/officeDocument/2006/docPropsVTypes">
  <Template>Normal</Template>
  <Pages>71</Pages>
  <Words>30994</Words>
  <Characters>33143</Characters>
  <Lines>214</Lines>
  <Paragraphs>60</Paragraphs>
  <TotalTime>27</TotalTime>
  <ScaleCrop>false</ScaleCrop>
  <LinksUpToDate>false</LinksUpToDate>
  <CharactersWithSpaces>36171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2023-02-22T09:34:00Z</dcterms:created>
  <dc:creator>lenovo</dc:creator>
  <cp:lastModifiedBy>冰</cp:lastModifiedBy>
  <dcterms:modified xsi:type="dcterms:W3CDTF">2023-05-31T10:09:12Z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F2A2657686AA4EC4A7F9B2395A50DD46_13</vt:lpwstr>
  </property>
</Properties>
</file>