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48"/>
          <w:szCs w:val="48"/>
          <w:lang w:eastAsia="zh-CN"/>
          <w14:textFill>
            <w14:solidFill>
              <w14:schemeClr w14:val="tx1"/>
            </w14:solidFill>
          </w14:textFill>
        </w:rPr>
      </w:pPr>
      <w:bookmarkStart w:id="77" w:name="_GoBack"/>
      <w:r>
        <w:rPr>
          <w:rFonts w:hint="eastAsia" w:ascii="仿宋" w:hAnsi="仿宋" w:eastAsia="仿宋" w:cs="仿宋"/>
          <w:b/>
          <w:bCs/>
          <w:color w:val="000000" w:themeColor="text1"/>
          <w:w w:val="90"/>
          <w:sz w:val="48"/>
          <w:szCs w:val="48"/>
          <w:lang w:eastAsia="zh-CN"/>
          <w14:textFill>
            <w14:solidFill>
              <w14:schemeClr w14:val="tx1"/>
            </w14:solidFill>
          </w14:textFill>
        </w:rPr>
        <w:t>克州阿图什市新城高级中学建设项目(设备采购)五包</w:t>
      </w:r>
    </w:p>
    <w:bookmarkEnd w:id="77"/>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项目编</w:t>
      </w:r>
      <w:r>
        <w:rPr>
          <w:rFonts w:hint="eastAsia" w:ascii="仿宋" w:hAnsi="仿宋" w:eastAsia="仿宋" w:cs="仿宋"/>
          <w:b/>
          <w:bCs/>
          <w:color w:val="auto"/>
          <w:sz w:val="40"/>
          <w:szCs w:val="40"/>
          <w:lang w:eastAsia="zh-CN"/>
        </w:rPr>
        <w:t>号：</w:t>
      </w:r>
      <w:r>
        <w:rPr>
          <w:rFonts w:hint="eastAsia" w:ascii="仿宋" w:hAnsi="仿宋" w:eastAsia="仿宋" w:cs="仿宋"/>
          <w:b/>
          <w:bCs/>
          <w:color w:val="auto"/>
          <w:sz w:val="40"/>
          <w:szCs w:val="40"/>
          <w:lang w:val="en-US" w:eastAsia="zh-CN"/>
        </w:rPr>
        <w:t>ATSCG-2023046-5</w:t>
      </w:r>
    </w:p>
    <w:p>
      <w:pPr>
        <w:pStyle w:val="9"/>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pStyle w:val="9"/>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9"/>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9"/>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 系 人：沙先生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联系电话：18199726032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阿图什市教育局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克州阿图什市新城高级中学建设项目(设备采购)五包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4"/>
              <w:jc w:val="both"/>
              <w:rPr>
                <w:rFonts w:hint="eastAsia" w:ascii="仿宋" w:hAnsi="仿宋" w:eastAsia="仿宋" w:cs="仿宋"/>
                <w:color w:val="000000" w:themeColor="text1"/>
                <w14:textFill>
                  <w14:solidFill>
                    <w14:schemeClr w14:val="tx1"/>
                  </w14:solidFill>
                </w14:textFill>
              </w:rPr>
            </w:pPr>
          </w:p>
          <w:p>
            <w:pPr>
              <w:pStyle w:val="4"/>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4"/>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kern w:val="2"/>
          <w:sz w:val="24"/>
          <w:szCs w:val="24"/>
          <w:lang w:val="en-US" w:eastAsia="zh-CN" w:bidi="ar"/>
        </w:rPr>
      </w:pPr>
      <w:r>
        <w:rPr>
          <w:rFonts w:hint="eastAsia" w:ascii="宋体" w:hAnsi="宋体" w:eastAsia="宋体" w:cs="宋体"/>
          <w:b/>
          <w:bCs/>
          <w:color w:val="333333"/>
          <w:kern w:val="2"/>
          <w:sz w:val="24"/>
          <w:szCs w:val="24"/>
          <w:lang w:val="en-US" w:eastAsia="zh-CN" w:bidi="ar"/>
        </w:rPr>
        <w:t>克州阿图什市新城高级中学建设项目(设备采购)五包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克州阿图什市新城高级中学建设项目(设备采购)五包采购项目的潜在投标人应在供应商登陆政采云平台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29"/>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2023年7月31日10点30分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项目编号：ATSCG-2023046-5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项目名称：克州阿图什市新城高级中学建设项目(设备采购)五包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预算金额（元）：400000.00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最高限价（元）：400000.00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采购需求：体育器材一批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标项名称:克州阿图什市新城高级中学建设项目(设备采购)五包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预算金额（元）:400000.00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合同履约期限：标项 1，详见招标文件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时间：2023年7月11日至2023年7月18日，每天上午10:00至13:30，下午16:30至20：00（北京时间，法定节假日除外）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地点：供应商登陆政采云平台http://www.zcygov.cn/，在线申</w:t>
      </w:r>
      <w:r>
        <w:rPr>
          <w:rFonts w:hint="eastAsia" w:ascii="仿宋" w:hAnsi="仿宋" w:eastAsia="仿宋" w:cs="仿宋"/>
          <w:color w:val="333333"/>
          <w:spacing w:val="0"/>
          <w:w w:val="100"/>
          <w:kern w:val="2"/>
          <w:position w:val="0"/>
          <w:sz w:val="21"/>
          <w:szCs w:val="21"/>
          <w:shd w:val="clear" w:color="auto" w:fill="auto"/>
          <w:lang w:val="en-US" w:eastAsia="zh-CN" w:bidi="ar"/>
        </w:rPr>
        <w:t>请获取招标文件（登录政府采购云平台 → 项目采购 → 获取招标文件→申请，审核通过后可下载招标文件，如有操作性问题，可与政采云在线客服进行咨询，咨询电话：95763）</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 申请，审核通过后可下载招标文件），本次招标不提供纸质版招标文件。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997" w:firstLineChars="475"/>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提交投标文件截止时间：2023年7月31日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投标地点：政府采购云平台（www.zcygov.cn）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Calibri" w:hAnsi="Calibri" w:cs="Calibri"/>
          <w:i w:val="0"/>
          <w:iCs w:val="0"/>
          <w:caps w:val="0"/>
          <w:color w:val="333333"/>
          <w:spacing w:val="0"/>
          <w:sz w:val="24"/>
          <w:szCs w:val="24"/>
        </w:rPr>
      </w:pPr>
      <w:r>
        <w:rPr>
          <w:rFonts w:ascii="仿宋" w:hAnsi="仿宋" w:eastAsia="仿宋" w:cs="仿宋"/>
          <w:i w:val="0"/>
          <w:iCs w:val="0"/>
          <w:caps w:val="0"/>
          <w:color w:val="000000"/>
          <w:spacing w:val="0"/>
          <w:sz w:val="21"/>
          <w:szCs w:val="21"/>
        </w:rPr>
        <w:t>特别提示：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联系方式：张先生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color w:val="000000" w:themeColor="text1"/>
          <w:spacing w:val="0"/>
          <w:w w:val="100"/>
          <w:position w:val="0"/>
          <w:sz w:val="32"/>
          <w:szCs w:val="32"/>
          <w14:textFill>
            <w14:solidFill>
              <w14:schemeClr w14:val="tx1"/>
            </w14:solidFill>
          </w14:textFill>
        </w:rPr>
      </w:pPr>
      <w:r>
        <w:rPr>
          <w:rFonts w:hint="eastAsia" w:ascii="仿宋" w:hAnsi="仿宋" w:eastAsia="仿宋" w:cs="仿宋"/>
          <w:i w:val="0"/>
          <w:iCs w:val="0"/>
          <w:caps w:val="0"/>
          <w:color w:val="000000"/>
          <w:spacing w:val="0"/>
          <w:kern w:val="0"/>
          <w:sz w:val="21"/>
          <w:szCs w:val="21"/>
          <w:lang w:val="en-US" w:eastAsia="zh-CN" w:bidi="ar"/>
        </w:rPr>
        <w:t>联系电话：13909955772</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42"/>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0"/>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项目名称：克州阿图什市新城高级中学建设项目(设备采购)五包</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项目编</w:t>
            </w:r>
            <w:r>
              <w:rPr>
                <w:rFonts w:hint="eastAsia" w:ascii="仿宋" w:hAnsi="仿宋" w:eastAsia="仿宋" w:cs="仿宋"/>
                <w:color w:val="auto"/>
                <w:sz w:val="21"/>
                <w:szCs w:val="21"/>
                <w:lang w:val="en-US" w:eastAsia="zh-CN"/>
              </w:rPr>
              <w:t>号：ATSCG-2023046-5</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采购内容：</w:t>
            </w:r>
            <w:r>
              <w:rPr>
                <w:rFonts w:hint="eastAsia" w:ascii="仿宋" w:hAnsi="仿宋" w:eastAsia="仿宋" w:cs="仿宋"/>
                <w:color w:val="auto"/>
                <w:spacing w:val="0"/>
                <w:w w:val="100"/>
                <w:kern w:val="2"/>
                <w:position w:val="0"/>
                <w:sz w:val="21"/>
                <w:szCs w:val="21"/>
                <w:shd w:val="clear" w:color="auto" w:fill="auto"/>
                <w:lang w:val="en-US" w:eastAsia="zh-CN" w:bidi="ar"/>
              </w:rPr>
              <w:t>体育器材一批</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r>
              <w:rPr>
                <w:rFonts w:hint="eastAsia" w:ascii="仿宋" w:hAnsi="仿宋" w:eastAsia="仿宋" w:cs="仿宋"/>
                <w:color w:val="auto"/>
                <w:sz w:val="21"/>
                <w:szCs w:val="21"/>
                <w:u w:val="single"/>
                <w:lang w:val="en-US" w:eastAsia="zh-CN"/>
              </w:rPr>
              <w:t>20</w:t>
            </w:r>
            <w:r>
              <w:rPr>
                <w:rFonts w:hint="eastAsia" w:ascii="仿宋" w:hAnsi="仿宋" w:eastAsia="仿宋" w:cs="仿宋"/>
                <w:color w:val="auto"/>
                <w:sz w:val="21"/>
                <w:szCs w:val="21"/>
                <w:lang w:val="en-US"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称：阿图什市教育局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联系人：沙先生      电  话：18199726032</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采购单位指定地点</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援疆资金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截止</w:t>
            </w:r>
            <w:r>
              <w:rPr>
                <w:rFonts w:hint="eastAsia" w:ascii="仿宋" w:hAnsi="仿宋" w:eastAsia="仿宋" w:cs="仿宋"/>
                <w:b w:val="0"/>
                <w:bCs w:val="0"/>
                <w:color w:val="auto"/>
                <w:sz w:val="21"/>
                <w:szCs w:val="21"/>
                <w:lang w:val="en-US" w:eastAsia="zh-CN"/>
              </w:rPr>
              <w:t>时间：2023年7月31日上午10时30分（北京时间）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投标保证金的金额：5000元（大写：伍仟元整）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FF0000"/>
                <w:sz w:val="21"/>
                <w:szCs w:val="21"/>
                <w:lang w:val="en-US" w:eastAsia="zh-CN"/>
              </w:rPr>
              <w:t>、投标保证金以电汇、网银等转账形式提交的，应在投标截止时间2023年7月31日上午10：30分（北京时间）前以总公司的基本账户一次性汇</w:t>
            </w:r>
            <w:r>
              <w:rPr>
                <w:rFonts w:hint="eastAsia" w:ascii="仿宋" w:hAnsi="仿宋" w:eastAsia="仿宋" w:cs="仿宋"/>
                <w:b w:val="0"/>
                <w:bCs w:val="0"/>
                <w:color w:val="000000" w:themeColor="text1"/>
                <w:sz w:val="21"/>
                <w:szCs w:val="21"/>
                <w:lang w:val="en-US" w:eastAsia="zh-CN"/>
                <w14:textFill>
                  <w14:solidFill>
                    <w14:schemeClr w14:val="tx1"/>
                  </w14:solidFill>
                </w14:textFill>
              </w:rPr>
              <w:t>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FF0000"/>
                <w:sz w:val="21"/>
                <w:szCs w:val="21"/>
                <w:lang w:val="en-US" w:eastAsia="zh-CN"/>
              </w:rPr>
            </w:pPr>
            <w:r>
              <w:rPr>
                <w:rFonts w:hint="eastAsia" w:ascii="仿宋" w:hAnsi="仿宋" w:eastAsia="仿宋" w:cs="仿宋"/>
                <w:b w:val="0"/>
                <w:bCs w:val="0"/>
                <w:color w:val="000000" w:themeColor="text1"/>
                <w:sz w:val="21"/>
                <w:szCs w:val="21"/>
                <w:u w:val="none"/>
                <w:lang w:val="en-US" w:eastAsia="zh-CN"/>
                <w14:textFill>
                  <w14:solidFill>
                    <w14:schemeClr w14:val="tx1"/>
                  </w14:solidFill>
                </w14:textFill>
              </w:rPr>
              <w:t>时间：</w:t>
            </w:r>
            <w:r>
              <w:rPr>
                <w:rFonts w:hint="eastAsia" w:ascii="仿宋" w:hAnsi="仿宋" w:eastAsia="仿宋" w:cs="仿宋"/>
                <w:b w:val="0"/>
                <w:bCs w:val="0"/>
                <w:color w:val="FF0000"/>
                <w:sz w:val="21"/>
                <w:szCs w:val="21"/>
                <w:u w:val="none"/>
                <w:lang w:val="en-US" w:eastAsia="zh-CN"/>
              </w:rPr>
              <w:t>2023年7月11日至2023年7月18日，</w:t>
            </w:r>
            <w:r>
              <w:rPr>
                <w:rFonts w:hint="eastAsia" w:ascii="仿宋" w:hAnsi="仿宋" w:eastAsia="仿宋" w:cs="仿宋"/>
                <w:b w:val="0"/>
                <w:bCs w:val="0"/>
                <w:color w:val="FF0000"/>
                <w:sz w:val="21"/>
                <w:szCs w:val="21"/>
                <w:lang w:val="en-US" w:eastAsia="zh-CN"/>
              </w:rPr>
              <w:t>每天上午10:00至13:30，下午16:30至20：00（北京时间，节假日除外）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3、待开标结束后，中标企业请于</w:t>
            </w:r>
            <w:r>
              <w:rPr>
                <w:rFonts w:hint="eastAsia" w:ascii="仿宋" w:hAnsi="仿宋" w:eastAsia="仿宋" w:cs="仿宋"/>
                <w:b w:val="0"/>
                <w:bCs w:val="0"/>
                <w:color w:val="FF0000"/>
                <w:sz w:val="21"/>
                <w:szCs w:val="21"/>
                <w:u w:val="single"/>
                <w:lang w:val="en-US" w:eastAsia="zh-CN"/>
              </w:rPr>
              <w:t>2023年8月6日20:00</w:t>
            </w:r>
            <w:r>
              <w:rPr>
                <w:rFonts w:hint="eastAsia" w:ascii="仿宋" w:hAnsi="仿宋" w:eastAsia="仿宋" w:cs="仿宋"/>
                <w:b w:val="0"/>
                <w:bCs w:val="0"/>
                <w:color w:val="000000" w:themeColor="text1"/>
                <w:sz w:val="21"/>
                <w:szCs w:val="21"/>
                <w:lang w:val="en-US" w:eastAsia="zh-CN"/>
                <w14:textFill>
                  <w14:solidFill>
                    <w14:schemeClr w14:val="tx1"/>
                  </w14:solidFill>
                </w14:textFill>
              </w:rPr>
              <w:t>前提供纸质投标文件叁份并承诺与电子投标文件内容一致的承诺书至新疆融联通达工程项目管理有限公司（阿图什市友谊北路23号）。中标人可采用邮寄方式提供纸质版投标文件（收件地址：阿图什市友谊北路23号，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w:t>
            </w:r>
            <w:r>
              <w:rPr>
                <w:rFonts w:hint="eastAsia" w:ascii="仿宋" w:hAnsi="仿宋" w:eastAsia="仿宋" w:cs="仿宋"/>
                <w:b w:val="0"/>
                <w:bCs w:val="0"/>
                <w:color w:val="FF0000"/>
                <w:sz w:val="21"/>
                <w:szCs w:val="21"/>
                <w:lang w:val="en-US" w:eastAsia="zh-CN"/>
              </w:rPr>
              <w:t>2023年7月31日上午10时30分（北京时间）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w:t>
            </w:r>
            <w:r>
              <w:rPr>
                <w:rFonts w:hint="eastAsia" w:ascii="仿宋" w:hAnsi="仿宋" w:eastAsia="仿宋" w:cs="仿宋"/>
                <w:b w:val="0"/>
                <w:bCs w:val="0"/>
                <w:color w:val="FF0000"/>
                <w:sz w:val="21"/>
                <w:szCs w:val="21"/>
                <w:lang w:val="en-US" w:eastAsia="zh-CN"/>
              </w:rPr>
              <w:t>2023年7月31日上午10时30分</w:t>
            </w:r>
            <w:r>
              <w:rPr>
                <w:rFonts w:hint="eastAsia" w:ascii="仿宋" w:hAnsi="仿宋" w:eastAsia="仿宋" w:cs="仿宋"/>
                <w:b w:val="0"/>
                <w:bCs w:val="0"/>
                <w:color w:val="000000" w:themeColor="text1"/>
                <w:sz w:val="21"/>
                <w:szCs w:val="21"/>
                <w:lang w:val="en-US" w:eastAsia="zh-CN"/>
                <w14:textFill>
                  <w14:solidFill>
                    <w14:schemeClr w14:val="tx1"/>
                  </w14:solidFill>
                </w14:textFill>
              </w:rPr>
              <w:t>（北京时间）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0"/>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本次招标最高限价：</w:t>
            </w:r>
            <w:r>
              <w:rPr>
                <w:rFonts w:hint="eastAsia" w:ascii="仿宋" w:hAnsi="仿宋" w:eastAsia="仿宋" w:cs="仿宋"/>
                <w:color w:val="FF0000"/>
                <w:sz w:val="22"/>
                <w:szCs w:val="22"/>
                <w:lang w:val="en-US" w:eastAsia="zh-CN"/>
              </w:rPr>
              <w:t>400000.00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r>
              <w:rPr>
                <w:rFonts w:hint="eastAsia" w:ascii="仿宋" w:hAnsi="仿宋" w:eastAsia="仿宋" w:cs="仿宋"/>
                <w:b w:val="0"/>
                <w:bCs w:val="0"/>
                <w:color w:val="000000" w:themeColor="text1"/>
                <w:sz w:val="21"/>
                <w:szCs w:val="21"/>
                <w14:textFill>
                  <w14:solidFill>
                    <w14:schemeClr w14:val="tx1"/>
                  </w14:solidFill>
                </w14:textFill>
              </w:rPr>
              <w:t>0%的扣除，用扣除后的价格参与评审，</w:t>
            </w:r>
            <w:r>
              <w:rPr>
                <w:rFonts w:hint="eastAsia" w:ascii="仿宋" w:hAnsi="仿宋" w:eastAsia="仿宋" w:cs="仿宋"/>
                <w:b w:val="0"/>
                <w:bCs w:val="0"/>
                <w:color w:val="FF0000"/>
                <w:sz w:val="21"/>
                <w:szCs w:val="21"/>
              </w:rPr>
              <w:t>本项目具体扣除比例为</w:t>
            </w:r>
            <w:r>
              <w:rPr>
                <w:rFonts w:hint="eastAsia" w:ascii="仿宋" w:hAnsi="仿宋" w:eastAsia="仿宋" w:cs="仿宋"/>
                <w:b w:val="0"/>
                <w:bCs w:val="0"/>
                <w:color w:val="FF0000"/>
                <w:sz w:val="21"/>
                <w:szCs w:val="21"/>
                <w:lang w:val="en-US" w:eastAsia="zh-CN"/>
              </w:rPr>
              <w:t>10</w:t>
            </w:r>
            <w:r>
              <w:rPr>
                <w:rFonts w:hint="eastAsia" w:ascii="仿宋" w:hAnsi="仿宋" w:eastAsia="仿宋" w:cs="仿宋"/>
                <w:b w:val="0"/>
                <w:bCs w:val="0"/>
                <w:color w:val="FF0000"/>
                <w:sz w:val="21"/>
                <w:szCs w:val="21"/>
              </w:rPr>
              <w:t>%。</w:t>
            </w:r>
            <w:r>
              <w:rPr>
                <w:rFonts w:hint="eastAsia" w:ascii="仿宋" w:hAnsi="仿宋" w:eastAsia="仿宋" w:cs="仿宋"/>
                <w:b w:val="0"/>
                <w:bCs w:val="0"/>
                <w:color w:val="000000" w:themeColor="text1"/>
                <w:sz w:val="21"/>
                <w:szCs w:val="21"/>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应在领取《</w:t>
            </w:r>
            <w:r>
              <w:rPr>
                <w:rFonts w:hint="eastAsia" w:ascii="仿宋" w:hAnsi="仿宋" w:eastAsia="仿宋" w:cs="仿宋"/>
                <w:b w:val="0"/>
                <w:bCs w:val="0"/>
                <w:color w:val="000000" w:themeColor="text1"/>
                <w:sz w:val="21"/>
                <w:szCs w:val="21"/>
                <w:lang w:val="zh-CN"/>
                <w14:textFill>
                  <w14:solidFill>
                    <w14:schemeClr w14:val="tx1"/>
                  </w14:solidFill>
                </w14:textFill>
              </w:rPr>
              <w:t>成交通知书</w:t>
            </w:r>
            <w:r>
              <w:rPr>
                <w:rFonts w:hint="eastAsia" w:ascii="仿宋" w:hAnsi="仿宋" w:eastAsia="仿宋" w:cs="仿宋"/>
                <w:b w:val="0"/>
                <w:bCs w:val="0"/>
                <w:color w:val="000000" w:themeColor="text1"/>
                <w:sz w:val="21"/>
                <w:szCs w:val="21"/>
                <w14:textFill>
                  <w14:solidFill>
                    <w14:schemeClr w14:val="tx1"/>
                  </w14:solidFill>
                </w14:textFill>
              </w:rPr>
              <w:t>》后的十个日历日内，办理履约保证金</w:t>
            </w:r>
            <w:r>
              <w:rPr>
                <w:rFonts w:hint="eastAsia" w:ascii="仿宋" w:hAnsi="仿宋" w:eastAsia="仿宋" w:cs="仿宋"/>
                <w:b w:val="0"/>
                <w:bCs w:val="0"/>
                <w:color w:val="000000" w:themeColor="text1"/>
                <w:sz w:val="21"/>
                <w:szCs w:val="21"/>
                <w:lang w:eastAsia="zh-CN"/>
                <w14:textFill>
                  <w14:solidFill>
                    <w14:schemeClr w14:val="tx1"/>
                  </w14:solidFill>
                </w14:textFill>
              </w:rPr>
              <w:t>（支持银行保函）</w:t>
            </w:r>
            <w:r>
              <w:rPr>
                <w:rFonts w:hint="eastAsia" w:ascii="仿宋" w:hAnsi="仿宋" w:eastAsia="仿宋" w:cs="仿宋"/>
                <w:b w:val="0"/>
                <w:bCs w:val="0"/>
                <w:color w:val="000000" w:themeColor="text1"/>
                <w:sz w:val="21"/>
                <w:szCs w:val="21"/>
                <w14:textFill>
                  <w14:solidFill>
                    <w14:schemeClr w14:val="tx1"/>
                  </w14:solidFill>
                </w14:textFill>
              </w:rPr>
              <w:t>，</w:t>
            </w:r>
            <w:r>
              <w:rPr>
                <w:rFonts w:hint="eastAsia" w:ascii="仿宋" w:hAnsi="仿宋" w:eastAsia="仿宋" w:cs="仿宋"/>
                <w:b w:val="0"/>
                <w:bCs w:val="0"/>
                <w:color w:val="FF0000"/>
                <w:sz w:val="21"/>
                <w:szCs w:val="21"/>
                <w:lang w:val="zh-CN"/>
              </w:rPr>
              <w:t>金额不超过合同总价的10%，</w:t>
            </w:r>
            <w:r>
              <w:rPr>
                <w:rFonts w:hint="eastAsia" w:ascii="仿宋" w:hAnsi="仿宋" w:eastAsia="仿宋" w:cs="仿宋"/>
                <w:b w:val="0"/>
                <w:bCs w:val="0"/>
                <w:color w:val="000000" w:themeColor="text1"/>
                <w:sz w:val="21"/>
                <w:szCs w:val="21"/>
                <w14:textFill>
                  <w14:solidFill>
                    <w14:schemeClr w14:val="tx1"/>
                  </w14:solidFill>
                </w14:textFill>
              </w:rPr>
              <w:t>否则招标人可取消</w:t>
            </w:r>
            <w:r>
              <w:rPr>
                <w:rFonts w:hint="eastAsia" w:ascii="仿宋" w:hAnsi="仿宋" w:eastAsia="仿宋" w:cs="仿宋"/>
                <w:b w:val="0"/>
                <w:bCs w:val="0"/>
                <w:color w:val="000000" w:themeColor="text1"/>
                <w:sz w:val="21"/>
                <w:szCs w:val="21"/>
                <w:lang w:val="zh-CN"/>
                <w14:textFill>
                  <w14:solidFill>
                    <w14:schemeClr w14:val="tx1"/>
                  </w14:solidFill>
                </w14:textFill>
              </w:rPr>
              <w:t>成交人</w:t>
            </w:r>
            <w:r>
              <w:rPr>
                <w:rFonts w:hint="eastAsia" w:ascii="仿宋" w:hAnsi="仿宋" w:eastAsia="仿宋" w:cs="仿宋"/>
                <w:b w:val="0"/>
                <w:bCs w:val="0"/>
                <w:color w:val="000000" w:themeColor="text1"/>
                <w:sz w:val="21"/>
                <w:szCs w:val="21"/>
                <w14:textFill>
                  <w14:solidFill>
                    <w14:schemeClr w14:val="tx1"/>
                  </w14:solidFill>
                </w14:textFill>
              </w:rPr>
              <w:t>的</w:t>
            </w:r>
            <w:r>
              <w:rPr>
                <w:rFonts w:hint="eastAsia" w:ascii="仿宋" w:hAnsi="仿宋" w:eastAsia="仿宋" w:cs="仿宋"/>
                <w:b w:val="0"/>
                <w:bCs w:val="0"/>
                <w:color w:val="000000" w:themeColor="text1"/>
                <w:sz w:val="21"/>
                <w:szCs w:val="21"/>
                <w:lang w:val="zh-CN"/>
                <w14:textFill>
                  <w14:solidFill>
                    <w14:schemeClr w14:val="tx1"/>
                  </w14:solidFill>
                </w14:textFill>
              </w:rPr>
              <w:t>成交</w:t>
            </w:r>
            <w:r>
              <w:rPr>
                <w:rFonts w:hint="eastAsia" w:ascii="仿宋" w:hAnsi="仿宋" w:eastAsia="仿宋" w:cs="仿宋"/>
                <w:b w:val="0"/>
                <w:bCs w:val="0"/>
                <w:color w:val="000000" w:themeColor="text1"/>
                <w:sz w:val="21"/>
                <w:szCs w:val="21"/>
                <w14:textFill>
                  <w14:solidFill>
                    <w14:schemeClr w14:val="tx1"/>
                  </w14:solidFill>
                </w14:textFill>
              </w:rPr>
              <w:t>资格，并没收其投标保证金</w:t>
            </w:r>
            <w:r>
              <w:rPr>
                <w:rFonts w:hint="eastAsia" w:ascii="仿宋" w:hAnsi="仿宋" w:eastAsia="仿宋" w:cs="仿宋"/>
                <w:b w:val="0"/>
                <w:bCs w:val="0"/>
                <w:color w:val="000000" w:themeColor="text1"/>
                <w:sz w:val="21"/>
                <w:szCs w:val="21"/>
                <w:lang w:eastAsia="zh-CN"/>
                <w14:textFill>
                  <w14:solidFill>
                    <w14:schemeClr w14:val="tx1"/>
                  </w14:solidFill>
                </w14:textFill>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FF0000"/>
                <w:sz w:val="21"/>
                <w:szCs w:val="21"/>
                <w:lang w:val="en-US" w:eastAsia="zh-CN"/>
              </w:rPr>
            </w:pPr>
            <w:r>
              <w:rPr>
                <w:rFonts w:hint="eastAsia" w:ascii="仿宋" w:hAnsi="仿宋" w:eastAsia="仿宋" w:cs="仿宋"/>
                <w:b w:val="0"/>
                <w:bCs w:val="0"/>
                <w:color w:val="FF0000"/>
                <w:sz w:val="21"/>
                <w:szCs w:val="21"/>
                <w:lang w:val="en-US" w:eastAsia="zh-CN"/>
              </w:rPr>
              <w:t>1:本次招标所有标的均属于</w:t>
            </w:r>
            <w:r>
              <w:rPr>
                <w:rFonts w:hint="eastAsia" w:ascii="仿宋" w:hAnsi="仿宋" w:eastAsia="仿宋" w:cs="仿宋"/>
                <w:b w:val="0"/>
                <w:bCs w:val="0"/>
                <w:color w:val="FF0000"/>
                <w:sz w:val="21"/>
                <w:szCs w:val="21"/>
                <w:u w:val="single"/>
                <w:lang w:val="en-US" w:eastAsia="zh-CN"/>
              </w:rPr>
              <w:t>工业</w:t>
            </w:r>
            <w:r>
              <w:rPr>
                <w:rFonts w:hint="eastAsia" w:ascii="仿宋" w:hAnsi="仿宋" w:eastAsia="仿宋" w:cs="仿宋"/>
                <w:b w:val="0"/>
                <w:bCs w:val="0"/>
                <w:color w:val="FF0000"/>
                <w:sz w:val="21"/>
                <w:szCs w:val="21"/>
                <w:lang w:val="en-US" w:eastAsia="zh-CN"/>
              </w:rPr>
              <w:t>行业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val="0"/>
                <w:bCs w:val="0"/>
                <w:color w:val="FF0000"/>
                <w:sz w:val="21"/>
                <w:szCs w:val="21"/>
                <w:lang w:val="en-US" w:eastAsia="zh-CN"/>
              </w:rPr>
              <w:t>2:</w:t>
            </w:r>
            <w:r>
              <w:rPr>
                <w:rFonts w:hint="eastAsia" w:ascii="仿宋" w:hAnsi="仿宋" w:eastAsia="仿宋" w:cs="仿宋"/>
                <w:b w:val="0"/>
                <w:bCs w:val="0"/>
                <w:color w:val="FF0000"/>
                <w:sz w:val="21"/>
                <w:szCs w:val="21"/>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auto"/>
          <w:szCs w:val="21"/>
          <w:highlight w:val="none"/>
          <w:u w:val="single"/>
        </w:rPr>
        <w:t xml:space="preserve"> 固定</w:t>
      </w:r>
      <w:r>
        <w:rPr>
          <w:rFonts w:hint="eastAsia" w:ascii="仿宋" w:hAnsi="仿宋" w:eastAsia="仿宋" w:cs="仿宋"/>
          <w:color w:val="auto"/>
          <w:szCs w:val="21"/>
          <w:highlight w:val="none"/>
          <w:u w:val="single"/>
          <w:lang w:val="en-US" w:eastAsia="zh-CN"/>
        </w:rPr>
        <w:t>总</w:t>
      </w:r>
      <w:r>
        <w:rPr>
          <w:rFonts w:hint="eastAsia" w:ascii="仿宋" w:hAnsi="仿宋" w:eastAsia="仿宋" w:cs="仿宋"/>
          <w:color w:val="auto"/>
          <w:szCs w:val="21"/>
          <w:highlight w:val="none"/>
          <w:u w:val="single"/>
        </w:rPr>
        <w:t>价</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152042315"/>
      <w:bookmarkStart w:id="2" w:name="_Toc247592876"/>
      <w:bookmarkStart w:id="3" w:name="_Toc247513962"/>
      <w:bookmarkStart w:id="4" w:name="_Toc247527563"/>
      <w:bookmarkStart w:id="5" w:name="_Toc152045539"/>
      <w:bookmarkStart w:id="6" w:name="_Toc296602429"/>
      <w:bookmarkStart w:id="7" w:name="_Toc144974507"/>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144974508"/>
      <w:bookmarkStart w:id="9" w:name="_Toc247527564"/>
      <w:bookmarkStart w:id="10" w:name="_Toc247592877"/>
      <w:bookmarkStart w:id="11" w:name="_Toc247513963"/>
      <w:bookmarkStart w:id="12" w:name="_Toc296602430"/>
      <w:bookmarkStart w:id="13" w:name="_Toc152045540"/>
      <w:bookmarkStart w:id="14" w:name="_Toc152042316"/>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bookmarkStart w:id="16" w:name="_Toc469495726"/>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5）保证金收据或保函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14:textFill>
            <w14:solidFill>
              <w14:schemeClr w14:val="tx1"/>
            </w14:solidFill>
          </w14:textFill>
        </w:rPr>
        <w:t>、中小企业声明函(</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货物</w:t>
      </w:r>
      <w:r>
        <w:rPr>
          <w:rFonts w:hint="eastAsia" w:ascii="仿宋" w:hAnsi="仿宋" w:eastAsia="仿宋" w:cs="仿宋"/>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12、</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13、</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highlight w:val="none"/>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w:t>
      </w:r>
      <w:r>
        <w:rPr>
          <w:rFonts w:hint="eastAsia" w:ascii="仿宋" w:hAnsi="仿宋" w:eastAsia="仿宋" w:cs="仿宋"/>
          <w:color w:val="auto"/>
          <w:szCs w:val="21"/>
          <w:highlight w:val="none"/>
          <w:lang w:eastAsia="zh-CN"/>
        </w:rPr>
        <w:t>等直至正常使用的一切费用；</w:t>
      </w:r>
      <w:r>
        <w:rPr>
          <w:rFonts w:hint="eastAsia" w:ascii="仿宋" w:hAnsi="仿宋" w:eastAsia="仿宋" w:cs="仿宋"/>
          <w:color w:val="auto"/>
          <w:szCs w:val="21"/>
          <w:highlight w:val="none"/>
        </w:rPr>
        <w:t>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w:t>
      </w:r>
      <w:r>
        <w:rPr>
          <w:rFonts w:hint="eastAsia" w:ascii="仿宋" w:hAnsi="仿宋" w:eastAsia="仿宋" w:cs="仿宋"/>
          <w:color w:val="000000" w:themeColor="text1"/>
          <w:szCs w:val="21"/>
          <w:highlight w:val="none"/>
          <w:lang w:eastAsia="zh-CN"/>
          <w14:textFill>
            <w14:solidFill>
              <w14:schemeClr w14:val="tx1"/>
            </w14:solidFill>
          </w14:textFill>
        </w:rPr>
        <w:t>等直至交付使用的一切费用</w:t>
      </w:r>
      <w:r>
        <w:rPr>
          <w:rFonts w:hint="eastAsia" w:ascii="仿宋" w:hAnsi="仿宋" w:eastAsia="仿宋" w:cs="仿宋"/>
          <w:color w:val="000000" w:themeColor="text1"/>
          <w:szCs w:val="21"/>
          <w:highlight w:val="none"/>
          <w14:textFill>
            <w14:solidFill>
              <w14:schemeClr w14:val="tx1"/>
            </w14:solidFill>
          </w14:textFill>
        </w:rPr>
        <w:t>，招标人不再为此次招标支付任何费用。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w:t>
      </w:r>
      <w:r>
        <w:rPr>
          <w:rFonts w:hint="eastAsia" w:ascii="仿宋" w:hAnsi="仿宋" w:eastAsia="仿宋" w:cs="仿宋"/>
          <w:b/>
          <w:color w:val="000000" w:themeColor="text1"/>
          <w:szCs w:val="21"/>
          <w:highlight w:val="none"/>
          <w:lang w:eastAsia="zh-CN"/>
          <w14:textFill>
            <w14:solidFill>
              <w14:schemeClr w14:val="tx1"/>
            </w14:solidFill>
          </w14:textFill>
        </w:rPr>
        <w:t>综合</w:t>
      </w:r>
      <w:r>
        <w:rPr>
          <w:rFonts w:hint="eastAsia" w:ascii="仿宋" w:hAnsi="仿宋" w:eastAsia="仿宋" w:cs="仿宋"/>
          <w:b/>
          <w:color w:val="000000" w:themeColor="text1"/>
          <w:szCs w:val="21"/>
          <w:highlight w:val="none"/>
          <w14:textFill>
            <w14:solidFill>
              <w14:schemeClr w14:val="tx1"/>
            </w14:solidFill>
          </w14:textFill>
        </w:rPr>
        <w:t>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2"/>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1449947815@qq.com</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u w:val="single"/>
          <w:lang w:bidi="zh-CN"/>
          <w14:textFill>
            <w14:solidFill>
              <w14:schemeClr w14:val="tx1"/>
            </w14:solidFill>
          </w14:textFill>
        </w:rPr>
        <w:t>张先生</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电话：</w:t>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9"/>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w:t>
      </w:r>
      <w:r>
        <w:rPr>
          <w:rFonts w:hint="eastAsia" w:ascii="仿宋" w:hAnsi="仿宋" w:eastAsia="仿宋" w:cs="仿宋"/>
          <w:color w:val="auto"/>
          <w:kern w:val="0"/>
          <w:szCs w:val="21"/>
          <w:highlight w:val="none"/>
        </w:rPr>
        <w:t>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w:t>
      </w:r>
      <w:r>
        <w:rPr>
          <w:rFonts w:hint="eastAsia" w:ascii="仿宋" w:hAnsi="仿宋" w:eastAsia="仿宋" w:cs="仿宋"/>
          <w:color w:val="000000" w:themeColor="text1"/>
          <w:kern w:val="0"/>
          <w:szCs w:val="21"/>
          <w:highlight w:val="none"/>
          <w14:textFill>
            <w14:solidFill>
              <w14:schemeClr w14:val="tx1"/>
            </w14:solidFill>
          </w14:textFill>
        </w:rPr>
        <w:t>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38"/>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5"/>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362983802"/>
      <w:bookmarkStart w:id="36" w:name="_Toc469495733"/>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投标企业须提供投标人（被授权在职人员）近3个月有效的社保证明；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中小企业声明函</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低于</w:t>
            </w:r>
            <w:r>
              <w:rPr>
                <w:rFonts w:hint="eastAsia" w:ascii="仿宋" w:hAnsi="仿宋" w:eastAsia="仿宋" w:cs="仿宋"/>
                <w:color w:val="000000" w:themeColor="text1"/>
                <w:kern w:val="0"/>
                <w:sz w:val="20"/>
                <w:szCs w:val="20"/>
                <w:highlight w:val="none"/>
                <w:lang w:bidi="ar"/>
                <w14:textFill>
                  <w14:solidFill>
                    <w14:schemeClr w14:val="tx1"/>
                  </w14:solidFill>
                </w14:textFill>
              </w:rPr>
              <w:t>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469495734"/>
      <w:bookmarkStart w:id="40" w:name="_Toc362983803"/>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469495736"/>
      <w:bookmarkStart w:id="43" w:name="_Toc362983805"/>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val="en-US" w:eastAsia="zh-CN" w:bidi="ar-SA"/>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063"/>
        <w:gridCol w:w="893"/>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序号</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评分因素</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及权重</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分值</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投标报价</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35（分）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完全满足招标文件参数的投标报价中的最低价为评标基准价，按照下列公式计算每个投标人的投标价格得分。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投标报价得分＝（基准价/投标报价）×价格权重×100。计算分数时四舍五入取小数点后两位,分数最高不超过35分对小型和微型企业产品的价格给予 10% 的扣除【即:投标报价-（投标报价× 10% ）】，用扣除后的价格参与评审。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bookmarkStart w:id="44" w:name="OLE_LINK13"/>
            <w:r>
              <w:rPr>
                <w:rFonts w:hint="eastAsia" w:ascii="仿宋" w:hAnsi="仿宋" w:eastAsia="仿宋" w:cs="仿宋"/>
                <w:color w:val="000000" w:themeColor="text1"/>
                <w:szCs w:val="21"/>
                <w:highlight w:val="none"/>
                <w:lang w:val="en-US" w:eastAsia="zh-CN" w:bidi="ar-SA"/>
                <w14:textFill>
                  <w14:solidFill>
                    <w14:schemeClr w14:val="tx1"/>
                  </w14:solidFill>
                </w14:textFill>
              </w:rPr>
              <w:t>技术部分</w:t>
            </w:r>
            <w:bookmarkEnd w:id="44"/>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30（分）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技术指标、参数完全符合招标文件技术指标、参数要求的得25分，以此为基础，投标人技术指标、参数高于招标文件规定的相应技术指标、参数的，每有一项加1分，最高加5分。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518"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w:t>
            </w:r>
          </w:p>
        </w:tc>
        <w:tc>
          <w:tcPr>
            <w:tcW w:w="106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类似业绩</w:t>
            </w:r>
          </w:p>
        </w:tc>
        <w:tc>
          <w:tcPr>
            <w:tcW w:w="893"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有类似项目业绩每提供一项类似业绩得2.5分，最多得5分（类似业绩：使用功能相似，并附合同、中标通知书、验收报告和采购人联系方式，否则不得分）（共5分）（复印件字迹模糊不清不得分）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5" w:hRule="atLeast"/>
          <w:jc w:val="center"/>
        </w:trPr>
        <w:tc>
          <w:tcPr>
            <w:tcW w:w="518" w:type="dxa"/>
            <w:vMerge w:val="restart"/>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4</w:t>
            </w:r>
          </w:p>
        </w:tc>
        <w:tc>
          <w:tcPr>
            <w:tcW w:w="1063"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响应时间</w:t>
            </w:r>
          </w:p>
        </w:tc>
        <w:tc>
          <w:tcPr>
            <w:tcW w:w="893"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right w:val="single" w:color="auto" w:sz="4" w:space="0"/>
            </w:tcBorders>
            <w:noWrap w:val="0"/>
            <w:vAlign w:val="center"/>
          </w:tcPr>
          <w:p>
            <w:pPr>
              <w:pStyle w:val="50"/>
              <w:numPr>
                <w:ilvl w:val="0"/>
                <w:numId w:val="7"/>
              </w:numPr>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在接到通知3小时内到现场，3小时内解决问题  5分</w:t>
            </w:r>
          </w:p>
          <w:p>
            <w:pPr>
              <w:pStyle w:val="50"/>
              <w:numPr>
                <w:ilvl w:val="0"/>
                <w:numId w:val="0"/>
              </w:numPr>
              <w:shd w:val="clear" w:color="auto" w:fill="auto"/>
              <w:tabs>
                <w:tab w:val="left" w:pos="1701"/>
              </w:tabs>
              <w:spacing w:line="440" w:lineRule="exact"/>
              <w:ind w:leftChars="0" w:right="0" w:right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2、在接到这通知5小时内到现场，5小时内解决问题2分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3、在接到这通知7小时内到现场， 7小时内解决问题 1分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（不限企业注册地，以有效证明为准，（房屋租赁合同或产权证）。不提供此项不得分）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售后服务承诺</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售后服务承诺：（5分）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1、有售后维护人员表且人数大于3人得（5分）；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2、有售后维护人员表且人数大于1人得（2分）；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3、无售后维护人员表不得分。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培训方案及技术人员</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培训方案及技术人员：（5分）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有详细的培训方案、派有1名以上的技术人员包教会（简单维修及保养）的得5分；不委派技术人员此项不得分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质保期每增加半年的加2.5分，最高得分不得超过5分。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产品备件</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产品备件：（5分）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有备品备件（易耗品）的加5分；（提供相关承诺）；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18" w:type="dxa"/>
            <w:vMerge w:val="continue"/>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tc>
        <w:tc>
          <w:tcPr>
            <w:tcW w:w="106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产品质量证明材料</w:t>
            </w:r>
          </w:p>
        </w:tc>
        <w:tc>
          <w:tcPr>
            <w:tcW w:w="893" w:type="dxa"/>
            <w:tcBorders>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5分</w:t>
            </w:r>
          </w:p>
        </w:tc>
        <w:tc>
          <w:tcPr>
            <w:tcW w:w="7445" w:type="dxa"/>
            <w:tcBorders>
              <w:top w:val="single" w:color="auto" w:sz="4" w:space="0"/>
              <w:left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产品质量证明材料：（5分）</w:t>
            </w: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产品的检测报告或产品合格证</w:t>
            </w:r>
          </w:p>
        </w:tc>
      </w:tr>
    </w:tbl>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5" w:name="_Toc469495737"/>
      <w:bookmarkStart w:id="46"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5"/>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p>
      <w:pPr>
        <w:spacing w:line="360" w:lineRule="auto"/>
        <w:jc w:val="center"/>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克州阿图什市新城高级中学建设项目(设备采购)五包</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p/>
    <w:tbl>
      <w:tblPr>
        <w:tblStyle w:val="21"/>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403"/>
        <w:gridCol w:w="6351"/>
        <w:gridCol w:w="816"/>
        <w:gridCol w:w="73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eastAsiaTheme="minorEastAsia"/>
                <w:vertAlign w:val="baseline"/>
                <w:lang w:val="en-US" w:eastAsia="zh-CN"/>
              </w:rPr>
            </w:pPr>
            <w:r>
              <w:rPr>
                <w:rFonts w:hint="eastAsia"/>
                <w:vertAlign w:val="baseline"/>
                <w:lang w:val="en-US" w:eastAsia="zh-CN"/>
              </w:rPr>
              <w:t>体育器材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eastAsia"/>
                <w:vertAlign w:val="baseline"/>
                <w:lang w:val="en-US" w:eastAsia="zh-CN"/>
              </w:rPr>
            </w:pPr>
            <w:r>
              <w:rPr>
                <w:rFonts w:hint="eastAsia"/>
                <w:vertAlign w:val="baseline"/>
                <w:lang w:val="en-US" w:eastAsia="zh-CN"/>
              </w:rPr>
              <w:t>序号</w:t>
            </w:r>
          </w:p>
        </w:tc>
        <w:tc>
          <w:tcPr>
            <w:tcW w:w="1403" w:type="dxa"/>
          </w:tcPr>
          <w:p>
            <w:pPr>
              <w:jc w:val="center"/>
              <w:rPr>
                <w:rFonts w:hint="eastAsia"/>
                <w:vertAlign w:val="baseline"/>
                <w:lang w:val="en-US" w:eastAsia="zh-CN"/>
              </w:rPr>
            </w:pPr>
            <w:r>
              <w:rPr>
                <w:rFonts w:hint="eastAsia"/>
                <w:vertAlign w:val="baseline"/>
                <w:lang w:val="en-US" w:eastAsia="zh-CN"/>
              </w:rPr>
              <w:t>设备名称</w:t>
            </w:r>
          </w:p>
        </w:tc>
        <w:tc>
          <w:tcPr>
            <w:tcW w:w="6351" w:type="dxa"/>
          </w:tcPr>
          <w:p>
            <w:pPr>
              <w:jc w:val="center"/>
              <w:rPr>
                <w:rFonts w:hint="eastAsia"/>
                <w:vertAlign w:val="baseline"/>
                <w:lang w:val="en-US" w:eastAsia="zh-CN"/>
              </w:rPr>
            </w:pPr>
            <w:r>
              <w:rPr>
                <w:rFonts w:hint="eastAsia"/>
                <w:vertAlign w:val="baseline"/>
                <w:lang w:val="en-US" w:eastAsia="zh-CN"/>
              </w:rPr>
              <w:t>规格参数</w:t>
            </w:r>
          </w:p>
        </w:tc>
        <w:tc>
          <w:tcPr>
            <w:tcW w:w="816" w:type="dxa"/>
          </w:tcPr>
          <w:p>
            <w:pPr>
              <w:jc w:val="center"/>
              <w:rPr>
                <w:rFonts w:hint="eastAsia"/>
                <w:vertAlign w:val="baseline"/>
                <w:lang w:val="en-US" w:eastAsia="zh-CN"/>
              </w:rPr>
            </w:pPr>
            <w:r>
              <w:rPr>
                <w:rFonts w:hint="eastAsia"/>
                <w:vertAlign w:val="baseline"/>
                <w:lang w:val="en-US" w:eastAsia="zh-CN"/>
              </w:rPr>
              <w:t>数量</w:t>
            </w:r>
          </w:p>
        </w:tc>
        <w:tc>
          <w:tcPr>
            <w:tcW w:w="739" w:type="dxa"/>
          </w:tcPr>
          <w:p>
            <w:pPr>
              <w:jc w:val="center"/>
              <w:rPr>
                <w:rFonts w:hint="eastAsia"/>
                <w:vertAlign w:val="baseline"/>
                <w:lang w:val="en-US" w:eastAsia="zh-CN"/>
              </w:rPr>
            </w:pPr>
            <w:r>
              <w:rPr>
                <w:rFonts w:hint="eastAsia"/>
                <w:vertAlign w:val="baseline"/>
                <w:lang w:val="en-US" w:eastAsia="zh-CN"/>
              </w:rPr>
              <w:t>单位</w:t>
            </w:r>
          </w:p>
        </w:tc>
        <w:tc>
          <w:tcPr>
            <w:tcW w:w="577"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打气筒</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带储气罐/人工充气，适合给各种球类充气</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电动充气泵</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用于篮球、排球、足球充气</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布卷尺</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10m，仿皮外壳，苎麻布卷尺，防水，防腐蚀；不锈钢卡扣和收放扣</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盒</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布卷尺</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20m，仿皮外壳，苎麻布卷尺，防水，防腐蚀；不锈钢卡扣和收放扣</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盒</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布卷尺</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50m，仿皮外壳，苎麻布卷尺，防水，防腐蚀；不锈钢卡扣和收放扣</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盒</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6</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数字秒表</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分辨率：0.01s，10min测量精度≤0.2s</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7</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体育器材架</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隔板厚度≥1 mm，立柱厚度≥1.2 mm</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组</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8</w:t>
            </w:r>
          </w:p>
        </w:tc>
        <w:tc>
          <w:tcPr>
            <w:tcW w:w="140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体育器材柜</w:t>
            </w:r>
          </w:p>
        </w:tc>
        <w:tc>
          <w:tcPr>
            <w:tcW w:w="6351"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柜体板材厚度≥1 mm，隔板可调</w:t>
            </w:r>
          </w:p>
        </w:tc>
        <w:tc>
          <w:tcPr>
            <w:tcW w:w="8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单杠</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杠面高度：1200mm～2000mm，两立柱支点中心距：2000mm～2400mm，横杠材料：钢管，立柱材料：钢管    </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3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双杠</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木制钢筋加固杠面或其他同等强度及性能的材料，杠高1000mm～1300mm，杠长2700mm～3000mm，两杠内侧距离320mm～520mm，纵向立轴中心距1800mm～2000mm，升降间距50mm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小跳垫</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采用泡沫塑料和泡沫乳胶，帆布或人造革外皮，长1200mm±5mm,宽600mm±5mm,厚≥50mm。在长度方向可对半折叠，两侧应各有提手</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块 </w:t>
            </w:r>
          </w:p>
        </w:tc>
        <w:tc>
          <w:tcPr>
            <w:tcW w:w="73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大跳垫</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采用泡沫塑料和泡沫乳胶，帆布或人造革外皮，长2000mm±5mm,宽1000mm±5mm,厚≥100mm。在长度方向可对半折叠，两侧应各有提手</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块 </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体操凳</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参考尺寸：Ⅰ型：长（3000±10）mm，宽 250~300 mm± 5 mm ，高 300～400 mm，板面厚度 50～70 mm，按需选择规格</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体操凳</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Ⅱ型：长2000mm±10mm,宽200mm±5mm,高300mm，板面厚度50mm～70mm     </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15</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足球门</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 号足球门：内口宽度（7320 ± 10）mm，高度（2440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10）mm，门柱及横梁直径≥120 mm。足球门应能承受的水平拉力 1000 N，足球门横梁应能承受 2700 N 的静负荷，可根据实际需要及场地选择规格和数量</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16</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足球门</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 号足球门：门内口宽度（3000±10）mm，高度（2000±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10）mm，门柱及横梁直径≥76 mm。足球门应能承受的水平拉力 1000 N，足球门横梁应能承受 2700 N 的静负荷，可根据实际需要及场地选择规格和数量</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17</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足球门</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 号 足 球 门 ，内 口 宽 度 ( 5500 ± 10 )  mm，高 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( 2000 ± 10 ) mm，门柱及横梁直径≥89 mm，足球门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应能承受的水平拉力 1000 N，足球门横梁应能承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受 2700 N 的静负荷</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18</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根据选定的球门，选择符合相应标准要求的足球网，可根据实际需要及场地选择规格和数量</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19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直径40.4mm～43.4mm，质量2.20g～2.60g，弹跳220mm～250mm，圆度0.4mm，受冲击不小于700次无破裂</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乒乓球拍</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1、2块为1副，直握拍，正反双胶，鲜红色或黑色，拍面平整；  2、拍柄、拍面、拍身边缘均应光滑无光泽，拍身边缘不得呈白色；  3、胶粒分布均匀，高度应不低于0.5mm；  4、胶合部位牢固，不开裂。</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室外乒乓球网架</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网架长度152.5mm±2mm，网架高度130mm±2mm，可夹厚度≥30mm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室外乒乓球台</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台面尺寸：2740mm×1525mm×760mm   台板厚度：15mm,台面采用SMC新型材料，背面加强筋,防晒、防水、弹性均匀.端边线宽度20mm，中线宽度10mm。台面与脚的连接点是10个,可以自由(微量)调节高度.   结构特点：彩虹腿，螺栓连接牢固，台腿外边距两端台边不小于200mm,任何承挡离地面不小于300mm.   台面采用SMC新型材料。桌腿采用新颖优质弧形金属脚架  管直径60的,厚2.0，表面进行打沙烤漆处理。各项指标需符合QB/T2700-2005的标准要求，  球网框架采用20mm×15mm×2.5mm的优质不锈钢管焊接成型，球网采用菱形花网。知名比赛品牌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球口外径65mm～68mm，球头直径25mm～27mm，球头高度24mm～26mm，毛片插长63mm～64mm，质量4.50g～5.80g，毛片数量16片</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羽毛球拍</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1、产品整体铝合金制，（弦线除外）；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2、长度≤630mm，球拍宽度≤230mm，球拍弦面长度≤280mm；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3、整体重量：95-120g；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4、拍弦直径：0.9mm；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5、握柄直径：25mm；知名品牌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25</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 号软性球，质量 46.0～53.0 g，直径 62～68.58 mm，弹性1100～1400 mm。根据学生实际情况选择球的规格</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26</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 号软性球，质量 32.0～46.9 g，直径 68～80 mm，弹性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900～1200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27</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网球网柱</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网柱高度：（1070±5）mm，拉网中央高度（914±5）mm附网球网</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28</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网球网长度（12800±30）mm，宽度（1070±25）mm，数量根据实际需要定</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29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乒乓球发球机</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可发任意旋球以及各种混合旋球，采用双轮驱动，速度旋转可调，也可发不转球；可上下调整出球俯仰角度 自动回收和供球系统，持续击打</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装球车</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不锈钢可四轮移动，可折叠；用于装篮球、排球、足球等球类物品，球车四角为圆角；尺寸为长 900 mm× 宽800 mm× 高 800 mm。可根据学校场地及需要选择数量</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辆</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身高体重测试仪</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网络智能型，可存储并实时或者集中批量传输至数据上报软件中；自动同时测量身高和体重；通用主机自带21 项测试项目，可连接任意外设，主机采用工控级别CPU，封闭加密操作系统。测试数据双重备份；身高量程：900～2100 mm；分辨率：1 mm；误差：±0.2%；体重量程：5～200 kg；分辨率：0.1 kg；误差：±0.3%；</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肺活量测试仪</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网络智能型，可存储并实时或者集中批量传输至数据上报软件中；使用进口精密传感器，带有温度补偿；吹管优化设计，不积水；防补气功能；可拓展多外设；通用主机自带21 项测试项目，可连接任意外设，主机采用工控级别CPU，封闭加密操作系统。测试数据双重备份量程：100～9999 mL；分辨率：1 mL；误差：±2.5%；设备须通过NSCC国体认证</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坐位体前屈测试仪</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网络智能型，可存储并实时或者集中批量传输至数据上报软件中；测试综合身体素质和身体柔韧性；主机与外设同步显示测试数据；有绑腿，测试准确；推板可自动回位，无惯性和回弹力；通用主机自带 21 项测试项目，可连接任意外设，主机采用工控级别 CPU，封闭加密操作系统。测试数据双重备份；量程：-200～400 mm;分辨率：1 mm；误差：± 2 mm；设备须通过 NSCC 国体认证</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篮球</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名牌产品</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50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35</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中学用篮球架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（需为知名品牌，完全符合高中生要求）</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技术参数：1、 箱体尺寸：长度200cm，宽度100cm，前高45cm,后高35cm，铁板厚度3.25毫米，在压板机上一次成型压制。配重800公斤/付。2、 力臂有70*120mm的方管拼接而成，方管厚度3.25毫米，总高度1.98米。3、横梁有100*150mm和70*120mm的方管组成，厚度3.25毫米，臂长（支柱与篮板正面距离）2.25米。4、 后梯形拉杆有40*60mm的方管组合而成，壁厚3.25毫米。5、 外表经过抛丸机除锈，然后静电喷涂。6、篮板规格：1800×1050（㎜），篮板配用国际通用的高强度安全玻璃篮板（13mm厚双层夹胶玻璃），具有透明度高、耐侯性好、抗老化、耐腐蚀、不易模糊等特点，并在篮板下沿侧面覆盖EVA模压成型保护条，保护运动员扣篮时不受伤害。</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对（双）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36</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室内场馆液压式篮球架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（必须为知名品牌产品）</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篮板</w:t>
            </w:r>
            <w:r>
              <w:rPr>
                <w:rFonts w:ascii="Arial" w:hAnsi="Arial" w:eastAsia="宋体" w:cs="Arial"/>
                <w:i w:val="0"/>
                <w:iCs w:val="0"/>
                <w:color w:val="231F20"/>
                <w:kern w:val="0"/>
                <w:sz w:val="20"/>
                <w:szCs w:val="20"/>
                <w:u w:val="none"/>
                <w:lang w:val="en-US" w:eastAsia="zh-CN" w:bidi="ar"/>
              </w:rPr>
              <w:t>≥</w:t>
            </w:r>
            <w:r>
              <w:rPr>
                <w:rFonts w:hint="eastAsia" w:ascii="宋体" w:hAnsi="宋体" w:eastAsia="宋体" w:cs="宋体"/>
                <w:i w:val="0"/>
                <w:iCs w:val="0"/>
                <w:color w:val="231F20"/>
                <w:kern w:val="0"/>
                <w:sz w:val="20"/>
                <w:szCs w:val="20"/>
                <w:u w:val="none"/>
                <w:lang w:val="en-US" w:eastAsia="zh-CN" w:bidi="ar"/>
              </w:rPr>
              <w:t>1800×1050（长宽mm）钢化玻璃，铝合金包边加保护套。 高度3.05m（成人标准高度）液压篮球架可升降不同高度。底座</w:t>
            </w:r>
            <w:r>
              <w:rPr>
                <w:rFonts w:ascii="Arial" w:hAnsi="Arial" w:eastAsia="宋体" w:cs="Arial"/>
                <w:i w:val="0"/>
                <w:iCs w:val="0"/>
                <w:color w:val="231F20"/>
                <w:kern w:val="0"/>
                <w:sz w:val="20"/>
                <w:szCs w:val="20"/>
                <w:u w:val="none"/>
                <w:lang w:val="en-US" w:eastAsia="zh-CN" w:bidi="ar"/>
              </w:rPr>
              <w:t>≥</w:t>
            </w:r>
            <w:r>
              <w:rPr>
                <w:rFonts w:hint="eastAsia" w:ascii="宋体" w:hAnsi="宋体" w:eastAsia="宋体" w:cs="宋体"/>
                <w:i w:val="0"/>
                <w:iCs w:val="0"/>
                <w:color w:val="231F20"/>
                <w:kern w:val="0"/>
                <w:sz w:val="20"/>
                <w:szCs w:val="20"/>
                <w:u w:val="none"/>
                <w:lang w:val="en-US" w:eastAsia="zh-CN" w:bidi="ar"/>
              </w:rPr>
              <w:t>1×2-3.35（长宽m）标准即可。伸臂2.25×3.35（长m）。篮筐</w:t>
            </w:r>
            <w:r>
              <w:rPr>
                <w:rFonts w:ascii="Arial" w:hAnsi="Arial" w:eastAsia="宋体" w:cs="Arial"/>
                <w:i w:val="0"/>
                <w:iCs w:val="0"/>
                <w:color w:val="231F20"/>
                <w:kern w:val="0"/>
                <w:sz w:val="20"/>
                <w:szCs w:val="20"/>
                <w:u w:val="none"/>
                <w:lang w:val="en-US" w:eastAsia="zh-CN" w:bidi="ar"/>
              </w:rPr>
              <w:t>≥</w:t>
            </w:r>
            <w:r>
              <w:rPr>
                <w:rFonts w:hint="eastAsia" w:ascii="宋体" w:hAnsi="宋体" w:eastAsia="宋体" w:cs="宋体"/>
                <w:i w:val="0"/>
                <w:iCs w:val="0"/>
                <w:color w:val="231F20"/>
                <w:kern w:val="0"/>
                <w:sz w:val="20"/>
                <w:szCs w:val="20"/>
                <w:u w:val="none"/>
                <w:lang w:val="en-US" w:eastAsia="zh-CN" w:bidi="ar"/>
              </w:rPr>
              <w:t>450（直径mm）。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注：室内场馆专用，美观，标准篮球架</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需为知名品牌产品（均配保护套）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对（双）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37</w:t>
            </w:r>
          </w:p>
        </w:tc>
        <w:tc>
          <w:tcPr>
            <w:tcW w:w="1403" w:type="dxa"/>
            <w:vAlign w:val="center"/>
          </w:tcPr>
          <w:p>
            <w:pPr>
              <w:keepNext w:val="0"/>
              <w:keepLines w:val="0"/>
              <w:widowControl/>
              <w:suppressLineNumbers w:val="0"/>
              <w:ind w:firstLine="203" w:firstLineChars="1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 xml:space="preserve">  篮球网</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篮球网高 400～450 mm，网口直径（450±8）mm网底直径（350±8）mm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付</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38</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室外乒乓球台</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台面尺寸：2740mm×1525mm×760mm   台板厚度：15mm,台面采用SMC新型材料，背面加强筋,防晒、防水、弹性均匀.端边线宽度20mm，中线宽度10mm。台面与脚的连接点是10个,可以自由(微量)调节高度.   结构特点：彩虹腿，螺栓连接牢固，台腿外边距两端台边不小于200mm,任何承挡离地面不小于300mm.   台面采用SMC新型材料。桌腿采用新颖优质弧形金属脚架  管直径60的,厚2.0，表面进行打沙烤漆处理。各项指标需符合QB/T2700-2005的标准要求，  球网框架采用20mm×15mm×2.5mm的优质不锈钢管焊接成型，球网采用菱形花网。知名比赛品牌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39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室内</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乒乓球台及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网架</w:t>
            </w:r>
          </w:p>
        </w:tc>
        <w:tc>
          <w:tcPr>
            <w:tcW w:w="6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球台长度 2740 mm，宽度 1525 mm，高度 760 mm，台面厚度 18 mm；带轮可折叠，附室内支架及网 。适合室内高档美观，品牌产品</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231F20"/>
                <w:kern w:val="0"/>
                <w:sz w:val="20"/>
                <w:szCs w:val="20"/>
                <w:u w:val="none"/>
                <w:lang w:val="en-US" w:eastAsia="zh-CN" w:bidi="ar"/>
              </w:rPr>
              <w:t>10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球口外径65mm～68mm，球头直径25mm～27mm，球头高度24mm～26mm，毛片插长63mm～64mm，质量4.50g～5.80g，毛片数量16片</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羽毛球拍</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1、产品整体铝合金制，（弦线除外）；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2、长度≤630mm，球拍宽度≤230mm，球拍弦面长度≤280mm；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3、整体重量：95-120g；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4、拍弦直径：0.9mm；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5、握柄直径：25mm；知名品牌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羽毛球网柱</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（附羽毛球网），网柱高度为（1340±8）mm 拉网中央高度（1314±5）mm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 号软性球，质量 46.0～53.0 g，直径 62～68.58 mm，弹性1100～1400 mm。根据学生实际情况选择球的规格</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 号软性球，质量 32.0～46.9 g，直径 68～80 mm，弹性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900～1200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45</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短式网球拍</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小学：长度530～580 mm，质量200～230 g，拍弦面长度 290～300 mm，拍弦面宽度220～230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46</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网球网柱</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网柱高度：（1070±5）mm，拉网中央高度（914±5）mm附网球网   移动式   需为知名品牌</w:t>
            </w:r>
          </w:p>
        </w:tc>
        <w:tc>
          <w:tcPr>
            <w:tcW w:w="8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47</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排球网柱</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网柱高度(2120 ± 5 ) mm，拉网中央高度(2000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 mm  移动式  需知名品牌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48</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排球网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排球网长度9500mm～10000mm，宽度700mm±25mm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49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网球网长度（12800±30）mm，宽度（1070±25）mm，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跑类器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材及配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套教材</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软式练习跨栏架 12 付：XPE 环保塑料发泡材料制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 。横板长 700 mm，宽 90 mm，底板长 700 mm，宽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可调节跨栏架 10 付：栏板为塑料 PVC，栏架为铝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合金材料 ；栏板长度 1200 mm，宽度 70 mm，厚度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折叠式安全训练跨栏架 4 付：栏板为圆柱体，从中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间分为两节，铝合金管外套橡胶发泡管制成，栏板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直径40mm，每节长度550mm，栏架底座长1150mm，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 560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软式练习接力环 12 个：柔软塑胶材料制成的空心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圆圈结构，可进行充气，外圈直径 170 ~ 190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内圈直径 90 ~ 100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软式接力棒 18 根：里面为塑料管或棒，外面及两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 均 由 橡 胶 发 泡 材 料 包 裹 ，长 度 300 mm，直 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 ~ 35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网柱</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不锈钢支架，网柱高度为( 1550 ± 8 ) mm，拉网中央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高度( 1524 ±5 ) mm 。附羽毛球网 移动式 </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羽毛球网长度≥6100 mm，宽度(760 ±25 )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深蹲保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护架(配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120kg 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尺寸:长 1270 mm×宽 1100 mm×高 2320 mm；管材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采用直径 50 mm×长 100mm 的椭圆管，主体管材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厚度≥3 mm；配 120 kg 杠铃；训练部位: 股二头肌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股四头肌</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联合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训练器</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特点：全身肌肉锻炼；尺寸：长1400mm×宽710mm×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 2040 mm；配重片：10 片，承重 120 kg，钢丝绳：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mm，主题管材：直径 50 mm×长 50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55</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卧推架</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橡 胶 支 架 ，双 杠 握 杆 ，六 档 调 节 ，防 晃 卡 销 ，附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 kg  包胶打孔哑铃片</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56</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哑铃架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及哑铃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一体丝光杆，握杆平衡，防滑效果好；275 kg 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八角 PU 哑铃；2.5 ~ 25 kg 十对哑铃</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57</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练安全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莲花口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标志碟</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直径 191 mm×高 55 mm，材质为 PE(聚乙烯 poly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ethylene )</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58</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练安全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抗风标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志桶</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高 15 吋，受压后可自然变形；带闪电状镂空，可在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 4 级风下稳定站立</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59</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练固定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步幅敏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捷绳梯</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 6000 mm，双梯连接式，其中首尾可作为半格使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用；材质为聚乙烯 PE，尼龙，带固定用孔，用地钉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等工具可固定于天然草地，梯宽 506 mm；每格间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隔(中心间距)470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60</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练可调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跨栏</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材质：高密度聚乙烯 ，PE 可折叠结构 ，多高度设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计，至少满足4种可调节高度；尺寸规格：长500mm×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 185 mm，高 6 吋、7 吋、9 吋、12 吋</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61</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练双面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反弹网</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材质为钢铁外框，高弹性球网；练习反应与球感单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人实行；尺寸规格：长 1200 mm×高 1500 mm</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62</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 号：圆周长 615 ~ 650 mm；质量 315 ~ 405 g</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vertAlign w:val="baseline"/>
                <w:lang w:val="en-US" w:eastAsia="zh-CN"/>
              </w:rPr>
            </w:pPr>
            <w:r>
              <w:rPr>
                <w:rFonts w:hint="eastAsia"/>
                <w:vertAlign w:val="baseline"/>
                <w:lang w:val="en-US" w:eastAsia="zh-CN"/>
              </w:rPr>
              <w:t>63</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足球</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 号：圆周长 675 ~ 710 mm；质量 382 ~ 468 g</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77"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jc w:val="center"/>
              <w:rPr>
                <w:rFonts w:hint="default"/>
                <w:color w:val="auto"/>
                <w:vertAlign w:val="baseline"/>
                <w:lang w:val="en-US" w:eastAsia="zh-CN"/>
              </w:rPr>
            </w:pPr>
            <w:r>
              <w:rPr>
                <w:rFonts w:hint="eastAsia"/>
                <w:color w:val="auto"/>
                <w:vertAlign w:val="baseline"/>
                <w:lang w:val="en-US" w:eastAsia="zh-CN"/>
              </w:rPr>
              <w:t>64</w:t>
            </w:r>
          </w:p>
        </w:tc>
        <w:tc>
          <w:tcPr>
            <w:tcW w:w="140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足球自动发球机</w:t>
            </w:r>
          </w:p>
        </w:tc>
        <w:tc>
          <w:tcPr>
            <w:tcW w:w="6351"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1.智能遥控器控制，智能感应发球，自定义设置发球参数，多种发球模式可选；2.智能落点编程，发球速度、角度、频率、旋球等可自行调节；3.定点球、两线/三线球、高低球、随机球、旋球随意切换；4.可单人或多人同时训练，多种专业技能快速提升，增强综合竞技实力；5.螺旋滑球轨道，自动送球，节省训练时间，提高训练效率；6.底部配置高端耐磨滑轮，轻松移动，随时随地畅享运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7.专业陪练，可用于日常运动、教学培训等多种场景。尺寸：≥129*72.5*93cm、净重≥100公斤、著名品牌发球机</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577" w:type="dxa"/>
          </w:tcPr>
          <w:p>
            <w:pPr>
              <w:jc w:val="center"/>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p>
        </w:tc>
      </w:tr>
    </w:tbl>
    <w:p/>
    <w:p/>
    <w:p/>
    <w:p/>
    <w:p>
      <w:pPr>
        <w:jc w:val="center"/>
      </w:pPr>
    </w:p>
    <w:p>
      <w:pPr>
        <w:jc w:val="center"/>
      </w:pPr>
    </w:p>
    <w:p>
      <w:pPr>
        <w:jc w:val="cente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pStyle w:val="5"/>
        <w:ind w:left="0" w:leftChars="0" w:firstLine="0" w:firstLineChars="0"/>
        <w:rPr>
          <w:rFonts w:hint="eastAsia"/>
          <w:lang w:eastAsia="zh-CN"/>
        </w:rPr>
      </w:pPr>
    </w:p>
    <w:p>
      <w:pPr>
        <w:rPr>
          <w:rFonts w:hint="eastAsia"/>
          <w:lang w:eastAsia="zh-CN"/>
        </w:rPr>
      </w:pPr>
    </w:p>
    <w:p>
      <w:pPr>
        <w:pStyle w:val="4"/>
        <w:rPr>
          <w:rFonts w:hint="eastAsia"/>
          <w:lang w:eastAsia="zh-CN"/>
        </w:rPr>
      </w:pPr>
    </w:p>
    <w:p>
      <w:pPr>
        <w:pStyle w:val="9"/>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bookmarkStart w:id="47" w:name="_Toc267320052"/>
      <w:bookmarkStart w:id="48" w:name="_Toc340225294"/>
      <w:r>
        <w:rPr>
          <w:rFonts w:hint="eastAsia" w:ascii="Times New Roman" w:hAnsi="宋体" w:eastAsia="宋体" w:cs="Times New Roman"/>
          <w:b/>
          <w:bCs/>
          <w:color w:val="auto"/>
          <w:kern w:val="2"/>
          <w:sz w:val="21"/>
          <w:szCs w:val="20"/>
          <w:lang w:val="en-US" w:eastAsia="zh-CN" w:bidi="ar-SA"/>
        </w:rPr>
        <w:t>备注：</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交货时</w:t>
      </w:r>
      <w:r>
        <w:rPr>
          <w:rFonts w:hint="eastAsia" w:ascii="仿宋" w:hAnsi="仿宋" w:eastAsia="仿宋" w:cs="仿宋"/>
          <w:b/>
          <w:bCs/>
          <w:color w:val="000000" w:themeColor="text1"/>
          <w:sz w:val="24"/>
          <w:szCs w:val="24"/>
          <w:lang w:eastAsia="zh-CN"/>
          <w14:textFill>
            <w14:solidFill>
              <w14:schemeClr w14:val="tx1"/>
            </w14:solidFill>
          </w14:textFill>
        </w:rPr>
        <w:t>交货地点</w:t>
      </w:r>
      <w:r>
        <w:rPr>
          <w:rFonts w:hint="eastAsia" w:ascii="仿宋" w:hAnsi="仿宋" w:eastAsia="仿宋" w:cs="仿宋"/>
          <w:b/>
          <w:bCs/>
          <w:color w:val="000000" w:themeColor="text1"/>
          <w:sz w:val="24"/>
          <w:szCs w:val="24"/>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供货安装完成</w:t>
      </w:r>
      <w:r>
        <w:rPr>
          <w:rFonts w:hint="eastAsia" w:ascii="仿宋" w:hAnsi="仿宋" w:eastAsia="仿宋" w:cs="仿宋"/>
          <w:color w:val="000000" w:themeColor="text1"/>
          <w:sz w:val="24"/>
          <w:szCs w:val="24"/>
          <w:lang w:eastAsia="zh-CN"/>
          <w14:textFill>
            <w14:solidFill>
              <w14:schemeClr w14:val="tx1"/>
            </w14:solidFill>
          </w14:textFill>
        </w:rPr>
        <w:t>时间：</w:t>
      </w:r>
      <w:r>
        <w:rPr>
          <w:rFonts w:hint="eastAsia" w:ascii="仿宋" w:hAnsi="仿宋" w:eastAsia="仿宋" w:cs="仿宋"/>
          <w:color w:val="000000" w:themeColor="text1"/>
          <w:sz w:val="24"/>
          <w:szCs w:val="24"/>
          <w:u w:val="single"/>
          <w:lang w:val="en-US" w:eastAsia="zh-CN"/>
          <w14:textFill>
            <w14:solidFill>
              <w14:schemeClr w14:val="tx1"/>
            </w14:solidFill>
          </w14:textFill>
        </w:rPr>
        <w:t>20</w:t>
      </w:r>
      <w:r>
        <w:rPr>
          <w:rFonts w:hint="eastAsia" w:ascii="仿宋" w:hAnsi="仿宋" w:eastAsia="仿宋" w:cs="仿宋"/>
          <w:bCs/>
          <w:color w:val="000000" w:themeColor="text1"/>
          <w:sz w:val="24"/>
          <w:lang w:val="en-US" w:eastAsia="zh-CN"/>
          <w14:textFill>
            <w14:solidFill>
              <w14:schemeClr w14:val="tx1"/>
            </w14:solidFill>
          </w14:textFill>
        </w:rPr>
        <w:t>日</w:t>
      </w:r>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37"/>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质保期：2年</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项目报价采用人民币综合总价，以元为单位标准，投标供应商应严格按照“开标一览表”和“分项报价明细表”的格式认真填写。本项目只接受一个投标报价，有选择的或有条件的报价将不予接受。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6"/>
    <w:bookmarkEnd w:id="47"/>
    <w:bookmarkEnd w:id="48"/>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9" w:name="_Toc8238"/>
      <w:bookmarkStart w:id="50" w:name="_Toc16945"/>
      <w:bookmarkStart w:id="51" w:name="_Toc21807"/>
      <w:bookmarkStart w:id="52"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9"/>
      <w:bookmarkEnd w:id="50"/>
      <w:bookmarkEnd w:id="51"/>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3" w:name="_Toc20832"/>
      <w:bookmarkStart w:id="54" w:name="_Toc12239"/>
      <w:bookmarkStart w:id="55" w:name="_Toc7598"/>
      <w:bookmarkStart w:id="56" w:name="_Toc12840_WPSOffice_Level1"/>
      <w:bookmarkStart w:id="57" w:name="_Toc267320054"/>
      <w:bookmarkStart w:id="58" w:name="_Toc439255252"/>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3"/>
      <w:bookmarkEnd w:id="54"/>
      <w:bookmarkEnd w:id="55"/>
    </w:p>
    <w:bookmarkEnd w:id="56"/>
    <w:bookmarkEnd w:id="57"/>
    <w:bookmarkEnd w:id="58"/>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4"/>
        <w:rPr>
          <w:rFonts w:hint="eastAsia" w:ascii="仿宋" w:hAnsi="仿宋" w:eastAsia="仿宋" w:cs="仿宋"/>
          <w:color w:val="000000" w:themeColor="text1"/>
          <w14:textFill>
            <w14:solidFill>
              <w14:schemeClr w14:val="tx1"/>
            </w14:solidFill>
          </w14:textFill>
        </w:rPr>
      </w:pPr>
    </w:p>
    <w:p>
      <w:pPr>
        <w:pStyle w:val="4"/>
        <w:rPr>
          <w:rFonts w:hint="eastAsia"/>
        </w:rPr>
      </w:pPr>
    </w:p>
    <w:p>
      <w:pPr>
        <w:rPr>
          <w:rFonts w:hint="eastAsia" w:ascii="仿宋" w:hAnsi="仿宋" w:eastAsia="仿宋" w:cs="仿宋"/>
          <w:color w:val="000000" w:themeColor="text1"/>
          <w14:textFill>
            <w14:solidFill>
              <w14:schemeClr w14:val="tx1"/>
            </w14:solidFill>
          </w14:textFill>
        </w:rPr>
      </w:pPr>
    </w:p>
    <w:p>
      <w:pPr>
        <w:numPr>
          <w:ilvl w:val="0"/>
          <w:numId w:val="8"/>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2"/>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14:textFill>
            <w14:solidFill>
              <w14:schemeClr w14:val="tx1"/>
            </w14:solidFill>
          </w14:textFill>
        </w:rPr>
        <w:t>三、交货</w:t>
      </w:r>
      <w:r>
        <w:rPr>
          <w:rFonts w:hint="eastAsia" w:ascii="仿宋" w:hAnsi="仿宋" w:eastAsia="仿宋" w:cs="仿宋"/>
          <w:bCs/>
          <w:color w:val="FF0000"/>
          <w:sz w:val="24"/>
        </w:rPr>
        <w:t>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14:textFill>
            <w14:solidFill>
              <w14:schemeClr w14:val="tx1"/>
            </w14:solidFill>
          </w14:textFill>
        </w:rPr>
        <w:t>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FF0000"/>
          <w:sz w:val="24"/>
          <w:lang w:val="en-US" w:eastAsia="zh-CN"/>
        </w:rPr>
        <w:t>（实际以签订合同为准）</w:t>
      </w:r>
      <w:r>
        <w:rPr>
          <w:rFonts w:hint="eastAsia" w:ascii="仿宋" w:hAnsi="仿宋" w:eastAsia="仿宋" w:cs="仿宋"/>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w:t>
      </w:r>
      <w:r>
        <w:rPr>
          <w:rFonts w:hint="eastAsia" w:ascii="仿宋" w:hAnsi="仿宋" w:eastAsia="仿宋" w:cs="仿宋"/>
          <w:bCs/>
          <w:color w:val="000000" w:themeColor="text1"/>
          <w:sz w:val="24"/>
          <w:lang w:eastAsia="zh-CN"/>
          <w14:textFill>
            <w14:solidFill>
              <w14:schemeClr w14:val="tx1"/>
            </w14:solidFill>
          </w14:textFill>
        </w:rPr>
        <w:t>市</w:t>
      </w:r>
      <w:r>
        <w:rPr>
          <w:rFonts w:hint="eastAsia" w:ascii="仿宋" w:hAnsi="仿宋" w:eastAsia="仿宋" w:cs="仿宋"/>
          <w:bCs/>
          <w:color w:val="000000" w:themeColor="text1"/>
          <w:sz w:val="24"/>
          <w14:textFill>
            <w14:solidFill>
              <w14:schemeClr w14:val="tx1"/>
            </w14:solidFill>
          </w14:textFill>
        </w:rPr>
        <w:t>政府采购中心鉴证后生效。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41"/>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9"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43"/>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9"/>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60" w:name="_Toc515647803"/>
      <w:bookmarkStart w:id="61" w:name="_Toc18694"/>
      <w:bookmarkStart w:id="62" w:name="_Toc8919"/>
      <w:bookmarkStart w:id="63" w:name="_Toc18974"/>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jc w:val="both"/>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60"/>
      <w:bookmarkEnd w:id="61"/>
      <w:bookmarkEnd w:id="62"/>
      <w:bookmarkEnd w:id="63"/>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5）保证金收据或保函</w:t>
      </w:r>
    </w:p>
    <w:p>
      <w:pPr>
        <w:pStyle w:val="17"/>
        <w:ind w:left="0" w:leftChars="0" w:firstLine="0" w:firstLineChars="0"/>
        <w:rPr>
          <w:rFonts w:hint="eastAsia" w:eastAsia="仿宋"/>
          <w:lang w:val="en-US" w:eastAsia="zh-CN"/>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    6)中小企业声明函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7）投标人须知资料表要求的其他资格证明文件;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4" w:name="_Toc515647805"/>
      <w:bookmarkStart w:id="65" w:name="_Toc17577"/>
      <w:bookmarkStart w:id="66" w:name="_Toc29899"/>
      <w:bookmarkStart w:id="67" w:name="_Toc4844"/>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4"/>
      <w:bookmarkStart w:id="68"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5"/>
      <w:bookmarkEnd w:id="66"/>
      <w:bookmarkEnd w:id="67"/>
      <w:bookmarkEnd w:id="68"/>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38"/>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4、</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9" w:name="_Toc494296665"/>
      <w:bookmarkStart w:id="70" w:name="_Toc494296991"/>
    </w:p>
    <w:bookmarkEnd w:id="69"/>
    <w:bookmarkEnd w:id="70"/>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5"/>
        <w:numPr>
          <w:ilvl w:val="4"/>
          <w:numId w:val="0"/>
        </w:numPr>
        <w:ind w:leftChars="0" w:right="0" w:rightChars="0"/>
        <w:rPr>
          <w:rFonts w:hint="eastAsia"/>
          <w:lang w:eastAsia="zh-CN"/>
        </w:rPr>
      </w:pPr>
    </w:p>
    <w:p>
      <w:pPr>
        <w:pStyle w:val="36"/>
        <w:rPr>
          <w:rFonts w:hint="eastAsia"/>
          <w:lang w:eastAsia="zh-CN"/>
        </w:rPr>
      </w:pPr>
    </w:p>
    <w:p>
      <w:pPr>
        <w:pStyle w:val="4"/>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5、未被“信用中国”（www.creditchina.gov.cn）、中国政府采购网（www.ccgp.gov.cn）列入失信被执行人、重大税收违法案件当事人名单、政府采购严重违法失信行为记录名单；</w:t>
      </w: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numPr>
          <w:ilvl w:val="0"/>
          <w:numId w:val="9"/>
        </w:numPr>
        <w:ind w:firstLine="729" w:firstLineChars="30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中小企业声明函</w:t>
      </w:r>
    </w:p>
    <w:p>
      <w:pPr>
        <w:pStyle w:val="38"/>
        <w:numPr>
          <w:ilvl w:val="0"/>
          <w:numId w:val="0"/>
        </w:numPr>
        <w:ind w:leftChars="300" w:right="0" w:rightChars="0"/>
        <w:rPr>
          <w:rFonts w:hint="eastAsia" w:ascii="仿宋" w:hAnsi="仿宋" w:eastAsia="仿宋" w:cs="仿宋"/>
          <w:b/>
          <w:bCs/>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投标人须知资料表要求的其他资格证明文件</w:t>
      </w:r>
    </w:p>
    <w:p>
      <w:pPr>
        <w:pStyle w:val="5"/>
        <w:numPr>
          <w:ilvl w:val="0"/>
          <w:numId w:val="0"/>
        </w:numPr>
        <w:ind w:right="0" w:rightChars="0"/>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5"/>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10"/>
        <w:shd w:val="clear" w:color="auto" w:fill="auto"/>
        <w:tabs>
          <w:tab w:val="left" w:pos="5580"/>
        </w:tabs>
        <w:spacing w:line="240" w:lineRule="atLeast"/>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71" w:name="_Toc11180"/>
      <w:bookmarkStart w:id="72" w:name="_Toc515647816"/>
      <w:bookmarkStart w:id="73" w:name="_Toc5695"/>
      <w:bookmarkStart w:id="74" w:name="_Toc22967"/>
      <w:r>
        <w:rPr>
          <w:rFonts w:hint="eastAsia" w:ascii="仿宋" w:hAnsi="仿宋" w:eastAsia="仿宋" w:cs="仿宋"/>
          <w:color w:val="auto"/>
          <w:sz w:val="32"/>
          <w:szCs w:val="32"/>
          <w:highlight w:val="none"/>
        </w:rPr>
        <w:br w:type="page"/>
      </w:r>
    </w:p>
    <w:p>
      <w:pPr>
        <w:rPr>
          <w:rFonts w:hint="eastAsia"/>
        </w:rPr>
      </w:pPr>
    </w:p>
    <w:p>
      <w:pPr>
        <w:pStyle w:val="2"/>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1"/>
      <w:bookmarkEnd w:id="72"/>
      <w:bookmarkEnd w:id="73"/>
      <w:bookmarkEnd w:id="74"/>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8、类似项目业绩表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《残疾人福利性单位声明函》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评分标准和细则中技术部分证明材料</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8"/>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单位：元</w:t>
      </w:r>
    </w:p>
    <w:tbl>
      <w:tblPr>
        <w:tblStyle w:val="20"/>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综合</w:t>
      </w:r>
      <w:r>
        <w:rPr>
          <w:rFonts w:hint="eastAsia" w:ascii="仿宋" w:hAnsi="仿宋" w:eastAsia="仿宋" w:cs="仿宋"/>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5"/>
        <w:rPr>
          <w:rFonts w:hint="eastAsia"/>
        </w:rPr>
      </w:pP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4"/>
        <w:gridCol w:w="1517"/>
        <w:gridCol w:w="883"/>
        <w:gridCol w:w="675"/>
        <w:gridCol w:w="1284"/>
        <w:gridCol w:w="1284"/>
        <w:gridCol w:w="87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44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89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522"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400"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75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757"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交货时间</w:t>
            </w:r>
          </w:p>
        </w:tc>
        <w:tc>
          <w:tcPr>
            <w:tcW w:w="517"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468"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单位：</w:t>
      </w:r>
      <w:r>
        <w:rPr>
          <w:rFonts w:hint="eastAsia" w:ascii="仿宋" w:hAnsi="仿宋" w:eastAsia="仿宋" w:cs="仿宋"/>
          <w:color w:val="auto"/>
          <w:szCs w:val="21"/>
        </w:rPr>
        <w:t>元</w:t>
      </w:r>
    </w:p>
    <w:tbl>
      <w:tblPr>
        <w:tblStyle w:val="20"/>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厂家</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5"/>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p>
    <w:p>
      <w:pPr>
        <w:pStyle w:val="45"/>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45"/>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45"/>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5、技术条款偏离表</w:t>
      </w:r>
    </w:p>
    <w:tbl>
      <w:tblPr>
        <w:tblStyle w:val="20"/>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00"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215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233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073"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0"/>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4"/>
        <w:rPr>
          <w:rFonts w:hint="eastAsia" w:ascii="仿宋" w:hAnsi="仿宋" w:eastAsia="仿宋" w:cs="仿宋"/>
          <w:b/>
          <w:bCs/>
          <w:sz w:val="36"/>
          <w:szCs w:val="36"/>
        </w:rPr>
      </w:pPr>
    </w:p>
    <w:p>
      <w:pPr>
        <w:rPr>
          <w:rFonts w:hint="eastAsia" w:ascii="仿宋" w:hAnsi="仿宋" w:eastAsia="仿宋" w:cs="仿宋"/>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bCs/>
                <w:sz w:val="24"/>
                <w:szCs w:val="24"/>
              </w:rPr>
              <w:t>偏离</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
              <w:rPr>
                <w:rFonts w:hint="eastAsia" w:ascii="仿宋" w:hAnsi="仿宋" w:eastAsia="仿宋" w:cs="仿宋"/>
                <w:b/>
                <w:bCs/>
                <w:sz w:val="23"/>
                <w:szCs w:val="23"/>
              </w:rPr>
            </w:pPr>
          </w:p>
          <w:p>
            <w:pPr>
              <w:pStyle w:val="46"/>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4"/>
        <w:rPr>
          <w:rFonts w:hint="eastAsia"/>
          <w:lang w:val="en-US" w:eastAsia="zh-CN"/>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w w:val="90"/>
          <w:sz w:val="36"/>
          <w:szCs w:val="36"/>
        </w:rPr>
        <w:t>类似项目业绩</w:t>
      </w:r>
      <w:r>
        <w:rPr>
          <w:rFonts w:hint="eastAsia" w:ascii="仿宋" w:hAnsi="仿宋" w:eastAsia="仿宋" w:cs="仿宋"/>
          <w:b/>
          <w:bCs/>
          <w:w w:val="90"/>
          <w:sz w:val="36"/>
          <w:szCs w:val="36"/>
          <w:lang w:eastAsia="zh-CN"/>
        </w:rPr>
        <w:t>表</w:t>
      </w:r>
    </w:p>
    <w:p>
      <w:pPr>
        <w:pStyle w:val="7"/>
        <w:numPr>
          <w:ilvl w:val="0"/>
          <w:numId w:val="0"/>
        </w:numPr>
        <w:kinsoku w:val="0"/>
        <w:overflowPunct w:val="0"/>
        <w:ind w:leftChars="0" w:right="0" w:rightChars="0"/>
        <w:rPr>
          <w:rFonts w:hint="eastAsia" w:ascii="仿宋" w:hAnsi="仿宋" w:eastAsia="仿宋" w:cs="仿宋"/>
          <w:b/>
          <w:bCs/>
          <w:sz w:val="20"/>
          <w:szCs w:val="20"/>
        </w:rPr>
      </w:pPr>
    </w:p>
    <w:tbl>
      <w:tblPr>
        <w:tblStyle w:val="20"/>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22"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0" w:after="0" w:line="320"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0" w:after="0" w:line="306" w:lineRule="exact"/>
              <w:ind w:left="0" w:right="0" w:firstLine="0"/>
              <w:jc w:val="center"/>
              <w:rPr>
                <w:rFonts w:hint="eastAsia" w:ascii="仿宋" w:hAnsi="仿宋" w:eastAsia="仿宋" w:cs="仿宋"/>
              </w:rPr>
            </w:pPr>
            <w:r>
              <w:rPr>
                <w:rFonts w:hint="eastAsia" w:ascii="仿宋" w:hAnsi="仿宋" w:eastAsia="仿宋" w:cs="仿宋"/>
                <w:color w:val="000000"/>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47" w:hRule="exact"/>
          <w:jc w:val="center"/>
        </w:trPr>
        <w:tc>
          <w:tcPr>
            <w:tcW w:w="1919" w:type="dxa"/>
            <w:tcBorders>
              <w:top w:val="single" w:color="auto" w:sz="4" w:space="0"/>
              <w:left w:val="single" w:color="auto" w:sz="4" w:space="0"/>
            </w:tcBorders>
            <w:shd w:val="clear" w:color="auto" w:fill="FFFFFF"/>
            <w:vAlign w:val="top"/>
          </w:tcPr>
          <w:p>
            <w:pPr>
              <w:pStyle w:val="44"/>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44"/>
              <w:keepNext w:val="0"/>
              <w:keepLines w:val="0"/>
              <w:widowControl w:val="0"/>
              <w:shd w:val="clear" w:color="auto" w:fill="auto"/>
              <w:bidi w:val="0"/>
              <w:spacing w:before="0" w:after="0" w:line="240" w:lineRule="auto"/>
              <w:ind w:left="0" w:right="0" w:firstLine="220"/>
              <w:jc w:val="left"/>
              <w:rPr>
                <w:rFonts w:hint="eastAsia" w:ascii="仿宋" w:hAnsi="仿宋" w:eastAsia="仿宋" w:cs="仿宋"/>
              </w:rPr>
            </w:pPr>
            <w:r>
              <w:rPr>
                <w:rFonts w:hint="eastAsia" w:ascii="仿宋" w:hAnsi="仿宋" w:eastAsia="仿宋" w:cs="仿宋"/>
                <w:color w:val="000000"/>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注：每个</w:t>
      </w:r>
      <w:r>
        <w:rPr>
          <w:rFonts w:hint="eastAsia" w:ascii="仿宋" w:hAnsi="仿宋" w:eastAsia="仿宋" w:cs="仿宋"/>
          <w:spacing w:val="-1"/>
          <w:kern w:val="0"/>
          <w:sz w:val="24"/>
          <w:lang w:eastAsia="zh-CN"/>
        </w:rPr>
        <w:t>业绩</w:t>
      </w:r>
      <w:r>
        <w:rPr>
          <w:rFonts w:hint="eastAsia" w:ascii="仿宋" w:hAnsi="仿宋" w:eastAsia="仿宋" w:cs="仿宋"/>
          <w:spacing w:val="-1"/>
          <w:kern w:val="0"/>
          <w:sz w:val="24"/>
        </w:rPr>
        <w:t>须单独附表，并</w:t>
      </w:r>
      <w:r>
        <w:rPr>
          <w:rFonts w:hint="eastAsia" w:ascii="仿宋" w:hAnsi="仿宋" w:eastAsia="仿宋" w:cs="仿宋"/>
          <w:color w:val="000000" w:themeColor="text1"/>
          <w:szCs w:val="21"/>
          <w:highlight w:val="none"/>
          <w:lang w:val="en-US" w:eastAsia="zh-CN" w:bidi="ar-SA"/>
          <w14:textFill>
            <w14:solidFill>
              <w14:schemeClr w14:val="tx1"/>
            </w14:solidFill>
          </w14:textFill>
        </w:rPr>
        <w:t>附合同、中标通知书、验收报告和采购人联系方式</w:t>
      </w:r>
      <w:r>
        <w:rPr>
          <w:rFonts w:hint="eastAsia" w:ascii="仿宋" w:hAnsi="仿宋" w:eastAsia="仿宋" w:cs="仿宋"/>
          <w:spacing w:val="-1"/>
          <w:kern w:val="0"/>
          <w:sz w:val="24"/>
        </w:rPr>
        <w:t>相关证明材料，否则专家在评审时将不予采信。</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 xml:space="preserve">   </w:t>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w:t>
      </w:r>
      <w:r>
        <w:rPr>
          <w:rFonts w:hint="eastAsia" w:ascii="仿宋" w:hAnsi="仿宋" w:eastAsia="仿宋" w:cs="仿宋"/>
          <w:w w:val="95"/>
          <w:sz w:val="24"/>
          <w:szCs w:val="24"/>
        </w:rPr>
        <w:t>签</w:t>
      </w:r>
      <w:r>
        <w:rPr>
          <w:rFonts w:hint="eastAsia" w:ascii="仿宋" w:hAnsi="仿宋" w:eastAsia="仿宋" w:cs="仿宋"/>
          <w:w w:val="95"/>
          <w:sz w:val="24"/>
          <w:szCs w:val="24"/>
          <w:lang w:eastAsia="zh-CN"/>
        </w:rPr>
        <w:t>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75" w:name="_Hlk71925120"/>
      <w:r>
        <w:rPr>
          <w:rFonts w:hint="eastAsia" w:ascii="仿宋" w:hAnsi="仿宋" w:eastAsia="仿宋" w:cs="仿宋"/>
          <w:color w:val="auto"/>
          <w:sz w:val="24"/>
          <w:szCs w:val="24"/>
        </w:rPr>
        <w:t>《关于印发中小企业划型标准规定的通知》（工信部联企业〔2011〕300 号</w:t>
      </w:r>
      <w:bookmarkEnd w:id="75"/>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rPr>
      </w:pPr>
      <w:r>
        <w:rPr>
          <w:rFonts w:hint="eastAsia" w:ascii="仿宋" w:hAnsi="仿宋" w:eastAsia="仿宋" w:cs="仿宋"/>
          <w:b w:val="0"/>
          <w:bCs/>
          <w:color w:val="auto"/>
          <w:kern w:val="0"/>
          <w:sz w:val="36"/>
          <w:szCs w:val="36"/>
          <w:lang w:val="en-US" w:eastAsia="zh-CN"/>
        </w:rPr>
        <w:t>9</w:t>
      </w:r>
      <w:r>
        <w:rPr>
          <w:rFonts w:hint="eastAsia" w:ascii="仿宋" w:hAnsi="仿宋" w:eastAsia="仿宋" w:cs="仿宋"/>
          <w:b w:val="0"/>
          <w:bCs/>
          <w:color w:val="auto"/>
          <w:kern w:val="0"/>
          <w:sz w:val="36"/>
          <w:szCs w:val="36"/>
        </w:rPr>
        <w:t>、中小企业声明函(</w:t>
      </w:r>
      <w:r>
        <w:rPr>
          <w:rFonts w:hint="eastAsia" w:ascii="仿宋" w:hAnsi="仿宋" w:eastAsia="仿宋" w:cs="仿宋"/>
          <w:b w:val="0"/>
          <w:bCs/>
          <w:color w:val="auto"/>
          <w:kern w:val="0"/>
          <w:sz w:val="36"/>
          <w:szCs w:val="36"/>
          <w:lang w:eastAsia="zh-CN"/>
        </w:rPr>
        <w:t>货物</w:t>
      </w:r>
      <w:r>
        <w:rPr>
          <w:rFonts w:hint="eastAsia" w:ascii="仿宋" w:hAnsi="仿宋" w:eastAsia="仿宋" w:cs="仿宋"/>
          <w:b w:val="0"/>
          <w:bCs/>
          <w:color w:val="auto"/>
          <w:kern w:val="0"/>
          <w:sz w:val="36"/>
          <w:szCs w:val="36"/>
        </w:rPr>
        <w:t>)</w:t>
      </w:r>
    </w:p>
    <w:p>
      <w:pPr>
        <w:ind w:left="1280"/>
        <w:rPr>
          <w:rFonts w:hint="eastAsia" w:ascii="仿宋" w:hAnsi="仿宋" w:eastAsia="仿宋" w:cs="仿宋"/>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）参加（</w:t>
      </w:r>
      <w:r>
        <w:rPr>
          <w:rFonts w:hint="eastAsia" w:ascii="仿宋" w:hAnsi="仿宋" w:eastAsia="仿宋" w:cs="仿宋"/>
          <w:color w:val="auto"/>
          <w:kern w:val="0"/>
          <w:sz w:val="24"/>
          <w:szCs w:val="24"/>
          <w:lang w:eastAsia="zh-CN"/>
        </w:rPr>
        <w:t>阿图什市教育局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克州阿图什市新城高级中学建设项目(设备采购)五包</w:t>
      </w:r>
      <w:r>
        <w:rPr>
          <w:rFonts w:hint="eastAsia" w:ascii="仿宋" w:hAnsi="仿宋" w:eastAsia="仿宋" w:cs="仿宋"/>
          <w:color w:val="auto"/>
          <w:kern w:val="0"/>
          <w:sz w:val="24"/>
          <w:szCs w:val="24"/>
        </w:rPr>
        <w:t>）采购活动，提供的货物全部由符合政策要求的中小企业制造。相关企业（含联合体中的中小企业、签订分包意向协议的中小企业）的具体情况如下：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i w:val="0"/>
          <w:iCs w:val="0"/>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color w:val="000000"/>
          <w:spacing w:val="0"/>
          <w:w w:val="100"/>
          <w:position w:val="0"/>
          <w:sz w:val="36"/>
          <w:szCs w:val="36"/>
          <w:lang w:val="en-US" w:eastAsia="zh-CN"/>
        </w:rPr>
        <w:t>10</w:t>
      </w:r>
      <w:r>
        <w:rPr>
          <w:rFonts w:hint="eastAsia" w:ascii="仿宋" w:hAnsi="仿宋" w:eastAsia="仿宋" w:cs="仿宋"/>
          <w:color w:val="000000"/>
          <w:spacing w:val="0"/>
          <w:w w:val="100"/>
          <w:position w:val="0"/>
          <w:sz w:val="36"/>
          <w:szCs w:val="36"/>
          <w:lang w:eastAsia="zh-CN"/>
        </w:rPr>
        <w:t>、</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6"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6"/>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jc w:val="left"/>
        <w:rPr>
          <w:rFonts w:hint="eastAsia" w:ascii="仿宋" w:hAnsi="仿宋" w:eastAsia="仿宋" w:cs="仿宋"/>
          <w:spacing w:val="6"/>
          <w:kern w:val="0"/>
          <w:sz w:val="24"/>
          <w:szCs w:val="24"/>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监狱企业声明函（货物）</w:t>
      </w:r>
    </w:p>
    <w:p>
      <w:pPr>
        <w:pStyle w:val="60"/>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Cs w:val="21"/>
        </w:rPr>
        <w:t>日期：</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（主要包括：技术指标、参数；项目实施方案；；交货及安装期等）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13、评分标准和细则中商务部分证明材料（格式自拟）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（主要包括：类似业绩；售后服务承诺；培训计划、产品备件、等）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14、</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4"/>
          <w:highlight w:val="none"/>
        </w:rPr>
        <w:t>说明：复印件上应加盖本单位章（自然人投标的无需盖章，需要签字）。</w:t>
      </w:r>
    </w:p>
    <w:p>
      <w:pPr>
        <w:rPr>
          <w:rFonts w:ascii="宋体" w:hAnsi="宋体" w:eastAsia="宋体"/>
          <w:b/>
          <w:color w:val="auto"/>
        </w:rPr>
      </w:pPr>
      <w:r>
        <w:rPr>
          <w:rFonts w:ascii="宋体" w:hAnsi="宋体" w:eastAsia="宋体"/>
          <w:b/>
          <w:color w:val="auto"/>
        </w:rPr>
        <w:br w:type="page"/>
      </w:r>
    </w:p>
    <w:tbl>
      <w:tblPr>
        <w:tblStyle w:val="20"/>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pStyle w:val="11"/>
        <w:rPr>
          <w:rFonts w:hint="eastAsi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新宋体">
    <w:panose1 w:val="02010609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CAD38D6"/>
    <w:multiLevelType w:val="singleLevel"/>
    <w:tmpl w:val="CCAD38D6"/>
    <w:lvl w:ilvl="0" w:tentative="0">
      <w:start w:val="1"/>
      <w:numFmt w:val="decimal"/>
      <w:suff w:val="nothing"/>
      <w:lvlText w:val="%1、"/>
      <w:lvlJc w:val="left"/>
    </w:lvl>
  </w:abstractNum>
  <w:abstractNum w:abstractNumId="2">
    <w:nsid w:val="E7FD52B7"/>
    <w:multiLevelType w:val="singleLevel"/>
    <w:tmpl w:val="E7FD52B7"/>
    <w:lvl w:ilvl="0" w:tentative="0">
      <w:start w:val="6"/>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4E409BB"/>
    <w:multiLevelType w:val="multilevel"/>
    <w:tmpl w:val="24E409BB"/>
    <w:lvl w:ilvl="0" w:tentative="0">
      <w:start w:val="1"/>
      <w:numFmt w:val="decimal"/>
      <w:pStyle w:val="6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96A1B45"/>
    <w:multiLevelType w:val="singleLevel"/>
    <w:tmpl w:val="796A1B45"/>
    <w:lvl w:ilvl="0" w:tentative="0">
      <w:start w:val="5"/>
      <w:numFmt w:val="chineseCounting"/>
      <w:suff w:val="space"/>
      <w:lvlText w:val="第%1章"/>
      <w:lvlJc w:val="left"/>
      <w:rPr>
        <w:rFonts w:hint="eastAsia"/>
      </w:rPr>
    </w:lvl>
  </w:abstractNum>
  <w:num w:numId="1">
    <w:abstractNumId w:val="3"/>
  </w:num>
  <w:num w:numId="2">
    <w:abstractNumId w:val="6"/>
  </w:num>
  <w:num w:numId="3">
    <w:abstractNumId w:val="5"/>
  </w:num>
  <w:num w:numId="4">
    <w:abstractNumId w:val="7"/>
  </w:num>
  <w:num w:numId="5">
    <w:abstractNumId w:val="4"/>
  </w:num>
  <w:num w:numId="6">
    <w:abstractNumId w:val="8"/>
  </w:num>
  <w:num w:numId="7">
    <w:abstractNumId w:val="1"/>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4E6C6C"/>
    <w:rsid w:val="00D87C1C"/>
    <w:rsid w:val="00FD7651"/>
    <w:rsid w:val="0123584C"/>
    <w:rsid w:val="012B1C39"/>
    <w:rsid w:val="013439C6"/>
    <w:rsid w:val="01E44B68"/>
    <w:rsid w:val="0201160A"/>
    <w:rsid w:val="02857679"/>
    <w:rsid w:val="02C1356F"/>
    <w:rsid w:val="03120DC1"/>
    <w:rsid w:val="042A106A"/>
    <w:rsid w:val="04503042"/>
    <w:rsid w:val="047A5DAD"/>
    <w:rsid w:val="05782849"/>
    <w:rsid w:val="05925A9A"/>
    <w:rsid w:val="05CE725F"/>
    <w:rsid w:val="05E47398"/>
    <w:rsid w:val="06141E47"/>
    <w:rsid w:val="063B7194"/>
    <w:rsid w:val="065A2827"/>
    <w:rsid w:val="071836A4"/>
    <w:rsid w:val="072B5291"/>
    <w:rsid w:val="08002443"/>
    <w:rsid w:val="08314CF2"/>
    <w:rsid w:val="08323FEC"/>
    <w:rsid w:val="085D5AE7"/>
    <w:rsid w:val="08AD661F"/>
    <w:rsid w:val="091D420B"/>
    <w:rsid w:val="09231976"/>
    <w:rsid w:val="093F2ABC"/>
    <w:rsid w:val="096B5FE2"/>
    <w:rsid w:val="099F034B"/>
    <w:rsid w:val="0A982D0F"/>
    <w:rsid w:val="0AEC1713"/>
    <w:rsid w:val="0B213EE8"/>
    <w:rsid w:val="0B2A4806"/>
    <w:rsid w:val="0B2F3756"/>
    <w:rsid w:val="0B9E39F1"/>
    <w:rsid w:val="0BF26C44"/>
    <w:rsid w:val="0E4A4418"/>
    <w:rsid w:val="0E547045"/>
    <w:rsid w:val="0F957915"/>
    <w:rsid w:val="10685029"/>
    <w:rsid w:val="1079177B"/>
    <w:rsid w:val="11E12CB7"/>
    <w:rsid w:val="120510DA"/>
    <w:rsid w:val="1245580B"/>
    <w:rsid w:val="130308CA"/>
    <w:rsid w:val="13725EDE"/>
    <w:rsid w:val="147A17CF"/>
    <w:rsid w:val="1525173B"/>
    <w:rsid w:val="153C6A85"/>
    <w:rsid w:val="15E839EB"/>
    <w:rsid w:val="15F01C71"/>
    <w:rsid w:val="167B61DA"/>
    <w:rsid w:val="168E11C7"/>
    <w:rsid w:val="171F0B4E"/>
    <w:rsid w:val="17EB3771"/>
    <w:rsid w:val="181F6553"/>
    <w:rsid w:val="186043DF"/>
    <w:rsid w:val="18FE29CF"/>
    <w:rsid w:val="1910625E"/>
    <w:rsid w:val="19791440"/>
    <w:rsid w:val="198D3D53"/>
    <w:rsid w:val="1AA14F3E"/>
    <w:rsid w:val="1B1A36EF"/>
    <w:rsid w:val="1BE65325"/>
    <w:rsid w:val="1C752FA8"/>
    <w:rsid w:val="1D2C3D70"/>
    <w:rsid w:val="1DCE13A6"/>
    <w:rsid w:val="1E6813A9"/>
    <w:rsid w:val="1E6B3769"/>
    <w:rsid w:val="1E9662D3"/>
    <w:rsid w:val="1ECE4F82"/>
    <w:rsid w:val="1EE5064C"/>
    <w:rsid w:val="1F232690"/>
    <w:rsid w:val="1F5B26D6"/>
    <w:rsid w:val="1F6007D8"/>
    <w:rsid w:val="22082608"/>
    <w:rsid w:val="22965E6B"/>
    <w:rsid w:val="22A87B2E"/>
    <w:rsid w:val="22E4756A"/>
    <w:rsid w:val="22F917C9"/>
    <w:rsid w:val="236A6D03"/>
    <w:rsid w:val="23781A8E"/>
    <w:rsid w:val="23874BA3"/>
    <w:rsid w:val="247B2157"/>
    <w:rsid w:val="24F20F0E"/>
    <w:rsid w:val="25002F8D"/>
    <w:rsid w:val="25546BA5"/>
    <w:rsid w:val="25550156"/>
    <w:rsid w:val="26655E3B"/>
    <w:rsid w:val="267D2FA7"/>
    <w:rsid w:val="26D37563"/>
    <w:rsid w:val="276D1063"/>
    <w:rsid w:val="27D6235B"/>
    <w:rsid w:val="27DD0E3E"/>
    <w:rsid w:val="283D072F"/>
    <w:rsid w:val="285C7E68"/>
    <w:rsid w:val="286B44D3"/>
    <w:rsid w:val="291C049E"/>
    <w:rsid w:val="293F68AF"/>
    <w:rsid w:val="29973AC1"/>
    <w:rsid w:val="29D358D6"/>
    <w:rsid w:val="2A2953D2"/>
    <w:rsid w:val="2A5276B0"/>
    <w:rsid w:val="2A6F2C28"/>
    <w:rsid w:val="2AB303AA"/>
    <w:rsid w:val="2AF552B4"/>
    <w:rsid w:val="2B762634"/>
    <w:rsid w:val="2C061FF9"/>
    <w:rsid w:val="2C9D33DE"/>
    <w:rsid w:val="2D1B0C53"/>
    <w:rsid w:val="2D353E80"/>
    <w:rsid w:val="2D567383"/>
    <w:rsid w:val="2D6A0F15"/>
    <w:rsid w:val="2DF1140A"/>
    <w:rsid w:val="2E1B0C2F"/>
    <w:rsid w:val="2E764B34"/>
    <w:rsid w:val="2F563B1F"/>
    <w:rsid w:val="2F8D0CD0"/>
    <w:rsid w:val="2FA50B1C"/>
    <w:rsid w:val="2FCA119B"/>
    <w:rsid w:val="31C54436"/>
    <w:rsid w:val="335C76C1"/>
    <w:rsid w:val="33AD4708"/>
    <w:rsid w:val="33C54337"/>
    <w:rsid w:val="3464452F"/>
    <w:rsid w:val="347B5013"/>
    <w:rsid w:val="34AC63E7"/>
    <w:rsid w:val="35286B09"/>
    <w:rsid w:val="35427B0F"/>
    <w:rsid w:val="36104FF7"/>
    <w:rsid w:val="36AA5E0A"/>
    <w:rsid w:val="37D44BCF"/>
    <w:rsid w:val="38083993"/>
    <w:rsid w:val="38C56C0D"/>
    <w:rsid w:val="38D8647A"/>
    <w:rsid w:val="39AF4D5C"/>
    <w:rsid w:val="3A1273C6"/>
    <w:rsid w:val="3A4D1B8A"/>
    <w:rsid w:val="3AE06945"/>
    <w:rsid w:val="3B446882"/>
    <w:rsid w:val="3C756255"/>
    <w:rsid w:val="3CA827C1"/>
    <w:rsid w:val="3CAD59EE"/>
    <w:rsid w:val="3D056B6D"/>
    <w:rsid w:val="3D1C4922"/>
    <w:rsid w:val="3D751F42"/>
    <w:rsid w:val="3DBF59D9"/>
    <w:rsid w:val="408E72C3"/>
    <w:rsid w:val="408E7BCF"/>
    <w:rsid w:val="40B26236"/>
    <w:rsid w:val="40ED175B"/>
    <w:rsid w:val="41681350"/>
    <w:rsid w:val="416F668A"/>
    <w:rsid w:val="419F6662"/>
    <w:rsid w:val="41A72D03"/>
    <w:rsid w:val="41BC55E0"/>
    <w:rsid w:val="420B7389"/>
    <w:rsid w:val="423563C7"/>
    <w:rsid w:val="425E5109"/>
    <w:rsid w:val="426D0C07"/>
    <w:rsid w:val="42C57370"/>
    <w:rsid w:val="430832B2"/>
    <w:rsid w:val="431762B8"/>
    <w:rsid w:val="435C6FF2"/>
    <w:rsid w:val="43CC2324"/>
    <w:rsid w:val="44254A04"/>
    <w:rsid w:val="445769C9"/>
    <w:rsid w:val="44740DA7"/>
    <w:rsid w:val="454815E5"/>
    <w:rsid w:val="457C2033"/>
    <w:rsid w:val="465453B7"/>
    <w:rsid w:val="46A95479"/>
    <w:rsid w:val="46F77B89"/>
    <w:rsid w:val="4743767B"/>
    <w:rsid w:val="47503B46"/>
    <w:rsid w:val="47E77823"/>
    <w:rsid w:val="48154BE8"/>
    <w:rsid w:val="4891193E"/>
    <w:rsid w:val="49726A4B"/>
    <w:rsid w:val="4AE7284A"/>
    <w:rsid w:val="4BB73B85"/>
    <w:rsid w:val="4BF478AD"/>
    <w:rsid w:val="4C17384D"/>
    <w:rsid w:val="4C257A37"/>
    <w:rsid w:val="4C472193"/>
    <w:rsid w:val="4C82766A"/>
    <w:rsid w:val="4CD36CBE"/>
    <w:rsid w:val="4CD6525A"/>
    <w:rsid w:val="4DF50B78"/>
    <w:rsid w:val="4E6938E7"/>
    <w:rsid w:val="4E701DC0"/>
    <w:rsid w:val="4F006719"/>
    <w:rsid w:val="4F2E489B"/>
    <w:rsid w:val="4F5166AD"/>
    <w:rsid w:val="4F5D25FD"/>
    <w:rsid w:val="4FB41D44"/>
    <w:rsid w:val="50BF6E81"/>
    <w:rsid w:val="51206F38"/>
    <w:rsid w:val="51396579"/>
    <w:rsid w:val="513F080C"/>
    <w:rsid w:val="519E7127"/>
    <w:rsid w:val="51A04E60"/>
    <w:rsid w:val="52195BA8"/>
    <w:rsid w:val="52654DCD"/>
    <w:rsid w:val="52CD0741"/>
    <w:rsid w:val="5306542C"/>
    <w:rsid w:val="533662E6"/>
    <w:rsid w:val="53390376"/>
    <w:rsid w:val="539D7E0F"/>
    <w:rsid w:val="53E61D59"/>
    <w:rsid w:val="54B5309D"/>
    <w:rsid w:val="553813F1"/>
    <w:rsid w:val="55483A71"/>
    <w:rsid w:val="55616678"/>
    <w:rsid w:val="55BD7B2D"/>
    <w:rsid w:val="56493792"/>
    <w:rsid w:val="56B85046"/>
    <w:rsid w:val="57FE2E05"/>
    <w:rsid w:val="58417C95"/>
    <w:rsid w:val="58E42340"/>
    <w:rsid w:val="59A73423"/>
    <w:rsid w:val="59BD150F"/>
    <w:rsid w:val="59CD5363"/>
    <w:rsid w:val="5AE0581C"/>
    <w:rsid w:val="5BE43388"/>
    <w:rsid w:val="5C5B500F"/>
    <w:rsid w:val="5CD53D28"/>
    <w:rsid w:val="5D2366CB"/>
    <w:rsid w:val="5D3331A6"/>
    <w:rsid w:val="5DA87520"/>
    <w:rsid w:val="5E135BA1"/>
    <w:rsid w:val="5E1D1079"/>
    <w:rsid w:val="5EDA6373"/>
    <w:rsid w:val="5F96233B"/>
    <w:rsid w:val="601F4136"/>
    <w:rsid w:val="6033726D"/>
    <w:rsid w:val="61EA6069"/>
    <w:rsid w:val="62C5683B"/>
    <w:rsid w:val="62F37D50"/>
    <w:rsid w:val="634A483E"/>
    <w:rsid w:val="638D2353"/>
    <w:rsid w:val="63A644F3"/>
    <w:rsid w:val="642B45E0"/>
    <w:rsid w:val="64604EAC"/>
    <w:rsid w:val="64740A1C"/>
    <w:rsid w:val="66457796"/>
    <w:rsid w:val="66A5387A"/>
    <w:rsid w:val="67656B1B"/>
    <w:rsid w:val="67AE419D"/>
    <w:rsid w:val="67B22635"/>
    <w:rsid w:val="67F746C9"/>
    <w:rsid w:val="683769EB"/>
    <w:rsid w:val="687B73D6"/>
    <w:rsid w:val="68DB72BC"/>
    <w:rsid w:val="68EB4DA6"/>
    <w:rsid w:val="698C50B9"/>
    <w:rsid w:val="69D47128"/>
    <w:rsid w:val="6ADE7537"/>
    <w:rsid w:val="6B221B0E"/>
    <w:rsid w:val="6B715688"/>
    <w:rsid w:val="6C7543E1"/>
    <w:rsid w:val="6C963B87"/>
    <w:rsid w:val="6CA96079"/>
    <w:rsid w:val="6CAC1F8A"/>
    <w:rsid w:val="6CC81EA4"/>
    <w:rsid w:val="6D37776E"/>
    <w:rsid w:val="6F0D0357"/>
    <w:rsid w:val="6FFC5967"/>
    <w:rsid w:val="704838FD"/>
    <w:rsid w:val="709119F6"/>
    <w:rsid w:val="70F85E07"/>
    <w:rsid w:val="71F7318A"/>
    <w:rsid w:val="721A3870"/>
    <w:rsid w:val="726447C6"/>
    <w:rsid w:val="72DB435C"/>
    <w:rsid w:val="73025D8D"/>
    <w:rsid w:val="739641CD"/>
    <w:rsid w:val="74C74814"/>
    <w:rsid w:val="75AB1C93"/>
    <w:rsid w:val="75CA224A"/>
    <w:rsid w:val="761B163F"/>
    <w:rsid w:val="76810114"/>
    <w:rsid w:val="76E41762"/>
    <w:rsid w:val="7717316E"/>
    <w:rsid w:val="771E4452"/>
    <w:rsid w:val="77514BED"/>
    <w:rsid w:val="77603777"/>
    <w:rsid w:val="77901BB9"/>
    <w:rsid w:val="77C7479C"/>
    <w:rsid w:val="788E3223"/>
    <w:rsid w:val="789675EF"/>
    <w:rsid w:val="78B869E4"/>
    <w:rsid w:val="78E06AB0"/>
    <w:rsid w:val="798E0318"/>
    <w:rsid w:val="7A1A7F05"/>
    <w:rsid w:val="7AD93877"/>
    <w:rsid w:val="7B2C19C7"/>
    <w:rsid w:val="7BAB5214"/>
    <w:rsid w:val="7BB35B1D"/>
    <w:rsid w:val="7BC12D50"/>
    <w:rsid w:val="7BE70371"/>
    <w:rsid w:val="7BFC0690"/>
    <w:rsid w:val="7C3C7968"/>
    <w:rsid w:val="7CC540BD"/>
    <w:rsid w:val="7CF42F0C"/>
    <w:rsid w:val="7D423759"/>
    <w:rsid w:val="7D695F1A"/>
    <w:rsid w:val="7DD956AA"/>
    <w:rsid w:val="7DF23E0D"/>
    <w:rsid w:val="7E207DCE"/>
    <w:rsid w:val="7E2D5B39"/>
    <w:rsid w:val="7E625D1A"/>
    <w:rsid w:val="7ED160D1"/>
    <w:rsid w:val="7EF26A8A"/>
    <w:rsid w:val="7EF716E0"/>
    <w:rsid w:val="7FA8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9"/>
    <w:qFormat/>
    <w:uiPriority w:val="0"/>
    <w:pPr>
      <w:spacing w:after="120"/>
      <w:ind w:left="20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7"/>
    <w:qFormat/>
    <w:uiPriority w:val="0"/>
    <w:pPr>
      <w:tabs>
        <w:tab w:val="left" w:pos="780"/>
      </w:tabs>
      <w:spacing w:line="360" w:lineRule="auto"/>
      <w:ind w:firstLine="200" w:firstLineChars="200"/>
    </w:pPr>
    <w:rPr>
      <w:rFonts w:ascii="仿宋_GB2312" w:eastAsia="仿宋_GB2312"/>
      <w:sz w:val="30"/>
      <w:szCs w:val="30"/>
    </w:rPr>
  </w:style>
  <w:style w:type="paragraph" w:styleId="19">
    <w:name w:val="Body Text First Indent 2"/>
    <w:basedOn w:val="8"/>
    <w:qFormat/>
    <w:uiPriority w:val="0"/>
    <w:pPr>
      <w:ind w:left="1588" w:leftChars="832" w:firstLine="433"/>
    </w:pPr>
    <w:rPr>
      <w:rFonts w:eastAsia="仿宋_GB2312"/>
      <w:spacing w:val="15"/>
      <w:kern w:val="1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singl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footnote reference"/>
    <w:basedOn w:val="22"/>
    <w:semiHidden/>
    <w:unhideWhenUsed/>
    <w:qFormat/>
    <w:uiPriority w:val="99"/>
    <w:rPr>
      <w:vertAlign w:val="superscript"/>
    </w:rPr>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正文1"/>
    <w:basedOn w:val="1"/>
    <w:next w:val="1"/>
    <w:qFormat/>
    <w:uiPriority w:val="0"/>
    <w:pPr>
      <w:ind w:firstLine="880"/>
      <w:jc w:val="left"/>
    </w:pPr>
    <w:rPr>
      <w:kern w:val="0"/>
      <w:szCs w:val="20"/>
    </w:rPr>
  </w:style>
  <w:style w:type="paragraph" w:customStyle="1" w:styleId="3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
    <w:name w:val="文档正文"/>
    <w:basedOn w:val="5"/>
    <w:qFormat/>
    <w:uiPriority w:val="0"/>
    <w:pPr>
      <w:spacing w:line="360" w:lineRule="auto"/>
    </w:pPr>
    <w:rPr>
      <w:rFonts w:ascii="宋体" w:hAnsi="宋体"/>
      <w:b/>
      <w:bCs/>
    </w:rPr>
  </w:style>
  <w:style w:type="paragraph" w:customStyle="1" w:styleId="40">
    <w:name w:val="_Style 2"/>
    <w:basedOn w:val="2"/>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1">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5">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8">
    <w:name w:val="图例"/>
    <w:basedOn w:val="1"/>
    <w:qFormat/>
    <w:uiPriority w:val="0"/>
    <w:pPr>
      <w:spacing w:before="120" w:beforeLines="0" w:after="120" w:afterLines="0" w:line="360" w:lineRule="auto"/>
      <w:jc w:val="center"/>
    </w:pPr>
    <w:rPr>
      <w:rFonts w:eastAsia="仿宋_GB2312"/>
      <w:b/>
      <w:sz w:val="24"/>
    </w:rPr>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11"/>
    <w:basedOn w:val="22"/>
    <w:qFormat/>
    <w:uiPriority w:val="0"/>
    <w:rPr>
      <w:rFonts w:ascii="Calibri" w:hAnsi="Calibri" w:cs="Calibri"/>
      <w:color w:val="000000"/>
      <w:sz w:val="20"/>
      <w:szCs w:val="20"/>
      <w:u w:val="none"/>
    </w:rPr>
  </w:style>
  <w:style w:type="paragraph" w:customStyle="1" w:styleId="5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3">
    <w:name w:val="No Spacing"/>
    <w:qFormat/>
    <w:uiPriority w:val="1"/>
    <w:rPr>
      <w:rFonts w:ascii="Times New Roman" w:hAnsi="Times New Roman" w:eastAsia="宋体" w:cs="Times New Roman"/>
      <w:sz w:val="22"/>
      <w:szCs w:val="22"/>
      <w:lang w:val="en-US" w:eastAsia="zh-CN" w:bidi="ar-SA"/>
    </w:rPr>
  </w:style>
  <w:style w:type="character" w:customStyle="1" w:styleId="54">
    <w:name w:val="font21"/>
    <w:basedOn w:val="22"/>
    <w:qFormat/>
    <w:uiPriority w:val="0"/>
    <w:rPr>
      <w:rFonts w:hint="eastAsia" w:ascii="宋体" w:hAnsi="宋体" w:eastAsia="宋体" w:cs="宋体"/>
      <w:color w:val="000000"/>
      <w:sz w:val="21"/>
      <w:szCs w:val="21"/>
      <w:u w:val="none"/>
    </w:rPr>
  </w:style>
  <w:style w:type="character" w:customStyle="1" w:styleId="55">
    <w:name w:val="layui-layer-tabnow"/>
    <w:basedOn w:val="22"/>
    <w:qFormat/>
    <w:uiPriority w:val="0"/>
    <w:rPr>
      <w:bdr w:val="single" w:color="CCCCCC" w:sz="6" w:space="0"/>
      <w:shd w:val="clear" w:fill="FFFFFF"/>
    </w:rPr>
  </w:style>
  <w:style w:type="character" w:customStyle="1" w:styleId="56">
    <w:name w:val="first-child"/>
    <w:basedOn w:val="22"/>
    <w:qFormat/>
    <w:uiPriority w:val="0"/>
  </w:style>
  <w:style w:type="character" w:customStyle="1" w:styleId="57">
    <w:name w:val="font61"/>
    <w:basedOn w:val="22"/>
    <w:qFormat/>
    <w:uiPriority w:val="0"/>
    <w:rPr>
      <w:rFonts w:hint="eastAsia" w:ascii="仿宋" w:hAnsi="仿宋" w:eastAsia="仿宋" w:cs="仿宋"/>
      <w:color w:val="000000"/>
      <w:sz w:val="16"/>
      <w:szCs w:val="16"/>
      <w:u w:val="none"/>
    </w:rPr>
  </w:style>
  <w:style w:type="paragraph" w:customStyle="1" w:styleId="58">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 w:type="paragraph" w:customStyle="1" w:styleId="5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60">
    <w:name w:val="表名称"/>
    <w:basedOn w:val="5"/>
    <w:qFormat/>
    <w:uiPriority w:val="0"/>
    <w:pPr>
      <w:numPr>
        <w:ilvl w:val="0"/>
        <w:numId w:val="3"/>
      </w:num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66922</Words>
  <Characters>73388</Characters>
  <Lines>0</Lines>
  <Paragraphs>0</Paragraphs>
  <TotalTime>23</TotalTime>
  <ScaleCrop>false</ScaleCrop>
  <LinksUpToDate>false</LinksUpToDate>
  <CharactersWithSpaces>80009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闰土</cp:lastModifiedBy>
  <cp:lastPrinted>2022-09-28T02:53:00Z</cp:lastPrinted>
  <dcterms:modified xsi:type="dcterms:W3CDTF">2023-07-10T10:36:32Z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FDC25A18BCAB455DB4A761C565E4F536</vt:lpwstr>
  </property>
</Properties>
</file>