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52"/>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000000" w:themeColor="text1"/>
          <w:w w:val="90"/>
          <w:sz w:val="48"/>
          <w:szCs w:val="48"/>
          <w:lang w:eastAsia="zh-CN"/>
          <w14:textFill>
            <w14:solidFill>
              <w14:schemeClr w14:val="tx1"/>
            </w14:solidFill>
          </w14:textFill>
        </w:rPr>
      </w:pPr>
      <w:r>
        <w:rPr>
          <w:rFonts w:hint="eastAsia" w:ascii="仿宋" w:hAnsi="仿宋" w:eastAsia="仿宋" w:cs="仿宋"/>
          <w:b/>
          <w:bCs/>
          <w:color w:val="000000" w:themeColor="text1"/>
          <w:w w:val="90"/>
          <w:sz w:val="48"/>
          <w:szCs w:val="48"/>
          <w:lang w:eastAsia="zh-CN"/>
          <w14:textFill>
            <w14:solidFill>
              <w14:schemeClr w14:val="tx1"/>
            </w14:solidFill>
          </w14:textFill>
        </w:rPr>
        <w:t>克州阿图什市新城高级中学建设项目(设备采购)三包</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000000" w:themeColor="text1"/>
          <w:kern w:val="0"/>
          <w:sz w:val="44"/>
          <w:szCs w:val="44"/>
          <w:lang w:val="en-US"/>
          <w14:textFill>
            <w14:solidFill>
              <w14:schemeClr w14:val="tx1"/>
            </w14:solidFill>
          </w14:textFill>
        </w:rPr>
      </w:pPr>
      <w:r>
        <w:rPr>
          <w:rFonts w:hint="eastAsia" w:ascii="仿宋" w:hAnsi="仿宋" w:eastAsia="仿宋" w:cs="仿宋"/>
          <w:b/>
          <w:bCs/>
          <w:color w:val="000000" w:themeColor="text1"/>
          <w:sz w:val="40"/>
          <w:szCs w:val="40"/>
          <w:lang w:eastAsia="zh-CN"/>
          <w14:textFill>
            <w14:solidFill>
              <w14:schemeClr w14:val="tx1"/>
            </w14:solidFill>
          </w14:textFill>
        </w:rPr>
        <w:t>项目编号：</w:t>
      </w:r>
      <w:r>
        <w:rPr>
          <w:rFonts w:hint="eastAsia" w:ascii="仿宋" w:hAnsi="仿宋" w:eastAsia="仿宋" w:cs="仿宋"/>
          <w:b/>
          <w:bCs/>
          <w:color w:val="auto"/>
          <w:sz w:val="40"/>
          <w:szCs w:val="40"/>
          <w:lang w:val="en-US" w:eastAsia="zh-CN"/>
        </w:rPr>
        <w:t>ATSCG-2023046-3</w:t>
      </w:r>
    </w:p>
    <w:p>
      <w:pPr>
        <w:pStyle w:val="9"/>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000000" w:themeColor="text1"/>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pStyle w:val="9"/>
        <w:jc w:val="center"/>
        <w:rPr>
          <w:rFonts w:hint="eastAsia" w:ascii="仿宋" w:hAnsi="仿宋" w:eastAsia="仿宋" w:cs="仿宋"/>
          <w:b/>
          <w:color w:val="000000" w:themeColor="text1"/>
          <w:sz w:val="96"/>
          <w:szCs w:val="96"/>
          <w:highlight w:val="none"/>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招</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color w:val="000000" w:themeColor="text1"/>
          <w:sz w:val="96"/>
          <w:szCs w:val="96"/>
          <w:highlight w:val="none"/>
          <w:lang w:eastAsia="zh-CN"/>
          <w14:textFill>
            <w14:solidFill>
              <w14:schemeClr w14:val="tx1"/>
            </w14:solidFill>
          </w14:textFill>
        </w:rPr>
        <w:t>标</w:t>
      </w:r>
    </w:p>
    <w:p>
      <w:pPr>
        <w:pStyle w:val="9"/>
        <w:jc w:val="center"/>
        <w:rPr>
          <w:rFonts w:hint="eastAsia" w:ascii="仿宋" w:hAnsi="仿宋" w:eastAsia="仿宋" w:cs="仿宋"/>
          <w:b/>
          <w:bCs/>
          <w:color w:val="000000" w:themeColor="text1"/>
          <w:sz w:val="96"/>
          <w:szCs w:val="96"/>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文</w:t>
      </w:r>
    </w:p>
    <w:p>
      <w:pPr>
        <w:pStyle w:val="9"/>
        <w:jc w:val="center"/>
        <w:rPr>
          <w:rFonts w:hint="eastAsia" w:ascii="仿宋" w:hAnsi="仿宋" w:eastAsia="仿宋" w:cs="仿宋"/>
          <w:color w:val="000000" w:themeColor="text1"/>
          <w:sz w:val="84"/>
          <w:szCs w:val="84"/>
          <w:lang w:eastAsia="zh-CN"/>
          <w14:textFill>
            <w14:solidFill>
              <w14:schemeClr w14:val="tx1"/>
            </w14:solidFill>
          </w14:textFill>
        </w:rPr>
      </w:pPr>
      <w:r>
        <w:rPr>
          <w:rFonts w:hint="eastAsia" w:ascii="仿宋" w:hAnsi="仿宋" w:eastAsia="仿宋" w:cs="仿宋"/>
          <w:b/>
          <w:bCs/>
          <w:color w:val="000000" w:themeColor="text1"/>
          <w:sz w:val="96"/>
          <w:szCs w:val="96"/>
          <w:lang w:eastAsia="zh-CN"/>
          <w14:textFill>
            <w14:solidFill>
              <w14:schemeClr w14:val="tx1"/>
            </w14:solidFill>
          </w14:textFill>
        </w:rPr>
        <w:t>件</w:t>
      </w:r>
    </w:p>
    <w:p>
      <w:pPr>
        <w:pStyle w:val="9"/>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采购单位：</w:t>
      </w:r>
      <w:r>
        <w:rPr>
          <w:rFonts w:hint="eastAsia" w:ascii="仿宋" w:hAnsi="仿宋" w:eastAsia="仿宋" w:cs="仿宋"/>
          <w:color w:val="000000" w:themeColor="text1"/>
          <w:sz w:val="36"/>
          <w:szCs w:val="36"/>
          <w:lang w:val="en-US" w:eastAsia="zh-CN"/>
          <w14:textFill>
            <w14:solidFill>
              <w14:schemeClr w14:val="tx1"/>
            </w14:solidFill>
          </w14:textFill>
        </w:rPr>
        <w:t>阿图什市教育局</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 系 人：沙先生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联系电话：18199726032</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代理机构：</w:t>
      </w:r>
      <w:r>
        <w:rPr>
          <w:rFonts w:hint="eastAsia" w:ascii="仿宋" w:hAnsi="仿宋" w:eastAsia="仿宋" w:cs="仿宋"/>
          <w:color w:val="000000" w:themeColor="text1"/>
          <w:sz w:val="36"/>
          <w:szCs w:val="36"/>
          <w:lang w:eastAsia="zh-CN"/>
          <w14:textFill>
            <w14:solidFill>
              <w14:schemeClr w14:val="tx1"/>
            </w14:solidFill>
          </w14:textFill>
        </w:rPr>
        <w:t>新疆融联通达工程项目管理有限公司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000000" w:themeColor="text1"/>
          <w:sz w:val="36"/>
          <w:szCs w:val="36"/>
          <w:lang w:eastAsia="zh-CN"/>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联 系 人：</w:t>
      </w:r>
      <w:r>
        <w:rPr>
          <w:rFonts w:hint="eastAsia" w:ascii="仿宋" w:hAnsi="仿宋" w:eastAsia="仿宋" w:cs="仿宋"/>
          <w:color w:val="000000" w:themeColor="text1"/>
          <w:sz w:val="36"/>
          <w:szCs w:val="36"/>
          <w:lang w:eastAsia="zh-CN"/>
          <w14:textFill>
            <w14:solidFill>
              <w14:schemeClr w14:val="tx1"/>
            </w14:solidFill>
          </w14:textFill>
        </w:rPr>
        <w:t>张先生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000000" w:themeColor="text1"/>
          <w:sz w:val="36"/>
          <w:szCs w:val="36"/>
          <w:lang w:val="en-US" w:eastAsia="zh-CN"/>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联系电话:13909955772</w:t>
      </w:r>
    </w:p>
    <w:p>
      <w:pPr>
        <w:jc w:val="center"/>
        <w:rPr>
          <w:rFonts w:hint="eastAsia" w:ascii="仿宋" w:hAnsi="仿宋" w:eastAsia="仿宋" w:cs="仿宋"/>
          <w:b/>
          <w:color w:val="000000" w:themeColor="text1"/>
          <w:sz w:val="36"/>
          <w:szCs w:val="36"/>
          <w14:textFill>
            <w14:solidFill>
              <w14:schemeClr w14:val="tx1"/>
            </w14:solidFill>
          </w14:textFill>
        </w:rPr>
      </w:pPr>
    </w:p>
    <w:p>
      <w:pPr>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招投标监督管理机构备案登记栏</w:t>
      </w:r>
    </w:p>
    <w:tbl>
      <w:tblPr>
        <w:tblStyle w:val="21"/>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w w:val="95"/>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采购单位：</w:t>
            </w:r>
            <w:r>
              <w:rPr>
                <w:rFonts w:hint="eastAsia" w:ascii="仿宋" w:hAnsi="仿宋" w:eastAsia="仿宋" w:cs="仿宋"/>
                <w:color w:val="000000" w:themeColor="text1"/>
                <w:w w:val="95"/>
                <w:sz w:val="32"/>
                <w:szCs w:val="32"/>
                <w:lang w:val="en-US" w:eastAsia="zh-CN"/>
                <w14:textFill>
                  <w14:solidFill>
                    <w14:schemeClr w14:val="tx1"/>
                  </w14:solidFill>
                </w14:textFill>
              </w:rPr>
              <w:t>阿图什市教育局</w:t>
            </w:r>
            <w:r>
              <w:rPr>
                <w:rFonts w:hint="eastAsia" w:ascii="仿宋" w:hAnsi="仿宋" w:eastAsia="仿宋" w:cs="仿宋"/>
                <w:color w:val="000000" w:themeColor="text1"/>
                <w:w w:val="95"/>
                <w:sz w:val="32"/>
                <w:szCs w:val="32"/>
                <w:lang w:eastAsia="zh-CN"/>
                <w14:textFill>
                  <w14:solidFill>
                    <w14:schemeClr w14:val="tx1"/>
                  </w14:solidFill>
                </w14:textFill>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采购项目名称：</w:t>
            </w:r>
            <w:r>
              <w:rPr>
                <w:rFonts w:hint="eastAsia" w:ascii="仿宋" w:hAnsi="仿宋" w:eastAsia="仿宋" w:cs="仿宋"/>
                <w:color w:val="000000" w:themeColor="text1"/>
                <w:sz w:val="32"/>
                <w:szCs w:val="32"/>
                <w:lang w:eastAsia="zh-CN"/>
                <w14:textFill>
                  <w14:solidFill>
                    <w14:schemeClr w14:val="tx1"/>
                  </w14:solidFill>
                </w14:textFill>
              </w:rPr>
              <w:t>克州阿图什市新城高级中学建设项目(设备采购)三包</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代理机构：</w:t>
            </w:r>
            <w:r>
              <w:rPr>
                <w:rFonts w:hint="eastAsia" w:ascii="仿宋" w:hAnsi="仿宋" w:eastAsia="仿宋" w:cs="仿宋"/>
                <w:color w:val="000000" w:themeColor="text1"/>
                <w:sz w:val="32"/>
                <w:szCs w:val="32"/>
                <w:lang w:eastAsia="zh-CN"/>
                <w14:textFill>
                  <w14:solidFill>
                    <w14:schemeClr w14:val="tx1"/>
                  </w14:solidFill>
                </w14:textFill>
              </w:rPr>
              <w:t>新疆融联通达工程项目管理有限公司（盖章）</w:t>
            </w:r>
          </w:p>
          <w:p>
            <w:pPr>
              <w:pStyle w:val="4"/>
              <w:jc w:val="both"/>
              <w:rPr>
                <w:rFonts w:hint="eastAsia" w:ascii="仿宋" w:hAnsi="仿宋" w:eastAsia="仿宋" w:cs="仿宋"/>
                <w:color w:val="000000" w:themeColor="text1"/>
                <w14:textFill>
                  <w14:solidFill>
                    <w14:schemeClr w14:val="tx1"/>
                  </w14:solidFill>
                </w14:textFill>
              </w:rPr>
            </w:pPr>
          </w:p>
          <w:p>
            <w:pPr>
              <w:pStyle w:val="4"/>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期：20</w:t>
            </w:r>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月</w:t>
            </w:r>
          </w:p>
          <w:p>
            <w:pPr>
              <w:pStyle w:val="4"/>
              <w:rPr>
                <w:rFonts w:hint="eastAsia" w:ascii="仿宋" w:hAnsi="仿宋" w:eastAsia="仿宋" w:cs="仿宋"/>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themeColor="text1"/>
          <w:sz w:val="44"/>
          <w:szCs w:val="44"/>
          <w14:textFill>
            <w14:solidFill>
              <w14:schemeClr w14:val="tx1"/>
            </w14:solidFill>
          </w14:textFill>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p>
    <w:p>
      <w:pPr>
        <w:pStyle w:val="40"/>
        <w:spacing w:before="0" w:line="360" w:lineRule="auto"/>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rPr>
          <w:rFonts w:hint="eastAsia" w:ascii="仿宋" w:hAnsi="仿宋" w:eastAsia="仿宋" w:cs="仿宋"/>
          <w:color w:val="000000" w:themeColor="text1"/>
          <w:sz w:val="30"/>
          <w:szCs w:val="30"/>
          <w:lang w:val="zh-CN"/>
          <w14:textFill>
            <w14:solidFill>
              <w14:schemeClr w14:val="tx1"/>
            </w14:solidFill>
          </w14:textFill>
        </w:rPr>
      </w:pPr>
    </w:p>
    <w:p>
      <w:pPr>
        <w:spacing w:line="360" w:lineRule="auto"/>
        <w:rPr>
          <w:rFonts w:hint="eastAsia" w:ascii="仿宋" w:hAnsi="仿宋" w:eastAsia="仿宋" w:cs="仿宋"/>
          <w:color w:val="000000" w:themeColor="text1"/>
          <w:sz w:val="30"/>
          <w:szCs w:val="30"/>
          <w14:textFill>
            <w14:solidFill>
              <w14:schemeClr w14:val="tx1"/>
            </w14:solidFill>
          </w14:textFill>
        </w:rPr>
      </w:pPr>
    </w:p>
    <w:p>
      <w:pPr>
        <w:widowControl/>
        <w:jc w:val="left"/>
        <w:rPr>
          <w:rFonts w:hint="eastAsia" w:ascii="仿宋" w:hAnsi="仿宋" w:eastAsia="仿宋" w:cs="仿宋"/>
          <w:color w:val="000000" w:themeColor="text1"/>
          <w:sz w:val="30"/>
          <w:szCs w:val="30"/>
          <w14:textFill>
            <w14:solidFill>
              <w14:schemeClr w14:val="tx1"/>
            </w14:solidFill>
          </w14:textFill>
        </w:rPr>
      </w:pPr>
    </w:p>
    <w:p>
      <w:pPr>
        <w:spacing w:line="360" w:lineRule="auto"/>
        <w:ind w:firstLine="1800" w:firstLineChars="600"/>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第一部分      </w:t>
      </w:r>
      <w:r>
        <w:rPr>
          <w:rFonts w:hint="eastAsia" w:ascii="仿宋" w:hAnsi="仿宋" w:eastAsia="仿宋" w:cs="仿宋"/>
          <w:b/>
          <w:color w:val="000000" w:themeColor="text1"/>
          <w:sz w:val="30"/>
          <w:szCs w:val="30"/>
          <w:lang w:eastAsia="zh-CN"/>
          <w14:textFill>
            <w14:solidFill>
              <w14:schemeClr w14:val="tx1"/>
            </w14:solidFill>
          </w14:textFill>
        </w:rPr>
        <w:t>招标</w:t>
      </w:r>
      <w:r>
        <w:rPr>
          <w:rFonts w:hint="eastAsia" w:ascii="仿宋" w:hAnsi="仿宋" w:eastAsia="仿宋" w:cs="仿宋"/>
          <w:b/>
          <w:color w:val="000000" w:themeColor="text1"/>
          <w:sz w:val="30"/>
          <w:szCs w:val="30"/>
          <w14:textFill>
            <w14:solidFill>
              <w14:schemeClr w14:val="tx1"/>
            </w14:solidFill>
          </w14:textFill>
        </w:rPr>
        <w:t>公告</w:t>
      </w:r>
    </w:p>
    <w:p>
      <w:pPr>
        <w:spacing w:line="360" w:lineRule="auto"/>
        <w:ind w:firstLine="1800" w:firstLineChars="6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第二部分      供应商须知</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第三部分      </w:t>
      </w:r>
      <w:r>
        <w:rPr>
          <w:rFonts w:hint="eastAsia" w:ascii="仿宋" w:hAnsi="仿宋" w:eastAsia="仿宋" w:cs="仿宋"/>
          <w:b/>
          <w:color w:val="000000" w:themeColor="text1"/>
          <w:sz w:val="30"/>
          <w:szCs w:val="30"/>
          <w:lang w:eastAsia="zh-CN"/>
          <w14:textFill>
            <w14:solidFill>
              <w14:schemeClr w14:val="tx1"/>
            </w14:solidFill>
          </w14:textFill>
        </w:rPr>
        <w:t>评标办法</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第四部分      </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p>
    <w:p>
      <w:pPr>
        <w:spacing w:line="360" w:lineRule="auto"/>
        <w:ind w:firstLine="1800" w:firstLineChars="600"/>
        <w:rPr>
          <w:rFonts w:hint="eastAsia" w:ascii="仿宋" w:hAnsi="仿宋" w:eastAsia="仿宋" w:cs="仿宋"/>
          <w:b/>
          <w:color w:val="000000" w:themeColor="text1"/>
          <w:sz w:val="30"/>
          <w:szCs w:val="30"/>
          <w:lang w:eastAsia="zh-CN"/>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 xml:space="preserve">第五部分      </w:t>
      </w:r>
      <w:r>
        <w:rPr>
          <w:rFonts w:hint="eastAsia" w:ascii="仿宋" w:hAnsi="仿宋" w:eastAsia="仿宋" w:cs="仿宋"/>
          <w:b/>
          <w:color w:val="000000" w:themeColor="text1"/>
          <w:sz w:val="30"/>
          <w:szCs w:val="30"/>
          <w:lang w:eastAsia="zh-CN"/>
          <w14:textFill>
            <w14:solidFill>
              <w14:schemeClr w14:val="tx1"/>
            </w14:solidFill>
          </w14:textFill>
        </w:rPr>
        <w:t>合同（参考）</w:t>
      </w:r>
    </w:p>
    <w:p>
      <w:pPr>
        <w:pStyle w:val="38"/>
        <w:ind w:firstLine="1800" w:firstLineChars="60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第六部分</w:t>
      </w:r>
      <w:r>
        <w:rPr>
          <w:rFonts w:hint="eastAsia" w:ascii="仿宋" w:hAnsi="仿宋" w:eastAsia="仿宋" w:cs="仿宋"/>
          <w:b/>
          <w:color w:val="000000" w:themeColor="text1"/>
          <w:sz w:val="30"/>
          <w:szCs w:val="30"/>
          <w:lang w:val="en-US" w:eastAsia="zh-CN"/>
          <w14:textFill>
            <w14:solidFill>
              <w14:schemeClr w14:val="tx1"/>
            </w14:solidFill>
          </w14:textFill>
        </w:rPr>
        <w:t xml:space="preserve">      投标文件格式</w:t>
      </w:r>
    </w:p>
    <w:p>
      <w:pPr>
        <w:pStyle w:val="7"/>
        <w:numPr>
          <w:ilvl w:val="0"/>
          <w:numId w:val="0"/>
        </w:numPr>
        <w:ind w:leftChars="0" w:right="0" w:righ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pacing w:val="0"/>
          <w:w w:val="100"/>
          <w:position w:val="0"/>
          <w:sz w:val="36"/>
          <w:szCs w:val="36"/>
          <w14:textFill>
            <w14:solidFill>
              <w14:schemeClr w14:val="tx1"/>
            </w14:solidFill>
          </w14:textFill>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41"/>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000000" w:themeColor="text1"/>
          <w:sz w:val="36"/>
          <w:szCs w:val="36"/>
          <w:lang w:eastAsia="zh-CN"/>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第一部分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333333"/>
          <w:kern w:val="2"/>
          <w:sz w:val="24"/>
          <w:szCs w:val="24"/>
          <w:lang w:val="en-US" w:eastAsia="zh-CN" w:bidi="ar"/>
        </w:rPr>
      </w:pPr>
      <w:r>
        <w:rPr>
          <w:rFonts w:hint="eastAsia" w:ascii="宋体" w:hAnsi="宋体" w:eastAsia="宋体" w:cs="宋体"/>
          <w:b/>
          <w:bCs/>
          <w:color w:val="333333"/>
          <w:kern w:val="2"/>
          <w:sz w:val="24"/>
          <w:szCs w:val="24"/>
          <w:lang w:val="en-US" w:eastAsia="zh-CN" w:bidi="ar"/>
        </w:rPr>
        <w:t>克州阿图什市新城高级中学建设项目(设备采购)三包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333333"/>
          <w:kern w:val="2"/>
          <w:sz w:val="24"/>
          <w:szCs w:val="24"/>
          <w:lang w:val="en-US" w:eastAsia="zh-CN" w:bidi="ar"/>
        </w:rPr>
        <w:t>公开招标公告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Times New Roman" w:hAnsi="Times New Roman" w:eastAsia="宋体" w:cs="Times New Roman"/>
          <w:color w:val="333333"/>
          <w:kern w:val="2"/>
          <w:sz w:val="21"/>
          <w:szCs w:val="21"/>
          <w:lang w:val="en-US" w:eastAsia="zh-CN" w:bidi="ar"/>
        </w:rPr>
        <w:t xml:space="preserve"> </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ind w:left="0" w:right="0" w:firstLine="420" w:firstLineChars="200"/>
        <w:jc w:val="left"/>
      </w:pPr>
      <w:r>
        <w:rPr>
          <w:rFonts w:ascii="仿宋" w:hAnsi="仿宋" w:eastAsia="仿宋" w:cs="仿宋"/>
          <w:color w:val="333333"/>
          <w:kern w:val="2"/>
          <w:sz w:val="21"/>
          <w:szCs w:val="21"/>
          <w:lang w:val="en-US" w:eastAsia="zh-CN" w:bidi="ar"/>
        </w:rPr>
        <w:t>项目概况:</w:t>
      </w:r>
      <w:r>
        <w:rPr>
          <w:rFonts w:hint="eastAsia" w:ascii="仿宋" w:hAnsi="仿宋" w:eastAsia="仿宋" w:cs="仿宋"/>
          <w:color w:val="333333"/>
          <w:kern w:val="2"/>
          <w:sz w:val="21"/>
          <w:szCs w:val="21"/>
          <w:lang w:val="en-US" w:eastAsia="zh-CN" w:bidi="ar"/>
        </w:rPr>
        <w:t>克州阿图什市新城高级中学建设项目(设备采购)三包采购项目的潜在投标人应在供应商登陆政采云平台</w:t>
      </w:r>
      <w:r>
        <w:rPr>
          <w:rFonts w:hint="eastAsia" w:ascii="仿宋" w:hAnsi="仿宋" w:eastAsia="仿宋" w:cs="仿宋"/>
          <w:kern w:val="2"/>
          <w:sz w:val="21"/>
          <w:szCs w:val="21"/>
          <w:u w:val="none"/>
          <w:lang w:val="en-US" w:eastAsia="zh-CN" w:bidi="ar"/>
        </w:rPr>
        <w:fldChar w:fldCharType="begin"/>
      </w:r>
      <w:r>
        <w:rPr>
          <w:rFonts w:hint="eastAsia" w:ascii="仿宋" w:hAnsi="仿宋" w:eastAsia="仿宋" w:cs="仿宋"/>
          <w:kern w:val="2"/>
          <w:sz w:val="21"/>
          <w:szCs w:val="21"/>
          <w:u w:val="none"/>
          <w:lang w:val="en-US" w:eastAsia="zh-CN" w:bidi="ar"/>
        </w:rPr>
        <w:instrText xml:space="preserve"> HYPERLINK "http://www.zcygov.cn/" </w:instrText>
      </w:r>
      <w:r>
        <w:rPr>
          <w:rFonts w:hint="eastAsia" w:ascii="仿宋" w:hAnsi="仿宋" w:eastAsia="仿宋" w:cs="仿宋"/>
          <w:kern w:val="2"/>
          <w:sz w:val="21"/>
          <w:szCs w:val="21"/>
          <w:u w:val="none"/>
          <w:lang w:val="en-US" w:eastAsia="zh-CN" w:bidi="ar"/>
        </w:rPr>
        <w:fldChar w:fldCharType="separate"/>
      </w:r>
      <w:r>
        <w:rPr>
          <w:rStyle w:val="29"/>
          <w:rFonts w:hint="eastAsia" w:ascii="仿宋" w:hAnsi="仿宋" w:eastAsia="仿宋" w:cs="仿宋"/>
          <w:kern w:val="2"/>
          <w:sz w:val="21"/>
          <w:szCs w:val="21"/>
          <w:u w:val="none"/>
        </w:rPr>
        <w:t>http://www.zcygov.cn/</w:t>
      </w:r>
      <w:r>
        <w:rPr>
          <w:rFonts w:hint="eastAsia" w:ascii="仿宋" w:hAnsi="仿宋" w:eastAsia="仿宋" w:cs="仿宋"/>
          <w:kern w:val="2"/>
          <w:sz w:val="21"/>
          <w:szCs w:val="21"/>
          <w:u w:val="none"/>
          <w:lang w:val="en-US" w:eastAsia="zh-CN" w:bidi="ar"/>
        </w:rPr>
        <w:fldChar w:fldCharType="end"/>
      </w:r>
      <w:r>
        <w:rPr>
          <w:rFonts w:hint="eastAsia" w:ascii="仿宋" w:hAnsi="仿宋" w:eastAsia="仿宋" w:cs="仿宋"/>
          <w:color w:val="333333"/>
          <w:kern w:val="2"/>
          <w:sz w:val="21"/>
          <w:szCs w:val="21"/>
          <w:lang w:val="en-US" w:eastAsia="zh-CN" w:bidi="ar"/>
        </w:rPr>
        <w:t>，在线申请获取招标文件（登录政府采购云平台 → 项目采购 → 获取招标文件→申请，审核通过后可下载招标文件，如有操作性问题，可与政采云在线客服进行咨询，咨询电话：95763）获取招标文件，并于</w:t>
      </w:r>
      <w:r>
        <w:rPr>
          <w:rFonts w:hint="eastAsia" w:ascii="仿宋" w:hAnsi="仿宋" w:eastAsia="仿宋" w:cs="仿宋"/>
          <w:color w:val="333333"/>
          <w:kern w:val="2"/>
          <w:sz w:val="21"/>
          <w:szCs w:val="21"/>
          <w:u w:val="single"/>
          <w:lang w:val="en-US" w:eastAsia="zh-CN" w:bidi="ar"/>
        </w:rPr>
        <w:t>2023年7月31日10点30分</w:t>
      </w:r>
      <w:r>
        <w:rPr>
          <w:rFonts w:hint="eastAsia" w:ascii="仿宋" w:hAnsi="仿宋" w:eastAsia="仿宋" w:cs="仿宋"/>
          <w:color w:val="333333"/>
          <w:kern w:val="2"/>
          <w:sz w:val="21"/>
          <w:szCs w:val="21"/>
          <w:lang w:val="en-US" w:eastAsia="zh-CN" w:bidi="ar"/>
        </w:rPr>
        <w:t>（北京时间）前（上传）电子投标文件。</w:t>
      </w:r>
      <w:r>
        <w:rPr>
          <w:rFonts w:hint="eastAsia" w:ascii="仿宋" w:hAnsi="仿宋" w:eastAsia="仿宋" w:cs="仿宋"/>
          <w:i w:val="0"/>
          <w:iCs w:val="0"/>
          <w:caps w:val="0"/>
          <w:color w:val="333333"/>
          <w:spacing w:val="0"/>
          <w:kern w:val="2"/>
          <w:sz w:val="16"/>
          <w:szCs w:val="16"/>
          <w:lang w:val="en-US" w:eastAsia="zh-CN" w:bidi="ar"/>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b/>
          <w:bCs/>
          <w:i w:val="0"/>
          <w:iCs w:val="0"/>
          <w:caps w:val="0"/>
          <w:color w:val="333333"/>
          <w:spacing w:val="0"/>
          <w:sz w:val="24"/>
          <w:szCs w:val="24"/>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auto"/>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项目编号：ATSCG-2023046-3</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项目名称：克州阿图什市新城高级中学建设项目(设备采购)三包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预算金额（元）：2800000.00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最高限价（元）：2800000.00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default"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采购需求：家具类一批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标项名称:克州阿图什市新城高级中学建设项目(设备采购)三包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数量：1批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预算金额（元）:2800000.00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 xml:space="preserve">   简要规格描述或项目基本概况介绍、用途：详见招标文件。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合同履约期限：标项 1，详见招标文件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本项目（否）接受联合体投标。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二、申请人的资格要求：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2.落实政府采购政策需满足的资格要求：供应商为中小企业。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仿宋" w:hAnsi="仿宋" w:eastAsia="仿宋" w:cs="仿宋"/>
          <w:color w:val="333333"/>
          <w:spacing w:val="0"/>
          <w:w w:val="100"/>
          <w:kern w:val="2"/>
          <w:position w:val="0"/>
          <w:sz w:val="21"/>
          <w:szCs w:val="21"/>
          <w:shd w:val="clear" w:color="auto" w:fill="auto"/>
          <w:lang w:val="en-US" w:eastAsia="zh-CN" w:bidi="ar"/>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auto"/>
          <w:spacing w:val="0"/>
          <w:w w:val="100"/>
          <w:kern w:val="2"/>
          <w:position w:val="0"/>
          <w:sz w:val="21"/>
          <w:szCs w:val="21"/>
          <w:shd w:val="clear" w:color="auto" w:fill="auto"/>
          <w:lang w:val="en-US" w:eastAsia="zh-CN" w:bidi="ar"/>
        </w:rPr>
        <w:t>时间：2023年7月11日至2023年7月18日，每天</w:t>
      </w:r>
      <w:r>
        <w:rPr>
          <w:rFonts w:hint="eastAsia" w:ascii="仿宋" w:hAnsi="仿宋" w:eastAsia="仿宋" w:cs="仿宋"/>
          <w:color w:val="333333"/>
          <w:spacing w:val="0"/>
          <w:w w:val="100"/>
          <w:kern w:val="2"/>
          <w:position w:val="0"/>
          <w:sz w:val="21"/>
          <w:szCs w:val="21"/>
          <w:shd w:val="clear" w:color="auto" w:fill="auto"/>
          <w:lang w:val="en-US" w:eastAsia="zh-CN" w:bidi="ar"/>
        </w:rPr>
        <w:t>上午10:00至13:30，下午16:30至20：00（北京时间，法定节假日除外）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地点：供应商登陆政采云平台http://www.zcygov.cn/，在线申请获取招标文件（登录政府采购云平台 → 项目采购 → 获取招标文件→申请，审核通过后可下载招标文件，如有操作性问题，可与政采云在线客服进行咨询，咨询电话：95763）</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方式：（1）线上获取（登录政府采购云平台 → 项目采购 → 获取招标文件→ 申请，审核通过后可下载招标文件），本次招标不提供纸质版招标文件。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997" w:firstLineChars="475"/>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（2）供应商获取招标文件前应注册成为政府采购云平台正式供应商。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售价（元）：0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55" w:beforeAutospacing="0" w:after="255" w:afterAutospacing="0" w:line="240" w:lineRule="auto"/>
        <w:ind w:left="0" w:right="0" w:firstLine="0"/>
        <w:jc w:val="both"/>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提交投标文件截止时间：2023年7月31日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投标地点：政府采购云平台（www.zcygov.cn）</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开标时间：2023年7月31日 10:30（北京时间）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color w:val="333333"/>
          <w:spacing w:val="0"/>
          <w:w w:val="100"/>
          <w:kern w:val="2"/>
          <w:position w:val="0"/>
          <w:sz w:val="21"/>
          <w:szCs w:val="21"/>
          <w:shd w:val="clear" w:color="auto" w:fill="auto"/>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开标地点：在政府采购云平台（www.zcygov.cn）上开启投标文件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75" w:beforeAutospacing="0" w:after="75" w:afterAutospacing="0" w:line="240" w:lineRule="exact"/>
        <w:ind w:left="0" w:right="0" w:firstLine="420"/>
        <w:jc w:val="left"/>
        <w:textAlignment w:val="auto"/>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color w:val="333333"/>
          <w:spacing w:val="0"/>
          <w:w w:val="100"/>
          <w:kern w:val="2"/>
          <w:position w:val="0"/>
          <w:sz w:val="21"/>
          <w:szCs w:val="21"/>
          <w:shd w:val="clear" w:color="auto" w:fill="auto"/>
          <w:lang w:val="en-US" w:eastAsia="zh-CN" w:bidi="ar"/>
        </w:rPr>
        <w:t>自本公告发布之日起5个工作日。</w:t>
      </w:r>
      <w:r>
        <w:rPr>
          <w:rFonts w:hint="eastAsia" w:ascii="仿宋" w:hAnsi="仿宋" w:eastAsia="仿宋" w:cs="仿宋"/>
          <w:i w:val="0"/>
          <w:iCs w:val="0"/>
          <w:caps w:val="0"/>
          <w:color w:val="000000"/>
          <w:spacing w:val="0"/>
          <w:kern w:val="0"/>
          <w:sz w:val="24"/>
          <w:szCs w:val="24"/>
          <w:lang w:val="en-US" w:eastAsia="zh-CN" w:bidi="ar"/>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255" w:beforeAutospacing="0" w:after="255" w:afterAutospacing="0" w:line="240" w:lineRule="exact"/>
        <w:ind w:left="0" w:right="0" w:firstLine="0"/>
        <w:jc w:val="both"/>
        <w:textAlignment w:val="auto"/>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ascii="Calibri" w:hAnsi="Calibri" w:cs="Calibri"/>
          <w:i w:val="0"/>
          <w:iCs w:val="0"/>
          <w:caps w:val="0"/>
          <w:color w:val="333333"/>
          <w:spacing w:val="0"/>
          <w:sz w:val="24"/>
          <w:szCs w:val="24"/>
        </w:rPr>
      </w:pPr>
      <w:r>
        <w:rPr>
          <w:rFonts w:ascii="仿宋" w:hAnsi="仿宋" w:eastAsia="仿宋" w:cs="仿宋"/>
          <w:i w:val="0"/>
          <w:iCs w:val="0"/>
          <w:caps w:val="0"/>
          <w:color w:val="000000"/>
          <w:spacing w:val="0"/>
          <w:sz w:val="21"/>
          <w:szCs w:val="21"/>
        </w:rPr>
        <w:t>特别提示：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jc w:val="both"/>
        <w:rPr>
          <w:rFonts w:hint="default" w:ascii="Calibri" w:hAnsi="Calibri" w:cs="Calibri"/>
          <w:i w:val="0"/>
          <w:iCs w:val="0"/>
          <w:caps w:val="0"/>
          <w:color w:val="333333"/>
          <w:spacing w:val="0"/>
          <w:sz w:val="24"/>
          <w:szCs w:val="24"/>
        </w:rPr>
      </w:pPr>
      <w:r>
        <w:rPr>
          <w:rFonts w:hint="eastAsia" w:ascii="仿宋" w:hAnsi="仿宋" w:eastAsia="仿宋" w:cs="仿宋"/>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黑体" w:hAnsi="宋体" w:eastAsia="黑体" w:cs="黑体"/>
          <w:b/>
          <w:bCs/>
          <w:i w:val="0"/>
          <w:iCs w:val="0"/>
          <w:caps w:val="0"/>
          <w:color w:val="333333"/>
          <w:spacing w:val="0"/>
          <w:sz w:val="24"/>
          <w:szCs w:val="24"/>
          <w:lang w:val="en-US" w:eastAsia="zh-CN"/>
        </w:rPr>
      </w:pPr>
      <w:r>
        <w:rPr>
          <w:rFonts w:hint="eastAsia" w:ascii="黑体" w:hAnsi="宋体" w:eastAsia="黑体" w:cs="黑体"/>
          <w:b/>
          <w:bCs/>
          <w:i w:val="0"/>
          <w:iCs w:val="0"/>
          <w:caps w:val="0"/>
          <w:color w:val="333333"/>
          <w:spacing w:val="0"/>
          <w:sz w:val="24"/>
          <w:szCs w:val="24"/>
          <w:lang w:val="en-US" w:eastAsia="zh-CN"/>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称：阿图什市教育局</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联系电话：18199726032</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名 称：新疆融联通达工程项目管理有限公司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地 址：阿图什市友谊北路23号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i w:val="0"/>
          <w:iCs w:val="0"/>
          <w:caps w:val="0"/>
          <w:color w:val="000000"/>
          <w:spacing w:val="0"/>
          <w:kern w:val="0"/>
          <w:sz w:val="21"/>
          <w:szCs w:val="21"/>
          <w:lang w:val="en-US" w:eastAsia="zh-CN" w:bidi="ar"/>
        </w:rPr>
      </w:pPr>
      <w:r>
        <w:rPr>
          <w:rFonts w:hint="eastAsia" w:ascii="仿宋" w:hAnsi="仿宋" w:eastAsia="仿宋" w:cs="仿宋"/>
          <w:i w:val="0"/>
          <w:iCs w:val="0"/>
          <w:caps w:val="0"/>
          <w:color w:val="000000"/>
          <w:spacing w:val="0"/>
          <w:kern w:val="0"/>
          <w:sz w:val="21"/>
          <w:szCs w:val="21"/>
          <w:lang w:val="en-US" w:eastAsia="zh-CN" w:bidi="ar"/>
        </w:rPr>
        <w:t>联系方式：张先生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420"/>
        <w:jc w:val="left"/>
        <w:rPr>
          <w:rFonts w:hint="eastAsia" w:ascii="仿宋" w:hAnsi="仿宋" w:eastAsia="仿宋" w:cs="仿宋"/>
          <w:color w:val="000000" w:themeColor="text1"/>
          <w:spacing w:val="0"/>
          <w:w w:val="100"/>
          <w:position w:val="0"/>
          <w:sz w:val="32"/>
          <w:szCs w:val="32"/>
          <w14:textFill>
            <w14:solidFill>
              <w14:schemeClr w14:val="tx1"/>
            </w14:solidFill>
          </w14:textFill>
        </w:rPr>
      </w:pPr>
      <w:r>
        <w:rPr>
          <w:rFonts w:hint="eastAsia" w:ascii="仿宋" w:hAnsi="仿宋" w:eastAsia="仿宋" w:cs="仿宋"/>
          <w:i w:val="0"/>
          <w:iCs w:val="0"/>
          <w:caps w:val="0"/>
          <w:color w:val="000000"/>
          <w:spacing w:val="0"/>
          <w:kern w:val="0"/>
          <w:sz w:val="21"/>
          <w:szCs w:val="21"/>
          <w:lang w:val="en-US" w:eastAsia="zh-CN" w:bidi="ar"/>
        </w:rPr>
        <w:t>联系电话：13909955772</w:t>
      </w:r>
      <w:r>
        <w:rPr>
          <w:rFonts w:hint="eastAsia" w:ascii="仿宋" w:hAnsi="仿宋" w:eastAsia="仿宋" w:cs="仿宋"/>
          <w:color w:val="000000"/>
          <w:sz w:val="21"/>
          <w:szCs w:val="21"/>
        </w:rPr>
        <w:t xml:space="preserve">   </w:t>
      </w:r>
      <w:r>
        <w:rPr>
          <w:rFonts w:hint="eastAsia" w:ascii="仿宋" w:hAnsi="仿宋" w:eastAsia="仿宋" w:cs="仿宋"/>
          <w:color w:val="000000"/>
          <w:szCs w:val="21"/>
        </w:rPr>
        <w:t xml:space="preserve">      </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0"/>
          <w:w w:val="100"/>
          <w:position w:val="0"/>
          <w:sz w:val="32"/>
          <w:szCs w:val="32"/>
          <w14:textFill>
            <w14:solidFill>
              <w14:schemeClr w14:val="tx1"/>
            </w14:solidFill>
          </w14:textFill>
        </w:rPr>
        <w:t>第二部分</w:t>
      </w:r>
      <w:r>
        <w:rPr>
          <w:rFonts w:hint="eastAsia" w:ascii="仿宋" w:hAnsi="仿宋" w:eastAsia="仿宋" w:cs="仿宋"/>
          <w:color w:val="000000" w:themeColor="text1"/>
          <w:spacing w:val="0"/>
          <w:w w:val="10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sz w:val="32"/>
          <w:szCs w:val="32"/>
          <w14:textFill>
            <w14:solidFill>
              <w14:schemeClr w14:val="tx1"/>
            </w14:solidFill>
          </w14:textFill>
        </w:rPr>
        <w:t>供应商须知</w:t>
      </w:r>
    </w:p>
    <w:p>
      <w:pPr>
        <w:pStyle w:val="42"/>
        <w:keepNext w:val="0"/>
        <w:keepLines w:val="0"/>
        <w:widowControl w:val="0"/>
        <w:shd w:val="clear" w:color="auto" w:fill="auto"/>
        <w:bidi w:val="0"/>
        <w:spacing w:before="0" w:after="0" w:line="240" w:lineRule="auto"/>
        <w:ind w:right="0"/>
        <w:jc w:val="center"/>
        <w:rPr>
          <w:rFonts w:hint="eastAsia" w:ascii="仿宋" w:hAnsi="仿宋" w:eastAsia="仿宋" w:cs="仿宋"/>
          <w:color w:val="000000" w:themeColor="text1"/>
          <w:spacing w:val="0"/>
          <w:w w:val="100"/>
          <w:position w:val="0"/>
          <w:sz w:val="28"/>
          <w:szCs w:val="28"/>
          <w14:textFill>
            <w14:solidFill>
              <w14:schemeClr w14:val="tx1"/>
            </w14:solidFill>
          </w14:textFill>
        </w:rPr>
      </w:pPr>
      <w:r>
        <w:rPr>
          <w:rFonts w:hint="eastAsia" w:ascii="仿宋" w:hAnsi="仿宋" w:eastAsia="仿宋" w:cs="仿宋"/>
          <w:color w:val="000000" w:themeColor="text1"/>
          <w:spacing w:val="0"/>
          <w:w w:val="100"/>
          <w:position w:val="0"/>
          <w:sz w:val="28"/>
          <w:szCs w:val="28"/>
          <w:lang w:eastAsia="zh-CN"/>
          <w14:textFill>
            <w14:solidFill>
              <w14:schemeClr w14:val="tx1"/>
            </w14:solidFill>
          </w14:textFill>
        </w:rPr>
        <w:t>供应商</w:t>
      </w:r>
      <w:r>
        <w:rPr>
          <w:rFonts w:hint="eastAsia" w:ascii="仿宋" w:hAnsi="仿宋" w:eastAsia="仿宋" w:cs="仿宋"/>
          <w:color w:val="000000" w:themeColor="text1"/>
          <w:spacing w:val="0"/>
          <w:w w:val="100"/>
          <w:position w:val="0"/>
          <w:sz w:val="28"/>
          <w:szCs w:val="28"/>
          <w14:textFill>
            <w14:solidFill>
              <w14:schemeClr w14:val="tx1"/>
            </w14:solidFill>
          </w14:textFill>
        </w:rPr>
        <w:t>须知前附表</w:t>
      </w:r>
    </w:p>
    <w:tbl>
      <w:tblPr>
        <w:tblStyle w:val="20"/>
        <w:tblW w:w="9025" w:type="dxa"/>
        <w:jc w:val="center"/>
        <w:tblLayout w:type="fixed"/>
        <w:tblCellMar>
          <w:top w:w="0" w:type="dxa"/>
          <w:left w:w="108" w:type="dxa"/>
          <w:bottom w:w="0" w:type="dxa"/>
          <w:right w:w="108" w:type="dxa"/>
        </w:tblCellMar>
      </w:tblPr>
      <w:tblGrid>
        <w:gridCol w:w="712"/>
        <w:gridCol w:w="1550"/>
        <w:gridCol w:w="6763"/>
      </w:tblGrid>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 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名  称</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编  列  内  容</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项目编号</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采购内容  </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供货及安装期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项目名称：克州阿图什市新城高级中学建设项目(设备采购)三包</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项目编</w:t>
            </w:r>
            <w:r>
              <w:rPr>
                <w:rFonts w:hint="eastAsia" w:ascii="仿宋" w:hAnsi="仿宋" w:eastAsia="仿宋" w:cs="仿宋"/>
                <w:color w:val="auto"/>
                <w:sz w:val="21"/>
                <w:szCs w:val="21"/>
                <w:lang w:val="en-US" w:eastAsia="zh-CN"/>
              </w:rPr>
              <w:t>号：ATSCG-2023046-3</w:t>
            </w:r>
          </w:p>
          <w:p>
            <w:pPr>
              <w:shd w:val="clear" w:color="auto" w:fill="auto"/>
              <w:spacing w:line="360" w:lineRule="auto"/>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采购内容：</w:t>
            </w:r>
            <w:r>
              <w:rPr>
                <w:rFonts w:hint="eastAsia" w:ascii="仿宋" w:hAnsi="仿宋" w:eastAsia="仿宋" w:cs="仿宋"/>
                <w:color w:val="auto"/>
                <w:spacing w:val="0"/>
                <w:w w:val="100"/>
                <w:kern w:val="2"/>
                <w:position w:val="0"/>
                <w:sz w:val="21"/>
                <w:szCs w:val="21"/>
                <w:shd w:val="clear" w:color="auto" w:fill="auto"/>
                <w:lang w:val="en-US" w:eastAsia="zh-CN" w:bidi="ar"/>
              </w:rPr>
              <w:t>家具类一批</w:t>
            </w:r>
          </w:p>
          <w:p>
            <w:pPr>
              <w:shd w:val="clear" w:color="auto" w:fill="auto"/>
              <w:spacing w:line="360" w:lineRule="auto"/>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auto"/>
                <w:sz w:val="21"/>
                <w:szCs w:val="21"/>
                <w:lang w:val="en-US" w:eastAsia="zh-CN"/>
              </w:rPr>
              <w:t>供货及安装期：</w:t>
            </w:r>
            <w:r>
              <w:rPr>
                <w:rFonts w:hint="eastAsia" w:ascii="仿宋" w:hAnsi="仿宋" w:eastAsia="仿宋" w:cs="仿宋"/>
                <w:color w:val="auto"/>
                <w:sz w:val="21"/>
                <w:szCs w:val="21"/>
                <w:u w:val="single"/>
                <w:lang w:val="en-US" w:eastAsia="zh-CN"/>
              </w:rPr>
              <w:t>15</w:t>
            </w:r>
            <w:r>
              <w:rPr>
                <w:rFonts w:hint="eastAsia" w:ascii="仿宋" w:hAnsi="仿宋" w:eastAsia="仿宋" w:cs="仿宋"/>
                <w:color w:val="auto"/>
                <w:sz w:val="21"/>
                <w:szCs w:val="21"/>
                <w:lang w:val="en-US" w:eastAsia="zh-CN"/>
              </w:rPr>
              <w:t>天</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采购人信息</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称：阿图什市教育局</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联系人：沙先生      电  话：18199726032</w:t>
            </w:r>
          </w:p>
        </w:tc>
      </w:tr>
      <w:tr>
        <w:tblPrEx>
          <w:tblCellMar>
            <w:top w:w="0" w:type="dxa"/>
            <w:left w:w="108" w:type="dxa"/>
            <w:bottom w:w="0" w:type="dxa"/>
            <w:right w:w="108" w:type="dxa"/>
          </w:tblCellMar>
        </w:tblPrEx>
        <w:trPr>
          <w:trHeight w:val="87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采购代理机构</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名  称：新疆融联通达工程项目管理有限公司</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  址：阿图什市友谊北路23号</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联系人：张先生       电  话：13909955772</w:t>
            </w:r>
          </w:p>
        </w:tc>
      </w:tr>
      <w:tr>
        <w:tblPrEx>
          <w:tblCellMar>
            <w:top w:w="0" w:type="dxa"/>
            <w:left w:w="108" w:type="dxa"/>
            <w:bottom w:w="0" w:type="dxa"/>
            <w:right w:w="108" w:type="dxa"/>
          </w:tblCellMar>
        </w:tblPrEx>
        <w:trPr>
          <w:trHeight w:val="14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最终交货地点 </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阿图什市新城高级中学</w:t>
            </w:r>
          </w:p>
        </w:tc>
      </w:tr>
      <w:tr>
        <w:tblPrEx>
          <w:tblCellMar>
            <w:top w:w="0" w:type="dxa"/>
            <w:left w:w="108" w:type="dxa"/>
            <w:bottom w:w="0" w:type="dxa"/>
            <w:right w:w="108" w:type="dxa"/>
          </w:tblCellMar>
        </w:tblPrEx>
        <w:trPr>
          <w:trHeight w:val="36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资格要求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1.满足《中华人民共和国政府采购法》第二十二条规定；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2.落实政府采购政策需满足的资格要求：供应商为中小企业。</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3.本项目的特定资格要求：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4.本项目不接受联合体投标；</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资金来源</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援疆资金</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招标方式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公开招标(本项目采用网上电子招投标)  </w:t>
            </w:r>
          </w:p>
        </w:tc>
      </w:tr>
      <w:tr>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供应商信用查询</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2、截止时点：开标后评标前。</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3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是否接受联合体投标</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■不接受</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□接  受</w:t>
            </w:r>
          </w:p>
        </w:tc>
      </w:tr>
      <w:tr>
        <w:tblPrEx>
          <w:tblCellMar>
            <w:top w:w="0" w:type="dxa"/>
            <w:left w:w="108" w:type="dxa"/>
            <w:bottom w:w="0" w:type="dxa"/>
            <w:right w:w="108" w:type="dxa"/>
          </w:tblCellMar>
        </w:tblPrEx>
        <w:trPr>
          <w:trHeight w:val="2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投标截止时间 （开标时间）</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auto"/>
                <w:sz w:val="21"/>
                <w:szCs w:val="21"/>
                <w:lang w:val="en-US" w:eastAsia="zh-CN"/>
              </w:rPr>
              <w:t>截止时间：2023年7月31日上午10时30分（北京时间）</w:t>
            </w:r>
          </w:p>
        </w:tc>
      </w:tr>
      <w:tr>
        <w:tblPrEx>
          <w:tblCellMar>
            <w:top w:w="0" w:type="dxa"/>
            <w:left w:w="108" w:type="dxa"/>
            <w:bottom w:w="0" w:type="dxa"/>
            <w:right w:w="108" w:type="dxa"/>
          </w:tblCellMar>
        </w:tblPrEx>
        <w:trPr>
          <w:trHeight w:val="30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投标有效期</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60 天</w:t>
            </w:r>
          </w:p>
        </w:tc>
      </w:tr>
      <w:tr>
        <w:tblPrEx>
          <w:tblCellMar>
            <w:top w:w="0" w:type="dxa"/>
            <w:left w:w="108" w:type="dxa"/>
            <w:bottom w:w="0" w:type="dxa"/>
            <w:right w:w="108" w:type="dxa"/>
          </w:tblCellMar>
        </w:tblPrEx>
        <w:trPr>
          <w:trHeight w:val="638"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投标保证金的金额：20000元（大写：贰万元整）</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投标保证金交纳要求：</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FF0000"/>
                <w:sz w:val="21"/>
                <w:szCs w:val="21"/>
                <w:lang w:val="en-US" w:eastAsia="zh-CN"/>
              </w:rPr>
              <w:t>、</w:t>
            </w:r>
            <w:r>
              <w:rPr>
                <w:rFonts w:hint="eastAsia" w:ascii="仿宋" w:hAnsi="仿宋" w:eastAsia="仿宋" w:cs="仿宋"/>
                <w:b w:val="0"/>
                <w:bCs w:val="0"/>
                <w:color w:val="auto"/>
                <w:sz w:val="21"/>
                <w:szCs w:val="21"/>
                <w:lang w:val="en-US" w:eastAsia="zh-CN"/>
              </w:rPr>
              <w:t>投标保证金以电汇、网银等转账形式提交的，应在投标截止时间2023年7月31日上午10：30分（北京时间）前以总公司的基本账户一次性汇入指定账户（以到账时间为准），不接受现金及任何个人汇款。确认到账后，手持汇款银行电子回单及基本账户信</w:t>
            </w:r>
            <w:r>
              <w:rPr>
                <w:rFonts w:hint="eastAsia" w:ascii="仿宋" w:hAnsi="仿宋" w:eastAsia="仿宋" w:cs="仿宋"/>
                <w:b w:val="0"/>
                <w:bCs w:val="0"/>
                <w:color w:val="000000" w:themeColor="text1"/>
                <w:sz w:val="21"/>
                <w:szCs w:val="21"/>
                <w:lang w:val="en-US" w:eastAsia="zh-CN"/>
                <w14:textFill>
                  <w14:solidFill>
                    <w14:schemeClr w14:val="tx1"/>
                  </w14:solidFill>
                </w14:textFill>
              </w:rPr>
              <w:t>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户名：阿图什市政务服务和公共资源交易中心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账号：30456301040005267</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行名：中国农业银行阿图什市天山分理处</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行号：103893045636</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联系人：祝女士</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 电话：0908-4222076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备注：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1、缴纳时必须写清楚某某项目投标保证金,在核查投标保证金时请统一用A4纸打印银行回单。2、投标保证金退还（招投标结束中标结果公示后）：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CellMar>
            <w:top w:w="0" w:type="dxa"/>
            <w:left w:w="108" w:type="dxa"/>
            <w:bottom w:w="0" w:type="dxa"/>
            <w:right w:w="108" w:type="dxa"/>
          </w:tblCellMar>
        </w:tblPrEx>
        <w:trPr>
          <w:trHeight w:val="54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是否允许递交备选投标方案</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■不允许</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□允  许</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招标文件领取</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u w:val="none"/>
                <w:lang w:val="en-US" w:eastAsia="zh-CN"/>
              </w:rPr>
              <w:t>时间：2023年7月11日至2023年7月18日，</w:t>
            </w:r>
            <w:r>
              <w:rPr>
                <w:rFonts w:hint="eastAsia" w:ascii="仿宋" w:hAnsi="仿宋" w:eastAsia="仿宋" w:cs="仿宋"/>
                <w:b w:val="0"/>
                <w:bCs w:val="0"/>
                <w:color w:val="auto"/>
                <w:sz w:val="21"/>
                <w:szCs w:val="21"/>
                <w:lang w:val="en-US" w:eastAsia="zh-CN"/>
              </w:rPr>
              <w:t>每天上午10:00至13:30，下午16:30至20：00（北京时间，节假日除外）</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投标文件形式</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投标文件份数及要求</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3、待开标结束后，中标企业请</w:t>
            </w:r>
            <w:r>
              <w:rPr>
                <w:rFonts w:hint="eastAsia" w:ascii="仿宋" w:hAnsi="仿宋" w:eastAsia="仿宋" w:cs="仿宋"/>
                <w:b w:val="0"/>
                <w:bCs w:val="0"/>
                <w:color w:val="auto"/>
                <w:sz w:val="21"/>
                <w:szCs w:val="21"/>
                <w:lang w:val="en-US" w:eastAsia="zh-CN"/>
              </w:rPr>
              <w:t>于</w:t>
            </w:r>
            <w:r>
              <w:rPr>
                <w:rFonts w:hint="eastAsia" w:ascii="仿宋" w:hAnsi="仿宋" w:eastAsia="仿宋" w:cs="仿宋"/>
                <w:b w:val="0"/>
                <w:bCs w:val="0"/>
                <w:color w:val="auto"/>
                <w:sz w:val="21"/>
                <w:szCs w:val="21"/>
                <w:u w:val="single"/>
                <w:lang w:val="en-US" w:eastAsia="zh-CN"/>
              </w:rPr>
              <w:t>2023年8月6日20:00</w:t>
            </w:r>
            <w:r>
              <w:rPr>
                <w:rFonts w:hint="eastAsia" w:ascii="仿宋" w:hAnsi="仿宋" w:eastAsia="仿宋" w:cs="仿宋"/>
                <w:b w:val="0"/>
                <w:bCs w:val="0"/>
                <w:color w:val="auto"/>
                <w:sz w:val="21"/>
                <w:szCs w:val="21"/>
                <w:lang w:val="en-US" w:eastAsia="zh-CN"/>
              </w:rPr>
              <w:t>前提</w:t>
            </w:r>
            <w:r>
              <w:rPr>
                <w:rFonts w:hint="eastAsia" w:ascii="仿宋" w:hAnsi="仿宋" w:eastAsia="仿宋" w:cs="仿宋"/>
                <w:b w:val="0"/>
                <w:bCs w:val="0"/>
                <w:color w:val="000000" w:themeColor="text1"/>
                <w:sz w:val="21"/>
                <w:szCs w:val="21"/>
                <w:lang w:val="en-US" w:eastAsia="zh-CN"/>
                <w14:textFill>
                  <w14:solidFill>
                    <w14:schemeClr w14:val="tx1"/>
                  </w14:solidFill>
                </w14:textFill>
              </w:rPr>
              <w:t>供纸质投标文件叁份并承诺与电子投标文件内容一致的承诺书至新疆融联通达工程项目管理有限公司（阿图什市友谊北路23号）。中标人可采用邮寄方式提供纸质版投标文件（收件地址：阿图什市友谊北路23号，收件人：张先生，电话：13909955772），费用自行承担。</w:t>
            </w:r>
          </w:p>
        </w:tc>
      </w:tr>
      <w:tr>
        <w:tblPrEx>
          <w:tblCellMar>
            <w:top w:w="0" w:type="dxa"/>
            <w:left w:w="108" w:type="dxa"/>
            <w:bottom w:w="0" w:type="dxa"/>
            <w:right w:w="108" w:type="dxa"/>
          </w:tblCellMar>
        </w:tblPrEx>
        <w:trPr>
          <w:trHeight w:val="731"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17</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投标文件的上传和递交</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备份投标文件：供应商在投标截止时间前将加密的投标文件上传至政府采购云平台，还可以在投标截止时间前以电子邮件方式提供备份投标文件1份（接收人邮箱：1449947815@qq.com，接收人：张先生，电话：13909955772），“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评标委员会的组建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评标委员会由招标人依法组建，由采购人代表1人，评审专家</w:t>
            </w:r>
            <w:r>
              <w:rPr>
                <w:rFonts w:hint="eastAsia" w:ascii="仿宋" w:hAnsi="仿宋" w:eastAsia="仿宋" w:cs="仿宋"/>
                <w:b w:val="0"/>
                <w:bCs w:val="0"/>
                <w:color w:val="000000" w:themeColor="text1"/>
                <w:sz w:val="21"/>
                <w:szCs w:val="21"/>
                <w:lang w:val="en-US" w:eastAsia="zh-CN"/>
                <w14:textFill>
                  <w14:solidFill>
                    <w14:schemeClr w14:val="tx1"/>
                  </w14:solidFill>
                </w14:textFill>
              </w:rPr>
              <w:t>4</w:t>
            </w:r>
            <w:r>
              <w:rPr>
                <w:rFonts w:hint="eastAsia" w:ascii="仿宋" w:hAnsi="仿宋" w:eastAsia="仿宋" w:cs="仿宋"/>
                <w:b w:val="0"/>
                <w:bCs w:val="0"/>
                <w:color w:val="000000" w:themeColor="text1"/>
                <w:sz w:val="21"/>
                <w:szCs w:val="21"/>
                <w:lang w:val="zh-CN" w:eastAsia="zh-CN"/>
                <w14:textFill>
                  <w14:solidFill>
                    <w14:schemeClr w14:val="tx1"/>
                  </w14:solidFill>
                </w14:textFill>
              </w:rPr>
              <w:t>人，共</w:t>
            </w: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lang w:val="zh-CN" w:eastAsia="zh-CN"/>
                <w14:textFill>
                  <w14:solidFill>
                    <w14:schemeClr w14:val="tx1"/>
                  </w14:solidFill>
                </w14:textFill>
              </w:rPr>
              <w:t>人组成。</w:t>
            </w:r>
          </w:p>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评审专家确定方式：评审专家由招标人在开标前从政采云专家库中随机抽取。</w:t>
            </w:r>
          </w:p>
        </w:tc>
      </w:tr>
      <w:tr>
        <w:tblPrEx>
          <w:tblCellMar>
            <w:top w:w="0" w:type="dxa"/>
            <w:left w:w="108" w:type="dxa"/>
            <w:bottom w:w="0" w:type="dxa"/>
            <w:right w:w="108" w:type="dxa"/>
          </w:tblCellMar>
        </w:tblPrEx>
        <w:trPr>
          <w:trHeight w:val="82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19</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是否授权评标委员会确定中标候选人</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zh-CN"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是，评标委员会推荐1名中标候选人。</w:t>
            </w:r>
            <w:r>
              <w:rPr>
                <w:rFonts w:hint="eastAsia" w:ascii="仿宋" w:hAnsi="仿宋" w:eastAsia="仿宋" w:cs="仿宋"/>
                <w:b w:val="0"/>
                <w:bCs w:val="0"/>
                <w:color w:val="000000" w:themeColor="text1"/>
                <w:sz w:val="21"/>
                <w:szCs w:val="21"/>
                <w:lang w:val="en-US" w:eastAsia="zh-CN"/>
                <w14:textFill>
                  <w14:solidFill>
                    <w14:schemeClr w14:val="tx1"/>
                  </w14:solidFill>
                </w14:textFill>
              </w:rPr>
              <w:tab/>
            </w:r>
          </w:p>
        </w:tc>
      </w:tr>
      <w:tr>
        <w:tblPrEx>
          <w:tblCellMar>
            <w:top w:w="0" w:type="dxa"/>
            <w:left w:w="108" w:type="dxa"/>
            <w:bottom w:w="0" w:type="dxa"/>
            <w:right w:w="108" w:type="dxa"/>
          </w:tblCellMar>
        </w:tblPrEx>
        <w:trPr>
          <w:trHeight w:val="756"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20</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递交投标文件地点</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投标截止时间：2023年7月31日上午10时30分（北京时间）</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21</w:t>
            </w:r>
          </w:p>
        </w:tc>
        <w:tc>
          <w:tcPr>
            <w:tcW w:w="1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开标时间和地点</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开标时间：2023年7月31日上午10时30分（北京时间）</w:t>
            </w:r>
          </w:p>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22</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重要说明</w:t>
            </w:r>
          </w:p>
        </w:tc>
        <w:tc>
          <w:tcPr>
            <w:tcW w:w="6763"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1、电子招投标情况说明：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（3）招标文件的获取：使用账号登录或者短信验证码或者使用CA登录政采云平台；进入“项目采购”应用，在获取招标文件菜单中选择项目，获取招标文件 。申请获取招标文件前须上传的资格证明文件扫描件有：营业执照副本原件；法定代表人投标需提供法定代表人资格证明书原件，委托代理人投标需提供法定代表人授权委托书原件；未被“信用中国”（www.creditchina.gov.cn）、中国政府采购网（www.ccgp.gov.cn）列入失信被执行人、重大税收违法案件当事人名单、政府采购严重违法失信行为记录名单（提供查询结果网页截图并加盖供应商公章）；投标单位（供应商）针对本次采购项目《反商业贿赂承诺书》，《采购活动前三年内无重大违规记录承诺书》的书面声明。</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投标文件的传输递交：供应商在投标截止时间前将加密的投标文件上传至政府采购云平台，还可以在投标截止时间前以电子邮件方式提供备份投标文件1份（接收人邮箱：1449947815@qq.com，接收人：张先生，电话：13909955772），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（8）供应商在进行上述操作时，如遇技术问题可登录政采云（https://</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begin"/>
            </w:r>
            <w:r>
              <w:rPr>
                <w:rFonts w:hint="eastAsia" w:ascii="仿宋" w:hAnsi="仿宋" w:eastAsia="仿宋" w:cs="仿宋"/>
                <w:b w:val="0"/>
                <w:bCs w:val="0"/>
                <w:color w:val="000000" w:themeColor="text1"/>
                <w:sz w:val="21"/>
                <w:szCs w:val="21"/>
                <w:lang w:val="en-US" w:eastAsia="zh-CN"/>
                <w14:textFill>
                  <w14:solidFill>
                    <w14:schemeClr w14:val="tx1"/>
                  </w14:solidFill>
                </w14:textFill>
              </w:rPr>
              <w:instrText xml:space="preserve">HYPERLINK "http://www.zcygov.cn/" \h</w:instrTex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separate"/>
            </w:r>
            <w:r>
              <w:rPr>
                <w:rFonts w:hint="eastAsia" w:ascii="仿宋" w:hAnsi="仿宋" w:eastAsia="仿宋" w:cs="仿宋"/>
                <w:b w:val="0"/>
                <w:bCs w:val="0"/>
                <w:color w:val="000000" w:themeColor="text1"/>
                <w:sz w:val="21"/>
                <w:szCs w:val="21"/>
                <w:lang w:val="en-US" w:eastAsia="zh-CN"/>
                <w14:textFill>
                  <w14:solidFill>
                    <w14:schemeClr w14:val="tx1"/>
                  </w14:solidFill>
                </w14:textFill>
              </w:rPr>
              <w:t>www.zcygov.cn/</w:t>
            </w:r>
            <w:r>
              <w:rPr>
                <w:rFonts w:hint="eastAsia" w:ascii="仿宋" w:hAnsi="仿宋" w:eastAsia="仿宋" w:cs="仿宋"/>
                <w:b w:val="0"/>
                <w:bCs w:val="0"/>
                <w:color w:val="000000" w:themeColor="text1"/>
                <w:sz w:val="21"/>
                <w:szCs w:val="21"/>
                <w:lang w:val="en-US" w:eastAsia="zh-CN"/>
                <w14:textFill>
                  <w14:solidFill>
                    <w14:schemeClr w14:val="tx1"/>
                  </w14:solidFill>
                </w14:textFill>
              </w:rPr>
              <w:fldChar w:fldCharType="end"/>
            </w:r>
            <w:r>
              <w:rPr>
                <w:rFonts w:hint="eastAsia" w:ascii="仿宋" w:hAnsi="仿宋" w:eastAsia="仿宋" w:cs="仿宋"/>
                <w:b w:val="0"/>
                <w:bCs w:val="0"/>
                <w:color w:val="000000" w:themeColor="text1"/>
                <w:sz w:val="21"/>
                <w:szCs w:val="21"/>
                <w:lang w:val="en-US" w:eastAsia="zh-CN"/>
                <w14:textFill>
                  <w14:solidFill>
                    <w14:schemeClr w14:val="tx1"/>
                  </w14:solidFill>
                </w14:textFill>
              </w:rPr>
              <w:t>），点击右侧咨询小采，获取采小蜜智能服务管家帮助，或拨打政采云服务热线 95763 获取热线服务帮助。</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温馨提醒：供应商应提前上传，以便在上传时遇到技术问题，有充足的时间请教平台的技术人员。</w:t>
            </w:r>
          </w:p>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2、供应商认为招标文件使自己的权益受到损害的，可以自收到招标文件 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质疑答复最终以财政部94号文为准</w:t>
            </w:r>
          </w:p>
        </w:tc>
      </w:tr>
      <w:tr>
        <w:tblPrEx>
          <w:tblCellMar>
            <w:top w:w="0" w:type="dxa"/>
            <w:left w:w="108" w:type="dxa"/>
            <w:bottom w:w="0" w:type="dxa"/>
            <w:right w:w="108" w:type="dxa"/>
          </w:tblCellMar>
        </w:tblPrEx>
        <w:trPr>
          <w:trHeight w:val="7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中标候选人公示媒介</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24</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招标代理服务费</w:t>
            </w:r>
          </w:p>
        </w:tc>
      </w:tr>
      <w:tr>
        <w:tblPrEx>
          <w:tblCellMar>
            <w:top w:w="0" w:type="dxa"/>
            <w:left w:w="108" w:type="dxa"/>
            <w:bottom w:w="0" w:type="dxa"/>
            <w:right w:w="108" w:type="dxa"/>
          </w:tblCellMar>
        </w:tblPrEx>
        <w:trPr>
          <w:trHeight w:val="65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收费标准：中标单位在领取本采购项目中标通知书时，按照《国家计委关于印发招标代理服务收费管理暂行办法的通知（计价格[2002]1980号）中规定收费基准支付代理费及《招标代理服务收费有关问题》（发改价格[2015]299号）中规定收取代理费；</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招标代理服务收费标准( 费 率)</w:t>
            </w:r>
          </w:p>
          <w:tbl>
            <w:tblPr>
              <w:tblStyle w:val="20"/>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费率中标金额</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货物招标</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服务招标</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1.1%</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0.45%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5000万元～1亿元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0.25%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0.1%</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1～5亿元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w:t>
                  </w:r>
                  <w:r>
                    <w:rPr>
                      <w:rFonts w:hint="eastAsia" w:ascii="仿宋" w:hAnsi="仿宋" w:eastAsia="仿宋" w:cs="仿宋"/>
                      <w:b w:val="0"/>
                      <w:bCs w:val="0"/>
                      <w:color w:val="000000" w:themeColor="text1"/>
                      <w:sz w:val="21"/>
                      <w:szCs w:val="21"/>
                      <w:lang w:val="en-US" w:eastAsia="zh-CN"/>
                      <w14:textFill>
                        <w14:solidFill>
                          <w14:schemeClr w14:val="tx1"/>
                        </w14:solidFill>
                      </w14:textFill>
                    </w:rPr>
                    <w:cr/>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5～10亿元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10～50亿元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50～100亿元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100亿以上</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1335"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c>
                <w:tcPr>
                  <w:tcW w:w="2996" w:type="dxa"/>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0.004%</w:t>
                  </w:r>
                </w:p>
              </w:tc>
            </w:tr>
          </w:tbl>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注：</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100万元×1.0％＝1万元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（500－100）万元×0.7％＝2.8万元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（1000－500）万元×0.55％＝2.75万元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（5000－1000）万元×0.35％＝14万元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（6000－5000）万元×0.2％＝2万元</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    合计收费＝1＋2.8＋2.75＋14＋2＝22.55(万元)</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25</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评标办法：本项目采用综合评分法</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26</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不管投标结果如何，投标人均应承担自己投标所需一切费用。</w:t>
            </w:r>
          </w:p>
        </w:tc>
      </w:tr>
      <w:tr>
        <w:tblPrEx>
          <w:tblCellMar>
            <w:top w:w="0" w:type="dxa"/>
            <w:left w:w="108" w:type="dxa"/>
            <w:bottom w:w="0" w:type="dxa"/>
            <w:right w:w="108" w:type="dxa"/>
          </w:tblCellMar>
        </w:tblPrEx>
        <w:trPr>
          <w:trHeight w:val="8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27</w:t>
            </w:r>
          </w:p>
        </w:tc>
        <w:tc>
          <w:tcPr>
            <w:tcW w:w="831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本次招标最高限价：</w:t>
            </w:r>
            <w:r>
              <w:rPr>
                <w:rFonts w:hint="eastAsia" w:ascii="仿宋" w:hAnsi="仿宋" w:eastAsia="仿宋" w:cs="仿宋"/>
                <w:color w:val="FF0000"/>
                <w:sz w:val="22"/>
                <w:szCs w:val="22"/>
                <w:lang w:val="en-US" w:eastAsia="zh-CN"/>
              </w:rPr>
              <w:t>2800000.00</w:t>
            </w:r>
          </w:p>
        </w:tc>
      </w:tr>
      <w:tr>
        <w:tblPrEx>
          <w:tblCellMar>
            <w:top w:w="0" w:type="dxa"/>
            <w:left w:w="108" w:type="dxa"/>
            <w:bottom w:w="0" w:type="dxa"/>
            <w:right w:w="108" w:type="dxa"/>
          </w:tblCellMar>
        </w:tblPrEx>
        <w:trPr>
          <w:trHeight w:val="84"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28</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中小微企业政策文件</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zh-CN" w:eastAsia="zh-CN"/>
                <w14:textFill>
                  <w14:solidFill>
                    <w14:schemeClr w14:val="tx1"/>
                  </w14:solidFill>
                </w14:textFill>
              </w:rPr>
              <w:t>（1）根据财政部《政府采购促进中小企业发展管理办法》（财库[2020]46号）、《关于进一步加大政府采购支持中小企业力度的通知》(财库[2022]19号)、新财购（2022）22号文件《关于落实好政府采购支持中小企业发展的通知》，投标人及其所投产品的制造商均属于《工业和信息化部、国家统计局、国家发展和改革委员会、财政部关于印发中小企业划型标准规定的通知》（工信部联企业[2011]300号）中规定的小型、微型企业标准的，按文件格式提供《中小企业声明函》。</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84"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CellMar>
            <w:top w:w="0" w:type="dxa"/>
            <w:left w:w="108" w:type="dxa"/>
            <w:bottom w:w="0" w:type="dxa"/>
            <w:right w:w="108" w:type="dxa"/>
          </w:tblCellMar>
        </w:tblPrEx>
        <w:trPr>
          <w:trHeight w:val="2020"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29</w:t>
            </w:r>
          </w:p>
        </w:tc>
        <w:tc>
          <w:tcPr>
            <w:tcW w:w="155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中小微企业政策文件说明</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（1）支持中小企业发展：给予小型和微型企业产品的价格</w:t>
            </w:r>
            <w:r>
              <w:rPr>
                <w:rFonts w:hint="eastAsia" w:ascii="仿宋" w:hAnsi="仿宋" w:eastAsia="仿宋" w:cs="仿宋"/>
                <w:b w:val="0"/>
                <w:bCs w:val="0"/>
                <w:color w:val="auto"/>
                <w:sz w:val="21"/>
                <w:szCs w:val="21"/>
                <w:lang w:val="en-US" w:eastAsia="zh-CN"/>
              </w:rPr>
              <w:t>10</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rPr>
              <w:t>0%的扣除，用扣除后的价格参与评审，本项目具体扣除比例为</w:t>
            </w:r>
            <w:r>
              <w:rPr>
                <w:rFonts w:hint="eastAsia" w:ascii="仿宋" w:hAnsi="仿宋" w:eastAsia="仿宋" w:cs="仿宋"/>
                <w:b w:val="0"/>
                <w:bCs w:val="0"/>
                <w:color w:val="auto"/>
                <w:sz w:val="21"/>
                <w:szCs w:val="21"/>
                <w:lang w:val="en-US" w:eastAsia="zh-CN"/>
              </w:rPr>
              <w:t>10</w:t>
            </w:r>
            <w:r>
              <w:rPr>
                <w:rFonts w:hint="eastAsia" w:ascii="仿宋" w:hAnsi="仿宋" w:eastAsia="仿宋" w:cs="仿宋"/>
                <w:b w:val="0"/>
                <w:bCs w:val="0"/>
                <w:color w:val="auto"/>
                <w:sz w:val="21"/>
                <w:szCs w:val="21"/>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721"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155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712"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30</w:t>
            </w:r>
          </w:p>
        </w:tc>
        <w:tc>
          <w:tcPr>
            <w:tcW w:w="1550"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履约保证金</w:t>
            </w:r>
          </w:p>
          <w:p>
            <w:pPr>
              <w:shd w:val="clear" w:color="auto" w:fill="auto"/>
              <w:spacing w:line="360" w:lineRule="auto"/>
              <w:jc w:val="left"/>
              <w:rPr>
                <w:rFonts w:hint="eastAsia" w:ascii="仿宋" w:hAnsi="仿宋" w:eastAsia="仿宋" w:cs="仿宋"/>
                <w:b w:val="0"/>
                <w:bCs w:val="0"/>
                <w:color w:val="000000" w:themeColor="text1"/>
                <w:sz w:val="21"/>
                <w:szCs w:val="21"/>
                <w:lang w:val="en-US" w:eastAsia="zh-CN"/>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eastAsia="zh-CN"/>
              </w:rPr>
            </w:pPr>
            <w:r>
              <w:rPr>
                <w:rFonts w:hint="eastAsia" w:ascii="仿宋" w:hAnsi="仿宋" w:eastAsia="仿宋" w:cs="仿宋"/>
                <w:b w:val="0"/>
                <w:bCs w:val="0"/>
                <w:color w:val="auto"/>
                <w:sz w:val="21"/>
                <w:szCs w:val="21"/>
                <w:lang w:val="zh-CN"/>
              </w:rPr>
              <w:t>成交人</w:t>
            </w:r>
            <w:r>
              <w:rPr>
                <w:rFonts w:hint="eastAsia" w:ascii="仿宋" w:hAnsi="仿宋" w:eastAsia="仿宋" w:cs="仿宋"/>
                <w:b w:val="0"/>
                <w:bCs w:val="0"/>
                <w:color w:val="auto"/>
                <w:sz w:val="21"/>
                <w:szCs w:val="21"/>
              </w:rPr>
              <w:t>应在领取《</w:t>
            </w:r>
            <w:r>
              <w:rPr>
                <w:rFonts w:hint="eastAsia" w:ascii="仿宋" w:hAnsi="仿宋" w:eastAsia="仿宋" w:cs="仿宋"/>
                <w:b w:val="0"/>
                <w:bCs w:val="0"/>
                <w:color w:val="auto"/>
                <w:sz w:val="21"/>
                <w:szCs w:val="21"/>
                <w:lang w:val="zh-CN"/>
              </w:rPr>
              <w:t>成交通知书</w:t>
            </w:r>
            <w:r>
              <w:rPr>
                <w:rFonts w:hint="eastAsia" w:ascii="仿宋" w:hAnsi="仿宋" w:eastAsia="仿宋" w:cs="仿宋"/>
                <w:b w:val="0"/>
                <w:bCs w:val="0"/>
                <w:color w:val="auto"/>
                <w:sz w:val="21"/>
                <w:szCs w:val="21"/>
              </w:rPr>
              <w:t>》后的十个日历日内，办理履约保证金</w:t>
            </w:r>
            <w:r>
              <w:rPr>
                <w:rFonts w:hint="eastAsia" w:ascii="仿宋" w:hAnsi="仿宋" w:eastAsia="仿宋" w:cs="仿宋"/>
                <w:b w:val="0"/>
                <w:bCs w:val="0"/>
                <w:color w:val="auto"/>
                <w:sz w:val="21"/>
                <w:szCs w:val="21"/>
                <w:lang w:eastAsia="zh-CN"/>
              </w:rPr>
              <w:t>（支持银行保函）</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val="zh-CN"/>
              </w:rPr>
              <w:t>金额不超过合同总价的10%，</w:t>
            </w:r>
            <w:r>
              <w:rPr>
                <w:rFonts w:hint="eastAsia" w:ascii="仿宋" w:hAnsi="仿宋" w:eastAsia="仿宋" w:cs="仿宋"/>
                <w:b w:val="0"/>
                <w:bCs w:val="0"/>
                <w:color w:val="auto"/>
                <w:sz w:val="21"/>
                <w:szCs w:val="21"/>
              </w:rPr>
              <w:t>否则招标人可取消</w:t>
            </w:r>
            <w:r>
              <w:rPr>
                <w:rFonts w:hint="eastAsia" w:ascii="仿宋" w:hAnsi="仿宋" w:eastAsia="仿宋" w:cs="仿宋"/>
                <w:b w:val="0"/>
                <w:bCs w:val="0"/>
                <w:color w:val="auto"/>
                <w:sz w:val="21"/>
                <w:szCs w:val="21"/>
                <w:lang w:val="zh-CN"/>
              </w:rPr>
              <w:t>成交人</w:t>
            </w:r>
            <w:r>
              <w:rPr>
                <w:rFonts w:hint="eastAsia" w:ascii="仿宋" w:hAnsi="仿宋" w:eastAsia="仿宋" w:cs="仿宋"/>
                <w:b w:val="0"/>
                <w:bCs w:val="0"/>
                <w:color w:val="auto"/>
                <w:sz w:val="21"/>
                <w:szCs w:val="21"/>
              </w:rPr>
              <w:t>的</w:t>
            </w:r>
            <w:r>
              <w:rPr>
                <w:rFonts w:hint="eastAsia" w:ascii="仿宋" w:hAnsi="仿宋" w:eastAsia="仿宋" w:cs="仿宋"/>
                <w:b w:val="0"/>
                <w:bCs w:val="0"/>
                <w:color w:val="auto"/>
                <w:sz w:val="21"/>
                <w:szCs w:val="21"/>
                <w:lang w:val="zh-CN"/>
              </w:rPr>
              <w:t>成交</w:t>
            </w:r>
            <w:r>
              <w:rPr>
                <w:rFonts w:hint="eastAsia" w:ascii="仿宋" w:hAnsi="仿宋" w:eastAsia="仿宋" w:cs="仿宋"/>
                <w:b w:val="0"/>
                <w:bCs w:val="0"/>
                <w:color w:val="auto"/>
                <w:sz w:val="21"/>
                <w:szCs w:val="21"/>
              </w:rPr>
              <w:t>资格，并没收其投标保证金</w:t>
            </w:r>
            <w:r>
              <w:rPr>
                <w:rFonts w:hint="eastAsia" w:ascii="仿宋" w:hAnsi="仿宋" w:eastAsia="仿宋" w:cs="仿宋"/>
                <w:b w:val="0"/>
                <w:bCs w:val="0"/>
                <w:color w:val="auto"/>
                <w:sz w:val="21"/>
                <w:szCs w:val="21"/>
                <w:lang w:eastAsia="zh-CN"/>
              </w:rPr>
              <w:t>。</w:t>
            </w:r>
          </w:p>
        </w:tc>
      </w:tr>
      <w:tr>
        <w:tblPrEx>
          <w:tblCellMar>
            <w:top w:w="0" w:type="dxa"/>
            <w:left w:w="108" w:type="dxa"/>
            <w:bottom w:w="0" w:type="dxa"/>
            <w:right w:w="108" w:type="dxa"/>
          </w:tblCellMar>
        </w:tblPrEx>
        <w:trPr>
          <w:trHeight w:val="84" w:hRule="atLeast"/>
          <w:jc w:val="center"/>
        </w:trPr>
        <w:tc>
          <w:tcPr>
            <w:tcW w:w="2262" w:type="dxa"/>
            <w:gridSpan w:val="2"/>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备注</w:t>
            </w:r>
          </w:p>
        </w:tc>
        <w:tc>
          <w:tcPr>
            <w:tcW w:w="676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1、</w:t>
            </w:r>
            <w:r>
              <w:rPr>
                <w:rFonts w:hint="eastAsia" w:ascii="仿宋" w:hAnsi="仿宋" w:eastAsia="仿宋" w:cs="仿宋"/>
                <w:b w:val="0"/>
                <w:bCs w:val="0"/>
                <w:color w:val="000000" w:themeColor="text1"/>
                <w:sz w:val="21"/>
                <w:szCs w:val="21"/>
                <w14:textFill>
                  <w14:solidFill>
                    <w14:schemeClr w14:val="tx1"/>
                  </w14:solidFill>
                </w14:textFill>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1"/>
                <w:szCs w:val="21"/>
                <w:shd w:val="clear" w:color="auto" w:fill="auto"/>
                <w:lang w:val="en-US" w:eastAsia="zh-CN" w:bidi="en-US"/>
                <w14:textFill>
                  <w14:solidFill>
                    <w14:schemeClr w14:val="tx1"/>
                  </w14:solidFill>
                </w14:textFill>
              </w:rPr>
              <w:t>2、投标人使用相同IP地址的，一经发现，相关部门将进一步核实，查实后按串通投标处理。</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为保证本项目质量，良好的售后服务，最低报价不作为中标的唯一依据。</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5、</w:t>
            </w:r>
            <w:r>
              <w:rPr>
                <w:rFonts w:hint="eastAsia" w:ascii="仿宋" w:hAnsi="仿宋" w:eastAsia="仿宋" w:cs="仿宋"/>
                <w:b w:val="0"/>
                <w:bCs w:val="0"/>
                <w:color w:val="000000" w:themeColor="text1"/>
                <w:sz w:val="21"/>
                <w:szCs w:val="21"/>
                <w14:textFill>
                  <w14:solidFill>
                    <w14:schemeClr w14:val="tx1"/>
                  </w14:solidFill>
                </w14:textFill>
              </w:rPr>
              <w:t>其它：</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（1）投标企业严格遵守国家的法律法规及招标纪律，无违法违纪及商业贿赂行为。</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（2）不管投标结果如何，供应商均应自行承担投标所需一切费用。</w:t>
            </w:r>
          </w:p>
          <w:p>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eastAsia="zh-CN"/>
                <w14:textFill>
                  <w14:solidFill>
                    <w14:schemeClr w14:val="tx1"/>
                  </w14:solidFill>
                </w14:textFill>
              </w:rPr>
              <w:t>）招标文件</w:t>
            </w:r>
            <w:r>
              <w:rPr>
                <w:rFonts w:hint="eastAsia" w:ascii="仿宋" w:hAnsi="仿宋" w:eastAsia="仿宋" w:cs="仿宋"/>
                <w:color w:val="000000" w:themeColor="text1"/>
                <w:sz w:val="21"/>
                <w:szCs w:val="21"/>
                <w14:textFill>
                  <w14:solidFill>
                    <w14:schemeClr w14:val="tx1"/>
                  </w14:solidFill>
                </w14:textFill>
              </w:rPr>
              <w:t>中如出现前后不一致情况，均以前附表内容为准。</w:t>
            </w:r>
          </w:p>
        </w:tc>
      </w:tr>
      <w:tr>
        <w:tblPrEx>
          <w:tblCellMar>
            <w:top w:w="0" w:type="dxa"/>
            <w:left w:w="108" w:type="dxa"/>
            <w:bottom w:w="0" w:type="dxa"/>
            <w:right w:w="108" w:type="dxa"/>
          </w:tblCellMar>
        </w:tblPrEx>
        <w:trPr>
          <w:trHeight w:val="84" w:hRule="atLeast"/>
          <w:jc w:val="center"/>
        </w:trPr>
        <w:tc>
          <w:tcPr>
            <w:tcW w:w="2262" w:type="dxa"/>
            <w:gridSpan w:val="2"/>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bCs/>
                <w:color w:val="000000" w:themeColor="text1"/>
                <w:sz w:val="21"/>
                <w:szCs w:val="21"/>
                <w14:textFill>
                  <w14:solidFill>
                    <w14:schemeClr w14:val="tx1"/>
                  </w14:solidFill>
                </w14:textFill>
              </w:rPr>
            </w:pPr>
          </w:p>
        </w:tc>
        <w:tc>
          <w:tcPr>
            <w:tcW w:w="676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1:本次招标所有标的均属于</w:t>
            </w:r>
            <w:r>
              <w:rPr>
                <w:rFonts w:hint="eastAsia" w:ascii="仿宋" w:hAnsi="仿宋" w:eastAsia="仿宋" w:cs="仿宋"/>
                <w:b w:val="0"/>
                <w:bCs w:val="0"/>
                <w:color w:val="auto"/>
                <w:sz w:val="21"/>
                <w:szCs w:val="21"/>
                <w:u w:val="single"/>
                <w:lang w:val="en-US" w:eastAsia="zh-CN"/>
              </w:rPr>
              <w:t>工业</w:t>
            </w:r>
            <w:r>
              <w:rPr>
                <w:rFonts w:hint="eastAsia" w:ascii="仿宋" w:hAnsi="仿宋" w:eastAsia="仿宋" w:cs="仿宋"/>
                <w:b w:val="0"/>
                <w:bCs w:val="0"/>
                <w:color w:val="auto"/>
                <w:sz w:val="21"/>
                <w:szCs w:val="21"/>
                <w:lang w:val="en-US" w:eastAsia="zh-CN"/>
              </w:rPr>
              <w:t>行业</w:t>
            </w:r>
          </w:p>
          <w:p>
            <w:pPr>
              <w:shd w:val="clear" w:color="auto" w:fill="auto"/>
              <w:spacing w:line="360" w:lineRule="auto"/>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val="0"/>
                <w:bCs w:val="0"/>
                <w:color w:val="auto"/>
                <w:sz w:val="21"/>
                <w:szCs w:val="21"/>
                <w:lang w:val="en-US" w:eastAsia="zh-CN"/>
              </w:rPr>
              <w:t>2:</w:t>
            </w:r>
            <w:r>
              <w:rPr>
                <w:rFonts w:hint="eastAsia" w:ascii="仿宋" w:hAnsi="仿宋" w:eastAsia="仿宋" w:cs="仿宋"/>
                <w:b w:val="0"/>
                <w:bCs w:val="0"/>
                <w:color w:val="auto"/>
                <w:sz w:val="21"/>
                <w:szCs w:val="21"/>
                <w:lang w:eastAsia="zh-CN"/>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000000" w:themeColor="text1"/>
          <w:sz w:val="28"/>
          <w:szCs w:val="32"/>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二、投标人须知</w:t>
      </w:r>
    </w:p>
    <w:p>
      <w:pPr>
        <w:shd w:val="clear" w:color="auto" w:fill="auto"/>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bookmarkStart w:id="0" w:name="_Toc469495724"/>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32"/>
          <w:highlight w:val="none"/>
          <w14:textFill>
            <w14:solidFill>
              <w14:schemeClr w14:val="tx1"/>
            </w14:solidFill>
          </w14:textFill>
        </w:rPr>
        <w:t>总  则</w:t>
      </w:r>
      <w:bookmarkEnd w:id="0"/>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1.项目概况</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供货</w:t>
      </w:r>
      <w:r>
        <w:rPr>
          <w:rFonts w:hint="eastAsia" w:ascii="仿宋" w:hAnsi="仿宋" w:eastAsia="仿宋" w:cs="仿宋"/>
          <w:color w:val="000000" w:themeColor="text1"/>
          <w:szCs w:val="21"/>
          <w:highlight w:val="none"/>
          <w:lang w:eastAsia="zh-CN"/>
          <w14:textFill>
            <w14:solidFill>
              <w14:schemeClr w14:val="tx1"/>
            </w14:solidFill>
          </w14:textFill>
        </w:rPr>
        <w:t>及安装</w:t>
      </w:r>
      <w:r>
        <w:rPr>
          <w:rFonts w:hint="eastAsia" w:ascii="仿宋" w:hAnsi="仿宋" w:eastAsia="仿宋" w:cs="仿宋"/>
          <w:color w:val="000000" w:themeColor="text1"/>
          <w:szCs w:val="21"/>
          <w:highlight w:val="none"/>
          <w14:textFill>
            <w14:solidFill>
              <w14:schemeClr w14:val="tx1"/>
            </w14:solidFill>
          </w14:textFill>
        </w:rPr>
        <w:t>期：见投标人须知前附表。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2.招标范围：</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技术要求：详见</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第四章采购内容及技术要求。</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3.标包划分：</w:t>
      </w:r>
    </w:p>
    <w:p>
      <w:pPr>
        <w:shd w:val="clear" w:color="auto" w:fill="auto"/>
        <w:snapToGrid w:val="0"/>
        <w:spacing w:line="44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3.1本项目划分：</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个包</w:t>
      </w:r>
      <w:r>
        <w:rPr>
          <w:rFonts w:hint="eastAsia" w:ascii="仿宋" w:hAnsi="仿宋" w:eastAsia="仿宋" w:cs="仿宋"/>
          <w:color w:val="000000" w:themeColor="text1"/>
          <w:kern w:val="0"/>
          <w:szCs w:val="21"/>
          <w:highlight w:val="non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4.招标方式：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5.计价方式：</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5.1本次招标项目合同采用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auto"/>
          <w:szCs w:val="21"/>
          <w:highlight w:val="none"/>
          <w:u w:val="single"/>
        </w:rPr>
        <w:t xml:space="preserve"> 固定</w:t>
      </w:r>
      <w:r>
        <w:rPr>
          <w:rFonts w:hint="eastAsia" w:ascii="仿宋" w:hAnsi="仿宋" w:eastAsia="仿宋" w:cs="仿宋"/>
          <w:color w:val="auto"/>
          <w:szCs w:val="21"/>
          <w:highlight w:val="none"/>
          <w:u w:val="single"/>
          <w:lang w:val="en-US" w:eastAsia="zh-CN"/>
        </w:rPr>
        <w:t>总</w:t>
      </w:r>
      <w:r>
        <w:rPr>
          <w:rFonts w:hint="eastAsia" w:ascii="仿宋" w:hAnsi="仿宋" w:eastAsia="仿宋" w:cs="仿宋"/>
          <w:color w:val="auto"/>
          <w:szCs w:val="21"/>
          <w:highlight w:val="none"/>
          <w:u w:val="single"/>
        </w:rPr>
        <w:t>价</w:t>
      </w:r>
      <w:r>
        <w:rPr>
          <w:rFonts w:hint="eastAsia" w:ascii="仿宋" w:hAnsi="仿宋" w:eastAsia="仿宋" w:cs="仿宋"/>
          <w:color w:val="000000" w:themeColor="text1"/>
          <w:szCs w:val="21"/>
          <w:highlight w:val="none"/>
          <w:u w:val="single"/>
          <w14:textFill>
            <w14:solidFill>
              <w14:schemeClr w14:val="tx1"/>
            </w14:solidFill>
          </w14:textFill>
        </w:rPr>
        <w:t>。</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6.评标办法：</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6.1本次招标评标采用</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综合评分</w:t>
      </w:r>
      <w:r>
        <w:rPr>
          <w:rFonts w:hint="eastAsia" w:ascii="仿宋" w:hAnsi="仿宋" w:eastAsia="仿宋" w:cs="仿宋"/>
          <w:color w:val="000000" w:themeColor="text1"/>
          <w:szCs w:val="21"/>
          <w:highlight w:val="none"/>
          <w:u w:val="single"/>
          <w14:textFill>
            <w14:solidFill>
              <w14:schemeClr w14:val="tx1"/>
            </w14:solidFill>
          </w14:textFill>
        </w:rPr>
        <w:t xml:space="preserve">法 </w:t>
      </w:r>
      <w:r>
        <w:rPr>
          <w:rFonts w:hint="eastAsia" w:ascii="仿宋" w:hAnsi="仿宋" w:eastAsia="仿宋" w:cs="仿宋"/>
          <w:color w:val="000000" w:themeColor="text1"/>
          <w:szCs w:val="21"/>
          <w:highlight w:val="none"/>
          <w14:textFill>
            <w14:solidFill>
              <w14:schemeClr w14:val="tx1"/>
            </w14:solidFill>
          </w14:textFill>
        </w:rPr>
        <w:t>（详见第三章评标办法）</w:t>
      </w:r>
    </w:p>
    <w:p>
      <w:pPr>
        <w:shd w:val="clear" w:color="auto" w:fill="auto"/>
        <w:snapToGrid w:val="0"/>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7.投标人资格：</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8. 投标费用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w:t>
      </w:r>
      <w:bookmarkStart w:id="1" w:name="_Toc152042315"/>
      <w:bookmarkStart w:id="2" w:name="_Toc247513962"/>
      <w:bookmarkStart w:id="3" w:name="_Toc296602429"/>
      <w:bookmarkStart w:id="4" w:name="_Toc247527563"/>
      <w:bookmarkStart w:id="5" w:name="_Toc247592876"/>
      <w:bookmarkStart w:id="6" w:name="_Toc152045539"/>
      <w:bookmarkStart w:id="7" w:name="_Toc144974507"/>
      <w:r>
        <w:rPr>
          <w:rFonts w:hint="eastAsia" w:ascii="仿宋" w:hAnsi="仿宋" w:eastAsia="仿宋" w:cs="仿宋"/>
          <w:b/>
          <w:color w:val="000000" w:themeColor="text1"/>
          <w:szCs w:val="21"/>
          <w:highlight w:val="none"/>
          <w14:textFill>
            <w14:solidFill>
              <w14:schemeClr w14:val="tx1"/>
            </w14:solidFill>
          </w14:textFill>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 投标人须知前附表规定组织踏勘现场的，招标人按投标人须知前附表规定的时间、地点组织投标人踏勘项目现场。</w:t>
      </w:r>
      <w:r>
        <w:rPr>
          <w:rFonts w:hint="eastAsia" w:ascii="仿宋" w:hAnsi="仿宋" w:eastAsia="仿宋" w:cs="仿宋"/>
          <w:color w:val="000000" w:themeColor="text1"/>
          <w:szCs w:val="21"/>
          <w:highlight w:val="none"/>
          <w:lang w:eastAsia="zh-CN"/>
          <w14:textFill>
            <w14:solidFill>
              <w14:schemeClr w14:val="tx1"/>
            </w14:solidFill>
          </w14:textFill>
        </w:rPr>
        <w:t>如需踏勘现场，</w:t>
      </w:r>
      <w:r>
        <w:rPr>
          <w:rFonts w:hint="eastAsia" w:ascii="仿宋" w:hAnsi="仿宋" w:eastAsia="仿宋" w:cs="仿宋"/>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highlight w:val="none"/>
          <w:lang w:eastAsia="zh-CN"/>
          <w14:textFill>
            <w14:solidFill>
              <w14:schemeClr w14:val="tx1"/>
            </w14:solidFill>
          </w14:textFill>
        </w:rPr>
        <w:t>投标人自行踏勘现场的，可咨询本项目采购人或采购代理机构联系人。</w:t>
      </w:r>
      <w:r>
        <w:rPr>
          <w:rFonts w:hint="eastAsia" w:ascii="仿宋" w:hAnsi="仿宋" w:eastAsia="仿宋" w:cs="仿宋"/>
          <w:b/>
          <w:bCs/>
          <w:color w:val="000000" w:themeColor="text1"/>
          <w:szCs w:val="21"/>
          <w:highlight w:val="none"/>
          <w14:textFill>
            <w14:solidFill>
              <w14:schemeClr w14:val="tx1"/>
            </w14:solidFill>
          </w14:textFill>
        </w:rPr>
        <w:t xml:space="preserve"> </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 投标人踏勘现场发生的费用自理。</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9.4 招标人在踏勘现场中介绍的场地和相关的周边环境情况，供投标人在编制投标文件时参考，招标人不对投标人据此作出的判断和决策负责。</w:t>
      </w:r>
      <w:bookmarkStart w:id="8" w:name="_Toc247527564"/>
      <w:bookmarkStart w:id="9" w:name="_Toc247592877"/>
      <w:bookmarkStart w:id="10" w:name="_Toc247513963"/>
      <w:bookmarkStart w:id="11" w:name="_Toc152042316"/>
      <w:bookmarkStart w:id="12" w:name="_Toc296602430"/>
      <w:bookmarkStart w:id="13" w:name="_Toc152045540"/>
      <w:bookmarkStart w:id="14" w:name="_Toc144974508"/>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10.3招标人在投标人须知前附表规定的时间，将对投标人所提的问题进行澄清。该澄清内容为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11. 联合投标</w:t>
      </w:r>
    </w:p>
    <w:p>
      <w:pPr>
        <w:shd w:val="clear" w:color="auto" w:fill="auto"/>
        <w:spacing w:line="44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pPr>
        <w:pStyle w:val="8"/>
        <w:shd w:val="clear" w:color="auto" w:fill="auto"/>
        <w:spacing w:after="0" w:line="400" w:lineRule="exact"/>
        <w:ind w:left="0" w:leftChars="0" w:firstLine="48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12.招标代理费</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w:t>
      </w:r>
      <w:r>
        <w:rPr>
          <w:rFonts w:hint="eastAsia" w:ascii="仿宋" w:hAnsi="仿宋" w:eastAsia="仿宋" w:cs="仿宋"/>
          <w:color w:val="000000" w:themeColor="text1"/>
          <w:szCs w:val="21"/>
          <w:highlight w:val="none"/>
          <w:lang w:val="en-US" w:eastAsia="zh-CN"/>
          <w14:textFill>
            <w14:solidFill>
              <w14:schemeClr w14:val="tx1"/>
            </w14:solidFill>
          </w14:textFill>
        </w:rPr>
        <w:t>中标单位在领取本项目中标通知书时，按照《国家计委关于印发招标代理服务收费管理暂行办法的通知（计价格[2002]1980号）及《招标代理服务收费有关问题》（发改价格[2015]299号）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招标代理服务收费标准</w:t>
      </w:r>
    </w:p>
    <w:tbl>
      <w:tblPr>
        <w:tblStyle w:val="20"/>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中标</w:t>
            </w:r>
            <w:r>
              <w:rPr>
                <w:rFonts w:hint="eastAsia" w:ascii="仿宋" w:hAnsi="仿宋" w:eastAsia="仿宋" w:cs="仿宋"/>
                <w:b w:val="0"/>
                <w:bCs w:val="0"/>
                <w:color w:val="000000" w:themeColor="text1"/>
                <w:sz w:val="21"/>
                <w:szCs w:val="21"/>
                <w:highlight w:val="none"/>
                <w14:textFill>
                  <w14:solidFill>
                    <w14:schemeClr w14:val="tx1"/>
                  </w14:solidFill>
                </w14:textFill>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0.80</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0.</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val="0"/>
                <w:bCs w:val="0"/>
                <w:color w:val="000000" w:themeColor="text1"/>
                <w:sz w:val="21"/>
                <w:szCs w:val="21"/>
                <w:highlight w:val="none"/>
                <w14:textFill>
                  <w14:solidFill>
                    <w14:schemeClr w14:val="tx1"/>
                  </w14:solidFill>
                </w14:textFill>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招标代理服务收费按差额定率累进法计算。例如：某项目招标代理业务</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（2000-1000）万元×0.50%=5.0（万元）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合计收费=1.5+4.4+4.0+5.0=14.9(万元)</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13.投标人应注意的事项</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13.1投标人一旦按规定缴纳了投标保证金并参加投标，即被认为接受了本</w:t>
      </w:r>
      <w:r>
        <w:rPr>
          <w:rFonts w:hint="eastAsia" w:ascii="仿宋" w:hAnsi="仿宋" w:eastAsia="仿宋" w:cs="仿宋"/>
          <w:color w:val="000000" w:themeColor="text1"/>
          <w:szCs w:val="21"/>
          <w:highlight w:val="none"/>
          <w:lang w:eastAsia="zh-CN"/>
          <w14:textFill>
            <w14:solidFill>
              <w14:schemeClr w14:val="tx1"/>
            </w14:solidFill>
          </w14:textFill>
        </w:rPr>
        <w:t>采购</w:t>
      </w:r>
      <w:r>
        <w:rPr>
          <w:rFonts w:hint="eastAsia" w:ascii="仿宋" w:hAnsi="仿宋" w:eastAsia="仿宋" w:cs="仿宋"/>
          <w:color w:val="000000" w:themeColor="text1"/>
          <w:szCs w:val="21"/>
          <w:highlight w:val="none"/>
          <w14:textFill>
            <w14:solidFill>
              <w14:schemeClr w14:val="tx1"/>
            </w14:solidFill>
          </w14:textFill>
        </w:rPr>
        <w:t>文件中的所有条件和规定。投标人必须严格按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2</w:t>
      </w:r>
      <w:r>
        <w:rPr>
          <w:rFonts w:hint="eastAsia" w:ascii="仿宋" w:hAnsi="仿宋" w:eastAsia="仿宋" w:cs="仿宋"/>
          <w:bCs/>
          <w:color w:val="000000" w:themeColor="text1"/>
          <w:szCs w:val="21"/>
          <w:highlight w:val="none"/>
          <w14:textFill>
            <w14:solidFill>
              <w14:schemeClr w14:val="tx1"/>
            </w14:solidFill>
          </w14:textFill>
        </w:rPr>
        <w:t xml:space="preserve"> 投标人对采购内容中规定的技术参数、规格等要求必须完全响应或优于</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中的要求。</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所有投标人的投标保证金都应在</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规定的投标保证金缴纳截止日期前缴纳。</w:t>
      </w:r>
    </w:p>
    <w:p>
      <w:pPr>
        <w:shd w:val="clear" w:color="auto" w:fill="auto"/>
        <w:spacing w:line="440" w:lineRule="exact"/>
        <w:ind w:firstLine="470"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5</w:t>
      </w:r>
      <w:r>
        <w:rPr>
          <w:rFonts w:hint="eastAsia" w:ascii="仿宋" w:hAnsi="仿宋" w:eastAsia="仿宋" w:cs="仿宋"/>
          <w:bCs/>
          <w:color w:val="000000" w:themeColor="text1"/>
          <w:szCs w:val="21"/>
          <w:highlight w:val="none"/>
          <w14:textFill>
            <w14:solidFill>
              <w14:schemeClr w14:val="tx1"/>
            </w14:solidFill>
          </w14:textFill>
        </w:rPr>
        <w:t>本项目只接受</w:t>
      </w:r>
      <w:r>
        <w:rPr>
          <w:rFonts w:hint="eastAsia" w:ascii="仿宋" w:hAnsi="仿宋" w:eastAsia="仿宋" w:cs="仿宋"/>
          <w:color w:val="000000" w:themeColor="text1"/>
          <w:szCs w:val="21"/>
          <w:highlight w:val="none"/>
          <w14:textFill>
            <w14:solidFill>
              <w14:schemeClr w14:val="tx1"/>
            </w14:solidFill>
          </w14:textFill>
        </w:rPr>
        <w:t>成为新疆维吾尔自治区政府采购网正式注册入库并完成CA数字证书申领供应商</w:t>
      </w:r>
      <w:r>
        <w:rPr>
          <w:rFonts w:hint="eastAsia" w:ascii="仿宋" w:hAnsi="仿宋" w:eastAsia="仿宋" w:cs="仿宋"/>
          <w:color w:val="000000" w:themeColor="text1"/>
          <w:szCs w:val="21"/>
          <w:highlight w:val="none"/>
          <w:lang w:eastAsia="zh-CN"/>
          <w14:textFill>
            <w14:solidFill>
              <w14:schemeClr w14:val="tx1"/>
            </w14:solidFill>
          </w14:textFill>
        </w:rPr>
        <w:t>参与投标</w:t>
      </w:r>
      <w:r>
        <w:rPr>
          <w:rFonts w:hint="eastAsia" w:ascii="仿宋" w:hAnsi="仿宋" w:eastAsia="仿宋" w:cs="仿宋"/>
          <w:color w:val="000000" w:themeColor="text1"/>
          <w:szCs w:val="21"/>
          <w:highlight w:val="none"/>
          <w:lang w:val="en-US" w:eastAsia="zh-CN"/>
          <w14:textFill>
            <w14:solidFill>
              <w14:schemeClr w14:val="tx1"/>
            </w14:solidFill>
          </w14:textFill>
        </w:rPr>
        <w:t>（已在政采云平台其他省份入驻的供应商无须重复注册）</w:t>
      </w:r>
      <w:r>
        <w:rPr>
          <w:rFonts w:hint="eastAsia" w:ascii="仿宋" w:hAnsi="仿宋" w:eastAsia="仿宋" w:cs="仿宋"/>
          <w:color w:val="000000" w:themeColor="text1"/>
          <w:szCs w:val="21"/>
          <w:highlight w:val="none"/>
          <w14:textFill>
            <w14:solidFill>
              <w14:schemeClr w14:val="tx1"/>
            </w14:solidFill>
          </w14:textFill>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13.</w:t>
      </w:r>
      <w:r>
        <w:rPr>
          <w:rFonts w:hint="eastAsia" w:ascii="仿宋" w:hAnsi="仿宋" w:eastAsia="仿宋" w:cs="仿宋"/>
          <w:bCs/>
          <w:color w:val="000000" w:themeColor="text1"/>
          <w:szCs w:val="21"/>
          <w:highlight w:val="none"/>
          <w:lang w:val="en-US" w:eastAsia="zh-CN"/>
          <w14:textFill>
            <w14:solidFill>
              <w14:schemeClr w14:val="tx1"/>
            </w14:solidFill>
          </w14:textFill>
        </w:rPr>
        <w:t>6</w:t>
      </w:r>
      <w:r>
        <w:rPr>
          <w:rFonts w:hint="eastAsia" w:ascii="仿宋" w:hAnsi="仿宋" w:eastAsia="仿宋" w:cs="仿宋"/>
          <w:bCs/>
          <w:color w:val="000000" w:themeColor="text1"/>
          <w:szCs w:val="21"/>
          <w:highlight w:val="none"/>
          <w14:textFill>
            <w14:solidFill>
              <w14:schemeClr w14:val="tx1"/>
            </w14:solidFill>
          </w14:textFill>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eastAsia="zh-CN"/>
          <w14:textFill>
            <w14:solidFill>
              <w14:schemeClr w14:val="tx1"/>
            </w14:solidFill>
          </w14:textFill>
        </w:rPr>
        <w:t>本地区</w:t>
      </w:r>
      <w:r>
        <w:rPr>
          <w:rFonts w:hint="eastAsia" w:ascii="仿宋" w:hAnsi="仿宋" w:eastAsia="仿宋" w:cs="仿宋"/>
          <w:bCs/>
          <w:color w:val="000000" w:themeColor="text1"/>
          <w:szCs w:val="21"/>
          <w:highlight w:val="none"/>
          <w14:textFill>
            <w14:solidFill>
              <w14:schemeClr w14:val="tx1"/>
            </w14:solidFill>
          </w14:textFill>
        </w:rPr>
        <w:t>有关管理部门的相关规定；</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（3）招标人的相关场地情况、基础建设、</w:t>
      </w:r>
      <w:r>
        <w:rPr>
          <w:rFonts w:hint="eastAsia" w:ascii="仿宋" w:hAnsi="仿宋" w:eastAsia="仿宋" w:cs="仿宋"/>
          <w:bCs/>
          <w:color w:val="000000" w:themeColor="text1"/>
          <w:szCs w:val="21"/>
          <w:highlight w:val="none"/>
          <w:lang w:eastAsia="zh-CN"/>
          <w14:textFill>
            <w14:solidFill>
              <w14:schemeClr w14:val="tx1"/>
            </w14:solidFill>
          </w14:textFill>
        </w:rPr>
        <w:t>热</w:t>
      </w:r>
      <w:r>
        <w:rPr>
          <w:rFonts w:hint="eastAsia" w:ascii="仿宋" w:hAnsi="仿宋" w:eastAsia="仿宋" w:cs="仿宋"/>
          <w:bCs/>
          <w:color w:val="000000" w:themeColor="text1"/>
          <w:szCs w:val="21"/>
          <w:highlight w:val="none"/>
          <w14:textFill>
            <w14:solidFill>
              <w14:schemeClr w14:val="tx1"/>
            </w14:solidFill>
          </w14:textFill>
        </w:rPr>
        <w:t>力供应情况及相关设计标准。</w:t>
      </w:r>
    </w:p>
    <w:p>
      <w:pPr>
        <w:shd w:val="clear" w:color="auto" w:fill="auto"/>
        <w:spacing w:line="400" w:lineRule="exact"/>
        <w:ind w:firstLine="360" w:firstLineChars="15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本</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lang w:eastAsia="zh-CN"/>
          <w14:textFill>
            <w14:solidFill>
              <w14:schemeClr w14:val="tx1"/>
            </w14:solidFill>
          </w14:textFill>
        </w:rPr>
      </w:pPr>
      <w:bookmarkStart w:id="15" w:name="_Toc469495725"/>
      <w:r>
        <w:rPr>
          <w:rFonts w:hint="eastAsia" w:ascii="仿宋" w:hAnsi="仿宋" w:eastAsia="仿宋" w:cs="仿宋"/>
          <w:b/>
          <w:color w:val="000000" w:themeColor="text1"/>
          <w:sz w:val="28"/>
          <w:szCs w:val="28"/>
          <w:highlight w:val="none"/>
          <w14:textFill>
            <w14:solidFill>
              <w14:schemeClr w14:val="tx1"/>
            </w14:solidFill>
          </w14:textFill>
        </w:rPr>
        <w:t>（二）</w:t>
      </w:r>
      <w:bookmarkEnd w:id="15"/>
      <w:r>
        <w:rPr>
          <w:rFonts w:hint="eastAsia" w:ascii="仿宋" w:hAnsi="仿宋" w:eastAsia="仿宋" w:cs="仿宋"/>
          <w:b/>
          <w:color w:val="000000" w:themeColor="text1"/>
          <w:sz w:val="28"/>
          <w:szCs w:val="28"/>
          <w:highlight w:val="none"/>
          <w:lang w:eastAsia="zh-CN"/>
          <w14:textFill>
            <w14:solidFill>
              <w14:schemeClr w14:val="tx1"/>
            </w14:solidFill>
          </w14:textFill>
        </w:rPr>
        <w:t>招标文件</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15.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的编制依据</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根据《中华人民共和国政府采购法》、《政府采购货物和服务招标投标管理办法》和《</w:t>
      </w:r>
      <w:r>
        <w:rPr>
          <w:rFonts w:hint="eastAsia" w:ascii="仿宋" w:hAnsi="仿宋" w:eastAsia="仿宋" w:cs="仿宋"/>
          <w:color w:val="000000" w:themeColor="text1"/>
          <w:szCs w:val="21"/>
          <w:highlight w:val="none"/>
          <w:lang w:eastAsia="zh-CN"/>
          <w14:textFill>
            <w14:solidFill>
              <w14:schemeClr w14:val="tx1"/>
            </w14:solidFill>
          </w14:textFill>
        </w:rPr>
        <w:t>民法典</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pacing w:val="-2"/>
          <w:szCs w:val="21"/>
          <w:highlight w:val="none"/>
          <w14:textFill>
            <w14:solidFill>
              <w14:schemeClr w14:val="tx1"/>
            </w14:solidFill>
          </w14:textFill>
        </w:rPr>
        <w:t>等相关法律法规和规章及部、省、市级规范性文件的规定，编制本</w:t>
      </w:r>
      <w:r>
        <w:rPr>
          <w:rFonts w:hint="eastAsia" w:ascii="仿宋" w:hAnsi="仿宋" w:eastAsia="仿宋" w:cs="仿宋"/>
          <w:color w:val="000000" w:themeColor="text1"/>
          <w:spacing w:val="-2"/>
          <w:szCs w:val="21"/>
          <w:highlight w:val="none"/>
          <w:lang w:eastAsia="zh-CN"/>
          <w14:textFill>
            <w14:solidFill>
              <w14:schemeClr w14:val="tx1"/>
            </w14:solidFill>
          </w14:textFill>
        </w:rPr>
        <w:t>采购文件</w:t>
      </w:r>
      <w:r>
        <w:rPr>
          <w:rFonts w:hint="eastAsia" w:ascii="仿宋" w:hAnsi="仿宋" w:eastAsia="仿宋" w:cs="仿宋"/>
          <w:color w:val="000000" w:themeColor="text1"/>
          <w:spacing w:val="-2"/>
          <w:szCs w:val="21"/>
          <w:highlight w:val="none"/>
          <w14:textFill>
            <w14:solidFill>
              <w14:schemeClr w14:val="tx1"/>
            </w14:solidFill>
          </w14:textFill>
        </w:rPr>
        <w:t>。</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16.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的组成</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16.1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包括内容：</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第一章  </w:t>
      </w:r>
      <w:r>
        <w:rPr>
          <w:rFonts w:hint="eastAsia" w:ascii="仿宋" w:hAnsi="仿宋" w:eastAsia="仿宋" w:cs="仿宋"/>
          <w:color w:val="000000" w:themeColor="text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标公告</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投标须知</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评标办法</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采购内容及技术要求</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合同条款及格式</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投标文件格式文本</w:t>
      </w:r>
    </w:p>
    <w:p>
      <w:pPr>
        <w:shd w:val="clear" w:color="auto" w:fill="auto"/>
        <w:spacing w:line="440" w:lineRule="exact"/>
        <w:ind w:firstLine="1680" w:firstLineChars="7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第七章  招标单位、招标代理机构对本文件的确认</w:t>
      </w:r>
    </w:p>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16.2 除16.1内容外，招标答疑亦为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的组成部分，对招标人和投标人起约束作用。</w:t>
      </w:r>
    </w:p>
    <w:p>
      <w:pPr>
        <w:pStyle w:val="10"/>
        <w:shd w:val="clear" w:color="auto" w:fill="auto"/>
        <w:wordWrap w:val="0"/>
        <w:spacing w:line="400" w:lineRule="exact"/>
        <w:rPr>
          <w:rFonts w:hint="eastAsia"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16.3</w:t>
      </w:r>
      <w:r>
        <w:rPr>
          <w:rFonts w:hint="eastAsia" w:ascii="仿宋" w:hAnsi="仿宋" w:eastAsia="仿宋" w:cs="仿宋"/>
          <w:color w:val="000000" w:themeColor="text1"/>
          <w:szCs w:val="21"/>
          <w:highlight w:val="none"/>
          <w:u w:val="none" w:color="auto"/>
          <w14:textFill>
            <w14:solidFill>
              <w14:schemeClr w14:val="tx1"/>
            </w14:solidFill>
          </w14:textFill>
        </w:rPr>
        <w:t>投标人应仔细阅读和检查</w:t>
      </w:r>
      <w:r>
        <w:rPr>
          <w:rFonts w:hint="eastAsia" w:ascii="仿宋" w:hAnsi="仿宋" w:eastAsia="仿宋" w:cs="仿宋"/>
          <w:color w:val="000000" w:themeColor="text1"/>
          <w:szCs w:val="21"/>
          <w:highlight w:val="none"/>
          <w:u w:val="none" w:color="auto"/>
          <w:lang w:eastAsia="zh-CN"/>
          <w14:textFill>
            <w14:solidFill>
              <w14:schemeClr w14:val="tx1"/>
            </w14:solidFill>
          </w14:textFill>
        </w:rPr>
        <w:t>采购文件</w:t>
      </w:r>
      <w:r>
        <w:rPr>
          <w:rFonts w:hint="eastAsia" w:ascii="仿宋" w:hAnsi="仿宋" w:eastAsia="仿宋" w:cs="仿宋"/>
          <w:color w:val="000000" w:themeColor="text1"/>
          <w:szCs w:val="21"/>
          <w:highlight w:val="none"/>
          <w:u w:val="none" w:color="auto"/>
          <w14:textFill>
            <w14:solidFill>
              <w14:schemeClr w14:val="tx1"/>
            </w14:solidFill>
          </w14:textFill>
        </w:rPr>
        <w:t>的全部内容。如发现缺页或附件不全，应及时向招标人提出，以便补齐。如有疑问，投标人应在</w:t>
      </w:r>
      <w:r>
        <w:rPr>
          <w:rFonts w:hint="eastAsia" w:ascii="仿宋" w:hAnsi="仿宋" w:eastAsia="仿宋" w:cs="仿宋"/>
          <w:color w:val="000000" w:themeColor="text1"/>
          <w:szCs w:val="21"/>
          <w:highlight w:val="none"/>
          <w14:textFill>
            <w14:solidFill>
              <w14:schemeClr w14:val="tx1"/>
            </w14:solidFill>
          </w14:textFill>
        </w:rPr>
        <w:t>以书面形式一次性向采购人和采购代理机构提出同一环节的质疑</w:t>
      </w:r>
      <w:r>
        <w:rPr>
          <w:rFonts w:hint="eastAsia" w:ascii="仿宋" w:hAnsi="仿宋" w:eastAsia="仿宋" w:cs="仿宋"/>
          <w:color w:val="000000" w:themeColor="text1"/>
          <w:szCs w:val="21"/>
          <w:highlight w:val="none"/>
          <w:u w:val="none" w:color="auto"/>
          <w14:textFill>
            <w14:solidFill>
              <w14:schemeClr w14:val="tx1"/>
            </w14:solidFill>
          </w14:textFill>
        </w:rPr>
        <w:t>。</w:t>
      </w:r>
    </w:p>
    <w:p>
      <w:pPr>
        <w:shd w:val="clear" w:color="auto" w:fill="auto"/>
        <w:wordWrap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的澄清将在</w:t>
      </w:r>
      <w:r>
        <w:rPr>
          <w:rFonts w:hint="eastAsia" w:ascii="仿宋" w:hAnsi="仿宋" w:eastAsia="仿宋" w:cs="仿宋"/>
          <w:color w:val="000000" w:themeColor="text1"/>
          <w:szCs w:val="21"/>
          <w:highlight w:val="none"/>
          <w:lang w:eastAsia="zh-CN"/>
          <w14:textFill>
            <w14:solidFill>
              <w14:schemeClr w14:val="tx1"/>
            </w14:solidFill>
          </w14:textFill>
        </w:rPr>
        <w:t>政采云平台“更正公告”栏目予以公告</w:t>
      </w:r>
      <w:r>
        <w:rPr>
          <w:rFonts w:hint="eastAsia" w:ascii="仿宋" w:hAnsi="仿宋" w:eastAsia="仿宋" w:cs="仿宋"/>
          <w:color w:val="000000" w:themeColor="text1"/>
          <w:szCs w:val="21"/>
          <w:highlight w:val="none"/>
          <w14:textFill>
            <w14:solidFill>
              <w14:schemeClr w14:val="tx1"/>
            </w14:solidFill>
          </w14:textFill>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17. </w:t>
      </w:r>
      <w:r>
        <w:rPr>
          <w:rFonts w:hint="eastAsia" w:ascii="仿宋" w:hAnsi="仿宋" w:eastAsia="仿宋" w:cs="仿宋"/>
          <w:b/>
          <w:bCs/>
          <w:color w:val="000000" w:themeColor="text1"/>
          <w:szCs w:val="21"/>
          <w:highlight w:val="none"/>
          <w:lang w:eastAsia="zh-CN"/>
          <w14:textFill>
            <w14:solidFill>
              <w14:schemeClr w14:val="tx1"/>
            </w14:solidFill>
          </w14:textFill>
        </w:rPr>
        <w:t>采购文件</w:t>
      </w:r>
      <w:r>
        <w:rPr>
          <w:rFonts w:hint="eastAsia" w:ascii="仿宋" w:hAnsi="仿宋" w:eastAsia="仿宋" w:cs="仿宋"/>
          <w:b/>
          <w:bCs/>
          <w:color w:val="000000" w:themeColor="text1"/>
          <w:szCs w:val="21"/>
          <w:highlight w:val="none"/>
          <w14:textFill>
            <w14:solidFill>
              <w14:schemeClr w14:val="tx1"/>
            </w14:solidFill>
          </w14:textFill>
        </w:rPr>
        <w:t>的修改、补充、解释</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17.1</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发出后，招标人在规定的投标截止时间前可对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进行必要的修改和补充，并以</w:t>
      </w:r>
      <w:r>
        <w:rPr>
          <w:rFonts w:hint="eastAsia" w:ascii="仿宋" w:hAnsi="仿宋" w:eastAsia="仿宋" w:cs="仿宋"/>
          <w:color w:val="000000" w:themeColor="text1"/>
          <w:szCs w:val="21"/>
          <w:highlight w:val="none"/>
          <w:lang w:eastAsia="zh-CN"/>
          <w14:textFill>
            <w14:solidFill>
              <w14:schemeClr w14:val="tx1"/>
            </w14:solidFill>
          </w14:textFill>
        </w:rPr>
        <w:t>更正</w:t>
      </w:r>
      <w:r>
        <w:rPr>
          <w:rFonts w:hint="eastAsia" w:ascii="仿宋" w:hAnsi="仿宋" w:eastAsia="仿宋" w:cs="仿宋"/>
          <w:color w:val="000000" w:themeColor="text1"/>
          <w:szCs w:val="21"/>
          <w:highlight w:val="none"/>
          <w14:textFill>
            <w14:solidFill>
              <w14:schemeClr w14:val="tx1"/>
            </w14:solidFill>
          </w14:textFill>
        </w:rPr>
        <w:t>公告形式在</w:t>
      </w:r>
      <w:r>
        <w:rPr>
          <w:rFonts w:hint="eastAsia" w:ascii="仿宋" w:hAnsi="仿宋" w:eastAsia="仿宋" w:cs="仿宋"/>
          <w:color w:val="000000" w:themeColor="text1"/>
          <w:szCs w:val="21"/>
          <w:highlight w:val="none"/>
          <w:lang w:eastAsia="zh-CN"/>
          <w14:textFill>
            <w14:solidFill>
              <w14:schemeClr w14:val="tx1"/>
            </w14:solidFill>
          </w14:textFill>
        </w:rPr>
        <w:t>政采云平台</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eastAsia="zh-CN"/>
          <w14:textFill>
            <w14:solidFill>
              <w14:schemeClr w14:val="tx1"/>
            </w14:solidFill>
          </w14:textFill>
        </w:rPr>
        <w:t>更正公告</w:t>
      </w:r>
      <w:r>
        <w:rPr>
          <w:rFonts w:hint="eastAsia" w:ascii="仿宋" w:hAnsi="仿宋" w:eastAsia="仿宋" w:cs="仿宋"/>
          <w:color w:val="000000" w:themeColor="text1"/>
          <w:szCs w:val="21"/>
          <w:highlight w:val="none"/>
          <w14:textFill>
            <w14:solidFill>
              <w14:schemeClr w14:val="tx1"/>
            </w14:solidFill>
          </w14:textFill>
        </w:rPr>
        <w:t>”栏目予以公告，请各位投标人注意查看有关澄清内容，如不及时查看造成后果由投标人自负。</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的修改、补充等内容作为</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的组成部分，具有约束作用。</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3</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17.</w:t>
      </w:r>
      <w:r>
        <w:rPr>
          <w:rFonts w:hint="eastAsia" w:ascii="仿宋" w:hAnsi="仿宋" w:eastAsia="仿宋" w:cs="仿宋"/>
          <w:bCs/>
          <w:color w:val="000000" w:themeColor="text1"/>
          <w:szCs w:val="21"/>
          <w:highlight w:val="none"/>
          <w:lang w:val="en-US" w:eastAsia="zh-CN"/>
          <w14:textFill>
            <w14:solidFill>
              <w14:schemeClr w14:val="tx1"/>
            </w14:solidFill>
          </w14:textFill>
        </w:rPr>
        <w:t>4</w:t>
      </w: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eastAsia="zh-CN"/>
          <w14:textFill>
            <w14:solidFill>
              <w14:schemeClr w14:val="tx1"/>
            </w14:solidFill>
          </w14:textFill>
        </w:rPr>
        <w:t>采购文件</w:t>
      </w:r>
      <w:r>
        <w:rPr>
          <w:rFonts w:hint="eastAsia" w:ascii="仿宋" w:hAnsi="仿宋" w:eastAsia="仿宋" w:cs="仿宋"/>
          <w:bCs/>
          <w:color w:val="000000" w:themeColor="text1"/>
          <w:szCs w:val="21"/>
          <w:highlight w:val="none"/>
          <w14:textFill>
            <w14:solidFill>
              <w14:schemeClr w14:val="tx1"/>
            </w14:solidFill>
          </w14:textFill>
        </w:rPr>
        <w:t>的解释</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由招标人（或其委托的招标代理机构）负责解释。</w:t>
      </w:r>
    </w:p>
    <w:p>
      <w:pPr>
        <w:shd w:val="clear" w:color="auto" w:fill="auto"/>
        <w:spacing w:line="400" w:lineRule="exac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 xml:space="preserve">   18. </w:t>
      </w:r>
      <w:r>
        <w:rPr>
          <w:rFonts w:hint="eastAsia" w:ascii="仿宋" w:hAnsi="仿宋" w:eastAsia="仿宋" w:cs="仿宋"/>
          <w:b/>
          <w:color w:val="000000" w:themeColor="text1"/>
          <w:szCs w:val="21"/>
          <w:highlight w:val="none"/>
          <w:lang w:eastAsia="zh-CN"/>
          <w14:textFill>
            <w14:solidFill>
              <w14:schemeClr w14:val="tx1"/>
            </w14:solidFill>
          </w14:textFill>
        </w:rPr>
        <w:t>采购文件</w:t>
      </w:r>
      <w:r>
        <w:rPr>
          <w:rFonts w:hint="eastAsia" w:ascii="仿宋" w:hAnsi="仿宋" w:eastAsia="仿宋" w:cs="仿宋"/>
          <w:b/>
          <w:color w:val="000000" w:themeColor="text1"/>
          <w:szCs w:val="21"/>
          <w:highlight w:val="none"/>
          <w14:textFill>
            <w14:solidFill>
              <w14:schemeClr w14:val="tx1"/>
            </w14:solidFill>
          </w14:textFill>
        </w:rPr>
        <w:t>的发出</w:t>
      </w:r>
    </w:p>
    <w:p>
      <w:pPr>
        <w:shd w:val="clear" w:color="auto" w:fill="auto"/>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18.1  </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的澄清、修改、补充及招标答疑等均应报</w:t>
      </w:r>
      <w:r>
        <w:rPr>
          <w:rFonts w:hint="eastAsia" w:ascii="仿宋" w:hAnsi="仿宋" w:eastAsia="仿宋" w:cs="仿宋"/>
          <w:color w:val="000000" w:themeColor="text1"/>
          <w:szCs w:val="21"/>
          <w:highlight w:val="none"/>
          <w:lang w:eastAsia="zh-CN"/>
          <w14:textFill>
            <w14:solidFill>
              <w14:schemeClr w14:val="tx1"/>
            </w14:solidFill>
          </w14:textFill>
        </w:rPr>
        <w:t>相关部门</w:t>
      </w:r>
      <w:r>
        <w:rPr>
          <w:rFonts w:hint="eastAsia" w:ascii="仿宋" w:hAnsi="仿宋" w:eastAsia="仿宋" w:cs="仿宋"/>
          <w:color w:val="000000" w:themeColor="text1"/>
          <w:szCs w:val="21"/>
          <w:highlight w:val="none"/>
          <w14:textFill>
            <w14:solidFill>
              <w14:schemeClr w14:val="tx1"/>
            </w14:solidFill>
          </w14:textFill>
        </w:rPr>
        <w:t>备案后，方可发出。</w:t>
      </w:r>
    </w:p>
    <w:p>
      <w:pPr>
        <w:shd w:val="clear" w:color="auto" w:fill="auto"/>
        <w:spacing w:line="400" w:lineRule="exact"/>
        <w:ind w:firstLine="420"/>
        <w:rPr>
          <w:rFonts w:hint="eastAsia" w:ascii="仿宋" w:hAnsi="仿宋" w:eastAsia="仿宋" w:cs="仿宋"/>
          <w:color w:val="000000" w:themeColor="text1"/>
          <w:szCs w:val="21"/>
          <w:highlight w:val="none"/>
          <w14:textFill>
            <w14:solidFill>
              <w14:schemeClr w14:val="tx1"/>
            </w14:solidFill>
          </w14:textFill>
        </w:rPr>
      </w:pPr>
      <w:bookmarkStart w:id="16" w:name="_Toc469495726"/>
    </w:p>
    <w:p>
      <w:pPr>
        <w:shd w:val="clear" w:color="auto" w:fill="auto"/>
        <w:spacing w:before="312" w:beforeLines="100" w:after="312" w:afterLines="100" w:line="440" w:lineRule="exact"/>
        <w:jc w:val="center"/>
        <w:outlineLvl w:val="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（三）投标文件的编制</w:t>
      </w:r>
      <w:bookmarkEnd w:id="16"/>
    </w:p>
    <w:p>
      <w:pPr>
        <w:shd w:val="clear" w:color="auto" w:fill="auto"/>
        <w:spacing w:line="440" w:lineRule="exact"/>
        <w:ind w:firstLine="348" w:firstLineChars="145"/>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20. 投标的语言及度量衡单位</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20.2除</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 投标文件的组成</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资格证明文件和商务及技术文件两部分。</w:t>
      </w:r>
    </w:p>
    <w:p>
      <w:pPr>
        <w:shd w:val="clear" w:color="auto" w:fill="auto"/>
        <w:spacing w:line="440" w:lineRule="exact"/>
        <w:ind w:firstLine="352" w:firstLineChars="147"/>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21.1资格证明文件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资格证明</w:t>
      </w:r>
      <w:r>
        <w:rPr>
          <w:rFonts w:hint="eastAsia" w:ascii="仿宋" w:hAnsi="仿宋" w:eastAsia="仿宋" w:cs="仿宋"/>
          <w:color w:val="000000" w:themeColor="text1"/>
          <w:szCs w:val="21"/>
          <w:highlight w:val="none"/>
          <w:lang w:eastAsia="zh-CN"/>
          <w14:textFill>
            <w14:solidFill>
              <w14:schemeClr w14:val="tx1"/>
            </w14:solidFill>
          </w14:textFill>
        </w:rPr>
        <w:t>文件</w:t>
      </w:r>
      <w:r>
        <w:rPr>
          <w:rFonts w:hint="eastAsia" w:ascii="仿宋" w:hAnsi="仿宋" w:eastAsia="仿宋" w:cs="仿宋"/>
          <w:color w:val="000000" w:themeColor="text1"/>
          <w:szCs w:val="21"/>
          <w:highlight w:val="none"/>
          <w14:textFill>
            <w14:solidFill>
              <w14:schemeClr w14:val="tx1"/>
            </w14:solidFill>
          </w14:textFill>
        </w:rPr>
        <w:t>是证明投标人有资格参加投标和中标后有能力履行合同的文件，这些文件应能满足招标的要求，否则作无效投标处理。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352" w:firstLineChars="147"/>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position w:val="0"/>
          <w:sz w:val="24"/>
          <w:szCs w:val="21"/>
          <w:highlight w:val="none"/>
          <w:shd w:val="clear" w:color="auto" w:fill="auto"/>
          <w:lang w:val="en-US" w:eastAsia="zh-CN" w:bidi="en-US"/>
          <w14:textFill>
            <w14:solidFill>
              <w14:schemeClr w14:val="tx1"/>
            </w14:solidFill>
          </w14:textFill>
        </w:rPr>
        <w:t>5）保证金收据或保函</w:t>
      </w:r>
    </w:p>
    <w:p>
      <w:pPr>
        <w:shd w:val="clear" w:color="auto" w:fill="auto"/>
        <w:spacing w:line="440" w:lineRule="exact"/>
        <w:ind w:firstLine="352" w:firstLineChars="147"/>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6）投标人须知资料表要求的其他资格证明文件;</w:t>
      </w:r>
    </w:p>
    <w:p>
      <w:pPr>
        <w:shd w:val="clear" w:color="auto" w:fill="auto"/>
        <w:spacing w:line="44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21.2</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商务及技术文件</w:t>
      </w:r>
      <w:r>
        <w:rPr>
          <w:rFonts w:hint="eastAsia" w:ascii="仿宋" w:hAnsi="仿宋" w:eastAsia="仿宋" w:cs="仿宋"/>
          <w:b/>
          <w:color w:val="000000" w:themeColor="text1"/>
          <w:szCs w:val="21"/>
          <w:highlight w:val="none"/>
          <w:lang w:eastAsia="zh-CN"/>
          <w14:textFill>
            <w14:solidFill>
              <w14:schemeClr w14:val="tx1"/>
            </w14:solidFill>
          </w14:textFill>
        </w:rPr>
        <w:t>（包括但不限于）</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14:textFill>
            <w14:solidFill>
              <w14:schemeClr w14:val="tx1"/>
            </w14:solidFill>
          </w14:textFill>
        </w:rPr>
        <w:t>1、投标</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2、开标一览表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3、货物说明一览表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4</w:t>
      </w:r>
      <w:r>
        <w:rPr>
          <w:rFonts w:hint="eastAsia" w:ascii="仿宋" w:hAnsi="仿宋" w:eastAsia="仿宋" w:cs="仿宋"/>
          <w:b w:val="0"/>
          <w:bCs/>
          <w:color w:val="000000" w:themeColor="text1"/>
          <w:kern w:val="0"/>
          <w:szCs w:val="21"/>
          <w:highlight w:val="none"/>
          <w:u w:val="none"/>
          <w14:textFill>
            <w14:solidFill>
              <w14:schemeClr w14:val="tx1"/>
            </w14:solidFill>
          </w14:textFill>
        </w:rPr>
        <w:t>、投标分项报价表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5</w:t>
      </w:r>
      <w:r>
        <w:rPr>
          <w:rFonts w:hint="eastAsia" w:ascii="仿宋" w:hAnsi="仿宋" w:eastAsia="仿宋" w:cs="仿宋"/>
          <w:b w:val="0"/>
          <w:bCs/>
          <w:color w:val="000000" w:themeColor="text1"/>
          <w:kern w:val="0"/>
          <w:szCs w:val="21"/>
          <w:highlight w:val="none"/>
          <w:u w:val="none"/>
          <w14:textFill>
            <w14:solidFill>
              <w14:schemeClr w14:val="tx1"/>
            </w14:solidFill>
          </w14:textFill>
        </w:rPr>
        <w:t>、技术规格偏离表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6</w:t>
      </w:r>
      <w:r>
        <w:rPr>
          <w:rFonts w:hint="eastAsia" w:ascii="仿宋" w:hAnsi="仿宋" w:eastAsia="仿宋" w:cs="仿宋"/>
          <w:b w:val="0"/>
          <w:bCs/>
          <w:color w:val="000000" w:themeColor="text1"/>
          <w:kern w:val="0"/>
          <w:szCs w:val="21"/>
          <w:highlight w:val="none"/>
          <w:u w:val="none"/>
          <w14:textFill>
            <w14:solidFill>
              <w14:schemeClr w14:val="tx1"/>
            </w14:solidFill>
          </w14:textFill>
        </w:rPr>
        <w:t>、商务条款偏离表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7、投标人基本情况表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8、类似项目业绩表</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9</w:t>
      </w:r>
      <w:r>
        <w:rPr>
          <w:rFonts w:hint="eastAsia" w:ascii="仿宋" w:hAnsi="仿宋" w:eastAsia="仿宋" w:cs="仿宋"/>
          <w:b w:val="0"/>
          <w:bCs/>
          <w:color w:val="000000" w:themeColor="text1"/>
          <w:kern w:val="0"/>
          <w:szCs w:val="21"/>
          <w:highlight w:val="none"/>
          <w:u w:val="none"/>
          <w14:textFill>
            <w14:solidFill>
              <w14:schemeClr w14:val="tx1"/>
            </w14:solidFill>
          </w14:textFill>
        </w:rPr>
        <w:t>、中小企业声明函(</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货物</w:t>
      </w:r>
      <w:r>
        <w:rPr>
          <w:rFonts w:hint="eastAsia" w:ascii="仿宋" w:hAnsi="仿宋" w:eastAsia="仿宋" w:cs="仿宋"/>
          <w:b w:val="0"/>
          <w:bCs/>
          <w:color w:val="000000" w:themeColor="text1"/>
          <w:kern w:val="0"/>
          <w:szCs w:val="21"/>
          <w:highlight w:val="none"/>
          <w:u w:val="none"/>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10、</w:t>
      </w:r>
      <w:r>
        <w:rPr>
          <w:rFonts w:hint="eastAsia" w:ascii="仿宋" w:hAnsi="仿宋" w:eastAsia="仿宋" w:cs="仿宋"/>
          <w:b w:val="0"/>
          <w:bCs/>
          <w:color w:val="000000" w:themeColor="text1"/>
          <w:kern w:val="0"/>
          <w:szCs w:val="21"/>
          <w:highlight w:val="none"/>
          <w:u w:val="none"/>
          <w14:textFill>
            <w14:solidFill>
              <w14:schemeClr w14:val="tx1"/>
            </w14:solidFill>
          </w14:textFill>
        </w:rPr>
        <w:t>《残疾人福利性单位声明函》</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11、</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12、</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u w:val="none"/>
          <w:lang w:val="en-US" w:eastAsia="zh-CN"/>
          <w14:textFill>
            <w14:solidFill>
              <w14:schemeClr w14:val="tx1"/>
            </w14:solidFill>
          </w14:textFill>
        </w:rPr>
        <w:t>13、</w:t>
      </w:r>
      <w:r>
        <w:rPr>
          <w:rFonts w:hint="eastAsia" w:ascii="仿宋" w:hAnsi="仿宋" w:eastAsia="仿宋" w:cs="仿宋"/>
          <w:b w:val="0"/>
          <w:bCs/>
          <w:color w:val="000000" w:themeColor="text1"/>
          <w:kern w:val="0"/>
          <w:szCs w:val="21"/>
          <w:highlight w:val="none"/>
          <w:u w:val="none"/>
          <w:lang w:eastAsia="zh-CN"/>
          <w14:textFill>
            <w14:solidFill>
              <w14:schemeClr w14:val="tx1"/>
            </w14:solidFill>
          </w14:textFill>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kern w:val="0"/>
          <w:szCs w:val="21"/>
          <w:highlight w:val="none"/>
          <w:u w:val="single"/>
          <w14:textFill>
            <w14:solidFill>
              <w14:schemeClr w14:val="tx1"/>
            </w14:solidFill>
          </w14:textFill>
        </w:rPr>
        <w:t>注：以上材料须</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逐页</w:t>
      </w:r>
      <w:r>
        <w:rPr>
          <w:rFonts w:hint="eastAsia" w:ascii="仿宋" w:hAnsi="仿宋" w:eastAsia="仿宋" w:cs="仿宋"/>
          <w:b/>
          <w:color w:val="000000" w:themeColor="text1"/>
          <w:kern w:val="0"/>
          <w:szCs w:val="21"/>
          <w:highlight w:val="none"/>
          <w:u w:val="single"/>
          <w14:textFill>
            <w14:solidFill>
              <w14:schemeClr w14:val="tx1"/>
            </w14:solidFill>
          </w14:textFill>
        </w:rPr>
        <w:t>加盖单位公章</w:t>
      </w:r>
      <w:r>
        <w:rPr>
          <w:rFonts w:hint="eastAsia" w:ascii="仿宋" w:hAnsi="仿宋" w:eastAsia="仿宋" w:cs="仿宋"/>
          <w:b/>
          <w:color w:val="000000" w:themeColor="text1"/>
          <w:kern w:val="0"/>
          <w:szCs w:val="21"/>
          <w:highlight w:val="none"/>
          <w:u w:val="single"/>
          <w:lang w:eastAsia="zh-CN"/>
          <w14:textFill>
            <w14:solidFill>
              <w14:schemeClr w14:val="tx1"/>
            </w14:solidFill>
          </w14:textFill>
        </w:rPr>
        <w:t>。</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投标文件的要求</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14:textFill>
            <w14:solidFill>
              <w14:schemeClr w14:val="tx1"/>
            </w14:solidFill>
          </w14:textFill>
        </w:rPr>
        <w:t>投标报价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22.4投标人应按“采购内容及技术参数要求”所列货物逐项进行单价报价，并最终按货物总量乘以货物单价报总价，不得采用总价下浮的方式进行报价。</w:t>
      </w:r>
      <w:r>
        <w:rPr>
          <w:rFonts w:hint="eastAsia" w:ascii="仿宋" w:hAnsi="仿宋" w:eastAsia="仿宋" w:cs="仿宋"/>
          <w:color w:val="auto"/>
          <w:szCs w:val="21"/>
          <w:highlight w:val="none"/>
        </w:rPr>
        <w:t>综合单价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w:t>
      </w:r>
      <w:r>
        <w:rPr>
          <w:rFonts w:hint="eastAsia" w:ascii="仿宋" w:hAnsi="仿宋" w:eastAsia="仿宋" w:cs="仿宋"/>
          <w:color w:val="auto"/>
          <w:szCs w:val="21"/>
          <w:highlight w:val="none"/>
          <w:lang w:eastAsia="zh-CN"/>
        </w:rPr>
        <w:t>等直至正常使用的一切费用；</w:t>
      </w:r>
      <w:r>
        <w:rPr>
          <w:rFonts w:hint="eastAsia" w:ascii="仿宋" w:hAnsi="仿宋" w:eastAsia="仿宋" w:cs="仿宋"/>
          <w:color w:val="auto"/>
          <w:szCs w:val="21"/>
          <w:highlight w:val="none"/>
        </w:rPr>
        <w:t>综合单价今后将不作任何调整。</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22.6技术要求中规定的安装、调试和培训费用应包括在投标价格中。投标文件报价为含税价</w:t>
      </w:r>
      <w:r>
        <w:rPr>
          <w:rFonts w:hint="eastAsia" w:ascii="仿宋" w:hAnsi="仿宋" w:eastAsia="仿宋" w:cs="仿宋"/>
          <w:color w:val="000000" w:themeColor="text1"/>
          <w:szCs w:val="21"/>
          <w:highlight w:val="none"/>
          <w:lang w:eastAsia="zh-CN"/>
          <w14:textFill>
            <w14:solidFill>
              <w14:schemeClr w14:val="tx1"/>
            </w14:solidFill>
          </w14:textFill>
        </w:rPr>
        <w:t>等直至交付使用的一切费用</w:t>
      </w:r>
      <w:r>
        <w:rPr>
          <w:rFonts w:hint="eastAsia" w:ascii="仿宋" w:hAnsi="仿宋" w:eastAsia="仿宋" w:cs="仿宋"/>
          <w:color w:val="000000" w:themeColor="text1"/>
          <w:szCs w:val="21"/>
          <w:highlight w:val="none"/>
          <w14:textFill>
            <w14:solidFill>
              <w14:schemeClr w14:val="tx1"/>
            </w14:solidFill>
          </w14:textFill>
        </w:rPr>
        <w:t>，招标人不再为此次招标支付任何费用。</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22.8</w:t>
      </w:r>
      <w:r>
        <w:rPr>
          <w:rFonts w:hint="eastAsia" w:ascii="仿宋" w:hAnsi="仿宋" w:eastAsia="仿宋" w:cs="仿宋"/>
          <w:b/>
          <w:color w:val="000000" w:themeColor="text1"/>
          <w:szCs w:val="21"/>
          <w:highlight w:val="none"/>
          <w14:textFill>
            <w14:solidFill>
              <w14:schemeClr w14:val="tx1"/>
            </w14:solidFill>
          </w14:textFill>
        </w:rPr>
        <w:t>投标人投标</w:t>
      </w:r>
      <w:r>
        <w:rPr>
          <w:rFonts w:hint="eastAsia" w:ascii="仿宋" w:hAnsi="仿宋" w:eastAsia="仿宋" w:cs="仿宋"/>
          <w:b/>
          <w:color w:val="000000" w:themeColor="text1"/>
          <w:szCs w:val="21"/>
          <w:highlight w:val="none"/>
          <w:lang w:eastAsia="zh-CN"/>
          <w14:textFill>
            <w14:solidFill>
              <w14:schemeClr w14:val="tx1"/>
            </w14:solidFill>
          </w14:textFill>
        </w:rPr>
        <w:t>综合</w:t>
      </w:r>
      <w:r>
        <w:rPr>
          <w:rFonts w:hint="eastAsia" w:ascii="仿宋" w:hAnsi="仿宋" w:eastAsia="仿宋" w:cs="仿宋"/>
          <w:b/>
          <w:color w:val="000000" w:themeColor="text1"/>
          <w:szCs w:val="21"/>
          <w:highlight w:val="none"/>
          <w14:textFill>
            <w14:solidFill>
              <w14:schemeClr w14:val="tx1"/>
            </w14:solidFill>
          </w14:textFill>
        </w:rPr>
        <w:t>总报价，不得高于本次招标设置的最高限价，</w:t>
      </w:r>
      <w:r>
        <w:rPr>
          <w:rFonts w:hint="eastAsia" w:ascii="仿宋" w:hAnsi="仿宋" w:eastAsia="仿宋" w:cs="仿宋"/>
          <w:b/>
          <w:bCs/>
          <w:color w:val="000000" w:themeColor="text1"/>
          <w:szCs w:val="21"/>
          <w:highlight w:val="none"/>
          <w14:textFill>
            <w14:solidFill>
              <w14:schemeClr w14:val="tx1"/>
            </w14:solidFill>
          </w14:textFill>
        </w:rPr>
        <w:t>否则将作为无效投标处理。</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22.10总投标价中不得包含</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22.11总投标价中不得缺漏</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 投标有效期</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23.2在投标有效期内，投标人撤销或修改其投标文件的，应承担</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和法律规定的责任。</w:t>
      </w:r>
    </w:p>
    <w:p>
      <w:pPr>
        <w:shd w:val="clear" w:color="auto" w:fill="auto"/>
        <w:spacing w:line="44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24. 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（2）中标通知书发出后三十天内，中标人无正当理由拒签合同协议书或未按</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规定提交履约担保。</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（3）提供虚假材料谋取中标的；</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（4）经查实属于陪标、串通投标的等。</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bookmarkStart w:id="17" w:name="_Toc469495727"/>
      <w:r>
        <w:rPr>
          <w:rFonts w:hint="eastAsia" w:ascii="仿宋" w:hAnsi="仿宋" w:eastAsia="仿宋" w:cs="仿宋"/>
          <w:color w:val="000000" w:themeColor="text1"/>
          <w:szCs w:val="21"/>
          <w:highlight w:val="none"/>
          <w14:textFill>
            <w14:solidFill>
              <w14:schemeClr w14:val="tx1"/>
            </w14:solidFill>
          </w14:textFill>
        </w:rPr>
        <w:t>24.4投标保证金按</w:t>
      </w:r>
      <w:r>
        <w:rPr>
          <w:rFonts w:hint="eastAsia" w:ascii="仿宋" w:hAnsi="仿宋" w:eastAsia="仿宋" w:cs="仿宋"/>
          <w:color w:val="000000" w:themeColor="text1"/>
          <w:szCs w:val="21"/>
          <w:highlight w:val="none"/>
          <w:lang w:eastAsia="zh-CN"/>
          <w14:textFill>
            <w14:solidFill>
              <w14:schemeClr w14:val="tx1"/>
            </w14:solidFill>
          </w14:textFill>
        </w:rPr>
        <w:t>投标人须知前附表第</w:t>
      </w:r>
      <w:r>
        <w:rPr>
          <w:rFonts w:hint="eastAsia" w:ascii="仿宋" w:hAnsi="仿宋" w:eastAsia="仿宋" w:cs="仿宋"/>
          <w:color w:val="000000" w:themeColor="text1"/>
          <w:szCs w:val="21"/>
          <w:highlight w:val="none"/>
          <w:lang w:val="en-US" w:eastAsia="zh-CN"/>
          <w14:textFill>
            <w14:solidFill>
              <w14:schemeClr w14:val="tx1"/>
            </w14:solidFill>
          </w14:textFill>
        </w:rPr>
        <w:t>24条</w:t>
      </w:r>
      <w:r>
        <w:rPr>
          <w:rFonts w:hint="eastAsia" w:ascii="仿宋" w:hAnsi="仿宋" w:eastAsia="仿宋" w:cs="仿宋"/>
          <w:color w:val="000000" w:themeColor="text1"/>
          <w:szCs w:val="21"/>
          <w:highlight w:val="none"/>
          <w14:textFill>
            <w14:solidFill>
              <w14:schemeClr w14:val="tx1"/>
            </w14:solidFill>
          </w14:textFill>
        </w:rPr>
        <w:t>规定执行。</w:t>
      </w:r>
    </w:p>
    <w:p>
      <w:pPr>
        <w:pStyle w:val="2"/>
        <w:shd w:val="clear" w:color="auto" w:fill="auto"/>
        <w:bidi w:val="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bookmarkEnd w:id="17"/>
      <w:r>
        <w:rPr>
          <w:rFonts w:hint="eastAsia" w:ascii="仿宋" w:hAnsi="仿宋" w:eastAsia="仿宋" w:cs="仿宋"/>
          <w:color w:val="000000" w:themeColor="text1"/>
          <w:sz w:val="28"/>
          <w:szCs w:val="28"/>
          <w:highlight w:val="none"/>
          <w14:textFill>
            <w14:solidFill>
              <w14:schemeClr w14:val="tx1"/>
            </w14:solidFill>
          </w14:textFill>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投标文件的制作要求</w:t>
      </w:r>
    </w:p>
    <w:p>
      <w:pPr>
        <w:pStyle w:val="5"/>
        <w:shd w:val="clear" w:color="auto" w:fill="auto"/>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（1）供应商应按照投标文件组成内容及项目招标需求和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政府采购云平台要求制作投标文件，不按采购文件和</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bCs/>
          <w:color w:val="000000" w:themeColor="text1"/>
          <w:sz w:val="24"/>
          <w:szCs w:val="24"/>
          <w:highlight w:val="none"/>
          <w14:textFill>
            <w14:solidFill>
              <w14:schemeClr w14:val="tx1"/>
            </w14:solidFill>
          </w14:textFill>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（3）投标文件以及供应商与采购组织机构就有关投标事宜的所有来往函电，均应以中文汉语书写。除</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签章</w:t>
      </w:r>
      <w:r>
        <w:rPr>
          <w:rFonts w:hint="eastAsia" w:ascii="仿宋" w:hAnsi="仿宋" w:eastAsia="仿宋" w:cs="仿宋"/>
          <w:b w:val="0"/>
          <w:bCs/>
          <w:color w:val="000000" w:themeColor="text1"/>
          <w:sz w:val="24"/>
          <w:szCs w:val="24"/>
          <w:highlight w:val="none"/>
          <w14:textFill>
            <w14:solidFill>
              <w14:schemeClr w14:val="tx1"/>
            </w14:solidFill>
          </w14:textFill>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26.</w:t>
      </w:r>
      <w:r>
        <w:rPr>
          <w:rFonts w:hint="eastAsia" w:ascii="仿宋" w:hAnsi="仿宋" w:eastAsia="仿宋" w:cs="仿宋"/>
          <w:b/>
          <w:bCs/>
          <w:color w:val="000000" w:themeColor="text1"/>
          <w:sz w:val="24"/>
          <w:szCs w:val="24"/>
          <w:highlight w:val="none"/>
          <w14:textFill>
            <w14:solidFill>
              <w14:schemeClr w14:val="tx1"/>
            </w14:solidFill>
          </w14:textFill>
        </w:rPr>
        <w:t>投标文件的上传</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bidi="zh-CN"/>
          <w14:textFill>
            <w14:solidFill>
              <w14:schemeClr w14:val="tx1"/>
            </w14:solidFill>
          </w14:textFill>
        </w:rPr>
        <w:t>电子加密投标文件（“.jmbs”格式）</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w:t>
      </w:r>
      <w:r>
        <w:rPr>
          <w:rFonts w:hint="eastAsia" w:ascii="仿宋" w:hAnsi="仿宋" w:eastAsia="仿宋" w:cs="仿宋"/>
          <w:b w:val="0"/>
          <w:bCs/>
          <w:color w:val="000000" w:themeColor="text1"/>
          <w:kern w:val="0"/>
          <w:sz w:val="24"/>
          <w:szCs w:val="24"/>
          <w:highlight w:val="none"/>
          <w14:textFill>
            <w14:solidFill>
              <w14:schemeClr w14:val="tx1"/>
            </w14:solidFill>
          </w14:textFill>
        </w:rPr>
        <w:t xml:space="preserve"> </w:t>
      </w:r>
      <w:r>
        <w:rPr>
          <w:rFonts w:hint="eastAsia" w:ascii="仿宋" w:hAnsi="仿宋" w:eastAsia="仿宋" w:cs="仿宋"/>
          <w:b w:val="0"/>
          <w:bCs/>
          <w:color w:val="000000" w:themeColor="text1"/>
          <w:sz w:val="24"/>
          <w:szCs w:val="24"/>
          <w:highlight w:val="none"/>
          <w:lang w:bidi="zh-CN"/>
          <w14:textFill>
            <w14:solidFill>
              <w14:schemeClr w14:val="tx1"/>
            </w14:solidFill>
          </w14:textFill>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000000" w:themeColor="text1"/>
          <w:sz w:val="24"/>
          <w:szCs w:val="24"/>
          <w:highlight w:val="none"/>
          <w:lang w:bidi="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lang w:bidi="zh-CN"/>
          <w14:textFill>
            <w14:solidFill>
              <w14:schemeClr w14:val="tx1"/>
            </w14:solidFill>
          </w14:textFill>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000000" w:themeColor="text1"/>
          <w:sz w:val="24"/>
          <w:szCs w:val="24"/>
          <w:highlight w:val="none"/>
          <w:lang w:bidi="zh-CN"/>
          <w14:textFill>
            <w14:solidFill>
              <w14:schemeClr w14:val="tx1"/>
            </w14:solidFill>
          </w14:textFill>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begin"/>
      </w:r>
      <w:r>
        <w:rPr>
          <w:rFonts w:hint="eastAsia" w:ascii="仿宋" w:hAnsi="仿宋" w:eastAsia="仿宋" w:cs="仿宋"/>
          <w:color w:val="000000" w:themeColor="text1"/>
          <w:sz w:val="24"/>
          <w:szCs w:val="24"/>
          <w:highlight w:val="none"/>
          <w:u w:val="single"/>
          <w:lang w:bidi="zh-CN"/>
          <w14:textFill>
            <w14:solidFill>
              <w14:schemeClr w14:val="tx1"/>
            </w14:solidFill>
          </w14:textFill>
        </w:rPr>
        <w:instrText xml:space="preserve"> HYPERLINK "mailto:1207446769@qq.com，接收人：陈加轲，电话：15157655122" </w:instrTex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separate"/>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1449947815@qq.com</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接收人：</w:t>
      </w:r>
      <w:r>
        <w:rPr>
          <w:rFonts w:hint="eastAsia" w:ascii="仿宋" w:hAnsi="仿宋" w:eastAsia="仿宋" w:cs="仿宋"/>
          <w:color w:val="000000" w:themeColor="text1"/>
          <w:sz w:val="24"/>
          <w:szCs w:val="24"/>
          <w:highlight w:val="none"/>
          <w:u w:val="single"/>
          <w:lang w:bidi="zh-CN"/>
          <w14:textFill>
            <w14:solidFill>
              <w14:schemeClr w14:val="tx1"/>
            </w14:solidFill>
          </w14:textFill>
        </w:rPr>
        <w:t>张先生</w:t>
      </w:r>
      <w:r>
        <w:rPr>
          <w:rStyle w:val="29"/>
          <w:rFonts w:hint="eastAsia" w:ascii="仿宋" w:hAnsi="仿宋" w:eastAsia="仿宋" w:cs="仿宋"/>
          <w:color w:val="000000" w:themeColor="text1"/>
          <w:sz w:val="24"/>
          <w:szCs w:val="24"/>
          <w:highlight w:val="none"/>
          <w:u w:val="single"/>
          <w:lang w:bidi="zh-CN"/>
          <w14:textFill>
            <w14:solidFill>
              <w14:schemeClr w14:val="tx1"/>
            </w14:solidFill>
          </w14:textFill>
        </w:rPr>
        <w:t>，</w:t>
      </w:r>
      <w:r>
        <w:rPr>
          <w:rStyle w:val="29"/>
          <w:rFonts w:hint="eastAsia" w:ascii="仿宋" w:hAnsi="仿宋" w:eastAsia="仿宋" w:cs="仿宋"/>
          <w:color w:val="000000" w:themeColor="text1"/>
          <w:sz w:val="24"/>
          <w:szCs w:val="24"/>
          <w:highlight w:val="none"/>
          <w:u w:val="none"/>
          <w:lang w:bidi="zh-CN"/>
          <w14:textFill>
            <w14:solidFill>
              <w14:schemeClr w14:val="tx1"/>
            </w14:solidFill>
          </w14:textFill>
        </w:rPr>
        <w:t>电话：</w:t>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1</w:t>
      </w:r>
      <w:r>
        <w:rPr>
          <w:rFonts w:hint="eastAsia" w:ascii="仿宋" w:hAnsi="仿宋" w:eastAsia="仿宋" w:cs="仿宋"/>
          <w:color w:val="000000" w:themeColor="text1"/>
          <w:sz w:val="24"/>
          <w:szCs w:val="24"/>
          <w:highlight w:val="none"/>
          <w:u w:val="single"/>
          <w:lang w:bidi="zh-CN"/>
          <w14:textFill>
            <w14:solidFill>
              <w14:schemeClr w14:val="tx1"/>
            </w14:solidFill>
          </w14:textFill>
        </w:rPr>
        <w:fldChar w:fldCharType="end"/>
      </w:r>
      <w:r>
        <w:rPr>
          <w:rFonts w:hint="eastAsia" w:ascii="仿宋" w:hAnsi="仿宋" w:eastAsia="仿宋" w:cs="仿宋"/>
          <w:color w:val="000000" w:themeColor="text1"/>
          <w:sz w:val="24"/>
          <w:szCs w:val="24"/>
          <w:highlight w:val="none"/>
          <w:u w:val="single"/>
          <w:lang w:val="en-US" w:bidi="zh-CN"/>
          <w14:textFill>
            <w14:solidFill>
              <w14:schemeClr w14:val="tx1"/>
            </w14:solidFill>
          </w14:textFill>
        </w:rPr>
        <w:t>3909955772</w:t>
      </w:r>
      <w:r>
        <w:rPr>
          <w:rFonts w:hint="eastAsia" w:ascii="仿宋" w:hAnsi="仿宋" w:eastAsia="仿宋" w:cs="仿宋"/>
          <w:color w:val="000000" w:themeColor="text1"/>
          <w:sz w:val="24"/>
          <w:szCs w:val="24"/>
          <w:highlight w:val="none"/>
          <w:lang w:bidi="zh-CN"/>
          <w14:textFill>
            <w14:solidFill>
              <w14:schemeClr w14:val="tx1"/>
            </w14:solidFill>
          </w14:textFill>
        </w:rPr>
        <w:t>）；</w:t>
      </w:r>
    </w:p>
    <w:p>
      <w:pPr>
        <w:pStyle w:val="5"/>
        <w:shd w:val="clear" w:color="auto" w:fill="auto"/>
        <w:snapToGrid w:val="0"/>
        <w:spacing w:line="360" w:lineRule="auto"/>
        <w:ind w:firstLine="600" w:firstLineChars="250"/>
        <w:rPr>
          <w:rFonts w:hint="eastAsia" w:ascii="仿宋" w:hAnsi="仿宋" w:eastAsia="仿宋" w:cs="仿宋"/>
          <w:b w:val="0"/>
          <w:bCs/>
          <w:color w:val="000000" w:themeColor="text1"/>
          <w:sz w:val="24"/>
          <w:szCs w:val="24"/>
          <w:highlight w:val="none"/>
          <w:lang w:bidi="zh-CN"/>
          <w14:textFill>
            <w14:solidFill>
              <w14:schemeClr w14:val="tx1"/>
            </w14:solidFill>
          </w14:textFill>
        </w:rPr>
      </w:pPr>
      <w:r>
        <w:rPr>
          <w:rFonts w:hint="eastAsia" w:ascii="仿宋" w:hAnsi="仿宋" w:eastAsia="仿宋" w:cs="仿宋"/>
          <w:b w:val="0"/>
          <w:bCs/>
          <w:color w:val="000000" w:themeColor="text1"/>
          <w:sz w:val="24"/>
          <w:szCs w:val="24"/>
          <w:highlight w:val="none"/>
          <w:lang w:bidi="zh-CN"/>
          <w14:textFill>
            <w14:solidFill>
              <w14:schemeClr w14:val="tx1"/>
            </w14:solidFill>
          </w14:textFill>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b/>
          <w:color w:val="000000" w:themeColor="text1"/>
          <w:sz w:val="24"/>
          <w:szCs w:val="24"/>
          <w:highlight w:val="none"/>
          <w14:textFill>
            <w14:solidFill>
              <w14:schemeClr w14:val="tx1"/>
            </w14:solidFill>
          </w14:textFill>
        </w:rPr>
        <w:t>投标文件的递交要求</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000000" w:themeColor="text1"/>
          <w:sz w:val="28"/>
          <w:szCs w:val="28"/>
          <w:highlight w:val="none"/>
          <w14:textFill>
            <w14:solidFill>
              <w14:schemeClr w14:val="tx1"/>
            </w14:solidFill>
          </w14:textFill>
        </w:rPr>
      </w:pPr>
      <w:bookmarkStart w:id="18" w:name="_Toc469495728"/>
      <w:r>
        <w:rPr>
          <w:rFonts w:hint="eastAsia" w:ascii="仿宋" w:hAnsi="仿宋" w:eastAsia="仿宋" w:cs="仿宋"/>
          <w:b/>
          <w:bCs/>
          <w:color w:val="000000" w:themeColor="text1"/>
          <w:sz w:val="28"/>
          <w:szCs w:val="28"/>
          <w:highlight w:val="none"/>
          <w14:textFill>
            <w14:solidFill>
              <w14:schemeClr w14:val="tx1"/>
            </w14:solidFill>
          </w14:textFill>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 开标</w:t>
      </w:r>
    </w:p>
    <w:p>
      <w:pPr>
        <w:shd w:val="clear" w:color="auto" w:fill="auto"/>
        <w:snapToGrid w:val="0"/>
        <w:spacing w:line="360" w:lineRule="auto"/>
        <w:ind w:firstLine="480"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bookmarkStart w:id="19" w:name="_Toc73975822"/>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29.1开标邀请</w:t>
      </w:r>
      <w:bookmarkEnd w:id="19"/>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14:textFill>
            <w14:solidFill>
              <w14:schemeClr w14:val="tx1"/>
            </w14:solidFill>
          </w14:textFill>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color w:val="000000" w:themeColor="text1"/>
          <w:sz w:val="24"/>
          <w:szCs w:val="24"/>
          <w:highlight w:val="none"/>
          <w14:textFill>
            <w14:solidFill>
              <w14:schemeClr w14:val="tx1"/>
            </w14:solidFill>
          </w14:textFill>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开标邀请：本项目采用电子交易，采购组织机构将按照采购文件规定的时间通过“</w:t>
      </w:r>
      <w:r>
        <w:rPr>
          <w:rFonts w:hint="eastAsia" w:ascii="仿宋" w:hAnsi="仿宋" w:eastAsia="仿宋" w:cs="仿宋"/>
          <w:b w:val="0"/>
          <w:color w:val="000000" w:themeColor="text1"/>
          <w:sz w:val="24"/>
          <w:szCs w:val="24"/>
          <w:highlight w:val="none"/>
          <w:lang w:eastAsia="zh-CN"/>
          <w14:textFill>
            <w14:solidFill>
              <w14:schemeClr w14:val="tx1"/>
            </w14:solidFill>
          </w14:textFill>
        </w:rPr>
        <w:t>新疆</w:t>
      </w:r>
      <w:r>
        <w:rPr>
          <w:rFonts w:hint="eastAsia" w:ascii="仿宋" w:hAnsi="仿宋" w:eastAsia="仿宋" w:cs="仿宋"/>
          <w:b w:val="0"/>
          <w:color w:val="000000" w:themeColor="text1"/>
          <w:sz w:val="24"/>
          <w:szCs w:val="24"/>
          <w:highlight w:val="none"/>
          <w14:textFill>
            <w14:solidFill>
              <w14:schemeClr w14:val="tx1"/>
            </w14:solidFill>
          </w14:textFill>
        </w:rPr>
        <w:t>政府采购云平台，网址：</w:t>
      </w:r>
      <w:r>
        <w:rPr>
          <w:rFonts w:hint="eastAsia" w:ascii="仿宋" w:hAnsi="仿宋" w:eastAsia="仿宋" w:cs="仿宋"/>
          <w:b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color w:val="000000" w:themeColor="text1"/>
          <w:sz w:val="24"/>
          <w:szCs w:val="24"/>
          <w:highlight w:val="none"/>
          <w14:textFill>
            <w14:solidFill>
              <w14:schemeClr w14:val="tx1"/>
            </w14:solidFill>
          </w14:textFill>
        </w:rPr>
        <w:instrText xml:space="preserve">HYPERLINK "http://www.zcygov.cn"</w:instrText>
      </w:r>
      <w:r>
        <w:rPr>
          <w:rFonts w:hint="eastAsia" w:ascii="仿宋" w:hAnsi="仿宋" w:eastAsia="仿宋" w:cs="仿宋"/>
          <w:b w:val="0"/>
          <w:color w:val="000000" w:themeColor="text1"/>
          <w:sz w:val="24"/>
          <w:szCs w:val="24"/>
          <w:highlight w:val="none"/>
          <w14:textFill>
            <w14:solidFill>
              <w14:schemeClr w14:val="tx1"/>
            </w14:solidFill>
          </w14:textFill>
        </w:rPr>
        <w:fldChar w:fldCharType="separate"/>
      </w:r>
      <w:r>
        <w:rPr>
          <w:rStyle w:val="29"/>
          <w:rFonts w:hint="eastAsia" w:ascii="仿宋" w:hAnsi="仿宋" w:eastAsia="仿宋" w:cs="仿宋"/>
          <w:b w:val="0"/>
          <w:color w:val="000000" w:themeColor="text1"/>
          <w:sz w:val="24"/>
          <w:szCs w:val="24"/>
          <w:highlight w:val="none"/>
          <w:u w:val="none"/>
          <w14:textFill>
            <w14:solidFill>
              <w14:schemeClr w14:val="tx1"/>
            </w14:solidFill>
          </w14:textFill>
        </w:rPr>
        <w:t>www.zcygov.cn</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b w:val="0"/>
          <w:color w:val="000000" w:themeColor="text1"/>
          <w:sz w:val="24"/>
          <w:szCs w:val="24"/>
          <w:highlight w:val="none"/>
          <w14:textFill>
            <w14:solidFill>
              <w14:schemeClr w14:val="tx1"/>
            </w14:solidFill>
          </w14:textFill>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color w:val="000000" w:themeColor="text1"/>
          <w:sz w:val="24"/>
          <w:szCs w:val="24"/>
          <w:highlight w:val="none"/>
          <w14:textFill>
            <w14:solidFill>
              <w14:schemeClr w14:val="tx1"/>
            </w14:solidFill>
          </w14:textFill>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000000" w:themeColor="text1"/>
          <w:sz w:val="24"/>
          <w:szCs w:val="24"/>
          <w:highlight w:val="none"/>
          <w14:textFill>
            <w14:solidFill>
              <w14:schemeClr w14:val="tx1"/>
            </w14:solidFill>
          </w14:textFill>
        </w:rPr>
      </w:pPr>
      <w:bookmarkStart w:id="20" w:name="_Toc73975823"/>
      <w:r>
        <w:rPr>
          <w:rFonts w:hint="eastAsia" w:ascii="仿宋" w:hAnsi="仿宋" w:eastAsia="仿宋" w:cs="仿宋"/>
          <w:b/>
          <w:color w:val="000000" w:themeColor="text1"/>
          <w:sz w:val="24"/>
          <w:szCs w:val="24"/>
          <w:highlight w:val="none"/>
          <w:lang w:val="en-US" w:eastAsia="zh-CN"/>
          <w14:textFill>
            <w14:solidFill>
              <w14:schemeClr w14:val="tx1"/>
            </w14:solidFill>
          </w14:textFill>
        </w:rPr>
        <w:t>29.2</w:t>
      </w:r>
      <w:r>
        <w:rPr>
          <w:rFonts w:hint="eastAsia" w:ascii="仿宋" w:hAnsi="仿宋" w:eastAsia="仿宋" w:cs="仿宋"/>
          <w:b/>
          <w:bCs/>
          <w:color w:val="000000" w:themeColor="text1"/>
          <w:sz w:val="24"/>
          <w:szCs w:val="24"/>
          <w:highlight w:val="none"/>
          <w14:textFill>
            <w14:solidFill>
              <w14:schemeClr w14:val="tx1"/>
            </w14:solidFill>
          </w14:textFill>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w:t>
      </w:r>
      <w:r>
        <w:rPr>
          <w:rFonts w:hint="eastAsia" w:ascii="仿宋" w:hAnsi="仿宋" w:eastAsia="仿宋" w:cs="仿宋"/>
          <w:b/>
          <w:color w:val="000000" w:themeColor="text1"/>
          <w:kern w:val="0"/>
          <w:sz w:val="24"/>
          <w:szCs w:val="24"/>
          <w:highlight w:val="none"/>
          <w14:textFill>
            <w14:solidFill>
              <w14:schemeClr w14:val="tx1"/>
            </w14:solidFill>
          </w14:textFill>
        </w:rPr>
        <w:t>解密规定见《供应商须知前附表》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投标文件解密异常情况处理（</w:t>
      </w:r>
      <w:r>
        <w:rPr>
          <w:rFonts w:hint="eastAsia" w:ascii="仿宋" w:hAnsi="仿宋" w:eastAsia="仿宋" w:cs="仿宋"/>
          <w:b/>
          <w:color w:val="000000" w:themeColor="text1"/>
          <w:kern w:val="0"/>
          <w:sz w:val="24"/>
          <w:szCs w:val="24"/>
          <w:highlight w:val="none"/>
          <w14:textFill>
            <w14:solidFill>
              <w14:schemeClr w14:val="tx1"/>
            </w14:solidFill>
          </w14:textFill>
        </w:rPr>
        <w:t>处理办法见《供应商须知前附表》</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公布投标文件解密情况（投标文件成功解密的供应商名单等信息），组织签署</w:t>
      </w:r>
      <w:r>
        <w:rPr>
          <w:rFonts w:hint="eastAsia" w:ascii="仿宋" w:hAnsi="仿宋" w:eastAsia="仿宋" w:cs="仿宋"/>
          <w:b/>
          <w:bCs/>
          <w:color w:val="000000" w:themeColor="text1"/>
          <w:kern w:val="0"/>
          <w:sz w:val="24"/>
          <w:szCs w:val="24"/>
          <w:highlight w:val="none"/>
          <w14:textFill>
            <w14:solidFill>
              <w14:schemeClr w14:val="tx1"/>
            </w14:solidFill>
          </w14:textFill>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1449947815@qq.com</w:t>
      </w:r>
      <w:r>
        <w:rPr>
          <w:rFonts w:hint="eastAsia" w:ascii="仿宋" w:hAnsi="仿宋" w:eastAsia="仿宋" w:cs="仿宋"/>
          <w:b/>
          <w:bCs/>
          <w:color w:val="000000" w:themeColor="text1"/>
          <w:kern w:val="0"/>
          <w:sz w:val="24"/>
          <w:szCs w:val="24"/>
          <w:highlight w:val="none"/>
          <w14:textFill>
            <w14:solidFill>
              <w14:schemeClr w14:val="tx1"/>
            </w14:solidFill>
          </w14:textFill>
        </w:rPr>
        <w:t xml:space="preserve"> ，逾期发送或未发送的视为无异议</w:t>
      </w:r>
      <w:r>
        <w:rPr>
          <w:rFonts w:hint="eastAsia" w:ascii="仿宋" w:hAnsi="仿宋" w:eastAsia="仿宋" w:cs="仿宋"/>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开启标书信息（资格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文件、商务技术文件）。标书信息开启后，首先由采购人或采购代理机构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或评审小组</w:t>
      </w:r>
      <w:r>
        <w:rPr>
          <w:rFonts w:hint="eastAsia" w:ascii="仿宋" w:hAnsi="仿宋" w:eastAsia="仿宋" w:cs="仿宋"/>
          <w:color w:val="000000" w:themeColor="text1"/>
          <w:kern w:val="0"/>
          <w:sz w:val="24"/>
          <w:szCs w:val="24"/>
          <w:highlight w:val="none"/>
          <w14:textFill>
            <w14:solidFill>
              <w14:schemeClr w14:val="tx1"/>
            </w14:solidFill>
          </w14:textFill>
        </w:rPr>
        <w:t>依法对投标供应商的资格</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证明</w:t>
      </w:r>
      <w:r>
        <w:rPr>
          <w:rFonts w:hint="eastAsia" w:ascii="仿宋" w:hAnsi="仿宋" w:eastAsia="仿宋" w:cs="仿宋"/>
          <w:color w:val="000000" w:themeColor="text1"/>
          <w:kern w:val="0"/>
          <w:sz w:val="24"/>
          <w:szCs w:val="24"/>
          <w:highlight w:val="none"/>
          <w14:textFill>
            <w14:solidFill>
              <w14:schemeClr w14:val="tx1"/>
            </w14:solidFill>
          </w14:textFill>
        </w:rPr>
        <w:t>文件进行审查（具体见本章“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color w:val="000000" w:themeColor="text1"/>
          <w:kern w:val="0"/>
          <w:sz w:val="24"/>
          <w:szCs w:val="24"/>
          <w:highlight w:val="none"/>
          <w14:textFill>
            <w14:solidFill>
              <w14:schemeClr w14:val="tx1"/>
            </w14:solidFill>
          </w14:textFill>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商务技术评审结束后，主持人公布商务技术评审无效投标供应商名单和商务技术评审有效投标供应商名单及其商务技术得分情况</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开启有效投标供应商的报价，公布开标一览表有关内容，</w:t>
      </w:r>
      <w:r>
        <w:rPr>
          <w:rFonts w:hint="eastAsia" w:ascii="仿宋" w:hAnsi="仿宋" w:eastAsia="仿宋" w:cs="仿宋"/>
          <w:color w:val="000000" w:themeColor="text1"/>
          <w:sz w:val="24"/>
          <w:szCs w:val="24"/>
          <w:highlight w:val="none"/>
          <w:lang w:bidi="zh-CN"/>
          <w14:textFill>
            <w14:solidFill>
              <w14:schemeClr w14:val="tx1"/>
            </w14:solidFill>
          </w14:textFill>
        </w:rPr>
        <w:t>并【开启签章时段】，供应商对开标纪录进行在线签章确认（不予确认的应说明理由，否则视为无异议）</w:t>
      </w:r>
      <w:r>
        <w:rPr>
          <w:rFonts w:hint="eastAsia" w:ascii="仿宋" w:hAnsi="仿宋" w:eastAsia="仿宋" w:cs="仿宋"/>
          <w:color w:val="000000" w:themeColor="text1"/>
          <w:kern w:val="0"/>
          <w:sz w:val="24"/>
          <w:szCs w:val="24"/>
          <w:highlight w:val="none"/>
          <w14:textFill>
            <w14:solidFill>
              <w14:schemeClr w14:val="tx1"/>
            </w14:solidFill>
          </w14:textFill>
        </w:rPr>
        <w:t>。开标结束后，由评标委员会对报价的合理性、准确性等进行审查核实</w:t>
      </w:r>
      <w:r>
        <w:rPr>
          <w:rFonts w:hint="eastAsia" w:ascii="仿宋" w:hAnsi="仿宋" w:eastAsia="仿宋" w:cs="仿宋"/>
          <w:color w:val="000000" w:themeColor="text1"/>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特别情况说明：</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（1）本项目采用电子交易，如遇“</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新疆</w:t>
      </w:r>
      <w:r>
        <w:rPr>
          <w:rFonts w:hint="eastAsia" w:ascii="仿宋" w:hAnsi="仿宋" w:eastAsia="仿宋" w:cs="仿宋"/>
          <w:b/>
          <w:color w:val="000000" w:themeColor="text1"/>
          <w:kern w:val="0"/>
          <w:sz w:val="24"/>
          <w:szCs w:val="24"/>
          <w:highlight w:val="none"/>
          <w14:textFill>
            <w14:solidFill>
              <w14:schemeClr w14:val="tx1"/>
            </w14:solidFill>
          </w14:textFill>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（2）开标过程中需要相关当事人进行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或盖章确认的材料将通过“政府采购云平台”进行，若因“政府采购云平台”技术问题无法进行</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14:textFill>
            <w14:solidFill>
              <w14:schemeClr w14:val="tx1"/>
            </w14:solidFill>
          </w14:textFill>
        </w:rPr>
        <w:t>或盖章确认的，采购组织机构将通过电子邮件等形式予以确认，</w:t>
      </w:r>
      <w:r>
        <w:rPr>
          <w:rFonts w:hint="eastAsia" w:ascii="仿宋" w:hAnsi="仿宋" w:eastAsia="仿宋" w:cs="仿宋"/>
          <w:b/>
          <w:color w:val="000000" w:themeColor="text1"/>
          <w:kern w:val="0"/>
          <w:sz w:val="24"/>
          <w:szCs w:val="24"/>
          <w:highlight w:val="none"/>
          <w:u w:val="single"/>
          <w14:textFill>
            <w14:solidFill>
              <w14:schemeClr w14:val="tx1"/>
            </w14:solidFill>
          </w14:textFill>
        </w:rPr>
        <w:t>请供应商保证办理投标事宜人员电话畅通、网络在线，</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或盖章确认的时间为20分钟。如未及时</w:t>
      </w:r>
      <w:r>
        <w:rPr>
          <w:rFonts w:hint="eastAsia" w:ascii="仿宋" w:hAnsi="仿宋" w:eastAsia="仿宋" w:cs="仿宋"/>
          <w:b/>
          <w:color w:val="000000" w:themeColor="text1"/>
          <w:kern w:val="0"/>
          <w:sz w:val="24"/>
          <w:szCs w:val="24"/>
          <w:highlight w:val="none"/>
          <w:u w:val="single"/>
          <w:lang w:eastAsia="zh-CN"/>
          <w14:textFill>
            <w14:solidFill>
              <w14:schemeClr w14:val="tx1"/>
            </w14:solidFill>
          </w14:textFill>
        </w:rPr>
        <w:t>签章</w:t>
      </w:r>
      <w:r>
        <w:rPr>
          <w:rFonts w:hint="eastAsia" w:ascii="仿宋" w:hAnsi="仿宋" w:eastAsia="仿宋" w:cs="仿宋"/>
          <w:b/>
          <w:color w:val="000000" w:themeColor="text1"/>
          <w:kern w:val="0"/>
          <w:sz w:val="24"/>
          <w:szCs w:val="24"/>
          <w:highlight w:val="none"/>
          <w:u w:val="single"/>
          <w14:textFill>
            <w14:solidFill>
              <w14:schemeClr w14:val="tx1"/>
            </w14:solidFill>
          </w14:textFill>
        </w:rPr>
        <w:t>或盖章确认的，视为无异议</w:t>
      </w:r>
      <w:r>
        <w:rPr>
          <w:rFonts w:hint="eastAsia" w:ascii="仿宋" w:hAnsi="仿宋" w:eastAsia="仿宋" w:cs="仿宋"/>
          <w:b/>
          <w:color w:val="000000" w:themeColor="text1"/>
          <w:kern w:val="0"/>
          <w:sz w:val="24"/>
          <w:szCs w:val="24"/>
          <w:highlight w:val="none"/>
          <w14:textFill>
            <w14:solidFill>
              <w14:schemeClr w14:val="tx1"/>
            </w14:solidFill>
          </w14:textFill>
        </w:rPr>
        <w:t>。</w:t>
      </w:r>
    </w:p>
    <w:p>
      <w:pPr>
        <w:shd w:val="clear" w:color="auto" w:fill="auto"/>
        <w:snapToGrid w:val="0"/>
        <w:spacing w:line="360" w:lineRule="auto"/>
        <w:ind w:firstLine="480" w:firstLineChars="200"/>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t>29.3</w:t>
      </w:r>
      <w:r>
        <w:rPr>
          <w:rFonts w:hint="eastAsia" w:ascii="仿宋" w:hAnsi="仿宋" w:eastAsia="仿宋" w:cs="仿宋"/>
          <w:b/>
          <w:color w:val="000000" w:themeColor="text1"/>
          <w:kern w:val="0"/>
          <w:sz w:val="24"/>
          <w:szCs w:val="24"/>
          <w:highlight w:val="none"/>
          <w14:textFill>
            <w14:solidFill>
              <w14:schemeClr w14:val="tx1"/>
            </w14:solidFill>
          </w14:textFill>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开标（标书信息开启）后，采购人或采购代理机构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bCs/>
          <w:color w:val="000000" w:themeColor="text1"/>
          <w:kern w:val="0"/>
          <w:sz w:val="24"/>
          <w:szCs w:val="24"/>
          <w:highlight w:val="none"/>
          <w14:textFill>
            <w14:solidFill>
              <w14:schemeClr w14:val="tx1"/>
            </w14:solidFill>
          </w14:textFill>
        </w:rPr>
        <w:t>首先依法对投标供应商的资格文件进行审查，审查各投标供应商的资格符合情况。</w:t>
      </w:r>
      <w:r>
        <w:rPr>
          <w:rFonts w:hint="eastAsia" w:ascii="仿宋" w:hAnsi="仿宋" w:eastAsia="仿宋" w:cs="仿宋"/>
          <w:color w:val="000000" w:themeColor="text1"/>
          <w:sz w:val="24"/>
          <w:szCs w:val="24"/>
          <w:highlight w:val="none"/>
          <w14:textFill>
            <w14:solidFill>
              <w14:schemeClr w14:val="tx1"/>
            </w14:solidFill>
          </w14:textFill>
        </w:rPr>
        <w:t>采购人或采购代理机构</w:t>
      </w:r>
      <w:r>
        <w:rPr>
          <w:rFonts w:hint="eastAsia" w:ascii="仿宋" w:hAnsi="仿宋" w:eastAsia="仿宋" w:cs="仿宋"/>
          <w:bCs/>
          <w:color w:val="000000" w:themeColor="text1"/>
          <w:kern w:val="0"/>
          <w:sz w:val="24"/>
          <w:szCs w:val="24"/>
          <w:highlight w:val="none"/>
          <w:lang w:eastAsia="zh-CN"/>
          <w14:textFill>
            <w14:solidFill>
              <w14:schemeClr w14:val="tx1"/>
            </w14:solidFill>
          </w14:textFill>
        </w:rPr>
        <w:t>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（3）</w:t>
      </w:r>
      <w:r>
        <w:rPr>
          <w:rFonts w:hint="eastAsia" w:ascii="仿宋" w:hAnsi="仿宋" w:eastAsia="仿宋" w:cs="仿宋"/>
          <w:b w:val="0"/>
          <w:bCs/>
          <w:color w:val="000000" w:themeColor="text1"/>
          <w:kern w:val="0"/>
          <w:sz w:val="24"/>
          <w:szCs w:val="24"/>
          <w:highlight w:val="none"/>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信用记录查询与使用：</w:t>
      </w:r>
      <w:r>
        <w:rPr>
          <w:rFonts w:hint="eastAsia" w:ascii="仿宋" w:hAnsi="仿宋" w:eastAsia="仿宋" w:cs="仿宋"/>
          <w:b w:val="0"/>
          <w:bCs/>
          <w:color w:val="000000" w:themeColor="text1"/>
          <w:kern w:val="0"/>
          <w:sz w:val="24"/>
          <w:szCs w:val="24"/>
          <w:highlight w:val="none"/>
          <w14:textFill>
            <w14:solidFill>
              <w14:schemeClr w14:val="tx1"/>
            </w14:solidFill>
          </w14:textFill>
        </w:rPr>
        <w:t>见《供应商须知前附表》。</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评审工作的组织</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 评标委员会的组建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.2评审专家从</w:t>
      </w:r>
      <w:r>
        <w:rPr>
          <w:rFonts w:hint="eastAsia" w:ascii="仿宋" w:hAnsi="仿宋" w:eastAsia="仿宋" w:cs="仿宋"/>
          <w:color w:val="000000" w:themeColor="text1"/>
          <w:szCs w:val="21"/>
          <w:highlight w:val="none"/>
          <w:lang w:eastAsia="zh-CN"/>
          <w14:textFill>
            <w14:solidFill>
              <w14:schemeClr w14:val="tx1"/>
            </w14:solidFill>
          </w14:textFill>
        </w:rPr>
        <w:t>新疆</w:t>
      </w:r>
      <w:r>
        <w:rPr>
          <w:rFonts w:hint="eastAsia" w:ascii="仿宋" w:hAnsi="仿宋" w:eastAsia="仿宋" w:cs="仿宋"/>
          <w:color w:val="000000" w:themeColor="text1"/>
          <w:szCs w:val="21"/>
          <w:highlight w:val="none"/>
          <w14:textFill>
            <w14:solidFill>
              <w14:schemeClr w14:val="tx1"/>
            </w14:solidFill>
          </w14:textFill>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.评标委员会的职责</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.3对投标文件进行比较和评价。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评标原则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 评委纪律</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评标程序</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综合评分法货物项目的价格分值占总分值的比重(</w:t>
      </w:r>
      <w:r>
        <w:rPr>
          <w:rFonts w:hint="eastAsia" w:ascii="仿宋" w:hAnsi="仿宋" w:eastAsia="仿宋" w:cs="仿宋"/>
          <w:color w:val="auto"/>
          <w:kern w:val="0"/>
          <w:szCs w:val="21"/>
          <w:highlight w:val="none"/>
        </w:rPr>
        <w:t>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％，采购项目</w:t>
      </w:r>
      <w:r>
        <w:rPr>
          <w:rFonts w:hint="eastAsia" w:ascii="仿宋" w:hAnsi="仿宋" w:eastAsia="仿宋" w:cs="仿宋"/>
          <w:color w:val="000000" w:themeColor="text1"/>
          <w:kern w:val="0"/>
          <w:szCs w:val="21"/>
          <w:highlight w:val="none"/>
          <w14:textFill>
            <w14:solidFill>
              <w14:schemeClr w14:val="tx1"/>
            </w14:solidFill>
          </w14:textFill>
        </w:rPr>
        <w:t>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综合评分法中的价格分统一采用低价优先法计算，即满足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文件要求且最后报价最低的供应商的价格为</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报价得分=（基准价/</w:t>
      </w:r>
      <w:r>
        <w:rPr>
          <w:rFonts w:hint="eastAsia" w:ascii="仿宋" w:hAnsi="仿宋" w:eastAsia="仿宋" w:cs="仿宋"/>
          <w:color w:val="000000" w:themeColor="text1"/>
          <w:kern w:val="0"/>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报价）×价格权值×100</w:t>
      </w:r>
    </w:p>
    <w:p>
      <w:pPr>
        <w:widowControl/>
        <w:shd w:val="clear" w:color="auto" w:fill="auto"/>
        <w:spacing w:line="440" w:lineRule="exact"/>
        <w:ind w:firstLine="48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8 起草评审报告，所有评审人员须在评审报告上</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35.</w:t>
      </w:r>
      <w:r>
        <w:rPr>
          <w:rFonts w:hint="eastAsia" w:ascii="仿宋" w:hAnsi="仿宋" w:eastAsia="仿宋" w:cs="仿宋"/>
          <w:color w:val="000000" w:themeColor="text1"/>
          <w:szCs w:val="21"/>
          <w:highlight w:val="none"/>
          <w14:textFill>
            <w14:solidFill>
              <w14:schemeClr w14:val="tx1"/>
            </w14:solidFill>
          </w14:textFill>
        </w:rPr>
        <w:t>10 修改评审结果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（1）分值汇总计算错误的；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（2）分项评分超出评分标准范围的；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000000" w:themeColor="text1"/>
          <w:szCs w:val="21"/>
          <w:highlight w:val="none"/>
          <w:lang w:val="en-US" w:eastAsia="zh-CN"/>
          <w14:textFill>
            <w14:solidFill>
              <w14:schemeClr w14:val="tx1"/>
            </w14:solidFill>
          </w14:textFill>
        </w:rPr>
        <w:t>投标供应商澄清、说明或补正时间为20分钟</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000000" w:themeColor="text1"/>
          <w:szCs w:val="21"/>
          <w:highlight w:val="none"/>
          <w:lang w:val="en-US" w:eastAsia="zh-CN"/>
          <w14:textFill>
            <w14:solidFill>
              <w14:schemeClr w14:val="tx1"/>
            </w14:solidFill>
          </w14:textFill>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38．无效投标文件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39．废标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40．突发情况处理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 定标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bookmarkStart w:id="21" w:name="_Toc469495729"/>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41.2采购结果经采购人确认后2个工作日内，采购代理机构将在</w:t>
      </w:r>
      <w:r>
        <w:rPr>
          <w:rFonts w:hint="eastAsia" w:ascii="仿宋" w:hAnsi="仿宋" w:eastAsia="仿宋" w:cs="仿宋"/>
          <w:b/>
          <w:bCs/>
          <w:color w:val="000000" w:themeColor="text1"/>
          <w:szCs w:val="21"/>
          <w:highlight w:val="none"/>
          <w:lang w:val="en-US" w:eastAsia="zh-CN"/>
          <w14:textFill>
            <w14:solidFill>
              <w14:schemeClr w14:val="tx1"/>
            </w14:solidFill>
          </w14:textFill>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 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42.1</w:t>
      </w:r>
      <w:r>
        <w:rPr>
          <w:rFonts w:hint="eastAsia" w:ascii="仿宋" w:hAnsi="仿宋" w:eastAsia="仿宋" w:cs="仿宋"/>
          <w:color w:val="000000" w:themeColor="text1"/>
          <w:szCs w:val="21"/>
          <w:highlight w:val="none"/>
          <w14:textFill>
            <w14:solidFill>
              <w14:schemeClr w14:val="tx1"/>
            </w14:solidFill>
          </w14:textFill>
        </w:rPr>
        <w:t>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通知书发出前，招标人将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侯选人的情况在</w:t>
      </w:r>
      <w:r>
        <w:rPr>
          <w:rFonts w:hint="eastAsia" w:ascii="仿宋" w:hAnsi="仿宋" w:eastAsia="仿宋" w:cs="仿宋"/>
          <w:color w:val="000000" w:themeColor="text1"/>
          <w:szCs w:val="21"/>
          <w:highlight w:val="none"/>
          <w:lang w:val="en-US" w:eastAsia="zh-CN"/>
          <w14:textFill>
            <w14:solidFill>
              <w14:schemeClr w14:val="tx1"/>
            </w14:solidFill>
          </w14:textFill>
        </w:rPr>
        <w:t>克州公共资源交易中心网、</w:t>
      </w:r>
      <w:r>
        <w:rPr>
          <w:rFonts w:hint="eastAsia" w:ascii="仿宋" w:hAnsi="仿宋" w:eastAsia="仿宋" w:cs="仿宋"/>
          <w:color w:val="000000" w:themeColor="text1"/>
          <w:szCs w:val="21"/>
          <w:highlight w:val="none"/>
          <w:lang w:eastAsia="zh-CN"/>
          <w14:textFill>
            <w14:solidFill>
              <w14:schemeClr w14:val="tx1"/>
            </w14:solidFill>
          </w14:textFill>
        </w:rPr>
        <w:t>新疆政府采购网</w:t>
      </w:r>
      <w:r>
        <w:rPr>
          <w:rFonts w:hint="eastAsia" w:ascii="仿宋" w:hAnsi="仿宋" w:eastAsia="仿宋" w:cs="仿宋"/>
          <w:color w:val="000000" w:themeColor="text1"/>
          <w:szCs w:val="21"/>
          <w:highlight w:val="none"/>
          <w14:textFill>
            <w14:solidFill>
              <w14:schemeClr w14:val="tx1"/>
            </w14:solidFill>
          </w14:textFill>
        </w:rPr>
        <w:t>予以公示，</w:t>
      </w:r>
      <w:r>
        <w:rPr>
          <w:rFonts w:hint="eastAsia" w:ascii="仿宋" w:hAnsi="仿宋" w:eastAsia="仿宋" w:cs="仿宋"/>
          <w:b/>
          <w:bCs/>
          <w:color w:val="000000" w:themeColor="text1"/>
          <w:szCs w:val="21"/>
          <w:highlight w:val="none"/>
          <w14:textFill>
            <w14:solidFill>
              <w14:schemeClr w14:val="tx1"/>
            </w14:solidFill>
          </w14:textFill>
        </w:rPr>
        <w:t>公示期为</w:t>
      </w:r>
      <w:r>
        <w:rPr>
          <w:rFonts w:hint="eastAsia" w:ascii="仿宋" w:hAnsi="仿宋" w:eastAsia="仿宋" w:cs="仿宋"/>
          <w:b/>
          <w:bCs/>
          <w:color w:val="000000" w:themeColor="text1"/>
          <w:szCs w:val="21"/>
          <w:highlight w:val="none"/>
          <w:lang w:eastAsia="zh-CN"/>
          <w14:textFill>
            <w14:solidFill>
              <w14:schemeClr w14:val="tx1"/>
            </w14:solidFill>
          </w14:textFill>
        </w:rPr>
        <w:t>一</w:t>
      </w:r>
      <w:r>
        <w:rPr>
          <w:rFonts w:hint="eastAsia" w:ascii="仿宋" w:hAnsi="仿宋" w:eastAsia="仿宋" w:cs="仿宋"/>
          <w:b/>
          <w:bCs/>
          <w:color w:val="000000" w:themeColor="text1"/>
          <w:szCs w:val="21"/>
          <w:highlight w:val="none"/>
          <w14:textFill>
            <w14:solidFill>
              <w14:schemeClr w14:val="tx1"/>
            </w14:solidFill>
          </w14:textFill>
        </w:rPr>
        <w:t>个工作日。</w:t>
      </w:r>
      <w:r>
        <w:rPr>
          <w:rFonts w:hint="eastAsia" w:ascii="仿宋" w:hAnsi="仿宋" w:eastAsia="仿宋" w:cs="仿宋"/>
          <w:b/>
          <w:bCs/>
          <w:color w:val="000000" w:themeColor="text1"/>
          <w:szCs w:val="21"/>
          <w:highlight w:val="none"/>
          <w:lang w:eastAsia="zh-CN"/>
          <w14:textFill>
            <w14:solidFill>
              <w14:schemeClr w14:val="tx1"/>
            </w14:solidFill>
          </w14:textFill>
        </w:rPr>
        <w:t>待公示期结束后，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中标供应商在签订合同后5个工作日内向采购人交纳不超过中标价10%的履约保证金（鼓励以银行、保险公司出具的履约保函形式提交；若以电汇、银行转账方式提交的，必须转到采购人的指定账户）。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bookmarkStart w:id="24" w:name="_Toc73975843"/>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（七）纪律和监督</w:t>
      </w:r>
      <w:bookmarkEnd w:id="23"/>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45</w:t>
      </w:r>
      <w:r>
        <w:rPr>
          <w:rFonts w:hint="eastAsia" w:ascii="仿宋" w:hAnsi="仿宋" w:eastAsia="仿宋" w:cs="仿宋"/>
          <w:b/>
          <w:color w:val="000000" w:themeColor="text1"/>
          <w:szCs w:val="21"/>
          <w:highlight w:val="none"/>
          <w14:textFill>
            <w14:solidFill>
              <w14:schemeClr w14:val="tx1"/>
            </w14:solidFill>
          </w14:textFill>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45</w:t>
      </w:r>
      <w:r>
        <w:rPr>
          <w:rFonts w:hint="eastAsia" w:ascii="仿宋" w:hAnsi="仿宋" w:eastAsia="仿宋" w:cs="仿宋"/>
          <w:color w:val="000000" w:themeColor="text1"/>
          <w:kern w:val="10"/>
          <w:szCs w:val="21"/>
          <w:highlight w:val="none"/>
          <w14:textFill>
            <w14:solidFill>
              <w14:schemeClr w14:val="tx1"/>
            </w14:solidFill>
          </w14:textFill>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46</w:t>
      </w:r>
      <w:r>
        <w:rPr>
          <w:rFonts w:hint="eastAsia" w:ascii="仿宋" w:hAnsi="仿宋" w:eastAsia="仿宋" w:cs="仿宋"/>
          <w:b/>
          <w:color w:val="000000" w:themeColor="text1"/>
          <w:szCs w:val="21"/>
          <w:highlight w:val="none"/>
          <w14:textFill>
            <w14:solidFill>
              <w14:schemeClr w14:val="tx1"/>
            </w14:solidFill>
          </w14:textFill>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46</w:t>
      </w:r>
      <w:r>
        <w:rPr>
          <w:rFonts w:hint="eastAsia" w:ascii="仿宋" w:hAnsi="仿宋" w:eastAsia="仿宋" w:cs="仿宋"/>
          <w:color w:val="000000" w:themeColor="text1"/>
          <w:kern w:val="10"/>
          <w:szCs w:val="21"/>
          <w:highlight w:val="none"/>
          <w14:textFill>
            <w14:solidFill>
              <w14:schemeClr w14:val="tx1"/>
            </w14:solidFill>
          </w14:textFill>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47</w:t>
      </w:r>
      <w:r>
        <w:rPr>
          <w:rFonts w:hint="eastAsia" w:ascii="仿宋" w:hAnsi="仿宋" w:eastAsia="仿宋" w:cs="仿宋"/>
          <w:b/>
          <w:color w:val="000000" w:themeColor="text1"/>
          <w:szCs w:val="21"/>
          <w:highlight w:val="none"/>
          <w14:textFill>
            <w14:solidFill>
              <w14:schemeClr w14:val="tx1"/>
            </w14:solidFill>
          </w14:textFill>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lang w:val="en-US" w:eastAsia="zh-CN"/>
          <w14:textFill>
            <w14:solidFill>
              <w14:schemeClr w14:val="tx1"/>
            </w14:solidFill>
          </w14:textFill>
        </w:rPr>
        <w:t>47</w:t>
      </w:r>
      <w:r>
        <w:rPr>
          <w:rFonts w:hint="eastAsia" w:ascii="仿宋" w:hAnsi="仿宋" w:eastAsia="仿宋" w:cs="仿宋"/>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48</w:t>
      </w:r>
      <w:r>
        <w:rPr>
          <w:rFonts w:hint="eastAsia" w:ascii="仿宋" w:hAnsi="仿宋" w:eastAsia="仿宋" w:cs="仿宋"/>
          <w:b/>
          <w:color w:val="000000" w:themeColor="text1"/>
          <w:szCs w:val="21"/>
          <w:highlight w:val="none"/>
          <w14:textFill>
            <w14:solidFill>
              <w14:schemeClr w14:val="tx1"/>
            </w14:solidFill>
          </w14:textFill>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000000" w:themeColor="text1"/>
          <w:kern w:val="10"/>
          <w:szCs w:val="21"/>
          <w:highlight w:val="none"/>
          <w14:textFill>
            <w14:solidFill>
              <w14:schemeClr w14:val="tx1"/>
            </w14:solidFill>
          </w14:textFill>
        </w:rPr>
      </w:pPr>
      <w:r>
        <w:rPr>
          <w:rFonts w:hint="eastAsia" w:ascii="仿宋" w:hAnsi="仿宋" w:eastAsia="仿宋" w:cs="仿宋"/>
          <w:color w:val="000000" w:themeColor="text1"/>
          <w:kern w:val="10"/>
          <w:szCs w:val="21"/>
          <w:highlight w:val="none"/>
          <w14:textFill>
            <w14:solidFill>
              <w14:schemeClr w14:val="tx1"/>
            </w14:solidFill>
          </w14:textFill>
        </w:rPr>
        <w:t>4</w:t>
      </w:r>
      <w:r>
        <w:rPr>
          <w:rFonts w:hint="eastAsia" w:ascii="仿宋" w:hAnsi="仿宋" w:eastAsia="仿宋" w:cs="仿宋"/>
          <w:color w:val="000000" w:themeColor="text1"/>
          <w:kern w:val="10"/>
          <w:szCs w:val="21"/>
          <w:highlight w:val="none"/>
          <w:lang w:val="en-US" w:eastAsia="zh-CN"/>
          <w14:textFill>
            <w14:solidFill>
              <w14:schemeClr w14:val="tx1"/>
            </w14:solidFill>
          </w14:textFill>
        </w:rPr>
        <w:t>8</w:t>
      </w:r>
      <w:r>
        <w:rPr>
          <w:rFonts w:hint="eastAsia" w:ascii="仿宋" w:hAnsi="仿宋" w:eastAsia="仿宋" w:cs="仿宋"/>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0" w:firstLineChars="3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（八）质疑与投诉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49．质疑和投诉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49.5供应商有下列情形之一的，采购代理机构上报阿图什市财政局，将其列入不良行为记录名单：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000000" w:themeColor="text1"/>
          <w:sz w:val="30"/>
          <w:szCs w:val="30"/>
          <w:highlight w:val="none"/>
          <w14:textFill>
            <w14:solidFill>
              <w14:schemeClr w14:val="tx1"/>
            </w14:solidFill>
          </w14:textFill>
        </w:rPr>
      </w:pPr>
    </w:p>
    <w:p>
      <w:pPr>
        <w:pStyle w:val="38"/>
        <w:shd w:val="clear" w:color="auto" w:fill="auto"/>
        <w:rPr>
          <w:rFonts w:hint="eastAsia" w:ascii="仿宋" w:hAnsi="仿宋" w:eastAsia="仿宋" w:cs="仿宋"/>
          <w:color w:val="000000" w:themeColor="text1"/>
          <w:sz w:val="30"/>
          <w:szCs w:val="30"/>
          <w:highlight w:val="none"/>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pStyle w:val="4"/>
        <w:rPr>
          <w:rFonts w:hint="eastAsia"/>
          <w:lang w:eastAsia="zh-CN"/>
        </w:rPr>
      </w:pPr>
    </w:p>
    <w:p>
      <w:pPr>
        <w:rPr>
          <w:rFonts w:hint="eastAsia"/>
          <w:lang w:eastAsia="zh-CN"/>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p>
    <w:p>
      <w:pPr>
        <w:shd w:val="clear" w:color="auto" w:fill="auto"/>
        <w:jc w:val="left"/>
        <w:rPr>
          <w:rFonts w:hint="eastAsia" w:ascii="仿宋" w:hAnsi="仿宋" w:eastAsia="仿宋" w:cs="仿宋"/>
          <w:b/>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eastAsia="zh-CN"/>
          <w14:textFill>
            <w14:solidFill>
              <w14:schemeClr w14:val="tx1"/>
            </w14:solidFill>
          </w14:textFill>
        </w:rPr>
        <w:t>附件：</w:t>
      </w:r>
    </w:p>
    <w:p>
      <w:pPr>
        <w:shd w:val="clear" w:color="auto" w:fill="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政府采购投诉书（范本）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委托代理人姓名：</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被投诉人：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法定代表人：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电话：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我公司参加了</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年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日被投诉人组织的</w:t>
      </w:r>
      <w:r>
        <w:rPr>
          <w:rFonts w:hint="eastAsia" w:ascii="仿宋" w:hAnsi="仿宋" w:eastAsia="仿宋" w:cs="仿宋"/>
          <w:color w:val="000000" w:themeColor="text1"/>
          <w:sz w:val="21"/>
          <w:szCs w:val="21"/>
          <w:highlight w:val="none"/>
          <w:u w:val="single"/>
          <w14:textFill>
            <w14:solidFill>
              <w14:schemeClr w14:val="tx1"/>
            </w14:solidFill>
          </w14:textFill>
        </w:rPr>
        <w:t>（采购人）（项目名称）（项目编号）</w:t>
      </w:r>
      <w:r>
        <w:rPr>
          <w:rFonts w:hint="eastAsia" w:ascii="仿宋" w:hAnsi="仿宋" w:eastAsia="仿宋" w:cs="仿宋"/>
          <w:color w:val="000000" w:themeColor="text1"/>
          <w:sz w:val="21"/>
          <w:szCs w:val="21"/>
          <w:highlight w:val="none"/>
          <w14:textFill>
            <w14:solidFill>
              <w14:schemeClr w14:val="tx1"/>
            </w14:solidFill>
          </w14:textFill>
        </w:rPr>
        <w:t>的采购活动，我公司认为该项目的</w:t>
      </w:r>
      <w:r>
        <w:rPr>
          <w:rFonts w:hint="eastAsia" w:ascii="仿宋" w:hAnsi="仿宋" w:eastAsia="仿宋" w:cs="仿宋"/>
          <w:color w:val="000000" w:themeColor="text1"/>
          <w:sz w:val="21"/>
          <w:szCs w:val="21"/>
          <w:highlight w:val="none"/>
          <w:u w:val="single"/>
          <w14:textFill>
            <w14:solidFill>
              <w14:schemeClr w14:val="tx1"/>
            </w14:solidFill>
          </w14:textFill>
        </w:rPr>
        <w:t>（采购文件/采购过程/中标（</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中标</w:t>
      </w:r>
      <w:r>
        <w:rPr>
          <w:rFonts w:hint="eastAsia" w:ascii="仿宋" w:hAnsi="仿宋" w:eastAsia="仿宋" w:cs="仿宋"/>
          <w:color w:val="000000" w:themeColor="text1"/>
          <w:sz w:val="21"/>
          <w:szCs w:val="21"/>
          <w:highlight w:val="none"/>
          <w:u w:val="single"/>
          <w14:textFill>
            <w14:solidFill>
              <w14:schemeClr w14:val="tx1"/>
            </w14:solidFill>
          </w14:textFill>
        </w:rPr>
        <w:t>）结果）</w:t>
      </w:r>
      <w:r>
        <w:rPr>
          <w:rFonts w:hint="eastAsia" w:ascii="仿宋" w:hAnsi="仿宋" w:eastAsia="仿宋" w:cs="仿宋"/>
          <w:color w:val="000000" w:themeColor="text1"/>
          <w:sz w:val="21"/>
          <w:szCs w:val="21"/>
          <w:highlight w:val="none"/>
          <w14:textFill>
            <w14:solidFill>
              <w14:schemeClr w14:val="tx1"/>
            </w14:solidFill>
          </w14:textFill>
        </w:rPr>
        <w:t>损害了我公司权益，对此，我公司于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日向</w:t>
      </w:r>
      <w:r>
        <w:rPr>
          <w:rFonts w:hint="eastAsia" w:ascii="仿宋" w:hAnsi="仿宋" w:eastAsia="仿宋" w:cs="仿宋"/>
          <w:color w:val="000000" w:themeColor="text1"/>
          <w:sz w:val="21"/>
          <w:szCs w:val="21"/>
          <w:highlight w:val="none"/>
          <w:u w:val="single"/>
          <w14:textFill>
            <w14:solidFill>
              <w14:schemeClr w14:val="tx1"/>
            </w14:solidFill>
          </w14:textFill>
        </w:rPr>
        <w:t>（采购人或者政府采购代理机构）</w:t>
      </w:r>
      <w:r>
        <w:rPr>
          <w:rFonts w:hint="eastAsia" w:ascii="仿宋" w:hAnsi="仿宋" w:eastAsia="仿宋" w:cs="仿宋"/>
          <w:color w:val="000000" w:themeColor="text1"/>
          <w:sz w:val="21"/>
          <w:szCs w:val="21"/>
          <w:highlight w:val="none"/>
          <w14:textFill>
            <w14:solidFill>
              <w14:schemeClr w14:val="tx1"/>
            </w14:solidFill>
          </w14:textFill>
        </w:rPr>
        <w:t>提出了质疑，</w:t>
      </w:r>
      <w:r>
        <w:rPr>
          <w:rFonts w:hint="eastAsia" w:ascii="仿宋" w:hAnsi="仿宋" w:eastAsia="仿宋" w:cs="仿宋"/>
          <w:color w:val="000000" w:themeColor="text1"/>
          <w:sz w:val="21"/>
          <w:szCs w:val="21"/>
          <w:highlight w:val="none"/>
          <w:u w:val="single"/>
          <w14:textFill>
            <w14:solidFill>
              <w14:schemeClr w14:val="tx1"/>
            </w14:solidFill>
          </w14:textFill>
        </w:rPr>
        <w:t>（其于    年  月  日作出书面答复，因对其作出的答复不满意）/（被质疑人未在法定期内予以答复，按照政府采购有关规定）</w:t>
      </w:r>
      <w:r>
        <w:rPr>
          <w:rFonts w:hint="eastAsia" w:ascii="仿宋" w:hAnsi="仿宋" w:eastAsia="仿宋" w:cs="仿宋"/>
          <w:color w:val="000000" w:themeColor="text1"/>
          <w:sz w:val="21"/>
          <w:szCs w:val="21"/>
          <w:highlight w:val="none"/>
          <w14:textFill>
            <w14:solidFill>
              <w14:schemeClr w14:val="tx1"/>
            </w14:solidFill>
          </w14:textFill>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u w:val="single"/>
          <w14:textFill>
            <w14:solidFill>
              <w14:schemeClr w14:val="tx1"/>
            </w14:solidFill>
          </w14:textFill>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u w:val="single"/>
          <w14:textFill>
            <w14:solidFill>
              <w14:schemeClr w14:val="tx1"/>
            </w14:solidFill>
          </w14:textFill>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u w:val="single"/>
          <w14:textFill>
            <w14:solidFill>
              <w14:schemeClr w14:val="tx1"/>
            </w14:solidFill>
          </w14:textFill>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360" w:firstLineChars="16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本投诉书正本叁份，副本</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份并附电子文档。</w:t>
      </w: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7920" w:hangingChars="1800"/>
        <w:jc w:val="center"/>
        <w:rPr>
          <w:rFonts w:hint="eastAsia" w:ascii="仿宋" w:hAnsi="仿宋" w:eastAsia="仿宋" w:cs="仿宋"/>
          <w:b/>
          <w:bCs/>
          <w:color w:val="000000" w:themeColor="text1"/>
          <w:sz w:val="44"/>
          <w:szCs w:val="44"/>
          <w:highlight w:val="none"/>
          <w14:textFill>
            <w14:solidFill>
              <w14:schemeClr w14:val="tx1"/>
            </w14:solidFill>
          </w14:textFill>
        </w:rPr>
      </w:pPr>
    </w:p>
    <w:p>
      <w:pPr>
        <w:shd w:val="clear" w:color="auto" w:fill="auto"/>
        <w:ind w:left="7951" w:hanging="5760" w:hangingChars="1800"/>
        <w:jc w:val="center"/>
        <w:outlineLvl w:val="0"/>
        <w:rPr>
          <w:rFonts w:hint="eastAsia" w:ascii="仿宋" w:hAnsi="仿宋" w:eastAsia="仿宋" w:cs="仿宋"/>
          <w:b/>
          <w:bCs/>
          <w:color w:val="000000" w:themeColor="text1"/>
          <w:sz w:val="32"/>
          <w:szCs w:val="32"/>
          <w:highlight w:val="none"/>
          <w14:textFill>
            <w14:solidFill>
              <w14:schemeClr w14:val="tx1"/>
            </w14:solidFill>
          </w14:textFill>
        </w:rPr>
      </w:pPr>
      <w:bookmarkStart w:id="25" w:name="_Toc17515"/>
    </w:p>
    <w:p>
      <w:pPr>
        <w:shd w:val="clear" w:color="auto" w:fill="auto"/>
        <w:ind w:left="7951" w:hanging="5760" w:hangingChars="1800"/>
        <w:jc w:val="center"/>
        <w:outlineLvl w:val="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089" w:leftChars="304" w:hanging="3360" w:hangingChars="1600"/>
        <w:textAlignment w:val="auto"/>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26" w:name="_Toc11499"/>
      <w:r>
        <w:rPr>
          <w:rFonts w:hint="eastAsia" w:ascii="仿宋" w:hAnsi="仿宋" w:eastAsia="仿宋" w:cs="仿宋"/>
          <w:b/>
          <w:bCs/>
          <w:color w:val="000000" w:themeColor="text1"/>
          <w:sz w:val="21"/>
          <w:szCs w:val="21"/>
          <w:highlight w:val="none"/>
          <w14:textFill>
            <w14:solidFill>
              <w14:schemeClr w14:val="tx1"/>
            </w14:solidFill>
          </w14:textFill>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《中华人民共和国政府采购法》</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第五十二条：供应商认为采购文件、采购过程和中标、</w:t>
      </w:r>
      <w:r>
        <w:rPr>
          <w:rFonts w:hint="eastAsia" w:ascii="仿宋" w:hAnsi="仿宋" w:eastAsia="仿宋" w:cs="仿宋"/>
          <w:color w:val="000000" w:themeColor="text1"/>
          <w:kern w:val="0"/>
          <w:sz w:val="21"/>
          <w:szCs w:val="21"/>
          <w:highlight w:val="none"/>
          <w:shd w:val="clear" w:color="auto" w:fill="FFFFFF"/>
          <w:lang w:eastAsia="zh-CN"/>
          <w14:textFill>
            <w14:solidFill>
              <w14:schemeClr w14:val="tx1"/>
            </w14:solidFill>
          </w14:textFill>
        </w:rPr>
        <w:t>中标</w:t>
      </w: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pPr>
      <w:r>
        <w:rPr>
          <w:rFonts w:hint="eastAsia" w:ascii="仿宋" w:hAnsi="仿宋" w:eastAsia="仿宋" w:cs="仿宋"/>
          <w:color w:val="000000" w:themeColor="text1"/>
          <w:kern w:val="0"/>
          <w:sz w:val="21"/>
          <w:szCs w:val="21"/>
          <w:highlight w:val="none"/>
          <w:shd w:val="clear" w:color="auto" w:fill="FFFFFF"/>
          <w14:textFill>
            <w14:solidFill>
              <w14:schemeClr w14:val="tx1"/>
            </w14:solidFill>
          </w14:textFill>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7" w:name="_Toc13508"/>
      <w:r>
        <w:rPr>
          <w:rFonts w:hint="eastAsia" w:ascii="仿宋" w:hAnsi="仿宋" w:eastAsia="仿宋" w:cs="仿宋"/>
          <w:b/>
          <w:bCs/>
          <w:color w:val="000000" w:themeColor="text1"/>
          <w:sz w:val="21"/>
          <w:szCs w:val="21"/>
          <w:highlight w:val="none"/>
          <w14:textFill>
            <w14:solidFill>
              <w14:schemeClr w14:val="tx1"/>
            </w14:solidFill>
          </w14:textFill>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投诉书应当署名。投诉人为自然人，应当由本人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；投诉人为法人或者其他组织的，应当由法定代表人或者主要负责人</w:t>
      </w: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p>
      <w:pPr>
        <w:shd w:val="clear" w:color="auto" w:fill="auto"/>
        <w:outlineLvl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bookmarkStart w:id="28" w:name="_Toc5978"/>
      <w:r>
        <w:rPr>
          <w:rFonts w:hint="eastAsia" w:ascii="仿宋" w:hAnsi="仿宋" w:eastAsia="仿宋" w:cs="仿宋"/>
          <w:b/>
          <w:bCs/>
          <w:color w:val="000000" w:themeColor="text1"/>
          <w:sz w:val="21"/>
          <w:szCs w:val="21"/>
          <w:highlight w:val="none"/>
          <w14:textFill>
            <w14:solidFill>
              <w14:schemeClr w14:val="tx1"/>
            </w14:solidFill>
          </w14:textFill>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1"/>
          <w:szCs w:val="21"/>
          <w:highlight w:val="none"/>
          <w14:textFill>
            <w14:solidFill>
              <w14:schemeClr w14:val="tx1"/>
            </w14:solidFill>
          </w14:textFill>
        </w:rPr>
      </w:pPr>
    </w:p>
    <w:p>
      <w:pPr>
        <w:shd w:val="clear" w:color="auto" w:fill="auto"/>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递交投诉书地址：</w:t>
      </w:r>
      <w:r>
        <w:rPr>
          <w:rFonts w:hint="eastAsia" w:ascii="仿宋" w:hAnsi="仿宋" w:eastAsia="仿宋" w:cs="仿宋"/>
          <w:color w:val="000000" w:themeColor="text1"/>
          <w:sz w:val="21"/>
          <w:szCs w:val="21"/>
          <w:highlight w:val="none"/>
          <w:lang w:val="en-US" w:eastAsia="zh-CN"/>
          <w14:textFill>
            <w14:solidFill>
              <w14:schemeClr w14:val="tx1"/>
            </w14:solidFill>
          </w14:textFill>
        </w:rPr>
        <w:t>阿图什市政府采购办</w:t>
      </w:r>
      <w:r>
        <w:rPr>
          <w:rFonts w:hint="eastAsia" w:ascii="仿宋" w:hAnsi="仿宋" w:eastAsia="仿宋" w:cs="仿宋"/>
          <w:color w:val="000000" w:themeColor="text1"/>
          <w:sz w:val="21"/>
          <w:szCs w:val="21"/>
          <w:highlight w:val="none"/>
          <w14:textFill>
            <w14:solidFill>
              <w14:schemeClr w14:val="tx1"/>
            </w14:solidFill>
          </w14:textFill>
        </w:rPr>
        <w:t>监管办公室</w:t>
      </w:r>
    </w:p>
    <w:p>
      <w:pPr>
        <w:shd w:val="clear" w:color="auto" w:fill="auto"/>
        <w:jc w:val="right"/>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000000" w:themeColor="text1"/>
          <w:sz w:val="44"/>
          <w:szCs w:val="44"/>
          <w:highlight w:val="none"/>
          <w14:textFill>
            <w14:solidFill>
              <w14:schemeClr w14:val="tx1"/>
            </w14:solidFill>
          </w14:textFill>
        </w:rPr>
      </w:pPr>
    </w:p>
    <w:p>
      <w:pPr>
        <w:pStyle w:val="35"/>
        <w:rPr>
          <w:rFonts w:hint="eastAsia"/>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44"/>
          <w:szCs w:val="44"/>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0" w:name="_Toc9061"/>
      <w:r>
        <w:rPr>
          <w:rFonts w:hint="eastAsia" w:ascii="仿宋" w:hAnsi="仿宋" w:eastAsia="仿宋" w:cs="仿宋"/>
          <w:bCs/>
          <w:color w:val="000000" w:themeColor="text1"/>
          <w:sz w:val="21"/>
          <w:szCs w:val="21"/>
          <w:highlight w:val="none"/>
          <w14:textFill>
            <w14:solidFill>
              <w14:schemeClr w14:val="tx1"/>
            </w14:solidFill>
          </w14:textFill>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地址：</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联系人：</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 </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邮编：</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1" w:name="_Toc15938"/>
      <w:r>
        <w:rPr>
          <w:rFonts w:hint="eastAsia" w:ascii="仿宋" w:hAnsi="仿宋" w:eastAsia="仿宋" w:cs="仿宋"/>
          <w:bCs/>
          <w:color w:val="000000" w:themeColor="text1"/>
          <w:sz w:val="21"/>
          <w:szCs w:val="21"/>
          <w:highlight w:val="none"/>
          <w14:textFill>
            <w14:solidFill>
              <w14:schemeClr w14:val="tx1"/>
            </w14:solidFill>
          </w14:textFill>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质疑项目的编号：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包号：</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采购文件获取日期：</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2" w:name="_Toc18271"/>
      <w:r>
        <w:rPr>
          <w:rFonts w:hint="eastAsia" w:ascii="仿宋" w:hAnsi="仿宋" w:eastAsia="仿宋" w:cs="仿宋"/>
          <w:bCs/>
          <w:color w:val="000000" w:themeColor="text1"/>
          <w:sz w:val="21"/>
          <w:szCs w:val="21"/>
          <w:highlight w:val="none"/>
          <w14:textFill>
            <w14:solidFill>
              <w14:schemeClr w14:val="tx1"/>
            </w14:solidFill>
          </w14:textFill>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质疑事项1：</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事实依据：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法律依据：</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000000" w:themeColor="text1"/>
          <w:sz w:val="21"/>
          <w:szCs w:val="21"/>
          <w:highlight w:val="none"/>
          <w14:textFill>
            <w14:solidFill>
              <w14:schemeClr w14:val="tx1"/>
            </w14:solidFill>
          </w14:textFill>
        </w:rPr>
      </w:pPr>
      <w:bookmarkStart w:id="33" w:name="_Toc22365"/>
      <w:r>
        <w:rPr>
          <w:rFonts w:hint="eastAsia" w:ascii="仿宋" w:hAnsi="仿宋" w:eastAsia="仿宋" w:cs="仿宋"/>
          <w:bCs/>
          <w:color w:val="000000" w:themeColor="text1"/>
          <w:sz w:val="21"/>
          <w:szCs w:val="21"/>
          <w:highlight w:val="none"/>
          <w14:textFill>
            <w14:solidFill>
              <w14:schemeClr w14:val="tx1"/>
            </w14:solidFill>
          </w14:textFill>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000000" w:themeColor="text1"/>
          <w:sz w:val="21"/>
          <w:szCs w:val="21"/>
          <w:highlight w:val="none"/>
          <w:u w:val="dotted"/>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请求：</w:t>
      </w:r>
      <w:r>
        <w:rPr>
          <w:rFonts w:hint="eastAsia" w:ascii="仿宋" w:hAnsi="仿宋" w:eastAsia="仿宋" w:cs="仿宋"/>
          <w:color w:val="000000" w:themeColor="text1"/>
          <w:sz w:val="21"/>
          <w:szCs w:val="21"/>
          <w:highlight w:val="none"/>
          <w:u w:val="dotted"/>
          <w14:textFill>
            <w14:solidFill>
              <w14:schemeClr w14:val="tx1"/>
            </w14:solidFill>
          </w14:textFill>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签章</w:t>
      </w:r>
      <w:r>
        <w:rPr>
          <w:rFonts w:hint="eastAsia" w:ascii="仿宋" w:hAnsi="仿宋" w:eastAsia="仿宋" w:cs="仿宋"/>
          <w:color w:val="000000" w:themeColor="text1"/>
          <w:sz w:val="21"/>
          <w:szCs w:val="21"/>
          <w:highlight w:val="none"/>
          <w14:textFill>
            <w14:solidFill>
              <w14:schemeClr w14:val="tx1"/>
            </w14:solidFill>
          </w14:textFill>
        </w:rPr>
        <w:t xml:space="preserve">(签章)：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000000" w:themeColor="text1"/>
          <w:sz w:val="21"/>
          <w:szCs w:val="21"/>
          <w:highlight w:val="none"/>
          <w14:textFill>
            <w14:solidFill>
              <w14:schemeClr w14:val="tx1"/>
            </w14:solidFill>
          </w14:textFill>
        </w:rPr>
      </w:pPr>
    </w:p>
    <w:p>
      <w:pPr>
        <w:pageBreakBefore/>
        <w:shd w:val="clear" w:color="auto" w:fill="auto"/>
        <w:spacing w:line="440" w:lineRule="exact"/>
        <w:jc w:val="center"/>
        <w:outlineLvl w:val="0"/>
        <w:rPr>
          <w:rFonts w:hint="eastAsia" w:ascii="仿宋" w:hAnsi="仿宋" w:eastAsia="仿宋" w:cs="仿宋"/>
          <w:color w:val="000000" w:themeColor="text1"/>
          <w:sz w:val="30"/>
          <w:szCs w:val="30"/>
          <w:highlight w:val="none"/>
          <w14:textFill>
            <w14:solidFill>
              <w14:schemeClr w14:val="tx1"/>
            </w14:solidFill>
          </w14:textFill>
        </w:rPr>
      </w:pPr>
      <w:bookmarkStart w:id="34" w:name="_Toc469495731"/>
      <w:r>
        <w:rPr>
          <w:rFonts w:hint="eastAsia" w:ascii="仿宋" w:hAnsi="仿宋" w:eastAsia="仿宋" w:cs="仿宋"/>
          <w:color w:val="000000" w:themeColor="text1"/>
          <w:sz w:val="30"/>
          <w:szCs w:val="30"/>
          <w:highlight w:val="none"/>
          <w14:textFill>
            <w14:solidFill>
              <w14:schemeClr w14:val="tx1"/>
            </w14:solidFill>
          </w14:textFill>
        </w:rPr>
        <w:t>第三章  评标办法</w:t>
      </w:r>
      <w:bookmarkEnd w:id="34"/>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35" w:name="_Toc469495733"/>
      <w:bookmarkStart w:id="36" w:name="_Toc362983802"/>
      <w:bookmarkStart w:id="37" w:name="_Toc267320058"/>
      <w:bookmarkStart w:id="38" w:name="_Toc363135205"/>
      <w:r>
        <w:rPr>
          <w:rFonts w:hint="eastAsia" w:ascii="仿宋" w:hAnsi="仿宋" w:eastAsia="仿宋" w:cs="仿宋"/>
          <w:b/>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1、一般规定</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1.4评标按照招标文件规定的内容进行，采取符合招标文件要求的</w:t>
      </w:r>
      <w:r>
        <w:rPr>
          <w:rFonts w:hint="eastAsia" w:ascii="仿宋" w:hAnsi="仿宋" w:eastAsia="仿宋" w:cs="仿宋"/>
          <w:color w:val="000000" w:themeColor="text1"/>
          <w:szCs w:val="21"/>
          <w:highlight w:val="none"/>
          <w:lang w:eastAsia="zh-CN"/>
          <w14:textFill>
            <w14:solidFill>
              <w14:schemeClr w14:val="tx1"/>
            </w14:solidFill>
          </w14:textFill>
        </w:rPr>
        <w:t>综合评分法</w:t>
      </w:r>
      <w:r>
        <w:rPr>
          <w:rFonts w:hint="eastAsia" w:ascii="仿宋" w:hAnsi="仿宋" w:eastAsia="仿宋" w:cs="仿宋"/>
          <w:color w:val="000000" w:themeColor="text1"/>
          <w:szCs w:val="21"/>
          <w:highlight w:val="none"/>
          <w14:textFill>
            <w14:solidFill>
              <w14:schemeClr w14:val="tx1"/>
            </w14:solidFill>
          </w14:textFill>
        </w:rPr>
        <w:t>；</w:t>
      </w:r>
    </w:p>
    <w:p>
      <w:pPr>
        <w:shd w:val="clear" w:color="auto" w:fill="auto"/>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2、评标组织机构的组成</w:t>
      </w:r>
    </w:p>
    <w:p>
      <w:pPr>
        <w:widowControl/>
        <w:shd w:val="clear" w:color="auto" w:fill="auto"/>
        <w:spacing w:line="440" w:lineRule="exact"/>
        <w:ind w:firstLine="480"/>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2.1</w:t>
      </w:r>
      <w:r>
        <w:rPr>
          <w:rFonts w:hint="eastAsia" w:ascii="仿宋" w:hAnsi="仿宋" w:eastAsia="仿宋" w:cs="仿宋"/>
          <w:color w:val="000000" w:themeColor="text1"/>
          <w:spacing w:val="-2"/>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Cs w:val="21"/>
          <w:highlight w:val="none"/>
          <w:lang w:bidi="ar-SA"/>
          <w14:textFill>
            <w14:solidFill>
              <w14:schemeClr w14:val="tx1"/>
            </w14:solidFill>
          </w14:textFill>
        </w:rPr>
        <w:t>评标委员会由采购人代表和有关技术、经济等方面的专家组成，成员人数应当为5人</w:t>
      </w:r>
      <w:r>
        <w:rPr>
          <w:rFonts w:hint="eastAsia" w:ascii="仿宋" w:hAnsi="仿宋" w:eastAsia="仿宋" w:cs="仿宋"/>
          <w:color w:val="000000" w:themeColor="text1"/>
          <w:kern w:val="0"/>
          <w:szCs w:val="21"/>
          <w:highlight w:val="none"/>
          <w:lang w:eastAsia="zh-CN" w:bidi="ar-SA"/>
          <w14:textFill>
            <w14:solidFill>
              <w14:schemeClr w14:val="tx1"/>
            </w14:solidFill>
          </w14:textFill>
        </w:rPr>
        <w:t>或</w:t>
      </w:r>
      <w:r>
        <w:rPr>
          <w:rFonts w:hint="eastAsia" w:ascii="仿宋" w:hAnsi="仿宋" w:eastAsia="仿宋" w:cs="仿宋"/>
          <w:color w:val="000000" w:themeColor="text1"/>
          <w:kern w:val="0"/>
          <w:szCs w:val="21"/>
          <w:highlight w:val="none"/>
          <w:lang w:val="en-US" w:eastAsia="zh-CN" w:bidi="ar-SA"/>
          <w14:textFill>
            <w14:solidFill>
              <w14:schemeClr w14:val="tx1"/>
            </w14:solidFill>
          </w14:textFill>
        </w:rPr>
        <w:t>5人</w:t>
      </w:r>
      <w:r>
        <w:rPr>
          <w:rFonts w:hint="eastAsia" w:ascii="仿宋" w:hAnsi="仿宋" w:eastAsia="仿宋" w:cs="仿宋"/>
          <w:color w:val="000000" w:themeColor="text1"/>
          <w:kern w:val="0"/>
          <w:szCs w:val="21"/>
          <w:highlight w:val="none"/>
          <w:lang w:bidi="ar-SA"/>
          <w14:textFill>
            <w14:solidFill>
              <w14:schemeClr w14:val="tx1"/>
            </w14:solidFill>
          </w14:textFill>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3、评标委员会职责</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3.1审查投标文件是否符合招标文件要求，并作出评价；</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3.2要求投标人对投标文件有关事项作出解释或者澄清；</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3.3推荐中标候选人名单；</w:t>
      </w:r>
    </w:p>
    <w:p>
      <w:pPr>
        <w:pStyle w:val="47"/>
        <w:shd w:val="clear" w:color="auto" w:fill="auto"/>
        <w:spacing w:before="0" w:beforeAutospacing="0" w:after="0" w:afterAutospacing="0" w:line="440" w:lineRule="exact"/>
        <w:ind w:firstLine="535" w:firstLineChars="255"/>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 评标程序</w:t>
      </w:r>
    </w:p>
    <w:p>
      <w:pPr>
        <w:pStyle w:val="15"/>
        <w:shd w:val="clear" w:color="auto" w:fill="auto"/>
        <w:tabs>
          <w:tab w:val="left" w:pos="720"/>
          <w:tab w:val="clear" w:pos="0"/>
        </w:tabs>
        <w:spacing w:line="440" w:lineRule="exact"/>
        <w:ind w:firstLine="612" w:firstLineChars="255"/>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000000" w:themeColor="text1"/>
          <w:kern w:val="0"/>
          <w:sz w:val="36"/>
          <w:szCs w:val="36"/>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5.3依据评分标准以及各项权值，各位评委单独就每个投标人的</w:t>
      </w:r>
      <w:r>
        <w:rPr>
          <w:rFonts w:hint="eastAsia" w:ascii="仿宋" w:hAnsi="仿宋" w:eastAsia="仿宋" w:cs="仿宋"/>
          <w:color w:val="000000" w:themeColor="text1"/>
          <w:kern w:val="0"/>
          <w:szCs w:val="21"/>
          <w:highlight w:val="none"/>
          <w:lang w:bidi="ar-SA"/>
          <w14:textFill>
            <w14:solidFill>
              <w14:schemeClr w14:val="tx1"/>
            </w14:solidFill>
          </w14:textFill>
        </w:rPr>
        <w:t>投标文件进行价格、技术、</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begin"/>
      </w:r>
      <w:r>
        <w:rPr>
          <w:rFonts w:hint="eastAsia" w:ascii="仿宋" w:hAnsi="仿宋" w:eastAsia="仿宋" w:cs="仿宋"/>
          <w:color w:val="000000" w:themeColor="text1"/>
          <w:kern w:val="0"/>
          <w:szCs w:val="21"/>
          <w:highlight w:val="none"/>
          <w:lang w:bidi="ar-SA"/>
          <w14:textFill>
            <w14:solidFill>
              <w14:schemeClr w14:val="tx1"/>
            </w14:solidFill>
          </w14:textFill>
        </w:rPr>
        <w:instrText xml:space="preserve">HYPERLINK "http://zhidao.baidu.com/search?word=%E8%B4%A2%E5%8A%A1%E7%8A%B6%E5%86%B5&amp;fr=qb_search_exp&amp;ie=utf8&amp;eid_gfrom=151"</w:instrTex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separate"/>
      </w:r>
      <w:r>
        <w:rPr>
          <w:rFonts w:hint="eastAsia" w:ascii="仿宋" w:hAnsi="仿宋" w:eastAsia="仿宋" w:cs="仿宋"/>
          <w:color w:val="000000" w:themeColor="text1"/>
          <w:kern w:val="0"/>
          <w:szCs w:val="21"/>
          <w:highlight w:val="none"/>
          <w:lang w:bidi="ar-SA"/>
          <w14:textFill>
            <w14:solidFill>
              <w14:schemeClr w14:val="tx1"/>
            </w14:solidFill>
          </w14:textFill>
        </w:rPr>
        <w:t>财务状况</w:t>
      </w:r>
      <w:r>
        <w:rPr>
          <w:rFonts w:hint="eastAsia" w:ascii="仿宋" w:hAnsi="仿宋" w:eastAsia="仿宋" w:cs="仿宋"/>
          <w:color w:val="000000" w:themeColor="text1"/>
          <w:kern w:val="0"/>
          <w:szCs w:val="21"/>
          <w:highlight w:val="none"/>
          <w:lang w:bidi="ar-SA"/>
          <w14:textFill>
            <w14:solidFill>
              <w14:schemeClr w14:val="tx1"/>
            </w14:solidFill>
          </w14:textFill>
        </w:rPr>
        <w:fldChar w:fldCharType="end"/>
      </w:r>
      <w:r>
        <w:rPr>
          <w:rFonts w:hint="eastAsia" w:ascii="仿宋" w:hAnsi="仿宋" w:eastAsia="仿宋" w:cs="仿宋"/>
          <w:color w:val="000000" w:themeColor="text1"/>
          <w:kern w:val="0"/>
          <w:szCs w:val="21"/>
          <w:highlight w:val="none"/>
          <w:lang w:bidi="ar-SA"/>
          <w14:textFill>
            <w14:solidFill>
              <w14:schemeClr w14:val="tx1"/>
            </w14:solidFill>
          </w14:textFill>
        </w:rPr>
        <w:t>、信誉、业绩、服务、对招标文件的响应程度，以及相应的比重或者权值等各项因素进行综合评审后，按最终综合得分由高向低排序，由评标委员会推荐综合得分最高的投标人为第一中标候选人。</w:t>
      </w:r>
    </w:p>
    <w:p>
      <w:pPr>
        <w:shd w:val="clear" w:color="auto" w:fill="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.资格性审查:</w:t>
      </w:r>
    </w:p>
    <w:p>
      <w:pPr>
        <w:shd w:val="clear" w:color="auto" w:fill="auto"/>
        <w:spacing w:line="400" w:lineRule="exact"/>
        <w:ind w:firstLine="352" w:firstLineChars="147"/>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7100"/>
        <w:gridCol w:w="56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w:t>
            </w:r>
          </w:p>
        </w:tc>
        <w:tc>
          <w:tcPr>
            <w:tcW w:w="7647" w:type="dxa"/>
            <w:gridSpan w:val="2"/>
            <w:vMerge w:val="restart"/>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评审内容</w:t>
            </w:r>
          </w:p>
        </w:tc>
        <w:tc>
          <w:tcPr>
            <w:tcW w:w="1178" w:type="dxa"/>
            <w:gridSpan w:val="2"/>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7647" w:type="dxa"/>
            <w:gridSpan w:val="2"/>
            <w:vMerge w:val="continue"/>
            <w:noWrap w:val="0"/>
            <w:vAlign w:val="top"/>
          </w:tcPr>
          <w:p>
            <w:pPr>
              <w:shd w:val="clear" w:color="auto" w:fill="auto"/>
              <w:rPr>
                <w:rFonts w:hint="eastAsia" w:ascii="仿宋" w:hAnsi="仿宋" w:eastAsia="仿宋" w:cs="仿宋"/>
                <w:color w:val="000000" w:themeColor="text1"/>
                <w:sz w:val="18"/>
                <w:szCs w:val="21"/>
                <w:highlight w:val="none"/>
                <w14:textFill>
                  <w14:solidFill>
                    <w14:schemeClr w14:val="tx1"/>
                  </w14:solidFill>
                </w14:textFill>
              </w:rPr>
            </w:pPr>
          </w:p>
        </w:tc>
        <w:tc>
          <w:tcPr>
            <w:tcW w:w="563"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是</w:t>
            </w:r>
          </w:p>
        </w:tc>
        <w:tc>
          <w:tcPr>
            <w:tcW w:w="615" w:type="dxa"/>
            <w:noWrap w:val="0"/>
            <w:vAlign w:val="center"/>
          </w:tcPr>
          <w:p>
            <w:pPr>
              <w:shd w:val="clear" w:color="auto" w:fill="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81" w:type="dxa"/>
            <w:vMerge w:val="restart"/>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(适</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用</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格</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后</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（三证合一）营业执照</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法定代表人投标需提供法定代表人资格证明书，委托代理人投标需提供法定代表人授权委托书</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投标企业须提供投标人（被授权在职人员）近3个月有效的社保证明；</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未被“信用中国”（www.creditchina.gov.cn）、中国政府采购网（www.ccgp.gov.cn）列入失信被执行人、重大税收违法案件当事人名单、政府采购严重违法失信行为记录名单。</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5</w:t>
            </w:r>
          </w:p>
        </w:tc>
        <w:tc>
          <w:tcPr>
            <w:tcW w:w="7100" w:type="dxa"/>
            <w:noWrap w:val="0"/>
            <w:vAlign w:val="center"/>
          </w:tcPr>
          <w:p>
            <w:pPr>
              <w:widowControl/>
              <w:shd w:val="clear" w:color="auto" w:fill="auto"/>
              <w:jc w:val="left"/>
              <w:textAlignment w:val="center"/>
              <w:rPr>
                <w:rFonts w:hint="eastAsia" w:ascii="仿宋" w:hAnsi="仿宋" w:eastAsia="仿宋" w:cs="仿宋"/>
                <w:color w:val="000000" w:themeColor="text1"/>
                <w:kern w:val="0"/>
                <w:sz w:val="20"/>
                <w:szCs w:val="20"/>
                <w:highlight w:val="none"/>
                <w:lang w:bidi="ar"/>
                <w14:textFill>
                  <w14:solidFill>
                    <w14:schemeClr w14:val="tx1"/>
                  </w14:solidFill>
                </w14:textFill>
              </w:rPr>
            </w:pP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投标</w:t>
            </w:r>
            <w:r>
              <w:rPr>
                <w:rFonts w:hint="eastAsia" w:ascii="仿宋" w:hAnsi="仿宋" w:eastAsia="仿宋" w:cs="仿宋"/>
                <w:color w:val="000000" w:themeColor="text1"/>
                <w:kern w:val="0"/>
                <w:sz w:val="20"/>
                <w:szCs w:val="20"/>
                <w:highlight w:val="none"/>
                <w:lang w:bidi="ar"/>
                <w14:textFill>
                  <w14:solidFill>
                    <w14:schemeClr w14:val="tx1"/>
                  </w14:solidFill>
                </w14:textFill>
              </w:rPr>
              <w:t>保证金收据</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或保函等票据</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6</w:t>
            </w:r>
          </w:p>
        </w:tc>
        <w:tc>
          <w:tcPr>
            <w:tcW w:w="7100" w:type="dxa"/>
            <w:noWrap w:val="0"/>
            <w:vAlign w:val="center"/>
          </w:tcPr>
          <w:p>
            <w:pPr>
              <w:widowControl/>
              <w:shd w:val="clear" w:color="auto" w:fill="auto"/>
              <w:ind w:left="0" w:leftChars="0" w:right="0" w:rightChars="0" w:firstLine="0" w:firstLineChars="0"/>
              <w:jc w:val="left"/>
              <w:textAlignment w:val="center"/>
              <w:rPr>
                <w:rFonts w:hint="eastAsia" w:ascii="仿宋" w:hAnsi="仿宋" w:eastAsia="仿宋" w:cs="仿宋"/>
                <w:color w:val="000000" w:themeColor="text1"/>
                <w:spacing w:val="0"/>
                <w:w w:val="100"/>
                <w:kern w:val="0"/>
                <w:position w:val="0"/>
                <w:sz w:val="20"/>
                <w:szCs w:val="20"/>
                <w:highlight w:val="none"/>
                <w:shd w:val="clear" w:color="auto" w:fill="auto"/>
                <w:lang w:val="en-US" w:eastAsia="en-US" w:bidi="ar"/>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
                <w14:textFill>
                  <w14:solidFill>
                    <w14:schemeClr w14:val="tx1"/>
                  </w14:solidFill>
                </w14:textFill>
              </w:rPr>
              <w:t>中小企业声明函</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81" w:type="dxa"/>
            <w:vMerge w:val="continue"/>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547" w:type="dxa"/>
            <w:noWrap w:val="0"/>
            <w:vAlign w:val="center"/>
          </w:tcPr>
          <w:p>
            <w:pPr>
              <w:shd w:val="clear" w:color="auto" w:fill="auto"/>
              <w:jc w:val="center"/>
              <w:rPr>
                <w:rFonts w:hint="default" w:ascii="仿宋" w:hAnsi="仿宋" w:eastAsia="仿宋" w:cs="仿宋"/>
                <w:color w:val="000000" w:themeColor="text1"/>
                <w:szCs w:val="21"/>
                <w:highlight w:val="none"/>
                <w:lang w:val="en-US" w:eastAsia="zh-CN"/>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ind w:left="0" w:leftChars="0" w:right="0" w:rightChars="0" w:firstLine="0" w:firstLineChars="0"/>
              <w:rPr>
                <w:rFonts w:hint="eastAsia" w:ascii="仿宋" w:hAnsi="仿宋" w:eastAsia="仿宋" w:cs="仿宋"/>
                <w:color w:val="000000" w:themeColor="text1"/>
                <w:spacing w:val="0"/>
                <w:w w:val="100"/>
                <w:position w:val="0"/>
                <w:sz w:val="20"/>
                <w:szCs w:val="22"/>
                <w:highlight w:val="none"/>
                <w:shd w:val="clear" w:color="auto" w:fill="auto"/>
                <w:lang w:val="en-US" w:eastAsia="en-US" w:bidi="en-US"/>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563"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615" w:type="dxa"/>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547" w:type="dxa"/>
            <w:noWrap w:val="0"/>
            <w:vAlign w:val="top"/>
          </w:tcPr>
          <w:p>
            <w:pPr>
              <w:shd w:val="clear" w:color="auto" w:fill="auto"/>
              <w:spacing w:line="440" w:lineRule="exact"/>
              <w:rPr>
                <w:rFonts w:hint="eastAsia" w:ascii="仿宋" w:hAnsi="仿宋" w:eastAsia="仿宋" w:cs="仿宋"/>
                <w:color w:val="000000" w:themeColor="text1"/>
                <w:szCs w:val="21"/>
                <w:highlight w:val="none"/>
                <w14:textFill>
                  <w14:solidFill>
                    <w14:schemeClr w14:val="tx1"/>
                  </w14:solidFill>
                </w14:textFill>
              </w:rPr>
            </w:pPr>
          </w:p>
        </w:tc>
        <w:tc>
          <w:tcPr>
            <w:tcW w:w="7100" w:type="dxa"/>
            <w:noWrap w:val="0"/>
            <w:vAlign w:val="top"/>
          </w:tcPr>
          <w:p>
            <w:pPr>
              <w:shd w:val="clear" w:color="auto" w:fill="auto"/>
              <w:rPr>
                <w:rFonts w:hint="eastAsia" w:ascii="仿宋" w:hAnsi="仿宋" w:eastAsia="仿宋" w:cs="仿宋"/>
                <w:color w:val="000000" w:themeColor="text1"/>
                <w:sz w:val="20"/>
                <w:szCs w:val="22"/>
                <w:highlight w:val="none"/>
                <w14:textFill>
                  <w14:solidFill>
                    <w14:schemeClr w14:val="tx1"/>
                  </w14:solidFill>
                </w14:textFill>
              </w:rPr>
            </w:pPr>
          </w:p>
        </w:tc>
        <w:tc>
          <w:tcPr>
            <w:tcW w:w="1178" w:type="dxa"/>
            <w:gridSpan w:val="2"/>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spacing w:line="400" w:lineRule="exact"/>
        <w:ind w:firstLine="578" w:firstLineChars="241"/>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w:t>
      </w:r>
      <w:r>
        <w:rPr>
          <w:rFonts w:hint="eastAsia" w:ascii="仿宋" w:hAnsi="仿宋" w:eastAsia="仿宋" w:cs="仿宋"/>
          <w:b/>
          <w:color w:val="000000" w:themeColor="text1"/>
          <w:szCs w:val="21"/>
          <w:highlight w:val="none"/>
          <w14:textFill>
            <w14:solidFill>
              <w14:schemeClr w14:val="tx1"/>
            </w14:solidFill>
          </w14:textFill>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7</w:t>
      </w:r>
      <w:r>
        <w:rPr>
          <w:rFonts w:hint="eastAsia" w:ascii="仿宋" w:hAnsi="仿宋" w:eastAsia="仿宋" w:cs="仿宋"/>
          <w:b/>
          <w:color w:val="000000" w:themeColor="text1"/>
          <w:szCs w:val="21"/>
          <w:highlight w:val="none"/>
          <w14:textFill>
            <w14:solidFill>
              <w14:schemeClr w14:val="tx1"/>
            </w14:solidFill>
          </w14:textFill>
        </w:rPr>
        <w:t>.符合性审查</w:t>
      </w:r>
    </w:p>
    <w:p>
      <w:pPr>
        <w:shd w:val="clear" w:color="auto" w:fill="auto"/>
        <w:spacing w:line="44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．1评审细则</w:t>
      </w:r>
    </w:p>
    <w:tbl>
      <w:tblPr>
        <w:tblStyle w:val="20"/>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454"/>
        <w:gridCol w:w="637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82" w:type="dxa"/>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审</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查</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标</w:t>
            </w:r>
          </w:p>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准</w:t>
            </w: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由政府立项核准、审批的采购项目, 报价</w:t>
            </w:r>
            <w:r>
              <w:rPr>
                <w:rFonts w:hint="eastAsia" w:ascii="仿宋" w:hAnsi="仿宋" w:eastAsia="仿宋" w:cs="仿宋"/>
                <w:color w:val="000000" w:themeColor="text1"/>
                <w:kern w:val="0"/>
                <w:sz w:val="20"/>
                <w:szCs w:val="20"/>
                <w:highlight w:val="none"/>
                <w:lang w:eastAsia="zh-CN" w:bidi="ar"/>
                <w14:textFill>
                  <w14:solidFill>
                    <w14:schemeClr w14:val="tx1"/>
                  </w14:solidFill>
                </w14:textFill>
              </w:rPr>
              <w:t>低于</w:t>
            </w:r>
            <w:r>
              <w:rPr>
                <w:rFonts w:hint="eastAsia" w:ascii="仿宋" w:hAnsi="仿宋" w:eastAsia="仿宋" w:cs="仿宋"/>
                <w:color w:val="000000" w:themeColor="text1"/>
                <w:kern w:val="0"/>
                <w:sz w:val="20"/>
                <w:szCs w:val="20"/>
                <w:highlight w:val="none"/>
                <w:lang w:bidi="ar"/>
                <w14:textFill>
                  <w14:solidFill>
                    <w14:schemeClr w14:val="tx1"/>
                  </w14:solidFill>
                </w14:textFill>
              </w:rPr>
              <w:t>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法定代表人身份证明及授权委托书有效。</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p>
        </w:tc>
        <w:tc>
          <w:tcPr>
            <w:tcW w:w="6378"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5</w:t>
            </w:r>
          </w:p>
        </w:tc>
        <w:tc>
          <w:tcPr>
            <w:tcW w:w="6378"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6</w:t>
            </w:r>
          </w:p>
        </w:tc>
        <w:tc>
          <w:tcPr>
            <w:tcW w:w="6378"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7</w:t>
            </w:r>
          </w:p>
        </w:tc>
        <w:tc>
          <w:tcPr>
            <w:tcW w:w="6378"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8</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bidi="ar"/>
                <w14:textFill>
                  <w14:solidFill>
                    <w14:schemeClr w14:val="tx1"/>
                  </w14:solidFill>
                </w14:textFill>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000000" w:themeColor="text1"/>
                <w:highlight w:val="none"/>
                <w14:textFill>
                  <w14:solidFill>
                    <w14:schemeClr w14:val="tx1"/>
                  </w14:solidFill>
                </w14:textFill>
              </w:rPr>
            </w:pPr>
          </w:p>
        </w:tc>
        <w:tc>
          <w:tcPr>
            <w:tcW w:w="454" w:type="dxa"/>
            <w:tcBorders>
              <w:left w:val="single" w:color="auto" w:sz="4" w:space="0"/>
            </w:tcBorders>
            <w:noWrap w:val="0"/>
            <w:vAlign w:val="center"/>
          </w:tcPr>
          <w:p>
            <w:pPr>
              <w:shd w:val="clear" w:color="auto" w:fill="auto"/>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9</w:t>
            </w:r>
          </w:p>
        </w:tc>
        <w:tc>
          <w:tcPr>
            <w:tcW w:w="6378"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kern w:val="0"/>
                <w:sz w:val="20"/>
                <w:szCs w:val="20"/>
                <w:highlight w:val="none"/>
                <w:lang w:bidi="ar"/>
                <w14:textFill>
                  <w14:solidFill>
                    <w14:schemeClr w14:val="tx1"/>
                  </w14:solidFill>
                </w14:textFill>
              </w:rPr>
              <w:t>投标人详细地址、联系人、电话</w:t>
            </w:r>
          </w:p>
        </w:tc>
        <w:tc>
          <w:tcPr>
            <w:tcW w:w="482" w:type="dxa"/>
            <w:tcBorders>
              <w:lef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000000" w:themeColor="text1"/>
                <w:szCs w:val="21"/>
                <w:highlight w:val="none"/>
                <w14:textFill>
                  <w14:solidFill>
                    <w14:schemeClr w14:val="tx1"/>
                  </w14:solidFill>
                </w14:textFill>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结论：是否通过评审（须填写通过或不通过）</w:t>
            </w:r>
          </w:p>
          <w:p>
            <w:pPr>
              <w:shd w:val="clear" w:color="auto" w:fil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000000" w:themeColor="text1"/>
                <w:szCs w:val="21"/>
                <w:highlight w:val="none"/>
                <w14:textFill>
                  <w14:solidFill>
                    <w14:schemeClr w14:val="tx1"/>
                  </w14:solidFill>
                </w14:textFill>
              </w:rPr>
            </w:pPr>
          </w:p>
        </w:tc>
      </w:tr>
    </w:tbl>
    <w:p>
      <w:pPr>
        <w:shd w:val="clear" w:color="auto" w:fill="auto"/>
        <w:bidi w:val="0"/>
        <w:rPr>
          <w:rFonts w:hint="eastAsia" w:ascii="仿宋" w:hAnsi="仿宋" w:eastAsia="仿宋" w:cs="仿宋"/>
          <w:color w:val="000000" w:themeColor="text1"/>
          <w:highlight w:val="none"/>
          <w14:textFill>
            <w14:solidFill>
              <w14:schemeClr w14:val="tx1"/>
            </w14:solidFill>
          </w14:textFill>
        </w:rPr>
      </w:pP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.3如果投标文件实质上没有响应</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.4投标人可在现场20分钟内对评标委员会的评审结论提出异议，评标委员会根据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及有关规定对投标人的异议进行复议</w:t>
      </w:r>
    </w:p>
    <w:p>
      <w:pPr>
        <w:shd w:val="clear" w:color="auto" w:fill="auto"/>
        <w:spacing w:line="400" w:lineRule="exact"/>
        <w:ind w:firstLine="600" w:firstLineChars="2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39" w:name="_Toc362983803"/>
      <w:bookmarkStart w:id="40" w:name="_Toc469495734"/>
      <w:r>
        <w:rPr>
          <w:rFonts w:hint="eastAsia" w:ascii="仿宋" w:hAnsi="仿宋" w:eastAsia="仿宋" w:cs="仿宋"/>
          <w:b/>
          <w:color w:val="000000" w:themeColor="text1"/>
          <w:sz w:val="28"/>
          <w:szCs w:val="28"/>
          <w:highlight w:val="none"/>
          <w14:textFill>
            <w14:solidFill>
              <w14:schemeClr w14:val="tx1"/>
            </w14:solidFill>
          </w14:textFill>
        </w:rPr>
        <w:t xml:space="preserve">三  </w:t>
      </w:r>
      <w:r>
        <w:rPr>
          <w:rFonts w:hint="eastAsia" w:ascii="仿宋" w:hAnsi="仿宋" w:eastAsia="仿宋" w:cs="仿宋"/>
          <w:b/>
          <w:color w:val="000000" w:themeColor="text1"/>
          <w:sz w:val="24"/>
          <w:highlight w:val="none"/>
          <w14:textFill>
            <w14:solidFill>
              <w14:schemeClr w14:val="tx1"/>
            </w14:solidFill>
          </w14:textFill>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9．错误修正的原则</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ind w:firstLine="460" w:firstLineChars="192"/>
        <w:rPr>
          <w:rFonts w:hint="eastAsia" w:ascii="仿宋" w:hAnsi="仿宋" w:eastAsia="仿宋" w:cs="仿宋"/>
          <w:color w:val="000000" w:themeColor="text1"/>
          <w:szCs w:val="21"/>
          <w:highlight w:val="none"/>
          <w14:textFill>
            <w14:solidFill>
              <w14:schemeClr w14:val="tx1"/>
            </w14:solidFill>
          </w14:textFill>
        </w:rPr>
      </w:pPr>
    </w:p>
    <w:p>
      <w:pPr>
        <w:shd w:val="clear" w:color="auto" w:fill="auto"/>
        <w:spacing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bookmarkStart w:id="41" w:name="_Toc469495735"/>
      <w:r>
        <w:rPr>
          <w:rFonts w:hint="eastAsia" w:ascii="仿宋" w:hAnsi="仿宋" w:eastAsia="仿宋" w:cs="仿宋"/>
          <w:b/>
          <w:color w:val="000000" w:themeColor="text1"/>
          <w:sz w:val="24"/>
          <w:highlight w:val="none"/>
          <w14:textFill>
            <w14:solidFill>
              <w14:schemeClr w14:val="tx1"/>
            </w14:solidFill>
          </w14:textFill>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000000" w:themeColor="text1"/>
          <w:szCs w:val="21"/>
          <w:highlight w:val="none"/>
          <w:lang w:bidi="ar-SA"/>
          <w14:textFill>
            <w14:solidFill>
              <w14:schemeClr w14:val="tx1"/>
            </w14:solidFill>
          </w14:textFill>
        </w:rPr>
      </w:pPr>
      <w:bookmarkStart w:id="42" w:name="_Toc362983805"/>
      <w:bookmarkStart w:id="43" w:name="_Toc469495736"/>
      <w:r>
        <w:rPr>
          <w:rFonts w:hint="eastAsia" w:ascii="仿宋" w:hAnsi="仿宋" w:eastAsia="仿宋" w:cs="仿宋"/>
          <w:color w:val="000000" w:themeColor="text1"/>
          <w:szCs w:val="21"/>
          <w:highlight w:val="none"/>
          <w:lang w:val="en-US" w:eastAsia="zh-CN" w:bidi="ar-SA"/>
          <w14:textFill>
            <w14:solidFill>
              <w14:schemeClr w14:val="tx1"/>
            </w14:solidFill>
          </w14:textFill>
        </w:rPr>
        <w:t>10.1</w:t>
      </w:r>
      <w:r>
        <w:rPr>
          <w:rFonts w:hint="eastAsia" w:ascii="仿宋" w:hAnsi="仿宋" w:eastAsia="仿宋" w:cs="仿宋"/>
          <w:color w:val="000000" w:themeColor="text1"/>
          <w:szCs w:val="21"/>
          <w:highlight w:val="none"/>
          <w:lang w:bidi="ar-SA"/>
          <w14:textFill>
            <w14:solidFill>
              <w14:schemeClr w14:val="tx1"/>
            </w14:solidFill>
          </w14:textFill>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w:t>
      </w:r>
      <w:r>
        <w:rPr>
          <w:rFonts w:hint="eastAsia" w:ascii="仿宋" w:hAnsi="仿宋" w:eastAsia="仿宋" w:cs="仿宋"/>
          <w:color w:val="000000" w:themeColor="text1"/>
          <w:szCs w:val="21"/>
          <w:highlight w:val="none"/>
          <w:lang w:bidi="ar-SA"/>
          <w14:textFill>
            <w14:solidFill>
              <w14:schemeClr w14:val="tx1"/>
            </w14:solidFill>
          </w14:textFill>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w:t>
      </w:r>
      <w:r>
        <w:rPr>
          <w:rFonts w:hint="eastAsia" w:ascii="仿宋" w:hAnsi="仿宋" w:eastAsia="仿宋" w:cs="仿宋"/>
          <w:bCs/>
          <w:color w:val="000000" w:themeColor="text1"/>
          <w:szCs w:val="21"/>
          <w:highlight w:val="none"/>
          <w:lang w:val="en-US" w:eastAsia="zh-CN" w:bidi="ar-SA"/>
          <w14:textFill>
            <w14:solidFill>
              <w14:schemeClr w14:val="tx1"/>
            </w14:solidFill>
          </w14:textFill>
        </w:rPr>
        <w:t>2.1</w:t>
      </w:r>
      <w:r>
        <w:rPr>
          <w:rFonts w:hint="eastAsia" w:ascii="仿宋" w:hAnsi="仿宋" w:eastAsia="仿宋" w:cs="仿宋"/>
          <w:bCs/>
          <w:color w:val="000000" w:themeColor="text1"/>
          <w:szCs w:val="21"/>
          <w:highlight w:val="none"/>
          <w:lang w:bidi="ar-SA"/>
          <w14:textFill>
            <w14:solidFill>
              <w14:schemeClr w14:val="tx1"/>
            </w14:solidFill>
          </w14:textFill>
        </w:rPr>
        <w:t>评委打分办法</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bCs/>
          <w:color w:val="000000" w:themeColor="text1"/>
          <w:szCs w:val="21"/>
          <w:highlight w:val="none"/>
          <w:lang w:bidi="ar-SA"/>
          <w14:textFill>
            <w14:solidFill>
              <w14:schemeClr w14:val="tx1"/>
            </w14:solidFill>
          </w14:textFill>
        </w:rPr>
        <w:t>（1）</w:t>
      </w:r>
      <w:r>
        <w:rPr>
          <w:rFonts w:hint="eastAsia" w:ascii="仿宋" w:hAnsi="仿宋" w:eastAsia="仿宋" w:cs="仿宋"/>
          <w:color w:val="000000" w:themeColor="text1"/>
          <w:szCs w:val="21"/>
          <w:highlight w:val="none"/>
          <w:lang w:bidi="ar-SA"/>
          <w14:textFill>
            <w14:solidFill>
              <w14:schemeClr w14:val="tx1"/>
            </w14:solidFill>
          </w14:textFill>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（4）评委打分采取记名形式。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260" w:lineRule="exact"/>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616" w:firstLineChars="257"/>
        <w:textAlignment w:val="auto"/>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
          <w:color w:val="000000" w:themeColor="text1"/>
          <w:sz w:val="22"/>
          <w:szCs w:val="22"/>
          <w:highlight w:val="none"/>
          <w:shd w:val="clear" w:color="auto" w:fill="auto"/>
          <w:lang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（8）评分标准和细则（综合评分法评分标准）</w:t>
      </w:r>
    </w:p>
    <w:tbl>
      <w:tblPr>
        <w:tblStyle w:val="20"/>
        <w:tblW w:w="11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425"/>
        <w:gridCol w:w="960"/>
        <w:gridCol w:w="7173"/>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20"/>
                <w:szCs w:val="20"/>
                <w:highlight w:val="none"/>
                <w:lang w:bidi="ar-SA"/>
              </w:rPr>
            </w:pPr>
            <w:r>
              <w:rPr>
                <w:rFonts w:hint="eastAsia" w:ascii="宋体" w:hAnsi="宋体" w:eastAsia="宋体" w:cs="宋体"/>
                <w:b/>
                <w:color w:val="auto"/>
                <w:sz w:val="20"/>
                <w:szCs w:val="20"/>
                <w:highlight w:val="none"/>
                <w:lang w:bidi="ar-SA"/>
              </w:rPr>
              <w:t>序号</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16"/>
                <w:szCs w:val="16"/>
                <w:highlight w:val="none"/>
                <w:lang w:bidi="ar-SA"/>
              </w:rPr>
            </w:pPr>
            <w:r>
              <w:rPr>
                <w:rFonts w:hint="eastAsia" w:ascii="宋体" w:hAnsi="宋体" w:eastAsia="宋体" w:cs="宋体"/>
                <w:b/>
                <w:color w:val="auto"/>
                <w:sz w:val="16"/>
                <w:szCs w:val="16"/>
                <w:highlight w:val="none"/>
                <w:lang w:bidi="ar-SA"/>
              </w:rPr>
              <w:t>评分因素</w:t>
            </w:r>
          </w:p>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20"/>
                <w:szCs w:val="20"/>
                <w:highlight w:val="none"/>
                <w:lang w:bidi="ar-SA"/>
              </w:rPr>
            </w:pPr>
            <w:r>
              <w:rPr>
                <w:rFonts w:hint="eastAsia" w:ascii="宋体" w:hAnsi="宋体" w:eastAsia="宋体" w:cs="宋体"/>
                <w:b/>
                <w:color w:val="auto"/>
                <w:sz w:val="16"/>
                <w:szCs w:val="16"/>
                <w:highlight w:val="none"/>
                <w:lang w:bidi="ar-SA"/>
              </w:rPr>
              <w:t>及权重</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20"/>
                <w:szCs w:val="20"/>
                <w:highlight w:val="none"/>
                <w:lang w:bidi="ar-SA"/>
              </w:rPr>
            </w:pPr>
            <w:r>
              <w:rPr>
                <w:rFonts w:hint="eastAsia" w:ascii="宋体" w:hAnsi="宋体" w:eastAsia="宋体" w:cs="宋体"/>
                <w:b/>
                <w:color w:val="auto"/>
                <w:sz w:val="20"/>
                <w:szCs w:val="20"/>
                <w:highlight w:val="none"/>
                <w:lang w:bidi="ar-SA"/>
              </w:rPr>
              <w:t>分值</w:t>
            </w:r>
          </w:p>
        </w:tc>
        <w:tc>
          <w:tcPr>
            <w:tcW w:w="71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b/>
                <w:color w:val="auto"/>
                <w:sz w:val="20"/>
                <w:szCs w:val="20"/>
                <w:highlight w:val="none"/>
                <w:lang w:bidi="ar-SA"/>
              </w:rPr>
            </w:pPr>
            <w:r>
              <w:rPr>
                <w:rFonts w:hint="eastAsia" w:ascii="宋体" w:hAnsi="宋体" w:eastAsia="宋体" w:cs="宋体"/>
                <w:b/>
                <w:color w:val="auto"/>
                <w:sz w:val="20"/>
                <w:szCs w:val="20"/>
                <w:highlight w:val="none"/>
                <w:lang w:bidi="ar-SA"/>
              </w:rPr>
              <w:t>评分标准</w:t>
            </w:r>
          </w:p>
        </w:tc>
        <w:tc>
          <w:tcPr>
            <w:tcW w:w="649" w:type="dxa"/>
            <w:noWrap w:val="0"/>
            <w:vAlign w:val="center"/>
          </w:tcPr>
          <w:p>
            <w:pPr>
              <w:pStyle w:val="48"/>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仿宋" w:hAnsi="仿宋" w:eastAsia="仿宋" w:cs="仿宋"/>
                <w:color w:val="auto"/>
                <w:sz w:val="18"/>
                <w:szCs w:val="18"/>
                <w:highlight w:val="none"/>
                <w:lang w:bidi="ar-SA"/>
              </w:rPr>
            </w:pPr>
            <w:r>
              <w:rPr>
                <w:rFonts w:hint="eastAsia" w:ascii="仿宋" w:hAnsi="仿宋" w:eastAsia="仿宋" w:cs="仿宋"/>
                <w:color w:val="auto"/>
                <w:sz w:val="18"/>
                <w:szCs w:val="18"/>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8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w:t>
            </w:r>
          </w:p>
        </w:tc>
        <w:tc>
          <w:tcPr>
            <w:tcW w:w="1425"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投标报价</w:t>
            </w:r>
          </w:p>
          <w:p>
            <w:pPr>
              <w:keepNext w:val="0"/>
              <w:keepLines w:val="0"/>
              <w:pageBreakBefore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color w:val="auto"/>
                <w:sz w:val="24"/>
                <w:szCs w:val="24"/>
                <w:highlight w:val="none"/>
                <w:lang w:val="en-US" w:eastAsia="zh-CN"/>
              </w:rPr>
            </w:pPr>
          </w:p>
        </w:tc>
        <w:tc>
          <w:tcPr>
            <w:tcW w:w="960" w:type="dxa"/>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30分</w:t>
            </w:r>
          </w:p>
        </w:tc>
        <w:tc>
          <w:tcPr>
            <w:tcW w:w="7173" w:type="dxa"/>
            <w:noWrap w:val="0"/>
            <w:vAlign w:val="center"/>
          </w:tcPr>
          <w:p>
            <w:pPr>
              <w:pStyle w:val="46"/>
              <w:kinsoku w:val="0"/>
              <w:overflowPunct w:val="0"/>
              <w:spacing w:before="1"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 xml:space="preserve">价格分应当采用低价优先法计算，即满足招标文件要求且投标价格最低的投标报价为评标基准价，其价格分为满分。其他投标人的价格分统一按照下列公式计算: 投标报价得分=(评标基准价 /投标报价)×100×权重 </w:t>
            </w:r>
            <w:r>
              <w:rPr>
                <w:rFonts w:hint="eastAsia" w:ascii="宋体" w:hAnsi="宋体" w:eastAsia="宋体" w:cs="宋体"/>
                <w:color w:val="000000"/>
                <w:sz w:val="21"/>
                <w:szCs w:val="21"/>
              </w:rPr>
              <w:t>备注:投标报价得分四舍五入后，小数点后保留两位有效数</w:t>
            </w:r>
            <w:r>
              <w:rPr>
                <w:rFonts w:hint="eastAsia" w:ascii="宋体" w:hAnsi="宋体" w:eastAsia="宋体" w:cs="宋体"/>
                <w:color w:val="000000"/>
                <w:sz w:val="32"/>
                <w:szCs w:val="32"/>
              </w:rPr>
              <w:t>。</w:t>
            </w:r>
          </w:p>
        </w:tc>
        <w:tc>
          <w:tcPr>
            <w:tcW w:w="649"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25" w:type="dxa"/>
            <w:tcBorders>
              <w:left w:val="single" w:color="auto" w:sz="4" w:space="0"/>
              <w:right w:val="single" w:color="auto" w:sz="4" w:space="0"/>
            </w:tcBorders>
            <w:noWrap w:val="0"/>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rPr>
              <w:t>参数偏离情况</w:t>
            </w:r>
          </w:p>
        </w:tc>
        <w:tc>
          <w:tcPr>
            <w:tcW w:w="960" w:type="dxa"/>
            <w:tcBorders>
              <w:left w:val="single" w:color="auto" w:sz="4" w:space="0"/>
              <w:right w:val="single" w:color="auto" w:sz="4" w:space="0"/>
            </w:tcBorders>
            <w:noWrap w:val="0"/>
            <w:vAlign w:val="center"/>
          </w:tcPr>
          <w:p>
            <w:pPr>
              <w:pStyle w:val="46"/>
              <w:shd w:val="clear" w:color="auto" w:fill="auto"/>
              <w:kinsoku w:val="0"/>
              <w:overflowPunct w:val="0"/>
              <w:spacing w:before="1"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分</w:t>
            </w:r>
          </w:p>
          <w:p>
            <w:pPr>
              <w:pStyle w:val="46"/>
              <w:shd w:val="clear" w:color="auto" w:fill="auto"/>
              <w:kinsoku w:val="0"/>
              <w:overflowPunct w:val="0"/>
              <w:spacing w:before="1" w:line="400" w:lineRule="exact"/>
              <w:jc w:val="center"/>
              <w:rPr>
                <w:rFonts w:hint="eastAsia" w:ascii="宋体" w:hAnsi="宋体" w:eastAsia="宋体" w:cs="宋体"/>
                <w:kern w:val="2"/>
                <w:sz w:val="24"/>
                <w:szCs w:val="24"/>
                <w:lang w:val="en-US" w:eastAsia="zh-CN" w:bidi="ar-SA"/>
              </w:rPr>
            </w:pPr>
          </w:p>
        </w:tc>
        <w:tc>
          <w:tcPr>
            <w:tcW w:w="7173" w:type="dxa"/>
            <w:tcBorders>
              <w:top w:val="single" w:color="auto" w:sz="4" w:space="0"/>
              <w:left w:val="single" w:color="auto" w:sz="4" w:space="0"/>
              <w:bottom w:val="single" w:color="auto" w:sz="4" w:space="0"/>
              <w:right w:val="single" w:color="auto" w:sz="4" w:space="0"/>
            </w:tcBorders>
            <w:noWrap w:val="0"/>
            <w:vAlign w:val="center"/>
          </w:tcPr>
          <w:p>
            <w:pPr>
              <w:pStyle w:val="46"/>
              <w:shd w:val="clear" w:color="auto" w:fill="auto"/>
              <w:kinsoku w:val="0"/>
              <w:overflowPunct w:val="0"/>
              <w:spacing w:before="1"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投标人应如实填写《技术规格偏离表》，评审委员会根据技术需求参数响应情况进行打分，全部满足得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优于招标参数一项加</w:t>
            </w:r>
            <w:r>
              <w:rPr>
                <w:rFonts w:hint="eastAsia" w:ascii="宋体" w:hAnsi="宋体" w:eastAsia="宋体" w:cs="宋体"/>
                <w:color w:val="000000"/>
                <w:sz w:val="24"/>
                <w:szCs w:val="24"/>
                <w:lang w:val="en-US" w:eastAsia="zh-CN"/>
              </w:rPr>
              <w:t>1分，最高得5分；共1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2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信誉</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p>
        </w:tc>
        <w:tc>
          <w:tcPr>
            <w:tcW w:w="960" w:type="dxa"/>
            <w:tcBorders>
              <w:left w:val="single" w:color="auto" w:sz="4" w:space="0"/>
              <w:right w:val="single" w:color="auto" w:sz="4" w:space="0"/>
            </w:tcBorders>
            <w:noWrap w:val="0"/>
            <w:vAlign w:val="center"/>
          </w:tcPr>
          <w:p>
            <w:pPr>
              <w:pStyle w:val="46"/>
              <w:shd w:val="clear" w:color="auto" w:fill="auto"/>
              <w:kinsoku w:val="0"/>
              <w:overflowPunct w:val="0"/>
              <w:spacing w:before="1"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pStyle w:val="46"/>
              <w:numPr>
                <w:ilvl w:val="0"/>
                <w:numId w:val="7"/>
              </w:numPr>
              <w:shd w:val="clear" w:color="auto" w:fill="auto"/>
              <w:kinsoku w:val="0"/>
              <w:overflowPunct w:val="0"/>
              <w:spacing w:before="1" w:line="400" w:lineRule="exact"/>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提供符</w:t>
            </w:r>
            <w:r>
              <w:rPr>
                <w:rFonts w:hint="eastAsia" w:ascii="宋体" w:hAnsi="宋体" w:eastAsia="宋体" w:cs="宋体"/>
                <w:kern w:val="2"/>
                <w:sz w:val="24"/>
                <w:szCs w:val="24"/>
                <w:highlight w:val="none"/>
                <w:lang w:val="en-US" w:eastAsia="zh-CN" w:bidi="ar-SA"/>
              </w:rPr>
              <w:t>合本产品参数的检测报告，</w:t>
            </w:r>
            <w:r>
              <w:rPr>
                <w:rFonts w:hint="eastAsia" w:ascii="宋体" w:hAnsi="宋体" w:cs="宋体"/>
                <w:kern w:val="2"/>
                <w:sz w:val="24"/>
                <w:szCs w:val="24"/>
                <w:highlight w:val="none"/>
                <w:lang w:val="en-US" w:eastAsia="zh-CN" w:bidi="ar-SA"/>
              </w:rPr>
              <w:t>每有一项1分，</w:t>
            </w:r>
            <w:r>
              <w:rPr>
                <w:rFonts w:hint="eastAsia" w:ascii="仿宋" w:hAnsi="仿宋" w:eastAsia="仿宋" w:cs="仿宋"/>
                <w:color w:val="000000" w:themeColor="text1"/>
                <w:szCs w:val="21"/>
                <w:highlight w:val="none"/>
                <w:lang w:val="en-US" w:eastAsia="zh-CN" w:bidi="ar-SA"/>
                <w14:textFill>
                  <w14:solidFill>
                    <w14:schemeClr w14:val="tx1"/>
                  </w14:solidFill>
                </w14:textFill>
              </w:rPr>
              <w:t>最高得分不得超过</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分；</w:t>
            </w:r>
          </w:p>
          <w:p>
            <w:pPr>
              <w:pStyle w:val="46"/>
              <w:numPr>
                <w:ilvl w:val="0"/>
                <w:numId w:val="7"/>
              </w:numPr>
              <w:shd w:val="clear" w:color="auto" w:fill="auto"/>
              <w:kinsoku w:val="0"/>
              <w:overflowPunct w:val="0"/>
              <w:spacing w:before="1" w:line="40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提供有效期内的ISO9001质量管理体系认证证书、ISO14001环境管理体系认证证书及ISO45001职业健康安全管理体系认证证书，三证认证范围均包含本项目设备类，得</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分。</w:t>
            </w:r>
          </w:p>
          <w:p>
            <w:pPr>
              <w:pStyle w:val="46"/>
              <w:numPr>
                <w:ilvl w:val="0"/>
                <w:numId w:val="7"/>
              </w:numPr>
              <w:shd w:val="clear" w:color="auto" w:fill="auto"/>
              <w:kinsoku w:val="0"/>
              <w:overflowPunct w:val="0"/>
              <w:spacing w:before="1" w:line="400" w:lineRule="exact"/>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以上资质需提供有效的证书原件的扫描件或截图，未提供不得分。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2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bidi="ar-SA"/>
              </w:rPr>
            </w:pPr>
            <w:r>
              <w:rPr>
                <w:rFonts w:hint="eastAsia" w:ascii="宋体" w:hAnsi="宋体" w:eastAsia="宋体" w:cs="宋体"/>
                <w:color w:val="auto"/>
                <w:sz w:val="24"/>
                <w:szCs w:val="24"/>
                <w:highlight w:val="none"/>
                <w:lang w:eastAsia="zh-CN" w:bidi="ar-SA"/>
              </w:rPr>
              <w:t>企业实力</w:t>
            </w:r>
          </w:p>
        </w:tc>
        <w:tc>
          <w:tcPr>
            <w:tcW w:w="960" w:type="dxa"/>
            <w:tcBorders>
              <w:left w:val="single" w:color="auto" w:sz="4" w:space="0"/>
              <w:right w:val="single" w:color="auto" w:sz="4" w:space="0"/>
            </w:tcBorders>
            <w:noWrap w:val="0"/>
            <w:vAlign w:val="center"/>
          </w:tcPr>
          <w:p>
            <w:pPr>
              <w:pStyle w:val="46"/>
              <w:shd w:val="clear" w:color="auto" w:fill="auto"/>
              <w:kinsoku w:val="0"/>
              <w:overflowPunct w:val="0"/>
              <w:spacing w:before="1" w:line="40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pStyle w:val="46"/>
              <w:shd w:val="clear" w:color="auto" w:fill="auto"/>
              <w:kinsoku w:val="0"/>
              <w:overflowPunct w:val="0"/>
              <w:spacing w:before="1"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提供本项目生产所需的设备发票及购买设备合同，每提供一项设备得1分，最高6分。以上资质需提供有效的证书原件的扫描件或截图，未提供不得分。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9"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25"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rPr>
              <w:t>实施方案</w:t>
            </w:r>
          </w:p>
        </w:tc>
        <w:tc>
          <w:tcPr>
            <w:tcW w:w="960"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highlight w:val="none"/>
              </w:rPr>
              <w:t>投标人需针对本项目编制详细的项目实施方案</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、项目实施的步骤及规划</w:t>
            </w:r>
            <w:r>
              <w:rPr>
                <w:rFonts w:hint="eastAsia" w:ascii="宋体" w:hAnsi="宋体" w:eastAsia="宋体" w:cs="宋体"/>
                <w:color w:val="000000"/>
                <w:sz w:val="24"/>
                <w:szCs w:val="24"/>
                <w:highlight w:val="none"/>
                <w:lang w:val="en-US" w:eastAsia="zh-CN"/>
              </w:rPr>
              <w:t>(2分)</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、项目进度计划</w:t>
            </w:r>
            <w:r>
              <w:rPr>
                <w:rFonts w:hint="eastAsia" w:ascii="宋体" w:hAnsi="宋体" w:eastAsia="宋体" w:cs="宋体"/>
                <w:color w:val="000000"/>
                <w:sz w:val="24"/>
                <w:szCs w:val="24"/>
                <w:highlight w:val="none"/>
                <w:lang w:val="en-US" w:eastAsia="zh-CN"/>
              </w:rPr>
              <w:t>(2分)</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、质量保证措施(质量保证标准、遵循的依据、产品的质量检查措施、针对产品质量的跟踪及不合格产品的处理措施)</w:t>
            </w:r>
            <w:r>
              <w:rPr>
                <w:rFonts w:hint="eastAsia" w:ascii="宋体" w:hAnsi="宋体" w:eastAsia="宋体" w:cs="宋体"/>
                <w:color w:val="000000"/>
                <w:sz w:val="24"/>
                <w:szCs w:val="24"/>
                <w:highlight w:val="none"/>
                <w:lang w:val="en-US" w:eastAsia="zh-CN"/>
              </w:rPr>
              <w:t>(2分)</w:t>
            </w:r>
            <w:r>
              <w:rPr>
                <w:rFonts w:hint="eastAsia" w:ascii="宋体" w:hAnsi="宋体" w:eastAsia="宋体" w:cs="宋体"/>
                <w:color w:val="000000"/>
                <w:sz w:val="24"/>
                <w:szCs w:val="24"/>
                <w:highlight w:val="none"/>
              </w:rPr>
              <w:t>;4、项目安全措施</w:t>
            </w:r>
            <w:r>
              <w:rPr>
                <w:rFonts w:hint="eastAsia" w:ascii="宋体" w:hAnsi="宋体" w:eastAsia="宋体" w:cs="宋体"/>
                <w:color w:val="000000"/>
                <w:sz w:val="24"/>
                <w:szCs w:val="24"/>
                <w:highlight w:val="none"/>
                <w:lang w:val="en-US" w:eastAsia="zh-CN"/>
              </w:rPr>
              <w:t>(2分)</w:t>
            </w:r>
            <w:r>
              <w:rPr>
                <w:rFonts w:hint="eastAsia" w:ascii="宋体" w:hAnsi="宋体" w:eastAsia="宋体" w:cs="宋体"/>
                <w:color w:val="000000"/>
                <w:sz w:val="24"/>
                <w:szCs w:val="24"/>
                <w:highlight w:val="none"/>
              </w:rPr>
              <w:t xml:space="preserve"> 5、应急处理</w:t>
            </w:r>
            <w:r>
              <w:rPr>
                <w:rFonts w:hint="eastAsia" w:ascii="宋体" w:hAnsi="宋体" w:eastAsia="宋体" w:cs="宋体"/>
                <w:color w:val="000000"/>
                <w:sz w:val="24"/>
                <w:szCs w:val="24"/>
                <w:highlight w:val="none"/>
                <w:lang w:val="en-US" w:eastAsia="zh-CN"/>
              </w:rPr>
              <w:t>(2分)</w:t>
            </w:r>
            <w:r>
              <w:rPr>
                <w:rFonts w:hint="eastAsia" w:ascii="宋体" w:hAnsi="宋体" w:eastAsia="宋体" w:cs="宋体"/>
                <w:color w:val="000000"/>
                <w:sz w:val="24"/>
                <w:szCs w:val="24"/>
                <w:highlight w:val="none"/>
              </w:rPr>
              <w:t>;以上内容</w:t>
            </w:r>
            <w:r>
              <w:rPr>
                <w:rFonts w:hint="eastAsia" w:ascii="宋体" w:hAnsi="宋体" w:eastAsia="宋体" w:cs="宋体"/>
                <w:color w:val="000000"/>
                <w:sz w:val="24"/>
                <w:szCs w:val="24"/>
                <w:highlight w:val="none"/>
                <w:lang w:val="en-US" w:eastAsia="zh-CN"/>
              </w:rPr>
              <w:t>优异，</w:t>
            </w:r>
            <w:r>
              <w:rPr>
                <w:rFonts w:hint="eastAsia" w:ascii="宋体" w:hAnsi="宋体" w:eastAsia="宋体" w:cs="宋体"/>
                <w:color w:val="000000"/>
                <w:sz w:val="24"/>
                <w:szCs w:val="24"/>
                <w:highlight w:val="none"/>
              </w:rPr>
              <w:t>详细、合理可行、描述清晰、严谨且针对性强得</w:t>
            </w:r>
            <w:r>
              <w:rPr>
                <w:rFonts w:hint="eastAsia" w:ascii="宋体" w:hAnsi="宋体" w:eastAsia="宋体" w:cs="宋体"/>
                <w:color w:val="000000"/>
                <w:sz w:val="24"/>
                <w:szCs w:val="24"/>
                <w:highlight w:val="none"/>
                <w:lang w:eastAsia="zh-CN"/>
              </w:rPr>
              <w:t>方可得分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25" w:type="dxa"/>
            <w:tcBorders>
              <w:left w:val="single" w:color="auto" w:sz="4" w:space="0"/>
              <w:right w:val="single" w:color="auto" w:sz="4" w:space="0"/>
            </w:tcBorders>
            <w:noWrap w:val="0"/>
            <w:vAlign w:val="center"/>
          </w:tcPr>
          <w:p>
            <w:pPr>
              <w:tabs>
                <w:tab w:val="left" w:pos="521"/>
              </w:tabs>
              <w:spacing w:beforeLines="0" w:afterLines="0"/>
              <w:ind w:left="0" w:leftChars="0" w:right="0" w:rightChars="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配送方案</w:t>
            </w:r>
          </w:p>
        </w:tc>
        <w:tc>
          <w:tcPr>
            <w:tcW w:w="960"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配送方案需包含:</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货物装、装卸货措施</w:t>
            </w:r>
            <w:r>
              <w:rPr>
                <w:rFonts w:hint="eastAsia" w:ascii="宋体" w:hAnsi="宋体" w:eastAsia="宋体" w:cs="宋体"/>
                <w:color w:val="000000"/>
                <w:sz w:val="24"/>
                <w:szCs w:val="24"/>
                <w:highlight w:val="none"/>
                <w:lang w:val="en-US" w:eastAsia="zh-CN"/>
              </w:rPr>
              <w:t>(3分)</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路途人员安全保障措施及安全教育培训、运途紧急情况应对措施</w:t>
            </w:r>
            <w:r>
              <w:rPr>
                <w:rFonts w:hint="eastAsia" w:ascii="宋体" w:hAnsi="宋体" w:eastAsia="宋体" w:cs="宋体"/>
                <w:color w:val="000000"/>
                <w:sz w:val="24"/>
                <w:szCs w:val="24"/>
                <w:highlight w:val="none"/>
                <w:lang w:val="en-US" w:eastAsia="zh-CN"/>
              </w:rPr>
              <w:t>(3分)</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签收流程(签收表格等);</w:t>
            </w:r>
            <w:r>
              <w:rPr>
                <w:rFonts w:hint="eastAsia" w:ascii="宋体" w:hAnsi="宋体" w:eastAsia="宋体" w:cs="宋体"/>
                <w:color w:val="000000"/>
                <w:sz w:val="24"/>
                <w:szCs w:val="24"/>
                <w:highlight w:val="none"/>
                <w:lang w:val="en-US" w:eastAsia="zh-CN"/>
              </w:rPr>
              <w:t>(3分)</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优异、</w:t>
            </w:r>
            <w:r>
              <w:rPr>
                <w:rFonts w:hint="eastAsia" w:ascii="宋体" w:hAnsi="宋体" w:eastAsia="宋体" w:cs="宋体"/>
                <w:color w:val="000000"/>
                <w:sz w:val="24"/>
                <w:szCs w:val="24"/>
              </w:rPr>
              <w:t>详细、合理可行、描述清晰、严谨且针对性强得</w:t>
            </w:r>
            <w:r>
              <w:rPr>
                <w:rFonts w:hint="eastAsia" w:ascii="宋体" w:hAnsi="宋体" w:eastAsia="宋体" w:cs="宋体"/>
                <w:color w:val="000000"/>
                <w:sz w:val="24"/>
                <w:szCs w:val="24"/>
                <w:lang w:eastAsia="zh-CN"/>
              </w:rPr>
              <w:t>方可得分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425"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售后服务及质量保证</w:t>
            </w:r>
          </w:p>
        </w:tc>
        <w:tc>
          <w:tcPr>
            <w:tcW w:w="960"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提供的售后服务方案内容包含但不仅限于:1售后服务机构及跟踪服务方案;</w:t>
            </w:r>
            <w:r>
              <w:rPr>
                <w:rFonts w:hint="eastAsia" w:ascii="宋体" w:hAnsi="宋体" w:eastAsia="宋体" w:cs="宋体"/>
                <w:color w:val="000000"/>
                <w:sz w:val="24"/>
                <w:szCs w:val="24"/>
                <w:highlight w:val="none"/>
                <w:lang w:val="en-US" w:eastAsia="zh-CN"/>
              </w:rPr>
              <w:t>(3分)</w:t>
            </w:r>
            <w:r>
              <w:rPr>
                <w:rFonts w:hint="eastAsia" w:ascii="宋体" w:hAnsi="宋体" w:eastAsia="宋体" w:cs="宋体"/>
                <w:color w:val="000000"/>
                <w:sz w:val="24"/>
                <w:szCs w:val="24"/>
              </w:rPr>
              <w:t>2质保期承诺:</w:t>
            </w:r>
            <w:r>
              <w:rPr>
                <w:rFonts w:hint="eastAsia" w:ascii="宋体" w:hAnsi="宋体" w:eastAsia="宋体" w:cs="宋体"/>
                <w:color w:val="000000"/>
                <w:sz w:val="24"/>
                <w:szCs w:val="24"/>
                <w:highlight w:val="none"/>
                <w:lang w:val="en-US" w:eastAsia="zh-CN"/>
              </w:rPr>
              <w:t>(3分)</w:t>
            </w:r>
            <w:r>
              <w:rPr>
                <w:rFonts w:hint="eastAsia" w:ascii="宋体" w:hAnsi="宋体" w:eastAsia="宋体" w:cs="宋体"/>
                <w:color w:val="000000"/>
                <w:sz w:val="24"/>
                <w:szCs w:val="24"/>
              </w:rPr>
              <w:t>3货物保质期内出现质量问题无条件包换、包修、包整改的售后承诺</w:t>
            </w:r>
            <w:r>
              <w:rPr>
                <w:rFonts w:hint="eastAsia" w:ascii="宋体" w:hAnsi="宋体" w:eastAsia="宋体" w:cs="宋体"/>
                <w:color w:val="000000"/>
                <w:sz w:val="24"/>
                <w:szCs w:val="24"/>
                <w:highlight w:val="none"/>
                <w:lang w:val="en-US" w:eastAsia="zh-CN"/>
              </w:rPr>
              <w:t>(3分)</w:t>
            </w:r>
            <w:r>
              <w:rPr>
                <w:rFonts w:hint="eastAsia" w:ascii="宋体" w:hAnsi="宋体" w:eastAsia="宋体" w:cs="宋体"/>
                <w:color w:val="000000"/>
                <w:sz w:val="24"/>
                <w:szCs w:val="24"/>
                <w:lang w:val="en-US" w:eastAsia="zh-CN"/>
              </w:rPr>
              <w:t>优异、</w:t>
            </w:r>
            <w:r>
              <w:rPr>
                <w:rFonts w:hint="eastAsia" w:ascii="宋体" w:hAnsi="宋体" w:eastAsia="宋体" w:cs="宋体"/>
                <w:color w:val="000000"/>
                <w:sz w:val="24"/>
                <w:szCs w:val="24"/>
              </w:rPr>
              <w:t>详细、合理可行、描述清晰、严谨且针对性强得</w:t>
            </w:r>
            <w:r>
              <w:rPr>
                <w:rFonts w:hint="eastAsia" w:ascii="宋体" w:hAnsi="宋体" w:eastAsia="宋体" w:cs="宋体"/>
                <w:color w:val="000000"/>
                <w:sz w:val="24"/>
                <w:szCs w:val="24"/>
                <w:lang w:eastAsia="zh-CN"/>
              </w:rPr>
              <w:t>方可得分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425"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应急方案</w:t>
            </w:r>
          </w:p>
        </w:tc>
        <w:tc>
          <w:tcPr>
            <w:tcW w:w="960"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、投标人须承诺在应急的情况下采购人提出技术指导需</w:t>
            </w:r>
            <w:r>
              <w:rPr>
                <w:rFonts w:hint="eastAsia" w:ascii="宋体" w:hAnsi="宋体" w:eastAsia="宋体" w:cs="宋体"/>
                <w:color w:val="000000"/>
                <w:sz w:val="24"/>
                <w:szCs w:val="24"/>
                <w:highlight w:val="none"/>
                <w:lang w:eastAsia="zh-CN"/>
              </w:rPr>
              <w:t>求</w:t>
            </w:r>
            <w:r>
              <w:rPr>
                <w:rFonts w:hint="eastAsia" w:ascii="宋体" w:hAnsi="宋体" w:eastAsia="宋体" w:cs="宋体"/>
                <w:color w:val="000000"/>
                <w:sz w:val="24"/>
                <w:szCs w:val="24"/>
                <w:highlight w:val="none"/>
              </w:rPr>
              <w:t>后在1小时内到达现场并提供解决方案</w:t>
            </w:r>
            <w:r>
              <w:rPr>
                <w:rFonts w:hint="eastAsia" w:ascii="宋体" w:hAnsi="宋体" w:eastAsia="宋体" w:cs="宋体"/>
                <w:color w:val="000000"/>
                <w:sz w:val="24"/>
                <w:szCs w:val="24"/>
                <w:highlight w:val="none"/>
                <w:lang w:eastAsia="zh-CN"/>
              </w:rPr>
              <w:t>得</w:t>
            </w:r>
            <w:r>
              <w:rPr>
                <w:rFonts w:hint="eastAsia" w:ascii="宋体" w:hAnsi="宋体" w:eastAsia="宋体" w:cs="宋体"/>
                <w:color w:val="000000"/>
                <w:sz w:val="24"/>
                <w:szCs w:val="24"/>
                <w:highlight w:val="none"/>
                <w:lang w:val="en-US" w:eastAsia="zh-CN"/>
              </w:rPr>
              <w:t>8分</w:t>
            </w:r>
            <w:r>
              <w:rPr>
                <w:rFonts w:hint="eastAsia" w:ascii="宋体" w:hAnsi="宋体" w:eastAsia="宋体" w:cs="宋体"/>
                <w:color w:val="000000"/>
                <w:sz w:val="24"/>
                <w:szCs w:val="24"/>
                <w:highlight w:val="none"/>
              </w:rPr>
              <w:t xml:space="preserve">,3小时内落实方案内容解除问题，提供相应承诺得 </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分;其余情形不得分。</w:t>
            </w:r>
          </w:p>
          <w:p>
            <w:pPr>
              <w:spacing w:beforeLines="0" w:afterLines="0"/>
              <w:jc w:val="left"/>
              <w:rPr>
                <w:rFonts w:hint="eastAsia" w:ascii="宋体" w:hAnsi="宋体" w:eastAsia="宋体" w:cs="宋体"/>
                <w:color w:val="000000"/>
                <w:sz w:val="24"/>
                <w:szCs w:val="24"/>
                <w:lang w:eastAsia="zh-CN"/>
              </w:rPr>
            </w:pP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25"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000000"/>
                <w:sz w:val="24"/>
                <w:szCs w:val="24"/>
                <w:lang w:val="en-US" w:eastAsia="zh-CN"/>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w:t>
            </w:r>
          </w:p>
        </w:tc>
        <w:tc>
          <w:tcPr>
            <w:tcW w:w="960"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质保期：（3分）</w:t>
            </w:r>
          </w:p>
          <w:p>
            <w:pPr>
              <w:spacing w:beforeLines="0" w:afterLines="0"/>
              <w:ind w:left="0" w:leftChars="0" w:right="0" w:rightChars="0" w:firstLine="0" w:firstLineChars="0"/>
              <w:jc w:val="both"/>
              <w:rPr>
                <w:rFonts w:hint="default" w:ascii="宋体" w:hAnsi="宋体" w:eastAsia="宋体" w:cs="宋体"/>
                <w:color w:val="000000"/>
                <w:sz w:val="24"/>
                <w:szCs w:val="24"/>
                <w:lang w:val="en-US" w:eastAsia="zh-CN"/>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质保期每增加1年的加1分，最高得分不得超过3分。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25"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供货期</w:t>
            </w:r>
          </w:p>
        </w:tc>
        <w:tc>
          <w:tcPr>
            <w:tcW w:w="960"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2分</w:t>
            </w:r>
          </w:p>
        </w:tc>
        <w:tc>
          <w:tcPr>
            <w:tcW w:w="717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both"/>
              <w:rPr>
                <w:rFonts w:hint="eastAsia" w:ascii="仿宋" w:hAnsi="仿宋" w:eastAsia="仿宋" w:cs="仿宋"/>
                <w:color w:val="000000" w:themeColor="text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供货期：2分，优于招标文件5天加1分，最高得分不得超过2分</w:t>
            </w:r>
          </w:p>
        </w:tc>
        <w:tc>
          <w:tcPr>
            <w:tcW w:w="649"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bl>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val="en-US" w:eastAsia="zh-CN" w:bidi="ar-SA"/>
          <w14:textFill>
            <w14:solidFill>
              <w14:schemeClr w14:val="tx1"/>
            </w14:solidFill>
          </w14:textFill>
        </w:rPr>
      </w:pPr>
    </w:p>
    <w:p>
      <w:pPr>
        <w:pStyle w:val="50"/>
        <w:shd w:val="clear" w:color="auto" w:fill="auto"/>
        <w:tabs>
          <w:tab w:val="left" w:pos="1701"/>
        </w:tabs>
        <w:spacing w:line="440" w:lineRule="exact"/>
        <w:ind w:left="0" w:leftChars="0" w:firstLine="0" w:firstLineChars="0"/>
        <w:rPr>
          <w:rFonts w:hint="eastAsia" w:ascii="仿宋" w:hAnsi="仿宋" w:eastAsia="仿宋" w:cs="仿宋"/>
          <w:color w:val="000000" w:themeColor="text1"/>
          <w:szCs w:val="21"/>
          <w:highlight w:val="none"/>
          <w:lang w:val="en-US" w:eastAsia="zh-CN" w:bidi="ar-SA"/>
          <w14:textFill>
            <w14:solidFill>
              <w14:schemeClr w14:val="tx1"/>
            </w14:solidFill>
          </w14:textFill>
        </w:rPr>
      </w:pPr>
    </w:p>
    <w:p>
      <w:pPr>
        <w:pStyle w:val="50"/>
        <w:shd w:val="clear" w:color="auto" w:fill="auto"/>
        <w:tabs>
          <w:tab w:val="left" w:pos="1701"/>
        </w:tabs>
        <w:spacing w:line="440" w:lineRule="exact"/>
        <w:ind w:left="0" w:firstLine="616" w:firstLineChars="257"/>
        <w:rPr>
          <w:rFonts w:hint="eastAsia" w:ascii="仿宋" w:hAnsi="仿宋" w:eastAsia="仿宋" w:cs="仿宋"/>
          <w:color w:val="000000" w:themeColor="text1"/>
          <w:szCs w:val="21"/>
          <w:highlight w:val="none"/>
          <w:lang w:bidi="ar-SA"/>
          <w14:textFill>
            <w14:solidFill>
              <w14:schemeClr w14:val="tx1"/>
            </w14:solidFill>
          </w14:textFill>
        </w:rPr>
      </w:pPr>
      <w:r>
        <w:rPr>
          <w:rFonts w:hint="eastAsia" w:ascii="仿宋" w:hAnsi="仿宋" w:eastAsia="仿宋" w:cs="仿宋"/>
          <w:color w:val="000000" w:themeColor="text1"/>
          <w:szCs w:val="21"/>
          <w:highlight w:val="none"/>
          <w:lang w:val="en-US" w:eastAsia="zh-CN" w:bidi="ar-SA"/>
          <w14:textFill>
            <w14:solidFill>
              <w14:schemeClr w14:val="tx1"/>
            </w14:solidFill>
          </w14:textFill>
        </w:rPr>
        <w:t>10.2.2</w:t>
      </w:r>
      <w:r>
        <w:rPr>
          <w:rFonts w:hint="eastAsia" w:ascii="仿宋" w:hAnsi="仿宋" w:eastAsia="仿宋" w:cs="仿宋"/>
          <w:color w:val="000000" w:themeColor="text1"/>
          <w:szCs w:val="21"/>
          <w:highlight w:val="none"/>
          <w:lang w:bidi="ar-SA"/>
          <w14:textFill>
            <w14:solidFill>
              <w14:schemeClr w14:val="tx1"/>
            </w14:solidFill>
          </w14:textFill>
        </w:rPr>
        <w:t>价格评分方法</w:t>
      </w:r>
    </w:p>
    <w:p>
      <w:pPr>
        <w:shd w:val="clear" w:color="auto" w:fill="auto"/>
        <w:spacing w:line="440" w:lineRule="exact"/>
        <w:ind w:firstLine="616" w:firstLineChars="257"/>
        <w:jc w:val="left"/>
        <w:rPr>
          <w:rFonts w:hint="eastAsia" w:ascii="仿宋" w:hAnsi="仿宋" w:eastAsia="仿宋" w:cs="仿宋"/>
          <w:color w:val="000000" w:themeColor="text1"/>
          <w:szCs w:val="21"/>
          <w:highlight w:val="none"/>
          <w:lang w:eastAsia="zh-CN" w:bidi="ar-SA"/>
          <w14:textFill>
            <w14:solidFill>
              <w14:schemeClr w14:val="tx1"/>
            </w14:solidFill>
          </w14:textFill>
        </w:rPr>
      </w:pPr>
      <w:r>
        <w:rPr>
          <w:rFonts w:hint="eastAsia" w:ascii="仿宋" w:hAnsi="仿宋" w:eastAsia="仿宋" w:cs="仿宋"/>
          <w:color w:val="000000" w:themeColor="text1"/>
          <w:szCs w:val="21"/>
          <w:highlight w:val="none"/>
          <w:lang w:bidi="ar-SA"/>
          <w14:textFill>
            <w14:solidFill>
              <w14:schemeClr w14:val="tx1"/>
            </w14:solidFill>
          </w14:textFill>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000000" w:themeColor="text1"/>
          <w:szCs w:val="21"/>
          <w:highlight w:val="none"/>
          <w:lang w:eastAsia="zh-CN" w:bidi="ar-SA"/>
          <w14:textFill>
            <w14:solidFill>
              <w14:schemeClr w14:val="tx1"/>
            </w14:solidFill>
          </w14:textFill>
        </w:rPr>
        <w:t>。</w:t>
      </w: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p>
    <w:p>
      <w:pPr>
        <w:pStyle w:val="9"/>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pStyle w:val="9"/>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pStyle w:val="9"/>
        <w:rPr>
          <w:rFonts w:hint="eastAsia" w:ascii="仿宋" w:hAnsi="仿宋" w:eastAsia="仿宋" w:cs="仿宋"/>
          <w:b/>
          <w:color w:val="000000" w:themeColor="text1"/>
          <w:sz w:val="24"/>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p>
    <w:p>
      <w:pPr>
        <w:pStyle w:val="9"/>
        <w:rPr>
          <w:rFonts w:hint="eastAsia" w:ascii="仿宋" w:hAnsi="仿宋" w:eastAsia="仿宋" w:cs="仿宋"/>
          <w:b/>
          <w:color w:val="000000" w:themeColor="text1"/>
          <w:sz w:val="24"/>
          <w:highlight w:val="none"/>
          <w14:textFill>
            <w14:solidFill>
              <w14:schemeClr w14:val="tx1"/>
            </w14:solidFill>
          </w14:textFill>
        </w:rPr>
      </w:pPr>
    </w:p>
    <w:p>
      <w:pPr>
        <w:rPr>
          <w:rFonts w:hint="eastAsia"/>
        </w:rPr>
      </w:pPr>
    </w:p>
    <w:p>
      <w:pPr>
        <w:shd w:val="clear" w:color="auto" w:fill="auto"/>
        <w:spacing w:before="156" w:beforeLines="50" w:line="400" w:lineRule="exact"/>
        <w:jc w:val="center"/>
        <w:outlineLvl w:val="1"/>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11.1</w:t>
      </w:r>
      <w:r>
        <w:rPr>
          <w:rFonts w:hint="eastAsia" w:ascii="仿宋" w:hAnsi="仿宋" w:eastAsia="仿宋" w:cs="仿宋"/>
          <w:color w:val="000000" w:themeColor="text1"/>
          <w:szCs w:val="21"/>
          <w:highlight w:val="none"/>
          <w14:textFill>
            <w14:solidFill>
              <w14:schemeClr w14:val="tx1"/>
            </w14:solidFill>
          </w14:textFill>
        </w:rPr>
        <w:t>评标委员会推荐</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名中标候选人。</w:t>
      </w:r>
    </w:p>
    <w:p>
      <w:pPr>
        <w:shd w:val="clear" w:color="auto" w:fill="auto"/>
        <w:spacing w:line="400" w:lineRule="exact"/>
        <w:ind w:firstLine="470"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11.2</w:t>
      </w:r>
      <w:r>
        <w:rPr>
          <w:rFonts w:hint="eastAsia" w:ascii="仿宋" w:hAnsi="仿宋" w:eastAsia="仿宋" w:cs="仿宋"/>
          <w:color w:val="000000" w:themeColor="text1"/>
          <w:szCs w:val="21"/>
          <w:highlight w:val="none"/>
          <w14:textFill>
            <w14:solidFill>
              <w14:schemeClr w14:val="tx1"/>
            </w14:solidFill>
          </w14:textFill>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12.</w:t>
      </w:r>
      <w:r>
        <w:rPr>
          <w:rFonts w:hint="eastAsia" w:ascii="仿宋" w:hAnsi="仿宋" w:eastAsia="仿宋" w:cs="仿宋"/>
          <w:b/>
          <w:color w:val="000000" w:themeColor="text1"/>
          <w:szCs w:val="21"/>
          <w:highlight w:val="none"/>
          <w14:textFill>
            <w14:solidFill>
              <w14:schemeClr w14:val="tx1"/>
            </w14:solidFill>
          </w14:textFill>
        </w:rPr>
        <w:t>无效投标条款</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.1投标文件有下列情形之一的,其投标文件拒收:</w:t>
      </w:r>
    </w:p>
    <w:p>
      <w:pPr>
        <w:shd w:val="clear" w:color="auto" w:fill="auto"/>
        <w:snapToGrid w:val="0"/>
        <w:spacing w:line="400" w:lineRule="exact"/>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b/>
          <w:bCs/>
          <w:color w:val="000000" w:themeColor="text1"/>
          <w:szCs w:val="21"/>
          <w:highlight w:val="none"/>
          <w14:textFill>
            <w14:solidFill>
              <w14:schemeClr w14:val="tx1"/>
            </w14:solidFill>
          </w14:textFill>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所有投标人应在规定时间里完成投标文件的解密工作</w:t>
      </w:r>
      <w:r>
        <w:rPr>
          <w:rFonts w:hint="eastAsia" w:ascii="仿宋" w:hAnsi="仿宋" w:eastAsia="仿宋" w:cs="仿宋"/>
          <w:b/>
          <w:bCs/>
          <w:color w:val="000000" w:themeColor="text1"/>
          <w:szCs w:val="21"/>
          <w:highlight w:val="none"/>
          <w14:textFill>
            <w14:solidFill>
              <w14:schemeClr w14:val="tx1"/>
            </w14:solidFill>
          </w14:textFill>
        </w:rPr>
        <w:t>【投标人</w:t>
      </w:r>
      <w:r>
        <w:rPr>
          <w:rFonts w:hint="eastAsia" w:ascii="仿宋" w:hAnsi="仿宋" w:eastAsia="仿宋" w:cs="仿宋"/>
          <w:b/>
          <w:bCs/>
          <w:color w:val="000000" w:themeColor="text1"/>
          <w:szCs w:val="21"/>
          <w:highlight w:val="none"/>
          <w:lang w:eastAsia="zh-CN"/>
          <w14:textFill>
            <w14:solidFill>
              <w14:schemeClr w14:val="tx1"/>
            </w14:solidFill>
          </w14:textFill>
        </w:rPr>
        <w:t>使用</w:t>
      </w:r>
      <w:r>
        <w:rPr>
          <w:rFonts w:hint="eastAsia" w:ascii="仿宋" w:hAnsi="仿宋" w:eastAsia="仿宋" w:cs="仿宋"/>
          <w:b/>
          <w:bCs/>
          <w:color w:val="000000" w:themeColor="text1"/>
          <w:szCs w:val="21"/>
          <w:highlight w:val="none"/>
          <w14:textFill>
            <w14:solidFill>
              <w14:schemeClr w14:val="tx1"/>
            </w14:solidFill>
          </w14:textFill>
        </w:rPr>
        <w:t>其有效加密锁（CA锁）</w:t>
      </w:r>
      <w:r>
        <w:rPr>
          <w:rFonts w:hint="eastAsia" w:ascii="仿宋" w:hAnsi="仿宋" w:eastAsia="仿宋" w:cs="仿宋"/>
          <w:b/>
          <w:bCs/>
          <w:color w:val="000000" w:themeColor="text1"/>
          <w:szCs w:val="21"/>
          <w:highlight w:val="none"/>
          <w:lang w:eastAsia="zh-CN"/>
          <w14:textFill>
            <w14:solidFill>
              <w14:schemeClr w14:val="tx1"/>
            </w14:solidFill>
          </w14:textFill>
        </w:rPr>
        <w:t>进行</w:t>
      </w:r>
      <w:r>
        <w:rPr>
          <w:rFonts w:hint="eastAsia" w:ascii="仿宋" w:hAnsi="仿宋" w:eastAsia="仿宋" w:cs="仿宋"/>
          <w:b/>
          <w:bCs/>
          <w:color w:val="000000" w:themeColor="text1"/>
          <w:szCs w:val="21"/>
          <w:highlight w:val="none"/>
          <w14:textFill>
            <w14:solidFill>
              <w14:schemeClr w14:val="tx1"/>
            </w14:solidFill>
          </w14:textFill>
        </w:rPr>
        <w:t>解密（因投标人原因未能提供有效CA锁对其投标文件进行解密的，其投标文件按无效标处理），以网上招投标系统解密倒计时为准】</w:t>
      </w:r>
      <w:r>
        <w:rPr>
          <w:rFonts w:hint="eastAsia" w:ascii="仿宋" w:hAnsi="仿宋" w:eastAsia="仿宋" w:cs="仿宋"/>
          <w:b/>
          <w:color w:val="000000" w:themeColor="text1"/>
          <w:szCs w:val="21"/>
          <w:highlight w:val="none"/>
          <w14:textFill>
            <w14:solidFill>
              <w14:schemeClr w14:val="tx1"/>
            </w14:solidFill>
          </w14:textFill>
        </w:rPr>
        <w:t>，因系统原因未能成功解密的投标文件，可导入</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备份投标文件</w:t>
      </w:r>
      <w:r>
        <w:rPr>
          <w:rFonts w:hint="eastAsia" w:ascii="仿宋" w:hAnsi="仿宋" w:eastAsia="仿宋" w:cs="仿宋"/>
          <w:b/>
          <w:color w:val="000000" w:themeColor="text1"/>
          <w:szCs w:val="21"/>
          <w:highlight w:val="none"/>
          <w14:textFill>
            <w14:solidFill>
              <w14:schemeClr w14:val="tx1"/>
            </w14:solidFill>
          </w14:textFill>
        </w:rPr>
        <w:t>也无法导入的，则投标文件被否决。</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(6)投标人超出营业范围投标的；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(8)被暂停营业的；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(9)被暂停或取消投标资格的；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(10)财产被接管或冻结的；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（12）投标人基本资格条件和特定资格条件中有一项及以上不符合要求的；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（13）投标人使用相同的MAC地址进行报名的；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（15）投标人使用相同IP地址报名的，一经发现，监管部门将进一步核实，查实后按串通投标处理；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（16）</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 投标文件</w:t>
      </w:r>
      <w:r>
        <w:rPr>
          <w:rFonts w:hint="eastAsia" w:ascii="仿宋" w:hAnsi="仿宋" w:eastAsia="仿宋" w:cs="仿宋"/>
          <w:color w:val="000000" w:themeColor="text1"/>
          <w:szCs w:val="21"/>
          <w:highlight w:val="none"/>
          <w:lang w:eastAsia="zh-CN"/>
          <w14:textFill>
            <w14:solidFill>
              <w14:schemeClr w14:val="tx1"/>
            </w14:solidFill>
          </w14:textFill>
        </w:rPr>
        <w:t>签章</w:t>
      </w:r>
      <w:r>
        <w:rPr>
          <w:rFonts w:hint="eastAsia" w:ascii="仿宋" w:hAnsi="仿宋" w:eastAsia="仿宋" w:cs="仿宋"/>
          <w:color w:val="000000" w:themeColor="text1"/>
          <w:szCs w:val="21"/>
          <w:highlight w:val="none"/>
          <w14:textFill>
            <w14:solidFill>
              <w14:schemeClr w14:val="tx1"/>
            </w14:solidFill>
          </w14:textFill>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(4)同一投标人提交两个以上不同的投标文件或者投标报价，但</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规定提交备选方案的除外；</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)投标文件没有对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的实质性要求和条件作出响应;</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)不按评标委员会要求澄清、说明或补正的，或者评标委员会根据</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kern w:val="0"/>
          <w:szCs w:val="21"/>
          <w:highlight w:val="none"/>
          <w:shd w:val="clear" w:color="auto" w:fill="FFFFFF"/>
          <w:lang w:bidi="ar"/>
          <w14:textFill>
            <w14:solidFill>
              <w14:schemeClr w14:val="tx1"/>
            </w14:solidFill>
          </w14:textFill>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12</w:t>
      </w:r>
      <w:r>
        <w:rPr>
          <w:rFonts w:hint="eastAsia" w:ascii="仿宋" w:hAnsi="仿宋" w:eastAsia="仿宋" w:cs="仿宋"/>
          <w:color w:val="000000" w:themeColor="text1"/>
          <w:szCs w:val="21"/>
          <w:highlight w:val="none"/>
          <w14:textFill>
            <w14:solidFill>
              <w14:schemeClr w14:val="tx1"/>
            </w14:solidFill>
          </w14:textFill>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采购文件</w:t>
      </w:r>
      <w:r>
        <w:rPr>
          <w:rFonts w:hint="eastAsia" w:ascii="仿宋" w:hAnsi="仿宋" w:eastAsia="仿宋" w:cs="仿宋"/>
          <w:color w:val="000000" w:themeColor="text1"/>
          <w:szCs w:val="21"/>
          <w:highlight w:val="none"/>
          <w14:textFill>
            <w14:solidFill>
              <w14:schemeClr w14:val="tx1"/>
            </w14:solidFill>
          </w14:textFill>
        </w:rPr>
        <w:t>规定的其它无效投标情形。</w:t>
      </w:r>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shd w:val="clear" w:color="auto" w:fill="auto"/>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第四章  </w:t>
      </w:r>
      <w:bookmarkEnd w:id="38"/>
      <w:bookmarkEnd w:id="44"/>
      <w:r>
        <w:rPr>
          <w:rFonts w:hint="eastAsia" w:ascii="仿宋" w:hAnsi="仿宋" w:eastAsia="仿宋" w:cs="仿宋"/>
          <w:b/>
          <w:color w:val="000000" w:themeColor="text1"/>
          <w:sz w:val="32"/>
          <w:szCs w:val="32"/>
          <w:highlight w:val="none"/>
          <w14:textFill>
            <w14:solidFill>
              <w14:schemeClr w14:val="tx1"/>
            </w14:solidFill>
          </w14:textFill>
        </w:rPr>
        <w:t>技术规格、数量及质量要求</w:t>
      </w:r>
    </w:p>
    <w:p/>
    <w:p>
      <w:pPr>
        <w:jc w:val="center"/>
        <w:rPr>
          <w:rFonts w:hint="eastAsia"/>
          <w:lang w:eastAsia="zh-CN"/>
        </w:rPr>
      </w:pPr>
      <w:r>
        <w:rPr>
          <w:rFonts w:hint="eastAsia"/>
          <w:lang w:eastAsia="zh-CN"/>
        </w:rPr>
        <w:t>克州阿图什市新城高级中学建设项目(设备采购)三包</w:t>
      </w:r>
    </w:p>
    <w:p>
      <w:pPr>
        <w:jc w:val="center"/>
        <w:rPr>
          <w:rFonts w:hint="eastAsia"/>
          <w:lang w:val="en-US" w:eastAsia="zh-CN"/>
        </w:rPr>
      </w:pPr>
      <w:r>
        <w:rPr>
          <w:rFonts w:hint="eastAsia"/>
          <w:lang w:val="en-US" w:eastAsia="zh-CN"/>
        </w:rPr>
        <w:t>设备参数</w:t>
      </w:r>
    </w:p>
    <w:p/>
    <w:tbl>
      <w:tblPr>
        <w:tblStyle w:val="21"/>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16"/>
        <w:gridCol w:w="6428"/>
        <w:gridCol w:w="716"/>
        <w:gridCol w:w="74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家具类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vertAlign w:val="baseline"/>
                <w:lang w:val="en-US" w:eastAsia="zh-CN"/>
              </w:rPr>
            </w:pPr>
            <w:r>
              <w:rPr>
                <w:rFonts w:hint="eastAsia"/>
                <w:vertAlign w:val="baseline"/>
                <w:lang w:val="en-US" w:eastAsia="zh-CN"/>
              </w:rPr>
              <w:t>序号</w:t>
            </w:r>
          </w:p>
        </w:tc>
        <w:tc>
          <w:tcPr>
            <w:tcW w:w="1416" w:type="dxa"/>
          </w:tcPr>
          <w:p>
            <w:pPr>
              <w:jc w:val="center"/>
              <w:rPr>
                <w:rFonts w:hint="eastAsia"/>
                <w:vertAlign w:val="baseline"/>
                <w:lang w:val="en-US" w:eastAsia="zh-CN"/>
              </w:rPr>
            </w:pPr>
            <w:r>
              <w:rPr>
                <w:rFonts w:hint="eastAsia"/>
                <w:vertAlign w:val="baseline"/>
                <w:lang w:val="en-US" w:eastAsia="zh-CN"/>
              </w:rPr>
              <w:t>设备名称</w:t>
            </w:r>
          </w:p>
        </w:tc>
        <w:tc>
          <w:tcPr>
            <w:tcW w:w="6428" w:type="dxa"/>
          </w:tcPr>
          <w:p>
            <w:pPr>
              <w:jc w:val="center"/>
              <w:rPr>
                <w:rFonts w:hint="eastAsia"/>
                <w:vertAlign w:val="baseline"/>
                <w:lang w:val="en-US" w:eastAsia="zh-CN"/>
              </w:rPr>
            </w:pPr>
            <w:r>
              <w:rPr>
                <w:rFonts w:hint="eastAsia"/>
                <w:vertAlign w:val="baseline"/>
                <w:lang w:val="en-US" w:eastAsia="zh-CN"/>
              </w:rPr>
              <w:t>规格参数</w:t>
            </w:r>
          </w:p>
        </w:tc>
        <w:tc>
          <w:tcPr>
            <w:tcW w:w="716" w:type="dxa"/>
          </w:tcPr>
          <w:p>
            <w:pPr>
              <w:jc w:val="center"/>
              <w:rPr>
                <w:rFonts w:hint="eastAsia"/>
                <w:vertAlign w:val="baseline"/>
                <w:lang w:val="en-US" w:eastAsia="zh-CN"/>
              </w:rPr>
            </w:pPr>
            <w:r>
              <w:rPr>
                <w:rFonts w:hint="eastAsia"/>
                <w:vertAlign w:val="baseline"/>
                <w:lang w:val="en-US" w:eastAsia="zh-CN"/>
              </w:rPr>
              <w:t>数量</w:t>
            </w:r>
          </w:p>
        </w:tc>
        <w:tc>
          <w:tcPr>
            <w:tcW w:w="743" w:type="dxa"/>
          </w:tcPr>
          <w:p>
            <w:pPr>
              <w:jc w:val="center"/>
              <w:rPr>
                <w:rFonts w:hint="eastAsia"/>
                <w:vertAlign w:val="baseline"/>
                <w:lang w:val="en-US" w:eastAsia="zh-CN"/>
              </w:rPr>
            </w:pPr>
            <w:r>
              <w:rPr>
                <w:rFonts w:hint="eastAsia"/>
                <w:vertAlign w:val="baseline"/>
                <w:lang w:val="en-US" w:eastAsia="zh-CN"/>
              </w:rPr>
              <w:t>单位</w:t>
            </w:r>
          </w:p>
        </w:tc>
        <w:tc>
          <w:tcPr>
            <w:tcW w:w="580"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tcPr>
          <w:p>
            <w:pPr>
              <w:jc w:val="center"/>
              <w:rPr>
                <w:rFonts w:hint="eastAsia"/>
                <w:vertAlign w:val="baseline"/>
                <w:lang w:val="en-US" w:eastAsia="zh-CN"/>
              </w:rPr>
            </w:pPr>
            <w:r>
              <w:rPr>
                <w:rFonts w:hint="eastAsia"/>
                <w:vertAlign w:val="baseline"/>
                <w:lang w:val="en-US" w:eastAsia="zh-CN"/>
              </w:rPr>
              <w:t>课桌椅</w:t>
            </w:r>
          </w:p>
        </w:tc>
        <w:tc>
          <w:tcPr>
            <w:tcW w:w="6428" w:type="dxa"/>
          </w:tcPr>
          <w:p>
            <w:pPr>
              <w:jc w:val="left"/>
              <w:rPr>
                <w:rFonts w:hint="eastAsia"/>
                <w:vertAlign w:val="baseline"/>
                <w:lang w:val="en-US" w:eastAsia="zh-CN"/>
              </w:rPr>
            </w:pPr>
            <w:r>
              <w:rPr>
                <w:rFonts w:hint="eastAsia"/>
                <w:vertAlign w:val="baseline"/>
                <w:lang w:val="en-US" w:eastAsia="zh-CN"/>
              </w:rPr>
              <w:t>一、整机要求</w:t>
            </w:r>
          </w:p>
          <w:p>
            <w:pPr>
              <w:jc w:val="left"/>
              <w:rPr>
                <w:rFonts w:hint="eastAsia"/>
                <w:vertAlign w:val="baseline"/>
                <w:lang w:val="en-US" w:eastAsia="zh-CN"/>
              </w:rPr>
            </w:pPr>
            <w:r>
              <w:rPr>
                <w:rFonts w:hint="eastAsia"/>
                <w:vertAlign w:val="baseline"/>
                <w:lang w:val="en-US" w:eastAsia="zh-CN"/>
              </w:rPr>
              <w:t>一、课桌</w:t>
            </w:r>
          </w:p>
          <w:p>
            <w:pPr>
              <w:jc w:val="left"/>
              <w:rPr>
                <w:rFonts w:hint="eastAsia"/>
                <w:vertAlign w:val="baseline"/>
                <w:lang w:val="en-US" w:eastAsia="zh-CN"/>
              </w:rPr>
            </w:pPr>
            <w:r>
              <w:rPr>
                <w:rFonts w:hint="eastAsia"/>
                <w:vertAlign w:val="baseline"/>
                <w:lang w:val="en-US" w:eastAsia="zh-CN"/>
              </w:rPr>
              <w:t>▲面板</w:t>
            </w:r>
          </w:p>
          <w:p>
            <w:pPr>
              <w:jc w:val="left"/>
              <w:rPr>
                <w:rFonts w:hint="eastAsia"/>
                <w:vertAlign w:val="baseline"/>
                <w:lang w:val="en-US" w:eastAsia="zh-CN"/>
              </w:rPr>
            </w:pPr>
            <w:r>
              <w:rPr>
                <w:rFonts w:hint="eastAsia"/>
                <w:vertAlign w:val="baseline"/>
                <w:lang w:val="en-US" w:eastAsia="zh-CN"/>
              </w:rPr>
              <w:t>1. 材质：采用ABS耐冲击塑料一体射出成型。</w:t>
            </w:r>
          </w:p>
          <w:p>
            <w:pPr>
              <w:jc w:val="left"/>
              <w:rPr>
                <w:rFonts w:hint="eastAsia"/>
                <w:vertAlign w:val="baseline"/>
                <w:lang w:val="en-US" w:eastAsia="zh-CN"/>
              </w:rPr>
            </w:pPr>
            <w:r>
              <w:rPr>
                <w:rFonts w:hint="eastAsia"/>
                <w:vertAlign w:val="baseline"/>
                <w:lang w:val="en-US" w:eastAsia="zh-CN"/>
              </w:rPr>
              <w:t>2. 尺寸：645×445mm±2mm。</w:t>
            </w:r>
          </w:p>
          <w:p>
            <w:pPr>
              <w:jc w:val="left"/>
              <w:rPr>
                <w:rFonts w:hint="eastAsia"/>
                <w:vertAlign w:val="baseline"/>
                <w:lang w:val="en-US" w:eastAsia="zh-CN"/>
              </w:rPr>
            </w:pPr>
            <w:r>
              <w:rPr>
                <w:rFonts w:hint="eastAsia"/>
                <w:vertAlign w:val="baseline"/>
                <w:lang w:val="en-US" w:eastAsia="zh-CN"/>
              </w:rPr>
              <w:t>3. 功能：(A)靠胸前处有一内弧造型设计。</w:t>
            </w:r>
          </w:p>
          <w:p>
            <w:pPr>
              <w:jc w:val="left"/>
              <w:rPr>
                <w:rFonts w:hint="eastAsia"/>
                <w:vertAlign w:val="baseline"/>
                <w:lang w:val="en-US" w:eastAsia="zh-CN"/>
              </w:rPr>
            </w:pPr>
            <w:r>
              <w:rPr>
                <w:rFonts w:hint="eastAsia"/>
                <w:vertAlign w:val="baseline"/>
                <w:lang w:val="en-US" w:eastAsia="zh-CN"/>
              </w:rPr>
              <w:t xml:space="preserve">        (B)面板上有一个笔槽。</w:t>
            </w:r>
          </w:p>
          <w:p>
            <w:pPr>
              <w:jc w:val="left"/>
              <w:rPr>
                <w:rFonts w:hint="eastAsia"/>
                <w:vertAlign w:val="baseline"/>
                <w:lang w:val="en-US" w:eastAsia="zh-CN"/>
              </w:rPr>
            </w:pPr>
            <w:r>
              <w:rPr>
                <w:rFonts w:hint="eastAsia"/>
                <w:vertAlign w:val="baseline"/>
                <w:lang w:val="en-US" w:eastAsia="zh-CN"/>
              </w:rPr>
              <w:t xml:space="preserve">        (C)面板左右有不妨碍手臂平放之防滑挡条。</w:t>
            </w:r>
          </w:p>
          <w:p>
            <w:pPr>
              <w:jc w:val="left"/>
              <w:rPr>
                <w:rFonts w:hint="eastAsia"/>
                <w:vertAlign w:val="baseline"/>
                <w:lang w:val="en-US" w:eastAsia="zh-CN"/>
              </w:rPr>
            </w:pPr>
            <w:r>
              <w:rPr>
                <w:rFonts w:hint="eastAsia"/>
                <w:vertAlign w:val="baseline"/>
                <w:lang w:val="en-US" w:eastAsia="zh-CN"/>
              </w:rPr>
              <w:t xml:space="preserve">        (D)表面细纹咬花，不反光。</w:t>
            </w:r>
          </w:p>
          <w:p>
            <w:pPr>
              <w:jc w:val="left"/>
              <w:rPr>
                <w:rFonts w:hint="eastAsia"/>
                <w:vertAlign w:val="baseline"/>
                <w:lang w:val="en-US" w:eastAsia="zh-CN"/>
              </w:rPr>
            </w:pPr>
            <w:r>
              <w:rPr>
                <w:rFonts w:hint="eastAsia"/>
                <w:vertAlign w:val="baseline"/>
                <w:lang w:val="en-US" w:eastAsia="zh-CN"/>
              </w:rPr>
              <w:t>4.面板底部有强化承重之设计，镶入两支强化承重方管，并与面板底部平齐。</w:t>
            </w:r>
          </w:p>
          <w:p>
            <w:pPr>
              <w:jc w:val="left"/>
              <w:rPr>
                <w:rFonts w:hint="eastAsia"/>
                <w:vertAlign w:val="baseline"/>
                <w:lang w:val="en-US" w:eastAsia="zh-CN"/>
              </w:rPr>
            </w:pPr>
            <w:r>
              <w:rPr>
                <w:rFonts w:hint="eastAsia"/>
                <w:vertAlign w:val="baseline"/>
                <w:lang w:val="en-US" w:eastAsia="zh-CN"/>
              </w:rPr>
              <w:t>书箱</w:t>
            </w:r>
          </w:p>
          <w:p>
            <w:pPr>
              <w:jc w:val="left"/>
              <w:rPr>
                <w:rFonts w:hint="eastAsia"/>
                <w:vertAlign w:val="baseline"/>
                <w:lang w:val="en-US" w:eastAsia="zh-CN"/>
              </w:rPr>
            </w:pPr>
            <w:r>
              <w:rPr>
                <w:rFonts w:hint="eastAsia"/>
                <w:vertAlign w:val="baseline"/>
                <w:lang w:val="en-US" w:eastAsia="zh-CN"/>
              </w:rPr>
              <w:t>1. 材质：采用pp耐冲击、高韧性塑料一体射出成型。</w:t>
            </w:r>
          </w:p>
          <w:p>
            <w:pPr>
              <w:jc w:val="left"/>
              <w:rPr>
                <w:rFonts w:hint="eastAsia"/>
                <w:vertAlign w:val="baseline"/>
                <w:lang w:val="en-US" w:eastAsia="zh-CN"/>
              </w:rPr>
            </w:pPr>
            <w:r>
              <w:rPr>
                <w:rFonts w:hint="eastAsia"/>
                <w:vertAlign w:val="baseline"/>
                <w:lang w:val="en-US" w:eastAsia="zh-CN"/>
              </w:rPr>
              <w:t>2. 尺寸：510×347×125mm±2mm。</w:t>
            </w:r>
          </w:p>
          <w:p>
            <w:pPr>
              <w:jc w:val="left"/>
              <w:rPr>
                <w:rFonts w:hint="eastAsia"/>
                <w:vertAlign w:val="baseline"/>
                <w:lang w:val="en-US" w:eastAsia="zh-CN"/>
              </w:rPr>
            </w:pPr>
            <w:r>
              <w:rPr>
                <w:rFonts w:hint="eastAsia"/>
                <w:vertAlign w:val="baseline"/>
                <w:lang w:val="en-US" w:eastAsia="zh-CN"/>
              </w:rPr>
              <w:t>3. 功能：书箱底部有32条排水槽缝并往后倾斜2°的设计，表面细纹咬花、不反光，书箱边角采用90°垂直设计，增加置物空间及书本平整摆放。</w:t>
            </w:r>
          </w:p>
          <w:p>
            <w:pPr>
              <w:jc w:val="left"/>
              <w:rPr>
                <w:rFonts w:hint="eastAsia"/>
                <w:vertAlign w:val="baseline"/>
                <w:lang w:val="en-US" w:eastAsia="zh-CN"/>
              </w:rPr>
            </w:pPr>
            <w:r>
              <w:rPr>
                <w:rFonts w:hint="eastAsia"/>
                <w:vertAlign w:val="baseline"/>
                <w:lang w:val="en-US" w:eastAsia="zh-CN"/>
              </w:rPr>
              <w:t>桌钢架</w:t>
            </w:r>
          </w:p>
          <w:p>
            <w:pPr>
              <w:jc w:val="left"/>
              <w:rPr>
                <w:rFonts w:hint="eastAsia"/>
                <w:vertAlign w:val="baseline"/>
                <w:lang w:val="en-US" w:eastAsia="zh-CN"/>
              </w:rPr>
            </w:pPr>
            <w:r>
              <w:rPr>
                <w:rFonts w:hint="eastAsia"/>
                <w:vertAlign w:val="baseline"/>
                <w:lang w:val="en-US" w:eastAsia="zh-CN"/>
              </w:rPr>
              <w:t>1. 材质及形状：椭圆型钢管。</w:t>
            </w:r>
          </w:p>
          <w:p>
            <w:pPr>
              <w:jc w:val="left"/>
              <w:rPr>
                <w:rFonts w:hint="eastAsia"/>
                <w:vertAlign w:val="baseline"/>
                <w:lang w:val="en-US" w:eastAsia="zh-CN"/>
              </w:rPr>
            </w:pPr>
            <w:r>
              <w:rPr>
                <w:rFonts w:hint="eastAsia"/>
                <w:vertAlign w:val="baseline"/>
                <w:lang w:val="en-US" w:eastAsia="zh-CN"/>
              </w:rPr>
              <w:t>2. 尺寸： 60.5×30.4×1.3mm，49.5×25.8×1.2mm，40×20×1.5mm。采用全周满焊焊接而成，结构牢固，长期使用也不会产生摇晃、松散的现象。</w:t>
            </w:r>
          </w:p>
          <w:p>
            <w:pPr>
              <w:jc w:val="left"/>
              <w:rPr>
                <w:rFonts w:hint="eastAsia"/>
                <w:vertAlign w:val="baseline"/>
                <w:lang w:val="en-US" w:eastAsia="zh-CN"/>
              </w:rPr>
            </w:pPr>
            <w:r>
              <w:rPr>
                <w:rFonts w:hint="eastAsia"/>
                <w:vertAlign w:val="baseline"/>
                <w:lang w:val="en-US" w:eastAsia="zh-CN"/>
              </w:rPr>
              <w:t>3. 表面涂装：钢管架焊接后，表面须经高温粉体烤漆处理, 附着力特强，涂层光滑均匀，色泽一致，涂层平整光滑、清晰，长时间使用也不会产生表面漆剥落现象。</w:t>
            </w:r>
          </w:p>
          <w:p>
            <w:pPr>
              <w:jc w:val="left"/>
              <w:rPr>
                <w:rFonts w:hint="eastAsia"/>
                <w:vertAlign w:val="baseline"/>
                <w:lang w:val="en-US" w:eastAsia="zh-CN"/>
              </w:rPr>
            </w:pPr>
            <w:r>
              <w:rPr>
                <w:rFonts w:hint="eastAsia"/>
                <w:vertAlign w:val="baseline"/>
                <w:lang w:val="en-US" w:eastAsia="zh-CN"/>
              </w:rPr>
              <w:t>4. 功能：左右钢架内安装机械升降器，升降器由传动轴连接，通过手摇方式可同时升降，仅需数秒即可调出所需的高度，钢管表面需刻有课桌椅型号，刻度需经高压冲床冲压而成，升降高度需符合国家GB/T 3976-2014标准。</w:t>
            </w:r>
          </w:p>
          <w:p>
            <w:pPr>
              <w:jc w:val="left"/>
              <w:rPr>
                <w:rFonts w:hint="eastAsia"/>
                <w:vertAlign w:val="baseline"/>
                <w:lang w:val="en-US" w:eastAsia="zh-CN"/>
              </w:rPr>
            </w:pPr>
            <w:r>
              <w:rPr>
                <w:rFonts w:hint="eastAsia"/>
                <w:vertAlign w:val="baseline"/>
                <w:lang w:val="en-US" w:eastAsia="zh-CN"/>
              </w:rPr>
              <w:t>脚套</w:t>
            </w:r>
          </w:p>
          <w:p>
            <w:pPr>
              <w:jc w:val="left"/>
              <w:rPr>
                <w:rFonts w:hint="eastAsia"/>
                <w:vertAlign w:val="baseline"/>
                <w:lang w:val="en-US" w:eastAsia="zh-CN"/>
              </w:rPr>
            </w:pPr>
            <w:r>
              <w:rPr>
                <w:rFonts w:hint="eastAsia"/>
                <w:vertAlign w:val="baseline"/>
                <w:lang w:val="en-US" w:eastAsia="zh-CN"/>
              </w:rPr>
              <w:t>1. 材质：采用pp耐冲击、高韧性塑料一体射出成型。</w:t>
            </w:r>
          </w:p>
          <w:p>
            <w:pPr>
              <w:jc w:val="left"/>
              <w:rPr>
                <w:rFonts w:hint="eastAsia"/>
                <w:vertAlign w:val="baseline"/>
                <w:lang w:val="en-US" w:eastAsia="zh-CN"/>
              </w:rPr>
            </w:pPr>
            <w:r>
              <w:rPr>
                <w:rFonts w:hint="eastAsia"/>
                <w:vertAlign w:val="baseline"/>
                <w:lang w:val="en-US" w:eastAsia="zh-CN"/>
              </w:rPr>
              <w:t>2. 尺寸：80mm×71mm×42mm±2mm。</w:t>
            </w:r>
          </w:p>
          <w:p>
            <w:pPr>
              <w:jc w:val="left"/>
              <w:rPr>
                <w:rFonts w:hint="eastAsia"/>
                <w:vertAlign w:val="baseline"/>
                <w:lang w:val="en-US" w:eastAsia="zh-CN"/>
              </w:rPr>
            </w:pPr>
            <w:r>
              <w:rPr>
                <w:rFonts w:hint="eastAsia"/>
                <w:vertAlign w:val="baseline"/>
                <w:lang w:val="en-US" w:eastAsia="zh-CN"/>
              </w:rPr>
              <w:t>3.功能：贴地脚垫宽大与地面接触平稳安全，采用扁头十字螺丝锁付方式固定，长期使用也不脱落。</w:t>
            </w:r>
          </w:p>
          <w:p>
            <w:pPr>
              <w:jc w:val="left"/>
              <w:rPr>
                <w:rFonts w:hint="eastAsia"/>
                <w:vertAlign w:val="baseline"/>
                <w:lang w:val="en-US" w:eastAsia="zh-CN"/>
              </w:rPr>
            </w:pPr>
            <w:r>
              <w:rPr>
                <w:rFonts w:hint="eastAsia"/>
                <w:vertAlign w:val="baseline"/>
                <w:lang w:val="en-US" w:eastAsia="zh-CN"/>
              </w:rPr>
              <w:t>小挂勾</w:t>
            </w:r>
          </w:p>
          <w:p>
            <w:pPr>
              <w:jc w:val="left"/>
              <w:rPr>
                <w:rFonts w:hint="eastAsia"/>
                <w:vertAlign w:val="baseline"/>
                <w:lang w:val="en-US" w:eastAsia="zh-CN"/>
              </w:rPr>
            </w:pPr>
            <w:r>
              <w:rPr>
                <w:rFonts w:hint="eastAsia"/>
                <w:vertAlign w:val="baseline"/>
                <w:lang w:val="en-US" w:eastAsia="zh-CN"/>
              </w:rPr>
              <w:t>1. 材质：采用pp耐冲击、高韧性塑料一体射出成型。</w:t>
            </w:r>
          </w:p>
          <w:p>
            <w:pPr>
              <w:jc w:val="left"/>
              <w:rPr>
                <w:rFonts w:hint="eastAsia"/>
                <w:vertAlign w:val="baseline"/>
                <w:lang w:val="en-US" w:eastAsia="zh-CN"/>
              </w:rPr>
            </w:pPr>
            <w:r>
              <w:rPr>
                <w:rFonts w:hint="eastAsia"/>
                <w:vertAlign w:val="baseline"/>
                <w:lang w:val="en-US" w:eastAsia="zh-CN"/>
              </w:rPr>
              <w:t>2. 尺寸：35mm×33mm×50mm±2mm。</w:t>
            </w:r>
          </w:p>
          <w:p>
            <w:pPr>
              <w:jc w:val="left"/>
              <w:rPr>
                <w:rFonts w:hint="eastAsia"/>
                <w:vertAlign w:val="baseline"/>
                <w:lang w:val="en-US" w:eastAsia="zh-CN"/>
              </w:rPr>
            </w:pPr>
            <w:r>
              <w:rPr>
                <w:rFonts w:hint="eastAsia"/>
                <w:vertAlign w:val="baseline"/>
                <w:lang w:val="en-US" w:eastAsia="zh-CN"/>
              </w:rPr>
              <w:t>功能：增加额外挂物位置，不可超出桌沿。</w:t>
            </w:r>
          </w:p>
          <w:p>
            <w:pPr>
              <w:jc w:val="left"/>
              <w:rPr>
                <w:rFonts w:hint="eastAsia"/>
                <w:vertAlign w:val="baseline"/>
                <w:lang w:val="en-US" w:eastAsia="zh-CN"/>
              </w:rPr>
            </w:pPr>
            <w:r>
              <w:rPr>
                <w:rFonts w:hint="eastAsia"/>
                <w:vertAlign w:val="baseline"/>
                <w:lang w:val="en-US" w:eastAsia="zh-CN"/>
              </w:rPr>
              <w:t> </w:t>
            </w:r>
          </w:p>
          <w:p>
            <w:pPr>
              <w:jc w:val="left"/>
              <w:rPr>
                <w:rFonts w:hint="eastAsia"/>
                <w:vertAlign w:val="baseline"/>
                <w:lang w:val="en-US" w:eastAsia="zh-CN"/>
              </w:rPr>
            </w:pPr>
            <w:r>
              <w:rPr>
                <w:rFonts w:hint="eastAsia"/>
                <w:vertAlign w:val="baseline"/>
                <w:lang w:val="en-US" w:eastAsia="zh-CN"/>
              </w:rPr>
              <w:t>二、课椅</w:t>
            </w:r>
          </w:p>
          <w:p>
            <w:pPr>
              <w:jc w:val="left"/>
              <w:rPr>
                <w:rFonts w:hint="eastAsia"/>
                <w:vertAlign w:val="baseline"/>
                <w:lang w:val="en-US" w:eastAsia="zh-CN"/>
              </w:rPr>
            </w:pPr>
            <w:r>
              <w:rPr>
                <w:rFonts w:hint="eastAsia"/>
                <w:vertAlign w:val="baseline"/>
                <w:lang w:val="en-US" w:eastAsia="zh-CN"/>
              </w:rPr>
              <w:t>靠背</w:t>
            </w:r>
          </w:p>
          <w:p>
            <w:pPr>
              <w:jc w:val="left"/>
              <w:rPr>
                <w:rFonts w:hint="eastAsia"/>
                <w:vertAlign w:val="baseline"/>
                <w:lang w:val="en-US" w:eastAsia="zh-CN"/>
              </w:rPr>
            </w:pPr>
            <w:r>
              <w:rPr>
                <w:rFonts w:hint="eastAsia"/>
                <w:vertAlign w:val="baseline"/>
                <w:lang w:val="en-US" w:eastAsia="zh-CN"/>
              </w:rPr>
              <w:t>1. 材质：采用pp耐冲击、高韧性塑料一体射出成型。</w:t>
            </w:r>
          </w:p>
          <w:p>
            <w:pPr>
              <w:jc w:val="left"/>
              <w:rPr>
                <w:rFonts w:hint="eastAsia"/>
                <w:vertAlign w:val="baseline"/>
                <w:lang w:val="en-US" w:eastAsia="zh-CN"/>
              </w:rPr>
            </w:pPr>
            <w:r>
              <w:rPr>
                <w:rFonts w:hint="eastAsia"/>
                <w:vertAlign w:val="baseline"/>
                <w:lang w:val="en-US" w:eastAsia="zh-CN"/>
              </w:rPr>
              <w:t>2. 尺寸：410mm×348mm±2mm。</w:t>
            </w:r>
          </w:p>
          <w:p>
            <w:pPr>
              <w:jc w:val="left"/>
              <w:rPr>
                <w:rFonts w:hint="eastAsia"/>
                <w:vertAlign w:val="baseline"/>
                <w:lang w:val="en-US" w:eastAsia="zh-CN"/>
              </w:rPr>
            </w:pPr>
            <w:r>
              <w:rPr>
                <w:rFonts w:hint="eastAsia"/>
                <w:vertAlign w:val="baseline"/>
                <w:lang w:val="en-US" w:eastAsia="zh-CN"/>
              </w:rPr>
              <w:t>3. 功能：表面细纹咬花，防滑、不反光，经特殊工艺安装，表面不裸漏螺丝钉，无法拆卸。</w:t>
            </w:r>
          </w:p>
          <w:p>
            <w:pPr>
              <w:jc w:val="left"/>
              <w:rPr>
                <w:rFonts w:hint="eastAsia"/>
                <w:vertAlign w:val="baseline"/>
                <w:lang w:val="en-US" w:eastAsia="zh-CN"/>
              </w:rPr>
            </w:pPr>
            <w:r>
              <w:rPr>
                <w:rFonts w:hint="eastAsia"/>
                <w:vertAlign w:val="baseline"/>
                <w:lang w:val="en-US" w:eastAsia="zh-CN"/>
              </w:rPr>
              <w:t>坐垫</w:t>
            </w:r>
          </w:p>
          <w:p>
            <w:pPr>
              <w:jc w:val="left"/>
              <w:rPr>
                <w:rFonts w:hint="eastAsia"/>
                <w:vertAlign w:val="baseline"/>
                <w:lang w:val="en-US" w:eastAsia="zh-CN"/>
              </w:rPr>
            </w:pPr>
            <w:r>
              <w:rPr>
                <w:rFonts w:hint="eastAsia"/>
                <w:vertAlign w:val="baseline"/>
                <w:lang w:val="en-US" w:eastAsia="zh-CN"/>
              </w:rPr>
              <w:t>1. 材质：采用pp耐冲击、高韧性塑料一体射出成型。</w:t>
            </w:r>
          </w:p>
          <w:p>
            <w:pPr>
              <w:jc w:val="left"/>
              <w:rPr>
                <w:rFonts w:hint="eastAsia"/>
                <w:vertAlign w:val="baseline"/>
                <w:lang w:val="en-US" w:eastAsia="zh-CN"/>
              </w:rPr>
            </w:pPr>
            <w:r>
              <w:rPr>
                <w:rFonts w:hint="eastAsia"/>
                <w:vertAlign w:val="baseline"/>
                <w:lang w:val="en-US" w:eastAsia="zh-CN"/>
              </w:rPr>
              <w:t>2. 尺寸：400mm×370mm±2mm。</w:t>
            </w:r>
          </w:p>
          <w:p>
            <w:pPr>
              <w:jc w:val="left"/>
              <w:rPr>
                <w:rFonts w:hint="eastAsia"/>
                <w:vertAlign w:val="baseline"/>
                <w:lang w:val="en-US" w:eastAsia="zh-CN"/>
              </w:rPr>
            </w:pPr>
            <w:r>
              <w:rPr>
                <w:rFonts w:hint="eastAsia"/>
                <w:vertAlign w:val="baseline"/>
                <w:lang w:val="en-US" w:eastAsia="zh-CN"/>
              </w:rPr>
              <w:t>3. 功能：表面细纹咬花，防滑、不反光。</w:t>
            </w:r>
          </w:p>
          <w:p>
            <w:pPr>
              <w:jc w:val="left"/>
              <w:rPr>
                <w:rFonts w:hint="eastAsia"/>
                <w:vertAlign w:val="baseline"/>
                <w:lang w:val="en-US" w:eastAsia="zh-CN"/>
              </w:rPr>
            </w:pPr>
            <w:r>
              <w:rPr>
                <w:rFonts w:hint="eastAsia"/>
                <w:vertAlign w:val="baseline"/>
                <w:lang w:val="en-US" w:eastAsia="zh-CN"/>
              </w:rPr>
              <w:t>钢管</w:t>
            </w:r>
          </w:p>
          <w:p>
            <w:pPr>
              <w:jc w:val="left"/>
              <w:rPr>
                <w:rFonts w:hint="eastAsia"/>
                <w:vertAlign w:val="baseline"/>
                <w:lang w:val="en-US" w:eastAsia="zh-CN"/>
              </w:rPr>
            </w:pPr>
            <w:r>
              <w:rPr>
                <w:rFonts w:hint="eastAsia"/>
                <w:vertAlign w:val="baseline"/>
                <w:lang w:val="en-US" w:eastAsia="zh-CN"/>
              </w:rPr>
              <w:t>1. 材质及形状：椭圆型钢管。</w:t>
            </w:r>
          </w:p>
          <w:p>
            <w:pPr>
              <w:jc w:val="left"/>
              <w:rPr>
                <w:rFonts w:hint="eastAsia"/>
                <w:vertAlign w:val="baseline"/>
                <w:lang w:val="en-US" w:eastAsia="zh-CN"/>
              </w:rPr>
            </w:pPr>
            <w:r>
              <w:rPr>
                <w:rFonts w:hint="eastAsia"/>
                <w:vertAlign w:val="baseline"/>
                <w:lang w:val="en-US" w:eastAsia="zh-CN"/>
              </w:rPr>
              <w:t>2. 尺寸：30.4×60.5×1.3mm，25.8×49.5×1.2mm，20×40×1.5mm，17×34×1.5mm。采用全周满焊焊接而成，结构牢固，长期使用也不会产生摇晃、松散的现象。</w:t>
            </w:r>
          </w:p>
          <w:p>
            <w:pPr>
              <w:jc w:val="left"/>
              <w:rPr>
                <w:rFonts w:hint="eastAsia"/>
                <w:vertAlign w:val="baseline"/>
                <w:lang w:val="en-US" w:eastAsia="zh-CN"/>
              </w:rPr>
            </w:pPr>
            <w:r>
              <w:rPr>
                <w:rFonts w:hint="eastAsia"/>
                <w:vertAlign w:val="baseline"/>
                <w:lang w:val="en-US" w:eastAsia="zh-CN"/>
              </w:rPr>
              <w:t>3. 表面涂装：钢管架焊接后，表面须经高温粉体烤漆处理, 附着力特强，涂层光滑均匀，色泽一致，涂层平整光滑、清晰，,长时间使用也不会产生表面漆剥落现象。</w:t>
            </w:r>
          </w:p>
          <w:p>
            <w:pPr>
              <w:jc w:val="left"/>
              <w:rPr>
                <w:rFonts w:hint="eastAsia"/>
                <w:vertAlign w:val="baseline"/>
                <w:lang w:val="en-US" w:eastAsia="zh-CN"/>
              </w:rPr>
            </w:pPr>
            <w:r>
              <w:rPr>
                <w:rFonts w:hint="eastAsia"/>
                <w:vertAlign w:val="baseline"/>
                <w:lang w:val="en-US" w:eastAsia="zh-CN"/>
              </w:rPr>
              <w:t>4. 功能：左右钢架内安装机械升降器，升降器由传动轴连接，通过手摇方式可同时升降，仅需数秒即可调出所需的高度，钢管表面需刻有课桌椅型号，刻度需经高压冲床冲压而成，升降高度需符合国家相关标准。</w:t>
            </w:r>
          </w:p>
          <w:p>
            <w:pPr>
              <w:jc w:val="left"/>
              <w:rPr>
                <w:rFonts w:hint="eastAsia"/>
                <w:vertAlign w:val="baseline"/>
                <w:lang w:val="en-US" w:eastAsia="zh-CN"/>
              </w:rPr>
            </w:pPr>
            <w:r>
              <w:rPr>
                <w:rFonts w:hint="eastAsia"/>
                <w:vertAlign w:val="baseline"/>
                <w:lang w:val="en-US" w:eastAsia="zh-CN"/>
              </w:rPr>
              <w:t>脚套</w:t>
            </w:r>
          </w:p>
          <w:p>
            <w:pPr>
              <w:jc w:val="left"/>
              <w:rPr>
                <w:rFonts w:hint="eastAsia"/>
                <w:vertAlign w:val="baseline"/>
                <w:lang w:val="en-US" w:eastAsia="zh-CN"/>
              </w:rPr>
            </w:pPr>
            <w:r>
              <w:rPr>
                <w:rFonts w:hint="eastAsia"/>
                <w:vertAlign w:val="baseline"/>
                <w:lang w:val="en-US" w:eastAsia="zh-CN"/>
              </w:rPr>
              <w:t>1. 材质：采用pp耐冲击、高韧性塑料一体射出成型。</w:t>
            </w:r>
          </w:p>
          <w:p>
            <w:pPr>
              <w:jc w:val="left"/>
              <w:rPr>
                <w:rFonts w:hint="eastAsia"/>
                <w:vertAlign w:val="baseline"/>
                <w:lang w:val="en-US" w:eastAsia="zh-CN"/>
              </w:rPr>
            </w:pPr>
            <w:r>
              <w:rPr>
                <w:rFonts w:hint="eastAsia"/>
                <w:vertAlign w:val="baseline"/>
                <w:lang w:val="en-US" w:eastAsia="zh-CN"/>
              </w:rPr>
              <w:t>2. 尺寸：80mm×71mm×42mm±2mm。</w:t>
            </w:r>
          </w:p>
          <w:p>
            <w:pPr>
              <w:jc w:val="left"/>
              <w:rPr>
                <w:rFonts w:hint="eastAsia"/>
                <w:vertAlign w:val="baseline"/>
                <w:lang w:val="en-US" w:eastAsia="zh-CN"/>
              </w:rPr>
            </w:pPr>
            <w:r>
              <w:rPr>
                <w:rFonts w:hint="eastAsia"/>
                <w:vertAlign w:val="baseline"/>
                <w:lang w:val="en-US" w:eastAsia="zh-CN"/>
              </w:rPr>
              <w:t>3. 功能：贴地脚垫宽大与地面接触平稳安全，采用扁头十字螺丝锁付方式固定，长期使用也不脱落</w:t>
            </w:r>
          </w:p>
        </w:tc>
        <w:tc>
          <w:tcPr>
            <w:tcW w:w="716" w:type="dxa"/>
          </w:tcPr>
          <w:p>
            <w:pPr>
              <w:jc w:val="center"/>
              <w:rPr>
                <w:rFonts w:hint="default"/>
                <w:vertAlign w:val="baseline"/>
                <w:lang w:val="en-US" w:eastAsia="zh-CN"/>
              </w:rPr>
            </w:pPr>
            <w:r>
              <w:rPr>
                <w:rFonts w:hint="eastAsia"/>
                <w:vertAlign w:val="baseline"/>
                <w:lang w:val="en-US" w:eastAsia="zh-CN"/>
              </w:rPr>
              <w:t>3000</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tcPr>
          <w:p>
            <w:pPr>
              <w:jc w:val="center"/>
              <w:rPr>
                <w:rFonts w:hint="eastAsia"/>
                <w:vertAlign w:val="baseline"/>
                <w:lang w:val="en-US" w:eastAsia="zh-CN"/>
              </w:rPr>
            </w:pPr>
            <w:r>
              <w:rPr>
                <w:rFonts w:hint="eastAsia"/>
                <w:vertAlign w:val="baseline"/>
                <w:lang w:val="en-US" w:eastAsia="zh-CN"/>
              </w:rPr>
              <w:t>教师电脑桌椅</w:t>
            </w:r>
          </w:p>
        </w:tc>
        <w:tc>
          <w:tcPr>
            <w:tcW w:w="6428" w:type="dxa"/>
          </w:tcPr>
          <w:p>
            <w:pPr>
              <w:jc w:val="left"/>
              <w:rPr>
                <w:rFonts w:hint="eastAsia"/>
                <w:vertAlign w:val="baseline"/>
                <w:lang w:val="en-US" w:eastAsia="zh-CN"/>
              </w:rPr>
            </w:pPr>
            <w:r>
              <w:rPr>
                <w:rFonts w:hint="eastAsia"/>
                <w:vertAlign w:val="baseline"/>
                <w:lang w:val="en-US" w:eastAsia="zh-CN"/>
              </w:rPr>
              <w:t>坚固耐用;尺寸:1200cm*700cm*730cm;台面厚度≥25MM,材质为鸭嘴型防火板,台面为一次性机器封边,非手工封边;电脑桌两侧落地站板、后档板（高度≥40CM）、键盘板、键盘挡条厚度均≥17MM,材质为灰色双贴面的密度板;键盘导轨为广东产两阶金属导轨，靠背转椅。</w:t>
            </w:r>
          </w:p>
        </w:tc>
        <w:tc>
          <w:tcPr>
            <w:tcW w:w="716" w:type="dxa"/>
          </w:tcPr>
          <w:p>
            <w:pPr>
              <w:jc w:val="center"/>
              <w:rPr>
                <w:rFonts w:hint="default"/>
                <w:vertAlign w:val="baseline"/>
                <w:lang w:val="en-US" w:eastAsia="zh-CN"/>
              </w:rPr>
            </w:pPr>
            <w:r>
              <w:rPr>
                <w:rFonts w:hint="eastAsia"/>
                <w:vertAlign w:val="baseline"/>
                <w:lang w:val="en-US" w:eastAsia="zh-CN"/>
              </w:rPr>
              <w:t>3</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tcPr>
          <w:p>
            <w:pPr>
              <w:jc w:val="center"/>
              <w:rPr>
                <w:rFonts w:hint="eastAsia"/>
                <w:vertAlign w:val="baseline"/>
                <w:lang w:val="en-US" w:eastAsia="zh-CN"/>
              </w:rPr>
            </w:pPr>
            <w:r>
              <w:rPr>
                <w:rFonts w:hint="eastAsia"/>
                <w:vertAlign w:val="baseline"/>
                <w:lang w:val="en-US" w:eastAsia="zh-CN"/>
              </w:rPr>
              <w:t>电脑桌椅</w:t>
            </w:r>
          </w:p>
        </w:tc>
        <w:tc>
          <w:tcPr>
            <w:tcW w:w="6428" w:type="dxa"/>
          </w:tcPr>
          <w:p>
            <w:pPr>
              <w:jc w:val="left"/>
              <w:rPr>
                <w:rFonts w:hint="eastAsia"/>
                <w:vertAlign w:val="baseline"/>
                <w:lang w:val="en-US" w:eastAsia="zh-CN"/>
              </w:rPr>
            </w:pPr>
            <w:r>
              <w:rPr>
                <w:rFonts w:hint="eastAsia"/>
                <w:vertAlign w:val="baseline"/>
                <w:lang w:val="en-US" w:eastAsia="zh-CN"/>
              </w:rPr>
              <w:t xml:space="preserve">双人位1600*600*750mm；                                    </w:t>
            </w:r>
          </w:p>
          <w:p>
            <w:pPr>
              <w:jc w:val="left"/>
              <w:rPr>
                <w:rFonts w:hint="eastAsia"/>
                <w:vertAlign w:val="baseline"/>
                <w:lang w:val="en-US" w:eastAsia="zh-CN"/>
              </w:rPr>
            </w:pPr>
            <w:r>
              <w:rPr>
                <w:rFonts w:hint="eastAsia"/>
                <w:vertAlign w:val="baseline"/>
                <w:lang w:val="en-US" w:eastAsia="zh-CN"/>
              </w:rPr>
              <w:t>1、台面厚度为25mm，台面为优质防火板，前面为鸭嘴边后圆边。</w:t>
            </w:r>
          </w:p>
          <w:p>
            <w:pPr>
              <w:jc w:val="left"/>
              <w:rPr>
                <w:rFonts w:hint="eastAsia"/>
                <w:vertAlign w:val="baseline"/>
                <w:lang w:val="en-US" w:eastAsia="zh-CN"/>
              </w:rPr>
            </w:pPr>
            <w:r>
              <w:rPr>
                <w:rFonts w:hint="eastAsia"/>
                <w:vertAlign w:val="baseline"/>
                <w:lang w:val="en-US" w:eastAsia="zh-CN"/>
              </w:rPr>
              <w:t>2、腿弧形腿，有造型，可以来回方便穿线。</w:t>
            </w:r>
          </w:p>
          <w:p>
            <w:pPr>
              <w:jc w:val="left"/>
              <w:rPr>
                <w:rFonts w:hint="eastAsia"/>
                <w:vertAlign w:val="baseline"/>
                <w:lang w:val="en-US" w:eastAsia="zh-CN"/>
              </w:rPr>
            </w:pPr>
            <w:r>
              <w:rPr>
                <w:rFonts w:hint="eastAsia"/>
                <w:vertAlign w:val="baseline"/>
                <w:lang w:val="en-US" w:eastAsia="zh-CN"/>
              </w:rPr>
              <w:t>3、前挡板和门板冲圆孔，达到美观和散热的功能。</w:t>
            </w:r>
          </w:p>
          <w:p>
            <w:pPr>
              <w:jc w:val="left"/>
              <w:rPr>
                <w:rFonts w:hint="eastAsia"/>
                <w:vertAlign w:val="baseline"/>
                <w:lang w:val="en-US" w:eastAsia="zh-CN"/>
              </w:rPr>
            </w:pPr>
            <w:r>
              <w:rPr>
                <w:rFonts w:hint="eastAsia"/>
                <w:vertAlign w:val="baseline"/>
                <w:lang w:val="en-US" w:eastAsia="zh-CN"/>
              </w:rPr>
              <w:t xml:space="preserve">4、脚装配尼龙可调脚，耐用防滑。正常使用经久耐用，整体造型设计以人为本，边角圆弧。 </w:t>
            </w:r>
          </w:p>
          <w:p>
            <w:pPr>
              <w:jc w:val="left"/>
              <w:rPr>
                <w:rFonts w:hint="eastAsia"/>
                <w:vertAlign w:val="baseline"/>
                <w:lang w:val="en-US" w:eastAsia="zh-CN"/>
              </w:rPr>
            </w:pPr>
            <w:r>
              <w:rPr>
                <w:rFonts w:hint="eastAsia"/>
                <w:vertAlign w:val="baseline"/>
                <w:lang w:val="en-US" w:eastAsia="zh-CN"/>
              </w:rPr>
              <w:t>5、主机隐藏起来，放在后背板和前挡板中间，底板开走线孔。</w:t>
            </w:r>
          </w:p>
          <w:p>
            <w:pPr>
              <w:jc w:val="left"/>
              <w:rPr>
                <w:rFonts w:hint="eastAsia"/>
                <w:vertAlign w:val="baseline"/>
                <w:lang w:val="en-US" w:eastAsia="zh-CN"/>
              </w:rPr>
            </w:pPr>
            <w:r>
              <w:rPr>
                <w:rFonts w:hint="eastAsia"/>
                <w:vertAlign w:val="baseline"/>
                <w:lang w:val="en-US" w:eastAsia="zh-CN"/>
              </w:rPr>
              <w:t>6、配三根腿、中间腿可以来回穿线。</w:t>
            </w:r>
          </w:p>
          <w:p>
            <w:pPr>
              <w:jc w:val="left"/>
              <w:rPr>
                <w:rFonts w:hint="eastAsia"/>
                <w:vertAlign w:val="baseline"/>
                <w:lang w:val="en-US" w:eastAsia="zh-CN"/>
              </w:rPr>
            </w:pPr>
            <w:r>
              <w:rPr>
                <w:rFonts w:hint="eastAsia"/>
                <w:vertAlign w:val="baseline"/>
                <w:lang w:val="en-US" w:eastAsia="zh-CN"/>
              </w:rPr>
              <w:t>方凳;坚固耐用;木质结构,面板为干松木，尺寸不小于36*26*43cm,厚度不低于1.8cm,腿寸为干松杂木，尺寸不小于3.5*4.5cm,高度43-45cm，批灰，油漆不低于两度。</w:t>
            </w:r>
          </w:p>
        </w:tc>
        <w:tc>
          <w:tcPr>
            <w:tcW w:w="716" w:type="dxa"/>
          </w:tcPr>
          <w:p>
            <w:pPr>
              <w:jc w:val="center"/>
              <w:rPr>
                <w:rFonts w:hint="default"/>
                <w:vertAlign w:val="baseline"/>
                <w:lang w:val="en-US" w:eastAsia="zh-CN"/>
              </w:rPr>
            </w:pPr>
            <w:r>
              <w:rPr>
                <w:rFonts w:hint="eastAsia"/>
                <w:vertAlign w:val="baseline"/>
                <w:lang w:val="en-US" w:eastAsia="zh-CN"/>
              </w:rPr>
              <w:t>75</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tcPr>
          <w:p>
            <w:pPr>
              <w:jc w:val="center"/>
              <w:rPr>
                <w:rFonts w:hint="eastAsia"/>
                <w:vertAlign w:val="baseline"/>
                <w:lang w:val="en-US" w:eastAsia="zh-CN"/>
              </w:rPr>
            </w:pPr>
            <w:r>
              <w:rPr>
                <w:rFonts w:hint="eastAsia"/>
                <w:vertAlign w:val="baseline"/>
                <w:lang w:val="en-US" w:eastAsia="zh-CN"/>
              </w:rPr>
              <w:t>高低床</w:t>
            </w:r>
          </w:p>
        </w:tc>
        <w:tc>
          <w:tcPr>
            <w:tcW w:w="6428" w:type="dxa"/>
          </w:tcPr>
          <w:p>
            <w:pPr>
              <w:jc w:val="left"/>
              <w:rPr>
                <w:rFonts w:hint="eastAsia"/>
                <w:vertAlign w:val="baseline"/>
                <w:lang w:val="en-US" w:eastAsia="zh-CN"/>
              </w:rPr>
            </w:pPr>
            <w:r>
              <w:rPr>
                <w:rFonts w:hint="eastAsia"/>
                <w:vertAlign w:val="baseline"/>
                <w:lang w:val="en-US" w:eastAsia="zh-CN"/>
              </w:rPr>
              <w:t>床体为高低床；1.床体规格为：2000*900*1800mm。2.床头立柱采用40mm*40mm方管，壁厚1.2mm，床头立柱与上横梁采用增强塑料注塑成型弯头链接。3.床屉大杠采用25*50*1.2扁方钢管，靠墙面安装高度230mm立板格挡。4.床铺横带5根，采用国标方钢管25×25×1.0（mm）。5.床厅护栏：采用25*25*1.2优质方管。6.爬梯：立柱采用25*25*1.2mm厚优质方管焊接而成，踩踏板采用1.0mm优质钢板压制而成。7.铺板：采用15mm厚E1级热压胶合多层板。8.床屉与床头连接方式：采用无螺丝插库件连接。便于运输途中不变形，喷塑无死角。9.鞋架：20mm*20mm*1.0mm方管焊接而成。10.床底柜:滑轮抽拉式底柜，带手扣厚度0.4-0.6mm冷轧钢板折弯焊接组装成型。11.喷涂工艺：所有钢件均通过高速抛丸机抛钢丸除锈后经酸洗除锈，碱洗除油，磷化烘干等工艺，利用流水线做静电粉末喷涂，色泽均匀一致，附着力强，耐冲击能力强。含柜子。</w:t>
            </w:r>
          </w:p>
        </w:tc>
        <w:tc>
          <w:tcPr>
            <w:tcW w:w="716" w:type="dxa"/>
          </w:tcPr>
          <w:p>
            <w:pPr>
              <w:jc w:val="center"/>
              <w:rPr>
                <w:rFonts w:hint="default"/>
                <w:vertAlign w:val="baseline"/>
                <w:lang w:val="en-US" w:eastAsia="zh-CN"/>
              </w:rPr>
            </w:pPr>
            <w:r>
              <w:rPr>
                <w:rFonts w:hint="eastAsia"/>
                <w:vertAlign w:val="baseline"/>
                <w:lang w:val="en-US" w:eastAsia="zh-CN"/>
              </w:rPr>
              <w:t>1500</w:t>
            </w:r>
          </w:p>
        </w:tc>
        <w:tc>
          <w:tcPr>
            <w:tcW w:w="743" w:type="dxa"/>
          </w:tcPr>
          <w:p>
            <w:pPr>
              <w:jc w:val="center"/>
              <w:rPr>
                <w:rFonts w:hint="eastAsia"/>
                <w:vertAlign w:val="baseline"/>
                <w:lang w:val="en-US" w:eastAsia="zh-CN"/>
              </w:rPr>
            </w:pPr>
            <w:r>
              <w:rPr>
                <w:rFonts w:hint="eastAsia"/>
                <w:vertAlign w:val="baseline"/>
                <w:lang w:val="en-US" w:eastAsia="zh-CN"/>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tcPr>
          <w:p>
            <w:pPr>
              <w:jc w:val="center"/>
              <w:rPr>
                <w:rFonts w:hint="eastAsia"/>
                <w:vertAlign w:val="baseline"/>
                <w:lang w:val="en-US" w:eastAsia="zh-CN"/>
              </w:rPr>
            </w:pPr>
            <w:r>
              <w:rPr>
                <w:rFonts w:hint="eastAsia"/>
                <w:vertAlign w:val="baseline"/>
                <w:lang w:val="en-US" w:eastAsia="zh-CN"/>
              </w:rPr>
              <w:t>教师床</w:t>
            </w:r>
          </w:p>
        </w:tc>
        <w:tc>
          <w:tcPr>
            <w:tcW w:w="6428" w:type="dxa"/>
          </w:tcPr>
          <w:p>
            <w:pPr>
              <w:jc w:val="left"/>
              <w:rPr>
                <w:rFonts w:hint="eastAsia"/>
                <w:vertAlign w:val="baseline"/>
                <w:lang w:val="en-US" w:eastAsia="zh-CN"/>
              </w:rPr>
            </w:pPr>
            <w:r>
              <w:rPr>
                <w:rFonts w:hint="eastAsia"/>
                <w:vertAlign w:val="baseline"/>
                <w:lang w:val="en-US" w:eastAsia="zh-CN"/>
              </w:rPr>
              <w:t>尺寸（长*宽*高）≥1.9*1.5*1m。材质，杉木。含≥5cm棕床垫和床头</w:t>
            </w:r>
          </w:p>
        </w:tc>
        <w:tc>
          <w:tcPr>
            <w:tcW w:w="716" w:type="dxa"/>
          </w:tcPr>
          <w:p>
            <w:pPr>
              <w:jc w:val="center"/>
              <w:rPr>
                <w:rFonts w:hint="default"/>
                <w:vertAlign w:val="baseline"/>
                <w:lang w:val="en-US" w:eastAsia="zh-CN"/>
              </w:rPr>
            </w:pPr>
            <w:r>
              <w:rPr>
                <w:rFonts w:hint="eastAsia"/>
                <w:vertAlign w:val="baseline"/>
                <w:lang w:val="en-US" w:eastAsia="zh-CN"/>
              </w:rPr>
              <w:t>90</w:t>
            </w:r>
          </w:p>
        </w:tc>
        <w:tc>
          <w:tcPr>
            <w:tcW w:w="743" w:type="dxa"/>
          </w:tcPr>
          <w:p>
            <w:pPr>
              <w:jc w:val="center"/>
              <w:rPr>
                <w:rFonts w:hint="eastAsia"/>
                <w:vertAlign w:val="baseline"/>
                <w:lang w:val="en-US" w:eastAsia="zh-CN"/>
              </w:rPr>
            </w:pPr>
            <w:r>
              <w:rPr>
                <w:rFonts w:hint="eastAsia"/>
                <w:vertAlign w:val="baseline"/>
                <w:lang w:val="en-US" w:eastAsia="zh-CN"/>
              </w:rPr>
              <w:t>张</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教师办公桌、椅</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r>
              <w:rPr>
                <w:rStyle w:val="61"/>
                <w:rFonts w:eastAsia="宋体"/>
                <w:lang w:val="en-US" w:eastAsia="zh-CN" w:bidi="ar"/>
              </w:rPr>
              <w:t> </w:t>
            </w:r>
            <w:r>
              <w:rPr>
                <w:rFonts w:hint="eastAsia" w:ascii="宋体" w:hAnsi="宋体" w:eastAsia="宋体" w:cs="宋体"/>
                <w:i w:val="0"/>
                <w:iCs w:val="0"/>
                <w:color w:val="000000"/>
                <w:kern w:val="0"/>
                <w:sz w:val="22"/>
                <w:szCs w:val="22"/>
                <w:u w:val="none"/>
                <w:lang w:val="en-US" w:eastAsia="zh-CN" w:bidi="ar"/>
              </w:rPr>
              <w:t>组合式办公桌：尺寸1400*1500*1100；台面采用绿色环保材料，不变形，具防火、耐磨、耐划痕。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Style w:val="61"/>
                <w:rFonts w:eastAsia="宋体"/>
                <w:lang w:val="en-US" w:eastAsia="zh-CN" w:bidi="ar"/>
              </w:rPr>
              <w:t> </w:t>
            </w:r>
            <w:r>
              <w:rPr>
                <w:rFonts w:hint="eastAsia" w:ascii="宋体" w:hAnsi="宋体" w:eastAsia="宋体" w:cs="宋体"/>
                <w:i w:val="0"/>
                <w:iCs w:val="0"/>
                <w:color w:val="000000"/>
                <w:kern w:val="0"/>
                <w:sz w:val="22"/>
                <w:szCs w:val="22"/>
                <w:u w:val="none"/>
                <w:lang w:val="en-US" w:eastAsia="zh-CN" w:bidi="ar"/>
              </w:rPr>
              <w:t>可移动办公椅：尺寸：490*490*110；网布采用高级双层网；座布采用高级弹力网布；轮子采用静音PA轮。</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default" w:ascii="Arial" w:hAnsi="Arial" w:eastAsia="宋体" w:cs="Arial"/>
                <w:i w:val="0"/>
                <w:iCs w:val="0"/>
                <w:color w:val="000000"/>
                <w:kern w:val="0"/>
                <w:sz w:val="22"/>
                <w:szCs w:val="22"/>
                <w:u w:val="none"/>
                <w:lang w:val="en-US" w:eastAsia="zh-CN" w:bidi="ar"/>
              </w:rPr>
              <w:t>张</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000000"/>
                <w:kern w:val="0"/>
                <w:sz w:val="22"/>
                <w:szCs w:val="22"/>
                <w:u w:val="none"/>
                <w:lang w:val="en-US" w:eastAsia="zh-CN" w:bidi="ar"/>
              </w:rPr>
              <w:t>200</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讲台</w:t>
            </w:r>
          </w:p>
        </w:tc>
        <w:tc>
          <w:tcPr>
            <w:tcW w:w="6428" w:type="dxa"/>
            <w:vAlign w:val="center"/>
          </w:tcPr>
          <w:p>
            <w:pPr>
              <w:keepNext w:val="0"/>
              <w:keepLines w:val="0"/>
              <w:widowControl/>
              <w:suppressLineNumbers w:val="0"/>
              <w:spacing w:after="220" w:afterAutospacing="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产品尺寸：</w:t>
            </w:r>
            <w:r>
              <w:rPr>
                <w:rFonts w:ascii="Arial" w:hAnsi="Arial" w:eastAsia="宋体" w:cs="Arial"/>
                <w:i w:val="0"/>
                <w:iCs w:val="0"/>
                <w:color w:val="000000"/>
                <w:kern w:val="0"/>
                <w:sz w:val="22"/>
                <w:szCs w:val="22"/>
                <w:u w:val="none"/>
                <w:lang w:val="en-US" w:eastAsia="zh-CN" w:bidi="ar"/>
              </w:rPr>
              <w:t>1000mm*500mm*1000mm</w:t>
            </w:r>
            <w:r>
              <w:rPr>
                <w:rFonts w:ascii="Arial" w:hAnsi="Arial" w:eastAsia="宋体" w:cs="Arial"/>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产品材质：</w:t>
            </w:r>
            <w:r>
              <w:rPr>
                <w:rFonts w:ascii="Arial" w:hAnsi="Arial" w:eastAsia="宋体" w:cs="Arial"/>
                <w:i w:val="0"/>
                <w:iCs w:val="0"/>
                <w:color w:val="000000"/>
                <w:kern w:val="0"/>
                <w:sz w:val="22"/>
                <w:szCs w:val="22"/>
                <w:u w:val="none"/>
                <w:lang w:val="en-US" w:eastAsia="zh-CN" w:bidi="ar"/>
              </w:rPr>
              <w:br w:type="textWrapping"/>
            </w:r>
            <w:r>
              <w:rPr>
                <w:rFonts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、桌面：采用优质三聚氰胺板制作，环保要求</w:t>
            </w:r>
            <w:r>
              <w:rPr>
                <w:rFonts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达到</w:t>
            </w:r>
            <w:r>
              <w:rPr>
                <w:rFonts w:ascii="Arial" w:hAnsi="Arial" w:eastAsia="宋体" w:cs="Arial"/>
                <w:i w:val="0"/>
                <w:iCs w:val="0"/>
                <w:color w:val="000000"/>
                <w:kern w:val="0"/>
                <w:sz w:val="22"/>
                <w:szCs w:val="22"/>
                <w:u w:val="none"/>
                <w:lang w:val="en-US" w:eastAsia="zh-CN" w:bidi="ar"/>
              </w:rPr>
              <w:t xml:space="preserve"> E1 </w:t>
            </w:r>
            <w:r>
              <w:rPr>
                <w:rFonts w:hint="eastAsia" w:ascii="宋体" w:hAnsi="宋体" w:eastAsia="宋体" w:cs="宋体"/>
                <w:i w:val="0"/>
                <w:iCs w:val="0"/>
                <w:color w:val="000000"/>
                <w:kern w:val="0"/>
                <w:sz w:val="22"/>
                <w:szCs w:val="22"/>
                <w:u w:val="none"/>
                <w:lang w:val="en-US" w:eastAsia="zh-CN" w:bidi="ar"/>
              </w:rPr>
              <w:t>级标准，基材使用≥</w:t>
            </w:r>
            <w:r>
              <w:rPr>
                <w:rFonts w:ascii="Arial" w:hAnsi="Arial" w:eastAsia="宋体" w:cs="Arial"/>
                <w:i w:val="0"/>
                <w:iCs w:val="0"/>
                <w:color w:val="000000"/>
                <w:kern w:val="0"/>
                <w:sz w:val="22"/>
                <w:szCs w:val="22"/>
                <w:u w:val="none"/>
                <w:lang w:val="en-US" w:eastAsia="zh-CN" w:bidi="ar"/>
              </w:rPr>
              <w:t xml:space="preserve"> 17mm </w:t>
            </w:r>
            <w:r>
              <w:rPr>
                <w:rFonts w:hint="eastAsia" w:ascii="宋体" w:hAnsi="宋体" w:eastAsia="宋体" w:cs="宋体"/>
                <w:i w:val="0"/>
                <w:iCs w:val="0"/>
                <w:color w:val="000000"/>
                <w:kern w:val="0"/>
                <w:sz w:val="22"/>
                <w:szCs w:val="22"/>
                <w:u w:val="none"/>
                <w:lang w:val="en-US" w:eastAsia="zh-CN" w:bidi="ar"/>
              </w:rPr>
              <w:t>厚优质刨花板，板材</w:t>
            </w:r>
            <w:r>
              <w:rPr>
                <w:rFonts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平整度好，板材表面硬度高、</w:t>
            </w:r>
            <w:r>
              <w:rPr>
                <w:rFonts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耐磨、耐刮、耐酸碱、阻燃等性能好；</w:t>
            </w:r>
            <w:r>
              <w:rPr>
                <w:rFonts w:ascii="Arial" w:hAnsi="Arial" w:eastAsia="宋体" w:cs="Arial"/>
                <w:i w:val="0"/>
                <w:iCs w:val="0"/>
                <w:color w:val="000000"/>
                <w:kern w:val="0"/>
                <w:sz w:val="22"/>
                <w:szCs w:val="22"/>
                <w:u w:val="none"/>
                <w:lang w:val="en-US" w:eastAsia="zh-CN" w:bidi="ar"/>
              </w:rPr>
              <w:br w:type="textWrapping"/>
            </w:r>
            <w:r>
              <w:rPr>
                <w:rFonts w:ascii="Arial" w:hAnsi="Arial" w:eastAsia="宋体" w:cs="Arial"/>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、桌体：通体采用优质冷轧钢板精工制做，表面采用先进的静电喷塑工艺涂装，表面光洁度达</w:t>
            </w:r>
            <w:r>
              <w:rPr>
                <w:rFonts w:ascii="Arial" w:hAnsi="Arial" w:eastAsia="宋体" w:cs="Arial"/>
                <w:i w:val="0"/>
                <w:iCs w:val="0"/>
                <w:color w:val="000000"/>
                <w:kern w:val="0"/>
                <w:sz w:val="22"/>
                <w:szCs w:val="22"/>
                <w:u w:val="none"/>
                <w:lang w:val="en-US" w:eastAsia="zh-CN" w:bidi="ar"/>
              </w:rPr>
              <w:t xml:space="preserve"> 90% </w:t>
            </w:r>
            <w:r>
              <w:rPr>
                <w:rFonts w:hint="eastAsia" w:ascii="宋体" w:hAnsi="宋体" w:eastAsia="宋体" w:cs="宋体"/>
                <w:i w:val="0"/>
                <w:iCs w:val="0"/>
                <w:color w:val="000000"/>
                <w:kern w:val="0"/>
                <w:sz w:val="22"/>
                <w:szCs w:val="22"/>
                <w:u w:val="none"/>
                <w:lang w:val="en-US" w:eastAsia="zh-CN" w:bidi="ar"/>
              </w:rPr>
              <w:t>以上；</w:t>
            </w:r>
            <w:r>
              <w:rPr>
                <w:rFonts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下部用</w:t>
            </w:r>
            <w:r>
              <w:rPr>
                <w:rFonts w:ascii="Arial" w:hAnsi="Arial" w:eastAsia="宋体" w:cs="Arial"/>
                <w:i w:val="0"/>
                <w:iCs w:val="0"/>
                <w:color w:val="000000"/>
                <w:kern w:val="0"/>
                <w:sz w:val="22"/>
                <w:szCs w:val="22"/>
                <w:u w:val="none"/>
                <w:lang w:val="en-US" w:eastAsia="zh-CN" w:bidi="ar"/>
              </w:rPr>
              <w:t>09mm</w:t>
            </w:r>
            <w:r>
              <w:rPr>
                <w:rFonts w:hint="eastAsia" w:ascii="宋体" w:hAnsi="宋体" w:eastAsia="宋体" w:cs="宋体"/>
                <w:i w:val="0"/>
                <w:iCs w:val="0"/>
                <w:color w:val="000000"/>
                <w:kern w:val="0"/>
                <w:sz w:val="22"/>
                <w:szCs w:val="22"/>
                <w:u w:val="none"/>
                <w:lang w:val="en-US" w:eastAsia="zh-CN" w:bidi="ar"/>
              </w:rPr>
              <w:t>冷板压型，骨架用≥</w:t>
            </w:r>
            <w:r>
              <w:rPr>
                <w:rFonts w:ascii="Arial" w:hAnsi="Arial" w:eastAsia="宋体" w:cs="Arial"/>
                <w:i w:val="0"/>
                <w:iCs w:val="0"/>
                <w:color w:val="000000"/>
                <w:kern w:val="0"/>
                <w:sz w:val="22"/>
                <w:szCs w:val="22"/>
                <w:u w:val="none"/>
                <w:lang w:val="en-US" w:eastAsia="zh-CN" w:bidi="ar"/>
              </w:rPr>
              <w:t>20x20x1.35mm</w:t>
            </w:r>
            <w:r>
              <w:rPr>
                <w:rFonts w:hint="eastAsia" w:ascii="宋体" w:hAnsi="宋体" w:eastAsia="宋体" w:cs="宋体"/>
                <w:i w:val="0"/>
                <w:iCs w:val="0"/>
                <w:color w:val="000000"/>
                <w:kern w:val="0"/>
                <w:sz w:val="22"/>
                <w:szCs w:val="22"/>
                <w:u w:val="none"/>
                <w:lang w:val="en-US" w:eastAsia="zh-CN" w:bidi="ar"/>
              </w:rPr>
              <w:t>方管</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所有金属件外均经过严格的九工处理，经打</w:t>
            </w:r>
            <w:r>
              <w:rPr>
                <w:rFonts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磨、抛光、除油、除锈、除蜡、磷化、清洗、</w:t>
            </w:r>
            <w:r>
              <w:rPr>
                <w:rFonts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静电喷涂、高温烤焗等工艺处理，涂层外观；</w:t>
            </w:r>
            <w:r>
              <w:rPr>
                <w:rFonts w:ascii="Arial" w:hAnsi="Arial" w:eastAsia="宋体" w:cs="Arial"/>
                <w:i w:val="0"/>
                <w:iCs w:val="0"/>
                <w:color w:val="000000"/>
                <w:kern w:val="0"/>
                <w:sz w:val="22"/>
                <w:szCs w:val="22"/>
                <w:u w:val="none"/>
                <w:lang w:val="en-US" w:eastAsia="zh-CN" w:bidi="ar"/>
              </w:rPr>
              <w:br w:type="textWrapping"/>
            </w:r>
            <w:r>
              <w:rPr>
                <w:rFonts w:ascii="Arial" w:hAnsi="Arial" w:eastAsia="宋体" w:cs="Arial"/>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、涂层附着力及涂层冲击强度：符合</w:t>
            </w:r>
            <w:r>
              <w:rPr>
                <w:rFonts w:ascii="Arial" w:hAnsi="Arial" w:eastAsia="宋体" w:cs="Arial"/>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国家相关要求」</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default" w:ascii="Arial" w:hAnsi="Arial" w:eastAsia="宋体" w:cs="Arial"/>
                <w:i w:val="0"/>
                <w:iCs w:val="0"/>
                <w:color w:val="000000"/>
                <w:kern w:val="0"/>
                <w:sz w:val="22"/>
                <w:szCs w:val="22"/>
                <w:u w:val="none"/>
                <w:lang w:val="en-US" w:eastAsia="zh-CN" w:bidi="ar"/>
              </w:rPr>
              <w:t>张</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000000"/>
                <w:kern w:val="0"/>
                <w:sz w:val="22"/>
                <w:szCs w:val="22"/>
                <w:u w:val="none"/>
                <w:lang w:val="en-US" w:eastAsia="zh-CN" w:bidi="ar"/>
              </w:rPr>
              <w:t>60</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文件柜</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基材：钢塑。尺寸</w:t>
            </w:r>
            <w:r>
              <w:rPr>
                <w:rFonts w:ascii="Arial" w:hAnsi="Arial" w:eastAsia="宋体" w:cs="Arial"/>
                <w:i w:val="0"/>
                <w:iCs w:val="0"/>
                <w:color w:val="000000"/>
                <w:kern w:val="0"/>
                <w:sz w:val="22"/>
                <w:szCs w:val="22"/>
                <w:u w:val="none"/>
                <w:lang w:val="en-US" w:eastAsia="zh-CN" w:bidi="ar"/>
              </w:rPr>
              <w:t>≥1800*45*90</w:t>
            </w:r>
            <w:r>
              <w:rPr>
                <w:rFonts w:hint="eastAsia" w:ascii="宋体" w:hAnsi="宋体" w:eastAsia="宋体" w:cs="宋体"/>
                <w:i w:val="0"/>
                <w:iCs w:val="0"/>
                <w:color w:val="000000"/>
                <w:kern w:val="0"/>
                <w:sz w:val="22"/>
                <w:szCs w:val="22"/>
                <w:u w:val="none"/>
                <w:lang w:val="en-US" w:eastAsia="zh-CN" w:bidi="ar"/>
              </w:rPr>
              <w:t>，板厚0.8</w:t>
            </w:r>
          </w:p>
        </w:tc>
        <w:tc>
          <w:tcPr>
            <w:tcW w:w="716"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default" w:ascii="Arial" w:hAnsi="Arial" w:eastAsia="宋体" w:cs="Arial"/>
                <w:i w:val="0"/>
                <w:iCs w:val="0"/>
                <w:color w:val="000000"/>
                <w:kern w:val="0"/>
                <w:sz w:val="22"/>
                <w:szCs w:val="22"/>
                <w:u w:val="none"/>
                <w:lang w:val="en-US" w:eastAsia="zh-CN" w:bidi="ar"/>
              </w:rPr>
              <w:t>60</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更衣柜</w:t>
            </w:r>
          </w:p>
        </w:tc>
        <w:tc>
          <w:tcPr>
            <w:tcW w:w="64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规格为：</w:t>
            </w:r>
            <w:r>
              <w:rPr>
                <w:rFonts w:ascii="Arial" w:hAnsi="Arial" w:eastAsia="宋体" w:cs="Arial"/>
                <w:i w:val="0"/>
                <w:iCs w:val="0"/>
                <w:color w:val="000000"/>
                <w:kern w:val="0"/>
                <w:sz w:val="22"/>
                <w:szCs w:val="22"/>
                <w:u w:val="none"/>
                <w:lang w:val="en-US" w:eastAsia="zh-CN" w:bidi="ar"/>
              </w:rPr>
              <w:t>1860*720*500mm</w:t>
            </w:r>
            <w:r>
              <w:rPr>
                <w:rFonts w:hint="eastAsia" w:ascii="宋体" w:hAnsi="宋体" w:eastAsia="宋体" w:cs="宋体"/>
                <w:i w:val="0"/>
                <w:iCs w:val="0"/>
                <w:color w:val="000000"/>
                <w:kern w:val="0"/>
                <w:sz w:val="22"/>
                <w:szCs w:val="22"/>
                <w:u w:val="none"/>
                <w:lang w:val="en-US" w:eastAsia="zh-CN" w:bidi="ar"/>
              </w:rPr>
              <w:t>。杉木板二门更衣柜</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90</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澡堂更衣柜</w:t>
            </w:r>
          </w:p>
        </w:tc>
        <w:tc>
          <w:tcPr>
            <w:tcW w:w="6428"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名称：六层全塑储物柜更衣柜、产品材质：ABS塑料材质、单门尺寸：</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高310mm，宽382mm，深500mm、产品规格：六层柜，整体高度</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1940mm（最底下一层因有底座高于其他柜）、板材厚度：均</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底座80mm,门板30mm,顶板30mm,侧板22mm、颜色：天蓝色</w:t>
            </w:r>
          </w:p>
        </w:tc>
        <w:tc>
          <w:tcPr>
            <w:tcW w:w="716"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10</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ABS</w:t>
            </w:r>
            <w:r>
              <w:rPr>
                <w:rFonts w:hint="eastAsia" w:ascii="宋体" w:hAnsi="宋体" w:eastAsia="宋体" w:cs="宋体"/>
                <w:i w:val="0"/>
                <w:iCs w:val="0"/>
                <w:color w:val="333333"/>
                <w:kern w:val="0"/>
                <w:sz w:val="18"/>
                <w:szCs w:val="18"/>
                <w:u w:val="none"/>
                <w:lang w:val="en-US" w:eastAsia="zh-CN" w:bidi="ar"/>
              </w:rPr>
              <w:t>全塑料更衣凳长条凳子</w:t>
            </w:r>
          </w:p>
        </w:tc>
        <w:tc>
          <w:tcPr>
            <w:tcW w:w="6428"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产品材质：</w:t>
            </w:r>
            <w:r>
              <w:rPr>
                <w:rFonts w:ascii="Arial" w:hAnsi="Arial" w:eastAsia="宋体" w:cs="Arial"/>
                <w:i w:val="0"/>
                <w:iCs w:val="0"/>
                <w:color w:val="000000"/>
                <w:kern w:val="0"/>
                <w:sz w:val="22"/>
                <w:szCs w:val="22"/>
                <w:u w:val="none"/>
                <w:lang w:val="en-US" w:eastAsia="zh-CN" w:bidi="ar"/>
              </w:rPr>
              <w:t>ABS</w:t>
            </w:r>
            <w:r>
              <w:rPr>
                <w:rFonts w:hint="eastAsia" w:ascii="宋体" w:hAnsi="宋体" w:eastAsia="宋体" w:cs="宋体"/>
                <w:i w:val="0"/>
                <w:iCs w:val="0"/>
                <w:color w:val="000000"/>
                <w:kern w:val="0"/>
                <w:sz w:val="22"/>
                <w:szCs w:val="22"/>
                <w:u w:val="none"/>
                <w:lang w:val="en-US" w:eastAsia="zh-CN" w:bidi="ar"/>
              </w:rPr>
              <w:t>塑料</w:t>
            </w:r>
            <w:r>
              <w:rPr>
                <w:rFonts w:ascii="Arial" w:hAnsi="Arial" w:eastAsia="宋体" w:cs="Arial"/>
                <w:i w:val="0"/>
                <w:iCs w:val="0"/>
                <w:color w:val="000000"/>
                <w:kern w:val="0"/>
                <w:sz w:val="22"/>
                <w:szCs w:val="22"/>
                <w:u w:val="none"/>
                <w:lang w:val="en-US" w:eastAsia="zh-CN" w:bidi="ar"/>
              </w:rPr>
              <w:t>+PVC</w:t>
            </w:r>
            <w:r>
              <w:rPr>
                <w:rFonts w:ascii="Arial" w:hAnsi="Arial" w:eastAsia="宋体" w:cs="Arial"/>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产品规格：</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长1800mm，宽400mm，高450mm</w:t>
            </w:r>
            <w:r>
              <w:rPr>
                <w:rFonts w:ascii="Arial" w:hAnsi="Arial" w:eastAsia="宋体" w:cs="Arial"/>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颜色分类：蓝色</w:t>
            </w:r>
          </w:p>
        </w:tc>
        <w:tc>
          <w:tcPr>
            <w:tcW w:w="7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3"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注：以上所有产品均含安装</w:t>
            </w:r>
          </w:p>
        </w:tc>
      </w:tr>
    </w:tbl>
    <w:p/>
    <w:p/>
    <w:p/>
    <w:p>
      <w:pPr>
        <w:jc w:val="center"/>
      </w:pPr>
    </w:p>
    <w:p>
      <w:pPr>
        <w:jc w:val="center"/>
      </w:pPr>
    </w:p>
    <w:p>
      <w:pPr>
        <w:jc w:val="cente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jc w:val="center"/>
        <w:rPr>
          <w:rFonts w:hint="eastAsia" w:ascii="仿宋" w:hAnsi="仿宋" w:eastAsia="仿宋"/>
          <w:sz w:val="30"/>
          <w:szCs w:val="30"/>
          <w:lang w:val="en-US" w:eastAsia="zh-CN"/>
        </w:rPr>
      </w:pPr>
    </w:p>
    <w:p>
      <w:pPr>
        <w:pStyle w:val="5"/>
        <w:ind w:left="0" w:leftChars="0" w:firstLine="0" w:firstLineChars="0"/>
        <w:rPr>
          <w:rFonts w:hint="eastAsia"/>
          <w:lang w:eastAsia="zh-CN"/>
        </w:rPr>
      </w:pPr>
    </w:p>
    <w:p>
      <w:pPr>
        <w:rPr>
          <w:rFonts w:hint="eastAsia"/>
          <w:lang w:eastAsia="zh-CN"/>
        </w:rPr>
      </w:pPr>
    </w:p>
    <w:p>
      <w:pPr>
        <w:pStyle w:val="4"/>
        <w:rPr>
          <w:rFonts w:hint="eastAsia"/>
          <w:lang w:eastAsia="zh-CN"/>
        </w:rPr>
      </w:pPr>
    </w:p>
    <w:p>
      <w:pPr>
        <w:pStyle w:val="9"/>
        <w:keepNext w:val="0"/>
        <w:keepLines w:val="0"/>
        <w:pageBreakBefore w:val="0"/>
        <w:widowControl w:val="0"/>
        <w:numPr>
          <w:ilvl w:val="0"/>
          <w:numId w:val="0"/>
        </w:numPr>
        <w:kinsoku/>
        <w:wordWrap/>
        <w:overflowPunct/>
        <w:topLinePunct w:val="0"/>
        <w:bidi w:val="0"/>
        <w:snapToGrid/>
        <w:spacing w:line="400" w:lineRule="exact"/>
        <w:ind w:firstLine="426" w:firstLineChars="200"/>
        <w:textAlignment w:val="auto"/>
        <w:rPr>
          <w:rFonts w:hint="default" w:ascii="Times New Roman" w:hAnsi="宋体" w:eastAsia="宋体" w:cs="Times New Roman"/>
          <w:b/>
          <w:bCs/>
          <w:color w:val="auto"/>
          <w:kern w:val="2"/>
          <w:sz w:val="21"/>
          <w:szCs w:val="20"/>
          <w:lang w:val="en-US" w:eastAsia="zh-CN" w:bidi="ar-SA"/>
        </w:rPr>
      </w:pPr>
      <w:bookmarkStart w:id="46" w:name="_Toc340225294"/>
      <w:bookmarkStart w:id="47" w:name="_Toc267320052"/>
      <w:r>
        <w:rPr>
          <w:rFonts w:hint="eastAsia" w:ascii="Times New Roman" w:hAnsi="宋体" w:eastAsia="宋体" w:cs="Times New Roman"/>
          <w:b/>
          <w:bCs/>
          <w:color w:val="auto"/>
          <w:kern w:val="2"/>
          <w:sz w:val="21"/>
          <w:szCs w:val="20"/>
          <w:lang w:val="en-US" w:eastAsia="zh-CN" w:bidi="ar-SA"/>
        </w:rPr>
        <w:t>备注：</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2.投标企业</w:t>
      </w:r>
      <w:r>
        <w:rPr>
          <w:rFonts w:hint="default" w:ascii="宋体" w:hAnsi="宋体" w:eastAsia="宋体" w:cs="仿宋_GB2312"/>
          <w:b/>
          <w:color w:val="000000"/>
          <w:kern w:val="0"/>
          <w:sz w:val="21"/>
          <w:szCs w:val="22"/>
          <w:lang w:val="en-US" w:eastAsia="zh-CN" w:bidi="ar-SA"/>
        </w:rPr>
        <w:t>报价必须考虑事宜如下：从采购、运输</w:t>
      </w:r>
      <w:r>
        <w:rPr>
          <w:rFonts w:hint="eastAsia" w:ascii="宋体" w:hAnsi="宋体" w:eastAsia="宋体" w:cs="仿宋_GB2312"/>
          <w:b/>
          <w:color w:val="000000"/>
          <w:kern w:val="0"/>
          <w:sz w:val="21"/>
          <w:szCs w:val="22"/>
          <w:lang w:val="en-US" w:eastAsia="zh-CN" w:bidi="ar-SA"/>
        </w:rPr>
        <w:t>、税金</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w:t>
      </w:r>
      <w:r>
        <w:rPr>
          <w:rFonts w:hint="default" w:ascii="宋体" w:hAnsi="宋体" w:eastAsia="宋体" w:cs="仿宋_GB2312"/>
          <w:b/>
          <w:color w:val="000000"/>
          <w:kern w:val="0"/>
          <w:sz w:val="21"/>
          <w:szCs w:val="22"/>
          <w:lang w:val="en-US" w:eastAsia="zh-CN" w:bidi="ar-SA"/>
        </w:rPr>
        <w:t>卸货至指定地点、验收合格、交付使用及售后服务等的人民币报价。</w:t>
      </w:r>
      <w:r>
        <w:rPr>
          <w:rFonts w:hint="eastAsia" w:ascii="宋体" w:hAnsi="宋体" w:eastAsia="宋体" w:cs="仿宋_GB2312"/>
          <w:b/>
          <w:color w:val="000000"/>
          <w:kern w:val="0"/>
          <w:sz w:val="21"/>
          <w:szCs w:val="22"/>
          <w:lang w:val="en-US" w:eastAsia="zh-CN" w:bidi="ar-SA"/>
        </w:rPr>
        <w:t>报价</w:t>
      </w:r>
      <w:r>
        <w:rPr>
          <w:rFonts w:hint="default" w:ascii="宋体" w:hAnsi="宋体" w:eastAsia="宋体" w:cs="仿宋_GB2312"/>
          <w:b/>
          <w:color w:val="000000"/>
          <w:kern w:val="0"/>
          <w:sz w:val="21"/>
          <w:szCs w:val="22"/>
          <w:lang w:val="en-US" w:eastAsia="zh-CN" w:bidi="ar-SA"/>
        </w:rPr>
        <w:t>包括了货物</w:t>
      </w:r>
      <w:r>
        <w:rPr>
          <w:rFonts w:hint="eastAsia" w:ascii="宋体" w:hAnsi="宋体" w:eastAsia="宋体" w:cs="仿宋_GB2312"/>
          <w:b/>
          <w:color w:val="000000"/>
          <w:kern w:val="0"/>
          <w:sz w:val="21"/>
          <w:szCs w:val="22"/>
          <w:lang w:val="en-US" w:eastAsia="zh-CN" w:bidi="ar-SA"/>
        </w:rPr>
        <w:t>本身价格</w:t>
      </w:r>
      <w:r>
        <w:rPr>
          <w:rFonts w:hint="default" w:ascii="宋体" w:hAnsi="宋体" w:eastAsia="宋体" w:cs="仿宋_GB2312"/>
          <w:b/>
          <w:color w:val="000000"/>
          <w:kern w:val="0"/>
          <w:sz w:val="21"/>
          <w:szCs w:val="22"/>
          <w:lang w:val="en-US" w:eastAsia="zh-CN" w:bidi="ar-SA"/>
        </w:rPr>
        <w:t>、运输</w:t>
      </w:r>
      <w:r>
        <w:rPr>
          <w:rFonts w:hint="eastAsia" w:ascii="宋体" w:hAnsi="宋体" w:eastAsia="宋体" w:cs="仿宋_GB2312"/>
          <w:b/>
          <w:color w:val="000000"/>
          <w:kern w:val="0"/>
          <w:sz w:val="21"/>
          <w:szCs w:val="22"/>
          <w:lang w:val="en-US" w:eastAsia="zh-CN" w:bidi="ar-SA"/>
        </w:rPr>
        <w:t>税金费</w:t>
      </w:r>
      <w:r>
        <w:rPr>
          <w:rFonts w:hint="default" w:ascii="宋体" w:hAnsi="宋体" w:eastAsia="宋体" w:cs="仿宋_GB2312"/>
          <w:b/>
          <w:color w:val="000000"/>
          <w:kern w:val="0"/>
          <w:sz w:val="21"/>
          <w:szCs w:val="22"/>
          <w:lang w:val="en-US" w:eastAsia="zh-CN" w:bidi="ar-SA"/>
        </w:rPr>
        <w:t>、</w:t>
      </w:r>
      <w:r>
        <w:rPr>
          <w:rFonts w:hint="eastAsia" w:ascii="宋体" w:hAnsi="宋体" w:eastAsia="宋体" w:cs="仿宋_GB2312"/>
          <w:b/>
          <w:color w:val="000000"/>
          <w:kern w:val="0"/>
          <w:sz w:val="21"/>
          <w:szCs w:val="22"/>
          <w:lang w:val="en-US" w:eastAsia="zh-CN" w:bidi="ar-SA"/>
        </w:rPr>
        <w:t>安装维修费</w:t>
      </w:r>
      <w:r>
        <w:rPr>
          <w:rFonts w:hint="default" w:ascii="宋体" w:hAnsi="宋体" w:eastAsia="宋体" w:cs="仿宋_GB2312"/>
          <w:b/>
          <w:color w:val="000000"/>
          <w:kern w:val="0"/>
          <w:sz w:val="21"/>
          <w:szCs w:val="22"/>
          <w:lang w:val="en-US" w:eastAsia="zh-CN" w:bidi="ar-SA"/>
        </w:rPr>
        <w:t>、现场检验试验</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交付使用及售后服务</w:t>
      </w:r>
      <w:r>
        <w:rPr>
          <w:rFonts w:hint="eastAsia" w:ascii="宋体" w:hAnsi="宋体" w:eastAsia="宋体" w:cs="仿宋_GB2312"/>
          <w:b/>
          <w:color w:val="000000"/>
          <w:kern w:val="0"/>
          <w:sz w:val="21"/>
          <w:szCs w:val="22"/>
          <w:lang w:val="en-US" w:eastAsia="zh-CN" w:bidi="ar-SA"/>
        </w:rPr>
        <w:t>费</w:t>
      </w:r>
      <w:r>
        <w:rPr>
          <w:rFonts w:hint="default" w:ascii="宋体" w:hAnsi="宋体" w:eastAsia="宋体" w:cs="仿宋_GB2312"/>
          <w:b/>
          <w:color w:val="000000"/>
          <w:kern w:val="0"/>
          <w:sz w:val="21"/>
          <w:szCs w:val="22"/>
          <w:lang w:val="en-US" w:eastAsia="zh-CN" w:bidi="ar-SA"/>
        </w:rPr>
        <w:t>等，因质量问题引起的更换、技术指导和培训、成品保护、投标人的利润、税金、政策性文件的规定以及包括原材料涨价等合同明示或暗示的所有一切风险、责任和义务的费用</w:t>
      </w:r>
      <w:r>
        <w:rPr>
          <w:rFonts w:hint="eastAsia" w:ascii="宋体" w:hAnsi="宋体" w:eastAsia="宋体" w:cs="仿宋_GB2312"/>
          <w:b/>
          <w:color w:val="000000"/>
          <w:kern w:val="0"/>
          <w:sz w:val="21"/>
          <w:szCs w:val="22"/>
          <w:lang w:val="en-US" w:eastAsia="zh-CN" w:bidi="ar-SA"/>
        </w:rPr>
        <w:t>，</w:t>
      </w:r>
      <w:r>
        <w:rPr>
          <w:rFonts w:hint="default" w:ascii="宋体" w:hAnsi="宋体" w:eastAsia="宋体" w:cs="仿宋_GB2312"/>
          <w:b/>
          <w:color w:val="000000"/>
          <w:kern w:val="0"/>
          <w:sz w:val="21"/>
          <w:szCs w:val="22"/>
          <w:lang w:val="en-US" w:eastAsia="zh-CN" w:bidi="ar-SA"/>
        </w:rPr>
        <w:t>本次报价</w:t>
      </w:r>
      <w:r>
        <w:rPr>
          <w:rFonts w:hint="eastAsia" w:ascii="宋体" w:hAnsi="宋体" w:eastAsia="宋体" w:cs="仿宋_GB2312"/>
          <w:b/>
          <w:color w:val="000000"/>
          <w:kern w:val="0"/>
          <w:sz w:val="21"/>
          <w:szCs w:val="22"/>
          <w:lang w:val="en-US" w:eastAsia="zh-CN" w:bidi="ar-SA"/>
        </w:rPr>
        <w:t>投标企业</w:t>
      </w:r>
      <w:r>
        <w:rPr>
          <w:rFonts w:hint="default" w:ascii="宋体" w:hAnsi="宋体" w:eastAsia="宋体" w:cs="仿宋_GB2312"/>
          <w:b/>
          <w:color w:val="000000"/>
          <w:kern w:val="0"/>
          <w:sz w:val="21"/>
          <w:szCs w:val="22"/>
          <w:lang w:val="en-US" w:eastAsia="zh-CN" w:bidi="ar-SA"/>
        </w:rPr>
        <w:t>必须考虑</w:t>
      </w:r>
      <w:r>
        <w:rPr>
          <w:rFonts w:hint="eastAsia" w:ascii="宋体" w:hAnsi="宋体" w:eastAsia="宋体" w:cs="仿宋_GB2312"/>
          <w:b/>
          <w:color w:val="000000"/>
          <w:kern w:val="0"/>
          <w:sz w:val="21"/>
          <w:szCs w:val="22"/>
          <w:lang w:val="en-US" w:eastAsia="zh-CN" w:bidi="ar-SA"/>
        </w:rPr>
        <w:t>清楚一切费用，一旦中标不增加任何费用</w:t>
      </w:r>
      <w:r>
        <w:rPr>
          <w:rFonts w:hint="default" w:ascii="宋体" w:hAnsi="宋体" w:eastAsia="宋体" w:cs="仿宋_GB2312"/>
          <w:b/>
          <w:color w:val="000000"/>
          <w:kern w:val="0"/>
          <w:sz w:val="21"/>
          <w:szCs w:val="22"/>
          <w:lang w:val="en-US" w:eastAsia="zh-CN" w:bidi="ar-SA"/>
        </w:rPr>
        <w:t>。</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eastAsia"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3.</w:t>
      </w:r>
      <w:r>
        <w:rPr>
          <w:rFonts w:hint="default" w:ascii="宋体" w:hAnsi="宋体" w:eastAsia="宋体" w:cs="仿宋_GB2312"/>
          <w:b/>
          <w:color w:val="000000"/>
          <w:kern w:val="0"/>
          <w:sz w:val="21"/>
          <w:szCs w:val="22"/>
          <w:lang w:val="en-US" w:eastAsia="zh-CN" w:bidi="ar-SA"/>
        </w:rPr>
        <w:t>质量标准</w:t>
      </w:r>
      <w:r>
        <w:rPr>
          <w:rFonts w:hint="eastAsia" w:ascii="宋体" w:hAnsi="宋体" w:eastAsia="宋体" w:cs="仿宋_GB2312"/>
          <w:b/>
          <w:color w:val="000000"/>
          <w:kern w:val="0"/>
          <w:sz w:val="21"/>
          <w:szCs w:val="22"/>
          <w:lang w:val="en-US" w:eastAsia="zh-CN" w:bidi="ar-SA"/>
        </w:rPr>
        <w:t>：货物的技术指标作为交货验收时的依据（采购人按照所投产品的技术规格及商务要求验收货物，如投标人实际应标的标准高于国家标准及招标文件中的要求，则按投标人应标标准验收）</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firstLine="486" w:firstLineChars="200"/>
        <w:textAlignment w:val="auto"/>
        <w:rPr>
          <w:rFonts w:hint="default" w:ascii="宋体" w:hAnsi="宋体" w:eastAsia="宋体" w:cs="仿宋_GB2312"/>
          <w:b/>
          <w:color w:val="000000"/>
          <w:kern w:val="0"/>
          <w:sz w:val="21"/>
          <w:szCs w:val="22"/>
          <w:lang w:val="en-US" w:eastAsia="zh-CN" w:bidi="ar-SA"/>
        </w:rPr>
      </w:pPr>
      <w:r>
        <w:rPr>
          <w:rFonts w:hint="eastAsia" w:ascii="宋体" w:hAnsi="宋体" w:eastAsia="宋体" w:cs="仿宋_GB2312"/>
          <w:b/>
          <w:color w:val="000000"/>
          <w:kern w:val="0"/>
          <w:sz w:val="21"/>
          <w:szCs w:val="22"/>
          <w:lang w:val="en-US" w:eastAsia="zh-CN" w:bidi="ar-SA"/>
        </w:rPr>
        <w:t>4.参数中涉及到的国家标准若有最新标准按最新标准执行。</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交货时</w:t>
      </w:r>
      <w:r>
        <w:rPr>
          <w:rFonts w:hint="eastAsia" w:ascii="仿宋" w:hAnsi="仿宋" w:eastAsia="仿宋" w:cs="仿宋"/>
          <w:b/>
          <w:bCs/>
          <w:color w:val="000000" w:themeColor="text1"/>
          <w:sz w:val="24"/>
          <w:szCs w:val="24"/>
          <w:lang w:eastAsia="zh-CN"/>
          <w14:textFill>
            <w14:solidFill>
              <w14:schemeClr w14:val="tx1"/>
            </w14:solidFill>
          </w14:textFill>
        </w:rPr>
        <w:t>交货地点</w:t>
      </w:r>
      <w:r>
        <w:rPr>
          <w:rFonts w:hint="eastAsia" w:ascii="仿宋" w:hAnsi="仿宋" w:eastAsia="仿宋" w:cs="仿宋"/>
          <w:b/>
          <w:bCs/>
          <w:color w:val="000000" w:themeColor="text1"/>
          <w:sz w:val="24"/>
          <w:szCs w:val="24"/>
          <w14:textFill>
            <w14:solidFill>
              <w14:schemeClr w14:val="tx1"/>
            </w14:solidFill>
          </w14:textFill>
        </w:rPr>
        <w:t>：</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供货安装完成</w:t>
      </w:r>
      <w:r>
        <w:rPr>
          <w:rFonts w:hint="eastAsia" w:ascii="仿宋" w:hAnsi="仿宋" w:eastAsia="仿宋" w:cs="仿宋"/>
          <w:color w:val="000000" w:themeColor="text1"/>
          <w:sz w:val="24"/>
          <w:szCs w:val="24"/>
          <w:lang w:eastAsia="zh-CN"/>
          <w14:textFill>
            <w14:solidFill>
              <w14:schemeClr w14:val="tx1"/>
            </w14:solidFill>
          </w14:textFill>
        </w:rPr>
        <w:t>时间：</w:t>
      </w:r>
      <w:r>
        <w:rPr>
          <w:rFonts w:hint="eastAsia" w:ascii="仿宋" w:hAnsi="仿宋" w:eastAsia="仿宋" w:cs="仿宋"/>
          <w:color w:val="000000" w:themeColor="text1"/>
          <w:sz w:val="24"/>
          <w:szCs w:val="24"/>
          <w:u w:val="single"/>
          <w:lang w:val="en-US" w:eastAsia="zh-CN"/>
          <w14:textFill>
            <w14:solidFill>
              <w14:schemeClr w14:val="tx1"/>
            </w14:solidFill>
          </w14:textFill>
        </w:rPr>
        <w:t>20</w:t>
      </w:r>
      <w:r>
        <w:rPr>
          <w:rFonts w:hint="eastAsia" w:ascii="仿宋" w:hAnsi="仿宋" w:eastAsia="仿宋" w:cs="仿宋"/>
          <w:bCs/>
          <w:color w:val="000000" w:themeColor="text1"/>
          <w:sz w:val="24"/>
          <w:lang w:val="en-US" w:eastAsia="zh-CN"/>
          <w14:textFill>
            <w14:solidFill>
              <w14:schemeClr w14:val="tx1"/>
            </w14:solidFill>
          </w14:textFill>
        </w:rPr>
        <w:t>日</w:t>
      </w:r>
      <w:bookmarkStart w:id="76" w:name="_GoBack"/>
      <w:bookmarkEnd w:id="76"/>
    </w:p>
    <w:p>
      <w:pPr>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交货地点：阿图什市新城高级中学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37"/>
        <w:ind w:left="0" w:leftChars="0" w:firstLine="486" w:firstLineChars="200"/>
        <w:rPr>
          <w:rFonts w:hint="eastAsia"/>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质保期：3年</w:t>
      </w:r>
    </w:p>
    <w:p>
      <w:pPr>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shd w:val="clear" w:color="auto" w:fill="auto"/>
        <w:spacing w:line="360" w:lineRule="auto"/>
        <w:ind w:firstLine="486"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商务条款</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一、投标报价</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项目报价采用人民币综合总价，以元为单位标准，投标供应商应严格按照“开标一览表”和“分项报价明细表”的格式认真填写。本项目只接受一个投标报价，有选择的或有条件的报价将不予接受。</w:t>
      </w:r>
    </w:p>
    <w:p>
      <w:pPr>
        <w:shd w:val="clear" w:color="auto" w:fill="auto"/>
        <w:spacing w:line="44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lang w:eastAsia="zh-CN"/>
        </w:rPr>
        <w:t>投标报价应包括：货物本身价格、保险费用、包装费、运输费用、二次搬运费、损耗、技术指导、税金费用、随产品备品备件费、专用工具费、随产品资料费、技术服务费、技术考察费、培训费、安装费、调试费、人工费、自检费及验收合格前和质保期内发生的一切费用、应当提供的伴随服务/售后服务费用等直至正常使用的一切费用。</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二、质量保证</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货物及其各部件应为全新，未曾使用过之优质产品，与规定的质量、规格和性能相符，并保证该产品确系原厂制造，同时提供产品的质量保证书、技术性能说明书、有关部门的检测测试报告、质量标准认证证书等相关材料。</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同时建设单位将对成品及原辅材料随时作随机抽查进行检测，对于检测不合格的，该批次货物无条件退场。确保供货期内合格产品供货，如不能提供按合同条款的规定进行处罚。同时招标人有权取消中标单位的中标资格且终止采购合同。</w:t>
      </w:r>
    </w:p>
    <w:bookmarkEnd w:id="45"/>
    <w:bookmarkEnd w:id="46"/>
    <w:bookmarkEnd w:id="47"/>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48" w:name="_Toc8238"/>
      <w:bookmarkStart w:id="49" w:name="_Toc16945"/>
      <w:bookmarkStart w:id="50" w:name="_Toc21807"/>
      <w:bookmarkStart w:id="51" w:name="_Toc469495740"/>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知识产权</w:t>
      </w:r>
      <w:bookmarkEnd w:id="48"/>
      <w:bookmarkEnd w:id="49"/>
      <w:bookmarkEnd w:id="50"/>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本项目在进行过程中，所产生的所有与本项目相关的，无论以任何载体形式出现的工作成果，其知识产权均属于招标方所有。</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投标方保证招标方及其用户对设备享有合法的使用权。</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投标方保证招标方及其用户在使用过程中不受到第三方关于侵犯专利权等知识产权的指控。任何第三方如果提出指控，投标方须与第三方交涉并承担可能发生的一切法律责任和费用。</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与本项目相关的商业秘密信息、技术资料和技术诀窍等所有权归甲方所有。供货方非经用户同意不得向第三方转让本条所约定的相关所有权和使用权或泄露秘密信息、技术资料或技术诀窍。任何一方违反本条的约定，应承担违约责任，并赔偿另一方的损失。本项目另有规定或双方另行约定的除外。</w:t>
      </w:r>
    </w:p>
    <w:p>
      <w:pPr>
        <w:spacing w:line="360" w:lineRule="auto"/>
        <w:ind w:firstLine="486" w:firstLineChars="200"/>
        <w:rPr>
          <w:rFonts w:hint="eastAsia" w:ascii="仿宋" w:hAnsi="仿宋" w:eastAsia="仿宋" w:cs="仿宋"/>
          <w:b/>
          <w:bCs/>
          <w:color w:val="000000" w:themeColor="text1"/>
          <w:sz w:val="24"/>
          <w:szCs w:val="24"/>
          <w:lang w:eastAsia="zh-CN"/>
          <w14:textFill>
            <w14:solidFill>
              <w14:schemeClr w14:val="tx1"/>
            </w14:solidFill>
          </w14:textFill>
        </w:rPr>
      </w:pPr>
      <w:bookmarkStart w:id="52" w:name="_Toc12239"/>
      <w:bookmarkStart w:id="53" w:name="_Toc20832"/>
      <w:bookmarkStart w:id="54" w:name="_Toc7598"/>
      <w:bookmarkStart w:id="55" w:name="_Toc12840_WPSOffice_Level1"/>
      <w:bookmarkStart w:id="56" w:name="_Toc439255252"/>
      <w:bookmarkStart w:id="57" w:name="_Toc267320054"/>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lang w:eastAsia="zh-CN"/>
          <w14:textFill>
            <w14:solidFill>
              <w14:schemeClr w14:val="tx1"/>
            </w14:solidFill>
          </w14:textFill>
        </w:rPr>
        <w:t xml:space="preserve"> 其他</w:t>
      </w:r>
      <w:bookmarkEnd w:id="52"/>
      <w:bookmarkEnd w:id="53"/>
      <w:bookmarkEnd w:id="54"/>
    </w:p>
    <w:bookmarkEnd w:id="55"/>
    <w:bookmarkEnd w:id="56"/>
    <w:bookmarkEnd w:id="57"/>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投标人必须在投标文件中对以上条款和服务承诺明确列出，承诺内容必须达到本篇及招标文件其他条款的要求。</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中标人与采购人签订《协议》后，须与用户方签订《合同》，明确具体供货数量、供货时间、送达地点等内容。</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其他未尽事宜由供需双方在采购合同中详细约定。</w:t>
      </w:r>
    </w:p>
    <w:p>
      <w:pPr>
        <w:spacing w:line="360" w:lineRule="auto"/>
        <w:ind w:firstLine="486"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4、 </w:t>
      </w:r>
      <w:r>
        <w:rPr>
          <w:rFonts w:hint="eastAsia" w:ascii="仿宋" w:hAnsi="仿宋" w:eastAsia="仿宋" w:cs="仿宋"/>
          <w:color w:val="000000" w:themeColor="text1"/>
          <w:sz w:val="24"/>
          <w:szCs w:val="24"/>
          <w:lang w:eastAsia="zh-CN"/>
          <w14:textFill>
            <w14:solidFill>
              <w14:schemeClr w14:val="tx1"/>
            </w14:solidFill>
          </w14:textFill>
        </w:rPr>
        <w:t>若供货服务商不能按招标文件规定的交货期正常交货，采购方有权终止采购合同，并将相关情况上报给采购计划主管部门，取消其中标资格。</w:t>
      </w:r>
    </w:p>
    <w:p>
      <w:pPr>
        <w:spacing w:line="360" w:lineRule="auto"/>
        <w:ind w:firstLine="486" w:firstLineChars="200"/>
        <w:rPr>
          <w:rFonts w:hint="eastAsia" w:ascii="仿宋" w:hAnsi="仿宋" w:eastAsia="仿宋" w:cs="仿宋"/>
          <w:b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lang w:val="en-US" w:eastAsia="zh-CN" w:bidi="ar-SA"/>
          <w14:textFill>
            <w14:solidFill>
              <w14:schemeClr w14:val="tx1"/>
            </w14:solidFill>
          </w14:textFill>
        </w:rPr>
        <w:t>5、其他未尽事宜由供需双方在采购合同中详细约定。</w:t>
      </w:r>
    </w:p>
    <w:p>
      <w:pPr>
        <w:pStyle w:val="4"/>
        <w:rPr>
          <w:rFonts w:hint="eastAsia" w:ascii="仿宋" w:hAnsi="仿宋" w:eastAsia="仿宋" w:cs="仿宋"/>
          <w:color w:val="000000" w:themeColor="text1"/>
          <w14:textFill>
            <w14:solidFill>
              <w14:schemeClr w14:val="tx1"/>
            </w14:solidFill>
          </w14:textFill>
        </w:rPr>
      </w:pPr>
    </w:p>
    <w:p>
      <w:pPr>
        <w:pStyle w:val="4"/>
        <w:rPr>
          <w:rFonts w:hint="eastAsia"/>
        </w:rPr>
      </w:pPr>
    </w:p>
    <w:p>
      <w:pPr>
        <w:rPr>
          <w:rFonts w:hint="eastAsia" w:ascii="仿宋" w:hAnsi="仿宋" w:eastAsia="仿宋" w:cs="仿宋"/>
          <w:color w:val="000000" w:themeColor="text1"/>
          <w14:textFill>
            <w14:solidFill>
              <w14:schemeClr w14:val="tx1"/>
            </w14:solidFill>
          </w14:textFill>
        </w:rPr>
      </w:pPr>
    </w:p>
    <w:p>
      <w:pPr>
        <w:numPr>
          <w:ilvl w:val="0"/>
          <w:numId w:val="8"/>
        </w:numPr>
        <w:spacing w:line="360" w:lineRule="auto"/>
        <w:ind w:firstLine="606" w:firstLineChars="200"/>
        <w:jc w:val="center"/>
        <w:outlineLvl w:val="0"/>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 xml:space="preserve"> </w:t>
      </w:r>
      <w:bookmarkEnd w:id="51"/>
      <w:r>
        <w:rPr>
          <w:rFonts w:hint="eastAsia" w:ascii="仿宋" w:hAnsi="仿宋" w:eastAsia="仿宋" w:cs="仿宋"/>
          <w:b/>
          <w:bCs/>
          <w:color w:val="000000" w:themeColor="text1"/>
          <w:sz w:val="36"/>
          <w:szCs w:val="36"/>
          <w14:textFill>
            <w14:solidFill>
              <w14:schemeClr w14:val="tx1"/>
            </w14:solidFill>
          </w14:textFill>
        </w:rPr>
        <w:t>合  同</w:t>
      </w:r>
    </w:p>
    <w:p>
      <w:pPr>
        <w:jc w:val="center"/>
        <w:rPr>
          <w:rFonts w:hint="eastAsia" w:ascii="仿宋" w:hAnsi="仿宋" w:eastAsia="仿宋" w:cs="仿宋"/>
          <w:b/>
          <w:bCs/>
          <w:color w:val="000000" w:themeColor="text1"/>
          <w:sz w:val="28"/>
          <w14:textFill>
            <w14:solidFill>
              <w14:schemeClr w14:val="tx1"/>
            </w14:solidFill>
          </w14:textFill>
        </w:rPr>
      </w:pP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采购合同主要条款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（本合同为合同样稿，最终稿由供需双方协商后确定）</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合同编号：</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需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                受有关单位委托，为（      下称需方）经公开招标结果确定           为供应方。现经供需双方充分协商订立本合同。</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一、名称、规格、数量及价款</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（名称、规格、数量及单价）                           </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合同总金额          元整（￥      元）。</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二、质量要求及技术标准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1、供应方交付的货物的技术标准不低于国家标准。</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2、供应方在交付货物的同时应提供国家规定的检验合格证明等文件。</w:t>
      </w:r>
    </w:p>
    <w:p>
      <w:pPr>
        <w:adjustRightInd w:val="0"/>
        <w:snapToGrid w:val="0"/>
        <w:spacing w:line="360" w:lineRule="auto"/>
        <w:ind w:firstLine="243" w:firstLineChars="100"/>
        <w:rPr>
          <w:rFonts w:hint="eastAsia" w:ascii="仿宋" w:hAnsi="仿宋" w:eastAsia="仿宋" w:cs="仿宋"/>
          <w:bCs/>
          <w:color w:val="FF0000"/>
          <w:sz w:val="24"/>
        </w:rPr>
      </w:pPr>
      <w:r>
        <w:rPr>
          <w:rFonts w:hint="eastAsia" w:ascii="仿宋" w:hAnsi="仿宋" w:eastAsia="仿宋" w:cs="仿宋"/>
          <w:bCs/>
          <w:color w:val="000000" w:themeColor="text1"/>
          <w:sz w:val="24"/>
          <w14:textFill>
            <w14:solidFill>
              <w14:schemeClr w14:val="tx1"/>
            </w14:solidFill>
          </w14:textFill>
        </w:rPr>
        <w:t>三、交货</w:t>
      </w:r>
      <w:r>
        <w:rPr>
          <w:rFonts w:hint="eastAsia" w:ascii="仿宋" w:hAnsi="仿宋" w:eastAsia="仿宋" w:cs="仿宋"/>
          <w:bCs/>
          <w:color w:val="FF0000"/>
          <w:sz w:val="24"/>
        </w:rPr>
        <w:t>时间</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FF0000"/>
          <w:sz w:val="24"/>
          <w:u w:val="single"/>
          <w:lang w:val="en-US" w:eastAsia="zh-CN"/>
        </w:rPr>
        <w:t xml:space="preserve">      </w:t>
      </w:r>
      <w:r>
        <w:rPr>
          <w:rFonts w:hint="eastAsia" w:ascii="仿宋" w:hAnsi="仿宋" w:eastAsia="仿宋" w:cs="仿宋"/>
          <w:bCs/>
          <w:color w:val="000000" w:themeColor="text1"/>
          <w:sz w:val="24"/>
          <w:lang w:val="en-US" w:eastAsia="zh-CN"/>
          <w14:textFill>
            <w14:solidFill>
              <w14:schemeClr w14:val="tx1"/>
            </w14:solidFill>
          </w14:textFill>
        </w:rPr>
        <w:t>日前供货安装并检验完毕</w:t>
      </w:r>
      <w:r>
        <w:rPr>
          <w:rFonts w:hint="eastAsia" w:ascii="仿宋" w:hAnsi="仿宋" w:eastAsia="仿宋" w:cs="仿宋"/>
          <w:bCs/>
          <w:color w:val="000000" w:themeColor="text1"/>
          <w:sz w:val="24"/>
          <w14:textFill>
            <w14:solidFill>
              <w14:schemeClr w14:val="tx1"/>
            </w14:solidFill>
          </w14:textFill>
        </w:rPr>
        <w:t>。</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四、验收   </w:t>
      </w:r>
    </w:p>
    <w:p>
      <w:pPr>
        <w:shd w:val="clear" w:color="auto" w:fill="auto"/>
        <w:spacing w:line="360" w:lineRule="auto"/>
        <w:ind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1.货物的技术指标作为交货验收时的依据（采购人按照所投产品的技术规格及商务要求验收货物，如投标人实际应标的标准高于国家标准及招标文件中的要求，则按投标人应标标准验收）。</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2、货物到达现场后，供应商应在使用单位人员在场情况下当面共同清点、检查，作出检查记录，双方签字确认。</w:t>
      </w:r>
    </w:p>
    <w:p>
      <w:pPr>
        <w:shd w:val="clear" w:color="auto" w:fill="auto"/>
        <w:spacing w:line="360" w:lineRule="auto"/>
        <w:ind w:firstLine="486"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3、货物验收时，供应商向采购人提供生产厂家出具的验收报告、合格证、厂家资格证件等相关文件及计量检验所出具的检测报告。</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4、供应商提供的货物未达到招标文件规定要求，且对采购人造成损失的，由供应商承担一切责任，并赔偿所造成的损失。</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五、付款方式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lang w:val="en-US" w:eastAsia="zh-CN"/>
          <w14:textFill>
            <w14:solidFill>
              <w14:schemeClr w14:val="tx1"/>
            </w14:solidFill>
          </w14:textFill>
        </w:rPr>
      </w:pPr>
      <w:r>
        <w:rPr>
          <w:rFonts w:hint="eastAsia" w:ascii="仿宋" w:hAnsi="仿宋" w:eastAsia="仿宋" w:cs="仿宋"/>
          <w:bCs/>
          <w:color w:val="FF0000"/>
          <w:sz w:val="24"/>
          <w:lang w:val="en-US" w:eastAsia="zh-CN"/>
        </w:rPr>
        <w:t>（实际以签订合同为准）</w:t>
      </w:r>
      <w:r>
        <w:rPr>
          <w:rFonts w:hint="eastAsia" w:ascii="仿宋" w:hAnsi="仿宋" w:eastAsia="仿宋" w:cs="仿宋"/>
          <w:bCs/>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2、如有质量问题时需方可以按照供应方投标文件的服务承诺从质量保证金款项中扣除相关费用。</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3、其它违约，按《中华人民共和国合同法》的相关条款执行。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七、解决合同纠纷的方式</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当出现纠纷时，双方协商解决；协商不成时可向当地仲裁机关申请仲裁。</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八、技术协议</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附技术协议（另定）</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九、其它约定事项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1、本合同壹式叁份，经双方法定代表人或授权代理人签章，</w:t>
      </w:r>
      <w:r>
        <w:rPr>
          <w:rFonts w:hint="eastAsia" w:ascii="仿宋" w:hAnsi="仿宋" w:eastAsia="仿宋" w:cs="仿宋"/>
          <w:bCs/>
          <w:color w:val="000000" w:themeColor="text1"/>
          <w:sz w:val="24"/>
          <w:lang w:eastAsia="zh-CN"/>
          <w14:textFill>
            <w14:solidFill>
              <w14:schemeClr w14:val="tx1"/>
            </w14:solidFill>
          </w14:textFill>
        </w:rPr>
        <w:t>市</w:t>
      </w:r>
      <w:r>
        <w:rPr>
          <w:rFonts w:hint="eastAsia" w:ascii="仿宋" w:hAnsi="仿宋" w:eastAsia="仿宋" w:cs="仿宋"/>
          <w:bCs/>
          <w:color w:val="000000" w:themeColor="text1"/>
          <w:sz w:val="24"/>
          <w14:textFill>
            <w14:solidFill>
              <w14:schemeClr w14:val="tx1"/>
            </w14:solidFill>
          </w14:textFill>
        </w:rPr>
        <w:t>政府采购中心鉴证后生效。</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2、本合同一式三份，供应方执一份，需方执一份，鉴证方执一份。</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3、相关招标文件、投标文件与本合同具有同等法律效力。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  应  方：                               需     方：</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授权代理人：                               授权代理人：</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 地址：                                 单位 地址：</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联系 电话：                                 联系 电话：</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开户 银行：                                 开户 银行：</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账     号：                                 账     号：</w:t>
      </w:r>
    </w:p>
    <w:p>
      <w:pPr>
        <w:keepNext w:val="0"/>
        <w:keepLines w:val="0"/>
        <w:pageBreakBefore w:val="0"/>
        <w:widowControl w:val="0"/>
        <w:kinsoku/>
        <w:wordWrap/>
        <w:overflowPunct/>
        <w:topLinePunct w:val="0"/>
        <w:autoSpaceDE/>
        <w:autoSpaceDN/>
        <w:bidi w:val="0"/>
        <w:adjustRightInd w:val="0"/>
        <w:snapToGrid w:val="0"/>
        <w:spacing w:line="440" w:lineRule="exact"/>
        <w:ind w:firstLine="243" w:firstLineChars="10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鉴  证  方（签字盖章）：</w:t>
      </w:r>
    </w:p>
    <w:p>
      <w:pPr>
        <w:adjustRightInd w:val="0"/>
        <w:snapToGrid w:val="0"/>
        <w:spacing w:line="360" w:lineRule="auto"/>
        <w:ind w:firstLine="243" w:firstLineChars="1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签约时间：                                   签约地点：</w:t>
      </w:r>
    </w:p>
    <w:p>
      <w:pPr>
        <w:pStyle w:val="41"/>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pacing w:val="0"/>
          <w:w w:val="100"/>
          <w:position w:val="0"/>
          <w:sz w:val="36"/>
          <w:szCs w:val="36"/>
          <w14:textFill>
            <w14:solidFill>
              <w14:schemeClr w14:val="tx1"/>
            </w14:solidFill>
          </w14:textFill>
        </w:rPr>
        <w:t>第</w:t>
      </w:r>
      <w:r>
        <w:rPr>
          <w:rFonts w:hint="eastAsia" w:ascii="仿宋" w:hAnsi="仿宋" w:eastAsia="仿宋" w:cs="仿宋"/>
          <w:b/>
          <w:bCs/>
          <w:color w:val="000000" w:themeColor="text1"/>
          <w:spacing w:val="0"/>
          <w:w w:val="100"/>
          <w:position w:val="0"/>
          <w:sz w:val="36"/>
          <w:szCs w:val="36"/>
          <w:lang w:eastAsia="zh-CN"/>
          <w14:textFill>
            <w14:solidFill>
              <w14:schemeClr w14:val="tx1"/>
            </w14:solidFill>
          </w14:textFill>
        </w:rPr>
        <w:t>六</w:t>
      </w:r>
      <w:r>
        <w:rPr>
          <w:rFonts w:hint="eastAsia" w:ascii="仿宋" w:hAnsi="仿宋" w:eastAsia="仿宋" w:cs="仿宋"/>
          <w:b/>
          <w:bCs/>
          <w:color w:val="000000" w:themeColor="text1"/>
          <w:spacing w:val="0"/>
          <w:w w:val="100"/>
          <w:position w:val="0"/>
          <w:sz w:val="36"/>
          <w:szCs w:val="36"/>
          <w14:textFill>
            <w14:solidFill>
              <w14:schemeClr w14:val="tx1"/>
            </w14:solidFill>
          </w14:textFill>
        </w:rPr>
        <w:t>部分</w:t>
      </w:r>
      <w:r>
        <w:rPr>
          <w:rFonts w:hint="eastAsia" w:ascii="仿宋" w:hAnsi="仿宋" w:eastAsia="仿宋" w:cs="仿宋"/>
          <w:b/>
          <w:bCs/>
          <w:color w:val="000000" w:themeColor="text1"/>
          <w:spacing w:val="0"/>
          <w:w w:val="100"/>
          <w:position w:val="0"/>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pacing w:val="0"/>
          <w:w w:val="100"/>
          <w:position w:val="0"/>
          <w:sz w:val="36"/>
          <w:szCs w:val="36"/>
          <w14:textFill>
            <w14:solidFill>
              <w14:schemeClr w14:val="tx1"/>
            </w14:solidFill>
          </w14:textFill>
        </w:rPr>
        <w:t>投标文件格式</w:t>
      </w:r>
    </w:p>
    <w:p>
      <w:pPr>
        <w:adjustRightInd w:val="0"/>
        <w:snapToGrid w:val="0"/>
        <w:spacing w:line="360" w:lineRule="auto"/>
        <w:ind w:left="602" w:right="70" w:hanging="602"/>
        <w:jc w:val="right"/>
        <w:rPr>
          <w:rFonts w:hint="eastAsia" w:ascii="仿宋" w:hAnsi="仿宋" w:eastAsia="仿宋" w:cs="仿宋"/>
          <w:b/>
          <w:bCs/>
          <w:color w:val="000000" w:themeColor="text1"/>
          <w:sz w:val="28"/>
          <w:szCs w:val="28"/>
          <w:bdr w:val="single" w:color="auto" w:sz="4" w:space="0"/>
          <w14:textFill>
            <w14:solidFill>
              <w14:schemeClr w14:val="tx1"/>
            </w14:solidFill>
          </w14:textFill>
        </w:rPr>
      </w:pPr>
      <w:bookmarkStart w:id="58" w:name="bookmark196"/>
      <w:r>
        <w:rPr>
          <w:rFonts w:hint="eastAsia" w:ascii="仿宋" w:hAnsi="仿宋" w:eastAsia="仿宋" w:cs="仿宋"/>
          <w:b/>
          <w:bCs/>
          <w:color w:val="000000" w:themeColor="text1"/>
          <w:sz w:val="28"/>
          <w:szCs w:val="28"/>
          <w:bdr w:val="single" w:color="auto" w:sz="4" w:space="0"/>
          <w14:textFill>
            <w14:solidFill>
              <w14:schemeClr w14:val="tx1"/>
            </w14:solidFill>
          </w14:textFill>
        </w:rPr>
        <w:t>正/副 本</w:t>
      </w:r>
    </w:p>
    <w:p>
      <w:pPr>
        <w:adjustRightInd w:val="0"/>
        <w:snapToGrid w:val="0"/>
        <w:spacing w:line="360" w:lineRule="auto"/>
        <w:jc w:val="center"/>
        <w:rPr>
          <w:rFonts w:hint="eastAsia" w:ascii="仿宋" w:hAnsi="仿宋" w:eastAsia="仿宋" w:cs="仿宋"/>
          <w:b/>
          <w:caps/>
          <w:color w:val="000000" w:themeColor="text1"/>
          <w:sz w:val="24"/>
          <w:szCs w:val="24"/>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caps/>
          <w:color w:val="000000" w:themeColor="text1"/>
          <w:sz w:val="32"/>
          <w:szCs w:val="32"/>
          <w14:textFill>
            <w14:solidFill>
              <w14:schemeClr w14:val="tx1"/>
            </w14:solidFill>
          </w14:textFill>
        </w:rPr>
        <w:t>（项目名称）</w:t>
      </w: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44"/>
          <w:szCs w:val="44"/>
          <w:lang w:eastAsia="zh-CN"/>
          <w14:textFill>
            <w14:solidFill>
              <w14:schemeClr w14:val="tx1"/>
            </w14:solidFill>
          </w14:textFill>
        </w:rPr>
        <w:t>投标文件</w:t>
      </w:r>
    </w:p>
    <w:p>
      <w:pPr>
        <w:adjustRightInd w:val="0"/>
        <w:snapToGrid w:val="0"/>
        <w:spacing w:line="360" w:lineRule="auto"/>
        <w:jc w:val="center"/>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jc w:val="both"/>
        <w:rPr>
          <w:rFonts w:hint="eastAsia" w:ascii="仿宋" w:hAnsi="仿宋" w:eastAsia="仿宋" w:cs="仿宋"/>
          <w:bCs/>
          <w:color w:val="000000" w:themeColor="text1"/>
          <w:sz w:val="32"/>
          <w:szCs w:val="32"/>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kern w:val="0"/>
          <w:sz w:val="28"/>
          <w:szCs w:val="28"/>
          <w:fitText w:val="2810" w:id="1470909418"/>
          <w14:textFill>
            <w14:solidFill>
              <w14:schemeClr w14:val="tx1"/>
            </w14:solidFill>
          </w14:textFill>
        </w:rPr>
        <w:t>供应商名称（公章）：</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法定代表人（</w:t>
      </w:r>
      <w:r>
        <w:rPr>
          <w:rFonts w:hint="eastAsia" w:ascii="仿宋" w:hAnsi="仿宋" w:eastAsia="仿宋" w:cs="仿宋"/>
          <w:b/>
          <w:caps/>
          <w:color w:val="000000" w:themeColor="text1"/>
          <w:spacing w:val="0"/>
          <w:w w:val="77"/>
          <w:kern w:val="0"/>
          <w:sz w:val="28"/>
          <w:szCs w:val="28"/>
          <w:fitText w:val="2810" w:id="1"/>
          <w:lang w:eastAsia="zh-CN"/>
          <w14:textFill>
            <w14:solidFill>
              <w14:schemeClr w14:val="tx1"/>
            </w14:solidFill>
          </w14:textFill>
        </w:rPr>
        <w:t>签章</w:t>
      </w:r>
      <w:r>
        <w:rPr>
          <w:rFonts w:hint="eastAsia" w:ascii="仿宋" w:hAnsi="仿宋" w:eastAsia="仿宋" w:cs="仿宋"/>
          <w:b/>
          <w:caps/>
          <w:color w:val="000000" w:themeColor="text1"/>
          <w:spacing w:val="0"/>
          <w:w w:val="77"/>
          <w:kern w:val="0"/>
          <w:sz w:val="28"/>
          <w:szCs w:val="28"/>
          <w:fitText w:val="2810" w:id="1"/>
          <w14:textFill>
            <w14:solidFill>
              <w14:schemeClr w14:val="tx1"/>
            </w14:solidFill>
          </w14:textFill>
        </w:rPr>
        <w:t>或盖章）</w:t>
      </w:r>
      <w:r>
        <w:rPr>
          <w:rFonts w:hint="eastAsia" w:ascii="仿宋" w:hAnsi="仿宋" w:eastAsia="仿宋" w:cs="仿宋"/>
          <w:b/>
          <w:caps/>
          <w:color w:val="000000" w:themeColor="text1"/>
          <w:spacing w:val="-1"/>
          <w:w w:val="77"/>
          <w:kern w:val="0"/>
          <w:sz w:val="28"/>
          <w:szCs w:val="28"/>
          <w:fitText w:val="2810" w:id="1"/>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13"/>
          <w:kern w:val="0"/>
          <w:sz w:val="28"/>
          <w:szCs w:val="28"/>
          <w:fitText w:val="2810" w:id="2"/>
          <w14:textFill>
            <w14:solidFill>
              <w14:schemeClr w14:val="tx1"/>
            </w14:solidFill>
          </w14:textFill>
        </w:rPr>
        <w:t>供应商地址</w:t>
      </w:r>
      <w:r>
        <w:rPr>
          <w:rFonts w:hint="eastAsia" w:ascii="仿宋" w:hAnsi="仿宋" w:eastAsia="仿宋" w:cs="仿宋"/>
          <w:b/>
          <w:caps/>
          <w:color w:val="000000" w:themeColor="text1"/>
          <w:spacing w:val="0"/>
          <w:kern w:val="0"/>
          <w:sz w:val="28"/>
          <w:szCs w:val="28"/>
          <w:fitText w:val="2810" w:id="2"/>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281"/>
          <w:kern w:val="0"/>
          <w:sz w:val="28"/>
          <w:szCs w:val="28"/>
          <w:fitText w:val="2810" w:id="3"/>
          <w14:textFill>
            <w14:solidFill>
              <w14:schemeClr w14:val="tx1"/>
            </w14:solidFill>
          </w14:textFill>
        </w:rPr>
        <w:t>联系人</w:t>
      </w:r>
      <w:r>
        <w:rPr>
          <w:rFonts w:hint="eastAsia" w:ascii="仿宋" w:hAnsi="仿宋" w:eastAsia="仿宋" w:cs="仿宋"/>
          <w:b/>
          <w:caps/>
          <w:color w:val="000000" w:themeColor="text1"/>
          <w:spacing w:val="2"/>
          <w:kern w:val="0"/>
          <w:sz w:val="28"/>
          <w:szCs w:val="28"/>
          <w:fitText w:val="2810" w:id="3"/>
          <w14:textFill>
            <w14:solidFill>
              <w14:schemeClr w14:val="tx1"/>
            </w14:solidFill>
          </w14:textFill>
        </w:rPr>
        <w:t>：</w:t>
      </w: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ind w:right="-155" w:rightChars="-64"/>
        <w:rPr>
          <w:rFonts w:hint="eastAsia" w:ascii="仿宋" w:hAnsi="仿宋" w:eastAsia="仿宋" w:cs="仿宋"/>
          <w:b/>
          <w:caps/>
          <w:color w:val="000000" w:themeColor="text1"/>
          <w:sz w:val="28"/>
          <w:szCs w:val="28"/>
          <w14:textFill>
            <w14:solidFill>
              <w14:schemeClr w14:val="tx1"/>
            </w14:solidFill>
          </w14:textFill>
        </w:rPr>
      </w:pPr>
      <w:r>
        <w:rPr>
          <w:rFonts w:hint="eastAsia" w:ascii="仿宋" w:hAnsi="仿宋" w:eastAsia="仿宋" w:cs="仿宋"/>
          <w:b/>
          <w:caps/>
          <w:color w:val="000000" w:themeColor="text1"/>
          <w:spacing w:val="176"/>
          <w:kern w:val="0"/>
          <w:sz w:val="28"/>
          <w:szCs w:val="28"/>
          <w:fitText w:val="2810" w:id="4"/>
          <w14:textFill>
            <w14:solidFill>
              <w14:schemeClr w14:val="tx1"/>
            </w14:solidFill>
          </w14:textFill>
        </w:rPr>
        <w:t>联系电话</w:t>
      </w:r>
      <w:r>
        <w:rPr>
          <w:rFonts w:hint="eastAsia" w:ascii="仿宋" w:hAnsi="仿宋" w:eastAsia="仿宋" w:cs="仿宋"/>
          <w:b/>
          <w:caps/>
          <w:color w:val="000000" w:themeColor="text1"/>
          <w:spacing w:val="1"/>
          <w:kern w:val="0"/>
          <w:sz w:val="28"/>
          <w:szCs w:val="28"/>
          <w:fitText w:val="2810" w:id="4"/>
          <w14:textFill>
            <w14:solidFill>
              <w14:schemeClr w14:val="tx1"/>
            </w14:solidFill>
          </w14:textFill>
        </w:rPr>
        <w:t>：</w:t>
      </w:r>
    </w:p>
    <w:p>
      <w:pPr>
        <w:adjustRightInd w:val="0"/>
        <w:snapToGrid w:val="0"/>
        <w:spacing w:line="360" w:lineRule="auto"/>
        <w:jc w:val="center"/>
        <w:rPr>
          <w:rFonts w:hint="eastAsia" w:ascii="仿宋" w:hAnsi="仿宋" w:eastAsia="仿宋" w:cs="仿宋"/>
          <w:b/>
          <w:caps/>
          <w:color w:val="000000" w:themeColor="text1"/>
          <w:sz w:val="28"/>
          <w:szCs w:val="28"/>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_年__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_月__</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_日</w:t>
      </w:r>
    </w:p>
    <w:p>
      <w:pPr>
        <w:pStyle w:val="43"/>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000000" w:themeColor="text1"/>
          <w:spacing w:val="0"/>
          <w:w w:val="100"/>
          <w:position w:val="0"/>
          <w14:textFill>
            <w14:solidFill>
              <w14:schemeClr w14:val="tx1"/>
            </w14:solidFill>
          </w14:textFill>
        </w:rPr>
      </w:pPr>
    </w:p>
    <w:bookmarkEnd w:id="58"/>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bookmarkStart w:id="59" w:name="_Toc515647803"/>
      <w:bookmarkStart w:id="60" w:name="_Toc8919"/>
      <w:bookmarkStart w:id="61" w:name="_Toc18694"/>
      <w:bookmarkStart w:id="62" w:name="_Toc18974"/>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jc w:val="both"/>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z w:val="24"/>
          <w:highlight w:val="none"/>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第一部分 资格证明文件</w:t>
      </w:r>
      <w:bookmarkEnd w:id="59"/>
      <w:bookmarkEnd w:id="60"/>
      <w:bookmarkEnd w:id="61"/>
      <w:bookmarkEnd w:id="62"/>
    </w:p>
    <w:p>
      <w:pPr>
        <w:shd w:val="clear" w:color="auto" w:fill="auto"/>
        <w:spacing w:line="240" w:lineRule="atLeast"/>
        <w:ind w:left="708" w:hanging="716" w:hangingChars="295"/>
        <w:jc w:val="center"/>
        <w:rPr>
          <w:rFonts w:hint="eastAsia" w:ascii="仿宋" w:hAnsi="仿宋" w:eastAsia="仿宋" w:cs="仿宋"/>
          <w:color w:val="000000" w:themeColor="text1"/>
          <w:sz w:val="24"/>
          <w:highlight w:val="none"/>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1).具备三证合一营业执照副本；</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2).法定代表人投标需提供法定代表人资格证明书，委托代理人投标需提供法定代表人授权委托书；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3).投标企业须提供投标人（被授权在职人员）近3个月有效的社保证明；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4).未被“信用中国”（www.creditchina.gov.cn）、中国政府采购网（www.ccgp.gov.cn）列入失信被执行人、重大税收违法案件当事人名单、政府采购严重违法失信行为记录名单；</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5）保证金收据或保函</w:t>
      </w:r>
    </w:p>
    <w:p>
      <w:pPr>
        <w:pStyle w:val="17"/>
        <w:ind w:left="0" w:leftChars="0" w:firstLine="0" w:firstLineChars="0"/>
        <w:rPr>
          <w:rFonts w:hint="eastAsia" w:eastAsia="仿宋"/>
          <w:lang w:val="en-US" w:eastAsia="zh-CN"/>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 xml:space="preserve">    6)中小企业声明函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r>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t>7）投标人须知资料表要求的其他资格证明文件;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75" w:beforeAutospacing="0" w:after="75" w:afterAutospacing="0" w:line="240" w:lineRule="auto"/>
        <w:ind w:left="0" w:right="0" w:firstLine="420"/>
        <w:jc w:val="left"/>
        <w:rPr>
          <w:rFonts w:hint="eastAsia" w:ascii="仿宋" w:hAnsi="仿宋" w:eastAsia="仿宋" w:cs="仿宋"/>
          <w:b w:val="0"/>
          <w:bCs w:val="0"/>
          <w:color w:val="000000" w:themeColor="text1"/>
          <w:spacing w:val="0"/>
          <w:w w:val="100"/>
          <w:kern w:val="0"/>
          <w:position w:val="0"/>
          <w:sz w:val="21"/>
          <w:szCs w:val="21"/>
          <w:shd w:val="clear" w:color="auto" w:fill="auto"/>
          <w:lang w:val="en-US" w:eastAsia="zh-CN" w:bidi="en-US"/>
          <w14:textFill>
            <w14:solidFill>
              <w14:schemeClr w14:val="tx1"/>
            </w14:solidFill>
          </w14:textFill>
        </w:rPr>
      </w:pPr>
    </w:p>
    <w:p>
      <w:pPr>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38"/>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bookmarkStart w:id="63" w:name="_Toc515647805"/>
      <w:bookmarkStart w:id="64" w:name="_Toc4844"/>
      <w:bookmarkStart w:id="65" w:name="_Toc29899"/>
      <w:bookmarkStart w:id="66" w:name="_Toc17577"/>
      <w:r>
        <w:rPr>
          <w:rFonts w:hint="eastAsia" w:ascii="仿宋" w:hAnsi="仿宋" w:eastAsia="仿宋" w:cs="仿宋"/>
          <w:b/>
          <w:bCs/>
          <w:color w:val="000000" w:themeColor="text1"/>
          <w:sz w:val="36"/>
          <w:szCs w:val="36"/>
          <w:lang w:val="en-US" w:eastAsia="zh-CN"/>
          <w14:textFill>
            <w14:solidFill>
              <w14:schemeClr w14:val="tx1"/>
            </w14:solidFill>
          </w14:textFill>
        </w:rPr>
        <w:t>1、 法人或者非法人组织的营业执照等证明文件</w:t>
      </w:r>
      <w:bookmarkEnd w:id="63"/>
      <w:bookmarkStart w:id="67" w:name="_Toc515647806"/>
      <w:r>
        <w:rPr>
          <w:rFonts w:hint="eastAsia" w:ascii="仿宋" w:hAnsi="仿宋" w:eastAsia="仿宋" w:cs="仿宋"/>
          <w:b/>
          <w:bCs/>
          <w:color w:val="000000" w:themeColor="text1"/>
          <w:sz w:val="36"/>
          <w:szCs w:val="36"/>
          <w:lang w:val="en-US" w:eastAsia="zh-CN"/>
          <w14:textFill>
            <w14:solidFill>
              <w14:schemeClr w14:val="tx1"/>
            </w14:solidFill>
          </w14:textFill>
        </w:rPr>
        <w:t>或自然人的身份证明</w:t>
      </w:r>
      <w:bookmarkEnd w:id="64"/>
      <w:bookmarkEnd w:id="65"/>
      <w:bookmarkEnd w:id="66"/>
      <w:bookmarkEnd w:id="67"/>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000000" w:themeColor="text1"/>
          <w:sz w:val="24"/>
          <w:highlight w:val="none"/>
          <w14:textFill>
            <w14:solidFill>
              <w14:schemeClr w14:val="tx1"/>
            </w14:solidFill>
          </w14:textFill>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说明：1.提供有效的营业执照等证明文件复印件，复印件上应加盖本单位章。</w:t>
      </w: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 投标人为自然人的，应提供身份证明的复印件。</w:t>
      </w: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000000" w:themeColor="text1"/>
          <w:sz w:val="36"/>
          <w:szCs w:val="36"/>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000000" w:themeColor="text1"/>
          <w:sz w:val="36"/>
          <w:szCs w:val="36"/>
          <w:lang w:val="en-US" w:eastAsia="zh-CN"/>
          <w14:textFill>
            <w14:solidFill>
              <w14:schemeClr w14:val="tx1"/>
            </w14:solidFill>
          </w14:textFill>
        </w:rPr>
      </w:pPr>
    </w:p>
    <w:p>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2</w:t>
      </w:r>
      <w:r>
        <w:rPr>
          <w:rFonts w:hint="eastAsia" w:ascii="仿宋" w:hAnsi="仿宋" w:eastAsia="仿宋" w:cs="仿宋"/>
          <w:b/>
          <w:bCs/>
          <w:color w:val="000000" w:themeColor="text1"/>
          <w:sz w:val="36"/>
          <w:szCs w:val="36"/>
          <w14:textFill>
            <w14:solidFill>
              <w14:schemeClr w14:val="tx1"/>
            </w14:solidFill>
          </w14:textFill>
        </w:rPr>
        <w:t>、法定代表人身份证明</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投标单位名称：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日</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性别：</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年龄：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职务：</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身份证号码：</w:t>
      </w:r>
      <w:r>
        <w:rPr>
          <w:rFonts w:hint="eastAsia" w:ascii="仿宋" w:hAnsi="仿宋" w:eastAsia="仿宋" w:cs="仿宋"/>
          <w:color w:val="000000" w:themeColor="text1"/>
          <w:kern w:val="0"/>
          <w:sz w:val="24"/>
          <w:u w:val="single"/>
          <w14:textFill>
            <w14:solidFill>
              <w14:schemeClr w14:val="tx1"/>
            </w14:solidFill>
          </w14:textFill>
        </w:rPr>
        <w:t xml:space="preserve">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（投标单位名称）的法定代表人。</w:t>
      </w:r>
    </w:p>
    <w:p>
      <w:pPr>
        <w:spacing w:line="420" w:lineRule="exact"/>
        <w:ind w:firstLine="972" w:firstLineChars="4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特此证明。</w:t>
      </w:r>
    </w:p>
    <w:p>
      <w:pPr>
        <w:pStyle w:val="7"/>
        <w:numPr>
          <w:ilvl w:val="0"/>
          <w:numId w:val="0"/>
        </w:numPr>
        <w:kinsoku w:val="0"/>
        <w:overflowPunct w:val="0"/>
        <w:ind w:leftChars="0" w:right="0" w:rightChars="0"/>
        <w:rPr>
          <w:rFonts w:hint="eastAsia" w:ascii="仿宋" w:hAnsi="仿宋" w:eastAsia="仿宋" w:cs="仿宋"/>
          <w:color w:val="000000" w:themeColor="text1"/>
          <w:sz w:val="20"/>
          <w:szCs w:val="20"/>
          <w14:textFill>
            <w14:solidFill>
              <w14:schemeClr w14:val="tx1"/>
            </w14:solidFill>
          </w14:textFill>
        </w:rPr>
      </w:pPr>
    </w:p>
    <w:p>
      <w:pPr>
        <w:pStyle w:val="7"/>
        <w:numPr>
          <w:ilvl w:val="0"/>
          <w:numId w:val="0"/>
        </w:numPr>
        <w:kinsoku w:val="0"/>
        <w:overflowPunct w:val="0"/>
        <w:spacing w:before="7"/>
        <w:ind w:leftChars="0" w:right="0" w:rightChars="0"/>
        <w:rPr>
          <w:rFonts w:hint="eastAsia" w:ascii="仿宋" w:hAnsi="仿宋" w:eastAsia="仿宋" w:cs="仿宋"/>
          <w:color w:val="000000" w:themeColor="text1"/>
          <w:sz w:val="25"/>
          <w:szCs w:val="25"/>
          <w14:textFill>
            <w14:solidFill>
              <w14:schemeClr w14:val="tx1"/>
            </w14:solidFill>
          </w14:textFill>
        </w:rPr>
      </w:pPr>
    </w:p>
    <w:p>
      <w:pPr>
        <w:pStyle w:val="7"/>
        <w:numPr>
          <w:ilvl w:val="0"/>
          <w:numId w:val="0"/>
        </w:numPr>
        <w:kinsoku w:val="0"/>
        <w:overflowPunct w:val="0"/>
        <w:spacing w:line="200" w:lineRule="atLeast"/>
        <w:ind w:right="0" w:rightChars="0"/>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mc:AlternateContent>
          <mc:Choice Requires="wpg">
            <w:drawing>
              <wp:inline distT="0" distB="0" distL="114300" distR="114300">
                <wp:extent cx="5136515" cy="1458595"/>
                <wp:effectExtent l="0" t="0" r="8255" b="952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5" name="任意多边形 1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6" name="任意多边形 16"/>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7" name="任意多边形 17"/>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9" name="任意多边形 1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20" name="任意多边形 2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21" name="任意多边形 2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2" name="任意多边形 2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3" name="任意多边形 2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24" name="任意多边形 2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27" name="文本框 27"/>
                        <wps:cNvSpPr txBox="1"/>
                        <wps:spPr>
                          <a:xfrm>
                            <a:off x="19"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a:ln>
                            <a:noFill/>
                          </a:ln>
                        </wps:spPr>
                        <wps:txbx>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l/l9z9YAAAAFAQAADwAAAAAAAAABACAAAAAiAAAAZHJz&#10;L2Rvd25yZXYueG1sUEsBAhQAFAAAAAgAh07iQHB7pxiyBAAAJSEAAA4AAAAAAAAAAQAgAAAAJQEA&#10;AGRycy9lMm9Eb2MueG1sUEsFBgAAAAAGAAYAWQEAAEkIAAAAAA==&#10;">
                <o:lock v:ext="edit" rotation="t" aspectratio="f"/>
                <v:shape id="_x0000_s1026" o:spid="_x0000_s1026" o:spt="100" style="position:absolute;left:4;top:9;height:20;width:8079;" filled="f" stroked="t" coordsize="8079,20" o:gfxdata="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niTF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g+z0TroAAADb&#10;AAAADwAAAGRycy9kb3ducmV2LnhtbEVPzYrCMBC+L/gOYYS9rUkXFK1GD8qC7OLB6gMMzdiWNpOS&#10;RK0+vVlY2Nt8fL+z2gy2EzfyoXGsIZsoEMSlMw1XGs6nr485iBCRDXaOScODAmzWo7cV5sbd+Ui3&#10;IlYihXDIUUMdY59LGcqaLIaJ64kTd3HeYkzQV9J4vKdw28lPpWbSYsOpocaetjWVbXG1Gnbenw6y&#10;vxTP75+dyyrVThdDq/X7OFNLEJGG+C/+c+9Nmj+F31/S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PRO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z5qOboAAADb&#10;AAAADwAAAGRycy9kb3ducmV2LnhtbEVPzYrCMBC+L/gOYYS9rUkXVrQaPSgLsrIHqw8wNGNb2kxK&#10;ErXu05sFwdt8fL+zXA+2E1fyoXGsIZsoEMSlMw1XGk7H748ZiBCRDXaOScOdAqxXo7cl5sbd+EDX&#10;IlYihXDIUUMdY59LGcqaLIaJ64kTd3beYkzQV9J4vKVw28lPpabSYsOpocaeNjWVbXGxGrbeH39l&#10;fy7+fvZbl1Wq/ZoPrdbv40wtQEQa4kv8dO9Mmj+F/1/S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Pmo5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eky6sroAAADb&#10;AAAADwAAAGRycy9kb3ducmV2LnhtbEVPS2sCMRC+F/ofwhS81cQFW9kaPUh90J6qHjwOm9nN4may&#10;JFHXf28Khd7m43vOfDm4TlwpxNazhslYgSCuvGm50XA8rF9nIGJCNth5Jg13irBcPD/NsTT+xj90&#10;3adG5BCOJWqwKfWllLGy5DCOfU+cudoHhynD0EgT8JbDXScLpd6kw5Zzg8WeVpaq8/7iNHzXdXEO&#10;qviabrafiMO0bU52pfXoZaI+QCQa0r/4z70zef47/P6SD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TLqyugAAANsA&#10;AAAPAAAAAAAAAAEAIAAAACIAAABkcnMvZG93bnJldi54bWxQSwECFAAUAAAACACHTuJAMy8FnjsA&#10;AAA5AAAAEAAAAAAAAAABACAAAAAJAQAAZHJzL3NoYXBleG1sLnhtbFBLBQYAAAAABgAGAFsBAACz&#10;Aw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EhFfyboAAADb&#10;AAAADwAAAGRycy9kb3ducmV2LnhtbEVPS2sCMRC+F/ofwhS8FE0ULOvW6EEUhJ7c6n3YjJulm8k2&#10;SX301xtB8DYf33Pmy4vrxIlCbD1rGI8UCOLam5YbDfvvzbAAEROywc4zabhShOXi9WWOpfFn3tGp&#10;So3IIRxL1GBT6kspY23JYRz5njhzRx8cpgxDI03Acw53nZwo9SEdtpwbLPa0slT/VH9Ow//xfTtd&#10;W1xXdXFQX8Vs9Yuh0nrwNlafIBJd0lP8cG9Nnj+D+y/5ALm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EV/JugAAANsA&#10;AAAPAAAAAAAAAAEAIAAAACIAAABkcnMvZG93bnJldi54bWxQSwECFAAUAAAACACHTuJAMy8FnjsA&#10;AAA5AAAAEAAAAAAAAAABACAAAAAJAQAAZHJzL3NoYXBleG1sLnhtbFBLBQYAAAAABgAGAFsBAACz&#10;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2jQUM7wAAADb&#10;AAAADwAAAGRycy9kb3ducmV2LnhtbEVPTYvCMBC9L/gfwgheFpsqItptlGVF8CCo1YPehma27W4z&#10;KU20+u/NQfD4eN/p8m5qcaPWVZYVjKIYBHFudcWFgtNxPZyBcB5ZY22ZFDzIwXLR+0gx0bbjA90y&#10;X4gQwi5BBaX3TSKly0sy6CLbEAfu17YGfYBtIXWLXQg3tRzH8VQarDg0lNjQT0n5f3Y1CrrNSlYn&#10;v8s/i8P2OJmfv5u/y16pQX8Uf4HwdPdv8cu90QrGYX34En6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0FDO8AAAA&#10;2wAAAA8AAAAAAAAAAQAgAAAAIgAAAGRycy9kb3ducmV2LnhtbFBLAQIUABQAAAAIAIdO4kAzLwWe&#10;OwAAADkAAAAQAAAAAAAAAAEAIAAAAAsBAABkcnMvc2hhcGV4bWwueG1sUEsFBgAAAAAGAAYAWwEA&#10;ALUDA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NM7irbsAAADb&#10;AAAADwAAAGRycy9kb3ducmV2LnhtbEWPzWrDMBCE74G+g9hCb7HsmITgWgnFUMipELe5L9bWMrVW&#10;tqTm5+2jQiHHYWa+Yer91Y7iTD4MjhUUWQ6CuHN64F7B1+f7cgsiRGSNo2NScKMA+93TosZKuwsf&#10;6dzGXiQIhwoVmBinSsrQGbIYMjcRJ+/beYsxSd9L7fGS4HaUqzzfSIsDpwWDEzWGup/21yrwXWj0&#10;XM7m1MwfJ37DyW3KtVIvz0X+CiLSNT7C/+2DVrAq4O9L+gFyd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7irb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xBx82rsAAADb&#10;AAAADwAAAGRycy9kb3ducmV2LnhtbEWPzWrDMBCE74W8g9hAb438Q0Nwo5hgKPRUqFvfF2trmVgr&#10;W1KT9O2rQKDHYWa+Yfb11U7iTD6MjhXkmwwEce/0yIOCr8/Xpx2IEJE1To5JwS8FqA+rhz1W2l34&#10;g85tHESCcKhQgYlxrqQMvSGLYeNm4uR9O28xJukHqT1eEtxOssiyrbQ4clowOFNjqD+1P1aB70Oj&#10;l3IxXbO8d3zE2W3LZ6Ue13n2AiLSNf6H7+03raAo4PYl/QB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x82rsAAADb&#10;AAAADwAAAAAAAAABACAAAAAiAAAAZHJzL2Rvd25yZXYueG1sUEsBAhQAFAAAAAgAh07iQDMvBZ47&#10;AAAAOQAAABAAAAAAAAAAAQAgAAAACgEAAGRycy9zaGFwZXhtbC54bWxQSwUGAAAAAAYABgBbAQAA&#10;tAM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q1DZQbkAAADb&#10;AAAADwAAAGRycy9kb3ducmV2LnhtbEWPW4vCMBSE3wX/QziCb5pqUaQaZSkI+yR4ez80x6Zsc9Im&#10;8bL/3iws+DjMzDfMZveyrXiQD41jBbNpBoK4crrhWsHlvJ+sQISIrLF1TAp+KcBuOxxssNDuyUd6&#10;nGItEoRDgQpMjF0hZagMWQxT1xEn7+a8xZikr6X2+Exw28p5li2lxYbTgsGOSkPVz+luFfgqlLrP&#10;e3Mt+8OVv7Bzy3yh1Hg0y9YgIr3iJ/zf/tYK5jn8fUk/QG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2UG5AAAA2w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sQfsO70AAADb&#10;AAAADwAAAGRycy9kb3ducmV2LnhtbEWPQWsCMRSE7wX/Q3hCb5rViuhqFBTbehFxFbw+N8/N4uZl&#10;2aSr/feNIPQ4zMw3zHz5sJVoqfGlYwWDfgKCOHe65ELB6fjZm4DwAVlj5ZgU/JKH5aLzNsdUuzsf&#10;qM1CISKEfYoKTAh1KqXPDVn0fVcTR+/qGoshyqaQusF7hNtKDpNkLC2WHBcM1rQ2lN+yH6vg5luz&#10;uoy+vvcfPN1NssumPl83Sr13B8kMRKBH+A+/2lutYDiC5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w7vQAA&#10;ANs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jc w:val="center"/>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spacing w:before="13"/>
                          <w:ind w:leftChars="0" w:right="0" w:rightChars="0"/>
                          <w:rPr>
                            <w:rFonts w:hint="eastAsia"/>
                            <w:sz w:val="28"/>
                            <w:szCs w:val="28"/>
                          </w:rPr>
                        </w:pPr>
                      </w:p>
                      <w:p>
                        <w:pPr>
                          <w:pStyle w:val="7"/>
                          <w:numPr>
                            <w:ilvl w:val="0"/>
                            <w:numId w:val="0"/>
                          </w:numPr>
                          <w:kinsoku w:val="0"/>
                          <w:overflowPunct w:val="0"/>
                          <w:ind w:right="0" w:rightChars="0"/>
                        </w:pPr>
                        <w:r>
                          <w:rPr>
                            <w:rFonts w:hint="eastAsia"/>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p>
    <w:p>
      <w:pPr>
        <w:spacing w:line="420" w:lineRule="exact"/>
        <w:ind w:firstLine="486" w:firstLineChars="200"/>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（公章）</w:t>
      </w:r>
    </w:p>
    <w:p>
      <w:pPr>
        <w:wordWrap w:val="0"/>
        <w:spacing w:line="420" w:lineRule="exact"/>
        <w:ind w:right="480" w:firstLine="486" w:firstLineChars="200"/>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年</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月</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日 </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r>
        <w:rPr>
          <w:rFonts w:hint="eastAsia" w:ascii="仿宋" w:hAnsi="仿宋" w:eastAsia="仿宋" w:cs="仿宋"/>
          <w:b/>
          <w:bCs/>
          <w:color w:val="000000" w:themeColor="text1"/>
          <w:sz w:val="36"/>
          <w:szCs w:val="36"/>
          <w:lang w:val="en-US" w:eastAsia="zh-CN"/>
          <w14:textFill>
            <w14:solidFill>
              <w14:schemeClr w14:val="tx1"/>
            </w14:solidFill>
          </w14:textFill>
        </w:rPr>
        <w:t>3</w:t>
      </w:r>
      <w:r>
        <w:rPr>
          <w:rFonts w:hint="eastAsia" w:ascii="仿宋" w:hAnsi="仿宋" w:eastAsia="仿宋" w:cs="仿宋"/>
          <w:b/>
          <w:bCs/>
          <w:color w:val="000000" w:themeColor="text1"/>
          <w:sz w:val="36"/>
          <w:szCs w:val="36"/>
          <w14:textFill>
            <w14:solidFill>
              <w14:schemeClr w14:val="tx1"/>
            </w14:solidFill>
          </w14:textFill>
        </w:rPr>
        <w:t>、授权委托书</w:t>
      </w:r>
    </w:p>
    <w:p>
      <w:pPr>
        <w:spacing w:line="42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致：采购人名称 </w:t>
      </w:r>
    </w:p>
    <w:p>
      <w:pPr>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本授权书声明：注册于</w:t>
      </w:r>
      <w:r>
        <w:rPr>
          <w:rFonts w:hint="eastAsia" w:ascii="仿宋" w:hAnsi="仿宋" w:eastAsia="仿宋" w:cs="仿宋"/>
          <w:color w:val="000000" w:themeColor="text1"/>
          <w:kern w:val="0"/>
          <w:sz w:val="24"/>
          <w:u w:val="single"/>
          <w14:textFill>
            <w14:solidFill>
              <w14:schemeClr w14:val="tx1"/>
            </w14:solidFill>
          </w14:textFill>
        </w:rPr>
        <w:t>（投标人地址）</w:t>
      </w:r>
      <w:r>
        <w:rPr>
          <w:rFonts w:hint="eastAsia" w:ascii="仿宋" w:hAnsi="仿宋" w:eastAsia="仿宋" w:cs="仿宋"/>
          <w:color w:val="000000" w:themeColor="text1"/>
          <w:kern w:val="0"/>
          <w:sz w:val="24"/>
          <w14:textFill>
            <w14:solidFill>
              <w14:schemeClr w14:val="tx1"/>
            </w14:solidFill>
          </w14:textFill>
        </w:rPr>
        <w:t>的</w:t>
      </w:r>
      <w:r>
        <w:rPr>
          <w:rFonts w:hint="eastAsia" w:ascii="仿宋" w:hAnsi="仿宋" w:eastAsia="仿宋" w:cs="仿宋"/>
          <w:color w:val="000000" w:themeColor="text1"/>
          <w:kern w:val="0"/>
          <w:sz w:val="24"/>
          <w:u w:val="single"/>
          <w14:textFill>
            <w14:solidFill>
              <w14:schemeClr w14:val="tx1"/>
            </w14:solidFill>
          </w14:textFill>
        </w:rPr>
        <w:t>（投标人名称）</w:t>
      </w:r>
      <w:r>
        <w:rPr>
          <w:rFonts w:hint="eastAsia" w:ascii="仿宋" w:hAnsi="仿宋" w:eastAsia="仿宋" w:cs="仿宋"/>
          <w:color w:val="000000" w:themeColor="text1"/>
          <w:kern w:val="0"/>
          <w:sz w:val="24"/>
          <w14:textFill>
            <w14:solidFill>
              <w14:schemeClr w14:val="tx1"/>
            </w14:solidFill>
          </w14:textFill>
        </w:rPr>
        <w:t>法定代表人（负责人）</w:t>
      </w:r>
      <w:r>
        <w:rPr>
          <w:rFonts w:hint="eastAsia" w:ascii="仿宋" w:hAnsi="仿宋" w:eastAsia="仿宋" w:cs="仿宋"/>
          <w:color w:val="000000" w:themeColor="text1"/>
          <w:kern w:val="0"/>
          <w:sz w:val="24"/>
          <w:u w:val="single"/>
          <w14:textFill>
            <w14:solidFill>
              <w14:schemeClr w14:val="tx1"/>
            </w14:solidFill>
          </w14:textFill>
        </w:rPr>
        <w:t>姓名、职务或职称）</w:t>
      </w:r>
      <w:r>
        <w:rPr>
          <w:rFonts w:hint="eastAsia" w:ascii="仿宋" w:hAnsi="仿宋" w:eastAsia="仿宋" w:cs="仿宋"/>
          <w:color w:val="000000" w:themeColor="text1"/>
          <w:kern w:val="0"/>
          <w:sz w:val="24"/>
          <w14:textFill>
            <w14:solidFill>
              <w14:schemeClr w14:val="tx1"/>
            </w14:solidFill>
          </w14:textFill>
        </w:rPr>
        <w:t>代表本公司授权</w:t>
      </w:r>
      <w:r>
        <w:rPr>
          <w:rFonts w:hint="eastAsia" w:ascii="仿宋" w:hAnsi="仿宋" w:eastAsia="仿宋" w:cs="仿宋"/>
          <w:color w:val="000000" w:themeColor="text1"/>
          <w:kern w:val="0"/>
          <w:sz w:val="24"/>
          <w:u w:val="single"/>
          <w14:textFill>
            <w14:solidFill>
              <w14:schemeClr w14:val="tx1"/>
            </w14:solidFill>
          </w14:textFill>
        </w:rPr>
        <w:t>（姓名）</w:t>
      </w:r>
      <w:r>
        <w:rPr>
          <w:rFonts w:hint="eastAsia" w:ascii="仿宋" w:hAnsi="仿宋" w:eastAsia="仿宋" w:cs="仿宋"/>
          <w:color w:val="000000" w:themeColor="text1"/>
          <w:kern w:val="0"/>
          <w:sz w:val="24"/>
          <w14:textFill>
            <w14:solidFill>
              <w14:schemeClr w14:val="tx1"/>
            </w14:solidFill>
          </w14:textFill>
        </w:rPr>
        <w:t>为本单位的合法代理人，参与贵方组织的</w:t>
      </w:r>
      <w:r>
        <w:rPr>
          <w:rFonts w:hint="eastAsia" w:ascii="仿宋" w:hAnsi="仿宋" w:eastAsia="仿宋" w:cs="仿宋"/>
          <w:color w:val="000000" w:themeColor="text1"/>
          <w:kern w:val="0"/>
          <w:sz w:val="24"/>
          <w:u w:val="single"/>
          <w14:textFill>
            <w14:solidFill>
              <w14:schemeClr w14:val="tx1"/>
            </w14:solidFill>
          </w14:textFill>
        </w:rPr>
        <w:t>（项目名称及项目编号）</w:t>
      </w:r>
      <w:r>
        <w:rPr>
          <w:rFonts w:hint="eastAsia" w:ascii="仿宋" w:hAnsi="仿宋" w:eastAsia="仿宋" w:cs="仿宋"/>
          <w:color w:val="000000" w:themeColor="text1"/>
          <w:kern w:val="0"/>
          <w:sz w:val="24"/>
          <w14:textFill>
            <w14:solidFill>
              <w14:schemeClr w14:val="tx1"/>
            </w14:solidFill>
          </w14:textFill>
        </w:rPr>
        <w:t xml:space="preserve"> 的投标、谈判、签约等具体工作，并签署全部有关文件、协议及合同。</w:t>
      </w:r>
    </w:p>
    <w:p>
      <w:pPr>
        <w:adjustRightInd w:val="0"/>
        <w:snapToGrid w:val="0"/>
        <w:spacing w:line="420" w:lineRule="exact"/>
        <w:ind w:firstLine="486"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hint="eastAsia" w:ascii="仿宋" w:hAnsi="仿宋" w:eastAsia="仿宋" w:cs="仿宋"/>
          <w:color w:val="000000" w:themeColor="text1"/>
          <w:sz w:val="4"/>
          <w:szCs w:val="4"/>
          <w14:textFill>
            <w14:solidFill>
              <w14:schemeClr w14:val="tx1"/>
            </w14:solidFill>
          </w14:textFill>
        </w:rPr>
      </w:pPr>
    </w:p>
    <w:p>
      <w:pPr>
        <w:pStyle w:val="7"/>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458595"/>
                <wp:effectExtent l="0" t="0" r="8255" b="9525"/>
                <wp:docPr id="35" name="组合 35"/>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8"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a:ln>
                            <a:noFill/>
                          </a:ln>
                        </wps:spPr>
                        <wps:txbx>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wps:txbx>
                        <wps:bodyPr lIns="0" tIns="0" rIns="0" bIns="0" upright="1"/>
                      </wps:wsp>
                      <wps:wsp>
                        <wps:cNvPr id="12" name="文本框 12"/>
                        <wps:cNvSpPr txBox="1"/>
                        <wps:spPr>
                          <a:xfrm>
                            <a:off x="4044" y="19"/>
                            <a:ext cx="4025" cy="2258"/>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">
                <o:lock v:ext="edit" rotation="t" aspectratio="f"/>
                <v:shape id="任意多边形 1" o:spid="_x0000_s1026" o:spt="100" style="position:absolute;left:4;top:9;height:20;width:8079;" filled="f" stroked="t" coordsize="8079,20" o:gfxdata="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5H2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pStyle w:val="7"/>
                          <w:numPr>
                            <w:ilvl w:val="0"/>
                            <w:numId w:val="0"/>
                          </w:numPr>
                          <w:kinsoku w:val="0"/>
                          <w:overflowPunct w:val="0"/>
                          <w:spacing w:before="12"/>
                          <w:ind w:leftChars="0" w:right="0" w:rightChars="0"/>
                          <w:rPr>
                            <w:rFonts w:hint="eastAsia"/>
                            <w:sz w:val="28"/>
                            <w:szCs w:val="28"/>
                          </w:rPr>
                        </w:pPr>
                      </w:p>
                      <w:p>
                        <w:pPr>
                          <w:pStyle w:val="7"/>
                          <w:numPr>
                            <w:ilvl w:val="0"/>
                            <w:numId w:val="0"/>
                          </w:numPr>
                          <w:kinsoku w:val="0"/>
                          <w:overflowPunct w:val="0"/>
                          <w:ind w:right="0" w:rightChars="0"/>
                          <w:jc w:val="center"/>
                          <w:rPr>
                            <w:rFonts w:hint="eastAsia"/>
                          </w:rPr>
                        </w:pPr>
                      </w:p>
                      <w:p>
                        <w:pPr>
                          <w:pStyle w:val="7"/>
                          <w:numPr>
                            <w:ilvl w:val="0"/>
                            <w:numId w:val="0"/>
                          </w:numPr>
                          <w:kinsoku w:val="0"/>
                          <w:overflowPunct w:val="0"/>
                          <w:ind w:right="0" w:rightChars="0"/>
                          <w:jc w:val="center"/>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授权人身份证复印件（反面）</w:t>
                        </w:r>
                      </w:p>
                    </w:txbxContent>
                  </v:textbox>
                </v:shape>
                <w10:wrap type="none"/>
                <w10:anchorlock/>
              </v:group>
            </w:pict>
          </mc:Fallback>
        </mc:AlternateContent>
      </w:r>
    </w:p>
    <w:p>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000000" w:themeColor="text1"/>
          <w:sz w:val="18"/>
          <w:szCs w:val="20"/>
          <w14:textFill>
            <w14:solidFill>
              <w14:schemeClr w14:val="tx1"/>
            </w14:solidFill>
          </w14:textFill>
        </w:rPr>
      </w:pPr>
      <w:r>
        <w:rPr>
          <w:rFonts w:hint="eastAsia" w:ascii="仿宋" w:hAnsi="仿宋" w:eastAsia="仿宋" w:cs="仿宋"/>
          <w:color w:val="000000" w:themeColor="text1"/>
          <w:sz w:val="18"/>
          <w:szCs w:val="20"/>
          <w14:textFill>
            <w14:solidFill>
              <w14:schemeClr w14:val="tx1"/>
            </w14:solidFill>
          </w14:textFill>
        </w:rPr>
        <mc:AlternateContent>
          <mc:Choice Requires="wpg">
            <w:drawing>
              <wp:inline distT="0" distB="0" distL="114300" distR="114300">
                <wp:extent cx="5136515" cy="1384935"/>
                <wp:effectExtent l="0" t="0" r="7620" b="6985"/>
                <wp:docPr id="36" name="组合 36"/>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a:ln>
                            <a:noFill/>
                          </a:ln>
                        </wps:spPr>
                        <wps:txbx>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IUvYTNYAAAAFAQAADwAAAAAAAAABACAAAAAiAAAAZHJzL2Rvd25y&#10;ZXYueG1sUEsBAhQAFAAAAAgAh07iQOlVqUWsBAAAJSEAAA4AAAAAAAAAAQAgAAAAJQEAAGRycy9l&#10;Mm9Eb2MueG1sUEsFBgAAAAAGAAYAWQEAAEMI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jc w:val="center"/>
                        </w:pPr>
                        <w:r>
                          <w:rPr>
                            <w:rFonts w:hint="eastAsia"/>
                          </w:rPr>
                          <w:t>被授权代表身份证复印件（正面）</w:t>
                        </w:r>
                      </w:p>
                    </w:txbxContent>
                  </v:textbox>
                </v:shape>
                <v:shape id="文本框 45" o:spid="_x0000_s1026" o:spt="202" type="#_x0000_t202" style="position:absolute;left:4044;top:19;height:2142;width:402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rPr>
                            <w:rFonts w:hint="eastAsia"/>
                          </w:rPr>
                        </w:pPr>
                      </w:p>
                      <w:p>
                        <w:pPr>
                          <w:pStyle w:val="7"/>
                          <w:numPr>
                            <w:ilvl w:val="0"/>
                            <w:numId w:val="0"/>
                          </w:numPr>
                          <w:kinsoku w:val="0"/>
                          <w:overflowPunct w:val="0"/>
                          <w:ind w:right="0" w:rightChars="0"/>
                        </w:pPr>
                        <w:r>
                          <w:rPr>
                            <w:rFonts w:hint="eastAsia"/>
                          </w:rPr>
                          <w:t>被授权代表身份证复印件（反面）</w:t>
                        </w:r>
                      </w:p>
                    </w:txbxContent>
                  </v:textbox>
                </v:shape>
                <w10:wrap type="none"/>
                <w10:anchorlock/>
              </v:group>
            </w:pict>
          </mc:Fallback>
        </mc:AlternateContent>
      </w:r>
    </w:p>
    <w:p>
      <w:pPr>
        <w:pStyle w:val="7"/>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被授权代表（</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投标人法定代表人（</w:t>
      </w:r>
      <w:r>
        <w:rPr>
          <w:rFonts w:hint="eastAsia" w:ascii="仿宋" w:hAnsi="仿宋" w:eastAsia="仿宋" w:cs="仿宋"/>
          <w:color w:val="000000" w:themeColor="text1"/>
          <w:sz w:val="24"/>
          <w:lang w:eastAsia="zh-CN"/>
          <w14:textFill>
            <w14:solidFill>
              <w14:schemeClr w14:val="tx1"/>
            </w14:solidFill>
          </w14:textFill>
        </w:rPr>
        <w:t>签章</w:t>
      </w:r>
      <w:r>
        <w:rPr>
          <w:rFonts w:hint="eastAsia" w:ascii="仿宋" w:hAnsi="仿宋" w:eastAsia="仿宋" w:cs="仿宋"/>
          <w:color w:val="000000" w:themeColor="text1"/>
          <w:sz w:val="24"/>
          <w14:textFill>
            <w14:solidFill>
              <w14:schemeClr w14:val="tx1"/>
            </w14:solidFill>
          </w14:textFill>
        </w:rPr>
        <w:t>）：</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职</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电</w:t>
      </w: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w:t>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u w:val="single"/>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000000" w:themeColor="text1"/>
          <w:sz w:val="20"/>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日期：</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日 </w:t>
      </w:r>
      <w:r>
        <w:rPr>
          <w:rFonts w:hint="eastAsia" w:ascii="仿宋" w:hAnsi="仿宋" w:eastAsia="仿宋" w:cs="仿宋"/>
          <w:color w:val="000000" w:themeColor="text1"/>
          <w:sz w:val="20"/>
          <w14:textFill>
            <w14:solidFill>
              <w14:schemeClr w14:val="tx1"/>
            </w14:solidFill>
          </w14:textFill>
        </w:rPr>
        <w:t xml:space="preserve">               </w:t>
      </w:r>
    </w:p>
    <w:p>
      <w:pPr>
        <w:pStyle w:val="38"/>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3"/>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pPr>
    </w:p>
    <w:p>
      <w:pPr>
        <w:pStyle w:val="3"/>
        <w:numPr>
          <w:ilvl w:val="0"/>
          <w:numId w:val="0"/>
        </w:numPr>
        <w:shd w:val="clear" w:color="auto" w:fill="auto"/>
        <w:spacing w:before="0" w:line="240" w:lineRule="atLeast"/>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pPr>
      <w:r>
        <w:rPr>
          <w:rFonts w:hint="eastAsia" w:ascii="仿宋" w:hAnsi="仿宋" w:eastAsia="仿宋" w:cs="仿宋"/>
          <w:b/>
          <w:bCs/>
          <w:color w:val="000000" w:themeColor="text1"/>
          <w:spacing w:val="0"/>
          <w:w w:val="100"/>
          <w:position w:val="0"/>
          <w:sz w:val="36"/>
          <w:szCs w:val="36"/>
          <w:shd w:val="clear" w:color="auto" w:fill="auto"/>
          <w:lang w:val="en-US" w:eastAsia="zh-CN" w:bidi="en-US"/>
          <w14:textFill>
            <w14:solidFill>
              <w14:schemeClr w14:val="tx1"/>
            </w14:solidFill>
          </w14:textFill>
        </w:rPr>
        <w:t>4、</w:t>
      </w:r>
      <w:r>
        <w:rPr>
          <w:rFonts w:hint="eastAsia" w:ascii="仿宋" w:hAnsi="仿宋" w:eastAsia="仿宋" w:cs="仿宋"/>
          <w:b/>
          <w:bCs/>
          <w:color w:val="000000" w:themeColor="text1"/>
          <w:spacing w:val="0"/>
          <w:w w:val="100"/>
          <w:position w:val="0"/>
          <w:sz w:val="36"/>
          <w:szCs w:val="36"/>
          <w:shd w:val="clear" w:color="auto" w:fill="auto"/>
          <w:lang w:val="en-US" w:eastAsia="en-US" w:bidi="en-US"/>
          <w14:textFill>
            <w14:solidFill>
              <w14:schemeClr w14:val="tx1"/>
            </w14:solidFill>
          </w14:textFill>
        </w:rPr>
        <w:t>投标保证金缴纳凭证或投标担保函</w:t>
      </w:r>
    </w:p>
    <w:p>
      <w:pPr>
        <w:shd w:val="clear" w:color="auto" w:fill="auto"/>
        <w:ind w:firstLine="486" w:firstLineChars="200"/>
        <w:rPr>
          <w:rFonts w:hint="eastAsia" w:ascii="仿宋" w:hAnsi="仿宋" w:eastAsia="仿宋" w:cs="仿宋"/>
          <w:color w:val="000000" w:themeColor="text1"/>
          <w:sz w:val="24"/>
          <w:highlight w:val="none"/>
          <w14:textFill>
            <w14:solidFill>
              <w14:schemeClr w14:val="tx1"/>
            </w14:solidFill>
          </w14:textFill>
        </w:rPr>
      </w:pPr>
      <w:bookmarkStart w:id="68" w:name="_Toc494296665"/>
      <w:bookmarkStart w:id="69" w:name="_Toc494296991"/>
    </w:p>
    <w:bookmarkEnd w:id="68"/>
    <w:bookmarkEnd w:id="69"/>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投标保证金收据</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shd w:val="clear" w:color="auto" w:fill="auto"/>
        <w:spacing w:line="240" w:lineRule="atLeast"/>
        <w:ind w:left="1164" w:leftChars="257" w:hanging="540"/>
        <w:jc w:val="center"/>
        <w:rPr>
          <w:rFonts w:hint="eastAsia" w:ascii="仿宋" w:hAnsi="仿宋" w:eastAsia="仿宋" w:cs="仿宋"/>
          <w:color w:val="000000" w:themeColor="text1"/>
          <w:sz w:val="24"/>
          <w:highlight w:val="none"/>
          <w14:textFill>
            <w14:solidFill>
              <w14:schemeClr w14:val="tx1"/>
            </w14:solidFill>
          </w14:textFill>
        </w:rPr>
      </w:pPr>
    </w:p>
    <w:p>
      <w:pPr>
        <w:shd w:val="clear" w:color="auto" w:fill="auto"/>
        <w:rPr>
          <w:rFonts w:hint="eastAsia" w:ascii="仿宋" w:hAnsi="仿宋" w:eastAsia="仿宋" w:cs="仿宋"/>
          <w:color w:val="000000" w:themeColor="text1"/>
          <w:sz w:val="28"/>
          <w:szCs w:val="28"/>
          <w:highlight w:val="none"/>
          <w14:textFill>
            <w14:solidFill>
              <w14:schemeClr w14:val="tx1"/>
            </w14:solidFill>
          </w14:textFill>
        </w:rPr>
      </w:pPr>
    </w:p>
    <w:tbl>
      <w:tblPr>
        <w:tblStyle w:val="20"/>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14:textFill>
                  <w14:solidFill>
                    <w14:schemeClr w14:val="tx1"/>
                  </w14:solidFill>
                </w14:textFill>
              </w:rPr>
            </w:pPr>
          </w:p>
          <w:p>
            <w:pPr>
              <w:shd w:val="clear" w:color="auto" w:fill="auto"/>
              <w:jc w:val="center"/>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eastAsia="zh-CN"/>
                <w14:textFill>
                  <w14:solidFill>
                    <w14:schemeClr w14:val="tx1"/>
                  </w14:solidFill>
                </w14:textFill>
              </w:rPr>
              <w:t>打款凭证</w:t>
            </w:r>
          </w:p>
        </w:tc>
      </w:tr>
    </w:tbl>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pStyle w:val="5"/>
        <w:shd w:val="clear" w:color="auto" w:fill="auto"/>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35"/>
        <w:numPr>
          <w:ilvl w:val="4"/>
          <w:numId w:val="0"/>
        </w:numPr>
        <w:ind w:leftChars="0" w:right="0" w:rightChars="0"/>
        <w:rPr>
          <w:rFonts w:hint="eastAsia"/>
          <w:lang w:eastAsia="zh-CN"/>
        </w:rPr>
      </w:pPr>
    </w:p>
    <w:p>
      <w:pPr>
        <w:pStyle w:val="36"/>
        <w:rPr>
          <w:rFonts w:hint="eastAsia"/>
          <w:lang w:eastAsia="zh-CN"/>
        </w:rPr>
      </w:pPr>
    </w:p>
    <w:p>
      <w:pPr>
        <w:pStyle w:val="4"/>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5、未被“信用中国”（www.creditchina.gov.cn）、中国政府采购网（www.ccgp.gov.cn）列入失信被执行人、重大税收违法案件当事人名单、政府采购严重违法失信行为记录名单；</w:t>
      </w: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rPr>
          <w:rFonts w:hint="eastAsia" w:ascii="仿宋" w:hAnsi="仿宋" w:eastAsia="仿宋" w:cs="仿宋"/>
          <w:b/>
          <w:bCs/>
          <w:color w:val="000000" w:themeColor="text1"/>
          <w14:textFill>
            <w14:solidFill>
              <w14:schemeClr w14:val="tx1"/>
            </w14:solidFill>
          </w14:textFill>
        </w:rPr>
      </w:pPr>
    </w:p>
    <w:p>
      <w:pPr>
        <w:pStyle w:val="38"/>
        <w:numPr>
          <w:ilvl w:val="0"/>
          <w:numId w:val="9"/>
        </w:numPr>
        <w:ind w:firstLine="729" w:firstLineChars="300"/>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中小企业声明函</w:t>
      </w:r>
    </w:p>
    <w:p>
      <w:pPr>
        <w:pStyle w:val="38"/>
        <w:numPr>
          <w:ilvl w:val="0"/>
          <w:numId w:val="0"/>
        </w:numPr>
        <w:ind w:leftChars="300" w:right="0" w:rightChars="0"/>
        <w:rPr>
          <w:rFonts w:hint="eastAsia" w:ascii="仿宋" w:hAnsi="仿宋" w:eastAsia="仿宋" w:cs="仿宋"/>
          <w:b/>
          <w:bCs/>
          <w:color w:val="000000" w:themeColor="text1"/>
          <w:lang w:val="en-US" w:eastAsia="zh-CN"/>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7、</w:t>
      </w:r>
      <w:r>
        <w:rPr>
          <w:rFonts w:hint="eastAsia" w:ascii="仿宋" w:hAnsi="仿宋" w:eastAsia="仿宋" w:cs="仿宋"/>
          <w:b/>
          <w:bCs/>
          <w:color w:val="000000" w:themeColor="text1"/>
          <w14:textFill>
            <w14:solidFill>
              <w14:schemeClr w14:val="tx1"/>
            </w14:solidFill>
          </w14:textFill>
        </w:rPr>
        <w:t>投标人须知资料表要求的其他资格证明文件</w:t>
      </w:r>
    </w:p>
    <w:p>
      <w:pPr>
        <w:pStyle w:val="5"/>
        <w:numPr>
          <w:ilvl w:val="0"/>
          <w:numId w:val="0"/>
        </w:numPr>
        <w:ind w:right="0" w:rightChars="0"/>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35"/>
        <w:rPr>
          <w:rFonts w:hint="eastAsia"/>
        </w:rPr>
      </w:pPr>
    </w:p>
    <w:p>
      <w:pPr>
        <w:pStyle w:val="4"/>
        <w:rPr>
          <w:rFonts w:hint="eastAsia" w:ascii="仿宋" w:hAnsi="仿宋" w:eastAsia="仿宋" w:cs="仿宋"/>
          <w:b/>
          <w:bCs/>
          <w:color w:val="000000" w:themeColor="text1"/>
          <w14:textFill>
            <w14:solidFill>
              <w14:schemeClr w14:val="tx1"/>
            </w14:solidFill>
          </w14:textFill>
        </w:rPr>
      </w:pPr>
    </w:p>
    <w:p>
      <w:pPr>
        <w:rPr>
          <w:rFonts w:hint="eastAsia" w:ascii="仿宋" w:hAnsi="仿宋" w:eastAsia="仿宋" w:cs="仿宋"/>
          <w:b/>
          <w:bCs/>
          <w:color w:val="000000" w:themeColor="text1"/>
          <w14:textFill>
            <w14:solidFill>
              <w14:schemeClr w14:val="tx1"/>
            </w14:solidFill>
          </w14:textFill>
        </w:rPr>
      </w:pPr>
    </w:p>
    <w:p>
      <w:pPr>
        <w:pStyle w:val="10"/>
        <w:shd w:val="clear" w:color="auto" w:fill="auto"/>
        <w:tabs>
          <w:tab w:val="left" w:pos="5580"/>
        </w:tabs>
        <w:spacing w:line="240" w:lineRule="atLeast"/>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auto"/>
          <w:sz w:val="32"/>
          <w:szCs w:val="32"/>
          <w:highlight w:val="none"/>
        </w:rPr>
      </w:pPr>
      <w:bookmarkStart w:id="70" w:name="_Toc515647816"/>
      <w:bookmarkStart w:id="71" w:name="_Toc5695"/>
      <w:bookmarkStart w:id="72" w:name="_Toc11180"/>
      <w:bookmarkStart w:id="73" w:name="_Toc22967"/>
      <w:r>
        <w:rPr>
          <w:rFonts w:hint="eastAsia" w:ascii="仿宋" w:hAnsi="仿宋" w:eastAsia="仿宋" w:cs="仿宋"/>
          <w:color w:val="auto"/>
          <w:sz w:val="32"/>
          <w:szCs w:val="32"/>
          <w:highlight w:val="none"/>
        </w:rPr>
        <w:br w:type="page"/>
      </w:r>
    </w:p>
    <w:p>
      <w:pPr>
        <w:rPr>
          <w:rFonts w:hint="eastAsia"/>
        </w:rPr>
      </w:pPr>
    </w:p>
    <w:p>
      <w:pPr>
        <w:pStyle w:val="2"/>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70"/>
      <w:bookmarkEnd w:id="71"/>
      <w:bookmarkEnd w:id="72"/>
      <w:bookmarkEnd w:id="73"/>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sz w:val="24"/>
          <w:highlight w:val="none"/>
          <w:lang w:eastAsia="zh-CN"/>
        </w:rPr>
        <w:t>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lang w:val="en-US" w:eastAsia="zh-CN"/>
        </w:rPr>
      </w:pPr>
      <w:r>
        <w:rPr>
          <w:rFonts w:hint="eastAsia" w:ascii="仿宋" w:hAnsi="仿宋" w:eastAsia="仿宋" w:cs="仿宋"/>
          <w:lang w:val="en-US" w:eastAsia="zh-CN"/>
        </w:rPr>
        <w:t>2、开标一览表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pPr>
      <w:r>
        <w:rPr>
          <w:rFonts w:hint="eastAsia" w:ascii="仿宋" w:hAnsi="仿宋" w:eastAsia="仿宋" w:cs="仿宋"/>
          <w:color w:val="000000"/>
          <w:spacing w:val="0"/>
          <w:w w:val="100"/>
          <w:kern w:val="0"/>
          <w:position w:val="0"/>
          <w:sz w:val="24"/>
          <w:szCs w:val="20"/>
          <w:u w:val="none" w:color="000000"/>
          <w:shd w:val="clear" w:color="auto" w:fill="auto"/>
          <w:lang w:val="en-US" w:eastAsia="zh-CN" w:bidi="en-US"/>
        </w:rPr>
        <w:t>3、货物说明一览表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、投标分项报价表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、技术规格偏离表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、商务条款偏离表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1164" w:leftChars="257" w:hanging="540"/>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7、投标人基本情况表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8、类似项目业绩表</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eastAsia="zh-CN"/>
        </w:rPr>
        <w:t>货物</w:t>
      </w:r>
      <w:r>
        <w:rPr>
          <w:rFonts w:hint="eastAsia" w:ascii="仿宋" w:hAnsi="仿宋" w:eastAsia="仿宋" w:cs="仿宋"/>
          <w:color w:val="auto"/>
          <w:sz w:val="24"/>
          <w:highlight w:val="none"/>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《残疾人福利性单位声明函》</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评分标准和细则中技术部分证明材料</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评分标准和细则中技术部分证明材料（格式自拟）</w:t>
      </w:r>
    </w:p>
    <w:p>
      <w:pPr>
        <w:pStyle w:val="10"/>
        <w:keepNext w:val="0"/>
        <w:keepLines w:val="0"/>
        <w:pageBreakBefore w:val="0"/>
        <w:widowControl w:val="0"/>
        <w:shd w:val="clear" w:color="auto" w:fill="auto"/>
        <w:kinsoku/>
        <w:wordWrap/>
        <w:overflowPunct/>
        <w:topLinePunct w:val="0"/>
        <w:autoSpaceDE/>
        <w:autoSpaceDN/>
        <w:bidi w:val="0"/>
        <w:adjustRightInd/>
        <w:snapToGrid/>
        <w:spacing w:line="400" w:lineRule="exact"/>
        <w:ind w:left="359"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lang w:eastAsia="zh-CN"/>
        </w:rPr>
        <w:t>投标人认为有必要提供的其他证明材料（格式自拟）</w:t>
      </w:r>
    </w:p>
    <w:p>
      <w:pPr>
        <w:pStyle w:val="10"/>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00" w:lineRule="exact"/>
        <w:ind w:left="648"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、投标函</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u w:val="single"/>
        </w:rPr>
      </w:pPr>
      <w:r>
        <w:rPr>
          <w:rFonts w:hint="eastAsia" w:ascii="仿宋" w:hAnsi="仿宋" w:eastAsia="仿宋" w:cs="仿宋"/>
          <w:kern w:val="0"/>
          <w:sz w:val="24"/>
        </w:rPr>
        <w:t>致：</w:t>
      </w:r>
      <w:r>
        <w:rPr>
          <w:rFonts w:hint="eastAsia" w:ascii="仿宋" w:hAnsi="仿宋" w:eastAsia="仿宋" w:cs="仿宋"/>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为响应你方组织的</w:t>
      </w:r>
      <w:r>
        <w:rPr>
          <w:rFonts w:hint="eastAsia" w:ascii="仿宋" w:hAnsi="仿宋" w:eastAsia="仿宋" w:cs="仿宋"/>
          <w:kern w:val="0"/>
          <w:sz w:val="24"/>
          <w:u w:val="single"/>
        </w:rPr>
        <w:t xml:space="preserve">                   </w:t>
      </w:r>
      <w:r>
        <w:rPr>
          <w:rFonts w:hint="eastAsia" w:ascii="仿宋" w:hAnsi="仿宋" w:eastAsia="仿宋" w:cs="仿宋"/>
          <w:kern w:val="0"/>
          <w:sz w:val="24"/>
        </w:rPr>
        <w:t>项目的招标[项目编号为：</w:t>
      </w:r>
      <w:r>
        <w:rPr>
          <w:rFonts w:hint="eastAsia" w:ascii="仿宋" w:hAnsi="仿宋" w:eastAsia="仿宋" w:cs="仿宋"/>
          <w:kern w:val="0"/>
          <w:sz w:val="24"/>
          <w:u w:val="single"/>
        </w:rPr>
        <w:t xml:space="preserve">                      </w:t>
      </w:r>
      <w:r>
        <w:rPr>
          <w:rFonts w:hint="eastAsia" w:ascii="仿宋" w:hAnsi="仿宋" w:eastAsia="仿宋" w:cs="仿宋"/>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我方确认收到贵方提供的</w:t>
      </w:r>
      <w:r>
        <w:rPr>
          <w:rFonts w:hint="eastAsia" w:ascii="仿宋" w:hAnsi="仿宋" w:eastAsia="仿宋" w:cs="仿宋"/>
          <w:kern w:val="0"/>
          <w:sz w:val="24"/>
          <w:u w:val="single"/>
        </w:rPr>
        <w:t xml:space="preserve">                                     </w:t>
      </w:r>
      <w:r>
        <w:rPr>
          <w:rFonts w:hint="eastAsia" w:ascii="仿宋" w:hAnsi="仿宋" w:eastAsia="仿宋" w:cs="仿宋"/>
          <w:kern w:val="0"/>
          <w:sz w:val="24"/>
          <w:u w:val="none"/>
        </w:rPr>
        <w:t>招标</w:t>
      </w:r>
      <w:r>
        <w:rPr>
          <w:rFonts w:hint="eastAsia" w:ascii="仿宋" w:hAnsi="仿宋" w:eastAsia="仿宋" w:cs="仿宋"/>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u w:val="single"/>
        </w:rPr>
        <w:t xml:space="preserve">      (投标人名称)      </w:t>
      </w:r>
      <w:r>
        <w:rPr>
          <w:rFonts w:hint="eastAsia" w:ascii="仿宋" w:hAnsi="仿宋" w:eastAsia="仿宋" w:cs="仿宋"/>
          <w:kern w:val="0"/>
          <w:sz w:val="24"/>
        </w:rPr>
        <w:t>作为投标人正式授权</w:t>
      </w:r>
      <w:r>
        <w:rPr>
          <w:rFonts w:hint="eastAsia" w:ascii="仿宋" w:hAnsi="仿宋" w:eastAsia="仿宋" w:cs="仿宋"/>
          <w:kern w:val="0"/>
          <w:sz w:val="24"/>
          <w:u w:val="single"/>
        </w:rPr>
        <w:t xml:space="preserve">  (授权代表全名, 职务)  </w:t>
      </w:r>
      <w:r>
        <w:rPr>
          <w:rFonts w:hint="eastAsia" w:ascii="仿宋" w:hAnsi="仿宋" w:eastAsia="仿宋" w:cs="仿宋"/>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我方已完全明白招标文件的所有条款要求，并申明如下：</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（二）本投标文件的有效期为投标截止时间起</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四</w:t>
      </w:r>
      <w:r>
        <w:rPr>
          <w:rFonts w:hint="eastAsia" w:ascii="仿宋" w:hAnsi="仿宋" w:eastAsia="仿宋" w:cs="仿宋"/>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五</w:t>
      </w:r>
      <w:r>
        <w:rPr>
          <w:rFonts w:hint="eastAsia" w:ascii="仿宋" w:hAnsi="仿宋" w:eastAsia="仿宋" w:cs="仿宋"/>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六</w:t>
      </w:r>
      <w:r>
        <w:rPr>
          <w:rFonts w:hint="eastAsia" w:ascii="仿宋" w:hAnsi="仿宋" w:eastAsia="仿宋" w:cs="仿宋"/>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七</w:t>
      </w:r>
      <w:r>
        <w:rPr>
          <w:rFonts w:hint="eastAsia" w:ascii="仿宋" w:hAnsi="仿宋" w:eastAsia="仿宋" w:cs="仿宋"/>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八</w:t>
      </w:r>
      <w:r>
        <w:rPr>
          <w:rFonts w:hint="eastAsia" w:ascii="仿宋" w:hAnsi="仿宋" w:eastAsia="仿宋" w:cs="仿宋"/>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eastAsia="zh-CN"/>
        </w:rPr>
        <w:t>九</w:t>
      </w:r>
      <w:r>
        <w:rPr>
          <w:rFonts w:hint="eastAsia" w:ascii="仿宋" w:hAnsi="仿宋" w:eastAsia="仿宋" w:cs="仿宋"/>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kern w:val="0"/>
          <w:sz w:val="24"/>
        </w:rPr>
      </w:pPr>
      <w:r>
        <w:rPr>
          <w:rFonts w:hint="eastAsia" w:ascii="仿宋" w:hAnsi="仿宋" w:eastAsia="仿宋" w:cs="仿宋"/>
          <w:kern w:val="0"/>
          <w:sz w:val="24"/>
        </w:rPr>
        <w:t>（十</w:t>
      </w:r>
      <w:r>
        <w:rPr>
          <w:rFonts w:hint="eastAsia" w:ascii="仿宋" w:hAnsi="仿宋" w:eastAsia="仿宋" w:cs="仿宋"/>
          <w:kern w:val="0"/>
          <w:sz w:val="24"/>
          <w:lang w:eastAsia="zh-CN"/>
        </w:rPr>
        <w:t>一</w:t>
      </w:r>
      <w:r>
        <w:rPr>
          <w:rFonts w:hint="eastAsia" w:ascii="仿宋" w:hAnsi="仿宋" w:eastAsia="仿宋" w:cs="仿宋"/>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kern w:val="0"/>
          <w:sz w:val="24"/>
        </w:rPr>
      </w:pPr>
      <w:r>
        <w:rPr>
          <w:rFonts w:hint="eastAsia" w:ascii="仿宋" w:hAnsi="仿宋" w:eastAsia="仿宋" w:cs="仿宋"/>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地    址：</w:t>
      </w:r>
      <w:r>
        <w:rPr>
          <w:rFonts w:hint="eastAsia" w:ascii="仿宋" w:hAnsi="仿宋" w:eastAsia="仿宋" w:cs="仿宋"/>
          <w:kern w:val="0"/>
          <w:sz w:val="24"/>
          <w:u w:val="single"/>
        </w:rPr>
        <w:t xml:space="preserve">                             </w:t>
      </w:r>
      <w:r>
        <w:rPr>
          <w:rFonts w:hint="eastAsia" w:ascii="仿宋" w:hAnsi="仿宋" w:eastAsia="仿宋" w:cs="仿宋"/>
          <w:kern w:val="0"/>
          <w:sz w:val="24"/>
        </w:rPr>
        <w:t>.邮政编码：</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电    话：</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传    真：</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kern w:val="0"/>
          <w:sz w:val="24"/>
        </w:rPr>
      </w:pPr>
      <w:r>
        <w:rPr>
          <w:rFonts w:hint="eastAsia" w:ascii="仿宋" w:hAnsi="仿宋" w:eastAsia="仿宋" w:cs="仿宋"/>
          <w:kern w:val="0"/>
          <w:sz w:val="24"/>
        </w:rPr>
        <w:t>代表姓名：</w:t>
      </w:r>
      <w:r>
        <w:rPr>
          <w:rFonts w:hint="eastAsia" w:ascii="仿宋" w:hAnsi="仿宋" w:eastAsia="仿宋" w:cs="仿宋"/>
          <w:kern w:val="0"/>
          <w:sz w:val="24"/>
          <w:u w:val="single"/>
        </w:rPr>
        <w:t xml:space="preserve">                             </w:t>
      </w:r>
      <w:r>
        <w:rPr>
          <w:rFonts w:hint="eastAsia" w:ascii="仿宋" w:hAnsi="仿宋" w:eastAsia="仿宋" w:cs="仿宋"/>
          <w:kern w:val="0"/>
          <w:sz w:val="24"/>
        </w:rPr>
        <w:t>.职    务：</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kern w:val="0"/>
          <w:sz w:val="24"/>
        </w:rPr>
      </w:pPr>
      <w:r>
        <w:rPr>
          <w:rFonts w:hint="eastAsia" w:ascii="仿宋" w:hAnsi="仿宋" w:eastAsia="仿宋" w:cs="仿宋"/>
          <w:kern w:val="0"/>
          <w:sz w:val="24"/>
        </w:rPr>
        <w:t>投标人：</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法定代表人或委托人：</w:t>
      </w:r>
      <w:r>
        <w:rPr>
          <w:rFonts w:hint="eastAsia" w:ascii="仿宋" w:hAnsi="仿宋" w:eastAsia="仿宋" w:cs="仿宋"/>
          <w:kern w:val="0"/>
          <w:sz w:val="24"/>
        </w:rPr>
        <w:tab/>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签章</w:t>
      </w:r>
      <w:r>
        <w:rPr>
          <w:rFonts w:hint="eastAsia" w:ascii="仿宋" w:hAnsi="仿宋" w:eastAsia="仿宋" w:cs="仿宋"/>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rPr>
        <w:tab/>
      </w:r>
      <w:r>
        <w:rPr>
          <w:rFonts w:hint="eastAsia" w:ascii="仿宋" w:hAnsi="仿宋" w:eastAsia="仿宋" w:cs="仿宋"/>
          <w:kern w:val="0"/>
          <w:sz w:val="24"/>
        </w:rPr>
        <w:t>年</w:t>
      </w:r>
      <w:r>
        <w:rPr>
          <w:rFonts w:hint="eastAsia" w:ascii="仿宋" w:hAnsi="仿宋" w:eastAsia="仿宋" w:cs="仿宋"/>
          <w:kern w:val="0"/>
          <w:sz w:val="24"/>
          <w:u w:val="single"/>
        </w:rPr>
        <w:tab/>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pStyle w:val="38"/>
        <w:rPr>
          <w:rFonts w:hint="eastAsia" w:ascii="仿宋" w:hAnsi="仿宋" w:eastAsia="仿宋" w:cs="仿宋"/>
          <w:color w:val="auto"/>
          <w:sz w:val="24"/>
          <w:highlight w:val="none"/>
        </w:rPr>
      </w:pPr>
      <w:r>
        <w:rPr>
          <w:rFonts w:hint="eastAsia" w:ascii="仿宋" w:hAnsi="仿宋" w:eastAsia="仿宋" w:cs="仿宋"/>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val="0"/>
          <w:bCs/>
          <w:color w:val="auto"/>
          <w:sz w:val="36"/>
          <w:szCs w:val="24"/>
          <w:highlight w:val="none"/>
          <w:lang w:val="en-US" w:eastAsia="zh-CN"/>
        </w:rPr>
        <w:t>2</w:t>
      </w:r>
      <w:r>
        <w:rPr>
          <w:rFonts w:hint="eastAsia" w:ascii="仿宋" w:hAnsi="仿宋" w:eastAsia="仿宋" w:cs="仿宋"/>
          <w:b w:val="0"/>
          <w:bCs/>
          <w:color w:val="auto"/>
          <w:sz w:val="36"/>
          <w:szCs w:val="24"/>
          <w:highlight w:val="none"/>
          <w:lang w:eastAsia="zh-CN"/>
        </w:rPr>
        <w:t>、</w:t>
      </w:r>
      <w:r>
        <w:rPr>
          <w:rFonts w:hint="eastAsia" w:ascii="仿宋" w:hAnsi="仿宋" w:eastAsia="仿宋" w:cs="仿宋"/>
          <w:b w:val="0"/>
          <w:bCs/>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单位：元</w:t>
      </w:r>
    </w:p>
    <w:tbl>
      <w:tblPr>
        <w:tblStyle w:val="20"/>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综合</w:t>
      </w:r>
      <w:r>
        <w:rPr>
          <w:rFonts w:hint="eastAsia" w:ascii="仿宋" w:hAnsi="仿宋" w:eastAsia="仿宋" w:cs="仿宋"/>
          <w:color w:val="auto"/>
          <w:szCs w:val="21"/>
          <w:highlight w:val="none"/>
        </w:rPr>
        <w:t>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3"/>
        <w:numPr>
          <w:ilvl w:val="0"/>
          <w:numId w:val="0"/>
        </w:numPr>
        <w:shd w:val="clear" w:color="auto" w:fill="auto"/>
        <w:spacing w:before="0" w:line="240" w:lineRule="atLeast"/>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5"/>
        <w:rPr>
          <w:rFonts w:hint="eastAsia"/>
        </w:rPr>
      </w:pPr>
    </w:p>
    <w:p>
      <w:pPr>
        <w:pStyle w:val="3"/>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3、货物说明一览表</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20"/>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4"/>
        <w:gridCol w:w="1517"/>
        <w:gridCol w:w="883"/>
        <w:gridCol w:w="675"/>
        <w:gridCol w:w="1284"/>
        <w:gridCol w:w="1284"/>
        <w:gridCol w:w="874"/>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3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44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894"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品牌</w:t>
            </w:r>
          </w:p>
        </w:tc>
        <w:tc>
          <w:tcPr>
            <w:tcW w:w="522"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400"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757"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单位</w:t>
            </w:r>
          </w:p>
        </w:tc>
        <w:tc>
          <w:tcPr>
            <w:tcW w:w="757"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交货时间</w:t>
            </w:r>
          </w:p>
        </w:tc>
        <w:tc>
          <w:tcPr>
            <w:tcW w:w="517" w:type="pct"/>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kern w:val="2"/>
                <w:position w:val="0"/>
                <w:sz w:val="24"/>
                <w:szCs w:val="20"/>
                <w:highlight w:val="none"/>
                <w:u w:val="none" w:color="000000"/>
                <w:shd w:val="clear" w:color="auto" w:fill="auto"/>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468" w:type="pct"/>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4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894"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22"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00"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75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517"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468" w:type="pct"/>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164"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0"/>
        <w:shd w:val="clear" w:color="auto" w:fill="auto"/>
        <w:spacing w:line="240" w:lineRule="atLeast"/>
        <w:ind w:left="1164" w:leftChars="257" w:hanging="540"/>
        <w:rPr>
          <w:rFonts w:hint="eastAsia" w:ascii="宋体" w:hAnsi="宋体" w:eastAsia="宋体" w:cs="宋体"/>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 各项货物详细技术性能应另页描述。</w:t>
      </w: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pPr>
    </w:p>
    <w:p>
      <w:pPr>
        <w:pStyle w:val="10"/>
        <w:shd w:val="clear" w:color="auto" w:fill="auto"/>
        <w:spacing w:line="240" w:lineRule="atLeast"/>
        <w:ind w:left="1164" w:leftChars="257" w:hanging="5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0" w:footer="992" w:gutter="0"/>
          <w:pgNumType w:fmt="decimal"/>
          <w:cols w:space="720" w:num="1"/>
          <w:rtlGutter w:val="0"/>
          <w:docGrid w:type="linesAndChars" w:linePitch="325" w:charSpace="635"/>
        </w:sect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rPr>
      </w:pPr>
      <w:r>
        <w:rPr>
          <w:rFonts w:hint="eastAsia" w:ascii="仿宋" w:hAnsi="仿宋" w:eastAsia="仿宋" w:cs="仿宋"/>
          <w:color w:val="000000"/>
          <w:spacing w:val="0"/>
          <w:w w:val="100"/>
          <w:position w:val="0"/>
          <w:lang w:val="en-US" w:eastAsia="zh-CN"/>
        </w:rPr>
        <w:t>4</w:t>
      </w:r>
      <w:r>
        <w:rPr>
          <w:rFonts w:hint="eastAsia" w:ascii="仿宋" w:hAnsi="仿宋" w:eastAsia="仿宋" w:cs="仿宋"/>
          <w:color w:val="000000"/>
          <w:spacing w:val="0"/>
          <w:w w:val="100"/>
          <w:position w:val="0"/>
          <w:lang w:eastAsia="zh-CN"/>
        </w:rPr>
        <w:t>、</w:t>
      </w:r>
      <w:r>
        <w:rPr>
          <w:rFonts w:hint="eastAsia" w:ascii="仿宋" w:hAnsi="仿宋" w:eastAsia="仿宋" w:cs="仿宋"/>
          <w:color w:val="000000"/>
          <w:spacing w:val="0"/>
          <w:w w:val="100"/>
          <w:position w:val="0"/>
        </w:rPr>
        <w:t>投标报价明细表</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41"/>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单位：</w:t>
      </w:r>
      <w:r>
        <w:rPr>
          <w:rFonts w:hint="eastAsia" w:ascii="仿宋" w:hAnsi="仿宋" w:eastAsia="仿宋" w:cs="仿宋"/>
          <w:color w:val="auto"/>
          <w:szCs w:val="21"/>
        </w:rPr>
        <w:t>元</w:t>
      </w:r>
    </w:p>
    <w:tbl>
      <w:tblPr>
        <w:tblStyle w:val="20"/>
        <w:tblW w:w="105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5"/>
        <w:gridCol w:w="872"/>
        <w:gridCol w:w="986"/>
        <w:gridCol w:w="1267"/>
        <w:gridCol w:w="833"/>
        <w:gridCol w:w="1336"/>
        <w:gridCol w:w="751"/>
        <w:gridCol w:w="664"/>
        <w:gridCol w:w="664"/>
        <w:gridCol w:w="819"/>
        <w:gridCol w:w="818"/>
        <w:gridCol w:w="8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87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86"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67"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交货时间</w:t>
            </w:r>
          </w:p>
        </w:tc>
        <w:tc>
          <w:tcPr>
            <w:tcW w:w="833"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交货地点</w:t>
            </w:r>
          </w:p>
        </w:tc>
        <w:tc>
          <w:tcPr>
            <w:tcW w:w="1336" w:type="dxa"/>
            <w:tcBorders>
              <w:top w:val="single" w:color="auto" w:sz="12" w:space="0"/>
              <w:left w:val="single" w:color="auto" w:sz="4"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数量</w:t>
            </w:r>
          </w:p>
        </w:tc>
        <w:tc>
          <w:tcPr>
            <w:tcW w:w="751"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单位</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rPr>
              <w:t>单价</w:t>
            </w:r>
          </w:p>
        </w:tc>
        <w:tc>
          <w:tcPr>
            <w:tcW w:w="664"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en-US" w:bidi="en-US"/>
              </w:rPr>
            </w:pPr>
            <w:r>
              <w:rPr>
                <w:rFonts w:hint="eastAsia" w:ascii="仿宋" w:hAnsi="仿宋" w:eastAsia="仿宋" w:cs="仿宋"/>
                <w:color w:val="auto"/>
                <w:szCs w:val="21"/>
              </w:rPr>
              <w:t>总价</w:t>
            </w:r>
          </w:p>
        </w:tc>
        <w:tc>
          <w:tcPr>
            <w:tcW w:w="819"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ind w:left="0" w:leftChars="0" w:right="0" w:rightChars="0" w:firstLine="0" w:firstLineChars="0"/>
              <w:jc w:val="center"/>
              <w:rPr>
                <w:rFonts w:hint="eastAsia" w:ascii="仿宋" w:hAnsi="仿宋" w:eastAsia="仿宋" w:cs="仿宋"/>
                <w:color w:val="auto"/>
                <w:spacing w:val="0"/>
                <w:w w:val="100"/>
                <w:position w:val="0"/>
                <w:sz w:val="24"/>
                <w:szCs w:val="21"/>
                <w:shd w:val="clear" w:color="auto" w:fill="auto"/>
                <w:lang w:val="en-US" w:eastAsia="zh-CN" w:bidi="en-US"/>
              </w:rPr>
            </w:pPr>
            <w:r>
              <w:rPr>
                <w:rFonts w:hint="eastAsia" w:ascii="仿宋" w:hAnsi="仿宋" w:eastAsia="仿宋" w:cs="仿宋"/>
                <w:color w:val="auto"/>
                <w:szCs w:val="21"/>
                <w:lang w:eastAsia="zh-CN"/>
              </w:rPr>
              <w:t>厂家</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w:t>
            </w:r>
          </w:p>
        </w:tc>
        <w:tc>
          <w:tcPr>
            <w:tcW w:w="818"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5"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7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8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67"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33"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336" w:type="dxa"/>
            <w:tcBorders>
              <w:top w:val="single" w:color="auto" w:sz="6" w:space="0"/>
              <w:left w:val="single" w:color="auto" w:sz="4"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5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66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819"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c>
          <w:tcPr>
            <w:tcW w:w="818"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705" w:type="dxa"/>
            <w:gridSpan w:val="11"/>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合计</w:t>
            </w:r>
            <w:r>
              <w:rPr>
                <w:rFonts w:hint="eastAsia" w:ascii="仿宋" w:hAnsi="仿宋" w:eastAsia="仿宋" w:cs="仿宋"/>
                <w:color w:val="auto"/>
                <w:szCs w:val="21"/>
                <w:lang w:eastAsia="zh-CN"/>
              </w:rPr>
              <w:t>：</w:t>
            </w:r>
            <w:r>
              <w:rPr>
                <w:rFonts w:hint="eastAsia" w:ascii="仿宋" w:hAnsi="仿宋" w:eastAsia="仿宋" w:cs="仿宋"/>
                <w:color w:val="auto"/>
                <w:szCs w:val="21"/>
              </w:rPr>
              <w:t>（</w:t>
            </w:r>
            <w:r>
              <w:rPr>
                <w:rFonts w:hint="eastAsia" w:ascii="仿宋" w:hAnsi="仿宋" w:eastAsia="仿宋" w:cs="仿宋"/>
                <w:color w:val="auto"/>
                <w:szCs w:val="21"/>
                <w:lang w:eastAsia="zh-CN"/>
              </w:rPr>
              <w:t>元</w:t>
            </w:r>
            <w:r>
              <w:rPr>
                <w:rFonts w:hint="eastAsia" w:ascii="仿宋" w:hAnsi="仿宋" w:eastAsia="仿宋" w:cs="仿宋"/>
                <w:color w:val="auto"/>
                <w:szCs w:val="21"/>
              </w:rPr>
              <w:t>）</w:t>
            </w:r>
          </w:p>
        </w:tc>
        <w:tc>
          <w:tcPr>
            <w:tcW w:w="818" w:type="dxa"/>
            <w:tcBorders>
              <w:top w:val="single" w:color="auto" w:sz="6" w:space="0"/>
              <w:left w:val="single" w:color="auto" w:sz="12"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45"/>
        <w:keepNext w:val="0"/>
        <w:keepLines w:val="0"/>
        <w:widowControl w:val="0"/>
        <w:shd w:val="clear" w:color="auto" w:fill="auto"/>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说明：</w:t>
      </w:r>
      <w:r>
        <w:rPr>
          <w:rFonts w:hint="eastAsia" w:ascii="仿宋" w:hAnsi="仿宋" w:eastAsia="仿宋" w:cs="仿宋"/>
          <w:color w:val="000000"/>
          <w:spacing w:val="0"/>
          <w:w w:val="100"/>
          <w:position w:val="0"/>
          <w:sz w:val="24"/>
          <w:szCs w:val="24"/>
          <w:lang w:val="en-US" w:eastAsia="en-US" w:bidi="en-US"/>
        </w:rPr>
        <w:t>1.</w:t>
      </w:r>
      <w:r>
        <w:rPr>
          <w:rFonts w:hint="eastAsia" w:ascii="仿宋" w:hAnsi="仿宋" w:eastAsia="仿宋" w:cs="仿宋"/>
          <w:color w:val="000000"/>
          <w:spacing w:val="0"/>
          <w:w w:val="100"/>
          <w:position w:val="0"/>
          <w:sz w:val="24"/>
          <w:szCs w:val="24"/>
        </w:rPr>
        <w:t>所有价格均用人民币表示，单位为元。</w:t>
      </w:r>
    </w:p>
    <w:p>
      <w:pPr>
        <w:pStyle w:val="45"/>
        <w:keepNext w:val="0"/>
        <w:keepLines w:val="0"/>
        <w:widowControl w:val="0"/>
        <w:numPr>
          <w:ilvl w:val="0"/>
          <w:numId w:val="10"/>
        </w:numPr>
        <w:shd w:val="clear" w:color="auto" w:fill="auto"/>
        <w:tabs>
          <w:tab w:val="left" w:pos="378"/>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报价总计价格必须与《</w:t>
      </w:r>
      <w:r>
        <w:rPr>
          <w:rFonts w:hint="eastAsia" w:ascii="仿宋" w:hAnsi="仿宋" w:eastAsia="仿宋" w:cs="仿宋"/>
          <w:color w:val="000000"/>
          <w:spacing w:val="0"/>
          <w:w w:val="100"/>
          <w:position w:val="0"/>
          <w:sz w:val="24"/>
          <w:szCs w:val="24"/>
          <w:lang w:eastAsia="zh-CN"/>
        </w:rPr>
        <w:t>投标报价单</w:t>
      </w:r>
      <w:r>
        <w:rPr>
          <w:rFonts w:hint="eastAsia" w:ascii="仿宋" w:hAnsi="仿宋" w:eastAsia="仿宋" w:cs="仿宋"/>
          <w:color w:val="000000"/>
          <w:spacing w:val="0"/>
          <w:w w:val="100"/>
          <w:position w:val="0"/>
          <w:sz w:val="24"/>
          <w:szCs w:val="24"/>
        </w:rPr>
        <w:t>》报价一致。</w:t>
      </w:r>
    </w:p>
    <w:p>
      <w:pPr>
        <w:pStyle w:val="45"/>
        <w:keepNext w:val="0"/>
        <w:keepLines w:val="0"/>
        <w:widowControl w:val="0"/>
        <w:numPr>
          <w:ilvl w:val="0"/>
          <w:numId w:val="10"/>
        </w:numPr>
        <w:shd w:val="clear" w:color="auto" w:fill="auto"/>
        <w:tabs>
          <w:tab w:val="left" w:pos="490"/>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如果不提供详细的分项报价表将被视为没有实质性</w:t>
      </w:r>
      <w:r>
        <w:rPr>
          <w:rFonts w:hint="eastAsia" w:ascii="仿宋" w:hAnsi="仿宋" w:eastAsia="仿宋" w:cs="仿宋"/>
          <w:color w:val="000000"/>
          <w:spacing w:val="0"/>
          <w:w w:val="100"/>
          <w:position w:val="0"/>
          <w:sz w:val="24"/>
          <w:szCs w:val="24"/>
          <w:lang w:eastAsia="zh-CN"/>
        </w:rPr>
        <w:t>投标文件</w:t>
      </w:r>
      <w:r>
        <w:rPr>
          <w:rFonts w:hint="eastAsia" w:ascii="仿宋" w:hAnsi="仿宋" w:eastAsia="仿宋" w:cs="仿宋"/>
          <w:color w:val="000000"/>
          <w:spacing w:val="0"/>
          <w:w w:val="100"/>
          <w:position w:val="0"/>
          <w:sz w:val="24"/>
          <w:szCs w:val="24"/>
        </w:rPr>
        <w:t>。</w:t>
      </w:r>
    </w:p>
    <w:p>
      <w:pPr>
        <w:pStyle w:val="45"/>
        <w:keepNext w:val="0"/>
        <w:keepLines w:val="0"/>
        <w:widowControl w:val="0"/>
        <w:numPr>
          <w:ilvl w:val="0"/>
          <w:numId w:val="10"/>
        </w:numPr>
        <w:shd w:val="clear" w:color="auto" w:fill="auto"/>
        <w:tabs>
          <w:tab w:val="left" w:pos="493"/>
        </w:tabs>
        <w:bidi w:val="0"/>
        <w:spacing w:before="0" w:after="0" w:line="317" w:lineRule="exact"/>
        <w:ind w:left="176" w:right="0" w:firstLine="0"/>
        <w:jc w:val="left"/>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投标人必须按此表格式中的对应栏目内容填写，若需增加栏目，请在栏目</w:t>
      </w:r>
      <w:r>
        <w:rPr>
          <w:rFonts w:hint="eastAsia" w:ascii="仿宋" w:hAnsi="仿宋" w:eastAsia="仿宋" w:cs="仿宋"/>
          <w:color w:val="000000"/>
          <w:spacing w:val="0"/>
          <w:w w:val="100"/>
          <w:position w:val="0"/>
          <w:sz w:val="24"/>
          <w:szCs w:val="24"/>
          <w:lang w:val="zh-CN" w:eastAsia="zh-CN" w:bidi="zh-CN"/>
        </w:rPr>
        <w:t>“其</w:t>
      </w:r>
      <w:r>
        <w:rPr>
          <w:rFonts w:hint="eastAsia" w:ascii="仿宋" w:hAnsi="仿宋" w:eastAsia="仿宋" w:cs="仿宋"/>
          <w:color w:val="000000"/>
          <w:spacing w:val="0"/>
          <w:w w:val="100"/>
          <w:position w:val="0"/>
          <w:sz w:val="24"/>
          <w:szCs w:val="24"/>
        </w:rPr>
        <w:t>它”中填写，并作详细说明。</w:t>
      </w: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45"/>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000000"/>
          <w:spacing w:val="0"/>
          <w:w w:val="100"/>
          <w:position w:val="0"/>
          <w:sz w:val="20"/>
          <w:szCs w:val="20"/>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7"/>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sz w:val="36"/>
          <w:szCs w:val="36"/>
          <w:lang w:eastAsia="zh-CN"/>
        </w:rPr>
      </w:pPr>
    </w:p>
    <w:p>
      <w:pPr>
        <w:pStyle w:val="41"/>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color w:val="000000"/>
          <w:spacing w:val="0"/>
          <w:w w:val="100"/>
          <w:position w:val="0"/>
          <w:lang w:val="en-US" w:eastAsia="zh-CN"/>
        </w:rPr>
      </w:pPr>
      <w:r>
        <w:rPr>
          <w:rFonts w:hint="eastAsia" w:ascii="仿宋" w:hAnsi="仿宋" w:eastAsia="仿宋" w:cs="仿宋"/>
          <w:color w:val="000000"/>
          <w:spacing w:val="0"/>
          <w:w w:val="100"/>
          <w:position w:val="0"/>
          <w:lang w:val="en-US" w:eastAsia="zh-CN"/>
        </w:rPr>
        <w:t>5、技术条款偏离表</w:t>
      </w:r>
    </w:p>
    <w:tbl>
      <w:tblPr>
        <w:tblStyle w:val="20"/>
        <w:tblW w:w="8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1200"/>
        <w:gridCol w:w="2155"/>
        <w:gridCol w:w="1326"/>
        <w:gridCol w:w="2335"/>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86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200"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货物名称</w:t>
            </w:r>
          </w:p>
        </w:tc>
        <w:tc>
          <w:tcPr>
            <w:tcW w:w="215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招标文件要求规格</w:t>
            </w:r>
          </w:p>
        </w:tc>
        <w:tc>
          <w:tcPr>
            <w:tcW w:w="1326"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投标规格</w:t>
            </w:r>
          </w:p>
        </w:tc>
        <w:tc>
          <w:tcPr>
            <w:tcW w:w="2335"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偏离</w:t>
            </w:r>
          </w:p>
        </w:tc>
        <w:tc>
          <w:tcPr>
            <w:tcW w:w="1073" w:type="dxa"/>
            <w:noWrap w:val="0"/>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r>
              <w:rPr>
                <w:rFonts w:hint="eastAsia" w:ascii="仿宋" w:hAnsi="仿宋" w:eastAsia="仿宋" w:cs="仿宋"/>
                <w:bCs/>
                <w:sz w:val="24"/>
                <w:szCs w:val="24"/>
                <w:lang w:val="en-US" w:eastAsia="zh-CN"/>
              </w:rPr>
              <w:t>如有正偏离需提供证明材料，证明材料附后(并注明页码)</w:t>
            </w: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66" w:type="dxa"/>
            <w:noWrap w:val="0"/>
            <w:vAlign w:val="top"/>
          </w:tcPr>
          <w:p>
            <w:pPr>
              <w:jc w:val="center"/>
              <w:rPr>
                <w:rFonts w:hint="eastAsia" w:ascii="仿宋" w:hAnsi="仿宋" w:eastAsia="仿宋" w:cs="仿宋"/>
                <w:b/>
                <w:bCs/>
                <w:sz w:val="24"/>
                <w:szCs w:val="24"/>
              </w:rPr>
            </w:pPr>
          </w:p>
        </w:tc>
        <w:tc>
          <w:tcPr>
            <w:tcW w:w="1200" w:type="dxa"/>
            <w:noWrap w:val="0"/>
            <w:vAlign w:val="top"/>
          </w:tcPr>
          <w:p>
            <w:pPr>
              <w:jc w:val="center"/>
              <w:rPr>
                <w:rFonts w:hint="eastAsia" w:ascii="仿宋" w:hAnsi="仿宋" w:eastAsia="仿宋" w:cs="仿宋"/>
                <w:b/>
                <w:bCs/>
                <w:sz w:val="24"/>
                <w:szCs w:val="24"/>
              </w:rPr>
            </w:pPr>
          </w:p>
        </w:tc>
        <w:tc>
          <w:tcPr>
            <w:tcW w:w="2155" w:type="dxa"/>
            <w:noWrap w:val="0"/>
            <w:vAlign w:val="top"/>
          </w:tcPr>
          <w:p>
            <w:pPr>
              <w:jc w:val="center"/>
              <w:rPr>
                <w:rFonts w:hint="eastAsia" w:ascii="仿宋" w:hAnsi="仿宋" w:eastAsia="仿宋" w:cs="仿宋"/>
                <w:b/>
                <w:bCs/>
                <w:sz w:val="24"/>
                <w:szCs w:val="24"/>
              </w:rPr>
            </w:pPr>
          </w:p>
        </w:tc>
        <w:tc>
          <w:tcPr>
            <w:tcW w:w="1326" w:type="dxa"/>
            <w:noWrap w:val="0"/>
            <w:vAlign w:val="top"/>
          </w:tcPr>
          <w:p>
            <w:pPr>
              <w:jc w:val="center"/>
              <w:rPr>
                <w:rFonts w:hint="eastAsia" w:ascii="仿宋" w:hAnsi="仿宋" w:eastAsia="仿宋" w:cs="仿宋"/>
                <w:b/>
                <w:bCs/>
                <w:sz w:val="24"/>
                <w:szCs w:val="24"/>
              </w:rPr>
            </w:pPr>
          </w:p>
        </w:tc>
        <w:tc>
          <w:tcPr>
            <w:tcW w:w="2335" w:type="dxa"/>
            <w:noWrap w:val="0"/>
            <w:vAlign w:val="top"/>
          </w:tcPr>
          <w:p>
            <w:pPr>
              <w:jc w:val="center"/>
              <w:rPr>
                <w:rFonts w:hint="eastAsia" w:ascii="仿宋" w:hAnsi="仿宋" w:eastAsia="仿宋" w:cs="仿宋"/>
                <w:b/>
                <w:bCs/>
                <w:sz w:val="24"/>
                <w:szCs w:val="24"/>
              </w:rPr>
            </w:pPr>
          </w:p>
        </w:tc>
        <w:tc>
          <w:tcPr>
            <w:tcW w:w="1073" w:type="dxa"/>
            <w:noWrap w:val="0"/>
            <w:vAlign w:val="top"/>
          </w:tcPr>
          <w:p>
            <w:pPr>
              <w:jc w:val="center"/>
              <w:rPr>
                <w:rFonts w:hint="eastAsia" w:ascii="仿宋" w:hAnsi="仿宋" w:eastAsia="仿宋" w:cs="仿宋"/>
                <w:b/>
                <w:bCs/>
                <w:sz w:val="24"/>
                <w:szCs w:val="24"/>
              </w:rPr>
            </w:pPr>
          </w:p>
        </w:tc>
      </w:tr>
    </w:tbl>
    <w:p>
      <w:pPr>
        <w:spacing w:line="360" w:lineRule="auto"/>
        <w:ind w:firstLine="475" w:firstLineChars="198"/>
        <w:jc w:val="left"/>
        <w:rPr>
          <w:rFonts w:hint="eastAsia" w:ascii="仿宋" w:hAnsi="仿宋" w:eastAsia="仿宋" w:cs="仿宋"/>
          <w:sz w:val="24"/>
          <w:szCs w:val="24"/>
        </w:rPr>
      </w:pPr>
      <w:r>
        <w:rPr>
          <w:rFonts w:hint="eastAsia" w:ascii="仿宋" w:hAnsi="仿宋" w:eastAsia="仿宋" w:cs="仿宋"/>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sz w:val="24"/>
        </w:rPr>
      </w:pPr>
    </w:p>
    <w:p>
      <w:pPr>
        <w:pStyle w:val="10"/>
        <w:tabs>
          <w:tab w:val="left" w:pos="5580"/>
        </w:tabs>
        <w:spacing w:line="360" w:lineRule="auto"/>
        <w:ind w:firstLine="3120" w:firstLineChars="1300"/>
        <w:rPr>
          <w:rFonts w:hint="eastAsia" w:ascii="仿宋" w:hAnsi="仿宋" w:eastAsia="仿宋" w:cs="仿宋"/>
          <w:sz w:val="24"/>
        </w:rPr>
      </w:pPr>
      <w:r>
        <w:rPr>
          <w:rFonts w:hint="eastAsia" w:ascii="仿宋" w:hAnsi="仿宋" w:eastAsia="仿宋" w:cs="仿宋"/>
          <w:sz w:val="24"/>
        </w:rPr>
        <w:t>投标人（盖章）：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10"/>
        <w:tabs>
          <w:tab w:val="left" w:pos="5580"/>
        </w:tabs>
        <w:spacing w:line="360" w:lineRule="auto"/>
        <w:ind w:firstLine="3120" w:firstLineChars="1300"/>
        <w:rPr>
          <w:rFonts w:hint="eastAsia" w:ascii="仿宋" w:hAnsi="仿宋" w:eastAsia="仿宋" w:cs="仿宋"/>
          <w:kern w:val="0"/>
          <w:sz w:val="24"/>
          <w:szCs w:val="24"/>
          <w:u w:val="single"/>
          <w:lang w:val="en-US" w:eastAsia="zh-CN"/>
        </w:rPr>
      </w:pPr>
      <w:r>
        <w:rPr>
          <w:rFonts w:hint="eastAsia" w:ascii="仿宋" w:hAnsi="仿宋" w:eastAsia="仿宋" w:cs="仿宋"/>
          <w:sz w:val="24"/>
          <w:lang w:eastAsia="zh-CN"/>
        </w:rPr>
        <w:t>法定代表人或</w:t>
      </w:r>
      <w:r>
        <w:rPr>
          <w:rFonts w:hint="eastAsia" w:ascii="仿宋" w:hAnsi="仿宋" w:eastAsia="仿宋" w:cs="仿宋"/>
          <w:kern w:val="0"/>
          <w:sz w:val="24"/>
          <w:szCs w:val="24"/>
        </w:rPr>
        <w:t>委托代理人</w:t>
      </w:r>
      <w:r>
        <w:rPr>
          <w:rFonts w:hint="eastAsia" w:ascii="仿宋" w:hAnsi="仿宋" w:eastAsia="仿宋" w:cs="仿宋"/>
          <w:sz w:val="24"/>
          <w:lang w:eastAsia="zh-CN"/>
        </w:rPr>
        <w:t>（签章）</w:t>
      </w:r>
      <w:r>
        <w:rPr>
          <w:rFonts w:hint="eastAsia" w:ascii="仿宋" w:hAnsi="仿宋" w:eastAsia="仿宋" w:cs="仿宋"/>
          <w:kern w:val="0"/>
          <w:sz w:val="24"/>
          <w:szCs w:val="24"/>
          <w:lang w:eastAsia="zh-CN"/>
        </w:rPr>
        <w:t>：</w:t>
      </w:r>
      <w:r>
        <w:rPr>
          <w:rFonts w:hint="eastAsia" w:ascii="仿宋" w:hAnsi="仿宋" w:eastAsia="仿宋" w:cs="仿宋"/>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pPr>
        <w:pStyle w:val="4"/>
        <w:rPr>
          <w:rFonts w:hint="eastAsia" w:ascii="仿宋" w:hAnsi="仿宋" w:eastAsia="仿宋" w:cs="仿宋"/>
          <w:b/>
          <w:bCs/>
          <w:sz w:val="36"/>
          <w:szCs w:val="36"/>
        </w:rPr>
      </w:pPr>
    </w:p>
    <w:p>
      <w:pPr>
        <w:rPr>
          <w:rFonts w:hint="eastAsia" w:ascii="仿宋" w:hAnsi="仿宋" w:eastAsia="仿宋" w:cs="仿宋"/>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eastAsia="zh-CN"/>
        </w:rPr>
      </w:pPr>
      <w:r>
        <w:rPr>
          <w:rFonts w:hint="eastAsia" w:ascii="仿宋" w:hAnsi="仿宋" w:eastAsia="仿宋" w:cs="仿宋"/>
          <w:color w:val="000000"/>
          <w:spacing w:val="0"/>
          <w:w w:val="100"/>
          <w:position w:val="0"/>
          <w:sz w:val="36"/>
          <w:szCs w:val="36"/>
          <w:lang w:val="en-US" w:eastAsia="zh-CN"/>
        </w:rPr>
        <w:t>6</w:t>
      </w:r>
      <w:r>
        <w:rPr>
          <w:rFonts w:hint="eastAsia" w:ascii="仿宋" w:hAnsi="仿宋" w:eastAsia="仿宋" w:cs="仿宋"/>
          <w:color w:val="000000"/>
          <w:spacing w:val="0"/>
          <w:w w:val="100"/>
          <w:position w:val="0"/>
          <w:sz w:val="36"/>
          <w:szCs w:val="36"/>
        </w:rPr>
        <w:t>、</w:t>
      </w:r>
      <w:r>
        <w:rPr>
          <w:rFonts w:hint="eastAsia" w:ascii="仿宋" w:hAnsi="仿宋" w:eastAsia="仿宋" w:cs="仿宋"/>
          <w:color w:val="000000"/>
          <w:spacing w:val="0"/>
          <w:w w:val="100"/>
          <w:position w:val="0"/>
          <w:sz w:val="36"/>
          <w:szCs w:val="36"/>
          <w:lang w:eastAsia="zh-CN"/>
        </w:rPr>
        <w:t>商务条款偏离表</w:t>
      </w:r>
    </w:p>
    <w:tbl>
      <w:tblPr>
        <w:tblStyle w:val="20"/>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招标文件的商务条款</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投标文件的商务条款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bCs/>
                <w:sz w:val="24"/>
                <w:szCs w:val="24"/>
              </w:rPr>
              <w:t>偏离</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6</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7</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8</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9</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10</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11</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12</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13</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14</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spacing w:val="-1"/>
                <w:kern w:val="0"/>
                <w:sz w:val="24"/>
              </w:rPr>
            </w:pPr>
            <w:r>
              <w:rPr>
                <w:rFonts w:hint="eastAsia" w:ascii="仿宋" w:hAnsi="仿宋" w:eastAsia="仿宋" w:cs="仿宋"/>
                <w:spacing w:val="-1"/>
                <w:kern w:val="0"/>
                <w:sz w:val="24"/>
              </w:rPr>
              <w:t>15</w:t>
            </w:r>
          </w:p>
        </w:tc>
        <w:tc>
          <w:tcPr>
            <w:tcW w:w="2154" w:type="dxa"/>
            <w:noWrap w:val="0"/>
            <w:vAlign w:val="center"/>
          </w:tcPr>
          <w:p>
            <w:pPr>
              <w:rPr>
                <w:rFonts w:hint="eastAsia" w:ascii="仿宋" w:hAnsi="仿宋" w:eastAsia="仿宋" w:cs="仿宋"/>
                <w:spacing w:val="-1"/>
                <w:kern w:val="0"/>
                <w:sz w:val="24"/>
              </w:rPr>
            </w:pPr>
          </w:p>
        </w:tc>
        <w:tc>
          <w:tcPr>
            <w:tcW w:w="2477" w:type="dxa"/>
            <w:noWrap w:val="0"/>
            <w:vAlign w:val="center"/>
          </w:tcPr>
          <w:p>
            <w:pPr>
              <w:rPr>
                <w:rFonts w:hint="eastAsia" w:ascii="仿宋" w:hAnsi="仿宋" w:eastAsia="仿宋" w:cs="仿宋"/>
                <w:spacing w:val="-1"/>
                <w:kern w:val="0"/>
                <w:sz w:val="24"/>
              </w:rPr>
            </w:pPr>
          </w:p>
        </w:tc>
        <w:tc>
          <w:tcPr>
            <w:tcW w:w="2454" w:type="dxa"/>
            <w:noWrap w:val="0"/>
            <w:vAlign w:val="center"/>
          </w:tcPr>
          <w:p>
            <w:pPr>
              <w:rPr>
                <w:rFonts w:hint="eastAsia" w:ascii="仿宋" w:hAnsi="仿宋" w:eastAsia="仿宋" w:cs="仿宋"/>
                <w:spacing w:val="-1"/>
                <w:kern w:val="0"/>
                <w:sz w:val="24"/>
              </w:rPr>
            </w:pPr>
          </w:p>
        </w:tc>
        <w:tc>
          <w:tcPr>
            <w:tcW w:w="1130" w:type="dxa"/>
            <w:noWrap w:val="0"/>
            <w:vAlign w:val="center"/>
          </w:tcPr>
          <w:p>
            <w:pPr>
              <w:rPr>
                <w:rFonts w:hint="eastAsia" w:ascii="仿宋" w:hAnsi="仿宋" w:eastAsia="仿宋" w:cs="仿宋"/>
                <w:spacing w:val="-1"/>
                <w:kern w:val="0"/>
                <w:sz w:val="24"/>
              </w:rPr>
            </w:pPr>
          </w:p>
        </w:tc>
      </w:tr>
    </w:tbl>
    <w:p>
      <w:pPr>
        <w:rPr>
          <w:rFonts w:hint="eastAsia" w:ascii="仿宋" w:hAnsi="仿宋" w:eastAsia="仿宋" w:cs="仿宋"/>
          <w:spacing w:val="-1"/>
          <w:kern w:val="0"/>
          <w:sz w:val="24"/>
        </w:rPr>
      </w:pPr>
      <w:r>
        <w:rPr>
          <w:rFonts w:hint="eastAsia" w:ascii="仿宋" w:hAnsi="仿宋" w:eastAsia="仿宋" w:cs="仿宋"/>
          <w:spacing w:val="-1"/>
          <w:kern w:val="0"/>
          <w:sz w:val="24"/>
        </w:rPr>
        <w:t>注：请在“偏离说明”栏内扼要说明偏离情况，如无偏离则不需列明。</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ab/>
      </w:r>
      <w:r>
        <w:rPr>
          <w:rFonts w:hint="eastAsia" w:ascii="仿宋" w:hAnsi="仿宋" w:eastAsia="仿宋" w:cs="仿宋"/>
          <w:w w:val="95"/>
          <w:sz w:val="24"/>
          <w:szCs w:val="24"/>
        </w:rPr>
        <w:t>（盖章）</w:t>
      </w:r>
      <w:r>
        <w:rPr>
          <w:rFonts w:hint="eastAsia" w:ascii="仿宋" w:hAnsi="仿宋" w:eastAsia="仿宋" w:cs="仿宋"/>
          <w:sz w:val="24"/>
          <w:szCs w:val="24"/>
        </w:rPr>
        <w:t xml:space="preserve"> </w:t>
      </w:r>
    </w:p>
    <w:p>
      <w:pPr>
        <w:pStyle w:val="7"/>
        <w:numPr>
          <w:ilvl w:val="0"/>
          <w:numId w:val="0"/>
        </w:numPr>
        <w:tabs>
          <w:tab w:val="left" w:pos="8227"/>
        </w:tabs>
        <w:kinsoku w:val="0"/>
        <w:overflowPunct w:val="0"/>
        <w:spacing w:line="381" w:lineRule="auto"/>
        <w:ind w:left="1680" w:leftChars="0" w:right="118" w:rightChars="0"/>
        <w:rPr>
          <w:rFonts w:hint="eastAsia" w:ascii="仿宋" w:hAnsi="仿宋" w:eastAsia="仿宋" w:cs="仿宋"/>
          <w:w w:val="95"/>
          <w:sz w:val="24"/>
          <w:szCs w:val="24"/>
        </w:rPr>
      </w:pPr>
      <w:r>
        <w:rPr>
          <w:rFonts w:hint="eastAsia" w:ascii="仿宋" w:hAnsi="仿宋" w:eastAsia="仿宋" w:cs="仿宋"/>
          <w:sz w:val="24"/>
          <w:szCs w:val="24"/>
        </w:rPr>
        <w:t>法定代表人或被授权人：</w:t>
      </w:r>
      <w:r>
        <w:rPr>
          <w:rFonts w:hint="eastAsia" w:ascii="仿宋" w:hAnsi="仿宋" w:eastAsia="仿宋" w:cs="仿宋"/>
          <w:sz w:val="24"/>
          <w:szCs w:val="24"/>
          <w:u w:val="single"/>
        </w:rPr>
        <w:tab/>
      </w:r>
      <w:r>
        <w:rPr>
          <w:rFonts w:hint="eastAsia" w:ascii="仿宋" w:hAnsi="仿宋" w:eastAsia="仿宋" w:cs="仿宋"/>
          <w:w w:val="95"/>
          <w:sz w:val="24"/>
          <w:szCs w:val="24"/>
        </w:rPr>
        <w:t>（</w:t>
      </w:r>
      <w:r>
        <w:rPr>
          <w:rFonts w:hint="eastAsia" w:ascii="仿宋" w:hAnsi="仿宋" w:eastAsia="仿宋" w:cs="仿宋"/>
          <w:w w:val="95"/>
          <w:sz w:val="24"/>
          <w:szCs w:val="24"/>
          <w:lang w:eastAsia="zh-CN"/>
        </w:rPr>
        <w:t>签章</w:t>
      </w:r>
      <w:r>
        <w:rPr>
          <w:rFonts w:hint="eastAsia" w:ascii="仿宋" w:hAnsi="仿宋" w:eastAsia="仿宋" w:cs="仿宋"/>
          <w:w w:val="95"/>
          <w:sz w:val="24"/>
          <w:szCs w:val="24"/>
        </w:rPr>
        <w:t>）</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3"/>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000000"/>
          <w:spacing w:val="0"/>
          <w:w w:val="100"/>
          <w:position w:val="0"/>
          <w:sz w:val="21"/>
          <w:szCs w:val="21"/>
        </w:rPr>
      </w:pPr>
    </w:p>
    <w:p>
      <w:pPr>
        <w:pStyle w:val="4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color w:val="000000"/>
          <w:spacing w:val="0"/>
          <w:w w:val="100"/>
          <w:position w:val="0"/>
          <w:sz w:val="36"/>
          <w:szCs w:val="36"/>
          <w:lang w:val="en-US" w:eastAsia="zh-CN"/>
        </w:rPr>
        <w:t>7、投标人基本情况表</w:t>
      </w:r>
    </w:p>
    <w:p>
      <w:pPr>
        <w:pStyle w:val="7"/>
        <w:numPr>
          <w:ilvl w:val="0"/>
          <w:numId w:val="0"/>
        </w:numPr>
        <w:kinsoku w:val="0"/>
        <w:overflowPunct w:val="0"/>
        <w:spacing w:before="5"/>
        <w:ind w:leftChars="0" w:right="0" w:rightChars="0"/>
        <w:rPr>
          <w:rFonts w:hint="eastAsia" w:ascii="仿宋" w:hAnsi="仿宋" w:eastAsia="仿宋" w:cs="仿宋"/>
          <w:b/>
          <w:bCs/>
          <w:sz w:val="6"/>
          <w:szCs w:val="6"/>
        </w:rPr>
      </w:pPr>
    </w:p>
    <w:tbl>
      <w:tblPr>
        <w:tblStyle w:val="20"/>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37"/>
              <w:rPr>
                <w:rFonts w:hint="eastAsia" w:ascii="仿宋" w:hAnsi="仿宋" w:eastAsia="仿宋" w:cs="仿宋"/>
              </w:rPr>
            </w:pPr>
            <w:r>
              <w:rPr>
                <w:rFonts w:hint="eastAsia" w:ascii="仿宋" w:hAnsi="仿宋" w:eastAsia="仿宋" w:cs="仿宋"/>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181"/>
              <w:rPr>
                <w:rFonts w:hint="eastAsia" w:ascii="仿宋" w:hAnsi="仿宋" w:eastAsia="仿宋" w:cs="仿宋"/>
              </w:rPr>
            </w:pPr>
            <w:r>
              <w:rPr>
                <w:rFonts w:hint="eastAsia" w:ascii="仿宋" w:hAnsi="仿宋" w:eastAsia="仿宋" w:cs="仿宋"/>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6"/>
              <w:ind w:left="137"/>
              <w:rPr>
                <w:rFonts w:hint="eastAsia" w:ascii="仿宋" w:hAnsi="仿宋" w:eastAsia="仿宋" w:cs="仿宋"/>
              </w:rPr>
            </w:pPr>
            <w:r>
              <w:rPr>
                <w:rFonts w:hint="eastAsia" w:ascii="仿宋" w:hAnsi="仿宋" w:eastAsia="仿宋" w:cs="仿宋"/>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1" w:line="312" w:lineRule="exact"/>
              <w:ind w:left="257" w:right="133" w:hanging="120"/>
              <w:rPr>
                <w:rFonts w:hint="eastAsia" w:ascii="仿宋" w:hAnsi="仿宋" w:eastAsia="仿宋" w:cs="仿宋"/>
              </w:rPr>
            </w:pPr>
            <w:r>
              <w:rPr>
                <w:rFonts w:hint="eastAsia" w:ascii="仿宋" w:hAnsi="仿宋" w:eastAsia="仿宋" w:cs="仿宋"/>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66"/>
              <w:rPr>
                <w:rFonts w:hint="eastAsia" w:ascii="仿宋" w:hAnsi="仿宋" w:eastAsia="仿宋" w:cs="仿宋"/>
              </w:rPr>
            </w:pPr>
            <w:r>
              <w:rPr>
                <w:rFonts w:hint="eastAsia" w:ascii="仿宋" w:hAnsi="仿宋" w:eastAsia="仿宋" w:cs="仿宋"/>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4"/>
              <w:rPr>
                <w:rFonts w:hint="eastAsia" w:ascii="仿宋" w:hAnsi="仿宋" w:eastAsia="仿宋" w:cs="仿宋"/>
                <w:b/>
                <w:bCs/>
                <w:sz w:val="20"/>
                <w:szCs w:val="20"/>
              </w:rPr>
            </w:pPr>
          </w:p>
          <w:p>
            <w:pPr>
              <w:pStyle w:val="46"/>
              <w:kinsoku w:val="0"/>
              <w:overflowPunct w:val="0"/>
              <w:ind w:left="383"/>
              <w:rPr>
                <w:rFonts w:hint="eastAsia" w:ascii="仿宋" w:hAnsi="仿宋" w:eastAsia="仿宋" w:cs="仿宋"/>
              </w:rPr>
            </w:pPr>
            <w:r>
              <w:rPr>
                <w:rFonts w:hint="eastAsia" w:ascii="仿宋" w:hAnsi="仿宋" w:eastAsia="仿宋" w:cs="仿宋"/>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rPr>
                <w:rFonts w:hint="eastAsia" w:ascii="仿宋" w:hAnsi="仿宋" w:eastAsia="仿宋" w:cs="仿宋"/>
                <w:b/>
                <w:bCs/>
              </w:rPr>
            </w:pPr>
          </w:p>
          <w:p>
            <w:pPr>
              <w:pStyle w:val="46"/>
              <w:kinsoku w:val="0"/>
              <w:overflowPunct w:val="0"/>
              <w:spacing w:line="475" w:lineRule="auto"/>
              <w:ind w:left="497" w:right="493"/>
              <w:jc w:val="both"/>
              <w:rPr>
                <w:rFonts w:hint="eastAsia" w:ascii="仿宋" w:hAnsi="仿宋" w:eastAsia="仿宋" w:cs="仿宋"/>
              </w:rPr>
            </w:pPr>
            <w:r>
              <w:rPr>
                <w:rFonts w:hint="eastAsia" w:ascii="仿宋" w:hAnsi="仿宋" w:eastAsia="仿宋" w:cs="仿宋"/>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236"/>
              <w:rPr>
                <w:rFonts w:hint="eastAsia" w:ascii="仿宋" w:hAnsi="仿宋" w:eastAsia="仿宋" w:cs="仿宋"/>
              </w:rPr>
            </w:pPr>
            <w:r>
              <w:rPr>
                <w:rFonts w:hint="eastAsia" w:ascii="仿宋" w:hAnsi="仿宋" w:eastAsia="仿宋" w:cs="仿宋"/>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4"/>
              <w:ind w:left="118"/>
              <w:rPr>
                <w:rFonts w:hint="eastAsia" w:ascii="仿宋" w:hAnsi="仿宋" w:eastAsia="仿宋" w:cs="仿宋"/>
              </w:rPr>
            </w:pPr>
            <w:r>
              <w:rPr>
                <w:rFonts w:hint="eastAsia" w:ascii="仿宋" w:hAnsi="仿宋" w:eastAsia="仿宋" w:cs="仿宋"/>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r>
              <w:rPr>
                <w:rFonts w:hint="eastAsia" w:ascii="仿宋" w:hAnsi="仿宋" w:eastAsia="仿宋" w:cs="仿宋"/>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16"/>
              <w:rPr>
                <w:rFonts w:hint="eastAsia" w:ascii="仿宋" w:hAnsi="仿宋" w:eastAsia="仿宋" w:cs="仿宋"/>
              </w:rPr>
            </w:pPr>
            <w:r>
              <w:rPr>
                <w:rFonts w:hint="eastAsia" w:ascii="仿宋" w:hAnsi="仿宋" w:eastAsia="仿宋" w:cs="仿宋"/>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2"/>
              <w:rPr>
                <w:rFonts w:hint="eastAsia" w:ascii="仿宋" w:hAnsi="仿宋" w:eastAsia="仿宋" w:cs="仿宋"/>
              </w:rPr>
            </w:pPr>
            <w:r>
              <w:rPr>
                <w:rFonts w:hint="eastAsia" w:ascii="仿宋" w:hAnsi="仿宋" w:eastAsia="仿宋" w:cs="仿宋"/>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45"/>
              <w:ind w:left="450"/>
              <w:rPr>
                <w:rFonts w:hint="eastAsia" w:ascii="仿宋" w:hAnsi="仿宋" w:eastAsia="仿宋" w:cs="仿宋"/>
              </w:rPr>
            </w:pPr>
            <w:r>
              <w:rPr>
                <w:rFonts w:hint="eastAsia" w:ascii="仿宋" w:hAnsi="仿宋" w:eastAsia="仿宋" w:cs="仿宋"/>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r>
              <w:rPr>
                <w:rFonts w:hint="eastAsia" w:ascii="仿宋" w:hAnsi="仿宋" w:eastAsia="仿宋" w:cs="仿宋"/>
              </w:rPr>
              <w:t>专</w:t>
            </w:r>
            <w:r>
              <w:rPr>
                <w:rFonts w:hint="eastAsia" w:ascii="仿宋" w:hAnsi="仿宋" w:eastAsia="仿宋" w:cs="仿宋"/>
              </w:rPr>
              <w:tab/>
            </w:r>
            <w:r>
              <w:rPr>
                <w:rFonts w:hint="eastAsia" w:ascii="仿宋" w:hAnsi="仿宋" w:eastAsia="仿宋" w:cs="仿宋"/>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46"/>
              <w:tabs>
                <w:tab w:val="left" w:pos="479"/>
              </w:tabs>
              <w:kinsoku w:val="0"/>
              <w:overflowPunct w:val="0"/>
              <w:spacing w:before="145"/>
              <w:ind w:right="1"/>
              <w:jc w:val="cente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46"/>
              <w:kinsoku w:val="0"/>
              <w:overflowPunct w:val="0"/>
              <w:spacing w:before="1"/>
              <w:rPr>
                <w:rFonts w:hint="eastAsia" w:ascii="仿宋" w:hAnsi="仿宋" w:eastAsia="仿宋" w:cs="仿宋"/>
                <w:b/>
                <w:bCs/>
                <w:sz w:val="23"/>
                <w:szCs w:val="23"/>
              </w:rPr>
            </w:pPr>
          </w:p>
          <w:p>
            <w:pPr>
              <w:pStyle w:val="46"/>
              <w:kinsoku w:val="0"/>
              <w:overflowPunct w:val="0"/>
              <w:spacing w:line="237" w:lineRule="auto"/>
              <w:ind w:left="497" w:right="493"/>
              <w:jc w:val="both"/>
              <w:rPr>
                <w:rFonts w:hint="eastAsia" w:ascii="仿宋" w:hAnsi="仿宋" w:eastAsia="仿宋" w:cs="仿宋"/>
              </w:rPr>
            </w:pPr>
            <w:r>
              <w:rPr>
                <w:rFonts w:hint="eastAsia" w:ascii="仿宋" w:hAnsi="仿宋" w:eastAsia="仿宋" w:cs="仿宋"/>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rPr>
            </w:pPr>
          </w:p>
        </w:tc>
      </w:tr>
    </w:tbl>
    <w:p>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val="0"/>
          <w:bCs/>
          <w:color w:val="auto"/>
          <w:kern w:val="0"/>
          <w:sz w:val="36"/>
          <w:szCs w:val="36"/>
          <w:lang w:val="en-US" w:eastAsia="zh-CN"/>
        </w:rPr>
      </w:pPr>
    </w:p>
    <w:p>
      <w:pPr>
        <w:pStyle w:val="4"/>
        <w:rPr>
          <w:rFonts w:hint="eastAsia"/>
          <w:lang w:val="en-US" w:eastAsia="zh-CN"/>
        </w:rPr>
      </w:pPr>
    </w:p>
    <w:p>
      <w:pPr>
        <w:shd w:val="clear" w:color="auto" w:fill="auto"/>
        <w:spacing w:line="360" w:lineRule="auto"/>
        <w:jc w:val="both"/>
        <w:rPr>
          <w:rFonts w:hint="eastAsia" w:ascii="仿宋" w:hAnsi="仿宋" w:eastAsia="仿宋" w:cs="仿宋"/>
          <w:b w:val="0"/>
          <w:bCs/>
          <w:color w:val="auto"/>
          <w:kern w:val="0"/>
          <w:sz w:val="36"/>
          <w:szCs w:val="36"/>
          <w:lang w:val="en-US" w:eastAsia="zh-CN"/>
        </w:rPr>
      </w:pPr>
    </w:p>
    <w:p>
      <w:pPr>
        <w:keepNext/>
        <w:keepLines/>
        <w:pageBreakBefore/>
        <w:adjustRightInd w:val="0"/>
        <w:snapToGrid w:val="0"/>
        <w:spacing w:line="360" w:lineRule="auto"/>
        <w:jc w:val="center"/>
        <w:textAlignment w:val="baseline"/>
        <w:outlineLvl w:val="3"/>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政府采购优惠政策</w:t>
      </w:r>
      <w:r>
        <w:rPr>
          <w:rFonts w:hint="eastAsia" w:ascii="仿宋" w:hAnsi="仿宋" w:eastAsia="仿宋" w:cs="仿宋"/>
          <w:b/>
          <w:bCs/>
          <w:color w:val="auto"/>
          <w:sz w:val="36"/>
          <w:szCs w:val="36"/>
          <w:lang w:eastAsia="zh-CN"/>
        </w:rPr>
        <w:t>声明函</w:t>
      </w:r>
    </w:p>
    <w:p>
      <w:pPr>
        <w:snapToGrid w:val="0"/>
        <w:outlineLvl w:val="4"/>
        <w:rPr>
          <w:rFonts w:hint="eastAsia" w:ascii="仿宋" w:hAnsi="仿宋" w:eastAsia="仿宋" w:cs="仿宋"/>
          <w:b/>
          <w:bCs/>
          <w:color w:val="auto"/>
          <w:sz w:val="24"/>
          <w:szCs w:val="24"/>
        </w:rPr>
      </w:pPr>
      <w:r>
        <w:rPr>
          <w:rFonts w:hint="eastAsia" w:ascii="仿宋" w:hAnsi="仿宋" w:eastAsia="仿宋" w:cs="仿宋"/>
          <w:b/>
          <w:bCs/>
          <w:color w:val="auto"/>
          <w:sz w:val="24"/>
          <w:szCs w:val="24"/>
        </w:rPr>
        <w:t>填写</w:t>
      </w:r>
      <w:r>
        <w:rPr>
          <w:rFonts w:hint="eastAsia" w:ascii="仿宋" w:hAnsi="仿宋" w:eastAsia="仿宋" w:cs="仿宋"/>
          <w:b/>
          <w:bCs/>
          <w:color w:val="auto"/>
          <w:sz w:val="24"/>
          <w:szCs w:val="24"/>
          <w:lang w:val="en-US" w:eastAsia="zh-CN"/>
        </w:rPr>
        <w:t>提示</w:t>
      </w:r>
      <w:r>
        <w:rPr>
          <w:rFonts w:hint="eastAsia" w:ascii="仿宋" w:hAnsi="仿宋" w:eastAsia="仿宋" w:cs="仿宋"/>
          <w:b/>
          <w:bCs/>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1、该部分内容由投标人根据自身实际情况</w:t>
      </w:r>
      <w:r>
        <w:rPr>
          <w:rFonts w:hint="eastAsia" w:ascii="仿宋" w:hAnsi="仿宋" w:eastAsia="仿宋" w:cs="仿宋"/>
          <w:color w:val="auto"/>
          <w:sz w:val="24"/>
          <w:szCs w:val="24"/>
          <w:lang w:val="en-US" w:eastAsia="zh-CN"/>
        </w:rPr>
        <w:t>选取并</w:t>
      </w:r>
      <w:r>
        <w:rPr>
          <w:rFonts w:hint="eastAsia" w:ascii="仿宋" w:hAnsi="仿宋" w:eastAsia="仿宋" w:cs="仿宋"/>
          <w:color w:val="auto"/>
          <w:sz w:val="24"/>
          <w:szCs w:val="24"/>
        </w:rPr>
        <w:t>填写。投标人提供的声明函不属实的，属于提供虚假资料谋取中标，</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rPr>
        <w:t>依照《中华人民共和国政府采购法》等国家有关规定追究相应责任。</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2、该部分内容填写需要参考的相关文件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包括但不限于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"http://www.ccgp.gov.cn/news/202012/t20201229_15715888.htm"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www.ccgp.gov.cn/news/202012/t20201229_15715888.htm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(2)</w:t>
      </w:r>
      <w:bookmarkStart w:id="74" w:name="_Hlk71925120"/>
      <w:r>
        <w:rPr>
          <w:rFonts w:hint="eastAsia" w:ascii="仿宋" w:hAnsi="仿宋" w:eastAsia="仿宋" w:cs="仿宋"/>
          <w:color w:val="auto"/>
          <w:sz w:val="24"/>
          <w:szCs w:val="24"/>
        </w:rPr>
        <w:t>《关于印发中小企业划型标准规定的通知》（工信部联企业〔2011〕300 号</w:t>
      </w:r>
      <w:bookmarkEnd w:id="74"/>
      <w:r>
        <w:rPr>
          <w:rFonts w:hint="eastAsia" w:ascii="仿宋" w:hAnsi="仿宋" w:eastAsia="仿宋" w:cs="仿宋"/>
          <w:color w:val="auto"/>
          <w:sz w:val="24"/>
          <w:szCs w:val="24"/>
        </w:rPr>
        <w:t>），链接：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"http://www.gov.cn/zwgk/2011-07/04/content_1898747.htm"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www.gov.cn/zwgk/2011-07/04/content_1898747.htm</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(3)《统计上大中小微型企业划分办法(2017)》（国统字〔2017〕213 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"http://www.stats.gov.cn/tjsj/tjbz/201801/t20180103_1569357.html"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www.stats.gov.cn/tjsj/tjbz/201801/t20180103_1569357.html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(4)《关于促进残疾人就业政府采购政策的通知》（财库〔2017〕141号），链接：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"http://www.ccgp.gov.cn/zcfg/mof/201709/t20170904_8787205.shtml"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www.ccgp.gov.cn/zcfg/mof/201709/t20170904_8787205.shtml</w:t>
      </w:r>
      <w:r>
        <w:rPr>
          <w:rFonts w:hint="eastAsia" w:ascii="仿宋" w:hAnsi="仿宋" w:eastAsia="仿宋" w:cs="仿宋"/>
          <w:color w:val="auto"/>
          <w:sz w:val="24"/>
          <w:szCs w:val="24"/>
          <w:u w:val="single"/>
        </w:rPr>
        <w:fldChar w:fldCharType="end"/>
      </w:r>
    </w:p>
    <w:p>
      <w:pPr>
        <w:snapToGrid w:val="0"/>
        <w:ind w:firstLine="555"/>
        <w:rPr>
          <w:rFonts w:hint="eastAsia" w:ascii="仿宋" w:hAnsi="仿宋" w:eastAsia="仿宋" w:cs="仿宋"/>
          <w:color w:val="auto"/>
          <w:sz w:val="24"/>
          <w:szCs w:val="24"/>
        </w:rPr>
      </w:pPr>
      <w:r>
        <w:rPr>
          <w:rFonts w:hint="eastAsia" w:ascii="仿宋" w:hAnsi="仿宋" w:eastAsia="仿宋" w:cs="仿宋"/>
          <w:color w:val="auto"/>
          <w:sz w:val="24"/>
          <w:szCs w:val="24"/>
        </w:rPr>
        <w:t>(5)《关于政府采购支持监狱企业发展有关问题的通知》（财库〔2014〕68号），链接：</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"http://www.ccgp.gov.cn/zcfg/mof/201406/t20140616_4619272.htm"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u w:val="single"/>
        </w:rPr>
        <w:t>www.ccgp.gov.cn/zcfg/mof/201406/t20140616_4619272.htm</w:t>
      </w:r>
      <w:r>
        <w:rPr>
          <w:rFonts w:hint="eastAsia" w:ascii="仿宋" w:hAnsi="仿宋" w:eastAsia="仿宋" w:cs="仿宋"/>
          <w:color w:val="auto"/>
          <w:sz w:val="24"/>
          <w:szCs w:val="24"/>
          <w:u w:val="single"/>
        </w:rPr>
        <w:fldChar w:fldCharType="end"/>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3、请依照招标文件提供的格式和内容填写声明函，</w:t>
      </w:r>
      <w:r>
        <w:rPr>
          <w:rFonts w:hint="eastAsia" w:ascii="仿宋" w:hAnsi="仿宋" w:eastAsia="仿宋" w:cs="仿宋"/>
          <w:color w:val="auto"/>
          <w:sz w:val="24"/>
          <w:szCs w:val="24"/>
          <w:lang w:eastAsia="zh-CN"/>
        </w:rPr>
        <w:t>内容完整、</w:t>
      </w:r>
      <w:r>
        <w:rPr>
          <w:rFonts w:hint="eastAsia" w:ascii="仿宋" w:hAnsi="仿宋" w:eastAsia="仿宋" w:cs="仿宋"/>
          <w:color w:val="auto"/>
          <w:sz w:val="24"/>
          <w:szCs w:val="24"/>
        </w:rPr>
        <w:t>不</w:t>
      </w:r>
      <w:r>
        <w:rPr>
          <w:rFonts w:hint="eastAsia" w:ascii="仿宋" w:hAnsi="仿宋" w:eastAsia="仿宋" w:cs="仿宋"/>
          <w:color w:val="auto"/>
          <w:sz w:val="24"/>
          <w:szCs w:val="24"/>
          <w:lang w:val="en-US" w:eastAsia="zh-CN"/>
        </w:rPr>
        <w:t>得更改</w:t>
      </w:r>
      <w:r>
        <w:rPr>
          <w:rFonts w:hint="eastAsia" w:ascii="仿宋" w:hAnsi="仿宋" w:eastAsia="仿宋" w:cs="仿宋"/>
          <w:color w:val="auto"/>
          <w:sz w:val="24"/>
          <w:szCs w:val="24"/>
        </w:rPr>
        <w:t>格式；满足多项优惠政策的投标人，不重复享受多项价格扣除政策。</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4、声明函具体填写要求：</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（1）声明是</w:t>
      </w:r>
      <w:r>
        <w:rPr>
          <w:rFonts w:hint="eastAsia" w:ascii="仿宋" w:hAnsi="仿宋" w:eastAsia="仿宋" w:cs="仿宋"/>
          <w:color w:val="auto"/>
          <w:sz w:val="24"/>
          <w:szCs w:val="24"/>
          <w:lang w:val="en-US" w:eastAsia="zh-CN"/>
        </w:rPr>
        <w:t>符合条件的</w:t>
      </w:r>
      <w:r>
        <w:rPr>
          <w:rFonts w:hint="eastAsia" w:ascii="仿宋" w:hAnsi="仿宋" w:eastAsia="仿宋" w:cs="仿宋"/>
          <w:color w:val="auto"/>
          <w:sz w:val="24"/>
          <w:szCs w:val="24"/>
        </w:rPr>
        <w:t>中小企业须填写《中小企业声明函》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w:t>
      </w:r>
      <w:r>
        <w:rPr>
          <w:rFonts w:hint="eastAsia" w:ascii="仿宋" w:hAnsi="仿宋" w:eastAsia="仿宋" w:cs="仿宋"/>
          <w:color w:val="auto"/>
          <w:sz w:val="24"/>
          <w:szCs w:val="24"/>
          <w:lang w:val="en-US" w:eastAsia="zh-CN"/>
        </w:rPr>
        <w:t>如下</w:t>
      </w:r>
      <w:r>
        <w:rPr>
          <w:rFonts w:hint="eastAsia" w:ascii="仿宋" w:hAnsi="仿宋" w:eastAsia="仿宋" w:cs="仿宋"/>
          <w:color w:val="auto"/>
          <w:sz w:val="24"/>
          <w:szCs w:val="24"/>
        </w:rPr>
        <w:t>：</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第一处，在“单位名称”下划线处如实填写采购人名称；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第二处，在“项目名称”下划线处如实填写采购项目名称；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第四处，在“招标文件中明确的所属行业”下划线处填写采购标的对应的中小企业划分标准所属行业；</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hint="eastAsia" w:ascii="仿宋" w:hAnsi="仿宋" w:eastAsia="仿宋" w:cs="仿宋"/>
          <w:color w:val="auto"/>
          <w:sz w:val="24"/>
          <w:szCs w:val="24"/>
        </w:rPr>
      </w:pPr>
      <w:r>
        <w:rPr>
          <w:rFonts w:hint="eastAsia" w:ascii="仿宋" w:hAnsi="仿宋" w:eastAsia="仿宋" w:cs="仿宋"/>
          <w:color w:val="auto"/>
          <w:sz w:val="24"/>
          <w:szCs w:val="24"/>
        </w:rPr>
        <w:t xml:space="preserve">    （2）声明是残疾人福利性单位须填写《残疾人福利性单位声明函》的相关内容，具体参照以上《中小企业声明函》填写要求执行。</w:t>
      </w:r>
    </w:p>
    <w:p>
      <w:pPr>
        <w:snapToGrid w:val="0"/>
        <w:rPr>
          <w:rFonts w:ascii="仿宋" w:hAnsi="仿宋" w:eastAsia="仿宋"/>
          <w:color w:val="auto"/>
          <w:sz w:val="25"/>
          <w:szCs w:val="25"/>
        </w:rPr>
      </w:pPr>
      <w:r>
        <w:rPr>
          <w:rFonts w:hint="eastAsia" w:ascii="仿宋" w:hAnsi="仿宋" w:eastAsia="仿宋" w:cs="仿宋"/>
          <w:color w:val="auto"/>
          <w:sz w:val="24"/>
          <w:szCs w:val="24"/>
        </w:rPr>
        <w:t xml:space="preserve">    （3）声明是监狱企业须填写《监狱企业声明函》的</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内容（填写位置的字体已加粗），具体参照以上《中小企业声明函》填写要求执行。</w:t>
      </w: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rPr>
      </w:pPr>
      <w:r>
        <w:rPr>
          <w:rFonts w:hint="eastAsia" w:ascii="仿宋" w:hAnsi="仿宋" w:eastAsia="仿宋" w:cs="仿宋"/>
          <w:b w:val="0"/>
          <w:bCs/>
          <w:color w:val="auto"/>
          <w:kern w:val="0"/>
          <w:sz w:val="36"/>
          <w:szCs w:val="36"/>
          <w:lang w:val="en-US" w:eastAsia="zh-CN"/>
        </w:rPr>
        <w:t>9</w:t>
      </w:r>
      <w:r>
        <w:rPr>
          <w:rFonts w:hint="eastAsia" w:ascii="仿宋" w:hAnsi="仿宋" w:eastAsia="仿宋" w:cs="仿宋"/>
          <w:b w:val="0"/>
          <w:bCs/>
          <w:color w:val="auto"/>
          <w:kern w:val="0"/>
          <w:sz w:val="36"/>
          <w:szCs w:val="36"/>
        </w:rPr>
        <w:t>、中小企业声明函(</w:t>
      </w:r>
      <w:r>
        <w:rPr>
          <w:rFonts w:hint="eastAsia" w:ascii="仿宋" w:hAnsi="仿宋" w:eastAsia="仿宋" w:cs="仿宋"/>
          <w:b w:val="0"/>
          <w:bCs/>
          <w:color w:val="auto"/>
          <w:kern w:val="0"/>
          <w:sz w:val="36"/>
          <w:szCs w:val="36"/>
          <w:lang w:eastAsia="zh-CN"/>
        </w:rPr>
        <w:t>货物</w:t>
      </w:r>
      <w:r>
        <w:rPr>
          <w:rFonts w:hint="eastAsia" w:ascii="仿宋" w:hAnsi="仿宋" w:eastAsia="仿宋" w:cs="仿宋"/>
          <w:b w:val="0"/>
          <w:bCs/>
          <w:color w:val="auto"/>
          <w:kern w:val="0"/>
          <w:sz w:val="36"/>
          <w:szCs w:val="36"/>
        </w:rPr>
        <w:t>)</w:t>
      </w:r>
    </w:p>
    <w:p>
      <w:pPr>
        <w:ind w:left="1280"/>
        <w:rPr>
          <w:rFonts w:hint="eastAsia" w:ascii="仿宋" w:hAnsi="仿宋" w:eastAsia="仿宋" w:cs="仿宋"/>
          <w:sz w:val="32"/>
          <w:szCs w:val="32"/>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）参加（</w:t>
      </w:r>
      <w:r>
        <w:rPr>
          <w:rFonts w:hint="eastAsia" w:ascii="仿宋" w:hAnsi="仿宋" w:eastAsia="仿宋" w:cs="仿宋"/>
          <w:color w:val="auto"/>
          <w:kern w:val="0"/>
          <w:sz w:val="24"/>
          <w:szCs w:val="24"/>
          <w:lang w:eastAsia="zh-CN"/>
        </w:rPr>
        <w:t>阿图什市教育局</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lang w:eastAsia="zh-CN"/>
        </w:rPr>
        <w:t>克州阿图什市新城高级中学建设项目(设备采购)三包</w:t>
      </w:r>
      <w:r>
        <w:rPr>
          <w:rFonts w:hint="eastAsia" w:ascii="仿宋" w:hAnsi="仿宋" w:eastAsia="仿宋" w:cs="仿宋"/>
          <w:color w:val="auto"/>
          <w:kern w:val="0"/>
          <w:sz w:val="24"/>
          <w:szCs w:val="24"/>
        </w:rPr>
        <w:t>）采购活动，提供的货物全部由符合政策要求的中小企业制造。相关企业（含联合体中的中小企业、签订分包意向协议的中小企业）的具体情况如下：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u w:val="single"/>
          <w:lang w:eastAsia="zh-CN"/>
        </w:rPr>
        <w:t>工业</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2. </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，属于</w:t>
      </w:r>
      <w:r>
        <w:rPr>
          <w:rFonts w:hint="eastAsia" w:ascii="仿宋" w:hAnsi="仿宋" w:eastAsia="仿宋" w:cs="仿宋"/>
          <w:i w:val="0"/>
          <w:iCs w:val="0"/>
          <w:color w:val="auto"/>
          <w:kern w:val="0"/>
          <w:sz w:val="24"/>
          <w:szCs w:val="24"/>
          <w:u w:val="single"/>
        </w:rPr>
        <w:t>（采购文件中明确的所属行业）</w:t>
      </w:r>
      <w:r>
        <w:rPr>
          <w:rFonts w:hint="eastAsia" w:ascii="仿宋" w:hAnsi="仿宋" w:eastAsia="仿宋" w:cs="仿宋"/>
          <w:color w:val="auto"/>
          <w:kern w:val="0"/>
          <w:sz w:val="24"/>
          <w:szCs w:val="24"/>
        </w:rPr>
        <w:t>；制造商为</w:t>
      </w:r>
      <w:r>
        <w:rPr>
          <w:rFonts w:hint="eastAsia" w:ascii="仿宋" w:hAnsi="仿宋" w:eastAsia="仿宋" w:cs="仿宋"/>
          <w:color w:val="auto"/>
          <w:kern w:val="0"/>
          <w:sz w:val="24"/>
          <w:szCs w:val="24"/>
          <w:u w:val="single"/>
        </w:rPr>
        <w:t>（企业名称）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万元，属于</w:t>
      </w:r>
      <w:r>
        <w:rPr>
          <w:rFonts w:hint="eastAsia" w:ascii="仿宋" w:hAnsi="仿宋" w:eastAsia="仿宋" w:cs="仿宋"/>
          <w:color w:val="auto"/>
          <w:kern w:val="0"/>
          <w:sz w:val="24"/>
          <w:szCs w:val="24"/>
          <w:u w:val="single"/>
        </w:rPr>
        <w:t>（中型企业、小型企业、微型企业）</w:t>
      </w: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pStyle w:val="14"/>
        <w:rPr>
          <w:rFonts w:hint="eastAsia" w:ascii="仿宋" w:hAnsi="仿宋" w:eastAsia="仿宋" w:cs="仿宋"/>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p>
    <w:p>
      <w:pPr>
        <w:spacing w:after="60" w:afterLines="25" w:line="300" w:lineRule="auto"/>
        <w:jc w:val="center"/>
        <w:outlineLvl w:val="4"/>
        <w:rPr>
          <w:rFonts w:hint="eastAsia" w:ascii="仿宋" w:hAnsi="仿宋" w:eastAsia="仿宋" w:cs="仿宋"/>
          <w:b/>
          <w:color w:val="auto"/>
          <w:sz w:val="36"/>
          <w:szCs w:val="36"/>
        </w:rPr>
      </w:pPr>
      <w:r>
        <w:rPr>
          <w:rFonts w:hint="eastAsia" w:ascii="仿宋" w:hAnsi="仿宋" w:eastAsia="仿宋" w:cs="仿宋"/>
          <w:color w:val="000000"/>
          <w:spacing w:val="0"/>
          <w:w w:val="100"/>
          <w:position w:val="0"/>
          <w:sz w:val="36"/>
          <w:szCs w:val="36"/>
          <w:lang w:val="en-US" w:eastAsia="zh-CN"/>
        </w:rPr>
        <w:t>10</w:t>
      </w:r>
      <w:r>
        <w:rPr>
          <w:rFonts w:hint="eastAsia" w:ascii="仿宋" w:hAnsi="仿宋" w:eastAsia="仿宋" w:cs="仿宋"/>
          <w:color w:val="000000"/>
          <w:spacing w:val="0"/>
          <w:w w:val="100"/>
          <w:position w:val="0"/>
          <w:sz w:val="36"/>
          <w:szCs w:val="36"/>
          <w:lang w:eastAsia="zh-CN"/>
        </w:rPr>
        <w:t>、</w:t>
      </w:r>
      <w:r>
        <w:rPr>
          <w:rFonts w:hint="eastAsia" w:ascii="仿宋" w:hAnsi="仿宋" w:eastAsia="仿宋" w:cs="仿宋"/>
          <w:b/>
          <w:color w:val="auto"/>
          <w:sz w:val="36"/>
          <w:szCs w:val="36"/>
        </w:rPr>
        <w:t>残疾人福利性单位声明函（货物）</w:t>
      </w:r>
    </w:p>
    <w:p>
      <w:pPr>
        <w:spacing w:after="60" w:afterLines="25" w:line="300" w:lineRule="auto"/>
        <w:ind w:firstLine="480" w:firstLineChars="200"/>
        <w:rPr>
          <w:rFonts w:ascii="宋体" w:hAnsi="宋体"/>
          <w:color w:val="auto"/>
          <w:szCs w:val="21"/>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本投标人郑重声明，根据《财政部民政部中国残疾人联合会关于促进残疾人就业政府采购政策的通知》（财库〔2017〕141 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 xml:space="preserve"> （标的名称）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（单位名称）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残疾人福利性单位</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bookmarkStart w:id="75" w:name="_Hlk73562331"/>
      <w:r>
        <w:rPr>
          <w:rFonts w:hint="eastAsia" w:ascii="仿宋" w:hAnsi="仿宋" w:eastAsia="仿宋" w:cs="仿宋"/>
          <w:color w:val="auto"/>
          <w:szCs w:val="21"/>
        </w:rPr>
        <w:t>本投标人已知悉《财政部民政部中国残疾人联合会关于促进残疾人就业政府采购政策的通知》（财库〔2017〕141 号）的规定，承诺提供的声明函内容是真实的，如提供声明函内容不实，则依法追究相关法律责任。</w:t>
      </w:r>
      <w:bookmarkEnd w:id="75"/>
    </w:p>
    <w:p>
      <w:pPr>
        <w:spacing w:after="60" w:afterLines="25" w:line="24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24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spacing w:after="60" w:afterLines="25" w:line="240" w:lineRule="auto"/>
        <w:ind w:right="420" w:firstLine="5520" w:firstLineChars="2300"/>
        <w:rPr>
          <w:rFonts w:hint="eastAsia" w:ascii="仿宋" w:hAnsi="仿宋" w:eastAsia="仿宋" w:cs="仿宋"/>
          <w:color w:val="auto"/>
          <w:szCs w:val="21"/>
        </w:rPr>
      </w:pPr>
      <w:r>
        <w:rPr>
          <w:rFonts w:hint="eastAsia" w:ascii="仿宋" w:hAnsi="仿宋" w:eastAsia="仿宋" w:cs="仿宋"/>
          <w:color w:val="auto"/>
          <w:szCs w:val="21"/>
        </w:rPr>
        <w:t>日期：</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说明：根据财库〔2017〕141号文件的规定,享受政府采购</w:t>
      </w:r>
      <w:r>
        <w:rPr>
          <w:rFonts w:hint="eastAsia" w:ascii="仿宋" w:hAnsi="仿宋" w:eastAsia="仿宋" w:cs="仿宋"/>
          <w:b w:val="0"/>
          <w:bCs/>
          <w:color w:val="auto"/>
          <w:szCs w:val="21"/>
          <w:highlight w:val="none"/>
          <w:lang w:val="en-US" w:eastAsia="zh-CN"/>
        </w:rPr>
        <w:t>扶持</w:t>
      </w:r>
      <w:r>
        <w:rPr>
          <w:rFonts w:hint="eastAsia" w:ascii="仿宋" w:hAnsi="仿宋" w:eastAsia="仿宋" w:cs="仿宋"/>
          <w:b w:val="0"/>
          <w:bCs/>
          <w:color w:val="auto"/>
          <w:szCs w:val="21"/>
          <w:highlight w:val="none"/>
        </w:rPr>
        <w:t>政策的残疾人福利性单位应当同时满足以下条件：</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b w:val="0"/>
          <w:bCs/>
          <w:color w:val="auto"/>
          <w:szCs w:val="21"/>
          <w:highlight w:val="none"/>
        </w:rPr>
      </w:pPr>
      <w:r>
        <w:rPr>
          <w:rFonts w:hint="eastAsia" w:ascii="仿宋" w:hAnsi="仿宋" w:eastAsia="仿宋" w:cs="仿宋"/>
          <w:b w:val="0"/>
          <w:bCs/>
          <w:color w:val="auto"/>
          <w:szCs w:val="21"/>
          <w:highlight w:val="none"/>
        </w:rPr>
        <w:t>（四）通过银行等金融机构向安置的每位残疾人，按月支付了不低于单位所在区县适用的经省级人民政府批准的月最低工资标准的工资；</w:t>
      </w:r>
    </w:p>
    <w:p>
      <w:pPr>
        <w:widowControl/>
        <w:adjustRightInd w:val="0"/>
        <w:snapToGrid w:val="0"/>
        <w:spacing w:line="440" w:lineRule="exact"/>
        <w:ind w:firstLine="480" w:firstLineChars="200"/>
        <w:jc w:val="left"/>
        <w:rPr>
          <w:rFonts w:hint="eastAsia" w:ascii="仿宋" w:hAnsi="仿宋" w:eastAsia="仿宋" w:cs="仿宋"/>
          <w:spacing w:val="6"/>
          <w:kern w:val="0"/>
          <w:sz w:val="24"/>
          <w:szCs w:val="24"/>
        </w:rPr>
      </w:pPr>
      <w:r>
        <w:rPr>
          <w:rFonts w:hint="eastAsia" w:ascii="仿宋" w:hAnsi="仿宋" w:eastAsia="仿宋" w:cs="仿宋"/>
          <w:b w:val="0"/>
          <w:bCs/>
          <w:color w:val="auto"/>
          <w:szCs w:val="21"/>
          <w:highlight w:val="none"/>
        </w:rPr>
        <w:t>（五）提供本单位制造的货物、承担的工程或者服务（以下简称产品），或者提供其他残疾人福利性单位制造的</w:t>
      </w:r>
      <w:r>
        <w:rPr>
          <w:rFonts w:hint="eastAsia" w:ascii="仿宋" w:hAnsi="仿宋" w:eastAsia="仿宋" w:cs="仿宋"/>
          <w:b w:val="0"/>
          <w:bCs/>
          <w:color w:val="auto"/>
          <w:szCs w:val="21"/>
          <w:highlight w:val="none"/>
          <w:lang w:val="en-US" w:eastAsia="zh-CN"/>
        </w:rPr>
        <w:t>产品</w:t>
      </w:r>
      <w:r>
        <w:rPr>
          <w:rFonts w:hint="eastAsia" w:ascii="仿宋" w:hAnsi="仿宋" w:eastAsia="仿宋" w:cs="仿宋"/>
          <w:b w:val="0"/>
          <w:bCs/>
          <w:color w:val="auto"/>
          <w:szCs w:val="21"/>
          <w:highlight w:val="none"/>
        </w:rPr>
        <w:t>（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hint="eastAsia" w:ascii="Arial" w:hAnsi="Arial" w:eastAsia="宋体"/>
          <w:b/>
          <w:color w:val="auto"/>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rPr>
        <w:t>监狱企业声明函（货物）</w:t>
      </w:r>
    </w:p>
    <w:p>
      <w:pPr>
        <w:pStyle w:val="60"/>
        <w:numPr>
          <w:ilvl w:val="0"/>
          <w:numId w:val="0"/>
        </w:numPr>
        <w:ind w:left="3600" w:leftChars="0"/>
        <w:jc w:val="both"/>
        <w:rPr>
          <w:color w:val="auto"/>
        </w:rPr>
      </w:pP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本投标人郑重声明，根据《财政部司法部关于政府采购支持监狱企业发展有关问题的通知》（财库〔2014〕68号）的规定，本投标人参加</w:t>
      </w:r>
      <w:r>
        <w:rPr>
          <w:rFonts w:hint="eastAsia" w:ascii="仿宋" w:hAnsi="仿宋" w:eastAsia="仿宋" w:cs="仿宋"/>
          <w:b/>
          <w:bCs/>
          <w:color w:val="auto"/>
          <w:szCs w:val="21"/>
          <w:u w:val="single"/>
        </w:rPr>
        <w:t>（采购人名称）</w:t>
      </w:r>
      <w:r>
        <w:rPr>
          <w:rFonts w:hint="eastAsia" w:ascii="仿宋" w:hAnsi="仿宋" w:eastAsia="仿宋" w:cs="仿宋"/>
          <w:color w:val="auto"/>
          <w:szCs w:val="21"/>
        </w:rPr>
        <w:t>的</w:t>
      </w:r>
      <w:r>
        <w:rPr>
          <w:rFonts w:hint="eastAsia" w:ascii="仿宋" w:hAnsi="仿宋" w:eastAsia="仿宋" w:cs="仿宋"/>
          <w:b/>
          <w:bCs/>
          <w:color w:val="auto"/>
          <w:szCs w:val="21"/>
          <w:u w:val="single"/>
        </w:rPr>
        <w:t>（项目名称）</w:t>
      </w:r>
      <w:r>
        <w:rPr>
          <w:rFonts w:hint="eastAsia" w:ascii="仿宋" w:hAnsi="仿宋" w:eastAsia="仿宋" w:cs="仿宋"/>
          <w:color w:val="auto"/>
          <w:szCs w:val="21"/>
        </w:rPr>
        <w:t>采购活动，提供的货物全部由符合政策要求的监狱企业制造。相关监狱企业的具体情况如下：</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1.</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2.</w:t>
      </w:r>
      <w:r>
        <w:rPr>
          <w:rFonts w:hint="eastAsia" w:ascii="仿宋" w:hAnsi="仿宋" w:eastAsia="仿宋" w:cs="仿宋"/>
          <w:b/>
          <w:bCs/>
          <w:color w:val="auto"/>
          <w:szCs w:val="21"/>
          <w:u w:val="single"/>
        </w:rPr>
        <w:t>（标的名称）</w:t>
      </w:r>
      <w:r>
        <w:rPr>
          <w:rFonts w:hint="eastAsia" w:ascii="仿宋" w:hAnsi="仿宋" w:eastAsia="仿宋" w:cs="仿宋"/>
          <w:color w:val="auto"/>
          <w:szCs w:val="21"/>
        </w:rPr>
        <w:t>，制造商为</w:t>
      </w:r>
      <w:r>
        <w:rPr>
          <w:rFonts w:hint="eastAsia" w:ascii="仿宋" w:hAnsi="仿宋" w:eastAsia="仿宋" w:cs="仿宋"/>
          <w:b/>
          <w:bCs/>
          <w:color w:val="auto"/>
          <w:szCs w:val="21"/>
          <w:u w:val="single"/>
        </w:rPr>
        <w:t>（企业名称）</w:t>
      </w:r>
      <w:r>
        <w:rPr>
          <w:rFonts w:hint="eastAsia" w:ascii="仿宋" w:hAnsi="仿宋" w:eastAsia="仿宋" w:cs="仿宋"/>
          <w:color w:val="auto"/>
          <w:szCs w:val="21"/>
        </w:rPr>
        <w:t>，属于</w:t>
      </w:r>
      <w:r>
        <w:rPr>
          <w:rFonts w:hint="eastAsia" w:ascii="仿宋" w:hAnsi="仿宋" w:eastAsia="仿宋" w:cs="仿宋"/>
          <w:b/>
          <w:bCs/>
          <w:color w:val="auto"/>
          <w:szCs w:val="21"/>
          <w:u w:val="single"/>
        </w:rPr>
        <w:t>监狱企业</w:t>
      </w:r>
      <w:r>
        <w:rPr>
          <w:rFonts w:hint="eastAsia" w:ascii="仿宋" w:hAnsi="仿宋" w:eastAsia="仿宋" w:cs="仿宋"/>
          <w:color w:val="auto"/>
          <w:szCs w:val="21"/>
        </w:rPr>
        <w:t>。</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 xml:space="preserve">…… </w:t>
      </w:r>
    </w:p>
    <w:p>
      <w:pPr>
        <w:spacing w:after="60" w:afterLines="25" w:line="30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本投标人对上述声明内容的真实性负责。如有虚假，将依法承担相应责任。</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附：省级以上监狱管理局、戒毒管理局（含新疆生产建设兵团）出具的监狱企业证明文件。</w:t>
      </w:r>
    </w:p>
    <w:p>
      <w:pPr>
        <w:spacing w:after="60" w:afterLines="25" w:line="300" w:lineRule="auto"/>
        <w:ind w:firstLine="482" w:firstLineChars="200"/>
        <w:rPr>
          <w:rFonts w:hint="eastAsia" w:ascii="仿宋" w:hAnsi="仿宋" w:eastAsia="仿宋" w:cs="仿宋"/>
          <w:b/>
          <w:color w:val="auto"/>
          <w:szCs w:val="21"/>
        </w:rPr>
      </w:pPr>
    </w:p>
    <w:p>
      <w:pPr>
        <w:spacing w:after="60" w:afterLines="25" w:line="300" w:lineRule="auto"/>
        <w:ind w:firstLine="482" w:firstLineChars="200"/>
        <w:rPr>
          <w:rFonts w:hint="eastAsia" w:ascii="仿宋" w:hAnsi="仿宋" w:eastAsia="仿宋" w:cs="仿宋"/>
          <w:b/>
          <w:color w:val="auto"/>
          <w:szCs w:val="21"/>
        </w:rPr>
      </w:pPr>
    </w:p>
    <w:p>
      <w:pPr>
        <w:spacing w:after="60" w:afterLines="25" w:line="360" w:lineRule="auto"/>
        <w:ind w:right="420" w:firstLine="3840" w:firstLineChars="1600"/>
        <w:rPr>
          <w:rFonts w:hint="default" w:ascii="仿宋" w:hAnsi="仿宋" w:eastAsia="仿宋" w:cs="仿宋"/>
          <w:color w:val="auto"/>
          <w:szCs w:val="21"/>
          <w:u w:val="single"/>
          <w:lang w:val="en-US" w:eastAsia="zh-CN"/>
        </w:rPr>
      </w:pPr>
      <w:r>
        <w:rPr>
          <w:rFonts w:hint="eastAsia" w:ascii="仿宋" w:hAnsi="仿宋" w:eastAsia="仿宋" w:cs="仿宋"/>
          <w:color w:val="auto"/>
          <w:szCs w:val="21"/>
        </w:rPr>
        <w:t>投标人</w:t>
      </w:r>
      <w:r>
        <w:rPr>
          <w:rFonts w:hint="eastAsia" w:ascii="仿宋" w:hAnsi="仿宋" w:eastAsia="仿宋" w:cs="仿宋"/>
          <w:color w:val="auto"/>
          <w:szCs w:val="21"/>
          <w:lang w:val="en-US" w:eastAsia="zh-CN"/>
        </w:rPr>
        <w:t>名称</w:t>
      </w:r>
      <w:r>
        <w:rPr>
          <w:rFonts w:hint="eastAsia" w:ascii="仿宋" w:hAnsi="仿宋" w:eastAsia="仿宋" w:cs="仿宋"/>
          <w:color w:val="auto"/>
          <w:szCs w:val="21"/>
        </w:rPr>
        <w:t>（</w:t>
      </w:r>
      <w:r>
        <w:rPr>
          <w:rFonts w:hint="eastAsia" w:ascii="仿宋" w:hAnsi="仿宋" w:eastAsia="仿宋" w:cs="仿宋"/>
          <w:color w:val="auto"/>
          <w:szCs w:val="21"/>
          <w:lang w:val="en-US" w:eastAsia="zh-CN"/>
        </w:rPr>
        <w:t>盖章</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w:t>
      </w:r>
    </w:p>
    <w:p>
      <w:pPr>
        <w:pStyle w:val="59"/>
        <w:spacing w:line="360" w:lineRule="auto"/>
        <w:ind w:firstLine="3840" w:firstLineChars="1600"/>
        <w:rPr>
          <w:rFonts w:hint="eastAsia" w:ascii="仿宋" w:hAnsi="仿宋" w:eastAsia="仿宋" w:cs="仿宋"/>
          <w:b w:val="0"/>
          <w:bCs/>
          <w:color w:val="auto"/>
        </w:rPr>
      </w:pPr>
      <w:r>
        <w:rPr>
          <w:rFonts w:hint="eastAsia" w:ascii="仿宋" w:hAnsi="仿宋" w:eastAsia="仿宋" w:cs="仿宋"/>
          <w:b w:val="0"/>
          <w:bCs/>
          <w:color w:val="auto"/>
          <w:u w:val="none"/>
          <w:lang w:val="zh-CN"/>
        </w:rPr>
        <w:t>法定代表人（签章）：</w:t>
      </w:r>
      <w:r>
        <w:rPr>
          <w:rFonts w:hint="eastAsia" w:ascii="仿宋" w:hAnsi="仿宋" w:eastAsia="仿宋" w:cs="仿宋"/>
          <w:b w:val="0"/>
          <w:bCs/>
          <w:color w:val="auto"/>
        </w:rPr>
        <w:t xml:space="preserve">           </w:t>
      </w:r>
      <w:r>
        <w:rPr>
          <w:rFonts w:hint="eastAsia" w:ascii="仿宋" w:hAnsi="仿宋" w:eastAsia="仿宋" w:cs="仿宋"/>
          <w:b w:val="0"/>
          <w:bCs/>
          <w:color w:val="auto"/>
          <w:lang w:val="en-US" w:eastAsia="zh-CN"/>
        </w:rPr>
        <w:t xml:space="preserve">   </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Cs w:val="21"/>
        </w:rPr>
        <w:t>日期：</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8"/>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12、评分标准和细则中技术部分证明材料（格式自拟</w:t>
      </w:r>
      <w:r>
        <w:rPr>
          <w:rFonts w:hint="eastAsia" w:ascii="仿宋" w:hAnsi="仿宋" w:eastAsia="仿宋" w:cs="仿宋"/>
          <w:color w:val="000000"/>
          <w:spacing w:val="0"/>
          <w:w w:val="100"/>
          <w:position w:val="0"/>
          <w:sz w:val="36"/>
          <w:szCs w:val="36"/>
          <w:lang w:val="en-US" w:eastAsia="zh-CN"/>
        </w:rPr>
        <w:t>）</w:t>
      </w:r>
    </w:p>
    <w:p>
      <w:pPr>
        <w:pStyle w:val="3"/>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（主要包括：技术指标、参数、证书；项目实施方案；；交货及安装期等）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shd w:val="clear" w:color="auto" w:fil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lang w:val="en-US" w:eastAsia="zh-CN"/>
        </w:rPr>
      </w:pPr>
    </w:p>
    <w:p>
      <w:pPr>
        <w:pStyle w:val="3"/>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10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13、评分标准和细则中商务部分证明材料（格式自拟）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shd w:val="clear" w:color="auto" w:fill="auto"/>
        <w:tabs>
          <w:tab w:val="left" w:pos="5580"/>
        </w:tabs>
        <w:spacing w:line="240" w:lineRule="atLeast"/>
        <w:ind w:left="115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（主要包括：类似业绩；售后服务质保承诺；培训计划、其他证明文件等）</w:t>
      </w:r>
      <w:r>
        <w:rPr>
          <w:rFonts w:hint="eastAsia" w:ascii="仿宋" w:hAnsi="仿宋" w:eastAsia="仿宋" w:cs="仿宋"/>
          <w:color w:val="auto"/>
          <w:sz w:val="24"/>
          <w:highlight w:val="none"/>
        </w:rPr>
        <w:t>。</w:t>
      </w:r>
    </w:p>
    <w:p>
      <w:pPr>
        <w:pStyle w:val="10"/>
        <w:shd w:val="clear" w:color="auto" w:fill="auto"/>
        <w:tabs>
          <w:tab w:val="left" w:pos="5580"/>
        </w:tabs>
        <w:spacing w:line="240" w:lineRule="atLeas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000000"/>
          <w:spacing w:val="0"/>
          <w:w w:val="90"/>
          <w:position w:val="0"/>
          <w:sz w:val="36"/>
          <w:szCs w:val="36"/>
          <w:lang w:val="en-US" w:eastAsia="zh-CN"/>
        </w:rPr>
      </w:pPr>
      <w:r>
        <w:rPr>
          <w:rFonts w:hint="eastAsia" w:ascii="仿宋" w:hAnsi="仿宋" w:eastAsia="仿宋" w:cs="仿宋"/>
          <w:b/>
          <w:bCs/>
          <w:color w:val="000000"/>
          <w:spacing w:val="0"/>
          <w:w w:val="100"/>
          <w:position w:val="0"/>
          <w:sz w:val="36"/>
          <w:szCs w:val="36"/>
          <w:lang w:val="en-US" w:eastAsia="zh-CN"/>
        </w:rPr>
        <w:t>14、</w:t>
      </w:r>
      <w:r>
        <w:rPr>
          <w:rFonts w:hint="eastAsia" w:ascii="仿宋" w:hAnsi="仿宋" w:eastAsia="仿宋" w:cs="仿宋"/>
          <w:b/>
          <w:bCs/>
          <w:color w:val="000000"/>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0"/>
        <w:shd w:val="clear" w:color="auto" w:fill="auto"/>
        <w:tabs>
          <w:tab w:val="left" w:pos="5580"/>
        </w:tabs>
        <w:spacing w:line="240" w:lineRule="atLeast"/>
        <w:ind w:firstLine="480" w:firstLineChars="200"/>
        <w:rPr>
          <w:rFonts w:hint="eastAsia" w:ascii="仿宋" w:hAnsi="仿宋" w:eastAsia="仿宋" w:cs="仿宋"/>
          <w:b/>
          <w:bCs/>
          <w:color w:val="auto"/>
          <w:sz w:val="36"/>
          <w:szCs w:val="36"/>
          <w:lang w:val="en-US" w:eastAsia="zh-CN"/>
        </w:rPr>
      </w:pPr>
      <w:r>
        <w:rPr>
          <w:rFonts w:hint="eastAsia" w:ascii="仿宋" w:hAnsi="仿宋" w:eastAsia="仿宋" w:cs="仿宋"/>
          <w:color w:val="auto"/>
          <w:sz w:val="24"/>
          <w:highlight w:val="none"/>
        </w:rPr>
        <w:t>说明：复印件上应加盖本单位章（自然人投标的无需盖章，需要签字）。</w:t>
      </w:r>
    </w:p>
    <w:p>
      <w:pPr>
        <w:rPr>
          <w:rFonts w:ascii="宋体" w:hAnsi="宋体" w:eastAsia="宋体"/>
          <w:b/>
          <w:color w:val="auto"/>
        </w:rPr>
      </w:pPr>
      <w:r>
        <w:rPr>
          <w:rFonts w:ascii="宋体" w:hAnsi="宋体" w:eastAsia="宋体"/>
          <w:b/>
          <w:color w:val="auto"/>
        </w:rPr>
        <w:br w:type="page"/>
      </w:r>
    </w:p>
    <w:tbl>
      <w:tblPr>
        <w:tblStyle w:val="20"/>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中小微型企业（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中型企业（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小型企业（</w:t>
            </w:r>
            <w:r>
              <w:rPr>
                <w:rFonts w:hint="eastAsia" w:ascii="仿宋" w:hAnsi="仿宋" w:eastAsia="仿宋" w:cs="仿宋"/>
                <w:b/>
                <w:i w:val="0"/>
                <w:color w:val="auto"/>
                <w:kern w:val="0"/>
                <w:sz w:val="11"/>
                <w:szCs w:val="11"/>
                <w:u w:val="none"/>
                <w:lang w:val="en-US" w:eastAsia="zh-CN" w:bidi="ar"/>
              </w:rPr>
              <w:t>且</w:t>
            </w:r>
            <w:r>
              <w:rPr>
                <w:rStyle w:val="57"/>
                <w:color w:val="auto"/>
                <w:sz w:val="11"/>
                <w:szCs w:val="11"/>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113" w:rightChars="-47"/>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微型企业（</w:t>
            </w:r>
            <w:r>
              <w:rPr>
                <w:rFonts w:hint="eastAsia" w:ascii="仿宋" w:hAnsi="仿宋" w:eastAsia="仿宋" w:cs="仿宋"/>
                <w:b/>
                <w:i w:val="0"/>
                <w:color w:val="auto"/>
                <w:kern w:val="0"/>
                <w:sz w:val="11"/>
                <w:szCs w:val="11"/>
                <w:u w:val="none"/>
                <w:lang w:val="en-US" w:eastAsia="zh-CN" w:bidi="ar"/>
              </w:rPr>
              <w:t>或</w:t>
            </w:r>
            <w:r>
              <w:rPr>
                <w:rStyle w:val="57"/>
                <w:color w:val="auto"/>
                <w:sz w:val="11"/>
                <w:szCs w:val="1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auto"/>
                <w:sz w:val="11"/>
                <w:szCs w:val="11"/>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kern w:val="0"/>
                <w:sz w:val="11"/>
                <w:szCs w:val="11"/>
                <w:u w:val="none"/>
                <w:lang w:val="en-US" w:eastAsia="zh-CN" w:bidi="ar"/>
              </w:rPr>
            </w:pPr>
            <w:r>
              <w:rPr>
                <w:rFonts w:hint="eastAsia" w:ascii="仿宋" w:hAnsi="仿宋" w:eastAsia="仿宋" w:cs="仿宋"/>
                <w:i w:val="0"/>
                <w:color w:val="auto"/>
                <w:kern w:val="0"/>
                <w:sz w:val="11"/>
                <w:szCs w:val="11"/>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auto"/>
                <w:sz w:val="11"/>
                <w:szCs w:val="11"/>
                <w:u w:val="none"/>
              </w:rPr>
            </w:pPr>
            <w:r>
              <w:rPr>
                <w:rFonts w:hint="eastAsia" w:ascii="仿宋" w:hAnsi="仿宋" w:eastAsia="仿宋" w:cs="仿宋"/>
                <w:i w:val="0"/>
                <w:color w:val="auto"/>
                <w:kern w:val="0"/>
                <w:sz w:val="11"/>
                <w:szCs w:val="11"/>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auto"/>
                <w:sz w:val="11"/>
                <w:szCs w:val="11"/>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auto"/>
                <w:sz w:val="11"/>
                <w:szCs w:val="11"/>
                <w:u w:val="none"/>
              </w:rPr>
            </w:pPr>
          </w:p>
        </w:tc>
      </w:tr>
    </w:tbl>
    <w:p>
      <w:pPr>
        <w:pStyle w:val="11"/>
        <w:rPr>
          <w:rFonts w:hint="eastAsia"/>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singleLevel"/>
    <w:tmpl w:val="B0F1ACD9"/>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E7FD52B7"/>
    <w:multiLevelType w:val="singleLevel"/>
    <w:tmpl w:val="E7FD52B7"/>
    <w:lvl w:ilvl="0" w:tentative="0">
      <w:start w:val="6"/>
      <w:numFmt w:val="decimal"/>
      <w:suff w:val="nothing"/>
      <w:lvlText w:val="%1、"/>
      <w:lvlJc w:val="left"/>
    </w:lvl>
  </w:abstractNum>
  <w:abstractNum w:abstractNumId="2">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BD7701D"/>
    <w:multiLevelType w:val="singleLevel"/>
    <w:tmpl w:val="0BD7701D"/>
    <w:lvl w:ilvl="0" w:tentative="0">
      <w:start w:val="1"/>
      <w:numFmt w:val="decimal"/>
      <w:suff w:val="nothing"/>
      <w:lvlText w:val="%1、"/>
      <w:lvlJc w:val="left"/>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24E409BB"/>
    <w:multiLevelType w:val="multilevel"/>
    <w:tmpl w:val="24E409BB"/>
    <w:lvl w:ilvl="0" w:tentative="0">
      <w:start w:val="1"/>
      <w:numFmt w:val="decimal"/>
      <w:pStyle w:val="6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96A1B45"/>
    <w:multiLevelType w:val="singleLevel"/>
    <w:tmpl w:val="796A1B45"/>
    <w:lvl w:ilvl="0" w:tentative="0">
      <w:start w:val="5"/>
      <w:numFmt w:val="chineseCounting"/>
      <w:suff w:val="space"/>
      <w:lvlText w:val="第%1章"/>
      <w:lvlJc w:val="left"/>
      <w:rPr>
        <w:rFonts w:hint="eastAsia"/>
      </w:rPr>
    </w:lvl>
  </w:abstractNum>
  <w:num w:numId="1">
    <w:abstractNumId w:val="2"/>
  </w:num>
  <w:num w:numId="2">
    <w:abstractNumId w:val="6"/>
  </w:num>
  <w:num w:numId="3">
    <w:abstractNumId w:val="5"/>
  </w:num>
  <w:num w:numId="4">
    <w:abstractNumId w:val="7"/>
  </w:num>
  <w:num w:numId="5">
    <w:abstractNumId w:val="4"/>
  </w:num>
  <w:num w:numId="6">
    <w:abstractNumId w:val="8"/>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430832B2"/>
    <w:rsid w:val="00036274"/>
    <w:rsid w:val="00D87C1C"/>
    <w:rsid w:val="00FD7651"/>
    <w:rsid w:val="0123584C"/>
    <w:rsid w:val="012B1C39"/>
    <w:rsid w:val="013439C6"/>
    <w:rsid w:val="01E44B68"/>
    <w:rsid w:val="0201160A"/>
    <w:rsid w:val="02857679"/>
    <w:rsid w:val="02C1356F"/>
    <w:rsid w:val="03120DC1"/>
    <w:rsid w:val="042A106A"/>
    <w:rsid w:val="04503042"/>
    <w:rsid w:val="047A5DAD"/>
    <w:rsid w:val="05782849"/>
    <w:rsid w:val="05925A9A"/>
    <w:rsid w:val="05CE725F"/>
    <w:rsid w:val="05E47398"/>
    <w:rsid w:val="06141E47"/>
    <w:rsid w:val="063B7194"/>
    <w:rsid w:val="065A2827"/>
    <w:rsid w:val="071836A4"/>
    <w:rsid w:val="072B5291"/>
    <w:rsid w:val="08002443"/>
    <w:rsid w:val="08314CF2"/>
    <w:rsid w:val="08323FEC"/>
    <w:rsid w:val="085D5AE7"/>
    <w:rsid w:val="08AD661F"/>
    <w:rsid w:val="091D420B"/>
    <w:rsid w:val="09231976"/>
    <w:rsid w:val="093F2ABC"/>
    <w:rsid w:val="096B5FE2"/>
    <w:rsid w:val="099F034B"/>
    <w:rsid w:val="0A982D0F"/>
    <w:rsid w:val="0AEC1713"/>
    <w:rsid w:val="0B213EE8"/>
    <w:rsid w:val="0B2A4806"/>
    <w:rsid w:val="0B2F3756"/>
    <w:rsid w:val="0B9E39F1"/>
    <w:rsid w:val="0BF26C44"/>
    <w:rsid w:val="0CD929BE"/>
    <w:rsid w:val="0E4A4418"/>
    <w:rsid w:val="0E547045"/>
    <w:rsid w:val="0F957915"/>
    <w:rsid w:val="0FBC1346"/>
    <w:rsid w:val="0FC47370"/>
    <w:rsid w:val="10685029"/>
    <w:rsid w:val="1079177B"/>
    <w:rsid w:val="11E12CB7"/>
    <w:rsid w:val="120510DA"/>
    <w:rsid w:val="1245580B"/>
    <w:rsid w:val="128F7F5F"/>
    <w:rsid w:val="130308CA"/>
    <w:rsid w:val="13725EDE"/>
    <w:rsid w:val="147A17CF"/>
    <w:rsid w:val="1525173B"/>
    <w:rsid w:val="153C6A85"/>
    <w:rsid w:val="15E839EB"/>
    <w:rsid w:val="15F01C71"/>
    <w:rsid w:val="167B61DA"/>
    <w:rsid w:val="168E11C7"/>
    <w:rsid w:val="171F0B4E"/>
    <w:rsid w:val="17EB3771"/>
    <w:rsid w:val="181F6553"/>
    <w:rsid w:val="186043DF"/>
    <w:rsid w:val="18FE29CF"/>
    <w:rsid w:val="1910625E"/>
    <w:rsid w:val="19791440"/>
    <w:rsid w:val="198D3D53"/>
    <w:rsid w:val="1AA14F3E"/>
    <w:rsid w:val="1B1A36EF"/>
    <w:rsid w:val="1BE65325"/>
    <w:rsid w:val="1C752FA8"/>
    <w:rsid w:val="1D2C3D70"/>
    <w:rsid w:val="1DCE13A6"/>
    <w:rsid w:val="1E6813A9"/>
    <w:rsid w:val="1E6B3769"/>
    <w:rsid w:val="1E9662D3"/>
    <w:rsid w:val="1ECE4F82"/>
    <w:rsid w:val="1EE5064C"/>
    <w:rsid w:val="1F232690"/>
    <w:rsid w:val="1F5B26D6"/>
    <w:rsid w:val="1F6007D8"/>
    <w:rsid w:val="1FE404E6"/>
    <w:rsid w:val="22082608"/>
    <w:rsid w:val="22965E6B"/>
    <w:rsid w:val="22A87B2E"/>
    <w:rsid w:val="22E4756A"/>
    <w:rsid w:val="22F917C9"/>
    <w:rsid w:val="236A6D03"/>
    <w:rsid w:val="23781A8E"/>
    <w:rsid w:val="23874BA3"/>
    <w:rsid w:val="247B2157"/>
    <w:rsid w:val="24C13633"/>
    <w:rsid w:val="24F20F0E"/>
    <w:rsid w:val="25002F8D"/>
    <w:rsid w:val="25546BA5"/>
    <w:rsid w:val="25550156"/>
    <w:rsid w:val="26655E3B"/>
    <w:rsid w:val="267D2FA7"/>
    <w:rsid w:val="26D37563"/>
    <w:rsid w:val="276D1063"/>
    <w:rsid w:val="27741FBD"/>
    <w:rsid w:val="27D6235B"/>
    <w:rsid w:val="27DD0E3E"/>
    <w:rsid w:val="283D072F"/>
    <w:rsid w:val="285C7E68"/>
    <w:rsid w:val="286B44D3"/>
    <w:rsid w:val="291C049E"/>
    <w:rsid w:val="293F68AF"/>
    <w:rsid w:val="29973AC1"/>
    <w:rsid w:val="29D358D6"/>
    <w:rsid w:val="2A2953D2"/>
    <w:rsid w:val="2A5276B0"/>
    <w:rsid w:val="2A6F2C28"/>
    <w:rsid w:val="2AB303AA"/>
    <w:rsid w:val="2AF552B4"/>
    <w:rsid w:val="2B762634"/>
    <w:rsid w:val="2C061FF9"/>
    <w:rsid w:val="2C9D33DE"/>
    <w:rsid w:val="2D1B0C53"/>
    <w:rsid w:val="2D353E80"/>
    <w:rsid w:val="2D567383"/>
    <w:rsid w:val="2D6A0F15"/>
    <w:rsid w:val="2DF1140A"/>
    <w:rsid w:val="2E1B0C2F"/>
    <w:rsid w:val="2E764B34"/>
    <w:rsid w:val="2F563B1F"/>
    <w:rsid w:val="2F8D0CD0"/>
    <w:rsid w:val="2FA50B1C"/>
    <w:rsid w:val="2FCA119B"/>
    <w:rsid w:val="31C54436"/>
    <w:rsid w:val="327C767D"/>
    <w:rsid w:val="335C76C1"/>
    <w:rsid w:val="33AD4708"/>
    <w:rsid w:val="33C54337"/>
    <w:rsid w:val="3464452F"/>
    <w:rsid w:val="347B5013"/>
    <w:rsid w:val="34AC63E7"/>
    <w:rsid w:val="35286B09"/>
    <w:rsid w:val="35427B0F"/>
    <w:rsid w:val="36104FF7"/>
    <w:rsid w:val="36AA5E0A"/>
    <w:rsid w:val="37D44BCF"/>
    <w:rsid w:val="38083993"/>
    <w:rsid w:val="38C56C0D"/>
    <w:rsid w:val="38D8647A"/>
    <w:rsid w:val="39AF4D5C"/>
    <w:rsid w:val="3A1273C6"/>
    <w:rsid w:val="3A4D1B8A"/>
    <w:rsid w:val="3AE06945"/>
    <w:rsid w:val="3B446882"/>
    <w:rsid w:val="3C756255"/>
    <w:rsid w:val="3CA827C1"/>
    <w:rsid w:val="3CAD59EE"/>
    <w:rsid w:val="3D056B6D"/>
    <w:rsid w:val="3D1C4922"/>
    <w:rsid w:val="3D751F42"/>
    <w:rsid w:val="3DBF59D9"/>
    <w:rsid w:val="3E1D4B55"/>
    <w:rsid w:val="408E72C3"/>
    <w:rsid w:val="408E7BCF"/>
    <w:rsid w:val="40B26236"/>
    <w:rsid w:val="40ED175B"/>
    <w:rsid w:val="41681350"/>
    <w:rsid w:val="416F668A"/>
    <w:rsid w:val="419F6662"/>
    <w:rsid w:val="41A72D03"/>
    <w:rsid w:val="41BC55E0"/>
    <w:rsid w:val="420B7389"/>
    <w:rsid w:val="423563C7"/>
    <w:rsid w:val="425E5109"/>
    <w:rsid w:val="426D0C07"/>
    <w:rsid w:val="42C57370"/>
    <w:rsid w:val="430832B2"/>
    <w:rsid w:val="431762B8"/>
    <w:rsid w:val="435C6FF2"/>
    <w:rsid w:val="43CC2324"/>
    <w:rsid w:val="44254A04"/>
    <w:rsid w:val="445769C9"/>
    <w:rsid w:val="44740DA7"/>
    <w:rsid w:val="454815E5"/>
    <w:rsid w:val="457C2033"/>
    <w:rsid w:val="46A95479"/>
    <w:rsid w:val="46F77B89"/>
    <w:rsid w:val="4743767B"/>
    <w:rsid w:val="47503B46"/>
    <w:rsid w:val="47E77823"/>
    <w:rsid w:val="48154BE8"/>
    <w:rsid w:val="4891193E"/>
    <w:rsid w:val="49726A4B"/>
    <w:rsid w:val="4AE7284A"/>
    <w:rsid w:val="4BB73B85"/>
    <w:rsid w:val="4BF478AD"/>
    <w:rsid w:val="4C17384D"/>
    <w:rsid w:val="4C257A37"/>
    <w:rsid w:val="4C472193"/>
    <w:rsid w:val="4C82766A"/>
    <w:rsid w:val="4CD36CBE"/>
    <w:rsid w:val="4CD6525A"/>
    <w:rsid w:val="4DF50B78"/>
    <w:rsid w:val="4E6938E7"/>
    <w:rsid w:val="4E701DC0"/>
    <w:rsid w:val="4F006719"/>
    <w:rsid w:val="4F2E489B"/>
    <w:rsid w:val="4F5166AD"/>
    <w:rsid w:val="4F5D25FD"/>
    <w:rsid w:val="4FB41D44"/>
    <w:rsid w:val="50BF6E81"/>
    <w:rsid w:val="51206F38"/>
    <w:rsid w:val="51396579"/>
    <w:rsid w:val="513F080C"/>
    <w:rsid w:val="519E7127"/>
    <w:rsid w:val="51A04E60"/>
    <w:rsid w:val="52195BA8"/>
    <w:rsid w:val="52654DCD"/>
    <w:rsid w:val="52CD0741"/>
    <w:rsid w:val="5306542C"/>
    <w:rsid w:val="533662E6"/>
    <w:rsid w:val="53390376"/>
    <w:rsid w:val="539D7E0F"/>
    <w:rsid w:val="53E61D59"/>
    <w:rsid w:val="54B5309D"/>
    <w:rsid w:val="553813F1"/>
    <w:rsid w:val="55616678"/>
    <w:rsid w:val="55BD7B2D"/>
    <w:rsid w:val="56493792"/>
    <w:rsid w:val="56B85046"/>
    <w:rsid w:val="57FE2E05"/>
    <w:rsid w:val="58417C95"/>
    <w:rsid w:val="58E42340"/>
    <w:rsid w:val="59A73423"/>
    <w:rsid w:val="59BD150F"/>
    <w:rsid w:val="59CD5363"/>
    <w:rsid w:val="5AE0581C"/>
    <w:rsid w:val="5BE43388"/>
    <w:rsid w:val="5C5B500F"/>
    <w:rsid w:val="5CD53D28"/>
    <w:rsid w:val="5D2366CB"/>
    <w:rsid w:val="5D3331A6"/>
    <w:rsid w:val="5DA87520"/>
    <w:rsid w:val="5E135BA1"/>
    <w:rsid w:val="5E1D1079"/>
    <w:rsid w:val="5EDA6373"/>
    <w:rsid w:val="5F96233B"/>
    <w:rsid w:val="601F4136"/>
    <w:rsid w:val="6033726D"/>
    <w:rsid w:val="605F27C6"/>
    <w:rsid w:val="6138147B"/>
    <w:rsid w:val="61EA6069"/>
    <w:rsid w:val="62C5683B"/>
    <w:rsid w:val="62F37D50"/>
    <w:rsid w:val="63246A36"/>
    <w:rsid w:val="634A483E"/>
    <w:rsid w:val="638D2353"/>
    <w:rsid w:val="63A644F3"/>
    <w:rsid w:val="642B45E0"/>
    <w:rsid w:val="64380A9A"/>
    <w:rsid w:val="64604EAC"/>
    <w:rsid w:val="64740A1C"/>
    <w:rsid w:val="66457796"/>
    <w:rsid w:val="66A5387A"/>
    <w:rsid w:val="67656B1B"/>
    <w:rsid w:val="67AE419D"/>
    <w:rsid w:val="67B22635"/>
    <w:rsid w:val="67F746C9"/>
    <w:rsid w:val="683769EB"/>
    <w:rsid w:val="687B73D6"/>
    <w:rsid w:val="68DB72BC"/>
    <w:rsid w:val="68EB4DA6"/>
    <w:rsid w:val="698C50B9"/>
    <w:rsid w:val="69D47128"/>
    <w:rsid w:val="6ADE7537"/>
    <w:rsid w:val="6B221B0E"/>
    <w:rsid w:val="6B510527"/>
    <w:rsid w:val="6B715688"/>
    <w:rsid w:val="6C7543E1"/>
    <w:rsid w:val="6C963B87"/>
    <w:rsid w:val="6CA96079"/>
    <w:rsid w:val="6CAC1F8A"/>
    <w:rsid w:val="6CC81EA4"/>
    <w:rsid w:val="6D37776E"/>
    <w:rsid w:val="6F0D0357"/>
    <w:rsid w:val="6FFC5967"/>
    <w:rsid w:val="704838FD"/>
    <w:rsid w:val="709119F6"/>
    <w:rsid w:val="70F85E07"/>
    <w:rsid w:val="71F7318A"/>
    <w:rsid w:val="721A3870"/>
    <w:rsid w:val="726447C6"/>
    <w:rsid w:val="72DB435C"/>
    <w:rsid w:val="73025D8D"/>
    <w:rsid w:val="739641CD"/>
    <w:rsid w:val="74AD70D4"/>
    <w:rsid w:val="74C74814"/>
    <w:rsid w:val="75AB1C93"/>
    <w:rsid w:val="75CA224A"/>
    <w:rsid w:val="761B163F"/>
    <w:rsid w:val="76810114"/>
    <w:rsid w:val="76E41762"/>
    <w:rsid w:val="7717316E"/>
    <w:rsid w:val="771E4452"/>
    <w:rsid w:val="77514BED"/>
    <w:rsid w:val="77603777"/>
    <w:rsid w:val="77901BB9"/>
    <w:rsid w:val="77C7479C"/>
    <w:rsid w:val="788E3223"/>
    <w:rsid w:val="789675EF"/>
    <w:rsid w:val="78B869E4"/>
    <w:rsid w:val="78E06AB0"/>
    <w:rsid w:val="798E0318"/>
    <w:rsid w:val="79FA5A10"/>
    <w:rsid w:val="7A1A7F05"/>
    <w:rsid w:val="7AD93877"/>
    <w:rsid w:val="7B2C19C7"/>
    <w:rsid w:val="7BAB5214"/>
    <w:rsid w:val="7BB35B1D"/>
    <w:rsid w:val="7BC12D50"/>
    <w:rsid w:val="7BE70371"/>
    <w:rsid w:val="7BFC0690"/>
    <w:rsid w:val="7C3C7968"/>
    <w:rsid w:val="7CC10F1E"/>
    <w:rsid w:val="7CC540BD"/>
    <w:rsid w:val="7CF42F0C"/>
    <w:rsid w:val="7D423759"/>
    <w:rsid w:val="7D695F1A"/>
    <w:rsid w:val="7DD956AA"/>
    <w:rsid w:val="7DF23E0D"/>
    <w:rsid w:val="7E207DCE"/>
    <w:rsid w:val="7E2D5B39"/>
    <w:rsid w:val="7E625D1A"/>
    <w:rsid w:val="7ED160D1"/>
    <w:rsid w:val="7EF26A8A"/>
    <w:rsid w:val="7EF716E0"/>
    <w:rsid w:val="7FA82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Body Text Indent"/>
    <w:basedOn w:val="1"/>
    <w:next w:val="9"/>
    <w:qFormat/>
    <w:uiPriority w:val="0"/>
    <w:pPr>
      <w:spacing w:after="120"/>
      <w:ind w:left="200" w:leftChars="200"/>
    </w:pPr>
  </w:style>
  <w:style w:type="paragraph" w:customStyle="1" w:styleId="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next w:val="17"/>
    <w:qFormat/>
    <w:uiPriority w:val="99"/>
    <w:pPr>
      <w:widowControl/>
      <w:jc w:val="left"/>
    </w:pPr>
    <w:rPr>
      <w:rFonts w:ascii="宋体" w:hAnsi="宋体" w:eastAsia="宋体" w:cs="宋体"/>
      <w:kern w:val="0"/>
      <w:sz w:val="24"/>
      <w:szCs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w:basedOn w:val="7"/>
    <w:qFormat/>
    <w:uiPriority w:val="0"/>
    <w:pPr>
      <w:tabs>
        <w:tab w:val="left" w:pos="780"/>
      </w:tabs>
      <w:spacing w:line="360" w:lineRule="auto"/>
      <w:ind w:firstLine="200" w:firstLineChars="200"/>
    </w:pPr>
    <w:rPr>
      <w:rFonts w:ascii="仿宋_GB2312" w:eastAsia="仿宋_GB2312"/>
      <w:sz w:val="30"/>
      <w:szCs w:val="30"/>
    </w:rPr>
  </w:style>
  <w:style w:type="paragraph" w:styleId="19">
    <w:name w:val="Body Text First Indent 2"/>
    <w:basedOn w:val="8"/>
    <w:qFormat/>
    <w:uiPriority w:val="0"/>
    <w:pPr>
      <w:ind w:left="1588" w:leftChars="832" w:firstLine="433"/>
    </w:pPr>
    <w:rPr>
      <w:rFonts w:eastAsia="仿宋_GB2312"/>
      <w:spacing w:val="15"/>
      <w:kern w:val="1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99"/>
    <w:rPr>
      <w:color w:val="0000FF"/>
      <w:u w:val="singl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style>
  <w:style w:type="character" w:styleId="32">
    <w:name w:val="footnote reference"/>
    <w:basedOn w:val="22"/>
    <w:semiHidden/>
    <w:unhideWhenUsed/>
    <w:qFormat/>
    <w:uiPriority w:val="99"/>
    <w:rPr>
      <w:vertAlign w:val="superscript"/>
    </w:rPr>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标题 5（有编号）（绿盟科技）"/>
    <w:basedOn w:val="1"/>
    <w:next w:val="3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正文1"/>
    <w:basedOn w:val="1"/>
    <w:next w:val="1"/>
    <w:qFormat/>
    <w:uiPriority w:val="0"/>
    <w:pPr>
      <w:ind w:firstLine="880"/>
      <w:jc w:val="left"/>
    </w:pPr>
    <w:rPr>
      <w:kern w:val="0"/>
      <w:szCs w:val="20"/>
    </w:rPr>
  </w:style>
  <w:style w:type="paragraph" w:customStyle="1" w:styleId="38">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
    <w:name w:val="文档正文"/>
    <w:basedOn w:val="5"/>
    <w:qFormat/>
    <w:uiPriority w:val="0"/>
    <w:pPr>
      <w:spacing w:line="360" w:lineRule="auto"/>
    </w:pPr>
    <w:rPr>
      <w:rFonts w:ascii="宋体" w:hAnsi="宋体"/>
      <w:b/>
      <w:bCs/>
    </w:rPr>
  </w:style>
  <w:style w:type="paragraph" w:customStyle="1" w:styleId="40">
    <w:name w:val="_Style 2"/>
    <w:basedOn w:val="2"/>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41">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3">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5">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4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47">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8">
    <w:name w:val="图例"/>
    <w:basedOn w:val="1"/>
    <w:qFormat/>
    <w:uiPriority w:val="0"/>
    <w:pPr>
      <w:spacing w:before="120" w:beforeLines="0" w:after="120" w:afterLines="0" w:line="360" w:lineRule="auto"/>
      <w:jc w:val="center"/>
    </w:pPr>
    <w:rPr>
      <w:rFonts w:eastAsia="仿宋_GB2312"/>
      <w:b/>
      <w:sz w:val="24"/>
    </w:rPr>
  </w:style>
  <w:style w:type="paragraph" w:customStyle="1" w:styleId="49">
    <w:name w:val="WPS Plain"/>
    <w:qFormat/>
    <w:uiPriority w:val="0"/>
    <w:rPr>
      <w:rFonts w:ascii="Times New Roman" w:hAnsi="Times New Roman" w:eastAsia="宋体" w:cs="Times New Roman"/>
      <w:lang w:val="en-US" w:eastAsia="zh-CN" w:bidi="ar-SA"/>
    </w:rPr>
  </w:style>
  <w:style w:type="paragraph" w:customStyle="1" w:styleId="50">
    <w:name w:val="样式 左侧:  0 厘米 悬挂缩进: 2.5 字符"/>
    <w:basedOn w:val="1"/>
    <w:qFormat/>
    <w:uiPriority w:val="0"/>
    <w:pPr>
      <w:ind w:left="525" w:hanging="525" w:hangingChars="250"/>
    </w:pPr>
    <w:rPr>
      <w:szCs w:val="20"/>
    </w:rPr>
  </w:style>
  <w:style w:type="character" w:customStyle="1" w:styleId="51">
    <w:name w:val="font11"/>
    <w:basedOn w:val="22"/>
    <w:qFormat/>
    <w:uiPriority w:val="0"/>
    <w:rPr>
      <w:rFonts w:ascii="Calibri" w:hAnsi="Calibri" w:cs="Calibri"/>
      <w:color w:val="000000"/>
      <w:sz w:val="20"/>
      <w:szCs w:val="20"/>
      <w:u w:val="none"/>
    </w:rPr>
  </w:style>
  <w:style w:type="paragraph" w:customStyle="1" w:styleId="52">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styleId="53">
    <w:name w:val="No Spacing"/>
    <w:qFormat/>
    <w:uiPriority w:val="1"/>
    <w:rPr>
      <w:rFonts w:ascii="Times New Roman" w:hAnsi="Times New Roman" w:eastAsia="宋体" w:cs="Times New Roman"/>
      <w:sz w:val="22"/>
      <w:szCs w:val="22"/>
      <w:lang w:val="en-US" w:eastAsia="zh-CN" w:bidi="ar-SA"/>
    </w:rPr>
  </w:style>
  <w:style w:type="character" w:customStyle="1" w:styleId="54">
    <w:name w:val="font21"/>
    <w:basedOn w:val="22"/>
    <w:qFormat/>
    <w:uiPriority w:val="0"/>
    <w:rPr>
      <w:rFonts w:hint="eastAsia" w:ascii="宋体" w:hAnsi="宋体" w:eastAsia="宋体" w:cs="宋体"/>
      <w:color w:val="000000"/>
      <w:sz w:val="21"/>
      <w:szCs w:val="21"/>
      <w:u w:val="none"/>
    </w:rPr>
  </w:style>
  <w:style w:type="character" w:customStyle="1" w:styleId="55">
    <w:name w:val="layui-layer-tabnow"/>
    <w:basedOn w:val="22"/>
    <w:qFormat/>
    <w:uiPriority w:val="0"/>
    <w:rPr>
      <w:bdr w:val="single" w:color="CCCCCC" w:sz="6" w:space="0"/>
      <w:shd w:val="clear" w:fill="FFFFFF"/>
    </w:rPr>
  </w:style>
  <w:style w:type="character" w:customStyle="1" w:styleId="56">
    <w:name w:val="first-child"/>
    <w:basedOn w:val="22"/>
    <w:qFormat/>
    <w:uiPriority w:val="0"/>
  </w:style>
  <w:style w:type="character" w:customStyle="1" w:styleId="57">
    <w:name w:val="font61"/>
    <w:basedOn w:val="22"/>
    <w:qFormat/>
    <w:uiPriority w:val="0"/>
    <w:rPr>
      <w:rFonts w:hint="eastAsia" w:ascii="仿宋" w:hAnsi="仿宋" w:eastAsia="仿宋" w:cs="仿宋"/>
      <w:color w:val="000000"/>
      <w:sz w:val="16"/>
      <w:szCs w:val="16"/>
      <w:u w:val="none"/>
    </w:rPr>
  </w:style>
  <w:style w:type="paragraph" w:customStyle="1" w:styleId="58">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szCs w:val="20"/>
    </w:rPr>
  </w:style>
  <w:style w:type="paragraph" w:customStyle="1" w:styleId="59">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60">
    <w:name w:val="表名称"/>
    <w:basedOn w:val="5"/>
    <w:qFormat/>
    <w:uiPriority w:val="0"/>
    <w:pPr>
      <w:numPr>
        <w:ilvl w:val="0"/>
        <w:numId w:val="3"/>
      </w:numPr>
      <w:ind w:firstLine="0" w:firstLineChars="0"/>
      <w:jc w:val="center"/>
    </w:pPr>
  </w:style>
  <w:style w:type="character" w:customStyle="1" w:styleId="61">
    <w:name w:val="font31"/>
    <w:basedOn w:val="2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66922</Words>
  <Characters>73388</Characters>
  <Lines>0</Lines>
  <Paragraphs>0</Paragraphs>
  <TotalTime>12</TotalTime>
  <ScaleCrop>false</ScaleCrop>
  <LinksUpToDate>false</LinksUpToDate>
  <CharactersWithSpaces>80009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闰土</cp:lastModifiedBy>
  <cp:lastPrinted>2022-09-28T02:53:00Z</cp:lastPrinted>
  <dcterms:modified xsi:type="dcterms:W3CDTF">2023-07-10T10:33:05Z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FDC25A18BCAB455DB4A761C565E4F536</vt:lpwstr>
  </property>
</Properties>
</file>