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000000" w:themeColor="text1"/>
          <w:w w:val="90"/>
          <w:sz w:val="52"/>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000000" w:themeColor="text1"/>
          <w:w w:val="90"/>
          <w:sz w:val="48"/>
          <w:szCs w:val="48"/>
          <w:lang w:eastAsia="zh-CN"/>
          <w14:textFill>
            <w14:solidFill>
              <w14:schemeClr w14:val="tx1"/>
            </w14:solidFill>
          </w14:textFill>
        </w:rPr>
      </w:pPr>
      <w:r>
        <w:rPr>
          <w:rFonts w:hint="eastAsia" w:ascii="仿宋" w:hAnsi="仿宋" w:eastAsia="仿宋" w:cs="仿宋"/>
          <w:b/>
          <w:bCs/>
          <w:color w:val="000000" w:themeColor="text1"/>
          <w:w w:val="90"/>
          <w:sz w:val="48"/>
          <w:szCs w:val="48"/>
          <w:lang w:eastAsia="zh-CN"/>
          <w14:textFill>
            <w14:solidFill>
              <w14:schemeClr w14:val="tx1"/>
            </w14:solidFill>
          </w14:textFill>
        </w:rPr>
        <w:t>克州阿图什市新城高级中学建设项目(设备采购)二包</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仿宋" w:hAnsi="仿宋" w:eastAsia="仿宋" w:cs="仿宋"/>
          <w:b/>
          <w:color w:val="000000" w:themeColor="text1"/>
          <w:kern w:val="0"/>
          <w:sz w:val="44"/>
          <w:szCs w:val="44"/>
          <w:lang w:val="en-US"/>
          <w14:textFill>
            <w14:solidFill>
              <w14:schemeClr w14:val="tx1"/>
            </w14:solidFill>
          </w14:textFill>
        </w:rPr>
      </w:pPr>
      <w:r>
        <w:rPr>
          <w:rFonts w:hint="eastAsia" w:ascii="仿宋" w:hAnsi="仿宋" w:eastAsia="仿宋" w:cs="仿宋"/>
          <w:b/>
          <w:bCs/>
          <w:color w:val="000000" w:themeColor="text1"/>
          <w:sz w:val="40"/>
          <w:szCs w:val="40"/>
          <w:lang w:eastAsia="zh-CN"/>
          <w14:textFill>
            <w14:solidFill>
              <w14:schemeClr w14:val="tx1"/>
            </w14:solidFill>
          </w14:textFill>
        </w:rPr>
        <w:t>项目编号：</w:t>
      </w:r>
      <w:r>
        <w:rPr>
          <w:rFonts w:hint="eastAsia" w:ascii="仿宋" w:hAnsi="仿宋" w:eastAsia="仿宋" w:cs="仿宋"/>
          <w:b/>
          <w:bCs/>
          <w:color w:val="auto"/>
          <w:sz w:val="40"/>
          <w:szCs w:val="40"/>
          <w:lang w:val="en-US" w:eastAsia="zh-CN"/>
        </w:rPr>
        <w:t>ATSCG-2023046-2</w:t>
      </w:r>
    </w:p>
    <w:p>
      <w:pPr>
        <w:pStyle w:val="9"/>
        <w:keepNext w:val="0"/>
        <w:keepLines w:val="0"/>
        <w:pageBreakBefore w:val="0"/>
        <w:widowControl w:val="0"/>
        <w:kinsoku/>
        <w:wordWrap/>
        <w:overflowPunct/>
        <w:topLinePunct w:val="0"/>
        <w:bidi w:val="0"/>
        <w:snapToGrid/>
        <w:spacing w:line="760" w:lineRule="exact"/>
        <w:textAlignment w:val="auto"/>
        <w:rPr>
          <w:rFonts w:hint="eastAsia" w:ascii="仿宋" w:hAnsi="仿宋" w:eastAsia="仿宋" w:cs="仿宋"/>
          <w:color w:val="000000" w:themeColor="text1"/>
          <w14:textFill>
            <w14:solidFill>
              <w14:schemeClr w14:val="tx1"/>
            </w14:solidFill>
          </w14:textFill>
        </w:rPr>
      </w:pPr>
    </w:p>
    <w:p>
      <w:pPr>
        <w:pStyle w:val="9"/>
        <w:rPr>
          <w:rFonts w:hint="eastAsia" w:ascii="仿宋" w:hAnsi="仿宋" w:eastAsia="仿宋" w:cs="仿宋"/>
          <w:color w:val="000000" w:themeColor="text1"/>
          <w14:textFill>
            <w14:solidFill>
              <w14:schemeClr w14:val="tx1"/>
            </w14:solidFill>
          </w14:textFill>
        </w:rPr>
      </w:pPr>
    </w:p>
    <w:p>
      <w:pPr>
        <w:pStyle w:val="9"/>
        <w:jc w:val="center"/>
        <w:rPr>
          <w:rFonts w:hint="eastAsia" w:ascii="仿宋" w:hAnsi="仿宋" w:eastAsia="仿宋" w:cs="仿宋"/>
          <w:b/>
          <w:color w:val="000000" w:themeColor="text1"/>
          <w:sz w:val="96"/>
          <w:szCs w:val="96"/>
          <w:highlight w:val="none"/>
          <w:lang w:eastAsia="zh-CN"/>
          <w14:textFill>
            <w14:solidFill>
              <w14:schemeClr w14:val="tx1"/>
            </w14:solidFill>
          </w14:textFill>
        </w:rPr>
      </w:pPr>
      <w:r>
        <w:rPr>
          <w:rFonts w:hint="eastAsia" w:ascii="仿宋" w:hAnsi="仿宋" w:eastAsia="仿宋" w:cs="仿宋"/>
          <w:b/>
          <w:color w:val="000000" w:themeColor="text1"/>
          <w:sz w:val="96"/>
          <w:szCs w:val="96"/>
          <w:highlight w:val="none"/>
          <w:lang w:eastAsia="zh-CN"/>
          <w14:textFill>
            <w14:solidFill>
              <w14:schemeClr w14:val="tx1"/>
            </w14:solidFill>
          </w14:textFill>
        </w:rPr>
        <w:t>招</w:t>
      </w:r>
    </w:p>
    <w:p>
      <w:pPr>
        <w:pStyle w:val="9"/>
        <w:jc w:val="center"/>
        <w:rPr>
          <w:rFonts w:hint="eastAsia" w:ascii="仿宋" w:hAnsi="仿宋" w:eastAsia="仿宋" w:cs="仿宋"/>
          <w:b/>
          <w:bCs/>
          <w:color w:val="000000" w:themeColor="text1"/>
          <w:sz w:val="96"/>
          <w:szCs w:val="96"/>
          <w:lang w:eastAsia="zh-CN"/>
          <w14:textFill>
            <w14:solidFill>
              <w14:schemeClr w14:val="tx1"/>
            </w14:solidFill>
          </w14:textFill>
        </w:rPr>
      </w:pPr>
      <w:r>
        <w:rPr>
          <w:rFonts w:hint="eastAsia" w:ascii="仿宋" w:hAnsi="仿宋" w:eastAsia="仿宋" w:cs="仿宋"/>
          <w:b/>
          <w:color w:val="000000" w:themeColor="text1"/>
          <w:sz w:val="96"/>
          <w:szCs w:val="96"/>
          <w:highlight w:val="none"/>
          <w:lang w:eastAsia="zh-CN"/>
          <w14:textFill>
            <w14:solidFill>
              <w14:schemeClr w14:val="tx1"/>
            </w14:solidFill>
          </w14:textFill>
        </w:rPr>
        <w:t>标</w:t>
      </w:r>
    </w:p>
    <w:p>
      <w:pPr>
        <w:pStyle w:val="9"/>
        <w:jc w:val="center"/>
        <w:rPr>
          <w:rFonts w:hint="eastAsia" w:ascii="仿宋" w:hAnsi="仿宋" w:eastAsia="仿宋" w:cs="仿宋"/>
          <w:b/>
          <w:bCs/>
          <w:color w:val="000000" w:themeColor="text1"/>
          <w:sz w:val="96"/>
          <w:szCs w:val="96"/>
          <w:lang w:eastAsia="zh-CN"/>
          <w14:textFill>
            <w14:solidFill>
              <w14:schemeClr w14:val="tx1"/>
            </w14:solidFill>
          </w14:textFill>
        </w:rPr>
      </w:pPr>
      <w:r>
        <w:rPr>
          <w:rFonts w:hint="eastAsia" w:ascii="仿宋" w:hAnsi="仿宋" w:eastAsia="仿宋" w:cs="仿宋"/>
          <w:b/>
          <w:bCs/>
          <w:color w:val="000000" w:themeColor="text1"/>
          <w:sz w:val="96"/>
          <w:szCs w:val="96"/>
          <w:lang w:eastAsia="zh-CN"/>
          <w14:textFill>
            <w14:solidFill>
              <w14:schemeClr w14:val="tx1"/>
            </w14:solidFill>
          </w14:textFill>
        </w:rPr>
        <w:t>文</w:t>
      </w:r>
    </w:p>
    <w:p>
      <w:pPr>
        <w:pStyle w:val="9"/>
        <w:jc w:val="center"/>
        <w:rPr>
          <w:rFonts w:hint="eastAsia" w:ascii="仿宋" w:hAnsi="仿宋" w:eastAsia="仿宋" w:cs="仿宋"/>
          <w:color w:val="000000" w:themeColor="text1"/>
          <w:sz w:val="84"/>
          <w:szCs w:val="84"/>
          <w:lang w:eastAsia="zh-CN"/>
          <w14:textFill>
            <w14:solidFill>
              <w14:schemeClr w14:val="tx1"/>
            </w14:solidFill>
          </w14:textFill>
        </w:rPr>
      </w:pPr>
      <w:r>
        <w:rPr>
          <w:rFonts w:hint="eastAsia" w:ascii="仿宋" w:hAnsi="仿宋" w:eastAsia="仿宋" w:cs="仿宋"/>
          <w:b/>
          <w:bCs/>
          <w:color w:val="000000" w:themeColor="text1"/>
          <w:sz w:val="96"/>
          <w:szCs w:val="96"/>
          <w:lang w:eastAsia="zh-CN"/>
          <w14:textFill>
            <w14:solidFill>
              <w14:schemeClr w14:val="tx1"/>
            </w14:solidFill>
          </w14:textFill>
        </w:rPr>
        <w:t>件</w:t>
      </w:r>
    </w:p>
    <w:p>
      <w:pPr>
        <w:pStyle w:val="9"/>
        <w:rPr>
          <w:rFonts w:hint="eastAsia" w:ascii="仿宋" w:hAnsi="仿宋" w:eastAsia="仿宋" w:cs="仿宋"/>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采购单位：</w:t>
      </w:r>
      <w:r>
        <w:rPr>
          <w:rFonts w:hint="eastAsia" w:ascii="仿宋" w:hAnsi="仿宋" w:eastAsia="仿宋" w:cs="仿宋"/>
          <w:color w:val="000000" w:themeColor="text1"/>
          <w:sz w:val="36"/>
          <w:szCs w:val="36"/>
          <w:lang w:val="en-US" w:eastAsia="zh-CN"/>
          <w14:textFill>
            <w14:solidFill>
              <w14:schemeClr w14:val="tx1"/>
            </w14:solidFill>
          </w14:textFill>
        </w:rPr>
        <w:t>阿图什市教育局</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联 系 人：沙先生</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联系电话：18199726032</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代理机构：</w:t>
      </w:r>
      <w:r>
        <w:rPr>
          <w:rFonts w:hint="eastAsia" w:ascii="仿宋" w:hAnsi="仿宋" w:eastAsia="仿宋" w:cs="仿宋"/>
          <w:color w:val="000000" w:themeColor="text1"/>
          <w:sz w:val="36"/>
          <w:szCs w:val="36"/>
          <w:lang w:eastAsia="zh-CN"/>
          <w14:textFill>
            <w14:solidFill>
              <w14:schemeClr w14:val="tx1"/>
            </w14:solidFill>
          </w14:textFill>
        </w:rPr>
        <w:t>新疆融联通达工程项目管理有限公司</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联 系 人：</w:t>
      </w:r>
      <w:r>
        <w:rPr>
          <w:rFonts w:hint="eastAsia" w:ascii="仿宋" w:hAnsi="仿宋" w:eastAsia="仿宋" w:cs="仿宋"/>
          <w:color w:val="000000" w:themeColor="text1"/>
          <w:sz w:val="36"/>
          <w:szCs w:val="36"/>
          <w:lang w:eastAsia="zh-CN"/>
          <w14:textFill>
            <w14:solidFill>
              <w14:schemeClr w14:val="tx1"/>
            </w14:solidFill>
          </w14:textFill>
        </w:rPr>
        <w:t>张先生</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default"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联系电话:13909955772</w:t>
      </w:r>
    </w:p>
    <w:p>
      <w:pPr>
        <w:jc w:val="center"/>
        <w:rPr>
          <w:rFonts w:hint="eastAsia" w:ascii="仿宋" w:hAnsi="仿宋" w:eastAsia="仿宋" w:cs="仿宋"/>
          <w:b/>
          <w:color w:val="000000" w:themeColor="text1"/>
          <w:sz w:val="36"/>
          <w:szCs w:val="36"/>
          <w14:textFill>
            <w14:solidFill>
              <w14:schemeClr w14:val="tx1"/>
            </w14:solidFill>
          </w14:textFill>
        </w:rPr>
      </w:pPr>
    </w:p>
    <w:p>
      <w:pPr>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招投标监督管理机构备案登记栏</w:t>
      </w:r>
    </w:p>
    <w:tbl>
      <w:tblPr>
        <w:tblStyle w:val="21"/>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8527" w:type="dxa"/>
          </w:tcPr>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w w:val="95"/>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采购单位：</w:t>
            </w:r>
            <w:r>
              <w:rPr>
                <w:rFonts w:hint="eastAsia" w:ascii="仿宋" w:hAnsi="仿宋" w:eastAsia="仿宋" w:cs="仿宋"/>
                <w:color w:val="000000" w:themeColor="text1"/>
                <w:w w:val="95"/>
                <w:sz w:val="32"/>
                <w:szCs w:val="32"/>
                <w:lang w:val="en-US" w:eastAsia="zh-CN"/>
                <w14:textFill>
                  <w14:solidFill>
                    <w14:schemeClr w14:val="tx1"/>
                  </w14:solidFill>
                </w14:textFill>
              </w:rPr>
              <w:t>阿图什市教育局</w:t>
            </w:r>
            <w:r>
              <w:rPr>
                <w:rFonts w:hint="eastAsia" w:ascii="仿宋" w:hAnsi="仿宋" w:eastAsia="仿宋" w:cs="仿宋"/>
                <w:color w:val="000000" w:themeColor="text1"/>
                <w:w w:val="95"/>
                <w:sz w:val="32"/>
                <w:szCs w:val="32"/>
                <w:lang w:eastAsia="zh-CN"/>
                <w14:textFill>
                  <w14:solidFill>
                    <w14:schemeClr w14:val="tx1"/>
                  </w14:solidFill>
                </w14:textFill>
              </w:rPr>
              <w:t>（盖章）</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采购项目名称：</w:t>
            </w:r>
            <w:r>
              <w:rPr>
                <w:rFonts w:hint="eastAsia" w:ascii="仿宋" w:hAnsi="仿宋" w:eastAsia="仿宋" w:cs="仿宋"/>
                <w:color w:val="000000" w:themeColor="text1"/>
                <w:sz w:val="32"/>
                <w:szCs w:val="32"/>
                <w:lang w:eastAsia="zh-CN"/>
                <w14:textFill>
                  <w14:solidFill>
                    <w14:schemeClr w14:val="tx1"/>
                  </w14:solidFill>
                </w14:textFill>
              </w:rPr>
              <w:t>克州阿图什市新城高级中学建设项目(设备采购)二包</w:t>
            </w: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代理机构：</w:t>
            </w:r>
            <w:r>
              <w:rPr>
                <w:rFonts w:hint="eastAsia" w:ascii="仿宋" w:hAnsi="仿宋" w:eastAsia="仿宋" w:cs="仿宋"/>
                <w:color w:val="000000" w:themeColor="text1"/>
                <w:sz w:val="32"/>
                <w:szCs w:val="32"/>
                <w:lang w:eastAsia="zh-CN"/>
                <w14:textFill>
                  <w14:solidFill>
                    <w14:schemeClr w14:val="tx1"/>
                  </w14:solidFill>
                </w14:textFill>
              </w:rPr>
              <w:t>新疆融联通达工程项目管理有限公司（盖章）</w:t>
            </w:r>
          </w:p>
          <w:p>
            <w:pPr>
              <w:pStyle w:val="4"/>
              <w:jc w:val="both"/>
              <w:rPr>
                <w:rFonts w:hint="eastAsia" w:ascii="仿宋" w:hAnsi="仿宋" w:eastAsia="仿宋" w:cs="仿宋"/>
                <w:color w:val="000000" w:themeColor="text1"/>
                <w14:textFill>
                  <w14:solidFill>
                    <w14:schemeClr w14:val="tx1"/>
                  </w14:solidFill>
                </w14:textFill>
              </w:rPr>
            </w:pPr>
          </w:p>
          <w:p>
            <w:pPr>
              <w:pStyle w:val="4"/>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  期：20</w:t>
            </w:r>
            <w:r>
              <w:rPr>
                <w:rFonts w:hint="eastAsia" w:ascii="仿宋" w:hAnsi="仿宋" w:eastAsia="仿宋" w:cs="仿宋"/>
                <w:color w:val="000000" w:themeColor="text1"/>
                <w:lang w:val="en-US" w:eastAsia="zh-CN"/>
                <w14:textFill>
                  <w14:solidFill>
                    <w14:schemeClr w14:val="tx1"/>
                  </w14:solidFill>
                </w14:textFill>
              </w:rPr>
              <w:t>23</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7</w:t>
            </w:r>
            <w:r>
              <w:rPr>
                <w:rFonts w:hint="eastAsia" w:ascii="仿宋" w:hAnsi="仿宋" w:eastAsia="仿宋" w:cs="仿宋"/>
                <w:color w:val="000000" w:themeColor="text1"/>
                <w14:textFill>
                  <w14:solidFill>
                    <w14:schemeClr w14:val="tx1"/>
                  </w14:solidFill>
                </w14:textFill>
              </w:rPr>
              <w:t>月</w:t>
            </w:r>
          </w:p>
          <w:p>
            <w:pPr>
              <w:pStyle w:val="4"/>
              <w:rPr>
                <w:rFonts w:hint="eastAsia" w:ascii="仿宋" w:hAnsi="仿宋" w:eastAsia="仿宋" w:cs="仿宋"/>
                <w:color w:val="000000" w:themeColor="text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44"/>
          <w:szCs w:val="44"/>
          <w14:textFill>
            <w14:solidFill>
              <w14:schemeClr w14:val="tx1"/>
            </w14:solidFill>
          </w14:textFill>
        </w:rPr>
        <w:sectPr>
          <w:headerReference r:id="rId5" w:type="default"/>
          <w:footerReference r:id="rId6" w:type="default"/>
          <w:pgSz w:w="11906" w:h="16838"/>
          <w:pgMar w:top="1440" w:right="1080" w:bottom="1440" w:left="1080" w:header="851" w:footer="992" w:gutter="0"/>
          <w:pgNumType w:fmt="decimal" w:start="1"/>
          <w:cols w:space="720" w:num="1"/>
          <w:docGrid w:type="linesAndChars" w:linePitch="312" w:charSpace="0"/>
        </w:sectPr>
      </w:pPr>
    </w:p>
    <w:p>
      <w:pPr>
        <w:pStyle w:val="40"/>
        <w:spacing w:before="0" w:line="360" w:lineRule="auto"/>
        <w:jc w:val="center"/>
        <w:rPr>
          <w:rFonts w:hint="eastAsia" w:ascii="仿宋" w:hAnsi="仿宋" w:eastAsia="仿宋" w:cs="仿宋"/>
          <w:color w:val="000000" w:themeColor="text1"/>
          <w:sz w:val="44"/>
          <w:szCs w:val="44"/>
          <w:lang w:val="zh-CN"/>
          <w14:textFill>
            <w14:solidFill>
              <w14:schemeClr w14:val="tx1"/>
            </w14:solidFill>
          </w14:textFill>
        </w:rPr>
      </w:pPr>
    </w:p>
    <w:p>
      <w:pPr>
        <w:pStyle w:val="40"/>
        <w:spacing w:before="0" w:line="360" w:lineRule="auto"/>
        <w:jc w:val="center"/>
        <w:rPr>
          <w:rFonts w:hint="eastAsia" w:ascii="仿宋" w:hAnsi="仿宋" w:eastAsia="仿宋" w:cs="仿宋"/>
          <w:color w:val="000000" w:themeColor="text1"/>
          <w:sz w:val="44"/>
          <w:szCs w:val="44"/>
          <w:lang w:val="zh-CN"/>
          <w14:textFill>
            <w14:solidFill>
              <w14:schemeClr w14:val="tx1"/>
            </w14:solidFill>
          </w14:textFill>
        </w:rPr>
      </w:pPr>
      <w:r>
        <w:rPr>
          <w:rFonts w:hint="eastAsia" w:ascii="仿宋" w:hAnsi="仿宋" w:eastAsia="仿宋" w:cs="仿宋"/>
          <w:color w:val="000000" w:themeColor="text1"/>
          <w:sz w:val="44"/>
          <w:szCs w:val="44"/>
          <w:lang w:val="zh-CN"/>
          <w14:textFill>
            <w14:solidFill>
              <w14:schemeClr w14:val="tx1"/>
            </w14:solidFill>
          </w14:textFill>
        </w:rPr>
        <w:t>目    录</w:t>
      </w:r>
    </w:p>
    <w:p>
      <w:pPr>
        <w:rPr>
          <w:rFonts w:hint="eastAsia" w:ascii="仿宋" w:hAnsi="仿宋" w:eastAsia="仿宋" w:cs="仿宋"/>
          <w:color w:val="000000" w:themeColor="text1"/>
          <w:sz w:val="30"/>
          <w:szCs w:val="30"/>
          <w:lang w:val="zh-CN"/>
          <w14:textFill>
            <w14:solidFill>
              <w14:schemeClr w14:val="tx1"/>
            </w14:solidFill>
          </w14:textFill>
        </w:rPr>
      </w:pPr>
    </w:p>
    <w:p>
      <w:pPr>
        <w:spacing w:line="360" w:lineRule="auto"/>
        <w:rPr>
          <w:rFonts w:hint="eastAsia" w:ascii="仿宋" w:hAnsi="仿宋" w:eastAsia="仿宋" w:cs="仿宋"/>
          <w:color w:val="000000" w:themeColor="text1"/>
          <w:sz w:val="30"/>
          <w:szCs w:val="30"/>
          <w14:textFill>
            <w14:solidFill>
              <w14:schemeClr w14:val="tx1"/>
            </w14:solidFill>
          </w14:textFill>
        </w:rPr>
      </w:pPr>
    </w:p>
    <w:p>
      <w:pPr>
        <w:widowControl/>
        <w:jc w:val="left"/>
        <w:rPr>
          <w:rFonts w:hint="eastAsia" w:ascii="仿宋" w:hAnsi="仿宋" w:eastAsia="仿宋" w:cs="仿宋"/>
          <w:color w:val="000000" w:themeColor="text1"/>
          <w:sz w:val="30"/>
          <w:szCs w:val="30"/>
          <w14:textFill>
            <w14:solidFill>
              <w14:schemeClr w14:val="tx1"/>
            </w14:solidFill>
          </w14:textFill>
        </w:rPr>
      </w:pPr>
    </w:p>
    <w:p>
      <w:pPr>
        <w:spacing w:line="360" w:lineRule="auto"/>
        <w:ind w:firstLine="1800" w:firstLineChars="6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第一部分      </w:t>
      </w:r>
      <w:r>
        <w:rPr>
          <w:rFonts w:hint="eastAsia" w:ascii="仿宋" w:hAnsi="仿宋" w:eastAsia="仿宋" w:cs="仿宋"/>
          <w:b/>
          <w:color w:val="000000" w:themeColor="text1"/>
          <w:sz w:val="30"/>
          <w:szCs w:val="30"/>
          <w:lang w:eastAsia="zh-CN"/>
          <w14:textFill>
            <w14:solidFill>
              <w14:schemeClr w14:val="tx1"/>
            </w14:solidFill>
          </w14:textFill>
        </w:rPr>
        <w:t>招标</w:t>
      </w:r>
      <w:r>
        <w:rPr>
          <w:rFonts w:hint="eastAsia" w:ascii="仿宋" w:hAnsi="仿宋" w:eastAsia="仿宋" w:cs="仿宋"/>
          <w:b/>
          <w:color w:val="000000" w:themeColor="text1"/>
          <w:sz w:val="30"/>
          <w:szCs w:val="30"/>
          <w14:textFill>
            <w14:solidFill>
              <w14:schemeClr w14:val="tx1"/>
            </w14:solidFill>
          </w14:textFill>
        </w:rPr>
        <w:t>公告</w:t>
      </w:r>
    </w:p>
    <w:p>
      <w:pPr>
        <w:spacing w:line="360" w:lineRule="auto"/>
        <w:ind w:firstLine="1800" w:firstLineChars="6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第二部分      供应商须知</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第三部分      </w:t>
      </w:r>
      <w:r>
        <w:rPr>
          <w:rFonts w:hint="eastAsia" w:ascii="仿宋" w:hAnsi="仿宋" w:eastAsia="仿宋" w:cs="仿宋"/>
          <w:b/>
          <w:color w:val="000000" w:themeColor="text1"/>
          <w:sz w:val="30"/>
          <w:szCs w:val="30"/>
          <w:lang w:eastAsia="zh-CN"/>
          <w14:textFill>
            <w14:solidFill>
              <w14:schemeClr w14:val="tx1"/>
            </w14:solidFill>
          </w14:textFill>
        </w:rPr>
        <w:t>评标办法</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第四部分      </w:t>
      </w:r>
      <w:r>
        <w:rPr>
          <w:rFonts w:hint="eastAsia" w:ascii="仿宋" w:hAnsi="仿宋" w:eastAsia="仿宋" w:cs="仿宋"/>
          <w:b/>
          <w:color w:val="000000" w:themeColor="text1"/>
          <w:sz w:val="30"/>
          <w:szCs w:val="30"/>
          <w:lang w:eastAsia="zh-CN"/>
          <w14:textFill>
            <w14:solidFill>
              <w14:schemeClr w14:val="tx1"/>
            </w14:solidFill>
          </w14:textFill>
        </w:rPr>
        <w:t>技术规格数量及质量要求</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第五部分      </w:t>
      </w:r>
      <w:r>
        <w:rPr>
          <w:rFonts w:hint="eastAsia" w:ascii="仿宋" w:hAnsi="仿宋" w:eastAsia="仿宋" w:cs="仿宋"/>
          <w:b/>
          <w:color w:val="000000" w:themeColor="text1"/>
          <w:sz w:val="30"/>
          <w:szCs w:val="30"/>
          <w:lang w:eastAsia="zh-CN"/>
          <w14:textFill>
            <w14:solidFill>
              <w14:schemeClr w14:val="tx1"/>
            </w14:solidFill>
          </w14:textFill>
        </w:rPr>
        <w:t>合同（参考）</w:t>
      </w:r>
    </w:p>
    <w:p>
      <w:pPr>
        <w:pStyle w:val="38"/>
        <w:ind w:firstLine="1800" w:firstLineChars="60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第六部分</w:t>
      </w:r>
      <w:r>
        <w:rPr>
          <w:rFonts w:hint="eastAsia" w:ascii="仿宋" w:hAnsi="仿宋" w:eastAsia="仿宋" w:cs="仿宋"/>
          <w:b/>
          <w:color w:val="000000" w:themeColor="text1"/>
          <w:sz w:val="30"/>
          <w:szCs w:val="30"/>
          <w:lang w:val="en-US" w:eastAsia="zh-CN"/>
          <w14:textFill>
            <w14:solidFill>
              <w14:schemeClr w14:val="tx1"/>
            </w14:solidFill>
          </w14:textFill>
        </w:rPr>
        <w:t xml:space="preserve">      投标文件格式</w:t>
      </w:r>
    </w:p>
    <w:p>
      <w:pPr>
        <w:pStyle w:val="7"/>
        <w:numPr>
          <w:ilvl w:val="0"/>
          <w:numId w:val="0"/>
        </w:numPr>
        <w:ind w:leftChars="0" w:right="0" w:rightChars="0"/>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4"/>
        <w:rPr>
          <w:rFonts w:hint="eastAsia" w:ascii="仿宋" w:hAnsi="仿宋" w:eastAsia="仿宋" w:cs="仿宋"/>
          <w:color w:val="000000" w:themeColor="text1"/>
          <w:lang w:val="en-US" w:eastAsia="zh-CN"/>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4"/>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4"/>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4"/>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41"/>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000000" w:themeColor="text1"/>
          <w:spacing w:val="0"/>
          <w:w w:val="100"/>
          <w:position w:val="0"/>
          <w:sz w:val="36"/>
          <w:szCs w:val="36"/>
          <w14:textFill>
            <w14:solidFill>
              <w14:schemeClr w14:val="tx1"/>
            </w14:solidFill>
          </w14:textFill>
        </w:rPr>
        <w:sectPr>
          <w:footerReference r:id="rId7" w:type="default"/>
          <w:pgSz w:w="11906" w:h="16838"/>
          <w:pgMar w:top="1440" w:right="1080" w:bottom="1440" w:left="1080" w:header="851" w:footer="992" w:gutter="0"/>
          <w:pgNumType w:fmt="decimal" w:start="1"/>
          <w:cols w:space="720" w:num="1"/>
          <w:docGrid w:type="linesAndChars" w:linePitch="312" w:charSpace="0"/>
        </w:sectPr>
      </w:pPr>
    </w:p>
    <w:p>
      <w:pPr>
        <w:pStyle w:val="41"/>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pacing w:val="0"/>
          <w:w w:val="100"/>
          <w:position w:val="0"/>
          <w:sz w:val="36"/>
          <w:szCs w:val="36"/>
          <w14:textFill>
            <w14:solidFill>
              <w14:schemeClr w14:val="tx1"/>
            </w14:solidFill>
          </w14:textFill>
        </w:rPr>
        <w:t>第一部分</w:t>
      </w:r>
      <w:r>
        <w:rPr>
          <w:rFonts w:hint="eastAsia" w:ascii="仿宋" w:hAnsi="仿宋" w:eastAsia="仿宋" w:cs="仿宋"/>
          <w:b/>
          <w:bCs/>
          <w:color w:val="000000" w:themeColor="text1"/>
          <w:spacing w:val="0"/>
          <w:w w:val="100"/>
          <w:position w:val="0"/>
          <w:sz w:val="36"/>
          <w:szCs w:val="36"/>
          <w:lang w:val="en-US" w:eastAsia="zh-CN"/>
          <w14:textFill>
            <w14:solidFill>
              <w14:schemeClr w14:val="tx1"/>
            </w14:solidFill>
          </w14:textFill>
        </w:rPr>
        <w:t xml:space="preserve"> </w:t>
      </w:r>
      <w:r>
        <w:rPr>
          <w:rFonts w:hint="eastAsia" w:ascii="仿宋" w:hAnsi="仿宋" w:eastAsia="仿宋" w:cs="仿宋"/>
          <w:b/>
          <w:bCs/>
          <w:color w:val="000000" w:themeColor="text1"/>
          <w:spacing w:val="0"/>
          <w:w w:val="100"/>
          <w:position w:val="0"/>
          <w:sz w:val="36"/>
          <w:szCs w:val="36"/>
          <w:lang w:eastAsia="zh-CN"/>
          <w14:textFill>
            <w14:solidFill>
              <w14:schemeClr w14:val="tx1"/>
            </w14:solidFill>
          </w14:textFill>
        </w:rPr>
        <w:t>招标公告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333333"/>
          <w:kern w:val="2"/>
          <w:sz w:val="24"/>
          <w:szCs w:val="24"/>
          <w:lang w:val="en-US" w:eastAsia="zh-CN" w:bidi="ar"/>
        </w:rPr>
      </w:pPr>
      <w:r>
        <w:rPr>
          <w:rFonts w:hint="eastAsia" w:ascii="宋体" w:hAnsi="宋体" w:eastAsia="宋体" w:cs="宋体"/>
          <w:b/>
          <w:bCs/>
          <w:color w:val="333333"/>
          <w:kern w:val="2"/>
          <w:sz w:val="24"/>
          <w:szCs w:val="24"/>
          <w:lang w:val="en-US" w:eastAsia="zh-CN" w:bidi="ar"/>
        </w:rPr>
        <w:t>克州阿图什市新城高级中学建设项目(设备采购)二包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color w:val="333333"/>
          <w:kern w:val="2"/>
          <w:sz w:val="24"/>
          <w:szCs w:val="24"/>
          <w:lang w:val="en-US" w:eastAsia="zh-CN" w:bidi="ar"/>
        </w:rPr>
        <w:t>公开招标公告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Times New Roman" w:hAnsi="Times New Roman" w:eastAsia="宋体" w:cs="Times New Roman"/>
          <w:color w:val="333333"/>
          <w:kern w:val="2"/>
          <w:sz w:val="21"/>
          <w:szCs w:val="21"/>
          <w:lang w:val="en-US" w:eastAsia="zh-CN" w:bidi="ar"/>
        </w:rPr>
        <w:t xml:space="preserve"> </w:t>
      </w:r>
    </w:p>
    <w:p>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ind w:left="0" w:right="0" w:firstLine="420" w:firstLineChars="200"/>
        <w:jc w:val="left"/>
      </w:pPr>
      <w:r>
        <w:rPr>
          <w:rFonts w:ascii="仿宋" w:hAnsi="仿宋" w:eastAsia="仿宋" w:cs="仿宋"/>
          <w:color w:val="333333"/>
          <w:kern w:val="2"/>
          <w:sz w:val="21"/>
          <w:szCs w:val="21"/>
          <w:lang w:val="en-US" w:eastAsia="zh-CN" w:bidi="ar"/>
        </w:rPr>
        <w:t>项目概况:</w:t>
      </w:r>
      <w:r>
        <w:rPr>
          <w:rFonts w:hint="eastAsia" w:ascii="仿宋" w:hAnsi="仿宋" w:eastAsia="仿宋" w:cs="仿宋"/>
          <w:color w:val="333333"/>
          <w:kern w:val="2"/>
          <w:sz w:val="21"/>
          <w:szCs w:val="21"/>
          <w:lang w:val="en-US" w:eastAsia="zh-CN" w:bidi="ar"/>
        </w:rPr>
        <w:t>克州阿图什市新城高级中学建设项目(设备采购)二包采购项目的潜在投标人应在供应商登陆政采云平台</w:t>
      </w:r>
      <w:r>
        <w:rPr>
          <w:rFonts w:hint="eastAsia" w:ascii="仿宋" w:hAnsi="仿宋" w:eastAsia="仿宋" w:cs="仿宋"/>
          <w:kern w:val="2"/>
          <w:sz w:val="21"/>
          <w:szCs w:val="21"/>
          <w:u w:val="none"/>
          <w:lang w:val="en-US" w:eastAsia="zh-CN" w:bidi="ar"/>
        </w:rPr>
        <w:fldChar w:fldCharType="begin"/>
      </w:r>
      <w:r>
        <w:rPr>
          <w:rFonts w:hint="eastAsia" w:ascii="仿宋" w:hAnsi="仿宋" w:eastAsia="仿宋" w:cs="仿宋"/>
          <w:kern w:val="2"/>
          <w:sz w:val="21"/>
          <w:szCs w:val="21"/>
          <w:u w:val="none"/>
          <w:lang w:val="en-US" w:eastAsia="zh-CN" w:bidi="ar"/>
        </w:rPr>
        <w:instrText xml:space="preserve"> HYPERLINK "http://www.zcygov.cn/" </w:instrText>
      </w:r>
      <w:r>
        <w:rPr>
          <w:rFonts w:hint="eastAsia" w:ascii="仿宋" w:hAnsi="仿宋" w:eastAsia="仿宋" w:cs="仿宋"/>
          <w:kern w:val="2"/>
          <w:sz w:val="21"/>
          <w:szCs w:val="21"/>
          <w:u w:val="none"/>
          <w:lang w:val="en-US" w:eastAsia="zh-CN" w:bidi="ar"/>
        </w:rPr>
        <w:fldChar w:fldCharType="separate"/>
      </w:r>
      <w:r>
        <w:rPr>
          <w:rStyle w:val="29"/>
          <w:rFonts w:hint="eastAsia" w:ascii="仿宋" w:hAnsi="仿宋" w:eastAsia="仿宋" w:cs="仿宋"/>
          <w:kern w:val="2"/>
          <w:sz w:val="21"/>
          <w:szCs w:val="21"/>
          <w:u w:val="none"/>
        </w:rPr>
        <w:t>http://www.zcygov.cn/</w:t>
      </w:r>
      <w:r>
        <w:rPr>
          <w:rFonts w:hint="eastAsia" w:ascii="仿宋" w:hAnsi="仿宋" w:eastAsia="仿宋" w:cs="仿宋"/>
          <w:kern w:val="2"/>
          <w:sz w:val="21"/>
          <w:szCs w:val="21"/>
          <w:u w:val="none"/>
          <w:lang w:val="en-US" w:eastAsia="zh-CN" w:bidi="ar"/>
        </w:rPr>
        <w:fldChar w:fldCharType="end"/>
      </w:r>
      <w:r>
        <w:rPr>
          <w:rFonts w:hint="eastAsia" w:ascii="仿宋" w:hAnsi="仿宋" w:eastAsia="仿宋" w:cs="仿宋"/>
          <w:color w:val="333333"/>
          <w:kern w:val="2"/>
          <w:sz w:val="21"/>
          <w:szCs w:val="21"/>
          <w:lang w:val="en-US" w:eastAsia="zh-CN" w:bidi="ar"/>
        </w:rPr>
        <w:t>，在线申请获取招标文件（登录政府采购云平台 → 项目采购 → 获取招标文件→申请，审核通过后可下载招标文件，如有操作性问题，可与政采云在线客服进行咨询，咨询电话：95763）获取招标文件，并于</w:t>
      </w:r>
      <w:r>
        <w:rPr>
          <w:rFonts w:hint="eastAsia" w:ascii="仿宋" w:hAnsi="仿宋" w:eastAsia="仿宋" w:cs="仿宋"/>
          <w:color w:val="333333"/>
          <w:kern w:val="2"/>
          <w:sz w:val="21"/>
          <w:szCs w:val="21"/>
          <w:u w:val="single"/>
          <w:lang w:val="en-US" w:eastAsia="zh-CN" w:bidi="ar"/>
        </w:rPr>
        <w:t>2023年7月31日10点30分</w:t>
      </w:r>
      <w:r>
        <w:rPr>
          <w:rFonts w:hint="eastAsia" w:ascii="仿宋" w:hAnsi="仿宋" w:eastAsia="仿宋" w:cs="仿宋"/>
          <w:color w:val="333333"/>
          <w:kern w:val="2"/>
          <w:sz w:val="21"/>
          <w:szCs w:val="21"/>
          <w:lang w:val="en-US" w:eastAsia="zh-CN" w:bidi="ar"/>
        </w:rPr>
        <w:t>（北京时间）前（上传）电子投标文件。</w:t>
      </w:r>
      <w:r>
        <w:rPr>
          <w:rFonts w:hint="eastAsia" w:ascii="仿宋" w:hAnsi="仿宋" w:eastAsia="仿宋" w:cs="仿宋"/>
          <w:i w:val="0"/>
          <w:iCs w:val="0"/>
          <w:caps w:val="0"/>
          <w:color w:val="333333"/>
          <w:spacing w:val="0"/>
          <w:kern w:val="2"/>
          <w:sz w:val="16"/>
          <w:szCs w:val="16"/>
          <w:lang w:val="en-US" w:eastAsia="zh-CN" w:bidi="ar"/>
        </w:rPr>
        <w:t xml:space="preserve">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5" w:beforeAutospacing="0" w:after="255" w:afterAutospacing="0" w:line="24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ascii="黑体" w:hAnsi="宋体" w:eastAsia="黑体" w:cs="黑体"/>
          <w:b/>
          <w:bCs/>
          <w:i w:val="0"/>
          <w:iCs w:val="0"/>
          <w:caps w:val="0"/>
          <w:color w:val="333333"/>
          <w:spacing w:val="0"/>
          <w:sz w:val="24"/>
          <w:szCs w:val="24"/>
        </w:rPr>
        <w:t>一、项目基本情况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auto"/>
          <w:spacing w:val="0"/>
          <w:w w:val="100"/>
          <w:kern w:val="2"/>
          <w:position w:val="0"/>
          <w:sz w:val="21"/>
          <w:szCs w:val="21"/>
          <w:shd w:val="clear" w:color="auto" w:fill="auto"/>
          <w:lang w:val="en-US" w:eastAsia="zh-CN" w:bidi="ar"/>
        </w:rPr>
      </w:pPr>
      <w:r>
        <w:rPr>
          <w:rFonts w:hint="eastAsia" w:ascii="仿宋" w:hAnsi="仿宋" w:eastAsia="仿宋" w:cs="仿宋"/>
          <w:color w:val="auto"/>
          <w:spacing w:val="0"/>
          <w:w w:val="100"/>
          <w:kern w:val="2"/>
          <w:position w:val="0"/>
          <w:sz w:val="21"/>
          <w:szCs w:val="21"/>
          <w:shd w:val="clear" w:color="auto" w:fill="auto"/>
          <w:lang w:val="en-US" w:eastAsia="zh-CN" w:bidi="ar"/>
        </w:rPr>
        <w:t>项目编号：ATSCG-2023046-2</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项目名称：克州阿图什市新城高级中学建设项目(设备采购)二包</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采购方式：公开招标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default"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预算金额（元）：1660000.00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最高限价（元）：1660000.00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default"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采购需求：信息技术一批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   标项名称:克州阿图什市新城高级中学建设项目(设备采购)二包</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   数量：1批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   预算金额（元）:1660000.00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 xml:space="preserve">   简要规格描述或项目基本概况介绍、用途：详见招标文件。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合同履约期限：标项 1，详见招标文件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本项目（否）接受联合体投标。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55" w:beforeAutospacing="0" w:after="255" w:afterAutospacing="0" w:line="240" w:lineRule="auto"/>
        <w:ind w:left="0" w:right="0" w:firstLine="0"/>
        <w:jc w:val="both"/>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二、申请人的资格要求：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1.满足《中华人民共和国政府采购法》第二十二条规定；</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2.落实政府采购政策需满足的资格要求：本项目为非专门面向中小企业，根据《政府采购促进中小企业发展管理办法》（财库【2020】46号）的规定，评标时将给予此类企业进行价格扣除10%的优惠，用优惠后的价格参与评审。</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3.本项目的特定资格要求：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1).具备三证合一营业执照副本；</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2).法定代表人投标需提供法定代表人资格证明书，委托代理人投标需提供法定代表人授权委托书；</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3).投标企业须提供投标人（被授权在职人员）近3个月有效的社保证明；</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黑体" w:hAnsi="宋体" w:eastAsia="黑体" w:cs="黑体"/>
          <w:b/>
          <w:bCs/>
          <w:i w:val="0"/>
          <w:iCs w:val="0"/>
          <w:caps w:val="0"/>
          <w:color w:val="333333"/>
          <w:spacing w:val="0"/>
          <w:sz w:val="24"/>
          <w:szCs w:val="24"/>
          <w:lang w:val="en-US" w:eastAsia="zh-CN"/>
        </w:rPr>
      </w:pPr>
      <w:r>
        <w:rPr>
          <w:rFonts w:hint="eastAsia" w:ascii="仿宋" w:hAnsi="仿宋" w:eastAsia="仿宋" w:cs="仿宋"/>
          <w:color w:val="333333"/>
          <w:spacing w:val="0"/>
          <w:w w:val="100"/>
          <w:kern w:val="2"/>
          <w:position w:val="0"/>
          <w:sz w:val="21"/>
          <w:szCs w:val="21"/>
          <w:shd w:val="clear" w:color="auto" w:fill="auto"/>
          <w:lang w:val="en-US" w:eastAsia="zh-CN" w:bidi="ar"/>
        </w:rPr>
        <w:t>4).未被“信用中国”（www.creditchina.gov.cn）、中国政府采购网（www.ccgp.gov.cn）列入失信被执行人、重大税收违法案件当事人名单、政府采购严重违法失信行为记录名单；</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55" w:beforeAutospacing="0" w:after="255" w:afterAutospacing="0" w:line="240" w:lineRule="auto"/>
        <w:ind w:left="0" w:right="0" w:firstLine="0"/>
        <w:jc w:val="both"/>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三、获取招标文件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auto"/>
          <w:spacing w:val="0"/>
          <w:w w:val="100"/>
          <w:kern w:val="2"/>
          <w:position w:val="0"/>
          <w:sz w:val="21"/>
          <w:szCs w:val="21"/>
          <w:shd w:val="clear" w:color="auto" w:fill="auto"/>
          <w:lang w:val="en-US" w:eastAsia="zh-CN" w:bidi="ar"/>
        </w:rPr>
        <w:t>时间：2023年7月11日至2023年7月18日，每天上</w:t>
      </w:r>
      <w:r>
        <w:rPr>
          <w:rFonts w:hint="eastAsia" w:ascii="仿宋" w:hAnsi="仿宋" w:eastAsia="仿宋" w:cs="仿宋"/>
          <w:color w:val="333333"/>
          <w:spacing w:val="0"/>
          <w:w w:val="100"/>
          <w:kern w:val="2"/>
          <w:position w:val="0"/>
          <w:sz w:val="21"/>
          <w:szCs w:val="21"/>
          <w:shd w:val="clear" w:color="auto" w:fill="auto"/>
          <w:lang w:val="en-US" w:eastAsia="zh-CN" w:bidi="ar"/>
        </w:rPr>
        <w:t>午10:00至13:30，下午16:30至20：00（北京时间，法定节假日除外）</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地点：供应商登陆政采云平台http://www.zcygov.cn/，在线申请获取招标文件（登录政府采购云平台 → 项目采购 → 获取招标文件→申请，审核通过后可下载招标文件，如有操作性问题，可与政采云在线客服进行咨询，咨询电话：95763）</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方式：（1）线上获取（登录政府采购云平台 → 项目采购 → 获取招标文件→ 申请，审核通过后可下载招标文件），本次招标不提供纸质版招标文件。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997" w:firstLineChars="475"/>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（2）供应商获取招标文件前应注册成为政府采购云平台正式供应商。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售价（元）：0</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55" w:beforeAutospacing="0" w:after="255" w:afterAutospacing="0" w:line="240" w:lineRule="auto"/>
        <w:ind w:left="0" w:right="0" w:firstLine="0"/>
        <w:jc w:val="both"/>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四、提交投标文件截止时间、开标时间和地点</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提交投标文件截止时间：2023年7月31日 10:30（北京时间）</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投标地点：政府采购云平台（www.zcygov.cn）</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开标时间：2023年7月31日 10:30（北京时间）</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开标地点：在政府采购云平台（www.zcygov.cn）上开启投标文件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255" w:beforeAutospacing="0" w:after="255" w:afterAutospacing="0" w:line="240" w:lineRule="exact"/>
        <w:ind w:left="0" w:right="0" w:firstLine="0"/>
        <w:jc w:val="both"/>
        <w:textAlignment w:val="auto"/>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五、公告期限</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自本公告发布之日起5个工作日。</w:t>
      </w:r>
      <w:r>
        <w:rPr>
          <w:rFonts w:hint="eastAsia" w:ascii="仿宋" w:hAnsi="仿宋" w:eastAsia="仿宋" w:cs="仿宋"/>
          <w:i w:val="0"/>
          <w:iCs w:val="0"/>
          <w:caps w:val="0"/>
          <w:color w:val="000000"/>
          <w:spacing w:val="0"/>
          <w:kern w:val="0"/>
          <w:sz w:val="24"/>
          <w:szCs w:val="24"/>
          <w:lang w:val="en-US" w:eastAsia="zh-CN" w:bidi="ar"/>
        </w:rPr>
        <w:t>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255" w:beforeAutospacing="0" w:after="255" w:afterAutospacing="0" w:line="240" w:lineRule="exact"/>
        <w:ind w:left="0" w:right="0" w:firstLine="0"/>
        <w:jc w:val="both"/>
        <w:textAlignment w:val="auto"/>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六、其他补充事宜</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ascii="Calibri" w:hAnsi="Calibri" w:cs="Calibri"/>
          <w:i w:val="0"/>
          <w:iCs w:val="0"/>
          <w:caps w:val="0"/>
          <w:color w:val="333333"/>
          <w:spacing w:val="0"/>
          <w:sz w:val="24"/>
          <w:szCs w:val="24"/>
        </w:rPr>
      </w:pPr>
      <w:r>
        <w:rPr>
          <w:rFonts w:ascii="仿宋" w:hAnsi="仿宋" w:eastAsia="仿宋" w:cs="仿宋"/>
          <w:i w:val="0"/>
          <w:iCs w:val="0"/>
          <w:caps w:val="0"/>
          <w:color w:val="000000"/>
          <w:spacing w:val="0"/>
          <w:sz w:val="21"/>
          <w:szCs w:val="21"/>
        </w:rPr>
        <w:t>特别提示：</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21"/>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21"/>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21"/>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七、对本次采购提出询问，请按以下方式联系</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1.采购人信息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名 称：阿图什市教育局</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地 址：阿图什市</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联系电话：18199726032</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2.采购代理机构信息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名 称：新疆融联通达工程项目管理有限公司</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地 址：阿图什市友谊北路23号</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联系方式：张先生</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color w:val="000000" w:themeColor="text1"/>
          <w:spacing w:val="0"/>
          <w:w w:val="100"/>
          <w:position w:val="0"/>
          <w:sz w:val="32"/>
          <w:szCs w:val="32"/>
          <w14:textFill>
            <w14:solidFill>
              <w14:schemeClr w14:val="tx1"/>
            </w14:solidFill>
          </w14:textFill>
        </w:rPr>
      </w:pPr>
      <w:r>
        <w:rPr>
          <w:rFonts w:hint="eastAsia" w:ascii="仿宋" w:hAnsi="仿宋" w:eastAsia="仿宋" w:cs="仿宋"/>
          <w:i w:val="0"/>
          <w:iCs w:val="0"/>
          <w:caps w:val="0"/>
          <w:color w:val="000000"/>
          <w:spacing w:val="0"/>
          <w:kern w:val="0"/>
          <w:sz w:val="21"/>
          <w:szCs w:val="21"/>
          <w:lang w:val="en-US" w:eastAsia="zh-CN" w:bidi="ar"/>
        </w:rPr>
        <w:t>联系电话：13909955772</w:t>
      </w:r>
      <w:r>
        <w:rPr>
          <w:rFonts w:hint="eastAsia" w:ascii="仿宋" w:hAnsi="仿宋" w:eastAsia="仿宋" w:cs="仿宋"/>
          <w:color w:val="000000"/>
          <w:sz w:val="21"/>
          <w:szCs w:val="21"/>
        </w:rPr>
        <w:t xml:space="preserve">   </w:t>
      </w:r>
      <w:r>
        <w:rPr>
          <w:rFonts w:hint="eastAsia" w:ascii="仿宋" w:hAnsi="仿宋" w:eastAsia="仿宋" w:cs="仿宋"/>
          <w:color w:val="000000"/>
          <w:szCs w:val="21"/>
        </w:rPr>
        <w:t xml:space="preserve">      </w:t>
      </w:r>
    </w:p>
    <w:p>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0"/>
          <w:w w:val="100"/>
          <w:position w:val="0"/>
          <w:sz w:val="32"/>
          <w:szCs w:val="32"/>
          <w14:textFill>
            <w14:solidFill>
              <w14:schemeClr w14:val="tx1"/>
            </w14:solidFill>
          </w14:textFill>
        </w:rPr>
        <w:t>第二部分</w:t>
      </w:r>
      <w:r>
        <w:rPr>
          <w:rFonts w:hint="eastAsia" w:ascii="仿宋" w:hAnsi="仿宋" w:eastAsia="仿宋" w:cs="仿宋"/>
          <w:color w:val="000000" w:themeColor="text1"/>
          <w:spacing w:val="0"/>
          <w:w w:val="100"/>
          <w:positio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0"/>
          <w:w w:val="100"/>
          <w:position w:val="0"/>
          <w:sz w:val="32"/>
          <w:szCs w:val="32"/>
          <w14:textFill>
            <w14:solidFill>
              <w14:schemeClr w14:val="tx1"/>
            </w14:solidFill>
          </w14:textFill>
        </w:rPr>
        <w:t>供应商须知</w:t>
      </w:r>
    </w:p>
    <w:p>
      <w:pPr>
        <w:pStyle w:val="42"/>
        <w:keepNext w:val="0"/>
        <w:keepLines w:val="0"/>
        <w:widowControl w:val="0"/>
        <w:shd w:val="clear" w:color="auto" w:fill="auto"/>
        <w:bidi w:val="0"/>
        <w:spacing w:before="0" w:after="0" w:line="240" w:lineRule="auto"/>
        <w:ind w:right="0"/>
        <w:jc w:val="center"/>
        <w:rPr>
          <w:rFonts w:hint="eastAsia" w:ascii="仿宋" w:hAnsi="仿宋" w:eastAsia="仿宋" w:cs="仿宋"/>
          <w:color w:val="000000" w:themeColor="text1"/>
          <w:spacing w:val="0"/>
          <w:w w:val="100"/>
          <w:position w:val="0"/>
          <w:sz w:val="28"/>
          <w:szCs w:val="28"/>
          <w14:textFill>
            <w14:solidFill>
              <w14:schemeClr w14:val="tx1"/>
            </w14:solidFill>
          </w14:textFill>
        </w:rPr>
      </w:pPr>
      <w:r>
        <w:rPr>
          <w:rFonts w:hint="eastAsia" w:ascii="仿宋" w:hAnsi="仿宋" w:eastAsia="仿宋" w:cs="仿宋"/>
          <w:color w:val="000000" w:themeColor="text1"/>
          <w:spacing w:val="0"/>
          <w:w w:val="100"/>
          <w:position w:val="0"/>
          <w:sz w:val="28"/>
          <w:szCs w:val="28"/>
          <w:lang w:eastAsia="zh-CN"/>
          <w14:textFill>
            <w14:solidFill>
              <w14:schemeClr w14:val="tx1"/>
            </w14:solidFill>
          </w14:textFill>
        </w:rPr>
        <w:t>供应商</w:t>
      </w:r>
      <w:r>
        <w:rPr>
          <w:rFonts w:hint="eastAsia" w:ascii="仿宋" w:hAnsi="仿宋" w:eastAsia="仿宋" w:cs="仿宋"/>
          <w:color w:val="000000" w:themeColor="text1"/>
          <w:spacing w:val="0"/>
          <w:w w:val="100"/>
          <w:position w:val="0"/>
          <w:sz w:val="28"/>
          <w:szCs w:val="28"/>
          <w14:textFill>
            <w14:solidFill>
              <w14:schemeClr w14:val="tx1"/>
            </w14:solidFill>
          </w14:textFill>
        </w:rPr>
        <w:t>须知前附表</w:t>
      </w:r>
    </w:p>
    <w:tbl>
      <w:tblPr>
        <w:tblStyle w:val="20"/>
        <w:tblW w:w="9025" w:type="dxa"/>
        <w:jc w:val="center"/>
        <w:tblLayout w:type="fixed"/>
        <w:tblCellMar>
          <w:top w:w="0" w:type="dxa"/>
          <w:left w:w="108" w:type="dxa"/>
          <w:bottom w:w="0" w:type="dxa"/>
          <w:right w:w="108" w:type="dxa"/>
        </w:tblCellMar>
      </w:tblPr>
      <w:tblGrid>
        <w:gridCol w:w="712"/>
        <w:gridCol w:w="1550"/>
        <w:gridCol w:w="6763"/>
      </w:tblGrid>
      <w:tr>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序 号</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名  称</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编  列  内  容</w:t>
            </w:r>
          </w:p>
        </w:tc>
      </w:tr>
      <w:tr>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项目名称</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项目编号</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采购内容  </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供货及安装期</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项目名称：克州阿图什市新城高级中学建设项目(设备采购)二包</w:t>
            </w:r>
          </w:p>
          <w:p>
            <w:pPr>
              <w:shd w:val="clear" w:color="auto" w:fill="auto"/>
              <w:spacing w:line="360" w:lineRule="auto"/>
              <w:jc w:val="left"/>
              <w:rPr>
                <w:rFonts w:hint="default" w:ascii="仿宋" w:hAnsi="仿宋" w:eastAsia="仿宋" w:cs="仿宋"/>
                <w:color w:val="auto"/>
                <w:sz w:val="21"/>
                <w:szCs w:val="21"/>
                <w:lang w:val="en-US" w:eastAsia="zh-CN"/>
              </w:rPr>
            </w:pPr>
            <w:r>
              <w:rPr>
                <w:rFonts w:hint="eastAsia" w:ascii="仿宋" w:hAnsi="仿宋" w:eastAsia="仿宋" w:cs="仿宋"/>
                <w:color w:val="000000" w:themeColor="text1"/>
                <w:sz w:val="21"/>
                <w:szCs w:val="21"/>
                <w:lang w:val="en-US" w:eastAsia="zh-CN"/>
                <w14:textFill>
                  <w14:solidFill>
                    <w14:schemeClr w14:val="tx1"/>
                  </w14:solidFill>
                </w14:textFill>
              </w:rPr>
              <w:t>项目编号</w:t>
            </w:r>
            <w:r>
              <w:rPr>
                <w:rFonts w:hint="eastAsia" w:ascii="仿宋" w:hAnsi="仿宋" w:eastAsia="仿宋" w:cs="仿宋"/>
                <w:color w:val="auto"/>
                <w:sz w:val="21"/>
                <w:szCs w:val="21"/>
                <w:lang w:val="en-US" w:eastAsia="zh-CN"/>
              </w:rPr>
              <w:t>：ATSCG-2023046-2</w:t>
            </w:r>
          </w:p>
          <w:p>
            <w:pPr>
              <w:shd w:val="clear" w:color="auto" w:fill="auto"/>
              <w:spacing w:line="360" w:lineRule="auto"/>
              <w:jc w:val="lef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采购内容：</w:t>
            </w:r>
            <w:r>
              <w:rPr>
                <w:rFonts w:hint="eastAsia" w:ascii="仿宋" w:hAnsi="仿宋" w:eastAsia="仿宋" w:cs="仿宋"/>
                <w:color w:val="auto"/>
                <w:spacing w:val="0"/>
                <w:w w:val="100"/>
                <w:kern w:val="2"/>
                <w:position w:val="0"/>
                <w:sz w:val="21"/>
                <w:szCs w:val="21"/>
                <w:shd w:val="clear" w:color="auto" w:fill="auto"/>
                <w:lang w:val="en-US" w:eastAsia="zh-CN" w:bidi="ar"/>
              </w:rPr>
              <w:t>信息技术一批</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供货及安装期：</w:t>
            </w:r>
            <w:r>
              <w:rPr>
                <w:rFonts w:hint="eastAsia" w:ascii="仿宋" w:hAnsi="仿宋" w:eastAsia="仿宋" w:cs="仿宋"/>
                <w:color w:val="auto"/>
                <w:sz w:val="21"/>
                <w:szCs w:val="21"/>
                <w:u w:val="single"/>
                <w:lang w:val="en-US" w:eastAsia="zh-CN"/>
              </w:rPr>
              <w:t>20</w:t>
            </w:r>
            <w:r>
              <w:rPr>
                <w:rFonts w:hint="eastAsia" w:ascii="仿宋" w:hAnsi="仿宋" w:eastAsia="仿宋" w:cs="仿宋"/>
                <w:color w:val="auto"/>
                <w:sz w:val="21"/>
                <w:szCs w:val="21"/>
                <w:lang w:val="en-US" w:eastAsia="zh-CN"/>
              </w:rPr>
              <w:t>天</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采购人信息</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名  称：阿图什市教育局</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联系人：沙先生      电  话：18199726032</w:t>
            </w:r>
          </w:p>
        </w:tc>
      </w:tr>
      <w:tr>
        <w:tblPrEx>
          <w:tblCellMar>
            <w:top w:w="0" w:type="dxa"/>
            <w:left w:w="108" w:type="dxa"/>
            <w:bottom w:w="0" w:type="dxa"/>
            <w:right w:w="108" w:type="dxa"/>
          </w:tblCellMar>
        </w:tblPrEx>
        <w:trPr>
          <w:trHeight w:val="87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采购代理机构</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名  称：新疆融联通达工程项目管理有限公司</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地  址：阿图什市友谊北路23号</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联系人：张先生       电  话：13909955772</w:t>
            </w:r>
          </w:p>
        </w:tc>
      </w:tr>
      <w:tr>
        <w:tblPrEx>
          <w:tblCellMar>
            <w:top w:w="0" w:type="dxa"/>
            <w:left w:w="108" w:type="dxa"/>
            <w:bottom w:w="0" w:type="dxa"/>
            <w:right w:w="108" w:type="dxa"/>
          </w:tblCellMar>
        </w:tblPrEx>
        <w:trPr>
          <w:trHeight w:val="14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最终交货地点 </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阿图什市新城高级中学</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bookmarkStart w:id="76" w:name="_GoBack"/>
            <w:bookmarkEnd w:id="76"/>
          </w:p>
        </w:tc>
      </w:tr>
      <w:tr>
        <w:tblPrEx>
          <w:tblCellMar>
            <w:top w:w="0" w:type="dxa"/>
            <w:left w:w="108" w:type="dxa"/>
            <w:bottom w:w="0" w:type="dxa"/>
            <w:right w:w="108" w:type="dxa"/>
          </w:tblCellMar>
        </w:tblPrEx>
        <w:trPr>
          <w:trHeight w:val="366"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资格要求</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1.满足《中华人民共和国政府采购法》第二十二条规定；</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2.落实政府采购政策需满足的资格要求：本项目为非专门面向中小企业，根据《政府采购促进中小企业发展管理办法》（财库【2020】46号）的规定，评标时将给予此类企业进行价格扣除10%的优惠，用优惠后的价格参与评审。</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3.本项目的特定资格要求：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1).具备三证合一营业执照副本；</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2).法定代表人投标需提供法定代表人资格证明书，委托代理人投标需提供法定代表人授权委托书；</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3).投标企业须提供投标人（被授权在职人员）近3个月有效的社保证明；</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4).未被“信用中国”（www.creditchina.gov.cn）、中国政府采购网（www.ccgp.gov.cn）列入失信被执行人、重大税收违法案件当事人名单、政府采购严重违法失信行为记录名单；</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4.本项目不接受联合体投标；</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资金来源</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auto"/>
                <w:sz w:val="21"/>
                <w:szCs w:val="21"/>
                <w:lang w:val="en-US" w:eastAsia="zh-CN"/>
              </w:rPr>
              <w:t>援疆资金</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招标方式</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公开招标(本项目采用网上电子招投标)  </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供应商信用查询</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1、查询渠道：信用中国（网址：http://www.creditchina.gov.cn）、中国政府采购网(网址：http://www.ccgp.gov.cn）。</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2、截止时点：开标后评标前。</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3、信用信息查询记录和证据留存的具体方式：由采购组织机构在规定查询时间内打印信用信息查询记录并归入项目档案。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53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9</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是否接受联合体投标</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■不接受</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□接  受</w:t>
            </w:r>
          </w:p>
        </w:tc>
      </w:tr>
      <w:tr>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投标截止时间 （开标时间）</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截止时</w:t>
            </w:r>
            <w:r>
              <w:rPr>
                <w:rFonts w:hint="eastAsia" w:ascii="仿宋" w:hAnsi="仿宋" w:eastAsia="仿宋" w:cs="仿宋"/>
                <w:b w:val="0"/>
                <w:bCs w:val="0"/>
                <w:color w:val="auto"/>
                <w:sz w:val="21"/>
                <w:szCs w:val="21"/>
                <w:lang w:val="en-US" w:eastAsia="zh-CN"/>
              </w:rPr>
              <w:t>间：2023年7月31日上午10时30分（北京时间）</w:t>
            </w:r>
          </w:p>
        </w:tc>
      </w:tr>
      <w:tr>
        <w:tblPrEx>
          <w:tblCellMar>
            <w:top w:w="0" w:type="dxa"/>
            <w:left w:w="108" w:type="dxa"/>
            <w:bottom w:w="0" w:type="dxa"/>
            <w:right w:w="108" w:type="dxa"/>
          </w:tblCellMar>
        </w:tblPrEx>
        <w:trPr>
          <w:trHeight w:val="30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11</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投标有效期</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 60 天</w:t>
            </w:r>
          </w:p>
        </w:tc>
      </w:tr>
      <w:tr>
        <w:tblPrEx>
          <w:tblCellMar>
            <w:top w:w="0" w:type="dxa"/>
            <w:left w:w="108" w:type="dxa"/>
            <w:bottom w:w="0" w:type="dxa"/>
            <w:right w:w="108" w:type="dxa"/>
          </w:tblCellMar>
        </w:tblPrEx>
        <w:trPr>
          <w:trHeight w:val="63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12</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投标保证金要求：</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投标保证金交纳方式：投标保证金应当以支票、汇票、本票、网上银行支付或者金融机构、担保机构出具的保函等非现金形式交纳。</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投标保证金的金额：20000元（大写：贰万元整）</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投标保证金交纳要求：</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r>
              <w:rPr>
                <w:rFonts w:hint="eastAsia" w:ascii="仿宋" w:hAnsi="仿宋" w:eastAsia="仿宋" w:cs="仿宋"/>
                <w:b w:val="0"/>
                <w:bCs w:val="0"/>
                <w:color w:val="auto"/>
                <w:sz w:val="21"/>
                <w:szCs w:val="21"/>
                <w:lang w:val="en-US" w:eastAsia="zh-CN"/>
              </w:rPr>
              <w:t>、投标保证金以电汇、网银等转账形式提交的，应在投标截止时间2023年7月31日上午10：30分（北京时间）前以总公司的基本账户一次性汇入指定账户（以到账时间为准），不接受现金及任何个人汇款。确认到账后，手持汇款银行电子回单及基本账户信息/开户许</w:t>
            </w:r>
            <w:r>
              <w:rPr>
                <w:rFonts w:hint="eastAsia" w:ascii="仿宋" w:hAnsi="仿宋" w:eastAsia="仿宋" w:cs="仿宋"/>
                <w:b w:val="0"/>
                <w:bCs w:val="0"/>
                <w:color w:val="000000" w:themeColor="text1"/>
                <w:sz w:val="21"/>
                <w:szCs w:val="21"/>
                <w:lang w:val="en-US" w:eastAsia="zh-CN"/>
                <w14:textFill>
                  <w14:solidFill>
                    <w14:schemeClr w14:val="tx1"/>
                  </w14:solidFill>
                </w14:textFill>
              </w:rPr>
              <w:t>可证复印件（两份）；（一份加盖上企业公章，另一份无需盖章留有空白），到阿图什市政务服务和公共资源交易中心财务室核查缴纳情况，缴纳成功的由阿图什市政务服务和公共资源交易中心财务室在企业携带的银行回单上加盖财务章专用章，作为该项目投标保证金的缴纳依据。</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2、其他特殊情况处理：有效投标保证金成功交纳后，截止开标时间，供应商无正当理由不参加该项目投标且不递交弃标函，投标保证金不予退还。</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户名：阿图什市政务服务和公共资源交易中心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账号：30456301040005267</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行名：中国农业银行阿图什市天山分理处</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行号：103893045636</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联系人：祝女士</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 电话：0908-4222076    </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备注：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1、缴纳时必须写清楚某某项目投标保证金,在核查投标保证金时请统一用A4纸打印银行回单。2、投标保证金退还（招投标结束中标结果公示后）：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①、投标企业：待开标完成后，3至5个工作日以内政资中心财务人员将收取的项目投标保证金按投标企业基本户退回。②、中标企业：需提供已签订合同复印件一份（并携带合同原件，由中心工作人员核对后退还）。                       </w:t>
            </w:r>
          </w:p>
        </w:tc>
      </w:tr>
      <w:tr>
        <w:tblPrEx>
          <w:tblCellMar>
            <w:top w:w="0" w:type="dxa"/>
            <w:left w:w="108" w:type="dxa"/>
            <w:bottom w:w="0" w:type="dxa"/>
            <w:right w:w="108" w:type="dxa"/>
          </w:tblCellMar>
        </w:tblPrEx>
        <w:trPr>
          <w:trHeight w:val="54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是否允许递交备选投标方案</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■不允许</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□允  许</w:t>
            </w:r>
          </w:p>
        </w:tc>
      </w:tr>
      <w:tr>
        <w:tblPrEx>
          <w:tblCellMar>
            <w:top w:w="0" w:type="dxa"/>
            <w:left w:w="108" w:type="dxa"/>
            <w:bottom w:w="0" w:type="dxa"/>
            <w:right w:w="108" w:type="dxa"/>
          </w:tblCellMar>
        </w:tblPrEx>
        <w:trPr>
          <w:trHeight w:val="67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14</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招标文件领取</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u w:val="none"/>
                <w:lang w:val="en-US" w:eastAsia="zh-CN"/>
              </w:rPr>
              <w:t>时间：2023年7月11日至2023年7月18日，</w:t>
            </w:r>
            <w:r>
              <w:rPr>
                <w:rFonts w:hint="eastAsia" w:ascii="仿宋" w:hAnsi="仿宋" w:eastAsia="仿宋" w:cs="仿宋"/>
                <w:b w:val="0"/>
                <w:bCs w:val="0"/>
                <w:color w:val="auto"/>
                <w:sz w:val="21"/>
                <w:szCs w:val="21"/>
                <w:lang w:val="en-US" w:eastAsia="zh-CN"/>
              </w:rPr>
              <w:t>每天上午10:00至13:30，下午16:30至20：00（北京时间，节假日除外）</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地点：供应商登陆政采云平台http://www.zcygov.cn/，在线申请获取招标文件 （登录政府采购云平台 → 项目采购 → 获取招标文件 →申请，审核通过后可下载招标文件 ，如有操作性问题，可与政采云在线客服进行咨询，咨询电话：95763）。</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方式：（1）线上获取（登录政府采购云平台 → 项目采购 → 获取招标文件 → 申请，审核通过后可下载招标文件 ）。本次招标不提供纸质版招标文件 。</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（2）供应商获取招标文件前应注册成为政府采购云平台正式供应商。</w:t>
            </w:r>
          </w:p>
        </w:tc>
      </w:tr>
      <w:tr>
        <w:tblPrEx>
          <w:tblCellMar>
            <w:top w:w="0" w:type="dxa"/>
            <w:left w:w="108" w:type="dxa"/>
            <w:bottom w:w="0" w:type="dxa"/>
            <w:right w:w="108" w:type="dxa"/>
          </w:tblCellMar>
        </w:tblPrEx>
        <w:trPr>
          <w:trHeight w:val="67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投标文件形式</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电子投标文件包括“电子加密投标文件”和“备份投标文件”，在投标文件编制完成后同时生成。</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1、“电子加密投标文件”是指通过“政采云电子交易客户端”完成投标文件编制后生成并加密的数据电文形式的投标文件。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73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16</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投标文件份数及要求</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1、一份电子加密标书（“.jmbs”格式），一份备份标书文件（“.bfbs”格式）。</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2、每份电子投标文件应包括资格证明文件和商务及技术文件两部分。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3、待开标结束后，中标企业请</w:t>
            </w:r>
            <w:r>
              <w:rPr>
                <w:rFonts w:hint="eastAsia" w:ascii="仿宋" w:hAnsi="仿宋" w:eastAsia="仿宋" w:cs="仿宋"/>
                <w:b w:val="0"/>
                <w:bCs w:val="0"/>
                <w:color w:val="auto"/>
                <w:sz w:val="21"/>
                <w:szCs w:val="21"/>
                <w:lang w:val="en-US" w:eastAsia="zh-CN"/>
              </w:rPr>
              <w:t>于</w:t>
            </w:r>
            <w:r>
              <w:rPr>
                <w:rFonts w:hint="eastAsia" w:ascii="仿宋" w:hAnsi="仿宋" w:eastAsia="仿宋" w:cs="仿宋"/>
                <w:b w:val="0"/>
                <w:bCs w:val="0"/>
                <w:color w:val="auto"/>
                <w:sz w:val="21"/>
                <w:szCs w:val="21"/>
                <w:u w:val="single"/>
                <w:lang w:val="en-US" w:eastAsia="zh-CN"/>
              </w:rPr>
              <w:t>2023年8月6日20:00</w:t>
            </w:r>
            <w:r>
              <w:rPr>
                <w:rFonts w:hint="eastAsia" w:ascii="仿宋" w:hAnsi="仿宋" w:eastAsia="仿宋" w:cs="仿宋"/>
                <w:b w:val="0"/>
                <w:bCs w:val="0"/>
                <w:color w:val="auto"/>
                <w:sz w:val="21"/>
                <w:szCs w:val="21"/>
                <w:lang w:val="en-US" w:eastAsia="zh-CN"/>
              </w:rPr>
              <w:t>前提</w:t>
            </w:r>
            <w:r>
              <w:rPr>
                <w:rFonts w:hint="eastAsia" w:ascii="仿宋" w:hAnsi="仿宋" w:eastAsia="仿宋" w:cs="仿宋"/>
                <w:b w:val="0"/>
                <w:bCs w:val="0"/>
                <w:color w:val="000000" w:themeColor="text1"/>
                <w:sz w:val="21"/>
                <w:szCs w:val="21"/>
                <w:lang w:val="en-US" w:eastAsia="zh-CN"/>
                <w14:textFill>
                  <w14:solidFill>
                    <w14:schemeClr w14:val="tx1"/>
                  </w14:solidFill>
                </w14:textFill>
              </w:rPr>
              <w:t>供纸质投标文件叁份并承诺与电子投标文件内容一致的承诺书至新疆融联通达工程项目管理有限公司（阿图什市友谊北路23号）。中标人可采用邮寄方式提供纸质版投标文件（收件地址：阿图什市友谊北路23号，收件人：张先生，电话：13909955772），费用自行承担。</w:t>
            </w:r>
          </w:p>
        </w:tc>
      </w:tr>
      <w:tr>
        <w:tblPrEx>
          <w:tblCellMar>
            <w:top w:w="0" w:type="dxa"/>
            <w:left w:w="108" w:type="dxa"/>
            <w:bottom w:w="0" w:type="dxa"/>
            <w:right w:w="108" w:type="dxa"/>
          </w:tblCellMar>
        </w:tblPrEx>
        <w:trPr>
          <w:trHeight w:val="731"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17</w:t>
            </w:r>
          </w:p>
        </w:tc>
        <w:tc>
          <w:tcPr>
            <w:tcW w:w="155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投标文件的上传和递交</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1.电子加密投标文件：投标文件制作完成并生成加密标书，在投标截止时间前，供应商需将加密的投标文件上传至政采云平台，在开标时间开始后，待采购组织机构发出解密通知后30分钟内解密投标文件。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a.供应商未能在投标截止时间前成功上传电子加密投标文件的投标无效。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b.供应商成功上传电子加密投标文件后，可自行打印投标文件接收回执。</w:t>
            </w:r>
          </w:p>
        </w:tc>
      </w:tr>
      <w:tr>
        <w:tblPrEx>
          <w:tblCellMar>
            <w:top w:w="0" w:type="dxa"/>
            <w:left w:w="108" w:type="dxa"/>
            <w:bottom w:w="0" w:type="dxa"/>
            <w:right w:w="108" w:type="dxa"/>
          </w:tblCellMar>
        </w:tblPrEx>
        <w:trPr>
          <w:trHeight w:val="731"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备份投标文件：供应商在投标截止时间前将加密的投标文件上传至政府采购云平台，还可以在投标截止时间前以电子邮件方式提供备份投标文件1份（接收人邮箱：1449947815@qq.com，接收人：张先生，电话：13909955772），“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82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18</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评标委员会的组建</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评标委员会由招标人依法组建，由采购人代表1人，评审专家</w:t>
            </w:r>
            <w:r>
              <w:rPr>
                <w:rFonts w:hint="eastAsia" w:ascii="仿宋" w:hAnsi="仿宋" w:eastAsia="仿宋" w:cs="仿宋"/>
                <w:b w:val="0"/>
                <w:bCs w:val="0"/>
                <w:color w:val="000000" w:themeColor="text1"/>
                <w:sz w:val="21"/>
                <w:szCs w:val="21"/>
                <w:lang w:val="en-US" w:eastAsia="zh-CN"/>
                <w14:textFill>
                  <w14:solidFill>
                    <w14:schemeClr w14:val="tx1"/>
                  </w14:solidFill>
                </w14:textFill>
              </w:rPr>
              <w:t>4</w:t>
            </w:r>
            <w:r>
              <w:rPr>
                <w:rFonts w:hint="eastAsia" w:ascii="仿宋" w:hAnsi="仿宋" w:eastAsia="仿宋" w:cs="仿宋"/>
                <w:b w:val="0"/>
                <w:bCs w:val="0"/>
                <w:color w:val="000000" w:themeColor="text1"/>
                <w:sz w:val="21"/>
                <w:szCs w:val="21"/>
                <w:lang w:val="zh-CN" w:eastAsia="zh-CN"/>
                <w14:textFill>
                  <w14:solidFill>
                    <w14:schemeClr w14:val="tx1"/>
                  </w14:solidFill>
                </w14:textFill>
              </w:rPr>
              <w:t>人，共</w:t>
            </w: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r>
              <w:rPr>
                <w:rFonts w:hint="eastAsia" w:ascii="仿宋" w:hAnsi="仿宋" w:eastAsia="仿宋" w:cs="仿宋"/>
                <w:b w:val="0"/>
                <w:bCs w:val="0"/>
                <w:color w:val="000000" w:themeColor="text1"/>
                <w:sz w:val="21"/>
                <w:szCs w:val="21"/>
                <w:lang w:val="zh-CN" w:eastAsia="zh-CN"/>
                <w14:textFill>
                  <w14:solidFill>
                    <w14:schemeClr w14:val="tx1"/>
                  </w14:solidFill>
                </w14:textFill>
              </w:rPr>
              <w:t>人组成。</w:t>
            </w:r>
          </w:p>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评审专家确定方式：评审专家由招标人在开标前从政采云专家库中随机抽取。</w:t>
            </w:r>
          </w:p>
        </w:tc>
      </w:tr>
      <w:tr>
        <w:tblPrEx>
          <w:tblCellMar>
            <w:top w:w="0" w:type="dxa"/>
            <w:left w:w="108" w:type="dxa"/>
            <w:bottom w:w="0" w:type="dxa"/>
            <w:right w:w="108" w:type="dxa"/>
          </w:tblCellMar>
        </w:tblPrEx>
        <w:trPr>
          <w:trHeight w:val="82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19</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是否授权评标委员会确定中标候选人</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是，评标委员会推荐1名中标候选人。</w:t>
            </w:r>
            <w:r>
              <w:rPr>
                <w:rFonts w:hint="eastAsia" w:ascii="仿宋" w:hAnsi="仿宋" w:eastAsia="仿宋" w:cs="仿宋"/>
                <w:b w:val="0"/>
                <w:bCs w:val="0"/>
                <w:color w:val="000000" w:themeColor="text1"/>
                <w:sz w:val="21"/>
                <w:szCs w:val="21"/>
                <w:lang w:val="en-US" w:eastAsia="zh-CN"/>
                <w14:textFill>
                  <w14:solidFill>
                    <w14:schemeClr w14:val="tx1"/>
                  </w14:solidFill>
                </w14:textFill>
              </w:rPr>
              <w:tab/>
            </w:r>
          </w:p>
        </w:tc>
      </w:tr>
      <w:tr>
        <w:tblPrEx>
          <w:tblCellMar>
            <w:top w:w="0" w:type="dxa"/>
            <w:left w:w="108" w:type="dxa"/>
            <w:bottom w:w="0" w:type="dxa"/>
            <w:right w:w="108" w:type="dxa"/>
          </w:tblCellMar>
        </w:tblPrEx>
        <w:trPr>
          <w:trHeight w:val="756"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20</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递交投标文件地点</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投标截止时间</w:t>
            </w:r>
            <w:r>
              <w:rPr>
                <w:rFonts w:hint="eastAsia" w:ascii="仿宋" w:hAnsi="仿宋" w:eastAsia="仿宋" w:cs="仿宋"/>
                <w:b w:val="0"/>
                <w:bCs w:val="0"/>
                <w:color w:val="auto"/>
                <w:sz w:val="21"/>
                <w:szCs w:val="21"/>
                <w:lang w:val="en-US" w:eastAsia="zh-CN"/>
              </w:rPr>
              <w:t>：2023年7月31日上午10时30分（北京时间）</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投标地点：新疆政府采购云平台（www.zcygov.cn）</w:t>
            </w:r>
          </w:p>
        </w:tc>
      </w:tr>
      <w:tr>
        <w:tblPrEx>
          <w:tblCellMar>
            <w:top w:w="0" w:type="dxa"/>
            <w:left w:w="108" w:type="dxa"/>
            <w:bottom w:w="0" w:type="dxa"/>
            <w:right w:w="108" w:type="dxa"/>
          </w:tblCellMar>
        </w:tblPrEx>
        <w:trPr>
          <w:trHeight w:val="710" w:hRule="atLeast"/>
          <w:jc w:val="center"/>
        </w:trPr>
        <w:tc>
          <w:tcPr>
            <w:tcW w:w="712"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21</w:t>
            </w:r>
          </w:p>
        </w:tc>
        <w:tc>
          <w:tcPr>
            <w:tcW w:w="1550"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开标时间和地点</w:t>
            </w:r>
          </w:p>
        </w:tc>
        <w:tc>
          <w:tcPr>
            <w:tcW w:w="6763"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开标时间</w:t>
            </w:r>
            <w:r>
              <w:rPr>
                <w:rFonts w:hint="eastAsia" w:ascii="仿宋" w:hAnsi="仿宋" w:eastAsia="仿宋" w:cs="仿宋"/>
                <w:b w:val="0"/>
                <w:bCs w:val="0"/>
                <w:color w:val="auto"/>
                <w:sz w:val="21"/>
                <w:szCs w:val="21"/>
                <w:lang w:val="en-US" w:eastAsia="zh-CN"/>
              </w:rPr>
              <w:t>：2023年7月31日上午10时30分（北京时间）</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开标地点：新疆政府采购云平台（www.zcygov.cn）         </w:t>
            </w:r>
          </w:p>
        </w:tc>
      </w:tr>
      <w:tr>
        <w:tblPrEx>
          <w:tblCellMar>
            <w:top w:w="0" w:type="dxa"/>
            <w:left w:w="108" w:type="dxa"/>
            <w:bottom w:w="0" w:type="dxa"/>
            <w:right w:w="108" w:type="dxa"/>
          </w:tblCellMar>
        </w:tblPrEx>
        <w:trPr>
          <w:trHeight w:val="710"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22</w:t>
            </w:r>
          </w:p>
        </w:tc>
        <w:tc>
          <w:tcPr>
            <w:tcW w:w="155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重要说明</w:t>
            </w:r>
          </w:p>
        </w:tc>
        <w:tc>
          <w:tcPr>
            <w:tcW w:w="6763"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1.本项目采用全流程不见面电子开评标，投标供应商需要使用CA加密设备，供应商可通过新疆数字证书认证中心官网（https://www.xjca.com.cn/）或下载“新疆政务通”APP自行进行申领。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5.供应商在开标时须使用制作加密电子投标文件所使用的CA锁及电脑，电脑须提前配置好浏览器（建议使用谷歌浏览器），以便开标时解锁。</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710"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1、电子招投标情况说明：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（1）电子招投标：本项目以数据电文形式，依托“政府采购云平台（www.zcygov.cn）”进行招投标活动。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（3）招标文件的获取：使用账号登录或者短信验证码或者使用CA登录政采云平台；进入“项目采购”应用，在获取招标文件菜单中选择项目，获取招标文件 。申请获取招标文件前须上传的资格证明文件扫描件有：营业执照副本原件；法定代表人投标需提供法定代表人资格证明书原件，委托代理人投标需提供法定代表人授权委托书原件；未被“信用中国”（www.creditchina.gov.cn）、中国政府采购网（www.ccgp.gov.cn）列入失信被执行人、重大税收违法案件当事人名单、政府采购严重违法失信行为记录名单（提供查询结果网页截图并加盖供应商公章）；投标单位（供应商）针对本次采购项目《反商业贿赂承诺书》，《采购活动前三年内无重大违规记录承诺书》的书面声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（4）投标文件的制作：在“政采云电子交易客户端”中完成“填写基本信息”、“导入投标文件”、“标书关联”、“标书检查”、“电子签名”、“生成电子标书”等操作。</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投标文件的传输递交：供应商在投标截止时间前将加密的投标文件上传至政府采购云平台，还可以在投标截止时间前以电子邮件方式提供备份投标文件1份（接收人邮箱：1449947815@qq.com，接收人：张先生，电话：13909955772），备份投标文件可以打包压缩并加密，压缩包命名为“XX单位备份投标文件”，加密密码由供应商自行保管（“备份投标文件”由供应商自愿提供，招标文件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（7）具体操作指南：详见政采云平台“服务中心-帮助文档-项目采购-操作流程-电子招投标-政府采购项目电子交易管理操作指南-供应商”。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（8）供应商在进行上述操作时，如遇技术问题可登录政采云（https://</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1"/>
                <w:szCs w:val="21"/>
                <w:lang w:val="en-US" w:eastAsia="zh-CN"/>
                <w14:textFill>
                  <w14:solidFill>
                    <w14:schemeClr w14:val="tx1"/>
                  </w14:solidFill>
                </w14:textFill>
              </w:rPr>
              <w:instrText xml:space="preserve">HYPERLINK "http://www.zcygov.cn/" \h</w:instrTex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www.zcygov.cn/</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end"/>
            </w:r>
            <w:r>
              <w:rPr>
                <w:rFonts w:hint="eastAsia" w:ascii="仿宋" w:hAnsi="仿宋" w:eastAsia="仿宋" w:cs="仿宋"/>
                <w:b w:val="0"/>
                <w:bCs w:val="0"/>
                <w:color w:val="000000" w:themeColor="text1"/>
                <w:sz w:val="21"/>
                <w:szCs w:val="21"/>
                <w:lang w:val="en-US" w:eastAsia="zh-CN"/>
                <w14:textFill>
                  <w14:solidFill>
                    <w14:schemeClr w14:val="tx1"/>
                  </w14:solidFill>
                </w14:textFill>
              </w:rPr>
              <w:t>），点击右侧咨询小采，获取采小蜜智能服务管家帮助，或拨打政采云服务热线 95763 获取热线服务帮助。</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温馨提醒：供应商应提前上传，以便在上传时遇到技术问题，有充足的时间请教平台的技术人员。</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2、供应商认为招标文件使自己的权益受到损害的，可以自收到招标文件 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质疑答复最终以财政部94号文为准</w:t>
            </w:r>
          </w:p>
        </w:tc>
      </w:tr>
      <w:tr>
        <w:tblPrEx>
          <w:tblCellMar>
            <w:top w:w="0" w:type="dxa"/>
            <w:left w:w="108" w:type="dxa"/>
            <w:bottom w:w="0" w:type="dxa"/>
            <w:right w:w="108" w:type="dxa"/>
          </w:tblCellMar>
        </w:tblPrEx>
        <w:trPr>
          <w:trHeight w:val="71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中标候选人公示媒介</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克州公共资源交易中心网、新疆政府采购网，公示期为一个工作日。</w:t>
            </w:r>
          </w:p>
        </w:tc>
      </w:tr>
      <w:tr>
        <w:tblPrEx>
          <w:tblCellMar>
            <w:top w:w="0" w:type="dxa"/>
            <w:left w:w="108" w:type="dxa"/>
            <w:bottom w:w="0" w:type="dxa"/>
            <w:right w:w="108" w:type="dxa"/>
          </w:tblCellMar>
        </w:tblPrEx>
        <w:trPr>
          <w:trHeight w:val="41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24</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招标代理服务费</w:t>
            </w:r>
          </w:p>
        </w:tc>
      </w:tr>
      <w:tr>
        <w:tblPrEx>
          <w:tblCellMar>
            <w:top w:w="0" w:type="dxa"/>
            <w:left w:w="108" w:type="dxa"/>
            <w:bottom w:w="0" w:type="dxa"/>
            <w:right w:w="108" w:type="dxa"/>
          </w:tblCellMar>
        </w:tblPrEx>
        <w:trPr>
          <w:trHeight w:val="65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收费标准：中标单位在领取本采购项目中标通知书时，按照《国家计委关于印发招标代理服务收费管理暂行办法的通知（计价格[2002]1980号）中规定收费基准支付代理费及《招标代理服务收费有关问题》（发改价格[2015]299号）中规定收取代理费；</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招标代理服务收费标准( 费 率)</w:t>
            </w:r>
          </w:p>
          <w:tbl>
            <w:tblPr>
              <w:tblStyle w:val="20"/>
              <w:tblpPr w:leftFromText="180" w:rightFromText="180" w:vertAnchor="text" w:horzAnchor="page" w:tblpXSpec="center" w:tblpY="19"/>
              <w:tblOverlap w:val="never"/>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530"/>
              <w:gridCol w:w="1335"/>
              <w:gridCol w:w="2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费率中标金额</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货物招标</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服务招标</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100万元以下</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100～500万元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1.1%</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0.8%</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500～1000万元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0.8%</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0.45%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1000～5000万元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0.25%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5000万元～1亿元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0.25%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0.1%</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w:t>
                  </w:r>
                  <w:r>
                    <w:rPr>
                      <w:rFonts w:hint="eastAsia" w:ascii="仿宋" w:hAnsi="仿宋" w:eastAsia="仿宋" w:cs="仿宋"/>
                      <w:b w:val="0"/>
                      <w:bCs w:val="0"/>
                      <w:color w:val="000000" w:themeColor="text1"/>
                      <w:sz w:val="21"/>
                      <w:szCs w:val="21"/>
                      <w:lang w:val="en-US" w:eastAsia="zh-CN"/>
                      <w14:textFill>
                        <w14:solidFill>
                          <w14:schemeClr w14:val="tx1"/>
                        </w14:solidFill>
                      </w14:textFill>
                    </w:rPr>
                    <w:cr/>
                  </w:r>
                  <w:r>
                    <w:rPr>
                      <w:rFonts w:hint="eastAsia" w:ascii="仿宋" w:hAnsi="仿宋" w:eastAsia="仿宋" w:cs="仿宋"/>
                      <w:b w:val="0"/>
                      <w:bCs w:val="0"/>
                      <w:color w:val="000000" w:themeColor="text1"/>
                      <w:sz w:val="21"/>
                      <w:szCs w:val="21"/>
                      <w:lang w:val="en-US" w:eastAsia="zh-CN"/>
                      <w14:textFill>
                        <w14:solidFill>
                          <w14:schemeClr w14:val="tx1"/>
                        </w14:solidFill>
                      </w14:textFill>
                    </w:rPr>
                    <w:c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w:t>
                  </w:r>
                  <w:r>
                    <w:rPr>
                      <w:rFonts w:hint="eastAsia" w:ascii="仿宋" w:hAnsi="仿宋" w:eastAsia="仿宋" w:cs="仿宋"/>
                      <w:b w:val="0"/>
                      <w:bCs w:val="0"/>
                      <w:color w:val="000000" w:themeColor="text1"/>
                      <w:sz w:val="21"/>
                      <w:szCs w:val="21"/>
                      <w:lang w:val="en-US" w:eastAsia="zh-CN"/>
                      <w14:textFill>
                        <w14:solidFill>
                          <w14:schemeClr w14:val="tx1"/>
                        </w14:solidFill>
                      </w14:textFill>
                    </w:rPr>
                    <w:cr/>
                  </w:r>
                  <w:r>
                    <w:rPr>
                      <w:rFonts w:hint="eastAsia" w:ascii="仿宋" w:hAnsi="仿宋" w:eastAsia="仿宋" w:cs="仿宋"/>
                      <w:b w:val="0"/>
                      <w:bCs w:val="0"/>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5～10亿元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0.035%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0.035%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10～50亿元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0.008%</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0.008%</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50～100亿元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0.006%</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0.006%</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100亿以上</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0.004%</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0.004%</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0.004%</w:t>
                  </w:r>
                </w:p>
              </w:tc>
            </w:tr>
          </w:tbl>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1、按本表费率计算的收费为招标代理服务全过程的收费基准价格，单独提供编制招标文件（有标底的含标底）服务的，可按规定标准的30％计收。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2、招标代理服务收费按差额定率累进法计算。例如：某工程招标代理业务中标金额为6000万元，计算招标代理服务费额如下：</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100万元×1.0％＝1万元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（500－100）万元×0.7％＝2.8万元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（1000－500）万元×0.55％＝2.75万元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（5000－1000）万元×0.35％＝14万元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（6000－5000）万元×0.2％＝2万元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合计收费＝1＋2.8＋2.75＋14＋2＝22.55(万元)</w:t>
            </w:r>
          </w:p>
        </w:tc>
      </w:tr>
      <w:tr>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25</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评标办法：本项目采用综合评分法</w:t>
            </w:r>
          </w:p>
        </w:tc>
      </w:tr>
      <w:tr>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26</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不管投标结果如何，投标人均应承担自己投标所需一切费用。</w:t>
            </w:r>
          </w:p>
        </w:tc>
      </w:tr>
      <w:tr>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27</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本次招标最高</w:t>
            </w:r>
            <w:r>
              <w:rPr>
                <w:rFonts w:hint="eastAsia" w:ascii="仿宋" w:hAnsi="仿宋" w:eastAsia="仿宋" w:cs="仿宋"/>
                <w:b w:val="0"/>
                <w:bCs w:val="0"/>
                <w:color w:val="auto"/>
                <w:sz w:val="21"/>
                <w:szCs w:val="21"/>
                <w:lang w:val="en-US" w:eastAsia="zh-CN"/>
              </w:rPr>
              <w:t>限价：</w:t>
            </w:r>
            <w:r>
              <w:rPr>
                <w:rFonts w:hint="eastAsia" w:ascii="仿宋" w:hAnsi="仿宋" w:eastAsia="仿宋" w:cs="仿宋"/>
                <w:color w:val="auto"/>
                <w:sz w:val="22"/>
                <w:szCs w:val="22"/>
                <w:lang w:val="en-US" w:eastAsia="zh-CN"/>
              </w:rPr>
              <w:t>1660000.00</w:t>
            </w:r>
          </w:p>
        </w:tc>
      </w:tr>
      <w:tr>
        <w:tblPrEx>
          <w:tblCellMar>
            <w:top w:w="0" w:type="dxa"/>
            <w:left w:w="108" w:type="dxa"/>
            <w:bottom w:w="0" w:type="dxa"/>
            <w:right w:w="108" w:type="dxa"/>
          </w:tblCellMar>
        </w:tblPrEx>
        <w:trPr>
          <w:trHeight w:val="84"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28</w:t>
            </w:r>
          </w:p>
        </w:tc>
        <w:tc>
          <w:tcPr>
            <w:tcW w:w="155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中小微企业政策文件</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1）根据财政部《政府采购促进中小企业发展管理办法》（财库[2020]46号）、《关于进一步加大政府采购支持中小企业力度的通知》(财库[2022]19号)、新财购（2022）22号文件《关于落实好政府采购支持中小企业发展的通知》，投标人及其所投产品的制造商均属于《工业和信息化部、国家统计局、国家发展和改革委员会、财政部关于印发中小企业划型标准规定的通知》（工信部联企业[2011]300号）中规定的小型、微型企业标准的，按文件格式提供《中小企业声明函》。</w:t>
            </w:r>
          </w:p>
        </w:tc>
      </w:tr>
      <w:tr>
        <w:tblPrEx>
          <w:tblCellMar>
            <w:top w:w="0" w:type="dxa"/>
            <w:left w:w="108" w:type="dxa"/>
            <w:bottom w:w="0" w:type="dxa"/>
            <w:right w:w="108" w:type="dxa"/>
          </w:tblCellMar>
        </w:tblPrEx>
        <w:trPr>
          <w:trHeight w:val="84" w:hRule="atLeast"/>
          <w:jc w:val="center"/>
        </w:trPr>
        <w:tc>
          <w:tcPr>
            <w:tcW w:w="712" w:type="dxa"/>
            <w:vMerge w:val="continue"/>
            <w:tcBorders>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84"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CellMar>
            <w:top w:w="0" w:type="dxa"/>
            <w:left w:w="108" w:type="dxa"/>
            <w:bottom w:w="0" w:type="dxa"/>
            <w:right w:w="108" w:type="dxa"/>
          </w:tblCellMar>
        </w:tblPrEx>
        <w:trPr>
          <w:trHeight w:val="2020"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29</w:t>
            </w:r>
          </w:p>
        </w:tc>
        <w:tc>
          <w:tcPr>
            <w:tcW w:w="155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中小微企业政策文件说明</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（1）支持中小企业发展：给予小型和微型企业产品的价格</w:t>
            </w:r>
            <w:r>
              <w:rPr>
                <w:rFonts w:hint="eastAsia" w:ascii="仿宋" w:hAnsi="仿宋" w:eastAsia="仿宋" w:cs="仿宋"/>
                <w:b w:val="0"/>
                <w:bCs w:val="0"/>
                <w:color w:val="000000" w:themeColor="text1"/>
                <w:sz w:val="21"/>
                <w:szCs w:val="21"/>
                <w:lang w:val="en-US" w:eastAsia="zh-CN"/>
                <w14:textFill>
                  <w14:solidFill>
                    <w14:schemeClr w14:val="tx1"/>
                  </w14:solidFill>
                </w14:textFill>
              </w:rPr>
              <w:t>10</w:t>
            </w:r>
            <w:r>
              <w:rPr>
                <w:rFonts w:hint="eastAsia" w:ascii="仿宋" w:hAnsi="仿宋" w:eastAsia="仿宋" w:cs="仿宋"/>
                <w:b w:val="0"/>
                <w:bCs w:val="0"/>
                <w:color w:val="000000" w:themeColor="text1"/>
                <w:sz w:val="21"/>
                <w:szCs w:val="21"/>
                <w14:textFill>
                  <w14:solidFill>
                    <w14:schemeClr w14:val="tx1"/>
                  </w14:solidFill>
                </w14:textFill>
              </w:rPr>
              <w:t>%-</w:t>
            </w:r>
            <w:r>
              <w:rPr>
                <w:rFonts w:hint="eastAsia" w:ascii="仿宋" w:hAnsi="仿宋" w:eastAsia="仿宋" w:cs="仿宋"/>
                <w:b w:val="0"/>
                <w:bCs w:val="0"/>
                <w:color w:val="000000" w:themeColor="text1"/>
                <w:sz w:val="21"/>
                <w:szCs w:val="21"/>
                <w:lang w:val="en-US" w:eastAsia="zh-CN"/>
                <w14:textFill>
                  <w14:solidFill>
                    <w14:schemeClr w14:val="tx1"/>
                  </w14:solidFill>
                </w14:textFill>
              </w:rPr>
              <w:t>2</w:t>
            </w:r>
            <w:r>
              <w:rPr>
                <w:rFonts w:hint="eastAsia" w:ascii="仿宋" w:hAnsi="仿宋" w:eastAsia="仿宋" w:cs="仿宋"/>
                <w:b w:val="0"/>
                <w:bCs w:val="0"/>
                <w:color w:val="000000" w:themeColor="text1"/>
                <w:sz w:val="21"/>
                <w:szCs w:val="21"/>
                <w14:textFill>
                  <w14:solidFill>
                    <w14:schemeClr w14:val="tx1"/>
                  </w14:solidFill>
                </w14:textFill>
              </w:rPr>
              <w:t>0%的扣除，用扣除后的价格参与评</w:t>
            </w:r>
            <w:r>
              <w:rPr>
                <w:rFonts w:hint="eastAsia" w:ascii="仿宋" w:hAnsi="仿宋" w:eastAsia="仿宋" w:cs="仿宋"/>
                <w:b w:val="0"/>
                <w:bCs w:val="0"/>
                <w:color w:val="auto"/>
                <w:sz w:val="21"/>
                <w:szCs w:val="21"/>
              </w:rPr>
              <w:t>审，本项目具体扣除比例为</w:t>
            </w:r>
            <w:r>
              <w:rPr>
                <w:rFonts w:hint="eastAsia" w:ascii="仿宋" w:hAnsi="仿宋" w:eastAsia="仿宋" w:cs="仿宋"/>
                <w:b w:val="0"/>
                <w:bCs w:val="0"/>
                <w:color w:val="auto"/>
                <w:sz w:val="21"/>
                <w:szCs w:val="21"/>
                <w:lang w:val="en-US" w:eastAsia="zh-CN"/>
              </w:rPr>
              <w:t>10</w:t>
            </w:r>
            <w:r>
              <w:rPr>
                <w:rFonts w:hint="eastAsia" w:ascii="仿宋" w:hAnsi="仿宋" w:eastAsia="仿宋" w:cs="仿宋"/>
                <w:b w:val="0"/>
                <w:bCs w:val="0"/>
                <w:color w:val="auto"/>
                <w:sz w:val="21"/>
                <w:szCs w:val="21"/>
              </w:rPr>
              <w:t>%。</w:t>
            </w:r>
            <w:r>
              <w:rPr>
                <w:rFonts w:hint="eastAsia" w:ascii="仿宋" w:hAnsi="仿宋" w:eastAsia="仿宋" w:cs="仿宋"/>
                <w:b w:val="0"/>
                <w:bCs w:val="0"/>
                <w:color w:val="000000" w:themeColor="text1"/>
                <w:sz w:val="21"/>
                <w:szCs w:val="21"/>
                <w14:textFill>
                  <w14:solidFill>
                    <w14:schemeClr w14:val="tx1"/>
                  </w14:solidFill>
                </w14:textFill>
              </w:rPr>
              <w:t>用扣除后的价格参与评审。残疾人福利性单位视同小型、微型企业，享受同等价格扣除，但同时属于残疾人福利性单位和小微企业的，不重复价格扣除。</w:t>
            </w:r>
          </w:p>
        </w:tc>
      </w:tr>
      <w:tr>
        <w:tblPrEx>
          <w:tblCellMar>
            <w:top w:w="0" w:type="dxa"/>
            <w:left w:w="108" w:type="dxa"/>
            <w:bottom w:w="0" w:type="dxa"/>
            <w:right w:w="108" w:type="dxa"/>
          </w:tblCellMar>
        </w:tblPrEx>
        <w:trPr>
          <w:trHeight w:val="721"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（2）不符合上述适用情形的投标人无需提供上述声明函件。</w:t>
            </w:r>
          </w:p>
        </w:tc>
      </w:tr>
      <w:tr>
        <w:tblPrEx>
          <w:tblCellMar>
            <w:top w:w="0" w:type="dxa"/>
            <w:left w:w="108" w:type="dxa"/>
            <w:bottom w:w="0" w:type="dxa"/>
            <w:right w:w="108" w:type="dxa"/>
          </w:tblCellMar>
        </w:tblPrEx>
        <w:trPr>
          <w:trHeight w:val="90" w:hRule="atLeast"/>
          <w:jc w:val="center"/>
        </w:trPr>
        <w:tc>
          <w:tcPr>
            <w:tcW w:w="712" w:type="dxa"/>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30</w:t>
            </w:r>
          </w:p>
        </w:tc>
        <w:tc>
          <w:tcPr>
            <w:tcW w:w="1550" w:type="dxa"/>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履约保证金</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lang w:val="zh-CN"/>
                <w14:textFill>
                  <w14:solidFill>
                    <w14:schemeClr w14:val="tx1"/>
                  </w14:solidFill>
                </w14:textFill>
              </w:rPr>
              <w:t>成交人</w:t>
            </w:r>
            <w:r>
              <w:rPr>
                <w:rFonts w:hint="eastAsia" w:ascii="仿宋" w:hAnsi="仿宋" w:eastAsia="仿宋" w:cs="仿宋"/>
                <w:b w:val="0"/>
                <w:bCs w:val="0"/>
                <w:color w:val="000000" w:themeColor="text1"/>
                <w:sz w:val="21"/>
                <w:szCs w:val="21"/>
                <w14:textFill>
                  <w14:solidFill>
                    <w14:schemeClr w14:val="tx1"/>
                  </w14:solidFill>
                </w14:textFill>
              </w:rPr>
              <w:t>应在领取《</w:t>
            </w:r>
            <w:r>
              <w:rPr>
                <w:rFonts w:hint="eastAsia" w:ascii="仿宋" w:hAnsi="仿宋" w:eastAsia="仿宋" w:cs="仿宋"/>
                <w:b w:val="0"/>
                <w:bCs w:val="0"/>
                <w:color w:val="000000" w:themeColor="text1"/>
                <w:sz w:val="21"/>
                <w:szCs w:val="21"/>
                <w:lang w:val="zh-CN"/>
                <w14:textFill>
                  <w14:solidFill>
                    <w14:schemeClr w14:val="tx1"/>
                  </w14:solidFill>
                </w14:textFill>
              </w:rPr>
              <w:t>成交通知书</w:t>
            </w:r>
            <w:r>
              <w:rPr>
                <w:rFonts w:hint="eastAsia" w:ascii="仿宋" w:hAnsi="仿宋" w:eastAsia="仿宋" w:cs="仿宋"/>
                <w:b w:val="0"/>
                <w:bCs w:val="0"/>
                <w:color w:val="000000" w:themeColor="text1"/>
                <w:sz w:val="21"/>
                <w:szCs w:val="21"/>
                <w14:textFill>
                  <w14:solidFill>
                    <w14:schemeClr w14:val="tx1"/>
                  </w14:solidFill>
                </w14:textFill>
              </w:rPr>
              <w:t>》后的十个日历日内，办理履约保证金</w:t>
            </w:r>
            <w:r>
              <w:rPr>
                <w:rFonts w:hint="eastAsia" w:ascii="仿宋" w:hAnsi="仿宋" w:eastAsia="仿宋" w:cs="仿宋"/>
                <w:b w:val="0"/>
                <w:bCs w:val="0"/>
                <w:color w:val="000000" w:themeColor="text1"/>
                <w:sz w:val="21"/>
                <w:szCs w:val="21"/>
                <w:lang w:eastAsia="zh-CN"/>
                <w14:textFill>
                  <w14:solidFill>
                    <w14:schemeClr w14:val="tx1"/>
                  </w14:solidFill>
                </w14:textFill>
              </w:rPr>
              <w:t>（支持银行保</w:t>
            </w:r>
            <w:r>
              <w:rPr>
                <w:rFonts w:hint="eastAsia" w:ascii="仿宋" w:hAnsi="仿宋" w:eastAsia="仿宋" w:cs="仿宋"/>
                <w:b w:val="0"/>
                <w:bCs w:val="0"/>
                <w:color w:val="auto"/>
                <w:sz w:val="21"/>
                <w:szCs w:val="21"/>
                <w:lang w:eastAsia="zh-CN"/>
              </w:rPr>
              <w:t>函）</w:t>
            </w: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val="zh-CN"/>
              </w:rPr>
              <w:t>金额不超过合同总价的10%，</w:t>
            </w:r>
            <w:r>
              <w:rPr>
                <w:rFonts w:hint="eastAsia" w:ascii="仿宋" w:hAnsi="仿宋" w:eastAsia="仿宋" w:cs="仿宋"/>
                <w:b w:val="0"/>
                <w:bCs w:val="0"/>
                <w:color w:val="auto"/>
                <w:sz w:val="21"/>
                <w:szCs w:val="21"/>
              </w:rPr>
              <w:t>否</w:t>
            </w:r>
            <w:r>
              <w:rPr>
                <w:rFonts w:hint="eastAsia" w:ascii="仿宋" w:hAnsi="仿宋" w:eastAsia="仿宋" w:cs="仿宋"/>
                <w:b w:val="0"/>
                <w:bCs w:val="0"/>
                <w:color w:val="000000" w:themeColor="text1"/>
                <w:sz w:val="21"/>
                <w:szCs w:val="21"/>
                <w14:textFill>
                  <w14:solidFill>
                    <w14:schemeClr w14:val="tx1"/>
                  </w14:solidFill>
                </w14:textFill>
              </w:rPr>
              <w:t>则招标人可取消</w:t>
            </w:r>
            <w:r>
              <w:rPr>
                <w:rFonts w:hint="eastAsia" w:ascii="仿宋" w:hAnsi="仿宋" w:eastAsia="仿宋" w:cs="仿宋"/>
                <w:b w:val="0"/>
                <w:bCs w:val="0"/>
                <w:color w:val="000000" w:themeColor="text1"/>
                <w:sz w:val="21"/>
                <w:szCs w:val="21"/>
                <w:lang w:val="zh-CN"/>
                <w14:textFill>
                  <w14:solidFill>
                    <w14:schemeClr w14:val="tx1"/>
                  </w14:solidFill>
                </w14:textFill>
              </w:rPr>
              <w:t>成交人</w:t>
            </w:r>
            <w:r>
              <w:rPr>
                <w:rFonts w:hint="eastAsia" w:ascii="仿宋" w:hAnsi="仿宋" w:eastAsia="仿宋" w:cs="仿宋"/>
                <w:b w:val="0"/>
                <w:bCs w:val="0"/>
                <w:color w:val="000000" w:themeColor="text1"/>
                <w:sz w:val="21"/>
                <w:szCs w:val="21"/>
                <w14:textFill>
                  <w14:solidFill>
                    <w14:schemeClr w14:val="tx1"/>
                  </w14:solidFill>
                </w14:textFill>
              </w:rPr>
              <w:t>的</w:t>
            </w:r>
            <w:r>
              <w:rPr>
                <w:rFonts w:hint="eastAsia" w:ascii="仿宋" w:hAnsi="仿宋" w:eastAsia="仿宋" w:cs="仿宋"/>
                <w:b w:val="0"/>
                <w:bCs w:val="0"/>
                <w:color w:val="000000" w:themeColor="text1"/>
                <w:sz w:val="21"/>
                <w:szCs w:val="21"/>
                <w:lang w:val="zh-CN"/>
                <w14:textFill>
                  <w14:solidFill>
                    <w14:schemeClr w14:val="tx1"/>
                  </w14:solidFill>
                </w14:textFill>
              </w:rPr>
              <w:t>成交</w:t>
            </w:r>
            <w:r>
              <w:rPr>
                <w:rFonts w:hint="eastAsia" w:ascii="仿宋" w:hAnsi="仿宋" w:eastAsia="仿宋" w:cs="仿宋"/>
                <w:b w:val="0"/>
                <w:bCs w:val="0"/>
                <w:color w:val="000000" w:themeColor="text1"/>
                <w:sz w:val="21"/>
                <w:szCs w:val="21"/>
                <w14:textFill>
                  <w14:solidFill>
                    <w14:schemeClr w14:val="tx1"/>
                  </w14:solidFill>
                </w14:textFill>
              </w:rPr>
              <w:t>资格，并没收其投标保证金</w:t>
            </w:r>
            <w:r>
              <w:rPr>
                <w:rFonts w:hint="eastAsia" w:ascii="仿宋" w:hAnsi="仿宋" w:eastAsia="仿宋" w:cs="仿宋"/>
                <w:b w:val="0"/>
                <w:bCs w:val="0"/>
                <w:color w:val="000000" w:themeColor="text1"/>
                <w:sz w:val="21"/>
                <w:szCs w:val="21"/>
                <w:lang w:eastAsia="zh-CN"/>
                <w14:textFill>
                  <w14:solidFill>
                    <w14:schemeClr w14:val="tx1"/>
                  </w14:solidFill>
                </w14:textFill>
              </w:rPr>
              <w:t>。</w:t>
            </w:r>
          </w:p>
        </w:tc>
      </w:tr>
      <w:tr>
        <w:tblPrEx>
          <w:tblCellMar>
            <w:top w:w="0" w:type="dxa"/>
            <w:left w:w="108" w:type="dxa"/>
            <w:bottom w:w="0" w:type="dxa"/>
            <w:right w:w="108" w:type="dxa"/>
          </w:tblCellMar>
        </w:tblPrEx>
        <w:trPr>
          <w:trHeight w:val="84" w:hRule="atLeast"/>
          <w:jc w:val="center"/>
        </w:trPr>
        <w:tc>
          <w:tcPr>
            <w:tcW w:w="2262" w:type="dxa"/>
            <w:gridSpan w:val="2"/>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备注</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r>
              <w:rPr>
                <w:rFonts w:hint="eastAsia" w:ascii="仿宋" w:hAnsi="仿宋" w:eastAsia="仿宋" w:cs="仿宋"/>
                <w:b w:val="0"/>
                <w:bCs w:val="0"/>
                <w:color w:val="000000" w:themeColor="text1"/>
                <w:sz w:val="21"/>
                <w:szCs w:val="21"/>
                <w14:textFill>
                  <w14:solidFill>
                    <w14:schemeClr w14:val="tx1"/>
                  </w14:solidFill>
                </w14:textFill>
              </w:rPr>
              <w:t>着重提醒各投标人注意，并认真查看招标文件中的每一个条款及要求，因误读招标文件而造成的后果，招标人概不负责。</w:t>
            </w:r>
          </w:p>
          <w:p>
            <w:pPr>
              <w:spacing w:line="360" w:lineRule="auto"/>
              <w:rPr>
                <w:rFonts w:hint="eastAsia" w:ascii="仿宋" w:hAnsi="仿宋" w:eastAsia="仿宋" w:cs="仿宋"/>
                <w:b w:val="0"/>
                <w:bCs w:val="0"/>
                <w:color w:val="000000" w:themeColor="text1"/>
                <w:spacing w:val="0"/>
                <w:w w:val="10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position w:val="0"/>
                <w:sz w:val="21"/>
                <w:szCs w:val="21"/>
                <w:shd w:val="clear" w:color="auto" w:fill="auto"/>
                <w:lang w:val="en-US" w:eastAsia="zh-CN" w:bidi="en-US"/>
                <w14:textFill>
                  <w14:solidFill>
                    <w14:schemeClr w14:val="tx1"/>
                  </w14:solidFill>
                </w14:textFill>
              </w:rPr>
              <w:t>2、投标人使用相同IP地址的，一经发现，相关部门将进一步核实，查实后按串通投标处理。</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为保证本项目质量，良好的售后服务，最低报价不作为中标的唯一依据。</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采购人若发现成交候选供应商在投标过程中提供虚假证明文件，故意隐瞒公司不良信誉和财务状况，以及其他可能对合同圆满履行造成风险的因素等，则按规定取消其成交资格，监管部门依法进行处理。</w:t>
            </w:r>
          </w:p>
          <w:p>
            <w:pPr>
              <w:spacing w:line="360" w:lineRule="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r>
              <w:rPr>
                <w:rFonts w:hint="eastAsia" w:ascii="仿宋" w:hAnsi="仿宋" w:eastAsia="仿宋" w:cs="仿宋"/>
                <w:b w:val="0"/>
                <w:bCs w:val="0"/>
                <w:color w:val="000000" w:themeColor="text1"/>
                <w:sz w:val="21"/>
                <w:szCs w:val="21"/>
                <w14:textFill>
                  <w14:solidFill>
                    <w14:schemeClr w14:val="tx1"/>
                  </w14:solidFill>
                </w14:textFill>
              </w:rPr>
              <w:t>其它：</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（1）投标企业严格遵守国家的法律法规及招标纪律，无违法违纪及商业贿赂行为。</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（2）不管投标结果如何，供应商均应自行承担投标所需一切费用。</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（3）供应商应以书面形式保证中标后由本公司组织实施，不得以任何理由将项目转包给其他机构。</w:t>
            </w:r>
          </w:p>
          <w:p>
            <w:pPr>
              <w:shd w:val="clear" w:color="auto" w:fill="auto"/>
              <w:spacing w:line="360" w:lineRule="auto"/>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lang w:eastAsia="zh-CN"/>
                <w14:textFill>
                  <w14:solidFill>
                    <w14:schemeClr w14:val="tx1"/>
                  </w14:solidFill>
                </w14:textFill>
              </w:rPr>
              <w:t>）招标文件</w:t>
            </w:r>
            <w:r>
              <w:rPr>
                <w:rFonts w:hint="eastAsia" w:ascii="仿宋" w:hAnsi="仿宋" w:eastAsia="仿宋" w:cs="仿宋"/>
                <w:color w:val="000000" w:themeColor="text1"/>
                <w:sz w:val="21"/>
                <w:szCs w:val="21"/>
                <w14:textFill>
                  <w14:solidFill>
                    <w14:schemeClr w14:val="tx1"/>
                  </w14:solidFill>
                </w14:textFill>
              </w:rPr>
              <w:t>中如出现前后不一致情况，均以前附表内容为准。</w:t>
            </w:r>
          </w:p>
        </w:tc>
      </w:tr>
      <w:tr>
        <w:tblPrEx>
          <w:tblCellMar>
            <w:top w:w="0" w:type="dxa"/>
            <w:left w:w="108" w:type="dxa"/>
            <w:bottom w:w="0" w:type="dxa"/>
            <w:right w:w="108" w:type="dxa"/>
          </w:tblCellMar>
        </w:tblPrEx>
        <w:trPr>
          <w:trHeight w:val="84" w:hRule="atLeast"/>
          <w:jc w:val="center"/>
        </w:trPr>
        <w:tc>
          <w:tcPr>
            <w:tcW w:w="2262" w:type="dxa"/>
            <w:gridSpan w:val="2"/>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bCs/>
                <w:color w:val="000000" w:themeColor="text1"/>
                <w:sz w:val="21"/>
                <w:szCs w:val="21"/>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1:本次招标所有标的均属于</w:t>
            </w:r>
            <w:r>
              <w:rPr>
                <w:rFonts w:hint="eastAsia" w:ascii="仿宋" w:hAnsi="仿宋" w:eastAsia="仿宋" w:cs="仿宋"/>
                <w:b w:val="0"/>
                <w:bCs w:val="0"/>
                <w:color w:val="auto"/>
                <w:sz w:val="21"/>
                <w:szCs w:val="21"/>
                <w:u w:val="single"/>
                <w:lang w:val="en-US" w:eastAsia="zh-CN"/>
              </w:rPr>
              <w:t>软件和技术信息服务</w:t>
            </w:r>
            <w:r>
              <w:rPr>
                <w:rFonts w:hint="eastAsia" w:ascii="仿宋" w:hAnsi="仿宋" w:eastAsia="仿宋" w:cs="仿宋"/>
                <w:b w:val="0"/>
                <w:bCs w:val="0"/>
                <w:color w:val="auto"/>
                <w:sz w:val="21"/>
                <w:szCs w:val="21"/>
                <w:lang w:val="en-US" w:eastAsia="zh-CN"/>
              </w:rPr>
              <w:t>行业</w:t>
            </w:r>
          </w:p>
          <w:p>
            <w:pPr>
              <w:shd w:val="clear" w:color="auto" w:fill="auto"/>
              <w:spacing w:line="360" w:lineRule="auto"/>
              <w:jc w:val="left"/>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b w:val="0"/>
                <w:bCs w:val="0"/>
                <w:color w:val="auto"/>
                <w:sz w:val="21"/>
                <w:szCs w:val="21"/>
                <w:lang w:val="en-US" w:eastAsia="zh-CN"/>
              </w:rPr>
              <w:t>2:</w:t>
            </w:r>
            <w:r>
              <w:rPr>
                <w:rFonts w:hint="eastAsia" w:ascii="仿宋" w:hAnsi="仿宋" w:eastAsia="仿宋" w:cs="仿宋"/>
                <w:b w:val="0"/>
                <w:bCs w:val="0"/>
                <w:color w:val="auto"/>
                <w:sz w:val="21"/>
                <w:szCs w:val="21"/>
                <w:lang w:eastAsia="zh-CN"/>
              </w:rPr>
              <w:t>投标供应商在提供《中小企业声明函》时，必须将招标文件分项报价表或参数偏离表所列的采购标的物全部列入《中小企业声明函》，否则专门面向中小企业的项目做废标处理，落实10%价格评审优惠的不享受优惠政策。</w:t>
            </w:r>
          </w:p>
        </w:tc>
      </w:tr>
    </w:tbl>
    <w:p>
      <w:pPr>
        <w:pageBreakBefore/>
        <w:shd w:val="clear" w:color="auto" w:fill="auto"/>
        <w:spacing w:before="312" w:beforeLines="100" w:after="312" w:afterLines="100" w:line="440" w:lineRule="exact"/>
        <w:jc w:val="center"/>
        <w:outlineLvl w:val="1"/>
        <w:rPr>
          <w:rFonts w:hint="eastAsia" w:ascii="仿宋" w:hAnsi="仿宋" w:eastAsia="仿宋" w:cs="仿宋"/>
          <w:b/>
          <w:color w:val="000000" w:themeColor="text1"/>
          <w:sz w:val="28"/>
          <w:szCs w:val="32"/>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二、投标人须知</w:t>
      </w:r>
    </w:p>
    <w:p>
      <w:pPr>
        <w:shd w:val="clear" w:color="auto" w:fill="auto"/>
        <w:spacing w:line="440" w:lineRule="exact"/>
        <w:jc w:val="center"/>
        <w:outlineLvl w:val="2"/>
        <w:rPr>
          <w:rFonts w:hint="eastAsia" w:ascii="仿宋" w:hAnsi="仿宋" w:eastAsia="仿宋" w:cs="仿宋"/>
          <w:color w:val="000000" w:themeColor="text1"/>
          <w:sz w:val="28"/>
          <w:szCs w:val="28"/>
          <w:highlight w:val="none"/>
          <w14:textFill>
            <w14:solidFill>
              <w14:schemeClr w14:val="tx1"/>
            </w14:solidFill>
          </w14:textFill>
        </w:rPr>
      </w:pPr>
      <w:bookmarkStart w:id="0" w:name="_Toc469495724"/>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color w:val="000000" w:themeColor="text1"/>
          <w:sz w:val="28"/>
          <w:szCs w:val="32"/>
          <w:highlight w:val="none"/>
          <w14:textFill>
            <w14:solidFill>
              <w14:schemeClr w14:val="tx1"/>
            </w14:solidFill>
          </w14:textFill>
        </w:rPr>
        <w:t>总  则</w:t>
      </w:r>
      <w:bookmarkEnd w:id="0"/>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1.项目概况</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1.1本次招标采购项目名称：见投标人须知前附表。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项目编号：见投标人须知前附表。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招标人：见投标人须知前附表。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供货</w:t>
      </w:r>
      <w:r>
        <w:rPr>
          <w:rFonts w:hint="eastAsia" w:ascii="仿宋" w:hAnsi="仿宋" w:eastAsia="仿宋" w:cs="仿宋"/>
          <w:color w:val="000000" w:themeColor="text1"/>
          <w:szCs w:val="21"/>
          <w:highlight w:val="none"/>
          <w:lang w:eastAsia="zh-CN"/>
          <w14:textFill>
            <w14:solidFill>
              <w14:schemeClr w14:val="tx1"/>
            </w14:solidFill>
          </w14:textFill>
        </w:rPr>
        <w:t>及安装</w:t>
      </w:r>
      <w:r>
        <w:rPr>
          <w:rFonts w:hint="eastAsia" w:ascii="仿宋" w:hAnsi="仿宋" w:eastAsia="仿宋" w:cs="仿宋"/>
          <w:color w:val="000000" w:themeColor="text1"/>
          <w:szCs w:val="21"/>
          <w:highlight w:val="none"/>
          <w14:textFill>
            <w14:solidFill>
              <w14:schemeClr w14:val="tx1"/>
            </w14:solidFill>
          </w14:textFill>
        </w:rPr>
        <w:t>期：见投标人须知前附表。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供货地点：见投标人须知前附表。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1.2招标人及联系人: 见投标人须知前附表。</w:t>
      </w:r>
    </w:p>
    <w:p>
      <w:pPr>
        <w:shd w:val="clear" w:color="auto" w:fill="auto"/>
        <w:snapToGrid w:val="0"/>
        <w:spacing w:line="440" w:lineRule="exact"/>
        <w:ind w:firstLine="600" w:firstLineChars="25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代理机构及联系人: 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1.3资金来源：见投标人须知前附表。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1.4本项目预算：见投标人须知前附表。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1.5本项目控制价：见投标人须知前附表。</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2.招标范围：</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 采购内容：见投标人须知前附表。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 技术要求：详见</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第四章采购内容及技术要求。</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3.标包划分：</w:t>
      </w:r>
    </w:p>
    <w:p>
      <w:pPr>
        <w:shd w:val="clear" w:color="auto" w:fill="auto"/>
        <w:snapToGrid w:val="0"/>
        <w:spacing w:line="44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3.1本项目划分：</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u w:val="singl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个包</w:t>
      </w:r>
      <w:r>
        <w:rPr>
          <w:rFonts w:hint="eastAsia" w:ascii="仿宋" w:hAnsi="仿宋" w:eastAsia="仿宋" w:cs="仿宋"/>
          <w:color w:val="000000" w:themeColor="text1"/>
          <w:kern w:val="0"/>
          <w:szCs w:val="21"/>
          <w:highlight w:val="none"/>
          <w14:textFill>
            <w14:solidFill>
              <w14:schemeClr w14:val="tx1"/>
            </w14:solidFill>
          </w14:textFill>
        </w:rPr>
        <w:t>。</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4.招标方式：</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4.1本项目招标方式：见投标人须知前附表。</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5.计价方式：</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5.1本次招标项目合同采用</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auto"/>
          <w:szCs w:val="21"/>
          <w:highlight w:val="none"/>
          <w:u w:val="single"/>
        </w:rPr>
        <w:t xml:space="preserve"> 固定</w:t>
      </w:r>
      <w:r>
        <w:rPr>
          <w:rFonts w:hint="eastAsia" w:ascii="仿宋" w:hAnsi="仿宋" w:eastAsia="仿宋" w:cs="仿宋"/>
          <w:color w:val="auto"/>
          <w:szCs w:val="21"/>
          <w:highlight w:val="none"/>
          <w:u w:val="single"/>
          <w:lang w:val="en-US" w:eastAsia="zh-CN"/>
        </w:rPr>
        <w:t>总</w:t>
      </w:r>
      <w:r>
        <w:rPr>
          <w:rFonts w:hint="eastAsia" w:ascii="仿宋" w:hAnsi="仿宋" w:eastAsia="仿宋" w:cs="仿宋"/>
          <w:color w:val="auto"/>
          <w:szCs w:val="21"/>
          <w:highlight w:val="none"/>
          <w:u w:val="single"/>
        </w:rPr>
        <w:t>价</w:t>
      </w:r>
      <w:r>
        <w:rPr>
          <w:rFonts w:hint="eastAsia" w:ascii="仿宋" w:hAnsi="仿宋" w:eastAsia="仿宋" w:cs="仿宋"/>
          <w:color w:val="000000" w:themeColor="text1"/>
          <w:szCs w:val="21"/>
          <w:highlight w:val="none"/>
          <w:u w:val="single"/>
          <w14:textFill>
            <w14:solidFill>
              <w14:schemeClr w14:val="tx1"/>
            </w14:solidFill>
          </w14:textFill>
        </w:rPr>
        <w:t>。</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6.评标办法：</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6.1本次招标评标采用</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u w:val="single"/>
          <w:lang w:eastAsia="zh-CN"/>
          <w14:textFill>
            <w14:solidFill>
              <w14:schemeClr w14:val="tx1"/>
            </w14:solidFill>
          </w14:textFill>
        </w:rPr>
        <w:t>综合评分</w:t>
      </w:r>
      <w:r>
        <w:rPr>
          <w:rFonts w:hint="eastAsia" w:ascii="仿宋" w:hAnsi="仿宋" w:eastAsia="仿宋" w:cs="仿宋"/>
          <w:color w:val="000000" w:themeColor="text1"/>
          <w:szCs w:val="21"/>
          <w:highlight w:val="none"/>
          <w:u w:val="single"/>
          <w14:textFill>
            <w14:solidFill>
              <w14:schemeClr w14:val="tx1"/>
            </w14:solidFill>
          </w14:textFill>
        </w:rPr>
        <w:t xml:space="preserve">法 </w:t>
      </w:r>
      <w:r>
        <w:rPr>
          <w:rFonts w:hint="eastAsia" w:ascii="仿宋" w:hAnsi="仿宋" w:eastAsia="仿宋" w:cs="仿宋"/>
          <w:color w:val="000000" w:themeColor="text1"/>
          <w:szCs w:val="21"/>
          <w:highlight w:val="none"/>
          <w14:textFill>
            <w14:solidFill>
              <w14:schemeClr w14:val="tx1"/>
            </w14:solidFill>
          </w14:textFill>
        </w:rPr>
        <w:t>（详见第三章评标办法）</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7.投标人资格：</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8. 投标费用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8.1投标人准备和参加投标活动发生的费用自理。</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9.</w:t>
      </w:r>
      <w:bookmarkStart w:id="1" w:name="_Toc152042315"/>
      <w:bookmarkStart w:id="2" w:name="_Toc144974507"/>
      <w:bookmarkStart w:id="3" w:name="_Toc247592876"/>
      <w:bookmarkStart w:id="4" w:name="_Toc247513962"/>
      <w:bookmarkStart w:id="5" w:name="_Toc247527563"/>
      <w:bookmarkStart w:id="6" w:name="_Toc152045539"/>
      <w:bookmarkStart w:id="7" w:name="_Toc296602429"/>
      <w:r>
        <w:rPr>
          <w:rFonts w:hint="eastAsia" w:ascii="仿宋" w:hAnsi="仿宋" w:eastAsia="仿宋" w:cs="仿宋"/>
          <w:b/>
          <w:color w:val="000000" w:themeColor="text1"/>
          <w:szCs w:val="21"/>
          <w:highlight w:val="none"/>
          <w14:textFill>
            <w14:solidFill>
              <w14:schemeClr w14:val="tx1"/>
            </w14:solidFill>
          </w14:textFill>
        </w:rPr>
        <w:t xml:space="preserve"> 踏勘现场</w:t>
      </w:r>
      <w:bookmarkEnd w:id="1"/>
      <w:bookmarkEnd w:id="2"/>
      <w:bookmarkEnd w:id="3"/>
      <w:bookmarkEnd w:id="4"/>
      <w:bookmarkEnd w:id="5"/>
      <w:bookmarkEnd w:id="6"/>
      <w:bookmarkEnd w:id="7"/>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9.1 投标人须知前附表规定组织踏勘现场的，招标人按投标人须知前附表规定的时间、地点组织投标人踏勘项目现场。</w:t>
      </w:r>
      <w:r>
        <w:rPr>
          <w:rFonts w:hint="eastAsia" w:ascii="仿宋" w:hAnsi="仿宋" w:eastAsia="仿宋" w:cs="仿宋"/>
          <w:color w:val="000000" w:themeColor="text1"/>
          <w:szCs w:val="21"/>
          <w:highlight w:val="none"/>
          <w:lang w:eastAsia="zh-CN"/>
          <w14:textFill>
            <w14:solidFill>
              <w14:schemeClr w14:val="tx1"/>
            </w14:solidFill>
          </w14:textFill>
        </w:rPr>
        <w:t>如需踏勘现场，</w:t>
      </w:r>
      <w:r>
        <w:rPr>
          <w:rFonts w:hint="eastAsia" w:ascii="仿宋" w:hAnsi="仿宋" w:eastAsia="仿宋" w:cs="仿宋"/>
          <w:color w:val="000000" w:themeColor="text1"/>
          <w:highlight w:val="none"/>
          <w:lang w:eastAsia="zh-CN"/>
          <w14:textFill>
            <w14:solidFill>
              <w14:schemeClr w14:val="tx1"/>
            </w14:solidFill>
          </w14:textFill>
        </w:rPr>
        <w:t>投标人自行踏勘现场的，可咨询本项目采购人或采购代理机构联系人。</w:t>
      </w:r>
      <w:r>
        <w:rPr>
          <w:rFonts w:hint="eastAsia" w:ascii="仿宋" w:hAnsi="仿宋" w:eastAsia="仿宋" w:cs="仿宋"/>
          <w:b/>
          <w:bCs/>
          <w:color w:val="000000" w:themeColor="text1"/>
          <w:highlight w:val="none"/>
          <w:lang w:eastAsia="zh-CN"/>
          <w14:textFill>
            <w14:solidFill>
              <w14:schemeClr w14:val="tx1"/>
            </w14:solidFill>
          </w14:textFill>
        </w:rPr>
        <w:t>投标人自行踏勘现场的，可咨询本项目采购人或采购代理机构联系人。</w:t>
      </w:r>
      <w:r>
        <w:rPr>
          <w:rFonts w:hint="eastAsia" w:ascii="仿宋" w:hAnsi="仿宋" w:eastAsia="仿宋" w:cs="仿宋"/>
          <w:b/>
          <w:bCs/>
          <w:color w:val="000000" w:themeColor="text1"/>
          <w:szCs w:val="21"/>
          <w:highlight w:val="none"/>
          <w14:textFill>
            <w14:solidFill>
              <w14:schemeClr w14:val="tx1"/>
            </w14:solidFill>
          </w14:textFill>
        </w:rPr>
        <w:t xml:space="preserve"> </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9.2 投标人踏勘现场发生的费用自理。</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9.3 除招标人的原因外，投标人自行负责在踏勘现场中所发生的人员伤亡和财产损失。</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9.4 招标人在踏勘现场中介绍的场地和相关的周边环境情况，供投标人在编制投标文件时参考，招标人不对投标人据此作出的判断和决策负责。</w:t>
      </w:r>
      <w:bookmarkStart w:id="8" w:name="_Toc247513963"/>
      <w:bookmarkStart w:id="9" w:name="_Toc152042316"/>
      <w:bookmarkStart w:id="10" w:name="_Toc247592877"/>
      <w:bookmarkStart w:id="11" w:name="_Toc144974508"/>
      <w:bookmarkStart w:id="12" w:name="_Toc247527564"/>
      <w:bookmarkStart w:id="13" w:name="_Toc296602430"/>
      <w:bookmarkStart w:id="14" w:name="_Toc152045540"/>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10. 投标预备会</w:t>
      </w:r>
      <w:bookmarkEnd w:id="8"/>
      <w:bookmarkEnd w:id="9"/>
      <w:bookmarkEnd w:id="10"/>
      <w:bookmarkEnd w:id="11"/>
      <w:bookmarkEnd w:id="12"/>
      <w:bookmarkEnd w:id="13"/>
      <w:bookmarkEnd w:id="14"/>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10.2投标人应在投标人须知前附表规定的时间前，将提出的问题送达招标人，以便招标人澄清。</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10.3招标人在投标人须知前附表规定的时间，将对投标人所提的问题进行澄清。该澄清内容为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11. 联合投标</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11.3 联合体应当确定其中一个单位为投标的全权代表，负责参加投标的一切事务，并承担投标及履约中应承担的全部责任与义务。</w:t>
      </w:r>
    </w:p>
    <w:p>
      <w:pPr>
        <w:pStyle w:val="8"/>
        <w:shd w:val="clear" w:color="auto" w:fill="auto"/>
        <w:spacing w:after="0" w:line="400" w:lineRule="exact"/>
        <w:ind w:left="0" w:leftChars="0" w:firstLine="484" w:firstLineChars="20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11.4 联合体各方应当共同与招标人签订采购合同，就采购合同约定的事项对招标人承担连带责任。</w:t>
      </w:r>
    </w:p>
    <w:p>
      <w:pPr>
        <w:shd w:val="clear" w:color="auto" w:fill="auto"/>
        <w:spacing w:line="440" w:lineRule="exact"/>
        <w:ind w:firstLine="470" w:firstLineChars="196"/>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12.招标代理费</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12.1</w:t>
      </w:r>
      <w:r>
        <w:rPr>
          <w:rFonts w:hint="eastAsia" w:ascii="仿宋" w:hAnsi="仿宋" w:eastAsia="仿宋" w:cs="仿宋"/>
          <w:color w:val="000000" w:themeColor="text1"/>
          <w:szCs w:val="21"/>
          <w:highlight w:val="none"/>
          <w:lang w:val="en-US" w:eastAsia="zh-CN"/>
          <w14:textFill>
            <w14:solidFill>
              <w14:schemeClr w14:val="tx1"/>
            </w14:solidFill>
          </w14:textFill>
        </w:rPr>
        <w:t>中标单位在领取本项目中标通知书时，按照《国家计委关于印发招标代理服务收费管理暂行办法的通知（计价格[2002]1980号）及《招标代理服务收费有关问题》（发改价格[2015]299号）中规定由中标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80" w:firstLineChars="200"/>
        <w:jc w:val="center"/>
        <w:textAlignment w:val="auto"/>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招标代理服务收费标准</w:t>
      </w:r>
    </w:p>
    <w:tbl>
      <w:tblPr>
        <w:tblStyle w:val="20"/>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中标</w:t>
            </w:r>
            <w:r>
              <w:rPr>
                <w:rFonts w:hint="eastAsia" w:ascii="仿宋" w:hAnsi="仿宋" w:eastAsia="仿宋" w:cs="仿宋"/>
                <w:b w:val="0"/>
                <w:bCs w:val="0"/>
                <w:color w:val="000000" w:themeColor="text1"/>
                <w:sz w:val="21"/>
                <w:szCs w:val="21"/>
                <w:highlight w:val="none"/>
                <w14:textFill>
                  <w14:solidFill>
                    <w14:schemeClr w14:val="tx1"/>
                  </w14:solidFill>
                </w14:textFill>
              </w:rPr>
              <w:t>金额（万元）</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货物招标</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服务招标</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100以下</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1.50%</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100-500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1.10%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0.80</w:t>
            </w:r>
            <w:r>
              <w:rPr>
                <w:rFonts w:hint="eastAsia" w:ascii="仿宋" w:hAnsi="仿宋" w:eastAsia="仿宋" w:cs="仿宋"/>
                <w:b w:val="0"/>
                <w:bCs w:val="0"/>
                <w:color w:val="000000" w:themeColor="text1"/>
                <w:sz w:val="21"/>
                <w:szCs w:val="21"/>
                <w:highlight w:val="none"/>
                <w14:textFill>
                  <w14:solidFill>
                    <w14:schemeClr w14:val="tx1"/>
                  </w14:solidFill>
                </w14:textFill>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500-1000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0.80%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0.</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45</w:t>
            </w:r>
            <w:r>
              <w:rPr>
                <w:rFonts w:hint="eastAsia" w:ascii="仿宋" w:hAnsi="仿宋" w:eastAsia="仿宋" w:cs="仿宋"/>
                <w:b w:val="0"/>
                <w:bCs w:val="0"/>
                <w:color w:val="000000" w:themeColor="text1"/>
                <w:sz w:val="21"/>
                <w:szCs w:val="21"/>
                <w:highlight w:val="none"/>
                <w14:textFill>
                  <w14:solidFill>
                    <w14:schemeClr w14:val="tx1"/>
                  </w14:solidFill>
                </w14:textFill>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1000-5000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0.50%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0.</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25</w:t>
            </w:r>
            <w:r>
              <w:rPr>
                <w:rFonts w:hint="eastAsia" w:ascii="仿宋" w:hAnsi="仿宋" w:eastAsia="仿宋" w:cs="仿宋"/>
                <w:b w:val="0"/>
                <w:bCs w:val="0"/>
                <w:color w:val="000000" w:themeColor="text1"/>
                <w:sz w:val="21"/>
                <w:szCs w:val="21"/>
                <w:highlight w:val="none"/>
                <w14:textFill>
                  <w14:solidFill>
                    <w14:schemeClr w14:val="tx1"/>
                  </w14:solidFill>
                </w14:textFill>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p>
        </w:tc>
      </w:tr>
    </w:tbl>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招标代理服务收费按差额定率累进法计算。例如：某项目招标代理业务</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（500-100）万元×1.10%=4.4（万元）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（1000-500）万元×0.80%=4.0（万元）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（2000-1000）万元×0.50%=5.0（万元）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合计收费=1.5+4.4+4.0+5.0=14.9(万元)</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13.投标人应注意的事项</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13.1投标人一旦按规定缴纳了投标保证金并参加投标，即被认为接受了本</w:t>
      </w:r>
      <w:r>
        <w:rPr>
          <w:rFonts w:hint="eastAsia" w:ascii="仿宋" w:hAnsi="仿宋" w:eastAsia="仿宋" w:cs="仿宋"/>
          <w:color w:val="000000" w:themeColor="text1"/>
          <w:szCs w:val="21"/>
          <w:highlight w:val="none"/>
          <w:lang w:eastAsia="zh-CN"/>
          <w14:textFill>
            <w14:solidFill>
              <w14:schemeClr w14:val="tx1"/>
            </w14:solidFill>
          </w14:textFill>
        </w:rPr>
        <w:t>采购</w:t>
      </w:r>
      <w:r>
        <w:rPr>
          <w:rFonts w:hint="eastAsia" w:ascii="仿宋" w:hAnsi="仿宋" w:eastAsia="仿宋" w:cs="仿宋"/>
          <w:color w:val="000000" w:themeColor="text1"/>
          <w:szCs w:val="21"/>
          <w:highlight w:val="none"/>
          <w14:textFill>
            <w14:solidFill>
              <w14:schemeClr w14:val="tx1"/>
            </w14:solidFill>
          </w14:textFill>
        </w:rPr>
        <w:t>文件中的所有条件和规定。投标人必须严格按</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的要求编制投标文件，投标文件宜编制页码和目录，以便评委审核。否则，由此产生的一切后果由投标人承担。</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2</w:t>
      </w:r>
      <w:r>
        <w:rPr>
          <w:rFonts w:hint="eastAsia" w:ascii="仿宋" w:hAnsi="仿宋" w:eastAsia="仿宋" w:cs="仿宋"/>
          <w:bCs/>
          <w:color w:val="000000" w:themeColor="text1"/>
          <w:szCs w:val="21"/>
          <w:highlight w:val="none"/>
          <w14:textFill>
            <w14:solidFill>
              <w14:schemeClr w14:val="tx1"/>
            </w14:solidFill>
          </w14:textFill>
        </w:rPr>
        <w:t xml:space="preserve"> 投标人对采购内容中规定的技术参数、规格等要求必须完全响应或优于</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中的要求。</w:t>
      </w:r>
    </w:p>
    <w:p>
      <w:pPr>
        <w:shd w:val="clear" w:color="auto" w:fill="auto"/>
        <w:spacing w:line="440" w:lineRule="exact"/>
        <w:ind w:firstLine="470" w:firstLineChars="196"/>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3</w:t>
      </w:r>
      <w:r>
        <w:rPr>
          <w:rFonts w:hint="eastAsia" w:ascii="仿宋" w:hAnsi="仿宋" w:eastAsia="仿宋" w:cs="仿宋"/>
          <w:bCs/>
          <w:color w:val="000000" w:themeColor="text1"/>
          <w:szCs w:val="21"/>
          <w:highlight w:val="none"/>
          <w14:textFill>
            <w14:solidFill>
              <w14:schemeClr w14:val="tx1"/>
            </w14:solidFill>
          </w14:textFill>
        </w:rPr>
        <w:t>所有投标人的投标保证金都应在</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规定的投标保证金缴纳截止日期前缴纳。</w:t>
      </w:r>
    </w:p>
    <w:p>
      <w:pPr>
        <w:shd w:val="clear" w:color="auto" w:fill="auto"/>
        <w:spacing w:line="440" w:lineRule="exact"/>
        <w:ind w:firstLine="470" w:firstLineChars="196"/>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4</w:t>
      </w:r>
      <w:r>
        <w:rPr>
          <w:rFonts w:hint="eastAsia" w:ascii="仿宋" w:hAnsi="仿宋" w:eastAsia="仿宋" w:cs="仿宋"/>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仿宋" w:hAnsi="仿宋" w:eastAsia="仿宋" w:cs="仿宋"/>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5</w:t>
      </w:r>
      <w:r>
        <w:rPr>
          <w:rFonts w:hint="eastAsia" w:ascii="仿宋" w:hAnsi="仿宋" w:eastAsia="仿宋" w:cs="仿宋"/>
          <w:bCs/>
          <w:color w:val="000000" w:themeColor="text1"/>
          <w:szCs w:val="21"/>
          <w:highlight w:val="none"/>
          <w14:textFill>
            <w14:solidFill>
              <w14:schemeClr w14:val="tx1"/>
            </w14:solidFill>
          </w14:textFill>
        </w:rPr>
        <w:t>本项目只接受</w:t>
      </w:r>
      <w:r>
        <w:rPr>
          <w:rFonts w:hint="eastAsia" w:ascii="仿宋" w:hAnsi="仿宋" w:eastAsia="仿宋" w:cs="仿宋"/>
          <w:color w:val="000000" w:themeColor="text1"/>
          <w:szCs w:val="21"/>
          <w:highlight w:val="none"/>
          <w14:textFill>
            <w14:solidFill>
              <w14:schemeClr w14:val="tx1"/>
            </w14:solidFill>
          </w14:textFill>
        </w:rPr>
        <w:t>成为新疆维吾尔自治区政府采购网正式注册入库并完成CA数字证书申领供应商</w:t>
      </w:r>
      <w:r>
        <w:rPr>
          <w:rFonts w:hint="eastAsia" w:ascii="仿宋" w:hAnsi="仿宋" w:eastAsia="仿宋" w:cs="仿宋"/>
          <w:color w:val="000000" w:themeColor="text1"/>
          <w:szCs w:val="21"/>
          <w:highlight w:val="none"/>
          <w:lang w:eastAsia="zh-CN"/>
          <w14:textFill>
            <w14:solidFill>
              <w14:schemeClr w14:val="tx1"/>
            </w14:solidFill>
          </w14:textFill>
        </w:rPr>
        <w:t>参与投标</w:t>
      </w:r>
      <w:r>
        <w:rPr>
          <w:rFonts w:hint="eastAsia" w:ascii="仿宋" w:hAnsi="仿宋" w:eastAsia="仿宋" w:cs="仿宋"/>
          <w:color w:val="000000" w:themeColor="text1"/>
          <w:szCs w:val="21"/>
          <w:highlight w:val="none"/>
          <w:lang w:val="en-US" w:eastAsia="zh-CN"/>
          <w14:textFill>
            <w14:solidFill>
              <w14:schemeClr w14:val="tx1"/>
            </w14:solidFill>
          </w14:textFill>
        </w:rPr>
        <w:t>（已在政采云平台其他省份入驻的供应商无须重复注册）</w:t>
      </w:r>
      <w:r>
        <w:rPr>
          <w:rFonts w:hint="eastAsia" w:ascii="仿宋" w:hAnsi="仿宋" w:eastAsia="仿宋" w:cs="仿宋"/>
          <w:color w:val="000000" w:themeColor="text1"/>
          <w:szCs w:val="21"/>
          <w:highlight w:val="none"/>
          <w14:textFill>
            <w14:solidFill>
              <w14:schemeClr w14:val="tx1"/>
            </w14:solidFill>
          </w14:textFill>
        </w:rPr>
        <w:t>。因未注册入库、未办理CA数字证书等原因造成无法投标或投标失败等后果由供应商自行承担。</w:t>
      </w:r>
    </w:p>
    <w:p>
      <w:pPr>
        <w:shd w:val="clear" w:color="auto" w:fill="auto"/>
        <w:wordWrap w:val="0"/>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6</w:t>
      </w:r>
      <w:r>
        <w:rPr>
          <w:rFonts w:hint="eastAsia" w:ascii="仿宋" w:hAnsi="仿宋" w:eastAsia="仿宋" w:cs="仿宋"/>
          <w:bCs/>
          <w:color w:val="000000" w:themeColor="text1"/>
          <w:szCs w:val="21"/>
          <w:highlight w:val="none"/>
          <w14:textFill>
            <w14:solidFill>
              <w14:schemeClr w14:val="tx1"/>
            </w14:solidFill>
          </w14:textFill>
        </w:rPr>
        <w:t xml:space="preserve"> 投标人被视为充分熟悉本招标项目所在地的与履行合同有关的各种情况，包括但不限于：</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（1）国家对本次投标货物和服务的生产、安装调试、验收、维修等有关法律、法规及行业管理标准；</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w:t>
      </w:r>
      <w:r>
        <w:rPr>
          <w:rFonts w:hint="eastAsia" w:ascii="仿宋" w:hAnsi="仿宋" w:eastAsia="仿宋" w:cs="仿宋"/>
          <w:bCs/>
          <w:color w:val="000000" w:themeColor="text1"/>
          <w:szCs w:val="21"/>
          <w:highlight w:val="none"/>
          <w:lang w:eastAsia="zh-CN"/>
          <w14:textFill>
            <w14:solidFill>
              <w14:schemeClr w14:val="tx1"/>
            </w14:solidFill>
          </w14:textFill>
        </w:rPr>
        <w:t>本地区</w:t>
      </w:r>
      <w:r>
        <w:rPr>
          <w:rFonts w:hint="eastAsia" w:ascii="仿宋" w:hAnsi="仿宋" w:eastAsia="仿宋" w:cs="仿宋"/>
          <w:bCs/>
          <w:color w:val="000000" w:themeColor="text1"/>
          <w:szCs w:val="21"/>
          <w:highlight w:val="none"/>
          <w14:textFill>
            <w14:solidFill>
              <w14:schemeClr w14:val="tx1"/>
            </w14:solidFill>
          </w14:textFill>
        </w:rPr>
        <w:t>有关管理部门的相关规定；</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（3）招标人的相关场地情况、基础建设、</w:t>
      </w:r>
      <w:r>
        <w:rPr>
          <w:rFonts w:hint="eastAsia" w:ascii="仿宋" w:hAnsi="仿宋" w:eastAsia="仿宋" w:cs="仿宋"/>
          <w:bCs/>
          <w:color w:val="000000" w:themeColor="text1"/>
          <w:szCs w:val="21"/>
          <w:highlight w:val="none"/>
          <w:lang w:eastAsia="zh-CN"/>
          <w14:textFill>
            <w14:solidFill>
              <w14:schemeClr w14:val="tx1"/>
            </w14:solidFill>
          </w14:textFill>
        </w:rPr>
        <w:t>热</w:t>
      </w:r>
      <w:r>
        <w:rPr>
          <w:rFonts w:hint="eastAsia" w:ascii="仿宋" w:hAnsi="仿宋" w:eastAsia="仿宋" w:cs="仿宋"/>
          <w:bCs/>
          <w:color w:val="000000" w:themeColor="text1"/>
          <w:szCs w:val="21"/>
          <w:highlight w:val="none"/>
          <w14:textFill>
            <w14:solidFill>
              <w14:schemeClr w14:val="tx1"/>
            </w14:solidFill>
          </w14:textFill>
        </w:rPr>
        <w:t>力供应情况及相关设计标准。</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本</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不再对上述情况进行描述。</w:t>
      </w:r>
    </w:p>
    <w:p>
      <w:pPr>
        <w:shd w:val="clear" w:color="auto" w:fill="auto"/>
        <w:spacing w:before="312" w:beforeLines="100" w:after="312" w:afterLines="100" w:line="440" w:lineRule="exact"/>
        <w:jc w:val="center"/>
        <w:outlineLvl w:val="2"/>
        <w:rPr>
          <w:rFonts w:hint="eastAsia" w:ascii="仿宋" w:hAnsi="仿宋" w:eastAsia="仿宋" w:cs="仿宋"/>
          <w:b/>
          <w:color w:val="000000" w:themeColor="text1"/>
          <w:sz w:val="28"/>
          <w:szCs w:val="28"/>
          <w:highlight w:val="none"/>
          <w:lang w:eastAsia="zh-CN"/>
          <w14:textFill>
            <w14:solidFill>
              <w14:schemeClr w14:val="tx1"/>
            </w14:solidFill>
          </w14:textFill>
        </w:rPr>
      </w:pPr>
      <w:bookmarkStart w:id="15" w:name="_Toc469495725"/>
      <w:r>
        <w:rPr>
          <w:rFonts w:hint="eastAsia" w:ascii="仿宋" w:hAnsi="仿宋" w:eastAsia="仿宋" w:cs="仿宋"/>
          <w:b/>
          <w:color w:val="000000" w:themeColor="text1"/>
          <w:sz w:val="28"/>
          <w:szCs w:val="28"/>
          <w:highlight w:val="none"/>
          <w14:textFill>
            <w14:solidFill>
              <w14:schemeClr w14:val="tx1"/>
            </w14:solidFill>
          </w14:textFill>
        </w:rPr>
        <w:t>（二）</w:t>
      </w:r>
      <w:bookmarkEnd w:id="15"/>
      <w:r>
        <w:rPr>
          <w:rFonts w:hint="eastAsia" w:ascii="仿宋" w:hAnsi="仿宋" w:eastAsia="仿宋" w:cs="仿宋"/>
          <w:b/>
          <w:color w:val="000000" w:themeColor="text1"/>
          <w:sz w:val="28"/>
          <w:szCs w:val="28"/>
          <w:highlight w:val="none"/>
          <w:lang w:eastAsia="zh-CN"/>
          <w14:textFill>
            <w14:solidFill>
              <w14:schemeClr w14:val="tx1"/>
            </w14:solidFill>
          </w14:textFill>
        </w:rPr>
        <w:t>招标文件</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15.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的编制依据</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根据《中华人民共和国政府采购法》、《政府采购货物和服务招标投标管理办法》和《</w:t>
      </w:r>
      <w:r>
        <w:rPr>
          <w:rFonts w:hint="eastAsia" w:ascii="仿宋" w:hAnsi="仿宋" w:eastAsia="仿宋" w:cs="仿宋"/>
          <w:color w:val="000000" w:themeColor="text1"/>
          <w:szCs w:val="21"/>
          <w:highlight w:val="none"/>
          <w:lang w:eastAsia="zh-CN"/>
          <w14:textFill>
            <w14:solidFill>
              <w14:schemeClr w14:val="tx1"/>
            </w14:solidFill>
          </w14:textFill>
        </w:rPr>
        <w:t>民法典</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pacing w:val="-2"/>
          <w:szCs w:val="21"/>
          <w:highlight w:val="none"/>
          <w14:textFill>
            <w14:solidFill>
              <w14:schemeClr w14:val="tx1"/>
            </w14:solidFill>
          </w14:textFill>
        </w:rPr>
        <w:t>等相关法律法规和规章及部、省、市级规范性文件的规定，编制本</w:t>
      </w:r>
      <w:r>
        <w:rPr>
          <w:rFonts w:hint="eastAsia" w:ascii="仿宋" w:hAnsi="仿宋" w:eastAsia="仿宋" w:cs="仿宋"/>
          <w:color w:val="000000" w:themeColor="text1"/>
          <w:spacing w:val="-2"/>
          <w:szCs w:val="21"/>
          <w:highlight w:val="none"/>
          <w:lang w:eastAsia="zh-CN"/>
          <w14:textFill>
            <w14:solidFill>
              <w14:schemeClr w14:val="tx1"/>
            </w14:solidFill>
          </w14:textFill>
        </w:rPr>
        <w:t>采购文件</w:t>
      </w:r>
      <w:r>
        <w:rPr>
          <w:rFonts w:hint="eastAsia" w:ascii="仿宋" w:hAnsi="仿宋" w:eastAsia="仿宋" w:cs="仿宋"/>
          <w:color w:val="000000" w:themeColor="text1"/>
          <w:spacing w:val="-2"/>
          <w:szCs w:val="21"/>
          <w:highlight w:val="none"/>
          <w14:textFill>
            <w14:solidFill>
              <w14:schemeClr w14:val="tx1"/>
            </w14:solidFill>
          </w14:textFill>
        </w:rPr>
        <w:t>。</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16.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的组成</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16.1 </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包括内容：</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第一章  </w:t>
      </w:r>
      <w:r>
        <w:rPr>
          <w:rFonts w:hint="eastAsia" w:ascii="仿宋" w:hAnsi="仿宋" w:eastAsia="仿宋" w:cs="仿宋"/>
          <w:color w:val="000000" w:themeColor="text1"/>
          <w:szCs w:val="21"/>
          <w:highlight w:val="none"/>
          <w:lang w:eastAsia="zh-CN"/>
          <w14:textFill>
            <w14:solidFill>
              <w14:schemeClr w14:val="tx1"/>
            </w14:solidFill>
          </w14:textFill>
        </w:rPr>
        <w:t>招</w:t>
      </w:r>
      <w:r>
        <w:rPr>
          <w:rFonts w:hint="eastAsia" w:ascii="仿宋" w:hAnsi="仿宋" w:eastAsia="仿宋" w:cs="仿宋"/>
          <w:color w:val="000000" w:themeColor="text1"/>
          <w:szCs w:val="21"/>
          <w:highlight w:val="none"/>
          <w14:textFill>
            <w14:solidFill>
              <w14:schemeClr w14:val="tx1"/>
            </w14:solidFill>
          </w14:textFill>
        </w:rPr>
        <w:t>标公告</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第二章  投标须知</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第三章  评标办法</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第四章  采购内容及技术要求</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第五章  合同条款及格式</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第六章  投标文件格式文本</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第七章  招标单位、招标代理机构对本文件的确认</w:t>
      </w:r>
    </w:p>
    <w:p>
      <w:pPr>
        <w:shd w:val="clear" w:color="auto" w:fill="auto"/>
        <w:spacing w:line="4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16.2 除16.1内容外，招标答疑亦为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的组成部分，对招标人和投标人起约束作用。</w:t>
      </w:r>
    </w:p>
    <w:p>
      <w:pPr>
        <w:pStyle w:val="10"/>
        <w:shd w:val="clear" w:color="auto" w:fill="auto"/>
        <w:wordWrap w:val="0"/>
        <w:spacing w:line="400" w:lineRule="exact"/>
        <w:rPr>
          <w:rFonts w:hint="eastAsia" w:ascii="仿宋" w:hAnsi="仿宋" w:eastAsia="仿宋" w:cs="仿宋"/>
          <w:color w:val="000000" w:themeColor="text1"/>
          <w:szCs w:val="21"/>
          <w:highlight w:val="none"/>
          <w:lang w:val="en-US"/>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16.3</w:t>
      </w:r>
      <w:r>
        <w:rPr>
          <w:rFonts w:hint="eastAsia" w:ascii="仿宋" w:hAnsi="仿宋" w:eastAsia="仿宋" w:cs="仿宋"/>
          <w:color w:val="000000" w:themeColor="text1"/>
          <w:szCs w:val="21"/>
          <w:highlight w:val="none"/>
          <w:u w:val="none" w:color="auto"/>
          <w14:textFill>
            <w14:solidFill>
              <w14:schemeClr w14:val="tx1"/>
            </w14:solidFill>
          </w14:textFill>
        </w:rPr>
        <w:t>投标人应仔细阅读和检查</w:t>
      </w:r>
      <w:r>
        <w:rPr>
          <w:rFonts w:hint="eastAsia" w:ascii="仿宋" w:hAnsi="仿宋" w:eastAsia="仿宋" w:cs="仿宋"/>
          <w:color w:val="000000" w:themeColor="text1"/>
          <w:szCs w:val="21"/>
          <w:highlight w:val="none"/>
          <w:u w:val="none" w:color="auto"/>
          <w:lang w:eastAsia="zh-CN"/>
          <w14:textFill>
            <w14:solidFill>
              <w14:schemeClr w14:val="tx1"/>
            </w14:solidFill>
          </w14:textFill>
        </w:rPr>
        <w:t>采购文件</w:t>
      </w:r>
      <w:r>
        <w:rPr>
          <w:rFonts w:hint="eastAsia" w:ascii="仿宋" w:hAnsi="仿宋" w:eastAsia="仿宋" w:cs="仿宋"/>
          <w:color w:val="000000" w:themeColor="text1"/>
          <w:szCs w:val="21"/>
          <w:highlight w:val="none"/>
          <w:u w:val="none" w:color="auto"/>
          <w14:textFill>
            <w14:solidFill>
              <w14:schemeClr w14:val="tx1"/>
            </w14:solidFill>
          </w14:textFill>
        </w:rPr>
        <w:t>的全部内容。如发现缺页或附件不全，应及时向招标人提出，以便补齐。如有疑问，投标人应在</w:t>
      </w:r>
      <w:r>
        <w:rPr>
          <w:rFonts w:hint="eastAsia" w:ascii="仿宋" w:hAnsi="仿宋" w:eastAsia="仿宋" w:cs="仿宋"/>
          <w:color w:val="000000" w:themeColor="text1"/>
          <w:szCs w:val="21"/>
          <w:highlight w:val="none"/>
          <w14:textFill>
            <w14:solidFill>
              <w14:schemeClr w14:val="tx1"/>
            </w14:solidFill>
          </w14:textFill>
        </w:rPr>
        <w:t>以书面形式一次性向采购人和采购代理机构提出同一环节的质疑</w:t>
      </w:r>
      <w:r>
        <w:rPr>
          <w:rFonts w:hint="eastAsia" w:ascii="仿宋" w:hAnsi="仿宋" w:eastAsia="仿宋" w:cs="仿宋"/>
          <w:color w:val="000000" w:themeColor="text1"/>
          <w:szCs w:val="21"/>
          <w:highlight w:val="none"/>
          <w:u w:val="none" w:color="auto"/>
          <w14:textFill>
            <w14:solidFill>
              <w14:schemeClr w14:val="tx1"/>
            </w14:solidFill>
          </w14:textFill>
        </w:rPr>
        <w:t>。</w:t>
      </w:r>
    </w:p>
    <w:p>
      <w:pPr>
        <w:shd w:val="clear" w:color="auto" w:fill="auto"/>
        <w:wordWrap w:val="0"/>
        <w:spacing w:line="4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的澄清将在</w:t>
      </w:r>
      <w:r>
        <w:rPr>
          <w:rFonts w:hint="eastAsia" w:ascii="仿宋" w:hAnsi="仿宋" w:eastAsia="仿宋" w:cs="仿宋"/>
          <w:color w:val="000000" w:themeColor="text1"/>
          <w:szCs w:val="21"/>
          <w:highlight w:val="none"/>
          <w:lang w:eastAsia="zh-CN"/>
          <w14:textFill>
            <w14:solidFill>
              <w14:schemeClr w14:val="tx1"/>
            </w14:solidFill>
          </w14:textFill>
        </w:rPr>
        <w:t>政采云平台“更正公告”栏目予以公告</w:t>
      </w:r>
      <w:r>
        <w:rPr>
          <w:rFonts w:hint="eastAsia" w:ascii="仿宋" w:hAnsi="仿宋" w:eastAsia="仿宋" w:cs="仿宋"/>
          <w:color w:val="000000" w:themeColor="text1"/>
          <w:szCs w:val="21"/>
          <w:highlight w:val="none"/>
          <w14:textFill>
            <w14:solidFill>
              <w14:schemeClr w14:val="tx1"/>
            </w14:solidFill>
          </w14:textFill>
        </w:rPr>
        <w:t>，但不指明澄清问题的来源。如果澄清内容影响投标文件编制的，将相应延长投标截止时间。</w:t>
      </w:r>
    </w:p>
    <w:p>
      <w:pPr>
        <w:shd w:val="clear" w:color="auto" w:fill="auto"/>
        <w:spacing w:line="440" w:lineRule="exact"/>
        <w:ind w:firstLine="480"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 xml:space="preserve">17. </w:t>
      </w:r>
      <w:r>
        <w:rPr>
          <w:rFonts w:hint="eastAsia" w:ascii="仿宋" w:hAnsi="仿宋" w:eastAsia="仿宋" w:cs="仿宋"/>
          <w:b/>
          <w:bCs/>
          <w:color w:val="000000" w:themeColor="text1"/>
          <w:szCs w:val="21"/>
          <w:highlight w:val="none"/>
          <w:lang w:eastAsia="zh-CN"/>
          <w14:textFill>
            <w14:solidFill>
              <w14:schemeClr w14:val="tx1"/>
            </w14:solidFill>
          </w14:textFill>
        </w:rPr>
        <w:t>采购文件</w:t>
      </w:r>
      <w:r>
        <w:rPr>
          <w:rFonts w:hint="eastAsia" w:ascii="仿宋" w:hAnsi="仿宋" w:eastAsia="仿宋" w:cs="仿宋"/>
          <w:b/>
          <w:bCs/>
          <w:color w:val="000000" w:themeColor="text1"/>
          <w:szCs w:val="21"/>
          <w:highlight w:val="none"/>
          <w14:textFill>
            <w14:solidFill>
              <w14:schemeClr w14:val="tx1"/>
            </w14:solidFill>
          </w14:textFill>
        </w:rPr>
        <w:t>的修改、补充、解释</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17.1</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发出后，招标人在规定的投标截止时间前可对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进行必要的修改和补充，并以</w:t>
      </w:r>
      <w:r>
        <w:rPr>
          <w:rFonts w:hint="eastAsia" w:ascii="仿宋" w:hAnsi="仿宋" w:eastAsia="仿宋" w:cs="仿宋"/>
          <w:color w:val="000000" w:themeColor="text1"/>
          <w:szCs w:val="21"/>
          <w:highlight w:val="none"/>
          <w:lang w:eastAsia="zh-CN"/>
          <w14:textFill>
            <w14:solidFill>
              <w14:schemeClr w14:val="tx1"/>
            </w14:solidFill>
          </w14:textFill>
        </w:rPr>
        <w:t>更正</w:t>
      </w:r>
      <w:r>
        <w:rPr>
          <w:rFonts w:hint="eastAsia" w:ascii="仿宋" w:hAnsi="仿宋" w:eastAsia="仿宋" w:cs="仿宋"/>
          <w:color w:val="000000" w:themeColor="text1"/>
          <w:szCs w:val="21"/>
          <w:highlight w:val="none"/>
          <w14:textFill>
            <w14:solidFill>
              <w14:schemeClr w14:val="tx1"/>
            </w14:solidFill>
          </w14:textFill>
        </w:rPr>
        <w:t>公告形式在</w:t>
      </w:r>
      <w:r>
        <w:rPr>
          <w:rFonts w:hint="eastAsia" w:ascii="仿宋" w:hAnsi="仿宋" w:eastAsia="仿宋" w:cs="仿宋"/>
          <w:color w:val="000000" w:themeColor="text1"/>
          <w:szCs w:val="21"/>
          <w:highlight w:val="none"/>
          <w:lang w:eastAsia="zh-CN"/>
          <w14:textFill>
            <w14:solidFill>
              <w14:schemeClr w14:val="tx1"/>
            </w14:solidFill>
          </w14:textFill>
        </w:rPr>
        <w:t>政采云平台</w:t>
      </w: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eastAsia="zh-CN"/>
          <w14:textFill>
            <w14:solidFill>
              <w14:schemeClr w14:val="tx1"/>
            </w14:solidFill>
          </w14:textFill>
        </w:rPr>
        <w:t>更正公告</w:t>
      </w:r>
      <w:r>
        <w:rPr>
          <w:rFonts w:hint="eastAsia" w:ascii="仿宋" w:hAnsi="仿宋" w:eastAsia="仿宋" w:cs="仿宋"/>
          <w:color w:val="000000" w:themeColor="text1"/>
          <w:szCs w:val="21"/>
          <w:highlight w:val="none"/>
          <w14:textFill>
            <w14:solidFill>
              <w14:schemeClr w14:val="tx1"/>
            </w14:solidFill>
          </w14:textFill>
        </w:rPr>
        <w:t>”栏目予以公告，请各位投标人注意查看有关澄清内容，如不及时查看造成后果由投标人自负。</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的修改、补充等内容作为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的组成部分，具有约束作用。</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17.</w:t>
      </w:r>
      <w:r>
        <w:rPr>
          <w:rFonts w:hint="eastAsia" w:ascii="仿宋" w:hAnsi="仿宋" w:eastAsia="仿宋" w:cs="仿宋"/>
          <w:bCs/>
          <w:color w:val="000000" w:themeColor="text1"/>
          <w:szCs w:val="21"/>
          <w:highlight w:val="none"/>
          <w:lang w:val="en-US" w:eastAsia="zh-CN"/>
          <w14:textFill>
            <w14:solidFill>
              <w14:schemeClr w14:val="tx1"/>
            </w14:solidFill>
          </w14:textFill>
        </w:rPr>
        <w:t>3</w:t>
      </w:r>
      <w:r>
        <w:rPr>
          <w:rFonts w:hint="eastAsia" w:ascii="仿宋" w:hAnsi="仿宋" w:eastAsia="仿宋" w:cs="仿宋"/>
          <w:bCs/>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供应商在规定的时间内未对采购文件提出疑问、质疑或要求澄清的，将视其为无异议。</w:t>
      </w:r>
    </w:p>
    <w:p>
      <w:pPr>
        <w:shd w:val="clear" w:color="auto" w:fill="auto"/>
        <w:spacing w:line="40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17.</w:t>
      </w:r>
      <w:r>
        <w:rPr>
          <w:rFonts w:hint="eastAsia" w:ascii="仿宋" w:hAnsi="仿宋" w:eastAsia="仿宋" w:cs="仿宋"/>
          <w:bCs/>
          <w:color w:val="000000" w:themeColor="text1"/>
          <w:szCs w:val="21"/>
          <w:highlight w:val="none"/>
          <w:lang w:val="en-US" w:eastAsia="zh-CN"/>
          <w14:textFill>
            <w14:solidFill>
              <w14:schemeClr w14:val="tx1"/>
            </w14:solidFill>
          </w14:textFill>
        </w:rPr>
        <w:t>4</w:t>
      </w:r>
      <w:r>
        <w:rPr>
          <w:rFonts w:hint="eastAsia" w:ascii="仿宋" w:hAnsi="仿宋" w:eastAsia="仿宋" w:cs="仿宋"/>
          <w:bCs/>
          <w:color w:val="000000" w:themeColor="text1"/>
          <w:szCs w:val="21"/>
          <w:highlight w:val="none"/>
          <w14:textFill>
            <w14:solidFill>
              <w14:schemeClr w14:val="tx1"/>
            </w14:solidFill>
          </w14:textFill>
        </w:rPr>
        <w:t xml:space="preserve"> </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的解释</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由招标人（或其委托的招标代理机构）负责解释。</w:t>
      </w:r>
    </w:p>
    <w:p>
      <w:pPr>
        <w:shd w:val="clear" w:color="auto" w:fill="auto"/>
        <w:spacing w:line="400" w:lineRule="exac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   18.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的发出</w:t>
      </w:r>
    </w:p>
    <w:p>
      <w:pPr>
        <w:shd w:val="clear" w:color="auto" w:fill="auto"/>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18.1  </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的澄清、修改、补充及招标答疑等均应报</w:t>
      </w:r>
      <w:r>
        <w:rPr>
          <w:rFonts w:hint="eastAsia" w:ascii="仿宋" w:hAnsi="仿宋" w:eastAsia="仿宋" w:cs="仿宋"/>
          <w:color w:val="000000" w:themeColor="text1"/>
          <w:szCs w:val="21"/>
          <w:highlight w:val="none"/>
          <w:lang w:eastAsia="zh-CN"/>
          <w14:textFill>
            <w14:solidFill>
              <w14:schemeClr w14:val="tx1"/>
            </w14:solidFill>
          </w14:textFill>
        </w:rPr>
        <w:t>相关部门</w:t>
      </w:r>
      <w:r>
        <w:rPr>
          <w:rFonts w:hint="eastAsia" w:ascii="仿宋" w:hAnsi="仿宋" w:eastAsia="仿宋" w:cs="仿宋"/>
          <w:color w:val="000000" w:themeColor="text1"/>
          <w:szCs w:val="21"/>
          <w:highlight w:val="none"/>
          <w14:textFill>
            <w14:solidFill>
              <w14:schemeClr w14:val="tx1"/>
            </w14:solidFill>
          </w14:textFill>
        </w:rPr>
        <w:t>备案后，方可发出。</w:t>
      </w:r>
    </w:p>
    <w:p>
      <w:pPr>
        <w:shd w:val="clear" w:color="auto" w:fill="auto"/>
        <w:spacing w:line="400" w:lineRule="exact"/>
        <w:ind w:firstLine="420"/>
        <w:rPr>
          <w:rFonts w:hint="eastAsia" w:ascii="仿宋" w:hAnsi="仿宋" w:eastAsia="仿宋" w:cs="仿宋"/>
          <w:color w:val="000000" w:themeColor="text1"/>
          <w:szCs w:val="21"/>
          <w:highlight w:val="none"/>
          <w14:textFill>
            <w14:solidFill>
              <w14:schemeClr w14:val="tx1"/>
            </w14:solidFill>
          </w14:textFill>
        </w:rPr>
      </w:pPr>
      <w:bookmarkStart w:id="16" w:name="_Toc469495726"/>
    </w:p>
    <w:p>
      <w:pPr>
        <w:shd w:val="clear" w:color="auto" w:fill="auto"/>
        <w:spacing w:before="312" w:beforeLines="100" w:after="312" w:afterLines="100" w:line="440" w:lineRule="exact"/>
        <w:jc w:val="center"/>
        <w:outlineLvl w:val="2"/>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（三）投标文件的编制</w:t>
      </w:r>
      <w:bookmarkEnd w:id="16"/>
    </w:p>
    <w:p>
      <w:pPr>
        <w:shd w:val="clear" w:color="auto" w:fill="auto"/>
        <w:spacing w:line="440" w:lineRule="exact"/>
        <w:ind w:firstLine="348" w:firstLineChars="145"/>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20. 投标的语言及度量衡单位</w:t>
      </w:r>
    </w:p>
    <w:p>
      <w:pPr>
        <w:shd w:val="clear" w:color="auto" w:fill="auto"/>
        <w:spacing w:line="440" w:lineRule="exact"/>
        <w:ind w:firstLine="324" w:firstLineChars="1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20.2除</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中另有规定外，投标书所使用的度量衡均须采用法定计量单位。</w:t>
      </w:r>
    </w:p>
    <w:p>
      <w:pPr>
        <w:shd w:val="clear" w:color="auto" w:fill="auto"/>
        <w:spacing w:line="400" w:lineRule="exact"/>
        <w:ind w:firstLine="235" w:firstLineChars="98"/>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21. 投标文件的组成</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资格证明文件和商务及技术文件两部分。</w:t>
      </w:r>
    </w:p>
    <w:p>
      <w:pPr>
        <w:shd w:val="clear" w:color="auto" w:fill="auto"/>
        <w:spacing w:line="440" w:lineRule="exact"/>
        <w:ind w:firstLine="352" w:firstLineChars="147"/>
        <w:rPr>
          <w:rFonts w:hint="eastAsia" w:ascii="仿宋" w:hAnsi="仿宋" w:eastAsia="仿宋" w:cs="仿宋"/>
          <w:b/>
          <w:color w:val="000000" w:themeColor="text1"/>
          <w:szCs w:val="21"/>
          <w:highlight w:val="none"/>
          <w:lang w:eastAsia="zh-CN"/>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21.1资格证明文件</w:t>
      </w:r>
      <w:r>
        <w:rPr>
          <w:rFonts w:hint="eastAsia" w:ascii="仿宋" w:hAnsi="仿宋" w:eastAsia="仿宋" w:cs="仿宋"/>
          <w:b/>
          <w:color w:val="000000" w:themeColor="text1"/>
          <w:szCs w:val="21"/>
          <w:highlight w:val="none"/>
          <w:lang w:eastAsia="zh-CN"/>
          <w14:textFill>
            <w14:solidFill>
              <w14:schemeClr w14:val="tx1"/>
            </w14:solidFill>
          </w14:textFill>
        </w:rPr>
        <w:t>（包括但不限于）</w:t>
      </w:r>
    </w:p>
    <w:p>
      <w:pPr>
        <w:shd w:val="clear" w:color="auto" w:fill="auto"/>
        <w:spacing w:line="440" w:lineRule="exact"/>
        <w:ind w:firstLine="352" w:firstLineChars="147"/>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资格证明</w:t>
      </w:r>
      <w:r>
        <w:rPr>
          <w:rFonts w:hint="eastAsia" w:ascii="仿宋" w:hAnsi="仿宋" w:eastAsia="仿宋" w:cs="仿宋"/>
          <w:color w:val="000000" w:themeColor="text1"/>
          <w:szCs w:val="21"/>
          <w:highlight w:val="none"/>
          <w:lang w:eastAsia="zh-CN"/>
          <w14:textFill>
            <w14:solidFill>
              <w14:schemeClr w14:val="tx1"/>
            </w14:solidFill>
          </w14:textFill>
        </w:rPr>
        <w:t>文件</w:t>
      </w:r>
      <w:r>
        <w:rPr>
          <w:rFonts w:hint="eastAsia" w:ascii="仿宋" w:hAnsi="仿宋" w:eastAsia="仿宋" w:cs="仿宋"/>
          <w:color w:val="000000" w:themeColor="text1"/>
          <w:szCs w:val="21"/>
          <w:highlight w:val="none"/>
          <w14:textFill>
            <w14:solidFill>
              <w14:schemeClr w14:val="tx1"/>
            </w14:solidFill>
          </w14:textFill>
        </w:rPr>
        <w:t>是证明投标人有资格参加投标和中标后有能力履行合同的文件，这些文件应能满足招标的要求，否则作无效投标处理。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1).具备三证合一营业执照副本；</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2).法定代表人投标需提供法定代表人资格证明书，委托代理人投标需提供法定代表人授权委托书；</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3).投标企业须提供投标人（被授权在职人员）近3个月有效的社保证明；</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4).未被“信用中国”（www.creditchina.gov.cn）、中国政府采购网（www.ccgp.gov.cn）列入失信被执行人、重大税收违法案件当事人名单、政府采购严重违法失信行为记录名单；</w:t>
      </w:r>
    </w:p>
    <w:p>
      <w:pPr>
        <w:shd w:val="clear" w:color="auto" w:fill="auto"/>
        <w:spacing w:line="440" w:lineRule="exact"/>
        <w:ind w:firstLine="352" w:firstLineChars="147"/>
        <w:rPr>
          <w:rFonts w:hint="eastAsia" w:ascii="仿宋" w:hAnsi="仿宋" w:eastAsia="仿宋" w:cs="仿宋"/>
          <w:b w:val="0"/>
          <w:bCs w:val="0"/>
          <w:color w:val="000000" w:themeColor="text1"/>
          <w:spacing w:val="0"/>
          <w:w w:val="100"/>
          <w:position w:val="0"/>
          <w:sz w:val="24"/>
          <w:szCs w:val="21"/>
          <w:highlight w:val="none"/>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position w:val="0"/>
          <w:sz w:val="24"/>
          <w:szCs w:val="21"/>
          <w:highlight w:val="none"/>
          <w:shd w:val="clear" w:color="auto" w:fill="auto"/>
          <w:lang w:val="en-US" w:eastAsia="zh-CN" w:bidi="en-US"/>
          <w14:textFill>
            <w14:solidFill>
              <w14:schemeClr w14:val="tx1"/>
            </w14:solidFill>
          </w14:textFill>
        </w:rPr>
        <w:t>5）保证金收据或保函</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6）投标人须知资料表要求的其他资格证明文件;</w:t>
      </w:r>
    </w:p>
    <w:p>
      <w:pPr>
        <w:shd w:val="clear" w:color="auto" w:fill="auto"/>
        <w:spacing w:line="440" w:lineRule="exact"/>
        <w:ind w:firstLine="352" w:firstLineChars="147"/>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21.2</w:t>
      </w:r>
      <w:r>
        <w:rPr>
          <w:rFonts w:hint="eastAsia" w:ascii="仿宋" w:hAnsi="仿宋" w:eastAsia="仿宋" w:cs="仿宋"/>
          <w:b/>
          <w:color w:val="000000" w:themeColor="text1"/>
          <w:szCs w:val="21"/>
          <w:highlight w:val="none"/>
          <w:lang w:val="en-US" w:eastAsia="zh-CN"/>
          <w14:textFill>
            <w14:solidFill>
              <w14:schemeClr w14:val="tx1"/>
            </w14:solidFill>
          </w14:textFill>
        </w:rPr>
        <w:t xml:space="preserve"> 商务及技术文件</w:t>
      </w:r>
      <w:r>
        <w:rPr>
          <w:rFonts w:hint="eastAsia" w:ascii="仿宋" w:hAnsi="仿宋" w:eastAsia="仿宋" w:cs="仿宋"/>
          <w:b/>
          <w:color w:val="000000" w:themeColor="text1"/>
          <w:szCs w:val="21"/>
          <w:highlight w:val="none"/>
          <w:lang w:eastAsia="zh-CN"/>
          <w14:textFill>
            <w14:solidFill>
              <w14:schemeClr w14:val="tx1"/>
            </w14:solidFill>
          </w14:textFill>
        </w:rPr>
        <w:t>（包括但不限于）</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14:textFill>
            <w14:solidFill>
              <w14:schemeClr w14:val="tx1"/>
            </w14:solidFill>
          </w14:textFill>
        </w:rPr>
        <w:t>1、投标</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函</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2、开标一览表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3、货物说明一览表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4</w:t>
      </w:r>
      <w:r>
        <w:rPr>
          <w:rFonts w:hint="eastAsia" w:ascii="仿宋" w:hAnsi="仿宋" w:eastAsia="仿宋" w:cs="仿宋"/>
          <w:b w:val="0"/>
          <w:bCs/>
          <w:color w:val="000000" w:themeColor="text1"/>
          <w:kern w:val="0"/>
          <w:szCs w:val="21"/>
          <w:highlight w:val="none"/>
          <w:u w:val="none"/>
          <w14:textFill>
            <w14:solidFill>
              <w14:schemeClr w14:val="tx1"/>
            </w14:solidFill>
          </w14:textFill>
        </w:rPr>
        <w:t>、投标分项报价表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5</w:t>
      </w:r>
      <w:r>
        <w:rPr>
          <w:rFonts w:hint="eastAsia" w:ascii="仿宋" w:hAnsi="仿宋" w:eastAsia="仿宋" w:cs="仿宋"/>
          <w:b w:val="0"/>
          <w:bCs/>
          <w:color w:val="000000" w:themeColor="text1"/>
          <w:kern w:val="0"/>
          <w:szCs w:val="21"/>
          <w:highlight w:val="none"/>
          <w:u w:val="none"/>
          <w14:textFill>
            <w14:solidFill>
              <w14:schemeClr w14:val="tx1"/>
            </w14:solidFill>
          </w14:textFill>
        </w:rPr>
        <w:t>、技术规格偏离表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6</w:t>
      </w:r>
      <w:r>
        <w:rPr>
          <w:rFonts w:hint="eastAsia" w:ascii="仿宋" w:hAnsi="仿宋" w:eastAsia="仿宋" w:cs="仿宋"/>
          <w:b w:val="0"/>
          <w:bCs/>
          <w:color w:val="000000" w:themeColor="text1"/>
          <w:kern w:val="0"/>
          <w:szCs w:val="21"/>
          <w:highlight w:val="none"/>
          <w:u w:val="none"/>
          <w14:textFill>
            <w14:solidFill>
              <w14:schemeClr w14:val="tx1"/>
            </w14:solidFill>
          </w14:textFill>
        </w:rPr>
        <w:t>、商务条款偏离表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7、投标人基本情况表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8、类似项目业绩表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9</w:t>
      </w:r>
      <w:r>
        <w:rPr>
          <w:rFonts w:hint="eastAsia" w:ascii="仿宋" w:hAnsi="仿宋" w:eastAsia="仿宋" w:cs="仿宋"/>
          <w:b w:val="0"/>
          <w:bCs/>
          <w:color w:val="000000" w:themeColor="text1"/>
          <w:kern w:val="0"/>
          <w:szCs w:val="21"/>
          <w:highlight w:val="none"/>
          <w:u w:val="none"/>
          <w14:textFill>
            <w14:solidFill>
              <w14:schemeClr w14:val="tx1"/>
            </w14:solidFill>
          </w14:textFill>
        </w:rPr>
        <w:t>、中小企业声明函(</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货物</w:t>
      </w:r>
      <w:r>
        <w:rPr>
          <w:rFonts w:hint="eastAsia" w:ascii="仿宋" w:hAnsi="仿宋" w:eastAsia="仿宋" w:cs="仿宋"/>
          <w:b w:val="0"/>
          <w:bCs/>
          <w:color w:val="000000" w:themeColor="text1"/>
          <w:kern w:val="0"/>
          <w:szCs w:val="21"/>
          <w:highlight w:val="none"/>
          <w:u w:val="none"/>
          <w14:textFill>
            <w14:solidFill>
              <w14:schemeClr w14:val="tx1"/>
            </w14:solidFill>
          </w14:textFill>
        </w:rPr>
        <w:t>)</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10、</w:t>
      </w:r>
      <w:r>
        <w:rPr>
          <w:rFonts w:hint="eastAsia" w:ascii="仿宋" w:hAnsi="仿宋" w:eastAsia="仿宋" w:cs="仿宋"/>
          <w:b w:val="0"/>
          <w:bCs/>
          <w:color w:val="000000" w:themeColor="text1"/>
          <w:kern w:val="0"/>
          <w:szCs w:val="21"/>
          <w:highlight w:val="none"/>
          <w:u w:val="none"/>
          <w14:textFill>
            <w14:solidFill>
              <w14:schemeClr w14:val="tx1"/>
            </w14:solidFill>
          </w14:textFill>
        </w:rPr>
        <w:t>《残疾人福利性单位声明函》</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11、</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评分标准和细则中技术部分证明材料</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12、</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评分标准和细则中技术部分证明材料（格式自拟）</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13、</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投标人认为有必要提供的其他证明材料（格式自拟）</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b/>
          <w:color w:val="000000" w:themeColor="text1"/>
          <w:kern w:val="0"/>
          <w:szCs w:val="21"/>
          <w:highlight w:val="none"/>
          <w:u w:val="single"/>
          <w14:textFill>
            <w14:solidFill>
              <w14:schemeClr w14:val="tx1"/>
            </w14:solidFill>
          </w14:textFill>
        </w:rPr>
        <w:t>注：以上材料须</w:t>
      </w:r>
      <w:r>
        <w:rPr>
          <w:rFonts w:hint="eastAsia" w:ascii="仿宋" w:hAnsi="仿宋" w:eastAsia="仿宋" w:cs="仿宋"/>
          <w:b/>
          <w:color w:val="000000" w:themeColor="text1"/>
          <w:kern w:val="0"/>
          <w:szCs w:val="21"/>
          <w:highlight w:val="none"/>
          <w:u w:val="single"/>
          <w:lang w:eastAsia="zh-CN"/>
          <w14:textFill>
            <w14:solidFill>
              <w14:schemeClr w14:val="tx1"/>
            </w14:solidFill>
          </w14:textFill>
        </w:rPr>
        <w:t>逐页</w:t>
      </w:r>
      <w:r>
        <w:rPr>
          <w:rFonts w:hint="eastAsia" w:ascii="仿宋" w:hAnsi="仿宋" w:eastAsia="仿宋" w:cs="仿宋"/>
          <w:b/>
          <w:color w:val="000000" w:themeColor="text1"/>
          <w:kern w:val="0"/>
          <w:szCs w:val="21"/>
          <w:highlight w:val="none"/>
          <w:u w:val="single"/>
          <w14:textFill>
            <w14:solidFill>
              <w14:schemeClr w14:val="tx1"/>
            </w14:solidFill>
          </w14:textFill>
        </w:rPr>
        <w:t>加盖单位公章</w:t>
      </w:r>
      <w:r>
        <w:rPr>
          <w:rFonts w:hint="eastAsia" w:ascii="仿宋" w:hAnsi="仿宋" w:eastAsia="仿宋" w:cs="仿宋"/>
          <w:b/>
          <w:color w:val="000000" w:themeColor="text1"/>
          <w:kern w:val="0"/>
          <w:szCs w:val="21"/>
          <w:highlight w:val="none"/>
          <w:u w:val="single"/>
          <w:lang w:eastAsia="zh-CN"/>
          <w14:textFill>
            <w14:solidFill>
              <w14:schemeClr w14:val="tx1"/>
            </w14:solidFill>
          </w14:textFill>
        </w:rPr>
        <w:t>。</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投标文件的要求</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lang w:eastAsia="zh-CN"/>
          <w14:textFill>
            <w14:solidFill>
              <w14:schemeClr w14:val="tx1"/>
            </w14:solidFill>
          </w14:textFill>
        </w:rPr>
        <w:t>）投标文件格式应按本采购文件第六章格式要求编制，不得对采购文件格式进行增删更改，否则按无效标处理。</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lang w:eastAsia="zh-CN"/>
          <w14:textFill>
            <w14:solidFill>
              <w14:schemeClr w14:val="tx1"/>
            </w14:solidFill>
          </w14:textFill>
        </w:rPr>
        <w:t>）投标文件为电子投标文件，电子投标文件按“政采云供应商项目采购-电子招投标操作指南”及本采购文件要求制作、加密传输。</w:t>
      </w:r>
    </w:p>
    <w:p>
      <w:pPr>
        <w:shd w:val="clear" w:color="auto" w:fill="auto"/>
        <w:spacing w:line="400" w:lineRule="exact"/>
        <w:ind w:firstLine="477" w:firstLineChars="199"/>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lang w:eastAsia="zh-CN"/>
          <w14:textFill>
            <w14:solidFill>
              <w14:schemeClr w14:val="tx1"/>
            </w14:solidFill>
          </w14:textFill>
        </w:rPr>
        <w:t>）投标文件未在投标截止时间前完成传输的，视为投标文件撤回；投标文件未按时解密也未提供备份投标文件的，亦视为投标文件撤回。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22</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b/>
          <w:color w:val="000000" w:themeColor="text1"/>
          <w:szCs w:val="21"/>
          <w:highlight w:val="none"/>
          <w14:textFill>
            <w14:solidFill>
              <w14:schemeClr w14:val="tx1"/>
            </w14:solidFill>
          </w14:textFill>
        </w:rPr>
        <w:t>投标报价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22.1投标报价文件中的单价和总价全部采用人民币表示。</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22.2投标报价表上应清楚地标明投标人拟提供货物的名称、型号、生产厂家、数量、单价和总价。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22.3投标人只允许有一个方案、一个报价。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000000" w:themeColor="text1"/>
          <w:szCs w:val="21"/>
          <w:highlight w:val="none"/>
          <w14:textFill>
            <w14:solidFill>
              <w14:schemeClr w14:val="tx1"/>
            </w14:solidFill>
          </w14:textFill>
        </w:rPr>
        <w:t>22.4投标人应按“采购内容及技术参数要求”所列货物逐项进行单价报价，并最终按货物总量乘以货物单价报总价，不得采用总价下浮的方式进行报价。</w:t>
      </w:r>
      <w:r>
        <w:rPr>
          <w:rFonts w:hint="eastAsia" w:ascii="仿宋" w:hAnsi="仿宋" w:eastAsia="仿宋" w:cs="仿宋"/>
          <w:color w:val="auto"/>
          <w:szCs w:val="21"/>
          <w:highlight w:val="none"/>
        </w:rPr>
        <w:t>综合单价包括：货物本身价格、保险费用、包装费、运输费用、二次搬运费、损耗、技术指导、税金费用、随产品备品备件费、专用工具费、随产品资料费、技术服务费、技术考察费、培训费、安装费、调试费、人工费、自检费及验收合格前和质保期内发生的一切费用、应当提供的伴随服务/售后服务费用</w:t>
      </w:r>
      <w:r>
        <w:rPr>
          <w:rFonts w:hint="eastAsia" w:ascii="仿宋" w:hAnsi="仿宋" w:eastAsia="仿宋" w:cs="仿宋"/>
          <w:color w:val="auto"/>
          <w:szCs w:val="21"/>
          <w:highlight w:val="none"/>
          <w:lang w:eastAsia="zh-CN"/>
        </w:rPr>
        <w:t>等直至正常使用的一切费用；</w:t>
      </w:r>
      <w:r>
        <w:rPr>
          <w:rFonts w:hint="eastAsia" w:ascii="仿宋" w:hAnsi="仿宋" w:eastAsia="仿宋" w:cs="仿宋"/>
          <w:color w:val="auto"/>
          <w:szCs w:val="21"/>
          <w:highlight w:val="none"/>
        </w:rPr>
        <w:t>综合单价今后将不作任何调整。</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22.5投标报价的价格是货物交货地验收价格，其总价即为履行合同的固定总价。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22.6技术要求中规定的安装、调试和培训费用应包括在投标价格中。投标文件报价为含税价</w:t>
      </w:r>
      <w:r>
        <w:rPr>
          <w:rFonts w:hint="eastAsia" w:ascii="仿宋" w:hAnsi="仿宋" w:eastAsia="仿宋" w:cs="仿宋"/>
          <w:color w:val="000000" w:themeColor="text1"/>
          <w:szCs w:val="21"/>
          <w:highlight w:val="none"/>
          <w:lang w:eastAsia="zh-CN"/>
          <w14:textFill>
            <w14:solidFill>
              <w14:schemeClr w14:val="tx1"/>
            </w14:solidFill>
          </w14:textFill>
        </w:rPr>
        <w:t>等直至交付使用的一切费用</w:t>
      </w:r>
      <w:r>
        <w:rPr>
          <w:rFonts w:hint="eastAsia" w:ascii="仿宋" w:hAnsi="仿宋" w:eastAsia="仿宋" w:cs="仿宋"/>
          <w:color w:val="000000" w:themeColor="text1"/>
          <w:szCs w:val="21"/>
          <w:highlight w:val="none"/>
          <w14:textFill>
            <w14:solidFill>
              <w14:schemeClr w14:val="tx1"/>
            </w14:solidFill>
          </w14:textFill>
        </w:rPr>
        <w:t>，招标人不再为此次招标支付任何费用。</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22.7投标报价应由法定代表人或被授权人签署。</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22.8</w:t>
      </w:r>
      <w:r>
        <w:rPr>
          <w:rFonts w:hint="eastAsia" w:ascii="仿宋" w:hAnsi="仿宋" w:eastAsia="仿宋" w:cs="仿宋"/>
          <w:b/>
          <w:color w:val="000000" w:themeColor="text1"/>
          <w:szCs w:val="21"/>
          <w:highlight w:val="none"/>
          <w14:textFill>
            <w14:solidFill>
              <w14:schemeClr w14:val="tx1"/>
            </w14:solidFill>
          </w14:textFill>
        </w:rPr>
        <w:t>投标人投标</w:t>
      </w:r>
      <w:r>
        <w:rPr>
          <w:rFonts w:hint="eastAsia" w:ascii="仿宋" w:hAnsi="仿宋" w:eastAsia="仿宋" w:cs="仿宋"/>
          <w:b/>
          <w:color w:val="000000" w:themeColor="text1"/>
          <w:szCs w:val="21"/>
          <w:highlight w:val="none"/>
          <w:lang w:eastAsia="zh-CN"/>
          <w14:textFill>
            <w14:solidFill>
              <w14:schemeClr w14:val="tx1"/>
            </w14:solidFill>
          </w14:textFill>
        </w:rPr>
        <w:t>综合</w:t>
      </w:r>
      <w:r>
        <w:rPr>
          <w:rFonts w:hint="eastAsia" w:ascii="仿宋" w:hAnsi="仿宋" w:eastAsia="仿宋" w:cs="仿宋"/>
          <w:b/>
          <w:color w:val="000000" w:themeColor="text1"/>
          <w:szCs w:val="21"/>
          <w:highlight w:val="none"/>
          <w14:textFill>
            <w14:solidFill>
              <w14:schemeClr w14:val="tx1"/>
            </w14:solidFill>
          </w14:textFill>
        </w:rPr>
        <w:t>总报价，不得高于本次招标设置的最高限价，</w:t>
      </w:r>
      <w:r>
        <w:rPr>
          <w:rFonts w:hint="eastAsia" w:ascii="仿宋" w:hAnsi="仿宋" w:eastAsia="仿宋" w:cs="仿宋"/>
          <w:b/>
          <w:bCs/>
          <w:color w:val="000000" w:themeColor="text1"/>
          <w:szCs w:val="21"/>
          <w:highlight w:val="none"/>
          <w14:textFill>
            <w14:solidFill>
              <w14:schemeClr w14:val="tx1"/>
            </w14:solidFill>
          </w14:textFill>
        </w:rPr>
        <w:t>否则将作为无效投标处理。</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22.10总投标价中不得包含</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要求以外的内容，否则，在评标时不予核减，但在授予合同时，招标人有权将这部分价格从其中标价格中扣除。</w:t>
      </w:r>
    </w:p>
    <w:p>
      <w:pPr>
        <w:shd w:val="clear" w:color="auto" w:fill="auto"/>
        <w:spacing w:line="440" w:lineRule="exact"/>
        <w:ind w:firstLine="460" w:firstLineChars="192"/>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22.11总投标价中不得缺漏</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p>
    <w:p>
      <w:pPr>
        <w:shd w:val="clear" w:color="auto" w:fill="auto"/>
        <w:spacing w:line="44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23. 投标有效期</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23.1 除投标人须知前附表另有规定外，投标有效期为60天。</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23.2在投标有效期内，投标人撤销或修改其投标文件的，应承担</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和法律规定的责任。</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24. 投标保证金</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24.3有下列情形之一的，投标保证金将不予退还： </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（1）投标人在规定的投标有效期内撤回或修改其投标文件；</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（2）中标通知书发出后三十天内，中标人无正当理由拒签合同协议书或未按</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规定提交履约担保。</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（3）提供虚假材料谋取中标的；</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（4）经查实属于陪标、串通投标的等。</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bookmarkStart w:id="17" w:name="_Toc469495727"/>
      <w:r>
        <w:rPr>
          <w:rFonts w:hint="eastAsia" w:ascii="仿宋" w:hAnsi="仿宋" w:eastAsia="仿宋" w:cs="仿宋"/>
          <w:color w:val="000000" w:themeColor="text1"/>
          <w:szCs w:val="21"/>
          <w:highlight w:val="none"/>
          <w14:textFill>
            <w14:solidFill>
              <w14:schemeClr w14:val="tx1"/>
            </w14:solidFill>
          </w14:textFill>
        </w:rPr>
        <w:t>24.4投标保证金按</w:t>
      </w:r>
      <w:r>
        <w:rPr>
          <w:rFonts w:hint="eastAsia" w:ascii="仿宋" w:hAnsi="仿宋" w:eastAsia="仿宋" w:cs="仿宋"/>
          <w:color w:val="000000" w:themeColor="text1"/>
          <w:szCs w:val="21"/>
          <w:highlight w:val="none"/>
          <w:lang w:eastAsia="zh-CN"/>
          <w14:textFill>
            <w14:solidFill>
              <w14:schemeClr w14:val="tx1"/>
            </w14:solidFill>
          </w14:textFill>
        </w:rPr>
        <w:t>投标人须知前附表第</w:t>
      </w:r>
      <w:r>
        <w:rPr>
          <w:rFonts w:hint="eastAsia" w:ascii="仿宋" w:hAnsi="仿宋" w:eastAsia="仿宋" w:cs="仿宋"/>
          <w:color w:val="000000" w:themeColor="text1"/>
          <w:szCs w:val="21"/>
          <w:highlight w:val="none"/>
          <w:lang w:val="en-US" w:eastAsia="zh-CN"/>
          <w14:textFill>
            <w14:solidFill>
              <w14:schemeClr w14:val="tx1"/>
            </w14:solidFill>
          </w14:textFill>
        </w:rPr>
        <w:t>24条</w:t>
      </w:r>
      <w:r>
        <w:rPr>
          <w:rFonts w:hint="eastAsia" w:ascii="仿宋" w:hAnsi="仿宋" w:eastAsia="仿宋" w:cs="仿宋"/>
          <w:color w:val="000000" w:themeColor="text1"/>
          <w:szCs w:val="21"/>
          <w:highlight w:val="none"/>
          <w14:textFill>
            <w14:solidFill>
              <w14:schemeClr w14:val="tx1"/>
            </w14:solidFill>
          </w14:textFill>
        </w:rPr>
        <w:t>规定执行。</w:t>
      </w:r>
    </w:p>
    <w:p>
      <w:pPr>
        <w:pStyle w:val="3"/>
        <w:shd w:val="clear" w:color="auto" w:fill="auto"/>
        <w:bidi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w:t>
      </w:r>
      <w:bookmarkEnd w:id="17"/>
      <w:r>
        <w:rPr>
          <w:rFonts w:hint="eastAsia" w:ascii="仿宋" w:hAnsi="仿宋" w:eastAsia="仿宋" w:cs="仿宋"/>
          <w:color w:val="000000" w:themeColor="text1"/>
          <w:sz w:val="28"/>
          <w:szCs w:val="28"/>
          <w:highlight w:val="none"/>
          <w14:textFill>
            <w14:solidFill>
              <w14:schemeClr w14:val="tx1"/>
            </w14:solidFill>
          </w14:textFill>
        </w:rPr>
        <w:t>投标文件的制作、上传及递交要求</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b/>
          <w:bCs/>
          <w:color w:val="000000" w:themeColor="text1"/>
          <w:sz w:val="24"/>
          <w:szCs w:val="24"/>
          <w:highlight w:val="none"/>
          <w14:textFill>
            <w14:solidFill>
              <w14:schemeClr w14:val="tx1"/>
            </w14:solidFill>
          </w14:textFill>
        </w:rPr>
        <w:t>投标文件的制作要求</w:t>
      </w:r>
    </w:p>
    <w:p>
      <w:pPr>
        <w:pStyle w:val="5"/>
        <w:shd w:val="clear" w:color="auto" w:fill="auto"/>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（1）供应商应按照投标文件组成内容及项目招标需求和</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bCs/>
          <w:color w:val="000000" w:themeColor="text1"/>
          <w:sz w:val="24"/>
          <w:szCs w:val="24"/>
          <w:highlight w:val="none"/>
          <w14:textFill>
            <w14:solidFill>
              <w14:schemeClr w14:val="tx1"/>
            </w14:solidFill>
          </w14:textFill>
        </w:rPr>
        <w:t>政府采购云平台要求制作投标文件，不按采购文件和</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bCs/>
          <w:color w:val="000000" w:themeColor="text1"/>
          <w:sz w:val="24"/>
          <w:szCs w:val="24"/>
          <w:highlight w:val="none"/>
          <w14:textFill>
            <w14:solidFill>
              <w14:schemeClr w14:val="tx1"/>
            </w14:solidFill>
          </w14:textFill>
        </w:rPr>
        <w:t>政府采购云平台要求制作投标文件的将视情况处理（拒收等），由此产生的责任由供应商自行承担。</w:t>
      </w:r>
    </w:p>
    <w:p>
      <w:pPr>
        <w:pStyle w:val="5"/>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5"/>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备份电子投标文件：通过“政采云”平台电子投标工具制作投标文件所产生的备份文件。</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（2）供应商应对所提供的全部资料的真实性、有效性承担法律责任，电子投标文件中所须加盖公章部分均采用CA签章。</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（3）投标文件以及供应商与采购组织机构就有关投标事宜的所有来往函电，均应以中文汉语书写。除</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签章</w:t>
      </w:r>
      <w:r>
        <w:rPr>
          <w:rFonts w:hint="eastAsia" w:ascii="仿宋" w:hAnsi="仿宋" w:eastAsia="仿宋" w:cs="仿宋"/>
          <w:b w:val="0"/>
          <w:bCs/>
          <w:color w:val="000000" w:themeColor="text1"/>
          <w:sz w:val="24"/>
          <w:szCs w:val="24"/>
          <w:highlight w:val="none"/>
          <w14:textFill>
            <w14:solidFill>
              <w14:schemeClr w14:val="tx1"/>
            </w14:solidFill>
          </w14:textFill>
        </w:rPr>
        <w:t>、盖章、专用名称等特殊情形外，以中文汉语以外的文字表述的投标文件视同未提供。</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（4）投标计量单位，采购文件已有明确规定的，使用采购文件规定的计量单位；采购文件没有规定的，应采用中华人民共和国法定计量单位（货币单位：人民币元）。</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（5）若供应商不按采购文件的要求提供资格审查材料，其风险由供应商自行承担。</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（6）与本次投标无关的内容请不要制作在内，确保投标文件有针对性、简洁明了。</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26.</w:t>
      </w:r>
      <w:r>
        <w:rPr>
          <w:rFonts w:hint="eastAsia" w:ascii="仿宋" w:hAnsi="仿宋" w:eastAsia="仿宋" w:cs="仿宋"/>
          <w:b/>
          <w:bCs/>
          <w:color w:val="000000" w:themeColor="text1"/>
          <w:sz w:val="24"/>
          <w:szCs w:val="24"/>
          <w:highlight w:val="none"/>
          <w14:textFill>
            <w14:solidFill>
              <w14:schemeClr w14:val="tx1"/>
            </w14:solidFill>
          </w14:textFill>
        </w:rPr>
        <w:t>投标文件的上传</w:t>
      </w:r>
    </w:p>
    <w:p>
      <w:pPr>
        <w:pStyle w:val="5"/>
        <w:shd w:val="clear" w:color="auto" w:fill="auto"/>
        <w:snapToGrid w:val="0"/>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lang w:bidi="zh-CN"/>
          <w14:textFill>
            <w14:solidFill>
              <w14:schemeClr w14:val="tx1"/>
            </w14:solidFill>
          </w14:textFill>
        </w:rPr>
        <w:t>电子加密投标文件（“.jmbs”格式）</w:t>
      </w:r>
      <w:r>
        <w:rPr>
          <w:rFonts w:hint="eastAsia" w:ascii="仿宋" w:hAnsi="仿宋" w:eastAsia="仿宋" w:cs="仿宋"/>
          <w:b/>
          <w:bCs/>
          <w:color w:val="000000" w:themeColor="text1"/>
          <w:sz w:val="24"/>
          <w:szCs w:val="24"/>
          <w:highlight w:val="none"/>
          <w14:textFill>
            <w14:solidFill>
              <w14:schemeClr w14:val="tx1"/>
            </w14:solidFill>
          </w14:textFill>
        </w:rPr>
        <w:t>：</w:t>
      </w:r>
    </w:p>
    <w:p>
      <w:pPr>
        <w:pStyle w:val="5"/>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a.</w:t>
      </w:r>
      <w:r>
        <w:rPr>
          <w:rFonts w:hint="eastAsia" w:ascii="仿宋" w:hAnsi="仿宋" w:eastAsia="仿宋" w:cs="仿宋"/>
          <w:b w:val="0"/>
          <w:bCs/>
          <w:color w:val="000000" w:themeColor="text1"/>
          <w:kern w:val="0"/>
          <w:sz w:val="24"/>
          <w:szCs w:val="24"/>
          <w:highlight w:val="non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lang w:bidi="zh-CN"/>
          <w14:textFill>
            <w14:solidFill>
              <w14:schemeClr w14:val="tx1"/>
            </w14:solidFill>
          </w14:textFill>
        </w:rPr>
        <w:t>供应商应在投标截止时间前将电子加密投标文件成功上传递交至新疆政府采购云平台，否则投标无效；</w:t>
      </w:r>
    </w:p>
    <w:p>
      <w:pPr>
        <w:pStyle w:val="5"/>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b.供应商成功上传电子加密投标文件后，可自行打印投标文件接收回执。</w:t>
      </w:r>
    </w:p>
    <w:p>
      <w:pPr>
        <w:pStyle w:val="5"/>
        <w:shd w:val="clear" w:color="auto" w:fill="auto"/>
        <w:snapToGrid w:val="0"/>
        <w:spacing w:line="360" w:lineRule="auto"/>
        <w:rPr>
          <w:rFonts w:hint="eastAsia" w:ascii="仿宋" w:hAnsi="仿宋" w:eastAsia="仿宋" w:cs="仿宋"/>
          <w:b/>
          <w:bCs/>
          <w:color w:val="000000" w:themeColor="text1"/>
          <w:sz w:val="24"/>
          <w:szCs w:val="24"/>
          <w:highlight w:val="none"/>
          <w:lang w:bidi="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w:t>
      </w:r>
      <w:r>
        <w:rPr>
          <w:rFonts w:hint="eastAsia" w:ascii="仿宋" w:hAnsi="仿宋" w:eastAsia="仿宋" w:cs="仿宋"/>
          <w:b/>
          <w:bCs/>
          <w:color w:val="000000" w:themeColor="text1"/>
          <w:sz w:val="24"/>
          <w:szCs w:val="24"/>
          <w:highlight w:val="none"/>
          <w:lang w:bidi="zh-CN"/>
          <w14:textFill>
            <w14:solidFill>
              <w14:schemeClr w14:val="tx1"/>
            </w14:solidFill>
          </w14:textFill>
        </w:rPr>
        <w:t>备份投标文件（“.bfbs”格式）：</w:t>
      </w:r>
    </w:p>
    <w:p>
      <w:pPr>
        <w:pStyle w:val="5"/>
        <w:shd w:val="clear" w:color="auto" w:fill="auto"/>
        <w:snapToGrid w:val="0"/>
        <w:spacing w:line="360" w:lineRule="auto"/>
        <w:ind w:firstLine="600" w:firstLineChars="250"/>
        <w:rPr>
          <w:rFonts w:hint="eastAsia" w:ascii="仿宋" w:hAnsi="仿宋" w:eastAsia="仿宋" w:cs="仿宋"/>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000000" w:themeColor="text1"/>
          <w:sz w:val="24"/>
          <w:szCs w:val="24"/>
          <w:highlight w:val="none"/>
          <w:lang w:bidi="zh-CN"/>
          <w14:textFill>
            <w14:solidFill>
              <w14:schemeClr w14:val="tx1"/>
            </w14:solidFill>
          </w14:textFill>
        </w:rPr>
        <w:t>“备份投标文件”以投标截止时间前指定接收邮箱最终收到的文件为准，逾期或未按要求提供的视为未提供，建议供应商提前1日办理邮件提供事宜（接收人邮箱：</w:t>
      </w:r>
      <w:r>
        <w:rPr>
          <w:rFonts w:hint="eastAsia" w:ascii="仿宋" w:hAnsi="仿宋" w:eastAsia="仿宋" w:cs="仿宋"/>
          <w:color w:val="000000" w:themeColor="text1"/>
          <w:sz w:val="24"/>
          <w:szCs w:val="24"/>
          <w:highlight w:val="none"/>
          <w:u w:val="single"/>
          <w:lang w:bidi="zh-CN"/>
          <w14:textFill>
            <w14:solidFill>
              <w14:schemeClr w14:val="tx1"/>
            </w14:solidFill>
          </w14:textFill>
        </w:rPr>
        <w:fldChar w:fldCharType="begin"/>
      </w:r>
      <w:r>
        <w:rPr>
          <w:rFonts w:hint="eastAsia" w:ascii="仿宋" w:hAnsi="仿宋" w:eastAsia="仿宋" w:cs="仿宋"/>
          <w:color w:val="000000" w:themeColor="text1"/>
          <w:sz w:val="24"/>
          <w:szCs w:val="24"/>
          <w:highlight w:val="none"/>
          <w:u w:val="single"/>
          <w:lang w:bidi="zh-CN"/>
          <w14:textFill>
            <w14:solidFill>
              <w14:schemeClr w14:val="tx1"/>
            </w14:solidFill>
          </w14:textFill>
        </w:rPr>
        <w:instrText xml:space="preserve"> HYPERLINK "mailto:1207446769@qq.com，接收人：陈加轲，电话：15157655122" </w:instrText>
      </w:r>
      <w:r>
        <w:rPr>
          <w:rFonts w:hint="eastAsia" w:ascii="仿宋" w:hAnsi="仿宋" w:eastAsia="仿宋" w:cs="仿宋"/>
          <w:color w:val="000000" w:themeColor="text1"/>
          <w:sz w:val="24"/>
          <w:szCs w:val="24"/>
          <w:highlight w:val="none"/>
          <w:u w:val="single"/>
          <w:lang w:bidi="zh-CN"/>
          <w14:textFill>
            <w14:solidFill>
              <w14:schemeClr w14:val="tx1"/>
            </w14:solidFill>
          </w14:textFill>
        </w:rPr>
        <w:fldChar w:fldCharType="separate"/>
      </w:r>
      <w:r>
        <w:rPr>
          <w:rFonts w:hint="eastAsia" w:ascii="仿宋" w:hAnsi="仿宋" w:eastAsia="仿宋" w:cs="仿宋"/>
          <w:color w:val="000000" w:themeColor="text1"/>
          <w:sz w:val="24"/>
          <w:szCs w:val="24"/>
          <w:highlight w:val="none"/>
          <w:u w:val="single"/>
          <w:lang w:val="en-US" w:bidi="zh-CN"/>
          <w14:textFill>
            <w14:solidFill>
              <w14:schemeClr w14:val="tx1"/>
            </w14:solidFill>
          </w14:textFill>
        </w:rPr>
        <w:t>1449947815@qq.com</w:t>
      </w:r>
      <w:r>
        <w:rPr>
          <w:rStyle w:val="29"/>
          <w:rFonts w:hint="eastAsia" w:ascii="仿宋" w:hAnsi="仿宋" w:eastAsia="仿宋" w:cs="仿宋"/>
          <w:color w:val="000000" w:themeColor="text1"/>
          <w:sz w:val="24"/>
          <w:szCs w:val="24"/>
          <w:highlight w:val="none"/>
          <w:u w:val="single"/>
          <w:lang w:bidi="zh-CN"/>
          <w14:textFill>
            <w14:solidFill>
              <w14:schemeClr w14:val="tx1"/>
            </w14:solidFill>
          </w14:textFill>
        </w:rPr>
        <w:t>，</w:t>
      </w:r>
      <w:r>
        <w:rPr>
          <w:rStyle w:val="29"/>
          <w:rFonts w:hint="eastAsia" w:ascii="仿宋" w:hAnsi="仿宋" w:eastAsia="仿宋" w:cs="仿宋"/>
          <w:color w:val="000000" w:themeColor="text1"/>
          <w:sz w:val="24"/>
          <w:szCs w:val="24"/>
          <w:highlight w:val="none"/>
          <w:u w:val="none"/>
          <w:lang w:bidi="zh-CN"/>
          <w14:textFill>
            <w14:solidFill>
              <w14:schemeClr w14:val="tx1"/>
            </w14:solidFill>
          </w14:textFill>
        </w:rPr>
        <w:t>接收人：</w:t>
      </w:r>
      <w:r>
        <w:rPr>
          <w:rFonts w:hint="eastAsia" w:ascii="仿宋" w:hAnsi="仿宋" w:eastAsia="仿宋" w:cs="仿宋"/>
          <w:color w:val="000000" w:themeColor="text1"/>
          <w:sz w:val="24"/>
          <w:szCs w:val="24"/>
          <w:highlight w:val="none"/>
          <w:u w:val="single"/>
          <w:lang w:bidi="zh-CN"/>
          <w14:textFill>
            <w14:solidFill>
              <w14:schemeClr w14:val="tx1"/>
            </w14:solidFill>
          </w14:textFill>
        </w:rPr>
        <w:t>张先生</w:t>
      </w:r>
      <w:r>
        <w:rPr>
          <w:rStyle w:val="29"/>
          <w:rFonts w:hint="eastAsia" w:ascii="仿宋" w:hAnsi="仿宋" w:eastAsia="仿宋" w:cs="仿宋"/>
          <w:color w:val="000000" w:themeColor="text1"/>
          <w:sz w:val="24"/>
          <w:szCs w:val="24"/>
          <w:highlight w:val="none"/>
          <w:u w:val="single"/>
          <w:lang w:bidi="zh-CN"/>
          <w14:textFill>
            <w14:solidFill>
              <w14:schemeClr w14:val="tx1"/>
            </w14:solidFill>
          </w14:textFill>
        </w:rPr>
        <w:t>，</w:t>
      </w:r>
      <w:r>
        <w:rPr>
          <w:rStyle w:val="29"/>
          <w:rFonts w:hint="eastAsia" w:ascii="仿宋" w:hAnsi="仿宋" w:eastAsia="仿宋" w:cs="仿宋"/>
          <w:color w:val="000000" w:themeColor="text1"/>
          <w:sz w:val="24"/>
          <w:szCs w:val="24"/>
          <w:highlight w:val="none"/>
          <w:u w:val="none"/>
          <w:lang w:bidi="zh-CN"/>
          <w14:textFill>
            <w14:solidFill>
              <w14:schemeClr w14:val="tx1"/>
            </w14:solidFill>
          </w14:textFill>
        </w:rPr>
        <w:t>电话：</w:t>
      </w:r>
      <w:r>
        <w:rPr>
          <w:rFonts w:hint="eastAsia" w:ascii="仿宋" w:hAnsi="仿宋" w:eastAsia="仿宋" w:cs="仿宋"/>
          <w:color w:val="000000" w:themeColor="text1"/>
          <w:sz w:val="24"/>
          <w:szCs w:val="24"/>
          <w:highlight w:val="none"/>
          <w:u w:val="single"/>
          <w:lang w:val="en-US" w:bidi="zh-CN"/>
          <w14:textFill>
            <w14:solidFill>
              <w14:schemeClr w14:val="tx1"/>
            </w14:solidFill>
          </w14:textFill>
        </w:rPr>
        <w:t>1</w:t>
      </w:r>
      <w:r>
        <w:rPr>
          <w:rFonts w:hint="eastAsia" w:ascii="仿宋" w:hAnsi="仿宋" w:eastAsia="仿宋" w:cs="仿宋"/>
          <w:color w:val="000000" w:themeColor="text1"/>
          <w:sz w:val="24"/>
          <w:szCs w:val="24"/>
          <w:highlight w:val="none"/>
          <w:u w:val="single"/>
          <w:lang w:bidi="zh-CN"/>
          <w14:textFill>
            <w14:solidFill>
              <w14:schemeClr w14:val="tx1"/>
            </w14:solidFill>
          </w14:textFill>
        </w:rPr>
        <w:fldChar w:fldCharType="end"/>
      </w:r>
      <w:r>
        <w:rPr>
          <w:rFonts w:hint="eastAsia" w:ascii="仿宋" w:hAnsi="仿宋" w:eastAsia="仿宋" w:cs="仿宋"/>
          <w:color w:val="000000" w:themeColor="text1"/>
          <w:sz w:val="24"/>
          <w:szCs w:val="24"/>
          <w:highlight w:val="none"/>
          <w:u w:val="single"/>
          <w:lang w:val="en-US" w:bidi="zh-CN"/>
          <w14:textFill>
            <w14:solidFill>
              <w14:schemeClr w14:val="tx1"/>
            </w14:solidFill>
          </w14:textFill>
        </w:rPr>
        <w:t>3909955772</w:t>
      </w:r>
      <w:r>
        <w:rPr>
          <w:rFonts w:hint="eastAsia" w:ascii="仿宋" w:hAnsi="仿宋" w:eastAsia="仿宋" w:cs="仿宋"/>
          <w:color w:val="000000" w:themeColor="text1"/>
          <w:sz w:val="24"/>
          <w:szCs w:val="24"/>
          <w:highlight w:val="none"/>
          <w:lang w:bidi="zh-CN"/>
          <w14:textFill>
            <w14:solidFill>
              <w14:schemeClr w14:val="tx1"/>
            </w14:solidFill>
          </w14:textFill>
        </w:rPr>
        <w:t>）；</w:t>
      </w:r>
    </w:p>
    <w:p>
      <w:pPr>
        <w:pStyle w:val="5"/>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27.</w:t>
      </w:r>
      <w:r>
        <w:rPr>
          <w:rFonts w:hint="eastAsia" w:ascii="仿宋" w:hAnsi="仿宋" w:eastAsia="仿宋" w:cs="仿宋"/>
          <w:b/>
          <w:color w:val="000000" w:themeColor="text1"/>
          <w:sz w:val="24"/>
          <w:szCs w:val="24"/>
          <w:highlight w:val="none"/>
          <w14:textFill>
            <w14:solidFill>
              <w14:schemeClr w14:val="tx1"/>
            </w14:solidFill>
          </w14:textFill>
        </w:rPr>
        <w:t>投标文件的递交要求</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仿宋" w:hAnsi="仿宋" w:eastAsia="仿宋" w:cs="仿宋"/>
          <w:b/>
          <w:bCs/>
          <w:color w:val="000000" w:themeColor="text1"/>
          <w:sz w:val="28"/>
          <w:szCs w:val="28"/>
          <w:highlight w:val="none"/>
          <w14:textFill>
            <w14:solidFill>
              <w14:schemeClr w14:val="tx1"/>
            </w14:solidFill>
          </w14:textFill>
        </w:rPr>
      </w:pPr>
      <w:bookmarkStart w:id="18" w:name="_Toc469495728"/>
      <w:r>
        <w:rPr>
          <w:rFonts w:hint="eastAsia" w:ascii="仿宋" w:hAnsi="仿宋" w:eastAsia="仿宋" w:cs="仿宋"/>
          <w:b/>
          <w:bCs/>
          <w:color w:val="000000" w:themeColor="text1"/>
          <w:sz w:val="28"/>
          <w:szCs w:val="28"/>
          <w:highlight w:val="none"/>
          <w14:textFill>
            <w14:solidFill>
              <w14:schemeClr w14:val="tx1"/>
            </w14:solidFill>
          </w14:textFill>
        </w:rPr>
        <w:t>（五）开标、评标和定标</w:t>
      </w:r>
      <w:bookmarkEnd w:id="18"/>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29. 开标</w:t>
      </w:r>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19" w:name="_Toc73975822"/>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29.1开标邀请</w:t>
      </w:r>
      <w:bookmarkEnd w:id="19"/>
    </w:p>
    <w:p>
      <w:pPr>
        <w:pStyle w:val="10"/>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14:textFill>
            <w14:solidFill>
              <w14:schemeClr w14:val="tx1"/>
            </w14:solidFill>
          </w14:textFill>
        </w:rPr>
        <w:t>开标准备：本项目开标的准备工作由采购组织机构负责落实，开标过程由采购组织机构负责记录；</w:t>
      </w:r>
    </w:p>
    <w:p>
      <w:pPr>
        <w:pStyle w:val="10"/>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14:textFill>
            <w14:solidFill>
              <w14:schemeClr w14:val="tx1"/>
            </w14:solidFill>
          </w14:textFill>
        </w:rPr>
        <w:t>开标主持：本项目开标由采购人或者采购代理机构主持；</w:t>
      </w:r>
    </w:p>
    <w:p>
      <w:pPr>
        <w:pStyle w:val="10"/>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开标邀请：本项目采用电子交易，采购组织机构将按照采购文件规定的时间通过“</w:t>
      </w:r>
      <w:r>
        <w:rPr>
          <w:rFonts w:hint="eastAsia" w:ascii="仿宋" w:hAnsi="仿宋" w:eastAsia="仿宋" w:cs="仿宋"/>
          <w:b w:val="0"/>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color w:val="000000" w:themeColor="text1"/>
          <w:sz w:val="24"/>
          <w:szCs w:val="24"/>
          <w:highlight w:val="none"/>
          <w14:textFill>
            <w14:solidFill>
              <w14:schemeClr w14:val="tx1"/>
            </w14:solidFill>
          </w14:textFill>
        </w:rPr>
        <w:t>政府采购云平台，网址：</w:t>
      </w:r>
      <w:r>
        <w:rPr>
          <w:rFonts w:hint="eastAsia" w:ascii="仿宋" w:hAnsi="仿宋" w:eastAsia="仿宋" w:cs="仿宋"/>
          <w:b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color w:val="000000" w:themeColor="text1"/>
          <w:sz w:val="24"/>
          <w:szCs w:val="24"/>
          <w:highlight w:val="none"/>
          <w14:textFill>
            <w14:solidFill>
              <w14:schemeClr w14:val="tx1"/>
            </w14:solidFill>
          </w14:textFill>
        </w:rPr>
        <w:instrText xml:space="preserve">HYPERLINK "http://www.zcygov.cn"</w:instrText>
      </w:r>
      <w:r>
        <w:rPr>
          <w:rFonts w:hint="eastAsia" w:ascii="仿宋" w:hAnsi="仿宋" w:eastAsia="仿宋" w:cs="仿宋"/>
          <w:b w:val="0"/>
          <w:color w:val="000000" w:themeColor="text1"/>
          <w:sz w:val="24"/>
          <w:szCs w:val="24"/>
          <w:highlight w:val="none"/>
          <w14:textFill>
            <w14:solidFill>
              <w14:schemeClr w14:val="tx1"/>
            </w14:solidFill>
          </w14:textFill>
        </w:rPr>
        <w:fldChar w:fldCharType="separate"/>
      </w:r>
      <w:r>
        <w:rPr>
          <w:rStyle w:val="29"/>
          <w:rFonts w:hint="eastAsia" w:ascii="仿宋" w:hAnsi="仿宋" w:eastAsia="仿宋" w:cs="仿宋"/>
          <w:b w:val="0"/>
          <w:color w:val="000000" w:themeColor="text1"/>
          <w:sz w:val="24"/>
          <w:szCs w:val="24"/>
          <w:highlight w:val="none"/>
          <w:u w:val="none"/>
          <w14:textFill>
            <w14:solidFill>
              <w14:schemeClr w14:val="tx1"/>
            </w14:solidFill>
          </w14:textFill>
        </w:rPr>
        <w:t>www.zcygov.cn</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b w:val="0"/>
          <w:color w:val="000000" w:themeColor="text1"/>
          <w:sz w:val="24"/>
          <w:szCs w:val="24"/>
          <w:highlight w:val="none"/>
          <w14:textFill>
            <w14:solidFill>
              <w14:schemeClr w14:val="tx1"/>
            </w14:solidFill>
          </w14:textFill>
        </w:rPr>
        <w:t>”组织开标、开启投标响应文件，所有供应商均应当准时在线参加。</w:t>
      </w:r>
    </w:p>
    <w:p>
      <w:pPr>
        <w:pStyle w:val="10"/>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0" w:firstLineChars="200"/>
        <w:outlineLvl w:val="2"/>
        <w:rPr>
          <w:rFonts w:hint="eastAsia" w:ascii="仿宋" w:hAnsi="仿宋" w:eastAsia="仿宋" w:cs="仿宋"/>
          <w:b/>
          <w:color w:val="000000" w:themeColor="text1"/>
          <w:sz w:val="24"/>
          <w:szCs w:val="24"/>
          <w:highlight w:val="none"/>
          <w14:textFill>
            <w14:solidFill>
              <w14:schemeClr w14:val="tx1"/>
            </w14:solidFill>
          </w14:textFill>
        </w:rPr>
      </w:pPr>
      <w:bookmarkStart w:id="20" w:name="_Toc73975823"/>
      <w:r>
        <w:rPr>
          <w:rFonts w:hint="eastAsia" w:ascii="仿宋" w:hAnsi="仿宋" w:eastAsia="仿宋" w:cs="仿宋"/>
          <w:b/>
          <w:color w:val="000000" w:themeColor="text1"/>
          <w:sz w:val="24"/>
          <w:szCs w:val="24"/>
          <w:highlight w:val="none"/>
          <w:lang w:val="en-US" w:eastAsia="zh-CN"/>
          <w14:textFill>
            <w14:solidFill>
              <w14:schemeClr w14:val="tx1"/>
            </w14:solidFill>
          </w14:textFill>
        </w:rPr>
        <w:t>29.2</w:t>
      </w:r>
      <w:r>
        <w:rPr>
          <w:rFonts w:hint="eastAsia" w:ascii="仿宋" w:hAnsi="仿宋" w:eastAsia="仿宋" w:cs="仿宋"/>
          <w:b/>
          <w:bCs/>
          <w:color w:val="000000" w:themeColor="text1"/>
          <w:sz w:val="24"/>
          <w:szCs w:val="24"/>
          <w:highlight w:val="none"/>
          <w14:textFill>
            <w14:solidFill>
              <w14:schemeClr w14:val="tx1"/>
            </w14:solidFill>
          </w14:textFill>
        </w:rPr>
        <w:t>开标程序（先资格、商务技术后报价）</w:t>
      </w:r>
      <w:bookmarkEnd w:id="20"/>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开标时间到后，主持人宣布开标会议开始。</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投标文件解密（</w:t>
      </w:r>
      <w:r>
        <w:rPr>
          <w:rFonts w:hint="eastAsia" w:ascii="仿宋" w:hAnsi="仿宋" w:eastAsia="仿宋" w:cs="仿宋"/>
          <w:b/>
          <w:color w:val="000000" w:themeColor="text1"/>
          <w:kern w:val="0"/>
          <w:sz w:val="24"/>
          <w:szCs w:val="24"/>
          <w:highlight w:val="none"/>
          <w14:textFill>
            <w14:solidFill>
              <w14:schemeClr w14:val="tx1"/>
            </w14:solidFill>
          </w14:textFill>
        </w:rPr>
        <w:t>解密规定见《供应商须知前附表》</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投标文件解密异常情况处理（</w:t>
      </w:r>
      <w:r>
        <w:rPr>
          <w:rFonts w:hint="eastAsia" w:ascii="仿宋" w:hAnsi="仿宋" w:eastAsia="仿宋" w:cs="仿宋"/>
          <w:b/>
          <w:color w:val="000000" w:themeColor="text1"/>
          <w:kern w:val="0"/>
          <w:sz w:val="24"/>
          <w:szCs w:val="24"/>
          <w:highlight w:val="none"/>
          <w14:textFill>
            <w14:solidFill>
              <w14:schemeClr w14:val="tx1"/>
            </w14:solidFill>
          </w14:textFill>
        </w:rPr>
        <w:t>处理办法见《供应商须知前附表》</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公布投标文件解密情况（投标文件成功解密的供应商名单等信息），组织签署</w:t>
      </w:r>
      <w:r>
        <w:rPr>
          <w:rFonts w:hint="eastAsia" w:ascii="仿宋" w:hAnsi="仿宋" w:eastAsia="仿宋" w:cs="仿宋"/>
          <w:b/>
          <w:bCs/>
          <w:color w:val="000000" w:themeColor="text1"/>
          <w:kern w:val="0"/>
          <w:sz w:val="24"/>
          <w:szCs w:val="24"/>
          <w:highlight w:val="none"/>
          <w14:textFill>
            <w14:solidFill>
              <w14:schemeClr w14:val="tx1"/>
            </w14:solidFill>
          </w14:textFill>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1449947815@qq.com</w:t>
      </w:r>
      <w:r>
        <w:rPr>
          <w:rFonts w:hint="eastAsia" w:ascii="仿宋" w:hAnsi="仿宋" w:eastAsia="仿宋" w:cs="仿宋"/>
          <w:b/>
          <w:bCs/>
          <w:color w:val="000000" w:themeColor="text1"/>
          <w:kern w:val="0"/>
          <w:sz w:val="24"/>
          <w:szCs w:val="24"/>
          <w:highlight w:val="none"/>
          <w14:textFill>
            <w14:solidFill>
              <w14:schemeClr w14:val="tx1"/>
            </w14:solidFill>
          </w14:textFill>
        </w:rPr>
        <w:t xml:space="preserve"> ，逾期发送或未发送的视为无异议</w:t>
      </w:r>
      <w:r>
        <w:rPr>
          <w:rFonts w:hint="eastAsia" w:ascii="仿宋" w:hAnsi="仿宋" w:eastAsia="仿宋" w:cs="仿宋"/>
          <w:color w:val="000000" w:themeColor="text1"/>
          <w:kern w:val="0"/>
          <w:sz w:val="24"/>
          <w:szCs w:val="24"/>
          <w:highlight w:val="none"/>
          <w14:textFill>
            <w14:solidFill>
              <w14:schemeClr w14:val="tx1"/>
            </w14:solidFill>
          </w14:textFill>
        </w:rPr>
        <w:t>。</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开启标书信息（资格</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证明</w:t>
      </w:r>
      <w:r>
        <w:rPr>
          <w:rFonts w:hint="eastAsia" w:ascii="仿宋" w:hAnsi="仿宋" w:eastAsia="仿宋" w:cs="仿宋"/>
          <w:color w:val="000000" w:themeColor="text1"/>
          <w:kern w:val="0"/>
          <w:sz w:val="24"/>
          <w:szCs w:val="24"/>
          <w:highlight w:val="none"/>
          <w14:textFill>
            <w14:solidFill>
              <w14:schemeClr w14:val="tx1"/>
            </w14:solidFill>
          </w14:textFill>
        </w:rPr>
        <w:t>文件、商务技术文件）。标书信息开启后，首先由采购人或采购代理机构</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或评审小组</w:t>
      </w:r>
      <w:r>
        <w:rPr>
          <w:rFonts w:hint="eastAsia" w:ascii="仿宋" w:hAnsi="仿宋" w:eastAsia="仿宋" w:cs="仿宋"/>
          <w:color w:val="000000" w:themeColor="text1"/>
          <w:kern w:val="0"/>
          <w:sz w:val="24"/>
          <w:szCs w:val="24"/>
          <w:highlight w:val="none"/>
          <w14:textFill>
            <w14:solidFill>
              <w14:schemeClr w14:val="tx1"/>
            </w14:solidFill>
          </w14:textFill>
        </w:rPr>
        <w:t>依法对投标供应商的资格</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证明</w:t>
      </w:r>
      <w:r>
        <w:rPr>
          <w:rFonts w:hint="eastAsia" w:ascii="仿宋" w:hAnsi="仿宋" w:eastAsia="仿宋" w:cs="仿宋"/>
          <w:color w:val="000000" w:themeColor="text1"/>
          <w:kern w:val="0"/>
          <w:sz w:val="24"/>
          <w:szCs w:val="24"/>
          <w:highlight w:val="none"/>
          <w14:textFill>
            <w14:solidFill>
              <w14:schemeClr w14:val="tx1"/>
            </w14:solidFill>
          </w14:textFill>
        </w:rPr>
        <w:t>文件进行审查（具体见本章“</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29.3</w:t>
      </w:r>
      <w:r>
        <w:rPr>
          <w:rFonts w:hint="eastAsia" w:ascii="仿宋" w:hAnsi="仿宋" w:eastAsia="仿宋" w:cs="仿宋"/>
          <w:color w:val="000000" w:themeColor="text1"/>
          <w:kern w:val="0"/>
          <w:sz w:val="24"/>
          <w:szCs w:val="24"/>
          <w:highlight w:val="none"/>
          <w14:textFill>
            <w14:solidFill>
              <w14:schemeClr w14:val="tx1"/>
            </w14:solidFill>
          </w14:textFill>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商务技术评审结束后，主持人公布商务技术评审无效投标供应商名单和商务技术评审有效投标供应商名单及其商务技术得分情况</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商务技术评审无效的供应商，其报价不再进入评审。</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开启有效投标供应商的报价，公布开标一览表有关内容，</w:t>
      </w:r>
      <w:r>
        <w:rPr>
          <w:rFonts w:hint="eastAsia" w:ascii="仿宋" w:hAnsi="仿宋" w:eastAsia="仿宋" w:cs="仿宋"/>
          <w:color w:val="000000" w:themeColor="text1"/>
          <w:sz w:val="24"/>
          <w:szCs w:val="24"/>
          <w:highlight w:val="none"/>
          <w:lang w:bidi="zh-CN"/>
          <w14:textFill>
            <w14:solidFill>
              <w14:schemeClr w14:val="tx1"/>
            </w14:solidFill>
          </w14:textFill>
        </w:rPr>
        <w:t>并【开启签章时段】，供应商对开标纪录进行在线签章确认（不予确认的应说明理由，否则视为无异议）</w:t>
      </w:r>
      <w:r>
        <w:rPr>
          <w:rFonts w:hint="eastAsia" w:ascii="仿宋" w:hAnsi="仿宋" w:eastAsia="仿宋" w:cs="仿宋"/>
          <w:color w:val="000000" w:themeColor="text1"/>
          <w:kern w:val="0"/>
          <w:sz w:val="24"/>
          <w:szCs w:val="24"/>
          <w:highlight w:val="none"/>
          <w14:textFill>
            <w14:solidFill>
              <w14:schemeClr w14:val="tx1"/>
            </w14:solidFill>
          </w14:textFill>
        </w:rPr>
        <w:t>。开标结束后，由评标委员会对报价的合理性、准确性等进行审查核实</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评审结束后，采购代理机构在系统上公布评审结果。</w:t>
      </w:r>
    </w:p>
    <w:p>
      <w:pPr>
        <w:shd w:val="clear" w:color="auto" w:fill="auto"/>
        <w:snapToGrid w:val="0"/>
        <w:spacing w:line="360" w:lineRule="auto"/>
        <w:ind w:left="4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特别情况说明：</w:t>
      </w:r>
    </w:p>
    <w:p>
      <w:pPr>
        <w:shd w:val="clear" w:color="auto" w:fill="auto"/>
        <w:snapToGrid w:val="0"/>
        <w:spacing w:line="360" w:lineRule="auto"/>
        <w:ind w:firstLine="424" w:firstLineChars="177"/>
        <w:jc w:val="left"/>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（1）本项目采用电子交易，如遇“</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新疆</w:t>
      </w:r>
      <w:r>
        <w:rPr>
          <w:rFonts w:hint="eastAsia" w:ascii="仿宋" w:hAnsi="仿宋" w:eastAsia="仿宋" w:cs="仿宋"/>
          <w:b/>
          <w:color w:val="000000" w:themeColor="text1"/>
          <w:kern w:val="0"/>
          <w:sz w:val="24"/>
          <w:szCs w:val="24"/>
          <w:highlight w:val="none"/>
          <w14:textFill>
            <w14:solidFill>
              <w14:schemeClr w14:val="tx1"/>
            </w14:solidFill>
          </w14:textFill>
        </w:rPr>
        <w:t>政府采购云平台”电子化开标或评审程序调整的，按调整后程序执行。</w:t>
      </w:r>
    </w:p>
    <w:p>
      <w:pPr>
        <w:shd w:val="clear" w:color="auto" w:fill="auto"/>
        <w:snapToGrid w:val="0"/>
        <w:spacing w:line="360" w:lineRule="auto"/>
        <w:ind w:firstLine="424" w:firstLineChars="177"/>
        <w:jc w:val="left"/>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（2）开标过程中需要相关当事人进行</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14:textFill>
            <w14:solidFill>
              <w14:schemeClr w14:val="tx1"/>
            </w14:solidFill>
          </w14:textFill>
        </w:rPr>
        <w:t>或盖章确认的材料将通过“政府采购云平台”进行，若因“政府采购云平台”技术问题无法进行</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14:textFill>
            <w14:solidFill>
              <w14:schemeClr w14:val="tx1"/>
            </w14:solidFill>
          </w14:textFill>
        </w:rPr>
        <w:t>或盖章确认的，采购组织机构将通过电子邮件等形式予以确认，</w:t>
      </w:r>
      <w:r>
        <w:rPr>
          <w:rFonts w:hint="eastAsia" w:ascii="仿宋" w:hAnsi="仿宋" w:eastAsia="仿宋" w:cs="仿宋"/>
          <w:b/>
          <w:color w:val="000000" w:themeColor="text1"/>
          <w:kern w:val="0"/>
          <w:sz w:val="24"/>
          <w:szCs w:val="24"/>
          <w:highlight w:val="none"/>
          <w:u w:val="single"/>
          <w14:textFill>
            <w14:solidFill>
              <w14:schemeClr w14:val="tx1"/>
            </w14:solidFill>
          </w14:textFill>
        </w:rPr>
        <w:t>请供应商保证办理投标事宜人员电话畅通、网络在线，</w:t>
      </w:r>
      <w:r>
        <w:rPr>
          <w:rFonts w:hint="eastAsia" w:ascii="仿宋" w:hAnsi="仿宋" w:eastAsia="仿宋" w:cs="仿宋"/>
          <w:b/>
          <w:color w:val="000000" w:themeColor="text1"/>
          <w:kern w:val="0"/>
          <w:sz w:val="24"/>
          <w:szCs w:val="24"/>
          <w:highlight w:val="none"/>
          <w:u w:val="singl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u w:val="single"/>
          <w14:textFill>
            <w14:solidFill>
              <w14:schemeClr w14:val="tx1"/>
            </w14:solidFill>
          </w14:textFill>
        </w:rPr>
        <w:t>或盖章确认的时间为20分钟。如未及时</w:t>
      </w:r>
      <w:r>
        <w:rPr>
          <w:rFonts w:hint="eastAsia" w:ascii="仿宋" w:hAnsi="仿宋" w:eastAsia="仿宋" w:cs="仿宋"/>
          <w:b/>
          <w:color w:val="000000" w:themeColor="text1"/>
          <w:kern w:val="0"/>
          <w:sz w:val="24"/>
          <w:szCs w:val="24"/>
          <w:highlight w:val="none"/>
          <w:u w:val="singl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u w:val="single"/>
          <w14:textFill>
            <w14:solidFill>
              <w14:schemeClr w14:val="tx1"/>
            </w14:solidFill>
          </w14:textFill>
        </w:rPr>
        <w:t>或盖章确认的，视为无异议</w:t>
      </w:r>
      <w:r>
        <w:rPr>
          <w:rFonts w:hint="eastAsia" w:ascii="仿宋" w:hAnsi="仿宋" w:eastAsia="仿宋" w:cs="仿宋"/>
          <w:b/>
          <w:color w:val="000000" w:themeColor="text1"/>
          <w:kern w:val="0"/>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lang w:val="en-US" w:eastAsia="zh-CN"/>
          <w14:textFill>
            <w14:solidFill>
              <w14:schemeClr w14:val="tx1"/>
            </w14:solidFill>
          </w14:textFill>
        </w:rPr>
        <w:t>29.3</w:t>
      </w:r>
      <w:r>
        <w:rPr>
          <w:rFonts w:hint="eastAsia" w:ascii="仿宋" w:hAnsi="仿宋" w:eastAsia="仿宋" w:cs="仿宋"/>
          <w:b/>
          <w:color w:val="000000" w:themeColor="text1"/>
          <w:kern w:val="0"/>
          <w:sz w:val="24"/>
          <w:szCs w:val="24"/>
          <w:highlight w:val="none"/>
          <w14:textFill>
            <w14:solidFill>
              <w14:schemeClr w14:val="tx1"/>
            </w14:solidFill>
          </w14:textFill>
        </w:rPr>
        <w:t xml:space="preserve"> 投标供应商资格审查：</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bCs/>
          <w:color w:val="000000" w:themeColor="text1"/>
          <w:kern w:val="0"/>
          <w:sz w:val="24"/>
          <w:szCs w:val="24"/>
          <w:highlight w:val="none"/>
          <w14:textFill>
            <w14:solidFill>
              <w14:schemeClr w14:val="tx1"/>
            </w14:solidFill>
          </w14:textFill>
        </w:rPr>
        <w:t>开标（标书信息开启）后，采购人或采购代理机构</w:t>
      </w:r>
      <w:r>
        <w:rPr>
          <w:rFonts w:hint="eastAsia" w:ascii="仿宋" w:hAnsi="仿宋" w:eastAsia="仿宋" w:cs="仿宋"/>
          <w:bCs/>
          <w:color w:val="000000" w:themeColor="text1"/>
          <w:kern w:val="0"/>
          <w:sz w:val="24"/>
          <w:szCs w:val="24"/>
          <w:highlight w:val="none"/>
          <w:lang w:eastAsia="zh-CN"/>
          <w14:textFill>
            <w14:solidFill>
              <w14:schemeClr w14:val="tx1"/>
            </w14:solidFill>
          </w14:textFill>
        </w:rPr>
        <w:t>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评审小组</w:t>
      </w:r>
      <w:r>
        <w:rPr>
          <w:rFonts w:hint="eastAsia" w:ascii="仿宋" w:hAnsi="仿宋" w:eastAsia="仿宋" w:cs="仿宋"/>
          <w:bCs/>
          <w:color w:val="000000" w:themeColor="text1"/>
          <w:kern w:val="0"/>
          <w:sz w:val="24"/>
          <w:szCs w:val="24"/>
          <w:highlight w:val="none"/>
          <w14:textFill>
            <w14:solidFill>
              <w14:schemeClr w14:val="tx1"/>
            </w14:solidFill>
          </w14:textFill>
        </w:rPr>
        <w:t>首先依法对投标供应商的资格文件进行审查，审查各投标供应商的资格符合情况。</w:t>
      </w:r>
      <w:r>
        <w:rPr>
          <w:rFonts w:hint="eastAsia" w:ascii="仿宋" w:hAnsi="仿宋" w:eastAsia="仿宋" w:cs="仿宋"/>
          <w:color w:val="000000" w:themeColor="text1"/>
          <w:sz w:val="24"/>
          <w:szCs w:val="24"/>
          <w:highlight w:val="none"/>
          <w14:textFill>
            <w14:solidFill>
              <w14:schemeClr w14:val="tx1"/>
            </w14:solidFill>
          </w14:textFill>
        </w:rPr>
        <w:t>采购人或采购代理机构</w:t>
      </w:r>
      <w:r>
        <w:rPr>
          <w:rFonts w:hint="eastAsia" w:ascii="仿宋" w:hAnsi="仿宋" w:eastAsia="仿宋" w:cs="仿宋"/>
          <w:bCs/>
          <w:color w:val="000000" w:themeColor="text1"/>
          <w:kern w:val="0"/>
          <w:sz w:val="24"/>
          <w:szCs w:val="24"/>
          <w:highlight w:val="none"/>
          <w:lang w:eastAsia="zh-CN"/>
          <w14:textFill>
            <w14:solidFill>
              <w14:schemeClr w14:val="tx1"/>
            </w14:solidFill>
          </w14:textFill>
        </w:rPr>
        <w:t>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评审小组</w:t>
      </w:r>
      <w:r>
        <w:rPr>
          <w:rFonts w:hint="eastAsia" w:ascii="仿宋" w:hAnsi="仿宋" w:eastAsia="仿宋" w:cs="仿宋"/>
          <w:color w:val="000000" w:themeColor="text1"/>
          <w:sz w:val="24"/>
          <w:szCs w:val="24"/>
          <w:highlight w:val="none"/>
          <w14:textFill>
            <w14:solidFill>
              <w14:schemeClr w14:val="tx1"/>
            </w14:solidFill>
          </w14:textFill>
        </w:rPr>
        <w:t>对投标供应商所提交的资格证明材料仅负审核的责任。如发现投标供应商所提交的资格证明材料不合法或与事实不符，采购人可取消其中标资格并追究投标供应商的法律责任。</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（3）</w:t>
      </w:r>
      <w:r>
        <w:rPr>
          <w:rFonts w:hint="eastAsia" w:ascii="仿宋" w:hAnsi="仿宋" w:eastAsia="仿宋" w:cs="仿宋"/>
          <w:b w:val="0"/>
          <w:bCs/>
          <w:color w:val="000000" w:themeColor="text1"/>
          <w:kern w:val="0"/>
          <w:sz w:val="24"/>
          <w:szCs w:val="24"/>
          <w:highlight w:val="none"/>
          <w14:textFill>
            <w14:solidFill>
              <w14:schemeClr w14:val="tx1"/>
            </w14:solidFill>
          </w14:textFill>
        </w:rPr>
        <w:t>供应商</w:t>
      </w:r>
      <w:r>
        <w:rPr>
          <w:rFonts w:hint="eastAsia" w:ascii="仿宋" w:hAnsi="仿宋" w:eastAsia="仿宋" w:cs="仿宋"/>
          <w:b w:val="0"/>
          <w:bCs/>
          <w:color w:val="000000" w:themeColor="text1"/>
          <w:sz w:val="24"/>
          <w:szCs w:val="24"/>
          <w:highlight w:val="none"/>
          <w14:textFill>
            <w14:solidFill>
              <w14:schemeClr w14:val="tx1"/>
            </w14:solidFill>
          </w14:textFill>
        </w:rPr>
        <w:t>信用记录查询与使用：</w:t>
      </w:r>
      <w:r>
        <w:rPr>
          <w:rFonts w:hint="eastAsia" w:ascii="仿宋" w:hAnsi="仿宋" w:eastAsia="仿宋" w:cs="仿宋"/>
          <w:b w:val="0"/>
          <w:bCs/>
          <w:color w:val="000000" w:themeColor="text1"/>
          <w:kern w:val="0"/>
          <w:sz w:val="24"/>
          <w:szCs w:val="24"/>
          <w:highlight w:val="none"/>
          <w14:textFill>
            <w14:solidFill>
              <w14:schemeClr w14:val="tx1"/>
            </w14:solidFill>
          </w14:textFill>
        </w:rPr>
        <w:t>见《供应商须知前附表》。</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30.</w:t>
      </w:r>
      <w:r>
        <w:rPr>
          <w:rFonts w:hint="eastAsia" w:ascii="仿宋" w:hAnsi="仿宋" w:eastAsia="仿宋" w:cs="仿宋"/>
          <w:color w:val="000000" w:themeColor="text1"/>
          <w:szCs w:val="21"/>
          <w:highlight w:val="none"/>
          <w14:textFill>
            <w14:solidFill>
              <w14:schemeClr w14:val="tx1"/>
            </w14:solidFill>
          </w14:textFill>
        </w:rPr>
        <w:t>评审工作的组织</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 评标委员会的组建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.2评审专家从</w:t>
      </w:r>
      <w:r>
        <w:rPr>
          <w:rFonts w:hint="eastAsia" w:ascii="仿宋" w:hAnsi="仿宋" w:eastAsia="仿宋" w:cs="仿宋"/>
          <w:color w:val="000000" w:themeColor="text1"/>
          <w:szCs w:val="21"/>
          <w:highlight w:val="none"/>
          <w:lang w:eastAsia="zh-CN"/>
          <w14:textFill>
            <w14:solidFill>
              <w14:schemeClr w14:val="tx1"/>
            </w14:solidFill>
          </w14:textFill>
        </w:rPr>
        <w:t>新疆</w:t>
      </w:r>
      <w:r>
        <w:rPr>
          <w:rFonts w:hint="eastAsia" w:ascii="仿宋" w:hAnsi="仿宋" w:eastAsia="仿宋" w:cs="仿宋"/>
          <w:color w:val="000000" w:themeColor="text1"/>
          <w:szCs w:val="21"/>
          <w:highlight w:val="none"/>
          <w14:textFill>
            <w14:solidFill>
              <w14:schemeClr w14:val="tx1"/>
            </w14:solidFill>
          </w14:textFill>
        </w:rPr>
        <w:t>政府采购云平台专家库中通过随机方式抽取产生。评标委员会成员名单在采购结果公告前保密。</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.评标委员会的职责</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.1审查、评价投标文件是否符合采购文件的商务、技术等实质性要求。</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.2要求供应商对投标文件有关事项作出澄清或者说明。</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.3对投标文件进行比较和评价。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.4确定中标候选人名单，以及根据采购人委托直接确定中标人。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.5向采购人、采购代理机构或者有关部门报告评审中发现的违法行为。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 评标原则</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 xml:space="preserve">.2客观公正对待所有供应商，对所有投标评价均采用相同的程序和标准。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34</w:t>
      </w:r>
      <w:r>
        <w:rPr>
          <w:rFonts w:hint="eastAsia" w:ascii="仿宋" w:hAnsi="仿宋" w:eastAsia="仿宋" w:cs="仿宋"/>
          <w:color w:val="000000" w:themeColor="text1"/>
          <w:szCs w:val="21"/>
          <w:highlight w:val="none"/>
          <w14:textFill>
            <w14:solidFill>
              <w14:schemeClr w14:val="tx1"/>
            </w14:solidFill>
          </w14:textFill>
        </w:rPr>
        <w:t>. 评委纪律</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评标程序</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1 在评审专家中推选评标委员会组长，采购人代表不得担任评标委员会组长。</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8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综合评分法货物项目的价格分值占总分值的比重(</w:t>
      </w:r>
      <w:r>
        <w:rPr>
          <w:rFonts w:hint="eastAsia" w:ascii="仿宋" w:hAnsi="仿宋" w:eastAsia="仿宋" w:cs="仿宋"/>
          <w:color w:val="auto"/>
          <w:kern w:val="0"/>
          <w:szCs w:val="21"/>
          <w:highlight w:val="none"/>
        </w:rPr>
        <w:t>即权值)为</w:t>
      </w:r>
      <w:r>
        <w:rPr>
          <w:rFonts w:hint="eastAsia" w:ascii="仿宋" w:hAnsi="仿宋" w:eastAsia="仿宋" w:cs="仿宋"/>
          <w:color w:val="auto"/>
          <w:kern w:val="0"/>
          <w:szCs w:val="21"/>
          <w:highlight w:val="none"/>
          <w:lang w:val="en-US" w:eastAsia="zh-CN"/>
        </w:rPr>
        <w:t>35</w:t>
      </w:r>
      <w:r>
        <w:rPr>
          <w:rFonts w:hint="eastAsia" w:ascii="仿宋" w:hAnsi="仿宋" w:eastAsia="仿宋" w:cs="仿宋"/>
          <w:color w:val="auto"/>
          <w:kern w:val="0"/>
          <w:szCs w:val="21"/>
          <w:highlight w:val="none"/>
        </w:rPr>
        <w:t>％，采购项目</w:t>
      </w:r>
      <w:r>
        <w:rPr>
          <w:rFonts w:hint="eastAsia" w:ascii="仿宋" w:hAnsi="仿宋" w:eastAsia="仿宋" w:cs="仿宋"/>
          <w:color w:val="000000" w:themeColor="text1"/>
          <w:kern w:val="0"/>
          <w:szCs w:val="21"/>
          <w:highlight w:val="none"/>
          <w14:textFill>
            <w14:solidFill>
              <w14:schemeClr w14:val="tx1"/>
            </w14:solidFill>
          </w14:textFill>
        </w:rPr>
        <w:t>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综合评分法中的价格分统一采用低价优先法计算，即满足</w:t>
      </w:r>
      <w:r>
        <w:rPr>
          <w:rFonts w:hint="eastAsia" w:ascii="仿宋" w:hAnsi="仿宋" w:eastAsia="仿宋" w:cs="仿宋"/>
          <w:color w:val="000000" w:themeColor="text1"/>
          <w:kern w:val="0"/>
          <w:szCs w:val="21"/>
          <w:highlight w:val="none"/>
          <w:lang w:eastAsia="zh-CN"/>
          <w14:textFill>
            <w14:solidFill>
              <w14:schemeClr w14:val="tx1"/>
            </w14:solidFill>
          </w14:textFill>
        </w:rPr>
        <w:t>招标</w:t>
      </w:r>
      <w:r>
        <w:rPr>
          <w:rFonts w:hint="eastAsia" w:ascii="仿宋" w:hAnsi="仿宋" w:eastAsia="仿宋" w:cs="仿宋"/>
          <w:color w:val="000000" w:themeColor="text1"/>
          <w:kern w:val="0"/>
          <w:szCs w:val="21"/>
          <w:highlight w:val="none"/>
          <w14:textFill>
            <w14:solidFill>
              <w14:schemeClr w14:val="tx1"/>
            </w14:solidFill>
          </w14:textFill>
        </w:rPr>
        <w:t>文件要求且最后报价最低的供应商的价格为</w:t>
      </w:r>
      <w:r>
        <w:rPr>
          <w:rFonts w:hint="eastAsia" w:ascii="仿宋" w:hAnsi="仿宋" w:eastAsia="仿宋" w:cs="仿宋"/>
          <w:color w:val="000000" w:themeColor="text1"/>
          <w:kern w:val="0"/>
          <w:szCs w:val="21"/>
          <w:highlight w:val="none"/>
          <w:lang w:eastAsia="zh-CN"/>
          <w14:textFill>
            <w14:solidFill>
              <w14:schemeClr w14:val="tx1"/>
            </w14:solidFill>
          </w14:textFill>
        </w:rPr>
        <w:t>招标</w:t>
      </w:r>
      <w:r>
        <w:rPr>
          <w:rFonts w:hint="eastAsia" w:ascii="仿宋" w:hAnsi="仿宋" w:eastAsia="仿宋" w:cs="仿宋"/>
          <w:color w:val="000000" w:themeColor="text1"/>
          <w:kern w:val="0"/>
          <w:szCs w:val="21"/>
          <w:highlight w:val="none"/>
          <w14:textFill>
            <w14:solidFill>
              <w14:schemeClr w14:val="tx1"/>
            </w14:solidFill>
          </w14:textFill>
        </w:rPr>
        <w:t>基准价，其价格分为满分。其他供应商的价格分统一按照下列公式计算：</w:t>
      </w:r>
    </w:p>
    <w:p>
      <w:pPr>
        <w:widowControl/>
        <w:shd w:val="clear" w:color="auto" w:fill="auto"/>
        <w:spacing w:line="440" w:lineRule="exact"/>
        <w:ind w:firstLine="48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eastAsia="zh-CN"/>
          <w14:textFill>
            <w14:solidFill>
              <w14:schemeClr w14:val="tx1"/>
            </w14:solidFill>
          </w14:textFill>
        </w:rPr>
        <w:t>投标</w:t>
      </w:r>
      <w:r>
        <w:rPr>
          <w:rFonts w:hint="eastAsia" w:ascii="仿宋" w:hAnsi="仿宋" w:eastAsia="仿宋" w:cs="仿宋"/>
          <w:color w:val="000000" w:themeColor="text1"/>
          <w:kern w:val="0"/>
          <w:szCs w:val="21"/>
          <w:highlight w:val="none"/>
          <w14:textFill>
            <w14:solidFill>
              <w14:schemeClr w14:val="tx1"/>
            </w14:solidFill>
          </w14:textFill>
        </w:rPr>
        <w:t>报价得分=（基准价/</w:t>
      </w:r>
      <w:r>
        <w:rPr>
          <w:rFonts w:hint="eastAsia" w:ascii="仿宋" w:hAnsi="仿宋" w:eastAsia="仿宋" w:cs="仿宋"/>
          <w:color w:val="000000" w:themeColor="text1"/>
          <w:kern w:val="0"/>
          <w:szCs w:val="21"/>
          <w:highlight w:val="none"/>
          <w:lang w:eastAsia="zh-CN"/>
          <w14:textFill>
            <w14:solidFill>
              <w14:schemeClr w14:val="tx1"/>
            </w14:solidFill>
          </w14:textFill>
        </w:rPr>
        <w:t>投标</w:t>
      </w:r>
      <w:r>
        <w:rPr>
          <w:rFonts w:hint="eastAsia" w:ascii="仿宋" w:hAnsi="仿宋" w:eastAsia="仿宋" w:cs="仿宋"/>
          <w:color w:val="000000" w:themeColor="text1"/>
          <w:kern w:val="0"/>
          <w:szCs w:val="21"/>
          <w:highlight w:val="none"/>
          <w14:textFill>
            <w14:solidFill>
              <w14:schemeClr w14:val="tx1"/>
            </w14:solidFill>
          </w14:textFill>
        </w:rPr>
        <w:t>报价）×价格权值×100</w:t>
      </w:r>
    </w:p>
    <w:p>
      <w:pPr>
        <w:widowControl/>
        <w:shd w:val="clear" w:color="auto" w:fill="auto"/>
        <w:spacing w:line="440" w:lineRule="exact"/>
        <w:ind w:firstLine="48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项目评审过程中，不得去掉最后报价中的最高报价和最低报价。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000000" w:themeColor="text1"/>
          <w:szCs w:val="21"/>
          <w:highlight w:val="none"/>
          <w:lang w:val="en-US" w:eastAsia="zh-CN"/>
          <w14:textFill>
            <w14:solidFill>
              <w14:schemeClr w14:val="tx1"/>
            </w14:solidFill>
          </w14:textFill>
        </w:rPr>
        <w:t>30</w:t>
      </w:r>
      <w:r>
        <w:rPr>
          <w:rFonts w:hint="eastAsia" w:ascii="仿宋" w:hAnsi="仿宋" w:eastAsia="仿宋" w:cs="仿宋"/>
          <w:color w:val="000000" w:themeColor="text1"/>
          <w:szCs w:val="21"/>
          <w:highlight w:val="none"/>
          <w14:textFill>
            <w14:solidFill>
              <w14:schemeClr w14:val="tx1"/>
            </w14:solidFill>
          </w14:textFill>
        </w:rPr>
        <w:t>%以上的）情形的，应由相关人员当场改正或作出书面说明；拒不改正又不作书面说明的，由现场监督员如实记载后存入项目档案资料。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7 评标委员会根据评审汇总情况和采购文件规定确定中标候选供应商排序名单。</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8 起草评审报告，所有评审人员须在评审报告上</w:t>
      </w:r>
      <w:r>
        <w:rPr>
          <w:rFonts w:hint="eastAsia" w:ascii="仿宋" w:hAnsi="仿宋" w:eastAsia="仿宋" w:cs="仿宋"/>
          <w:color w:val="000000" w:themeColor="text1"/>
          <w:szCs w:val="21"/>
          <w:highlight w:val="none"/>
          <w:lang w:eastAsia="zh-CN"/>
          <w14:textFill>
            <w14:solidFill>
              <w14:schemeClr w14:val="tx1"/>
            </w14:solidFill>
          </w14:textFill>
        </w:rPr>
        <w:t>签章</w:t>
      </w:r>
      <w:r>
        <w:rPr>
          <w:rFonts w:hint="eastAsia" w:ascii="仿宋" w:hAnsi="仿宋" w:eastAsia="仿宋" w:cs="仿宋"/>
          <w:color w:val="000000" w:themeColor="text1"/>
          <w:szCs w:val="21"/>
          <w:highlight w:val="none"/>
          <w14:textFill>
            <w14:solidFill>
              <w14:schemeClr w14:val="tx1"/>
            </w14:solidFill>
          </w14:textFill>
        </w:rPr>
        <w:t xml:space="preserve">确认，对自己的评审意见承担法律责任。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9 采购组织机构对评标委员会评审专家进行评价。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10 修改评审结果</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评标结果汇总完成后，除下列情形外，任何人不得修改评标结果：</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（1）分值汇总计算错误的；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（2）分项评分超出评分标准范围的；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（3）评标委员会成员对客观评审因素评分不一致的；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（4）经评标委员会认定评分畸高、畸低的。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36．澄清、说明或补正的形式</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000000" w:themeColor="text1"/>
          <w:szCs w:val="21"/>
          <w:highlight w:val="none"/>
          <w:lang w:val="en-US" w:eastAsia="zh-CN"/>
          <w14:textFill>
            <w14:solidFill>
              <w14:schemeClr w14:val="tx1"/>
            </w14:solidFill>
          </w14:textFill>
        </w:rPr>
        <w:t>投标供应商澄清、说明或补正时间为20分钟</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37．错误修正的原则</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bCs/>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000000" w:themeColor="text1"/>
          <w:szCs w:val="21"/>
          <w:highlight w:val="none"/>
          <w:lang w:val="en-US" w:eastAsia="zh-CN"/>
          <w14:textFill>
            <w14:solidFill>
              <w14:schemeClr w14:val="tx1"/>
            </w14:solidFill>
          </w14:textFill>
        </w:rPr>
        <w:t>修正应当采用电子询标的形式，并加盖公章（电子印章）。</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38．无效投标文件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有下列情形之一的，投标文件按无效标处理：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 报名的投标人与参加投标的投标人发生实质性变更的且未提供有效证明的；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38.2投标人提交两份或两份以上内容不同的投标文件，未声明哪一份有效的；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38.3 投标文件非投标人法定代表人签署的，未提供或提供无效的法定代表人授权书；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38.4 未按招标文件规定装订；</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38.5 投标文件内容未按招标文件规定签章或盖章的；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38.7 投标人未按招标文件变更通知更改投标文件的；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38.8 《开标一览表》和《投标分项报价表》内容不完整且不接受修正意见或字迹不能辨认的或未提供；</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38.9 标项投标报价超过招标文件规定的预算金额或最高限价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38.10 因投标人原因编制错误造成经评标委员会修正后的报价达到或超过投标报价的0.5%；</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38.12 未实质性响应招标文件中条款要求的投标文件；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38.13 不符合招标范围、技术规格、技术标准的要求无法满足采购人使用要求；</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38.14 投标文件附有采购人不能接受的条款；</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38.15 投标文件中提供了赠品或者与本项目采购无关的其他商品、服务；</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38.16 投标文件中承诺的投标有效期少于招标文件中载明的投标有效期；</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38.17投标人串通投标，妨碍其他投标人的竞争行为，损害采购人或者其他投标人的合法权益；</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38.18违反国家及政府部门相关法律、法规、文件规定或经评标委员会认定的其他属于重大偏离；</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39．废标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39.1 符合招标文件规定废标情形的；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39.2 出现影响采购公正的违法、违规行为的；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39.3 供应商的报价均超过了采购预算（或最高限价），采购人不能支付的;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39.4 因重大变故，采购任务取消的。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40．突发情况处理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（1）电子交易平台发生故障而无法登录访问的；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（2）电子交易平台应用或数据库出现错误，不能进行正常操作的；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（3）电子交易平台发现严重安全漏洞，有潜在泄密危险的；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（4）病毒发作导致不能进行正常操作的；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（5）其他无法保证电子交易的公平、公正和安全的情况。</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41</w:t>
      </w:r>
      <w:r>
        <w:rPr>
          <w:rFonts w:hint="eastAsia" w:ascii="仿宋" w:hAnsi="仿宋" w:eastAsia="仿宋" w:cs="仿宋"/>
          <w:b/>
          <w:color w:val="000000" w:themeColor="text1"/>
          <w:szCs w:val="21"/>
          <w:highlight w:val="none"/>
          <w14:textFill>
            <w14:solidFill>
              <w14:schemeClr w14:val="tx1"/>
            </w14:solidFill>
          </w14:textFill>
        </w:rPr>
        <w:t>. 定标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 </w:t>
      </w:r>
      <w:bookmarkStart w:id="21" w:name="_Toc469495729"/>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41.1采购结果确认（确定中标供应商）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（1）采购代理机构将在评审结束后2个工作日内将评审报告送采购人。</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40" w:firstLineChars="100"/>
        <w:jc w:val="left"/>
        <w:rPr>
          <w:rFonts w:hint="eastAsia" w:ascii="仿宋" w:hAnsi="仿宋" w:eastAsia="仿宋" w:cs="仿宋"/>
          <w:b/>
          <w:bCs/>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41.2采购结果经采购人确认后2个工作日内，采购代理机构将在</w:t>
      </w:r>
      <w:r>
        <w:rPr>
          <w:rFonts w:hint="eastAsia" w:ascii="仿宋" w:hAnsi="仿宋" w:eastAsia="仿宋" w:cs="仿宋"/>
          <w:b/>
          <w:bCs/>
          <w:color w:val="000000" w:themeColor="text1"/>
          <w:szCs w:val="21"/>
          <w:highlight w:val="none"/>
          <w:lang w:val="en-US" w:eastAsia="zh-CN"/>
          <w14:textFill>
            <w14:solidFill>
              <w14:schemeClr w14:val="tx1"/>
            </w14:solidFill>
          </w14:textFill>
        </w:rPr>
        <w:t>克州公共资源交易中心网、新疆政府采购网（www.zjzfcg.gov.cn）上公告采购结果，中标公告期限为1个工作日。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 中标通知书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42.1</w:t>
      </w:r>
      <w:r>
        <w:rPr>
          <w:rFonts w:hint="eastAsia" w:ascii="仿宋" w:hAnsi="仿宋" w:eastAsia="仿宋" w:cs="仿宋"/>
          <w:color w:val="000000" w:themeColor="text1"/>
          <w:szCs w:val="21"/>
          <w:highlight w:val="none"/>
          <w14:textFill>
            <w14:solidFill>
              <w14:schemeClr w14:val="tx1"/>
            </w14:solidFill>
          </w14:textFill>
        </w:rPr>
        <w:t>在</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通知书发出前，招标人将</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侯选人的情况在</w:t>
      </w:r>
      <w:r>
        <w:rPr>
          <w:rFonts w:hint="eastAsia" w:ascii="仿宋" w:hAnsi="仿宋" w:eastAsia="仿宋" w:cs="仿宋"/>
          <w:color w:val="000000" w:themeColor="text1"/>
          <w:szCs w:val="21"/>
          <w:highlight w:val="none"/>
          <w:lang w:val="en-US" w:eastAsia="zh-CN"/>
          <w14:textFill>
            <w14:solidFill>
              <w14:schemeClr w14:val="tx1"/>
            </w14:solidFill>
          </w14:textFill>
        </w:rPr>
        <w:t>克州公共资源交易中心网、</w:t>
      </w:r>
      <w:r>
        <w:rPr>
          <w:rFonts w:hint="eastAsia" w:ascii="仿宋" w:hAnsi="仿宋" w:eastAsia="仿宋" w:cs="仿宋"/>
          <w:color w:val="000000" w:themeColor="text1"/>
          <w:szCs w:val="21"/>
          <w:highlight w:val="none"/>
          <w:lang w:eastAsia="zh-CN"/>
          <w14:textFill>
            <w14:solidFill>
              <w14:schemeClr w14:val="tx1"/>
            </w14:solidFill>
          </w14:textFill>
        </w:rPr>
        <w:t>新疆政府采购网</w:t>
      </w:r>
      <w:r>
        <w:rPr>
          <w:rFonts w:hint="eastAsia" w:ascii="仿宋" w:hAnsi="仿宋" w:eastAsia="仿宋" w:cs="仿宋"/>
          <w:color w:val="000000" w:themeColor="text1"/>
          <w:szCs w:val="21"/>
          <w:highlight w:val="none"/>
          <w14:textFill>
            <w14:solidFill>
              <w14:schemeClr w14:val="tx1"/>
            </w14:solidFill>
          </w14:textFill>
        </w:rPr>
        <w:t>予以公示，</w:t>
      </w:r>
      <w:r>
        <w:rPr>
          <w:rFonts w:hint="eastAsia" w:ascii="仿宋" w:hAnsi="仿宋" w:eastAsia="仿宋" w:cs="仿宋"/>
          <w:b/>
          <w:bCs/>
          <w:color w:val="000000" w:themeColor="text1"/>
          <w:szCs w:val="21"/>
          <w:highlight w:val="none"/>
          <w14:textFill>
            <w14:solidFill>
              <w14:schemeClr w14:val="tx1"/>
            </w14:solidFill>
          </w14:textFill>
        </w:rPr>
        <w:t>公示期为</w:t>
      </w:r>
      <w:r>
        <w:rPr>
          <w:rFonts w:hint="eastAsia" w:ascii="仿宋" w:hAnsi="仿宋" w:eastAsia="仿宋" w:cs="仿宋"/>
          <w:b/>
          <w:bCs/>
          <w:color w:val="000000" w:themeColor="text1"/>
          <w:szCs w:val="21"/>
          <w:highlight w:val="none"/>
          <w:lang w:eastAsia="zh-CN"/>
          <w14:textFill>
            <w14:solidFill>
              <w14:schemeClr w14:val="tx1"/>
            </w14:solidFill>
          </w14:textFill>
        </w:rPr>
        <w:t>一</w:t>
      </w:r>
      <w:r>
        <w:rPr>
          <w:rFonts w:hint="eastAsia" w:ascii="仿宋" w:hAnsi="仿宋" w:eastAsia="仿宋" w:cs="仿宋"/>
          <w:b/>
          <w:bCs/>
          <w:color w:val="000000" w:themeColor="text1"/>
          <w:szCs w:val="21"/>
          <w:highlight w:val="none"/>
          <w14:textFill>
            <w14:solidFill>
              <w14:schemeClr w14:val="tx1"/>
            </w14:solidFill>
          </w14:textFill>
        </w:rPr>
        <w:t>个工作日。</w:t>
      </w:r>
      <w:r>
        <w:rPr>
          <w:rFonts w:hint="eastAsia" w:ascii="仿宋" w:hAnsi="仿宋" w:eastAsia="仿宋" w:cs="仿宋"/>
          <w:b/>
          <w:bCs/>
          <w:color w:val="000000" w:themeColor="text1"/>
          <w:szCs w:val="21"/>
          <w:highlight w:val="none"/>
          <w:lang w:eastAsia="zh-CN"/>
          <w14:textFill>
            <w14:solidFill>
              <w14:schemeClr w14:val="tx1"/>
            </w14:solidFill>
          </w14:textFill>
        </w:rPr>
        <w:t>待公示期结束后，</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采购组织机构向中标人发出中标通知书。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（六）合同的授予</w:t>
      </w:r>
      <w:bookmarkEnd w:id="21"/>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bookmarkStart w:id="22" w:name="_Toc73975842"/>
      <w:bookmarkStart w:id="23" w:name="_Toc469495730"/>
      <w:r>
        <w:rPr>
          <w:rFonts w:hint="eastAsia" w:ascii="仿宋" w:hAnsi="仿宋" w:eastAsia="仿宋" w:cs="仿宋"/>
          <w:b w:val="0"/>
          <w:bCs w:val="0"/>
          <w:color w:val="auto"/>
          <w:szCs w:val="21"/>
          <w:highlight w:val="none"/>
          <w:lang w:val="en-US" w:eastAsia="zh-CN"/>
        </w:rPr>
        <w:t>43．履约保证金</w:t>
      </w:r>
      <w:bookmarkEnd w:id="22"/>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43.1 中标供应商在签订合同后5个工作日内向采购人交纳不超过中标价10%的履约保证金（鼓励以银行、保险公司出具的履约保函形式提交；若以电汇、银行转账方式提交的，必须转到采购人的指定账户）。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bookmarkStart w:id="24" w:name="_Toc73975843"/>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44．签订合同及公告</w:t>
      </w:r>
      <w:bookmarkEnd w:id="24"/>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44.1采购人在中标通知书发出之日起30日内与中标供应商签订合同。</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44.2中标供应商拖延、拒签合同的,取消中标资格。</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（七）纪律和监督</w:t>
      </w:r>
      <w:bookmarkEnd w:id="23"/>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45</w:t>
      </w:r>
      <w:r>
        <w:rPr>
          <w:rFonts w:hint="eastAsia" w:ascii="仿宋" w:hAnsi="仿宋" w:eastAsia="仿宋" w:cs="仿宋"/>
          <w:b/>
          <w:color w:val="000000" w:themeColor="text1"/>
          <w:szCs w:val="21"/>
          <w:highlight w:val="none"/>
          <w14:textFill>
            <w14:solidFill>
              <w14:schemeClr w14:val="tx1"/>
            </w14:solidFill>
          </w14:textFill>
        </w:rPr>
        <w:t xml:space="preserve">. 对招标人的纪律要求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45</w:t>
      </w:r>
      <w:r>
        <w:rPr>
          <w:rFonts w:hint="eastAsia" w:ascii="仿宋" w:hAnsi="仿宋" w:eastAsia="仿宋" w:cs="仿宋"/>
          <w:color w:val="000000" w:themeColor="text1"/>
          <w:kern w:val="10"/>
          <w:szCs w:val="21"/>
          <w:highlight w:val="none"/>
          <w14:textFill>
            <w14:solidFill>
              <w14:schemeClr w14:val="tx1"/>
            </w14:solidFill>
          </w14:textFill>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46</w:t>
      </w:r>
      <w:r>
        <w:rPr>
          <w:rFonts w:hint="eastAsia" w:ascii="仿宋" w:hAnsi="仿宋" w:eastAsia="仿宋" w:cs="仿宋"/>
          <w:b/>
          <w:color w:val="000000" w:themeColor="text1"/>
          <w:szCs w:val="21"/>
          <w:highlight w:val="none"/>
          <w14:textFill>
            <w14:solidFill>
              <w14:schemeClr w14:val="tx1"/>
            </w14:solidFill>
          </w14:textFill>
        </w:rPr>
        <w:t xml:space="preserve">. 对投标人的纪律要求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46</w:t>
      </w:r>
      <w:r>
        <w:rPr>
          <w:rFonts w:hint="eastAsia" w:ascii="仿宋" w:hAnsi="仿宋" w:eastAsia="仿宋" w:cs="仿宋"/>
          <w:color w:val="000000" w:themeColor="text1"/>
          <w:kern w:val="10"/>
          <w:szCs w:val="21"/>
          <w:highlight w:val="none"/>
          <w14:textFill>
            <w14:solidFill>
              <w14:schemeClr w14:val="tx1"/>
            </w14:solidFill>
          </w14:textFill>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47</w:t>
      </w:r>
      <w:r>
        <w:rPr>
          <w:rFonts w:hint="eastAsia" w:ascii="仿宋" w:hAnsi="仿宋" w:eastAsia="仿宋" w:cs="仿宋"/>
          <w:b/>
          <w:color w:val="000000" w:themeColor="text1"/>
          <w:szCs w:val="21"/>
          <w:highlight w:val="none"/>
          <w14:textFill>
            <w14:solidFill>
              <w14:schemeClr w14:val="tx1"/>
            </w14:solidFill>
          </w14:textFill>
        </w:rPr>
        <w:t xml:space="preserve">. 对评标委员会成员的纪律要求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47</w:t>
      </w:r>
      <w:r>
        <w:rPr>
          <w:rFonts w:hint="eastAsia" w:ascii="仿宋" w:hAnsi="仿宋" w:eastAsia="仿宋" w:cs="仿宋"/>
          <w:color w:val="000000" w:themeColor="text1"/>
          <w:kern w:val="10"/>
          <w:szCs w:val="21"/>
          <w:highlight w:val="none"/>
          <w14:textFill>
            <w14:solidFill>
              <w14:schemeClr w14:val="tx1"/>
            </w14:solidFill>
          </w14:textFill>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47</w:t>
      </w:r>
      <w:r>
        <w:rPr>
          <w:rFonts w:hint="eastAsia" w:ascii="仿宋" w:hAnsi="仿宋" w:eastAsia="仿宋" w:cs="仿宋"/>
          <w:color w:val="000000" w:themeColor="text1"/>
          <w:kern w:val="10"/>
          <w:szCs w:val="21"/>
          <w:highlight w:val="none"/>
          <w14:textFill>
            <w14:solidFill>
              <w14:schemeClr w14:val="tx1"/>
            </w14:solidFill>
          </w14:textFill>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48</w:t>
      </w:r>
      <w:r>
        <w:rPr>
          <w:rFonts w:hint="eastAsia" w:ascii="仿宋" w:hAnsi="仿宋" w:eastAsia="仿宋" w:cs="仿宋"/>
          <w:b/>
          <w:color w:val="000000" w:themeColor="text1"/>
          <w:szCs w:val="21"/>
          <w:highlight w:val="none"/>
          <w14:textFill>
            <w14:solidFill>
              <w14:schemeClr w14:val="tx1"/>
            </w14:solidFill>
          </w14:textFill>
        </w:rPr>
        <w:t xml:space="preserve">. 对与评标活动有关的工作人员的纪律要求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14:textFill>
            <w14:solidFill>
              <w14:schemeClr w14:val="tx1"/>
            </w14:solidFill>
          </w14:textFill>
        </w:rPr>
        <w:t>4</w:t>
      </w:r>
      <w:r>
        <w:rPr>
          <w:rFonts w:hint="eastAsia" w:ascii="仿宋" w:hAnsi="仿宋" w:eastAsia="仿宋" w:cs="仿宋"/>
          <w:color w:val="000000" w:themeColor="text1"/>
          <w:kern w:val="10"/>
          <w:szCs w:val="21"/>
          <w:highlight w:val="none"/>
          <w:lang w:val="en-US" w:eastAsia="zh-CN"/>
          <w14:textFill>
            <w14:solidFill>
              <w14:schemeClr w14:val="tx1"/>
            </w14:solidFill>
          </w14:textFill>
        </w:rPr>
        <w:t>8</w:t>
      </w:r>
      <w:r>
        <w:rPr>
          <w:rFonts w:hint="eastAsia" w:ascii="仿宋" w:hAnsi="仿宋" w:eastAsia="仿宋" w:cs="仿宋"/>
          <w:color w:val="000000" w:themeColor="text1"/>
          <w:kern w:val="10"/>
          <w:szCs w:val="21"/>
          <w:highlight w:val="none"/>
          <w14:textFill>
            <w14:solidFill>
              <w14:schemeClr w14:val="tx1"/>
            </w14:solidFill>
          </w14:textFill>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0" w:firstLineChars="30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（八）质疑与投诉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49．质疑和投诉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（一）对可以质疑的采购文件提出质疑的，为收到采购文件之日或者采购文件公告期限届满之日；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（二）对采购过程提出质疑的，为各采购程序环节结束之日；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（三）对中标或者成交结果提出质疑的，为中标或者成交结果公告期限届满之日。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供应商为自然人的，应当由本人签章；供应商为法人或者其他组织的，应当由法定代表人、主要负责人，或者其授权代表签章或者盖章，并加盖公章。</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49.5供应商有下列情形之一的，采购代理机构上报阿图什市财政局，将其列入不良行为记录名单：</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（一）一年内三次以上质疑均查无实据的；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（二）捏造事实或者提供虚假质疑材料的。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仿宋" w:hAnsi="仿宋" w:eastAsia="仿宋" w:cs="仿宋"/>
          <w:color w:val="000000" w:themeColor="text1"/>
          <w:sz w:val="30"/>
          <w:szCs w:val="30"/>
          <w:highlight w:val="none"/>
          <w14:textFill>
            <w14:solidFill>
              <w14:schemeClr w14:val="tx1"/>
            </w14:solidFill>
          </w14:textFill>
        </w:rPr>
      </w:pPr>
    </w:p>
    <w:p>
      <w:pPr>
        <w:pStyle w:val="38"/>
        <w:shd w:val="clear" w:color="auto" w:fill="auto"/>
        <w:rPr>
          <w:rFonts w:hint="eastAsia" w:ascii="仿宋" w:hAnsi="仿宋" w:eastAsia="仿宋" w:cs="仿宋"/>
          <w:color w:val="000000" w:themeColor="text1"/>
          <w:sz w:val="30"/>
          <w:szCs w:val="30"/>
          <w:highlight w:val="none"/>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pStyle w:val="4"/>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pStyle w:val="4"/>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pStyle w:val="4"/>
        <w:rPr>
          <w:rFonts w:hint="eastAsia"/>
          <w:lang w:eastAsia="zh-CN"/>
        </w:rPr>
      </w:pPr>
    </w:p>
    <w:p>
      <w:pPr>
        <w:rPr>
          <w:rFonts w:hint="eastAsia"/>
          <w:lang w:eastAsia="zh-CN"/>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r>
        <w:rPr>
          <w:rFonts w:hint="eastAsia" w:ascii="仿宋" w:hAnsi="仿宋" w:eastAsia="仿宋" w:cs="仿宋"/>
          <w:b/>
          <w:bCs/>
          <w:color w:val="000000" w:themeColor="text1"/>
          <w:sz w:val="21"/>
          <w:szCs w:val="21"/>
          <w:highlight w:val="none"/>
          <w:lang w:eastAsia="zh-CN"/>
          <w14:textFill>
            <w14:solidFill>
              <w14:schemeClr w14:val="tx1"/>
            </w14:solidFill>
          </w14:textFill>
        </w:rPr>
        <w:t>附件：</w:t>
      </w:r>
    </w:p>
    <w:p>
      <w:pPr>
        <w:shd w:val="clear" w:color="auto" w:fill="auto"/>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政府采购投诉书（范本）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法定代表人：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委托代理人姓名：</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职务：</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住址：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被投诉人：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法定代表人：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我公司参加了</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年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日被投诉人组织的</w:t>
      </w:r>
      <w:r>
        <w:rPr>
          <w:rFonts w:hint="eastAsia" w:ascii="仿宋" w:hAnsi="仿宋" w:eastAsia="仿宋" w:cs="仿宋"/>
          <w:color w:val="000000" w:themeColor="text1"/>
          <w:sz w:val="21"/>
          <w:szCs w:val="21"/>
          <w:highlight w:val="none"/>
          <w:u w:val="single"/>
          <w14:textFill>
            <w14:solidFill>
              <w14:schemeClr w14:val="tx1"/>
            </w14:solidFill>
          </w14:textFill>
        </w:rPr>
        <w:t>（采购人）（项目名称）（项目编号）</w:t>
      </w:r>
      <w:r>
        <w:rPr>
          <w:rFonts w:hint="eastAsia" w:ascii="仿宋" w:hAnsi="仿宋" w:eastAsia="仿宋" w:cs="仿宋"/>
          <w:color w:val="000000" w:themeColor="text1"/>
          <w:sz w:val="21"/>
          <w:szCs w:val="21"/>
          <w:highlight w:val="none"/>
          <w14:textFill>
            <w14:solidFill>
              <w14:schemeClr w14:val="tx1"/>
            </w14:solidFill>
          </w14:textFill>
        </w:rPr>
        <w:t>的采购活动，我公司认为该项目的</w:t>
      </w:r>
      <w:r>
        <w:rPr>
          <w:rFonts w:hint="eastAsia" w:ascii="仿宋" w:hAnsi="仿宋" w:eastAsia="仿宋" w:cs="仿宋"/>
          <w:color w:val="000000" w:themeColor="text1"/>
          <w:sz w:val="21"/>
          <w:szCs w:val="21"/>
          <w:highlight w:val="none"/>
          <w:u w:val="single"/>
          <w14:textFill>
            <w14:solidFill>
              <w14:schemeClr w14:val="tx1"/>
            </w14:solidFill>
          </w14:textFill>
        </w:rPr>
        <w:t>（采购文件/采购过程/中标（</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中标</w:t>
      </w:r>
      <w:r>
        <w:rPr>
          <w:rFonts w:hint="eastAsia" w:ascii="仿宋" w:hAnsi="仿宋" w:eastAsia="仿宋" w:cs="仿宋"/>
          <w:color w:val="000000" w:themeColor="text1"/>
          <w:sz w:val="21"/>
          <w:szCs w:val="21"/>
          <w:highlight w:val="none"/>
          <w:u w:val="single"/>
          <w14:textFill>
            <w14:solidFill>
              <w14:schemeClr w14:val="tx1"/>
            </w14:solidFill>
          </w14:textFill>
        </w:rPr>
        <w:t>）结果）</w:t>
      </w:r>
      <w:r>
        <w:rPr>
          <w:rFonts w:hint="eastAsia" w:ascii="仿宋" w:hAnsi="仿宋" w:eastAsia="仿宋" w:cs="仿宋"/>
          <w:color w:val="000000" w:themeColor="text1"/>
          <w:sz w:val="21"/>
          <w:szCs w:val="21"/>
          <w:highlight w:val="none"/>
          <w14:textFill>
            <w14:solidFill>
              <w14:schemeClr w14:val="tx1"/>
            </w14:solidFill>
          </w14:textFill>
        </w:rPr>
        <w:t>损害了我公司权益，对此，我公司于</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日向</w:t>
      </w:r>
      <w:r>
        <w:rPr>
          <w:rFonts w:hint="eastAsia" w:ascii="仿宋" w:hAnsi="仿宋" w:eastAsia="仿宋" w:cs="仿宋"/>
          <w:color w:val="000000" w:themeColor="text1"/>
          <w:sz w:val="21"/>
          <w:szCs w:val="21"/>
          <w:highlight w:val="none"/>
          <w:u w:val="single"/>
          <w14:textFill>
            <w14:solidFill>
              <w14:schemeClr w14:val="tx1"/>
            </w14:solidFill>
          </w14:textFill>
        </w:rPr>
        <w:t>（采购人或者政府采购代理机构）</w:t>
      </w:r>
      <w:r>
        <w:rPr>
          <w:rFonts w:hint="eastAsia" w:ascii="仿宋" w:hAnsi="仿宋" w:eastAsia="仿宋" w:cs="仿宋"/>
          <w:color w:val="000000" w:themeColor="text1"/>
          <w:sz w:val="21"/>
          <w:szCs w:val="21"/>
          <w:highlight w:val="none"/>
          <w14:textFill>
            <w14:solidFill>
              <w14:schemeClr w14:val="tx1"/>
            </w14:solidFill>
          </w14:textFill>
        </w:rPr>
        <w:t>提出了质疑，</w:t>
      </w:r>
      <w:r>
        <w:rPr>
          <w:rFonts w:hint="eastAsia" w:ascii="仿宋" w:hAnsi="仿宋" w:eastAsia="仿宋" w:cs="仿宋"/>
          <w:color w:val="000000" w:themeColor="text1"/>
          <w:sz w:val="21"/>
          <w:szCs w:val="21"/>
          <w:highlight w:val="none"/>
          <w:u w:val="single"/>
          <w14:textFill>
            <w14:solidFill>
              <w14:schemeClr w14:val="tx1"/>
            </w14:solidFill>
          </w14:textFill>
        </w:rPr>
        <w:t>（其于    年  月  日作出书面答复，因对其作出的答复不满意）/（被质疑人未在法定期内予以答复，按照政府采购有关规定）</w:t>
      </w:r>
      <w:r>
        <w:rPr>
          <w:rFonts w:hint="eastAsia" w:ascii="仿宋" w:hAnsi="仿宋" w:eastAsia="仿宋" w:cs="仿宋"/>
          <w:color w:val="000000" w:themeColor="text1"/>
          <w:sz w:val="21"/>
          <w:szCs w:val="21"/>
          <w:highlight w:val="none"/>
          <w14:textFill>
            <w14:solidFill>
              <w14:schemeClr w14:val="tx1"/>
            </w14:solidFill>
          </w14:textFill>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u w:val="single"/>
          <w14:textFill>
            <w14:solidFill>
              <w14:schemeClr w14:val="tx1"/>
            </w14:solidFill>
          </w14:textFill>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r>
        <w:rPr>
          <w:rFonts w:hint="eastAsia" w:ascii="仿宋" w:hAnsi="仿宋" w:eastAsia="仿宋" w:cs="仿宋"/>
          <w:color w:val="000000" w:themeColor="text1"/>
          <w:sz w:val="21"/>
          <w:szCs w:val="21"/>
          <w:highlight w:val="none"/>
          <w:u w:val="single"/>
          <w14:textFill>
            <w14:solidFill>
              <w14:schemeClr w14:val="tx1"/>
            </w14:solidFill>
          </w14:textFill>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r>
        <w:rPr>
          <w:rFonts w:hint="eastAsia" w:ascii="仿宋" w:hAnsi="仿宋" w:eastAsia="仿宋" w:cs="仿宋"/>
          <w:color w:val="000000" w:themeColor="text1"/>
          <w:sz w:val="21"/>
          <w:szCs w:val="21"/>
          <w:highlight w:val="none"/>
          <w:u w:val="single"/>
          <w14:textFill>
            <w14:solidFill>
              <w14:schemeClr w14:val="tx1"/>
            </w14:solidFill>
          </w14:textFill>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法定代表人（或主要负责人）：（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360" w:firstLineChars="16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本投诉书正本叁份，副本</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份并附电子文档。</w:t>
      </w:r>
    </w:p>
    <w:p>
      <w:pPr>
        <w:shd w:val="clear" w:color="auto" w:fill="auto"/>
        <w:ind w:left="7951" w:hanging="7920" w:hangingChars="1800"/>
        <w:jc w:val="center"/>
        <w:rPr>
          <w:rFonts w:hint="eastAsia" w:ascii="仿宋" w:hAnsi="仿宋" w:eastAsia="仿宋" w:cs="仿宋"/>
          <w:b/>
          <w:bCs/>
          <w:color w:val="000000" w:themeColor="text1"/>
          <w:sz w:val="44"/>
          <w:szCs w:val="44"/>
          <w:highlight w:val="none"/>
          <w14:textFill>
            <w14:solidFill>
              <w14:schemeClr w14:val="tx1"/>
            </w14:solidFill>
          </w14:textFill>
        </w:rPr>
      </w:pPr>
    </w:p>
    <w:p>
      <w:pPr>
        <w:shd w:val="clear" w:color="auto" w:fill="auto"/>
        <w:ind w:left="7951" w:hanging="7920" w:hangingChars="1800"/>
        <w:jc w:val="center"/>
        <w:rPr>
          <w:rFonts w:hint="eastAsia" w:ascii="仿宋" w:hAnsi="仿宋" w:eastAsia="仿宋" w:cs="仿宋"/>
          <w:b/>
          <w:bCs/>
          <w:color w:val="000000" w:themeColor="text1"/>
          <w:sz w:val="44"/>
          <w:szCs w:val="44"/>
          <w:highlight w:val="none"/>
          <w14:textFill>
            <w14:solidFill>
              <w14:schemeClr w14:val="tx1"/>
            </w14:solidFill>
          </w14:textFill>
        </w:rPr>
      </w:pPr>
    </w:p>
    <w:p>
      <w:pPr>
        <w:shd w:val="clear" w:color="auto" w:fill="auto"/>
        <w:ind w:left="7951" w:hanging="5760" w:hangingChars="1800"/>
        <w:jc w:val="center"/>
        <w:outlineLvl w:val="0"/>
        <w:rPr>
          <w:rFonts w:hint="eastAsia" w:ascii="仿宋" w:hAnsi="仿宋" w:eastAsia="仿宋" w:cs="仿宋"/>
          <w:b/>
          <w:bCs/>
          <w:color w:val="000000" w:themeColor="text1"/>
          <w:sz w:val="32"/>
          <w:szCs w:val="32"/>
          <w:highlight w:val="none"/>
          <w14:textFill>
            <w14:solidFill>
              <w14:schemeClr w14:val="tx1"/>
            </w14:solidFill>
          </w14:textFill>
        </w:rPr>
      </w:pPr>
      <w:bookmarkStart w:id="25" w:name="_Toc17515"/>
    </w:p>
    <w:p>
      <w:pPr>
        <w:shd w:val="clear" w:color="auto" w:fill="auto"/>
        <w:ind w:left="7951" w:hanging="5760" w:hangingChars="1800"/>
        <w:jc w:val="center"/>
        <w:outlineLvl w:val="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投诉相关说明</w:t>
      </w:r>
      <w:bookmarkEnd w:id="25"/>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投诉人应当满足《政府采购法》、《政府采购法实施条例》和《政府采购供应商投诉处理办法》的相关规定。</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ind w:left="4089" w:leftChars="304" w:hanging="3360" w:hangingChars="1600"/>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bookmarkStart w:id="26" w:name="_Toc11499"/>
      <w:r>
        <w:rPr>
          <w:rFonts w:hint="eastAsia" w:ascii="仿宋" w:hAnsi="仿宋" w:eastAsia="仿宋" w:cs="仿宋"/>
          <w:b/>
          <w:bCs/>
          <w:color w:val="000000" w:themeColor="text1"/>
          <w:sz w:val="21"/>
          <w:szCs w:val="21"/>
          <w:highlight w:val="none"/>
          <w14:textFill>
            <w14:solidFill>
              <w14:schemeClr w14:val="tx1"/>
            </w14:solidFill>
          </w14:textFill>
        </w:rPr>
        <w:t>质疑前置及时间要求</w:t>
      </w:r>
      <w:bookmarkEnd w:id="26"/>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《中华人民共和国政府采购法》</w:t>
      </w: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第五十二条：供应商认为采购文件、采购过程和中标、</w:t>
      </w:r>
      <w:r>
        <w:rPr>
          <w:rFonts w:hint="eastAsia" w:ascii="仿宋" w:hAnsi="仿宋" w:eastAsia="仿宋" w:cs="仿宋"/>
          <w:color w:val="000000" w:themeColor="text1"/>
          <w:kern w:val="0"/>
          <w:sz w:val="21"/>
          <w:szCs w:val="21"/>
          <w:highlight w:val="none"/>
          <w:shd w:val="clear" w:color="auto" w:fill="FFFFFF"/>
          <w:lang w:eastAsia="zh-CN"/>
          <w14:textFill>
            <w14:solidFill>
              <w14:schemeClr w14:val="tx1"/>
            </w14:solidFill>
          </w14:textFill>
        </w:rPr>
        <w:t>中标</w:t>
      </w: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outlineLvl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bookmarkStart w:id="27" w:name="_Toc13508"/>
      <w:r>
        <w:rPr>
          <w:rFonts w:hint="eastAsia" w:ascii="仿宋" w:hAnsi="仿宋" w:eastAsia="仿宋" w:cs="仿宋"/>
          <w:b/>
          <w:bCs/>
          <w:color w:val="000000" w:themeColor="text1"/>
          <w:sz w:val="21"/>
          <w:szCs w:val="21"/>
          <w:highlight w:val="none"/>
          <w14:textFill>
            <w14:solidFill>
              <w14:schemeClr w14:val="tx1"/>
            </w14:solidFill>
          </w14:textFill>
        </w:rPr>
        <w:t>二、书面方式</w:t>
      </w:r>
      <w:bookmarkEnd w:id="27"/>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投诉书应当包括下列主要内容：</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投诉人和被投诉人的名称、地址、电话等；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具体的投诉事项及事实依据；</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质疑和质疑答复情况及相关证明材料；</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投诉书应当署名。投诉人为自然人，应当由本人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；投诉人为法人或者其他组织的，应当由法定代表人或者主要负责人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《政府采购供应商投诉处理办法》第十条：投诉人提起投诉应当符合下列条件：</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投诉人是参与所投诉政府采购活动的供应商；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提起投诉诉前已依法进行质疑；</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投诉书内容符合本办法的规定；</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在投诉有效期内提起投诉；</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属于本级财政部门管辖；</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同一投诉事项未经财政部门投诉处理；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p>
    <w:p>
      <w:pPr>
        <w:shd w:val="clear" w:color="auto" w:fill="auto"/>
        <w:outlineLvl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bookmarkStart w:id="28" w:name="_Toc5978"/>
      <w:r>
        <w:rPr>
          <w:rFonts w:hint="eastAsia" w:ascii="仿宋" w:hAnsi="仿宋" w:eastAsia="仿宋" w:cs="仿宋"/>
          <w:b/>
          <w:bCs/>
          <w:color w:val="000000" w:themeColor="text1"/>
          <w:sz w:val="21"/>
          <w:szCs w:val="21"/>
          <w:highlight w:val="none"/>
          <w14:textFill>
            <w14:solidFill>
              <w14:schemeClr w14:val="tx1"/>
            </w14:solidFill>
          </w14:textFill>
        </w:rPr>
        <w:t>三、虚假、恶意投诉法律责任</w:t>
      </w:r>
      <w:bookmarkEnd w:id="28"/>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shd w:val="clear" w:color="auto" w:fill="auto"/>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递交投诉书地址：</w:t>
      </w:r>
      <w:r>
        <w:rPr>
          <w:rFonts w:hint="eastAsia" w:ascii="仿宋" w:hAnsi="仿宋" w:eastAsia="仿宋" w:cs="仿宋"/>
          <w:color w:val="000000" w:themeColor="text1"/>
          <w:sz w:val="21"/>
          <w:szCs w:val="21"/>
          <w:highlight w:val="none"/>
          <w:lang w:val="en-US" w:eastAsia="zh-CN"/>
          <w14:textFill>
            <w14:solidFill>
              <w14:schemeClr w14:val="tx1"/>
            </w14:solidFill>
          </w14:textFill>
        </w:rPr>
        <w:t>阿图什市政府采购办</w:t>
      </w:r>
      <w:r>
        <w:rPr>
          <w:rFonts w:hint="eastAsia" w:ascii="仿宋" w:hAnsi="仿宋" w:eastAsia="仿宋" w:cs="仿宋"/>
          <w:color w:val="000000" w:themeColor="text1"/>
          <w:sz w:val="21"/>
          <w:szCs w:val="21"/>
          <w:highlight w:val="none"/>
          <w14:textFill>
            <w14:solidFill>
              <w14:schemeClr w14:val="tx1"/>
            </w14:solidFill>
          </w14:textFill>
        </w:rPr>
        <w:t>监管办公室</w:t>
      </w:r>
    </w:p>
    <w:p>
      <w:pPr>
        <w:shd w:val="clear" w:color="auto" w:fill="auto"/>
        <w:jc w:val="right"/>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pStyle w:val="35"/>
        <w:rPr>
          <w:rFonts w:hint="eastAsia"/>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仿宋" w:hAnsi="仿宋" w:eastAsia="仿宋" w:cs="仿宋"/>
          <w:b/>
          <w:bCs/>
          <w:color w:val="000000" w:themeColor="text1"/>
          <w:sz w:val="44"/>
          <w:szCs w:val="44"/>
          <w:highlight w:val="none"/>
          <w14:textFill>
            <w14:solidFill>
              <w14:schemeClr w14:val="tx1"/>
            </w14:solidFill>
          </w14:textFill>
        </w:rPr>
      </w:pPr>
      <w:bookmarkStart w:id="29"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质疑函范本</w:t>
      </w:r>
      <w:bookmarkEnd w:id="29"/>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0" w:name="_Toc9061"/>
      <w:r>
        <w:rPr>
          <w:rFonts w:hint="eastAsia" w:ascii="仿宋" w:hAnsi="仿宋" w:eastAsia="仿宋" w:cs="仿宋"/>
          <w:bCs/>
          <w:color w:val="000000" w:themeColor="text1"/>
          <w:sz w:val="21"/>
          <w:szCs w:val="21"/>
          <w:highlight w:val="none"/>
          <w14:textFill>
            <w14:solidFill>
              <w14:schemeClr w14:val="tx1"/>
            </w14:solidFill>
          </w14:textFill>
        </w:rPr>
        <w:t>一、质疑供应商基本信息</w:t>
      </w:r>
      <w:bookmarkEnd w:id="30"/>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质疑供应商：</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邮编：</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联系人：</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授权代表：</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地址： </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邮编：</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1" w:name="_Toc15938"/>
      <w:r>
        <w:rPr>
          <w:rFonts w:hint="eastAsia" w:ascii="仿宋" w:hAnsi="仿宋" w:eastAsia="仿宋" w:cs="仿宋"/>
          <w:bCs/>
          <w:color w:val="000000" w:themeColor="text1"/>
          <w:sz w:val="21"/>
          <w:szCs w:val="21"/>
          <w:highlight w:val="none"/>
          <w14:textFill>
            <w14:solidFill>
              <w14:schemeClr w14:val="tx1"/>
            </w14:solidFill>
          </w14:textFill>
        </w:rPr>
        <w:t>二、质疑项目基本情况</w:t>
      </w:r>
      <w:bookmarkEnd w:id="31"/>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质疑项目的名称：</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质疑项目的编号：</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包号：</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采购人名称：</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采购文件获取日期：</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2" w:name="_Toc18271"/>
      <w:r>
        <w:rPr>
          <w:rFonts w:hint="eastAsia" w:ascii="仿宋" w:hAnsi="仿宋" w:eastAsia="仿宋" w:cs="仿宋"/>
          <w:bCs/>
          <w:color w:val="000000" w:themeColor="text1"/>
          <w:sz w:val="21"/>
          <w:szCs w:val="21"/>
          <w:highlight w:val="none"/>
          <w14:textFill>
            <w14:solidFill>
              <w14:schemeClr w14:val="tx1"/>
            </w14:solidFill>
          </w14:textFill>
        </w:rPr>
        <w:t>三、质疑事项具体内容</w:t>
      </w:r>
      <w:bookmarkEnd w:id="3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质疑事项1：</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事实依据：</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法律依据：</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3" w:name="_Toc22365"/>
      <w:r>
        <w:rPr>
          <w:rFonts w:hint="eastAsia" w:ascii="仿宋" w:hAnsi="仿宋" w:eastAsia="仿宋" w:cs="仿宋"/>
          <w:bCs/>
          <w:color w:val="000000" w:themeColor="text1"/>
          <w:sz w:val="21"/>
          <w:szCs w:val="21"/>
          <w:highlight w:val="none"/>
          <w14:textFill>
            <w14:solidFill>
              <w14:schemeClr w14:val="tx1"/>
            </w14:solidFill>
          </w14:textFill>
        </w:rPr>
        <w:t>四、与质疑事项相关的质疑请求</w:t>
      </w:r>
      <w:bookmarkEnd w:id="3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请求：</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 xml:space="preserve">(签章)：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p>
    <w:p>
      <w:pPr>
        <w:pageBreakBefore/>
        <w:shd w:val="clear" w:color="auto" w:fill="auto"/>
        <w:spacing w:line="440" w:lineRule="exact"/>
        <w:jc w:val="center"/>
        <w:outlineLvl w:val="0"/>
        <w:rPr>
          <w:rFonts w:hint="eastAsia" w:ascii="仿宋" w:hAnsi="仿宋" w:eastAsia="仿宋" w:cs="仿宋"/>
          <w:color w:val="000000" w:themeColor="text1"/>
          <w:sz w:val="30"/>
          <w:szCs w:val="30"/>
          <w:highlight w:val="none"/>
          <w14:textFill>
            <w14:solidFill>
              <w14:schemeClr w14:val="tx1"/>
            </w14:solidFill>
          </w14:textFill>
        </w:rPr>
      </w:pPr>
      <w:bookmarkStart w:id="34" w:name="_Toc469495731"/>
      <w:r>
        <w:rPr>
          <w:rFonts w:hint="eastAsia" w:ascii="仿宋" w:hAnsi="仿宋" w:eastAsia="仿宋" w:cs="仿宋"/>
          <w:color w:val="000000" w:themeColor="text1"/>
          <w:sz w:val="30"/>
          <w:szCs w:val="30"/>
          <w:highlight w:val="none"/>
          <w14:textFill>
            <w14:solidFill>
              <w14:schemeClr w14:val="tx1"/>
            </w14:solidFill>
          </w14:textFill>
        </w:rPr>
        <w:t>第三章  评标办法</w:t>
      </w:r>
      <w:bookmarkEnd w:id="34"/>
    </w:p>
    <w:p>
      <w:pPr>
        <w:shd w:val="clear" w:color="auto" w:fill="auto"/>
        <w:jc w:val="center"/>
        <w:outlineLvl w:val="1"/>
        <w:rPr>
          <w:rFonts w:hint="eastAsia" w:ascii="仿宋" w:hAnsi="仿宋" w:eastAsia="仿宋" w:cs="仿宋"/>
          <w:b/>
          <w:color w:val="000000" w:themeColor="text1"/>
          <w:sz w:val="28"/>
          <w:szCs w:val="28"/>
          <w:highlight w:val="none"/>
          <w14:textFill>
            <w14:solidFill>
              <w14:schemeClr w14:val="tx1"/>
            </w14:solidFill>
          </w14:textFill>
        </w:rPr>
      </w:pPr>
      <w:bookmarkStart w:id="35" w:name="_Toc362983802"/>
      <w:bookmarkStart w:id="36" w:name="_Toc469495733"/>
      <w:bookmarkStart w:id="37" w:name="_Toc267320058"/>
      <w:bookmarkStart w:id="38" w:name="_Toc363135205"/>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总  则</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1、一般规定</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1.1本项目的招标按照《中华人民共和国政府采购法》、《政府采购货物和服务招标投标管理办法》及政府采购的有关规定进行。</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1.2评标必须遵循邀请、公平、公正、诚实信用的原则。</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1.3招标代理机构组织招标、开标、评标工作，全过程接受政府采购有关部门的监督、管理和指导。</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1.4评标按照招标文件规定的内容进行，采取符合招标文件要求的</w:t>
      </w:r>
      <w:r>
        <w:rPr>
          <w:rFonts w:hint="eastAsia" w:ascii="仿宋" w:hAnsi="仿宋" w:eastAsia="仿宋" w:cs="仿宋"/>
          <w:color w:val="000000" w:themeColor="text1"/>
          <w:szCs w:val="21"/>
          <w:highlight w:val="none"/>
          <w:lang w:eastAsia="zh-CN"/>
          <w14:textFill>
            <w14:solidFill>
              <w14:schemeClr w14:val="tx1"/>
            </w14:solidFill>
          </w14:textFill>
        </w:rPr>
        <w:t>综合评分法</w:t>
      </w:r>
      <w:r>
        <w:rPr>
          <w:rFonts w:hint="eastAsia" w:ascii="仿宋" w:hAnsi="仿宋" w:eastAsia="仿宋" w:cs="仿宋"/>
          <w:color w:val="000000" w:themeColor="text1"/>
          <w:szCs w:val="21"/>
          <w:highlight w:val="none"/>
          <w14:textFill>
            <w14:solidFill>
              <w14:schemeClr w14:val="tx1"/>
            </w14:solidFill>
          </w14:textFill>
        </w:rPr>
        <w:t>；</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2、评标组织机构的组成</w:t>
      </w:r>
    </w:p>
    <w:p>
      <w:pPr>
        <w:widowControl/>
        <w:shd w:val="clear" w:color="auto" w:fill="auto"/>
        <w:spacing w:line="440" w:lineRule="exact"/>
        <w:ind w:firstLine="480"/>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2.1</w:t>
      </w:r>
      <w:r>
        <w:rPr>
          <w:rFonts w:hint="eastAsia" w:ascii="仿宋" w:hAnsi="仿宋" w:eastAsia="仿宋" w:cs="仿宋"/>
          <w:color w:val="000000" w:themeColor="text1"/>
          <w:spacing w:val="-2"/>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Cs w:val="21"/>
          <w:highlight w:val="none"/>
          <w:lang w:bidi="ar-SA"/>
          <w14:textFill>
            <w14:solidFill>
              <w14:schemeClr w14:val="tx1"/>
            </w14:solidFill>
          </w14:textFill>
        </w:rPr>
        <w:t>评标委员会由采购人代表和有关技术、经济等方面的专家组成，成员人数应当为5人</w:t>
      </w:r>
      <w:r>
        <w:rPr>
          <w:rFonts w:hint="eastAsia" w:ascii="仿宋" w:hAnsi="仿宋" w:eastAsia="仿宋" w:cs="仿宋"/>
          <w:color w:val="000000" w:themeColor="text1"/>
          <w:kern w:val="0"/>
          <w:szCs w:val="21"/>
          <w:highlight w:val="none"/>
          <w:lang w:eastAsia="zh-CN" w:bidi="ar-SA"/>
          <w14:textFill>
            <w14:solidFill>
              <w14:schemeClr w14:val="tx1"/>
            </w14:solidFill>
          </w14:textFill>
        </w:rPr>
        <w:t>或</w:t>
      </w:r>
      <w:r>
        <w:rPr>
          <w:rFonts w:hint="eastAsia" w:ascii="仿宋" w:hAnsi="仿宋" w:eastAsia="仿宋" w:cs="仿宋"/>
          <w:color w:val="000000" w:themeColor="text1"/>
          <w:kern w:val="0"/>
          <w:szCs w:val="21"/>
          <w:highlight w:val="none"/>
          <w:lang w:val="en-US" w:eastAsia="zh-CN" w:bidi="ar-SA"/>
          <w14:textFill>
            <w14:solidFill>
              <w14:schemeClr w14:val="tx1"/>
            </w14:solidFill>
          </w14:textFill>
        </w:rPr>
        <w:t>5人</w:t>
      </w:r>
      <w:r>
        <w:rPr>
          <w:rFonts w:hint="eastAsia" w:ascii="仿宋" w:hAnsi="仿宋" w:eastAsia="仿宋" w:cs="仿宋"/>
          <w:color w:val="000000" w:themeColor="text1"/>
          <w:kern w:val="0"/>
          <w:szCs w:val="21"/>
          <w:highlight w:val="none"/>
          <w:lang w:bidi="ar-SA"/>
          <w14:textFill>
            <w14:solidFill>
              <w14:schemeClr w14:val="tx1"/>
            </w14:solidFill>
          </w14:textFill>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2.2评标工作组由招标人及有关专家组成，由评标委员会确认，并接受其领导。</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3、评标委员会职责</w:t>
      </w:r>
    </w:p>
    <w:p>
      <w:pPr>
        <w:pStyle w:val="47"/>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3.1审查投标文件是否符合招标文件要求，并作出评价；</w:t>
      </w:r>
    </w:p>
    <w:p>
      <w:pPr>
        <w:pStyle w:val="47"/>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3.2要求投标人对投标文件有关事项作出解释或者澄清；</w:t>
      </w:r>
    </w:p>
    <w:p>
      <w:pPr>
        <w:pStyle w:val="47"/>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3.3推荐中标候选人名单；</w:t>
      </w:r>
    </w:p>
    <w:p>
      <w:pPr>
        <w:pStyle w:val="47"/>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3.4向招标人、招标代理机构或者有关部门报告非法干预评标工作的行为。</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4、评标委员会义务</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4.1遵纪守法，客观、公正、廉洁地履行职责；</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4.2按照招标文件规定的评标方法和评标标准进行评标，对评审意见承担个人责任；</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4.3对评标过程和结果，以及投标人的商业秘密保密；</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4.4参与评标报告的起草；</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4.5配合有关部门的投诉处理工作；</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4.6配合招标人、招标代理机构答复投标供应商提出的质疑。</w:t>
      </w:r>
    </w:p>
    <w:p>
      <w:pPr>
        <w:shd w:val="clear" w:color="auto" w:fill="auto"/>
        <w:tabs>
          <w:tab w:val="left" w:pos="1547"/>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 评标程序</w:t>
      </w:r>
    </w:p>
    <w:p>
      <w:pPr>
        <w:pStyle w:val="15"/>
        <w:shd w:val="clear" w:color="auto" w:fill="auto"/>
        <w:tabs>
          <w:tab w:val="left" w:pos="720"/>
          <w:tab w:val="clear" w:pos="0"/>
        </w:tabs>
        <w:spacing w:line="440" w:lineRule="exact"/>
        <w:ind w:firstLine="612" w:firstLineChars="255"/>
        <w:rPr>
          <w:rFonts w:hint="eastAsia" w:ascii="仿宋" w:hAnsi="仿宋" w:eastAsia="仿宋" w:cs="仿宋"/>
          <w:bCs/>
          <w:color w:val="000000" w:themeColor="text1"/>
          <w:szCs w:val="21"/>
          <w:highlight w:val="none"/>
          <w:lang w:bidi="ar-SA"/>
          <w14:textFill>
            <w14:solidFill>
              <w14:schemeClr w14:val="tx1"/>
            </w14:solidFill>
          </w14:textFill>
        </w:rPr>
      </w:pPr>
      <w:r>
        <w:rPr>
          <w:rFonts w:hint="eastAsia" w:ascii="仿宋" w:hAnsi="仿宋" w:eastAsia="仿宋" w:cs="仿宋"/>
          <w:bCs/>
          <w:color w:val="000000" w:themeColor="text1"/>
          <w:szCs w:val="21"/>
          <w:highlight w:val="none"/>
          <w:lang w:bidi="ar-SA"/>
          <w14:textFill>
            <w14:solidFill>
              <w14:schemeClr w14:val="tx1"/>
            </w14:solidFill>
          </w14:textFill>
        </w:rPr>
        <w:t>5.1本次评标首先由评标委员会对投标人的投标文件进行初审，对未能通过初审的投标文件作无效标处理；</w:t>
      </w:r>
    </w:p>
    <w:p>
      <w:pPr>
        <w:shd w:val="clear" w:color="auto" w:fill="auto"/>
        <w:tabs>
          <w:tab w:val="left" w:pos="720"/>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eastAsia" w:ascii="仿宋" w:hAnsi="仿宋" w:eastAsia="仿宋" w:cs="仿宋"/>
          <w:b/>
          <w:bCs/>
          <w:color w:val="000000" w:themeColor="text1"/>
          <w:kern w:val="0"/>
          <w:sz w:val="36"/>
          <w:szCs w:val="36"/>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5.3依据评分标准以及各项权值，各位评委单独就每个投标人的</w:t>
      </w:r>
      <w:r>
        <w:rPr>
          <w:rFonts w:hint="eastAsia" w:ascii="仿宋" w:hAnsi="仿宋" w:eastAsia="仿宋" w:cs="仿宋"/>
          <w:color w:val="000000" w:themeColor="text1"/>
          <w:kern w:val="0"/>
          <w:szCs w:val="21"/>
          <w:highlight w:val="none"/>
          <w:lang w:bidi="ar-SA"/>
          <w14:textFill>
            <w14:solidFill>
              <w14:schemeClr w14:val="tx1"/>
            </w14:solidFill>
          </w14:textFill>
        </w:rPr>
        <w:t>投标文件进行价格、技术、</w: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begin"/>
      </w:r>
      <w:r>
        <w:rPr>
          <w:rFonts w:hint="eastAsia" w:ascii="仿宋" w:hAnsi="仿宋" w:eastAsia="仿宋" w:cs="仿宋"/>
          <w:color w:val="000000" w:themeColor="text1"/>
          <w:kern w:val="0"/>
          <w:szCs w:val="21"/>
          <w:highlight w:val="none"/>
          <w:lang w:bidi="ar-SA"/>
          <w14:textFill>
            <w14:solidFill>
              <w14:schemeClr w14:val="tx1"/>
            </w14:solidFill>
          </w14:textFill>
        </w:rPr>
        <w:instrText xml:space="preserve">HYPERLINK "http://zhidao.baidu.com/search?word=%E8%B4%A2%E5%8A%A1%E7%8A%B6%E5%86%B5&amp;fr=qb_search_exp&amp;ie=utf8&amp;eid_gfrom=151"</w:instrTex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separate"/>
      </w:r>
      <w:r>
        <w:rPr>
          <w:rFonts w:hint="eastAsia" w:ascii="仿宋" w:hAnsi="仿宋" w:eastAsia="仿宋" w:cs="仿宋"/>
          <w:color w:val="000000" w:themeColor="text1"/>
          <w:kern w:val="0"/>
          <w:szCs w:val="21"/>
          <w:highlight w:val="none"/>
          <w:lang w:bidi="ar-SA"/>
          <w14:textFill>
            <w14:solidFill>
              <w14:schemeClr w14:val="tx1"/>
            </w14:solidFill>
          </w14:textFill>
        </w:rPr>
        <w:t>财务状况</w: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end"/>
      </w:r>
      <w:r>
        <w:rPr>
          <w:rFonts w:hint="eastAsia" w:ascii="仿宋" w:hAnsi="仿宋" w:eastAsia="仿宋" w:cs="仿宋"/>
          <w:color w:val="000000" w:themeColor="text1"/>
          <w:kern w:val="0"/>
          <w:szCs w:val="21"/>
          <w:highlight w:val="none"/>
          <w:lang w:bidi="ar-SA"/>
          <w14:textFill>
            <w14:solidFill>
              <w14:schemeClr w14:val="tx1"/>
            </w14:solidFill>
          </w14:textFill>
        </w:rPr>
        <w:t>、信誉、业绩、服务、对招标文件的响应程度，以及相应的比重或者权值等各项因素进行综合评审后，按最终综合得分由高向低排序，由评标委员会推荐综合得分最高的投标人为第一中标候选人。</w:t>
      </w:r>
    </w:p>
    <w:p>
      <w:pPr>
        <w:shd w:val="clear" w:color="auto" w:fill="auto"/>
        <w:jc w:val="center"/>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  投标文件初审</w:t>
      </w:r>
      <w:bookmarkEnd w:id="35"/>
      <w:bookmarkEnd w:id="36"/>
    </w:p>
    <w:p>
      <w:pPr>
        <w:shd w:val="clear" w:color="auto" w:fill="auto"/>
        <w:spacing w:line="400" w:lineRule="exact"/>
        <w:ind w:firstLine="352" w:firstLineChars="147"/>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6</w:t>
      </w:r>
      <w:r>
        <w:rPr>
          <w:rFonts w:hint="eastAsia" w:ascii="仿宋" w:hAnsi="仿宋" w:eastAsia="仿宋" w:cs="仿宋"/>
          <w:b/>
          <w:color w:val="000000" w:themeColor="text1"/>
          <w:szCs w:val="21"/>
          <w:highlight w:val="none"/>
          <w14:textFill>
            <w14:solidFill>
              <w14:schemeClr w14:val="tx1"/>
            </w14:solidFill>
          </w14:textFill>
        </w:rPr>
        <w:t>.资格性审查:</w:t>
      </w:r>
    </w:p>
    <w:p>
      <w:pPr>
        <w:shd w:val="clear" w:color="auto" w:fill="auto"/>
        <w:spacing w:line="400" w:lineRule="exact"/>
        <w:ind w:firstLine="352" w:firstLineChars="147"/>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.1评审细则</w:t>
      </w:r>
    </w:p>
    <w:tbl>
      <w:tblPr>
        <w:tblStyle w:val="20"/>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7100"/>
        <w:gridCol w:w="56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项目</w:t>
            </w:r>
          </w:p>
        </w:tc>
        <w:tc>
          <w:tcPr>
            <w:tcW w:w="7647" w:type="dxa"/>
            <w:gridSpan w:val="2"/>
            <w:vMerge w:val="restart"/>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评审内容</w:t>
            </w:r>
          </w:p>
        </w:tc>
        <w:tc>
          <w:tcPr>
            <w:tcW w:w="1178" w:type="dxa"/>
            <w:gridSpan w:val="2"/>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sz w:val="18"/>
                <w:szCs w:val="21"/>
                <w:highlight w:val="none"/>
                <w14:textFill>
                  <w14:solidFill>
                    <w14:schemeClr w14:val="tx1"/>
                  </w14:solidFill>
                </w14:textFill>
              </w:rPr>
            </w:pPr>
          </w:p>
        </w:tc>
        <w:tc>
          <w:tcPr>
            <w:tcW w:w="7647" w:type="dxa"/>
            <w:gridSpan w:val="2"/>
            <w:vMerge w:val="continue"/>
            <w:noWrap w:val="0"/>
            <w:vAlign w:val="top"/>
          </w:tcPr>
          <w:p>
            <w:pPr>
              <w:shd w:val="clear" w:color="auto" w:fill="auto"/>
              <w:rPr>
                <w:rFonts w:hint="eastAsia" w:ascii="仿宋" w:hAnsi="仿宋" w:eastAsia="仿宋" w:cs="仿宋"/>
                <w:color w:val="000000" w:themeColor="text1"/>
                <w:sz w:val="18"/>
                <w:szCs w:val="21"/>
                <w:highlight w:val="none"/>
                <w14:textFill>
                  <w14:solidFill>
                    <w14:schemeClr w14:val="tx1"/>
                  </w14:solidFill>
                </w14:textFill>
              </w:rPr>
            </w:pPr>
          </w:p>
        </w:tc>
        <w:tc>
          <w:tcPr>
            <w:tcW w:w="563" w:type="dxa"/>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是</w:t>
            </w:r>
          </w:p>
        </w:tc>
        <w:tc>
          <w:tcPr>
            <w:tcW w:w="615" w:type="dxa"/>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81" w:type="dxa"/>
            <w:vMerge w:val="restart"/>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审</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查</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标</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准</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(适</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用</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于</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格</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后</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审)</w:t>
            </w: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（三证合一）营业执照</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kern w:val="0"/>
                <w:sz w:val="20"/>
                <w:szCs w:val="20"/>
                <w:highlight w:val="none"/>
                <w:lang w:bidi="ar"/>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法定代表人投标需提供法定代表人资格证明书，委托代理人投标需提供法定代表人授权委托书</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kern w:val="0"/>
                <w:sz w:val="20"/>
                <w:szCs w:val="20"/>
                <w:highlight w:val="none"/>
                <w:lang w:bidi="ar"/>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投标企业须提供投标人（被授权在职人员）近3个月有效的社保证明；</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kern w:val="0"/>
                <w:sz w:val="20"/>
                <w:szCs w:val="20"/>
                <w:highlight w:val="none"/>
                <w:lang w:eastAsia="zh-CN" w:bidi="ar"/>
                <w14:textFill>
                  <w14:solidFill>
                    <w14:schemeClr w14:val="tx1"/>
                  </w14:solidFill>
                </w14:textFill>
              </w:rPr>
            </w:pPr>
            <w:r>
              <w:rPr>
                <w:rFonts w:hint="eastAsia" w:ascii="仿宋" w:hAnsi="仿宋" w:eastAsia="仿宋" w:cs="仿宋"/>
                <w:color w:val="000000" w:themeColor="text1"/>
                <w:kern w:val="0"/>
                <w:sz w:val="20"/>
                <w:szCs w:val="20"/>
                <w:highlight w:val="none"/>
                <w:lang w:eastAsia="zh-CN" w:bidi="ar"/>
                <w14:textFill>
                  <w14:solidFill>
                    <w14:schemeClr w14:val="tx1"/>
                  </w14:solidFill>
                </w14:textFill>
              </w:rPr>
              <w:t>未被“信用中国”（www.creditchina.gov.cn）、中国政府采购网（www.ccgp.gov.cn）列入失信被执行人、重大税收违法案件当事人名单、政府采购严重违法失信行为记录名单。</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5</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kern w:val="0"/>
                <w:sz w:val="20"/>
                <w:szCs w:val="20"/>
                <w:highlight w:val="none"/>
                <w:lang w:bidi="ar"/>
                <w14:textFill>
                  <w14:solidFill>
                    <w14:schemeClr w14:val="tx1"/>
                  </w14:solidFill>
                </w14:textFill>
              </w:rPr>
            </w:pPr>
            <w:r>
              <w:rPr>
                <w:rFonts w:hint="eastAsia" w:ascii="仿宋" w:hAnsi="仿宋" w:eastAsia="仿宋" w:cs="仿宋"/>
                <w:color w:val="000000" w:themeColor="text1"/>
                <w:kern w:val="0"/>
                <w:sz w:val="20"/>
                <w:szCs w:val="20"/>
                <w:highlight w:val="none"/>
                <w:lang w:eastAsia="zh-CN" w:bidi="ar"/>
                <w14:textFill>
                  <w14:solidFill>
                    <w14:schemeClr w14:val="tx1"/>
                  </w14:solidFill>
                </w14:textFill>
              </w:rPr>
              <w:t>投标</w:t>
            </w:r>
            <w:r>
              <w:rPr>
                <w:rFonts w:hint="eastAsia" w:ascii="仿宋" w:hAnsi="仿宋" w:eastAsia="仿宋" w:cs="仿宋"/>
                <w:color w:val="000000" w:themeColor="text1"/>
                <w:kern w:val="0"/>
                <w:sz w:val="20"/>
                <w:szCs w:val="20"/>
                <w:highlight w:val="none"/>
                <w:lang w:bidi="ar"/>
                <w14:textFill>
                  <w14:solidFill>
                    <w14:schemeClr w14:val="tx1"/>
                  </w14:solidFill>
                </w14:textFill>
              </w:rPr>
              <w:t>保证金收据</w:t>
            </w:r>
            <w:r>
              <w:rPr>
                <w:rFonts w:hint="eastAsia" w:ascii="仿宋" w:hAnsi="仿宋" w:eastAsia="仿宋" w:cs="仿宋"/>
                <w:color w:val="000000" w:themeColor="text1"/>
                <w:kern w:val="0"/>
                <w:sz w:val="20"/>
                <w:szCs w:val="20"/>
                <w:highlight w:val="none"/>
                <w:lang w:eastAsia="zh-CN" w:bidi="ar"/>
                <w14:textFill>
                  <w14:solidFill>
                    <w14:schemeClr w14:val="tx1"/>
                  </w14:solidFill>
                </w14:textFill>
              </w:rPr>
              <w:t>或保函等票据</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p>
        </w:tc>
        <w:tc>
          <w:tcPr>
            <w:tcW w:w="7100" w:type="dxa"/>
            <w:noWrap w:val="0"/>
            <w:vAlign w:val="center"/>
          </w:tcPr>
          <w:p>
            <w:pPr>
              <w:widowControl/>
              <w:shd w:val="clear" w:color="auto" w:fill="auto"/>
              <w:ind w:left="0" w:leftChars="0" w:right="0" w:rightChars="0" w:firstLine="0" w:firstLineChars="0"/>
              <w:jc w:val="left"/>
              <w:textAlignment w:val="center"/>
              <w:rPr>
                <w:rFonts w:hint="eastAsia" w:ascii="仿宋" w:hAnsi="仿宋" w:eastAsia="仿宋" w:cs="仿宋"/>
                <w:color w:val="000000" w:themeColor="text1"/>
                <w:spacing w:val="0"/>
                <w:w w:val="100"/>
                <w:kern w:val="0"/>
                <w:position w:val="0"/>
                <w:sz w:val="20"/>
                <w:szCs w:val="20"/>
                <w:highlight w:val="none"/>
                <w:shd w:val="clear" w:color="auto" w:fill="auto"/>
                <w:lang w:val="en-US" w:eastAsia="en-US" w:bidi="ar"/>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bidi="ar"/>
                <w14:textFill>
                  <w14:solidFill>
                    <w14:schemeClr w14:val="tx1"/>
                  </w14:solidFill>
                </w14:textFill>
              </w:rPr>
              <w:t>本项目为非专门面向中小企业，根据《政府采购促进中小企业发展管理办法》（财库【2020】46号）的规定，评标时将给予此类企业进行价格扣除10%的优惠，用优惠后的价格参与评审。</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default" w:ascii="仿宋" w:hAnsi="仿宋" w:eastAsia="仿宋" w:cs="仿宋"/>
                <w:color w:val="000000" w:themeColor="text1"/>
                <w:szCs w:val="21"/>
                <w:highlight w:val="none"/>
                <w:lang w:val="en-US" w:eastAsia="zh-CN"/>
                <w14:textFill>
                  <w14:solidFill>
                    <w14:schemeClr w14:val="tx1"/>
                  </w14:solidFill>
                </w14:textFill>
              </w:rPr>
            </w:pPr>
          </w:p>
        </w:tc>
        <w:tc>
          <w:tcPr>
            <w:tcW w:w="7100" w:type="dxa"/>
            <w:noWrap w:val="0"/>
            <w:vAlign w:val="top"/>
          </w:tcPr>
          <w:p>
            <w:pPr>
              <w:shd w:val="clear" w:color="auto" w:fil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结论：是否通过评审（须填写通过或不通过）</w:t>
            </w:r>
          </w:p>
          <w:p>
            <w:pPr>
              <w:shd w:val="clear" w:color="auto" w:fill="auto"/>
              <w:ind w:left="0" w:leftChars="0" w:right="0" w:rightChars="0" w:firstLine="0" w:firstLineChars="0"/>
              <w:rPr>
                <w:rFonts w:hint="eastAsia" w:ascii="仿宋" w:hAnsi="仿宋" w:eastAsia="仿宋" w:cs="仿宋"/>
                <w:color w:val="000000" w:themeColor="text1"/>
                <w:spacing w:val="0"/>
                <w:w w:val="100"/>
                <w:position w:val="0"/>
                <w:sz w:val="20"/>
                <w:szCs w:val="22"/>
                <w:highlight w:val="none"/>
                <w:shd w:val="clear" w:color="auto" w:fill="auto"/>
                <w:lang w:val="en-US" w:eastAsia="en-US" w:bidi="en-US"/>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注：如有一项不合格，作废标处理。</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p>
        </w:tc>
        <w:tc>
          <w:tcPr>
            <w:tcW w:w="547" w:type="dxa"/>
            <w:noWrap w:val="0"/>
            <w:vAlign w:val="top"/>
          </w:tcPr>
          <w:p>
            <w:pPr>
              <w:shd w:val="clear" w:color="auto" w:fill="auto"/>
              <w:spacing w:line="440" w:lineRule="exact"/>
              <w:rPr>
                <w:rFonts w:hint="eastAsia" w:ascii="仿宋" w:hAnsi="仿宋" w:eastAsia="仿宋" w:cs="仿宋"/>
                <w:color w:val="000000" w:themeColor="text1"/>
                <w:szCs w:val="21"/>
                <w:highlight w:val="none"/>
                <w14:textFill>
                  <w14:solidFill>
                    <w14:schemeClr w14:val="tx1"/>
                  </w14:solidFill>
                </w14:textFill>
              </w:rPr>
            </w:pPr>
          </w:p>
        </w:tc>
        <w:tc>
          <w:tcPr>
            <w:tcW w:w="7100" w:type="dxa"/>
            <w:noWrap w:val="0"/>
            <w:vAlign w:val="top"/>
          </w:tcPr>
          <w:p>
            <w:pPr>
              <w:shd w:val="clear" w:color="auto" w:fill="auto"/>
              <w:rPr>
                <w:rFonts w:hint="eastAsia" w:ascii="仿宋" w:hAnsi="仿宋" w:eastAsia="仿宋" w:cs="仿宋"/>
                <w:color w:val="000000" w:themeColor="text1"/>
                <w:sz w:val="20"/>
                <w:szCs w:val="22"/>
                <w:highlight w:val="none"/>
                <w14:textFill>
                  <w14:solidFill>
                    <w14:schemeClr w14:val="tx1"/>
                  </w14:solidFill>
                </w14:textFill>
              </w:rPr>
            </w:pPr>
          </w:p>
        </w:tc>
        <w:tc>
          <w:tcPr>
            <w:tcW w:w="1178" w:type="dxa"/>
            <w:gridSpan w:val="2"/>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bl>
    <w:p>
      <w:pPr>
        <w:shd w:val="clear" w:color="auto" w:fill="auto"/>
        <w:spacing w:line="400" w:lineRule="exact"/>
        <w:ind w:firstLine="578" w:firstLineChars="241"/>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6</w:t>
      </w:r>
      <w:r>
        <w:rPr>
          <w:rFonts w:hint="eastAsia" w:ascii="仿宋" w:hAnsi="仿宋" w:eastAsia="仿宋" w:cs="仿宋"/>
          <w:b/>
          <w:color w:val="000000" w:themeColor="text1"/>
          <w:szCs w:val="21"/>
          <w:highlight w:val="none"/>
          <w14:textFill>
            <w14:solidFill>
              <w14:schemeClr w14:val="tx1"/>
            </w14:solidFill>
          </w14:textFill>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240" w:firstLineChars="100"/>
        <w:rPr>
          <w:rFonts w:hint="eastAsia" w:ascii="仿宋" w:hAnsi="仿宋" w:eastAsia="仿宋" w:cs="仿宋"/>
          <w:b/>
          <w:color w:val="000000" w:themeColor="text1"/>
          <w:szCs w:val="21"/>
          <w:highlight w:val="none"/>
          <w:lang w:val="en-US" w:eastAsia="zh-CN"/>
          <w14:textFill>
            <w14:solidFill>
              <w14:schemeClr w14:val="tx1"/>
            </w14:solidFill>
          </w14:textFill>
        </w:rPr>
      </w:pPr>
    </w:p>
    <w:p>
      <w:pPr>
        <w:shd w:val="clear" w:color="auto" w:fill="auto"/>
        <w:spacing w:before="156" w:beforeLines="50" w:line="440" w:lineRule="exact"/>
        <w:ind w:firstLine="240" w:firstLineChars="1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7</w:t>
      </w:r>
      <w:r>
        <w:rPr>
          <w:rFonts w:hint="eastAsia" w:ascii="仿宋" w:hAnsi="仿宋" w:eastAsia="仿宋" w:cs="仿宋"/>
          <w:b/>
          <w:color w:val="000000" w:themeColor="text1"/>
          <w:szCs w:val="21"/>
          <w:highlight w:val="none"/>
          <w14:textFill>
            <w14:solidFill>
              <w14:schemeClr w14:val="tx1"/>
            </w14:solidFill>
          </w14:textFill>
        </w:rPr>
        <w:t>.符合性审查</w:t>
      </w:r>
    </w:p>
    <w:p>
      <w:pPr>
        <w:shd w:val="clear" w:color="auto" w:fill="auto"/>
        <w:spacing w:line="44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．1评审细则</w:t>
      </w:r>
    </w:p>
    <w:tbl>
      <w:tblPr>
        <w:tblStyle w:val="20"/>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454"/>
        <w:gridCol w:w="6378"/>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237"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w:t>
            </w:r>
          </w:p>
        </w:tc>
        <w:tc>
          <w:tcPr>
            <w:tcW w:w="6832" w:type="dxa"/>
            <w:gridSpan w:val="2"/>
            <w:tcBorders>
              <w:top w:val="single" w:color="auto" w:sz="4" w:space="0"/>
            </w:tcBorders>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评审内容</w:t>
            </w:r>
          </w:p>
        </w:tc>
        <w:tc>
          <w:tcPr>
            <w:tcW w:w="1366" w:type="dxa"/>
            <w:gridSpan w:val="2"/>
            <w:tcBorders>
              <w:top w:val="single" w:color="auto" w:sz="4" w:space="0"/>
              <w:right w:val="single" w:color="auto" w:sz="4" w:space="0"/>
            </w:tcBorders>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tcBorders>
              <w:left w:val="single" w:color="auto" w:sz="4" w:space="0"/>
              <w:bottom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6832" w:type="dxa"/>
            <w:gridSpan w:val="2"/>
            <w:tcBorders>
              <w:bottom w:val="single" w:color="auto" w:sz="4" w:space="0"/>
            </w:tcBorders>
            <w:noWrap w:val="0"/>
            <w:vAlign w:val="top"/>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82" w:type="dxa"/>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是</w:t>
            </w:r>
          </w:p>
        </w:tc>
        <w:tc>
          <w:tcPr>
            <w:tcW w:w="884" w:type="dxa"/>
            <w:tcBorders>
              <w:right w:val="single" w:color="auto" w:sz="4" w:space="0"/>
            </w:tcBorders>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审</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查</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标</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准</w:t>
            </w:r>
          </w:p>
        </w:tc>
        <w:tc>
          <w:tcPr>
            <w:tcW w:w="454"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由政府立项核准、审批的采购项目, 报价</w:t>
            </w:r>
            <w:r>
              <w:rPr>
                <w:rFonts w:hint="eastAsia" w:ascii="仿宋" w:hAnsi="仿宋" w:eastAsia="仿宋" w:cs="仿宋"/>
                <w:color w:val="000000" w:themeColor="text1"/>
                <w:kern w:val="0"/>
                <w:sz w:val="20"/>
                <w:szCs w:val="20"/>
                <w:highlight w:val="none"/>
                <w:lang w:eastAsia="zh-CN" w:bidi="ar"/>
                <w14:textFill>
                  <w14:solidFill>
                    <w14:schemeClr w14:val="tx1"/>
                  </w14:solidFill>
                </w14:textFill>
              </w:rPr>
              <w:t>低于</w:t>
            </w:r>
            <w:r>
              <w:rPr>
                <w:rFonts w:hint="eastAsia" w:ascii="仿宋" w:hAnsi="仿宋" w:eastAsia="仿宋" w:cs="仿宋"/>
                <w:color w:val="000000" w:themeColor="text1"/>
                <w:kern w:val="0"/>
                <w:sz w:val="20"/>
                <w:szCs w:val="20"/>
                <w:highlight w:val="none"/>
                <w:lang w:bidi="ar"/>
                <w14:textFill>
                  <w14:solidFill>
                    <w14:schemeClr w14:val="tx1"/>
                  </w14:solidFill>
                </w14:textFill>
              </w:rPr>
              <w:t>设定的采购预算价的；</w:t>
            </w:r>
          </w:p>
        </w:tc>
        <w:tc>
          <w:tcPr>
            <w:tcW w:w="482"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000000" w:themeColor="text1"/>
                <w:szCs w:val="21"/>
                <w:highlight w:val="none"/>
                <w14:textFill>
                  <w14:solidFill>
                    <w14:schemeClr w14:val="tx1"/>
                  </w14:solidFill>
                </w14:textFill>
              </w:rPr>
            </w:pPr>
          </w:p>
        </w:tc>
        <w:tc>
          <w:tcPr>
            <w:tcW w:w="884"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2</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法定代表人身份证明及授权委托书有效</w:t>
            </w:r>
            <w:r>
              <w:rPr>
                <w:rFonts w:hint="eastAsia" w:ascii="仿宋" w:hAnsi="仿宋" w:eastAsia="仿宋" w:cs="仿宋"/>
                <w:color w:val="000000" w:themeColor="text1"/>
                <w:kern w:val="0"/>
                <w:sz w:val="20"/>
                <w:szCs w:val="20"/>
                <w:highlight w:val="none"/>
                <w:lang w:val="en-US" w:eastAsia="zh-CN" w:bidi="ar"/>
                <w14:textFill>
                  <w14:solidFill>
                    <w14:schemeClr w14:val="tx1"/>
                  </w14:solidFill>
                </w14:textFill>
              </w:rPr>
              <w:t>;</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3</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只有一个方案投标。</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4</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投标文件内容齐全、无遗漏。</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bottom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5</w:t>
            </w:r>
          </w:p>
        </w:tc>
        <w:tc>
          <w:tcPr>
            <w:tcW w:w="6378" w:type="dxa"/>
            <w:tcBorders>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对招标文件规定的招标内容全部作出响应。</w:t>
            </w:r>
          </w:p>
        </w:tc>
        <w:tc>
          <w:tcPr>
            <w:tcW w:w="482" w:type="dxa"/>
            <w:tcBorders>
              <w:left w:val="single" w:color="auto" w:sz="4" w:space="0"/>
              <w:bottom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6</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满足招标文件提出的技术和质量要求。</w:t>
            </w:r>
          </w:p>
        </w:tc>
        <w:tc>
          <w:tcPr>
            <w:tcW w:w="48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7</w:t>
            </w:r>
          </w:p>
        </w:tc>
        <w:tc>
          <w:tcPr>
            <w:tcW w:w="6378" w:type="dxa"/>
            <w:tcBorders>
              <w:top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完成期限满足招标文件要求。</w:t>
            </w:r>
          </w:p>
        </w:tc>
        <w:tc>
          <w:tcPr>
            <w:tcW w:w="482" w:type="dxa"/>
            <w:tcBorders>
              <w:top w:val="single" w:color="auto" w:sz="4" w:space="0"/>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top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8</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投标有效期满足招标文件要求。</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9</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kern w:val="0"/>
                <w:sz w:val="20"/>
                <w:szCs w:val="20"/>
                <w:highlight w:val="none"/>
                <w:lang w:bidi="ar"/>
                <w14:textFill>
                  <w14:solidFill>
                    <w14:schemeClr w14:val="tx1"/>
                  </w14:solidFill>
                </w14:textFill>
              </w:rPr>
              <w:t>投标人详细地址、联系人、电话</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p>
        </w:tc>
        <w:tc>
          <w:tcPr>
            <w:tcW w:w="6832"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结论：是否通过评审（须填写通过或不通过）</w:t>
            </w:r>
          </w:p>
          <w:p>
            <w:pPr>
              <w:shd w:val="clear" w:color="auto" w:fil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bl>
    <w:p>
      <w:pPr>
        <w:shd w:val="clear" w:color="auto" w:fill="auto"/>
        <w:bidi w:val="0"/>
        <w:rPr>
          <w:rFonts w:hint="eastAsia" w:ascii="仿宋" w:hAnsi="仿宋" w:eastAsia="仿宋" w:cs="仿宋"/>
          <w:color w:val="000000" w:themeColor="text1"/>
          <w:highlight w:val="none"/>
          <w14:textFill>
            <w14:solidFill>
              <w14:schemeClr w14:val="tx1"/>
            </w14:solidFill>
          </w14:textFill>
        </w:rPr>
      </w:pPr>
    </w:p>
    <w:p>
      <w:pPr>
        <w:shd w:val="clear" w:color="auto" w:fill="auto"/>
        <w:spacing w:line="400" w:lineRule="exact"/>
        <w:ind w:firstLine="578" w:firstLineChars="241"/>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.2评委会判定投标文件的响应性只根据投标文件本身的内容，而不寻求外部的证据，但投标有不真实不正确的内容时除外。</w:t>
      </w:r>
    </w:p>
    <w:p>
      <w:pPr>
        <w:shd w:val="clear" w:color="auto" w:fill="auto"/>
        <w:spacing w:line="400" w:lineRule="exact"/>
        <w:ind w:firstLine="578" w:firstLineChars="241"/>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.3如果投标文件实质上没有响应</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的要求，评委会将予以拒绝，投标人不得通过修正或撤销不符合要求的偏离或保留，而使其投标成为实质上响应的投标。</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.4投标人可在现场20分钟内对评标委员会的评审结论提出异议，评标委员会根据</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及有关规定对投标人的异议进行复议</w:t>
      </w:r>
    </w:p>
    <w:p>
      <w:pPr>
        <w:shd w:val="clear" w:color="auto" w:fill="auto"/>
        <w:spacing w:line="400" w:lineRule="exact"/>
        <w:ind w:firstLine="600" w:firstLineChars="2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.5只有通过初审的投标人才能进入下一步评标程序。</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bookmarkStart w:id="39" w:name="_Toc362983803"/>
      <w:bookmarkStart w:id="40" w:name="_Toc469495734"/>
      <w:r>
        <w:rPr>
          <w:rFonts w:hint="eastAsia" w:ascii="仿宋" w:hAnsi="仿宋" w:eastAsia="仿宋" w:cs="仿宋"/>
          <w:b/>
          <w:color w:val="000000" w:themeColor="text1"/>
          <w:sz w:val="28"/>
          <w:szCs w:val="28"/>
          <w:highlight w:val="none"/>
          <w14:textFill>
            <w14:solidFill>
              <w14:schemeClr w14:val="tx1"/>
            </w14:solidFill>
          </w14:textFill>
        </w:rPr>
        <w:t xml:space="preserve">三  </w:t>
      </w:r>
      <w:r>
        <w:rPr>
          <w:rFonts w:hint="eastAsia" w:ascii="仿宋" w:hAnsi="仿宋" w:eastAsia="仿宋" w:cs="仿宋"/>
          <w:b/>
          <w:color w:val="000000" w:themeColor="text1"/>
          <w:sz w:val="24"/>
          <w:highlight w:val="none"/>
          <w14:textFill>
            <w14:solidFill>
              <w14:schemeClr w14:val="tx1"/>
            </w14:solidFill>
          </w14:textFill>
        </w:rPr>
        <w:t>投标文件的澄清和补正</w:t>
      </w:r>
      <w:bookmarkEnd w:id="39"/>
      <w:bookmarkEnd w:id="40"/>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8．澄清、说明或补正的形式</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9．错误修正的原则</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p>
    <w:p>
      <w:pPr>
        <w:shd w:val="clear" w:color="auto" w:fill="auto"/>
        <w:spacing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bookmarkStart w:id="41" w:name="_Toc469495735"/>
      <w:r>
        <w:rPr>
          <w:rFonts w:hint="eastAsia" w:ascii="仿宋" w:hAnsi="仿宋" w:eastAsia="仿宋" w:cs="仿宋"/>
          <w:b/>
          <w:color w:val="000000" w:themeColor="text1"/>
          <w:sz w:val="24"/>
          <w:highlight w:val="none"/>
          <w14:textFill>
            <w14:solidFill>
              <w14:schemeClr w14:val="tx1"/>
            </w14:solidFill>
          </w14:textFill>
        </w:rPr>
        <w:t>四 比较与评价</w:t>
      </w:r>
      <w:bookmarkEnd w:id="41"/>
    </w:p>
    <w:p>
      <w:pPr>
        <w:shd w:val="clear" w:color="auto" w:fill="auto"/>
        <w:tabs>
          <w:tab w:val="left" w:pos="720"/>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bookmarkStart w:id="42" w:name="_Toc469495736"/>
      <w:bookmarkStart w:id="43" w:name="_Toc362983805"/>
      <w:r>
        <w:rPr>
          <w:rFonts w:hint="eastAsia" w:ascii="仿宋" w:hAnsi="仿宋" w:eastAsia="仿宋" w:cs="仿宋"/>
          <w:color w:val="000000" w:themeColor="text1"/>
          <w:szCs w:val="21"/>
          <w:highlight w:val="none"/>
          <w:lang w:val="en-US" w:eastAsia="zh-CN" w:bidi="ar-SA"/>
          <w14:textFill>
            <w14:solidFill>
              <w14:schemeClr w14:val="tx1"/>
            </w14:solidFill>
          </w14:textFill>
        </w:rPr>
        <w:t>10.1</w:t>
      </w:r>
      <w:r>
        <w:rPr>
          <w:rFonts w:hint="eastAsia" w:ascii="仿宋" w:hAnsi="仿宋" w:eastAsia="仿宋" w:cs="仿宋"/>
          <w:color w:val="000000" w:themeColor="text1"/>
          <w:szCs w:val="21"/>
          <w:highlight w:val="none"/>
          <w:lang w:bidi="ar-SA"/>
          <w14:textFill>
            <w14:solidFill>
              <w14:schemeClr w14:val="tx1"/>
            </w14:solidFill>
          </w14:textFill>
        </w:rPr>
        <w:t>评标委员会按招标文件中规定的评标方法和标准，对资格性检查和符合性检查合格的投标文件进行商务和技术评估、综合比较与评价。</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10.2</w:t>
      </w:r>
      <w:r>
        <w:rPr>
          <w:rFonts w:hint="eastAsia" w:ascii="仿宋" w:hAnsi="仿宋" w:eastAsia="仿宋" w:cs="仿宋"/>
          <w:color w:val="000000" w:themeColor="text1"/>
          <w:szCs w:val="21"/>
          <w:highlight w:val="none"/>
          <w:lang w:bidi="ar-SA"/>
          <w14:textFill>
            <w14:solidFill>
              <w14:schemeClr w14:val="tx1"/>
            </w14:solidFill>
          </w14:textFill>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616" w:firstLineChars="257"/>
        <w:rPr>
          <w:rFonts w:hint="eastAsia" w:ascii="仿宋" w:hAnsi="仿宋" w:eastAsia="仿宋" w:cs="仿宋"/>
          <w:bCs/>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w:t>
      </w:r>
      <w:r>
        <w:rPr>
          <w:rFonts w:hint="eastAsia" w:ascii="仿宋" w:hAnsi="仿宋" w:eastAsia="仿宋" w:cs="仿宋"/>
          <w:bCs/>
          <w:color w:val="000000" w:themeColor="text1"/>
          <w:szCs w:val="21"/>
          <w:highlight w:val="none"/>
          <w:lang w:val="en-US" w:eastAsia="zh-CN" w:bidi="ar-SA"/>
          <w14:textFill>
            <w14:solidFill>
              <w14:schemeClr w14:val="tx1"/>
            </w14:solidFill>
          </w14:textFill>
        </w:rPr>
        <w:t>2.1</w:t>
      </w:r>
      <w:r>
        <w:rPr>
          <w:rFonts w:hint="eastAsia" w:ascii="仿宋" w:hAnsi="仿宋" w:eastAsia="仿宋" w:cs="仿宋"/>
          <w:bCs/>
          <w:color w:val="000000" w:themeColor="text1"/>
          <w:szCs w:val="21"/>
          <w:highlight w:val="none"/>
          <w:lang w:bidi="ar-SA"/>
          <w14:textFill>
            <w14:solidFill>
              <w14:schemeClr w14:val="tx1"/>
            </w14:solidFill>
          </w14:textFill>
        </w:rPr>
        <w:t>评委打分办法</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bCs/>
          <w:color w:val="000000" w:themeColor="text1"/>
          <w:szCs w:val="21"/>
          <w:highlight w:val="none"/>
          <w:lang w:bidi="ar-SA"/>
          <w14:textFill>
            <w14:solidFill>
              <w14:schemeClr w14:val="tx1"/>
            </w14:solidFill>
          </w14:textFill>
        </w:rPr>
        <w:t>（1）</w:t>
      </w:r>
      <w:r>
        <w:rPr>
          <w:rFonts w:hint="eastAsia" w:ascii="仿宋" w:hAnsi="仿宋" w:eastAsia="仿宋" w:cs="仿宋"/>
          <w:color w:val="000000" w:themeColor="text1"/>
          <w:szCs w:val="21"/>
          <w:highlight w:val="none"/>
          <w:lang w:bidi="ar-SA"/>
          <w14:textFill>
            <w14:solidFill>
              <w14:schemeClr w14:val="tx1"/>
            </w14:solidFill>
          </w14:textFill>
        </w:rPr>
        <w:t>参加评分的评委应尽力体现客观、实事求是，避免学派偏见和个人偏好。</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（2）衡量、对比的依据，应以招标文件、投标文件、提供的正式试验数据、质询澄清中的文字为准，口头回答和收集的资料只作为参考。</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（3）评分主要是为比较各投标人的价格、商务和技术综合排序。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（4）评委打分采取记名形式。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（5）各评委根据提供的技术打分表独立自主打分，任何人不得要求评委统一打分或统一确定等次顺序。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（6）对打分表中的每项条款，各评委应根据投标文件、澄清材料、招标文件要求，按满足的程度给投标人打分。</w:t>
      </w:r>
    </w:p>
    <w:p>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616" w:firstLineChars="257"/>
        <w:textAlignment w:val="auto"/>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（7）评分程序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16" w:firstLineChars="257"/>
        <w:textAlignment w:val="auto"/>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1)就投标人的投标文件对照整理出商务、技术评标因素对比表、偏差表，并在经过校核的基础上逐项打分。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16" w:firstLineChars="257"/>
        <w:textAlignment w:val="auto"/>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2)各评委独立完成打分后，将评分表交给代理机构，由代理机构组织进行分数统计。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16" w:firstLineChars="257"/>
        <w:textAlignment w:val="auto"/>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3)最终汇总表中各投标人得分应为评委打分的算术平均值。</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
          <w:color w:val="000000" w:themeColor="text1"/>
          <w:sz w:val="22"/>
          <w:szCs w:val="22"/>
          <w:highlight w:val="none"/>
          <w:shd w:val="clear" w:color="auto" w:fill="auto"/>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（8）评分标准和细则（综合评分法评分标准）</w:t>
      </w:r>
    </w:p>
    <w:p>
      <w:pPr>
        <w:pStyle w:val="50"/>
        <w:shd w:val="clear" w:color="auto" w:fill="auto"/>
        <w:tabs>
          <w:tab w:val="left" w:pos="1701"/>
        </w:tabs>
        <w:spacing w:line="440" w:lineRule="exact"/>
        <w:ind w:left="0" w:firstLine="616" w:firstLineChars="257"/>
        <w:rPr>
          <w:rFonts w:hint="eastAsia" w:ascii="仿宋" w:hAnsi="仿宋" w:eastAsia="仿宋" w:cs="仿宋"/>
          <w:color w:val="000000" w:themeColor="text1"/>
          <w:szCs w:val="21"/>
          <w:highlight w:val="none"/>
          <w:lang w:val="en-US" w:eastAsia="zh-CN" w:bidi="ar-SA"/>
          <w14:textFill>
            <w14:solidFill>
              <w14:schemeClr w14:val="tx1"/>
            </w14:solidFill>
          </w14:textFill>
        </w:rPr>
      </w:pPr>
    </w:p>
    <w:tbl>
      <w:tblPr>
        <w:tblStyle w:val="20"/>
        <w:tblpPr w:leftFromText="180" w:rightFromText="180" w:vertAnchor="text" w:horzAnchor="margin" w:tblpXSpec="center" w:tblpY="83"/>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4"/>
        <w:gridCol w:w="770"/>
        <w:gridCol w:w="915"/>
        <w:gridCol w:w="6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blCellSpacing w:w="0" w:type="dxa"/>
        </w:trPr>
        <w:tc>
          <w:tcPr>
            <w:tcW w:w="81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b/>
                <w:bCs/>
                <w:kern w:val="0"/>
                <w:sz w:val="21"/>
                <w:szCs w:val="21"/>
              </w:rPr>
              <w:t>序号</w:t>
            </w:r>
          </w:p>
        </w:tc>
        <w:tc>
          <w:tcPr>
            <w:tcW w:w="7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b/>
                <w:bCs/>
                <w:kern w:val="0"/>
                <w:sz w:val="21"/>
                <w:szCs w:val="21"/>
              </w:rPr>
              <w:t>评审项目</w:t>
            </w:r>
          </w:p>
        </w:tc>
        <w:tc>
          <w:tcPr>
            <w:tcW w:w="91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b/>
                <w:bCs/>
                <w:kern w:val="0"/>
                <w:sz w:val="21"/>
                <w:szCs w:val="21"/>
              </w:rPr>
              <w:t>标准分</w:t>
            </w:r>
          </w:p>
        </w:tc>
        <w:tc>
          <w:tcPr>
            <w:tcW w:w="63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b/>
                <w:bCs/>
                <w:kern w:val="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2" w:hRule="atLeast"/>
          <w:tblCellSpacing w:w="0" w:type="dxa"/>
        </w:trPr>
        <w:tc>
          <w:tcPr>
            <w:tcW w:w="81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投标报价</w:t>
            </w:r>
          </w:p>
        </w:tc>
        <w:tc>
          <w:tcPr>
            <w:tcW w:w="91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30分</w:t>
            </w:r>
          </w:p>
        </w:tc>
        <w:tc>
          <w:tcPr>
            <w:tcW w:w="63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满足招标文件要求且投标价格最低的投标报价为评标基准价，其价格分为满分。其他投标人的价格分按照下列公式计算：投标报价得分=（评标基准价／投标报价）×30%×100</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对小型和微型企业产品的价格给予 10% 的扣除【即:投标报价-（投标报价× 10% ）】，用扣除后的价格参与评审。</w:t>
            </w:r>
            <w:r>
              <w:rPr>
                <w:rFonts w:hint="eastAsia" w:ascii="宋体" w:hAnsi="宋体" w:eastAsia="宋体" w:cs="宋体"/>
                <w:color w:val="auto"/>
                <w:kern w:val="0"/>
                <w:sz w:val="21"/>
                <w:szCs w:val="21"/>
                <w:lang w:eastAsia="zh-CN"/>
              </w:rPr>
              <w:t>）</w:t>
            </w:r>
          </w:p>
        </w:tc>
      </w:tr>
    </w:tbl>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p>
    <w:tbl>
      <w:tblPr>
        <w:tblStyle w:val="20"/>
        <w:tblpPr w:leftFromText="180" w:rightFromText="180" w:vertAnchor="text" w:horzAnchor="margin" w:tblpXSpec="center" w:tblpY="83"/>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4"/>
        <w:gridCol w:w="698"/>
        <w:gridCol w:w="955"/>
        <w:gridCol w:w="6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blCellSpacing w:w="0" w:type="dxa"/>
        </w:trPr>
        <w:tc>
          <w:tcPr>
            <w:tcW w:w="814" w:type="dxa"/>
            <w:tcBorders>
              <w:left w:val="single" w:color="auto" w:sz="4" w:space="0"/>
              <w:right w:val="single" w:color="auto" w:sz="4" w:space="0"/>
            </w:tcBorders>
            <w:noWrap w:val="0"/>
            <w:vAlign w:val="center"/>
          </w:tcPr>
          <w:p>
            <w:pPr>
              <w:spacing w:line="240" w:lineRule="auto"/>
              <w:jc w:val="center"/>
              <w:rPr>
                <w:rFonts w:hint="default" w:ascii="宋体" w:hAnsi="宋体" w:eastAsia="宋体" w:cs="宋体"/>
                <w:color w:val="auto"/>
                <w:kern w:val="0"/>
                <w:sz w:val="21"/>
                <w:szCs w:val="21"/>
              </w:rPr>
            </w:pPr>
            <w:r>
              <w:rPr>
                <w:rFonts w:hint="default" w:ascii="宋体" w:hAnsi="宋体" w:eastAsia="宋体" w:cs="宋体"/>
                <w:color w:val="auto"/>
                <w:kern w:val="0"/>
                <w:sz w:val="21"/>
                <w:szCs w:val="21"/>
              </w:rPr>
              <w:t>2</w:t>
            </w:r>
          </w:p>
        </w:tc>
        <w:tc>
          <w:tcPr>
            <w:tcW w:w="698" w:type="dxa"/>
            <w:tcBorders>
              <w:left w:val="single" w:color="auto" w:sz="4" w:space="0"/>
              <w:bottom w:val="single" w:color="auto" w:sz="4" w:space="0"/>
              <w:right w:val="single" w:color="auto" w:sz="4" w:space="0"/>
            </w:tcBorders>
            <w:noWrap w:val="0"/>
            <w:vAlign w:val="center"/>
          </w:tcPr>
          <w:p>
            <w:pPr>
              <w:widowControl/>
              <w:spacing w:line="240" w:lineRule="auto"/>
              <w:jc w:val="center"/>
              <w:rPr>
                <w:rFonts w:hint="default" w:ascii="宋体" w:hAnsi="宋体" w:eastAsia="宋体" w:cs="宋体"/>
                <w:color w:val="auto"/>
                <w:kern w:val="0"/>
                <w:sz w:val="21"/>
                <w:szCs w:val="21"/>
                <w:lang w:val="en-US" w:eastAsia="zh-Hans"/>
              </w:rPr>
            </w:pPr>
            <w:r>
              <w:rPr>
                <w:rFonts w:hint="eastAsia" w:ascii="宋体" w:hAnsi="宋体" w:eastAsia="宋体" w:cs="宋体"/>
                <w:color w:val="auto"/>
                <w:kern w:val="0"/>
                <w:sz w:val="21"/>
                <w:szCs w:val="21"/>
                <w:lang w:val="en-US" w:eastAsia="zh-Hans"/>
              </w:rPr>
              <w:t>产品响应情况</w:t>
            </w:r>
          </w:p>
        </w:tc>
        <w:tc>
          <w:tcPr>
            <w:tcW w:w="9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eastAsia="zh-CN"/>
              </w:rPr>
              <w:t>0-30</w:t>
            </w:r>
            <w:r>
              <w:rPr>
                <w:rFonts w:hint="eastAsia" w:ascii="宋体" w:hAnsi="宋体" w:eastAsia="宋体" w:cs="宋体"/>
                <w:color w:val="auto"/>
                <w:kern w:val="0"/>
                <w:sz w:val="21"/>
                <w:szCs w:val="21"/>
                <w:lang w:val="en-US" w:eastAsia="zh-CN"/>
              </w:rPr>
              <w:t>分</w:t>
            </w:r>
          </w:p>
        </w:tc>
        <w:tc>
          <w:tcPr>
            <w:tcW w:w="6245"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ind w:left="0" w:leftChars="0" w:firstLine="0" w:firstLineChars="0"/>
              <w:rPr>
                <w:rFonts w:hint="eastAsia"/>
                <w:color w:val="auto"/>
                <w:lang w:val="en-US" w:eastAsia="zh-CN"/>
              </w:rPr>
            </w:pPr>
            <w:r>
              <w:rPr>
                <w:rFonts w:hint="eastAsia" w:ascii="宋体" w:hAnsi="宋体" w:eastAsia="宋体" w:cs="宋体"/>
                <w:color w:val="auto"/>
                <w:szCs w:val="21"/>
              </w:rPr>
              <w:t>评标专家根据各投标商的投标文件中相关证明资料进行综合比较，招标文件的技术参数要求</w:t>
            </w:r>
            <w:r>
              <w:rPr>
                <w:rFonts w:hint="eastAsia" w:ascii="宋体" w:hAnsi="宋体" w:eastAsia="宋体" w:cs="宋体"/>
                <w:color w:val="auto"/>
                <w:szCs w:val="21"/>
                <w:highlight w:val="none"/>
              </w:rPr>
              <w:t>为基准，</w:t>
            </w:r>
            <w:r>
              <w:rPr>
                <w:rFonts w:hint="eastAsia" w:ascii="宋体" w:hAnsi="宋体" w:eastAsia="宋体" w:cs="宋体"/>
                <w:color w:val="auto"/>
                <w:szCs w:val="21"/>
                <w:highlight w:val="none"/>
                <w:lang w:val="en-US" w:eastAsia="zh-CN"/>
              </w:rPr>
              <w:t>根据所投产品的配置与性能指标的响应程度打分</w:t>
            </w:r>
            <w:r>
              <w:rPr>
                <w:rFonts w:hint="eastAsia" w:ascii="宋体" w:hAnsi="宋体" w:eastAsia="宋体" w:cs="宋体"/>
                <w:b/>
                <w:bCs/>
                <w:color w:val="auto"/>
                <w:szCs w:val="21"/>
                <w:highlight w:val="none"/>
                <w:lang w:val="en-US" w:eastAsia="zh-CN"/>
              </w:rPr>
              <w:t>。</w:t>
            </w:r>
            <w:r>
              <w:rPr>
                <w:rFonts w:hint="eastAsia" w:ascii="宋体" w:hAnsi="宋体" w:eastAsia="宋体" w:cs="宋体"/>
                <w:color w:val="auto"/>
                <w:szCs w:val="21"/>
                <w:highlight w:val="none"/>
                <w:lang w:val="en-US" w:eastAsia="zh-CN"/>
              </w:rPr>
              <w:t>所投</w:t>
            </w:r>
            <w:r>
              <w:rPr>
                <w:rFonts w:hint="eastAsia" w:ascii="宋体" w:hAnsi="宋体" w:eastAsia="宋体" w:cs="宋体"/>
                <w:color w:val="auto"/>
                <w:szCs w:val="21"/>
                <w:highlight w:val="none"/>
              </w:rPr>
              <w:t>设备技术参数明确、配置齐全，规格、功能齐全，根据响应程度及对比各投标文件设备技术参数，产品安全可靠，便于操作，性能良好，能够保证整体项目顺利实施，所投产品技术</w:t>
            </w:r>
            <w:r>
              <w:rPr>
                <w:rFonts w:hint="eastAsia" w:ascii="宋体" w:hAnsi="宋体" w:eastAsia="宋体" w:cs="宋体"/>
                <w:color w:val="auto"/>
                <w:szCs w:val="21"/>
                <w:highlight w:val="none"/>
                <w:lang w:val="en-US" w:eastAsia="zh-Hans"/>
              </w:rPr>
              <w:t>需符合参数要求，需提供参数要求对应的检测报告，全部提供得</w:t>
            </w:r>
            <w:r>
              <w:rPr>
                <w:rFonts w:hint="default" w:ascii="宋体" w:hAnsi="宋体" w:eastAsia="宋体" w:cs="宋体"/>
                <w:color w:val="auto"/>
                <w:szCs w:val="21"/>
                <w:highlight w:val="none"/>
                <w:lang w:eastAsia="zh-Hans"/>
              </w:rPr>
              <w:t>30</w:t>
            </w:r>
            <w:r>
              <w:rPr>
                <w:rFonts w:hint="eastAsia" w:ascii="宋体" w:hAnsi="宋体" w:eastAsia="宋体" w:cs="宋体"/>
                <w:color w:val="auto"/>
                <w:szCs w:val="21"/>
                <w:highlight w:val="none"/>
                <w:lang w:val="en-US" w:eastAsia="zh-Hans"/>
              </w:rPr>
              <w:t>分，每少一项扣</w:t>
            </w:r>
            <w:r>
              <w:rPr>
                <w:rFonts w:hint="default" w:ascii="宋体" w:hAnsi="宋体" w:eastAsia="宋体" w:cs="宋体"/>
                <w:color w:val="auto"/>
                <w:szCs w:val="21"/>
                <w:highlight w:val="none"/>
                <w:lang w:eastAsia="zh-Hans"/>
              </w:rPr>
              <w:t>1</w:t>
            </w:r>
            <w:r>
              <w:rPr>
                <w:rFonts w:hint="eastAsia" w:ascii="宋体" w:hAnsi="宋体" w:eastAsia="宋体" w:cs="宋体"/>
                <w:color w:val="auto"/>
                <w:szCs w:val="21"/>
                <w:highlight w:val="none"/>
                <w:lang w:val="en-US" w:eastAsia="zh-Hans"/>
              </w:rPr>
              <w:t>分。扣完为止</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tblCellSpacing w:w="0" w:type="dxa"/>
        </w:trPr>
        <w:tc>
          <w:tcPr>
            <w:tcW w:w="814" w:type="dxa"/>
            <w:vMerge w:val="restart"/>
            <w:tcBorders>
              <w:left w:val="single" w:color="auto" w:sz="4" w:space="0"/>
              <w:right w:val="single" w:color="auto" w:sz="4" w:space="0"/>
            </w:tcBorders>
            <w:noWrap w:val="0"/>
            <w:vAlign w:val="center"/>
          </w:tcPr>
          <w:p>
            <w:pPr>
              <w:widowControl/>
              <w:spacing w:line="240" w:lineRule="auto"/>
              <w:ind w:firstLine="105" w:firstLineChars="5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设备供货计划、安装、调试方案</w:t>
            </w:r>
          </w:p>
        </w:tc>
        <w:tc>
          <w:tcPr>
            <w:tcW w:w="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1"/>
                <w:szCs w:val="21"/>
              </w:rPr>
            </w:pPr>
            <w:r>
              <w:rPr>
                <w:rFonts w:hint="default" w:ascii="宋体" w:hAnsi="宋体" w:eastAsia="宋体" w:cs="宋体"/>
                <w:color w:val="auto"/>
                <w:sz w:val="21"/>
                <w:szCs w:val="21"/>
                <w:lang w:eastAsia="zh-CN"/>
              </w:rPr>
              <w:t>0-15</w:t>
            </w:r>
            <w:r>
              <w:rPr>
                <w:rFonts w:hint="eastAsia" w:ascii="宋体" w:hAnsi="宋体" w:eastAsia="宋体" w:cs="宋体"/>
                <w:color w:val="auto"/>
                <w:sz w:val="21"/>
                <w:szCs w:val="21"/>
                <w:lang w:val="en-US" w:eastAsia="zh-CN"/>
              </w:rPr>
              <w:t>分</w:t>
            </w:r>
          </w:p>
        </w:tc>
        <w:tc>
          <w:tcPr>
            <w:tcW w:w="62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一、供货实施方案可操作性强、部署简便，方案合理、具备科学性，充分了解采购人需求，有详细的方案响应说明的得</w:t>
            </w:r>
            <w:r>
              <w:rPr>
                <w:rFonts w:hint="default" w:ascii="宋体" w:hAnsi="宋体" w:eastAsia="宋体" w:cs="宋体"/>
                <w:color w:val="auto"/>
                <w:sz w:val="21"/>
                <w:szCs w:val="21"/>
                <w:lang w:eastAsia="zh-CN"/>
              </w:rPr>
              <w:t>10</w:t>
            </w:r>
            <w:r>
              <w:rPr>
                <w:rFonts w:hint="eastAsia" w:ascii="宋体" w:hAnsi="宋体" w:eastAsia="宋体" w:cs="宋体"/>
                <w:color w:val="auto"/>
                <w:sz w:val="21"/>
                <w:szCs w:val="21"/>
                <w:lang w:val="en-US" w:eastAsia="zh-CN"/>
              </w:rPr>
              <w:t>分；供货实施方案可操作性一般，较了解采购人需求，有详细的方案响应说明的得</w:t>
            </w:r>
            <w:r>
              <w:rPr>
                <w:rFonts w:hint="default" w:ascii="宋体" w:hAnsi="宋体" w:eastAsia="宋体" w:cs="宋体"/>
                <w:color w:val="auto"/>
                <w:sz w:val="21"/>
                <w:szCs w:val="21"/>
                <w:lang w:eastAsia="zh-CN"/>
              </w:rPr>
              <w:t>5</w:t>
            </w:r>
            <w:r>
              <w:rPr>
                <w:rFonts w:hint="eastAsia" w:ascii="宋体" w:hAnsi="宋体" w:eastAsia="宋体" w:cs="宋体"/>
                <w:color w:val="auto"/>
                <w:sz w:val="21"/>
                <w:szCs w:val="21"/>
                <w:lang w:val="en-US" w:eastAsia="zh-CN"/>
              </w:rPr>
              <w:t>分；供货实施方案内容合理的得</w:t>
            </w:r>
            <w:r>
              <w:rPr>
                <w:rFonts w:hint="default" w:ascii="宋体" w:hAnsi="宋体" w:eastAsia="宋体" w:cs="宋体"/>
                <w:color w:val="auto"/>
                <w:sz w:val="21"/>
                <w:szCs w:val="21"/>
                <w:lang w:eastAsia="zh-CN"/>
              </w:rPr>
              <w:t>3</w:t>
            </w:r>
            <w:r>
              <w:rPr>
                <w:rFonts w:hint="eastAsia" w:ascii="宋体" w:hAnsi="宋体" w:eastAsia="宋体" w:cs="宋体"/>
                <w:color w:val="auto"/>
                <w:sz w:val="21"/>
                <w:szCs w:val="21"/>
                <w:lang w:val="en-US" w:eastAsia="zh-CN"/>
              </w:rPr>
              <w:t>分，未提供不得分。共</w:t>
            </w:r>
            <w:r>
              <w:rPr>
                <w:rFonts w:hint="default" w:ascii="宋体" w:hAnsi="宋体" w:eastAsia="宋体" w:cs="宋体"/>
                <w:color w:val="auto"/>
                <w:sz w:val="21"/>
                <w:szCs w:val="21"/>
                <w:lang w:eastAsia="zh-CN"/>
              </w:rPr>
              <w:t>10</w:t>
            </w:r>
            <w:r>
              <w:rPr>
                <w:rFonts w:hint="eastAsia" w:ascii="宋体" w:hAnsi="宋体" w:eastAsia="宋体" w:cs="宋体"/>
                <w:color w:val="auto"/>
                <w:sz w:val="21"/>
                <w:szCs w:val="21"/>
                <w:lang w:val="en-US" w:eastAsia="zh-CN"/>
              </w:rPr>
              <w:t>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二.安装调试和配合系统测试等工作进行科学合理安排和规划，有详细的配套安装措施的得</w:t>
            </w:r>
            <w:r>
              <w:rPr>
                <w:rFonts w:hint="default" w:ascii="宋体" w:hAnsi="宋体" w:eastAsia="宋体" w:cs="宋体"/>
                <w:color w:val="auto"/>
                <w:sz w:val="21"/>
                <w:szCs w:val="21"/>
                <w:lang w:eastAsia="zh-CN"/>
              </w:rPr>
              <w:t>5</w:t>
            </w:r>
            <w:r>
              <w:rPr>
                <w:rFonts w:hint="eastAsia" w:ascii="宋体" w:hAnsi="宋体" w:eastAsia="宋体" w:cs="宋体"/>
                <w:color w:val="auto"/>
                <w:sz w:val="21"/>
                <w:szCs w:val="21"/>
                <w:lang w:val="en-US" w:eastAsia="zh-CN"/>
              </w:rPr>
              <w:t>分，安装措施合理、简单的得</w:t>
            </w:r>
            <w:r>
              <w:rPr>
                <w:rFonts w:hint="default" w:ascii="宋体" w:hAnsi="宋体" w:eastAsia="宋体" w:cs="宋体"/>
                <w:color w:val="auto"/>
                <w:sz w:val="21"/>
                <w:szCs w:val="21"/>
                <w:lang w:eastAsia="zh-CN"/>
              </w:rPr>
              <w:t>3</w:t>
            </w:r>
            <w:r>
              <w:rPr>
                <w:rFonts w:hint="eastAsia" w:ascii="宋体" w:hAnsi="宋体" w:eastAsia="宋体" w:cs="宋体"/>
                <w:color w:val="auto"/>
                <w:sz w:val="21"/>
                <w:szCs w:val="21"/>
                <w:lang w:val="en-US" w:eastAsia="zh-CN"/>
              </w:rPr>
              <w:t>分，未提供不得分。共</w:t>
            </w:r>
            <w:r>
              <w:rPr>
                <w:rFonts w:hint="default" w:ascii="宋体" w:hAnsi="宋体" w:eastAsia="宋体" w:cs="宋体"/>
                <w:color w:val="auto"/>
                <w:sz w:val="21"/>
                <w:szCs w:val="21"/>
                <w:lang w:eastAsia="zh-CN"/>
              </w:rPr>
              <w:t>5</w:t>
            </w:r>
            <w:r>
              <w:rPr>
                <w:rFonts w:hint="eastAsia" w:ascii="宋体" w:hAnsi="宋体" w:eastAsia="宋体" w:cs="宋体"/>
                <w:color w:val="auto"/>
                <w:sz w:val="21"/>
                <w:szCs w:val="21"/>
                <w:lang w:val="en-US" w:eastAsia="zh-Hans"/>
              </w:rPr>
              <w:t>分</w:t>
            </w: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tblCellSpacing w:w="0" w:type="dxa"/>
        </w:trPr>
        <w:tc>
          <w:tcPr>
            <w:tcW w:w="814" w:type="dxa"/>
            <w:vMerge w:val="continue"/>
            <w:tcBorders>
              <w:left w:val="single" w:color="auto" w:sz="4" w:space="0"/>
              <w:right w:val="single" w:color="auto" w:sz="4" w:space="0"/>
            </w:tcBorders>
            <w:noWrap w:val="0"/>
            <w:vAlign w:val="center"/>
          </w:tcPr>
          <w:p>
            <w:pPr>
              <w:widowControl/>
              <w:spacing w:line="240" w:lineRule="auto"/>
              <w:ind w:firstLine="105" w:firstLineChars="50"/>
              <w:jc w:val="center"/>
              <w:rPr>
                <w:rFonts w:hint="eastAsia" w:ascii="宋体" w:hAnsi="宋体" w:eastAsia="宋体" w:cs="宋体"/>
                <w:color w:val="auto"/>
                <w:kern w:val="0"/>
                <w:sz w:val="21"/>
                <w:szCs w:val="21"/>
                <w:lang w:val="en-US" w:eastAsia="zh-CN"/>
              </w:rPr>
            </w:pPr>
          </w:p>
        </w:tc>
        <w:tc>
          <w:tcPr>
            <w:tcW w:w="6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宋体" w:hAnsi="宋体" w:eastAsia="宋体" w:cs="宋体"/>
                <w:color w:val="auto"/>
                <w:sz w:val="21"/>
                <w:szCs w:val="21"/>
                <w:lang w:val="en-US" w:eastAsia="zh-Hans"/>
              </w:rPr>
            </w:pPr>
            <w:r>
              <w:rPr>
                <w:rFonts w:hint="eastAsia" w:ascii="宋体" w:hAnsi="宋体" w:eastAsia="宋体" w:cs="宋体"/>
                <w:color w:val="auto"/>
                <w:sz w:val="21"/>
                <w:szCs w:val="21"/>
              </w:rPr>
              <w:t>售后服务措施</w:t>
            </w:r>
          </w:p>
        </w:tc>
        <w:tc>
          <w:tcPr>
            <w:tcW w:w="9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eastAsia="zh-CN"/>
              </w:rPr>
              <w:t>0-13</w:t>
            </w:r>
            <w:r>
              <w:rPr>
                <w:rFonts w:hint="eastAsia" w:ascii="宋体" w:hAnsi="宋体" w:eastAsia="宋体" w:cs="宋体"/>
                <w:color w:val="auto"/>
                <w:kern w:val="0"/>
                <w:sz w:val="21"/>
                <w:szCs w:val="21"/>
                <w:lang w:val="en-US" w:eastAsia="zh-CN"/>
              </w:rPr>
              <w:t>分</w:t>
            </w:r>
          </w:p>
        </w:tc>
        <w:tc>
          <w:tcPr>
            <w:tcW w:w="62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default"/>
              </w:rPr>
            </w:pPr>
            <w:r>
              <w:rPr>
                <w:rFonts w:hint="default"/>
              </w:rPr>
              <w:t>1</w:t>
            </w:r>
            <w:r>
              <w:rPr>
                <w:rFonts w:hint="eastAsia"/>
                <w:lang w:eastAsia="zh-Hans"/>
              </w:rPr>
              <w:t>、</w:t>
            </w:r>
            <w:r>
              <w:rPr>
                <w:rFonts w:hint="default"/>
              </w:rPr>
              <w:t>根据投标人提供的售后服务方案进行综合评分：</w:t>
            </w:r>
          </w:p>
          <w:p>
            <w:pPr>
              <w:widowControl/>
              <w:spacing w:line="240" w:lineRule="auto"/>
              <w:jc w:val="left"/>
              <w:rPr>
                <w:rFonts w:hint="default"/>
              </w:rPr>
            </w:pPr>
            <w:r>
              <w:rPr>
                <w:rFonts w:hint="default"/>
              </w:rPr>
              <w:t>售后服务方案内容详实，描述清晰，具体合理，针对性强，可操作性强，人员配备齐全合理，得10分；</w:t>
            </w:r>
          </w:p>
          <w:p>
            <w:pPr>
              <w:widowControl/>
              <w:spacing w:line="240" w:lineRule="auto"/>
              <w:jc w:val="left"/>
              <w:rPr>
                <w:rFonts w:hint="default"/>
              </w:rPr>
            </w:pPr>
            <w:r>
              <w:rPr>
                <w:rFonts w:hint="default"/>
              </w:rPr>
              <w:t>售后服务方案内容较详细，描述较清晰，针对性、可操作性较强，人员配备较合理，得5分；</w:t>
            </w:r>
          </w:p>
          <w:p>
            <w:pPr>
              <w:widowControl/>
              <w:spacing w:line="240" w:lineRule="auto"/>
              <w:jc w:val="left"/>
              <w:rPr>
                <w:rFonts w:hint="default"/>
              </w:rPr>
            </w:pPr>
            <w:r>
              <w:rPr>
                <w:rFonts w:hint="default"/>
              </w:rPr>
              <w:t>售后服务方案内容一般，描述基本清晰，可操作性一般，人员配备合理性一般，得3分；</w:t>
            </w:r>
          </w:p>
          <w:p>
            <w:pPr>
              <w:widowControl/>
              <w:spacing w:line="240" w:lineRule="auto"/>
              <w:jc w:val="left"/>
              <w:rPr>
                <w:rFonts w:hint="default"/>
              </w:rPr>
            </w:pPr>
            <w:r>
              <w:rPr>
                <w:rFonts w:hint="default"/>
              </w:rPr>
              <w:t>售后服务方案内容简单，可操作性差，人员配备合理性差，得1分；</w:t>
            </w:r>
          </w:p>
          <w:p>
            <w:pPr>
              <w:widowControl/>
              <w:spacing w:line="240" w:lineRule="auto"/>
              <w:jc w:val="left"/>
              <w:rPr>
                <w:rFonts w:hint="default"/>
              </w:rPr>
            </w:pPr>
            <w:r>
              <w:rPr>
                <w:rFonts w:hint="default"/>
              </w:rPr>
              <w:t>售后服务方案未提供不得分。</w:t>
            </w:r>
          </w:p>
          <w:p>
            <w:pPr>
              <w:widowControl/>
              <w:spacing w:line="240" w:lineRule="auto"/>
              <w:jc w:val="left"/>
              <w:rPr>
                <w:rFonts w:hint="default"/>
                <w:lang w:val="en-US" w:eastAsia="zh-Hans"/>
              </w:rPr>
            </w:pPr>
            <w:r>
              <w:rPr>
                <w:rFonts w:hint="default"/>
              </w:rPr>
              <w:t>2</w:t>
            </w:r>
            <w:r>
              <w:rPr>
                <w:rFonts w:hint="eastAsia"/>
                <w:lang w:eastAsia="zh-Hans"/>
              </w:rPr>
              <w:t>、</w:t>
            </w:r>
            <w:r>
              <w:rPr>
                <w:rFonts w:hint="eastAsia"/>
                <w:lang w:val="en-US" w:eastAsia="zh-Hans"/>
              </w:rPr>
              <w:t>产品通过国家标准</w:t>
            </w:r>
            <w:r>
              <w:rPr>
                <w:rFonts w:hint="eastAsia"/>
              </w:rPr>
              <w:t>GB/T27922商品售后服务评价认证，服务等级不低于十星级，认证项目需为商品售后服务评价认证</w:t>
            </w:r>
            <w:r>
              <w:rPr>
                <w:rFonts w:hint="eastAsia"/>
                <w:lang w:eastAsia="zh-CN"/>
              </w:rPr>
              <w:t>。</w:t>
            </w:r>
            <w:r>
              <w:rPr>
                <w:rFonts w:hint="default"/>
                <w:lang w:eastAsia="zh-CN"/>
              </w:rPr>
              <w:t>3</w:t>
            </w:r>
            <w:r>
              <w:rPr>
                <w:rFonts w:hint="eastAsia"/>
                <w:lang w:val="en-US" w:eastAsia="zh-Han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tblCellSpacing w:w="0" w:type="dxa"/>
        </w:trPr>
        <w:tc>
          <w:tcPr>
            <w:tcW w:w="814" w:type="dxa"/>
            <w:tcBorders>
              <w:left w:val="single" w:color="auto" w:sz="4" w:space="0"/>
              <w:right w:val="single" w:color="auto" w:sz="4" w:space="0"/>
            </w:tcBorders>
            <w:noWrap w:val="0"/>
            <w:vAlign w:val="center"/>
          </w:tcPr>
          <w:p>
            <w:pPr>
              <w:widowControl/>
              <w:spacing w:line="240" w:lineRule="auto"/>
              <w:ind w:firstLine="105" w:firstLineChars="50"/>
              <w:jc w:val="center"/>
              <w:rPr>
                <w:rFonts w:hint="eastAsia" w:ascii="宋体" w:hAnsi="宋体" w:eastAsia="宋体" w:cs="宋体"/>
                <w:color w:val="auto"/>
                <w:kern w:val="0"/>
                <w:sz w:val="21"/>
                <w:szCs w:val="21"/>
                <w:lang w:val="en-US" w:eastAsia="zh-CN"/>
              </w:rPr>
            </w:pPr>
          </w:p>
        </w:tc>
        <w:tc>
          <w:tcPr>
            <w:tcW w:w="6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Hans"/>
              </w:rPr>
              <w:t>培训要求</w:t>
            </w:r>
          </w:p>
        </w:tc>
        <w:tc>
          <w:tcPr>
            <w:tcW w:w="9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21"/>
                <w:szCs w:val="21"/>
                <w:lang w:val="en-US" w:eastAsia="zh-Hans"/>
              </w:rPr>
            </w:pPr>
            <w:r>
              <w:rPr>
                <w:rFonts w:hint="default" w:ascii="宋体" w:hAnsi="宋体" w:eastAsia="宋体" w:cs="宋体"/>
                <w:color w:val="auto"/>
                <w:kern w:val="0"/>
                <w:sz w:val="21"/>
                <w:szCs w:val="21"/>
                <w:lang w:eastAsia="zh-CN"/>
              </w:rPr>
              <w:t>0-12</w:t>
            </w:r>
            <w:r>
              <w:rPr>
                <w:rFonts w:hint="eastAsia" w:ascii="宋体" w:hAnsi="宋体" w:eastAsia="宋体" w:cs="宋体"/>
                <w:color w:val="auto"/>
                <w:kern w:val="0"/>
                <w:sz w:val="21"/>
                <w:szCs w:val="21"/>
                <w:lang w:val="en-US" w:eastAsia="zh-Hans"/>
              </w:rPr>
              <w:t>分</w:t>
            </w:r>
          </w:p>
        </w:tc>
        <w:tc>
          <w:tcPr>
            <w:tcW w:w="624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8"/>
              </w:numPr>
              <w:spacing w:line="240" w:lineRule="auto"/>
              <w:jc w:val="left"/>
              <w:rPr>
                <w:rFonts w:hint="default"/>
                <w:lang w:eastAsia="zh-Hans"/>
              </w:rPr>
            </w:pPr>
            <w:r>
              <w:rPr>
                <w:rFonts w:hint="default"/>
                <w:lang w:eastAsia="zh-Hans"/>
              </w:rPr>
              <w:t>人员培训方案。针对采购人单位的使用人员，方案中需承诺，承诺教会采购人独立使用为止。具有完整的培训计划承诺，针对本项目制定详细的培训方案及计划，培训支持与服务体系健全，充分考虑到本项目建设情况，方案及计划完整、详细、科学性和可操作性强，得10分；方案未充分考虑本项目建设情况、计划较为完整、操作性较强，得5分。方案背离本项目建设情况、计划缺失遗漏严重、操作性不具备科学性，得1分，没有培训方案不得分。共10分。</w:t>
            </w:r>
          </w:p>
          <w:p>
            <w:pPr>
              <w:widowControl/>
              <w:numPr>
                <w:ilvl w:val="0"/>
                <w:numId w:val="0"/>
              </w:numPr>
              <w:spacing w:line="240" w:lineRule="auto"/>
              <w:jc w:val="left"/>
              <w:rPr>
                <w:rFonts w:hint="default"/>
                <w:lang w:val="en-US" w:eastAsia="zh-Hans"/>
              </w:rPr>
            </w:pPr>
            <w:r>
              <w:rPr>
                <w:rFonts w:hint="default"/>
                <w:lang w:eastAsia="zh-Hans"/>
              </w:rPr>
              <w:t>2</w:t>
            </w:r>
            <w:r>
              <w:rPr>
                <w:rFonts w:hint="eastAsia"/>
                <w:lang w:eastAsia="zh-Hans"/>
              </w:rPr>
              <w:t>、所投产品制造厂商具备国家认可的</w:t>
            </w:r>
            <w:r>
              <w:rPr>
                <w:rFonts w:hint="eastAsia"/>
                <w:lang w:val="en-US" w:eastAsia="zh-Hans"/>
              </w:rPr>
              <w:t>培</w:t>
            </w:r>
            <w:r>
              <w:rPr>
                <w:rFonts w:hint="eastAsia"/>
                <w:lang w:eastAsia="zh-Hans"/>
              </w:rPr>
              <w:t>训平台，且可接入国家级公共服务体系，</w:t>
            </w:r>
            <w:r>
              <w:rPr>
                <w:rFonts w:hint="eastAsia"/>
                <w:lang w:val="en-US" w:eastAsia="zh-Hans"/>
              </w:rPr>
              <w:t>提供证明文件。共</w:t>
            </w:r>
            <w:r>
              <w:rPr>
                <w:rFonts w:hint="default"/>
                <w:lang w:eastAsia="zh-Hans"/>
              </w:rPr>
              <w:t>2</w:t>
            </w:r>
            <w:r>
              <w:rPr>
                <w:rFonts w:hint="eastAsia"/>
                <w:lang w:val="en-US" w:eastAsia="zh-Hans"/>
              </w:rPr>
              <w:t>分</w:t>
            </w:r>
          </w:p>
        </w:tc>
      </w:tr>
    </w:tbl>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p>
    <w:p>
      <w:pPr>
        <w:pStyle w:val="50"/>
        <w:shd w:val="clear" w:color="auto" w:fill="auto"/>
        <w:tabs>
          <w:tab w:val="left" w:pos="1701"/>
        </w:tabs>
        <w:spacing w:line="440" w:lineRule="exact"/>
        <w:ind w:left="0"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10.2.2</w:t>
      </w:r>
      <w:r>
        <w:rPr>
          <w:rFonts w:hint="eastAsia" w:ascii="仿宋" w:hAnsi="仿宋" w:eastAsia="仿宋" w:cs="仿宋"/>
          <w:color w:val="000000" w:themeColor="text1"/>
          <w:szCs w:val="21"/>
          <w:highlight w:val="none"/>
          <w:lang w:bidi="ar-SA"/>
          <w14:textFill>
            <w14:solidFill>
              <w14:schemeClr w14:val="tx1"/>
            </w14:solidFill>
          </w14:textFill>
        </w:rPr>
        <w:t>价格评分方法</w:t>
      </w:r>
    </w:p>
    <w:p>
      <w:pPr>
        <w:shd w:val="clear" w:color="auto" w:fill="auto"/>
        <w:spacing w:line="440" w:lineRule="exact"/>
        <w:ind w:firstLine="616" w:firstLineChars="257"/>
        <w:jc w:val="left"/>
        <w:rPr>
          <w:rFonts w:hint="eastAsia" w:ascii="仿宋" w:hAnsi="仿宋" w:eastAsia="仿宋" w:cs="仿宋"/>
          <w:color w:val="000000" w:themeColor="text1"/>
          <w:szCs w:val="21"/>
          <w:highlight w:val="none"/>
          <w:lang w:eastAsia="zh-CN"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000000" w:themeColor="text1"/>
          <w:szCs w:val="21"/>
          <w:highlight w:val="none"/>
          <w:lang w:eastAsia="zh-CN" w:bidi="ar-SA"/>
          <w14:textFill>
            <w14:solidFill>
              <w14:schemeClr w14:val="tx1"/>
            </w14:solidFill>
          </w14:textFill>
        </w:rPr>
        <w:t>。</w:t>
      </w: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五  推荐中标候选人</w:t>
      </w:r>
      <w:bookmarkEnd w:id="42"/>
      <w:bookmarkEnd w:id="43"/>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11.1</w:t>
      </w:r>
      <w:r>
        <w:rPr>
          <w:rFonts w:hint="eastAsia" w:ascii="仿宋" w:hAnsi="仿宋" w:eastAsia="仿宋" w:cs="仿宋"/>
          <w:color w:val="000000" w:themeColor="text1"/>
          <w:szCs w:val="21"/>
          <w:highlight w:val="none"/>
          <w14:textFill>
            <w14:solidFill>
              <w14:schemeClr w14:val="tx1"/>
            </w14:solidFill>
          </w14:textFill>
        </w:rPr>
        <w:t>评标委员会推荐</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名中标候选人。</w:t>
      </w:r>
    </w:p>
    <w:p>
      <w:pPr>
        <w:shd w:val="clear" w:color="auto" w:fill="auto"/>
        <w:spacing w:line="400" w:lineRule="exact"/>
        <w:ind w:firstLine="470"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11.2</w:t>
      </w:r>
      <w:r>
        <w:rPr>
          <w:rFonts w:hint="eastAsia" w:ascii="仿宋" w:hAnsi="仿宋" w:eastAsia="仿宋" w:cs="仿宋"/>
          <w:color w:val="000000" w:themeColor="text1"/>
          <w:szCs w:val="21"/>
          <w:highlight w:val="none"/>
          <w14:textFill>
            <w14:solidFill>
              <w14:schemeClr w14:val="tx1"/>
            </w14:solidFill>
          </w14:textFill>
        </w:rPr>
        <w:t>如出现报价相同情况，则由招标人现场抽签确定中标候选人排名顺序。</w:t>
      </w:r>
    </w:p>
    <w:bookmarkEnd w:id="37"/>
    <w:p>
      <w:pPr>
        <w:shd w:val="clear" w:color="auto" w:fill="auto"/>
        <w:snapToGrid w:val="0"/>
        <w:spacing w:line="40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12.</w:t>
      </w:r>
      <w:r>
        <w:rPr>
          <w:rFonts w:hint="eastAsia" w:ascii="仿宋" w:hAnsi="仿宋" w:eastAsia="仿宋" w:cs="仿宋"/>
          <w:b/>
          <w:color w:val="000000" w:themeColor="text1"/>
          <w:szCs w:val="21"/>
          <w:highlight w:val="none"/>
          <w14:textFill>
            <w14:solidFill>
              <w14:schemeClr w14:val="tx1"/>
            </w14:solidFill>
          </w14:textFill>
        </w:rPr>
        <w:t>无效投标条款</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.1投标文件有下列情形之一的,其投标文件拒收:</w:t>
      </w:r>
    </w:p>
    <w:p>
      <w:pPr>
        <w:shd w:val="clear" w:color="auto" w:fill="auto"/>
        <w:snapToGrid w:val="0"/>
        <w:spacing w:line="400" w:lineRule="exact"/>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b/>
          <w:bCs/>
          <w:color w:val="000000" w:themeColor="text1"/>
          <w:szCs w:val="21"/>
          <w:highlight w:val="none"/>
          <w14:textFill>
            <w14:solidFill>
              <w14:schemeClr w14:val="tx1"/>
            </w14:solidFill>
          </w14:textFill>
        </w:rPr>
        <w:t xml:space="preserve"> (1) 未在开标截止时间前通过网上招标投标系统递交有效电子投标文件的，开标系统不予接收。</w:t>
      </w:r>
    </w:p>
    <w:p>
      <w:pPr>
        <w:shd w:val="clear" w:color="auto" w:fill="auto"/>
        <w:snapToGrid w:val="0"/>
        <w:spacing w:line="400" w:lineRule="exact"/>
        <w:ind w:firstLine="480"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（2）</w:t>
      </w:r>
      <w:r>
        <w:rPr>
          <w:rFonts w:hint="eastAsia" w:ascii="仿宋" w:hAnsi="仿宋" w:eastAsia="仿宋" w:cs="仿宋"/>
          <w:b/>
          <w:color w:val="000000" w:themeColor="text1"/>
          <w:szCs w:val="21"/>
          <w:highlight w:val="none"/>
          <w14:textFill>
            <w14:solidFill>
              <w14:schemeClr w14:val="tx1"/>
            </w14:solidFill>
          </w14:textFill>
        </w:rPr>
        <w:t>所有投标人应在规定时间里完成投标文件的解密工作</w:t>
      </w:r>
      <w:r>
        <w:rPr>
          <w:rFonts w:hint="eastAsia" w:ascii="仿宋" w:hAnsi="仿宋" w:eastAsia="仿宋" w:cs="仿宋"/>
          <w:b/>
          <w:bCs/>
          <w:color w:val="000000" w:themeColor="text1"/>
          <w:szCs w:val="21"/>
          <w:highlight w:val="none"/>
          <w14:textFill>
            <w14:solidFill>
              <w14:schemeClr w14:val="tx1"/>
            </w14:solidFill>
          </w14:textFill>
        </w:rPr>
        <w:t>【投标人</w:t>
      </w:r>
      <w:r>
        <w:rPr>
          <w:rFonts w:hint="eastAsia" w:ascii="仿宋" w:hAnsi="仿宋" w:eastAsia="仿宋" w:cs="仿宋"/>
          <w:b/>
          <w:bCs/>
          <w:color w:val="000000" w:themeColor="text1"/>
          <w:szCs w:val="21"/>
          <w:highlight w:val="none"/>
          <w:lang w:eastAsia="zh-CN"/>
          <w14:textFill>
            <w14:solidFill>
              <w14:schemeClr w14:val="tx1"/>
            </w14:solidFill>
          </w14:textFill>
        </w:rPr>
        <w:t>使用</w:t>
      </w:r>
      <w:r>
        <w:rPr>
          <w:rFonts w:hint="eastAsia" w:ascii="仿宋" w:hAnsi="仿宋" w:eastAsia="仿宋" w:cs="仿宋"/>
          <w:b/>
          <w:bCs/>
          <w:color w:val="000000" w:themeColor="text1"/>
          <w:szCs w:val="21"/>
          <w:highlight w:val="none"/>
          <w14:textFill>
            <w14:solidFill>
              <w14:schemeClr w14:val="tx1"/>
            </w14:solidFill>
          </w14:textFill>
        </w:rPr>
        <w:t>其有效加密锁（CA锁）</w:t>
      </w:r>
      <w:r>
        <w:rPr>
          <w:rFonts w:hint="eastAsia" w:ascii="仿宋" w:hAnsi="仿宋" w:eastAsia="仿宋" w:cs="仿宋"/>
          <w:b/>
          <w:bCs/>
          <w:color w:val="000000" w:themeColor="text1"/>
          <w:szCs w:val="21"/>
          <w:highlight w:val="none"/>
          <w:lang w:eastAsia="zh-CN"/>
          <w14:textFill>
            <w14:solidFill>
              <w14:schemeClr w14:val="tx1"/>
            </w14:solidFill>
          </w14:textFill>
        </w:rPr>
        <w:t>进行</w:t>
      </w:r>
      <w:r>
        <w:rPr>
          <w:rFonts w:hint="eastAsia" w:ascii="仿宋" w:hAnsi="仿宋" w:eastAsia="仿宋" w:cs="仿宋"/>
          <w:b/>
          <w:bCs/>
          <w:color w:val="000000" w:themeColor="text1"/>
          <w:szCs w:val="21"/>
          <w:highlight w:val="none"/>
          <w14:textFill>
            <w14:solidFill>
              <w14:schemeClr w14:val="tx1"/>
            </w14:solidFill>
          </w14:textFill>
        </w:rPr>
        <w:t>解密（因投标人原因未能提供有效CA锁对其投标文件进行解密的，其投标文件按无效标处理），以网上招投标系统解密倒计时为准】</w:t>
      </w:r>
      <w:r>
        <w:rPr>
          <w:rFonts w:hint="eastAsia" w:ascii="仿宋" w:hAnsi="仿宋" w:eastAsia="仿宋" w:cs="仿宋"/>
          <w:b/>
          <w:color w:val="000000" w:themeColor="text1"/>
          <w:szCs w:val="21"/>
          <w:highlight w:val="none"/>
          <w14:textFill>
            <w14:solidFill>
              <w14:schemeClr w14:val="tx1"/>
            </w14:solidFill>
          </w14:textFill>
        </w:rPr>
        <w:t>，因系统原因未能成功解密的投标文件，可导入</w:t>
      </w:r>
      <w:r>
        <w:rPr>
          <w:rFonts w:hint="eastAsia" w:ascii="仿宋" w:hAnsi="仿宋" w:eastAsia="仿宋" w:cs="仿宋"/>
          <w:b/>
          <w:color w:val="000000" w:themeColor="text1"/>
          <w:szCs w:val="21"/>
          <w:highlight w:val="none"/>
          <w:lang w:eastAsia="zh-CN"/>
          <w14:textFill>
            <w14:solidFill>
              <w14:schemeClr w14:val="tx1"/>
            </w14:solidFill>
          </w14:textFill>
        </w:rPr>
        <w:t>备份投标文件</w:t>
      </w:r>
      <w:r>
        <w:rPr>
          <w:rFonts w:hint="eastAsia" w:ascii="仿宋" w:hAnsi="仿宋" w:eastAsia="仿宋" w:cs="仿宋"/>
          <w:b/>
          <w:color w:val="000000" w:themeColor="text1"/>
          <w:szCs w:val="21"/>
          <w:highlight w:val="none"/>
          <w14:textFill>
            <w14:solidFill>
              <w14:schemeClr w14:val="tx1"/>
            </w14:solidFill>
          </w14:textFill>
        </w:rPr>
        <w:t>。</w:t>
      </w:r>
      <w:r>
        <w:rPr>
          <w:rFonts w:hint="eastAsia" w:ascii="仿宋" w:hAnsi="仿宋" w:eastAsia="仿宋" w:cs="仿宋"/>
          <w:b/>
          <w:color w:val="000000" w:themeColor="text1"/>
          <w:szCs w:val="21"/>
          <w:highlight w:val="none"/>
          <w:lang w:eastAsia="zh-CN"/>
          <w14:textFill>
            <w14:solidFill>
              <w14:schemeClr w14:val="tx1"/>
            </w14:solidFill>
          </w14:textFill>
        </w:rPr>
        <w:t>备份投标文件</w:t>
      </w:r>
      <w:r>
        <w:rPr>
          <w:rFonts w:hint="eastAsia" w:ascii="仿宋" w:hAnsi="仿宋" w:eastAsia="仿宋" w:cs="仿宋"/>
          <w:b/>
          <w:color w:val="000000" w:themeColor="text1"/>
          <w:szCs w:val="21"/>
          <w:highlight w:val="none"/>
          <w14:textFill>
            <w14:solidFill>
              <w14:schemeClr w14:val="tx1"/>
            </w14:solidFill>
          </w14:textFill>
        </w:rPr>
        <w:t>也无法导入的，则投标文件被否决。</w:t>
      </w:r>
    </w:p>
    <w:p>
      <w:pPr>
        <w:shd w:val="clear" w:color="auto" w:fill="auto"/>
        <w:snapToGrid w:val="0"/>
        <w:spacing w:line="40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.2投标人有下列情形之一的,资格审查后其投标作无效投标处理：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(2)投标人为本项目提供招标代理服务的；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(3)投标人与在本项目代理机构存在相互任职或工作的；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(4)投标保证金未按规定要求缴纳的；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w:t>
      </w:r>
      <w:r>
        <w:rPr>
          <w:rFonts w:hint="eastAsia" w:ascii="仿宋" w:hAnsi="仿宋" w:eastAsia="仿宋" w:cs="仿宋"/>
          <w:b/>
          <w:bCs/>
          <w:color w:val="000000" w:themeColor="text1"/>
          <w:szCs w:val="21"/>
          <w:highlight w:val="none"/>
          <w14:textFill>
            <w14:solidFill>
              <w14:schemeClr w14:val="tx1"/>
            </w14:solidFill>
          </w14:textFill>
        </w:rPr>
        <w:t>评标专家无法查看并检验电子标书中相关资料的；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(6)投标人超出营业范围投标的；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(7)联合体投标未提交联合体协议的；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(8)被暂停营业的；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(9)被暂停或取消投标资格的；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(10)财产被接管或冻结的；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(11)投标人单位负责人为同一人或者存在控股、管理关系的不同单位的；</w:t>
      </w:r>
    </w:p>
    <w:p>
      <w:pPr>
        <w:shd w:val="clear" w:color="auto" w:fill="auto"/>
        <w:snapToGrid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（12）投标人基本资格条件和特定资格条件中有一项及以上不符合要求的；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（13）投标人使用相同的MAC地址进行报名的；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（15）投标人使用相同IP地址报名的，一经发现，监管部门将进一步核实，查实后按串通投标处理；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（16）</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shd w:val="clear" w:color="auto" w:fill="auto"/>
        <w:snapToGrid w:val="0"/>
        <w:spacing w:line="40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.3 投标人有下列情形之一的,符合性审查后其投标按无效投标处理：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 投标文件</w:t>
      </w:r>
      <w:r>
        <w:rPr>
          <w:rFonts w:hint="eastAsia" w:ascii="仿宋" w:hAnsi="仿宋" w:eastAsia="仿宋" w:cs="仿宋"/>
          <w:color w:val="000000" w:themeColor="text1"/>
          <w:szCs w:val="21"/>
          <w:highlight w:val="none"/>
          <w:lang w:eastAsia="zh-CN"/>
          <w14:textFill>
            <w14:solidFill>
              <w14:schemeClr w14:val="tx1"/>
            </w14:solidFill>
          </w14:textFill>
        </w:rPr>
        <w:t>签章</w:t>
      </w:r>
      <w:r>
        <w:rPr>
          <w:rFonts w:hint="eastAsia" w:ascii="仿宋" w:hAnsi="仿宋" w:eastAsia="仿宋" w:cs="仿宋"/>
          <w:color w:val="000000" w:themeColor="text1"/>
          <w:szCs w:val="21"/>
          <w:highlight w:val="none"/>
          <w14:textFill>
            <w14:solidFill>
              <w14:schemeClr w14:val="tx1"/>
            </w14:solidFill>
          </w14:textFill>
        </w:rPr>
        <w:t>、盖章不全，经评标委员会一致认定对开评标内容有实质性影响并经监督部门核准的；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)未按规定的格式填写，实质性内容不全或关键字迹模糊、无法辨认; 经监督部门核准的；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(4)同一投标人提交两个以上不同的投标文件或者投标报价，但</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规定提交备选方案的除外；</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)投标文件没有对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的实质性要求和条件作出响应;</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)不按评标委员会要求澄清、说明或补正的，或者评标委员会根据</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的规定对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的计算错误进行修正后，投标人不接受修正的投标报价的。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）其它情形，经评标委员会委提出按无效投标处理，并经公共资源交易监督部门核准的；</w:t>
      </w:r>
    </w:p>
    <w:p>
      <w:pPr>
        <w:widowControl/>
        <w:shd w:val="clear" w:color="auto" w:fill="auto"/>
        <w:spacing w:line="50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kern w:val="0"/>
          <w:szCs w:val="21"/>
          <w:highlight w:val="none"/>
          <w:shd w:val="clear" w:color="auto" w:fill="FFFFFF"/>
          <w:lang w:bidi="ar"/>
          <w14:textFill>
            <w14:solidFill>
              <w14:schemeClr w14:val="tx1"/>
            </w14:solidFill>
          </w14:textFill>
        </w:rPr>
        <w:t>未按照招标文件的规定提交投标保证金的；</w:t>
      </w:r>
    </w:p>
    <w:p>
      <w:pPr>
        <w:widowControl/>
        <w:shd w:val="clear" w:color="auto" w:fill="auto"/>
        <w:spacing w:line="50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8</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kern w:val="0"/>
          <w:szCs w:val="21"/>
          <w:highlight w:val="none"/>
          <w:shd w:val="clear" w:color="auto" w:fill="FFFFFF"/>
          <w:lang w:bidi="ar"/>
          <w14:textFill>
            <w14:solidFill>
              <w14:schemeClr w14:val="tx1"/>
            </w14:solidFill>
          </w14:textFill>
        </w:rPr>
        <w:t>投标文件含有采购人不能接受的附加条件的;</w:t>
      </w:r>
    </w:p>
    <w:p>
      <w:pPr>
        <w:shd w:val="clear" w:color="auto" w:fill="auto"/>
        <w:tabs>
          <w:tab w:val="left" w:pos="1123"/>
        </w:tabs>
        <w:snapToGrid w:val="0"/>
        <w:spacing w:line="5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.4 投标人有下列情形之一的, 详细评审后其投标按无效投标处理：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(1)投标产品不符合必须强制执行的国家标准的；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(2)投标人有串通投标、弄虚作假、行贿等违法行为；</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(3)投标文件含有违反国家法律、法规的内容，或附有招标人不能接受的条件的；</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（4）在同一项目（或同一标段）中有多个投标人有效投标报价接近最高限价，且评标委员会认为报价出现异常的，可以宣布其投标无效；</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（5）报价明显低于其他投标人，且不能证明报价合理性的投标无效；</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（6）拒不确认评标委员会评审修正的投标无效；</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pageBreakBefore/>
        <w:shd w:val="clear" w:color="auto" w:fill="auto"/>
        <w:spacing w:line="360" w:lineRule="auto"/>
        <w:jc w:val="center"/>
        <w:outlineLvl w:val="0"/>
        <w:rPr>
          <w:rFonts w:hint="eastAsia" w:ascii="仿宋" w:hAnsi="仿宋" w:eastAsia="仿宋" w:cs="仿宋"/>
          <w:b/>
          <w:color w:val="000000" w:themeColor="text1"/>
          <w:sz w:val="32"/>
          <w:szCs w:val="32"/>
          <w:highlight w:val="none"/>
          <w14:textFill>
            <w14:solidFill>
              <w14:schemeClr w14:val="tx1"/>
            </w14:solidFill>
          </w14:textFill>
        </w:rPr>
        <w:sectPr>
          <w:footerReference r:id="rId8" w:type="default"/>
          <w:pgSz w:w="11906" w:h="16838"/>
          <w:pgMar w:top="1440" w:right="1080" w:bottom="1440" w:left="1080" w:header="851" w:footer="992" w:gutter="0"/>
          <w:pgNumType w:fmt="decimal" w:start="1"/>
          <w:cols w:space="720" w:num="1"/>
          <w:docGrid w:type="linesAndChars" w:linePitch="312" w:charSpace="0"/>
        </w:sectPr>
      </w:pPr>
      <w:bookmarkStart w:id="44" w:name="_Toc469495737"/>
      <w:bookmarkStart w:id="45" w:name="OLE_LINK4"/>
    </w:p>
    <w:p>
      <w:pPr>
        <w:pageBreakBefore/>
        <w:shd w:val="clear" w:color="auto" w:fill="auto"/>
        <w:spacing w:line="360" w:lineRule="auto"/>
        <w:jc w:val="center"/>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 xml:space="preserve">第四章  </w:t>
      </w:r>
      <w:bookmarkEnd w:id="38"/>
      <w:bookmarkEnd w:id="44"/>
      <w:r>
        <w:rPr>
          <w:rFonts w:hint="eastAsia" w:ascii="仿宋" w:hAnsi="仿宋" w:eastAsia="仿宋" w:cs="仿宋"/>
          <w:b/>
          <w:color w:val="000000" w:themeColor="text1"/>
          <w:sz w:val="32"/>
          <w:szCs w:val="32"/>
          <w:highlight w:val="none"/>
          <w14:textFill>
            <w14:solidFill>
              <w14:schemeClr w14:val="tx1"/>
            </w14:solidFill>
          </w14:textFill>
        </w:rPr>
        <w:t>技术规格、数量及质量要求</w:t>
      </w:r>
    </w:p>
    <w:p>
      <w:pPr>
        <w:spacing w:line="360" w:lineRule="auto"/>
        <w:jc w:val="center"/>
        <w:rPr>
          <w:rFonts w:hint="eastAsia" w:eastAsia="宋体" w:cs="Times New Roman"/>
          <w:b/>
          <w:bCs/>
          <w:color w:val="auto"/>
          <w:sz w:val="24"/>
          <w:szCs w:val="24"/>
          <w:lang w:eastAsia="zh-CN"/>
        </w:rPr>
      </w:pPr>
      <w:r>
        <w:rPr>
          <w:rFonts w:hint="eastAsia" w:eastAsia="宋体" w:cs="Times New Roman"/>
          <w:b/>
          <w:bCs/>
          <w:color w:val="auto"/>
          <w:sz w:val="24"/>
          <w:szCs w:val="24"/>
          <w:lang w:eastAsia="zh-CN"/>
        </w:rPr>
        <w:t>克州阿图什市新城高级中学建设项目(设备采购)二包</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p/>
    <w:tbl>
      <w:tblPr>
        <w:tblStyle w:val="21"/>
        <w:tblW w:w="10471" w:type="dxa"/>
        <w:tblInd w:w="-9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416"/>
        <w:gridCol w:w="6428"/>
        <w:gridCol w:w="716"/>
        <w:gridCol w:w="743"/>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center"/>
              <w:rPr>
                <w:rFonts w:hint="eastAsia"/>
                <w:vertAlign w:val="baseline"/>
                <w:lang w:val="en-US" w:eastAsia="zh-CN"/>
              </w:rPr>
            </w:pPr>
            <w:r>
              <w:rPr>
                <w:rFonts w:hint="eastAsia"/>
                <w:vertAlign w:val="baseline"/>
                <w:lang w:val="en-US" w:eastAsia="zh-CN"/>
              </w:rPr>
              <w:t>班班通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eastAsia"/>
                <w:vertAlign w:val="baseline"/>
                <w:lang w:val="en-US" w:eastAsia="zh-CN"/>
              </w:rPr>
            </w:pPr>
            <w:r>
              <w:rPr>
                <w:rFonts w:hint="eastAsia"/>
                <w:vertAlign w:val="baseline"/>
                <w:lang w:val="en-US" w:eastAsia="zh-CN"/>
              </w:rPr>
              <w:t>序号</w:t>
            </w:r>
          </w:p>
        </w:tc>
        <w:tc>
          <w:tcPr>
            <w:tcW w:w="1416" w:type="dxa"/>
          </w:tcPr>
          <w:p>
            <w:pPr>
              <w:jc w:val="center"/>
              <w:rPr>
                <w:rFonts w:hint="eastAsia"/>
                <w:vertAlign w:val="baseline"/>
                <w:lang w:val="en-US" w:eastAsia="zh-CN"/>
              </w:rPr>
            </w:pPr>
            <w:r>
              <w:rPr>
                <w:rFonts w:hint="eastAsia"/>
                <w:vertAlign w:val="baseline"/>
                <w:lang w:val="en-US" w:eastAsia="zh-CN"/>
              </w:rPr>
              <w:t>设备名称</w:t>
            </w:r>
          </w:p>
        </w:tc>
        <w:tc>
          <w:tcPr>
            <w:tcW w:w="6428" w:type="dxa"/>
          </w:tcPr>
          <w:p>
            <w:pPr>
              <w:jc w:val="center"/>
              <w:rPr>
                <w:rFonts w:hint="eastAsia"/>
                <w:vertAlign w:val="baseline"/>
                <w:lang w:val="en-US" w:eastAsia="zh-CN"/>
              </w:rPr>
            </w:pPr>
            <w:r>
              <w:rPr>
                <w:rFonts w:hint="eastAsia"/>
                <w:vertAlign w:val="baseline"/>
                <w:lang w:val="en-US" w:eastAsia="zh-CN"/>
              </w:rPr>
              <w:t>规格参数</w:t>
            </w:r>
          </w:p>
        </w:tc>
        <w:tc>
          <w:tcPr>
            <w:tcW w:w="716" w:type="dxa"/>
          </w:tcPr>
          <w:p>
            <w:pPr>
              <w:jc w:val="center"/>
              <w:rPr>
                <w:rFonts w:hint="eastAsia"/>
                <w:vertAlign w:val="baseline"/>
                <w:lang w:val="en-US" w:eastAsia="zh-CN"/>
              </w:rPr>
            </w:pPr>
            <w:r>
              <w:rPr>
                <w:rFonts w:hint="eastAsia"/>
                <w:vertAlign w:val="baseline"/>
                <w:lang w:val="en-US" w:eastAsia="zh-CN"/>
              </w:rPr>
              <w:t>数量</w:t>
            </w:r>
          </w:p>
        </w:tc>
        <w:tc>
          <w:tcPr>
            <w:tcW w:w="743" w:type="dxa"/>
          </w:tcPr>
          <w:p>
            <w:pPr>
              <w:jc w:val="center"/>
              <w:rPr>
                <w:rFonts w:hint="eastAsia"/>
                <w:vertAlign w:val="baseline"/>
                <w:lang w:val="en-US" w:eastAsia="zh-CN"/>
              </w:rPr>
            </w:pPr>
            <w:r>
              <w:rPr>
                <w:rFonts w:hint="eastAsia"/>
                <w:vertAlign w:val="baseline"/>
                <w:lang w:val="en-US" w:eastAsia="zh-CN"/>
              </w:rPr>
              <w:t>单位</w:t>
            </w:r>
          </w:p>
        </w:tc>
        <w:tc>
          <w:tcPr>
            <w:tcW w:w="580" w:type="dxa"/>
          </w:tcPr>
          <w:p>
            <w:pPr>
              <w:jc w:val="center"/>
              <w:rPr>
                <w:rFonts w:hint="eastAsia"/>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w:t>
            </w:r>
          </w:p>
        </w:tc>
        <w:tc>
          <w:tcPr>
            <w:tcW w:w="1416" w:type="dxa"/>
          </w:tcPr>
          <w:p>
            <w:pPr>
              <w:jc w:val="center"/>
              <w:rPr>
                <w:rFonts w:hint="eastAsia"/>
                <w:vertAlign w:val="baseline"/>
                <w:lang w:val="en-US" w:eastAsia="zh-CN"/>
              </w:rPr>
            </w:pPr>
            <w:r>
              <w:rPr>
                <w:rFonts w:hint="eastAsia"/>
                <w:vertAlign w:val="baseline"/>
                <w:lang w:val="en-US" w:eastAsia="zh-CN"/>
              </w:rPr>
              <w:t>班班通</w:t>
            </w:r>
          </w:p>
        </w:tc>
        <w:tc>
          <w:tcPr>
            <w:tcW w:w="6428" w:type="dxa"/>
          </w:tcPr>
          <w:p>
            <w:pPr>
              <w:jc w:val="left"/>
              <w:rPr>
                <w:rFonts w:hint="eastAsia"/>
                <w:vertAlign w:val="baseline"/>
                <w:lang w:val="en-US" w:eastAsia="zh-CN"/>
              </w:rPr>
            </w:pPr>
            <w:r>
              <w:rPr>
                <w:rFonts w:hint="eastAsia"/>
                <w:vertAlign w:val="baseline"/>
                <w:lang w:val="en-US" w:eastAsia="zh-CN"/>
              </w:rPr>
              <w:t>一、整机要求</w:t>
            </w:r>
          </w:p>
          <w:p>
            <w:pPr>
              <w:jc w:val="left"/>
              <w:rPr>
                <w:rFonts w:hint="eastAsia"/>
                <w:vertAlign w:val="baseline"/>
                <w:lang w:val="en-US" w:eastAsia="zh-CN"/>
              </w:rPr>
            </w:pPr>
            <w:r>
              <w:rPr>
                <w:rFonts w:hint="eastAsia"/>
                <w:vertAlign w:val="baseline"/>
                <w:lang w:val="en-US" w:eastAsia="zh-CN"/>
              </w:rPr>
              <w:t>1.整机采用一体设计，外部无任何可见内部功能模块连接线。整机采用全金属外壳设计，边角采用弧形设计，表面无尖锐边缘或凸起。屏幕尺寸不小于75寸。</w:t>
            </w:r>
          </w:p>
          <w:p>
            <w:pPr>
              <w:jc w:val="left"/>
              <w:rPr>
                <w:rFonts w:hint="eastAsia"/>
                <w:vertAlign w:val="baseline"/>
                <w:lang w:val="en-US" w:eastAsia="zh-CN"/>
              </w:rPr>
            </w:pPr>
            <w:r>
              <w:rPr>
                <w:rFonts w:hint="eastAsia"/>
                <w:vertAlign w:val="baseline"/>
                <w:lang w:val="en-US" w:eastAsia="zh-CN"/>
              </w:rPr>
              <w:t>2.整机支持标准、多媒体和节能三种图像模式调节。（提供权威检测报告加盖厂家公章）</w:t>
            </w:r>
          </w:p>
          <w:p>
            <w:pPr>
              <w:jc w:val="left"/>
              <w:rPr>
                <w:rFonts w:hint="eastAsia"/>
                <w:vertAlign w:val="baseline"/>
                <w:lang w:val="en-US" w:eastAsia="zh-CN"/>
              </w:rPr>
            </w:pPr>
            <w:r>
              <w:rPr>
                <w:rFonts w:hint="eastAsia"/>
                <w:vertAlign w:val="baseline"/>
                <w:lang w:val="en-US" w:eastAsia="zh-CN"/>
              </w:rPr>
              <w:t>3.采用红外触控方式，支持Windows系统中进行40点或以上触控，支持在Android系统中进行30点或以上触控。（提供权威检测报告加盖厂家公章）</w:t>
            </w:r>
          </w:p>
          <w:p>
            <w:pPr>
              <w:jc w:val="left"/>
              <w:rPr>
                <w:rFonts w:hint="eastAsia"/>
                <w:vertAlign w:val="baseline"/>
                <w:lang w:val="en-US" w:eastAsia="zh-CN"/>
              </w:rPr>
            </w:pPr>
            <w:r>
              <w:rPr>
                <w:rFonts w:hint="eastAsia"/>
                <w:vertAlign w:val="baseline"/>
                <w:lang w:val="en-US" w:eastAsia="zh-CN"/>
              </w:rPr>
              <w:t>4.为保证设备显示整机支持色彩空间可选，需支持sRGB模式，在sRGB模式下可做到高色准△E≤1.5（提供权威检测报告加盖厂家公章）</w:t>
            </w:r>
          </w:p>
          <w:p>
            <w:pPr>
              <w:jc w:val="left"/>
              <w:rPr>
                <w:rFonts w:hint="eastAsia"/>
                <w:vertAlign w:val="baseline"/>
                <w:lang w:val="en-US" w:eastAsia="zh-CN"/>
              </w:rPr>
            </w:pPr>
            <w:r>
              <w:rPr>
                <w:rFonts w:hint="eastAsia"/>
                <w:vertAlign w:val="baseline"/>
                <w:lang w:val="en-US" w:eastAsia="zh-CN"/>
              </w:rPr>
              <w:t>5.通过由中国标准化研究院制定的视觉舒适度（VICO）体系认证，并达到视觉舒适度A +级或具备相关护眼认证及以上标准。（提供权威检测报告加盖厂家公章）</w:t>
            </w:r>
          </w:p>
          <w:p>
            <w:pPr>
              <w:jc w:val="left"/>
              <w:rPr>
                <w:rFonts w:hint="eastAsia"/>
                <w:vertAlign w:val="baseline"/>
                <w:lang w:val="en-US" w:eastAsia="zh-CN"/>
              </w:rPr>
            </w:pPr>
            <w:r>
              <w:rPr>
                <w:rFonts w:hint="eastAsia"/>
                <w:vertAlign w:val="baseline"/>
                <w:lang w:val="en-US" w:eastAsia="zh-CN"/>
              </w:rPr>
              <w:t>6.整机支持纸质护眼模式，可以在任意通道任意画面任意软件所有显示内容下实现画面纹理的实时调整；至少支持纸质纹理：牛皮纸、素描纸、宣纸、水彩纸、水纹纸；支持透明度调节；支持色温调节。（提供权威检测报告加盖厂家公章）</w:t>
            </w:r>
          </w:p>
          <w:p>
            <w:pPr>
              <w:jc w:val="left"/>
              <w:rPr>
                <w:rFonts w:hint="eastAsia"/>
                <w:vertAlign w:val="baseline"/>
                <w:lang w:val="en-US" w:eastAsia="zh-CN"/>
              </w:rPr>
            </w:pPr>
            <w:r>
              <w:rPr>
                <w:rFonts w:hint="eastAsia"/>
                <w:vertAlign w:val="baseline"/>
                <w:lang w:val="en-US" w:eastAsia="zh-CN"/>
              </w:rPr>
              <w:t>7.设备支持5个自定义前置按键，“设置”、“音量-”，“音量+”，“录屏”“护眼”按键，可通过自定义设置实现前置面板功能按键一键启用任一全局小工具、快捷开关。（提供权威检测报告加盖厂家公章）</w:t>
            </w:r>
          </w:p>
          <w:p>
            <w:pPr>
              <w:jc w:val="left"/>
              <w:rPr>
                <w:rFonts w:hint="eastAsia"/>
                <w:vertAlign w:val="baseline"/>
                <w:lang w:val="en-US" w:eastAsia="zh-CN"/>
              </w:rPr>
            </w:pPr>
            <w:r>
              <w:rPr>
                <w:rFonts w:hint="eastAsia"/>
                <w:vertAlign w:val="baseline"/>
                <w:lang w:val="en-US" w:eastAsia="zh-CN"/>
              </w:rPr>
              <w:t>8.整机内置非独立摄像头，可拍摄≥1600万像素数的照片，支持输出4K，整机支持输出摄像头视场角≥135度且水平视场角≥120度画面。（提供权威检测报告加盖厂家公章）</w:t>
            </w:r>
          </w:p>
          <w:p>
            <w:pPr>
              <w:jc w:val="left"/>
              <w:rPr>
                <w:rFonts w:hint="eastAsia"/>
                <w:vertAlign w:val="baseline"/>
                <w:lang w:val="en-US" w:eastAsia="zh-CN"/>
              </w:rPr>
            </w:pPr>
            <w:r>
              <w:rPr>
                <w:rFonts w:hint="eastAsia"/>
                <w:vertAlign w:val="baseline"/>
                <w:lang w:val="en-US" w:eastAsia="zh-CN"/>
              </w:rPr>
              <w:t>9.整机摄像头支持人脸识别、快速点人数、随机抽人；识别所有学生，显示标记，然后随机抽选，同时显示标记不少于60人。（提供权威检测报告加盖厂家公章）</w:t>
            </w:r>
          </w:p>
          <w:p>
            <w:pPr>
              <w:jc w:val="left"/>
              <w:rPr>
                <w:rFonts w:hint="eastAsia"/>
                <w:vertAlign w:val="baseline"/>
                <w:lang w:val="en-US" w:eastAsia="zh-CN"/>
              </w:rPr>
            </w:pPr>
            <w:r>
              <w:rPr>
                <w:rFonts w:hint="eastAsia"/>
                <w:vertAlign w:val="baseline"/>
                <w:lang w:val="en-US" w:eastAsia="zh-CN"/>
              </w:rPr>
              <w:t>10.整机不小于2.2声道扬声器，额定总功率大于60W。（提供权威检测报告加盖厂家公章）</w:t>
            </w:r>
          </w:p>
          <w:p>
            <w:pPr>
              <w:jc w:val="left"/>
              <w:rPr>
                <w:rFonts w:hint="eastAsia"/>
                <w:vertAlign w:val="baseline"/>
                <w:lang w:val="en-US" w:eastAsia="zh-CN"/>
              </w:rPr>
            </w:pPr>
            <w:r>
              <w:rPr>
                <w:rFonts w:hint="eastAsia"/>
                <w:vertAlign w:val="baseline"/>
                <w:lang w:val="en-US" w:eastAsia="zh-CN"/>
              </w:rPr>
              <w:t>11.整机支持高级音效设置，可以调节左右声道平衡；在中低频段、高频段2KHz～16KHz分别有-12dB～12dB范围的调节功能。（提供权威检测报告加盖厂家公章）</w:t>
            </w:r>
          </w:p>
          <w:p>
            <w:pPr>
              <w:jc w:val="left"/>
              <w:rPr>
                <w:rFonts w:hint="eastAsia"/>
                <w:vertAlign w:val="baseline"/>
                <w:lang w:val="en-US" w:eastAsia="zh-CN"/>
              </w:rPr>
            </w:pPr>
            <w:r>
              <w:rPr>
                <w:rFonts w:hint="eastAsia"/>
                <w:vertAlign w:val="baseline"/>
                <w:lang w:val="en-US" w:eastAsia="zh-CN"/>
              </w:rPr>
              <w:t>二、设备功能与安卓系统</w:t>
            </w:r>
          </w:p>
          <w:p>
            <w:pPr>
              <w:jc w:val="left"/>
              <w:rPr>
                <w:rFonts w:hint="eastAsia"/>
                <w:vertAlign w:val="baseline"/>
                <w:lang w:val="en-US" w:eastAsia="zh-CN"/>
              </w:rPr>
            </w:pPr>
            <w:r>
              <w:rPr>
                <w:rFonts w:hint="eastAsia"/>
                <w:vertAlign w:val="baseline"/>
                <w:lang w:val="en-US" w:eastAsia="zh-CN"/>
              </w:rPr>
              <w:t>1.设备支持通过前置面板物理按键一键启动录屏功能，可将屏幕中显示的课件、音频内容与老师人声同时录制。（提供权威检测报告加盖厂家公章）</w:t>
            </w:r>
          </w:p>
          <w:p>
            <w:pPr>
              <w:jc w:val="left"/>
              <w:rPr>
                <w:rFonts w:hint="eastAsia"/>
                <w:vertAlign w:val="baseline"/>
                <w:lang w:val="en-US" w:eastAsia="zh-CN"/>
              </w:rPr>
            </w:pPr>
            <w:r>
              <w:rPr>
                <w:rFonts w:hint="eastAsia"/>
                <w:vertAlign w:val="baseline"/>
                <w:lang w:val="en-US" w:eastAsia="zh-CN"/>
              </w:rPr>
              <w:t>2.整机支持搭配具有NFC功能的手机、平板，通过接触整机设备上的NFC标签，即可实现手机、平板与大屏的连接并同步手机、平板的画面到设备上，无需其它操作设置，支持不少于4台手机、平板同时连接并显示（提供国家级检测机构所出具的权威检测报告复印件）</w:t>
            </w:r>
          </w:p>
          <w:p>
            <w:pPr>
              <w:jc w:val="left"/>
              <w:rPr>
                <w:rFonts w:hint="eastAsia"/>
                <w:vertAlign w:val="baseline"/>
                <w:lang w:val="en-US" w:eastAsia="zh-CN"/>
              </w:rPr>
            </w:pPr>
            <w:r>
              <w:rPr>
                <w:rFonts w:hint="eastAsia"/>
                <w:vertAlign w:val="baseline"/>
                <w:lang w:val="en-US" w:eastAsia="zh-CN"/>
              </w:rPr>
              <w:t>3.整机具备前置Type-C接口，外接电脑设备经双头Type-C线连接至整机，可调用整机内置的摄像头、麦克风、扬声器，在外接电脑即可控制整机拍摄教室画面。（提供权威检测报告加盖厂家公章）</w:t>
            </w:r>
          </w:p>
          <w:p>
            <w:pPr>
              <w:jc w:val="left"/>
              <w:rPr>
                <w:rFonts w:hint="eastAsia"/>
                <w:vertAlign w:val="baseline"/>
                <w:lang w:val="en-US" w:eastAsia="zh-CN"/>
              </w:rPr>
            </w:pPr>
            <w:r>
              <w:rPr>
                <w:rFonts w:hint="eastAsia"/>
                <w:vertAlign w:val="baseline"/>
                <w:lang w:val="en-US" w:eastAsia="zh-CN"/>
              </w:rPr>
              <w:t>4.嵌入式系统版本不低于Android 11，内存≥2GB，存储空间≥8GB。（提供权威检测报告加盖厂家公章）</w:t>
            </w:r>
          </w:p>
          <w:p>
            <w:pPr>
              <w:jc w:val="left"/>
              <w:rPr>
                <w:rFonts w:hint="eastAsia"/>
                <w:vertAlign w:val="baseline"/>
                <w:lang w:val="en-US" w:eastAsia="zh-CN"/>
              </w:rPr>
            </w:pPr>
            <w:r>
              <w:rPr>
                <w:rFonts w:hint="eastAsia"/>
                <w:vertAlign w:val="baseline"/>
                <w:lang w:val="en-US" w:eastAsia="zh-CN"/>
              </w:rPr>
              <w:t>5.整机支持蓝牙Bluetooth 5.2标准，固件版本号HCI11.20/LMP11.20（提供国家级检测机构所出具的权威检测报告复印件并加盖厂家公章）</w:t>
            </w:r>
          </w:p>
          <w:p>
            <w:pPr>
              <w:jc w:val="left"/>
              <w:rPr>
                <w:rFonts w:hint="eastAsia"/>
                <w:vertAlign w:val="baseline"/>
                <w:lang w:val="en-US" w:eastAsia="zh-CN"/>
              </w:rPr>
            </w:pPr>
            <w:r>
              <w:rPr>
                <w:rFonts w:hint="eastAsia"/>
                <w:vertAlign w:val="baseline"/>
                <w:lang w:val="en-US" w:eastAsia="zh-CN"/>
              </w:rPr>
              <w:t>6.Wi-Fi制式支持IEEE 802.11 a/b/g/n/ac/ax；支持版本Wi-Fi6。（提供国家级检测机构所出具的权威检测报告复印件并加盖厂家公章）</w:t>
            </w:r>
          </w:p>
          <w:p>
            <w:pPr>
              <w:jc w:val="left"/>
              <w:rPr>
                <w:rFonts w:hint="eastAsia"/>
                <w:vertAlign w:val="baseline"/>
                <w:lang w:val="en-US" w:eastAsia="zh-CN"/>
              </w:rPr>
            </w:pPr>
            <w:r>
              <w:rPr>
                <w:rFonts w:hint="eastAsia"/>
                <w:vertAlign w:val="baseline"/>
                <w:lang w:val="en-US" w:eastAsia="zh-CN"/>
              </w:rPr>
              <w:t>7.整机安卓和全部外接通道（HDMI、type-c）下侧边栏支持通过扫描二维码加入班级，老师设置题型，学生回答后提交，教师查看正确率比例及详细讲解；支持随机抽选、实时弹幕；支持管理当前班级成员；支持导出学生报告。（提供权威检测报告加盖厂家公章）</w:t>
            </w:r>
          </w:p>
          <w:p>
            <w:pPr>
              <w:jc w:val="left"/>
              <w:rPr>
                <w:rFonts w:hint="eastAsia"/>
                <w:vertAlign w:val="baseline"/>
                <w:lang w:val="en-US" w:eastAsia="zh-CN"/>
              </w:rPr>
            </w:pPr>
            <w:r>
              <w:rPr>
                <w:rFonts w:hint="eastAsia"/>
                <w:vertAlign w:val="baseline"/>
                <w:lang w:val="en-US" w:eastAsia="zh-CN"/>
              </w:rPr>
              <w:t>8.具备独立教学系统区别于Windows与安卓界面。整机设备开机启动后，自动进入教学桌面，支持账号登录、退出，自动获取个人云端教学课件列表、并可进入校本资源库。（提供权威检测报告加盖厂家公章）</w:t>
            </w:r>
          </w:p>
          <w:p>
            <w:pPr>
              <w:jc w:val="left"/>
              <w:rPr>
                <w:rFonts w:hint="eastAsia"/>
                <w:vertAlign w:val="baseline"/>
                <w:lang w:val="en-US" w:eastAsia="zh-CN"/>
              </w:rPr>
            </w:pPr>
            <w:r>
              <w:rPr>
                <w:rFonts w:hint="eastAsia"/>
                <w:vertAlign w:val="baseline"/>
                <w:lang w:val="en-US" w:eastAsia="zh-CN"/>
              </w:rPr>
              <w:t>9.整机设备教学桌面支持教学常用的教学白板软件、文件管理软件、学生行为评价软件；教学桌面首页支持自定义桌面应用，支持展示≥8个应用入口。并提供快速进入本机所有应用的入口，满足不同教师授课需要。（提供权威检测报告加盖厂家公章）</w:t>
            </w:r>
          </w:p>
          <w:p>
            <w:pPr>
              <w:jc w:val="left"/>
              <w:rPr>
                <w:rFonts w:hint="eastAsia"/>
                <w:vertAlign w:val="baseline"/>
                <w:lang w:val="en-US" w:eastAsia="zh-CN"/>
              </w:rPr>
            </w:pPr>
            <w:r>
              <w:rPr>
                <w:rFonts w:hint="eastAsia"/>
                <w:vertAlign w:val="baseline"/>
                <w:lang w:val="en-US" w:eastAsia="zh-CN"/>
              </w:rPr>
              <w:t>10.整机设备支持统一互通的用户身份认证服务，账号登录后，打开教学白板软件、学生行为评价软件的教学应用工具时无需再次输入账号密码重复登录。（提供权威检测报告加盖厂家公章）</w:t>
            </w:r>
          </w:p>
          <w:p>
            <w:pPr>
              <w:jc w:val="left"/>
              <w:rPr>
                <w:rFonts w:hint="eastAsia"/>
                <w:vertAlign w:val="baseline"/>
                <w:lang w:val="en-US" w:eastAsia="zh-CN"/>
              </w:rPr>
            </w:pPr>
            <w:r>
              <w:rPr>
                <w:rFonts w:hint="eastAsia"/>
                <w:vertAlign w:val="baseline"/>
                <w:lang w:val="en-US" w:eastAsia="zh-CN"/>
              </w:rPr>
              <w:t>11.整机设备老师可根据教学习惯将常用应用编辑到教学桌面首页，编辑方式支持从教学桌面首页进入编辑，支持在全部应用列表中进入编辑2种方式。教学桌面首页应用支持无需进入应用编辑页面，在首页指定应用上长按快速进行移除。（提供权威检测报告加盖厂家公章）</w:t>
            </w:r>
          </w:p>
          <w:p>
            <w:pPr>
              <w:jc w:val="left"/>
              <w:rPr>
                <w:rFonts w:hint="eastAsia"/>
                <w:vertAlign w:val="baseline"/>
                <w:lang w:val="en-US" w:eastAsia="zh-CN"/>
              </w:rPr>
            </w:pPr>
            <w:r>
              <w:rPr>
                <w:rFonts w:hint="eastAsia"/>
                <w:vertAlign w:val="baseline"/>
                <w:lang w:val="en-US" w:eastAsia="zh-CN"/>
              </w:rPr>
              <w:t>12.整机关机状态下，通过长按电源键进入设置界面后，可点击屏幕选择故障检测、系统还原功能，系统还原可单独还原PC系统，单独还原整机系统。（提供权威检测报告加盖厂家公章）</w:t>
            </w:r>
          </w:p>
          <w:p>
            <w:pPr>
              <w:jc w:val="left"/>
              <w:rPr>
                <w:rFonts w:hint="eastAsia"/>
                <w:vertAlign w:val="baseline"/>
                <w:lang w:val="en-US" w:eastAsia="zh-CN"/>
              </w:rPr>
            </w:pPr>
            <w:r>
              <w:rPr>
                <w:rFonts w:hint="eastAsia"/>
                <w:vertAlign w:val="baseline"/>
                <w:lang w:val="en-US" w:eastAsia="zh-CN"/>
              </w:rPr>
              <w:t>13.为保证安全管控软件不被误操作删除，安全软件具备自我保护系统，用户无法通过传统方法（卸载或者关闭程序）来终止其的运行，删除时，需要软件删除密码验证。从而保护管理员可有效的管控设备。</w:t>
            </w:r>
          </w:p>
          <w:p>
            <w:pPr>
              <w:jc w:val="left"/>
              <w:rPr>
                <w:rFonts w:hint="eastAsia"/>
                <w:vertAlign w:val="baseline"/>
                <w:lang w:val="en-US" w:eastAsia="zh-CN"/>
              </w:rPr>
            </w:pPr>
            <w:r>
              <w:rPr>
                <w:rFonts w:hint="eastAsia"/>
                <w:vertAlign w:val="baseline"/>
                <w:lang w:val="en-US" w:eastAsia="zh-CN"/>
              </w:rPr>
              <w:t>三、OPS模块：</w:t>
            </w:r>
          </w:p>
          <w:p>
            <w:pPr>
              <w:jc w:val="left"/>
              <w:rPr>
                <w:rFonts w:hint="eastAsia"/>
                <w:vertAlign w:val="baseline"/>
                <w:lang w:val="en-US" w:eastAsia="zh-CN"/>
              </w:rPr>
            </w:pPr>
            <w:r>
              <w:rPr>
                <w:rFonts w:hint="eastAsia"/>
                <w:vertAlign w:val="baseline"/>
                <w:lang w:val="en-US" w:eastAsia="zh-CN"/>
              </w:rPr>
              <w:t>1.处理器：Intel Core i5十一代及以上，内存：8G DDR4 笔记本内存或以上配置，硬盘≥256G SSD 固态硬盘，采用抽拉内置式模块化电脑，抽拉内置式，PC模块可插入整机，可实现无单独接线的插拔。</w:t>
            </w:r>
          </w:p>
          <w:p>
            <w:pPr>
              <w:jc w:val="left"/>
              <w:rPr>
                <w:rFonts w:hint="eastAsia"/>
                <w:vertAlign w:val="baseline"/>
                <w:lang w:val="en-US" w:eastAsia="zh-CN"/>
              </w:rPr>
            </w:pPr>
            <w:r>
              <w:rPr>
                <w:rFonts w:hint="eastAsia"/>
                <w:vertAlign w:val="baseline"/>
                <w:lang w:val="en-US" w:eastAsia="zh-CN"/>
              </w:rPr>
              <w:t>2.具有独立非外扩展的电脑USB接口：≥3路USB。≥1 路 HDMI ；</w:t>
            </w:r>
          </w:p>
          <w:p>
            <w:pPr>
              <w:jc w:val="left"/>
              <w:rPr>
                <w:rFonts w:hint="eastAsia"/>
                <w:vertAlign w:val="baseline"/>
                <w:lang w:val="en-US" w:eastAsia="zh-CN"/>
              </w:rPr>
            </w:pPr>
            <w:r>
              <w:rPr>
                <w:rFonts w:hint="eastAsia"/>
                <w:vertAlign w:val="baseline"/>
                <w:lang w:val="en-US" w:eastAsia="zh-CN"/>
              </w:rPr>
              <w:t>3.为保证设备使用稳定性及兼容性，要求班班通与OPS模块必须为同一品牌。</w:t>
            </w:r>
          </w:p>
          <w:p>
            <w:pPr>
              <w:jc w:val="left"/>
              <w:rPr>
                <w:rFonts w:hint="eastAsia"/>
                <w:vertAlign w:val="baseline"/>
                <w:lang w:val="en-US" w:eastAsia="zh-CN"/>
              </w:rPr>
            </w:pPr>
            <w:r>
              <w:rPr>
                <w:rFonts w:hint="eastAsia"/>
                <w:vertAlign w:val="baseline"/>
                <w:lang w:val="en-US" w:eastAsia="zh-CN"/>
              </w:rPr>
              <w:t>四、教学软件</w:t>
            </w:r>
          </w:p>
          <w:p>
            <w:pPr>
              <w:jc w:val="left"/>
              <w:rPr>
                <w:rFonts w:hint="eastAsia"/>
                <w:vertAlign w:val="baseline"/>
                <w:lang w:val="en-US" w:eastAsia="zh-CN"/>
              </w:rPr>
            </w:pPr>
            <w:r>
              <w:rPr>
                <w:rFonts w:hint="eastAsia"/>
                <w:vertAlign w:val="baseline"/>
                <w:lang w:val="en-US" w:eastAsia="zh-CN"/>
              </w:rPr>
              <w:t>1.能够为教师提供云存储空间，教师可在个人云空间中上传存储互动课件、云教案和其他教学资源。</w:t>
            </w:r>
          </w:p>
          <w:p>
            <w:pPr>
              <w:jc w:val="left"/>
              <w:rPr>
                <w:rFonts w:hint="eastAsia"/>
                <w:vertAlign w:val="baseline"/>
                <w:lang w:val="en-US" w:eastAsia="zh-CN"/>
              </w:rPr>
            </w:pPr>
            <w:r>
              <w:rPr>
                <w:rFonts w:hint="eastAsia"/>
                <w:vertAlign w:val="baseline"/>
                <w:lang w:val="en-US" w:eastAsia="zh-CN"/>
              </w:rPr>
              <w:t>2.支持PPT解析课件、互动云课件和云端资源调用等多种备课方式。教师可以直接在课件中调取试题、微课视频、仿真实验等云端资源，可以自由创建试题、课堂互动游戏、思维导图、网络画板、学科工具等形成互动课件。</w:t>
            </w:r>
          </w:p>
          <w:p>
            <w:pPr>
              <w:jc w:val="left"/>
              <w:rPr>
                <w:rFonts w:hint="eastAsia"/>
                <w:vertAlign w:val="baseline"/>
                <w:lang w:val="en-US" w:eastAsia="zh-CN"/>
              </w:rPr>
            </w:pPr>
            <w:r>
              <w:rPr>
                <w:rFonts w:hint="eastAsia"/>
                <w:vertAlign w:val="baseline"/>
                <w:lang w:val="en-US" w:eastAsia="zh-CN"/>
              </w:rPr>
              <w:t>3.互动教学课件支持定向精准分享：分享者可将互动课件、课件组精准推送至指定接收方账号云空间，接收方可在云空间接收并打开分享课件。</w:t>
            </w:r>
          </w:p>
          <w:p>
            <w:pPr>
              <w:jc w:val="left"/>
              <w:rPr>
                <w:rFonts w:hint="eastAsia"/>
                <w:vertAlign w:val="baseline"/>
                <w:lang w:val="en-US" w:eastAsia="zh-CN"/>
              </w:rPr>
            </w:pPr>
            <w:r>
              <w:rPr>
                <w:rFonts w:hint="eastAsia"/>
                <w:vertAlign w:val="baseline"/>
                <w:lang w:val="en-US" w:eastAsia="zh-CN"/>
              </w:rPr>
              <w:t>4.具有互动式教学课件资源，包含学科教育各学段各地区教材版本 100个。具有互动式教学课件资源，包含学科教育各学段教材版本全部教学章节、专题教育多个主题教育、特殊教育 不少于3 大分类的 100000 份的互动课件。课件支持教师在线评分。（提供权威检测报告加盖厂家公章）</w:t>
            </w:r>
          </w:p>
          <w:p>
            <w:pPr>
              <w:jc w:val="left"/>
              <w:rPr>
                <w:rFonts w:hint="eastAsia"/>
                <w:vertAlign w:val="baseline"/>
                <w:lang w:val="en-US" w:eastAsia="zh-CN"/>
              </w:rPr>
            </w:pPr>
            <w:r>
              <w:rPr>
                <w:rFonts w:hint="eastAsia"/>
                <w:vertAlign w:val="baseline"/>
                <w:lang w:val="en-US" w:eastAsia="zh-CN"/>
              </w:rPr>
              <w:t>5.具备AI智能备课助手：能按照教学环节筛选对应课件页一键插入课件中，可导入新课、作者简介。能按照元素类型思维导图、课堂活动选取需要的部分补充课件缺失的部分。 可以在查看部分课件的同时查看对应整份课件，了解作者整体教学思路。</w:t>
            </w:r>
          </w:p>
          <w:p>
            <w:pPr>
              <w:jc w:val="left"/>
              <w:rPr>
                <w:rFonts w:hint="eastAsia"/>
                <w:vertAlign w:val="baseline"/>
                <w:lang w:val="en-US" w:eastAsia="zh-CN"/>
              </w:rPr>
            </w:pPr>
            <w:r>
              <w:rPr>
                <w:rFonts w:hint="eastAsia"/>
                <w:vertAlign w:val="baseline"/>
                <w:lang w:val="en-US" w:eastAsia="zh-CN"/>
              </w:rPr>
              <w:t>6.AI智能纠错：软件内置的AI智能语义分析模块，可对输入的英文文本的拼写、句型、语法进行错误检查，并支持一键纠错。（提供权威检测报告加盖厂家公章）</w:t>
            </w:r>
          </w:p>
          <w:p>
            <w:pPr>
              <w:jc w:val="left"/>
              <w:rPr>
                <w:rFonts w:hint="eastAsia"/>
                <w:vertAlign w:val="baseline"/>
                <w:lang w:val="en-US" w:eastAsia="zh-CN"/>
              </w:rPr>
            </w:pPr>
            <w:r>
              <w:rPr>
                <w:rFonts w:hint="eastAsia"/>
                <w:vertAlign w:val="baseline"/>
                <w:lang w:val="en-US" w:eastAsia="zh-CN"/>
              </w:rPr>
              <w:t>7.AI音标助手：支持浏览和插入国际音标表，可直接点击发音，支持已整表和单个音标卡片插入。支持智能将字母、单词、句子转写为音标，并可一键插入到备课课件中形成文本。</w:t>
            </w:r>
          </w:p>
          <w:p>
            <w:pPr>
              <w:jc w:val="left"/>
              <w:rPr>
                <w:rFonts w:hint="eastAsia"/>
                <w:vertAlign w:val="baseline"/>
                <w:lang w:val="en-US" w:eastAsia="zh-CN"/>
              </w:rPr>
            </w:pPr>
            <w:r>
              <w:rPr>
                <w:rFonts w:hint="eastAsia"/>
                <w:vertAlign w:val="baseline"/>
                <w:lang w:val="en-US" w:eastAsia="zh-CN"/>
              </w:rPr>
              <w:t>8.党建微课视频：提供100节党建微课视频，包含革命篇、建设篇、改革篇、复兴篇4个篇章。微课内容可在线点播，下载至课件播放。微课视频支持视频关键帧打点标记，播放过程中可一键跳转至标记位置，同时支持一键对视频内容进行截图插入课件。（提供权威检测报告加盖厂家公章）</w:t>
            </w:r>
          </w:p>
          <w:p>
            <w:pPr>
              <w:jc w:val="left"/>
              <w:rPr>
                <w:rFonts w:hint="eastAsia"/>
                <w:vertAlign w:val="baseline"/>
                <w:lang w:val="en-US" w:eastAsia="zh-CN"/>
              </w:rPr>
            </w:pPr>
            <w:r>
              <w:rPr>
                <w:rFonts w:hint="eastAsia"/>
                <w:vertAlign w:val="baseline"/>
                <w:lang w:val="en-US" w:eastAsia="zh-CN"/>
              </w:rPr>
              <w:t>9.内置图片处理功能，无需借助专业图片处理软件即可对课件内的图片进行快速抠图，图片主体处理后边缘无明显毛边，且处理后的图片可直接上传至教师云空间供后续复用。</w:t>
            </w:r>
          </w:p>
          <w:p>
            <w:pPr>
              <w:jc w:val="left"/>
              <w:rPr>
                <w:rFonts w:hint="eastAsia"/>
                <w:vertAlign w:val="baseline"/>
                <w:lang w:val="en-US" w:eastAsia="zh-CN"/>
              </w:rPr>
            </w:pPr>
            <w:r>
              <w:rPr>
                <w:rFonts w:hint="eastAsia"/>
                <w:vertAlign w:val="baseline"/>
                <w:lang w:val="en-US" w:eastAsia="zh-CN"/>
              </w:rPr>
              <w:t>10.支持对音频、视频文件进行关键帧标记，可在音、视频进度条任意位置自由设置关键帧播放节点，便于快速定位讲解关键教学内容。提供单次播放、循环播放、跨页面播放和自动播放等播放模式。跨页面播放可设置音频进行部分页面播放和全页面播放。</w:t>
            </w:r>
          </w:p>
          <w:p>
            <w:pPr>
              <w:jc w:val="left"/>
              <w:rPr>
                <w:rFonts w:hint="eastAsia"/>
                <w:vertAlign w:val="baseline"/>
                <w:lang w:val="en-US" w:eastAsia="zh-CN"/>
              </w:rPr>
            </w:pPr>
            <w:r>
              <w:rPr>
                <w:rFonts w:hint="eastAsia"/>
                <w:vertAlign w:val="baseline"/>
                <w:lang w:val="en-US" w:eastAsia="zh-CN"/>
              </w:rPr>
              <w:t>11.教师可在移动平台选择是否接收获取的分享课件，接收后课件储存至个人云空间，可在移动平台的互动课件列表预览。</w:t>
            </w:r>
          </w:p>
          <w:p>
            <w:pPr>
              <w:jc w:val="left"/>
              <w:rPr>
                <w:rFonts w:hint="eastAsia"/>
                <w:vertAlign w:val="baseline"/>
                <w:lang w:val="en-US" w:eastAsia="zh-CN"/>
              </w:rPr>
            </w:pPr>
            <w:r>
              <w:rPr>
                <w:rFonts w:hint="eastAsia"/>
                <w:vertAlign w:val="baseline"/>
                <w:lang w:val="en-US" w:eastAsia="zh-CN"/>
              </w:rPr>
              <w:t>12.移动平台与授课端账号数据联通，可在移动端选择个人云空间内任意课件放映，授课端同步显示课件内容。</w:t>
            </w:r>
          </w:p>
          <w:p>
            <w:pPr>
              <w:jc w:val="left"/>
              <w:rPr>
                <w:rFonts w:hint="eastAsia"/>
                <w:vertAlign w:val="baseline"/>
                <w:lang w:val="en-US" w:eastAsia="zh-CN"/>
              </w:rPr>
            </w:pPr>
            <w:r>
              <w:rPr>
                <w:rFonts w:hint="eastAsia"/>
                <w:vertAlign w:val="baseline"/>
                <w:lang w:val="en-US" w:eastAsia="zh-CN"/>
              </w:rPr>
              <w:t>13.支持NFC一碰投屏或直播。在局域网环境或无网环境下，可将移动端屏幕实时同步至授课显示端，同屏窗口、全屏显示方式根据移动端界面自动适配。（提供权威检测报告加盖厂家公章）</w:t>
            </w:r>
          </w:p>
          <w:p>
            <w:pPr>
              <w:jc w:val="left"/>
              <w:rPr>
                <w:rFonts w:hint="eastAsia"/>
                <w:vertAlign w:val="baseline"/>
                <w:lang w:val="en-US" w:eastAsia="zh-CN"/>
              </w:rPr>
            </w:pPr>
            <w:r>
              <w:rPr>
                <w:rFonts w:hint="eastAsia"/>
                <w:vertAlign w:val="baseline"/>
                <w:lang w:val="en-US" w:eastAsia="zh-CN"/>
              </w:rPr>
              <w:t>14.提供互动课件资源库，包含学科教育、专题教育、特殊教育类课件。可获取到个人云空间，课件资源数量不低于15万份。</w:t>
            </w:r>
          </w:p>
          <w:p>
            <w:pPr>
              <w:jc w:val="left"/>
              <w:rPr>
                <w:rFonts w:hint="eastAsia"/>
                <w:vertAlign w:val="baseline"/>
                <w:lang w:val="en-US" w:eastAsia="zh-CN"/>
              </w:rPr>
            </w:pPr>
            <w:r>
              <w:rPr>
                <w:rFonts w:hint="eastAsia"/>
                <w:vertAlign w:val="baseline"/>
                <w:lang w:val="en-US" w:eastAsia="zh-CN"/>
              </w:rPr>
              <w:t>15.提供教案模板，方便老师撰写教案，预置模板包含表格式、提纲式、集备式、多课时式、单元设计式等不少于7个。支持校本模板，管理员在教研管理后台设置校本模板后，老师可在云教案模板调用。（提供权威检测报告加盖厂家公章）</w:t>
            </w:r>
          </w:p>
          <w:p>
            <w:pPr>
              <w:jc w:val="left"/>
              <w:rPr>
                <w:rFonts w:hint="eastAsia"/>
                <w:vertAlign w:val="baseline"/>
                <w:lang w:val="en-US" w:eastAsia="zh-CN"/>
              </w:rPr>
            </w:pPr>
            <w:r>
              <w:rPr>
                <w:rFonts w:hint="eastAsia"/>
                <w:vertAlign w:val="baseline"/>
                <w:lang w:val="en-US" w:eastAsia="zh-CN"/>
              </w:rPr>
              <w:t>16.资源上传：支持课件、教案、胶囊及多媒体文件的上传。其中多媒体资源类型与格式包括：文档：doc, docx, pdf, ppt, pptx, xlsx, xls图片：bmp, jpg, png, jpeg, gif视频：mp4，webm音频：wav, mp3, ogg</w:t>
            </w:r>
          </w:p>
          <w:p>
            <w:pPr>
              <w:jc w:val="left"/>
              <w:rPr>
                <w:rFonts w:hint="eastAsia"/>
                <w:vertAlign w:val="baseline"/>
                <w:lang w:val="en-US" w:eastAsia="zh-CN"/>
              </w:rPr>
            </w:pPr>
            <w:r>
              <w:rPr>
                <w:rFonts w:hint="eastAsia"/>
                <w:vertAlign w:val="baseline"/>
                <w:lang w:val="en-US" w:eastAsia="zh-CN"/>
              </w:rPr>
              <w:t>17.支持实现信息化集体备课。可选择教案、课件、胶囊资源上传发起集备研讨，能够设置多重访问权限，可通过手机号搜索邀请外校老师，用于跨校教研场景。</w:t>
            </w:r>
          </w:p>
          <w:p>
            <w:pPr>
              <w:jc w:val="left"/>
              <w:rPr>
                <w:rFonts w:hint="eastAsia"/>
                <w:vertAlign w:val="baseline"/>
                <w:lang w:val="en-US" w:eastAsia="zh-CN"/>
              </w:rPr>
            </w:pPr>
            <w:r>
              <w:rPr>
                <w:rFonts w:hint="eastAsia"/>
                <w:vertAlign w:val="baseline"/>
                <w:lang w:val="en-US" w:eastAsia="zh-CN"/>
              </w:rPr>
              <w:t>18.参备人可通过评论区发表观点，可对他人评论的观点进行点赞，评论消息会实时提醒，支持图片的上传。参备人可在线对教案进行随文式批注，追加批注，回复以及查看实时批注消息。能够对课件进行打点式批注，可通过批注定位研讨内容，完成协同备课。（提供权威检测报告加盖厂家公章）</w:t>
            </w:r>
          </w:p>
          <w:p>
            <w:pPr>
              <w:jc w:val="left"/>
              <w:rPr>
                <w:rFonts w:hint="eastAsia"/>
                <w:vertAlign w:val="baseline"/>
                <w:lang w:val="en-US" w:eastAsia="zh-CN"/>
              </w:rPr>
            </w:pPr>
            <w:r>
              <w:rPr>
                <w:rFonts w:hint="eastAsia"/>
                <w:vertAlign w:val="baseline"/>
                <w:lang w:val="en-US" w:eastAsia="zh-CN"/>
              </w:rPr>
              <w:t>19.完成本次研讨后，主备人可直接进入编辑页面编辑课件/教案，发布新稿件后，备课组进入下一轮研讨，更新稿件后会给参备老师同步教研动态。（提供权威检测报告加盖厂家公章）</w:t>
            </w:r>
          </w:p>
          <w:p>
            <w:pPr>
              <w:jc w:val="left"/>
              <w:rPr>
                <w:rFonts w:hint="eastAsia"/>
                <w:vertAlign w:val="baseline"/>
                <w:lang w:val="en-US" w:eastAsia="zh-CN"/>
              </w:rPr>
            </w:pPr>
            <w:r>
              <w:rPr>
                <w:rFonts w:hint="eastAsia"/>
                <w:vertAlign w:val="baseline"/>
                <w:lang w:val="en-US" w:eastAsia="zh-CN"/>
              </w:rPr>
              <w:t>20.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提供权威检测报告加盖厂家公章）</w:t>
            </w:r>
          </w:p>
          <w:p>
            <w:pPr>
              <w:jc w:val="left"/>
              <w:rPr>
                <w:rFonts w:hint="eastAsia"/>
                <w:vertAlign w:val="baseline"/>
                <w:lang w:val="en-US" w:eastAsia="zh-CN"/>
              </w:rPr>
            </w:pPr>
            <w:r>
              <w:rPr>
                <w:rFonts w:hint="eastAsia"/>
                <w:vertAlign w:val="baseline"/>
                <w:lang w:val="en-US" w:eastAsia="zh-CN"/>
              </w:rPr>
              <w:t>21.语音研讨：主备人可以发起远程语音集备，进入语音研讨页面并共享稿件内容，提高集备的及时性与互动性，打造更高效便利的集备形式。</w:t>
            </w:r>
          </w:p>
          <w:p>
            <w:pPr>
              <w:jc w:val="left"/>
              <w:rPr>
                <w:rFonts w:hint="eastAsia"/>
                <w:vertAlign w:val="baseline"/>
                <w:lang w:val="en-US" w:eastAsia="zh-CN"/>
              </w:rPr>
            </w:pPr>
            <w:r>
              <w:rPr>
                <w:rFonts w:hint="eastAsia"/>
                <w:vertAlign w:val="baseline"/>
                <w:lang w:val="en-US" w:eastAsia="zh-CN"/>
              </w:rPr>
              <w:t>22.录制语音：支持主备人录制集备研讨语音和重命名录制好的讨论记录，支持参备人收听录音回放，追溯集备内容。（提供权威检测报告加盖厂家公章）</w:t>
            </w:r>
          </w:p>
          <w:p>
            <w:pPr>
              <w:jc w:val="left"/>
              <w:rPr>
                <w:rFonts w:hint="eastAsia"/>
                <w:vertAlign w:val="baseline"/>
                <w:lang w:val="en-US" w:eastAsia="zh-CN"/>
              </w:rPr>
            </w:pPr>
            <w:r>
              <w:rPr>
                <w:rFonts w:hint="eastAsia"/>
                <w:vertAlign w:val="baseline"/>
                <w:lang w:val="en-US" w:eastAsia="zh-CN"/>
              </w:rPr>
              <w:t>23.快速评课：支持通过手机端APP快速评课，不限校内/校外听课评课，通过选择授课老师，听课日期时间和地点即可开始评课，支持按不同评价维度进行评分和记录听课感想，支持随时回顾听课记录。（提供权威检测报告加盖厂家公章）</w:t>
            </w:r>
          </w:p>
        </w:tc>
        <w:tc>
          <w:tcPr>
            <w:tcW w:w="716" w:type="dxa"/>
          </w:tcPr>
          <w:p>
            <w:pPr>
              <w:jc w:val="center"/>
              <w:rPr>
                <w:rFonts w:hint="default"/>
                <w:vertAlign w:val="baseline"/>
                <w:lang w:val="en-US" w:eastAsia="zh-CN"/>
              </w:rPr>
            </w:pPr>
            <w:r>
              <w:rPr>
                <w:rFonts w:hint="eastAsia"/>
                <w:vertAlign w:val="baseline"/>
                <w:lang w:val="en-US" w:eastAsia="zh-CN"/>
              </w:rPr>
              <w:t>60</w:t>
            </w:r>
          </w:p>
        </w:tc>
        <w:tc>
          <w:tcPr>
            <w:tcW w:w="743" w:type="dxa"/>
          </w:tcPr>
          <w:p>
            <w:pPr>
              <w:jc w:val="center"/>
              <w:rPr>
                <w:rFonts w:hint="eastAsia"/>
                <w:vertAlign w:val="baseline"/>
                <w:lang w:val="en-US" w:eastAsia="zh-CN"/>
              </w:rPr>
            </w:pPr>
            <w:r>
              <w:rPr>
                <w:rFonts w:hint="eastAsia"/>
                <w:vertAlign w:val="baseline"/>
                <w:lang w:val="en-US" w:eastAsia="zh-CN"/>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w:t>
            </w:r>
          </w:p>
        </w:tc>
        <w:tc>
          <w:tcPr>
            <w:tcW w:w="1416" w:type="dxa"/>
          </w:tcPr>
          <w:p>
            <w:pPr>
              <w:jc w:val="center"/>
              <w:rPr>
                <w:rFonts w:hint="eastAsia"/>
                <w:vertAlign w:val="baseline"/>
                <w:lang w:val="en-US" w:eastAsia="zh-CN"/>
              </w:rPr>
            </w:pPr>
            <w:r>
              <w:rPr>
                <w:rFonts w:hint="eastAsia"/>
                <w:vertAlign w:val="baseline"/>
                <w:lang w:val="en-US" w:eastAsia="zh-CN"/>
              </w:rPr>
              <w:t>推拉黑板</w:t>
            </w:r>
          </w:p>
        </w:tc>
        <w:tc>
          <w:tcPr>
            <w:tcW w:w="6428" w:type="dxa"/>
          </w:tcPr>
          <w:p>
            <w:pPr>
              <w:jc w:val="left"/>
              <w:rPr>
                <w:rFonts w:hint="eastAsia"/>
                <w:vertAlign w:val="baseline"/>
                <w:lang w:val="en-US" w:eastAsia="zh-CN"/>
              </w:rPr>
            </w:pPr>
            <w:r>
              <w:rPr>
                <w:rFonts w:hint="eastAsia"/>
                <w:vertAlign w:val="baseline"/>
                <w:lang w:val="en-US" w:eastAsia="zh-CN"/>
              </w:rPr>
              <w:t>整体外观尺寸：宽≥4200mm，高≥1243mm，厚≤149mm。书写板为左右推拉结构，由活动板、固定板、大框（轨道）、滑动系统构成，支持多媒体设备居中安装。书写板左右去竖框化设计，增加黑板整体美观性，也从根本上解决活动板与竖框的夹手问题。书写板分内外双层，内层为固定书写板，采用无固定件安装，与多媒体设备正面平齐；外层为滑动书写板，可左右推拉，两块活动板闭合后，无边框障碍，可连续书写。面板、背板四边折边，流水线作业，保证产品一致性，尺寸误差≤0.2mm，对角线误差≤0.3mm；活动板、固定板四边无铝合金边框，不仅更美观，且增加书写面积。大框（轨道）：采用银白色高档铝合金，表面经氧化、磨砂涂层处理，模具一次成型；双层铝合金管状结构，上框规格≤20mm×70mm，壁厚≥1.0mm；下框一体化设计，规格≤84*12mm，壁厚≥1.0mm。包角采用ABS工程塑料，模具注塑一次成型，银灰色，长≤150mm，不接受拼接，采用内插式设计，每块活动板上、下安装四个≥50mm增强改性尼龙滑块模组；上T型正向吊装，厚度≥5mm滑动设计；下滑块模组采用单轨限位设计，活动板晃动≤0.5mm、无噪音。粘接剂甲醛释放量符合国家规定（附国家认可的检测报告）。采用防潮吸音塑料蜂窝板，厚度≤10mm。黑板上框内隐形安装4块≥50*20*8mm硅胶缓冲块。采用黑色彩涂板，厚度≥0.25mm。</w:t>
            </w:r>
          </w:p>
          <w:p>
            <w:pPr>
              <w:jc w:val="left"/>
              <w:rPr>
                <w:rFonts w:hint="eastAsia"/>
                <w:vertAlign w:val="baseline"/>
                <w:lang w:val="en-US" w:eastAsia="zh-CN"/>
              </w:rPr>
            </w:pPr>
            <w:r>
              <w:rPr>
                <w:rFonts w:hint="eastAsia"/>
                <w:vertAlign w:val="baseline"/>
                <w:lang w:val="en-US" w:eastAsia="zh-CN"/>
              </w:rPr>
              <w:t>托架优质钢板一体冲压成型，尺寸≤130*45*80，有加强槽更牢固，整体镀锌防锈，数量≥7个。拉手ABS工程塑料注塑成型，尺寸≤100*18银白色拉手，流线型，美观。书写板颜色：墨绿色。面板采用优质烤漆钢板，基板厚度≥0.30mm，丙烯酸树脂漆，漆面细腻平整，整板无拼接。硬度：涂层硬度≥5H。（提供国家认可的产品检测报告）；光泽度：光泽度在7光泽单位以下，没有明显眩光。（提供国家认可的产品检测报告），为保证统一售后以及一体机与推拉黑板的契合度，推拉黑板需与班班通为同一品牌。</w:t>
            </w:r>
          </w:p>
        </w:tc>
        <w:tc>
          <w:tcPr>
            <w:tcW w:w="716" w:type="dxa"/>
          </w:tcPr>
          <w:p>
            <w:pPr>
              <w:jc w:val="center"/>
              <w:rPr>
                <w:rFonts w:hint="default"/>
                <w:vertAlign w:val="baseline"/>
                <w:lang w:val="en-US" w:eastAsia="zh-CN"/>
              </w:rPr>
            </w:pPr>
            <w:r>
              <w:rPr>
                <w:rFonts w:hint="eastAsia"/>
                <w:vertAlign w:val="baseline"/>
                <w:lang w:val="en-US" w:eastAsia="zh-CN"/>
              </w:rPr>
              <w:t>60</w:t>
            </w:r>
          </w:p>
        </w:tc>
        <w:tc>
          <w:tcPr>
            <w:tcW w:w="743" w:type="dxa"/>
          </w:tcPr>
          <w:p>
            <w:pPr>
              <w:jc w:val="center"/>
              <w:rPr>
                <w:rFonts w:hint="eastAsia"/>
                <w:vertAlign w:val="baseline"/>
                <w:lang w:val="en-US" w:eastAsia="zh-CN"/>
              </w:rPr>
            </w:pPr>
            <w:r>
              <w:rPr>
                <w:rFonts w:hint="eastAsia"/>
                <w:vertAlign w:val="baseline"/>
                <w:lang w:val="en-US" w:eastAsia="zh-CN"/>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w:t>
            </w:r>
          </w:p>
        </w:tc>
        <w:tc>
          <w:tcPr>
            <w:tcW w:w="1416" w:type="dxa"/>
          </w:tcPr>
          <w:p>
            <w:pPr>
              <w:jc w:val="center"/>
              <w:rPr>
                <w:rFonts w:hint="eastAsia"/>
                <w:vertAlign w:val="baseline"/>
                <w:lang w:val="en-US" w:eastAsia="zh-CN"/>
              </w:rPr>
            </w:pPr>
            <w:r>
              <w:rPr>
                <w:rFonts w:hint="eastAsia"/>
                <w:vertAlign w:val="baseline"/>
                <w:lang w:val="en-US" w:eastAsia="zh-CN"/>
              </w:rPr>
              <w:t>学生电脑</w:t>
            </w:r>
          </w:p>
        </w:tc>
        <w:tc>
          <w:tcPr>
            <w:tcW w:w="6428" w:type="dxa"/>
          </w:tcPr>
          <w:p>
            <w:pPr>
              <w:jc w:val="left"/>
              <w:rPr>
                <w:rFonts w:hint="eastAsia"/>
                <w:vertAlign w:val="baseline"/>
                <w:lang w:val="en-US" w:eastAsia="zh-CN"/>
              </w:rPr>
            </w:pPr>
            <w:r>
              <w:rPr>
                <w:rFonts w:hint="eastAsia"/>
                <w:vertAlign w:val="baseline"/>
                <w:lang w:val="en-US" w:eastAsia="zh-CN"/>
              </w:rPr>
              <w:t>处理器CPU系列 酷睿i7 10代系列</w:t>
            </w:r>
          </w:p>
          <w:p>
            <w:pPr>
              <w:jc w:val="left"/>
              <w:rPr>
                <w:rFonts w:hint="eastAsia"/>
                <w:vertAlign w:val="baseline"/>
                <w:lang w:val="en-US" w:eastAsia="zh-CN"/>
              </w:rPr>
            </w:pPr>
            <w:r>
              <w:rPr>
                <w:rFonts w:hint="eastAsia"/>
                <w:vertAlign w:val="baseline"/>
                <w:lang w:val="en-US" w:eastAsia="zh-CN"/>
              </w:rPr>
              <w:t>CPU频率 2.9GHz</w:t>
            </w:r>
          </w:p>
          <w:p>
            <w:pPr>
              <w:jc w:val="left"/>
              <w:rPr>
                <w:rFonts w:hint="eastAsia"/>
                <w:vertAlign w:val="baseline"/>
                <w:lang w:val="en-US" w:eastAsia="zh-CN"/>
              </w:rPr>
            </w:pPr>
            <w:r>
              <w:rPr>
                <w:rFonts w:hint="eastAsia"/>
                <w:vertAlign w:val="baseline"/>
                <w:lang w:val="en-US" w:eastAsia="zh-CN"/>
              </w:rPr>
              <w:t>缓存L3 16MB</w:t>
            </w:r>
          </w:p>
          <w:p>
            <w:pPr>
              <w:jc w:val="left"/>
              <w:rPr>
                <w:rFonts w:hint="eastAsia"/>
                <w:vertAlign w:val="baseline"/>
                <w:lang w:val="en-US" w:eastAsia="zh-CN"/>
              </w:rPr>
            </w:pPr>
            <w:r>
              <w:rPr>
                <w:rFonts w:hint="eastAsia"/>
                <w:vertAlign w:val="baseline"/>
                <w:lang w:val="en-US" w:eastAsia="zh-CN"/>
              </w:rPr>
              <w:t>内存容量 8GB</w:t>
            </w:r>
          </w:p>
          <w:p>
            <w:pPr>
              <w:jc w:val="left"/>
              <w:rPr>
                <w:rFonts w:hint="eastAsia"/>
                <w:vertAlign w:val="baseline"/>
                <w:lang w:val="en-US" w:eastAsia="zh-CN"/>
              </w:rPr>
            </w:pPr>
            <w:r>
              <w:rPr>
                <w:rFonts w:hint="eastAsia"/>
                <w:vertAlign w:val="baseline"/>
                <w:lang w:val="en-US" w:eastAsia="zh-CN"/>
              </w:rPr>
              <w:t>内存类型 DDR4</w:t>
            </w:r>
          </w:p>
          <w:p>
            <w:pPr>
              <w:jc w:val="left"/>
              <w:rPr>
                <w:rFonts w:hint="eastAsia"/>
                <w:vertAlign w:val="baseline"/>
                <w:lang w:val="en-US" w:eastAsia="zh-CN"/>
              </w:rPr>
            </w:pPr>
            <w:r>
              <w:rPr>
                <w:rFonts w:hint="eastAsia"/>
                <w:vertAlign w:val="baseline"/>
                <w:lang w:val="en-US" w:eastAsia="zh-CN"/>
              </w:rPr>
              <w:t>硬盘容量 256GB+1TB</w:t>
            </w:r>
          </w:p>
          <w:p>
            <w:pPr>
              <w:jc w:val="left"/>
              <w:rPr>
                <w:rFonts w:hint="eastAsia"/>
                <w:vertAlign w:val="baseline"/>
                <w:lang w:val="en-US" w:eastAsia="zh-CN"/>
              </w:rPr>
            </w:pPr>
            <w:r>
              <w:rPr>
                <w:rFonts w:hint="eastAsia"/>
                <w:vertAlign w:val="baseline"/>
                <w:lang w:val="en-US" w:eastAsia="zh-CN"/>
              </w:rPr>
              <w:t>显卡类型 独立显卡</w:t>
            </w:r>
          </w:p>
          <w:p>
            <w:pPr>
              <w:jc w:val="left"/>
              <w:rPr>
                <w:rFonts w:hint="eastAsia"/>
                <w:vertAlign w:val="baseline"/>
                <w:lang w:val="en-US" w:eastAsia="zh-CN"/>
              </w:rPr>
            </w:pPr>
            <w:r>
              <w:rPr>
                <w:rFonts w:hint="eastAsia"/>
                <w:vertAlign w:val="baseline"/>
                <w:lang w:val="en-US" w:eastAsia="zh-CN"/>
              </w:rPr>
              <w:t>显存容量 2GB</w:t>
            </w:r>
          </w:p>
          <w:p>
            <w:pPr>
              <w:jc w:val="left"/>
              <w:rPr>
                <w:rFonts w:hint="eastAsia"/>
                <w:vertAlign w:val="baseline"/>
                <w:lang w:val="en-US" w:eastAsia="zh-CN"/>
              </w:rPr>
            </w:pPr>
            <w:r>
              <w:rPr>
                <w:rFonts w:hint="eastAsia"/>
                <w:vertAlign w:val="baseline"/>
                <w:lang w:val="en-US" w:eastAsia="zh-CN"/>
              </w:rPr>
              <w:t>屏幕尺寸 ≥21.5英寸</w:t>
            </w:r>
          </w:p>
          <w:p>
            <w:pPr>
              <w:jc w:val="left"/>
              <w:rPr>
                <w:rFonts w:hint="eastAsia"/>
                <w:vertAlign w:val="baseline"/>
                <w:lang w:val="en-US" w:eastAsia="zh-CN"/>
              </w:rPr>
            </w:pPr>
            <w:r>
              <w:rPr>
                <w:rFonts w:hint="eastAsia"/>
                <w:vertAlign w:val="baseline"/>
                <w:lang w:val="en-US" w:eastAsia="zh-CN"/>
              </w:rPr>
              <w:t>屏幕分辨率 ≥1920x1080</w:t>
            </w:r>
          </w:p>
          <w:p>
            <w:pPr>
              <w:jc w:val="left"/>
              <w:rPr>
                <w:rFonts w:hint="eastAsia"/>
                <w:vertAlign w:val="baseline"/>
                <w:lang w:val="en-US" w:eastAsia="zh-CN"/>
              </w:rPr>
            </w:pPr>
            <w:r>
              <w:rPr>
                <w:rFonts w:hint="eastAsia"/>
                <w:vertAlign w:val="baseline"/>
                <w:lang w:val="en-US" w:eastAsia="zh-CN"/>
              </w:rPr>
              <w:t>屏幕描述 窄边框</w:t>
            </w:r>
          </w:p>
          <w:p>
            <w:pPr>
              <w:jc w:val="left"/>
              <w:rPr>
                <w:rFonts w:hint="eastAsia"/>
                <w:vertAlign w:val="baseline"/>
                <w:lang w:val="en-US" w:eastAsia="zh-CN"/>
              </w:rPr>
            </w:pPr>
            <w:r>
              <w:rPr>
                <w:rFonts w:hint="eastAsia"/>
                <w:vertAlign w:val="baseline"/>
                <w:lang w:val="en-US" w:eastAsia="zh-CN"/>
              </w:rPr>
              <w:t>摄像头 1080P高清摄像头（物理防窥）</w:t>
            </w:r>
          </w:p>
          <w:p>
            <w:pPr>
              <w:jc w:val="left"/>
              <w:rPr>
                <w:rFonts w:hint="eastAsia"/>
                <w:vertAlign w:val="baseline"/>
                <w:lang w:val="en-US" w:eastAsia="zh-CN"/>
              </w:rPr>
            </w:pPr>
            <w:r>
              <w:rPr>
                <w:rFonts w:hint="eastAsia"/>
                <w:vertAlign w:val="baseline"/>
                <w:lang w:val="en-US" w:eastAsia="zh-CN"/>
              </w:rPr>
              <w:t>麦克风 内置麦克风</w:t>
            </w:r>
          </w:p>
          <w:p>
            <w:pPr>
              <w:jc w:val="left"/>
              <w:rPr>
                <w:rFonts w:hint="eastAsia"/>
                <w:vertAlign w:val="baseline"/>
                <w:lang w:val="en-US" w:eastAsia="zh-CN"/>
              </w:rPr>
            </w:pPr>
            <w:r>
              <w:rPr>
                <w:rFonts w:hint="eastAsia"/>
                <w:vertAlign w:val="baseline"/>
                <w:lang w:val="en-US" w:eastAsia="zh-CN"/>
              </w:rPr>
              <w:t>音频系统 内置音箱</w:t>
            </w:r>
          </w:p>
          <w:p>
            <w:pPr>
              <w:jc w:val="left"/>
              <w:rPr>
                <w:rFonts w:hint="eastAsia"/>
                <w:vertAlign w:val="baseline"/>
                <w:lang w:val="en-US" w:eastAsia="zh-CN"/>
              </w:rPr>
            </w:pPr>
            <w:r>
              <w:rPr>
                <w:rFonts w:hint="eastAsia"/>
                <w:vertAlign w:val="baseline"/>
                <w:lang w:val="en-US" w:eastAsia="zh-CN"/>
              </w:rPr>
              <w:t>无线网卡 支持802.11ac无线协议，支持双频（2.4GHz+5GHz）</w:t>
            </w:r>
          </w:p>
          <w:p>
            <w:pPr>
              <w:jc w:val="left"/>
              <w:rPr>
                <w:rFonts w:hint="eastAsia"/>
                <w:vertAlign w:val="baseline"/>
                <w:lang w:val="en-US" w:eastAsia="zh-CN"/>
              </w:rPr>
            </w:pPr>
            <w:r>
              <w:rPr>
                <w:rFonts w:hint="eastAsia"/>
                <w:vertAlign w:val="baseline"/>
                <w:lang w:val="en-US" w:eastAsia="zh-CN"/>
              </w:rPr>
              <w:t>有线网卡 1000Mbps以太网卡</w:t>
            </w:r>
          </w:p>
          <w:p>
            <w:pPr>
              <w:jc w:val="left"/>
              <w:rPr>
                <w:rFonts w:hint="eastAsia"/>
                <w:vertAlign w:val="baseline"/>
                <w:lang w:val="en-US" w:eastAsia="zh-CN"/>
              </w:rPr>
            </w:pPr>
            <w:r>
              <w:rPr>
                <w:rFonts w:hint="eastAsia"/>
                <w:vertAlign w:val="baseline"/>
                <w:lang w:val="en-US" w:eastAsia="zh-CN"/>
              </w:rPr>
              <w:t>数据接口 4×USB2.0，1×USB3.0，1×USB3.1</w:t>
            </w:r>
          </w:p>
          <w:p>
            <w:pPr>
              <w:jc w:val="left"/>
              <w:rPr>
                <w:rFonts w:hint="eastAsia"/>
                <w:vertAlign w:val="baseline"/>
                <w:lang w:val="en-US" w:eastAsia="zh-CN"/>
              </w:rPr>
            </w:pPr>
            <w:r>
              <w:rPr>
                <w:rFonts w:hint="eastAsia"/>
                <w:vertAlign w:val="baseline"/>
                <w:lang w:val="en-US" w:eastAsia="zh-CN"/>
              </w:rPr>
              <w:t>音频接口 耳机/麦克风两用接口</w:t>
            </w:r>
          </w:p>
          <w:p>
            <w:pPr>
              <w:jc w:val="left"/>
              <w:rPr>
                <w:rFonts w:hint="eastAsia"/>
                <w:vertAlign w:val="baseline"/>
                <w:lang w:val="en-US" w:eastAsia="zh-CN"/>
              </w:rPr>
            </w:pPr>
            <w:r>
              <w:rPr>
                <w:rFonts w:hint="eastAsia"/>
                <w:vertAlign w:val="baseline"/>
                <w:lang w:val="en-US" w:eastAsia="zh-CN"/>
              </w:rPr>
              <w:t>视频接口 2×HDMI</w:t>
            </w:r>
          </w:p>
          <w:p>
            <w:pPr>
              <w:jc w:val="left"/>
              <w:rPr>
                <w:rFonts w:hint="eastAsia"/>
                <w:vertAlign w:val="baseline"/>
                <w:lang w:val="en-US" w:eastAsia="zh-CN"/>
              </w:rPr>
            </w:pPr>
            <w:r>
              <w:rPr>
                <w:rFonts w:hint="eastAsia"/>
                <w:vertAlign w:val="baseline"/>
                <w:lang w:val="en-US" w:eastAsia="zh-CN"/>
              </w:rPr>
              <w:t>网络接口 RJ45（网络接口）</w:t>
            </w:r>
          </w:p>
          <w:p>
            <w:pPr>
              <w:jc w:val="left"/>
              <w:rPr>
                <w:rFonts w:hint="eastAsia"/>
                <w:vertAlign w:val="baseline"/>
                <w:lang w:val="en-US" w:eastAsia="zh-CN"/>
              </w:rPr>
            </w:pPr>
            <w:r>
              <w:rPr>
                <w:rFonts w:hint="eastAsia"/>
                <w:vertAlign w:val="baseline"/>
                <w:lang w:val="en-US" w:eastAsia="zh-CN"/>
              </w:rPr>
              <w:t>其它接口 电源接口</w:t>
            </w:r>
          </w:p>
          <w:p>
            <w:pPr>
              <w:jc w:val="left"/>
              <w:rPr>
                <w:rFonts w:hint="eastAsia"/>
                <w:vertAlign w:val="baseline"/>
                <w:lang w:val="en-US" w:eastAsia="zh-CN"/>
              </w:rPr>
            </w:pPr>
            <w:r>
              <w:rPr>
                <w:rFonts w:hint="eastAsia"/>
                <w:vertAlign w:val="baseline"/>
                <w:lang w:val="en-US" w:eastAsia="zh-CN"/>
              </w:rPr>
              <w:t>注：含耳麦、机房布线、稳压电源及一系列所需材料及综合布线，确保机房正常运行：</w:t>
            </w:r>
          </w:p>
          <w:p>
            <w:pPr>
              <w:jc w:val="left"/>
              <w:rPr>
                <w:rFonts w:hint="eastAsia"/>
                <w:vertAlign w:val="baseline"/>
                <w:lang w:val="en-US" w:eastAsia="zh-CN"/>
              </w:rPr>
            </w:pPr>
            <w:r>
              <w:rPr>
                <w:rFonts w:hint="eastAsia"/>
                <w:vertAlign w:val="baseline"/>
                <w:lang w:val="en-US" w:eastAsia="zh-CN"/>
              </w:rPr>
              <w:t>注意：正版系统、同传软件；自带一键恢复系统；</w:t>
            </w:r>
          </w:p>
        </w:tc>
        <w:tc>
          <w:tcPr>
            <w:tcW w:w="716" w:type="dxa"/>
          </w:tcPr>
          <w:p>
            <w:pPr>
              <w:jc w:val="center"/>
              <w:rPr>
                <w:rFonts w:hint="default"/>
                <w:vertAlign w:val="baseline"/>
                <w:lang w:val="en-US" w:eastAsia="zh-CN"/>
              </w:rPr>
            </w:pPr>
            <w:r>
              <w:rPr>
                <w:rFonts w:hint="eastAsia"/>
                <w:vertAlign w:val="baseline"/>
                <w:lang w:val="en-US" w:eastAsia="zh-CN"/>
              </w:rPr>
              <w:t>153</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w:t>
            </w:r>
          </w:p>
        </w:tc>
        <w:tc>
          <w:tcPr>
            <w:tcW w:w="1416" w:type="dxa"/>
          </w:tcPr>
          <w:p>
            <w:pPr>
              <w:jc w:val="center"/>
              <w:rPr>
                <w:rFonts w:hint="eastAsia"/>
                <w:vertAlign w:val="baseline"/>
                <w:lang w:val="en-US" w:eastAsia="zh-CN"/>
              </w:rPr>
            </w:pPr>
            <w:r>
              <w:rPr>
                <w:rFonts w:hint="eastAsia"/>
                <w:vertAlign w:val="baseline"/>
                <w:lang w:val="en-US" w:eastAsia="zh-CN"/>
              </w:rPr>
              <w:t>黑白数码复合机 一体机</w:t>
            </w:r>
          </w:p>
        </w:tc>
        <w:tc>
          <w:tcPr>
            <w:tcW w:w="6428" w:type="dxa"/>
          </w:tcPr>
          <w:p>
            <w:pPr>
              <w:jc w:val="left"/>
              <w:rPr>
                <w:rFonts w:hint="eastAsia"/>
                <w:vertAlign w:val="baseline"/>
                <w:lang w:val="en-US" w:eastAsia="zh-CN"/>
              </w:rPr>
            </w:pPr>
            <w:r>
              <w:rPr>
                <w:rFonts w:hint="eastAsia"/>
                <w:vertAlign w:val="baseline"/>
                <w:lang w:val="en-US" w:eastAsia="zh-CN"/>
              </w:rPr>
              <w:t>预热时间 20秒     注：必须为知名品牌</w:t>
            </w:r>
          </w:p>
          <w:p>
            <w:pPr>
              <w:jc w:val="left"/>
              <w:rPr>
                <w:rFonts w:hint="eastAsia"/>
                <w:vertAlign w:val="baseline"/>
                <w:lang w:val="en-US" w:eastAsia="zh-CN"/>
              </w:rPr>
            </w:pPr>
            <w:r>
              <w:rPr>
                <w:rFonts w:hint="eastAsia"/>
                <w:vertAlign w:val="baseline"/>
                <w:lang w:val="en-US" w:eastAsia="zh-CN"/>
              </w:rPr>
              <w:t>首张输出时间 4.6秒</w:t>
            </w:r>
          </w:p>
          <w:p>
            <w:pPr>
              <w:jc w:val="left"/>
              <w:rPr>
                <w:rFonts w:hint="eastAsia"/>
                <w:vertAlign w:val="baseline"/>
                <w:lang w:val="en-US" w:eastAsia="zh-CN"/>
              </w:rPr>
            </w:pPr>
            <w:r>
              <w:rPr>
                <w:rFonts w:hint="eastAsia"/>
                <w:vertAlign w:val="baseline"/>
                <w:lang w:val="en-US" w:eastAsia="zh-CN"/>
              </w:rPr>
              <w:t>连续输出速度 25页/分钟</w:t>
            </w:r>
          </w:p>
          <w:p>
            <w:pPr>
              <w:jc w:val="left"/>
              <w:rPr>
                <w:rFonts w:hint="eastAsia"/>
                <w:vertAlign w:val="baseline"/>
                <w:lang w:val="en-US" w:eastAsia="zh-CN"/>
              </w:rPr>
            </w:pPr>
            <w:r>
              <w:rPr>
                <w:rFonts w:hint="eastAsia"/>
                <w:vertAlign w:val="baseline"/>
                <w:lang w:val="en-US" w:eastAsia="zh-CN"/>
              </w:rPr>
              <w:t>主机标配内存 标配 2GB+2GB SOP内存</w:t>
            </w:r>
          </w:p>
          <w:p>
            <w:pPr>
              <w:jc w:val="left"/>
              <w:rPr>
                <w:rFonts w:hint="eastAsia"/>
                <w:vertAlign w:val="baseline"/>
                <w:lang w:val="en-US" w:eastAsia="zh-CN"/>
              </w:rPr>
            </w:pPr>
            <w:r>
              <w:rPr>
                <w:rFonts w:hint="eastAsia"/>
                <w:vertAlign w:val="baseline"/>
                <w:lang w:val="en-US" w:eastAsia="zh-CN"/>
              </w:rPr>
              <w:t>最大 2GB+2GB SOP内存</w:t>
            </w:r>
          </w:p>
          <w:p>
            <w:pPr>
              <w:jc w:val="left"/>
              <w:rPr>
                <w:rFonts w:hint="eastAsia"/>
                <w:vertAlign w:val="baseline"/>
                <w:lang w:val="en-US" w:eastAsia="zh-CN"/>
              </w:rPr>
            </w:pPr>
            <w:r>
              <w:rPr>
                <w:rFonts w:hint="eastAsia"/>
                <w:vertAlign w:val="baseline"/>
                <w:lang w:val="en-US" w:eastAsia="zh-CN"/>
              </w:rPr>
              <w:t>硬盘 320GB</w:t>
            </w:r>
          </w:p>
          <w:p>
            <w:pPr>
              <w:jc w:val="left"/>
              <w:rPr>
                <w:rFonts w:hint="eastAsia"/>
                <w:vertAlign w:val="baseline"/>
                <w:lang w:val="en-US" w:eastAsia="zh-CN"/>
              </w:rPr>
            </w:pPr>
            <w:r>
              <w:rPr>
                <w:rFonts w:hint="eastAsia"/>
                <w:vertAlign w:val="baseline"/>
                <w:lang w:val="en-US" w:eastAsia="zh-CN"/>
              </w:rPr>
              <w:t>尺寸（长x宽x高） 587x684x788mm（主机）</w:t>
            </w:r>
          </w:p>
          <w:p>
            <w:pPr>
              <w:jc w:val="left"/>
              <w:rPr>
                <w:rFonts w:hint="eastAsia"/>
                <w:vertAlign w:val="baseline"/>
                <w:lang w:val="en-US" w:eastAsia="zh-CN"/>
              </w:rPr>
            </w:pPr>
            <w:r>
              <w:rPr>
                <w:rFonts w:hint="eastAsia"/>
                <w:vertAlign w:val="baseline"/>
                <w:lang w:val="en-US" w:eastAsia="zh-CN"/>
              </w:rPr>
              <w:t>重量 62.5kg（MF only）</w:t>
            </w:r>
          </w:p>
          <w:p>
            <w:pPr>
              <w:jc w:val="left"/>
              <w:rPr>
                <w:rFonts w:hint="eastAsia"/>
                <w:vertAlign w:val="baseline"/>
                <w:lang w:val="en-US" w:eastAsia="zh-CN"/>
              </w:rPr>
            </w:pPr>
            <w:r>
              <w:rPr>
                <w:rFonts w:hint="eastAsia"/>
                <w:vertAlign w:val="baseline"/>
                <w:lang w:val="en-US" w:eastAsia="zh-CN"/>
              </w:rPr>
              <w:t>电源 220-240V，50/60 Hz 8A</w:t>
            </w:r>
          </w:p>
          <w:p>
            <w:pPr>
              <w:jc w:val="left"/>
              <w:rPr>
                <w:rFonts w:hint="eastAsia"/>
                <w:vertAlign w:val="baseline"/>
                <w:lang w:val="en-US" w:eastAsia="zh-CN"/>
              </w:rPr>
            </w:pPr>
            <w:r>
              <w:rPr>
                <w:rFonts w:hint="eastAsia"/>
                <w:vertAlign w:val="baseline"/>
                <w:lang w:val="en-US" w:eastAsia="zh-CN"/>
              </w:rPr>
              <w:t>纸张尺寸 标配纸盘 A3至B6</w:t>
            </w:r>
          </w:p>
          <w:p>
            <w:pPr>
              <w:jc w:val="left"/>
              <w:rPr>
                <w:rFonts w:hint="eastAsia"/>
                <w:vertAlign w:val="baseline"/>
                <w:lang w:val="en-US" w:eastAsia="zh-CN"/>
              </w:rPr>
            </w:pPr>
            <w:r>
              <w:rPr>
                <w:rFonts w:hint="eastAsia"/>
                <w:vertAlign w:val="baseline"/>
                <w:lang w:val="en-US" w:eastAsia="zh-CN"/>
              </w:rPr>
              <w:t>手送纸盘 A3至B6</w:t>
            </w:r>
          </w:p>
          <w:p>
            <w:pPr>
              <w:jc w:val="left"/>
              <w:rPr>
                <w:rFonts w:hint="eastAsia"/>
                <w:vertAlign w:val="baseline"/>
                <w:lang w:val="en-US" w:eastAsia="zh-CN"/>
              </w:rPr>
            </w:pPr>
            <w:r>
              <w:rPr>
                <w:rFonts w:hint="eastAsia"/>
                <w:vertAlign w:val="baseline"/>
                <w:lang w:val="en-US" w:eastAsia="zh-CN"/>
              </w:rPr>
              <w:t>纸张重量 标配纸盘 60-300 g/m2</w:t>
            </w:r>
          </w:p>
          <w:p>
            <w:pPr>
              <w:jc w:val="left"/>
              <w:rPr>
                <w:rFonts w:hint="eastAsia"/>
                <w:vertAlign w:val="baseline"/>
                <w:lang w:val="en-US" w:eastAsia="zh-CN"/>
              </w:rPr>
            </w:pPr>
            <w:r>
              <w:rPr>
                <w:rFonts w:hint="eastAsia"/>
                <w:vertAlign w:val="baseline"/>
                <w:lang w:val="en-US" w:eastAsia="zh-CN"/>
              </w:rPr>
              <w:t>手送纸盘 52-300 g/m2</w:t>
            </w:r>
          </w:p>
          <w:p>
            <w:pPr>
              <w:jc w:val="left"/>
              <w:rPr>
                <w:rFonts w:hint="eastAsia"/>
                <w:vertAlign w:val="baseline"/>
                <w:lang w:val="en-US" w:eastAsia="zh-CN"/>
              </w:rPr>
            </w:pPr>
            <w:r>
              <w:rPr>
                <w:rFonts w:hint="eastAsia"/>
                <w:vertAlign w:val="baseline"/>
                <w:lang w:val="en-US" w:eastAsia="zh-CN"/>
              </w:rPr>
              <w:t>复印</w:t>
            </w:r>
          </w:p>
          <w:p>
            <w:pPr>
              <w:jc w:val="left"/>
              <w:rPr>
                <w:rFonts w:hint="eastAsia"/>
                <w:vertAlign w:val="baseline"/>
                <w:lang w:val="en-US" w:eastAsia="zh-CN"/>
              </w:rPr>
            </w:pPr>
            <w:r>
              <w:rPr>
                <w:rFonts w:hint="eastAsia"/>
                <w:vertAlign w:val="baseline"/>
                <w:lang w:val="en-US" w:eastAsia="zh-CN"/>
              </w:rPr>
              <w:t>多份复印 最多999份</w:t>
            </w:r>
          </w:p>
          <w:p>
            <w:pPr>
              <w:jc w:val="left"/>
              <w:rPr>
                <w:rFonts w:hint="eastAsia"/>
                <w:vertAlign w:val="baseline"/>
                <w:lang w:val="en-US" w:eastAsia="zh-CN"/>
              </w:rPr>
            </w:pPr>
            <w:r>
              <w:rPr>
                <w:rFonts w:hint="eastAsia"/>
                <w:vertAlign w:val="baseline"/>
                <w:lang w:val="en-US" w:eastAsia="zh-CN"/>
              </w:rPr>
              <w:t>分辨率 600x600dpi</w:t>
            </w:r>
          </w:p>
          <w:p>
            <w:pPr>
              <w:jc w:val="left"/>
              <w:rPr>
                <w:rFonts w:hint="eastAsia"/>
                <w:vertAlign w:val="baseline"/>
                <w:lang w:val="en-US" w:eastAsia="zh-CN"/>
              </w:rPr>
            </w:pPr>
            <w:r>
              <w:rPr>
                <w:rFonts w:hint="eastAsia"/>
                <w:vertAlign w:val="baseline"/>
                <w:lang w:val="en-US" w:eastAsia="zh-CN"/>
              </w:rPr>
              <w:t>缩放比例 25—400%，以1%为单位</w:t>
            </w:r>
          </w:p>
          <w:p>
            <w:pPr>
              <w:jc w:val="left"/>
              <w:rPr>
                <w:rFonts w:hint="eastAsia"/>
                <w:vertAlign w:val="baseline"/>
                <w:lang w:val="en-US" w:eastAsia="zh-CN"/>
              </w:rPr>
            </w:pPr>
            <w:r>
              <w:rPr>
                <w:rFonts w:hint="eastAsia"/>
                <w:vertAlign w:val="baseline"/>
                <w:lang w:val="en-US" w:eastAsia="zh-CN"/>
              </w:rPr>
              <w:t>打印</w:t>
            </w:r>
          </w:p>
          <w:p>
            <w:pPr>
              <w:jc w:val="left"/>
              <w:rPr>
                <w:rFonts w:hint="eastAsia"/>
                <w:vertAlign w:val="baseline"/>
                <w:lang w:val="en-US" w:eastAsia="zh-CN"/>
              </w:rPr>
            </w:pPr>
            <w:r>
              <w:rPr>
                <w:rFonts w:hint="eastAsia"/>
                <w:vertAlign w:val="baseline"/>
                <w:lang w:val="en-US" w:eastAsia="zh-CN"/>
              </w:rPr>
              <w:t>打印语言标配 PCL5e,PCL6,PDF Direct,PS3(仿真)</w:t>
            </w:r>
          </w:p>
          <w:p>
            <w:pPr>
              <w:jc w:val="left"/>
              <w:rPr>
                <w:rFonts w:hint="eastAsia"/>
                <w:vertAlign w:val="baseline"/>
                <w:lang w:val="en-US" w:eastAsia="zh-CN"/>
              </w:rPr>
            </w:pPr>
            <w:r>
              <w:rPr>
                <w:rFonts w:hint="eastAsia"/>
                <w:vertAlign w:val="baseline"/>
                <w:lang w:val="en-US" w:eastAsia="zh-CN"/>
              </w:rPr>
              <w:t>选购 Adobe PostScript3,Adobe PDF</w:t>
            </w:r>
          </w:p>
          <w:p>
            <w:pPr>
              <w:jc w:val="left"/>
              <w:rPr>
                <w:rFonts w:hint="eastAsia"/>
                <w:vertAlign w:val="baseline"/>
                <w:lang w:val="en-US" w:eastAsia="zh-CN"/>
              </w:rPr>
            </w:pPr>
            <w:r>
              <w:rPr>
                <w:rFonts w:hint="eastAsia"/>
                <w:vertAlign w:val="baseline"/>
                <w:lang w:val="en-US" w:eastAsia="zh-CN"/>
              </w:rPr>
              <w:t>打印分辨率 1,200x1,200dpi</w:t>
            </w:r>
          </w:p>
          <w:p>
            <w:pPr>
              <w:jc w:val="left"/>
              <w:rPr>
                <w:rFonts w:hint="eastAsia"/>
                <w:vertAlign w:val="baseline"/>
                <w:lang w:val="en-US" w:eastAsia="zh-CN"/>
              </w:rPr>
            </w:pPr>
            <w:r>
              <w:rPr>
                <w:rFonts w:hint="eastAsia"/>
                <w:vertAlign w:val="baseline"/>
                <w:lang w:val="en-US" w:eastAsia="zh-CN"/>
              </w:rPr>
              <w:t>接口标配 USB Host I/F,Ethernet 10 base-T/100 base-TX/1000 base-T</w:t>
            </w:r>
          </w:p>
          <w:p>
            <w:pPr>
              <w:jc w:val="left"/>
              <w:rPr>
                <w:rFonts w:hint="eastAsia"/>
                <w:vertAlign w:val="baseline"/>
                <w:lang w:val="en-US" w:eastAsia="zh-CN"/>
              </w:rPr>
            </w:pPr>
            <w:r>
              <w:rPr>
                <w:rFonts w:hint="eastAsia"/>
                <w:vertAlign w:val="baseline"/>
                <w:lang w:val="en-US" w:eastAsia="zh-CN"/>
              </w:rPr>
              <w:t>选配 Wireless LAN (IEEE 802.11a/b/g/n),Bluetooth,USB Server for Second Network Interface,</w:t>
            </w:r>
          </w:p>
          <w:p>
            <w:pPr>
              <w:jc w:val="left"/>
              <w:rPr>
                <w:rFonts w:hint="eastAsia"/>
                <w:vertAlign w:val="baseline"/>
                <w:lang w:val="en-US" w:eastAsia="zh-CN"/>
              </w:rPr>
            </w:pPr>
            <w:r>
              <w:rPr>
                <w:rFonts w:hint="eastAsia"/>
                <w:vertAlign w:val="baseline"/>
                <w:lang w:val="en-US" w:eastAsia="zh-CN"/>
              </w:rPr>
              <w:t>Bidirectional IEEE 1284/ECP,USB 2.0</w:t>
            </w:r>
          </w:p>
          <w:p>
            <w:pPr>
              <w:jc w:val="left"/>
              <w:rPr>
                <w:rFonts w:hint="eastAsia"/>
                <w:vertAlign w:val="baseline"/>
                <w:lang w:val="en-US" w:eastAsia="zh-CN"/>
              </w:rPr>
            </w:pPr>
            <w:r>
              <w:rPr>
                <w:rFonts w:hint="eastAsia"/>
                <w:vertAlign w:val="baseline"/>
                <w:lang w:val="en-US" w:eastAsia="zh-CN"/>
              </w:rPr>
              <w:t>网络协议 TCP/IP (IP v4,IP v6)</w:t>
            </w:r>
          </w:p>
          <w:p>
            <w:pPr>
              <w:jc w:val="left"/>
              <w:rPr>
                <w:rFonts w:hint="eastAsia"/>
                <w:vertAlign w:val="baseline"/>
                <w:lang w:val="en-US" w:eastAsia="zh-CN"/>
              </w:rPr>
            </w:pPr>
            <w:r>
              <w:rPr>
                <w:rFonts w:hint="eastAsia"/>
                <w:vertAlign w:val="baseline"/>
                <w:lang w:val="en-US" w:eastAsia="zh-CN"/>
              </w:rPr>
              <w:t>操作系统 Windows Vista/7/8/8.1/10, Windows Server/2003/</w:t>
            </w:r>
          </w:p>
          <w:p>
            <w:pPr>
              <w:jc w:val="left"/>
              <w:rPr>
                <w:rFonts w:hint="eastAsia"/>
                <w:vertAlign w:val="baseline"/>
                <w:lang w:val="en-US" w:eastAsia="zh-CN"/>
              </w:rPr>
            </w:pPr>
            <w:r>
              <w:rPr>
                <w:rFonts w:hint="eastAsia"/>
                <w:vertAlign w:val="baseline"/>
                <w:lang w:val="en-US" w:eastAsia="zh-CN"/>
              </w:rPr>
              <w:t>2008/2008 R2/2012/2012 R2</w:t>
            </w:r>
          </w:p>
          <w:p>
            <w:pPr>
              <w:jc w:val="left"/>
              <w:rPr>
                <w:rFonts w:hint="eastAsia"/>
                <w:vertAlign w:val="baseline"/>
                <w:lang w:val="en-US" w:eastAsia="zh-CN"/>
              </w:rPr>
            </w:pPr>
            <w:r>
              <w:rPr>
                <w:rFonts w:hint="eastAsia"/>
                <w:vertAlign w:val="baseline"/>
                <w:lang w:val="en-US" w:eastAsia="zh-CN"/>
              </w:rPr>
              <w:t>Mac OS X v.10.7 or later</w:t>
            </w:r>
          </w:p>
          <w:p>
            <w:pPr>
              <w:jc w:val="left"/>
              <w:rPr>
                <w:rFonts w:hint="eastAsia"/>
                <w:vertAlign w:val="baseline"/>
                <w:lang w:val="en-US" w:eastAsia="zh-CN"/>
              </w:rPr>
            </w:pPr>
            <w:r>
              <w:rPr>
                <w:rFonts w:hint="eastAsia"/>
                <w:vertAlign w:val="baseline"/>
                <w:lang w:val="en-US" w:eastAsia="zh-CN"/>
              </w:rPr>
              <w:t>Sun Solaris,HP-UX,SCO OpenServer,Red Hat</w:t>
            </w:r>
          </w:p>
          <w:p>
            <w:pPr>
              <w:jc w:val="left"/>
              <w:rPr>
                <w:rFonts w:hint="eastAsia"/>
                <w:vertAlign w:val="baseline"/>
                <w:lang w:val="en-US" w:eastAsia="zh-CN"/>
              </w:rPr>
            </w:pPr>
            <w:r>
              <w:rPr>
                <w:rFonts w:hint="eastAsia"/>
                <w:vertAlign w:val="baseline"/>
                <w:lang w:val="en-US" w:eastAsia="zh-CN"/>
              </w:rPr>
              <w:t>Linux,IBM AIX,IBM iSeries/AS/400-using OS/400</w:t>
            </w:r>
          </w:p>
          <w:p>
            <w:pPr>
              <w:jc w:val="left"/>
              <w:rPr>
                <w:rFonts w:hint="eastAsia"/>
                <w:vertAlign w:val="baseline"/>
                <w:lang w:val="en-US" w:eastAsia="zh-CN"/>
              </w:rPr>
            </w:pPr>
            <w:r>
              <w:rPr>
                <w:rFonts w:hint="eastAsia"/>
                <w:vertAlign w:val="baseline"/>
                <w:lang w:val="en-US" w:eastAsia="zh-CN"/>
              </w:rPr>
              <w:t>Host Print Transform</w:t>
            </w:r>
          </w:p>
          <w:p>
            <w:pPr>
              <w:jc w:val="left"/>
              <w:rPr>
                <w:rFonts w:hint="eastAsia"/>
                <w:vertAlign w:val="baseline"/>
                <w:lang w:val="en-US" w:eastAsia="zh-CN"/>
              </w:rPr>
            </w:pPr>
            <w:r>
              <w:rPr>
                <w:rFonts w:hint="eastAsia"/>
                <w:vertAlign w:val="baseline"/>
                <w:lang w:val="en-US" w:eastAsia="zh-CN"/>
              </w:rPr>
              <w:t>SAP® R/3®</w:t>
            </w:r>
          </w:p>
          <w:p>
            <w:pPr>
              <w:jc w:val="left"/>
              <w:rPr>
                <w:rFonts w:hint="eastAsia"/>
                <w:vertAlign w:val="baseline"/>
                <w:lang w:val="en-US" w:eastAsia="zh-CN"/>
              </w:rPr>
            </w:pPr>
            <w:r>
              <w:rPr>
                <w:rFonts w:hint="eastAsia"/>
                <w:vertAlign w:val="baseline"/>
                <w:lang w:val="en-US" w:eastAsia="zh-CN"/>
              </w:rPr>
              <w:t>传真(选购)</w:t>
            </w:r>
          </w:p>
          <w:p>
            <w:pPr>
              <w:jc w:val="left"/>
              <w:rPr>
                <w:rFonts w:hint="eastAsia"/>
                <w:vertAlign w:val="baseline"/>
                <w:lang w:val="en-US" w:eastAsia="zh-CN"/>
              </w:rPr>
            </w:pPr>
            <w:r>
              <w:rPr>
                <w:rFonts w:hint="eastAsia"/>
                <w:vertAlign w:val="baseline"/>
                <w:lang w:val="en-US" w:eastAsia="zh-CN"/>
              </w:rPr>
              <w:t>线路 PSTN,PBX</w:t>
            </w:r>
          </w:p>
          <w:p>
            <w:pPr>
              <w:jc w:val="left"/>
              <w:rPr>
                <w:rFonts w:hint="eastAsia"/>
                <w:vertAlign w:val="baseline"/>
                <w:lang w:val="en-US" w:eastAsia="zh-CN"/>
              </w:rPr>
            </w:pPr>
            <w:r>
              <w:rPr>
                <w:rFonts w:hint="eastAsia"/>
                <w:vertAlign w:val="baseline"/>
                <w:lang w:val="en-US" w:eastAsia="zh-CN"/>
              </w:rPr>
              <w:t>兼容性 ITU-T（CCITT）G3</w:t>
            </w:r>
          </w:p>
          <w:p>
            <w:pPr>
              <w:jc w:val="left"/>
              <w:rPr>
                <w:rFonts w:hint="eastAsia"/>
                <w:vertAlign w:val="baseline"/>
                <w:lang w:val="en-US" w:eastAsia="zh-CN"/>
              </w:rPr>
            </w:pPr>
            <w:r>
              <w:rPr>
                <w:rFonts w:hint="eastAsia"/>
                <w:vertAlign w:val="baseline"/>
                <w:lang w:val="en-US" w:eastAsia="zh-CN"/>
              </w:rPr>
              <w:t>分辨率 8x3.85 line/mm,200x100 dpi(standard)</w:t>
            </w:r>
          </w:p>
          <w:p>
            <w:pPr>
              <w:jc w:val="left"/>
              <w:rPr>
                <w:rFonts w:hint="eastAsia"/>
                <w:vertAlign w:val="baseline"/>
                <w:lang w:val="en-US" w:eastAsia="zh-CN"/>
              </w:rPr>
            </w:pPr>
            <w:r>
              <w:rPr>
                <w:rFonts w:hint="eastAsia"/>
                <w:vertAlign w:val="baseline"/>
                <w:lang w:val="en-US" w:eastAsia="zh-CN"/>
              </w:rPr>
              <w:t>8x7.7 line/mm,200x200 dpi(standard)</w:t>
            </w:r>
          </w:p>
          <w:p>
            <w:pPr>
              <w:jc w:val="left"/>
              <w:rPr>
                <w:rFonts w:hint="eastAsia"/>
                <w:vertAlign w:val="baseline"/>
                <w:lang w:val="en-US" w:eastAsia="zh-CN"/>
              </w:rPr>
            </w:pPr>
            <w:r>
              <w:rPr>
                <w:rFonts w:hint="eastAsia"/>
                <w:vertAlign w:val="baseline"/>
                <w:lang w:val="en-US" w:eastAsia="zh-CN"/>
              </w:rPr>
              <w:t>8x15.4 line/mm,16x15.4 line/mm,400x400dpi</w:t>
            </w:r>
          </w:p>
          <w:p>
            <w:pPr>
              <w:jc w:val="left"/>
              <w:rPr>
                <w:rFonts w:hint="eastAsia"/>
                <w:vertAlign w:val="baseline"/>
                <w:lang w:val="en-US" w:eastAsia="zh-CN"/>
              </w:rPr>
            </w:pPr>
            <w:r>
              <w:rPr>
                <w:rFonts w:hint="eastAsia"/>
                <w:vertAlign w:val="baseline"/>
                <w:lang w:val="en-US" w:eastAsia="zh-CN"/>
              </w:rPr>
              <w:t>(with optional SAF memory)</w:t>
            </w:r>
          </w:p>
          <w:p>
            <w:pPr>
              <w:jc w:val="left"/>
              <w:rPr>
                <w:rFonts w:hint="eastAsia"/>
                <w:vertAlign w:val="baseline"/>
                <w:lang w:val="en-US" w:eastAsia="zh-CN"/>
              </w:rPr>
            </w:pPr>
            <w:r>
              <w:rPr>
                <w:rFonts w:hint="eastAsia"/>
                <w:vertAlign w:val="baseline"/>
                <w:lang w:val="en-US" w:eastAsia="zh-CN"/>
              </w:rPr>
              <w:t>传输速度 G3：2 seconds(200x100 dpi,JBIG)</w:t>
            </w:r>
          </w:p>
          <w:p>
            <w:pPr>
              <w:jc w:val="left"/>
              <w:rPr>
                <w:rFonts w:hint="eastAsia"/>
                <w:vertAlign w:val="baseline"/>
                <w:lang w:val="en-US" w:eastAsia="zh-CN"/>
              </w:rPr>
            </w:pPr>
            <w:r>
              <w:rPr>
                <w:rFonts w:hint="eastAsia"/>
                <w:vertAlign w:val="baseline"/>
                <w:lang w:val="en-US" w:eastAsia="zh-CN"/>
              </w:rPr>
              <w:t>G3：3 seconds(200x100 dpi,MMR)</w:t>
            </w:r>
          </w:p>
          <w:p>
            <w:pPr>
              <w:jc w:val="left"/>
              <w:rPr>
                <w:rFonts w:hint="eastAsia"/>
                <w:vertAlign w:val="baseline"/>
                <w:lang w:val="en-US" w:eastAsia="zh-CN"/>
              </w:rPr>
            </w:pPr>
            <w:r>
              <w:rPr>
                <w:rFonts w:hint="eastAsia"/>
                <w:vertAlign w:val="baseline"/>
                <w:lang w:val="en-US" w:eastAsia="zh-CN"/>
              </w:rPr>
              <w:t>调制解调器速度 Maximum：33.6 Kbps</w:t>
            </w:r>
          </w:p>
          <w:p>
            <w:pPr>
              <w:jc w:val="left"/>
              <w:rPr>
                <w:rFonts w:hint="eastAsia"/>
                <w:vertAlign w:val="baseline"/>
                <w:lang w:val="en-US" w:eastAsia="zh-CN"/>
              </w:rPr>
            </w:pPr>
            <w:r>
              <w:rPr>
                <w:rFonts w:hint="eastAsia"/>
                <w:vertAlign w:val="baseline"/>
                <w:lang w:val="en-US" w:eastAsia="zh-CN"/>
              </w:rPr>
              <w:t>扫描</w:t>
            </w:r>
          </w:p>
          <w:p>
            <w:pPr>
              <w:jc w:val="left"/>
              <w:rPr>
                <w:rFonts w:hint="eastAsia"/>
                <w:vertAlign w:val="baseline"/>
                <w:lang w:val="en-US" w:eastAsia="zh-CN"/>
              </w:rPr>
            </w:pPr>
            <w:r>
              <w:rPr>
                <w:rFonts w:hint="eastAsia"/>
                <w:vertAlign w:val="baseline"/>
                <w:lang w:val="en-US" w:eastAsia="zh-CN"/>
              </w:rPr>
              <w:t>扫描速度 DF3090 80页/分钟（单面）</w:t>
            </w:r>
          </w:p>
          <w:p>
            <w:pPr>
              <w:jc w:val="left"/>
              <w:rPr>
                <w:rFonts w:hint="eastAsia"/>
                <w:vertAlign w:val="baseline"/>
                <w:lang w:val="en-US" w:eastAsia="zh-CN"/>
              </w:rPr>
            </w:pPr>
            <w:r>
              <w:rPr>
                <w:rFonts w:hint="eastAsia"/>
                <w:vertAlign w:val="baseline"/>
                <w:lang w:val="en-US" w:eastAsia="zh-CN"/>
              </w:rPr>
              <w:t>DF3100 110页/分钟（单面）</w:t>
            </w:r>
          </w:p>
          <w:p>
            <w:pPr>
              <w:jc w:val="left"/>
              <w:rPr>
                <w:rFonts w:hint="eastAsia"/>
                <w:vertAlign w:val="baseline"/>
                <w:lang w:val="en-US" w:eastAsia="zh-CN"/>
              </w:rPr>
            </w:pPr>
            <w:r>
              <w:rPr>
                <w:rFonts w:hint="eastAsia"/>
                <w:vertAlign w:val="baseline"/>
                <w:lang w:val="en-US" w:eastAsia="zh-CN"/>
              </w:rPr>
              <w:t xml:space="preserve">       180页/分钟（双面）</w:t>
            </w:r>
          </w:p>
          <w:p>
            <w:pPr>
              <w:jc w:val="left"/>
              <w:rPr>
                <w:rFonts w:hint="eastAsia"/>
                <w:vertAlign w:val="baseline"/>
                <w:lang w:val="en-US" w:eastAsia="zh-CN"/>
              </w:rPr>
            </w:pPr>
            <w:r>
              <w:rPr>
                <w:rFonts w:hint="eastAsia"/>
                <w:vertAlign w:val="baseline"/>
                <w:lang w:val="en-US" w:eastAsia="zh-CN"/>
              </w:rPr>
              <w:t>分辨率 100dpi,200dpi,300dpi,400dpi,600dpi</w:t>
            </w:r>
          </w:p>
          <w:p>
            <w:pPr>
              <w:jc w:val="left"/>
              <w:rPr>
                <w:rFonts w:hint="eastAsia"/>
                <w:vertAlign w:val="baseline"/>
                <w:lang w:val="en-US" w:eastAsia="zh-CN"/>
              </w:rPr>
            </w:pPr>
            <w:r>
              <w:rPr>
                <w:rFonts w:hint="eastAsia"/>
                <w:vertAlign w:val="baseline"/>
                <w:lang w:val="en-US" w:eastAsia="zh-CN"/>
              </w:rPr>
              <w:t>原稿尺寸 A3,A4,A5,B4,B5,B6</w:t>
            </w:r>
          </w:p>
          <w:p>
            <w:pPr>
              <w:jc w:val="left"/>
              <w:rPr>
                <w:rFonts w:hint="eastAsia"/>
                <w:vertAlign w:val="baseline"/>
                <w:lang w:val="en-US" w:eastAsia="zh-CN"/>
              </w:rPr>
            </w:pPr>
            <w:r>
              <w:rPr>
                <w:rFonts w:hint="eastAsia"/>
                <w:vertAlign w:val="baseline"/>
                <w:lang w:val="en-US" w:eastAsia="zh-CN"/>
              </w:rPr>
              <w:t>扫描到email SMTP(Mail Server)Gateway and TCP/IP,POP,IMAP4</w:t>
            </w:r>
          </w:p>
          <w:p>
            <w:pPr>
              <w:jc w:val="left"/>
              <w:rPr>
                <w:rFonts w:hint="eastAsia"/>
                <w:vertAlign w:val="baseline"/>
                <w:lang w:val="en-US" w:eastAsia="zh-CN"/>
              </w:rPr>
            </w:pPr>
            <w:r>
              <w:rPr>
                <w:rFonts w:hint="eastAsia"/>
                <w:vertAlign w:val="baseline"/>
                <w:lang w:val="en-US" w:eastAsia="zh-CN"/>
              </w:rPr>
              <w:t>扫描到文件夹 SMB,FTP</w:t>
            </w:r>
          </w:p>
          <w:p>
            <w:pPr>
              <w:jc w:val="left"/>
              <w:rPr>
                <w:rFonts w:hint="eastAsia"/>
                <w:vertAlign w:val="baseline"/>
                <w:lang w:val="en-US" w:eastAsia="zh-CN"/>
              </w:rPr>
            </w:pPr>
            <w:r>
              <w:rPr>
                <w:rFonts w:hint="eastAsia"/>
                <w:vertAlign w:val="baseline"/>
                <w:lang w:val="en-US" w:eastAsia="zh-CN"/>
              </w:rPr>
              <w:t>纸盒参数</w:t>
            </w:r>
          </w:p>
          <w:p>
            <w:pPr>
              <w:jc w:val="left"/>
              <w:rPr>
                <w:rFonts w:hint="eastAsia"/>
                <w:vertAlign w:val="baseline"/>
                <w:lang w:val="en-US" w:eastAsia="zh-CN"/>
              </w:rPr>
            </w:pPr>
            <w:r>
              <w:rPr>
                <w:rFonts w:hint="eastAsia"/>
                <w:vertAlign w:val="baseline"/>
                <w:lang w:val="en-US" w:eastAsia="zh-CN"/>
              </w:rPr>
              <w:t>纸张容量（标配） 550张*2+100张</w:t>
            </w:r>
          </w:p>
          <w:p>
            <w:pPr>
              <w:jc w:val="left"/>
              <w:rPr>
                <w:rFonts w:hint="eastAsia"/>
                <w:vertAlign w:val="baseline"/>
                <w:lang w:val="en-US" w:eastAsia="zh-CN"/>
              </w:rPr>
            </w:pPr>
            <w:r>
              <w:rPr>
                <w:rFonts w:hint="eastAsia"/>
                <w:vertAlign w:val="baseline"/>
                <w:lang w:val="en-US" w:eastAsia="zh-CN"/>
              </w:rPr>
              <w:t>最大纸张容量 4,700张</w:t>
            </w:r>
          </w:p>
          <w:p>
            <w:pPr>
              <w:jc w:val="left"/>
              <w:rPr>
                <w:rFonts w:hint="eastAsia"/>
                <w:vertAlign w:val="baseline"/>
                <w:lang w:val="en-US" w:eastAsia="zh-CN"/>
              </w:rPr>
            </w:pPr>
            <w:r>
              <w:rPr>
                <w:rFonts w:hint="eastAsia"/>
                <w:vertAlign w:val="baseline"/>
                <w:lang w:val="en-US" w:eastAsia="zh-CN"/>
              </w:rPr>
              <w:t>过纸克重 52-300g/m²</w:t>
            </w:r>
          </w:p>
          <w:p>
            <w:pPr>
              <w:jc w:val="left"/>
              <w:rPr>
                <w:rFonts w:hint="eastAsia"/>
                <w:vertAlign w:val="baseline"/>
                <w:lang w:val="en-US" w:eastAsia="zh-CN"/>
              </w:rPr>
            </w:pPr>
            <w:r>
              <w:rPr>
                <w:rFonts w:hint="eastAsia"/>
                <w:vertAlign w:val="baseline"/>
                <w:lang w:val="en-US" w:eastAsia="zh-CN"/>
              </w:rPr>
              <w:t>能耗</w:t>
            </w:r>
          </w:p>
          <w:p>
            <w:pPr>
              <w:jc w:val="left"/>
              <w:rPr>
                <w:rFonts w:hint="eastAsia"/>
                <w:vertAlign w:val="baseline"/>
                <w:lang w:val="en-US" w:eastAsia="zh-CN"/>
              </w:rPr>
            </w:pPr>
            <w:r>
              <w:rPr>
                <w:rFonts w:hint="eastAsia"/>
                <w:vertAlign w:val="baseline"/>
                <w:lang w:val="en-US" w:eastAsia="zh-CN"/>
              </w:rPr>
              <w:t>功耗 最大1,600W</w:t>
            </w:r>
          </w:p>
          <w:p>
            <w:pPr>
              <w:jc w:val="left"/>
              <w:rPr>
                <w:rFonts w:hint="eastAsia"/>
                <w:vertAlign w:val="baseline"/>
                <w:lang w:val="en-US" w:eastAsia="zh-CN"/>
              </w:rPr>
            </w:pPr>
            <w:r>
              <w:rPr>
                <w:rFonts w:hint="eastAsia"/>
                <w:vertAlign w:val="baseline"/>
                <w:lang w:val="en-US" w:eastAsia="zh-CN"/>
              </w:rPr>
              <w:t>待机模式 58.3W</w:t>
            </w:r>
          </w:p>
          <w:p>
            <w:pPr>
              <w:jc w:val="left"/>
              <w:rPr>
                <w:rFonts w:hint="eastAsia"/>
                <w:vertAlign w:val="baseline"/>
                <w:lang w:val="en-US" w:eastAsia="zh-CN"/>
              </w:rPr>
            </w:pPr>
            <w:r>
              <w:rPr>
                <w:rFonts w:hint="eastAsia"/>
                <w:vertAlign w:val="baseline"/>
                <w:lang w:val="en-US" w:eastAsia="zh-CN"/>
              </w:rPr>
              <w:t>低功耗模式 0.84W</w:t>
            </w:r>
          </w:p>
        </w:tc>
        <w:tc>
          <w:tcPr>
            <w:tcW w:w="716" w:type="dxa"/>
          </w:tcPr>
          <w:p>
            <w:pPr>
              <w:jc w:val="center"/>
              <w:rPr>
                <w:rFonts w:hint="default"/>
                <w:vertAlign w:val="baseline"/>
                <w:lang w:val="en-US" w:eastAsia="zh-CN"/>
              </w:rPr>
            </w:pPr>
            <w:r>
              <w:rPr>
                <w:rFonts w:hint="eastAsia"/>
                <w:vertAlign w:val="baseline"/>
                <w:lang w:val="en-US" w:eastAsia="zh-CN"/>
              </w:rPr>
              <w:t>1</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w:t>
            </w:r>
          </w:p>
        </w:tc>
        <w:tc>
          <w:tcPr>
            <w:tcW w:w="1416" w:type="dxa"/>
          </w:tcPr>
          <w:p>
            <w:pPr>
              <w:jc w:val="center"/>
              <w:rPr>
                <w:rFonts w:hint="eastAsia"/>
                <w:vertAlign w:val="baseline"/>
                <w:lang w:val="en-US" w:eastAsia="zh-CN"/>
              </w:rPr>
            </w:pPr>
            <w:r>
              <w:rPr>
                <w:rFonts w:hint="eastAsia"/>
                <w:vertAlign w:val="baseline"/>
                <w:lang w:val="en-US" w:eastAsia="zh-CN"/>
              </w:rPr>
              <w:t>黑白数码复合机一体机</w:t>
            </w:r>
          </w:p>
        </w:tc>
        <w:tc>
          <w:tcPr>
            <w:tcW w:w="6428" w:type="dxa"/>
          </w:tcPr>
          <w:p>
            <w:pPr>
              <w:jc w:val="left"/>
              <w:rPr>
                <w:rFonts w:hint="eastAsia"/>
                <w:vertAlign w:val="baseline"/>
                <w:lang w:val="en-US" w:eastAsia="zh-CN"/>
              </w:rPr>
            </w:pPr>
            <w:r>
              <w:rPr>
                <w:rFonts w:hint="eastAsia"/>
                <w:vertAlign w:val="baseline"/>
                <w:lang w:val="en-US" w:eastAsia="zh-CN"/>
              </w:rPr>
              <w:t>一般规格                       注：产品必须为知名品牌</w:t>
            </w:r>
          </w:p>
          <w:p>
            <w:pPr>
              <w:jc w:val="left"/>
              <w:rPr>
                <w:rFonts w:hint="eastAsia"/>
                <w:vertAlign w:val="baseline"/>
                <w:lang w:val="en-US" w:eastAsia="zh-CN"/>
              </w:rPr>
            </w:pPr>
            <w:r>
              <w:rPr>
                <w:rFonts w:hint="eastAsia"/>
                <w:vertAlign w:val="baseline"/>
                <w:lang w:val="en-US" w:eastAsia="zh-CN"/>
              </w:rPr>
              <w:t>打印速度(A4) 27页/分钟</w:t>
            </w:r>
          </w:p>
          <w:p>
            <w:pPr>
              <w:jc w:val="left"/>
              <w:rPr>
                <w:rFonts w:hint="eastAsia"/>
                <w:vertAlign w:val="baseline"/>
                <w:lang w:val="en-US" w:eastAsia="zh-CN"/>
              </w:rPr>
            </w:pPr>
            <w:r>
              <w:rPr>
                <w:rFonts w:hint="eastAsia"/>
                <w:vertAlign w:val="baseline"/>
                <w:lang w:val="en-US" w:eastAsia="zh-CN"/>
              </w:rPr>
              <w:t>首页复印时间(A4) 小于6.5秒</w:t>
            </w:r>
          </w:p>
          <w:p>
            <w:pPr>
              <w:jc w:val="left"/>
              <w:rPr>
                <w:rFonts w:hint="eastAsia"/>
                <w:vertAlign w:val="baseline"/>
                <w:lang w:val="en-US" w:eastAsia="zh-CN"/>
              </w:rPr>
            </w:pPr>
            <w:r>
              <w:rPr>
                <w:rFonts w:hint="eastAsia"/>
                <w:vertAlign w:val="baseline"/>
                <w:lang w:val="en-US" w:eastAsia="zh-CN"/>
              </w:rPr>
              <w:t>打印分辨率 600*600dpi</w:t>
            </w:r>
          </w:p>
          <w:p>
            <w:pPr>
              <w:jc w:val="left"/>
              <w:rPr>
                <w:rFonts w:hint="eastAsia"/>
                <w:vertAlign w:val="baseline"/>
                <w:lang w:val="en-US" w:eastAsia="zh-CN"/>
              </w:rPr>
            </w:pPr>
            <w:r>
              <w:rPr>
                <w:rFonts w:hint="eastAsia"/>
                <w:vertAlign w:val="baseline"/>
                <w:lang w:val="en-US" w:eastAsia="zh-CN"/>
              </w:rPr>
              <w:t>接口 标准：以太网络（1000/100/10BASE）</w:t>
            </w:r>
          </w:p>
          <w:p>
            <w:pPr>
              <w:jc w:val="left"/>
              <w:rPr>
                <w:rFonts w:hint="eastAsia"/>
                <w:vertAlign w:val="baseline"/>
                <w:lang w:val="en-US" w:eastAsia="zh-CN"/>
              </w:rPr>
            </w:pPr>
            <w:r>
              <w:rPr>
                <w:rFonts w:hint="eastAsia"/>
                <w:vertAlign w:val="baseline"/>
                <w:lang w:val="en-US" w:eastAsia="zh-CN"/>
              </w:rPr>
              <w:t>CPU ARM CortexA53 800MHz</w:t>
            </w:r>
          </w:p>
          <w:p>
            <w:pPr>
              <w:jc w:val="left"/>
              <w:rPr>
                <w:rFonts w:hint="eastAsia"/>
                <w:vertAlign w:val="baseline"/>
                <w:lang w:val="en-US" w:eastAsia="zh-CN"/>
              </w:rPr>
            </w:pPr>
            <w:r>
              <w:rPr>
                <w:rFonts w:hint="eastAsia"/>
                <w:vertAlign w:val="baseline"/>
                <w:lang w:val="en-US" w:eastAsia="zh-CN"/>
              </w:rPr>
              <w:t>内存 2GB</w:t>
            </w:r>
          </w:p>
          <w:p>
            <w:pPr>
              <w:jc w:val="left"/>
              <w:rPr>
                <w:rFonts w:hint="eastAsia"/>
                <w:vertAlign w:val="baseline"/>
                <w:lang w:val="en-US" w:eastAsia="zh-CN"/>
              </w:rPr>
            </w:pPr>
            <w:r>
              <w:rPr>
                <w:rFonts w:hint="eastAsia"/>
                <w:vertAlign w:val="baseline"/>
                <w:lang w:val="en-US" w:eastAsia="zh-CN"/>
              </w:rPr>
              <w:t>打印语言 标配 PCL 5e、PCL 6、PostScript 3</w:t>
            </w:r>
          </w:p>
          <w:p>
            <w:pPr>
              <w:jc w:val="left"/>
              <w:rPr>
                <w:rFonts w:hint="eastAsia"/>
                <w:vertAlign w:val="baseline"/>
                <w:lang w:val="en-US" w:eastAsia="zh-CN"/>
              </w:rPr>
            </w:pPr>
            <w:r>
              <w:rPr>
                <w:rFonts w:hint="eastAsia"/>
                <w:vertAlign w:val="baseline"/>
                <w:lang w:val="en-US" w:eastAsia="zh-CN"/>
              </w:rPr>
              <w:t>显示屏 7'智能操作液晶面板</w:t>
            </w:r>
          </w:p>
          <w:p>
            <w:pPr>
              <w:jc w:val="left"/>
              <w:rPr>
                <w:rFonts w:hint="eastAsia"/>
                <w:vertAlign w:val="baseline"/>
                <w:lang w:val="en-US" w:eastAsia="zh-CN"/>
              </w:rPr>
            </w:pPr>
            <w:r>
              <w:rPr>
                <w:rFonts w:hint="eastAsia"/>
                <w:vertAlign w:val="baseline"/>
                <w:lang w:val="en-US" w:eastAsia="zh-CN"/>
              </w:rPr>
              <w:t>自动双面打印速度(A4) 16页/分钟</w:t>
            </w:r>
          </w:p>
          <w:p>
            <w:pPr>
              <w:jc w:val="left"/>
              <w:rPr>
                <w:rFonts w:hint="eastAsia"/>
                <w:vertAlign w:val="baseline"/>
                <w:lang w:val="en-US" w:eastAsia="zh-CN"/>
              </w:rPr>
            </w:pPr>
            <w:r>
              <w:rPr>
                <w:rFonts w:hint="eastAsia"/>
                <w:vertAlign w:val="baseline"/>
                <w:lang w:val="en-US" w:eastAsia="zh-CN"/>
              </w:rPr>
              <w:t>支持操作系统 Windows Windows 7/indows 8.1/Windows 10/Windows Vista</w:t>
            </w:r>
          </w:p>
          <w:p>
            <w:pPr>
              <w:jc w:val="left"/>
              <w:rPr>
                <w:rFonts w:hint="eastAsia"/>
                <w:vertAlign w:val="baseline"/>
                <w:lang w:val="en-US" w:eastAsia="zh-CN"/>
              </w:rPr>
            </w:pPr>
            <w:r>
              <w:rPr>
                <w:rFonts w:hint="eastAsia"/>
                <w:vertAlign w:val="baseline"/>
                <w:lang w:val="en-US" w:eastAsia="zh-CN"/>
              </w:rPr>
              <w:t>月打印负荷量 10K</w:t>
            </w:r>
          </w:p>
          <w:p>
            <w:pPr>
              <w:jc w:val="left"/>
              <w:rPr>
                <w:rFonts w:hint="eastAsia"/>
                <w:vertAlign w:val="baseline"/>
                <w:lang w:val="en-US" w:eastAsia="zh-CN"/>
              </w:rPr>
            </w:pPr>
            <w:r>
              <w:rPr>
                <w:rFonts w:hint="eastAsia"/>
                <w:vertAlign w:val="baseline"/>
                <w:lang w:val="en-US" w:eastAsia="zh-CN"/>
              </w:rPr>
              <w:t>机器体积（宽×深×高） 587 x 581 x 677 mm</w:t>
            </w:r>
          </w:p>
          <w:p>
            <w:pPr>
              <w:jc w:val="left"/>
              <w:rPr>
                <w:rFonts w:hint="eastAsia"/>
                <w:vertAlign w:val="baseline"/>
                <w:lang w:val="en-US" w:eastAsia="zh-CN"/>
              </w:rPr>
            </w:pPr>
            <w:r>
              <w:rPr>
                <w:rFonts w:hint="eastAsia"/>
                <w:vertAlign w:val="baseline"/>
                <w:lang w:val="en-US" w:eastAsia="zh-CN"/>
              </w:rPr>
              <w:t>净重 ≤46.5 kg</w:t>
            </w:r>
          </w:p>
          <w:p>
            <w:pPr>
              <w:jc w:val="left"/>
              <w:rPr>
                <w:rFonts w:hint="eastAsia"/>
                <w:vertAlign w:val="baseline"/>
                <w:lang w:val="en-US" w:eastAsia="zh-CN"/>
              </w:rPr>
            </w:pPr>
            <w:r>
              <w:rPr>
                <w:rFonts w:hint="eastAsia"/>
                <w:vertAlign w:val="baseline"/>
                <w:lang w:val="en-US" w:eastAsia="zh-CN"/>
              </w:rPr>
              <w:t>纸张输入容量 标准纸盒 500张</w:t>
            </w:r>
          </w:p>
          <w:p>
            <w:pPr>
              <w:jc w:val="left"/>
              <w:rPr>
                <w:rFonts w:hint="eastAsia"/>
                <w:vertAlign w:val="baseline"/>
                <w:lang w:val="en-US" w:eastAsia="zh-CN"/>
              </w:rPr>
            </w:pPr>
            <w:r>
              <w:rPr>
                <w:rFonts w:hint="eastAsia"/>
                <w:vertAlign w:val="baseline"/>
                <w:lang w:val="en-US" w:eastAsia="zh-CN"/>
              </w:rPr>
              <w:t>多功能纸盒 100张</w:t>
            </w:r>
          </w:p>
          <w:p>
            <w:pPr>
              <w:jc w:val="left"/>
              <w:rPr>
                <w:rFonts w:hint="eastAsia"/>
                <w:vertAlign w:val="baseline"/>
                <w:lang w:val="en-US" w:eastAsia="zh-CN"/>
              </w:rPr>
            </w:pPr>
            <w:r>
              <w:rPr>
                <w:rFonts w:hint="eastAsia"/>
                <w:vertAlign w:val="baseline"/>
                <w:lang w:val="en-US" w:eastAsia="zh-CN"/>
              </w:rPr>
              <w:t>选配纸盒 500张*2个</w:t>
            </w:r>
          </w:p>
          <w:p>
            <w:pPr>
              <w:jc w:val="left"/>
              <w:rPr>
                <w:rFonts w:hint="eastAsia"/>
                <w:vertAlign w:val="baseline"/>
                <w:lang w:val="en-US" w:eastAsia="zh-CN"/>
              </w:rPr>
            </w:pPr>
            <w:r>
              <w:rPr>
                <w:rFonts w:hint="eastAsia"/>
                <w:vertAlign w:val="baseline"/>
                <w:lang w:val="en-US" w:eastAsia="zh-CN"/>
              </w:rPr>
              <w:t>纸张输出容量 250张</w:t>
            </w:r>
          </w:p>
          <w:p>
            <w:pPr>
              <w:jc w:val="left"/>
              <w:rPr>
                <w:rFonts w:hint="eastAsia"/>
                <w:vertAlign w:val="baseline"/>
                <w:lang w:val="en-US" w:eastAsia="zh-CN"/>
              </w:rPr>
            </w:pPr>
            <w:r>
              <w:rPr>
                <w:rFonts w:hint="eastAsia"/>
                <w:vertAlign w:val="baseline"/>
                <w:lang w:val="en-US" w:eastAsia="zh-CN"/>
              </w:rPr>
              <w:t>纸张尺寸 标准纸盒 A3 SEF, A4 SEF/LEF, B4 (JIS) SEF, B5 (JIS) SEF/LEF, A5 SEF/LEF, DLT SEF, 合法SEF, 8 ½ × 13 ⅖ SEF, LT SEF/LEF, 管理 LG SEF, G LT SEF/LEF, F SEF, 大张纸 SEF, 对开纸SEF, 执行 SEF/LEF, Eng Quatro SEF/LEF, HLT SEF</w:t>
            </w:r>
          </w:p>
          <w:p>
            <w:pPr>
              <w:jc w:val="left"/>
              <w:rPr>
                <w:rFonts w:hint="eastAsia"/>
                <w:vertAlign w:val="baseline"/>
                <w:lang w:val="en-US" w:eastAsia="zh-CN"/>
              </w:rPr>
            </w:pPr>
            <w:r>
              <w:rPr>
                <w:rFonts w:hint="eastAsia"/>
                <w:vertAlign w:val="baseline"/>
                <w:lang w:val="en-US" w:eastAsia="zh-CN"/>
              </w:rPr>
              <w:t>8K SEF, 16K SEF/LEF, 11 × 15” SEF, 11 × 14” SEF, 10 × 15” SEF,</w:t>
            </w:r>
          </w:p>
          <w:p>
            <w:pPr>
              <w:jc w:val="left"/>
              <w:rPr>
                <w:rFonts w:hint="eastAsia"/>
                <w:vertAlign w:val="baseline"/>
                <w:lang w:val="en-US" w:eastAsia="zh-CN"/>
              </w:rPr>
            </w:pPr>
            <w:r>
              <w:rPr>
                <w:rFonts w:hint="eastAsia"/>
                <w:vertAlign w:val="baseline"/>
                <w:lang w:val="en-US" w:eastAsia="zh-CN"/>
              </w:rPr>
              <w:t>10 × 14” SEF</w:t>
            </w:r>
          </w:p>
          <w:p>
            <w:pPr>
              <w:jc w:val="left"/>
              <w:rPr>
                <w:rFonts w:hint="eastAsia"/>
                <w:vertAlign w:val="baseline"/>
                <w:lang w:val="en-US" w:eastAsia="zh-CN"/>
              </w:rPr>
            </w:pPr>
            <w:r>
              <w:rPr>
                <w:rFonts w:hint="eastAsia"/>
                <w:vertAlign w:val="baseline"/>
                <w:lang w:val="en-US" w:eastAsia="zh-CN"/>
              </w:rPr>
              <w:t>多功能纸盒 A3 SEF, A4 SEF/LEF, B4 (JIS) SEF, B5 (JIS) SEF/LEF, A5 SEF/LEF, A6 SEF, B6 (JIS) SEF, DLT SEF, Legal SEF, 8 ½ × 13 ⅖“ SEF, LT SEF/LEF,管理 LG SEF, G LT SEF/LEF, F SEF, 大张纸 SEF, 对开纸SEF,执行SEF/LEF, Eng Quatro SEF/LEF, HLT SEF</w:t>
            </w:r>
          </w:p>
          <w:p>
            <w:pPr>
              <w:jc w:val="left"/>
              <w:rPr>
                <w:rFonts w:hint="eastAsia"/>
                <w:vertAlign w:val="baseline"/>
                <w:lang w:val="en-US" w:eastAsia="zh-CN"/>
              </w:rPr>
            </w:pPr>
            <w:r>
              <w:rPr>
                <w:rFonts w:hint="eastAsia"/>
                <w:vertAlign w:val="baseline"/>
                <w:lang w:val="en-US" w:eastAsia="zh-CN"/>
              </w:rPr>
              <w:t>Com10 SEF, Monarch SEF, Env.C5 SEF/LEF, Evn.C6 SEF, Env.DL SEF</w:t>
            </w:r>
          </w:p>
          <w:p>
            <w:pPr>
              <w:jc w:val="left"/>
              <w:rPr>
                <w:rFonts w:hint="eastAsia"/>
                <w:vertAlign w:val="baseline"/>
                <w:lang w:val="en-US" w:eastAsia="zh-CN"/>
              </w:rPr>
            </w:pPr>
            <w:r>
              <w:rPr>
                <w:rFonts w:hint="eastAsia"/>
                <w:vertAlign w:val="baseline"/>
                <w:lang w:val="en-US" w:eastAsia="zh-CN"/>
              </w:rPr>
              <w:t>8K SEF, 16K SEF/LEF, 12 × 18” SEF, 11 × 15” SEF, 11 × 14” SEF, 10 × 15” SEF, 10 × 14” SEF</w:t>
            </w:r>
          </w:p>
          <w:p>
            <w:pPr>
              <w:jc w:val="left"/>
              <w:rPr>
                <w:rFonts w:hint="eastAsia"/>
                <w:vertAlign w:val="baseline"/>
                <w:lang w:val="en-US" w:eastAsia="zh-CN"/>
              </w:rPr>
            </w:pPr>
            <w:r>
              <w:rPr>
                <w:rFonts w:hint="eastAsia"/>
                <w:vertAlign w:val="baseline"/>
                <w:lang w:val="en-US" w:eastAsia="zh-CN"/>
              </w:rPr>
              <w:t>自定义纸张尺寸: 90–305 x 148–600毫米</w:t>
            </w:r>
          </w:p>
          <w:p>
            <w:pPr>
              <w:jc w:val="left"/>
              <w:rPr>
                <w:rFonts w:hint="eastAsia"/>
                <w:vertAlign w:val="baseline"/>
                <w:lang w:val="en-US" w:eastAsia="zh-CN"/>
              </w:rPr>
            </w:pPr>
            <w:r>
              <w:rPr>
                <w:rFonts w:hint="eastAsia"/>
                <w:vertAlign w:val="baseline"/>
                <w:lang w:val="en-US" w:eastAsia="zh-CN"/>
              </w:rPr>
              <w:t>选配纸盒 A5 SEF–A3 SEF, B5 SEF–B4 SEF, HLT SEF–DLT SEF</w:t>
            </w:r>
          </w:p>
          <w:p>
            <w:pPr>
              <w:jc w:val="left"/>
              <w:rPr>
                <w:rFonts w:hint="eastAsia"/>
                <w:vertAlign w:val="baseline"/>
                <w:lang w:val="en-US" w:eastAsia="zh-CN"/>
              </w:rPr>
            </w:pPr>
            <w:r>
              <w:rPr>
                <w:rFonts w:hint="eastAsia"/>
                <w:vertAlign w:val="baseline"/>
                <w:lang w:val="en-US" w:eastAsia="zh-CN"/>
              </w:rPr>
              <w:t xml:space="preserve">纸张厚度 标准纸盒 52–105 g/m2 / 14–27.9 lb </w:t>
            </w:r>
          </w:p>
          <w:p>
            <w:pPr>
              <w:jc w:val="left"/>
              <w:rPr>
                <w:rFonts w:hint="eastAsia"/>
                <w:vertAlign w:val="baseline"/>
                <w:lang w:val="en-US" w:eastAsia="zh-CN"/>
              </w:rPr>
            </w:pPr>
            <w:r>
              <w:rPr>
                <w:rFonts w:hint="eastAsia"/>
                <w:vertAlign w:val="baseline"/>
                <w:lang w:val="en-US" w:eastAsia="zh-CN"/>
              </w:rPr>
              <w:t xml:space="preserve">多功能纸盒 52–216 g/m2 / 14–57.5 lb </w:t>
            </w:r>
          </w:p>
          <w:p>
            <w:pPr>
              <w:jc w:val="left"/>
              <w:rPr>
                <w:rFonts w:hint="eastAsia"/>
                <w:vertAlign w:val="baseline"/>
                <w:lang w:val="en-US" w:eastAsia="zh-CN"/>
              </w:rPr>
            </w:pPr>
            <w:r>
              <w:rPr>
                <w:rFonts w:hint="eastAsia"/>
                <w:vertAlign w:val="baseline"/>
                <w:lang w:val="en-US" w:eastAsia="zh-CN"/>
              </w:rPr>
              <w:t>选配纸盒 60–105 g/m2 / 16–28 lb 粘合</w:t>
            </w:r>
          </w:p>
          <w:p>
            <w:pPr>
              <w:jc w:val="left"/>
              <w:rPr>
                <w:rFonts w:hint="eastAsia"/>
                <w:vertAlign w:val="baseline"/>
                <w:lang w:val="en-US" w:eastAsia="zh-CN"/>
              </w:rPr>
            </w:pPr>
            <w:r>
              <w:rPr>
                <w:rFonts w:hint="eastAsia"/>
                <w:vertAlign w:val="baseline"/>
                <w:lang w:val="en-US" w:eastAsia="zh-CN"/>
              </w:rPr>
              <w:t>双面器 64–105 g/m2 / 17–27.9 lb 粘合</w:t>
            </w:r>
          </w:p>
          <w:p>
            <w:pPr>
              <w:jc w:val="left"/>
              <w:rPr>
                <w:rFonts w:hint="eastAsia"/>
                <w:vertAlign w:val="baseline"/>
                <w:lang w:val="en-US" w:eastAsia="zh-CN"/>
              </w:rPr>
            </w:pPr>
            <w:r>
              <w:rPr>
                <w:rFonts w:hint="eastAsia"/>
                <w:vertAlign w:val="baseline"/>
                <w:lang w:val="en-US" w:eastAsia="zh-CN"/>
              </w:rPr>
              <w:t>纸张类型 标准纸盒 薄纸、原纸1、原纸2、回收纸、彩色纸、特种纸、中厚纸、预打孔纸、信头、粘合纸、卡片纸</w:t>
            </w:r>
          </w:p>
          <w:p>
            <w:pPr>
              <w:jc w:val="left"/>
              <w:rPr>
                <w:rFonts w:hint="eastAsia"/>
                <w:vertAlign w:val="baseline"/>
                <w:lang w:val="en-US" w:eastAsia="zh-CN"/>
              </w:rPr>
            </w:pPr>
            <w:r>
              <w:rPr>
                <w:rFonts w:hint="eastAsia"/>
                <w:vertAlign w:val="baseline"/>
                <w:lang w:val="en-US" w:eastAsia="zh-CN"/>
              </w:rPr>
              <w:t>多功能纸盒 薄纸、原纸1、原纸2、回收纸、彩色纸、特种纸、中厚纸、预打孔纸、信头、粘合纸、卡片纸、厚纸1、厚纸 2、商标纸、OHP、信封</w:t>
            </w:r>
          </w:p>
          <w:p>
            <w:pPr>
              <w:jc w:val="left"/>
              <w:rPr>
                <w:rFonts w:hint="eastAsia"/>
                <w:vertAlign w:val="baseline"/>
                <w:lang w:val="en-US" w:eastAsia="zh-CN"/>
              </w:rPr>
            </w:pPr>
            <w:r>
              <w:rPr>
                <w:rFonts w:hint="eastAsia"/>
                <w:vertAlign w:val="baseline"/>
                <w:lang w:val="en-US" w:eastAsia="zh-CN"/>
              </w:rPr>
              <w:t>选配纸盒 原纸1、原纸2、回收纸、彩色纸、特种纸、中厚纸、预冲孔纸、信头、粘合纸、卡片纸</w:t>
            </w:r>
          </w:p>
          <w:p>
            <w:pPr>
              <w:jc w:val="left"/>
              <w:rPr>
                <w:rFonts w:hint="eastAsia"/>
                <w:vertAlign w:val="baseline"/>
                <w:lang w:val="en-US" w:eastAsia="zh-CN"/>
              </w:rPr>
            </w:pPr>
            <w:r>
              <w:rPr>
                <w:rFonts w:hint="eastAsia"/>
                <w:vertAlign w:val="baseline"/>
                <w:lang w:val="en-US" w:eastAsia="zh-CN"/>
              </w:rPr>
              <w:t>复印规格</w:t>
            </w:r>
          </w:p>
          <w:p>
            <w:pPr>
              <w:jc w:val="left"/>
              <w:rPr>
                <w:rFonts w:hint="eastAsia"/>
                <w:vertAlign w:val="baseline"/>
                <w:lang w:val="en-US" w:eastAsia="zh-CN"/>
              </w:rPr>
            </w:pPr>
            <w:r>
              <w:rPr>
                <w:rFonts w:hint="eastAsia"/>
                <w:vertAlign w:val="baseline"/>
                <w:lang w:val="en-US" w:eastAsia="zh-CN"/>
              </w:rPr>
              <w:t>复印速度(A4) 27 cpm</w:t>
            </w:r>
          </w:p>
          <w:p>
            <w:pPr>
              <w:jc w:val="left"/>
              <w:rPr>
                <w:rFonts w:hint="eastAsia"/>
                <w:vertAlign w:val="baseline"/>
                <w:lang w:val="en-US" w:eastAsia="zh-CN"/>
              </w:rPr>
            </w:pPr>
            <w:r>
              <w:rPr>
                <w:rFonts w:hint="eastAsia"/>
                <w:vertAlign w:val="baseline"/>
                <w:lang w:val="en-US" w:eastAsia="zh-CN"/>
              </w:rPr>
              <w:t>复印分辨率 100 x 100 dpi,150 x 150 dpi, 200 x 200 dpi (默认), 300 x 300 dpi, 600 x 600 dpi</w:t>
            </w:r>
          </w:p>
          <w:p>
            <w:pPr>
              <w:jc w:val="left"/>
              <w:rPr>
                <w:rFonts w:hint="eastAsia"/>
                <w:vertAlign w:val="baseline"/>
                <w:lang w:val="en-US" w:eastAsia="zh-CN"/>
              </w:rPr>
            </w:pPr>
            <w:r>
              <w:rPr>
                <w:rFonts w:hint="eastAsia"/>
                <w:vertAlign w:val="baseline"/>
                <w:lang w:val="en-US" w:eastAsia="zh-CN"/>
              </w:rPr>
              <w:t>自动双面复印速度(A4) 16 ppm</w:t>
            </w:r>
          </w:p>
          <w:p>
            <w:pPr>
              <w:jc w:val="left"/>
              <w:rPr>
                <w:rFonts w:hint="eastAsia"/>
                <w:vertAlign w:val="baseline"/>
                <w:lang w:val="en-US" w:eastAsia="zh-CN"/>
              </w:rPr>
            </w:pPr>
            <w:r>
              <w:rPr>
                <w:rFonts w:hint="eastAsia"/>
                <w:vertAlign w:val="baseline"/>
                <w:lang w:val="en-US" w:eastAsia="zh-CN"/>
              </w:rPr>
              <w:t>复印数量 高达999份</w:t>
            </w:r>
          </w:p>
          <w:p>
            <w:pPr>
              <w:jc w:val="left"/>
              <w:rPr>
                <w:rFonts w:hint="eastAsia"/>
                <w:vertAlign w:val="baseline"/>
                <w:lang w:val="en-US" w:eastAsia="zh-CN"/>
              </w:rPr>
            </w:pPr>
            <w:r>
              <w:rPr>
                <w:rFonts w:hint="eastAsia"/>
                <w:vertAlign w:val="baseline"/>
                <w:lang w:val="en-US" w:eastAsia="zh-CN"/>
              </w:rPr>
              <w:t>缩放 25%–400%</w:t>
            </w:r>
          </w:p>
          <w:p>
            <w:pPr>
              <w:jc w:val="left"/>
              <w:rPr>
                <w:rFonts w:hint="eastAsia"/>
                <w:vertAlign w:val="baseline"/>
                <w:lang w:val="en-US" w:eastAsia="zh-CN"/>
              </w:rPr>
            </w:pPr>
            <w:r>
              <w:rPr>
                <w:rFonts w:hint="eastAsia"/>
                <w:vertAlign w:val="baseline"/>
                <w:lang w:val="en-US" w:eastAsia="zh-CN"/>
              </w:rPr>
              <w:t>身份证复印 支持</w:t>
            </w:r>
          </w:p>
          <w:p>
            <w:pPr>
              <w:jc w:val="left"/>
              <w:rPr>
                <w:rFonts w:hint="eastAsia"/>
                <w:vertAlign w:val="baseline"/>
                <w:lang w:val="en-US" w:eastAsia="zh-CN"/>
              </w:rPr>
            </w:pPr>
            <w:r>
              <w:rPr>
                <w:rFonts w:hint="eastAsia"/>
                <w:vertAlign w:val="baseline"/>
                <w:lang w:val="en-US" w:eastAsia="zh-CN"/>
              </w:rPr>
              <w:t>N合1复印 支持</w:t>
            </w:r>
          </w:p>
          <w:p>
            <w:pPr>
              <w:jc w:val="left"/>
              <w:rPr>
                <w:rFonts w:hint="eastAsia"/>
                <w:vertAlign w:val="baseline"/>
                <w:lang w:val="en-US" w:eastAsia="zh-CN"/>
              </w:rPr>
            </w:pPr>
            <w:r>
              <w:rPr>
                <w:rFonts w:hint="eastAsia"/>
                <w:vertAlign w:val="baseline"/>
                <w:lang w:val="en-US" w:eastAsia="zh-CN"/>
              </w:rPr>
              <w:t>扫描规格</w:t>
            </w:r>
          </w:p>
          <w:p>
            <w:pPr>
              <w:jc w:val="left"/>
              <w:rPr>
                <w:rFonts w:hint="eastAsia"/>
                <w:vertAlign w:val="baseline"/>
                <w:lang w:val="en-US" w:eastAsia="zh-CN"/>
              </w:rPr>
            </w:pPr>
            <w:r>
              <w:rPr>
                <w:rFonts w:hint="eastAsia"/>
                <w:vertAlign w:val="baseline"/>
                <w:lang w:val="en-US" w:eastAsia="zh-CN"/>
              </w:rPr>
              <w:t>扫描方式 扫描至电邮、扫描至文件夹(SMB)、扫描至URL、扫描至PDF/A、扫描至数字签名的PDF、扫描至可搜索的PDF（嵌入式）、扫描至USB/SD</w:t>
            </w:r>
          </w:p>
          <w:p>
            <w:pPr>
              <w:jc w:val="left"/>
              <w:rPr>
                <w:rFonts w:hint="eastAsia"/>
                <w:vertAlign w:val="baseline"/>
                <w:lang w:val="en-US" w:eastAsia="zh-CN"/>
              </w:rPr>
            </w:pPr>
            <w:r>
              <w:rPr>
                <w:rFonts w:hint="eastAsia"/>
                <w:vertAlign w:val="baseline"/>
                <w:lang w:val="en-US" w:eastAsia="zh-CN"/>
              </w:rPr>
              <w:t>扫描分辨率 100 x 100 dpi, 200 x 200 dpi（默认）, 300 x 300 dpi , 400 x 400 dpi, 600 x 600 dpi, 1,200 x 1,200 dpi</w:t>
            </w:r>
          </w:p>
          <w:p>
            <w:pPr>
              <w:jc w:val="left"/>
              <w:rPr>
                <w:rFonts w:hint="eastAsia"/>
                <w:vertAlign w:val="baseline"/>
                <w:lang w:val="en-US" w:eastAsia="zh-CN"/>
              </w:rPr>
            </w:pPr>
            <w:r>
              <w:rPr>
                <w:rFonts w:hint="eastAsia"/>
                <w:vertAlign w:val="baseline"/>
                <w:lang w:val="en-US" w:eastAsia="zh-CN"/>
              </w:rPr>
              <w:t>扫描速度 50 ipm</w:t>
            </w:r>
          </w:p>
          <w:p>
            <w:pPr>
              <w:jc w:val="left"/>
              <w:rPr>
                <w:rFonts w:hint="eastAsia"/>
                <w:vertAlign w:val="baseline"/>
                <w:lang w:val="en-US" w:eastAsia="zh-CN"/>
              </w:rPr>
            </w:pPr>
            <w:r>
              <w:rPr>
                <w:rFonts w:hint="eastAsia"/>
                <w:vertAlign w:val="baseline"/>
                <w:lang w:val="en-US" w:eastAsia="zh-CN"/>
              </w:rPr>
              <w:t>传真规格（选配）</w:t>
            </w:r>
          </w:p>
          <w:p>
            <w:pPr>
              <w:jc w:val="left"/>
              <w:rPr>
                <w:rFonts w:hint="eastAsia"/>
                <w:vertAlign w:val="baseline"/>
                <w:lang w:val="en-US" w:eastAsia="zh-CN"/>
              </w:rPr>
            </w:pPr>
            <w:r>
              <w:rPr>
                <w:rFonts w:hint="eastAsia"/>
                <w:vertAlign w:val="baseline"/>
                <w:lang w:val="en-US" w:eastAsia="zh-CN"/>
              </w:rPr>
              <w:t>传真电路 　 PSTN</w:t>
            </w:r>
          </w:p>
          <w:p>
            <w:pPr>
              <w:jc w:val="left"/>
              <w:rPr>
                <w:rFonts w:hint="eastAsia"/>
                <w:vertAlign w:val="baseline"/>
                <w:lang w:val="en-US" w:eastAsia="zh-CN"/>
              </w:rPr>
            </w:pPr>
            <w:r>
              <w:rPr>
                <w:rFonts w:hint="eastAsia"/>
                <w:vertAlign w:val="baseline"/>
                <w:lang w:val="en-US" w:eastAsia="zh-CN"/>
              </w:rPr>
              <w:t>传真兼容性 　 ITU-T (CCITT)，G3—最多1个线路</w:t>
            </w:r>
          </w:p>
          <w:p>
            <w:pPr>
              <w:jc w:val="left"/>
              <w:rPr>
                <w:rFonts w:hint="eastAsia"/>
                <w:vertAlign w:val="baseline"/>
                <w:lang w:val="en-US" w:eastAsia="zh-CN"/>
              </w:rPr>
            </w:pPr>
            <w:r>
              <w:rPr>
                <w:rFonts w:hint="eastAsia"/>
                <w:vertAlign w:val="baseline"/>
                <w:lang w:val="en-US" w:eastAsia="zh-CN"/>
              </w:rPr>
              <w:t>传真压缩方法 　 MH, MR, MMR</w:t>
            </w:r>
          </w:p>
          <w:p>
            <w:pPr>
              <w:jc w:val="left"/>
              <w:rPr>
                <w:rFonts w:hint="eastAsia"/>
                <w:vertAlign w:val="baseline"/>
                <w:lang w:val="en-US" w:eastAsia="zh-CN"/>
              </w:rPr>
            </w:pPr>
            <w:r>
              <w:rPr>
                <w:rFonts w:hint="eastAsia"/>
                <w:vertAlign w:val="baseline"/>
                <w:lang w:val="en-US" w:eastAsia="zh-CN"/>
              </w:rPr>
              <w:t>传输速度 　 2,400 bps–33.6 Kbps，能够自动下移</w:t>
            </w:r>
          </w:p>
          <w:p>
            <w:pPr>
              <w:jc w:val="left"/>
              <w:rPr>
                <w:rFonts w:hint="eastAsia"/>
                <w:vertAlign w:val="baseline"/>
                <w:lang w:val="en-US" w:eastAsia="zh-CN"/>
              </w:rPr>
            </w:pPr>
            <w:r>
              <w:rPr>
                <w:rFonts w:hint="eastAsia"/>
                <w:vertAlign w:val="baseline"/>
                <w:lang w:val="en-US" w:eastAsia="zh-CN"/>
              </w:rPr>
              <w:t>传真内存容量 　 张内存容量：9.7 MB</w:t>
            </w:r>
          </w:p>
          <w:p>
            <w:pPr>
              <w:jc w:val="left"/>
              <w:rPr>
                <w:rFonts w:hint="eastAsia"/>
                <w:vertAlign w:val="baseline"/>
                <w:lang w:val="en-US" w:eastAsia="zh-CN"/>
              </w:rPr>
            </w:pPr>
            <w:r>
              <w:rPr>
                <w:rFonts w:hint="eastAsia"/>
                <w:vertAlign w:val="baseline"/>
                <w:lang w:val="en-US" w:eastAsia="zh-CN"/>
              </w:rPr>
              <w:t>SAF内存大小：4 MB</w:t>
            </w:r>
          </w:p>
          <w:p>
            <w:pPr>
              <w:jc w:val="left"/>
              <w:rPr>
                <w:rFonts w:hint="eastAsia"/>
                <w:vertAlign w:val="baseline"/>
                <w:lang w:val="en-US" w:eastAsia="zh-CN"/>
              </w:rPr>
            </w:pPr>
            <w:r>
              <w:rPr>
                <w:rFonts w:hint="eastAsia"/>
                <w:vertAlign w:val="baseline"/>
                <w:lang w:val="en-US" w:eastAsia="zh-CN"/>
              </w:rPr>
              <w:t>电源规格</w:t>
            </w:r>
          </w:p>
          <w:p>
            <w:pPr>
              <w:jc w:val="left"/>
              <w:rPr>
                <w:rFonts w:hint="eastAsia"/>
                <w:vertAlign w:val="baseline"/>
                <w:lang w:val="en-US" w:eastAsia="zh-CN"/>
              </w:rPr>
            </w:pPr>
            <w:r>
              <w:rPr>
                <w:rFonts w:hint="eastAsia"/>
                <w:vertAlign w:val="baseline"/>
                <w:lang w:val="en-US" w:eastAsia="zh-CN"/>
              </w:rPr>
              <w:t>电源 220–240 V, 50/60 Hz, 8A</w:t>
            </w:r>
          </w:p>
          <w:p>
            <w:pPr>
              <w:jc w:val="left"/>
              <w:rPr>
                <w:rFonts w:hint="eastAsia"/>
                <w:vertAlign w:val="baseline"/>
                <w:lang w:val="en-US" w:eastAsia="zh-CN"/>
              </w:rPr>
            </w:pPr>
            <w:r>
              <w:rPr>
                <w:rFonts w:hint="eastAsia"/>
                <w:vertAlign w:val="baseline"/>
                <w:lang w:val="en-US" w:eastAsia="zh-CN"/>
              </w:rPr>
              <w:t>能耗 复印 500 W或更少</w:t>
            </w:r>
          </w:p>
          <w:p>
            <w:pPr>
              <w:jc w:val="left"/>
              <w:rPr>
                <w:rFonts w:hint="eastAsia"/>
                <w:vertAlign w:val="baseline"/>
                <w:lang w:val="en-US" w:eastAsia="zh-CN"/>
              </w:rPr>
            </w:pPr>
            <w:r>
              <w:rPr>
                <w:rFonts w:hint="eastAsia"/>
                <w:vertAlign w:val="baseline"/>
                <w:lang w:val="en-US" w:eastAsia="zh-CN"/>
              </w:rPr>
              <w:t>待机 113 W或更少</w:t>
            </w:r>
          </w:p>
          <w:p>
            <w:pPr>
              <w:jc w:val="left"/>
              <w:rPr>
                <w:rFonts w:hint="eastAsia"/>
                <w:vertAlign w:val="baseline"/>
                <w:lang w:val="en-US" w:eastAsia="zh-CN"/>
              </w:rPr>
            </w:pPr>
            <w:r>
              <w:rPr>
                <w:rFonts w:hint="eastAsia"/>
                <w:vertAlign w:val="baseline"/>
                <w:lang w:val="en-US" w:eastAsia="zh-CN"/>
              </w:rPr>
              <w:t>休眠 1 W或更少</w:t>
            </w:r>
          </w:p>
        </w:tc>
        <w:tc>
          <w:tcPr>
            <w:tcW w:w="716" w:type="dxa"/>
          </w:tcPr>
          <w:p>
            <w:pPr>
              <w:jc w:val="center"/>
              <w:rPr>
                <w:rFonts w:hint="default"/>
                <w:vertAlign w:val="baseline"/>
                <w:lang w:val="en-US" w:eastAsia="zh-CN"/>
              </w:rPr>
            </w:pPr>
            <w:r>
              <w:rPr>
                <w:rFonts w:hint="eastAsia"/>
                <w:vertAlign w:val="baseline"/>
                <w:lang w:val="en-US" w:eastAsia="zh-CN"/>
              </w:rPr>
              <w:t>1</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w:t>
            </w:r>
          </w:p>
        </w:tc>
        <w:tc>
          <w:tcPr>
            <w:tcW w:w="1416" w:type="dxa"/>
          </w:tcPr>
          <w:p>
            <w:pPr>
              <w:jc w:val="center"/>
              <w:rPr>
                <w:rFonts w:hint="eastAsia"/>
                <w:vertAlign w:val="baseline"/>
                <w:lang w:val="en-US" w:eastAsia="zh-CN"/>
              </w:rPr>
            </w:pPr>
            <w:r>
              <w:rPr>
                <w:rFonts w:hint="eastAsia"/>
                <w:vertAlign w:val="baseline"/>
                <w:lang w:val="en-US" w:eastAsia="zh-CN"/>
              </w:rPr>
              <w:t>黑白数码复合机（打印、复印、扫描一体机）</w:t>
            </w:r>
          </w:p>
        </w:tc>
        <w:tc>
          <w:tcPr>
            <w:tcW w:w="6428" w:type="dxa"/>
          </w:tcPr>
          <w:p>
            <w:pPr>
              <w:jc w:val="left"/>
              <w:rPr>
                <w:rFonts w:hint="eastAsia"/>
                <w:vertAlign w:val="baseline"/>
                <w:lang w:val="en-US" w:eastAsia="zh-CN"/>
              </w:rPr>
            </w:pPr>
            <w:r>
              <w:rPr>
                <w:rFonts w:hint="eastAsia"/>
                <w:vertAlign w:val="baseline"/>
                <w:lang w:val="en-US" w:eastAsia="zh-CN"/>
              </w:rPr>
              <w:t>一般规格           注：必须为知名品牌</w:t>
            </w:r>
          </w:p>
          <w:p>
            <w:pPr>
              <w:jc w:val="left"/>
              <w:rPr>
                <w:rFonts w:hint="eastAsia"/>
                <w:vertAlign w:val="baseline"/>
                <w:lang w:val="en-US" w:eastAsia="zh-CN"/>
              </w:rPr>
            </w:pPr>
            <w:r>
              <w:rPr>
                <w:rFonts w:hint="eastAsia"/>
                <w:vertAlign w:val="baseline"/>
                <w:lang w:val="en-US" w:eastAsia="zh-CN"/>
              </w:rPr>
              <w:t>打印速度(A4) 27页/分钟</w:t>
            </w:r>
          </w:p>
          <w:p>
            <w:pPr>
              <w:jc w:val="left"/>
              <w:rPr>
                <w:rFonts w:hint="eastAsia"/>
                <w:vertAlign w:val="baseline"/>
                <w:lang w:val="en-US" w:eastAsia="zh-CN"/>
              </w:rPr>
            </w:pPr>
            <w:r>
              <w:rPr>
                <w:rFonts w:hint="eastAsia"/>
                <w:vertAlign w:val="baseline"/>
                <w:lang w:val="en-US" w:eastAsia="zh-CN"/>
              </w:rPr>
              <w:t>首页复印时间(A4) 小于6.5秒</w:t>
            </w:r>
          </w:p>
          <w:p>
            <w:pPr>
              <w:jc w:val="left"/>
              <w:rPr>
                <w:rFonts w:hint="eastAsia"/>
                <w:vertAlign w:val="baseline"/>
                <w:lang w:val="en-US" w:eastAsia="zh-CN"/>
              </w:rPr>
            </w:pPr>
            <w:r>
              <w:rPr>
                <w:rFonts w:hint="eastAsia"/>
                <w:vertAlign w:val="baseline"/>
                <w:lang w:val="en-US" w:eastAsia="zh-CN"/>
              </w:rPr>
              <w:t>打印分辨率 600*600dpi</w:t>
            </w:r>
          </w:p>
          <w:p>
            <w:pPr>
              <w:jc w:val="left"/>
              <w:rPr>
                <w:rFonts w:hint="eastAsia"/>
                <w:vertAlign w:val="baseline"/>
                <w:lang w:val="en-US" w:eastAsia="zh-CN"/>
              </w:rPr>
            </w:pPr>
            <w:r>
              <w:rPr>
                <w:rFonts w:hint="eastAsia"/>
                <w:vertAlign w:val="baseline"/>
                <w:lang w:val="en-US" w:eastAsia="zh-CN"/>
              </w:rPr>
              <w:t>接口 标准：以太网络（1000/100/10BASE）</w:t>
            </w:r>
          </w:p>
          <w:p>
            <w:pPr>
              <w:jc w:val="left"/>
              <w:rPr>
                <w:rFonts w:hint="eastAsia"/>
                <w:vertAlign w:val="baseline"/>
                <w:lang w:val="en-US" w:eastAsia="zh-CN"/>
              </w:rPr>
            </w:pPr>
          </w:p>
          <w:p>
            <w:pPr>
              <w:jc w:val="left"/>
              <w:rPr>
                <w:rFonts w:hint="eastAsia"/>
                <w:vertAlign w:val="baseline"/>
                <w:lang w:val="en-US" w:eastAsia="zh-CN"/>
              </w:rPr>
            </w:pPr>
            <w:r>
              <w:rPr>
                <w:rFonts w:hint="eastAsia"/>
                <w:vertAlign w:val="baseline"/>
                <w:lang w:val="en-US" w:eastAsia="zh-CN"/>
              </w:rPr>
              <w:t>选购：无线网络(IEEE802.11b/g/n)</w:t>
            </w:r>
          </w:p>
          <w:p>
            <w:pPr>
              <w:jc w:val="left"/>
              <w:rPr>
                <w:rFonts w:hint="eastAsia"/>
                <w:vertAlign w:val="baseline"/>
                <w:lang w:val="en-US" w:eastAsia="zh-CN"/>
              </w:rPr>
            </w:pPr>
            <w:r>
              <w:rPr>
                <w:rFonts w:hint="eastAsia"/>
                <w:vertAlign w:val="baseline"/>
                <w:lang w:val="en-US" w:eastAsia="zh-CN"/>
              </w:rPr>
              <w:t>CPU Q5310 400 MHz</w:t>
            </w:r>
          </w:p>
          <w:p>
            <w:pPr>
              <w:jc w:val="left"/>
              <w:rPr>
                <w:rFonts w:hint="eastAsia"/>
                <w:vertAlign w:val="baseline"/>
                <w:lang w:val="en-US" w:eastAsia="zh-CN"/>
              </w:rPr>
            </w:pPr>
            <w:r>
              <w:rPr>
                <w:rFonts w:hint="eastAsia"/>
                <w:vertAlign w:val="baseline"/>
                <w:lang w:val="en-US" w:eastAsia="zh-CN"/>
              </w:rPr>
              <w:t>内存 512MB</w:t>
            </w:r>
          </w:p>
          <w:p>
            <w:pPr>
              <w:jc w:val="left"/>
              <w:rPr>
                <w:rFonts w:hint="eastAsia"/>
                <w:vertAlign w:val="baseline"/>
                <w:lang w:val="en-US" w:eastAsia="zh-CN"/>
              </w:rPr>
            </w:pPr>
            <w:r>
              <w:rPr>
                <w:rFonts w:hint="eastAsia"/>
                <w:vertAlign w:val="baseline"/>
                <w:lang w:val="en-US" w:eastAsia="zh-CN"/>
              </w:rPr>
              <w:t>打印语言 标配 GDI</w:t>
            </w:r>
          </w:p>
          <w:p>
            <w:pPr>
              <w:jc w:val="left"/>
              <w:rPr>
                <w:rFonts w:hint="eastAsia"/>
                <w:vertAlign w:val="baseline"/>
                <w:lang w:val="en-US" w:eastAsia="zh-CN"/>
              </w:rPr>
            </w:pPr>
            <w:r>
              <w:rPr>
                <w:rFonts w:hint="eastAsia"/>
                <w:vertAlign w:val="baseline"/>
                <w:lang w:val="en-US" w:eastAsia="zh-CN"/>
              </w:rPr>
              <w:t>显示屏 四行中文液晶显示屏</w:t>
            </w:r>
          </w:p>
          <w:p>
            <w:pPr>
              <w:jc w:val="left"/>
              <w:rPr>
                <w:rFonts w:hint="eastAsia"/>
                <w:vertAlign w:val="baseline"/>
                <w:lang w:val="en-US" w:eastAsia="zh-CN"/>
              </w:rPr>
            </w:pPr>
            <w:r>
              <w:rPr>
                <w:rFonts w:hint="eastAsia"/>
                <w:vertAlign w:val="baseline"/>
                <w:lang w:val="en-US" w:eastAsia="zh-CN"/>
              </w:rPr>
              <w:t>自动双面打印速度(A4) 16页/分钟</w:t>
            </w:r>
          </w:p>
          <w:p>
            <w:pPr>
              <w:jc w:val="left"/>
              <w:rPr>
                <w:rFonts w:hint="eastAsia"/>
                <w:vertAlign w:val="baseline"/>
                <w:lang w:val="en-US" w:eastAsia="zh-CN"/>
              </w:rPr>
            </w:pPr>
            <w:r>
              <w:rPr>
                <w:rFonts w:hint="eastAsia"/>
                <w:vertAlign w:val="baseline"/>
                <w:lang w:val="en-US" w:eastAsia="zh-CN"/>
              </w:rPr>
              <w:t>支持操作系统 Windows Windows 7/indows 8.1/Windows 10/Windows Vista</w:t>
            </w:r>
          </w:p>
          <w:p>
            <w:pPr>
              <w:jc w:val="left"/>
              <w:rPr>
                <w:rFonts w:hint="eastAsia"/>
                <w:vertAlign w:val="baseline"/>
                <w:lang w:val="en-US" w:eastAsia="zh-CN"/>
              </w:rPr>
            </w:pPr>
            <w:r>
              <w:rPr>
                <w:rFonts w:hint="eastAsia"/>
                <w:vertAlign w:val="baseline"/>
                <w:lang w:val="en-US" w:eastAsia="zh-CN"/>
              </w:rPr>
              <w:t>月打印负荷量 10K</w:t>
            </w:r>
          </w:p>
          <w:p>
            <w:pPr>
              <w:jc w:val="left"/>
              <w:rPr>
                <w:rFonts w:hint="eastAsia"/>
                <w:vertAlign w:val="baseline"/>
                <w:lang w:val="en-US" w:eastAsia="zh-CN"/>
              </w:rPr>
            </w:pPr>
            <w:r>
              <w:rPr>
                <w:rFonts w:hint="eastAsia"/>
                <w:vertAlign w:val="baseline"/>
                <w:lang w:val="en-US" w:eastAsia="zh-CN"/>
              </w:rPr>
              <w:t>机器体积（宽×深×高） 587 x 581 x 560 mm</w:t>
            </w:r>
          </w:p>
          <w:p>
            <w:pPr>
              <w:jc w:val="left"/>
              <w:rPr>
                <w:rFonts w:hint="eastAsia"/>
                <w:vertAlign w:val="baseline"/>
                <w:lang w:val="en-US" w:eastAsia="zh-CN"/>
              </w:rPr>
            </w:pPr>
            <w:r>
              <w:rPr>
                <w:rFonts w:hint="eastAsia"/>
                <w:vertAlign w:val="baseline"/>
                <w:lang w:val="en-US" w:eastAsia="zh-CN"/>
              </w:rPr>
              <w:t>净重 ≤34 kg</w:t>
            </w:r>
          </w:p>
          <w:p>
            <w:pPr>
              <w:jc w:val="left"/>
              <w:rPr>
                <w:rFonts w:hint="eastAsia"/>
                <w:vertAlign w:val="baseline"/>
                <w:lang w:val="en-US" w:eastAsia="zh-CN"/>
              </w:rPr>
            </w:pPr>
            <w:r>
              <w:rPr>
                <w:rFonts w:hint="eastAsia"/>
                <w:vertAlign w:val="baseline"/>
                <w:lang w:val="en-US" w:eastAsia="zh-CN"/>
              </w:rPr>
              <w:t>纸张输入容量 标准纸盒 500张</w:t>
            </w:r>
          </w:p>
          <w:p>
            <w:pPr>
              <w:jc w:val="left"/>
              <w:rPr>
                <w:rFonts w:hint="eastAsia"/>
                <w:vertAlign w:val="baseline"/>
                <w:lang w:val="en-US" w:eastAsia="zh-CN"/>
              </w:rPr>
            </w:pPr>
            <w:r>
              <w:rPr>
                <w:rFonts w:hint="eastAsia"/>
                <w:vertAlign w:val="baseline"/>
                <w:lang w:val="en-US" w:eastAsia="zh-CN"/>
              </w:rPr>
              <w:t>多功能纸盒 100张</w:t>
            </w:r>
          </w:p>
          <w:p>
            <w:pPr>
              <w:jc w:val="left"/>
              <w:rPr>
                <w:rFonts w:hint="eastAsia"/>
                <w:vertAlign w:val="baseline"/>
                <w:lang w:val="en-US" w:eastAsia="zh-CN"/>
              </w:rPr>
            </w:pPr>
            <w:r>
              <w:rPr>
                <w:rFonts w:hint="eastAsia"/>
                <w:vertAlign w:val="baseline"/>
                <w:lang w:val="en-US" w:eastAsia="zh-CN"/>
              </w:rPr>
              <w:t>选配纸盒 500张*2个</w:t>
            </w:r>
          </w:p>
          <w:p>
            <w:pPr>
              <w:jc w:val="left"/>
              <w:rPr>
                <w:rFonts w:hint="eastAsia"/>
                <w:vertAlign w:val="baseline"/>
                <w:lang w:val="en-US" w:eastAsia="zh-CN"/>
              </w:rPr>
            </w:pPr>
            <w:r>
              <w:rPr>
                <w:rFonts w:hint="eastAsia"/>
                <w:vertAlign w:val="baseline"/>
                <w:lang w:val="en-US" w:eastAsia="zh-CN"/>
              </w:rPr>
              <w:t>纸张输出容量 250张</w:t>
            </w:r>
          </w:p>
          <w:p>
            <w:pPr>
              <w:jc w:val="left"/>
              <w:rPr>
                <w:rFonts w:hint="eastAsia"/>
                <w:vertAlign w:val="baseline"/>
                <w:lang w:val="en-US" w:eastAsia="zh-CN"/>
              </w:rPr>
            </w:pPr>
            <w:r>
              <w:rPr>
                <w:rFonts w:hint="eastAsia"/>
                <w:vertAlign w:val="baseline"/>
                <w:lang w:val="en-US" w:eastAsia="zh-CN"/>
              </w:rPr>
              <w:t>纸张尺寸 标准纸盒 A3 SEF, A4 SEF/LEF, B4 (JIS) SEF, B5 (JIS) SEF/LEF, A5 SEF/LEF, DLT SEF, 合法SEF, 8 ½ × 13 ⅖ SEF, LT SEF/LEF, 管理 LG SEF, G LT SEF/LEF, F SEF, 大张纸 SEF, 对开纸SEF, 执行 SEF/LEF, Eng Quatro SEF/LEF, HLT SEF</w:t>
            </w:r>
          </w:p>
          <w:p>
            <w:pPr>
              <w:jc w:val="left"/>
              <w:rPr>
                <w:rFonts w:hint="eastAsia"/>
                <w:vertAlign w:val="baseline"/>
                <w:lang w:val="en-US" w:eastAsia="zh-CN"/>
              </w:rPr>
            </w:pPr>
            <w:r>
              <w:rPr>
                <w:rFonts w:hint="eastAsia"/>
                <w:vertAlign w:val="baseline"/>
                <w:lang w:val="en-US" w:eastAsia="zh-CN"/>
              </w:rPr>
              <w:t>8K SEF, 16K SEF/LEF, 11 × 15” SEF, 11 × 14” SEF, 10 × 15” SEF,</w:t>
            </w:r>
          </w:p>
          <w:p>
            <w:pPr>
              <w:jc w:val="left"/>
              <w:rPr>
                <w:rFonts w:hint="eastAsia"/>
                <w:vertAlign w:val="baseline"/>
                <w:lang w:val="en-US" w:eastAsia="zh-CN"/>
              </w:rPr>
            </w:pPr>
            <w:r>
              <w:rPr>
                <w:rFonts w:hint="eastAsia"/>
                <w:vertAlign w:val="baseline"/>
                <w:lang w:val="en-US" w:eastAsia="zh-CN"/>
              </w:rPr>
              <w:t>10 × 14” SEF</w:t>
            </w:r>
          </w:p>
          <w:p>
            <w:pPr>
              <w:jc w:val="left"/>
              <w:rPr>
                <w:rFonts w:hint="eastAsia"/>
                <w:vertAlign w:val="baseline"/>
                <w:lang w:val="en-US" w:eastAsia="zh-CN"/>
              </w:rPr>
            </w:pPr>
            <w:r>
              <w:rPr>
                <w:rFonts w:hint="eastAsia"/>
                <w:vertAlign w:val="baseline"/>
                <w:lang w:val="en-US" w:eastAsia="zh-CN"/>
              </w:rPr>
              <w:t>多功能纸盒 A3 SEF, A4 SEF/LEF, B4 (JIS) SEF, B5 (JIS) SEF/LEF, A5 SEF/LEF, A6 SEF, B6 (JIS) SEF, DLT SEF, Legal SEF, 8 ½ × 13 ⅖“ SEF, LT SEF/LEF,管理 LG SEF, G LT SEF/LEF, F SEF, 大张纸 SEF, 对开纸SEF,执行SEF/LEF, Eng Quatro SEF/LEF, HLT SEF</w:t>
            </w:r>
          </w:p>
          <w:p>
            <w:pPr>
              <w:jc w:val="left"/>
              <w:rPr>
                <w:rFonts w:hint="eastAsia"/>
                <w:vertAlign w:val="baseline"/>
                <w:lang w:val="en-US" w:eastAsia="zh-CN"/>
              </w:rPr>
            </w:pPr>
            <w:r>
              <w:rPr>
                <w:rFonts w:hint="eastAsia"/>
                <w:vertAlign w:val="baseline"/>
                <w:lang w:val="en-US" w:eastAsia="zh-CN"/>
              </w:rPr>
              <w:t>Com10 SEF, Monarch SEF, Env.C5 SEF/LEF, Evn.C6 SEF, Env.DL SEF</w:t>
            </w:r>
          </w:p>
          <w:p>
            <w:pPr>
              <w:jc w:val="left"/>
              <w:rPr>
                <w:rFonts w:hint="eastAsia"/>
                <w:vertAlign w:val="baseline"/>
                <w:lang w:val="en-US" w:eastAsia="zh-CN"/>
              </w:rPr>
            </w:pPr>
            <w:r>
              <w:rPr>
                <w:rFonts w:hint="eastAsia"/>
                <w:vertAlign w:val="baseline"/>
                <w:lang w:val="en-US" w:eastAsia="zh-CN"/>
              </w:rPr>
              <w:t>8K SEF, 16K SEF/LEF, 12 × 18” SEF, 11 × 15” SEF, 11 × 14” SEF, 10 × 15” SEF, 10 × 14” SEF</w:t>
            </w:r>
          </w:p>
          <w:p>
            <w:pPr>
              <w:jc w:val="left"/>
              <w:rPr>
                <w:rFonts w:hint="eastAsia"/>
                <w:vertAlign w:val="baseline"/>
                <w:lang w:val="en-US" w:eastAsia="zh-CN"/>
              </w:rPr>
            </w:pPr>
            <w:r>
              <w:rPr>
                <w:rFonts w:hint="eastAsia"/>
                <w:vertAlign w:val="baseline"/>
                <w:lang w:val="en-US" w:eastAsia="zh-CN"/>
              </w:rPr>
              <w:t>自定义纸张尺寸: 90–305 x 148–600毫米</w:t>
            </w:r>
          </w:p>
          <w:p>
            <w:pPr>
              <w:jc w:val="left"/>
              <w:rPr>
                <w:rFonts w:hint="eastAsia"/>
                <w:vertAlign w:val="baseline"/>
                <w:lang w:val="en-US" w:eastAsia="zh-CN"/>
              </w:rPr>
            </w:pPr>
            <w:r>
              <w:rPr>
                <w:rFonts w:hint="eastAsia"/>
                <w:vertAlign w:val="baseline"/>
                <w:lang w:val="en-US" w:eastAsia="zh-CN"/>
              </w:rPr>
              <w:t>选配纸盒 A5 SEF–A3 SEF, B5 SEF–B4 SEF, HLT SEF–DLT SEF</w:t>
            </w:r>
          </w:p>
          <w:p>
            <w:pPr>
              <w:jc w:val="left"/>
              <w:rPr>
                <w:rFonts w:hint="eastAsia"/>
                <w:vertAlign w:val="baseline"/>
                <w:lang w:val="en-US" w:eastAsia="zh-CN"/>
              </w:rPr>
            </w:pPr>
            <w:r>
              <w:rPr>
                <w:rFonts w:hint="eastAsia"/>
                <w:vertAlign w:val="baseline"/>
                <w:lang w:val="en-US" w:eastAsia="zh-CN"/>
              </w:rPr>
              <w:t xml:space="preserve">纸张厚度 标准纸盒 52–105 g/m2 / 14–27.9 lb </w:t>
            </w:r>
          </w:p>
          <w:p>
            <w:pPr>
              <w:jc w:val="left"/>
              <w:rPr>
                <w:rFonts w:hint="eastAsia"/>
                <w:vertAlign w:val="baseline"/>
                <w:lang w:val="en-US" w:eastAsia="zh-CN"/>
              </w:rPr>
            </w:pPr>
            <w:r>
              <w:rPr>
                <w:rFonts w:hint="eastAsia"/>
                <w:vertAlign w:val="baseline"/>
                <w:lang w:val="en-US" w:eastAsia="zh-CN"/>
              </w:rPr>
              <w:t xml:space="preserve">多功能纸盒 52–216 g/m2 / 14–57.5 lb </w:t>
            </w:r>
          </w:p>
          <w:p>
            <w:pPr>
              <w:jc w:val="left"/>
              <w:rPr>
                <w:rFonts w:hint="eastAsia"/>
                <w:vertAlign w:val="baseline"/>
                <w:lang w:val="en-US" w:eastAsia="zh-CN"/>
              </w:rPr>
            </w:pPr>
            <w:r>
              <w:rPr>
                <w:rFonts w:hint="eastAsia"/>
                <w:vertAlign w:val="baseline"/>
                <w:lang w:val="en-US" w:eastAsia="zh-CN"/>
              </w:rPr>
              <w:t>选配纸盒 60–105 g/m2 / 16–28 lb 粘合</w:t>
            </w:r>
          </w:p>
          <w:p>
            <w:pPr>
              <w:jc w:val="left"/>
              <w:rPr>
                <w:rFonts w:hint="eastAsia"/>
                <w:vertAlign w:val="baseline"/>
                <w:lang w:val="en-US" w:eastAsia="zh-CN"/>
              </w:rPr>
            </w:pPr>
            <w:r>
              <w:rPr>
                <w:rFonts w:hint="eastAsia"/>
                <w:vertAlign w:val="baseline"/>
                <w:lang w:val="en-US" w:eastAsia="zh-CN"/>
              </w:rPr>
              <w:t>双面器 64–105 g/m2 / 17–27.9 lb 粘合</w:t>
            </w:r>
          </w:p>
          <w:p>
            <w:pPr>
              <w:jc w:val="left"/>
              <w:rPr>
                <w:rFonts w:hint="eastAsia"/>
                <w:vertAlign w:val="baseline"/>
                <w:lang w:val="en-US" w:eastAsia="zh-CN"/>
              </w:rPr>
            </w:pPr>
            <w:r>
              <w:rPr>
                <w:rFonts w:hint="eastAsia"/>
                <w:vertAlign w:val="baseline"/>
                <w:lang w:val="en-US" w:eastAsia="zh-CN"/>
              </w:rPr>
              <w:t>纸张类型 标准纸盒 薄纸、原纸1、原纸2、回收纸、彩色纸、特种纸、中厚纸、预打孔纸、信头、粘合纸、卡片纸</w:t>
            </w:r>
          </w:p>
          <w:p>
            <w:pPr>
              <w:jc w:val="left"/>
              <w:rPr>
                <w:rFonts w:hint="eastAsia"/>
                <w:vertAlign w:val="baseline"/>
                <w:lang w:val="en-US" w:eastAsia="zh-CN"/>
              </w:rPr>
            </w:pPr>
            <w:r>
              <w:rPr>
                <w:rFonts w:hint="eastAsia"/>
                <w:vertAlign w:val="baseline"/>
                <w:lang w:val="en-US" w:eastAsia="zh-CN"/>
              </w:rPr>
              <w:t>多功能纸盒 薄纸、原纸1、原纸2、回收纸、彩色纸、特种纸、中厚纸、预打孔纸、信头、粘合纸、卡片纸、厚纸1、厚纸 2、商标纸、OHP、信封</w:t>
            </w:r>
          </w:p>
          <w:p>
            <w:pPr>
              <w:jc w:val="left"/>
              <w:rPr>
                <w:rFonts w:hint="eastAsia"/>
                <w:vertAlign w:val="baseline"/>
                <w:lang w:val="en-US" w:eastAsia="zh-CN"/>
              </w:rPr>
            </w:pPr>
            <w:r>
              <w:rPr>
                <w:rFonts w:hint="eastAsia"/>
                <w:vertAlign w:val="baseline"/>
                <w:lang w:val="en-US" w:eastAsia="zh-CN"/>
              </w:rPr>
              <w:t>选配纸盒 原纸1、原纸2、回收纸、彩色纸、特种纸、中厚纸、预冲孔纸、信头、粘合纸、卡片纸</w:t>
            </w:r>
          </w:p>
          <w:p>
            <w:pPr>
              <w:jc w:val="left"/>
              <w:rPr>
                <w:rFonts w:hint="eastAsia"/>
                <w:vertAlign w:val="baseline"/>
                <w:lang w:val="en-US" w:eastAsia="zh-CN"/>
              </w:rPr>
            </w:pPr>
            <w:r>
              <w:rPr>
                <w:rFonts w:hint="eastAsia"/>
                <w:vertAlign w:val="baseline"/>
                <w:lang w:val="en-US" w:eastAsia="zh-CN"/>
              </w:rPr>
              <w:t>复印规格</w:t>
            </w:r>
          </w:p>
          <w:p>
            <w:pPr>
              <w:jc w:val="left"/>
              <w:rPr>
                <w:rFonts w:hint="eastAsia"/>
                <w:vertAlign w:val="baseline"/>
                <w:lang w:val="en-US" w:eastAsia="zh-CN"/>
              </w:rPr>
            </w:pPr>
            <w:r>
              <w:rPr>
                <w:rFonts w:hint="eastAsia"/>
                <w:vertAlign w:val="baseline"/>
                <w:lang w:val="en-US" w:eastAsia="zh-CN"/>
              </w:rPr>
              <w:t>复印速度(A4) 27 cpm</w:t>
            </w:r>
          </w:p>
          <w:p>
            <w:pPr>
              <w:jc w:val="left"/>
              <w:rPr>
                <w:rFonts w:hint="eastAsia"/>
                <w:vertAlign w:val="baseline"/>
                <w:lang w:val="en-US" w:eastAsia="zh-CN"/>
              </w:rPr>
            </w:pPr>
            <w:r>
              <w:rPr>
                <w:rFonts w:hint="eastAsia"/>
                <w:vertAlign w:val="baseline"/>
                <w:lang w:val="en-US" w:eastAsia="zh-CN"/>
              </w:rPr>
              <w:t>复印分辨率 100 x 100 dpi,150 x 150 dpi, 200 x 200 dpi (默认), 300 x 300 dpi, 600 x 600 dpi</w:t>
            </w:r>
          </w:p>
          <w:p>
            <w:pPr>
              <w:jc w:val="left"/>
              <w:rPr>
                <w:rFonts w:hint="eastAsia"/>
                <w:vertAlign w:val="baseline"/>
                <w:lang w:val="en-US" w:eastAsia="zh-CN"/>
              </w:rPr>
            </w:pPr>
            <w:r>
              <w:rPr>
                <w:rFonts w:hint="eastAsia"/>
                <w:vertAlign w:val="baseline"/>
                <w:lang w:val="en-US" w:eastAsia="zh-CN"/>
              </w:rPr>
              <w:t>自动双面复印速度(A4) 　</w:t>
            </w:r>
          </w:p>
          <w:p>
            <w:pPr>
              <w:jc w:val="left"/>
              <w:rPr>
                <w:rFonts w:hint="eastAsia"/>
                <w:vertAlign w:val="baseline"/>
                <w:lang w:val="en-US" w:eastAsia="zh-CN"/>
              </w:rPr>
            </w:pPr>
            <w:r>
              <w:rPr>
                <w:rFonts w:hint="eastAsia"/>
                <w:vertAlign w:val="baseline"/>
                <w:lang w:val="en-US" w:eastAsia="zh-CN"/>
              </w:rPr>
              <w:t>复印数量 高达999份</w:t>
            </w:r>
          </w:p>
          <w:p>
            <w:pPr>
              <w:jc w:val="left"/>
              <w:rPr>
                <w:rFonts w:hint="eastAsia"/>
                <w:vertAlign w:val="baseline"/>
                <w:lang w:val="en-US" w:eastAsia="zh-CN"/>
              </w:rPr>
            </w:pPr>
            <w:r>
              <w:rPr>
                <w:rFonts w:hint="eastAsia"/>
                <w:vertAlign w:val="baseline"/>
                <w:lang w:val="en-US" w:eastAsia="zh-CN"/>
              </w:rPr>
              <w:t>缩放 25%–400%</w:t>
            </w:r>
          </w:p>
          <w:p>
            <w:pPr>
              <w:jc w:val="left"/>
              <w:rPr>
                <w:rFonts w:hint="eastAsia"/>
                <w:vertAlign w:val="baseline"/>
                <w:lang w:val="en-US" w:eastAsia="zh-CN"/>
              </w:rPr>
            </w:pPr>
            <w:r>
              <w:rPr>
                <w:rFonts w:hint="eastAsia"/>
                <w:vertAlign w:val="baseline"/>
                <w:lang w:val="en-US" w:eastAsia="zh-CN"/>
              </w:rPr>
              <w:t>身份证复印 支持</w:t>
            </w:r>
          </w:p>
          <w:p>
            <w:pPr>
              <w:jc w:val="left"/>
              <w:rPr>
                <w:rFonts w:hint="eastAsia"/>
                <w:vertAlign w:val="baseline"/>
                <w:lang w:val="en-US" w:eastAsia="zh-CN"/>
              </w:rPr>
            </w:pPr>
            <w:r>
              <w:rPr>
                <w:rFonts w:hint="eastAsia"/>
                <w:vertAlign w:val="baseline"/>
                <w:lang w:val="en-US" w:eastAsia="zh-CN"/>
              </w:rPr>
              <w:t>N合1复印 支持</w:t>
            </w:r>
          </w:p>
          <w:p>
            <w:pPr>
              <w:jc w:val="left"/>
              <w:rPr>
                <w:rFonts w:hint="eastAsia"/>
                <w:vertAlign w:val="baseline"/>
                <w:lang w:val="en-US" w:eastAsia="zh-CN"/>
              </w:rPr>
            </w:pPr>
            <w:r>
              <w:rPr>
                <w:rFonts w:hint="eastAsia"/>
                <w:vertAlign w:val="baseline"/>
                <w:lang w:val="en-US" w:eastAsia="zh-CN"/>
              </w:rPr>
              <w:t>扫描规格</w:t>
            </w:r>
          </w:p>
          <w:p>
            <w:pPr>
              <w:jc w:val="left"/>
              <w:rPr>
                <w:rFonts w:hint="eastAsia"/>
                <w:vertAlign w:val="baseline"/>
                <w:lang w:val="en-US" w:eastAsia="zh-CN"/>
              </w:rPr>
            </w:pPr>
            <w:r>
              <w:rPr>
                <w:rFonts w:hint="eastAsia"/>
                <w:vertAlign w:val="baseline"/>
                <w:lang w:val="en-US" w:eastAsia="zh-CN"/>
              </w:rPr>
              <w:t>扫描方式 扫描到电子邮件，扫描到文件夹(SMB)，扫描到USB/SD</w:t>
            </w:r>
          </w:p>
          <w:p>
            <w:pPr>
              <w:jc w:val="left"/>
              <w:rPr>
                <w:rFonts w:hint="eastAsia"/>
                <w:vertAlign w:val="baseline"/>
                <w:lang w:val="en-US" w:eastAsia="zh-CN"/>
              </w:rPr>
            </w:pPr>
            <w:r>
              <w:rPr>
                <w:rFonts w:hint="eastAsia"/>
                <w:vertAlign w:val="baseline"/>
                <w:lang w:val="en-US" w:eastAsia="zh-CN"/>
              </w:rPr>
              <w:t>扫描分辨率 100 x 100 dpi, 150 x 150 dpi, 200 x 200 dpi 默认, 300 x 300 dpi, 600 x 600 dpi</w:t>
            </w:r>
          </w:p>
          <w:p>
            <w:pPr>
              <w:jc w:val="left"/>
              <w:rPr>
                <w:rFonts w:hint="eastAsia"/>
                <w:vertAlign w:val="baseline"/>
                <w:lang w:val="en-US" w:eastAsia="zh-CN"/>
              </w:rPr>
            </w:pPr>
            <w:r>
              <w:rPr>
                <w:rFonts w:hint="eastAsia"/>
                <w:vertAlign w:val="baseline"/>
                <w:lang w:val="en-US" w:eastAsia="zh-CN"/>
              </w:rPr>
              <w:t>扫描速度 18 ipm（黑白）6 ipm（彩色）</w:t>
            </w:r>
          </w:p>
          <w:p>
            <w:pPr>
              <w:jc w:val="left"/>
              <w:rPr>
                <w:rFonts w:hint="eastAsia"/>
                <w:vertAlign w:val="baseline"/>
                <w:lang w:val="en-US" w:eastAsia="zh-CN"/>
              </w:rPr>
            </w:pPr>
            <w:r>
              <w:rPr>
                <w:rFonts w:hint="eastAsia"/>
                <w:vertAlign w:val="baseline"/>
                <w:lang w:val="en-US" w:eastAsia="zh-CN"/>
              </w:rPr>
              <w:t>电源规格</w:t>
            </w:r>
          </w:p>
          <w:p>
            <w:pPr>
              <w:jc w:val="left"/>
              <w:rPr>
                <w:rFonts w:hint="eastAsia"/>
                <w:vertAlign w:val="baseline"/>
                <w:lang w:val="en-US" w:eastAsia="zh-CN"/>
              </w:rPr>
            </w:pPr>
            <w:r>
              <w:rPr>
                <w:rFonts w:hint="eastAsia"/>
                <w:vertAlign w:val="baseline"/>
                <w:lang w:val="en-US" w:eastAsia="zh-CN"/>
              </w:rPr>
              <w:t>电源 220–240 V, 50/60 Hz, 8A</w:t>
            </w:r>
          </w:p>
          <w:p>
            <w:pPr>
              <w:jc w:val="left"/>
              <w:rPr>
                <w:rFonts w:hint="eastAsia"/>
                <w:vertAlign w:val="baseline"/>
                <w:lang w:val="en-US" w:eastAsia="zh-CN"/>
              </w:rPr>
            </w:pPr>
            <w:r>
              <w:rPr>
                <w:rFonts w:hint="eastAsia"/>
                <w:vertAlign w:val="baseline"/>
                <w:lang w:val="en-US" w:eastAsia="zh-CN"/>
              </w:rPr>
              <w:t>能耗 复印 420 W</w:t>
            </w:r>
          </w:p>
          <w:p>
            <w:pPr>
              <w:jc w:val="left"/>
              <w:rPr>
                <w:rFonts w:hint="eastAsia"/>
                <w:vertAlign w:val="baseline"/>
                <w:lang w:val="en-US" w:eastAsia="zh-CN"/>
              </w:rPr>
            </w:pPr>
            <w:r>
              <w:rPr>
                <w:rFonts w:hint="eastAsia"/>
                <w:vertAlign w:val="baseline"/>
                <w:lang w:val="en-US" w:eastAsia="zh-CN"/>
              </w:rPr>
              <w:t>待机 94 W</w:t>
            </w:r>
          </w:p>
          <w:p>
            <w:pPr>
              <w:jc w:val="left"/>
              <w:rPr>
                <w:rFonts w:hint="eastAsia"/>
                <w:vertAlign w:val="baseline"/>
                <w:lang w:val="en-US" w:eastAsia="zh-CN"/>
              </w:rPr>
            </w:pPr>
            <w:r>
              <w:rPr>
                <w:rFonts w:hint="eastAsia"/>
                <w:vertAlign w:val="baseline"/>
                <w:lang w:val="en-US" w:eastAsia="zh-CN"/>
              </w:rPr>
              <w:t>休眠 0.97 W</w:t>
            </w:r>
          </w:p>
          <w:p>
            <w:pPr>
              <w:jc w:val="left"/>
              <w:rPr>
                <w:rFonts w:hint="eastAsia"/>
                <w:vertAlign w:val="baseline"/>
                <w:lang w:val="en-US" w:eastAsia="zh-CN"/>
              </w:rPr>
            </w:pPr>
            <w:r>
              <w:rPr>
                <w:rFonts w:hint="eastAsia"/>
                <w:vertAlign w:val="baseline"/>
                <w:lang w:val="en-US" w:eastAsia="zh-CN"/>
              </w:rPr>
              <w:t>噪音规格</w:t>
            </w:r>
          </w:p>
          <w:p>
            <w:pPr>
              <w:jc w:val="left"/>
              <w:rPr>
                <w:rFonts w:hint="eastAsia"/>
                <w:vertAlign w:val="baseline"/>
                <w:lang w:val="en-US" w:eastAsia="zh-CN"/>
              </w:rPr>
            </w:pPr>
            <w:r>
              <w:rPr>
                <w:rFonts w:hint="eastAsia"/>
                <w:vertAlign w:val="baseline"/>
                <w:lang w:val="en-US" w:eastAsia="zh-CN"/>
              </w:rPr>
              <w:t>声压值 *7 工作 60 dB(A</w:t>
            </w:r>
          </w:p>
          <w:p>
            <w:pPr>
              <w:jc w:val="left"/>
              <w:rPr>
                <w:rFonts w:hint="eastAsia"/>
                <w:vertAlign w:val="baseline"/>
                <w:lang w:val="en-US" w:eastAsia="zh-CN"/>
              </w:rPr>
            </w:pPr>
            <w:r>
              <w:rPr>
                <w:rFonts w:hint="eastAsia"/>
                <w:vertAlign w:val="baseline"/>
                <w:lang w:val="en-US" w:eastAsia="zh-CN"/>
              </w:rPr>
              <w:t>待机 30.3 dB(A)</w:t>
            </w:r>
          </w:p>
        </w:tc>
        <w:tc>
          <w:tcPr>
            <w:tcW w:w="716" w:type="dxa"/>
          </w:tcPr>
          <w:p>
            <w:pPr>
              <w:jc w:val="center"/>
              <w:rPr>
                <w:rFonts w:hint="default"/>
                <w:vertAlign w:val="baseline"/>
                <w:lang w:val="en-US" w:eastAsia="zh-CN"/>
              </w:rPr>
            </w:pPr>
            <w:r>
              <w:rPr>
                <w:rFonts w:hint="eastAsia"/>
                <w:vertAlign w:val="baseline"/>
                <w:lang w:val="en-US" w:eastAsia="zh-CN"/>
              </w:rPr>
              <w:t>2</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w:t>
            </w:r>
          </w:p>
        </w:tc>
        <w:tc>
          <w:tcPr>
            <w:tcW w:w="1416" w:type="dxa"/>
          </w:tcPr>
          <w:p>
            <w:pPr>
              <w:jc w:val="center"/>
              <w:rPr>
                <w:rFonts w:hint="eastAsia"/>
                <w:vertAlign w:val="baseline"/>
                <w:lang w:val="en-US" w:eastAsia="zh-CN"/>
              </w:rPr>
            </w:pPr>
            <w:r>
              <w:rPr>
                <w:rFonts w:hint="eastAsia"/>
                <w:vertAlign w:val="baseline"/>
                <w:lang w:val="en-US" w:eastAsia="zh-CN"/>
              </w:rPr>
              <w:t>黑白数码复合机（打印、复印、扫描一体机）</w:t>
            </w:r>
          </w:p>
        </w:tc>
        <w:tc>
          <w:tcPr>
            <w:tcW w:w="6428" w:type="dxa"/>
          </w:tcPr>
          <w:p>
            <w:pPr>
              <w:jc w:val="left"/>
              <w:rPr>
                <w:rFonts w:hint="eastAsia"/>
                <w:vertAlign w:val="baseline"/>
                <w:lang w:val="en-US" w:eastAsia="zh-CN"/>
              </w:rPr>
            </w:pPr>
            <w:r>
              <w:rPr>
                <w:rFonts w:hint="eastAsia"/>
                <w:vertAlign w:val="baseline"/>
                <w:lang w:val="en-US" w:eastAsia="zh-CN"/>
              </w:rPr>
              <w:t>复印速度 黑白(A4)单面:20页/分    黑白(A4)双面：16页/分</w:t>
            </w:r>
          </w:p>
          <w:p>
            <w:pPr>
              <w:jc w:val="left"/>
              <w:rPr>
                <w:rFonts w:hint="eastAsia"/>
                <w:vertAlign w:val="baseline"/>
                <w:lang w:val="en-US" w:eastAsia="zh-CN"/>
              </w:rPr>
            </w:pPr>
            <w:r>
              <w:rPr>
                <w:rFonts w:hint="eastAsia"/>
                <w:vertAlign w:val="baseline"/>
                <w:lang w:val="en-US" w:eastAsia="zh-CN"/>
              </w:rPr>
              <w:t>首页复印时间 小于10秒</w:t>
            </w:r>
          </w:p>
          <w:p>
            <w:pPr>
              <w:jc w:val="left"/>
              <w:rPr>
                <w:rFonts w:hint="eastAsia"/>
                <w:vertAlign w:val="baseline"/>
                <w:lang w:val="en-US" w:eastAsia="zh-CN"/>
              </w:rPr>
            </w:pPr>
            <w:r>
              <w:rPr>
                <w:rFonts w:hint="eastAsia"/>
                <w:vertAlign w:val="baseline"/>
                <w:lang w:val="en-US" w:eastAsia="zh-CN"/>
              </w:rPr>
              <w:t>分辨率 600dpi</w:t>
            </w:r>
          </w:p>
          <w:p>
            <w:pPr>
              <w:jc w:val="left"/>
              <w:rPr>
                <w:rFonts w:hint="eastAsia"/>
                <w:vertAlign w:val="baseline"/>
                <w:lang w:val="en-US" w:eastAsia="zh-CN"/>
              </w:rPr>
            </w:pPr>
            <w:r>
              <w:rPr>
                <w:rFonts w:hint="eastAsia"/>
                <w:vertAlign w:val="baseline"/>
                <w:lang w:val="en-US" w:eastAsia="zh-CN"/>
              </w:rPr>
              <w:t>内存容量 256MB(标配）</w:t>
            </w:r>
          </w:p>
          <w:p>
            <w:pPr>
              <w:jc w:val="left"/>
              <w:rPr>
                <w:rFonts w:hint="eastAsia"/>
                <w:vertAlign w:val="baseline"/>
                <w:lang w:val="en-US" w:eastAsia="zh-CN"/>
              </w:rPr>
            </w:pPr>
            <w:r>
              <w:rPr>
                <w:rFonts w:hint="eastAsia"/>
                <w:vertAlign w:val="baseline"/>
                <w:lang w:val="en-US" w:eastAsia="zh-CN"/>
              </w:rPr>
              <w:t>双面 有</w:t>
            </w:r>
          </w:p>
          <w:p>
            <w:pPr>
              <w:jc w:val="left"/>
              <w:rPr>
                <w:rFonts w:hint="eastAsia"/>
                <w:vertAlign w:val="baseline"/>
                <w:lang w:val="en-US" w:eastAsia="zh-CN"/>
              </w:rPr>
            </w:pPr>
            <w:r>
              <w:rPr>
                <w:rFonts w:hint="eastAsia"/>
                <w:vertAlign w:val="baseline"/>
                <w:lang w:val="en-US" w:eastAsia="zh-CN"/>
              </w:rPr>
              <w:t>预热时间 小于33秒</w:t>
            </w:r>
          </w:p>
          <w:p>
            <w:pPr>
              <w:jc w:val="left"/>
              <w:rPr>
                <w:rFonts w:hint="eastAsia"/>
                <w:vertAlign w:val="baseline"/>
                <w:lang w:val="en-US" w:eastAsia="zh-CN"/>
              </w:rPr>
            </w:pPr>
            <w:r>
              <w:rPr>
                <w:rFonts w:hint="eastAsia"/>
                <w:vertAlign w:val="baseline"/>
                <w:lang w:val="en-US" w:eastAsia="zh-CN"/>
              </w:rPr>
              <w:t>纸张容量 标准:350页 最大:1,350页</w:t>
            </w:r>
          </w:p>
          <w:p>
            <w:pPr>
              <w:jc w:val="left"/>
              <w:rPr>
                <w:rFonts w:hint="eastAsia"/>
                <w:vertAlign w:val="baseline"/>
                <w:lang w:val="en-US" w:eastAsia="zh-CN"/>
              </w:rPr>
            </w:pPr>
            <w:r>
              <w:rPr>
                <w:rFonts w:hint="eastAsia"/>
                <w:vertAlign w:val="baseline"/>
                <w:lang w:val="en-US" w:eastAsia="zh-CN"/>
              </w:rPr>
              <w:t>纸张尺寸 A5-A3</w:t>
            </w:r>
          </w:p>
          <w:p>
            <w:pPr>
              <w:jc w:val="left"/>
              <w:rPr>
                <w:rFonts w:hint="eastAsia"/>
                <w:vertAlign w:val="baseline"/>
                <w:lang w:val="en-US" w:eastAsia="zh-CN"/>
              </w:rPr>
            </w:pPr>
            <w:r>
              <w:rPr>
                <w:rFonts w:hint="eastAsia"/>
                <w:vertAlign w:val="baseline"/>
                <w:lang w:val="en-US" w:eastAsia="zh-CN"/>
              </w:rPr>
              <w:t>纸张重量 标配纸盘:52-105g/㎡, 手送纸盘:52-216g/㎡ ,双面器:64-105g/㎡</w:t>
            </w:r>
          </w:p>
          <w:p>
            <w:pPr>
              <w:jc w:val="left"/>
              <w:rPr>
                <w:rFonts w:hint="eastAsia"/>
                <w:vertAlign w:val="baseline"/>
                <w:lang w:val="en-US" w:eastAsia="zh-CN"/>
              </w:rPr>
            </w:pPr>
            <w:r>
              <w:rPr>
                <w:rFonts w:hint="eastAsia"/>
                <w:vertAlign w:val="baseline"/>
                <w:lang w:val="en-US" w:eastAsia="zh-CN"/>
              </w:rPr>
              <w:t>体积(宽*深*高) 587 x 581 x 461mm</w:t>
            </w:r>
          </w:p>
          <w:p>
            <w:pPr>
              <w:jc w:val="left"/>
              <w:rPr>
                <w:rFonts w:hint="eastAsia"/>
                <w:vertAlign w:val="baseline"/>
                <w:lang w:val="en-US" w:eastAsia="zh-CN"/>
              </w:rPr>
            </w:pPr>
            <w:r>
              <w:rPr>
                <w:rFonts w:hint="eastAsia"/>
                <w:vertAlign w:val="baseline"/>
                <w:lang w:val="en-US" w:eastAsia="zh-CN"/>
              </w:rPr>
              <w:t>连续复印张数(张) 1-99页</w:t>
            </w:r>
          </w:p>
          <w:p>
            <w:pPr>
              <w:jc w:val="left"/>
              <w:rPr>
                <w:rFonts w:hint="eastAsia"/>
                <w:vertAlign w:val="baseline"/>
                <w:lang w:val="en-US" w:eastAsia="zh-CN"/>
              </w:rPr>
            </w:pPr>
            <w:r>
              <w:rPr>
                <w:rFonts w:hint="eastAsia"/>
                <w:vertAlign w:val="baseline"/>
                <w:lang w:val="en-US" w:eastAsia="zh-CN"/>
              </w:rPr>
              <w:t>缩放比例 预设3种放大/4种缩小: 50、71、82、93、100、122、141、200％</w:t>
            </w:r>
          </w:p>
          <w:p>
            <w:pPr>
              <w:jc w:val="left"/>
              <w:rPr>
                <w:rFonts w:hint="eastAsia"/>
                <w:vertAlign w:val="baseline"/>
                <w:lang w:val="en-US" w:eastAsia="zh-CN"/>
              </w:rPr>
            </w:pPr>
            <w:r>
              <w:rPr>
                <w:rFonts w:hint="eastAsia"/>
                <w:vertAlign w:val="baseline"/>
                <w:lang w:val="en-US" w:eastAsia="zh-CN"/>
              </w:rPr>
              <w:t>变焦比率 50-200%</w:t>
            </w:r>
          </w:p>
          <w:p>
            <w:pPr>
              <w:jc w:val="left"/>
              <w:rPr>
                <w:rFonts w:hint="eastAsia"/>
                <w:vertAlign w:val="baseline"/>
                <w:lang w:val="en-US" w:eastAsia="zh-CN"/>
              </w:rPr>
            </w:pPr>
            <w:r>
              <w:rPr>
                <w:rFonts w:hint="eastAsia"/>
                <w:vertAlign w:val="baseline"/>
                <w:lang w:val="en-US" w:eastAsia="zh-CN"/>
              </w:rPr>
              <w:t>重量 29.0kg</w:t>
            </w:r>
          </w:p>
          <w:p>
            <w:pPr>
              <w:jc w:val="left"/>
              <w:rPr>
                <w:rFonts w:hint="eastAsia"/>
                <w:vertAlign w:val="baseline"/>
                <w:lang w:val="en-US" w:eastAsia="zh-CN"/>
              </w:rPr>
            </w:pPr>
            <w:r>
              <w:rPr>
                <w:rFonts w:hint="eastAsia"/>
                <w:vertAlign w:val="baseline"/>
                <w:lang w:val="en-US" w:eastAsia="zh-CN"/>
              </w:rPr>
              <w:t>电源 220-240V 50/60Hz</w:t>
            </w:r>
          </w:p>
          <w:p>
            <w:pPr>
              <w:jc w:val="left"/>
              <w:rPr>
                <w:rFonts w:hint="eastAsia"/>
                <w:vertAlign w:val="baseline"/>
                <w:lang w:val="en-US" w:eastAsia="zh-CN"/>
              </w:rPr>
            </w:pPr>
            <w:r>
              <w:rPr>
                <w:rFonts w:hint="eastAsia"/>
                <w:vertAlign w:val="baseline"/>
                <w:lang w:val="en-US" w:eastAsia="zh-CN"/>
              </w:rPr>
              <w:t>最大功耗 &lt;950W</w:t>
            </w:r>
          </w:p>
          <w:p>
            <w:pPr>
              <w:jc w:val="left"/>
              <w:rPr>
                <w:rFonts w:hint="eastAsia"/>
                <w:vertAlign w:val="baseline"/>
                <w:lang w:val="en-US" w:eastAsia="zh-CN"/>
              </w:rPr>
            </w:pPr>
            <w:r>
              <w:rPr>
                <w:rFonts w:hint="eastAsia"/>
                <w:vertAlign w:val="baseline"/>
                <w:lang w:val="en-US" w:eastAsia="zh-CN"/>
              </w:rPr>
              <w:t>打印功能</w:t>
            </w:r>
          </w:p>
          <w:p>
            <w:pPr>
              <w:jc w:val="left"/>
              <w:rPr>
                <w:rFonts w:hint="eastAsia"/>
                <w:vertAlign w:val="baseline"/>
                <w:lang w:val="en-US" w:eastAsia="zh-CN"/>
              </w:rPr>
            </w:pPr>
            <w:r>
              <w:rPr>
                <w:rFonts w:hint="eastAsia"/>
                <w:vertAlign w:val="baseline"/>
                <w:lang w:val="en-US" w:eastAsia="zh-CN"/>
              </w:rPr>
              <w:t>打印速度 黑白(A4):20页/分</w:t>
            </w:r>
          </w:p>
          <w:p>
            <w:pPr>
              <w:jc w:val="left"/>
              <w:rPr>
                <w:rFonts w:hint="eastAsia"/>
                <w:vertAlign w:val="baseline"/>
                <w:lang w:val="en-US" w:eastAsia="zh-CN"/>
              </w:rPr>
            </w:pPr>
            <w:r>
              <w:rPr>
                <w:rFonts w:hint="eastAsia"/>
                <w:vertAlign w:val="baseline"/>
                <w:lang w:val="en-US" w:eastAsia="zh-CN"/>
              </w:rPr>
              <w:t>打印语言 GDI</w:t>
            </w:r>
          </w:p>
          <w:p>
            <w:pPr>
              <w:jc w:val="left"/>
              <w:rPr>
                <w:rFonts w:hint="eastAsia"/>
                <w:vertAlign w:val="baseline"/>
                <w:lang w:val="en-US" w:eastAsia="zh-CN"/>
              </w:rPr>
            </w:pPr>
            <w:r>
              <w:rPr>
                <w:rFonts w:hint="eastAsia"/>
                <w:vertAlign w:val="baseline"/>
                <w:lang w:val="en-US" w:eastAsia="zh-CN"/>
              </w:rPr>
              <w:t>分辨率 最大600X600dpi</w:t>
            </w:r>
          </w:p>
          <w:p>
            <w:pPr>
              <w:jc w:val="left"/>
              <w:rPr>
                <w:rFonts w:hint="eastAsia"/>
                <w:vertAlign w:val="baseline"/>
                <w:lang w:val="en-US" w:eastAsia="zh-CN"/>
              </w:rPr>
            </w:pPr>
            <w:r>
              <w:rPr>
                <w:rFonts w:hint="eastAsia"/>
                <w:vertAlign w:val="baseline"/>
                <w:lang w:val="en-US" w:eastAsia="zh-CN"/>
              </w:rPr>
              <w:t>界面 标准：USB2.0</w:t>
            </w:r>
          </w:p>
          <w:p>
            <w:pPr>
              <w:jc w:val="left"/>
              <w:rPr>
                <w:rFonts w:hint="eastAsia"/>
                <w:vertAlign w:val="baseline"/>
                <w:lang w:val="en-US" w:eastAsia="zh-CN"/>
              </w:rPr>
            </w:pPr>
          </w:p>
          <w:p>
            <w:pPr>
              <w:jc w:val="left"/>
              <w:rPr>
                <w:rFonts w:hint="eastAsia"/>
                <w:vertAlign w:val="baseline"/>
                <w:lang w:val="en-US" w:eastAsia="zh-CN"/>
              </w:rPr>
            </w:pPr>
            <w:r>
              <w:rPr>
                <w:rFonts w:hint="eastAsia"/>
                <w:vertAlign w:val="baseline"/>
                <w:lang w:val="en-US" w:eastAsia="zh-CN"/>
              </w:rPr>
              <w:t>选购：Ethernet (10BASE-T/100BASE-TX)</w:t>
            </w:r>
          </w:p>
          <w:p>
            <w:pPr>
              <w:jc w:val="left"/>
              <w:rPr>
                <w:rFonts w:hint="eastAsia"/>
                <w:vertAlign w:val="baseline"/>
                <w:lang w:val="en-US" w:eastAsia="zh-CN"/>
              </w:rPr>
            </w:pPr>
            <w:r>
              <w:rPr>
                <w:rFonts w:hint="eastAsia"/>
                <w:vertAlign w:val="baseline"/>
                <w:lang w:val="en-US" w:eastAsia="zh-CN"/>
              </w:rPr>
              <w:t>网络协议 TCP/IP (IPv4, IPv6)</w:t>
            </w:r>
          </w:p>
          <w:p>
            <w:pPr>
              <w:jc w:val="left"/>
              <w:rPr>
                <w:rFonts w:hint="eastAsia"/>
                <w:vertAlign w:val="baseline"/>
                <w:lang w:val="en-US" w:eastAsia="zh-CN"/>
              </w:rPr>
            </w:pPr>
            <w:r>
              <w:rPr>
                <w:rFonts w:hint="eastAsia"/>
                <w:vertAlign w:val="baseline"/>
                <w:lang w:val="en-US" w:eastAsia="zh-CN"/>
              </w:rPr>
              <w:t>操作系统 Windows Vista/Windows 7/8/8.1</w:t>
            </w:r>
          </w:p>
          <w:p>
            <w:pPr>
              <w:jc w:val="left"/>
              <w:rPr>
                <w:rFonts w:hint="eastAsia"/>
                <w:vertAlign w:val="baseline"/>
                <w:lang w:val="en-US" w:eastAsia="zh-CN"/>
              </w:rPr>
            </w:pPr>
          </w:p>
          <w:p>
            <w:pPr>
              <w:jc w:val="left"/>
              <w:rPr>
                <w:rFonts w:hint="eastAsia"/>
                <w:vertAlign w:val="baseline"/>
                <w:lang w:val="en-US" w:eastAsia="zh-CN"/>
              </w:rPr>
            </w:pPr>
            <w:r>
              <w:rPr>
                <w:rFonts w:hint="eastAsia"/>
                <w:vertAlign w:val="baseline"/>
                <w:lang w:val="en-US" w:eastAsia="zh-CN"/>
              </w:rPr>
              <w:t>Windows Server 2003/2008/2012</w:t>
            </w:r>
          </w:p>
          <w:p>
            <w:pPr>
              <w:jc w:val="left"/>
              <w:rPr>
                <w:rFonts w:hint="eastAsia"/>
                <w:vertAlign w:val="baseline"/>
                <w:lang w:val="en-US" w:eastAsia="zh-CN"/>
              </w:rPr>
            </w:pPr>
            <w:r>
              <w:rPr>
                <w:rFonts w:hint="eastAsia"/>
                <w:vertAlign w:val="baseline"/>
                <w:lang w:val="en-US" w:eastAsia="zh-CN"/>
              </w:rPr>
              <w:t>扫描功能</w:t>
            </w:r>
          </w:p>
          <w:p>
            <w:pPr>
              <w:jc w:val="left"/>
              <w:rPr>
                <w:rFonts w:hint="eastAsia"/>
                <w:vertAlign w:val="baseline"/>
                <w:lang w:val="en-US" w:eastAsia="zh-CN"/>
              </w:rPr>
            </w:pPr>
            <w:r>
              <w:rPr>
                <w:rFonts w:hint="eastAsia"/>
                <w:vertAlign w:val="baseline"/>
                <w:lang w:val="en-US" w:eastAsia="zh-CN"/>
              </w:rPr>
              <w:t>扫描速度 黑白(A4/200dpi):15页/分钟, 彩色(A4/200dpi):6页/分钟(仅供参考，具体依赖于电脑配置）</w:t>
            </w:r>
          </w:p>
          <w:p>
            <w:pPr>
              <w:jc w:val="left"/>
              <w:rPr>
                <w:rFonts w:hint="eastAsia"/>
                <w:vertAlign w:val="baseline"/>
                <w:lang w:val="en-US" w:eastAsia="zh-CN"/>
              </w:rPr>
            </w:pPr>
            <w:r>
              <w:rPr>
                <w:rFonts w:hint="eastAsia"/>
                <w:vertAlign w:val="baseline"/>
                <w:lang w:val="en-US" w:eastAsia="zh-CN"/>
              </w:rPr>
              <w:t>分辨率 最大:600dpi(Twain)</w:t>
            </w:r>
          </w:p>
          <w:p>
            <w:pPr>
              <w:jc w:val="left"/>
              <w:rPr>
                <w:rFonts w:hint="eastAsia"/>
                <w:vertAlign w:val="baseline"/>
                <w:lang w:val="en-US" w:eastAsia="zh-CN"/>
              </w:rPr>
            </w:pPr>
            <w:r>
              <w:rPr>
                <w:rFonts w:hint="eastAsia"/>
                <w:vertAlign w:val="baseline"/>
                <w:lang w:val="en-US" w:eastAsia="zh-CN"/>
              </w:rPr>
              <w:t>扫描文件格式 TIFF/JPEG/PDF</w:t>
            </w:r>
          </w:p>
          <w:p>
            <w:pPr>
              <w:jc w:val="left"/>
              <w:rPr>
                <w:rFonts w:hint="eastAsia"/>
                <w:vertAlign w:val="baseline"/>
                <w:lang w:val="en-US" w:eastAsia="zh-CN"/>
              </w:rPr>
            </w:pPr>
            <w:r>
              <w:rPr>
                <w:rFonts w:hint="eastAsia"/>
                <w:vertAlign w:val="baseline"/>
                <w:lang w:val="en-US" w:eastAsia="zh-CN"/>
              </w:rPr>
              <w:t>绑定软件 TWAIN扫描</w:t>
            </w:r>
          </w:p>
          <w:p>
            <w:pPr>
              <w:jc w:val="left"/>
              <w:rPr>
                <w:rFonts w:hint="eastAsia"/>
                <w:vertAlign w:val="baseline"/>
                <w:lang w:val="en-US" w:eastAsia="zh-CN"/>
              </w:rPr>
            </w:pPr>
            <w:r>
              <w:rPr>
                <w:rFonts w:hint="eastAsia"/>
                <w:vertAlign w:val="baseline"/>
                <w:lang w:val="en-US" w:eastAsia="zh-CN"/>
              </w:rPr>
              <w:t>最大原稿尺寸 A3</w:t>
            </w:r>
          </w:p>
          <w:p>
            <w:pPr>
              <w:jc w:val="left"/>
              <w:rPr>
                <w:rFonts w:hint="eastAsia"/>
                <w:vertAlign w:val="baseline"/>
                <w:lang w:val="en-US" w:eastAsia="zh-CN"/>
              </w:rPr>
            </w:pPr>
            <w:r>
              <w:rPr>
                <w:rFonts w:hint="eastAsia"/>
                <w:vertAlign w:val="baseline"/>
                <w:lang w:val="en-US" w:eastAsia="zh-CN"/>
              </w:rPr>
              <w:t>扫描到电子邮件协议* SMTP</w:t>
            </w:r>
          </w:p>
          <w:p>
            <w:pPr>
              <w:jc w:val="left"/>
              <w:rPr>
                <w:rFonts w:hint="eastAsia"/>
                <w:vertAlign w:val="baseline"/>
                <w:lang w:val="en-US" w:eastAsia="zh-CN"/>
              </w:rPr>
            </w:pPr>
            <w:r>
              <w:rPr>
                <w:rFonts w:hint="eastAsia"/>
                <w:vertAlign w:val="baseline"/>
                <w:lang w:val="en-US" w:eastAsia="zh-CN"/>
              </w:rPr>
              <w:t>最多可发送目标地址* 1个</w:t>
            </w:r>
          </w:p>
          <w:p>
            <w:pPr>
              <w:jc w:val="left"/>
              <w:rPr>
                <w:rFonts w:hint="eastAsia"/>
                <w:vertAlign w:val="baseline"/>
                <w:lang w:val="en-US" w:eastAsia="zh-CN"/>
              </w:rPr>
            </w:pPr>
            <w:r>
              <w:rPr>
                <w:rFonts w:hint="eastAsia"/>
                <w:vertAlign w:val="baseline"/>
                <w:lang w:val="en-US" w:eastAsia="zh-CN"/>
              </w:rPr>
              <w:t>最多可存储目标地址* 100个</w:t>
            </w:r>
          </w:p>
          <w:p>
            <w:pPr>
              <w:jc w:val="left"/>
              <w:rPr>
                <w:rFonts w:hint="eastAsia"/>
                <w:vertAlign w:val="baseline"/>
                <w:lang w:val="en-US" w:eastAsia="zh-CN"/>
              </w:rPr>
            </w:pPr>
            <w:r>
              <w:rPr>
                <w:rFonts w:hint="eastAsia"/>
                <w:vertAlign w:val="baseline"/>
                <w:lang w:val="en-US" w:eastAsia="zh-CN"/>
              </w:rPr>
              <w:t>网络协议(扫描) TCP/IP (IPv4, IPv6)</w:t>
            </w:r>
          </w:p>
          <w:p>
            <w:pPr>
              <w:jc w:val="left"/>
              <w:rPr>
                <w:rFonts w:hint="eastAsia"/>
                <w:vertAlign w:val="baseline"/>
                <w:lang w:val="en-US" w:eastAsia="zh-CN"/>
              </w:rPr>
            </w:pPr>
            <w:r>
              <w:rPr>
                <w:rFonts w:hint="eastAsia"/>
                <w:vertAlign w:val="baseline"/>
                <w:lang w:val="en-US" w:eastAsia="zh-CN"/>
              </w:rPr>
              <w:t>最大扫描文件容量 5MB</w:t>
            </w:r>
          </w:p>
          <w:p>
            <w:pPr>
              <w:jc w:val="left"/>
              <w:rPr>
                <w:rFonts w:hint="eastAsia"/>
                <w:vertAlign w:val="baseline"/>
                <w:lang w:val="en-US" w:eastAsia="zh-CN"/>
              </w:rPr>
            </w:pPr>
            <w:r>
              <w:rPr>
                <w:rFonts w:hint="eastAsia"/>
                <w:vertAlign w:val="baseline"/>
                <w:lang w:val="en-US" w:eastAsia="zh-CN"/>
              </w:rPr>
              <w:t>*需配合网卡选购件</w:t>
            </w:r>
          </w:p>
          <w:p>
            <w:pPr>
              <w:jc w:val="left"/>
              <w:rPr>
                <w:rFonts w:hint="eastAsia"/>
                <w:vertAlign w:val="baseline"/>
                <w:lang w:val="en-US" w:eastAsia="zh-CN"/>
              </w:rPr>
            </w:pPr>
          </w:p>
          <w:p>
            <w:pPr>
              <w:jc w:val="left"/>
              <w:rPr>
                <w:rFonts w:hint="eastAsia"/>
                <w:vertAlign w:val="baseline"/>
                <w:lang w:val="en-US" w:eastAsia="zh-CN"/>
              </w:rPr>
            </w:pPr>
          </w:p>
          <w:p>
            <w:pPr>
              <w:jc w:val="left"/>
              <w:rPr>
                <w:rFonts w:hint="eastAsia"/>
                <w:vertAlign w:val="baseline"/>
                <w:lang w:val="en-US" w:eastAsia="zh-CN"/>
              </w:rPr>
            </w:pPr>
            <w:r>
              <w:rPr>
                <w:rFonts w:hint="eastAsia"/>
                <w:vertAlign w:val="baseline"/>
                <w:lang w:val="en-US" w:eastAsia="zh-CN"/>
              </w:rPr>
              <w:t>类型 描述</w:t>
            </w:r>
          </w:p>
          <w:p>
            <w:pPr>
              <w:jc w:val="left"/>
              <w:rPr>
                <w:rFonts w:hint="eastAsia"/>
                <w:vertAlign w:val="baseline"/>
                <w:lang w:val="en-US" w:eastAsia="zh-CN"/>
              </w:rPr>
            </w:pPr>
            <w:r>
              <w:rPr>
                <w:rFonts w:hint="eastAsia"/>
                <w:vertAlign w:val="baseline"/>
                <w:lang w:val="en-US" w:eastAsia="zh-CN"/>
              </w:rPr>
              <w:t>选购件 500页纸盒（最多可选2个）</w:t>
            </w:r>
          </w:p>
          <w:p>
            <w:pPr>
              <w:jc w:val="left"/>
              <w:rPr>
                <w:rFonts w:hint="eastAsia"/>
                <w:vertAlign w:val="baseline"/>
                <w:lang w:val="en-US" w:eastAsia="zh-CN"/>
              </w:rPr>
            </w:pPr>
            <w:r>
              <w:rPr>
                <w:rFonts w:hint="eastAsia"/>
                <w:vertAlign w:val="baseline"/>
                <w:lang w:val="en-US" w:eastAsia="zh-CN"/>
              </w:rPr>
              <w:t>选购件 网卡选购件</w:t>
            </w:r>
          </w:p>
          <w:p>
            <w:pPr>
              <w:jc w:val="left"/>
              <w:rPr>
                <w:rFonts w:hint="eastAsia"/>
                <w:vertAlign w:val="baseline"/>
                <w:lang w:val="en-US" w:eastAsia="zh-CN"/>
              </w:rPr>
            </w:pPr>
            <w:r>
              <w:rPr>
                <w:rFonts w:hint="eastAsia"/>
                <w:vertAlign w:val="baseline"/>
                <w:lang w:val="en-US" w:eastAsia="zh-CN"/>
              </w:rPr>
              <w:t>选购件 手送台防尘盖</w:t>
            </w:r>
          </w:p>
        </w:tc>
        <w:tc>
          <w:tcPr>
            <w:tcW w:w="716" w:type="dxa"/>
          </w:tcPr>
          <w:p>
            <w:pPr>
              <w:jc w:val="center"/>
              <w:rPr>
                <w:rFonts w:hint="default"/>
                <w:vertAlign w:val="baseline"/>
                <w:lang w:val="en-US" w:eastAsia="zh-CN"/>
              </w:rPr>
            </w:pPr>
            <w:r>
              <w:rPr>
                <w:rFonts w:hint="eastAsia"/>
                <w:vertAlign w:val="baseline"/>
                <w:lang w:val="en-US" w:eastAsia="zh-CN"/>
              </w:rPr>
              <w:t>1</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w:t>
            </w:r>
          </w:p>
        </w:tc>
        <w:tc>
          <w:tcPr>
            <w:tcW w:w="1416" w:type="dxa"/>
          </w:tcPr>
          <w:p>
            <w:pPr>
              <w:jc w:val="center"/>
              <w:rPr>
                <w:rFonts w:hint="eastAsia"/>
                <w:vertAlign w:val="baseline"/>
                <w:lang w:val="en-US" w:eastAsia="zh-CN"/>
              </w:rPr>
            </w:pPr>
            <w:r>
              <w:rPr>
                <w:rFonts w:hint="eastAsia"/>
                <w:vertAlign w:val="baseline"/>
                <w:lang w:val="en-US" w:eastAsia="zh-CN"/>
              </w:rPr>
              <w:t xml:space="preserve">A4A3打印机黑白激光打印一体机 </w:t>
            </w:r>
          </w:p>
        </w:tc>
        <w:tc>
          <w:tcPr>
            <w:tcW w:w="6428" w:type="dxa"/>
          </w:tcPr>
          <w:p>
            <w:pPr>
              <w:jc w:val="left"/>
              <w:rPr>
                <w:rFonts w:hint="eastAsia"/>
                <w:vertAlign w:val="baseline"/>
                <w:lang w:val="en-US" w:eastAsia="zh-CN"/>
              </w:rPr>
            </w:pPr>
            <w:r>
              <w:rPr>
                <w:rFonts w:hint="eastAsia"/>
                <w:vertAlign w:val="baseline"/>
                <w:lang w:val="en-US" w:eastAsia="zh-CN"/>
              </w:rPr>
              <w:t>展功能         注：必须为知名品牌</w:t>
            </w:r>
          </w:p>
          <w:p>
            <w:pPr>
              <w:jc w:val="left"/>
              <w:rPr>
                <w:rFonts w:hint="eastAsia"/>
                <w:vertAlign w:val="baseline"/>
                <w:lang w:val="en-US" w:eastAsia="zh-CN"/>
              </w:rPr>
            </w:pPr>
            <w:r>
              <w:rPr>
                <w:rFonts w:hint="eastAsia"/>
                <w:vertAlign w:val="baseline"/>
                <w:lang w:val="en-US" w:eastAsia="zh-CN"/>
              </w:rPr>
              <w:t>无线打印</w:t>
            </w:r>
          </w:p>
          <w:p>
            <w:pPr>
              <w:jc w:val="left"/>
              <w:rPr>
                <w:rFonts w:hint="eastAsia"/>
                <w:vertAlign w:val="baseline"/>
                <w:lang w:val="en-US" w:eastAsia="zh-CN"/>
              </w:rPr>
            </w:pPr>
            <w:r>
              <w:rPr>
                <w:rFonts w:hint="eastAsia"/>
                <w:vertAlign w:val="baseline"/>
                <w:lang w:val="en-US" w:eastAsia="zh-CN"/>
              </w:rPr>
              <w:t>不支持无线打印</w:t>
            </w:r>
          </w:p>
          <w:p>
            <w:pPr>
              <w:jc w:val="left"/>
              <w:rPr>
                <w:rFonts w:hint="eastAsia"/>
                <w:vertAlign w:val="baseline"/>
                <w:lang w:val="en-US" w:eastAsia="zh-CN"/>
              </w:rPr>
            </w:pPr>
            <w:r>
              <w:rPr>
                <w:rFonts w:hint="eastAsia"/>
                <w:vertAlign w:val="baseline"/>
                <w:lang w:val="en-US" w:eastAsia="zh-CN"/>
              </w:rPr>
              <w:t>扩展功能</w:t>
            </w:r>
          </w:p>
          <w:p>
            <w:pPr>
              <w:jc w:val="left"/>
              <w:rPr>
                <w:rFonts w:hint="eastAsia"/>
                <w:vertAlign w:val="baseline"/>
                <w:lang w:val="en-US" w:eastAsia="zh-CN"/>
              </w:rPr>
            </w:pPr>
            <w:r>
              <w:rPr>
                <w:rFonts w:hint="eastAsia"/>
                <w:vertAlign w:val="baseline"/>
                <w:lang w:val="en-US" w:eastAsia="zh-CN"/>
              </w:rPr>
              <w:t>网络打印</w:t>
            </w:r>
          </w:p>
          <w:p>
            <w:pPr>
              <w:jc w:val="left"/>
              <w:rPr>
                <w:rFonts w:hint="eastAsia"/>
                <w:vertAlign w:val="baseline"/>
                <w:lang w:val="en-US" w:eastAsia="zh-CN"/>
              </w:rPr>
            </w:pPr>
            <w:r>
              <w:rPr>
                <w:rFonts w:hint="eastAsia"/>
                <w:vertAlign w:val="baseline"/>
                <w:lang w:val="en-US" w:eastAsia="zh-CN"/>
              </w:rPr>
              <w:t>不支持网络打印</w:t>
            </w:r>
          </w:p>
          <w:p>
            <w:pPr>
              <w:jc w:val="left"/>
              <w:rPr>
                <w:rFonts w:hint="eastAsia"/>
                <w:vertAlign w:val="baseline"/>
                <w:lang w:val="en-US" w:eastAsia="zh-CN"/>
              </w:rPr>
            </w:pPr>
            <w:r>
              <w:rPr>
                <w:rFonts w:hint="eastAsia"/>
                <w:vertAlign w:val="baseline"/>
                <w:lang w:val="en-US" w:eastAsia="zh-CN"/>
              </w:rPr>
              <w:t>无线打印</w:t>
            </w:r>
          </w:p>
          <w:p>
            <w:pPr>
              <w:jc w:val="left"/>
              <w:rPr>
                <w:rFonts w:hint="eastAsia"/>
                <w:vertAlign w:val="baseline"/>
                <w:lang w:val="en-US" w:eastAsia="zh-CN"/>
              </w:rPr>
            </w:pPr>
            <w:r>
              <w:rPr>
                <w:rFonts w:hint="eastAsia"/>
                <w:vertAlign w:val="baseline"/>
                <w:lang w:val="en-US" w:eastAsia="zh-CN"/>
              </w:rPr>
              <w:t>支持无线打印</w:t>
            </w:r>
          </w:p>
          <w:p>
            <w:pPr>
              <w:jc w:val="left"/>
              <w:rPr>
                <w:rFonts w:hint="eastAsia"/>
                <w:vertAlign w:val="baseline"/>
                <w:lang w:val="en-US" w:eastAsia="zh-CN"/>
              </w:rPr>
            </w:pPr>
            <w:r>
              <w:rPr>
                <w:rFonts w:hint="eastAsia"/>
                <w:vertAlign w:val="baseline"/>
                <w:lang w:val="en-US" w:eastAsia="zh-CN"/>
              </w:rPr>
              <w:t>基本参数</w:t>
            </w:r>
          </w:p>
          <w:p>
            <w:pPr>
              <w:jc w:val="left"/>
              <w:rPr>
                <w:rFonts w:hint="eastAsia"/>
                <w:vertAlign w:val="baseline"/>
                <w:lang w:val="en-US" w:eastAsia="zh-CN"/>
              </w:rPr>
            </w:pPr>
            <w:r>
              <w:rPr>
                <w:rFonts w:hint="eastAsia"/>
                <w:vertAlign w:val="baseline"/>
                <w:lang w:val="en-US" w:eastAsia="zh-CN"/>
              </w:rPr>
              <w:t>单面支持纸张尺寸</w:t>
            </w:r>
          </w:p>
          <w:p>
            <w:pPr>
              <w:jc w:val="left"/>
              <w:rPr>
                <w:rFonts w:hint="eastAsia"/>
                <w:vertAlign w:val="baseline"/>
                <w:lang w:val="en-US" w:eastAsia="zh-CN"/>
              </w:rPr>
            </w:pPr>
            <w:r>
              <w:rPr>
                <w:rFonts w:hint="eastAsia"/>
                <w:vertAlign w:val="baseline"/>
                <w:lang w:val="en-US" w:eastAsia="zh-CN"/>
              </w:rPr>
              <w:t>A4；A5；B5</w:t>
            </w:r>
          </w:p>
          <w:p>
            <w:pPr>
              <w:jc w:val="left"/>
              <w:rPr>
                <w:rFonts w:hint="eastAsia"/>
                <w:vertAlign w:val="baseline"/>
                <w:lang w:val="en-US" w:eastAsia="zh-CN"/>
              </w:rPr>
            </w:pPr>
            <w:r>
              <w:rPr>
                <w:rFonts w:hint="eastAsia"/>
                <w:vertAlign w:val="baseline"/>
                <w:lang w:val="en-US" w:eastAsia="zh-CN"/>
              </w:rPr>
              <w:t>端口</w:t>
            </w:r>
          </w:p>
          <w:p>
            <w:pPr>
              <w:jc w:val="left"/>
              <w:rPr>
                <w:rFonts w:hint="eastAsia"/>
                <w:vertAlign w:val="baseline"/>
                <w:lang w:val="en-US" w:eastAsia="zh-CN"/>
              </w:rPr>
            </w:pPr>
            <w:r>
              <w:rPr>
                <w:rFonts w:hint="eastAsia"/>
                <w:vertAlign w:val="baseline"/>
                <w:lang w:val="en-US" w:eastAsia="zh-CN"/>
              </w:rPr>
              <w:t>USB；WiFi端口</w:t>
            </w:r>
          </w:p>
          <w:p>
            <w:pPr>
              <w:jc w:val="left"/>
              <w:rPr>
                <w:rFonts w:hint="eastAsia"/>
                <w:vertAlign w:val="baseline"/>
                <w:lang w:val="en-US" w:eastAsia="zh-CN"/>
              </w:rPr>
            </w:pPr>
            <w:r>
              <w:rPr>
                <w:rFonts w:hint="eastAsia"/>
                <w:vertAlign w:val="baseline"/>
                <w:lang w:val="en-US" w:eastAsia="zh-CN"/>
              </w:rPr>
              <w:t>能效等级</w:t>
            </w:r>
          </w:p>
          <w:p>
            <w:pPr>
              <w:jc w:val="left"/>
              <w:rPr>
                <w:rFonts w:hint="eastAsia"/>
                <w:vertAlign w:val="baseline"/>
                <w:lang w:val="en-US" w:eastAsia="zh-CN"/>
              </w:rPr>
            </w:pPr>
            <w:r>
              <w:rPr>
                <w:rFonts w:hint="eastAsia"/>
                <w:vertAlign w:val="baseline"/>
                <w:lang w:val="en-US" w:eastAsia="zh-CN"/>
              </w:rPr>
              <w:t>二级能效</w:t>
            </w:r>
          </w:p>
          <w:p>
            <w:pPr>
              <w:jc w:val="left"/>
              <w:rPr>
                <w:rFonts w:hint="eastAsia"/>
                <w:vertAlign w:val="baseline"/>
                <w:lang w:val="en-US" w:eastAsia="zh-CN"/>
              </w:rPr>
            </w:pPr>
            <w:r>
              <w:rPr>
                <w:rFonts w:hint="eastAsia"/>
                <w:vertAlign w:val="baseline"/>
                <w:lang w:val="en-US" w:eastAsia="zh-CN"/>
              </w:rPr>
              <w:t>输稿器纸张输入容量</w:t>
            </w:r>
          </w:p>
          <w:p>
            <w:pPr>
              <w:jc w:val="left"/>
              <w:rPr>
                <w:rFonts w:hint="eastAsia"/>
                <w:vertAlign w:val="baseline"/>
                <w:lang w:val="en-US" w:eastAsia="zh-CN"/>
              </w:rPr>
            </w:pPr>
            <w:r>
              <w:rPr>
                <w:rFonts w:hint="eastAsia"/>
                <w:vertAlign w:val="baseline"/>
                <w:lang w:val="en-US" w:eastAsia="zh-CN"/>
              </w:rPr>
              <w:t>无</w:t>
            </w:r>
          </w:p>
          <w:p>
            <w:pPr>
              <w:jc w:val="left"/>
              <w:rPr>
                <w:rFonts w:hint="eastAsia"/>
                <w:vertAlign w:val="baseline"/>
                <w:lang w:val="en-US" w:eastAsia="zh-CN"/>
              </w:rPr>
            </w:pPr>
            <w:r>
              <w:rPr>
                <w:rFonts w:hint="eastAsia"/>
                <w:vertAlign w:val="baseline"/>
                <w:lang w:val="en-US" w:eastAsia="zh-CN"/>
              </w:rPr>
              <w:t>规格</w:t>
            </w:r>
          </w:p>
          <w:p>
            <w:pPr>
              <w:jc w:val="left"/>
              <w:rPr>
                <w:rFonts w:hint="eastAsia"/>
                <w:vertAlign w:val="baseline"/>
                <w:lang w:val="en-US" w:eastAsia="zh-CN"/>
              </w:rPr>
            </w:pPr>
            <w:r>
              <w:rPr>
                <w:rFonts w:hint="eastAsia"/>
                <w:vertAlign w:val="baseline"/>
                <w:lang w:val="en-US" w:eastAsia="zh-CN"/>
              </w:rPr>
              <w:t>产品净重</w:t>
            </w:r>
          </w:p>
          <w:p>
            <w:pPr>
              <w:jc w:val="left"/>
              <w:rPr>
                <w:rFonts w:hint="eastAsia"/>
                <w:vertAlign w:val="baseline"/>
                <w:lang w:val="en-US" w:eastAsia="zh-CN"/>
              </w:rPr>
            </w:pPr>
            <w:r>
              <w:rPr>
                <w:rFonts w:hint="eastAsia"/>
                <w:vertAlign w:val="baseline"/>
                <w:lang w:val="en-US" w:eastAsia="zh-CN"/>
              </w:rPr>
              <w:t>7.8kg</w:t>
            </w:r>
          </w:p>
          <w:p>
            <w:pPr>
              <w:jc w:val="left"/>
              <w:rPr>
                <w:rFonts w:hint="eastAsia"/>
                <w:vertAlign w:val="baseline"/>
                <w:lang w:val="en-US" w:eastAsia="zh-CN"/>
              </w:rPr>
            </w:pPr>
            <w:r>
              <w:rPr>
                <w:rFonts w:hint="eastAsia"/>
                <w:vertAlign w:val="baseline"/>
                <w:lang w:val="en-US" w:eastAsia="zh-CN"/>
              </w:rPr>
              <w:t>产品尺寸</w:t>
            </w:r>
          </w:p>
          <w:p>
            <w:pPr>
              <w:jc w:val="left"/>
              <w:rPr>
                <w:rFonts w:hint="eastAsia"/>
                <w:vertAlign w:val="baseline"/>
                <w:lang w:val="en-US" w:eastAsia="zh-CN"/>
              </w:rPr>
            </w:pPr>
            <w:r>
              <w:rPr>
                <w:rFonts w:hint="eastAsia"/>
                <w:vertAlign w:val="baseline"/>
                <w:lang w:val="en-US" w:eastAsia="zh-CN"/>
              </w:rPr>
              <w:t>长377mm；宽319mm；高268mm</w:t>
            </w:r>
          </w:p>
          <w:p>
            <w:pPr>
              <w:jc w:val="left"/>
              <w:rPr>
                <w:rFonts w:hint="eastAsia"/>
                <w:vertAlign w:val="baseline"/>
                <w:lang w:val="en-US" w:eastAsia="zh-CN"/>
              </w:rPr>
            </w:pPr>
            <w:r>
              <w:rPr>
                <w:rFonts w:hint="eastAsia"/>
                <w:vertAlign w:val="baseline"/>
                <w:lang w:val="en-US" w:eastAsia="zh-CN"/>
              </w:rPr>
              <w:t>打印功能</w:t>
            </w:r>
          </w:p>
          <w:p>
            <w:pPr>
              <w:jc w:val="left"/>
              <w:rPr>
                <w:rFonts w:hint="eastAsia"/>
                <w:vertAlign w:val="baseline"/>
                <w:lang w:val="en-US" w:eastAsia="zh-CN"/>
              </w:rPr>
            </w:pPr>
            <w:r>
              <w:rPr>
                <w:rFonts w:hint="eastAsia"/>
                <w:vertAlign w:val="baseline"/>
                <w:lang w:val="en-US" w:eastAsia="zh-CN"/>
              </w:rPr>
              <w:t>黑白模式最佳打印分辨率</w:t>
            </w:r>
          </w:p>
          <w:p>
            <w:pPr>
              <w:jc w:val="left"/>
              <w:rPr>
                <w:rFonts w:hint="eastAsia"/>
                <w:vertAlign w:val="baseline"/>
                <w:lang w:val="en-US" w:eastAsia="zh-CN"/>
              </w:rPr>
            </w:pPr>
            <w:r>
              <w:rPr>
                <w:rFonts w:hint="eastAsia"/>
                <w:vertAlign w:val="baseline"/>
                <w:lang w:val="en-US" w:eastAsia="zh-CN"/>
              </w:rPr>
              <w:t>1200*1200dpi</w:t>
            </w:r>
          </w:p>
          <w:p>
            <w:pPr>
              <w:jc w:val="left"/>
              <w:rPr>
                <w:rFonts w:hint="eastAsia"/>
                <w:vertAlign w:val="baseline"/>
                <w:lang w:val="en-US" w:eastAsia="zh-CN"/>
              </w:rPr>
            </w:pPr>
            <w:r>
              <w:rPr>
                <w:rFonts w:hint="eastAsia"/>
                <w:vertAlign w:val="baseline"/>
                <w:lang w:val="en-US" w:eastAsia="zh-CN"/>
              </w:rPr>
              <w:t>彩色模式最佳打印分辨率</w:t>
            </w:r>
          </w:p>
          <w:p>
            <w:pPr>
              <w:jc w:val="left"/>
              <w:rPr>
                <w:rFonts w:hint="eastAsia"/>
                <w:vertAlign w:val="baseline"/>
                <w:lang w:val="en-US" w:eastAsia="zh-CN"/>
              </w:rPr>
            </w:pPr>
            <w:r>
              <w:rPr>
                <w:rFonts w:hint="eastAsia"/>
                <w:vertAlign w:val="baseline"/>
                <w:lang w:val="en-US" w:eastAsia="zh-CN"/>
              </w:rPr>
              <w:t>无</w:t>
            </w:r>
          </w:p>
        </w:tc>
        <w:tc>
          <w:tcPr>
            <w:tcW w:w="716" w:type="dxa"/>
          </w:tcPr>
          <w:p>
            <w:pPr>
              <w:jc w:val="center"/>
              <w:rPr>
                <w:rFonts w:hint="default"/>
                <w:vertAlign w:val="baseline"/>
                <w:lang w:val="en-US" w:eastAsia="zh-CN"/>
              </w:rPr>
            </w:pPr>
            <w:r>
              <w:rPr>
                <w:rFonts w:hint="eastAsia"/>
                <w:vertAlign w:val="baseline"/>
                <w:lang w:val="en-US" w:eastAsia="zh-CN"/>
              </w:rPr>
              <w:t>10</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center"/>
              <w:rPr>
                <w:rFonts w:hint="eastAsia"/>
                <w:vertAlign w:val="baseline"/>
                <w:lang w:val="en-US" w:eastAsia="zh-CN"/>
              </w:rPr>
            </w:pPr>
            <w:r>
              <w:rPr>
                <w:rFonts w:hint="eastAsia"/>
                <w:vertAlign w:val="baseline"/>
                <w:lang w:val="en-US" w:eastAsia="zh-CN"/>
              </w:rPr>
              <w:t>注：均需安装到甲方指定地点</w:t>
            </w:r>
          </w:p>
        </w:tc>
      </w:tr>
    </w:tbl>
    <w:p/>
    <w:p/>
    <w:p/>
    <w:p/>
    <w:p>
      <w:pPr>
        <w:rPr>
          <w:rFonts w:hint="eastAsia"/>
          <w:lang w:eastAsia="zh-CN"/>
        </w:rPr>
      </w:pPr>
    </w:p>
    <w:p>
      <w:pPr>
        <w:pStyle w:val="4"/>
        <w:rPr>
          <w:rFonts w:hint="eastAsia"/>
          <w:lang w:eastAsia="zh-CN"/>
        </w:rPr>
      </w:pPr>
    </w:p>
    <w:p>
      <w:pPr>
        <w:pStyle w:val="9"/>
        <w:keepNext w:val="0"/>
        <w:keepLines w:val="0"/>
        <w:pageBreakBefore w:val="0"/>
        <w:widowControl w:val="0"/>
        <w:numPr>
          <w:ilvl w:val="0"/>
          <w:numId w:val="0"/>
        </w:numPr>
        <w:kinsoku/>
        <w:wordWrap/>
        <w:overflowPunct/>
        <w:topLinePunct w:val="0"/>
        <w:bidi w:val="0"/>
        <w:snapToGrid/>
        <w:spacing w:line="400" w:lineRule="exact"/>
        <w:ind w:firstLine="426" w:firstLineChars="200"/>
        <w:textAlignment w:val="auto"/>
        <w:rPr>
          <w:rFonts w:hint="default" w:ascii="Times New Roman" w:hAnsi="宋体" w:eastAsia="宋体" w:cs="Times New Roman"/>
          <w:b/>
          <w:bCs/>
          <w:color w:val="auto"/>
          <w:kern w:val="2"/>
          <w:sz w:val="21"/>
          <w:szCs w:val="20"/>
          <w:lang w:val="en-US" w:eastAsia="zh-CN" w:bidi="ar-SA"/>
        </w:rPr>
      </w:pPr>
      <w:bookmarkStart w:id="46" w:name="_Toc267320052"/>
      <w:bookmarkStart w:id="47" w:name="_Toc340225294"/>
      <w:r>
        <w:rPr>
          <w:rFonts w:hint="eastAsia" w:ascii="Times New Roman" w:hAnsi="宋体" w:eastAsia="宋体" w:cs="Times New Roman"/>
          <w:b/>
          <w:bCs/>
          <w:color w:val="auto"/>
          <w:kern w:val="2"/>
          <w:sz w:val="21"/>
          <w:szCs w:val="20"/>
          <w:lang w:val="en-US" w:eastAsia="zh-CN" w:bidi="ar-SA"/>
        </w:rPr>
        <w:t>备注：</w:t>
      </w: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default" w:ascii="宋体" w:hAnsi="宋体" w:eastAsia="宋体" w:cs="仿宋_GB2312"/>
          <w:b/>
          <w:color w:val="000000"/>
          <w:kern w:val="0"/>
          <w:sz w:val="21"/>
          <w:szCs w:val="22"/>
          <w:lang w:val="en-US" w:eastAsia="zh-CN" w:bidi="ar-SA"/>
        </w:rPr>
      </w:pPr>
      <w:r>
        <w:rPr>
          <w:rFonts w:hint="eastAsia" w:ascii="宋体" w:hAnsi="宋体" w:eastAsia="宋体" w:cs="仿宋_GB2312"/>
          <w:b/>
          <w:color w:val="000000"/>
          <w:kern w:val="0"/>
          <w:sz w:val="21"/>
          <w:szCs w:val="22"/>
          <w:lang w:val="en-US" w:eastAsia="zh-CN" w:bidi="ar-SA"/>
        </w:rPr>
        <w:t>2.投标企业</w:t>
      </w:r>
      <w:r>
        <w:rPr>
          <w:rFonts w:hint="default" w:ascii="宋体" w:hAnsi="宋体" w:eastAsia="宋体" w:cs="仿宋_GB2312"/>
          <w:b/>
          <w:color w:val="000000"/>
          <w:kern w:val="0"/>
          <w:sz w:val="21"/>
          <w:szCs w:val="22"/>
          <w:lang w:val="en-US" w:eastAsia="zh-CN" w:bidi="ar-SA"/>
        </w:rPr>
        <w:t>报价必须考虑事宜如下：从采购、运输</w:t>
      </w:r>
      <w:r>
        <w:rPr>
          <w:rFonts w:hint="eastAsia" w:ascii="宋体" w:hAnsi="宋体" w:eastAsia="宋体" w:cs="仿宋_GB2312"/>
          <w:b/>
          <w:color w:val="000000"/>
          <w:kern w:val="0"/>
          <w:sz w:val="21"/>
          <w:szCs w:val="22"/>
          <w:lang w:val="en-US" w:eastAsia="zh-CN" w:bidi="ar-SA"/>
        </w:rPr>
        <w:t>、税金</w:t>
      </w:r>
      <w:r>
        <w:rPr>
          <w:rFonts w:hint="default" w:ascii="宋体" w:hAnsi="宋体" w:eastAsia="宋体" w:cs="仿宋_GB2312"/>
          <w:b/>
          <w:color w:val="000000"/>
          <w:kern w:val="0"/>
          <w:sz w:val="21"/>
          <w:szCs w:val="22"/>
          <w:lang w:val="en-US" w:eastAsia="zh-CN" w:bidi="ar-SA"/>
        </w:rPr>
        <w:t>、</w:t>
      </w:r>
      <w:r>
        <w:rPr>
          <w:rFonts w:hint="eastAsia" w:ascii="宋体" w:hAnsi="宋体" w:eastAsia="宋体" w:cs="仿宋_GB2312"/>
          <w:b/>
          <w:color w:val="000000"/>
          <w:kern w:val="0"/>
          <w:sz w:val="21"/>
          <w:szCs w:val="22"/>
          <w:lang w:val="en-US" w:eastAsia="zh-CN" w:bidi="ar-SA"/>
        </w:rPr>
        <w:t>安装维修、</w:t>
      </w:r>
      <w:r>
        <w:rPr>
          <w:rFonts w:hint="default" w:ascii="宋体" w:hAnsi="宋体" w:eastAsia="宋体" w:cs="仿宋_GB2312"/>
          <w:b/>
          <w:color w:val="000000"/>
          <w:kern w:val="0"/>
          <w:sz w:val="21"/>
          <w:szCs w:val="22"/>
          <w:lang w:val="en-US" w:eastAsia="zh-CN" w:bidi="ar-SA"/>
        </w:rPr>
        <w:t>卸货至指定地点、验收合格、交付使用及售后服务等的人民币报价。</w:t>
      </w:r>
      <w:r>
        <w:rPr>
          <w:rFonts w:hint="eastAsia" w:ascii="宋体" w:hAnsi="宋体" w:eastAsia="宋体" w:cs="仿宋_GB2312"/>
          <w:b/>
          <w:color w:val="000000"/>
          <w:kern w:val="0"/>
          <w:sz w:val="21"/>
          <w:szCs w:val="22"/>
          <w:lang w:val="en-US" w:eastAsia="zh-CN" w:bidi="ar-SA"/>
        </w:rPr>
        <w:t>报价</w:t>
      </w:r>
      <w:r>
        <w:rPr>
          <w:rFonts w:hint="default" w:ascii="宋体" w:hAnsi="宋体" w:eastAsia="宋体" w:cs="仿宋_GB2312"/>
          <w:b/>
          <w:color w:val="000000"/>
          <w:kern w:val="0"/>
          <w:sz w:val="21"/>
          <w:szCs w:val="22"/>
          <w:lang w:val="en-US" w:eastAsia="zh-CN" w:bidi="ar-SA"/>
        </w:rPr>
        <w:t>包括了货物</w:t>
      </w:r>
      <w:r>
        <w:rPr>
          <w:rFonts w:hint="eastAsia" w:ascii="宋体" w:hAnsi="宋体" w:eastAsia="宋体" w:cs="仿宋_GB2312"/>
          <w:b/>
          <w:color w:val="000000"/>
          <w:kern w:val="0"/>
          <w:sz w:val="21"/>
          <w:szCs w:val="22"/>
          <w:lang w:val="en-US" w:eastAsia="zh-CN" w:bidi="ar-SA"/>
        </w:rPr>
        <w:t>本身价格</w:t>
      </w:r>
      <w:r>
        <w:rPr>
          <w:rFonts w:hint="default" w:ascii="宋体" w:hAnsi="宋体" w:eastAsia="宋体" w:cs="仿宋_GB2312"/>
          <w:b/>
          <w:color w:val="000000"/>
          <w:kern w:val="0"/>
          <w:sz w:val="21"/>
          <w:szCs w:val="22"/>
          <w:lang w:val="en-US" w:eastAsia="zh-CN" w:bidi="ar-SA"/>
        </w:rPr>
        <w:t>、运输</w:t>
      </w:r>
      <w:r>
        <w:rPr>
          <w:rFonts w:hint="eastAsia" w:ascii="宋体" w:hAnsi="宋体" w:eastAsia="宋体" w:cs="仿宋_GB2312"/>
          <w:b/>
          <w:color w:val="000000"/>
          <w:kern w:val="0"/>
          <w:sz w:val="21"/>
          <w:szCs w:val="22"/>
          <w:lang w:val="en-US" w:eastAsia="zh-CN" w:bidi="ar-SA"/>
        </w:rPr>
        <w:t>税金费</w:t>
      </w:r>
      <w:r>
        <w:rPr>
          <w:rFonts w:hint="default" w:ascii="宋体" w:hAnsi="宋体" w:eastAsia="宋体" w:cs="仿宋_GB2312"/>
          <w:b/>
          <w:color w:val="000000"/>
          <w:kern w:val="0"/>
          <w:sz w:val="21"/>
          <w:szCs w:val="22"/>
          <w:lang w:val="en-US" w:eastAsia="zh-CN" w:bidi="ar-SA"/>
        </w:rPr>
        <w:t>、</w:t>
      </w:r>
      <w:r>
        <w:rPr>
          <w:rFonts w:hint="eastAsia" w:ascii="宋体" w:hAnsi="宋体" w:eastAsia="宋体" w:cs="仿宋_GB2312"/>
          <w:b/>
          <w:color w:val="000000"/>
          <w:kern w:val="0"/>
          <w:sz w:val="21"/>
          <w:szCs w:val="22"/>
          <w:lang w:val="en-US" w:eastAsia="zh-CN" w:bidi="ar-SA"/>
        </w:rPr>
        <w:t>安装维修费</w:t>
      </w:r>
      <w:r>
        <w:rPr>
          <w:rFonts w:hint="default" w:ascii="宋体" w:hAnsi="宋体" w:eastAsia="宋体" w:cs="仿宋_GB2312"/>
          <w:b/>
          <w:color w:val="000000"/>
          <w:kern w:val="0"/>
          <w:sz w:val="21"/>
          <w:szCs w:val="22"/>
          <w:lang w:val="en-US" w:eastAsia="zh-CN" w:bidi="ar-SA"/>
        </w:rPr>
        <w:t>、现场检验试验</w:t>
      </w:r>
      <w:r>
        <w:rPr>
          <w:rFonts w:hint="eastAsia" w:ascii="宋体" w:hAnsi="宋体" w:eastAsia="宋体" w:cs="仿宋_GB2312"/>
          <w:b/>
          <w:color w:val="000000"/>
          <w:kern w:val="0"/>
          <w:sz w:val="21"/>
          <w:szCs w:val="22"/>
          <w:lang w:val="en-US" w:eastAsia="zh-CN" w:bidi="ar-SA"/>
        </w:rPr>
        <w:t>费、</w:t>
      </w:r>
      <w:r>
        <w:rPr>
          <w:rFonts w:hint="default" w:ascii="宋体" w:hAnsi="宋体" w:eastAsia="宋体" w:cs="仿宋_GB2312"/>
          <w:b/>
          <w:color w:val="000000"/>
          <w:kern w:val="0"/>
          <w:sz w:val="21"/>
          <w:szCs w:val="22"/>
          <w:lang w:val="en-US" w:eastAsia="zh-CN" w:bidi="ar-SA"/>
        </w:rPr>
        <w:t>交付使用及售后服务</w:t>
      </w:r>
      <w:r>
        <w:rPr>
          <w:rFonts w:hint="eastAsia" w:ascii="宋体" w:hAnsi="宋体" w:eastAsia="宋体" w:cs="仿宋_GB2312"/>
          <w:b/>
          <w:color w:val="000000"/>
          <w:kern w:val="0"/>
          <w:sz w:val="21"/>
          <w:szCs w:val="22"/>
          <w:lang w:val="en-US" w:eastAsia="zh-CN" w:bidi="ar-SA"/>
        </w:rPr>
        <w:t>费</w:t>
      </w:r>
      <w:r>
        <w:rPr>
          <w:rFonts w:hint="default" w:ascii="宋体" w:hAnsi="宋体" w:eastAsia="宋体" w:cs="仿宋_GB2312"/>
          <w:b/>
          <w:color w:val="000000"/>
          <w:kern w:val="0"/>
          <w:sz w:val="21"/>
          <w:szCs w:val="22"/>
          <w:lang w:val="en-US" w:eastAsia="zh-CN" w:bidi="ar-SA"/>
        </w:rPr>
        <w:t>等，因质量问题引起的更换、技术指导和培训、成品保护、投标人的利润、税金、政策性文件的规定以及包括原材料涨价等合同明示或暗示的所有一切风险、责任和义务的费用</w:t>
      </w:r>
      <w:r>
        <w:rPr>
          <w:rFonts w:hint="eastAsia" w:ascii="宋体" w:hAnsi="宋体" w:eastAsia="宋体" w:cs="仿宋_GB2312"/>
          <w:b/>
          <w:color w:val="000000"/>
          <w:kern w:val="0"/>
          <w:sz w:val="21"/>
          <w:szCs w:val="22"/>
          <w:lang w:val="en-US" w:eastAsia="zh-CN" w:bidi="ar-SA"/>
        </w:rPr>
        <w:t>，</w:t>
      </w:r>
      <w:r>
        <w:rPr>
          <w:rFonts w:hint="default" w:ascii="宋体" w:hAnsi="宋体" w:eastAsia="宋体" w:cs="仿宋_GB2312"/>
          <w:b/>
          <w:color w:val="000000"/>
          <w:kern w:val="0"/>
          <w:sz w:val="21"/>
          <w:szCs w:val="22"/>
          <w:lang w:val="en-US" w:eastAsia="zh-CN" w:bidi="ar-SA"/>
        </w:rPr>
        <w:t>本次报价</w:t>
      </w:r>
      <w:r>
        <w:rPr>
          <w:rFonts w:hint="eastAsia" w:ascii="宋体" w:hAnsi="宋体" w:eastAsia="宋体" w:cs="仿宋_GB2312"/>
          <w:b/>
          <w:color w:val="000000"/>
          <w:kern w:val="0"/>
          <w:sz w:val="21"/>
          <w:szCs w:val="22"/>
          <w:lang w:val="en-US" w:eastAsia="zh-CN" w:bidi="ar-SA"/>
        </w:rPr>
        <w:t>投标企业</w:t>
      </w:r>
      <w:r>
        <w:rPr>
          <w:rFonts w:hint="default" w:ascii="宋体" w:hAnsi="宋体" w:eastAsia="宋体" w:cs="仿宋_GB2312"/>
          <w:b/>
          <w:color w:val="000000"/>
          <w:kern w:val="0"/>
          <w:sz w:val="21"/>
          <w:szCs w:val="22"/>
          <w:lang w:val="en-US" w:eastAsia="zh-CN" w:bidi="ar-SA"/>
        </w:rPr>
        <w:t>必须考虑</w:t>
      </w:r>
      <w:r>
        <w:rPr>
          <w:rFonts w:hint="eastAsia" w:ascii="宋体" w:hAnsi="宋体" w:eastAsia="宋体" w:cs="仿宋_GB2312"/>
          <w:b/>
          <w:color w:val="000000"/>
          <w:kern w:val="0"/>
          <w:sz w:val="21"/>
          <w:szCs w:val="22"/>
          <w:lang w:val="en-US" w:eastAsia="zh-CN" w:bidi="ar-SA"/>
        </w:rPr>
        <w:t>清楚一切费用，一旦中标不增加任何费用</w:t>
      </w:r>
      <w:r>
        <w:rPr>
          <w:rFonts w:hint="default" w:ascii="宋体" w:hAnsi="宋体" w:eastAsia="宋体" w:cs="仿宋_GB2312"/>
          <w:b/>
          <w:color w:val="000000"/>
          <w:kern w:val="0"/>
          <w:sz w:val="21"/>
          <w:szCs w:val="22"/>
          <w:lang w:val="en-US" w:eastAsia="zh-CN" w:bidi="ar-SA"/>
        </w:rPr>
        <w:t>。</w:t>
      </w: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宋体" w:hAnsi="宋体" w:eastAsia="宋体" w:cs="仿宋_GB2312"/>
          <w:b/>
          <w:color w:val="000000"/>
          <w:kern w:val="0"/>
          <w:sz w:val="21"/>
          <w:szCs w:val="22"/>
          <w:lang w:val="en-US" w:eastAsia="zh-CN" w:bidi="ar-SA"/>
        </w:rPr>
      </w:pPr>
      <w:r>
        <w:rPr>
          <w:rFonts w:hint="eastAsia" w:ascii="宋体" w:hAnsi="宋体" w:eastAsia="宋体" w:cs="仿宋_GB2312"/>
          <w:b/>
          <w:color w:val="000000"/>
          <w:kern w:val="0"/>
          <w:sz w:val="21"/>
          <w:szCs w:val="22"/>
          <w:lang w:val="en-US" w:eastAsia="zh-CN" w:bidi="ar-SA"/>
        </w:rPr>
        <w:t>3.</w:t>
      </w:r>
      <w:r>
        <w:rPr>
          <w:rFonts w:hint="default" w:ascii="宋体" w:hAnsi="宋体" w:eastAsia="宋体" w:cs="仿宋_GB2312"/>
          <w:b/>
          <w:color w:val="000000"/>
          <w:kern w:val="0"/>
          <w:sz w:val="21"/>
          <w:szCs w:val="22"/>
          <w:lang w:val="en-US" w:eastAsia="zh-CN" w:bidi="ar-SA"/>
        </w:rPr>
        <w:t>质量标准</w:t>
      </w:r>
      <w:r>
        <w:rPr>
          <w:rFonts w:hint="eastAsia" w:ascii="宋体" w:hAnsi="宋体" w:eastAsia="宋体" w:cs="仿宋_GB2312"/>
          <w:b/>
          <w:color w:val="000000"/>
          <w:kern w:val="0"/>
          <w:sz w:val="21"/>
          <w:szCs w:val="22"/>
          <w:lang w:val="en-US" w:eastAsia="zh-CN" w:bidi="ar-SA"/>
        </w:rPr>
        <w:t>：货物的技术指标作为交货验收时的依据（采购人按照所投产品的技术规格及商务要求验收货物，如投标人实际应标的标准高于国家标准及招标文件中的要求，则按投标人应标标准验收）</w:t>
      </w: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default" w:ascii="宋体" w:hAnsi="宋体" w:eastAsia="宋体" w:cs="仿宋_GB2312"/>
          <w:b/>
          <w:color w:val="000000"/>
          <w:kern w:val="0"/>
          <w:sz w:val="21"/>
          <w:szCs w:val="22"/>
          <w:lang w:val="en-US" w:eastAsia="zh-CN" w:bidi="ar-SA"/>
        </w:rPr>
      </w:pPr>
      <w:r>
        <w:rPr>
          <w:rFonts w:hint="eastAsia" w:ascii="宋体" w:hAnsi="宋体" w:eastAsia="宋体" w:cs="仿宋_GB2312"/>
          <w:b/>
          <w:color w:val="000000"/>
          <w:kern w:val="0"/>
          <w:sz w:val="21"/>
          <w:szCs w:val="22"/>
          <w:lang w:val="en-US" w:eastAsia="zh-CN" w:bidi="ar-SA"/>
        </w:rPr>
        <w:t>4.参数中涉及到的国家标准若有最新标准按最新标准执行。</w:t>
      </w:r>
    </w:p>
    <w:p>
      <w:pPr>
        <w:spacing w:line="360" w:lineRule="auto"/>
        <w:ind w:firstLine="486"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一、</w:t>
      </w:r>
      <w:r>
        <w:rPr>
          <w:rFonts w:hint="eastAsia" w:ascii="仿宋" w:hAnsi="仿宋" w:eastAsia="仿宋" w:cs="仿宋"/>
          <w:b/>
          <w:bCs/>
          <w:color w:val="000000" w:themeColor="text1"/>
          <w:sz w:val="24"/>
          <w:szCs w:val="24"/>
          <w14:textFill>
            <w14:solidFill>
              <w14:schemeClr w14:val="tx1"/>
            </w14:solidFill>
          </w14:textFill>
        </w:rPr>
        <w:t>交货时</w:t>
      </w:r>
      <w:r>
        <w:rPr>
          <w:rFonts w:hint="eastAsia" w:ascii="仿宋" w:hAnsi="仿宋" w:eastAsia="仿宋" w:cs="仿宋"/>
          <w:b/>
          <w:bCs/>
          <w:color w:val="000000" w:themeColor="text1"/>
          <w:sz w:val="24"/>
          <w:szCs w:val="24"/>
          <w:lang w:eastAsia="zh-CN"/>
          <w14:textFill>
            <w14:solidFill>
              <w14:schemeClr w14:val="tx1"/>
            </w14:solidFill>
          </w14:textFill>
        </w:rPr>
        <w:t>交货地点</w:t>
      </w:r>
      <w:r>
        <w:rPr>
          <w:rFonts w:hint="eastAsia" w:ascii="仿宋" w:hAnsi="仿宋" w:eastAsia="仿宋" w:cs="仿宋"/>
          <w:b/>
          <w:bCs/>
          <w:color w:val="000000" w:themeColor="text1"/>
          <w:sz w:val="24"/>
          <w:szCs w:val="24"/>
          <w14:textFill>
            <w14:solidFill>
              <w14:schemeClr w14:val="tx1"/>
            </w14:solidFill>
          </w14:textFill>
        </w:rPr>
        <w:t>：</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供货安装完成</w:t>
      </w:r>
      <w:r>
        <w:rPr>
          <w:rFonts w:hint="eastAsia" w:ascii="仿宋" w:hAnsi="仿宋" w:eastAsia="仿宋" w:cs="仿宋"/>
          <w:color w:val="000000" w:themeColor="text1"/>
          <w:sz w:val="24"/>
          <w:szCs w:val="24"/>
          <w:lang w:eastAsia="zh-CN"/>
          <w14:textFill>
            <w14:solidFill>
              <w14:schemeClr w14:val="tx1"/>
            </w14:solidFill>
          </w14:textFill>
        </w:rPr>
        <w:t>时间：</w:t>
      </w:r>
      <w:r>
        <w:rPr>
          <w:rFonts w:hint="eastAsia" w:ascii="仿宋" w:hAnsi="仿宋" w:eastAsia="仿宋" w:cs="仿宋"/>
          <w:color w:val="000000" w:themeColor="text1"/>
          <w:sz w:val="24"/>
          <w:szCs w:val="24"/>
          <w:u w:val="single"/>
          <w:lang w:val="en-US" w:eastAsia="zh-CN"/>
          <w14:textFill>
            <w14:solidFill>
              <w14:schemeClr w14:val="tx1"/>
            </w14:solidFill>
          </w14:textFill>
        </w:rPr>
        <w:t>20</w:t>
      </w:r>
      <w:r>
        <w:rPr>
          <w:rFonts w:hint="eastAsia" w:ascii="仿宋" w:hAnsi="仿宋" w:eastAsia="仿宋" w:cs="仿宋"/>
          <w:bCs/>
          <w:color w:val="000000" w:themeColor="text1"/>
          <w:sz w:val="24"/>
          <w:lang w:val="en-US" w:eastAsia="zh-CN"/>
          <w14:textFill>
            <w14:solidFill>
              <w14:schemeClr w14:val="tx1"/>
            </w14:solidFill>
          </w14:textFill>
        </w:rPr>
        <w:t>日</w:t>
      </w:r>
    </w:p>
    <w:p>
      <w:pPr>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交货地点：阿图什市新城高级中学</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pStyle w:val="37"/>
        <w:ind w:left="0" w:leftChars="0" w:firstLine="486" w:firstLineChars="200"/>
        <w:rPr>
          <w:rFonts w:hint="eastAsia"/>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质保期：2年</w:t>
      </w:r>
    </w:p>
    <w:p>
      <w:pPr>
        <w:spacing w:line="360" w:lineRule="auto"/>
        <w:ind w:firstLine="486"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二</w:t>
      </w:r>
      <w:r>
        <w:rPr>
          <w:rFonts w:hint="eastAsia" w:ascii="仿宋" w:hAnsi="仿宋" w:eastAsia="仿宋" w:cs="仿宋"/>
          <w:b/>
          <w:bCs/>
          <w:color w:val="000000" w:themeColor="text1"/>
          <w:sz w:val="24"/>
          <w:szCs w:val="24"/>
          <w14:textFill>
            <w14:solidFill>
              <w14:schemeClr w14:val="tx1"/>
            </w14:solidFill>
          </w14:textFill>
        </w:rPr>
        <w:t>、验收</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1.货物的技术指标作为交货验收时的依据（采购人按照所投产品的技术规格及商务要求验收货物，如投标人实际应标的标准高于国家标准及招标文件中的要求，则按投标人应标标准验收）。</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2、货物到达现场后，供应商应在使用单位人员在场情况下当面共同清点、检查，作出检查记录，双方签字确认。</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3、货物验收时，供应商向采购人提供生产厂家出具的验收报告、合格证、厂家资格证件等相关文件及计量检验所出具的检测报告。</w:t>
      </w:r>
    </w:p>
    <w:p>
      <w:pPr>
        <w:shd w:val="clear" w:color="auto" w:fill="auto"/>
        <w:spacing w:line="360" w:lineRule="auto"/>
        <w:ind w:firstLine="486"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4、供应商提供的货物未达到招标文件规定要求，且对采购人造成损失的，由供应商承担一切责任，并赔偿所造成的损失。</w:t>
      </w:r>
    </w:p>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商务条款</w:t>
      </w:r>
    </w:p>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一、投标报价</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项目报价采用人民币综合总价，以元为单位标准，投标供应商应严格按照“开标一览表”和“分项报价明细表”的格式认真填写。本项目只接受一个投标报价，有选择的或有条件的报价将不予接受。</w:t>
      </w:r>
    </w:p>
    <w:p>
      <w:pPr>
        <w:shd w:val="clear" w:color="auto" w:fill="auto"/>
        <w:spacing w:line="44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 w:val="24"/>
          <w:szCs w:val="24"/>
          <w:lang w:eastAsia="zh-CN"/>
        </w:rPr>
        <w:t>投标报价应包括：货物本身价格、保险费用、包装费、运输费用、二次搬运费、损耗、技术指导、税金费用、随产品备品备件费、专用工具费、随产品资料费、技术服务费、技术考察费、培训费、安装费、调试费、人工费、自检费及验收合格前和质保期内发生的一切费用、应当提供的伴随服务/售后服务费用等直至正常使用的一切费用。</w:t>
      </w:r>
    </w:p>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二、质量保证</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货物及其各部件应为全新，未曾使用过之优质产品，与规定的质量、规格和性能相符，并保证该产品确系原厂制造，同时提供产品的质量保证书、技术性能说明书、有关部门的检测测试报告、质量标准认证证书等相关材料。</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同时建设单位将对成品及原辅材料随时作随机抽查进行检测，对于检测不合格的，该批次货物无条件退场。确保供货期内合格产品供货，如不能提供按合同条款的规定进行处罚。同时招标人有权取消中标单位的中标资格且终止采购合同。</w:t>
      </w:r>
    </w:p>
    <w:bookmarkEnd w:id="45"/>
    <w:bookmarkEnd w:id="46"/>
    <w:bookmarkEnd w:id="47"/>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bookmarkStart w:id="48" w:name="_Toc8238"/>
      <w:bookmarkStart w:id="49" w:name="_Toc16945"/>
      <w:bookmarkStart w:id="50" w:name="_Toc21807"/>
      <w:bookmarkStart w:id="51" w:name="_Toc469495740"/>
      <w:r>
        <w:rPr>
          <w:rFonts w:hint="eastAsia" w:ascii="仿宋" w:hAnsi="仿宋" w:eastAsia="仿宋" w:cs="仿宋"/>
          <w:b/>
          <w:bCs/>
          <w:color w:val="000000" w:themeColor="text1"/>
          <w:sz w:val="24"/>
          <w:szCs w:val="24"/>
          <w:lang w:val="en-US" w:eastAsia="zh-CN"/>
          <w14:textFill>
            <w14:solidFill>
              <w14:schemeClr w14:val="tx1"/>
            </w14:solidFill>
          </w14:textFill>
        </w:rPr>
        <w:t>三</w:t>
      </w:r>
      <w:r>
        <w:rPr>
          <w:rFonts w:hint="eastAsia" w:ascii="仿宋" w:hAnsi="仿宋" w:eastAsia="仿宋" w:cs="仿宋"/>
          <w:b/>
          <w:bCs/>
          <w:color w:val="000000" w:themeColor="text1"/>
          <w:sz w:val="24"/>
          <w:szCs w:val="24"/>
          <w:lang w:eastAsia="zh-CN"/>
          <w14:textFill>
            <w14:solidFill>
              <w14:schemeClr w14:val="tx1"/>
            </w14:solidFill>
          </w14:textFill>
        </w:rPr>
        <w:t>、 知识产权</w:t>
      </w:r>
      <w:bookmarkEnd w:id="48"/>
      <w:bookmarkEnd w:id="49"/>
      <w:bookmarkEnd w:id="50"/>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本项目在进行过程中，所产生的所有与本项目相关的，无论以任何载体形式出现的工作成果，其知识产权均属于招标方所有。</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投标方保证招标方及其用户对设备享有合法的使用权。</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投标方保证招标方及其用户在使用过程中不受到第三方关于侵犯专利权等知识产权的指控。任何第三方如果提出指控，投标方须与第三方交涉并承担可能发生的一切法律责任和费用。</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与本项目相关的商业秘密信息、技术资料和技术诀窍等所有权归甲方所有。供货方非经用户同意不得向第三方转让本条所约定的相关所有权和使用权或泄露秘密信息、技术资料或技术诀窍。任何一方违反本条的约定，应承担违约责任，并赔偿另一方的损失。本项目另有规定或双方另行约定的除外。</w:t>
      </w:r>
    </w:p>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bookmarkStart w:id="52" w:name="_Toc20832"/>
      <w:bookmarkStart w:id="53" w:name="_Toc7598"/>
      <w:bookmarkStart w:id="54" w:name="_Toc12239"/>
      <w:bookmarkStart w:id="55" w:name="_Toc267320054"/>
      <w:bookmarkStart w:id="56" w:name="_Toc439255252"/>
      <w:bookmarkStart w:id="57" w:name="_Toc12840_WPSOffice_Level1"/>
      <w:r>
        <w:rPr>
          <w:rFonts w:hint="eastAsia" w:ascii="仿宋" w:hAnsi="仿宋" w:eastAsia="仿宋" w:cs="仿宋"/>
          <w:b/>
          <w:bCs/>
          <w:color w:val="000000" w:themeColor="text1"/>
          <w:sz w:val="24"/>
          <w:szCs w:val="24"/>
          <w:lang w:val="en-US" w:eastAsia="zh-CN"/>
          <w14:textFill>
            <w14:solidFill>
              <w14:schemeClr w14:val="tx1"/>
            </w14:solidFill>
          </w14:textFill>
        </w:rPr>
        <w:t>三、</w:t>
      </w:r>
      <w:r>
        <w:rPr>
          <w:rFonts w:hint="eastAsia" w:ascii="仿宋" w:hAnsi="仿宋" w:eastAsia="仿宋" w:cs="仿宋"/>
          <w:b/>
          <w:bCs/>
          <w:color w:val="000000" w:themeColor="text1"/>
          <w:sz w:val="24"/>
          <w:szCs w:val="24"/>
          <w:lang w:eastAsia="zh-CN"/>
          <w14:textFill>
            <w14:solidFill>
              <w14:schemeClr w14:val="tx1"/>
            </w14:solidFill>
          </w14:textFill>
        </w:rPr>
        <w:t xml:space="preserve"> 其他</w:t>
      </w:r>
      <w:bookmarkEnd w:id="52"/>
      <w:bookmarkEnd w:id="53"/>
      <w:bookmarkEnd w:id="54"/>
    </w:p>
    <w:bookmarkEnd w:id="55"/>
    <w:bookmarkEnd w:id="56"/>
    <w:bookmarkEnd w:id="57"/>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投标人必须在投标文件中对以上条款和服务承诺明确列出，承诺内容必须达到本篇及招标文件其他条款的要求。</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中标人与采购人签订《协议》后，须与用户方签订《合同》，明确具体供货数量、供货时间、送达地点等内容。</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其他未尽事宜由供需双方在采购合同中详细约定。</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4、 </w:t>
      </w:r>
      <w:r>
        <w:rPr>
          <w:rFonts w:hint="eastAsia" w:ascii="仿宋" w:hAnsi="仿宋" w:eastAsia="仿宋" w:cs="仿宋"/>
          <w:color w:val="000000" w:themeColor="text1"/>
          <w:sz w:val="24"/>
          <w:szCs w:val="24"/>
          <w:lang w:eastAsia="zh-CN"/>
          <w14:textFill>
            <w14:solidFill>
              <w14:schemeClr w14:val="tx1"/>
            </w14:solidFill>
          </w14:textFill>
        </w:rPr>
        <w:t>若供货服务商不能按招标文件规定的交货期正常交货，采购方有权终止采购合同，并将相关情况上报给采购计划主管部门，取消其中标资格。</w:t>
      </w:r>
    </w:p>
    <w:p>
      <w:pPr>
        <w:spacing w:line="360" w:lineRule="auto"/>
        <w:ind w:firstLine="486" w:firstLineChars="200"/>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5、其他未尽事宜由供需双方在采购合同中详细约定。</w:t>
      </w:r>
    </w:p>
    <w:p>
      <w:pPr>
        <w:pStyle w:val="4"/>
        <w:rPr>
          <w:rFonts w:hint="eastAsia" w:ascii="仿宋" w:hAnsi="仿宋" w:eastAsia="仿宋" w:cs="仿宋"/>
          <w:color w:val="000000" w:themeColor="text1"/>
          <w14:textFill>
            <w14:solidFill>
              <w14:schemeClr w14:val="tx1"/>
            </w14:solidFill>
          </w14:textFill>
        </w:rPr>
      </w:pPr>
    </w:p>
    <w:p>
      <w:pPr>
        <w:pStyle w:val="4"/>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ascii="仿宋" w:hAnsi="仿宋" w:eastAsia="仿宋" w:cs="仿宋"/>
          <w:color w:val="000000" w:themeColor="text1"/>
          <w14:textFill>
            <w14:solidFill>
              <w14:schemeClr w14:val="tx1"/>
            </w14:solidFill>
          </w14:textFill>
        </w:rPr>
      </w:pPr>
    </w:p>
    <w:p>
      <w:pPr>
        <w:numPr>
          <w:ilvl w:val="0"/>
          <w:numId w:val="9"/>
        </w:numPr>
        <w:spacing w:line="360" w:lineRule="auto"/>
        <w:ind w:firstLine="606" w:firstLineChars="200"/>
        <w:jc w:val="center"/>
        <w:outlineLvl w:val="0"/>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 xml:space="preserve"> </w:t>
      </w:r>
      <w:bookmarkEnd w:id="51"/>
      <w:r>
        <w:rPr>
          <w:rFonts w:hint="eastAsia" w:ascii="仿宋" w:hAnsi="仿宋" w:eastAsia="仿宋" w:cs="仿宋"/>
          <w:b/>
          <w:bCs/>
          <w:color w:val="000000" w:themeColor="text1"/>
          <w:sz w:val="36"/>
          <w:szCs w:val="36"/>
          <w14:textFill>
            <w14:solidFill>
              <w14:schemeClr w14:val="tx1"/>
            </w14:solidFill>
          </w14:textFill>
        </w:rPr>
        <w:t>合  同</w:t>
      </w:r>
    </w:p>
    <w:p>
      <w:pPr>
        <w:jc w:val="center"/>
        <w:rPr>
          <w:rFonts w:hint="eastAsia" w:ascii="仿宋" w:hAnsi="仿宋" w:eastAsia="仿宋" w:cs="仿宋"/>
          <w:b/>
          <w:bCs/>
          <w:color w:val="000000" w:themeColor="text1"/>
          <w:sz w:val="28"/>
          <w14:textFill>
            <w14:solidFill>
              <w14:schemeClr w14:val="tx1"/>
            </w14:solidFill>
          </w14:textFill>
        </w:rPr>
      </w:pP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 采购合同主要条款</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（本合同为合同样稿，最终稿由供需双方协商后确定）</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合同编号：</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需    方：</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供 应 方：</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                受有关单位委托，为（      下称需方）经公开招标结果确定           为供应方。现经供需双方充分协商订立本合同。</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一、名称、规格、数量及价款</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（名称、规格、数量及单价）                           </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合同总金额          元整（￥      元）。</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二、质量要求及技术标准</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1、供应方交付的货物的技术标准不低于国家标准。</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2、供应方在交付货物的同时应提供国家规定的检验合格证明等文件。</w:t>
      </w:r>
    </w:p>
    <w:p>
      <w:pPr>
        <w:adjustRightInd w:val="0"/>
        <w:snapToGrid w:val="0"/>
        <w:spacing w:line="360" w:lineRule="auto"/>
        <w:ind w:firstLine="243" w:firstLineChars="100"/>
        <w:rPr>
          <w:rFonts w:hint="eastAsia" w:ascii="仿宋" w:hAnsi="仿宋" w:eastAsia="仿宋" w:cs="仿宋"/>
          <w:bCs/>
          <w:color w:val="FF0000"/>
          <w:sz w:val="24"/>
        </w:rPr>
      </w:pPr>
      <w:r>
        <w:rPr>
          <w:rFonts w:hint="eastAsia" w:ascii="仿宋" w:hAnsi="仿宋" w:eastAsia="仿宋" w:cs="仿宋"/>
          <w:bCs/>
          <w:color w:val="000000" w:themeColor="text1"/>
          <w:sz w:val="24"/>
          <w14:textFill>
            <w14:solidFill>
              <w14:schemeClr w14:val="tx1"/>
            </w14:solidFill>
          </w14:textFill>
        </w:rPr>
        <w:t>三、交货</w:t>
      </w:r>
      <w:r>
        <w:rPr>
          <w:rFonts w:hint="eastAsia" w:ascii="仿宋" w:hAnsi="仿宋" w:eastAsia="仿宋" w:cs="仿宋"/>
          <w:bCs/>
          <w:color w:val="FF0000"/>
          <w:sz w:val="24"/>
        </w:rPr>
        <w:t>时间</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FF0000"/>
          <w:sz w:val="24"/>
          <w:u w:val="single"/>
          <w:lang w:val="en-US" w:eastAsia="zh-CN"/>
        </w:rPr>
        <w:t xml:space="preserve">      </w:t>
      </w:r>
      <w:r>
        <w:rPr>
          <w:rFonts w:hint="eastAsia" w:ascii="仿宋" w:hAnsi="仿宋" w:eastAsia="仿宋" w:cs="仿宋"/>
          <w:bCs/>
          <w:color w:val="000000" w:themeColor="text1"/>
          <w:sz w:val="24"/>
          <w:lang w:val="en-US" w:eastAsia="zh-CN"/>
          <w14:textFill>
            <w14:solidFill>
              <w14:schemeClr w14:val="tx1"/>
            </w14:solidFill>
          </w14:textFill>
        </w:rPr>
        <w:t>日前供货安装并检验完毕</w:t>
      </w:r>
      <w:r>
        <w:rPr>
          <w:rFonts w:hint="eastAsia" w:ascii="仿宋" w:hAnsi="仿宋" w:eastAsia="仿宋" w:cs="仿宋"/>
          <w:bCs/>
          <w:color w:val="000000" w:themeColor="text1"/>
          <w:sz w:val="24"/>
          <w14:textFill>
            <w14:solidFill>
              <w14:schemeClr w14:val="tx1"/>
            </w14:solidFill>
          </w14:textFill>
        </w:rPr>
        <w:t>。</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四、验收   </w:t>
      </w:r>
    </w:p>
    <w:p>
      <w:pPr>
        <w:shd w:val="clear" w:color="auto" w:fill="auto"/>
        <w:spacing w:line="360" w:lineRule="auto"/>
        <w:ind w:firstLine="486"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1.货物的技术指标作为交货验收时的依据（采购人按照所投产品的技术规格及商务要求验收货物，如投标人实际应标的标准高于国家标准及招标文件中的要求，则按投标人应标标准验收）。</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2、货物到达现场后，供应商应在使用单位人员在场情况下当面共同清点、检查，作出检查记录，双方签字确认。</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3、货物验收时，供应商向采购人提供生产厂家出具的验收报告、合格证、厂家资格证件等相关文件及计量检验所出具的检测报告。</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4、供应商提供的货物未达到招标文件规定要求，且对采购人造成损失的，由供应商承担一切责任，并赔偿所造成的损失。</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五、付款方式</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lang w:val="en-US" w:eastAsia="zh-CN"/>
          <w14:textFill>
            <w14:solidFill>
              <w14:schemeClr w14:val="tx1"/>
            </w14:solidFill>
          </w14:textFill>
        </w:rPr>
      </w:pPr>
      <w:r>
        <w:rPr>
          <w:rFonts w:hint="eastAsia" w:ascii="仿宋" w:hAnsi="仿宋" w:eastAsia="仿宋" w:cs="仿宋"/>
          <w:bCs/>
          <w:color w:val="FF0000"/>
          <w:sz w:val="24"/>
          <w:lang w:val="en-US" w:eastAsia="zh-CN"/>
        </w:rPr>
        <w:t>（实际以签订合同为准）</w:t>
      </w:r>
      <w:r>
        <w:rPr>
          <w:rFonts w:hint="eastAsia" w:ascii="仿宋" w:hAnsi="仿宋" w:eastAsia="仿宋" w:cs="仿宋"/>
          <w:bCs/>
          <w:color w:val="000000" w:themeColor="text1"/>
          <w:sz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六、违约责任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违反买卖合同者，应承担违约责任，向对方支付合同金额20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2、如有质量问题时需方可以按照供应方投标文件的服务承诺从质量保证金款项中扣除相关费用。</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3、其它违约，按《中华人民共和国合同法》的相关条款执行。</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七、解决合同纠纷的方式</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当出现纠纷时，双方协商解决；协商不成时可向当地仲裁机关申请仲裁。</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八、技术协议</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附技术协议（另定）</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九、其它约定事项</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1、本合同壹式叁份，经双方法定代表人或授权代理人签章，</w:t>
      </w:r>
      <w:r>
        <w:rPr>
          <w:rFonts w:hint="eastAsia" w:ascii="仿宋" w:hAnsi="仿宋" w:eastAsia="仿宋" w:cs="仿宋"/>
          <w:bCs/>
          <w:color w:val="000000" w:themeColor="text1"/>
          <w:sz w:val="24"/>
          <w:lang w:eastAsia="zh-CN"/>
          <w14:textFill>
            <w14:solidFill>
              <w14:schemeClr w14:val="tx1"/>
            </w14:solidFill>
          </w14:textFill>
        </w:rPr>
        <w:t>市</w:t>
      </w:r>
      <w:r>
        <w:rPr>
          <w:rFonts w:hint="eastAsia" w:ascii="仿宋" w:hAnsi="仿宋" w:eastAsia="仿宋" w:cs="仿宋"/>
          <w:bCs/>
          <w:color w:val="000000" w:themeColor="text1"/>
          <w:sz w:val="24"/>
          <w14:textFill>
            <w14:solidFill>
              <w14:schemeClr w14:val="tx1"/>
            </w14:solidFill>
          </w14:textFill>
        </w:rPr>
        <w:t>政府采购中心鉴证后生效。</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2、本合同一式三份，供应方执一份，需方执一份，鉴证方执一份。</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3、相关招标文件、投标文件与本合同具有同等法律效力。</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供  应  方：                               需     方：</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法定代表人：                               法定代表人：</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授权代理人：                               授权代理人：</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 地址：                                 单位 地址：</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联系 电话：                                 联系 电话：</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开户 银行：                                 开户 银行：</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账     号：                                 账     号：</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鉴  证  方（签字盖章）：</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签约时间：                                   签约地点：</w:t>
      </w:r>
    </w:p>
    <w:p>
      <w:pPr>
        <w:pStyle w:val="41"/>
        <w:keepNext/>
        <w:keepLines/>
        <w:widowControl w:val="0"/>
        <w:shd w:val="clear" w:color="auto" w:fill="auto"/>
        <w:bidi w:val="0"/>
        <w:spacing w:before="0" w:after="1160" w:line="240" w:lineRule="auto"/>
        <w:ind w:left="0" w:right="0" w:firstLine="0"/>
        <w:jc w:val="center"/>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pacing w:val="0"/>
          <w:w w:val="100"/>
          <w:position w:val="0"/>
          <w:sz w:val="36"/>
          <w:szCs w:val="36"/>
          <w14:textFill>
            <w14:solidFill>
              <w14:schemeClr w14:val="tx1"/>
            </w14:solidFill>
          </w14:textFill>
        </w:rPr>
        <w:t>第</w:t>
      </w:r>
      <w:r>
        <w:rPr>
          <w:rFonts w:hint="eastAsia" w:ascii="仿宋" w:hAnsi="仿宋" w:eastAsia="仿宋" w:cs="仿宋"/>
          <w:b/>
          <w:bCs/>
          <w:color w:val="000000" w:themeColor="text1"/>
          <w:spacing w:val="0"/>
          <w:w w:val="100"/>
          <w:position w:val="0"/>
          <w:sz w:val="36"/>
          <w:szCs w:val="36"/>
          <w:lang w:eastAsia="zh-CN"/>
          <w14:textFill>
            <w14:solidFill>
              <w14:schemeClr w14:val="tx1"/>
            </w14:solidFill>
          </w14:textFill>
        </w:rPr>
        <w:t>六</w:t>
      </w:r>
      <w:r>
        <w:rPr>
          <w:rFonts w:hint="eastAsia" w:ascii="仿宋" w:hAnsi="仿宋" w:eastAsia="仿宋" w:cs="仿宋"/>
          <w:b/>
          <w:bCs/>
          <w:color w:val="000000" w:themeColor="text1"/>
          <w:spacing w:val="0"/>
          <w:w w:val="100"/>
          <w:position w:val="0"/>
          <w:sz w:val="36"/>
          <w:szCs w:val="36"/>
          <w14:textFill>
            <w14:solidFill>
              <w14:schemeClr w14:val="tx1"/>
            </w14:solidFill>
          </w14:textFill>
        </w:rPr>
        <w:t>部分</w:t>
      </w:r>
      <w:r>
        <w:rPr>
          <w:rFonts w:hint="eastAsia" w:ascii="仿宋" w:hAnsi="仿宋" w:eastAsia="仿宋" w:cs="仿宋"/>
          <w:b/>
          <w:bCs/>
          <w:color w:val="000000" w:themeColor="text1"/>
          <w:spacing w:val="0"/>
          <w:w w:val="100"/>
          <w:position w:val="0"/>
          <w:sz w:val="36"/>
          <w:szCs w:val="36"/>
          <w:lang w:val="en-US" w:eastAsia="zh-CN"/>
          <w14:textFill>
            <w14:solidFill>
              <w14:schemeClr w14:val="tx1"/>
            </w14:solidFill>
          </w14:textFill>
        </w:rPr>
        <w:t xml:space="preserve">  </w:t>
      </w:r>
      <w:r>
        <w:rPr>
          <w:rFonts w:hint="eastAsia" w:ascii="仿宋" w:hAnsi="仿宋" w:eastAsia="仿宋" w:cs="仿宋"/>
          <w:b/>
          <w:bCs/>
          <w:color w:val="000000" w:themeColor="text1"/>
          <w:spacing w:val="0"/>
          <w:w w:val="100"/>
          <w:position w:val="0"/>
          <w:sz w:val="36"/>
          <w:szCs w:val="36"/>
          <w14:textFill>
            <w14:solidFill>
              <w14:schemeClr w14:val="tx1"/>
            </w14:solidFill>
          </w14:textFill>
        </w:rPr>
        <w:t>投标文件格式</w:t>
      </w:r>
    </w:p>
    <w:p>
      <w:pPr>
        <w:adjustRightInd w:val="0"/>
        <w:snapToGrid w:val="0"/>
        <w:spacing w:line="360" w:lineRule="auto"/>
        <w:ind w:left="602" w:right="70" w:hanging="602"/>
        <w:jc w:val="right"/>
        <w:rPr>
          <w:rFonts w:hint="eastAsia" w:ascii="仿宋" w:hAnsi="仿宋" w:eastAsia="仿宋" w:cs="仿宋"/>
          <w:b/>
          <w:bCs/>
          <w:color w:val="000000" w:themeColor="text1"/>
          <w:sz w:val="28"/>
          <w:szCs w:val="28"/>
          <w:bdr w:val="single" w:color="auto" w:sz="4" w:space="0"/>
          <w14:textFill>
            <w14:solidFill>
              <w14:schemeClr w14:val="tx1"/>
            </w14:solidFill>
          </w14:textFill>
        </w:rPr>
      </w:pPr>
      <w:bookmarkStart w:id="58" w:name="bookmark196"/>
      <w:r>
        <w:rPr>
          <w:rFonts w:hint="eastAsia" w:ascii="仿宋" w:hAnsi="仿宋" w:eastAsia="仿宋" w:cs="仿宋"/>
          <w:b/>
          <w:bCs/>
          <w:color w:val="000000" w:themeColor="text1"/>
          <w:sz w:val="28"/>
          <w:szCs w:val="28"/>
          <w:bdr w:val="single" w:color="auto" w:sz="4" w:space="0"/>
          <w14:textFill>
            <w14:solidFill>
              <w14:schemeClr w14:val="tx1"/>
            </w14:solidFill>
          </w14:textFill>
        </w:rPr>
        <w:t>正/副 本</w:t>
      </w:r>
    </w:p>
    <w:p>
      <w:pPr>
        <w:adjustRightInd w:val="0"/>
        <w:snapToGrid w:val="0"/>
        <w:spacing w:line="360" w:lineRule="auto"/>
        <w:jc w:val="center"/>
        <w:rPr>
          <w:rFonts w:hint="eastAsia" w:ascii="仿宋" w:hAnsi="仿宋" w:eastAsia="仿宋" w:cs="仿宋"/>
          <w:b/>
          <w:caps/>
          <w:color w:val="000000" w:themeColor="text1"/>
          <w:sz w:val="24"/>
          <w:szCs w:val="24"/>
          <w14:textFill>
            <w14:solidFill>
              <w14:schemeClr w14:val="tx1"/>
            </w14:solidFill>
          </w14:textFill>
        </w:rPr>
      </w:pPr>
    </w:p>
    <w:p>
      <w:pPr>
        <w:adjustRightInd w:val="0"/>
        <w:snapToGrid w:val="0"/>
        <w:spacing w:line="360" w:lineRule="auto"/>
        <w:jc w:val="center"/>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
          <w:caps/>
          <w:color w:val="000000" w:themeColor="text1"/>
          <w:sz w:val="32"/>
          <w:szCs w:val="32"/>
          <w14:textFill>
            <w14:solidFill>
              <w14:schemeClr w14:val="tx1"/>
            </w14:solidFill>
          </w14:textFill>
        </w:rPr>
        <w:t>（项目名称）</w:t>
      </w:r>
    </w:p>
    <w:p>
      <w:pPr>
        <w:adjustRightInd w:val="0"/>
        <w:snapToGrid w:val="0"/>
        <w:spacing w:line="360" w:lineRule="auto"/>
        <w:jc w:val="both"/>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jc w:val="center"/>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jc w:val="center"/>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投标文件</w:t>
      </w:r>
    </w:p>
    <w:p>
      <w:pPr>
        <w:adjustRightInd w:val="0"/>
        <w:snapToGrid w:val="0"/>
        <w:spacing w:line="360" w:lineRule="auto"/>
        <w:jc w:val="center"/>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jc w:val="both"/>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0"/>
          <w:kern w:val="0"/>
          <w:sz w:val="28"/>
          <w:szCs w:val="28"/>
          <w:fitText w:val="2810" w:id="1470909418"/>
          <w14:textFill>
            <w14:solidFill>
              <w14:schemeClr w14:val="tx1"/>
            </w14:solidFill>
          </w14:textFill>
        </w:rPr>
        <w:t>供应商名称（公章）：</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0"/>
          <w:w w:val="77"/>
          <w:kern w:val="0"/>
          <w:sz w:val="28"/>
          <w:szCs w:val="28"/>
          <w:fitText w:val="2810" w:id="1"/>
          <w14:textFill>
            <w14:solidFill>
              <w14:schemeClr w14:val="tx1"/>
            </w14:solidFill>
          </w14:textFill>
        </w:rPr>
        <w:t>法定代表人（</w:t>
      </w:r>
      <w:r>
        <w:rPr>
          <w:rFonts w:hint="eastAsia" w:ascii="仿宋" w:hAnsi="仿宋" w:eastAsia="仿宋" w:cs="仿宋"/>
          <w:b/>
          <w:caps/>
          <w:color w:val="000000" w:themeColor="text1"/>
          <w:spacing w:val="0"/>
          <w:w w:val="77"/>
          <w:kern w:val="0"/>
          <w:sz w:val="28"/>
          <w:szCs w:val="28"/>
          <w:fitText w:val="2810" w:id="1"/>
          <w:lang w:eastAsia="zh-CN"/>
          <w14:textFill>
            <w14:solidFill>
              <w14:schemeClr w14:val="tx1"/>
            </w14:solidFill>
          </w14:textFill>
        </w:rPr>
        <w:t>签章</w:t>
      </w:r>
      <w:r>
        <w:rPr>
          <w:rFonts w:hint="eastAsia" w:ascii="仿宋" w:hAnsi="仿宋" w:eastAsia="仿宋" w:cs="仿宋"/>
          <w:b/>
          <w:caps/>
          <w:color w:val="000000" w:themeColor="text1"/>
          <w:spacing w:val="0"/>
          <w:w w:val="77"/>
          <w:kern w:val="0"/>
          <w:sz w:val="28"/>
          <w:szCs w:val="28"/>
          <w:fitText w:val="2810" w:id="1"/>
          <w14:textFill>
            <w14:solidFill>
              <w14:schemeClr w14:val="tx1"/>
            </w14:solidFill>
          </w14:textFill>
        </w:rPr>
        <w:t>或盖章）</w:t>
      </w:r>
      <w:r>
        <w:rPr>
          <w:rFonts w:hint="eastAsia" w:ascii="仿宋" w:hAnsi="仿宋" w:eastAsia="仿宋" w:cs="仿宋"/>
          <w:b/>
          <w:caps/>
          <w:color w:val="000000" w:themeColor="text1"/>
          <w:spacing w:val="-1"/>
          <w:w w:val="77"/>
          <w:kern w:val="0"/>
          <w:sz w:val="28"/>
          <w:szCs w:val="28"/>
          <w:fitText w:val="2810" w:id="1"/>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113"/>
          <w:kern w:val="0"/>
          <w:sz w:val="28"/>
          <w:szCs w:val="28"/>
          <w:fitText w:val="2810" w:id="2"/>
          <w14:textFill>
            <w14:solidFill>
              <w14:schemeClr w14:val="tx1"/>
            </w14:solidFill>
          </w14:textFill>
        </w:rPr>
        <w:t>供应商地址</w:t>
      </w:r>
      <w:r>
        <w:rPr>
          <w:rFonts w:hint="eastAsia" w:ascii="仿宋" w:hAnsi="仿宋" w:eastAsia="仿宋" w:cs="仿宋"/>
          <w:b/>
          <w:caps/>
          <w:color w:val="000000" w:themeColor="text1"/>
          <w:spacing w:val="0"/>
          <w:kern w:val="0"/>
          <w:sz w:val="28"/>
          <w:szCs w:val="28"/>
          <w:fitText w:val="2810" w:id="2"/>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281"/>
          <w:kern w:val="0"/>
          <w:sz w:val="28"/>
          <w:szCs w:val="28"/>
          <w:fitText w:val="2810" w:id="3"/>
          <w14:textFill>
            <w14:solidFill>
              <w14:schemeClr w14:val="tx1"/>
            </w14:solidFill>
          </w14:textFill>
        </w:rPr>
        <w:t>联系人</w:t>
      </w:r>
      <w:r>
        <w:rPr>
          <w:rFonts w:hint="eastAsia" w:ascii="仿宋" w:hAnsi="仿宋" w:eastAsia="仿宋" w:cs="仿宋"/>
          <w:b/>
          <w:caps/>
          <w:color w:val="000000" w:themeColor="text1"/>
          <w:spacing w:val="2"/>
          <w:kern w:val="0"/>
          <w:sz w:val="28"/>
          <w:szCs w:val="28"/>
          <w:fitText w:val="2810" w:id="3"/>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176"/>
          <w:kern w:val="0"/>
          <w:sz w:val="28"/>
          <w:szCs w:val="28"/>
          <w:fitText w:val="2810" w:id="4"/>
          <w14:textFill>
            <w14:solidFill>
              <w14:schemeClr w14:val="tx1"/>
            </w14:solidFill>
          </w14:textFill>
        </w:rPr>
        <w:t>联系电话</w:t>
      </w:r>
      <w:r>
        <w:rPr>
          <w:rFonts w:hint="eastAsia" w:ascii="仿宋" w:hAnsi="仿宋" w:eastAsia="仿宋" w:cs="仿宋"/>
          <w:b/>
          <w:caps/>
          <w:color w:val="000000" w:themeColor="text1"/>
          <w:spacing w:val="1"/>
          <w:kern w:val="0"/>
          <w:sz w:val="28"/>
          <w:szCs w:val="28"/>
          <w:fitText w:val="2810" w:id="4"/>
          <w14:textFill>
            <w14:solidFill>
              <w14:schemeClr w14:val="tx1"/>
            </w14:solidFill>
          </w14:textFill>
        </w:rPr>
        <w:t>：</w:t>
      </w:r>
    </w:p>
    <w:p>
      <w:pPr>
        <w:adjustRightInd w:val="0"/>
        <w:snapToGrid w:val="0"/>
        <w:spacing w:line="360" w:lineRule="auto"/>
        <w:jc w:val="center"/>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_年__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_月__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_日</w:t>
      </w:r>
    </w:p>
    <w:p>
      <w:pPr>
        <w:pStyle w:val="43"/>
        <w:keepNext w:val="0"/>
        <w:keepLines w:val="0"/>
        <w:widowControl w:val="0"/>
        <w:shd w:val="clear" w:color="auto" w:fill="auto"/>
        <w:bidi w:val="0"/>
        <w:spacing w:before="0" w:after="340" w:line="240" w:lineRule="auto"/>
        <w:ind w:left="0" w:right="0" w:firstLine="0"/>
        <w:jc w:val="left"/>
        <w:rPr>
          <w:rFonts w:hint="eastAsia" w:ascii="仿宋" w:hAnsi="仿宋" w:eastAsia="仿宋" w:cs="仿宋"/>
          <w:color w:val="000000" w:themeColor="text1"/>
          <w:spacing w:val="0"/>
          <w:w w:val="100"/>
          <w:position w:val="0"/>
          <w14:textFill>
            <w14:solidFill>
              <w14:schemeClr w14:val="tx1"/>
            </w14:solidFill>
          </w14:textFill>
        </w:rPr>
      </w:pPr>
    </w:p>
    <w:bookmarkEnd w:id="58"/>
    <w:p>
      <w:pPr>
        <w:pStyle w:val="2"/>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bookmarkStart w:id="59" w:name="_Toc18974"/>
      <w:bookmarkStart w:id="60" w:name="_Toc18694"/>
      <w:bookmarkStart w:id="61" w:name="_Toc8919"/>
      <w:bookmarkStart w:id="62" w:name="_Toc515647803"/>
    </w:p>
    <w:p>
      <w:pPr>
        <w:pStyle w:val="2"/>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2"/>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2"/>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2"/>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2"/>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2"/>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2"/>
        <w:numPr>
          <w:ilvl w:val="0"/>
          <w:numId w:val="0"/>
        </w:numPr>
        <w:shd w:val="clear" w:color="auto" w:fill="auto"/>
        <w:spacing w:before="0" w:line="240" w:lineRule="atLeast"/>
        <w:jc w:val="both"/>
        <w:rPr>
          <w:rFonts w:hint="eastAsia" w:ascii="仿宋" w:hAnsi="仿宋" w:eastAsia="仿宋" w:cs="仿宋"/>
          <w:b/>
          <w:bCs/>
          <w:color w:val="000000" w:themeColor="text1"/>
          <w:sz w:val="24"/>
          <w:highlight w:val="none"/>
          <w14:textFill>
            <w14:solidFill>
              <w14:schemeClr w14:val="tx1"/>
            </w14:solidFill>
          </w14:textFill>
        </w:rPr>
      </w:pPr>
    </w:p>
    <w:p>
      <w:pPr>
        <w:pStyle w:val="2"/>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2"/>
        <w:numPr>
          <w:ilvl w:val="0"/>
          <w:numId w:val="0"/>
        </w:numPr>
        <w:shd w:val="clear" w:color="auto" w:fill="auto"/>
        <w:spacing w:before="0" w:line="24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第一部分 资格证明文件</w:t>
      </w:r>
      <w:bookmarkEnd w:id="59"/>
      <w:bookmarkEnd w:id="60"/>
      <w:bookmarkEnd w:id="61"/>
      <w:bookmarkEnd w:id="62"/>
    </w:p>
    <w:p>
      <w:pPr>
        <w:shd w:val="clear" w:color="auto" w:fill="auto"/>
        <w:spacing w:line="240" w:lineRule="atLeast"/>
        <w:ind w:left="708" w:hanging="716" w:hangingChars="295"/>
        <w:jc w:val="center"/>
        <w:rPr>
          <w:rFonts w:hint="eastAsia" w:ascii="仿宋" w:hAnsi="仿宋" w:eastAsia="仿宋" w:cs="仿宋"/>
          <w:color w:val="000000" w:themeColor="text1"/>
          <w:sz w:val="24"/>
          <w:highlight w:val="none"/>
          <w14:textFill>
            <w14:solidFill>
              <w14:schemeClr w14:val="tx1"/>
            </w14:solidFill>
          </w14:textFill>
        </w:rPr>
      </w:pP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1).具备三证合一营业执照副本；</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2).法定代表人投标需提供法定代表人资格证明书，委托代理人投标需提供法定代表人授权委托书；</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3).投标企业须提供投标人（被授权在职人员）近3个月有效的社保证明；</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4).未被“信用中国”（www.creditchina.gov.cn）、中国政府采购网（www.ccgp.gov.cn）列入失信被执行人、重大税收违法案件当事人名单、政府采购严重违法失信行为记录名单；</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5）保证金收据或保函</w:t>
      </w:r>
    </w:p>
    <w:p>
      <w:pPr>
        <w:pStyle w:val="17"/>
        <w:ind w:left="0" w:leftChars="0" w:firstLine="0" w:firstLineChars="0"/>
        <w:rPr>
          <w:rFonts w:hint="eastAsia" w:eastAsia="仿宋"/>
          <w:lang w:val="en-US" w:eastAsia="zh-CN"/>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 xml:space="preserve">    6)中小企业声明函（不符合小微企业无需提供）</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7）投标人须知资料表要求的其他资格证明文件;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bookmarkStart w:id="63" w:name="_Toc515647805"/>
      <w:bookmarkStart w:id="64" w:name="_Toc17577"/>
      <w:bookmarkStart w:id="65" w:name="_Toc29899"/>
      <w:bookmarkStart w:id="66" w:name="_Toc4844"/>
      <w:r>
        <w:rPr>
          <w:rFonts w:hint="eastAsia" w:ascii="仿宋" w:hAnsi="仿宋" w:eastAsia="仿宋" w:cs="仿宋"/>
          <w:b/>
          <w:bCs/>
          <w:color w:val="000000" w:themeColor="text1"/>
          <w:sz w:val="36"/>
          <w:szCs w:val="36"/>
          <w:lang w:val="en-US" w:eastAsia="zh-CN"/>
          <w14:textFill>
            <w14:solidFill>
              <w14:schemeClr w14:val="tx1"/>
            </w14:solidFill>
          </w14:textFill>
        </w:rPr>
        <w:t>1、 法人或者非法人组织的营业执照等证明文件</w:t>
      </w:r>
      <w:bookmarkEnd w:id="63"/>
      <w:bookmarkStart w:id="67" w:name="_Toc515647806"/>
      <w:r>
        <w:rPr>
          <w:rFonts w:hint="eastAsia" w:ascii="仿宋" w:hAnsi="仿宋" w:eastAsia="仿宋" w:cs="仿宋"/>
          <w:b/>
          <w:bCs/>
          <w:color w:val="000000" w:themeColor="text1"/>
          <w:sz w:val="36"/>
          <w:szCs w:val="36"/>
          <w:lang w:val="en-US" w:eastAsia="zh-CN"/>
          <w14:textFill>
            <w14:solidFill>
              <w14:schemeClr w14:val="tx1"/>
            </w14:solidFill>
          </w14:textFill>
        </w:rPr>
        <w:t>或自然人的身份证明</w:t>
      </w:r>
      <w:bookmarkEnd w:id="64"/>
      <w:bookmarkEnd w:id="65"/>
      <w:bookmarkEnd w:id="66"/>
      <w:bookmarkEnd w:id="67"/>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jc w:val="center"/>
        <w:rPr>
          <w:rFonts w:hint="eastAsia" w:ascii="仿宋" w:hAnsi="仿宋" w:eastAsia="仿宋" w:cs="仿宋"/>
          <w:b/>
          <w:color w:val="000000" w:themeColor="text1"/>
          <w:sz w:val="24"/>
          <w:highlight w:val="none"/>
          <w14:textFill>
            <w14:solidFill>
              <w14:schemeClr w14:val="tx1"/>
            </w14:solidFill>
          </w14:textFill>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themeColor="text1"/>
          <w:sz w:val="24"/>
          <w:highlight w:val="none"/>
          <w14:textFill>
            <w14:solidFill>
              <w14:schemeClr w14:val="tx1"/>
            </w14:solidFill>
          </w14:textFill>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themeColor="text1"/>
          <w:sz w:val="24"/>
          <w:highlight w:val="none"/>
          <w14:textFill>
            <w14:solidFill>
              <w14:schemeClr w14:val="tx1"/>
            </w14:solidFill>
          </w14:textFill>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说明：1.提供有效的营业执照等证明文件复印件，复印件上应加盖本单位章。</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 投标人为自然人的，应提供身份证明的复印件。</w:t>
      </w: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right="126" w:rightChars="0"/>
        <w:jc w:val="both"/>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2</w:t>
      </w:r>
      <w:r>
        <w:rPr>
          <w:rFonts w:hint="eastAsia" w:ascii="仿宋" w:hAnsi="仿宋" w:eastAsia="仿宋" w:cs="仿宋"/>
          <w:b/>
          <w:bCs/>
          <w:color w:val="000000" w:themeColor="text1"/>
          <w:sz w:val="36"/>
          <w:szCs w:val="36"/>
          <w14:textFill>
            <w14:solidFill>
              <w14:schemeClr w14:val="tx1"/>
            </w14:solidFill>
          </w14:textFill>
        </w:rPr>
        <w:t>、法定代表人身份证明</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投标单位名称：</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单位性质：</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地址：</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成立时间：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日</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经营期限：</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姓名：</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性别：</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年龄：</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职务：</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身份证号码：</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系</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（投标单位名称）的法定代表人。</w:t>
      </w:r>
    </w:p>
    <w:p>
      <w:pPr>
        <w:spacing w:line="420" w:lineRule="exact"/>
        <w:ind w:firstLine="972" w:firstLineChars="4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特此证明。</w:t>
      </w:r>
    </w:p>
    <w:p>
      <w:pPr>
        <w:pStyle w:val="7"/>
        <w:numPr>
          <w:ilvl w:val="0"/>
          <w:numId w:val="0"/>
        </w:numPr>
        <w:kinsoku w:val="0"/>
        <w:overflowPunct w:val="0"/>
        <w:ind w:leftChars="0" w:right="0" w:rightChars="0"/>
        <w:rPr>
          <w:rFonts w:hint="eastAsia" w:ascii="仿宋" w:hAnsi="仿宋" w:eastAsia="仿宋" w:cs="仿宋"/>
          <w:color w:val="000000" w:themeColor="text1"/>
          <w:sz w:val="20"/>
          <w:szCs w:val="20"/>
          <w14:textFill>
            <w14:solidFill>
              <w14:schemeClr w14:val="tx1"/>
            </w14:solidFill>
          </w14:textFill>
        </w:rPr>
      </w:pPr>
    </w:p>
    <w:p>
      <w:pPr>
        <w:pStyle w:val="7"/>
        <w:numPr>
          <w:ilvl w:val="0"/>
          <w:numId w:val="0"/>
        </w:numPr>
        <w:kinsoku w:val="0"/>
        <w:overflowPunct w:val="0"/>
        <w:spacing w:before="7"/>
        <w:ind w:leftChars="0" w:right="0" w:rightChars="0"/>
        <w:rPr>
          <w:rFonts w:hint="eastAsia" w:ascii="仿宋" w:hAnsi="仿宋" w:eastAsia="仿宋" w:cs="仿宋"/>
          <w:color w:val="000000" w:themeColor="text1"/>
          <w:sz w:val="25"/>
          <w:szCs w:val="25"/>
          <w14:textFill>
            <w14:solidFill>
              <w14:schemeClr w14:val="tx1"/>
            </w14:solidFill>
          </w14:textFill>
        </w:rPr>
      </w:pPr>
    </w:p>
    <w:p>
      <w:pPr>
        <w:pStyle w:val="7"/>
        <w:numPr>
          <w:ilvl w:val="0"/>
          <w:numId w:val="0"/>
        </w:numPr>
        <w:kinsoku w:val="0"/>
        <w:overflowPunct w:val="0"/>
        <w:spacing w:line="200" w:lineRule="atLeast"/>
        <w:ind w:right="0" w:rightChars="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mc:AlternateContent>
          <mc:Choice Requires="wpg">
            <w:drawing>
              <wp:inline distT="0" distB="0" distL="114300" distR="114300">
                <wp:extent cx="5136515" cy="1458595"/>
                <wp:effectExtent l="0" t="0" r="8255" b="9525"/>
                <wp:docPr id="34" name="组合 3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1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5" name="任意多边形 1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6" name="任意多边形 16"/>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7" name="任意多边形 17"/>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9" name="任意多边形 1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20" name="任意多边形 2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21" name="任意多边形 2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2" name="任意多边形 2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3" name="任意多边形 2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4" name="任意多边形 2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27" name="文本框 27"/>
                        <wps:cNvSpPr txBox="1"/>
                        <wps:spPr>
                          <a:xfrm>
                            <a:off x="19" y="19"/>
                            <a:ext cx="4025" cy="2258"/>
                          </a:xfrm>
                          <a:prstGeom prst="rect">
                            <a:avLst/>
                          </a:prstGeom>
                          <a:noFill/>
                          <a:ln>
                            <a:noFill/>
                          </a:ln>
                        </wps:spPr>
                        <wps:txbx>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jc w:val="center"/>
                              </w:pPr>
                              <w:r>
                                <w:rPr>
                                  <w:rFonts w:hint="eastAsia"/>
                                </w:rPr>
                                <w:t>法定代表人身份证复印件（正面）</w:t>
                              </w:r>
                            </w:p>
                          </w:txbxContent>
                        </wps:txbx>
                        <wps:bodyPr lIns="0" tIns="0" rIns="0" bIns="0" upright="1"/>
                      </wps:wsp>
                      <wps:wsp>
                        <wps:cNvPr id="32" name="文本框 32"/>
                        <wps:cNvSpPr txBox="1"/>
                        <wps:spPr>
                          <a:xfrm>
                            <a:off x="4044" y="19"/>
                            <a:ext cx="4025" cy="2258"/>
                          </a:xfrm>
                          <a:prstGeom prst="rect">
                            <a:avLst/>
                          </a:prstGeom>
                          <a:noFill/>
                          <a:ln>
                            <a:noFill/>
                          </a:ln>
                        </wps:spPr>
                        <wps:txbx>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l/l9z9YAAAAFAQAADwAAAAAAAAABACAAAAAiAAAAZHJz&#10;L2Rvd25yZXYueG1sUEsBAhQAFAAAAAgAh07iQHB7pxiyBAAAJSEAAA4AAAAAAAAAAQAgAAAAJQEA&#10;AGRycy9lMm9Eb2MueG1sUEsFBgAAAAAGAAYAWQEAAEkIAAAAAA==&#10;">
                <o:lock v:ext="edit" rotation="t" aspectratio="f"/>
                <v:shape id="_x0000_s1026" o:spid="_x0000_s1026" o:spt="100" style="position:absolute;left:4;top:9;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g+z0TroAAADb&#10;AAAADwAAAGRycy9kb3ducmV2LnhtbEVPzYrCMBC+L/gOYYS9rUkXFK1GD8qC7OLB6gMMzdiWNpOS&#10;RK0+vVlY2Nt8fL+z2gy2EzfyoXGsIZsoEMSlMw1XGs6nr485iBCRDXaOScODAmzWo7cV5sbd+Ui3&#10;IlYihXDIUUMdY59LGcqaLIaJ64kTd3HeYkzQV9J4vKdw28lPpWbSYsOpocaetjWVbXG1Gnbenw6y&#10;vxTP75+dyyrVThdDq/X7OFNLEJGG+C/+c+9Nmj+F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PRO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z5qOboAAADb&#10;AAAADwAAAGRycy9kb3ducmV2LnhtbEVPzYrCMBC+L/gOYYS9rUkXVrQaPSgLsrIHqw8wNGNb2kxK&#10;ErXu05sFwdt8fL+zXA+2E1fyoXGsIZsoEMSlMw1XGk7H748ZiBCRDXaOScOdAqxXo7cl5sbd+EDX&#10;IlYihXDIUUMdY59LGcqaLIaJ64kTd3beYkzQV9J4vKVw28lPpabSYsOpocaeNjWVbXGxGrbeH39l&#10;fy7+fvZbl1Wq/ZoPrdbv40wtQEQa4kv8dO9Mmj+F/1/S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Pmo5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eky6sroAAADb&#10;AAAADwAAAGRycy9kb3ducmV2LnhtbEVPS2sCMRC+F/ofwhS81cQFW9kaPUh90J6qHjwOm9nN4may&#10;JFHXf28Khd7m43vOfDm4TlwpxNazhslYgSCuvGm50XA8rF9nIGJCNth5Jg13irBcPD/NsTT+xj90&#10;3adG5BCOJWqwKfWllLGy5DCOfU+cudoHhynD0EgT8JbDXScLpd6kw5Zzg8WeVpaq8/7iNHzXdXEO&#10;qviabrafiMO0bU52pfXoZaI+QCQa0r/4z70zef47/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TLqy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EhFfyboAAADb&#10;AAAADwAAAGRycy9kb3ducmV2LnhtbEVPS2sCMRC+F/ofwhS8FE0ULOvW6EEUhJ7c6n3YjJulm8k2&#10;SX301xtB8DYf33Pmy4vrxIlCbD1rGI8UCOLam5YbDfvvzbAAEROywc4zabhShOXi9WWOpfFn3tGp&#10;So3IIRxL1GBT6kspY23JYRz5njhzRx8cpgxDI03Acw53nZwo9SEdtpwbLPa0slT/VH9Ow//xfTtd&#10;W1xXdXFQX8Vs9Yuh0nrwNlafIBJd0lP8cG9Nnj+D+y/5ALm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EV/JugAAANsA&#10;AAAPAAAAAAAAAAEAIAAAACIAAABkcnMvZG93bnJldi54bWxQSwECFAAUAAAACACHTuJAMy8FnjsA&#10;AAA5AAAAEAAAAAAAAAABACAAAAAJAQAAZHJzL3NoYXBleG1sLnhtbFBLBQYAAAAABgAGAFsBAACz&#10;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2jQUM7wAAADb&#10;AAAADwAAAGRycy9kb3ducmV2LnhtbEVPTYvCMBC9L/gfwgheFpsqItptlGVF8CCo1YPehma27W4z&#10;KU20+u/NQfD4eN/p8m5qcaPWVZYVjKIYBHFudcWFgtNxPZyBcB5ZY22ZFDzIwXLR+0gx0bbjA90y&#10;X4gQwi5BBaX3TSKly0sy6CLbEAfu17YGfYBtIXWLXQg3tRzH8VQarDg0lNjQT0n5f3Y1CrrNSlYn&#10;v8s/i8P2OJmfv5u/y16pQX8Uf4HwdPdv8cu90QrGYX34En6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0FDO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NM7irbsAAADb&#10;AAAADwAAAGRycy9kb3ducmV2LnhtbEWPzWrDMBCE74G+g9hCb7HsmITgWgnFUMipELe5L9bWMrVW&#10;tqTm5+2jQiHHYWa+Yer91Y7iTD4MjhUUWQ6CuHN64F7B1+f7cgsiRGSNo2NScKMA+93TosZKuwsf&#10;6dzGXiQIhwoVmBinSsrQGbIYMjcRJ+/beYsxSd9L7fGS4HaUqzzfSIsDpwWDEzWGup/21yrwXWj0&#10;XM7m1MwfJ37DyW3KtVIvz0X+CiLSNT7C/+2DVrAq4O9L+gFyd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7ir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xBx82rsAAADb&#10;AAAADwAAAGRycy9kb3ducmV2LnhtbEWPzWrDMBCE74W8g9hAb438Q0Nwo5hgKPRUqFvfF2trmVgr&#10;W1KT9O2rQKDHYWa+Yfb11U7iTD6MjhXkmwwEce/0yIOCr8/Xpx2IEJE1To5JwS8FqA+rhz1W2l34&#10;g85tHESCcKhQgYlxrqQMvSGLYeNm4uR9O28xJukHqT1eEtxOssiyrbQ4clowOFNjqD+1P1aB70Oj&#10;l3IxXbO8d3zE2W3LZ6Ue13n2AiLSNf6H7+03raAo4PYl/QB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x82r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q1DZQbkAAADb&#10;AAAADwAAAGRycy9kb3ducmV2LnhtbEWPW4vCMBSE3wX/QziCb5pqUaQaZSkI+yR4ez80x6Zsc9Im&#10;8bL/3iws+DjMzDfMZveyrXiQD41jBbNpBoK4crrhWsHlvJ+sQISIrLF1TAp+KcBuOxxssNDuyUd6&#10;nGItEoRDgQpMjF0hZagMWQxT1xEn7+a8xZikr6X2+Exw28p5li2lxYbTgsGOSkPVz+luFfgqlLrP&#10;e3Mt+8OVv7Bzy3yh1Hg0y9YgIr3iJ/zf/tYK5jn8fUk/QG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tQ2UG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sQfsO70AAADb&#10;AAAADwAAAGRycy9kb3ducmV2LnhtbEWPQWsCMRSE7wX/Q3hCb5rViuhqFBTbehFxFbw+N8/N4uZl&#10;2aSr/feNIPQ4zMw3zHz5sJVoqfGlYwWDfgKCOHe65ELB6fjZm4DwAVlj5ZgU/JKH5aLzNsdUuzsf&#10;qM1CISKEfYoKTAh1KqXPDVn0fVcTR+/qGoshyqaQusF7hNtKDpNkLC2WHBcM1rQ2lN+yH6vg5luz&#10;uoy+vvcfPN1NssumPl83Sr13B8kMRKBH+A+/2lutYDiC55f4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B+w7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jc w:val="center"/>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pPr>
                        <w:r>
                          <w:rPr>
                            <w:rFonts w:hint="eastAsia"/>
                          </w:rPr>
                          <w:t>法定代表人身份证复印件（反面）</w:t>
                        </w:r>
                      </w:p>
                    </w:txbxContent>
                  </v:textbox>
                </v:shape>
                <w10:wrap type="none"/>
                <w10:anchorlock/>
              </v:group>
            </w:pict>
          </mc:Fallback>
        </mc:AlternateContent>
      </w:r>
    </w:p>
    <w:p>
      <w:pPr>
        <w:wordWrap w:val="0"/>
        <w:spacing w:line="420" w:lineRule="exact"/>
        <w:ind w:firstLine="486" w:firstLineChars="200"/>
        <w:jc w:val="right"/>
        <w:rPr>
          <w:rFonts w:hint="eastAsia" w:ascii="仿宋" w:hAnsi="仿宋" w:eastAsia="仿宋" w:cs="仿宋"/>
          <w:color w:val="000000" w:themeColor="text1"/>
          <w:kern w:val="0"/>
          <w:sz w:val="24"/>
          <w14:textFill>
            <w14:solidFill>
              <w14:schemeClr w14:val="tx1"/>
            </w14:solidFill>
          </w14:textFill>
        </w:rPr>
      </w:pPr>
    </w:p>
    <w:p>
      <w:pPr>
        <w:spacing w:line="420" w:lineRule="exact"/>
        <w:ind w:firstLine="486" w:firstLineChars="200"/>
        <w:jc w:val="right"/>
        <w:rPr>
          <w:rFonts w:hint="eastAsia" w:ascii="仿宋" w:hAnsi="仿宋" w:eastAsia="仿宋" w:cs="仿宋"/>
          <w:color w:val="000000" w:themeColor="text1"/>
          <w:kern w:val="0"/>
          <w:sz w:val="24"/>
          <w14:textFill>
            <w14:solidFill>
              <w14:schemeClr w14:val="tx1"/>
            </w14:solidFill>
          </w14:textFill>
        </w:rPr>
      </w:pPr>
    </w:p>
    <w:p>
      <w:pPr>
        <w:spacing w:line="420" w:lineRule="exact"/>
        <w:ind w:firstLine="486" w:firstLineChars="200"/>
        <w:jc w:val="righ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投标人：</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（公章）</w:t>
      </w:r>
    </w:p>
    <w:p>
      <w:pPr>
        <w:wordWrap w:val="0"/>
        <w:spacing w:line="420" w:lineRule="exact"/>
        <w:ind w:right="480" w:firstLine="486" w:firstLineChars="200"/>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日 </w:t>
      </w:r>
    </w:p>
    <w:p>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r>
        <w:rPr>
          <w:rFonts w:hint="eastAsia" w:ascii="仿宋" w:hAnsi="仿宋" w:eastAsia="仿宋" w:cs="仿宋"/>
          <w:b/>
          <w:bCs/>
          <w:color w:val="000000" w:themeColor="text1"/>
          <w:sz w:val="36"/>
          <w:szCs w:val="36"/>
          <w:lang w:val="en-US" w:eastAsia="zh-CN"/>
          <w14:textFill>
            <w14:solidFill>
              <w14:schemeClr w14:val="tx1"/>
            </w14:solidFill>
          </w14:textFill>
        </w:rPr>
        <w:t>3</w:t>
      </w:r>
      <w:r>
        <w:rPr>
          <w:rFonts w:hint="eastAsia" w:ascii="仿宋" w:hAnsi="仿宋" w:eastAsia="仿宋" w:cs="仿宋"/>
          <w:b/>
          <w:bCs/>
          <w:color w:val="000000" w:themeColor="text1"/>
          <w:sz w:val="36"/>
          <w:szCs w:val="36"/>
          <w14:textFill>
            <w14:solidFill>
              <w14:schemeClr w14:val="tx1"/>
            </w14:solidFill>
          </w14:textFill>
        </w:rPr>
        <w:t>、授权委托书</w:t>
      </w:r>
    </w:p>
    <w:p>
      <w:pPr>
        <w:spacing w:line="420" w:lineRule="exac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致：采购人名称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本授权书声明：注册于</w:t>
      </w:r>
      <w:r>
        <w:rPr>
          <w:rFonts w:hint="eastAsia" w:ascii="仿宋" w:hAnsi="仿宋" w:eastAsia="仿宋" w:cs="仿宋"/>
          <w:color w:val="000000" w:themeColor="text1"/>
          <w:kern w:val="0"/>
          <w:sz w:val="24"/>
          <w:u w:val="single"/>
          <w14:textFill>
            <w14:solidFill>
              <w14:schemeClr w14:val="tx1"/>
            </w14:solidFill>
          </w14:textFill>
        </w:rPr>
        <w:t>（投标人地址）</w:t>
      </w:r>
      <w:r>
        <w:rPr>
          <w:rFonts w:hint="eastAsia" w:ascii="仿宋" w:hAnsi="仿宋" w:eastAsia="仿宋" w:cs="仿宋"/>
          <w:color w:val="000000" w:themeColor="text1"/>
          <w:kern w:val="0"/>
          <w:sz w:val="24"/>
          <w14:textFill>
            <w14:solidFill>
              <w14:schemeClr w14:val="tx1"/>
            </w14:solidFill>
          </w14:textFill>
        </w:rPr>
        <w:t>的</w:t>
      </w:r>
      <w:r>
        <w:rPr>
          <w:rFonts w:hint="eastAsia" w:ascii="仿宋" w:hAnsi="仿宋" w:eastAsia="仿宋" w:cs="仿宋"/>
          <w:color w:val="000000" w:themeColor="text1"/>
          <w:kern w:val="0"/>
          <w:sz w:val="24"/>
          <w:u w:val="single"/>
          <w14:textFill>
            <w14:solidFill>
              <w14:schemeClr w14:val="tx1"/>
            </w14:solidFill>
          </w14:textFill>
        </w:rPr>
        <w:t>（投标人名称）</w:t>
      </w:r>
      <w:r>
        <w:rPr>
          <w:rFonts w:hint="eastAsia" w:ascii="仿宋" w:hAnsi="仿宋" w:eastAsia="仿宋" w:cs="仿宋"/>
          <w:color w:val="000000" w:themeColor="text1"/>
          <w:kern w:val="0"/>
          <w:sz w:val="24"/>
          <w14:textFill>
            <w14:solidFill>
              <w14:schemeClr w14:val="tx1"/>
            </w14:solidFill>
          </w14:textFill>
        </w:rPr>
        <w:t>法定代表人（负责人）</w:t>
      </w:r>
      <w:r>
        <w:rPr>
          <w:rFonts w:hint="eastAsia" w:ascii="仿宋" w:hAnsi="仿宋" w:eastAsia="仿宋" w:cs="仿宋"/>
          <w:color w:val="000000" w:themeColor="text1"/>
          <w:kern w:val="0"/>
          <w:sz w:val="24"/>
          <w:u w:val="single"/>
          <w14:textFill>
            <w14:solidFill>
              <w14:schemeClr w14:val="tx1"/>
            </w14:solidFill>
          </w14:textFill>
        </w:rPr>
        <w:t>姓名、职务或职称）</w:t>
      </w:r>
      <w:r>
        <w:rPr>
          <w:rFonts w:hint="eastAsia" w:ascii="仿宋" w:hAnsi="仿宋" w:eastAsia="仿宋" w:cs="仿宋"/>
          <w:color w:val="000000" w:themeColor="text1"/>
          <w:kern w:val="0"/>
          <w:sz w:val="24"/>
          <w14:textFill>
            <w14:solidFill>
              <w14:schemeClr w14:val="tx1"/>
            </w14:solidFill>
          </w14:textFill>
        </w:rPr>
        <w:t>代表本公司授权</w:t>
      </w:r>
      <w:r>
        <w:rPr>
          <w:rFonts w:hint="eastAsia" w:ascii="仿宋" w:hAnsi="仿宋" w:eastAsia="仿宋" w:cs="仿宋"/>
          <w:color w:val="000000" w:themeColor="text1"/>
          <w:kern w:val="0"/>
          <w:sz w:val="24"/>
          <w:u w:val="single"/>
          <w14:textFill>
            <w14:solidFill>
              <w14:schemeClr w14:val="tx1"/>
            </w14:solidFill>
          </w14:textFill>
        </w:rPr>
        <w:t>（姓名）</w:t>
      </w:r>
      <w:r>
        <w:rPr>
          <w:rFonts w:hint="eastAsia" w:ascii="仿宋" w:hAnsi="仿宋" w:eastAsia="仿宋" w:cs="仿宋"/>
          <w:color w:val="000000" w:themeColor="text1"/>
          <w:kern w:val="0"/>
          <w:sz w:val="24"/>
          <w14:textFill>
            <w14:solidFill>
              <w14:schemeClr w14:val="tx1"/>
            </w14:solidFill>
          </w14:textFill>
        </w:rPr>
        <w:t>为本单位的合法代理人，参与贵方组织的</w:t>
      </w:r>
      <w:r>
        <w:rPr>
          <w:rFonts w:hint="eastAsia" w:ascii="仿宋" w:hAnsi="仿宋" w:eastAsia="仿宋" w:cs="仿宋"/>
          <w:color w:val="000000" w:themeColor="text1"/>
          <w:kern w:val="0"/>
          <w:sz w:val="24"/>
          <w:u w:val="single"/>
          <w14:textFill>
            <w14:solidFill>
              <w14:schemeClr w14:val="tx1"/>
            </w14:solidFill>
          </w14:textFill>
        </w:rPr>
        <w:t>（项目名称及项目编号）</w:t>
      </w:r>
      <w:r>
        <w:rPr>
          <w:rFonts w:hint="eastAsia" w:ascii="仿宋" w:hAnsi="仿宋" w:eastAsia="仿宋" w:cs="仿宋"/>
          <w:color w:val="000000" w:themeColor="text1"/>
          <w:kern w:val="0"/>
          <w:sz w:val="24"/>
          <w14:textFill>
            <w14:solidFill>
              <w14:schemeClr w14:val="tx1"/>
            </w14:solidFill>
          </w14:textFill>
        </w:rPr>
        <w:t xml:space="preserve"> 的投标、谈判、签约等具体工作，并签署全部有关文件、协议及合同。</w:t>
      </w:r>
    </w:p>
    <w:p>
      <w:pPr>
        <w:adjustRightInd w:val="0"/>
        <w:snapToGrid w:val="0"/>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我单位对被授权人的上述经济活动负全部责任。在撤销授权的书面通知前，本授权书一直有效。被授权人在授权书有效期内签署的所有文件不因授权的撤消而失效。</w:t>
      </w:r>
    </w:p>
    <w:p>
      <w:pPr>
        <w:pStyle w:val="7"/>
        <w:tabs>
          <w:tab w:val="left" w:pos="780"/>
        </w:tabs>
        <w:kinsoku w:val="0"/>
        <w:overflowPunct w:val="0"/>
        <w:adjustRightInd w:val="0"/>
        <w:snapToGrid w:val="0"/>
        <w:spacing w:before="12"/>
        <w:rPr>
          <w:rFonts w:hint="eastAsia" w:ascii="仿宋" w:hAnsi="仿宋" w:eastAsia="仿宋" w:cs="仿宋"/>
          <w:color w:val="000000" w:themeColor="text1"/>
          <w:sz w:val="4"/>
          <w:szCs w:val="4"/>
          <w14:textFill>
            <w14:solidFill>
              <w14:schemeClr w14:val="tx1"/>
            </w14:solidFill>
          </w14:textFill>
        </w:rPr>
      </w:pPr>
    </w:p>
    <w:p>
      <w:pPr>
        <w:pStyle w:val="7"/>
        <w:numPr>
          <w:ilvl w:val="0"/>
          <w:numId w:val="0"/>
        </w:numPr>
        <w:kinsoku w:val="0"/>
        <w:overflowPunct w:val="0"/>
        <w:adjustRightInd w:val="0"/>
        <w:snapToGrid w:val="0"/>
        <w:spacing w:line="200" w:lineRule="atLeast"/>
        <w:ind w:right="1931" w:rightChars="795"/>
        <w:jc w:val="center"/>
        <w:rPr>
          <w:rFonts w:hint="eastAsia" w:ascii="仿宋" w:hAnsi="仿宋" w:eastAsia="仿宋" w:cs="仿宋"/>
          <w:color w:val="000000" w:themeColor="text1"/>
          <w:sz w:val="18"/>
          <w:szCs w:val="20"/>
          <w14:textFill>
            <w14:solidFill>
              <w14:schemeClr w14:val="tx1"/>
            </w14:solidFill>
          </w14:textFill>
        </w:rPr>
      </w:pPr>
      <w:r>
        <w:rPr>
          <w:rFonts w:hint="eastAsia" w:ascii="仿宋" w:hAnsi="仿宋" w:eastAsia="仿宋" w:cs="仿宋"/>
          <w:color w:val="000000" w:themeColor="text1"/>
          <w:sz w:val="18"/>
          <w:szCs w:val="20"/>
          <w14:textFill>
            <w14:solidFill>
              <w14:schemeClr w14:val="tx1"/>
            </w14:solidFill>
          </w14:textFill>
        </w:rPr>
        <mc:AlternateContent>
          <mc:Choice Requires="wpg">
            <w:drawing>
              <wp:inline distT="0" distB="0" distL="114300" distR="114300">
                <wp:extent cx="5136515" cy="1458595"/>
                <wp:effectExtent l="0" t="0" r="8255" b="9525"/>
                <wp:docPr id="35" name="组合 35"/>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28"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6"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7"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8"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 name="文本框 11"/>
                        <wps:cNvSpPr txBox="1"/>
                        <wps:spPr>
                          <a:xfrm>
                            <a:off x="19" y="19"/>
                            <a:ext cx="4025" cy="2258"/>
                          </a:xfrm>
                          <a:prstGeom prst="rect">
                            <a:avLst/>
                          </a:prstGeom>
                          <a:noFill/>
                          <a:ln>
                            <a:noFill/>
                          </a:ln>
                        </wps:spPr>
                        <wps:txbx>
                          <w:txbxContent>
                            <w:p>
                              <w:pPr>
                                <w:pStyle w:val="7"/>
                                <w:numPr>
                                  <w:ilvl w:val="0"/>
                                  <w:numId w:val="0"/>
                                </w:numPr>
                                <w:kinsoku w:val="0"/>
                                <w:overflowPunct w:val="0"/>
                                <w:spacing w:before="12"/>
                                <w:ind w:leftChars="0" w:right="0" w:rightChars="0"/>
                                <w:rPr>
                                  <w:rFonts w:hint="eastAsia"/>
                                  <w:sz w:val="28"/>
                                  <w:szCs w:val="28"/>
                                </w:rPr>
                              </w:pPr>
                            </w:p>
                            <w:p>
                              <w:pPr>
                                <w:pStyle w:val="7"/>
                                <w:numPr>
                                  <w:ilvl w:val="0"/>
                                  <w:numId w:val="0"/>
                                </w:numPr>
                                <w:kinsoku w:val="0"/>
                                <w:overflowPunct w:val="0"/>
                                <w:ind w:right="0" w:rightChars="0"/>
                                <w:jc w:val="center"/>
                                <w:rPr>
                                  <w:rFonts w:hint="eastAsia"/>
                                </w:rPr>
                              </w:pPr>
                            </w:p>
                            <w:p>
                              <w:pPr>
                                <w:pStyle w:val="7"/>
                                <w:numPr>
                                  <w:ilvl w:val="0"/>
                                  <w:numId w:val="0"/>
                                </w:numPr>
                                <w:kinsoku w:val="0"/>
                                <w:overflowPunct w:val="0"/>
                                <w:ind w:right="0" w:rightChars="0"/>
                                <w:jc w:val="center"/>
                              </w:pPr>
                              <w:r>
                                <w:rPr>
                                  <w:rFonts w:hint="eastAsia"/>
                                </w:rPr>
                                <w:t>授权人身份证复印件（正面）</w:t>
                              </w:r>
                            </w:p>
                          </w:txbxContent>
                        </wps:txbx>
                        <wps:bodyPr lIns="0" tIns="0" rIns="0" bIns="0" upright="1"/>
                      </wps:wsp>
                      <wps:wsp>
                        <wps:cNvPr id="12" name="文本框 12"/>
                        <wps:cNvSpPr txBox="1"/>
                        <wps:spPr>
                          <a:xfrm>
                            <a:off x="4044" y="19"/>
                            <a:ext cx="4025" cy="2258"/>
                          </a:xfrm>
                          <a:prstGeom prst="rect">
                            <a:avLst/>
                          </a:prstGeom>
                          <a:noFill/>
                          <a:ln>
                            <a:noFill/>
                          </a:ln>
                        </wps:spPr>
                        <wps:txbx>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">
                <o:lock v:ext="edit" rotation="t" aspectratio="f"/>
                <v:shape id="任意多边形 1" o:spid="_x0000_s1026" o:spt="100" style="position:absolute;left:4;top:9;height:20;width:8079;" filled="f" stroked="t" coordsize="8079,20" o:gfxdata="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5H2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7"/>
                          <w:numPr>
                            <w:ilvl w:val="0"/>
                            <w:numId w:val="0"/>
                          </w:numPr>
                          <w:kinsoku w:val="0"/>
                          <w:overflowPunct w:val="0"/>
                          <w:spacing w:before="12"/>
                          <w:ind w:leftChars="0" w:right="0" w:rightChars="0"/>
                          <w:rPr>
                            <w:rFonts w:hint="eastAsia"/>
                            <w:sz w:val="28"/>
                            <w:szCs w:val="28"/>
                          </w:rPr>
                        </w:pPr>
                      </w:p>
                      <w:p>
                        <w:pPr>
                          <w:pStyle w:val="7"/>
                          <w:numPr>
                            <w:ilvl w:val="0"/>
                            <w:numId w:val="0"/>
                          </w:numPr>
                          <w:kinsoku w:val="0"/>
                          <w:overflowPunct w:val="0"/>
                          <w:ind w:right="0" w:rightChars="0"/>
                          <w:jc w:val="center"/>
                          <w:rPr>
                            <w:rFonts w:hint="eastAsia"/>
                          </w:rPr>
                        </w:pPr>
                      </w:p>
                      <w:p>
                        <w:pPr>
                          <w:pStyle w:val="7"/>
                          <w:numPr>
                            <w:ilvl w:val="0"/>
                            <w:numId w:val="0"/>
                          </w:numPr>
                          <w:kinsoku w:val="0"/>
                          <w:overflowPunct w:val="0"/>
                          <w:ind w:right="0" w:rightChars="0"/>
                          <w:jc w:val="center"/>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pPr>
                        <w:r>
                          <w:rPr>
                            <w:rFonts w:hint="eastAsia"/>
                          </w:rPr>
                          <w:t>授权人身份证复印件（反面）</w:t>
                        </w:r>
                      </w:p>
                    </w:txbxContent>
                  </v:textbox>
                </v:shape>
                <w10:wrap type="none"/>
                <w10:anchorlock/>
              </v:group>
            </w:pict>
          </mc:Fallback>
        </mc:AlternateContent>
      </w:r>
    </w:p>
    <w:p>
      <w:pPr>
        <w:pStyle w:val="7"/>
        <w:numPr>
          <w:ilvl w:val="0"/>
          <w:numId w:val="0"/>
        </w:numPr>
        <w:kinsoku w:val="0"/>
        <w:overflowPunct w:val="0"/>
        <w:adjustRightInd w:val="0"/>
        <w:snapToGrid w:val="0"/>
        <w:spacing w:line="200" w:lineRule="atLeast"/>
        <w:ind w:right="0" w:rightChars="0"/>
        <w:rPr>
          <w:rFonts w:hint="eastAsia" w:ascii="仿宋" w:hAnsi="仿宋" w:eastAsia="仿宋" w:cs="仿宋"/>
          <w:color w:val="000000" w:themeColor="text1"/>
          <w:sz w:val="18"/>
          <w:szCs w:val="20"/>
          <w14:textFill>
            <w14:solidFill>
              <w14:schemeClr w14:val="tx1"/>
            </w14:solidFill>
          </w14:textFill>
        </w:rPr>
      </w:pPr>
      <w:r>
        <w:rPr>
          <w:rFonts w:hint="eastAsia" w:ascii="仿宋" w:hAnsi="仿宋" w:eastAsia="仿宋" w:cs="仿宋"/>
          <w:color w:val="000000" w:themeColor="text1"/>
          <w:sz w:val="18"/>
          <w:szCs w:val="20"/>
          <w14:textFill>
            <w14:solidFill>
              <w14:schemeClr w14:val="tx1"/>
            </w14:solidFill>
          </w14:textFill>
        </w:rPr>
        <mc:AlternateContent>
          <mc:Choice Requires="wpg">
            <w:drawing>
              <wp:inline distT="0" distB="0" distL="114300" distR="114300">
                <wp:extent cx="5136515" cy="1384935"/>
                <wp:effectExtent l="0" t="0" r="7620" b="6985"/>
                <wp:docPr id="36" name="组合 36"/>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文本框 44"/>
                        <wps:cNvSpPr txBox="1"/>
                        <wps:spPr>
                          <a:xfrm>
                            <a:off x="19" y="19"/>
                            <a:ext cx="4025" cy="2142"/>
                          </a:xfrm>
                          <a:prstGeom prst="rect">
                            <a:avLst/>
                          </a:prstGeom>
                          <a:noFill/>
                          <a:ln>
                            <a:noFill/>
                          </a:ln>
                        </wps:spPr>
                        <wps:txbx>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a:ln>
                            <a:noFill/>
                          </a:ln>
                        </wps:spPr>
                        <wps:txbx>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IUvYTNYAAAAFAQAADwAAAAAAAAABACAAAAAiAAAAZHJzL2Rvd25y&#10;ZXYueG1sUEsBAhQAFAAAAAgAh07iQOlVqUWsBAAAJSEAAA4AAAAAAAAAAQAgAAAAJQEAAGRycy9l&#10;Mm9Eb2MueG1sUEsFBgAAAAAGAAYAWQEAAEMIA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被授权代表身份证复印件（正面）</w:t>
                        </w:r>
                      </w:p>
                    </w:txbxContent>
                  </v:textbox>
                </v:shape>
                <v:shape id="文本框 45" o:spid="_x0000_s1026" o:spt="202" type="#_x0000_t202" style="position:absolute;left:4044;top:19;height:2142;width:402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pPr>
                        <w:r>
                          <w:rPr>
                            <w:rFonts w:hint="eastAsia"/>
                          </w:rPr>
                          <w:t>被授权代表身份证复印件（反面）</w:t>
                        </w:r>
                      </w:p>
                    </w:txbxContent>
                  </v:textbox>
                </v:shape>
                <w10:wrap type="none"/>
                <w10:anchorlock/>
              </v:group>
            </w:pict>
          </mc:Fallback>
        </mc:AlternateContent>
      </w:r>
    </w:p>
    <w:p>
      <w:pPr>
        <w:pStyle w:val="7"/>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被授权代表（</w:t>
      </w:r>
      <w:r>
        <w:rPr>
          <w:rFonts w:hint="eastAsia" w:ascii="仿宋" w:hAnsi="仿宋" w:eastAsia="仿宋" w:cs="仿宋"/>
          <w:color w:val="000000" w:themeColor="text1"/>
          <w:sz w:val="24"/>
          <w:lang w:eastAsia="zh-CN"/>
          <w14:textFill>
            <w14:solidFill>
              <w14:schemeClr w14:val="tx1"/>
            </w14:solidFill>
          </w14:textFill>
        </w:rPr>
        <w:t>签章</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投标人法定代表人（</w:t>
      </w:r>
      <w:r>
        <w:rPr>
          <w:rFonts w:hint="eastAsia" w:ascii="仿宋" w:hAnsi="仿宋" w:eastAsia="仿宋" w:cs="仿宋"/>
          <w:color w:val="000000" w:themeColor="text1"/>
          <w:sz w:val="24"/>
          <w:lang w:eastAsia="zh-CN"/>
          <w14:textFill>
            <w14:solidFill>
              <w14:schemeClr w14:val="tx1"/>
            </w14:solidFill>
          </w14:textFill>
        </w:rPr>
        <w:t>签章</w:t>
      </w:r>
      <w:r>
        <w:rPr>
          <w:rFonts w:hint="eastAsia" w:ascii="仿宋" w:hAnsi="仿宋" w:eastAsia="仿宋" w:cs="仿宋"/>
          <w:color w:val="000000" w:themeColor="text1"/>
          <w:sz w:val="24"/>
          <w14:textFill>
            <w14:solidFill>
              <w14:schemeClr w14:val="tx1"/>
            </w14:solidFill>
          </w14:textFill>
        </w:rPr>
        <w:t>）：</w:t>
      </w:r>
    </w:p>
    <w:p>
      <w:pPr>
        <w:pStyle w:val="7"/>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务：</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职</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务：</w:t>
      </w:r>
    </w:p>
    <w:p>
      <w:pPr>
        <w:pStyle w:val="7"/>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话：</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电</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话：</w:t>
      </w:r>
    </w:p>
    <w:p>
      <w:pPr>
        <w:pStyle w:val="7"/>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leftChars="0" w:right="238"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w:t>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（盖章）</w:t>
      </w:r>
    </w:p>
    <w:p>
      <w:pPr>
        <w:pStyle w:val="7"/>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916" w:firstLineChars="1200"/>
        <w:jc w:val="both"/>
        <w:rPr>
          <w:rFonts w:hint="eastAsia" w:ascii="仿宋" w:hAnsi="仿宋" w:eastAsia="仿宋" w:cs="仿宋"/>
          <w:color w:val="000000" w:themeColor="text1"/>
          <w:sz w:val="20"/>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日期：</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日 </w:t>
      </w:r>
      <w:r>
        <w:rPr>
          <w:rFonts w:hint="eastAsia" w:ascii="仿宋" w:hAnsi="仿宋" w:eastAsia="仿宋" w:cs="仿宋"/>
          <w:color w:val="000000" w:themeColor="text1"/>
          <w:sz w:val="20"/>
          <w14:textFill>
            <w14:solidFill>
              <w14:schemeClr w14:val="tx1"/>
            </w14:solidFill>
          </w14:textFill>
        </w:rPr>
        <w:t xml:space="preserve">               </w:t>
      </w:r>
    </w:p>
    <w:p>
      <w:pPr>
        <w:pStyle w:val="38"/>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pPr>
        <w:pStyle w:val="2"/>
        <w:numPr>
          <w:ilvl w:val="0"/>
          <w:numId w:val="0"/>
        </w:numPr>
        <w:shd w:val="clear" w:color="auto" w:fill="auto"/>
        <w:spacing w:before="0" w:line="240" w:lineRule="atLeast"/>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pPr>
    </w:p>
    <w:p>
      <w:pPr>
        <w:pStyle w:val="2"/>
        <w:numPr>
          <w:ilvl w:val="0"/>
          <w:numId w:val="0"/>
        </w:numPr>
        <w:shd w:val="clear" w:color="auto" w:fill="auto"/>
        <w:spacing w:before="0" w:line="240" w:lineRule="atLeast"/>
        <w:rPr>
          <w:rFonts w:hint="eastAsia" w:ascii="仿宋" w:hAnsi="仿宋" w:eastAsia="仿宋" w:cs="仿宋"/>
          <w:b/>
          <w:bCs/>
          <w:color w:val="000000" w:themeColor="text1"/>
          <w:spacing w:val="0"/>
          <w:w w:val="100"/>
          <w:position w:val="0"/>
          <w:sz w:val="36"/>
          <w:szCs w:val="36"/>
          <w:shd w:val="clear" w:color="auto" w:fill="auto"/>
          <w:lang w:val="en-US" w:eastAsia="en-US" w:bidi="en-US"/>
          <w14:textFill>
            <w14:solidFill>
              <w14:schemeClr w14:val="tx1"/>
            </w14:solidFill>
          </w14:textFill>
        </w:rPr>
      </w:pPr>
      <w:r>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t>4、</w:t>
      </w:r>
      <w:r>
        <w:rPr>
          <w:rFonts w:hint="eastAsia" w:ascii="仿宋" w:hAnsi="仿宋" w:eastAsia="仿宋" w:cs="仿宋"/>
          <w:b/>
          <w:bCs/>
          <w:color w:val="000000" w:themeColor="text1"/>
          <w:spacing w:val="0"/>
          <w:w w:val="100"/>
          <w:position w:val="0"/>
          <w:sz w:val="36"/>
          <w:szCs w:val="36"/>
          <w:shd w:val="clear" w:color="auto" w:fill="auto"/>
          <w:lang w:val="en-US" w:eastAsia="en-US" w:bidi="en-US"/>
          <w14:textFill>
            <w14:solidFill>
              <w14:schemeClr w14:val="tx1"/>
            </w14:solidFill>
          </w14:textFill>
        </w:rPr>
        <w:t>投标保证金缴纳凭证或投标担保函</w:t>
      </w:r>
    </w:p>
    <w:p>
      <w:pPr>
        <w:shd w:val="clear" w:color="auto" w:fill="auto"/>
        <w:ind w:firstLine="486" w:firstLineChars="200"/>
        <w:rPr>
          <w:rFonts w:hint="eastAsia" w:ascii="仿宋" w:hAnsi="仿宋" w:eastAsia="仿宋" w:cs="仿宋"/>
          <w:color w:val="000000" w:themeColor="text1"/>
          <w:sz w:val="24"/>
          <w:highlight w:val="none"/>
          <w14:textFill>
            <w14:solidFill>
              <w14:schemeClr w14:val="tx1"/>
            </w14:solidFill>
          </w14:textFill>
        </w:rPr>
      </w:pPr>
      <w:bookmarkStart w:id="68" w:name="_Toc494296665"/>
      <w:bookmarkStart w:id="69" w:name="_Toc494296991"/>
    </w:p>
    <w:bookmarkEnd w:id="68"/>
    <w:bookmarkEnd w:id="69"/>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tbl>
      <w:tblPr>
        <w:tblStyle w:val="20"/>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投标保证金收据</w:t>
            </w:r>
          </w:p>
        </w:tc>
      </w:tr>
    </w:tbl>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shd w:val="clear" w:color="auto" w:fill="auto"/>
        <w:spacing w:line="240" w:lineRule="atLeast"/>
        <w:ind w:left="1164" w:leftChars="257" w:hanging="540"/>
        <w:jc w:val="center"/>
        <w:rPr>
          <w:rFonts w:hint="eastAsia" w:ascii="仿宋" w:hAnsi="仿宋" w:eastAsia="仿宋" w:cs="仿宋"/>
          <w:color w:val="000000" w:themeColor="text1"/>
          <w:sz w:val="24"/>
          <w:highlight w:val="none"/>
          <w14:textFill>
            <w14:solidFill>
              <w14:schemeClr w14:val="tx1"/>
            </w14:solidFill>
          </w14:textFill>
        </w:rPr>
      </w:pPr>
    </w:p>
    <w:p>
      <w:pPr>
        <w:shd w:val="clear" w:color="auto" w:fill="auto"/>
        <w:rPr>
          <w:rFonts w:hint="eastAsia" w:ascii="仿宋" w:hAnsi="仿宋" w:eastAsia="仿宋" w:cs="仿宋"/>
          <w:color w:val="000000" w:themeColor="text1"/>
          <w:sz w:val="28"/>
          <w:szCs w:val="28"/>
          <w:highlight w:val="none"/>
          <w14:textFill>
            <w14:solidFill>
              <w14:schemeClr w14:val="tx1"/>
            </w14:solidFill>
          </w14:textFill>
        </w:rPr>
      </w:pPr>
    </w:p>
    <w:tbl>
      <w:tblPr>
        <w:tblStyle w:val="20"/>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eastAsia="zh-CN"/>
                <w14:textFill>
                  <w14:solidFill>
                    <w14:schemeClr w14:val="tx1"/>
                  </w14:solidFill>
                </w14:textFill>
              </w:rPr>
              <w:t>打款凭证</w:t>
            </w:r>
          </w:p>
        </w:tc>
      </w:tr>
    </w:tbl>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35"/>
        <w:numPr>
          <w:ilvl w:val="4"/>
          <w:numId w:val="0"/>
        </w:numPr>
        <w:ind w:leftChars="0" w:right="0" w:rightChars="0"/>
        <w:rPr>
          <w:rFonts w:hint="eastAsia"/>
          <w:lang w:eastAsia="zh-CN"/>
        </w:rPr>
      </w:pPr>
    </w:p>
    <w:p>
      <w:pPr>
        <w:pStyle w:val="36"/>
        <w:rPr>
          <w:rFonts w:hint="eastAsia"/>
          <w:lang w:eastAsia="zh-CN"/>
        </w:rPr>
      </w:pPr>
    </w:p>
    <w:p>
      <w:pPr>
        <w:pStyle w:val="4"/>
        <w:rPr>
          <w:rFonts w:hint="eastAsia" w:ascii="仿宋" w:hAnsi="仿宋" w:eastAsia="仿宋" w:cs="仿宋"/>
          <w:b/>
          <w:bCs/>
          <w:color w:val="000000" w:themeColor="text1"/>
          <w:lang w:val="en-US" w:eastAsia="zh-CN"/>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5、未被“信用中国”（www.creditchina.gov.cn）、中国政府采购网（www.ccgp.gov.cn）列入失信被执行人、重大税收违法案件当事人名单、政府采购严重违法失信行为记录名单；</w:t>
      </w:r>
    </w:p>
    <w:p>
      <w:pPr>
        <w:pStyle w:val="4"/>
        <w:rPr>
          <w:rFonts w:hint="eastAsia" w:ascii="仿宋" w:hAnsi="仿宋" w:eastAsia="仿宋" w:cs="仿宋"/>
          <w:b/>
          <w:bCs/>
          <w:color w:val="000000" w:themeColor="text1"/>
          <w14:textFill>
            <w14:solidFill>
              <w14:schemeClr w14:val="tx1"/>
            </w14:solidFill>
          </w14:textFill>
        </w:rPr>
      </w:pPr>
    </w:p>
    <w:p>
      <w:pPr>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numPr>
          <w:ilvl w:val="0"/>
          <w:numId w:val="0"/>
        </w:numPr>
        <w:ind w:leftChars="300" w:right="0" w:rightChars="0"/>
        <w:rPr>
          <w:rFonts w:hint="eastAsia" w:ascii="仿宋" w:hAnsi="仿宋" w:eastAsia="仿宋" w:cs="仿宋"/>
          <w:b/>
          <w:bCs/>
          <w:color w:val="000000" w:themeColor="text1"/>
          <w:lang w:val="en-US" w:eastAsia="zh-CN"/>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6、中小企业声明函（不符合小微企业无需提供）</w:t>
      </w:r>
    </w:p>
    <w:p>
      <w:pPr>
        <w:rPr>
          <w:rFonts w:hint="eastAsia" w:ascii="仿宋" w:hAnsi="仿宋" w:eastAsia="仿宋" w:cs="仿宋"/>
          <w:color w:val="000000" w:themeColor="text1"/>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left"/>
        <w:textAlignment w:val="auto"/>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7、</w:t>
      </w:r>
      <w:r>
        <w:rPr>
          <w:rFonts w:hint="eastAsia" w:ascii="仿宋" w:hAnsi="仿宋" w:eastAsia="仿宋" w:cs="仿宋"/>
          <w:b/>
          <w:bCs/>
          <w:color w:val="000000" w:themeColor="text1"/>
          <w14:textFill>
            <w14:solidFill>
              <w14:schemeClr w14:val="tx1"/>
            </w14:solidFill>
          </w14:textFill>
        </w:rPr>
        <w:t>投标人须知资料表要求的其他资格证明文件</w:t>
      </w:r>
    </w:p>
    <w:p>
      <w:pPr>
        <w:pStyle w:val="5"/>
        <w:numPr>
          <w:ilvl w:val="0"/>
          <w:numId w:val="0"/>
        </w:numPr>
        <w:ind w:right="0" w:rightChars="0"/>
        <w:rPr>
          <w:rFonts w:hint="eastAsia"/>
        </w:rPr>
      </w:pPr>
    </w:p>
    <w:p>
      <w:pPr>
        <w:pStyle w:val="4"/>
        <w:rPr>
          <w:rFonts w:hint="eastAsia" w:ascii="仿宋" w:hAnsi="仿宋" w:eastAsia="仿宋" w:cs="仿宋"/>
          <w:b/>
          <w:bCs/>
          <w:color w:val="000000" w:themeColor="text1"/>
          <w14:textFill>
            <w14:solidFill>
              <w14:schemeClr w14:val="tx1"/>
            </w14:solidFill>
          </w14:textFill>
        </w:rPr>
      </w:pPr>
    </w:p>
    <w:p>
      <w:pPr>
        <w:rPr>
          <w:rFonts w:hint="eastAsia" w:ascii="仿宋" w:hAnsi="仿宋" w:eastAsia="仿宋" w:cs="仿宋"/>
          <w:b/>
          <w:bCs/>
          <w:color w:val="000000" w:themeColor="text1"/>
          <w14:textFill>
            <w14:solidFill>
              <w14:schemeClr w14:val="tx1"/>
            </w14:solidFill>
          </w14:textFill>
        </w:rPr>
      </w:pPr>
    </w:p>
    <w:p>
      <w:pPr>
        <w:pStyle w:val="35"/>
        <w:rPr>
          <w:rFonts w:hint="eastAsia"/>
        </w:rPr>
      </w:pPr>
    </w:p>
    <w:p>
      <w:pPr>
        <w:pStyle w:val="4"/>
        <w:rPr>
          <w:rFonts w:hint="eastAsia" w:ascii="仿宋" w:hAnsi="仿宋" w:eastAsia="仿宋" w:cs="仿宋"/>
          <w:b/>
          <w:bCs/>
          <w:color w:val="000000" w:themeColor="text1"/>
          <w14:textFill>
            <w14:solidFill>
              <w14:schemeClr w14:val="tx1"/>
            </w14:solidFill>
          </w14:textFill>
        </w:rPr>
      </w:pPr>
    </w:p>
    <w:p>
      <w:pPr>
        <w:rPr>
          <w:rFonts w:hint="eastAsia" w:ascii="仿宋" w:hAnsi="仿宋" w:eastAsia="仿宋" w:cs="仿宋"/>
          <w:b/>
          <w:bCs/>
          <w:color w:val="000000" w:themeColor="text1"/>
          <w14:textFill>
            <w14:solidFill>
              <w14:schemeClr w14:val="tx1"/>
            </w14:solidFill>
          </w14:textFill>
        </w:rPr>
      </w:pPr>
    </w:p>
    <w:p>
      <w:pPr>
        <w:pStyle w:val="10"/>
        <w:shd w:val="clear" w:color="auto" w:fill="auto"/>
        <w:tabs>
          <w:tab w:val="left" w:pos="5580"/>
        </w:tabs>
        <w:spacing w:line="240" w:lineRule="atLeast"/>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auto"/>
          <w:sz w:val="32"/>
          <w:szCs w:val="32"/>
          <w:highlight w:val="none"/>
        </w:rPr>
      </w:pPr>
      <w:bookmarkStart w:id="70" w:name="_Toc515647816"/>
      <w:bookmarkStart w:id="71" w:name="_Toc5695"/>
      <w:bookmarkStart w:id="72" w:name="_Toc11180"/>
      <w:bookmarkStart w:id="73" w:name="_Toc22967"/>
      <w:r>
        <w:rPr>
          <w:rFonts w:hint="eastAsia" w:ascii="仿宋" w:hAnsi="仿宋" w:eastAsia="仿宋" w:cs="仿宋"/>
          <w:color w:val="auto"/>
          <w:sz w:val="32"/>
          <w:szCs w:val="32"/>
          <w:highlight w:val="none"/>
        </w:rPr>
        <w:br w:type="page"/>
      </w:r>
    </w:p>
    <w:p>
      <w:pPr>
        <w:rPr>
          <w:rFonts w:hint="eastAsia"/>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商务及技术文件</w:t>
      </w:r>
      <w:bookmarkEnd w:id="70"/>
      <w:bookmarkEnd w:id="71"/>
      <w:bookmarkEnd w:id="72"/>
      <w:bookmarkEnd w:id="73"/>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w:t>
      </w:r>
      <w:r>
        <w:rPr>
          <w:rFonts w:hint="eastAsia" w:ascii="仿宋" w:hAnsi="仿宋" w:eastAsia="仿宋" w:cs="仿宋"/>
          <w:color w:val="auto"/>
          <w:sz w:val="24"/>
          <w:highlight w:val="none"/>
          <w:lang w:eastAsia="zh-CN"/>
        </w:rPr>
        <w:t>函</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lang w:val="en-US" w:eastAsia="zh-CN"/>
        </w:rPr>
      </w:pPr>
      <w:r>
        <w:rPr>
          <w:rFonts w:hint="eastAsia" w:ascii="仿宋" w:hAnsi="仿宋" w:eastAsia="仿宋" w:cs="仿宋"/>
          <w:lang w:val="en-US" w:eastAsia="zh-CN"/>
        </w:rPr>
        <w:t>2、开标一览表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000000"/>
          <w:spacing w:val="0"/>
          <w:w w:val="100"/>
          <w:kern w:val="0"/>
          <w:position w:val="0"/>
          <w:sz w:val="24"/>
          <w:szCs w:val="20"/>
          <w:u w:val="none" w:color="000000"/>
          <w:shd w:val="clear" w:color="auto" w:fill="auto"/>
          <w:lang w:val="en-US" w:eastAsia="zh-CN" w:bidi="en-US"/>
        </w:rPr>
      </w:pPr>
      <w:r>
        <w:rPr>
          <w:rFonts w:hint="eastAsia" w:ascii="仿宋" w:hAnsi="仿宋" w:eastAsia="仿宋" w:cs="仿宋"/>
          <w:color w:val="000000"/>
          <w:spacing w:val="0"/>
          <w:w w:val="100"/>
          <w:kern w:val="0"/>
          <w:position w:val="0"/>
          <w:sz w:val="24"/>
          <w:szCs w:val="20"/>
          <w:u w:val="none" w:color="000000"/>
          <w:shd w:val="clear" w:color="auto" w:fill="auto"/>
          <w:lang w:val="en-US" w:eastAsia="zh-CN" w:bidi="en-US"/>
        </w:rPr>
        <w:t>3、货物说明一览表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、投标分项报价表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、技术规格偏离表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、商务条款偏离表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7、投标人基本情况表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、中小企业声明函(</w:t>
      </w:r>
      <w:r>
        <w:rPr>
          <w:rFonts w:hint="eastAsia" w:ascii="仿宋" w:hAnsi="仿宋" w:eastAsia="仿宋" w:cs="仿宋"/>
          <w:color w:val="auto"/>
          <w:sz w:val="24"/>
          <w:highlight w:val="none"/>
          <w:lang w:eastAsia="zh-CN"/>
        </w:rPr>
        <w:t>货物</w:t>
      </w:r>
      <w:r>
        <w:rPr>
          <w:rFonts w:hint="eastAsia" w:ascii="仿宋" w:hAnsi="仿宋" w:eastAsia="仿宋" w:cs="仿宋"/>
          <w:color w:val="auto"/>
          <w:sz w:val="24"/>
          <w:highlight w:val="none"/>
        </w:rPr>
        <w:t>)</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《残疾人福利性单位声明函》</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评分标准和细则中技术部分证明材料</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eastAsia="zh-CN"/>
        </w:rPr>
        <w:t>评分标准和细则中技术部分证明材料（格式自拟）</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lang w:eastAsia="zh-CN"/>
        </w:rPr>
        <w:t>投标人认为有必要提供的其他证明材料（格式自拟）</w:t>
      </w:r>
    </w:p>
    <w:p>
      <w:pPr>
        <w:pStyle w:val="10"/>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00" w:lineRule="exact"/>
        <w:ind w:left="648" w:leftChars="267"/>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1</w:t>
      </w:r>
      <w:r>
        <w:rPr>
          <w:rFonts w:hint="eastAsia" w:ascii="仿宋" w:hAnsi="仿宋" w:eastAsia="仿宋" w:cs="仿宋"/>
          <w:b/>
          <w:bCs/>
          <w:sz w:val="36"/>
          <w:szCs w:val="36"/>
        </w:rPr>
        <w:t>、投标函</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u w:val="single"/>
        </w:rPr>
      </w:pPr>
      <w:r>
        <w:rPr>
          <w:rFonts w:hint="eastAsia" w:ascii="仿宋" w:hAnsi="仿宋" w:eastAsia="仿宋" w:cs="仿宋"/>
          <w:kern w:val="0"/>
          <w:sz w:val="24"/>
        </w:rPr>
        <w:t>致：</w:t>
      </w:r>
      <w:r>
        <w:rPr>
          <w:rFonts w:hint="eastAsia" w:ascii="仿宋" w:hAnsi="仿宋" w:eastAsia="仿宋" w:cs="仿宋"/>
          <w:kern w:val="0"/>
          <w:sz w:val="24"/>
          <w:u w:val="single"/>
        </w:rPr>
        <w:t xml:space="preserve">                     </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为响应你方组织的</w:t>
      </w:r>
      <w:r>
        <w:rPr>
          <w:rFonts w:hint="eastAsia" w:ascii="仿宋" w:hAnsi="仿宋" w:eastAsia="仿宋" w:cs="仿宋"/>
          <w:kern w:val="0"/>
          <w:sz w:val="24"/>
          <w:u w:val="single"/>
        </w:rPr>
        <w:t xml:space="preserve">                   </w:t>
      </w:r>
      <w:r>
        <w:rPr>
          <w:rFonts w:hint="eastAsia" w:ascii="仿宋" w:hAnsi="仿宋" w:eastAsia="仿宋" w:cs="仿宋"/>
          <w:kern w:val="0"/>
          <w:sz w:val="24"/>
        </w:rPr>
        <w:t>项目的招标[项目编号为：</w:t>
      </w:r>
      <w:r>
        <w:rPr>
          <w:rFonts w:hint="eastAsia" w:ascii="仿宋" w:hAnsi="仿宋" w:eastAsia="仿宋" w:cs="仿宋"/>
          <w:kern w:val="0"/>
          <w:sz w:val="24"/>
          <w:u w:val="single"/>
        </w:rPr>
        <w:t xml:space="preserve">                      </w:t>
      </w:r>
      <w:r>
        <w:rPr>
          <w:rFonts w:hint="eastAsia" w:ascii="仿宋" w:hAnsi="仿宋" w:eastAsia="仿宋" w:cs="仿宋"/>
          <w:kern w:val="0"/>
          <w:sz w:val="24"/>
        </w:rPr>
        <w:t>]，我方愿参与投标。</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我方确认收到贵方提供的</w:t>
      </w:r>
      <w:r>
        <w:rPr>
          <w:rFonts w:hint="eastAsia" w:ascii="仿宋" w:hAnsi="仿宋" w:eastAsia="仿宋" w:cs="仿宋"/>
          <w:kern w:val="0"/>
          <w:sz w:val="24"/>
          <w:u w:val="single"/>
        </w:rPr>
        <w:t xml:space="preserve">                                     </w:t>
      </w:r>
      <w:r>
        <w:rPr>
          <w:rFonts w:hint="eastAsia" w:ascii="仿宋" w:hAnsi="仿宋" w:eastAsia="仿宋" w:cs="仿宋"/>
          <w:kern w:val="0"/>
          <w:sz w:val="24"/>
          <w:u w:val="none"/>
        </w:rPr>
        <w:t>招标</w:t>
      </w:r>
      <w:r>
        <w:rPr>
          <w:rFonts w:hint="eastAsia" w:ascii="仿宋" w:hAnsi="仿宋" w:eastAsia="仿宋" w:cs="仿宋"/>
          <w:kern w:val="0"/>
          <w:sz w:val="24"/>
        </w:rPr>
        <w:t>文件的全部内容。</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u w:val="single"/>
        </w:rPr>
        <w:t xml:space="preserve">      (投标人名称)      </w:t>
      </w:r>
      <w:r>
        <w:rPr>
          <w:rFonts w:hint="eastAsia" w:ascii="仿宋" w:hAnsi="仿宋" w:eastAsia="仿宋" w:cs="仿宋"/>
          <w:kern w:val="0"/>
          <w:sz w:val="24"/>
        </w:rPr>
        <w:t>作为投标人正式授权</w:t>
      </w:r>
      <w:r>
        <w:rPr>
          <w:rFonts w:hint="eastAsia" w:ascii="仿宋" w:hAnsi="仿宋" w:eastAsia="仿宋" w:cs="仿宋"/>
          <w:kern w:val="0"/>
          <w:sz w:val="24"/>
          <w:u w:val="single"/>
        </w:rPr>
        <w:t xml:space="preserve">  (授权代表全名, 职务)  </w:t>
      </w:r>
      <w:r>
        <w:rPr>
          <w:rFonts w:hint="eastAsia" w:ascii="仿宋" w:hAnsi="仿宋" w:eastAsia="仿宋" w:cs="仿宋"/>
          <w:kern w:val="0"/>
          <w:sz w:val="24"/>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我方已完全明白招标文件的所有条款要求，并申明如下：</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（一）按招标文件提供的全部货物与相关服务的投标总价详见《报价一览表》。</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（二）本投标文件的有效期为投标截止时间起</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（三）我方同意按照贵方可能提出的要求而提供与投标有关的任何其它数据、信息或资料。</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四</w:t>
      </w:r>
      <w:r>
        <w:rPr>
          <w:rFonts w:hint="eastAsia" w:ascii="仿宋" w:hAnsi="仿宋" w:eastAsia="仿宋" w:cs="仿宋"/>
          <w:kern w:val="0"/>
          <w:sz w:val="24"/>
        </w:rPr>
        <w:t>）我方理解贵方不一定接受最低投标价或任何贵方可能收到的投标。</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五</w:t>
      </w:r>
      <w:r>
        <w:rPr>
          <w:rFonts w:hint="eastAsia" w:ascii="仿宋" w:hAnsi="仿宋" w:eastAsia="仿宋" w:cs="仿宋"/>
          <w:kern w:val="0"/>
          <w:sz w:val="24"/>
        </w:rPr>
        <w:t>）我方如果中标，将保证履行招标文件及其澄清、修改文件（如果有）中的全部责任和义务，按质、按量、按期完成《招标内容》及《合同书》中的全部任务。</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六</w:t>
      </w:r>
      <w:r>
        <w:rPr>
          <w:rFonts w:hint="eastAsia" w:ascii="仿宋" w:hAnsi="仿宋" w:eastAsia="仿宋" w:cs="仿宋"/>
          <w:kern w:val="0"/>
          <w:sz w:val="24"/>
        </w:rPr>
        <w:t>）如我方被授予合同，我方承诺支付就本次招标应支付或将支付的中标服务费（详见按招标文件要求格式填写的《中标服务费支付承诺书》）。</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七</w:t>
      </w:r>
      <w:r>
        <w:rPr>
          <w:rFonts w:hint="eastAsia" w:ascii="仿宋" w:hAnsi="仿宋" w:eastAsia="仿宋" w:cs="仿宋"/>
          <w:kern w:val="0"/>
          <w:sz w:val="24"/>
        </w:rPr>
        <w:t>）我方作为在法律、财务和运作上独立于采购人、招标代理机构的投标人，在此保证所提交的所有文件和全部说明是真实的和正确的。</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八</w:t>
      </w:r>
      <w:r>
        <w:rPr>
          <w:rFonts w:hint="eastAsia" w:ascii="仿宋" w:hAnsi="仿宋" w:eastAsia="仿宋" w:cs="仿宋"/>
          <w:kern w:val="0"/>
          <w:sz w:val="24"/>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九</w:t>
      </w:r>
      <w:r>
        <w:rPr>
          <w:rFonts w:hint="eastAsia" w:ascii="仿宋" w:hAnsi="仿宋" w:eastAsia="仿宋" w:cs="仿宋"/>
          <w:kern w:val="0"/>
          <w:sz w:val="24"/>
        </w:rPr>
        <w:t>）我方与其他投标人不存在单位负责人为同一人或者存在直接控股、管理关系。</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（十）我方承诺未为本项目提供整体设计、规范编制或者项目管理、监理、检测等服务。</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（十</w:t>
      </w:r>
      <w:r>
        <w:rPr>
          <w:rFonts w:hint="eastAsia" w:ascii="仿宋" w:hAnsi="仿宋" w:eastAsia="仿宋" w:cs="仿宋"/>
          <w:kern w:val="0"/>
          <w:sz w:val="24"/>
          <w:lang w:eastAsia="zh-CN"/>
        </w:rPr>
        <w:t>一</w:t>
      </w:r>
      <w:r>
        <w:rPr>
          <w:rFonts w:hint="eastAsia" w:ascii="仿宋" w:hAnsi="仿宋" w:eastAsia="仿宋" w:cs="仿宋"/>
          <w:kern w:val="0"/>
          <w:sz w:val="24"/>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地    址：</w:t>
      </w:r>
      <w:r>
        <w:rPr>
          <w:rFonts w:hint="eastAsia" w:ascii="仿宋" w:hAnsi="仿宋" w:eastAsia="仿宋" w:cs="仿宋"/>
          <w:kern w:val="0"/>
          <w:sz w:val="24"/>
          <w:u w:val="single"/>
        </w:rPr>
        <w:t xml:space="preserve">                             </w:t>
      </w:r>
      <w:r>
        <w:rPr>
          <w:rFonts w:hint="eastAsia" w:ascii="仿宋" w:hAnsi="仿宋" w:eastAsia="仿宋" w:cs="仿宋"/>
          <w:kern w:val="0"/>
          <w:sz w:val="24"/>
        </w:rPr>
        <w:t>.邮政编码：</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电    话：</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传    真：</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代表姓名：</w:t>
      </w:r>
      <w:r>
        <w:rPr>
          <w:rFonts w:hint="eastAsia" w:ascii="仿宋" w:hAnsi="仿宋" w:eastAsia="仿宋" w:cs="仿宋"/>
          <w:kern w:val="0"/>
          <w:sz w:val="24"/>
          <w:u w:val="single"/>
        </w:rPr>
        <w:t xml:space="preserve">                             </w:t>
      </w:r>
      <w:r>
        <w:rPr>
          <w:rFonts w:hint="eastAsia" w:ascii="仿宋" w:hAnsi="仿宋" w:eastAsia="仿宋" w:cs="仿宋"/>
          <w:kern w:val="0"/>
          <w:sz w:val="24"/>
        </w:rPr>
        <w:t>.职    务：</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kern w:val="0"/>
          <w:sz w:val="24"/>
        </w:rPr>
      </w:pPr>
      <w:r>
        <w:rPr>
          <w:rFonts w:hint="eastAsia" w:ascii="仿宋" w:hAnsi="仿宋" w:eastAsia="仿宋" w:cs="仿宋"/>
          <w:kern w:val="0"/>
          <w:sz w:val="24"/>
        </w:rPr>
        <w:t>投标人：</w:t>
      </w:r>
      <w:r>
        <w:rPr>
          <w:rFonts w:hint="eastAsia" w:ascii="仿宋" w:hAnsi="仿宋" w:eastAsia="仿宋" w:cs="仿宋"/>
          <w:kern w:val="0"/>
          <w:sz w:val="24"/>
          <w:u w:val="single"/>
        </w:rPr>
        <w:tab/>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（公章） </w:t>
      </w:r>
    </w:p>
    <w:p>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kern w:val="0"/>
          <w:sz w:val="24"/>
        </w:rPr>
      </w:pPr>
      <w:r>
        <w:rPr>
          <w:rFonts w:hint="eastAsia" w:ascii="仿宋" w:hAnsi="仿宋" w:eastAsia="仿宋" w:cs="仿宋"/>
          <w:kern w:val="0"/>
          <w:sz w:val="24"/>
        </w:rPr>
        <w:t>法定代表人或委托人：</w:t>
      </w:r>
      <w:r>
        <w:rPr>
          <w:rFonts w:hint="eastAsia" w:ascii="仿宋" w:hAnsi="仿宋" w:eastAsia="仿宋" w:cs="仿宋"/>
          <w:kern w:val="0"/>
          <w:sz w:val="24"/>
        </w:rPr>
        <w:tab/>
      </w:r>
      <w:r>
        <w:rPr>
          <w:rFonts w:hint="eastAsia" w:ascii="仿宋" w:hAnsi="仿宋" w:eastAsia="仿宋" w:cs="仿宋"/>
          <w:kern w:val="0"/>
          <w:sz w:val="24"/>
          <w:u w:val="single"/>
        </w:rPr>
        <w:t xml:space="preserve">        </w:t>
      </w:r>
      <w:r>
        <w:rPr>
          <w:rFonts w:hint="eastAsia" w:ascii="仿宋" w:hAnsi="仿宋" w:eastAsia="仿宋" w:cs="仿宋"/>
          <w:kern w:val="0"/>
          <w:sz w:val="24"/>
        </w:rPr>
        <w:t>（</w:t>
      </w:r>
      <w:r>
        <w:rPr>
          <w:rFonts w:hint="eastAsia" w:ascii="仿宋" w:hAnsi="仿宋" w:eastAsia="仿宋" w:cs="仿宋"/>
          <w:kern w:val="0"/>
          <w:sz w:val="24"/>
          <w:lang w:eastAsia="zh-CN"/>
        </w:rPr>
        <w:t>签章</w:t>
      </w:r>
      <w:r>
        <w:rPr>
          <w:rFonts w:hint="eastAsia" w:ascii="仿宋" w:hAnsi="仿宋" w:eastAsia="仿宋" w:cs="仿宋"/>
          <w:kern w:val="0"/>
          <w:sz w:val="24"/>
        </w:rPr>
        <w:t xml:space="preserve">）  </w:t>
      </w:r>
    </w:p>
    <w:p>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rPr>
        <w:t>年</w:t>
      </w:r>
      <w:r>
        <w:rPr>
          <w:rFonts w:hint="eastAsia" w:ascii="仿宋" w:hAnsi="仿宋" w:eastAsia="仿宋" w:cs="仿宋"/>
          <w:kern w:val="0"/>
          <w:sz w:val="24"/>
          <w:u w:val="single"/>
        </w:rPr>
        <w:tab/>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pPr>
        <w:pStyle w:val="38"/>
        <w:rPr>
          <w:rFonts w:hint="eastAsia" w:ascii="仿宋" w:hAnsi="仿宋" w:eastAsia="仿宋" w:cs="仿宋"/>
          <w:color w:val="auto"/>
          <w:sz w:val="24"/>
          <w:highlight w:val="none"/>
        </w:rPr>
      </w:pPr>
      <w:r>
        <w:rPr>
          <w:rFonts w:hint="eastAsia" w:ascii="仿宋" w:hAnsi="仿宋" w:eastAsia="仿宋" w:cs="仿宋"/>
        </w:rPr>
        <w:br w:type="page"/>
      </w:r>
    </w:p>
    <w:p>
      <w:pPr>
        <w:pStyle w:val="5"/>
        <w:shd w:val="clear" w:color="auto" w:fill="auto"/>
        <w:tabs>
          <w:tab w:val="left" w:pos="5580"/>
        </w:tabs>
        <w:spacing w:line="240" w:lineRule="atLeast"/>
        <w:ind w:firstLine="3364" w:firstLineChars="927"/>
        <w:jc w:val="both"/>
        <w:rPr>
          <w:rFonts w:hint="eastAsia" w:ascii="仿宋" w:hAnsi="仿宋" w:eastAsia="仿宋" w:cs="仿宋"/>
          <w:color w:val="auto"/>
          <w:highlight w:val="none"/>
        </w:rPr>
      </w:pPr>
      <w:r>
        <w:rPr>
          <w:rFonts w:hint="eastAsia" w:ascii="仿宋" w:hAnsi="仿宋" w:eastAsia="仿宋" w:cs="仿宋"/>
          <w:b w:val="0"/>
          <w:bCs/>
          <w:color w:val="auto"/>
          <w:sz w:val="36"/>
          <w:szCs w:val="24"/>
          <w:highlight w:val="none"/>
          <w:lang w:val="en-US" w:eastAsia="zh-CN"/>
        </w:rPr>
        <w:t>2</w:t>
      </w:r>
      <w:r>
        <w:rPr>
          <w:rFonts w:hint="eastAsia" w:ascii="仿宋" w:hAnsi="仿宋" w:eastAsia="仿宋" w:cs="仿宋"/>
          <w:b w:val="0"/>
          <w:bCs/>
          <w:color w:val="auto"/>
          <w:sz w:val="36"/>
          <w:szCs w:val="24"/>
          <w:highlight w:val="none"/>
          <w:lang w:eastAsia="zh-CN"/>
        </w:rPr>
        <w:t>、</w:t>
      </w:r>
      <w:r>
        <w:rPr>
          <w:rFonts w:hint="eastAsia" w:ascii="仿宋" w:hAnsi="仿宋" w:eastAsia="仿宋" w:cs="仿宋"/>
          <w:b w:val="0"/>
          <w:bCs/>
          <w:color w:val="auto"/>
          <w:sz w:val="36"/>
          <w:szCs w:val="24"/>
          <w:highlight w:val="none"/>
        </w:rPr>
        <w:t>开标一览表</w:t>
      </w:r>
      <w:r>
        <w:rPr>
          <w:rFonts w:hint="eastAsia" w:ascii="仿宋" w:hAnsi="仿宋" w:eastAsia="仿宋" w:cs="仿宋"/>
          <w:b w:val="0"/>
          <w:bCs/>
          <w:color w:val="auto"/>
          <w:sz w:val="36"/>
          <w:szCs w:val="24"/>
          <w:highlight w:val="none"/>
        </w:rPr>
        <w:cr/>
      </w:r>
    </w:p>
    <w:p>
      <w:pPr>
        <w:shd w:val="clear" w:color="auto" w:fill="auto"/>
        <w:adjustRightInd w:val="0"/>
        <w:snapToGrid w:val="0"/>
        <w:spacing w:line="5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招标项目名称： </w:t>
      </w:r>
      <w:r>
        <w:rPr>
          <w:rFonts w:hint="eastAsia" w:ascii="仿宋" w:hAnsi="仿宋" w:eastAsia="仿宋" w:cs="仿宋"/>
          <w:color w:val="auto"/>
          <w:szCs w:val="21"/>
          <w:highlight w:val="none"/>
          <w:u w:val="single"/>
        </w:rPr>
        <w:t xml:space="preserve">                         </w:t>
      </w:r>
    </w:p>
    <w:p>
      <w:pPr>
        <w:shd w:val="clear" w:color="auto" w:fill="auto"/>
        <w:adjustRightInd w:val="0"/>
        <w:snapToGrid w:val="0"/>
        <w:spacing w:line="500" w:lineRule="exact"/>
        <w:rPr>
          <w:rFonts w:hint="eastAsia" w:ascii="仿宋" w:hAnsi="仿宋" w:eastAsia="仿宋" w:cs="仿宋"/>
          <w:i/>
          <w:iCs/>
          <w:color w:val="auto"/>
          <w:szCs w:val="21"/>
          <w:highlight w:val="none"/>
        </w:rPr>
      </w:pPr>
      <w:r>
        <w:rPr>
          <w:rFonts w:hint="eastAsia" w:ascii="仿宋" w:hAnsi="仿宋" w:eastAsia="仿宋" w:cs="仿宋"/>
          <w:color w:val="auto"/>
          <w:szCs w:val="21"/>
          <w:highlight w:val="none"/>
        </w:rPr>
        <w:t>招标项目编号：</w:t>
      </w:r>
      <w:r>
        <w:rPr>
          <w:rFonts w:hint="eastAsia" w:ascii="仿宋" w:hAnsi="仿宋" w:eastAsia="仿宋" w:cs="仿宋"/>
          <w:i/>
          <w:iCs/>
          <w:color w:val="auto"/>
          <w:szCs w:val="21"/>
          <w:highlight w:val="none"/>
        </w:rPr>
        <w:t xml:space="preserve"> </w:t>
      </w:r>
      <w:r>
        <w:rPr>
          <w:rFonts w:hint="eastAsia" w:ascii="仿宋" w:hAnsi="仿宋" w:eastAsia="仿宋" w:cs="仿宋"/>
          <w:color w:val="auto"/>
          <w:szCs w:val="21"/>
          <w:highlight w:val="none"/>
          <w:u w:val="single"/>
        </w:rPr>
        <w:t xml:space="preserve">                         </w:t>
      </w:r>
    </w:p>
    <w:p>
      <w:pPr>
        <w:shd w:val="clear" w:color="auto" w:fill="auto"/>
        <w:spacing w:line="50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 xml:space="preserve">                                               单位：元</w:t>
      </w:r>
    </w:p>
    <w:tbl>
      <w:tblPr>
        <w:tblStyle w:val="20"/>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投标项目名称</w:t>
            </w:r>
          </w:p>
        </w:tc>
        <w:tc>
          <w:tcPr>
            <w:tcW w:w="6185" w:type="dxa"/>
            <w:noWrap w:val="0"/>
            <w:vAlign w:val="center"/>
          </w:tcPr>
          <w:p>
            <w:pPr>
              <w:shd w:val="clear" w:color="auto" w:fill="auto"/>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供货期</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noWrap w:val="0"/>
            <w:vAlign w:val="center"/>
          </w:tcPr>
          <w:p>
            <w:pPr>
              <w:shd w:val="clear" w:color="auto" w:fill="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质保期</w:t>
            </w:r>
          </w:p>
        </w:tc>
        <w:tc>
          <w:tcPr>
            <w:tcW w:w="6185" w:type="dxa"/>
            <w:noWrap w:val="0"/>
            <w:vAlign w:val="center"/>
          </w:tcPr>
          <w:p>
            <w:pPr>
              <w:shd w:val="clear" w:color="auto" w:fill="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w:t>
            </w:r>
          </w:p>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仿宋" w:hAnsi="仿宋" w:eastAsia="仿宋" w:cs="仿宋"/>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bl>
    <w:p>
      <w:pPr>
        <w:shd w:val="clear" w:color="auto" w:fill="auto"/>
        <w:spacing w:line="500" w:lineRule="exact"/>
        <w:ind w:firstLine="475"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.投标</w:t>
      </w:r>
      <w:r>
        <w:rPr>
          <w:rFonts w:hint="eastAsia" w:ascii="仿宋" w:hAnsi="仿宋" w:eastAsia="仿宋" w:cs="仿宋"/>
          <w:color w:val="auto"/>
          <w:szCs w:val="21"/>
          <w:highlight w:val="none"/>
          <w:lang w:eastAsia="zh-CN"/>
        </w:rPr>
        <w:t>综合</w:t>
      </w:r>
      <w:r>
        <w:rPr>
          <w:rFonts w:hint="eastAsia" w:ascii="仿宋" w:hAnsi="仿宋" w:eastAsia="仿宋" w:cs="仿宋"/>
          <w:color w:val="auto"/>
          <w:szCs w:val="21"/>
          <w:highlight w:val="none"/>
        </w:rPr>
        <w:t>总价为招标范围所列全部招标项目的报价总和，并应与投标报价明细表及分项价格表保持一致。</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.投标报价不得填报选择性报价。</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（加盖公章）     </w:t>
      </w:r>
      <w:r>
        <w:rPr>
          <w:rFonts w:hint="eastAsia" w:ascii="仿宋" w:hAnsi="仿宋" w:eastAsia="仿宋" w:cs="仿宋"/>
          <w:color w:val="auto"/>
          <w:szCs w:val="21"/>
          <w:highlight w:val="none"/>
        </w:rPr>
        <w:t xml:space="preserve">       </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pStyle w:val="2"/>
        <w:numPr>
          <w:ilvl w:val="0"/>
          <w:numId w:val="0"/>
        </w:numPr>
        <w:shd w:val="clear" w:color="auto" w:fill="auto"/>
        <w:spacing w:before="0" w:line="240" w:lineRule="atLeast"/>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pStyle w:val="5"/>
        <w:rPr>
          <w:rFonts w:hint="eastAsia"/>
        </w:rPr>
      </w:pPr>
    </w:p>
    <w:p>
      <w:pPr>
        <w:pStyle w:val="2"/>
        <w:numPr>
          <w:ilvl w:val="0"/>
          <w:numId w:val="0"/>
        </w:numPr>
        <w:shd w:val="clear" w:color="auto" w:fill="auto"/>
        <w:spacing w:before="0" w:line="240" w:lineRule="atLeast"/>
        <w:rPr>
          <w:rFonts w:hint="eastAsia" w:ascii="宋体" w:hAnsi="宋体" w:eastAsia="宋体" w:cs="宋体"/>
          <w:b/>
          <w:bCs/>
          <w:color w:val="auto"/>
          <w:sz w:val="24"/>
          <w:highlight w:val="none"/>
        </w:rPr>
      </w:pPr>
    </w:p>
    <w:p>
      <w:pPr>
        <w:pStyle w:val="41"/>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color w:val="000000"/>
          <w:spacing w:val="0"/>
          <w:w w:val="100"/>
          <w:position w:val="0"/>
          <w:lang w:val="en-US" w:eastAsia="zh-CN"/>
        </w:rPr>
      </w:pPr>
      <w:r>
        <w:rPr>
          <w:rFonts w:hint="eastAsia" w:ascii="仿宋" w:hAnsi="仿宋" w:eastAsia="仿宋" w:cs="仿宋"/>
          <w:color w:val="000000"/>
          <w:spacing w:val="0"/>
          <w:w w:val="100"/>
          <w:position w:val="0"/>
          <w:lang w:val="en-US" w:eastAsia="zh-CN"/>
        </w:rPr>
        <w:t>3、货物说明一览表</w:t>
      </w:r>
    </w:p>
    <w:p>
      <w:pPr>
        <w:pStyle w:val="10"/>
        <w:shd w:val="clear" w:color="auto" w:fill="auto"/>
        <w:spacing w:line="240" w:lineRule="atLeast"/>
        <w:ind w:left="1164" w:leftChars="257" w:hanging="540"/>
        <w:rPr>
          <w:rFonts w:hint="eastAsia" w:ascii="仿宋" w:hAnsi="仿宋" w:eastAsia="仿宋" w:cs="仿宋"/>
          <w:color w:val="auto"/>
          <w:sz w:val="24"/>
          <w:highlight w:val="none"/>
        </w:rPr>
      </w:pPr>
    </w:p>
    <w:p>
      <w:pPr>
        <w:pStyle w:val="10"/>
        <w:shd w:val="clear" w:color="auto" w:fill="auto"/>
        <w:spacing w:line="240" w:lineRule="atLeast"/>
        <w:ind w:left="1164"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10"/>
        <w:shd w:val="clear" w:color="auto" w:fill="auto"/>
        <w:spacing w:line="240" w:lineRule="atLeast"/>
        <w:ind w:left="1164"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包号:                      </w:t>
      </w:r>
    </w:p>
    <w:p>
      <w:pPr>
        <w:pStyle w:val="10"/>
        <w:shd w:val="clear" w:color="auto" w:fill="auto"/>
        <w:spacing w:line="240" w:lineRule="atLeast"/>
        <w:ind w:left="1164" w:leftChars="257" w:hanging="540"/>
        <w:rPr>
          <w:rFonts w:hint="eastAsia" w:ascii="仿宋" w:hAnsi="仿宋" w:eastAsia="仿宋" w:cs="仿宋"/>
          <w:color w:val="auto"/>
          <w:sz w:val="24"/>
          <w:highlight w:val="none"/>
        </w:rPr>
      </w:pP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42"/>
        <w:gridCol w:w="507"/>
        <w:gridCol w:w="752"/>
        <w:gridCol w:w="677"/>
        <w:gridCol w:w="638"/>
        <w:gridCol w:w="1064"/>
        <w:gridCol w:w="1160"/>
        <w:gridCol w:w="89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67"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序号</w:t>
            </w:r>
          </w:p>
        </w:tc>
        <w:tc>
          <w:tcPr>
            <w:tcW w:w="494"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货物名称</w:t>
            </w:r>
          </w:p>
        </w:tc>
        <w:tc>
          <w:tcPr>
            <w:tcW w:w="297"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品牌</w:t>
            </w:r>
          </w:p>
        </w:tc>
        <w:tc>
          <w:tcPr>
            <w:tcW w:w="441"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主要规格</w:t>
            </w:r>
          </w:p>
        </w:tc>
        <w:tc>
          <w:tcPr>
            <w:tcW w:w="397"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数量</w:t>
            </w:r>
          </w:p>
        </w:tc>
        <w:tc>
          <w:tcPr>
            <w:tcW w:w="374"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单位</w:t>
            </w:r>
          </w:p>
        </w:tc>
        <w:tc>
          <w:tcPr>
            <w:tcW w:w="624" w:type="pct"/>
            <w:noWrap w:val="0"/>
            <w:vAlign w:val="center"/>
          </w:tcPr>
          <w:p>
            <w:pPr>
              <w:shd w:val="clear" w:color="auto" w:fill="auto"/>
              <w:ind w:left="0" w:leftChars="0" w:right="0" w:rightChars="0" w:firstLine="0" w:firstLineChars="0"/>
              <w:jc w:val="center"/>
              <w:rPr>
                <w:rFonts w:hint="eastAsia" w:ascii="仿宋" w:hAnsi="仿宋" w:eastAsia="仿宋" w:cs="仿宋"/>
                <w:color w:val="auto"/>
                <w:spacing w:val="0"/>
                <w:w w:val="100"/>
                <w:kern w:val="2"/>
                <w:position w:val="0"/>
                <w:sz w:val="24"/>
                <w:szCs w:val="20"/>
                <w:highlight w:val="none"/>
                <w:u w:val="none" w:color="000000"/>
                <w:shd w:val="clear" w:color="auto" w:fill="auto"/>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交货时间</w:t>
            </w:r>
          </w:p>
        </w:tc>
        <w:tc>
          <w:tcPr>
            <w:tcW w:w="680" w:type="pct"/>
            <w:noWrap w:val="0"/>
            <w:vAlign w:val="center"/>
          </w:tcPr>
          <w:p>
            <w:pPr>
              <w:shd w:val="clear" w:color="auto" w:fill="auto"/>
              <w:ind w:left="0" w:leftChars="0" w:right="0" w:rightChars="0" w:firstLine="0" w:firstLineChars="0"/>
              <w:jc w:val="center"/>
              <w:rPr>
                <w:rFonts w:hint="eastAsia" w:ascii="仿宋" w:hAnsi="仿宋" w:eastAsia="仿宋" w:cs="仿宋"/>
                <w:color w:val="auto"/>
                <w:spacing w:val="0"/>
                <w:w w:val="100"/>
                <w:kern w:val="2"/>
                <w:position w:val="0"/>
                <w:sz w:val="24"/>
                <w:szCs w:val="20"/>
                <w:highlight w:val="none"/>
                <w:u w:val="none" w:color="000000"/>
                <w:shd w:val="clear" w:color="auto" w:fill="auto"/>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交货地点</w:t>
            </w:r>
          </w:p>
        </w:tc>
        <w:tc>
          <w:tcPr>
            <w:tcW w:w="525" w:type="pct"/>
            <w:noWrap w:val="0"/>
            <w:vAlign w:val="center"/>
          </w:tcPr>
          <w:p>
            <w:pPr>
              <w:shd w:val="clear" w:color="auto" w:fill="auto"/>
              <w:ind w:left="0" w:leftChars="0" w:right="0" w:rightChars="0" w:firstLine="0" w:firstLineChars="0"/>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质保</w:t>
            </w:r>
          </w:p>
        </w:tc>
        <w:tc>
          <w:tcPr>
            <w:tcW w:w="897"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6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9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29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41"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9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7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2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80"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25"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9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6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9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29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41"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9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7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2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80"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25"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9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6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9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29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41"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9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7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2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80"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25"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9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6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9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29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41"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9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7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2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80"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25"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9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6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9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29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41"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9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7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2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80"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25"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9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6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9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29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41"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9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7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2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80"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25"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9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6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9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29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41"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9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7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2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80"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25"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9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6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9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29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41"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9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37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2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680"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25"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9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bl>
    <w:p>
      <w:pPr>
        <w:pStyle w:val="10"/>
        <w:shd w:val="clear" w:color="auto" w:fill="auto"/>
        <w:spacing w:line="240" w:lineRule="atLeast"/>
        <w:ind w:left="1164" w:leftChars="257" w:hanging="540"/>
        <w:rPr>
          <w:rFonts w:hint="eastAsia" w:ascii="仿宋" w:hAnsi="仿宋" w:eastAsia="仿宋" w:cs="仿宋"/>
          <w:color w:val="auto"/>
          <w:sz w:val="24"/>
          <w:highlight w:val="none"/>
        </w:rPr>
      </w:pPr>
    </w:p>
    <w:p>
      <w:pPr>
        <w:pStyle w:val="10"/>
        <w:shd w:val="clear" w:color="auto" w:fill="auto"/>
        <w:spacing w:line="240" w:lineRule="atLeast"/>
        <w:ind w:left="1164" w:leftChars="257" w:hanging="540"/>
        <w:rPr>
          <w:rFonts w:hint="eastAsia" w:ascii="宋体" w:hAnsi="宋体" w:eastAsia="宋体" w:cs="宋体"/>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宋体" w:hAnsi="宋体" w:eastAsia="宋体" w:cs="宋体"/>
          <w:color w:val="auto"/>
          <w:sz w:val="24"/>
          <w:highlight w:val="none"/>
          <w:u w:val="single"/>
        </w:rPr>
        <w:t xml:space="preserve">         </w:t>
      </w:r>
    </w:p>
    <w:p>
      <w:pPr>
        <w:pStyle w:val="10"/>
        <w:shd w:val="clear" w:color="auto" w:fill="auto"/>
        <w:tabs>
          <w:tab w:val="left" w:pos="5370"/>
        </w:tabs>
        <w:spacing w:line="240" w:lineRule="atLeast"/>
        <w:ind w:left="1164"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10"/>
        <w:shd w:val="clear" w:color="auto" w:fill="auto"/>
        <w:spacing w:line="240" w:lineRule="atLeast"/>
        <w:ind w:left="1164" w:leftChars="257" w:hanging="540"/>
        <w:rPr>
          <w:rFonts w:hint="eastAsia" w:ascii="宋体" w:hAnsi="宋体" w:eastAsia="宋体" w:cs="宋体"/>
          <w:color w:val="auto"/>
          <w:sz w:val="24"/>
          <w:highlight w:val="none"/>
        </w:rPr>
      </w:pPr>
    </w:p>
    <w:p>
      <w:pPr>
        <w:pStyle w:val="10"/>
        <w:shd w:val="clear" w:color="auto" w:fill="auto"/>
        <w:spacing w:line="240" w:lineRule="atLeast"/>
        <w:ind w:left="1164"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 各项货物详细技术性能应另页描述。</w:t>
      </w:r>
    </w:p>
    <w:p>
      <w:pPr>
        <w:pStyle w:val="10"/>
        <w:shd w:val="clear" w:color="auto" w:fill="auto"/>
        <w:spacing w:line="240" w:lineRule="atLeast"/>
        <w:ind w:left="1164" w:leftChars="257" w:hanging="540"/>
        <w:jc w:val="center"/>
        <w:rPr>
          <w:rFonts w:hint="eastAsia" w:ascii="宋体" w:hAnsi="宋体" w:eastAsia="宋体" w:cs="宋体"/>
          <w:color w:val="auto"/>
          <w:sz w:val="24"/>
          <w:highlight w:val="none"/>
        </w:rPr>
      </w:pPr>
    </w:p>
    <w:p>
      <w:pPr>
        <w:pStyle w:val="10"/>
        <w:shd w:val="clear" w:color="auto" w:fill="auto"/>
        <w:spacing w:line="240" w:lineRule="atLeast"/>
        <w:ind w:left="1164" w:leftChars="257" w:hanging="540"/>
        <w:jc w:val="center"/>
        <w:rPr>
          <w:rFonts w:hint="eastAsia" w:ascii="宋体" w:hAnsi="宋体" w:eastAsia="宋体" w:cs="宋体"/>
          <w:color w:val="auto"/>
          <w:sz w:val="24"/>
          <w:highlight w:val="none"/>
        </w:rPr>
        <w:sectPr>
          <w:headerReference r:id="rId9" w:type="default"/>
          <w:footerReference r:id="rId10" w:type="default"/>
          <w:pgSz w:w="11905" w:h="16838"/>
          <w:pgMar w:top="1440" w:right="1797" w:bottom="1440" w:left="1797" w:header="850" w:footer="992" w:gutter="0"/>
          <w:pgNumType w:fmt="decimal"/>
          <w:cols w:space="720" w:num="1"/>
          <w:rtlGutter w:val="0"/>
          <w:docGrid w:type="linesAndChars" w:linePitch="325" w:charSpace="635"/>
        </w:sectPr>
      </w:pPr>
    </w:p>
    <w:p>
      <w:pPr>
        <w:pStyle w:val="41"/>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color w:val="000000"/>
          <w:spacing w:val="0"/>
          <w:w w:val="100"/>
          <w:position w:val="0"/>
        </w:rPr>
      </w:pPr>
      <w:r>
        <w:rPr>
          <w:rFonts w:hint="eastAsia" w:ascii="仿宋" w:hAnsi="仿宋" w:eastAsia="仿宋" w:cs="仿宋"/>
          <w:color w:val="000000"/>
          <w:spacing w:val="0"/>
          <w:w w:val="100"/>
          <w:position w:val="0"/>
          <w:lang w:val="en-US" w:eastAsia="zh-CN"/>
        </w:rPr>
        <w:t>4</w:t>
      </w:r>
      <w:r>
        <w:rPr>
          <w:rFonts w:hint="eastAsia" w:ascii="仿宋" w:hAnsi="仿宋" w:eastAsia="仿宋" w:cs="仿宋"/>
          <w:color w:val="000000"/>
          <w:spacing w:val="0"/>
          <w:w w:val="100"/>
          <w:position w:val="0"/>
          <w:lang w:eastAsia="zh-CN"/>
        </w:rPr>
        <w:t>、</w:t>
      </w:r>
      <w:r>
        <w:rPr>
          <w:rFonts w:hint="eastAsia" w:ascii="仿宋" w:hAnsi="仿宋" w:eastAsia="仿宋" w:cs="仿宋"/>
          <w:color w:val="000000"/>
          <w:spacing w:val="0"/>
          <w:w w:val="100"/>
          <w:position w:val="0"/>
        </w:rPr>
        <w:t>投标报价明细表</w:t>
      </w:r>
    </w:p>
    <w:p>
      <w:pPr>
        <w:pStyle w:val="41"/>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41"/>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包号: 　 </w:t>
      </w:r>
    </w:p>
    <w:p>
      <w:pPr>
        <w:pStyle w:val="10"/>
        <w:shd w:val="clear" w:color="auto" w:fill="auto"/>
        <w:spacing w:line="240" w:lineRule="atLeast"/>
        <w:ind w:left="1157" w:leftChars="257" w:hanging="54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单位：</w:t>
      </w:r>
      <w:r>
        <w:rPr>
          <w:rFonts w:hint="eastAsia" w:ascii="仿宋" w:hAnsi="仿宋" w:eastAsia="仿宋" w:cs="仿宋"/>
          <w:color w:val="auto"/>
          <w:szCs w:val="21"/>
        </w:rPr>
        <w:t>元</w:t>
      </w:r>
    </w:p>
    <w:tbl>
      <w:tblPr>
        <w:tblStyle w:val="20"/>
        <w:tblW w:w="105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5"/>
        <w:gridCol w:w="872"/>
        <w:gridCol w:w="986"/>
        <w:gridCol w:w="1267"/>
        <w:gridCol w:w="833"/>
        <w:gridCol w:w="1336"/>
        <w:gridCol w:w="751"/>
        <w:gridCol w:w="664"/>
        <w:gridCol w:w="664"/>
        <w:gridCol w:w="819"/>
        <w:gridCol w:w="818"/>
        <w:gridCol w:w="8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12"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872"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产品名称</w:t>
            </w:r>
          </w:p>
        </w:tc>
        <w:tc>
          <w:tcPr>
            <w:tcW w:w="986"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规格</w:t>
            </w:r>
          </w:p>
        </w:tc>
        <w:tc>
          <w:tcPr>
            <w:tcW w:w="1267"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交货时间</w:t>
            </w:r>
          </w:p>
        </w:tc>
        <w:tc>
          <w:tcPr>
            <w:tcW w:w="833"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交货地点</w:t>
            </w:r>
          </w:p>
        </w:tc>
        <w:tc>
          <w:tcPr>
            <w:tcW w:w="1336" w:type="dxa"/>
            <w:tcBorders>
              <w:top w:val="single" w:color="auto" w:sz="12" w:space="0"/>
              <w:left w:val="single" w:color="auto" w:sz="4" w:space="0"/>
              <w:bottom w:val="single" w:color="auto" w:sz="6" w:space="0"/>
              <w:right w:val="single" w:color="auto" w:sz="6"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en-US" w:bidi="en-US"/>
              </w:rPr>
            </w:pPr>
            <w:r>
              <w:rPr>
                <w:rFonts w:hint="eastAsia" w:ascii="仿宋" w:hAnsi="仿宋" w:eastAsia="仿宋" w:cs="仿宋"/>
                <w:color w:val="auto"/>
                <w:szCs w:val="21"/>
              </w:rPr>
              <w:t>数量</w:t>
            </w:r>
          </w:p>
        </w:tc>
        <w:tc>
          <w:tcPr>
            <w:tcW w:w="751"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zh-CN" w:bidi="en-US"/>
              </w:rPr>
            </w:pPr>
            <w:r>
              <w:rPr>
                <w:rFonts w:hint="eastAsia" w:ascii="仿宋" w:hAnsi="仿宋" w:eastAsia="仿宋" w:cs="仿宋"/>
                <w:color w:val="auto"/>
                <w:szCs w:val="21"/>
                <w:lang w:eastAsia="zh-CN"/>
              </w:rPr>
              <w:t>单位</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zh-CN" w:bidi="en-US"/>
              </w:rPr>
            </w:pPr>
            <w:r>
              <w:rPr>
                <w:rFonts w:hint="eastAsia" w:ascii="仿宋" w:hAnsi="仿宋" w:eastAsia="仿宋" w:cs="仿宋"/>
                <w:color w:val="auto"/>
                <w:szCs w:val="21"/>
              </w:rPr>
              <w:t>单价</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en-US" w:bidi="en-US"/>
              </w:rPr>
            </w:pPr>
            <w:r>
              <w:rPr>
                <w:rFonts w:hint="eastAsia" w:ascii="仿宋" w:hAnsi="仿宋" w:eastAsia="仿宋" w:cs="仿宋"/>
                <w:color w:val="auto"/>
                <w:szCs w:val="21"/>
              </w:rPr>
              <w:t>总价</w:t>
            </w:r>
          </w:p>
        </w:tc>
        <w:tc>
          <w:tcPr>
            <w:tcW w:w="819"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zh-CN" w:bidi="en-US"/>
              </w:rPr>
            </w:pPr>
            <w:r>
              <w:rPr>
                <w:rFonts w:hint="eastAsia" w:ascii="仿宋" w:hAnsi="仿宋" w:eastAsia="仿宋" w:cs="仿宋"/>
                <w:color w:val="auto"/>
                <w:szCs w:val="21"/>
                <w:lang w:eastAsia="zh-CN"/>
              </w:rPr>
              <w:t>质保</w:t>
            </w:r>
          </w:p>
        </w:tc>
        <w:tc>
          <w:tcPr>
            <w:tcW w:w="818"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品牌</w:t>
            </w:r>
          </w:p>
        </w:tc>
        <w:tc>
          <w:tcPr>
            <w:tcW w:w="818"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705" w:type="dxa"/>
            <w:gridSpan w:val="11"/>
            <w:tcBorders>
              <w:top w:val="single" w:color="auto" w:sz="6" w:space="0"/>
              <w:left w:val="single" w:color="auto" w:sz="12"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合计</w:t>
            </w:r>
            <w:r>
              <w:rPr>
                <w:rFonts w:hint="eastAsia" w:ascii="仿宋" w:hAnsi="仿宋" w:eastAsia="仿宋" w:cs="仿宋"/>
                <w:color w:val="auto"/>
                <w:szCs w:val="21"/>
                <w:lang w:eastAsia="zh-CN"/>
              </w:rPr>
              <w:t>：</w:t>
            </w:r>
            <w:r>
              <w:rPr>
                <w:rFonts w:hint="eastAsia" w:ascii="仿宋" w:hAnsi="仿宋" w:eastAsia="仿宋" w:cs="仿宋"/>
                <w:color w:val="auto"/>
                <w:szCs w:val="21"/>
              </w:rPr>
              <w:t>（</w:t>
            </w:r>
            <w:r>
              <w:rPr>
                <w:rFonts w:hint="eastAsia" w:ascii="仿宋" w:hAnsi="仿宋" w:eastAsia="仿宋" w:cs="仿宋"/>
                <w:color w:val="auto"/>
                <w:szCs w:val="21"/>
                <w:lang w:eastAsia="zh-CN"/>
              </w:rPr>
              <w:t>元</w:t>
            </w:r>
            <w:r>
              <w:rPr>
                <w:rFonts w:hint="eastAsia" w:ascii="仿宋" w:hAnsi="仿宋" w:eastAsia="仿宋" w:cs="仿宋"/>
                <w:color w:val="auto"/>
                <w:szCs w:val="21"/>
              </w:rPr>
              <w:t>）</w:t>
            </w:r>
          </w:p>
        </w:tc>
        <w:tc>
          <w:tcPr>
            <w:tcW w:w="818" w:type="dxa"/>
            <w:tcBorders>
              <w:top w:val="single" w:color="auto" w:sz="6" w:space="0"/>
              <w:left w:val="single" w:color="auto" w:sz="12"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bl>
    <w:p>
      <w:pPr>
        <w:pStyle w:val="45"/>
        <w:keepNext w:val="0"/>
        <w:keepLines w:val="0"/>
        <w:widowControl w:val="0"/>
        <w:shd w:val="clear" w:color="auto" w:fill="auto"/>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说明：</w:t>
      </w:r>
      <w:r>
        <w:rPr>
          <w:rFonts w:hint="eastAsia" w:ascii="仿宋" w:hAnsi="仿宋" w:eastAsia="仿宋" w:cs="仿宋"/>
          <w:color w:val="000000"/>
          <w:spacing w:val="0"/>
          <w:w w:val="100"/>
          <w:position w:val="0"/>
          <w:sz w:val="24"/>
          <w:szCs w:val="24"/>
          <w:lang w:val="en-US" w:eastAsia="en-US" w:bidi="en-US"/>
        </w:rPr>
        <w:t>1.</w:t>
      </w:r>
      <w:r>
        <w:rPr>
          <w:rFonts w:hint="eastAsia" w:ascii="仿宋" w:hAnsi="仿宋" w:eastAsia="仿宋" w:cs="仿宋"/>
          <w:color w:val="000000"/>
          <w:spacing w:val="0"/>
          <w:w w:val="100"/>
          <w:position w:val="0"/>
          <w:sz w:val="24"/>
          <w:szCs w:val="24"/>
        </w:rPr>
        <w:t>所有价格均用人民币表示，单位为元。</w:t>
      </w:r>
    </w:p>
    <w:p>
      <w:pPr>
        <w:pStyle w:val="45"/>
        <w:keepNext w:val="0"/>
        <w:keepLines w:val="0"/>
        <w:widowControl w:val="0"/>
        <w:numPr>
          <w:ilvl w:val="0"/>
          <w:numId w:val="10"/>
        </w:numPr>
        <w:shd w:val="clear" w:color="auto" w:fill="auto"/>
        <w:tabs>
          <w:tab w:val="left" w:pos="378"/>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报价总计价格必须与《</w:t>
      </w:r>
      <w:r>
        <w:rPr>
          <w:rFonts w:hint="eastAsia" w:ascii="仿宋" w:hAnsi="仿宋" w:eastAsia="仿宋" w:cs="仿宋"/>
          <w:color w:val="000000"/>
          <w:spacing w:val="0"/>
          <w:w w:val="100"/>
          <w:position w:val="0"/>
          <w:sz w:val="24"/>
          <w:szCs w:val="24"/>
          <w:lang w:eastAsia="zh-CN"/>
        </w:rPr>
        <w:t>投标报价单</w:t>
      </w:r>
      <w:r>
        <w:rPr>
          <w:rFonts w:hint="eastAsia" w:ascii="仿宋" w:hAnsi="仿宋" w:eastAsia="仿宋" w:cs="仿宋"/>
          <w:color w:val="000000"/>
          <w:spacing w:val="0"/>
          <w:w w:val="100"/>
          <w:position w:val="0"/>
          <w:sz w:val="24"/>
          <w:szCs w:val="24"/>
        </w:rPr>
        <w:t>》报价一致。</w:t>
      </w:r>
    </w:p>
    <w:p>
      <w:pPr>
        <w:pStyle w:val="45"/>
        <w:keepNext w:val="0"/>
        <w:keepLines w:val="0"/>
        <w:widowControl w:val="0"/>
        <w:numPr>
          <w:ilvl w:val="0"/>
          <w:numId w:val="10"/>
        </w:numPr>
        <w:shd w:val="clear" w:color="auto" w:fill="auto"/>
        <w:tabs>
          <w:tab w:val="left" w:pos="490"/>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如果不提供详细的分项报价表将被视为没有实质性</w:t>
      </w:r>
      <w:r>
        <w:rPr>
          <w:rFonts w:hint="eastAsia" w:ascii="仿宋" w:hAnsi="仿宋" w:eastAsia="仿宋" w:cs="仿宋"/>
          <w:color w:val="000000"/>
          <w:spacing w:val="0"/>
          <w:w w:val="100"/>
          <w:position w:val="0"/>
          <w:sz w:val="24"/>
          <w:szCs w:val="24"/>
          <w:lang w:eastAsia="zh-CN"/>
        </w:rPr>
        <w:t>投标文件</w:t>
      </w:r>
      <w:r>
        <w:rPr>
          <w:rFonts w:hint="eastAsia" w:ascii="仿宋" w:hAnsi="仿宋" w:eastAsia="仿宋" w:cs="仿宋"/>
          <w:color w:val="000000"/>
          <w:spacing w:val="0"/>
          <w:w w:val="100"/>
          <w:position w:val="0"/>
          <w:sz w:val="24"/>
          <w:szCs w:val="24"/>
        </w:rPr>
        <w:t>。</w:t>
      </w:r>
    </w:p>
    <w:p>
      <w:pPr>
        <w:pStyle w:val="45"/>
        <w:keepNext w:val="0"/>
        <w:keepLines w:val="0"/>
        <w:widowControl w:val="0"/>
        <w:numPr>
          <w:ilvl w:val="0"/>
          <w:numId w:val="10"/>
        </w:numPr>
        <w:shd w:val="clear" w:color="auto" w:fill="auto"/>
        <w:tabs>
          <w:tab w:val="left" w:pos="493"/>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投标人必须按此表格式中的对应栏目内容填写，若需增加栏目，请在栏目</w:t>
      </w:r>
      <w:r>
        <w:rPr>
          <w:rFonts w:hint="eastAsia" w:ascii="仿宋" w:hAnsi="仿宋" w:eastAsia="仿宋" w:cs="仿宋"/>
          <w:color w:val="000000"/>
          <w:spacing w:val="0"/>
          <w:w w:val="100"/>
          <w:position w:val="0"/>
          <w:sz w:val="24"/>
          <w:szCs w:val="24"/>
          <w:lang w:val="zh-CN" w:eastAsia="zh-CN" w:bidi="zh-CN"/>
        </w:rPr>
        <w:t>“其</w:t>
      </w:r>
      <w:r>
        <w:rPr>
          <w:rFonts w:hint="eastAsia" w:ascii="仿宋" w:hAnsi="仿宋" w:eastAsia="仿宋" w:cs="仿宋"/>
          <w:color w:val="000000"/>
          <w:spacing w:val="0"/>
          <w:w w:val="100"/>
          <w:position w:val="0"/>
          <w:sz w:val="24"/>
          <w:szCs w:val="24"/>
        </w:rPr>
        <w:t>它”中填写，并作详细说明。</w:t>
      </w:r>
    </w:p>
    <w:p>
      <w:pPr>
        <w:pStyle w:val="45"/>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spacing w:val="0"/>
          <w:w w:val="100"/>
          <w:position w:val="0"/>
          <w:sz w:val="20"/>
          <w:szCs w:val="20"/>
        </w:rPr>
      </w:pPr>
    </w:p>
    <w:p>
      <w:pPr>
        <w:pStyle w:val="45"/>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spacing w:val="0"/>
          <w:w w:val="100"/>
          <w:position w:val="0"/>
          <w:sz w:val="20"/>
          <w:szCs w:val="20"/>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ab/>
      </w:r>
      <w:r>
        <w:rPr>
          <w:rFonts w:hint="eastAsia" w:ascii="仿宋" w:hAnsi="仿宋" w:eastAsia="仿宋" w:cs="仿宋"/>
          <w:w w:val="95"/>
          <w:sz w:val="24"/>
          <w:szCs w:val="24"/>
        </w:rPr>
        <w:t>（盖章）</w:t>
      </w:r>
      <w:r>
        <w:rPr>
          <w:rFonts w:hint="eastAsia" w:ascii="仿宋" w:hAnsi="仿宋" w:eastAsia="仿宋" w:cs="仿宋"/>
          <w:sz w:val="24"/>
          <w:szCs w:val="24"/>
        </w:rPr>
        <w:t xml:space="preserve"> </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w w:val="95"/>
          <w:sz w:val="24"/>
          <w:szCs w:val="24"/>
        </w:rPr>
      </w:pPr>
      <w:r>
        <w:rPr>
          <w:rFonts w:hint="eastAsia" w:ascii="仿宋" w:hAnsi="仿宋" w:eastAsia="仿宋" w:cs="仿宋"/>
          <w:sz w:val="24"/>
          <w:szCs w:val="24"/>
        </w:rPr>
        <w:t>法定代表人或被授权人：</w:t>
      </w:r>
      <w:r>
        <w:rPr>
          <w:rFonts w:hint="eastAsia" w:ascii="仿宋" w:hAnsi="仿宋" w:eastAsia="仿宋" w:cs="仿宋"/>
          <w:sz w:val="24"/>
          <w:szCs w:val="24"/>
          <w:u w:val="single"/>
        </w:rPr>
        <w:tab/>
      </w:r>
      <w:r>
        <w:rPr>
          <w:rFonts w:hint="eastAsia" w:ascii="仿宋" w:hAnsi="仿宋" w:eastAsia="仿宋" w:cs="仿宋"/>
          <w:w w:val="95"/>
          <w:sz w:val="24"/>
          <w:szCs w:val="24"/>
        </w:rPr>
        <w:t>（</w:t>
      </w:r>
      <w:r>
        <w:rPr>
          <w:rFonts w:hint="eastAsia" w:ascii="仿宋" w:hAnsi="仿宋" w:eastAsia="仿宋" w:cs="仿宋"/>
          <w:w w:val="95"/>
          <w:sz w:val="24"/>
          <w:szCs w:val="24"/>
          <w:lang w:eastAsia="zh-CN"/>
        </w:rPr>
        <w:t>签章</w:t>
      </w:r>
      <w:r>
        <w:rPr>
          <w:rFonts w:hint="eastAsia" w:ascii="仿宋" w:hAnsi="仿宋" w:eastAsia="仿宋" w:cs="仿宋"/>
          <w:w w:val="95"/>
          <w:sz w:val="24"/>
          <w:szCs w:val="24"/>
        </w:rPr>
        <w:t>）</w:t>
      </w:r>
    </w:p>
    <w:p>
      <w:pPr>
        <w:pStyle w:val="7"/>
        <w:numPr>
          <w:ilvl w:val="0"/>
          <w:numId w:val="0"/>
        </w:numPr>
        <w:tabs>
          <w:tab w:val="left" w:pos="5551"/>
          <w:tab w:val="left" w:pos="6511"/>
          <w:tab w:val="left" w:pos="7111"/>
          <w:tab w:val="left" w:pos="7711"/>
        </w:tabs>
        <w:kinsoku w:val="0"/>
        <w:overflowPunct w:val="0"/>
        <w:spacing w:before="46"/>
        <w:ind w:left="3928" w:leftChars="0" w:right="0" w:rightChars="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bCs/>
          <w:sz w:val="36"/>
          <w:szCs w:val="36"/>
          <w:lang w:eastAsia="zh-CN"/>
        </w:rPr>
      </w:pPr>
    </w:p>
    <w:p>
      <w:pPr>
        <w:pStyle w:val="41"/>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color w:val="000000"/>
          <w:spacing w:val="0"/>
          <w:w w:val="100"/>
          <w:position w:val="0"/>
          <w:lang w:val="en-US" w:eastAsia="zh-CN"/>
        </w:rPr>
      </w:pPr>
      <w:r>
        <w:rPr>
          <w:rFonts w:hint="eastAsia" w:ascii="仿宋" w:hAnsi="仿宋" w:eastAsia="仿宋" w:cs="仿宋"/>
          <w:color w:val="000000"/>
          <w:spacing w:val="0"/>
          <w:w w:val="100"/>
          <w:position w:val="0"/>
          <w:lang w:val="en-US" w:eastAsia="zh-CN"/>
        </w:rPr>
        <w:t>5、技术条款偏离表</w:t>
      </w:r>
    </w:p>
    <w:tbl>
      <w:tblPr>
        <w:tblStyle w:val="20"/>
        <w:tblW w:w="8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6"/>
        <w:gridCol w:w="1200"/>
        <w:gridCol w:w="2155"/>
        <w:gridCol w:w="1326"/>
        <w:gridCol w:w="2335"/>
        <w:gridCol w:w="1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86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1200"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货物名称</w:t>
            </w:r>
          </w:p>
        </w:tc>
        <w:tc>
          <w:tcPr>
            <w:tcW w:w="2155"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招标文件要求规格</w:t>
            </w:r>
          </w:p>
        </w:tc>
        <w:tc>
          <w:tcPr>
            <w:tcW w:w="132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投标规格</w:t>
            </w:r>
          </w:p>
        </w:tc>
        <w:tc>
          <w:tcPr>
            <w:tcW w:w="2335"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偏离</w:t>
            </w:r>
          </w:p>
        </w:tc>
        <w:tc>
          <w:tcPr>
            <w:tcW w:w="1073"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r>
              <w:rPr>
                <w:rFonts w:hint="eastAsia" w:ascii="仿宋" w:hAnsi="仿宋" w:eastAsia="仿宋" w:cs="仿宋"/>
                <w:bCs/>
                <w:sz w:val="24"/>
                <w:szCs w:val="24"/>
                <w:lang w:val="en-US" w:eastAsia="zh-CN"/>
              </w:rPr>
              <w:t>如有正偏离需提供证明材料，证明材料附后(并注明页码)</w:t>
            </w:r>
          </w:p>
        </w:tc>
        <w:tc>
          <w:tcPr>
            <w:tcW w:w="1073"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p>
        </w:tc>
        <w:tc>
          <w:tcPr>
            <w:tcW w:w="1073"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p>
        </w:tc>
        <w:tc>
          <w:tcPr>
            <w:tcW w:w="1073"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p>
        </w:tc>
        <w:tc>
          <w:tcPr>
            <w:tcW w:w="1073"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p>
        </w:tc>
        <w:tc>
          <w:tcPr>
            <w:tcW w:w="1073" w:type="dxa"/>
            <w:noWrap w:val="0"/>
            <w:vAlign w:val="top"/>
          </w:tcPr>
          <w:p>
            <w:pPr>
              <w:jc w:val="center"/>
              <w:rPr>
                <w:rFonts w:hint="eastAsia" w:ascii="仿宋" w:hAnsi="仿宋" w:eastAsia="仿宋" w:cs="仿宋"/>
                <w:b/>
                <w:bCs/>
                <w:sz w:val="24"/>
                <w:szCs w:val="24"/>
              </w:rPr>
            </w:pPr>
          </w:p>
        </w:tc>
      </w:tr>
    </w:tbl>
    <w:p>
      <w:pPr>
        <w:spacing w:line="360" w:lineRule="auto"/>
        <w:ind w:firstLine="475" w:firstLineChars="198"/>
        <w:jc w:val="left"/>
        <w:rPr>
          <w:rFonts w:hint="eastAsia" w:ascii="仿宋" w:hAnsi="仿宋" w:eastAsia="仿宋" w:cs="仿宋"/>
          <w:sz w:val="24"/>
          <w:szCs w:val="24"/>
        </w:rPr>
      </w:pPr>
      <w:r>
        <w:rPr>
          <w:rFonts w:hint="eastAsia" w:ascii="仿宋" w:hAnsi="仿宋" w:eastAsia="仿宋" w:cs="仿宋"/>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pStyle w:val="10"/>
        <w:tabs>
          <w:tab w:val="left" w:pos="5580"/>
        </w:tabs>
        <w:spacing w:line="360" w:lineRule="auto"/>
        <w:ind w:firstLine="3120" w:firstLineChars="1300"/>
        <w:rPr>
          <w:rFonts w:hint="eastAsia" w:ascii="仿宋" w:hAnsi="仿宋" w:eastAsia="仿宋" w:cs="仿宋"/>
          <w:sz w:val="24"/>
        </w:rPr>
      </w:pPr>
    </w:p>
    <w:p>
      <w:pPr>
        <w:pStyle w:val="10"/>
        <w:tabs>
          <w:tab w:val="left" w:pos="5580"/>
        </w:tabs>
        <w:spacing w:line="360" w:lineRule="auto"/>
        <w:ind w:firstLine="3120" w:firstLineChars="1300"/>
        <w:rPr>
          <w:rFonts w:hint="eastAsia" w:ascii="仿宋" w:hAnsi="仿宋" w:eastAsia="仿宋" w:cs="仿宋"/>
          <w:sz w:val="24"/>
        </w:rPr>
      </w:pPr>
      <w:r>
        <w:rPr>
          <w:rFonts w:hint="eastAsia" w:ascii="仿宋" w:hAnsi="仿宋" w:eastAsia="仿宋" w:cs="仿宋"/>
          <w:sz w:val="24"/>
        </w:rPr>
        <w:t>投标人（盖章）：</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pStyle w:val="10"/>
        <w:tabs>
          <w:tab w:val="left" w:pos="5580"/>
        </w:tabs>
        <w:spacing w:line="360" w:lineRule="auto"/>
        <w:ind w:firstLine="3120" w:firstLineChars="1300"/>
        <w:rPr>
          <w:rFonts w:hint="eastAsia" w:ascii="仿宋" w:hAnsi="仿宋" w:eastAsia="仿宋" w:cs="仿宋"/>
          <w:kern w:val="0"/>
          <w:sz w:val="24"/>
          <w:szCs w:val="24"/>
          <w:u w:val="single"/>
          <w:lang w:val="en-US" w:eastAsia="zh-CN"/>
        </w:rPr>
      </w:pPr>
      <w:r>
        <w:rPr>
          <w:rFonts w:hint="eastAsia" w:ascii="仿宋" w:hAnsi="仿宋" w:eastAsia="仿宋" w:cs="仿宋"/>
          <w:sz w:val="24"/>
          <w:lang w:eastAsia="zh-CN"/>
        </w:rPr>
        <w:t>法定代表人或</w:t>
      </w:r>
      <w:r>
        <w:rPr>
          <w:rFonts w:hint="eastAsia" w:ascii="仿宋" w:hAnsi="仿宋" w:eastAsia="仿宋" w:cs="仿宋"/>
          <w:kern w:val="0"/>
          <w:sz w:val="24"/>
          <w:szCs w:val="24"/>
        </w:rPr>
        <w:t>委托代理人</w:t>
      </w:r>
      <w:r>
        <w:rPr>
          <w:rFonts w:hint="eastAsia" w:ascii="仿宋" w:hAnsi="仿宋" w:eastAsia="仿宋" w:cs="仿宋"/>
          <w:sz w:val="24"/>
          <w:lang w:eastAsia="zh-CN"/>
        </w:rPr>
        <w:t>（签章）</w:t>
      </w:r>
      <w:r>
        <w:rPr>
          <w:rFonts w:hint="eastAsia" w:ascii="仿宋" w:hAnsi="仿宋" w:eastAsia="仿宋" w:cs="仿宋"/>
          <w:kern w:val="0"/>
          <w:sz w:val="24"/>
          <w:szCs w:val="24"/>
          <w:lang w:eastAsia="zh-CN"/>
        </w:rPr>
        <w:t>：</w:t>
      </w:r>
      <w:r>
        <w:rPr>
          <w:rFonts w:hint="eastAsia" w:ascii="仿宋" w:hAnsi="仿宋" w:eastAsia="仿宋" w:cs="仿宋"/>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仿宋" w:hAnsi="仿宋" w:eastAsia="仿宋" w:cs="仿宋"/>
          <w:sz w:val="24"/>
          <w:szCs w:val="24"/>
        </w:rPr>
      </w:pPr>
      <w:r>
        <w:rPr>
          <w:rFonts w:hint="eastAsia" w:ascii="仿宋" w:hAnsi="仿宋" w:eastAsia="仿宋" w:cs="仿宋"/>
          <w:sz w:val="24"/>
          <w:szCs w:val="24"/>
        </w:rPr>
        <w:t>日期：       年   月   日</w:t>
      </w:r>
    </w:p>
    <w:p>
      <w:pPr>
        <w:pStyle w:val="4"/>
        <w:rPr>
          <w:rFonts w:hint="eastAsia" w:ascii="仿宋" w:hAnsi="仿宋" w:eastAsia="仿宋" w:cs="仿宋"/>
          <w:b/>
          <w:bCs/>
          <w:sz w:val="36"/>
          <w:szCs w:val="36"/>
        </w:rPr>
      </w:pPr>
    </w:p>
    <w:p>
      <w:pPr>
        <w:rPr>
          <w:rFonts w:hint="eastAsia" w:ascii="仿宋" w:hAnsi="仿宋" w:eastAsia="仿宋" w:cs="仿宋"/>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r>
        <w:rPr>
          <w:rFonts w:hint="eastAsia" w:ascii="仿宋" w:hAnsi="仿宋" w:eastAsia="仿宋" w:cs="仿宋"/>
          <w:color w:val="000000"/>
          <w:spacing w:val="0"/>
          <w:w w:val="100"/>
          <w:position w:val="0"/>
          <w:sz w:val="36"/>
          <w:szCs w:val="36"/>
          <w:lang w:val="en-US" w:eastAsia="zh-CN"/>
        </w:rPr>
        <w:t>6</w:t>
      </w:r>
      <w:r>
        <w:rPr>
          <w:rFonts w:hint="eastAsia" w:ascii="仿宋" w:hAnsi="仿宋" w:eastAsia="仿宋" w:cs="仿宋"/>
          <w:color w:val="000000"/>
          <w:spacing w:val="0"/>
          <w:w w:val="100"/>
          <w:position w:val="0"/>
          <w:sz w:val="36"/>
          <w:szCs w:val="36"/>
        </w:rPr>
        <w:t>、</w:t>
      </w:r>
      <w:r>
        <w:rPr>
          <w:rFonts w:hint="eastAsia" w:ascii="仿宋" w:hAnsi="仿宋" w:eastAsia="仿宋" w:cs="仿宋"/>
          <w:color w:val="000000"/>
          <w:spacing w:val="0"/>
          <w:w w:val="100"/>
          <w:position w:val="0"/>
          <w:sz w:val="36"/>
          <w:szCs w:val="36"/>
          <w:lang w:eastAsia="zh-CN"/>
        </w:rPr>
        <w:t>商务条款偏离表</w:t>
      </w:r>
    </w:p>
    <w:tbl>
      <w:tblPr>
        <w:tblStyle w:val="20"/>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序号</w:t>
            </w:r>
          </w:p>
        </w:tc>
        <w:tc>
          <w:tcPr>
            <w:tcW w:w="2154"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招标文件的商务条款</w:t>
            </w:r>
          </w:p>
        </w:tc>
        <w:tc>
          <w:tcPr>
            <w:tcW w:w="2477"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投标文件的商务条款</w:t>
            </w:r>
          </w:p>
        </w:tc>
        <w:tc>
          <w:tcPr>
            <w:tcW w:w="2454"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bCs/>
                <w:sz w:val="24"/>
                <w:szCs w:val="24"/>
              </w:rPr>
              <w:t>偏离</w:t>
            </w:r>
          </w:p>
        </w:tc>
        <w:tc>
          <w:tcPr>
            <w:tcW w:w="1130"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2</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3</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4</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5</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6</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7</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8</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9</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10</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11</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12</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13</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14</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15</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bl>
    <w:p>
      <w:pPr>
        <w:rPr>
          <w:rFonts w:hint="eastAsia" w:ascii="仿宋" w:hAnsi="仿宋" w:eastAsia="仿宋" w:cs="仿宋"/>
          <w:spacing w:val="-1"/>
          <w:kern w:val="0"/>
          <w:sz w:val="24"/>
        </w:rPr>
      </w:pPr>
      <w:r>
        <w:rPr>
          <w:rFonts w:hint="eastAsia" w:ascii="仿宋" w:hAnsi="仿宋" w:eastAsia="仿宋" w:cs="仿宋"/>
          <w:spacing w:val="-1"/>
          <w:kern w:val="0"/>
          <w:sz w:val="24"/>
        </w:rPr>
        <w:t>注：请在“偏离说明”栏内扼要说明偏离情况，如无偏离则不需列明。</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ab/>
      </w:r>
      <w:r>
        <w:rPr>
          <w:rFonts w:hint="eastAsia" w:ascii="仿宋" w:hAnsi="仿宋" w:eastAsia="仿宋" w:cs="仿宋"/>
          <w:w w:val="95"/>
          <w:sz w:val="24"/>
          <w:szCs w:val="24"/>
        </w:rPr>
        <w:t>（盖章）</w:t>
      </w:r>
      <w:r>
        <w:rPr>
          <w:rFonts w:hint="eastAsia" w:ascii="仿宋" w:hAnsi="仿宋" w:eastAsia="仿宋" w:cs="仿宋"/>
          <w:sz w:val="24"/>
          <w:szCs w:val="24"/>
        </w:rPr>
        <w:t xml:space="preserve"> </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w w:val="95"/>
          <w:sz w:val="24"/>
          <w:szCs w:val="24"/>
        </w:rPr>
      </w:pPr>
      <w:r>
        <w:rPr>
          <w:rFonts w:hint="eastAsia" w:ascii="仿宋" w:hAnsi="仿宋" w:eastAsia="仿宋" w:cs="仿宋"/>
          <w:sz w:val="24"/>
          <w:szCs w:val="24"/>
        </w:rPr>
        <w:t>法定代表人或被授权人：</w:t>
      </w:r>
      <w:r>
        <w:rPr>
          <w:rFonts w:hint="eastAsia" w:ascii="仿宋" w:hAnsi="仿宋" w:eastAsia="仿宋" w:cs="仿宋"/>
          <w:sz w:val="24"/>
          <w:szCs w:val="24"/>
          <w:u w:val="single"/>
        </w:rPr>
        <w:tab/>
      </w:r>
      <w:r>
        <w:rPr>
          <w:rFonts w:hint="eastAsia" w:ascii="仿宋" w:hAnsi="仿宋" w:eastAsia="仿宋" w:cs="仿宋"/>
          <w:w w:val="95"/>
          <w:sz w:val="24"/>
          <w:szCs w:val="24"/>
        </w:rPr>
        <w:t>（</w:t>
      </w:r>
      <w:r>
        <w:rPr>
          <w:rFonts w:hint="eastAsia" w:ascii="仿宋" w:hAnsi="仿宋" w:eastAsia="仿宋" w:cs="仿宋"/>
          <w:w w:val="95"/>
          <w:sz w:val="24"/>
          <w:szCs w:val="24"/>
          <w:lang w:eastAsia="zh-CN"/>
        </w:rPr>
        <w:t>签章</w:t>
      </w:r>
      <w:r>
        <w:rPr>
          <w:rFonts w:hint="eastAsia" w:ascii="仿宋" w:hAnsi="仿宋" w:eastAsia="仿宋" w:cs="仿宋"/>
          <w:w w:val="95"/>
          <w:sz w:val="24"/>
          <w:szCs w:val="24"/>
        </w:rPr>
        <w:t>）</w:t>
      </w: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rPr>
      </w:pPr>
    </w:p>
    <w:p>
      <w:pPr>
        <w:pStyle w:val="4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val="en-US" w:eastAsia="zh-CN"/>
        </w:rPr>
      </w:pPr>
      <w:r>
        <w:rPr>
          <w:rFonts w:hint="eastAsia" w:ascii="仿宋" w:hAnsi="仿宋" w:eastAsia="仿宋" w:cs="仿宋"/>
          <w:color w:val="000000"/>
          <w:spacing w:val="0"/>
          <w:w w:val="100"/>
          <w:position w:val="0"/>
          <w:sz w:val="36"/>
          <w:szCs w:val="36"/>
          <w:lang w:val="en-US" w:eastAsia="zh-CN"/>
        </w:rPr>
        <w:t>7、投标人基本情况表</w:t>
      </w:r>
    </w:p>
    <w:p>
      <w:pPr>
        <w:pStyle w:val="7"/>
        <w:numPr>
          <w:ilvl w:val="0"/>
          <w:numId w:val="0"/>
        </w:numPr>
        <w:kinsoku w:val="0"/>
        <w:overflowPunct w:val="0"/>
        <w:spacing w:before="5"/>
        <w:ind w:leftChars="0" w:right="0" w:rightChars="0"/>
        <w:rPr>
          <w:rFonts w:hint="eastAsia" w:ascii="仿宋" w:hAnsi="仿宋" w:eastAsia="仿宋" w:cs="仿宋"/>
          <w:b/>
          <w:bCs/>
          <w:sz w:val="6"/>
          <w:szCs w:val="6"/>
        </w:rPr>
      </w:pPr>
    </w:p>
    <w:tbl>
      <w:tblPr>
        <w:tblStyle w:val="20"/>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137"/>
              <w:rPr>
                <w:rFonts w:hint="eastAsia" w:ascii="仿宋" w:hAnsi="仿宋" w:eastAsia="仿宋" w:cs="仿宋"/>
              </w:rPr>
            </w:pPr>
            <w:r>
              <w:rPr>
                <w:rFonts w:hint="eastAsia" w:ascii="仿宋" w:hAnsi="仿宋" w:eastAsia="仿宋" w:cs="仿宋"/>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137"/>
              <w:rPr>
                <w:rFonts w:hint="eastAsia" w:ascii="仿宋" w:hAnsi="仿宋" w:eastAsia="仿宋" w:cs="仿宋"/>
              </w:rPr>
            </w:pPr>
            <w:r>
              <w:rPr>
                <w:rFonts w:hint="eastAsia" w:ascii="仿宋" w:hAnsi="仿宋" w:eastAsia="仿宋" w:cs="仿宋"/>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137"/>
              <w:rPr>
                <w:rFonts w:hint="eastAsia" w:ascii="仿宋" w:hAnsi="仿宋" w:eastAsia="仿宋" w:cs="仿宋"/>
              </w:rPr>
            </w:pPr>
            <w:r>
              <w:rPr>
                <w:rFonts w:hint="eastAsia" w:ascii="仿宋" w:hAnsi="仿宋" w:eastAsia="仿宋" w:cs="仿宋"/>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137"/>
              <w:rPr>
                <w:rFonts w:hint="eastAsia" w:ascii="仿宋" w:hAnsi="仿宋" w:eastAsia="仿宋" w:cs="仿宋"/>
              </w:rPr>
            </w:pPr>
            <w:r>
              <w:rPr>
                <w:rFonts w:hint="eastAsia" w:ascii="仿宋" w:hAnsi="仿宋" w:eastAsia="仿宋" w:cs="仿宋"/>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181"/>
              <w:rPr>
                <w:rFonts w:hint="eastAsia" w:ascii="仿宋" w:hAnsi="仿宋" w:eastAsia="仿宋" w:cs="仿宋"/>
              </w:rPr>
            </w:pPr>
            <w:r>
              <w:rPr>
                <w:rFonts w:hint="eastAsia" w:ascii="仿宋" w:hAnsi="仿宋" w:eastAsia="仿宋" w:cs="仿宋"/>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6"/>
              <w:ind w:left="137"/>
              <w:rPr>
                <w:rFonts w:hint="eastAsia" w:ascii="仿宋" w:hAnsi="仿宋" w:eastAsia="仿宋" w:cs="仿宋"/>
              </w:rPr>
            </w:pPr>
            <w:r>
              <w:rPr>
                <w:rFonts w:hint="eastAsia" w:ascii="仿宋" w:hAnsi="仿宋" w:eastAsia="仿宋" w:cs="仿宋"/>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1" w:line="312" w:lineRule="exact"/>
              <w:ind w:left="257" w:right="133" w:hanging="120"/>
              <w:rPr>
                <w:rFonts w:hint="eastAsia" w:ascii="仿宋" w:hAnsi="仿宋" w:eastAsia="仿宋" w:cs="仿宋"/>
              </w:rPr>
            </w:pPr>
            <w:r>
              <w:rPr>
                <w:rFonts w:hint="eastAsia" w:ascii="仿宋" w:hAnsi="仿宋" w:eastAsia="仿宋" w:cs="仿宋"/>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4"/>
              <w:rPr>
                <w:rFonts w:hint="eastAsia" w:ascii="仿宋" w:hAnsi="仿宋" w:eastAsia="仿宋" w:cs="仿宋"/>
                <w:b/>
                <w:bCs/>
                <w:sz w:val="20"/>
                <w:szCs w:val="20"/>
              </w:rPr>
            </w:pPr>
          </w:p>
          <w:p>
            <w:pPr>
              <w:pStyle w:val="46"/>
              <w:kinsoku w:val="0"/>
              <w:overflowPunct w:val="0"/>
              <w:ind w:left="366"/>
              <w:rPr>
                <w:rFonts w:hint="eastAsia" w:ascii="仿宋" w:hAnsi="仿宋" w:eastAsia="仿宋" w:cs="仿宋"/>
              </w:rPr>
            </w:pPr>
            <w:r>
              <w:rPr>
                <w:rFonts w:hint="eastAsia" w:ascii="仿宋" w:hAnsi="仿宋" w:eastAsia="仿宋" w:cs="仿宋"/>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4"/>
              <w:rPr>
                <w:rFonts w:hint="eastAsia" w:ascii="仿宋" w:hAnsi="仿宋" w:eastAsia="仿宋" w:cs="仿宋"/>
                <w:b/>
                <w:bCs/>
                <w:sz w:val="20"/>
                <w:szCs w:val="20"/>
              </w:rPr>
            </w:pPr>
          </w:p>
          <w:p>
            <w:pPr>
              <w:pStyle w:val="46"/>
              <w:kinsoku w:val="0"/>
              <w:overflowPunct w:val="0"/>
              <w:ind w:left="383"/>
              <w:rPr>
                <w:rFonts w:hint="eastAsia" w:ascii="仿宋" w:hAnsi="仿宋" w:eastAsia="仿宋" w:cs="仿宋"/>
              </w:rPr>
            </w:pPr>
            <w:r>
              <w:rPr>
                <w:rFonts w:hint="eastAsia" w:ascii="仿宋" w:hAnsi="仿宋" w:eastAsia="仿宋" w:cs="仿宋"/>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rPr>
                <w:rFonts w:hint="eastAsia" w:ascii="仿宋" w:hAnsi="仿宋" w:eastAsia="仿宋" w:cs="仿宋"/>
                <w:b/>
                <w:bCs/>
              </w:rPr>
            </w:pPr>
          </w:p>
          <w:p>
            <w:pPr>
              <w:pStyle w:val="46"/>
              <w:kinsoku w:val="0"/>
              <w:overflowPunct w:val="0"/>
              <w:rPr>
                <w:rFonts w:hint="eastAsia" w:ascii="仿宋" w:hAnsi="仿宋" w:eastAsia="仿宋" w:cs="仿宋"/>
                <w:b/>
                <w:bCs/>
              </w:rPr>
            </w:pPr>
          </w:p>
          <w:p>
            <w:pPr>
              <w:pStyle w:val="46"/>
              <w:kinsoku w:val="0"/>
              <w:overflowPunct w:val="0"/>
              <w:rPr>
                <w:rFonts w:hint="eastAsia" w:ascii="仿宋" w:hAnsi="仿宋" w:eastAsia="仿宋" w:cs="仿宋"/>
                <w:b/>
                <w:bCs/>
              </w:rPr>
            </w:pPr>
          </w:p>
          <w:p>
            <w:pPr>
              <w:pStyle w:val="46"/>
              <w:kinsoku w:val="0"/>
              <w:overflowPunct w:val="0"/>
              <w:spacing w:line="475" w:lineRule="auto"/>
              <w:ind w:left="497" w:right="493"/>
              <w:jc w:val="both"/>
              <w:rPr>
                <w:rFonts w:hint="eastAsia" w:ascii="仿宋" w:hAnsi="仿宋" w:eastAsia="仿宋" w:cs="仿宋"/>
              </w:rPr>
            </w:pPr>
            <w:r>
              <w:rPr>
                <w:rFonts w:hint="eastAsia" w:ascii="仿宋" w:hAnsi="仿宋" w:eastAsia="仿宋" w:cs="仿宋"/>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4"/>
              <w:ind w:left="236"/>
              <w:rPr>
                <w:rFonts w:hint="eastAsia" w:ascii="仿宋" w:hAnsi="仿宋" w:eastAsia="仿宋" w:cs="仿宋"/>
              </w:rPr>
            </w:pPr>
            <w:r>
              <w:rPr>
                <w:rFonts w:hint="eastAsia" w:ascii="仿宋" w:hAnsi="仿宋" w:eastAsia="仿宋" w:cs="仿宋"/>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4"/>
              <w:ind w:left="118"/>
              <w:rPr>
                <w:rFonts w:hint="eastAsia" w:ascii="仿宋" w:hAnsi="仿宋" w:eastAsia="仿宋" w:cs="仿宋"/>
              </w:rPr>
            </w:pPr>
            <w:r>
              <w:rPr>
                <w:rFonts w:hint="eastAsia" w:ascii="仿宋" w:hAnsi="仿宋" w:eastAsia="仿宋" w:cs="仿宋"/>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jc w:val="center"/>
              <w:rPr>
                <w:rFonts w:hint="eastAsia" w:ascii="仿宋" w:hAnsi="仿宋" w:eastAsia="仿宋" w:cs="仿宋"/>
              </w:rPr>
            </w:pPr>
            <w:r>
              <w:rPr>
                <w:rFonts w:hint="eastAsia" w:ascii="仿宋" w:hAnsi="仿宋" w:eastAsia="仿宋" w:cs="仿宋"/>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jc w:val="cente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416"/>
              <w:rPr>
                <w:rFonts w:hint="eastAsia" w:ascii="仿宋" w:hAnsi="仿宋" w:eastAsia="仿宋" w:cs="仿宋"/>
              </w:rPr>
            </w:pPr>
            <w:r>
              <w:rPr>
                <w:rFonts w:hint="eastAsia" w:ascii="仿宋" w:hAnsi="仿宋" w:eastAsia="仿宋" w:cs="仿宋"/>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452"/>
              <w:rPr>
                <w:rFonts w:hint="eastAsia" w:ascii="仿宋" w:hAnsi="仿宋" w:eastAsia="仿宋" w:cs="仿宋"/>
              </w:rPr>
            </w:pPr>
            <w:r>
              <w:rPr>
                <w:rFonts w:hint="eastAsia" w:ascii="仿宋" w:hAnsi="仿宋" w:eastAsia="仿宋" w:cs="仿宋"/>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450"/>
              <w:rPr>
                <w:rFonts w:hint="eastAsia" w:ascii="仿宋" w:hAnsi="仿宋" w:eastAsia="仿宋" w:cs="仿宋"/>
              </w:rPr>
            </w:pPr>
            <w:r>
              <w:rPr>
                <w:rFonts w:hint="eastAsia" w:ascii="仿宋" w:hAnsi="仿宋" w:eastAsia="仿宋" w:cs="仿宋"/>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46"/>
              <w:tabs>
                <w:tab w:val="left" w:pos="479"/>
              </w:tabs>
              <w:kinsoku w:val="0"/>
              <w:overflowPunct w:val="0"/>
              <w:spacing w:before="145"/>
              <w:ind w:right="1"/>
              <w:jc w:val="center"/>
              <w:rPr>
                <w:rFonts w:hint="eastAsia" w:ascii="仿宋" w:hAnsi="仿宋" w:eastAsia="仿宋" w:cs="仿宋"/>
              </w:rPr>
            </w:pPr>
            <w:r>
              <w:rPr>
                <w:rFonts w:hint="eastAsia" w:ascii="仿宋" w:hAnsi="仿宋" w:eastAsia="仿宋" w:cs="仿宋"/>
              </w:rPr>
              <w:t>专</w:t>
            </w:r>
            <w:r>
              <w:rPr>
                <w:rFonts w:hint="eastAsia" w:ascii="仿宋" w:hAnsi="仿宋" w:eastAsia="仿宋" w:cs="仿宋"/>
              </w:rPr>
              <w:tab/>
            </w:r>
            <w:r>
              <w:rPr>
                <w:rFonts w:hint="eastAsia" w:ascii="仿宋" w:hAnsi="仿宋" w:eastAsia="仿宋" w:cs="仿宋"/>
              </w:rPr>
              <w:t>业</w:t>
            </w:r>
          </w:p>
        </w:tc>
      </w:tr>
      <w:tr>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46"/>
              <w:tabs>
                <w:tab w:val="left" w:pos="479"/>
              </w:tabs>
              <w:kinsoku w:val="0"/>
              <w:overflowPunct w:val="0"/>
              <w:spacing w:before="145"/>
              <w:ind w:right="1"/>
              <w:jc w:val="cente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
              <w:rPr>
                <w:rFonts w:hint="eastAsia" w:ascii="仿宋" w:hAnsi="仿宋" w:eastAsia="仿宋" w:cs="仿宋"/>
                <w:b/>
                <w:bCs/>
                <w:sz w:val="23"/>
                <w:szCs w:val="23"/>
              </w:rPr>
            </w:pPr>
          </w:p>
          <w:p>
            <w:pPr>
              <w:pStyle w:val="46"/>
              <w:kinsoku w:val="0"/>
              <w:overflowPunct w:val="0"/>
              <w:spacing w:line="237" w:lineRule="auto"/>
              <w:ind w:left="497" w:right="493"/>
              <w:jc w:val="both"/>
              <w:rPr>
                <w:rFonts w:hint="eastAsia" w:ascii="仿宋" w:hAnsi="仿宋" w:eastAsia="仿宋" w:cs="仿宋"/>
              </w:rPr>
            </w:pPr>
            <w:r>
              <w:rPr>
                <w:rFonts w:hint="eastAsia" w:ascii="仿宋" w:hAnsi="仿宋" w:eastAsia="仿宋" w:cs="仿宋"/>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bl>
    <w:p>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val="0"/>
          <w:bCs/>
          <w:color w:val="auto"/>
          <w:kern w:val="0"/>
          <w:sz w:val="36"/>
          <w:szCs w:val="36"/>
          <w:lang w:val="en-US" w:eastAsia="zh-CN"/>
        </w:rPr>
      </w:pPr>
    </w:p>
    <w:p>
      <w:pPr>
        <w:pStyle w:val="4"/>
        <w:rPr>
          <w:rFonts w:hint="eastAsia"/>
          <w:lang w:val="en-US" w:eastAsia="zh-CN"/>
        </w:rPr>
      </w:pPr>
    </w:p>
    <w:p>
      <w:pPr>
        <w:shd w:val="clear" w:color="auto" w:fill="auto"/>
        <w:spacing w:line="360" w:lineRule="auto"/>
        <w:jc w:val="both"/>
        <w:rPr>
          <w:rFonts w:hint="eastAsia" w:ascii="仿宋" w:hAnsi="仿宋" w:eastAsia="仿宋" w:cs="仿宋"/>
          <w:b w:val="0"/>
          <w:bCs/>
          <w:color w:val="auto"/>
          <w:kern w:val="0"/>
          <w:sz w:val="36"/>
          <w:szCs w:val="36"/>
          <w:lang w:val="en-US" w:eastAsia="zh-CN"/>
        </w:rPr>
      </w:pPr>
    </w:p>
    <w:p>
      <w:pPr>
        <w:keepNext/>
        <w:keepLines/>
        <w:pageBreakBefore/>
        <w:adjustRightInd w:val="0"/>
        <w:snapToGrid w:val="0"/>
        <w:spacing w:line="360" w:lineRule="auto"/>
        <w:jc w:val="center"/>
        <w:textAlignment w:val="baseline"/>
        <w:outlineLvl w:val="3"/>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rPr>
        <w:t>政府采购优惠政策</w:t>
      </w:r>
      <w:r>
        <w:rPr>
          <w:rFonts w:hint="eastAsia" w:ascii="仿宋" w:hAnsi="仿宋" w:eastAsia="仿宋" w:cs="仿宋"/>
          <w:b/>
          <w:bCs/>
          <w:color w:val="auto"/>
          <w:sz w:val="36"/>
          <w:szCs w:val="36"/>
          <w:lang w:eastAsia="zh-CN"/>
        </w:rPr>
        <w:t>声明函</w:t>
      </w:r>
    </w:p>
    <w:p>
      <w:pPr>
        <w:snapToGrid w:val="0"/>
        <w:outlineLvl w:val="4"/>
        <w:rPr>
          <w:rFonts w:hint="eastAsia" w:ascii="仿宋" w:hAnsi="仿宋" w:eastAsia="仿宋" w:cs="仿宋"/>
          <w:b/>
          <w:bCs/>
          <w:color w:val="auto"/>
          <w:sz w:val="24"/>
          <w:szCs w:val="24"/>
        </w:rPr>
      </w:pPr>
      <w:r>
        <w:rPr>
          <w:rFonts w:hint="eastAsia" w:ascii="仿宋" w:hAnsi="仿宋" w:eastAsia="仿宋" w:cs="仿宋"/>
          <w:b/>
          <w:bCs/>
          <w:color w:val="auto"/>
          <w:sz w:val="24"/>
          <w:szCs w:val="24"/>
        </w:rPr>
        <w:t>填写</w:t>
      </w:r>
      <w:r>
        <w:rPr>
          <w:rFonts w:hint="eastAsia" w:ascii="仿宋" w:hAnsi="仿宋" w:eastAsia="仿宋" w:cs="仿宋"/>
          <w:b/>
          <w:bCs/>
          <w:color w:val="auto"/>
          <w:sz w:val="24"/>
          <w:szCs w:val="24"/>
          <w:lang w:val="en-US" w:eastAsia="zh-CN"/>
        </w:rPr>
        <w:t>提示</w:t>
      </w:r>
      <w:r>
        <w:rPr>
          <w:rFonts w:hint="eastAsia" w:ascii="仿宋" w:hAnsi="仿宋" w:eastAsia="仿宋" w:cs="仿宋"/>
          <w:b/>
          <w:bCs/>
          <w:color w:val="auto"/>
          <w:sz w:val="24"/>
          <w:szCs w:val="24"/>
        </w:rPr>
        <w:t>：</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1、该部分内容由投标人根据自身实际情况</w:t>
      </w:r>
      <w:r>
        <w:rPr>
          <w:rFonts w:hint="eastAsia" w:ascii="仿宋" w:hAnsi="仿宋" w:eastAsia="仿宋" w:cs="仿宋"/>
          <w:color w:val="auto"/>
          <w:sz w:val="24"/>
          <w:szCs w:val="24"/>
          <w:lang w:val="en-US" w:eastAsia="zh-CN"/>
        </w:rPr>
        <w:t>选取并</w:t>
      </w:r>
      <w:r>
        <w:rPr>
          <w:rFonts w:hint="eastAsia" w:ascii="仿宋" w:hAnsi="仿宋" w:eastAsia="仿宋" w:cs="仿宋"/>
          <w:color w:val="auto"/>
          <w:sz w:val="24"/>
          <w:szCs w:val="24"/>
        </w:rPr>
        <w:t>填写。投标人提供的声明函不属实的，属于提供虚假资料谋取中标，</w:t>
      </w:r>
      <w:r>
        <w:rPr>
          <w:rFonts w:hint="eastAsia" w:ascii="仿宋" w:hAnsi="仿宋" w:eastAsia="仿宋" w:cs="仿宋"/>
          <w:color w:val="auto"/>
          <w:sz w:val="24"/>
          <w:szCs w:val="24"/>
          <w:lang w:val="en-US" w:eastAsia="zh-CN"/>
        </w:rPr>
        <w:t>将</w:t>
      </w:r>
      <w:r>
        <w:rPr>
          <w:rFonts w:hint="eastAsia" w:ascii="仿宋" w:hAnsi="仿宋" w:eastAsia="仿宋" w:cs="仿宋"/>
          <w:color w:val="auto"/>
          <w:sz w:val="24"/>
          <w:szCs w:val="24"/>
        </w:rPr>
        <w:t>依照《中华人民共和国政府采购法》等国家有关规定追究相应责任。</w:t>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2、该部分内容填写需要参考的相关文件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包括但不限于</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(1)《政府采购促进中小企业发展管理办法》（财库〔2020〕46号），链接：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"http://www.ccgp.gov.cn/news/202012/t20201229_15715888.htm"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www.ccgp.gov.cn/news/202012/t20201229_15715888.htm</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(2)</w:t>
      </w:r>
      <w:bookmarkStart w:id="74" w:name="_Hlk71925120"/>
      <w:r>
        <w:rPr>
          <w:rFonts w:hint="eastAsia" w:ascii="仿宋" w:hAnsi="仿宋" w:eastAsia="仿宋" w:cs="仿宋"/>
          <w:color w:val="auto"/>
          <w:sz w:val="24"/>
          <w:szCs w:val="24"/>
        </w:rPr>
        <w:t>《关于印发中小企业划型标准规定的通知》（工信部联企业〔2011〕300 号</w:t>
      </w:r>
      <w:bookmarkEnd w:id="74"/>
      <w:r>
        <w:rPr>
          <w:rFonts w:hint="eastAsia" w:ascii="仿宋" w:hAnsi="仿宋" w:eastAsia="仿宋" w:cs="仿宋"/>
          <w:color w:val="auto"/>
          <w:sz w:val="24"/>
          <w:szCs w:val="24"/>
        </w:rPr>
        <w:t>），链接：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"http://www.gov.cn/zwgk/2011-07/04/content_1898747.htm"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www.gov.cn/zwgk/2011-07/04/content_1898747.htm</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(3)《统计上大中小微型企业划分办法(2017)》（国统字〔2017〕213 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"http://www.stats.gov.cn/tjsj/tjbz/201801/t20180103_1569357.html"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www.stats.gov.cn/tjsj/tjbz/201801/t20180103_1569357.html</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(4)《关于促进残疾人就业政府采购政策的通知》（财库〔2017〕141号），链接：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"http://www.ccgp.gov.cn/zcfg/mof/201709/t20170904_8787205.shtml"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www.ccgp.gov.cn/zcfg/mof/201709/t20170904_8787205.shtml</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(5)《关于政府采购支持监狱企业发展有关问题的通知》（财库〔2014〕68号），链接：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"http://www.ccgp.gov.cn/zcfg/mof/201406/t20140616_4619272.htm"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www.ccgp.gov.cn/zcfg/mof/201406/t20140616_4619272.htm</w:t>
      </w:r>
      <w:r>
        <w:rPr>
          <w:rFonts w:hint="eastAsia" w:ascii="仿宋" w:hAnsi="仿宋" w:eastAsia="仿宋" w:cs="仿宋"/>
          <w:color w:val="auto"/>
          <w:sz w:val="24"/>
          <w:szCs w:val="24"/>
          <w:u w:val="single"/>
        </w:rPr>
        <w:fldChar w:fldCharType="end"/>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3、请依照招标文件提供的格式和内容填写声明函，</w:t>
      </w:r>
      <w:r>
        <w:rPr>
          <w:rFonts w:hint="eastAsia" w:ascii="仿宋" w:hAnsi="仿宋" w:eastAsia="仿宋" w:cs="仿宋"/>
          <w:color w:val="auto"/>
          <w:sz w:val="24"/>
          <w:szCs w:val="24"/>
          <w:lang w:eastAsia="zh-CN"/>
        </w:rPr>
        <w:t>内容完整、</w:t>
      </w:r>
      <w:r>
        <w:rPr>
          <w:rFonts w:hint="eastAsia" w:ascii="仿宋" w:hAnsi="仿宋" w:eastAsia="仿宋" w:cs="仿宋"/>
          <w:color w:val="auto"/>
          <w:sz w:val="24"/>
          <w:szCs w:val="24"/>
        </w:rPr>
        <w:t>不</w:t>
      </w:r>
      <w:r>
        <w:rPr>
          <w:rFonts w:hint="eastAsia" w:ascii="仿宋" w:hAnsi="仿宋" w:eastAsia="仿宋" w:cs="仿宋"/>
          <w:color w:val="auto"/>
          <w:sz w:val="24"/>
          <w:szCs w:val="24"/>
          <w:lang w:val="en-US" w:eastAsia="zh-CN"/>
        </w:rPr>
        <w:t>得更改</w:t>
      </w:r>
      <w:r>
        <w:rPr>
          <w:rFonts w:hint="eastAsia" w:ascii="仿宋" w:hAnsi="仿宋" w:eastAsia="仿宋" w:cs="仿宋"/>
          <w:color w:val="auto"/>
          <w:sz w:val="24"/>
          <w:szCs w:val="24"/>
        </w:rPr>
        <w:t>格式；满足多项优惠政策的投标人，不重复享受多项价格扣除政策。</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4、声明函具体填写要求：</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（1）声明是</w:t>
      </w:r>
      <w:r>
        <w:rPr>
          <w:rFonts w:hint="eastAsia" w:ascii="仿宋" w:hAnsi="仿宋" w:eastAsia="仿宋" w:cs="仿宋"/>
          <w:color w:val="auto"/>
          <w:sz w:val="24"/>
          <w:szCs w:val="24"/>
          <w:lang w:val="en-US" w:eastAsia="zh-CN"/>
        </w:rPr>
        <w:t>符合条件的</w:t>
      </w:r>
      <w:r>
        <w:rPr>
          <w:rFonts w:hint="eastAsia" w:ascii="仿宋" w:hAnsi="仿宋" w:eastAsia="仿宋" w:cs="仿宋"/>
          <w:color w:val="auto"/>
          <w:sz w:val="24"/>
          <w:szCs w:val="24"/>
        </w:rPr>
        <w:t>中小企业须填写《中小企业声明函》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内容</w:t>
      </w:r>
      <w:r>
        <w:rPr>
          <w:rFonts w:hint="eastAsia" w:ascii="仿宋" w:hAnsi="仿宋" w:eastAsia="仿宋" w:cs="仿宋"/>
          <w:color w:val="auto"/>
          <w:sz w:val="24"/>
          <w:szCs w:val="24"/>
          <w:lang w:val="en-US" w:eastAsia="zh-CN"/>
        </w:rPr>
        <w:t>如下</w:t>
      </w:r>
      <w:r>
        <w:rPr>
          <w:rFonts w:hint="eastAsia" w:ascii="仿宋" w:hAnsi="仿宋" w:eastAsia="仿宋" w:cs="仿宋"/>
          <w:color w:val="auto"/>
          <w:sz w:val="24"/>
          <w:szCs w:val="24"/>
        </w:rPr>
        <w:t>：</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第一处，在“单位名称”下划线处如实填写采购人名称；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第二处，在“项目名称”下划线处如实填写采购项目名称；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第四处，在“招标文件中明确的所属行业”下划线处填写采购标的对应的中小企业划分标准所属行业；</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（2）声明是残疾人福利性单位须填写《残疾人福利性单位声明函》的相关内容，具体参照以上《中小企业声明函》填写要求执行。</w:t>
      </w:r>
    </w:p>
    <w:p>
      <w:pPr>
        <w:snapToGrid w:val="0"/>
        <w:rPr>
          <w:rFonts w:ascii="仿宋" w:hAnsi="仿宋" w:eastAsia="仿宋"/>
          <w:color w:val="auto"/>
          <w:sz w:val="25"/>
          <w:szCs w:val="25"/>
        </w:rPr>
      </w:pPr>
      <w:r>
        <w:rPr>
          <w:rFonts w:hint="eastAsia" w:ascii="仿宋" w:hAnsi="仿宋" w:eastAsia="仿宋" w:cs="仿宋"/>
          <w:color w:val="auto"/>
          <w:sz w:val="24"/>
          <w:szCs w:val="24"/>
        </w:rPr>
        <w:t xml:space="preserve">    （3）声明是监狱企业须填写《监狱企业声明函》的</w:t>
      </w:r>
      <w:r>
        <w:rPr>
          <w:rFonts w:hint="eastAsia" w:ascii="仿宋" w:hAnsi="仿宋" w:eastAsia="仿宋" w:cs="仿宋"/>
          <w:color w:val="auto"/>
          <w:sz w:val="24"/>
          <w:szCs w:val="24"/>
          <w:lang w:val="en-US" w:eastAsia="zh-CN"/>
        </w:rPr>
        <w:t>相关</w:t>
      </w:r>
      <w:r>
        <w:rPr>
          <w:rFonts w:hint="eastAsia" w:ascii="仿宋" w:hAnsi="仿宋" w:eastAsia="仿宋" w:cs="仿宋"/>
          <w:color w:val="auto"/>
          <w:sz w:val="24"/>
          <w:szCs w:val="24"/>
        </w:rPr>
        <w:t>内容（填写位置的字体已加粗），具体参照以上《中小企业声明函》填写要求执行。</w:t>
      </w: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rPr>
      </w:pPr>
      <w:r>
        <w:rPr>
          <w:rFonts w:hint="eastAsia" w:ascii="仿宋" w:hAnsi="仿宋" w:eastAsia="仿宋" w:cs="仿宋"/>
          <w:b w:val="0"/>
          <w:bCs/>
          <w:color w:val="auto"/>
          <w:kern w:val="0"/>
          <w:sz w:val="36"/>
          <w:szCs w:val="36"/>
          <w:lang w:val="en-US" w:eastAsia="zh-CN"/>
        </w:rPr>
        <w:t>9</w:t>
      </w:r>
      <w:r>
        <w:rPr>
          <w:rFonts w:hint="eastAsia" w:ascii="仿宋" w:hAnsi="仿宋" w:eastAsia="仿宋" w:cs="仿宋"/>
          <w:b w:val="0"/>
          <w:bCs/>
          <w:color w:val="auto"/>
          <w:kern w:val="0"/>
          <w:sz w:val="36"/>
          <w:szCs w:val="36"/>
        </w:rPr>
        <w:t>、中小企业声明函(</w:t>
      </w:r>
      <w:r>
        <w:rPr>
          <w:rFonts w:hint="eastAsia" w:ascii="仿宋" w:hAnsi="仿宋" w:eastAsia="仿宋" w:cs="仿宋"/>
          <w:b w:val="0"/>
          <w:bCs/>
          <w:color w:val="auto"/>
          <w:kern w:val="0"/>
          <w:sz w:val="36"/>
          <w:szCs w:val="36"/>
          <w:lang w:eastAsia="zh-CN"/>
        </w:rPr>
        <w:t>货物</w:t>
      </w:r>
      <w:r>
        <w:rPr>
          <w:rFonts w:hint="eastAsia" w:ascii="仿宋" w:hAnsi="仿宋" w:eastAsia="仿宋" w:cs="仿宋"/>
          <w:b w:val="0"/>
          <w:bCs/>
          <w:color w:val="auto"/>
          <w:kern w:val="0"/>
          <w:sz w:val="36"/>
          <w:szCs w:val="36"/>
        </w:rPr>
        <w:t>)</w:t>
      </w:r>
    </w:p>
    <w:p>
      <w:pPr>
        <w:ind w:left="1280"/>
        <w:rPr>
          <w:rFonts w:hint="eastAsia" w:ascii="仿宋" w:hAnsi="仿宋" w:eastAsia="仿宋" w:cs="仿宋"/>
          <w:sz w:val="32"/>
          <w:szCs w:val="32"/>
        </w:rPr>
      </w:pP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本公司（联合体）郑重声明，根据《政府采购促进中小企业发展管理办法》（财库[2020]46号）的规定，本公司（</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）参加（</w:t>
      </w:r>
      <w:r>
        <w:rPr>
          <w:rFonts w:hint="eastAsia" w:ascii="仿宋" w:hAnsi="仿宋" w:eastAsia="仿宋" w:cs="仿宋"/>
          <w:color w:val="auto"/>
          <w:kern w:val="0"/>
          <w:sz w:val="24"/>
          <w:szCs w:val="24"/>
          <w:lang w:eastAsia="zh-CN"/>
        </w:rPr>
        <w:t>阿图什市教育局</w:t>
      </w:r>
      <w:r>
        <w:rPr>
          <w:rFonts w:hint="eastAsia" w:ascii="仿宋" w:hAnsi="仿宋" w:eastAsia="仿宋" w:cs="仿宋"/>
          <w:color w:val="auto"/>
          <w:kern w:val="0"/>
          <w:sz w:val="24"/>
          <w:szCs w:val="24"/>
        </w:rPr>
        <w:t>）的（</w:t>
      </w:r>
      <w:r>
        <w:rPr>
          <w:rFonts w:hint="eastAsia" w:ascii="仿宋" w:hAnsi="仿宋" w:eastAsia="仿宋" w:cs="仿宋"/>
          <w:color w:val="auto"/>
          <w:kern w:val="0"/>
          <w:sz w:val="24"/>
          <w:szCs w:val="24"/>
          <w:lang w:eastAsia="zh-CN"/>
        </w:rPr>
        <w:t>克州阿图什市新城高级中学建设项目(设备采购)二包</w:t>
      </w:r>
      <w:r>
        <w:rPr>
          <w:rFonts w:hint="eastAsia" w:ascii="仿宋" w:hAnsi="仿宋" w:eastAsia="仿宋" w:cs="仿宋"/>
          <w:color w:val="auto"/>
          <w:kern w:val="0"/>
          <w:sz w:val="24"/>
          <w:szCs w:val="24"/>
        </w:rPr>
        <w:t>）采购活动，提供的货物全部由符合政策要求的中小企业制造。相关企业（含联合体中的中小企业、签订分包意向协议的中小企业）的具体情况如下：</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u w:val="single"/>
        </w:rPr>
        <w:t>（标的名称）</w:t>
      </w:r>
      <w:r>
        <w:rPr>
          <w:rFonts w:hint="eastAsia" w:ascii="仿宋" w:hAnsi="仿宋" w:eastAsia="仿宋" w:cs="仿宋"/>
          <w:color w:val="auto"/>
          <w:kern w:val="0"/>
          <w:sz w:val="24"/>
          <w:szCs w:val="24"/>
        </w:rPr>
        <w:t>，属于</w:t>
      </w:r>
      <w:r>
        <w:rPr>
          <w:rFonts w:hint="eastAsia" w:ascii="仿宋" w:hAnsi="仿宋" w:eastAsia="仿宋" w:cs="仿宋"/>
          <w:color w:val="auto"/>
          <w:kern w:val="0"/>
          <w:sz w:val="24"/>
          <w:szCs w:val="24"/>
          <w:u w:val="single"/>
        </w:rPr>
        <w:t>（</w:t>
      </w:r>
      <w:r>
        <w:rPr>
          <w:rFonts w:hint="eastAsia" w:ascii="仿宋" w:hAnsi="仿宋" w:eastAsia="仿宋" w:cs="仿宋"/>
          <w:color w:val="auto"/>
          <w:kern w:val="0"/>
          <w:sz w:val="24"/>
          <w:szCs w:val="24"/>
          <w:u w:val="single"/>
          <w:lang w:val="en-US" w:eastAsia="zh-CN"/>
        </w:rPr>
        <w:t>软件和技术信息服务业</w:t>
      </w:r>
      <w:r>
        <w:rPr>
          <w:rFonts w:hint="eastAsia" w:ascii="仿宋" w:hAnsi="仿宋" w:eastAsia="仿宋" w:cs="仿宋"/>
          <w:color w:val="auto"/>
          <w:kern w:val="0"/>
          <w:sz w:val="24"/>
          <w:szCs w:val="24"/>
          <w:u w:val="single"/>
        </w:rPr>
        <w:t>）</w:t>
      </w:r>
      <w:r>
        <w:rPr>
          <w:rFonts w:hint="eastAsia" w:ascii="仿宋" w:hAnsi="仿宋" w:eastAsia="仿宋" w:cs="仿宋"/>
          <w:color w:val="auto"/>
          <w:kern w:val="0"/>
          <w:sz w:val="24"/>
          <w:szCs w:val="24"/>
        </w:rPr>
        <w:t>；制造商为</w:t>
      </w:r>
      <w:r>
        <w:rPr>
          <w:rFonts w:hint="eastAsia" w:ascii="仿宋" w:hAnsi="仿宋" w:eastAsia="仿宋" w:cs="仿宋"/>
          <w:color w:val="auto"/>
          <w:kern w:val="0"/>
          <w:sz w:val="24"/>
          <w:szCs w:val="24"/>
          <w:u w:val="single"/>
        </w:rPr>
        <w:t>（企业名称）</w:t>
      </w:r>
      <w:r>
        <w:rPr>
          <w:rFonts w:hint="eastAsia" w:ascii="仿宋" w:hAnsi="仿宋" w:eastAsia="仿宋" w:cs="仿宋"/>
          <w:color w:val="auto"/>
          <w:kern w:val="0"/>
          <w:sz w:val="24"/>
          <w:szCs w:val="24"/>
        </w:rPr>
        <w:t>，从业人员</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人，营业收入为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万元，资产总额为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万元，属于</w:t>
      </w:r>
      <w:r>
        <w:rPr>
          <w:rFonts w:hint="eastAsia" w:ascii="仿宋" w:hAnsi="仿宋" w:eastAsia="仿宋" w:cs="仿宋"/>
          <w:color w:val="auto"/>
          <w:kern w:val="0"/>
          <w:sz w:val="24"/>
          <w:szCs w:val="24"/>
          <w:u w:val="single"/>
        </w:rPr>
        <w:t>（中型企业、小型企业、微型企业）</w:t>
      </w:r>
      <w:r>
        <w:rPr>
          <w:rFonts w:hint="eastAsia" w:ascii="仿宋" w:hAnsi="仿宋" w:eastAsia="仿宋" w:cs="仿宋"/>
          <w:color w:val="auto"/>
          <w:kern w:val="0"/>
          <w:sz w:val="24"/>
          <w:szCs w:val="24"/>
        </w:rPr>
        <w:t>；</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2. </w:t>
      </w:r>
      <w:r>
        <w:rPr>
          <w:rFonts w:hint="eastAsia" w:ascii="仿宋" w:hAnsi="仿宋" w:eastAsia="仿宋" w:cs="仿宋"/>
          <w:color w:val="auto"/>
          <w:kern w:val="0"/>
          <w:sz w:val="24"/>
          <w:szCs w:val="24"/>
          <w:u w:val="single"/>
        </w:rPr>
        <w:t>（标的名称）</w:t>
      </w:r>
      <w:r>
        <w:rPr>
          <w:rFonts w:hint="eastAsia" w:ascii="仿宋" w:hAnsi="仿宋" w:eastAsia="仿宋" w:cs="仿宋"/>
          <w:color w:val="auto"/>
          <w:kern w:val="0"/>
          <w:sz w:val="24"/>
          <w:szCs w:val="24"/>
        </w:rPr>
        <w:t>，属于</w:t>
      </w:r>
      <w:r>
        <w:rPr>
          <w:rFonts w:hint="eastAsia" w:ascii="仿宋" w:hAnsi="仿宋" w:eastAsia="仿宋" w:cs="仿宋"/>
          <w:i w:val="0"/>
          <w:iCs w:val="0"/>
          <w:color w:val="auto"/>
          <w:kern w:val="0"/>
          <w:sz w:val="24"/>
          <w:szCs w:val="24"/>
          <w:u w:val="single"/>
        </w:rPr>
        <w:t>（采购文件中明确的所属行业）</w:t>
      </w:r>
      <w:r>
        <w:rPr>
          <w:rFonts w:hint="eastAsia" w:ascii="仿宋" w:hAnsi="仿宋" w:eastAsia="仿宋" w:cs="仿宋"/>
          <w:color w:val="auto"/>
          <w:kern w:val="0"/>
          <w:sz w:val="24"/>
          <w:szCs w:val="24"/>
        </w:rPr>
        <w:t>；制造商为</w:t>
      </w:r>
      <w:r>
        <w:rPr>
          <w:rFonts w:hint="eastAsia" w:ascii="仿宋" w:hAnsi="仿宋" w:eastAsia="仿宋" w:cs="仿宋"/>
          <w:color w:val="auto"/>
          <w:kern w:val="0"/>
          <w:sz w:val="24"/>
          <w:szCs w:val="24"/>
          <w:u w:val="single"/>
        </w:rPr>
        <w:t>（企业名称）</w:t>
      </w:r>
      <w:r>
        <w:rPr>
          <w:rFonts w:hint="eastAsia" w:ascii="仿宋" w:hAnsi="仿宋" w:eastAsia="仿宋" w:cs="仿宋"/>
          <w:color w:val="auto"/>
          <w:kern w:val="0"/>
          <w:sz w:val="24"/>
          <w:szCs w:val="24"/>
        </w:rPr>
        <w:t>，从业人员</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人，营业收入为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万元，资产总额为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万元，属于</w:t>
      </w:r>
      <w:r>
        <w:rPr>
          <w:rFonts w:hint="eastAsia" w:ascii="仿宋" w:hAnsi="仿宋" w:eastAsia="仿宋" w:cs="仿宋"/>
          <w:color w:val="auto"/>
          <w:kern w:val="0"/>
          <w:sz w:val="24"/>
          <w:szCs w:val="24"/>
          <w:u w:val="single"/>
        </w:rPr>
        <w:t>（中型企业、小型企业、微型企业）</w:t>
      </w:r>
      <w:r>
        <w:rPr>
          <w:rFonts w:hint="eastAsia" w:ascii="仿宋" w:hAnsi="仿宋" w:eastAsia="仿宋" w:cs="仿宋"/>
          <w:color w:val="auto"/>
          <w:kern w:val="0"/>
          <w:sz w:val="24"/>
          <w:szCs w:val="24"/>
        </w:rPr>
        <w:t>；</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以上企业，不属于大企业的分支机构，不存在控股股东为大企业的情形，也不存在与大企业的负责人为同一人的情形。</w:t>
      </w:r>
    </w:p>
    <w:p>
      <w:pPr>
        <w:shd w:val="clear" w:color="auto" w:fill="auto"/>
        <w:spacing w:line="360" w:lineRule="auto"/>
        <w:ind w:firstLine="480" w:firstLineChars="200"/>
        <w:rPr>
          <w:rFonts w:hint="eastAsia" w:ascii="仿宋" w:hAnsi="仿宋" w:eastAsia="仿宋" w:cs="仿宋"/>
          <w:color w:val="auto"/>
          <w:kern w:val="0"/>
          <w:sz w:val="24"/>
          <w:szCs w:val="24"/>
        </w:rPr>
      </w:pP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本企业对上述声明内容的真实性负责。如有虚假，将依法承担相应责任。</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p>
    <w:p>
      <w:pPr>
        <w:shd w:val="clear" w:color="auto" w:fill="auto"/>
        <w:spacing w:line="360" w:lineRule="auto"/>
        <w:ind w:firstLine="480" w:firstLineChars="200"/>
        <w:rPr>
          <w:rFonts w:hint="eastAsia" w:ascii="仿宋" w:hAnsi="仿宋" w:eastAsia="仿宋" w:cs="仿宋"/>
          <w:color w:val="auto"/>
          <w:kern w:val="0"/>
          <w:sz w:val="24"/>
          <w:szCs w:val="24"/>
        </w:rPr>
      </w:pPr>
    </w:p>
    <w:p>
      <w:pPr>
        <w:shd w:val="clear" w:color="auto" w:fill="auto"/>
        <w:spacing w:line="360" w:lineRule="auto"/>
        <w:ind w:firstLine="4560" w:firstLineChars="19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企业名称（盖章）：</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日期：</w:t>
      </w: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tabs>
          <w:tab w:val="left" w:pos="3600"/>
        </w:tabs>
        <w:adjustRightInd w:val="0"/>
        <w:snapToGrid w:val="0"/>
        <w:spacing w:line="440" w:lineRule="exact"/>
        <w:jc w:val="center"/>
        <w:rPr>
          <w:rFonts w:hint="eastAsia" w:ascii="仿宋" w:hAnsi="仿宋" w:eastAsia="仿宋" w:cs="仿宋"/>
          <w:color w:val="000000"/>
          <w:spacing w:val="0"/>
          <w:w w:val="100"/>
          <w:position w:val="0"/>
          <w:sz w:val="36"/>
          <w:szCs w:val="36"/>
          <w:lang w:val="en-US" w:eastAsia="zh-CN"/>
        </w:rPr>
      </w:pPr>
    </w:p>
    <w:p>
      <w:pPr>
        <w:tabs>
          <w:tab w:val="left" w:pos="3600"/>
        </w:tabs>
        <w:adjustRightInd w:val="0"/>
        <w:snapToGrid w:val="0"/>
        <w:spacing w:line="440" w:lineRule="exact"/>
        <w:jc w:val="center"/>
        <w:rPr>
          <w:rFonts w:hint="eastAsia" w:ascii="仿宋" w:hAnsi="仿宋" w:eastAsia="仿宋" w:cs="仿宋"/>
          <w:color w:val="000000"/>
          <w:spacing w:val="0"/>
          <w:w w:val="100"/>
          <w:position w:val="0"/>
          <w:sz w:val="36"/>
          <w:szCs w:val="36"/>
          <w:lang w:val="en-US" w:eastAsia="zh-CN"/>
        </w:rPr>
      </w:pPr>
    </w:p>
    <w:p>
      <w:pPr>
        <w:spacing w:after="60" w:afterLines="25" w:line="300" w:lineRule="auto"/>
        <w:jc w:val="center"/>
        <w:outlineLvl w:val="4"/>
        <w:rPr>
          <w:rFonts w:hint="eastAsia" w:ascii="仿宋" w:hAnsi="仿宋" w:eastAsia="仿宋" w:cs="仿宋"/>
          <w:b/>
          <w:color w:val="auto"/>
          <w:sz w:val="36"/>
          <w:szCs w:val="36"/>
        </w:rPr>
      </w:pPr>
      <w:r>
        <w:rPr>
          <w:rFonts w:hint="eastAsia" w:ascii="仿宋" w:hAnsi="仿宋" w:eastAsia="仿宋" w:cs="仿宋"/>
          <w:color w:val="000000"/>
          <w:spacing w:val="0"/>
          <w:w w:val="100"/>
          <w:position w:val="0"/>
          <w:sz w:val="36"/>
          <w:szCs w:val="36"/>
          <w:lang w:val="en-US" w:eastAsia="zh-CN"/>
        </w:rPr>
        <w:t>10</w:t>
      </w:r>
      <w:r>
        <w:rPr>
          <w:rFonts w:hint="eastAsia" w:ascii="仿宋" w:hAnsi="仿宋" w:eastAsia="仿宋" w:cs="仿宋"/>
          <w:color w:val="000000"/>
          <w:spacing w:val="0"/>
          <w:w w:val="100"/>
          <w:position w:val="0"/>
          <w:sz w:val="36"/>
          <w:szCs w:val="36"/>
          <w:lang w:eastAsia="zh-CN"/>
        </w:rPr>
        <w:t>、</w:t>
      </w:r>
      <w:r>
        <w:rPr>
          <w:rFonts w:hint="eastAsia" w:ascii="仿宋" w:hAnsi="仿宋" w:eastAsia="仿宋" w:cs="仿宋"/>
          <w:b/>
          <w:color w:val="auto"/>
          <w:sz w:val="36"/>
          <w:szCs w:val="36"/>
        </w:rPr>
        <w:t>残疾人福利性单位声明函（货物）</w:t>
      </w:r>
    </w:p>
    <w:p>
      <w:pPr>
        <w:spacing w:after="60" w:afterLines="25" w:line="300" w:lineRule="auto"/>
        <w:ind w:firstLine="480" w:firstLineChars="200"/>
        <w:rPr>
          <w:rFonts w:ascii="宋体" w:hAnsi="宋体"/>
          <w:color w:val="auto"/>
          <w:szCs w:val="21"/>
        </w:rPr>
      </w:pP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本投标人郑重声明，根据《财政部民政部中国残疾人联合会关于促进残疾人就业政府采购政策的通知》（财库〔2017〕141 号）的规定，本投标人参加</w:t>
      </w:r>
      <w:r>
        <w:rPr>
          <w:rFonts w:hint="eastAsia" w:ascii="仿宋" w:hAnsi="仿宋" w:eastAsia="仿宋" w:cs="仿宋"/>
          <w:b/>
          <w:bCs/>
          <w:color w:val="auto"/>
          <w:szCs w:val="21"/>
          <w:u w:val="single"/>
        </w:rPr>
        <w:t>（采购人名称）</w:t>
      </w:r>
      <w:r>
        <w:rPr>
          <w:rFonts w:hint="eastAsia" w:ascii="仿宋" w:hAnsi="仿宋" w:eastAsia="仿宋" w:cs="仿宋"/>
          <w:color w:val="auto"/>
          <w:szCs w:val="21"/>
        </w:rPr>
        <w:t>的</w:t>
      </w:r>
      <w:r>
        <w:rPr>
          <w:rFonts w:hint="eastAsia" w:ascii="仿宋" w:hAnsi="仿宋" w:eastAsia="仿宋" w:cs="仿宋"/>
          <w:b/>
          <w:bCs/>
          <w:color w:val="auto"/>
          <w:szCs w:val="21"/>
          <w:u w:val="single"/>
        </w:rPr>
        <w:t>（项目名称）</w:t>
      </w:r>
      <w:r>
        <w:rPr>
          <w:rFonts w:hint="eastAsia" w:ascii="仿宋" w:hAnsi="仿宋" w:eastAsia="仿宋" w:cs="仿宋"/>
          <w:color w:val="auto"/>
          <w:szCs w:val="21"/>
        </w:rPr>
        <w:t>采购活动，提供的货物全部由符合政策要求的残疾人福利性单位制造。相关残疾人福利性单位的具体情况如下：</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bCs/>
          <w:color w:val="auto"/>
          <w:szCs w:val="21"/>
          <w:u w:val="single"/>
        </w:rPr>
        <w:t xml:space="preserve"> （标的名称）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（单位名称）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残疾人福利性单位</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b/>
          <w:bCs/>
          <w:color w:val="auto"/>
          <w:szCs w:val="21"/>
          <w:u w:val="single"/>
        </w:rPr>
        <w:t xml:space="preserve"> （标的名称）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（单位名称）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残疾人福利性单位</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 xml:space="preserve">…… </w:t>
      </w:r>
    </w:p>
    <w:p>
      <w:pPr>
        <w:spacing w:after="60" w:afterLines="25" w:line="300" w:lineRule="auto"/>
        <w:ind w:firstLine="480" w:firstLineChars="200"/>
        <w:rPr>
          <w:rFonts w:hint="eastAsia" w:ascii="仿宋" w:hAnsi="仿宋" w:eastAsia="仿宋" w:cs="仿宋"/>
          <w:color w:val="auto"/>
          <w:szCs w:val="21"/>
        </w:rPr>
      </w:pPr>
      <w:bookmarkStart w:id="75" w:name="_Hlk73562331"/>
      <w:r>
        <w:rPr>
          <w:rFonts w:hint="eastAsia" w:ascii="仿宋" w:hAnsi="仿宋" w:eastAsia="仿宋" w:cs="仿宋"/>
          <w:color w:val="auto"/>
          <w:szCs w:val="21"/>
        </w:rPr>
        <w:t>本投标人已知悉《财政部民政部中国残疾人联合会关于促进残疾人就业政府采购政策的通知》（财库〔2017〕141 号）的规定，承诺提供的声明函内容是真实的，如提供声明函内容不实，则依法追究相关法律责任。</w:t>
      </w:r>
      <w:bookmarkEnd w:id="75"/>
    </w:p>
    <w:p>
      <w:pPr>
        <w:spacing w:after="60" w:afterLines="25" w:line="240" w:lineRule="auto"/>
        <w:ind w:right="420" w:firstLine="3840" w:firstLineChars="1600"/>
        <w:rPr>
          <w:rFonts w:hint="default" w:ascii="仿宋" w:hAnsi="仿宋" w:eastAsia="仿宋" w:cs="仿宋"/>
          <w:color w:val="auto"/>
          <w:szCs w:val="21"/>
          <w:u w:val="single"/>
          <w:lang w:val="en-US" w:eastAsia="zh-CN"/>
        </w:rPr>
      </w:pPr>
      <w:r>
        <w:rPr>
          <w:rFonts w:hint="eastAsia" w:ascii="仿宋" w:hAnsi="仿宋" w:eastAsia="仿宋" w:cs="仿宋"/>
          <w:color w:val="auto"/>
          <w:szCs w:val="21"/>
        </w:rPr>
        <w:t>投标人</w:t>
      </w:r>
      <w:r>
        <w:rPr>
          <w:rFonts w:hint="eastAsia" w:ascii="仿宋" w:hAnsi="仿宋" w:eastAsia="仿宋" w:cs="仿宋"/>
          <w:color w:val="auto"/>
          <w:szCs w:val="21"/>
          <w:lang w:val="en-US" w:eastAsia="zh-CN"/>
        </w:rPr>
        <w:t>名称</w:t>
      </w:r>
      <w:r>
        <w:rPr>
          <w:rFonts w:hint="eastAsia" w:ascii="仿宋" w:hAnsi="仿宋" w:eastAsia="仿宋" w:cs="仿宋"/>
          <w:color w:val="auto"/>
          <w:szCs w:val="21"/>
        </w:rPr>
        <w:t>（</w:t>
      </w:r>
      <w:r>
        <w:rPr>
          <w:rFonts w:hint="eastAsia" w:ascii="仿宋" w:hAnsi="仿宋" w:eastAsia="仿宋" w:cs="仿宋"/>
          <w:color w:val="auto"/>
          <w:szCs w:val="21"/>
          <w:lang w:val="en-US" w:eastAsia="zh-CN"/>
        </w:rPr>
        <w:t>盖章</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w:t>
      </w:r>
    </w:p>
    <w:p>
      <w:pPr>
        <w:pStyle w:val="59"/>
        <w:spacing w:line="240" w:lineRule="auto"/>
        <w:ind w:firstLine="3840" w:firstLineChars="1600"/>
        <w:rPr>
          <w:rFonts w:hint="eastAsia"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r>
        <w:rPr>
          <w:rFonts w:hint="eastAsia" w:ascii="仿宋" w:hAnsi="仿宋" w:eastAsia="仿宋" w:cs="仿宋"/>
          <w:b w:val="0"/>
          <w:bCs/>
          <w:color w:val="auto"/>
          <w:lang w:val="en-US" w:eastAsia="zh-CN"/>
        </w:rPr>
        <w:t xml:space="preserve">   </w:t>
      </w:r>
    </w:p>
    <w:p>
      <w:pPr>
        <w:spacing w:after="60" w:afterLines="25" w:line="240" w:lineRule="auto"/>
        <w:ind w:right="420" w:firstLine="5520" w:firstLineChars="2300"/>
        <w:rPr>
          <w:rFonts w:hint="eastAsia" w:ascii="仿宋" w:hAnsi="仿宋" w:eastAsia="仿宋" w:cs="仿宋"/>
          <w:color w:val="auto"/>
          <w:szCs w:val="21"/>
        </w:rPr>
      </w:pPr>
      <w:r>
        <w:rPr>
          <w:rFonts w:hint="eastAsia" w:ascii="仿宋" w:hAnsi="仿宋" w:eastAsia="仿宋" w:cs="仿宋"/>
          <w:color w:val="auto"/>
          <w:szCs w:val="21"/>
        </w:rPr>
        <w:t>日期：</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说明：根据财库〔2017〕141号文件的规定,享受政府采购</w:t>
      </w:r>
      <w:r>
        <w:rPr>
          <w:rFonts w:hint="eastAsia" w:ascii="仿宋" w:hAnsi="仿宋" w:eastAsia="仿宋" w:cs="仿宋"/>
          <w:b w:val="0"/>
          <w:bCs/>
          <w:color w:val="auto"/>
          <w:szCs w:val="21"/>
          <w:highlight w:val="none"/>
          <w:lang w:val="en-US" w:eastAsia="zh-CN"/>
        </w:rPr>
        <w:t>扶持</w:t>
      </w:r>
      <w:r>
        <w:rPr>
          <w:rFonts w:hint="eastAsia" w:ascii="仿宋" w:hAnsi="仿宋" w:eastAsia="仿宋" w:cs="仿宋"/>
          <w:b w:val="0"/>
          <w:bCs/>
          <w:color w:val="auto"/>
          <w:szCs w:val="21"/>
          <w:highlight w:val="none"/>
        </w:rPr>
        <w:t>政策的残疾人福利性单位应当同时满足以下条件：</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（一）安置的残疾人占本单位在职职工人数的比例不低于25%（含25%），并且安置的残疾人人数不少于10人（含10人）；</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（二）依法与安置的每位残疾人签订了一年以上（含一年）的劳动合同或服务协议；</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（三）为安置的每位残疾人按月足额缴纳了基本养老保险、基本医疗保险、失业保险、工伤保险和生育保险等社会保险费；</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（四）通过银行等金融机构向安置的每位残疾人，按月支付了不低于单位所在区县适用的经省级人民政府批准的月最低工资标准的工资；</w:t>
      </w:r>
    </w:p>
    <w:p>
      <w:pPr>
        <w:widowControl/>
        <w:adjustRightInd w:val="0"/>
        <w:snapToGrid w:val="0"/>
        <w:spacing w:line="440" w:lineRule="exact"/>
        <w:ind w:firstLine="480" w:firstLineChars="200"/>
        <w:jc w:val="left"/>
        <w:rPr>
          <w:rFonts w:hint="eastAsia" w:ascii="仿宋" w:hAnsi="仿宋" w:eastAsia="仿宋" w:cs="仿宋"/>
          <w:spacing w:val="6"/>
          <w:kern w:val="0"/>
          <w:sz w:val="24"/>
          <w:szCs w:val="24"/>
        </w:rPr>
      </w:pPr>
      <w:r>
        <w:rPr>
          <w:rFonts w:hint="eastAsia" w:ascii="仿宋" w:hAnsi="仿宋" w:eastAsia="仿宋" w:cs="仿宋"/>
          <w:b w:val="0"/>
          <w:bCs/>
          <w:color w:val="auto"/>
          <w:szCs w:val="21"/>
          <w:highlight w:val="none"/>
        </w:rPr>
        <w:t>（五）提供本单位制造的货物、承担的工程或者服务（以下简称产品），或者提供其他残疾人福利性单位制造的</w:t>
      </w:r>
      <w:r>
        <w:rPr>
          <w:rFonts w:hint="eastAsia" w:ascii="仿宋" w:hAnsi="仿宋" w:eastAsia="仿宋" w:cs="仿宋"/>
          <w:b w:val="0"/>
          <w:bCs/>
          <w:color w:val="auto"/>
          <w:szCs w:val="21"/>
          <w:highlight w:val="none"/>
          <w:lang w:val="en-US" w:eastAsia="zh-CN"/>
        </w:rPr>
        <w:t>产品</w:t>
      </w:r>
      <w:r>
        <w:rPr>
          <w:rFonts w:hint="eastAsia" w:ascii="仿宋" w:hAnsi="仿宋" w:eastAsia="仿宋" w:cs="仿宋"/>
          <w:b w:val="0"/>
          <w:bCs/>
          <w:color w:val="auto"/>
          <w:szCs w:val="21"/>
          <w:highlight w:val="none"/>
        </w:rPr>
        <w:t>（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hint="eastAsia" w:ascii="Arial" w:hAnsi="Arial" w:eastAsia="宋体"/>
          <w:b/>
          <w:color w:val="auto"/>
        </w:rPr>
      </w:pPr>
      <w:r>
        <w:rPr>
          <w:rFonts w:hint="eastAsia" w:ascii="仿宋" w:hAnsi="仿宋" w:eastAsia="仿宋" w:cs="仿宋"/>
          <w:b/>
          <w:bCs/>
          <w:color w:val="auto"/>
          <w:sz w:val="36"/>
          <w:szCs w:val="36"/>
          <w:lang w:val="en-US" w:eastAsia="zh-CN"/>
        </w:rPr>
        <w:t>11、</w:t>
      </w:r>
      <w:r>
        <w:rPr>
          <w:rFonts w:hint="eastAsia" w:ascii="仿宋" w:hAnsi="仿宋" w:eastAsia="仿宋" w:cs="仿宋"/>
          <w:b/>
          <w:bCs/>
          <w:color w:val="auto"/>
          <w:sz w:val="36"/>
          <w:szCs w:val="36"/>
        </w:rPr>
        <w:t>监狱企业声明函（货物）</w:t>
      </w:r>
    </w:p>
    <w:p>
      <w:pPr>
        <w:pStyle w:val="60"/>
        <w:numPr>
          <w:ilvl w:val="0"/>
          <w:numId w:val="0"/>
        </w:numPr>
        <w:ind w:left="3600" w:leftChars="0"/>
        <w:jc w:val="both"/>
        <w:rPr>
          <w:color w:val="auto"/>
        </w:rPr>
      </w:pP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本投标人郑重声明，根据《财政部司法部关于政府采购支持监狱企业发展有关问题的通知》（财库〔2014〕68号）的规定，本投标人参加</w:t>
      </w:r>
      <w:r>
        <w:rPr>
          <w:rFonts w:hint="eastAsia" w:ascii="仿宋" w:hAnsi="仿宋" w:eastAsia="仿宋" w:cs="仿宋"/>
          <w:b/>
          <w:bCs/>
          <w:color w:val="auto"/>
          <w:szCs w:val="21"/>
          <w:u w:val="single"/>
        </w:rPr>
        <w:t>（采购人名称）</w:t>
      </w:r>
      <w:r>
        <w:rPr>
          <w:rFonts w:hint="eastAsia" w:ascii="仿宋" w:hAnsi="仿宋" w:eastAsia="仿宋" w:cs="仿宋"/>
          <w:color w:val="auto"/>
          <w:szCs w:val="21"/>
        </w:rPr>
        <w:t>的</w:t>
      </w:r>
      <w:r>
        <w:rPr>
          <w:rFonts w:hint="eastAsia" w:ascii="仿宋" w:hAnsi="仿宋" w:eastAsia="仿宋" w:cs="仿宋"/>
          <w:b/>
          <w:bCs/>
          <w:color w:val="auto"/>
          <w:szCs w:val="21"/>
          <w:u w:val="single"/>
        </w:rPr>
        <w:t>（项目名称）</w:t>
      </w:r>
      <w:r>
        <w:rPr>
          <w:rFonts w:hint="eastAsia" w:ascii="仿宋" w:hAnsi="仿宋" w:eastAsia="仿宋" w:cs="仿宋"/>
          <w:color w:val="auto"/>
          <w:szCs w:val="21"/>
        </w:rPr>
        <w:t>采购活动，提供的货物全部由符合政策要求的监狱企业制造。相关监狱企业的具体情况如下：</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监狱企业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监狱企业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 xml:space="preserve">…… </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本投标人对上述声明内容的真实性负责。如有虚假，将依法承担相应责任。</w:t>
      </w:r>
    </w:p>
    <w:p>
      <w:pPr>
        <w:spacing w:after="60" w:afterLines="25" w:line="300" w:lineRule="auto"/>
        <w:ind w:firstLine="482" w:firstLineChars="200"/>
        <w:rPr>
          <w:rFonts w:hint="eastAsia" w:ascii="仿宋" w:hAnsi="仿宋" w:eastAsia="仿宋" w:cs="仿宋"/>
          <w:b/>
          <w:color w:val="auto"/>
          <w:szCs w:val="21"/>
        </w:rPr>
      </w:pPr>
    </w:p>
    <w:p>
      <w:pPr>
        <w:spacing w:after="60" w:afterLines="25" w:line="300" w:lineRule="auto"/>
        <w:ind w:firstLine="482" w:firstLineChars="200"/>
        <w:rPr>
          <w:rFonts w:hint="eastAsia" w:ascii="仿宋" w:hAnsi="仿宋" w:eastAsia="仿宋" w:cs="仿宋"/>
          <w:b/>
          <w:color w:val="auto"/>
          <w:szCs w:val="21"/>
        </w:rPr>
      </w:pPr>
      <w:r>
        <w:rPr>
          <w:rFonts w:hint="eastAsia" w:ascii="仿宋" w:hAnsi="仿宋" w:eastAsia="仿宋" w:cs="仿宋"/>
          <w:b/>
          <w:color w:val="auto"/>
          <w:szCs w:val="21"/>
        </w:rPr>
        <w:t>附：省级以上监狱管理局、戒毒管理局（含新疆生产建设兵团）出具的监狱企业证明文件。</w:t>
      </w:r>
    </w:p>
    <w:p>
      <w:pPr>
        <w:spacing w:after="60" w:afterLines="25" w:line="300" w:lineRule="auto"/>
        <w:ind w:firstLine="482" w:firstLineChars="200"/>
        <w:rPr>
          <w:rFonts w:hint="eastAsia" w:ascii="仿宋" w:hAnsi="仿宋" w:eastAsia="仿宋" w:cs="仿宋"/>
          <w:b/>
          <w:color w:val="auto"/>
          <w:szCs w:val="21"/>
        </w:rPr>
      </w:pPr>
    </w:p>
    <w:p>
      <w:pPr>
        <w:spacing w:after="60" w:afterLines="25" w:line="300" w:lineRule="auto"/>
        <w:ind w:firstLine="482" w:firstLineChars="200"/>
        <w:rPr>
          <w:rFonts w:hint="eastAsia" w:ascii="仿宋" w:hAnsi="仿宋" w:eastAsia="仿宋" w:cs="仿宋"/>
          <w:b/>
          <w:color w:val="auto"/>
          <w:szCs w:val="21"/>
        </w:rPr>
      </w:pPr>
    </w:p>
    <w:p>
      <w:pPr>
        <w:spacing w:after="60" w:afterLines="25" w:line="360" w:lineRule="auto"/>
        <w:ind w:right="420" w:firstLine="3840" w:firstLineChars="1600"/>
        <w:rPr>
          <w:rFonts w:hint="default" w:ascii="仿宋" w:hAnsi="仿宋" w:eastAsia="仿宋" w:cs="仿宋"/>
          <w:color w:val="auto"/>
          <w:szCs w:val="21"/>
          <w:u w:val="single"/>
          <w:lang w:val="en-US" w:eastAsia="zh-CN"/>
        </w:rPr>
      </w:pPr>
      <w:r>
        <w:rPr>
          <w:rFonts w:hint="eastAsia" w:ascii="仿宋" w:hAnsi="仿宋" w:eastAsia="仿宋" w:cs="仿宋"/>
          <w:color w:val="auto"/>
          <w:szCs w:val="21"/>
        </w:rPr>
        <w:t>投标人</w:t>
      </w:r>
      <w:r>
        <w:rPr>
          <w:rFonts w:hint="eastAsia" w:ascii="仿宋" w:hAnsi="仿宋" w:eastAsia="仿宋" w:cs="仿宋"/>
          <w:color w:val="auto"/>
          <w:szCs w:val="21"/>
          <w:lang w:val="en-US" w:eastAsia="zh-CN"/>
        </w:rPr>
        <w:t>名称</w:t>
      </w:r>
      <w:r>
        <w:rPr>
          <w:rFonts w:hint="eastAsia" w:ascii="仿宋" w:hAnsi="仿宋" w:eastAsia="仿宋" w:cs="仿宋"/>
          <w:color w:val="auto"/>
          <w:szCs w:val="21"/>
        </w:rPr>
        <w:t>（</w:t>
      </w:r>
      <w:r>
        <w:rPr>
          <w:rFonts w:hint="eastAsia" w:ascii="仿宋" w:hAnsi="仿宋" w:eastAsia="仿宋" w:cs="仿宋"/>
          <w:color w:val="auto"/>
          <w:szCs w:val="21"/>
          <w:lang w:val="en-US" w:eastAsia="zh-CN"/>
        </w:rPr>
        <w:t>盖章</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w:t>
      </w:r>
    </w:p>
    <w:p>
      <w:pPr>
        <w:pStyle w:val="59"/>
        <w:spacing w:line="360" w:lineRule="auto"/>
        <w:ind w:firstLine="3840" w:firstLineChars="1600"/>
        <w:rPr>
          <w:rFonts w:hint="eastAsia"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r>
        <w:rPr>
          <w:rFonts w:hint="eastAsia" w:ascii="仿宋" w:hAnsi="仿宋" w:eastAsia="仿宋" w:cs="仿宋"/>
          <w:b w:val="0"/>
          <w:bCs/>
          <w:color w:val="auto"/>
          <w:lang w:val="en-US" w:eastAsia="zh-CN"/>
        </w:rPr>
        <w:t xml:space="preserve">   </w:t>
      </w:r>
    </w:p>
    <w:p>
      <w:pPr>
        <w:pStyle w:val="2"/>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r>
        <w:rPr>
          <w:rFonts w:hint="eastAsia" w:ascii="仿宋" w:hAnsi="仿宋" w:eastAsia="仿宋" w:cs="仿宋"/>
          <w:color w:val="auto"/>
          <w:szCs w:val="21"/>
        </w:rPr>
        <w:t>日期：</w:t>
      </w:r>
    </w:p>
    <w:p>
      <w:pPr>
        <w:pStyle w:val="2"/>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2"/>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2"/>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12、评分标准和细则中技术部分证明材料（格式自拟</w:t>
      </w:r>
      <w:r>
        <w:rPr>
          <w:rFonts w:hint="eastAsia" w:ascii="仿宋" w:hAnsi="仿宋" w:eastAsia="仿宋" w:cs="仿宋"/>
          <w:color w:val="000000"/>
          <w:spacing w:val="0"/>
          <w:w w:val="100"/>
          <w:position w:val="0"/>
          <w:sz w:val="36"/>
          <w:szCs w:val="36"/>
          <w:lang w:val="en-US" w:eastAsia="zh-CN"/>
        </w:rPr>
        <w:t>）</w:t>
      </w:r>
    </w:p>
    <w:p>
      <w:pPr>
        <w:pStyle w:val="2"/>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pStyle w:val="10"/>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评分标准和细则中技术部分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（主要包括：技术指标、参数；项目实施方案；；交货及安装期等）</w:t>
      </w:r>
      <w:r>
        <w:rPr>
          <w:rFonts w:hint="eastAsia" w:ascii="仿宋" w:hAnsi="仿宋" w:eastAsia="仿宋" w:cs="仿宋"/>
          <w:color w:val="auto"/>
          <w:sz w:val="24"/>
          <w:highlight w:val="none"/>
        </w:rPr>
        <w:t>。</w:t>
      </w:r>
    </w:p>
    <w:p>
      <w:pPr>
        <w:pStyle w:val="10"/>
        <w:shd w:val="clear" w:color="auto" w:fill="auto"/>
        <w:tabs>
          <w:tab w:val="left" w:pos="5580"/>
        </w:tabs>
        <w:spacing w:line="240" w:lineRule="atLeast"/>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2.复印件上应加盖本单位章（自然人投标的无需盖章，需要签字）。</w:t>
      </w:r>
    </w:p>
    <w:p>
      <w:pPr>
        <w:pStyle w:val="4"/>
        <w:shd w:val="clear" w:color="auto" w:fil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rPr>
          <w:rFonts w:hint="eastAsia" w:ascii="仿宋" w:hAnsi="仿宋" w:eastAsia="仿宋" w:cs="仿宋"/>
          <w:lang w:val="en-US" w:eastAsia="zh-CN"/>
        </w:rPr>
      </w:pPr>
    </w:p>
    <w:p>
      <w:pPr>
        <w:pStyle w:val="2"/>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13、评分标准和细则中商务部分证明材料（格式自拟）</w:t>
      </w:r>
    </w:p>
    <w:p>
      <w:pPr>
        <w:pStyle w:val="10"/>
        <w:shd w:val="clear" w:color="auto" w:fill="auto"/>
        <w:tabs>
          <w:tab w:val="left" w:pos="5580"/>
        </w:tabs>
        <w:spacing w:line="240" w:lineRule="atLeast"/>
        <w:rPr>
          <w:rFonts w:hint="eastAsia" w:ascii="仿宋" w:hAnsi="仿宋" w:eastAsia="仿宋" w:cs="仿宋"/>
          <w:color w:val="auto"/>
          <w:sz w:val="24"/>
          <w:highlight w:val="none"/>
        </w:rPr>
      </w:pPr>
    </w:p>
    <w:p>
      <w:pPr>
        <w:pStyle w:val="10"/>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评分标准和细则中商务部分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（主要包括：类似业绩；售后服务承诺；培训计划、产品备件、等）</w:t>
      </w:r>
      <w:r>
        <w:rPr>
          <w:rFonts w:hint="eastAsia" w:ascii="仿宋" w:hAnsi="仿宋" w:eastAsia="仿宋" w:cs="仿宋"/>
          <w:color w:val="auto"/>
          <w:sz w:val="24"/>
          <w:highlight w:val="none"/>
        </w:rPr>
        <w:t>。</w:t>
      </w:r>
    </w:p>
    <w:p>
      <w:pPr>
        <w:pStyle w:val="10"/>
        <w:shd w:val="clear" w:color="auto" w:fill="auto"/>
        <w:tabs>
          <w:tab w:val="left" w:pos="5580"/>
        </w:tabs>
        <w:spacing w:line="240" w:lineRule="atLeast"/>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2.复印件上应加盖本单位章（自然人投标的无需盖章，需要签字）。</w:t>
      </w:r>
    </w:p>
    <w:p>
      <w:pPr>
        <w:pStyle w:val="2"/>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rPr>
        <w:t xml:space="preserve">    </w:t>
      </w:r>
    </w:p>
    <w:p>
      <w:pPr>
        <w:pStyle w:val="2"/>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2"/>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lang w:val="en-US" w:eastAsia="zh-CN"/>
        </w:rPr>
      </w:pPr>
    </w:p>
    <w:p>
      <w:pPr>
        <w:pStyle w:val="2"/>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2"/>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9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14、</w:t>
      </w:r>
      <w:r>
        <w:rPr>
          <w:rFonts w:hint="eastAsia" w:ascii="仿宋" w:hAnsi="仿宋" w:eastAsia="仿宋" w:cs="仿宋"/>
          <w:b/>
          <w:bCs/>
          <w:color w:val="000000"/>
          <w:spacing w:val="0"/>
          <w:w w:val="90"/>
          <w:position w:val="0"/>
          <w:sz w:val="36"/>
          <w:szCs w:val="36"/>
          <w:lang w:val="en-US" w:eastAsia="zh-CN"/>
        </w:rPr>
        <w:t>投标人认为有必要提供的其他证明材料（格式自拟）</w:t>
      </w:r>
    </w:p>
    <w:p>
      <w:pPr>
        <w:pStyle w:val="10"/>
        <w:shd w:val="clear" w:color="auto" w:fill="auto"/>
        <w:tabs>
          <w:tab w:val="left" w:pos="5580"/>
        </w:tabs>
        <w:spacing w:line="240" w:lineRule="atLeast"/>
        <w:ind w:firstLine="480" w:firstLineChars="200"/>
        <w:rPr>
          <w:rFonts w:hint="eastAsia" w:ascii="仿宋" w:hAnsi="仿宋" w:eastAsia="仿宋" w:cs="仿宋"/>
          <w:color w:val="auto"/>
          <w:sz w:val="24"/>
          <w:highlight w:val="none"/>
        </w:rPr>
      </w:pPr>
    </w:p>
    <w:p>
      <w:pPr>
        <w:pStyle w:val="10"/>
        <w:shd w:val="clear" w:color="auto" w:fill="auto"/>
        <w:tabs>
          <w:tab w:val="left" w:pos="5580"/>
        </w:tabs>
        <w:spacing w:line="240" w:lineRule="atLeast"/>
        <w:ind w:firstLine="480" w:firstLineChars="200"/>
        <w:rPr>
          <w:rFonts w:hint="eastAsia" w:ascii="仿宋" w:hAnsi="仿宋" w:eastAsia="仿宋" w:cs="仿宋"/>
          <w:b/>
          <w:bCs/>
          <w:color w:val="auto"/>
          <w:sz w:val="36"/>
          <w:szCs w:val="36"/>
          <w:lang w:val="en-US" w:eastAsia="zh-CN"/>
        </w:rPr>
      </w:pPr>
      <w:r>
        <w:rPr>
          <w:rFonts w:hint="eastAsia" w:ascii="仿宋" w:hAnsi="仿宋" w:eastAsia="仿宋" w:cs="仿宋"/>
          <w:color w:val="auto"/>
          <w:sz w:val="24"/>
          <w:highlight w:val="none"/>
        </w:rPr>
        <w:t>说明：复印件上应加盖本单位章（自然人投标的无需盖章，需要签字）。</w:t>
      </w:r>
    </w:p>
    <w:p>
      <w:pPr>
        <w:rPr>
          <w:rFonts w:ascii="宋体" w:hAnsi="宋体" w:eastAsia="宋体"/>
          <w:b/>
          <w:color w:val="auto"/>
        </w:rPr>
      </w:pPr>
      <w:r>
        <w:rPr>
          <w:rFonts w:ascii="宋体" w:hAnsi="宋体" w:eastAsia="宋体"/>
          <w:b/>
          <w:color w:val="auto"/>
        </w:rPr>
        <w:br w:type="page"/>
      </w:r>
    </w:p>
    <w:tbl>
      <w:tblPr>
        <w:tblStyle w:val="20"/>
        <w:tblW w:w="10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25"/>
        <w:gridCol w:w="606"/>
        <w:gridCol w:w="835"/>
        <w:gridCol w:w="843"/>
        <w:gridCol w:w="766"/>
        <w:gridCol w:w="936"/>
        <w:gridCol w:w="740"/>
        <w:gridCol w:w="785"/>
        <w:gridCol w:w="785"/>
        <w:gridCol w:w="704"/>
        <w:gridCol w:w="798"/>
        <w:gridCol w:w="714"/>
        <w:gridCol w:w="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925" w:type="dxa"/>
            <w:vMerge w:val="restart"/>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行业</w:t>
            </w:r>
          </w:p>
        </w:tc>
        <w:tc>
          <w:tcPr>
            <w:tcW w:w="2284"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中小微型企业（</w:t>
            </w:r>
            <w:r>
              <w:rPr>
                <w:rFonts w:hint="eastAsia" w:ascii="仿宋" w:hAnsi="仿宋" w:eastAsia="仿宋" w:cs="仿宋"/>
                <w:b/>
                <w:i w:val="0"/>
                <w:color w:val="auto"/>
                <w:kern w:val="0"/>
                <w:sz w:val="11"/>
                <w:szCs w:val="11"/>
                <w:u w:val="none"/>
                <w:lang w:val="en-US" w:eastAsia="zh-CN" w:bidi="ar"/>
              </w:rPr>
              <w:t>或</w:t>
            </w:r>
            <w:r>
              <w:rPr>
                <w:rStyle w:val="57"/>
                <w:color w:val="auto"/>
                <w:sz w:val="11"/>
                <w:szCs w:val="11"/>
                <w:lang w:val="en-US" w:eastAsia="zh-CN" w:bidi="ar"/>
              </w:rPr>
              <w:t>）</w:t>
            </w:r>
          </w:p>
        </w:tc>
        <w:tc>
          <w:tcPr>
            <w:tcW w:w="2442"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中型企业（</w:t>
            </w:r>
            <w:r>
              <w:rPr>
                <w:rFonts w:hint="eastAsia" w:ascii="仿宋" w:hAnsi="仿宋" w:eastAsia="仿宋" w:cs="仿宋"/>
                <w:b/>
                <w:i w:val="0"/>
                <w:color w:val="auto"/>
                <w:kern w:val="0"/>
                <w:sz w:val="11"/>
                <w:szCs w:val="11"/>
                <w:u w:val="none"/>
                <w:lang w:val="en-US" w:eastAsia="zh-CN" w:bidi="ar"/>
              </w:rPr>
              <w:t>且</w:t>
            </w:r>
            <w:r>
              <w:rPr>
                <w:rStyle w:val="57"/>
                <w:color w:val="auto"/>
                <w:sz w:val="11"/>
                <w:szCs w:val="11"/>
                <w:lang w:val="en-US" w:eastAsia="zh-CN" w:bidi="ar"/>
              </w:rPr>
              <w:t>）</w:t>
            </w:r>
          </w:p>
        </w:tc>
        <w:tc>
          <w:tcPr>
            <w:tcW w:w="2274"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小型企业（</w:t>
            </w:r>
            <w:r>
              <w:rPr>
                <w:rFonts w:hint="eastAsia" w:ascii="仿宋" w:hAnsi="仿宋" w:eastAsia="仿宋" w:cs="仿宋"/>
                <w:b/>
                <w:i w:val="0"/>
                <w:color w:val="auto"/>
                <w:kern w:val="0"/>
                <w:sz w:val="11"/>
                <w:szCs w:val="11"/>
                <w:u w:val="none"/>
                <w:lang w:val="en-US" w:eastAsia="zh-CN" w:bidi="ar"/>
              </w:rPr>
              <w:t>且</w:t>
            </w:r>
            <w:r>
              <w:rPr>
                <w:rStyle w:val="57"/>
                <w:color w:val="auto"/>
                <w:sz w:val="11"/>
                <w:szCs w:val="11"/>
                <w:lang w:val="en-US" w:eastAsia="zh-CN" w:bidi="ar"/>
              </w:rPr>
              <w:t>）</w:t>
            </w:r>
          </w:p>
        </w:tc>
        <w:tc>
          <w:tcPr>
            <w:tcW w:w="2013" w:type="dxa"/>
            <w:gridSpan w:val="3"/>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widowControl/>
              <w:suppressLineNumbers w:val="0"/>
              <w:ind w:right="-113" w:rightChars="-47"/>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微型企业（</w:t>
            </w:r>
            <w:r>
              <w:rPr>
                <w:rFonts w:hint="eastAsia" w:ascii="仿宋" w:hAnsi="仿宋" w:eastAsia="仿宋" w:cs="仿宋"/>
                <w:b/>
                <w:i w:val="0"/>
                <w:color w:val="auto"/>
                <w:kern w:val="0"/>
                <w:sz w:val="11"/>
                <w:szCs w:val="11"/>
                <w:u w:val="none"/>
                <w:lang w:val="en-US" w:eastAsia="zh-CN" w:bidi="ar"/>
              </w:rPr>
              <w:t>或</w:t>
            </w:r>
            <w:r>
              <w:rPr>
                <w:rStyle w:val="57"/>
                <w:color w:val="auto"/>
                <w:sz w:val="11"/>
                <w:szCs w:val="1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925" w:type="dxa"/>
            <w:vMerge w:val="continue"/>
            <w:tcBorders>
              <w:top w:val="single" w:color="000000" w:sz="12"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cs="仿宋"/>
                <w:i w:val="0"/>
                <w:color w:val="auto"/>
                <w:sz w:val="11"/>
                <w:szCs w:val="11"/>
                <w:u w:val="none"/>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农、林、牧、渔业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工业（包括采矿业，制造业，电力、热力、燃气及水生产和供应业）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建筑业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80000万元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80000万元以下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6000万元及以上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批发业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零售业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交通运输业（不含铁路运输业）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30000万元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仓储业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邮政业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住宿业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餐饮业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信息传输业（包括电信、互联网和相关服务）</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软件和信息技术服务业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房地产开发经营</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200000万元以下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物业管理</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租赁和商务服务业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120000万元以下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8000万元及以上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5" w:hRule="atLeast"/>
          <w:jc w:val="center"/>
        </w:trPr>
        <w:tc>
          <w:tcPr>
            <w:tcW w:w="1925" w:type="dxa"/>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其他未列明行业（包括科学研究和技术服务业，水利、环境和公共设施管理业，居民服务、修理和其他服务业，社会工作，文化、体育和娱乐业等）</w:t>
            </w:r>
          </w:p>
        </w:tc>
        <w:tc>
          <w:tcPr>
            <w:tcW w:w="60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843"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40"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0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501" w:type="dxa"/>
            <w:tcBorders>
              <w:top w:val="single" w:color="000000" w:sz="4" w:space="0"/>
              <w:left w:val="single" w:color="000000" w:sz="4" w:space="0"/>
              <w:bottom w:val="single" w:color="000000" w:sz="12" w:space="0"/>
              <w:right w:val="single" w:color="000000" w:sz="12" w:space="0"/>
            </w:tcBorders>
            <w:noWrap w:val="0"/>
            <w:vAlign w:val="center"/>
          </w:tcPr>
          <w:p>
            <w:pPr>
              <w:rPr>
                <w:rFonts w:hint="eastAsia" w:ascii="仿宋" w:hAnsi="仿宋" w:eastAsia="仿宋" w:cs="仿宋"/>
                <w:i w:val="0"/>
                <w:color w:val="auto"/>
                <w:sz w:val="11"/>
                <w:szCs w:val="11"/>
                <w:u w:val="none"/>
              </w:rPr>
            </w:pPr>
          </w:p>
        </w:tc>
      </w:tr>
    </w:tbl>
    <w:p>
      <w:pPr>
        <w:pStyle w:val="11"/>
        <w:rPr>
          <w:rFonts w:hint="eastAsia"/>
        </w:rPr>
      </w:pP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_x000B__x000C_">
    <w:altName w:val="Courier New"/>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pPr>
                      <w:pStyle w:val="12"/>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pPr>
                      <w:pStyle w:val="12"/>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16"/>
        <w:szCs w:val="20"/>
        <w:lang w:val="en-US" w:eastAsia="zh-CN"/>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2"/>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clear" w:pos="4153"/>
        <w:tab w:val="clear" w:pos="8306"/>
      </w:tabs>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宋体" w:hAnsi="宋体" w:eastAsia="宋体" w:cs="宋体"/>
        <w:sz w:val="20"/>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singleLevel"/>
    <w:tmpl w:val="B0F1ACD9"/>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BFFBCCEF"/>
    <w:multiLevelType w:val="singleLevel"/>
    <w:tmpl w:val="BFFBCCEF"/>
    <w:lvl w:ilvl="0" w:tentative="0">
      <w:start w:val="1"/>
      <w:numFmt w:val="decimal"/>
      <w:suff w:val="nothing"/>
      <w:lvlText w:val="%1、"/>
      <w:lvlJc w:val="left"/>
    </w:lvl>
  </w:abstractNum>
  <w:abstractNum w:abstractNumId="2">
    <w:nsid w:val="0000000D"/>
    <w:multiLevelType w:val="multilevel"/>
    <w:tmpl w:val="0000000D"/>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3">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4">
    <w:nsid w:val="24E409BB"/>
    <w:multiLevelType w:val="multilevel"/>
    <w:tmpl w:val="24E409BB"/>
    <w:lvl w:ilvl="0" w:tentative="0">
      <w:start w:val="1"/>
      <w:numFmt w:val="decimal"/>
      <w:pStyle w:val="60"/>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55CD4C99"/>
    <w:multiLevelType w:val="singleLevel"/>
    <w:tmpl w:val="55CD4C99"/>
    <w:lvl w:ilvl="0" w:tentative="0">
      <w:start w:val="1"/>
      <w:numFmt w:val="chineseCounting"/>
      <w:suff w:val="nothing"/>
      <w:lvlText w:val="%1、"/>
      <w:lvlJc w:val="left"/>
    </w:lvl>
  </w:abstractNum>
  <w:abstractNum w:abstractNumId="7">
    <w:nsid w:val="74CFB936"/>
    <w:multiLevelType w:val="singleLevel"/>
    <w:tmpl w:val="74CFB936"/>
    <w:lvl w:ilvl="0" w:tentative="0">
      <w:start w:val="1"/>
      <w:numFmt w:val="decimal"/>
      <w:lvlText w:val="%1."/>
      <w:lvlJc w:val="left"/>
      <w:pPr>
        <w:tabs>
          <w:tab w:val="left" w:pos="312"/>
        </w:tabs>
      </w:pPr>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9">
    <w:nsid w:val="796A1B45"/>
    <w:multiLevelType w:val="singleLevel"/>
    <w:tmpl w:val="796A1B45"/>
    <w:lvl w:ilvl="0" w:tentative="0">
      <w:start w:val="5"/>
      <w:numFmt w:val="chineseCounting"/>
      <w:suff w:val="space"/>
      <w:lvlText w:val="第%1章"/>
      <w:lvlJc w:val="left"/>
      <w:rPr>
        <w:rFonts w:hint="eastAsia"/>
      </w:rPr>
    </w:lvl>
  </w:abstractNum>
  <w:num w:numId="1">
    <w:abstractNumId w:val="2"/>
  </w:num>
  <w:num w:numId="2">
    <w:abstractNumId w:val="5"/>
  </w:num>
  <w:num w:numId="3">
    <w:abstractNumId w:val="4"/>
  </w:num>
  <w:num w:numId="4">
    <w:abstractNumId w:val="6"/>
  </w:num>
  <w:num w:numId="5">
    <w:abstractNumId w:val="3"/>
  </w:num>
  <w:num w:numId="6">
    <w:abstractNumId w:val="8"/>
  </w:num>
  <w:num w:numId="7">
    <w:abstractNumId w:val="7"/>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M2MwNzk3M2ZlNmYyOTI1NWIxMjcwZTM1MzhjODAifQ=="/>
  </w:docVars>
  <w:rsids>
    <w:rsidRoot w:val="430832B2"/>
    <w:rsid w:val="00036274"/>
    <w:rsid w:val="00D87C1C"/>
    <w:rsid w:val="00FD7651"/>
    <w:rsid w:val="0123584C"/>
    <w:rsid w:val="012B1C39"/>
    <w:rsid w:val="013439C6"/>
    <w:rsid w:val="01E44B68"/>
    <w:rsid w:val="0201160A"/>
    <w:rsid w:val="02857679"/>
    <w:rsid w:val="02C1356F"/>
    <w:rsid w:val="03120DC1"/>
    <w:rsid w:val="042A106A"/>
    <w:rsid w:val="04503042"/>
    <w:rsid w:val="047A5DAD"/>
    <w:rsid w:val="05782849"/>
    <w:rsid w:val="05925A9A"/>
    <w:rsid w:val="05CE725F"/>
    <w:rsid w:val="05E47398"/>
    <w:rsid w:val="06141E47"/>
    <w:rsid w:val="063B7194"/>
    <w:rsid w:val="065A2827"/>
    <w:rsid w:val="06D25D4A"/>
    <w:rsid w:val="071836A4"/>
    <w:rsid w:val="072B5291"/>
    <w:rsid w:val="07F52D88"/>
    <w:rsid w:val="08002443"/>
    <w:rsid w:val="08314CF2"/>
    <w:rsid w:val="08323FEC"/>
    <w:rsid w:val="085D5AE7"/>
    <w:rsid w:val="08AD661F"/>
    <w:rsid w:val="091D420B"/>
    <w:rsid w:val="09231976"/>
    <w:rsid w:val="093F2ABC"/>
    <w:rsid w:val="096B5FE2"/>
    <w:rsid w:val="099F034B"/>
    <w:rsid w:val="0A982D0F"/>
    <w:rsid w:val="0AEC1713"/>
    <w:rsid w:val="0B213EE8"/>
    <w:rsid w:val="0B2A4806"/>
    <w:rsid w:val="0B2F3756"/>
    <w:rsid w:val="0B9E39F1"/>
    <w:rsid w:val="0BF26C44"/>
    <w:rsid w:val="0C683EC5"/>
    <w:rsid w:val="0E4A4418"/>
    <w:rsid w:val="0E547045"/>
    <w:rsid w:val="0F957915"/>
    <w:rsid w:val="10685029"/>
    <w:rsid w:val="1079177B"/>
    <w:rsid w:val="11E12CB7"/>
    <w:rsid w:val="120510DA"/>
    <w:rsid w:val="1245580B"/>
    <w:rsid w:val="130308CA"/>
    <w:rsid w:val="13725EDE"/>
    <w:rsid w:val="147A17CF"/>
    <w:rsid w:val="1525173B"/>
    <w:rsid w:val="153C6A85"/>
    <w:rsid w:val="15E839EB"/>
    <w:rsid w:val="15F01C71"/>
    <w:rsid w:val="167B61DA"/>
    <w:rsid w:val="168E11C7"/>
    <w:rsid w:val="171F0B4E"/>
    <w:rsid w:val="17EB3771"/>
    <w:rsid w:val="181F6553"/>
    <w:rsid w:val="18381785"/>
    <w:rsid w:val="186043DF"/>
    <w:rsid w:val="18FE29CF"/>
    <w:rsid w:val="1910625E"/>
    <w:rsid w:val="19791440"/>
    <w:rsid w:val="198D3D53"/>
    <w:rsid w:val="1AA14F3E"/>
    <w:rsid w:val="1B1A36EF"/>
    <w:rsid w:val="1BE65325"/>
    <w:rsid w:val="1C752FA8"/>
    <w:rsid w:val="1D2C3D70"/>
    <w:rsid w:val="1DCE13A6"/>
    <w:rsid w:val="1E6813A9"/>
    <w:rsid w:val="1E6B3769"/>
    <w:rsid w:val="1E9662D3"/>
    <w:rsid w:val="1ECE4F82"/>
    <w:rsid w:val="1EE5064C"/>
    <w:rsid w:val="1F232690"/>
    <w:rsid w:val="1F5B26D6"/>
    <w:rsid w:val="1F6007D8"/>
    <w:rsid w:val="22082608"/>
    <w:rsid w:val="22965E6B"/>
    <w:rsid w:val="22A87B2E"/>
    <w:rsid w:val="22E4756A"/>
    <w:rsid w:val="22F917C9"/>
    <w:rsid w:val="236A6D03"/>
    <w:rsid w:val="23781A8E"/>
    <w:rsid w:val="23874BA3"/>
    <w:rsid w:val="247B2157"/>
    <w:rsid w:val="24F20F0E"/>
    <w:rsid w:val="25002F8D"/>
    <w:rsid w:val="25546BA5"/>
    <w:rsid w:val="25550156"/>
    <w:rsid w:val="26246726"/>
    <w:rsid w:val="26655E3B"/>
    <w:rsid w:val="267D2FA7"/>
    <w:rsid w:val="26D37563"/>
    <w:rsid w:val="276D1063"/>
    <w:rsid w:val="27D6235B"/>
    <w:rsid w:val="27DD0E3E"/>
    <w:rsid w:val="283D072F"/>
    <w:rsid w:val="285C7E68"/>
    <w:rsid w:val="286B44D3"/>
    <w:rsid w:val="291C049E"/>
    <w:rsid w:val="293F68AF"/>
    <w:rsid w:val="29973AC1"/>
    <w:rsid w:val="29D358D6"/>
    <w:rsid w:val="2A2953D2"/>
    <w:rsid w:val="2A5276B0"/>
    <w:rsid w:val="2A6F2C28"/>
    <w:rsid w:val="2AB303AA"/>
    <w:rsid w:val="2AF552B4"/>
    <w:rsid w:val="2B762634"/>
    <w:rsid w:val="2C061FF9"/>
    <w:rsid w:val="2C9D33DE"/>
    <w:rsid w:val="2D1B0C53"/>
    <w:rsid w:val="2D353E80"/>
    <w:rsid w:val="2D567383"/>
    <w:rsid w:val="2D6A0F15"/>
    <w:rsid w:val="2DF1140A"/>
    <w:rsid w:val="2E1B0C2F"/>
    <w:rsid w:val="2E764B34"/>
    <w:rsid w:val="2F563B1F"/>
    <w:rsid w:val="2F8D0CD0"/>
    <w:rsid w:val="2FA50B1C"/>
    <w:rsid w:val="2FCA119B"/>
    <w:rsid w:val="31C54436"/>
    <w:rsid w:val="328502CA"/>
    <w:rsid w:val="335C76C1"/>
    <w:rsid w:val="33AD4708"/>
    <w:rsid w:val="33C54337"/>
    <w:rsid w:val="3464452F"/>
    <w:rsid w:val="347B5013"/>
    <w:rsid w:val="34AC63E7"/>
    <w:rsid w:val="35286B09"/>
    <w:rsid w:val="35427B0F"/>
    <w:rsid w:val="36104FF7"/>
    <w:rsid w:val="3613612C"/>
    <w:rsid w:val="36AA5E0A"/>
    <w:rsid w:val="37C756F9"/>
    <w:rsid w:val="37D44BCF"/>
    <w:rsid w:val="38083993"/>
    <w:rsid w:val="38C56C0D"/>
    <w:rsid w:val="38D8647A"/>
    <w:rsid w:val="39AF4D5C"/>
    <w:rsid w:val="3A1273C6"/>
    <w:rsid w:val="3A4D1B8A"/>
    <w:rsid w:val="3A8B353F"/>
    <w:rsid w:val="3AE06945"/>
    <w:rsid w:val="3B446882"/>
    <w:rsid w:val="3C756255"/>
    <w:rsid w:val="3CA827C1"/>
    <w:rsid w:val="3CAD59EE"/>
    <w:rsid w:val="3D056B6D"/>
    <w:rsid w:val="3D1C4922"/>
    <w:rsid w:val="3D751F42"/>
    <w:rsid w:val="3DBF59D9"/>
    <w:rsid w:val="408E72C3"/>
    <w:rsid w:val="408E7BCF"/>
    <w:rsid w:val="40B26236"/>
    <w:rsid w:val="40ED175B"/>
    <w:rsid w:val="41681350"/>
    <w:rsid w:val="416F668A"/>
    <w:rsid w:val="419F6662"/>
    <w:rsid w:val="41A72D03"/>
    <w:rsid w:val="41BC55E0"/>
    <w:rsid w:val="420B7389"/>
    <w:rsid w:val="423563C7"/>
    <w:rsid w:val="425E5109"/>
    <w:rsid w:val="426D0C07"/>
    <w:rsid w:val="42B533F0"/>
    <w:rsid w:val="42C57370"/>
    <w:rsid w:val="430832B2"/>
    <w:rsid w:val="431762B8"/>
    <w:rsid w:val="435C6FF2"/>
    <w:rsid w:val="43CC2324"/>
    <w:rsid w:val="44254A04"/>
    <w:rsid w:val="445769C9"/>
    <w:rsid w:val="44740DA7"/>
    <w:rsid w:val="454815E5"/>
    <w:rsid w:val="457C2033"/>
    <w:rsid w:val="46A95479"/>
    <w:rsid w:val="46F77B89"/>
    <w:rsid w:val="4743767B"/>
    <w:rsid w:val="47503B46"/>
    <w:rsid w:val="47E77823"/>
    <w:rsid w:val="48154BE8"/>
    <w:rsid w:val="4877739E"/>
    <w:rsid w:val="4891193E"/>
    <w:rsid w:val="49726A4B"/>
    <w:rsid w:val="49CF5903"/>
    <w:rsid w:val="4AE7284A"/>
    <w:rsid w:val="4B4E0DDF"/>
    <w:rsid w:val="4BB73B85"/>
    <w:rsid w:val="4BF478AD"/>
    <w:rsid w:val="4C17384D"/>
    <w:rsid w:val="4C257A37"/>
    <w:rsid w:val="4C472193"/>
    <w:rsid w:val="4C82766A"/>
    <w:rsid w:val="4CD36CBE"/>
    <w:rsid w:val="4CD6525A"/>
    <w:rsid w:val="4DF50B78"/>
    <w:rsid w:val="4E6938E7"/>
    <w:rsid w:val="4E701DC0"/>
    <w:rsid w:val="4F006719"/>
    <w:rsid w:val="4F2E489B"/>
    <w:rsid w:val="4F5166AD"/>
    <w:rsid w:val="4F5D25FD"/>
    <w:rsid w:val="4FB41D44"/>
    <w:rsid w:val="50175B49"/>
    <w:rsid w:val="50BF6E81"/>
    <w:rsid w:val="51206F38"/>
    <w:rsid w:val="51396579"/>
    <w:rsid w:val="513F080C"/>
    <w:rsid w:val="519E7127"/>
    <w:rsid w:val="51A04E60"/>
    <w:rsid w:val="52195BA8"/>
    <w:rsid w:val="52654DCD"/>
    <w:rsid w:val="52CD0741"/>
    <w:rsid w:val="5306542C"/>
    <w:rsid w:val="533662E6"/>
    <w:rsid w:val="53390376"/>
    <w:rsid w:val="539D7E0F"/>
    <w:rsid w:val="53E61D59"/>
    <w:rsid w:val="54B5309D"/>
    <w:rsid w:val="553813F1"/>
    <w:rsid w:val="55616678"/>
    <w:rsid w:val="55BD7B2D"/>
    <w:rsid w:val="56493792"/>
    <w:rsid w:val="56B85046"/>
    <w:rsid w:val="57FE2E05"/>
    <w:rsid w:val="58417C95"/>
    <w:rsid w:val="58E42340"/>
    <w:rsid w:val="59A73423"/>
    <w:rsid w:val="59BD150F"/>
    <w:rsid w:val="59CD5363"/>
    <w:rsid w:val="5AE0581C"/>
    <w:rsid w:val="5BBB1B77"/>
    <w:rsid w:val="5BE43388"/>
    <w:rsid w:val="5C5B500F"/>
    <w:rsid w:val="5CD53D28"/>
    <w:rsid w:val="5D2366CB"/>
    <w:rsid w:val="5D3331A6"/>
    <w:rsid w:val="5DA87520"/>
    <w:rsid w:val="5E135BA1"/>
    <w:rsid w:val="5E1D1079"/>
    <w:rsid w:val="5EDA6373"/>
    <w:rsid w:val="5F96233B"/>
    <w:rsid w:val="601F4136"/>
    <w:rsid w:val="6033726D"/>
    <w:rsid w:val="61EA6069"/>
    <w:rsid w:val="62C5683B"/>
    <w:rsid w:val="62F37D50"/>
    <w:rsid w:val="634A483E"/>
    <w:rsid w:val="638D2353"/>
    <w:rsid w:val="63A644F3"/>
    <w:rsid w:val="642B45E0"/>
    <w:rsid w:val="64604EAC"/>
    <w:rsid w:val="64740A1C"/>
    <w:rsid w:val="66457796"/>
    <w:rsid w:val="66A5387A"/>
    <w:rsid w:val="67656B1B"/>
    <w:rsid w:val="67AE419D"/>
    <w:rsid w:val="67B22635"/>
    <w:rsid w:val="67F746C9"/>
    <w:rsid w:val="683769EB"/>
    <w:rsid w:val="687B73D6"/>
    <w:rsid w:val="68DB72BC"/>
    <w:rsid w:val="68EB4DA6"/>
    <w:rsid w:val="698C50B9"/>
    <w:rsid w:val="69D47128"/>
    <w:rsid w:val="6A6E06AA"/>
    <w:rsid w:val="6ADE7537"/>
    <w:rsid w:val="6B221B0E"/>
    <w:rsid w:val="6B715688"/>
    <w:rsid w:val="6C7543E1"/>
    <w:rsid w:val="6C963B87"/>
    <w:rsid w:val="6CA96079"/>
    <w:rsid w:val="6CAC1F8A"/>
    <w:rsid w:val="6CC81EA4"/>
    <w:rsid w:val="6D182DF4"/>
    <w:rsid w:val="6D37776E"/>
    <w:rsid w:val="6F0D0357"/>
    <w:rsid w:val="6FFC5967"/>
    <w:rsid w:val="704838FD"/>
    <w:rsid w:val="709119F6"/>
    <w:rsid w:val="70F85E07"/>
    <w:rsid w:val="71F7318A"/>
    <w:rsid w:val="721A3870"/>
    <w:rsid w:val="726447C6"/>
    <w:rsid w:val="72DB435C"/>
    <w:rsid w:val="73025D8D"/>
    <w:rsid w:val="739641CD"/>
    <w:rsid w:val="74C74814"/>
    <w:rsid w:val="75AB1C93"/>
    <w:rsid w:val="75CA224A"/>
    <w:rsid w:val="761B163F"/>
    <w:rsid w:val="76810114"/>
    <w:rsid w:val="76E41762"/>
    <w:rsid w:val="7717316E"/>
    <w:rsid w:val="771E4452"/>
    <w:rsid w:val="77514BED"/>
    <w:rsid w:val="77603777"/>
    <w:rsid w:val="77901BB9"/>
    <w:rsid w:val="77C7479C"/>
    <w:rsid w:val="788E3223"/>
    <w:rsid w:val="789675EF"/>
    <w:rsid w:val="78B869E4"/>
    <w:rsid w:val="78E06AB0"/>
    <w:rsid w:val="798E0318"/>
    <w:rsid w:val="7A093FF2"/>
    <w:rsid w:val="7A1A7F05"/>
    <w:rsid w:val="7AD93877"/>
    <w:rsid w:val="7B2C19C7"/>
    <w:rsid w:val="7BAB5214"/>
    <w:rsid w:val="7BB35B1D"/>
    <w:rsid w:val="7BC12D50"/>
    <w:rsid w:val="7BE70371"/>
    <w:rsid w:val="7BFC0690"/>
    <w:rsid w:val="7C3C7968"/>
    <w:rsid w:val="7CC540BD"/>
    <w:rsid w:val="7CF42F0C"/>
    <w:rsid w:val="7D423759"/>
    <w:rsid w:val="7D695F1A"/>
    <w:rsid w:val="7DD956AA"/>
    <w:rsid w:val="7DF23E0D"/>
    <w:rsid w:val="7E207DCE"/>
    <w:rsid w:val="7E2D5B39"/>
    <w:rsid w:val="7E625D1A"/>
    <w:rsid w:val="7ED160D1"/>
    <w:rsid w:val="7EF26A8A"/>
    <w:rsid w:val="7EF716E0"/>
    <w:rsid w:val="7F0F1615"/>
    <w:rsid w:val="7FA82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qFormat/>
    <w:uiPriority w:val="0"/>
    <w:pPr>
      <w:keepNext/>
      <w:keepLines/>
      <w:spacing w:line="360" w:lineRule="auto"/>
      <w:jc w:val="center"/>
      <w:outlineLvl w:val="0"/>
    </w:pPr>
    <w:rPr>
      <w:b/>
      <w:bCs/>
      <w:kern w:val="44"/>
      <w:sz w:val="44"/>
      <w:szCs w:val="44"/>
    </w:rPr>
  </w:style>
  <w:style w:type="paragraph" w:styleId="2">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spacing w:before="120"/>
    </w:pPr>
    <w:rPr>
      <w:rFonts w:ascii="Cambria" w:hAnsi="Cambria"/>
      <w:sz w:val="24"/>
      <w:szCs w:val="20"/>
    </w:rPr>
  </w:style>
  <w:style w:type="paragraph" w:styleId="7">
    <w:name w:val="Body Text"/>
    <w:basedOn w:val="1"/>
    <w:next w:val="1"/>
    <w:qFormat/>
    <w:uiPriority w:val="99"/>
    <w:pPr>
      <w:numPr>
        <w:ilvl w:val="0"/>
        <w:numId w:val="1"/>
      </w:numPr>
      <w:tabs>
        <w:tab w:val="clear" w:pos="780"/>
      </w:tabs>
      <w:ind w:left="0" w:firstLine="0"/>
    </w:pPr>
    <w:rPr>
      <w:rFonts w:ascii="黑体" w:eastAsia="黑体"/>
      <w:sz w:val="22"/>
    </w:rPr>
  </w:style>
  <w:style w:type="paragraph" w:styleId="8">
    <w:name w:val="Body Text Indent"/>
    <w:basedOn w:val="1"/>
    <w:next w:val="9"/>
    <w:qFormat/>
    <w:uiPriority w:val="0"/>
    <w:pPr>
      <w:spacing w:after="120"/>
      <w:ind w:left="200" w:leftChars="200"/>
    </w:p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Plain Text"/>
    <w:basedOn w:val="1"/>
    <w:next w:val="11"/>
    <w:qFormat/>
    <w:uiPriority w:val="0"/>
    <w:rPr>
      <w:rFonts w:ascii="宋体"/>
      <w:color w:val="000000"/>
      <w:szCs w:val="20"/>
      <w:u w:val="none" w:color="000000"/>
    </w:rPr>
  </w:style>
  <w:style w:type="paragraph" w:styleId="11">
    <w:name w:val="index 7"/>
    <w:basedOn w:val="1"/>
    <w:next w:val="1"/>
    <w:qFormat/>
    <w:uiPriority w:val="0"/>
    <w:pPr>
      <w:autoSpaceDE/>
      <w:autoSpaceDN/>
      <w:adjustRightInd/>
      <w:ind w:left="1200" w:leftChars="1200"/>
    </w:pPr>
    <w:rPr>
      <w:color w:val="auto"/>
      <w:kern w:val="2"/>
      <w:szCs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semiHidden/>
    <w:unhideWhenUsed/>
    <w:qFormat/>
    <w:uiPriority w:val="99"/>
    <w:pPr>
      <w:snapToGrid w:val="0"/>
      <w:jc w:val="left"/>
    </w:pPr>
    <w:rPr>
      <w:sz w:val="18"/>
      <w:szCs w:val="18"/>
    </w:rPr>
  </w:style>
  <w:style w:type="paragraph" w:styleId="15">
    <w:name w:val="Body Text 2"/>
    <w:basedOn w:val="1"/>
    <w:qFormat/>
    <w:uiPriority w:val="0"/>
    <w:pPr>
      <w:tabs>
        <w:tab w:val="left" w:pos="0"/>
      </w:tabs>
      <w:spacing w:line="400" w:lineRule="atLeast"/>
    </w:pPr>
    <w:rPr>
      <w:rFonts w:ascii="Arial" w:hAnsi="Arial"/>
      <w:color w:val="000000"/>
    </w:rPr>
  </w:style>
  <w:style w:type="paragraph" w:styleId="16">
    <w:name w:val="Normal (Web)"/>
    <w:basedOn w:val="1"/>
    <w:next w:val="17"/>
    <w:qFormat/>
    <w:uiPriority w:val="99"/>
    <w:pPr>
      <w:widowControl/>
      <w:jc w:val="left"/>
    </w:pPr>
    <w:rPr>
      <w:rFonts w:ascii="宋体" w:hAnsi="宋体" w:eastAsia="宋体" w:cs="宋体"/>
      <w:kern w:val="0"/>
      <w:sz w:val="24"/>
      <w:szCs w:val="24"/>
    </w:rPr>
  </w:style>
  <w:style w:type="paragraph" w:customStyle="1" w:styleId="1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8">
    <w:name w:val="Body Text First Indent"/>
    <w:basedOn w:val="7"/>
    <w:qFormat/>
    <w:uiPriority w:val="0"/>
    <w:pPr>
      <w:tabs>
        <w:tab w:val="left" w:pos="780"/>
      </w:tabs>
      <w:spacing w:line="360" w:lineRule="auto"/>
      <w:ind w:firstLine="200" w:firstLineChars="200"/>
    </w:pPr>
    <w:rPr>
      <w:rFonts w:ascii="仿宋_GB2312" w:eastAsia="仿宋_GB2312"/>
      <w:sz w:val="30"/>
      <w:szCs w:val="30"/>
    </w:rPr>
  </w:style>
  <w:style w:type="paragraph" w:styleId="19">
    <w:name w:val="Body Text First Indent 2"/>
    <w:basedOn w:val="8"/>
    <w:qFormat/>
    <w:uiPriority w:val="0"/>
    <w:pPr>
      <w:ind w:left="1588" w:leftChars="832" w:firstLine="433"/>
    </w:pPr>
    <w:rPr>
      <w:rFonts w:eastAsia="仿宋_GB2312"/>
      <w:spacing w:val="15"/>
      <w:kern w:val="10"/>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HTML Definition"/>
    <w:basedOn w:val="22"/>
    <w:qFormat/>
    <w:uiPriority w:val="0"/>
  </w:style>
  <w:style w:type="character" w:styleId="26">
    <w:name w:val="HTML Typewriter"/>
    <w:basedOn w:val="22"/>
    <w:qFormat/>
    <w:uiPriority w:val="0"/>
    <w:rPr>
      <w:rFonts w:hint="default" w:ascii="monospace" w:hAnsi="monospace" w:eastAsia="monospace" w:cs="monospace"/>
      <w:sz w:val="20"/>
    </w:rPr>
  </w:style>
  <w:style w:type="character" w:styleId="27">
    <w:name w:val="HTML Acronym"/>
    <w:basedOn w:val="22"/>
    <w:qFormat/>
    <w:uiPriority w:val="0"/>
  </w:style>
  <w:style w:type="character" w:styleId="28">
    <w:name w:val="HTML Variable"/>
    <w:basedOn w:val="22"/>
    <w:qFormat/>
    <w:uiPriority w:val="0"/>
  </w:style>
  <w:style w:type="character" w:styleId="29">
    <w:name w:val="Hyperlink"/>
    <w:basedOn w:val="22"/>
    <w:qFormat/>
    <w:uiPriority w:val="99"/>
    <w:rPr>
      <w:color w:val="0000FF"/>
      <w:u w:val="single"/>
    </w:rPr>
  </w:style>
  <w:style w:type="character" w:styleId="30">
    <w:name w:val="HTML Code"/>
    <w:basedOn w:val="22"/>
    <w:qFormat/>
    <w:uiPriority w:val="0"/>
    <w:rPr>
      <w:rFonts w:hint="default" w:ascii="monospace" w:hAnsi="monospace" w:eastAsia="monospace" w:cs="monospace"/>
      <w:sz w:val="20"/>
    </w:rPr>
  </w:style>
  <w:style w:type="character" w:styleId="31">
    <w:name w:val="HTML Cite"/>
    <w:basedOn w:val="22"/>
    <w:qFormat/>
    <w:uiPriority w:val="0"/>
  </w:style>
  <w:style w:type="character" w:styleId="32">
    <w:name w:val="footnote reference"/>
    <w:basedOn w:val="22"/>
    <w:semiHidden/>
    <w:unhideWhenUsed/>
    <w:qFormat/>
    <w:uiPriority w:val="99"/>
    <w:rPr>
      <w:vertAlign w:val="superscript"/>
    </w:rPr>
  </w:style>
  <w:style w:type="character" w:styleId="33">
    <w:name w:val="HTML Keyboard"/>
    <w:basedOn w:val="22"/>
    <w:qFormat/>
    <w:uiPriority w:val="0"/>
    <w:rPr>
      <w:rFonts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标题 5（有编号）（绿盟科技）"/>
    <w:basedOn w:val="1"/>
    <w:next w:val="36"/>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7">
    <w:name w:val="正文1"/>
    <w:basedOn w:val="1"/>
    <w:next w:val="1"/>
    <w:qFormat/>
    <w:uiPriority w:val="0"/>
    <w:pPr>
      <w:ind w:firstLine="880"/>
      <w:jc w:val="left"/>
    </w:pPr>
    <w:rPr>
      <w:kern w:val="0"/>
      <w:szCs w:val="20"/>
    </w:rPr>
  </w:style>
  <w:style w:type="paragraph" w:customStyle="1" w:styleId="38">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9">
    <w:name w:val="文档正文"/>
    <w:basedOn w:val="5"/>
    <w:qFormat/>
    <w:uiPriority w:val="0"/>
    <w:pPr>
      <w:spacing w:line="360" w:lineRule="auto"/>
    </w:pPr>
    <w:rPr>
      <w:rFonts w:ascii="宋体" w:hAnsi="宋体"/>
      <w:b/>
      <w:bCs/>
    </w:rPr>
  </w:style>
  <w:style w:type="paragraph" w:customStyle="1" w:styleId="40">
    <w:name w:val="_Style 2"/>
    <w:basedOn w:val="3"/>
    <w:next w:val="1"/>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customStyle="1" w:styleId="41">
    <w:name w:val="Heading #2|1"/>
    <w:basedOn w:val="1"/>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42">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43">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44">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45">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46">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47">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48">
    <w:name w:val="图例"/>
    <w:basedOn w:val="1"/>
    <w:qFormat/>
    <w:uiPriority w:val="0"/>
    <w:pPr>
      <w:spacing w:before="120" w:beforeLines="0" w:after="120" w:afterLines="0" w:line="360" w:lineRule="auto"/>
      <w:jc w:val="center"/>
    </w:pPr>
    <w:rPr>
      <w:rFonts w:eastAsia="仿宋_GB2312"/>
      <w:b/>
      <w:sz w:val="24"/>
    </w:rPr>
  </w:style>
  <w:style w:type="paragraph" w:customStyle="1" w:styleId="49">
    <w:name w:val="WPS Plain"/>
    <w:qFormat/>
    <w:uiPriority w:val="0"/>
    <w:rPr>
      <w:rFonts w:ascii="Times New Roman" w:hAnsi="Times New Roman" w:eastAsia="宋体" w:cs="Times New Roman"/>
      <w:lang w:val="en-US" w:eastAsia="zh-CN" w:bidi="ar-SA"/>
    </w:rPr>
  </w:style>
  <w:style w:type="paragraph" w:customStyle="1" w:styleId="50">
    <w:name w:val="样式 左侧:  0 厘米 悬挂缩进: 2.5 字符"/>
    <w:basedOn w:val="1"/>
    <w:qFormat/>
    <w:uiPriority w:val="0"/>
    <w:pPr>
      <w:ind w:left="525" w:hanging="525" w:hangingChars="250"/>
    </w:pPr>
    <w:rPr>
      <w:szCs w:val="20"/>
    </w:rPr>
  </w:style>
  <w:style w:type="character" w:customStyle="1" w:styleId="51">
    <w:name w:val="font11"/>
    <w:basedOn w:val="22"/>
    <w:qFormat/>
    <w:uiPriority w:val="0"/>
    <w:rPr>
      <w:rFonts w:ascii="Calibri" w:hAnsi="Calibri" w:cs="Calibri"/>
      <w:color w:val="000000"/>
      <w:sz w:val="20"/>
      <w:szCs w:val="20"/>
      <w:u w:val="none"/>
    </w:rPr>
  </w:style>
  <w:style w:type="paragraph" w:customStyle="1" w:styleId="52">
    <w:name w:val="正文缩进1"/>
    <w:basedOn w:val="1"/>
    <w:qFormat/>
    <w:uiPriority w:val="0"/>
    <w:pPr>
      <w:autoSpaceDE w:val="0"/>
      <w:autoSpaceDN w:val="0"/>
      <w:ind w:firstLine="420" w:firstLineChars="200"/>
      <w:jc w:val="left"/>
    </w:pPr>
    <w:rPr>
      <w:rFonts w:ascii="宋体" w:hAnsi="宋体" w:cs="宋体"/>
      <w:kern w:val="0"/>
      <w:sz w:val="22"/>
      <w:szCs w:val="22"/>
      <w:lang w:val="zh-CN" w:bidi="zh-CN"/>
    </w:rPr>
  </w:style>
  <w:style w:type="paragraph" w:styleId="53">
    <w:name w:val="No Spacing"/>
    <w:qFormat/>
    <w:uiPriority w:val="1"/>
    <w:rPr>
      <w:rFonts w:ascii="Times New Roman" w:hAnsi="Times New Roman" w:eastAsia="宋体" w:cs="Times New Roman"/>
      <w:sz w:val="22"/>
      <w:szCs w:val="22"/>
      <w:lang w:val="en-US" w:eastAsia="zh-CN" w:bidi="ar-SA"/>
    </w:rPr>
  </w:style>
  <w:style w:type="character" w:customStyle="1" w:styleId="54">
    <w:name w:val="font21"/>
    <w:basedOn w:val="22"/>
    <w:qFormat/>
    <w:uiPriority w:val="0"/>
    <w:rPr>
      <w:rFonts w:hint="eastAsia" w:ascii="宋体" w:hAnsi="宋体" w:eastAsia="宋体" w:cs="宋体"/>
      <w:color w:val="000000"/>
      <w:sz w:val="21"/>
      <w:szCs w:val="21"/>
      <w:u w:val="none"/>
    </w:rPr>
  </w:style>
  <w:style w:type="character" w:customStyle="1" w:styleId="55">
    <w:name w:val="layui-layer-tabnow"/>
    <w:basedOn w:val="22"/>
    <w:qFormat/>
    <w:uiPriority w:val="0"/>
    <w:rPr>
      <w:bdr w:val="single" w:color="CCCCCC" w:sz="6" w:space="0"/>
      <w:shd w:val="clear" w:fill="FFFFFF"/>
    </w:rPr>
  </w:style>
  <w:style w:type="character" w:customStyle="1" w:styleId="56">
    <w:name w:val="first-child"/>
    <w:basedOn w:val="22"/>
    <w:qFormat/>
    <w:uiPriority w:val="0"/>
  </w:style>
  <w:style w:type="character" w:customStyle="1" w:styleId="57">
    <w:name w:val="font61"/>
    <w:basedOn w:val="22"/>
    <w:qFormat/>
    <w:uiPriority w:val="0"/>
    <w:rPr>
      <w:rFonts w:hint="eastAsia" w:ascii="仿宋" w:hAnsi="仿宋" w:eastAsia="仿宋" w:cs="仿宋"/>
      <w:color w:val="000000"/>
      <w:sz w:val="16"/>
      <w:szCs w:val="16"/>
      <w:u w:val="none"/>
    </w:rPr>
  </w:style>
  <w:style w:type="paragraph" w:customStyle="1" w:styleId="58">
    <w:name w:val="样式 样式 样式 左侧:  2 字符1 + 首行缩进:  2 字符1 + 首行缩进:  2 字符"/>
    <w:basedOn w:val="1"/>
    <w:qFormat/>
    <w:uiPriority w:val="0"/>
    <w:pPr>
      <w:widowControl/>
      <w:adjustRightInd w:val="0"/>
      <w:spacing w:before="60" w:beforeLines="0" w:after="120" w:afterLines="0" w:line="440" w:lineRule="atLeast"/>
      <w:ind w:firstLine="480"/>
      <w:textAlignment w:val="baseline"/>
    </w:pPr>
    <w:rPr>
      <w:sz w:val="24"/>
      <w:szCs w:val="20"/>
    </w:rPr>
  </w:style>
  <w:style w:type="paragraph" w:customStyle="1" w:styleId="59">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60">
    <w:name w:val="表名称"/>
    <w:basedOn w:val="5"/>
    <w:qFormat/>
    <w:uiPriority w:val="0"/>
    <w:pPr>
      <w:numPr>
        <w:ilvl w:val="0"/>
        <w:numId w:val="3"/>
      </w:numPr>
      <w:ind w:firstLine="0" w:firstLineChars="0"/>
      <w:jc w:val="center"/>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66922</Words>
  <Characters>73388</Characters>
  <Lines>0</Lines>
  <Paragraphs>0</Paragraphs>
  <TotalTime>1</TotalTime>
  <ScaleCrop>false</ScaleCrop>
  <LinksUpToDate>false</LinksUpToDate>
  <CharactersWithSpaces>80009</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闰土</cp:lastModifiedBy>
  <cp:lastPrinted>2022-09-28T02:53:00Z</cp:lastPrinted>
  <dcterms:modified xsi:type="dcterms:W3CDTF">2023-07-10T10:16:50Z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FDC25A18BCAB455DB4A761C565E4F536</vt:lpwstr>
  </property>
</Properties>
</file>