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lang w:eastAsia="zh-CN"/>
        </w:rPr>
      </w:pPr>
    </w:p>
    <w:p>
      <w:pPr>
        <w:snapToGrid w:val="0"/>
        <w:spacing w:line="600" w:lineRule="exact"/>
        <w:jc w:val="left"/>
        <w:rPr>
          <w:rFonts w:hint="eastAsia" w:ascii="宋体" w:hAnsi="宋体" w:eastAsia="宋体" w:cs="宋体"/>
          <w:b/>
          <w:bCs/>
          <w:sz w:val="48"/>
          <w:szCs w:val="48"/>
          <w:lang w:eastAsia="zh-CN"/>
        </w:rPr>
      </w:pPr>
    </w:p>
    <w:p>
      <w:pPr>
        <w:snapToGrid w:val="0"/>
        <w:spacing w:line="600" w:lineRule="exact"/>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新疆农业科学院核技术生物技术研究所其他仪器仪表项目</w:t>
      </w:r>
    </w:p>
    <w:p>
      <w:pPr>
        <w:snapToGrid w:val="0"/>
        <w:spacing w:line="60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（项目编号：XJQH-NKYHSS-2023-01）</w:t>
      </w:r>
    </w:p>
    <w:p>
      <w:pPr>
        <w:pStyle w:val="20"/>
        <w:rPr>
          <w:rFonts w:hint="eastAsia"/>
          <w:lang w:eastAsia="zh-CN"/>
        </w:rPr>
      </w:pPr>
    </w:p>
    <w:p>
      <w:pPr>
        <w:spacing w:before="312" w:beforeLines="100" w:line="120" w:lineRule="auto"/>
        <w:ind w:right="-193"/>
        <w:jc w:val="center"/>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招</w:t>
      </w:r>
    </w:p>
    <w:p>
      <w:pPr>
        <w:spacing w:before="312" w:beforeLines="100" w:line="120" w:lineRule="auto"/>
        <w:ind w:right="-193"/>
        <w:jc w:val="center"/>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标</w:t>
      </w:r>
    </w:p>
    <w:p>
      <w:pPr>
        <w:spacing w:before="312" w:beforeLines="100" w:line="120" w:lineRule="auto"/>
        <w:ind w:right="-193"/>
        <w:jc w:val="center"/>
        <w:rPr>
          <w:rFonts w:hint="eastAsia" w:ascii="宋体" w:hAnsi="宋体" w:eastAsia="宋体" w:cs="宋体"/>
          <w:b/>
          <w:bCs/>
          <w:sz w:val="84"/>
          <w:szCs w:val="84"/>
        </w:rPr>
      </w:pPr>
      <w:r>
        <w:rPr>
          <w:rFonts w:hint="eastAsia" w:ascii="宋体" w:hAnsi="宋体" w:eastAsia="宋体" w:cs="宋体"/>
          <w:b/>
          <w:bCs/>
          <w:sz w:val="84"/>
          <w:szCs w:val="84"/>
        </w:rPr>
        <w:t>文</w:t>
      </w:r>
    </w:p>
    <w:p>
      <w:pPr>
        <w:spacing w:before="312" w:beforeLines="100" w:line="120" w:lineRule="auto"/>
        <w:ind w:right="-193"/>
        <w:jc w:val="center"/>
        <w:rPr>
          <w:rFonts w:ascii="宋体" w:hAnsi="宋体" w:eastAsia="宋体" w:cs="宋体"/>
          <w:b/>
          <w:bCs/>
          <w:sz w:val="84"/>
          <w:szCs w:val="84"/>
        </w:rPr>
      </w:pPr>
      <w:r>
        <w:rPr>
          <w:rFonts w:hint="eastAsia" w:ascii="宋体" w:hAnsi="宋体" w:eastAsia="宋体" w:cs="宋体"/>
          <w:b/>
          <w:bCs/>
          <w:sz w:val="84"/>
          <w:szCs w:val="84"/>
        </w:rPr>
        <w:t>件</w:t>
      </w:r>
    </w:p>
    <w:p>
      <w:pPr>
        <w:snapToGrid w:val="0"/>
        <w:spacing w:line="600" w:lineRule="exact"/>
        <w:rPr>
          <w:rFonts w:hint="eastAsia" w:ascii="宋体" w:hAnsi="宋体" w:eastAsia="宋体" w:cs="宋体"/>
          <w:b/>
          <w:sz w:val="32"/>
          <w:szCs w:val="32"/>
        </w:rPr>
      </w:pPr>
    </w:p>
    <w:p>
      <w:pPr>
        <w:pStyle w:val="2"/>
        <w:rPr>
          <w:rFonts w:hint="eastAsia"/>
        </w:rPr>
      </w:pPr>
    </w:p>
    <w:p>
      <w:pPr>
        <w:snapToGrid w:val="0"/>
        <w:spacing w:line="600" w:lineRule="exact"/>
        <w:ind w:left="2244" w:leftChars="304" w:hanging="1606" w:hangingChars="500"/>
        <w:rPr>
          <w:rFonts w:hint="eastAsia" w:ascii="宋体" w:hAnsi="宋体" w:eastAsia="宋体" w:cs="宋体"/>
          <w:b/>
          <w:sz w:val="32"/>
          <w:szCs w:val="32"/>
          <w:lang w:eastAsia="zh-CN"/>
        </w:rPr>
      </w:pPr>
      <w:r>
        <w:rPr>
          <w:rFonts w:hint="eastAsia" w:ascii="宋体" w:hAnsi="宋体" w:eastAsia="宋体" w:cs="宋体"/>
          <w:b/>
          <w:sz w:val="32"/>
          <w:szCs w:val="32"/>
        </w:rPr>
        <w:t>采购人：</w:t>
      </w:r>
      <w:r>
        <w:rPr>
          <w:rFonts w:hint="eastAsia" w:ascii="宋体" w:hAnsi="宋体" w:eastAsia="宋体" w:cs="宋体"/>
          <w:b/>
          <w:sz w:val="32"/>
          <w:szCs w:val="32"/>
          <w:lang w:val="en-US" w:eastAsia="zh-CN"/>
        </w:rPr>
        <w:t>新疆农业科学院核技术生物技术研究所</w:t>
      </w:r>
    </w:p>
    <w:p>
      <w:pPr>
        <w:snapToGrid w:val="0"/>
        <w:spacing w:line="600" w:lineRule="exact"/>
        <w:ind w:left="2244" w:leftChars="304" w:hanging="1606" w:hangingChars="500"/>
        <w:rPr>
          <w:rFonts w:hint="eastAsia" w:ascii="宋体" w:hAnsi="宋体" w:eastAsia="宋体" w:cs="宋体"/>
          <w:b/>
          <w:sz w:val="32"/>
          <w:szCs w:val="32"/>
          <w:lang w:eastAsia="zh-CN"/>
        </w:rPr>
      </w:pPr>
      <w:r>
        <w:rPr>
          <w:rFonts w:hint="eastAsia" w:ascii="宋体" w:hAnsi="宋体" w:eastAsia="宋体" w:cs="宋体"/>
          <w:b/>
          <w:sz w:val="32"/>
          <w:szCs w:val="32"/>
          <w:lang w:eastAsia="zh-CN"/>
        </w:rPr>
        <w:t>采购</w:t>
      </w:r>
      <w:r>
        <w:rPr>
          <w:rFonts w:hint="eastAsia" w:ascii="宋体" w:hAnsi="宋体" w:eastAsia="宋体" w:cs="宋体"/>
          <w:b/>
          <w:sz w:val="32"/>
          <w:szCs w:val="32"/>
        </w:rPr>
        <w:t>代理机构</w:t>
      </w:r>
      <w:r>
        <w:rPr>
          <w:rFonts w:hint="eastAsia" w:ascii="宋体" w:hAnsi="宋体" w:eastAsia="宋体" w:cs="宋体"/>
          <w:b/>
          <w:sz w:val="32"/>
          <w:szCs w:val="32"/>
          <w:lang w:eastAsia="zh-CN"/>
        </w:rPr>
        <w:t>：新疆清恒招标代理有限公司</w:t>
      </w:r>
    </w:p>
    <w:p>
      <w:pPr>
        <w:snapToGrid w:val="0"/>
        <w:spacing w:line="520" w:lineRule="exact"/>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pPr>
      <w:r>
        <w:rPr>
          <w:rFonts w:hint="eastAsia" w:ascii="宋体" w:hAnsi="宋体" w:eastAsia="宋体" w:cs="宋体"/>
          <w:b/>
          <w:sz w:val="32"/>
          <w:szCs w:val="32"/>
        </w:rPr>
        <w:t>202</w:t>
      </w:r>
      <w:r>
        <w:rPr>
          <w:rFonts w:hint="eastAsia" w:ascii="宋体" w:hAnsi="宋体" w:eastAsia="宋体" w:cs="宋体"/>
          <w:b/>
          <w:sz w:val="32"/>
          <w:szCs w:val="32"/>
          <w:lang w:val="en-US" w:eastAsia="zh-CN"/>
        </w:rPr>
        <w:t>3</w:t>
      </w:r>
      <w:r>
        <w:rPr>
          <w:rFonts w:hint="eastAsia" w:ascii="宋体" w:hAnsi="宋体" w:eastAsia="宋体" w:cs="宋体"/>
          <w:b/>
          <w:sz w:val="32"/>
          <w:szCs w:val="32"/>
        </w:rPr>
        <w:t>年0</w:t>
      </w:r>
      <w:r>
        <w:rPr>
          <w:rFonts w:hint="eastAsia" w:ascii="宋体" w:hAnsi="宋体" w:eastAsia="宋体" w:cs="宋体"/>
          <w:b/>
          <w:sz w:val="32"/>
          <w:szCs w:val="32"/>
          <w:lang w:val="en-US" w:eastAsia="zh-CN"/>
        </w:rPr>
        <w:t>7月</w:t>
      </w: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ascii="Times New Roman" w:hAnsi="Times New Roman" w:eastAsia="宋体;SimSun" w:cs="Times New Roman"/>
          <w:kern w:val="2"/>
          <w:sz w:val="21"/>
          <w:szCs w:val="21"/>
          <w:lang w:val="en-US" w:eastAsia="zh-CN" w:bidi="ar-SA"/>
        </w:rPr>
      </w:pPr>
      <w:r>
        <w:rPr>
          <w:rFonts w:hint="eastAsia" w:ascii="宋体" w:hAnsi="宋体" w:eastAsia="宋体" w:cs="宋体"/>
          <w:b/>
          <w:bCs/>
          <w:sz w:val="32"/>
          <w:szCs w:val="32"/>
        </w:rPr>
        <w:t>目      录</w:t>
      </w:r>
      <w:r>
        <w:fldChar w:fldCharType="begin"/>
      </w:r>
      <w:r>
        <w:instrText xml:space="preserve">TOC \o "1-1" \h \u </w:instrText>
      </w:r>
      <w:r>
        <w:fldChar w:fldCharType="separate"/>
      </w:r>
    </w:p>
    <w:p>
      <w:pPr>
        <w:pStyle w:val="12"/>
        <w:tabs>
          <w:tab w:val="right" w:leader="dot" w:pos="8303"/>
        </w:tabs>
        <w:rPr>
          <w:sz w:val="28"/>
          <w:szCs w:val="28"/>
        </w:rPr>
      </w:pPr>
      <w:r>
        <w:rPr>
          <w:sz w:val="28"/>
          <w:szCs w:val="28"/>
        </w:rPr>
        <w:fldChar w:fldCharType="begin"/>
      </w:r>
      <w:r>
        <w:rPr>
          <w:sz w:val="28"/>
          <w:szCs w:val="28"/>
        </w:rPr>
        <w:instrText xml:space="preserve"> HYPERLINK \l _Toc9473 </w:instrText>
      </w:r>
      <w:r>
        <w:rPr>
          <w:sz w:val="28"/>
          <w:szCs w:val="28"/>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eastAsia="zh-CN"/>
        </w:rPr>
        <w:t>招标</w:t>
      </w:r>
      <w:r>
        <w:rPr>
          <w:rFonts w:hint="eastAsia" w:ascii="宋体" w:hAnsi="宋体" w:eastAsia="宋体" w:cs="宋体"/>
          <w:sz w:val="28"/>
          <w:szCs w:val="28"/>
        </w:rPr>
        <w:t>公告</w:t>
      </w:r>
      <w:r>
        <w:rPr>
          <w:sz w:val="28"/>
          <w:szCs w:val="28"/>
        </w:rPr>
        <w:tab/>
      </w:r>
      <w:r>
        <w:rPr>
          <w:sz w:val="28"/>
          <w:szCs w:val="28"/>
        </w:rPr>
        <w:fldChar w:fldCharType="begin"/>
      </w:r>
      <w:r>
        <w:rPr>
          <w:sz w:val="28"/>
          <w:szCs w:val="28"/>
        </w:rPr>
        <w:instrText xml:space="preserve"> PAGEREF _Toc9473 \h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2"/>
        <w:tabs>
          <w:tab w:val="right" w:leader="dot" w:pos="8303"/>
        </w:tabs>
        <w:rPr>
          <w:sz w:val="28"/>
          <w:szCs w:val="28"/>
        </w:rPr>
      </w:pPr>
      <w:r>
        <w:rPr>
          <w:sz w:val="28"/>
          <w:szCs w:val="28"/>
        </w:rPr>
        <w:fldChar w:fldCharType="begin"/>
      </w:r>
      <w:r>
        <w:rPr>
          <w:sz w:val="28"/>
          <w:szCs w:val="28"/>
        </w:rPr>
        <w:instrText xml:space="preserve"> HYPERLINK \l _Toc6188 </w:instrText>
      </w:r>
      <w:r>
        <w:rPr>
          <w:sz w:val="28"/>
          <w:szCs w:val="28"/>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供应商须知</w:t>
      </w:r>
      <w:r>
        <w:rPr>
          <w:sz w:val="28"/>
          <w:szCs w:val="28"/>
        </w:rPr>
        <w:tab/>
      </w:r>
      <w:r>
        <w:rPr>
          <w:sz w:val="28"/>
          <w:szCs w:val="28"/>
        </w:rPr>
        <w:fldChar w:fldCharType="begin"/>
      </w:r>
      <w:r>
        <w:rPr>
          <w:sz w:val="28"/>
          <w:szCs w:val="28"/>
        </w:rPr>
        <w:instrText xml:space="preserve"> PAGEREF _Toc6188 \h </w:instrText>
      </w:r>
      <w:r>
        <w:rPr>
          <w:sz w:val="28"/>
          <w:szCs w:val="28"/>
        </w:rPr>
        <w:fldChar w:fldCharType="separate"/>
      </w:r>
      <w:r>
        <w:rPr>
          <w:sz w:val="28"/>
          <w:szCs w:val="28"/>
        </w:rPr>
        <w:t>- 6 -</w:t>
      </w:r>
      <w:r>
        <w:rPr>
          <w:sz w:val="28"/>
          <w:szCs w:val="28"/>
        </w:rPr>
        <w:fldChar w:fldCharType="end"/>
      </w:r>
      <w:r>
        <w:rPr>
          <w:sz w:val="28"/>
          <w:szCs w:val="28"/>
        </w:rPr>
        <w:fldChar w:fldCharType="end"/>
      </w:r>
    </w:p>
    <w:p>
      <w:pPr>
        <w:pStyle w:val="12"/>
        <w:tabs>
          <w:tab w:val="right" w:leader="dot" w:pos="8303"/>
        </w:tabs>
        <w:rPr>
          <w:sz w:val="28"/>
          <w:szCs w:val="28"/>
        </w:rPr>
      </w:pPr>
      <w:r>
        <w:rPr>
          <w:sz w:val="28"/>
          <w:szCs w:val="28"/>
        </w:rPr>
        <w:fldChar w:fldCharType="begin"/>
      </w:r>
      <w:r>
        <w:rPr>
          <w:sz w:val="28"/>
          <w:szCs w:val="28"/>
        </w:rPr>
        <w:instrText xml:space="preserve"> HYPERLINK \l _Toc12140 </w:instrText>
      </w:r>
      <w:r>
        <w:rPr>
          <w:sz w:val="28"/>
          <w:szCs w:val="28"/>
        </w:rPr>
        <w:fldChar w:fldCharType="separate"/>
      </w:r>
      <w:r>
        <w:rPr>
          <w:rFonts w:hint="eastAsia" w:ascii="宋体" w:hAnsi="宋体" w:eastAsia="宋体" w:cs="宋体"/>
          <w:spacing w:val="6"/>
          <w:sz w:val="28"/>
          <w:szCs w:val="44"/>
          <w:highlight w:val="none"/>
          <w:lang w:val="en-US" w:eastAsia="zh-CN"/>
        </w:rPr>
        <w:t>第三章</w:t>
      </w:r>
      <w:r>
        <w:rPr>
          <w:rFonts w:hint="eastAsia" w:ascii="宋体" w:hAnsi="宋体" w:eastAsia="宋体" w:cs="宋体"/>
          <w:spacing w:val="6"/>
          <w:sz w:val="28"/>
          <w:szCs w:val="44"/>
          <w:highlight w:val="none"/>
        </w:rPr>
        <w:t xml:space="preserve"> 采购需求</w:t>
      </w:r>
      <w:r>
        <w:rPr>
          <w:sz w:val="28"/>
          <w:szCs w:val="28"/>
        </w:rPr>
        <w:tab/>
      </w:r>
      <w:r>
        <w:rPr>
          <w:sz w:val="28"/>
          <w:szCs w:val="28"/>
        </w:rPr>
        <w:fldChar w:fldCharType="begin"/>
      </w:r>
      <w:r>
        <w:rPr>
          <w:sz w:val="28"/>
          <w:szCs w:val="28"/>
        </w:rPr>
        <w:instrText xml:space="preserve"> PAGEREF _Toc12140 \h </w:instrText>
      </w:r>
      <w:r>
        <w:rPr>
          <w:sz w:val="28"/>
          <w:szCs w:val="28"/>
        </w:rPr>
        <w:fldChar w:fldCharType="separate"/>
      </w:r>
      <w:r>
        <w:rPr>
          <w:sz w:val="28"/>
          <w:szCs w:val="28"/>
        </w:rPr>
        <w:t>- 25 -</w:t>
      </w:r>
      <w:r>
        <w:rPr>
          <w:sz w:val="28"/>
          <w:szCs w:val="28"/>
        </w:rPr>
        <w:fldChar w:fldCharType="end"/>
      </w:r>
      <w:r>
        <w:rPr>
          <w:sz w:val="28"/>
          <w:szCs w:val="28"/>
        </w:rPr>
        <w:fldChar w:fldCharType="end"/>
      </w:r>
    </w:p>
    <w:p>
      <w:pPr>
        <w:pStyle w:val="12"/>
        <w:tabs>
          <w:tab w:val="right" w:leader="dot" w:pos="8303"/>
        </w:tabs>
        <w:rPr>
          <w:sz w:val="28"/>
          <w:szCs w:val="28"/>
        </w:rPr>
      </w:pPr>
      <w:r>
        <w:rPr>
          <w:sz w:val="28"/>
          <w:szCs w:val="28"/>
        </w:rPr>
        <w:fldChar w:fldCharType="begin"/>
      </w:r>
      <w:r>
        <w:rPr>
          <w:sz w:val="28"/>
          <w:szCs w:val="28"/>
        </w:rPr>
        <w:instrText xml:space="preserve"> HYPERLINK \l _Toc4799 </w:instrText>
      </w:r>
      <w:r>
        <w:rPr>
          <w:sz w:val="28"/>
          <w:szCs w:val="28"/>
        </w:rPr>
        <w:fldChar w:fldCharType="separate"/>
      </w:r>
      <w:r>
        <w:rPr>
          <w:rFonts w:hint="eastAsia" w:ascii="宋体" w:hAnsi="宋体" w:eastAsia="宋体" w:cs="宋体"/>
          <w:sz w:val="28"/>
          <w:szCs w:val="28"/>
          <w:highlight w:val="none"/>
        </w:rPr>
        <w:t>第四章 合同条款</w:t>
      </w:r>
      <w:r>
        <w:rPr>
          <w:sz w:val="28"/>
          <w:szCs w:val="28"/>
        </w:rPr>
        <w:tab/>
      </w:r>
      <w:r>
        <w:rPr>
          <w:sz w:val="28"/>
          <w:szCs w:val="28"/>
        </w:rPr>
        <w:fldChar w:fldCharType="begin"/>
      </w:r>
      <w:r>
        <w:rPr>
          <w:sz w:val="28"/>
          <w:szCs w:val="28"/>
        </w:rPr>
        <w:instrText xml:space="preserve"> PAGEREF _Toc4799 \h </w:instrText>
      </w:r>
      <w:r>
        <w:rPr>
          <w:sz w:val="28"/>
          <w:szCs w:val="28"/>
        </w:rPr>
        <w:fldChar w:fldCharType="separate"/>
      </w:r>
      <w:r>
        <w:rPr>
          <w:sz w:val="28"/>
          <w:szCs w:val="28"/>
        </w:rPr>
        <w:t>- 35 -</w:t>
      </w:r>
      <w:r>
        <w:rPr>
          <w:sz w:val="28"/>
          <w:szCs w:val="28"/>
        </w:rPr>
        <w:fldChar w:fldCharType="end"/>
      </w:r>
      <w:r>
        <w:rPr>
          <w:sz w:val="28"/>
          <w:szCs w:val="28"/>
        </w:rPr>
        <w:fldChar w:fldCharType="end"/>
      </w:r>
    </w:p>
    <w:p>
      <w:pPr>
        <w:pStyle w:val="12"/>
        <w:tabs>
          <w:tab w:val="right" w:leader="dot" w:pos="8303"/>
        </w:tabs>
        <w:rPr>
          <w:sz w:val="28"/>
          <w:szCs w:val="28"/>
        </w:rPr>
      </w:pPr>
      <w:r>
        <w:rPr>
          <w:sz w:val="28"/>
          <w:szCs w:val="28"/>
        </w:rPr>
        <w:fldChar w:fldCharType="begin"/>
      </w:r>
      <w:r>
        <w:rPr>
          <w:sz w:val="28"/>
          <w:szCs w:val="28"/>
        </w:rPr>
        <w:instrText xml:space="preserve"> HYPERLINK \l _Toc10612 </w:instrText>
      </w:r>
      <w:r>
        <w:rPr>
          <w:sz w:val="28"/>
          <w:szCs w:val="28"/>
        </w:rPr>
        <w:fldChar w:fldCharType="separate"/>
      </w:r>
      <w:r>
        <w:rPr>
          <w:rFonts w:hint="eastAsia" w:ascii="宋体" w:hAnsi="宋体" w:cs="宋体"/>
          <w:sz w:val="28"/>
          <w:szCs w:val="44"/>
          <w:highlight w:val="none"/>
        </w:rPr>
        <w:t>第五章 评审办法</w:t>
      </w:r>
      <w:r>
        <w:rPr>
          <w:sz w:val="28"/>
          <w:szCs w:val="28"/>
        </w:rPr>
        <w:tab/>
      </w:r>
      <w:r>
        <w:rPr>
          <w:sz w:val="28"/>
          <w:szCs w:val="28"/>
        </w:rPr>
        <w:fldChar w:fldCharType="begin"/>
      </w:r>
      <w:r>
        <w:rPr>
          <w:sz w:val="28"/>
          <w:szCs w:val="28"/>
        </w:rPr>
        <w:instrText xml:space="preserve"> PAGEREF _Toc10612 \h </w:instrText>
      </w:r>
      <w:r>
        <w:rPr>
          <w:sz w:val="28"/>
          <w:szCs w:val="28"/>
        </w:rPr>
        <w:fldChar w:fldCharType="separate"/>
      </w:r>
      <w:r>
        <w:rPr>
          <w:sz w:val="28"/>
          <w:szCs w:val="28"/>
        </w:rPr>
        <w:t>- 40 -</w:t>
      </w:r>
      <w:r>
        <w:rPr>
          <w:sz w:val="28"/>
          <w:szCs w:val="28"/>
        </w:rPr>
        <w:fldChar w:fldCharType="end"/>
      </w:r>
      <w:r>
        <w:rPr>
          <w:sz w:val="28"/>
          <w:szCs w:val="28"/>
        </w:rPr>
        <w:fldChar w:fldCharType="end"/>
      </w:r>
    </w:p>
    <w:p>
      <w:pPr>
        <w:pStyle w:val="12"/>
        <w:tabs>
          <w:tab w:val="right" w:leader="dot" w:pos="8303"/>
        </w:tabs>
      </w:pPr>
      <w:r>
        <w:rPr>
          <w:sz w:val="28"/>
          <w:szCs w:val="28"/>
        </w:rPr>
        <w:fldChar w:fldCharType="begin"/>
      </w:r>
      <w:r>
        <w:rPr>
          <w:sz w:val="28"/>
          <w:szCs w:val="28"/>
        </w:rPr>
        <w:instrText xml:space="preserve"> HYPERLINK \l _Toc9027 </w:instrText>
      </w:r>
      <w:r>
        <w:rPr>
          <w:sz w:val="28"/>
          <w:szCs w:val="28"/>
        </w:rPr>
        <w:fldChar w:fldCharType="separate"/>
      </w:r>
      <w:r>
        <w:rPr>
          <w:rFonts w:hint="eastAsia" w:ascii="宋体" w:hAnsi="宋体" w:eastAsia="宋体" w:cs="宋体"/>
          <w:spacing w:val="6"/>
          <w:sz w:val="28"/>
          <w:szCs w:val="44"/>
          <w:highlight w:val="none"/>
        </w:rPr>
        <w:t xml:space="preserve">第六章 </w:t>
      </w:r>
      <w:r>
        <w:rPr>
          <w:rFonts w:hint="eastAsia" w:ascii="宋体" w:hAnsi="宋体" w:eastAsia="宋体" w:cs="宋体"/>
          <w:spacing w:val="6"/>
          <w:sz w:val="28"/>
          <w:szCs w:val="44"/>
          <w:highlight w:val="none"/>
          <w:lang w:eastAsia="zh-CN"/>
        </w:rPr>
        <w:t>投标</w:t>
      </w:r>
      <w:r>
        <w:rPr>
          <w:rFonts w:hint="eastAsia" w:ascii="宋体" w:hAnsi="宋体" w:eastAsia="宋体" w:cs="宋体"/>
          <w:spacing w:val="6"/>
          <w:sz w:val="28"/>
          <w:szCs w:val="44"/>
          <w:highlight w:val="none"/>
        </w:rPr>
        <w:t>文件格式</w:t>
      </w:r>
      <w:r>
        <w:rPr>
          <w:sz w:val="28"/>
          <w:szCs w:val="28"/>
        </w:rPr>
        <w:tab/>
      </w:r>
      <w:r>
        <w:rPr>
          <w:sz w:val="28"/>
          <w:szCs w:val="28"/>
        </w:rPr>
        <w:fldChar w:fldCharType="begin"/>
      </w:r>
      <w:r>
        <w:rPr>
          <w:sz w:val="28"/>
          <w:szCs w:val="28"/>
        </w:rPr>
        <w:instrText xml:space="preserve"> PAGEREF _Toc9027 \h </w:instrText>
      </w:r>
      <w:r>
        <w:rPr>
          <w:sz w:val="28"/>
          <w:szCs w:val="28"/>
        </w:rPr>
        <w:fldChar w:fldCharType="separate"/>
      </w:r>
      <w:r>
        <w:rPr>
          <w:sz w:val="28"/>
          <w:szCs w:val="28"/>
        </w:rPr>
        <w:t>- 46 -</w:t>
      </w:r>
      <w:r>
        <w:rPr>
          <w:sz w:val="28"/>
          <w:szCs w:val="28"/>
        </w:rPr>
        <w:fldChar w:fldCharType="end"/>
      </w:r>
      <w:r>
        <w:rPr>
          <w:sz w:val="28"/>
          <w:szCs w:val="28"/>
        </w:rPr>
        <w:fldChar w:fldCharType="end"/>
      </w:r>
    </w:p>
    <w:p>
      <w:pPr>
        <w:jc w:val="center"/>
      </w:pPr>
      <w:r>
        <w:fldChar w:fldCharType="end"/>
      </w:r>
    </w:p>
    <w:p>
      <w:pPr>
        <w:pStyle w:val="22"/>
        <w:tabs>
          <w:tab w:val="right" w:leader="dot" w:pos="9016"/>
        </w:tabs>
        <w:spacing w:line="600" w:lineRule="exact"/>
        <w:ind w:left="0"/>
        <w:rPr>
          <w:rFonts w:ascii="宋体" w:hAnsi="宋体" w:eastAsia="宋体" w:cs="宋体"/>
        </w:rPr>
      </w:pPr>
      <w:bookmarkStart w:id="197" w:name="_GoBack"/>
      <w:bookmarkEnd w:id="197"/>
    </w:p>
    <w:p>
      <w:pPr>
        <w:bidi w:val="0"/>
      </w:pPr>
    </w:p>
    <w:p>
      <w:pPr>
        <w:bidi w:val="0"/>
      </w:pPr>
    </w:p>
    <w:p>
      <w:pPr>
        <w:bidi w:val="0"/>
      </w:pPr>
    </w:p>
    <w:p>
      <w:pPr>
        <w:bidi w:val="0"/>
      </w:pPr>
    </w:p>
    <w:p>
      <w:pPr>
        <w:tabs>
          <w:tab w:val="left" w:pos="3205"/>
        </w:tabs>
        <w:bidi w:val="0"/>
        <w:jc w:val="left"/>
        <w:rPr>
          <w:rFonts w:hint="eastAsia" w:eastAsia="宋体;SimSun"/>
          <w:lang w:eastAsia="zh-CN"/>
        </w:rPr>
        <w:sectPr>
          <w:headerReference r:id="rId3" w:type="default"/>
          <w:footerReference r:id="rId4" w:type="default"/>
          <w:pgSz w:w="11906" w:h="16838"/>
          <w:pgMar w:top="1440" w:right="1803" w:bottom="1440" w:left="1800" w:header="851" w:footer="752" w:gutter="0"/>
          <w:pgNumType w:fmt="numberInDash"/>
          <w:cols w:space="720" w:num="1"/>
          <w:formProt w:val="0"/>
          <w:docGrid w:type="lines" w:linePitch="312" w:charSpace="0"/>
        </w:sectPr>
      </w:pPr>
      <w:r>
        <w:rPr>
          <w:rFonts w:hint="eastAsia"/>
          <w:lang w:eastAsia="zh-CN"/>
        </w:rPr>
        <w:tab/>
      </w:r>
    </w:p>
    <w:p/>
    <w:p>
      <w:pPr>
        <w:widowControl/>
        <w:spacing w:line="480" w:lineRule="exact"/>
        <w:jc w:val="center"/>
        <w:outlineLvl w:val="0"/>
        <w:rPr>
          <w:rStyle w:val="23"/>
          <w:rFonts w:ascii="宋体" w:hAnsi="宋体" w:eastAsia="宋体" w:cs="宋体"/>
        </w:rPr>
      </w:pPr>
      <w:bookmarkStart w:id="0" w:name="_Toc32142"/>
      <w:bookmarkStart w:id="1" w:name="_Toc9473"/>
      <w:bookmarkStart w:id="2" w:name="_Toc18505"/>
      <w:r>
        <w:rPr>
          <w:rStyle w:val="23"/>
          <w:rFonts w:hint="eastAsia" w:ascii="宋体" w:hAnsi="宋体" w:eastAsia="宋体" w:cs="宋体"/>
        </w:rPr>
        <w:t xml:space="preserve">第一章 </w:t>
      </w:r>
      <w:r>
        <w:rPr>
          <w:rStyle w:val="23"/>
          <w:rFonts w:hint="eastAsia" w:ascii="宋体" w:hAnsi="宋体" w:eastAsia="宋体" w:cs="宋体"/>
          <w:lang w:eastAsia="zh-CN"/>
        </w:rPr>
        <w:t>招标</w:t>
      </w:r>
      <w:r>
        <w:rPr>
          <w:rStyle w:val="23"/>
          <w:rFonts w:hint="eastAsia" w:ascii="宋体" w:hAnsi="宋体" w:eastAsia="宋体" w:cs="宋体"/>
        </w:rPr>
        <w:t>公告</w:t>
      </w:r>
      <w:bookmarkEnd w:id="0"/>
      <w:bookmarkEnd w:id="1"/>
      <w:bookmarkEnd w:id="2"/>
    </w:p>
    <w:p>
      <w:pPr>
        <w:widowControl/>
        <w:spacing w:line="460" w:lineRule="exact"/>
        <w:ind w:firstLine="482" w:firstLineChars="200"/>
        <w:jc w:val="left"/>
        <w:outlineLvl w:val="9"/>
        <w:rPr>
          <w:rFonts w:ascii="宋体" w:hAnsi="宋体" w:eastAsia="宋体" w:cs="宋体"/>
          <w:b/>
          <w:kern w:val="0"/>
          <w:sz w:val="24"/>
          <w:szCs w:val="24"/>
        </w:rPr>
      </w:pPr>
      <w:bookmarkStart w:id="3" w:name="_Toc23983"/>
      <w:bookmarkStart w:id="4" w:name="_Toc4190"/>
      <w:r>
        <w:rPr>
          <w:rFonts w:hint="eastAsia" w:ascii="宋体" w:hAnsi="宋体" w:eastAsia="宋体" w:cs="宋体"/>
          <w:b/>
          <w:kern w:val="0"/>
          <w:sz w:val="24"/>
          <w:szCs w:val="24"/>
        </w:rPr>
        <w:t>一、项目基本情况</w:t>
      </w:r>
      <w:bookmarkEnd w:id="3"/>
      <w:bookmarkEnd w:id="4"/>
    </w:p>
    <w:p>
      <w:pPr>
        <w:widowControl/>
        <w:spacing w:line="460" w:lineRule="exact"/>
        <w:ind w:firstLine="480" w:firstLineChars="200"/>
        <w:jc w:val="left"/>
        <w:rPr>
          <w:rFonts w:hint="default" w:ascii="宋体" w:hAnsi="宋体" w:eastAsia="宋体" w:cs="宋体"/>
          <w:color w:val="C00000"/>
          <w:kern w:val="0"/>
          <w:sz w:val="24"/>
          <w:szCs w:val="24"/>
          <w:lang w:val="en-US" w:eastAsia="zh-CN"/>
        </w:rPr>
      </w:pPr>
      <w:r>
        <w:rPr>
          <w:rFonts w:hint="eastAsia" w:ascii="宋体" w:hAnsi="宋体" w:eastAsia="宋体" w:cs="宋体"/>
          <w:kern w:val="0"/>
          <w:sz w:val="24"/>
          <w:szCs w:val="24"/>
        </w:rPr>
        <w:t>项目编号：</w:t>
      </w:r>
      <w:r>
        <w:rPr>
          <w:rFonts w:hint="eastAsia" w:ascii="宋体" w:hAnsi="宋体" w:eastAsia="宋体" w:cs="宋体"/>
          <w:color w:val="000000"/>
          <w:kern w:val="0"/>
          <w:sz w:val="24"/>
          <w:szCs w:val="24"/>
          <w:lang w:val="en-US" w:eastAsia="zh-CN"/>
        </w:rPr>
        <w:t>XJQH-NKYHSS-2023-01</w:t>
      </w:r>
    </w:p>
    <w:p>
      <w:pPr>
        <w:widowControl/>
        <w:spacing w:line="46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新疆农业科学院核技术生物技术研究所其他仪器仪表项目</w:t>
      </w:r>
    </w:p>
    <w:p>
      <w:pPr>
        <w:widowControl/>
        <w:spacing w:line="460" w:lineRule="exact"/>
        <w:ind w:firstLine="480" w:firstLineChars="200"/>
        <w:jc w:val="left"/>
        <w:rPr>
          <w:rFonts w:hint="eastAsia" w:eastAsia="宋体"/>
          <w:lang w:eastAsia="zh-CN"/>
        </w:rPr>
      </w:pPr>
      <w:r>
        <w:rPr>
          <w:rFonts w:hint="eastAsia" w:ascii="宋体" w:hAnsi="宋体" w:eastAsia="宋体" w:cs="宋体"/>
          <w:kern w:val="0"/>
          <w:sz w:val="24"/>
          <w:szCs w:val="24"/>
        </w:rPr>
        <w:t>采购方式：</w:t>
      </w:r>
      <w:r>
        <w:rPr>
          <w:rFonts w:hint="eastAsia" w:ascii="宋体" w:hAnsi="宋体" w:eastAsia="宋体" w:cs="宋体"/>
          <w:kern w:val="0"/>
          <w:sz w:val="24"/>
          <w:szCs w:val="24"/>
          <w:lang w:eastAsia="zh-CN"/>
        </w:rPr>
        <w:t>公开招标</w:t>
      </w:r>
    </w:p>
    <w:p>
      <w:pPr>
        <w:widowControl/>
        <w:spacing w:line="460" w:lineRule="exact"/>
        <w:ind w:firstLine="480" w:firstLineChars="200"/>
        <w:jc w:val="left"/>
        <w:rPr>
          <w:rFonts w:hint="default" w:ascii="宋体" w:hAnsi="宋体" w:eastAsia="宋体" w:cs="宋体"/>
          <w:kern w:val="0"/>
          <w:sz w:val="24"/>
          <w:szCs w:val="24"/>
          <w:lang w:val="en-US"/>
        </w:rPr>
      </w:pPr>
      <w:r>
        <w:rPr>
          <w:rFonts w:hint="eastAsia" w:ascii="宋体" w:hAnsi="宋体" w:eastAsia="宋体" w:cs="宋体"/>
          <w:kern w:val="0"/>
          <w:sz w:val="24"/>
          <w:szCs w:val="24"/>
        </w:rPr>
        <w:t>采购预算：</w:t>
      </w:r>
      <w:r>
        <w:rPr>
          <w:rFonts w:hint="eastAsia" w:ascii="宋体" w:hAnsi="宋体" w:eastAsia="宋体" w:cs="宋体"/>
          <w:kern w:val="0"/>
          <w:sz w:val="24"/>
          <w:szCs w:val="24"/>
          <w:lang w:val="en-US" w:eastAsia="zh-CN"/>
        </w:rPr>
        <w:t>136.80万元</w:t>
      </w:r>
    </w:p>
    <w:p>
      <w:pPr>
        <w:widowControl/>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采购需求：</w:t>
      </w:r>
      <w:r>
        <w:rPr>
          <w:rFonts w:hint="eastAsia" w:ascii="宋体" w:hAnsi="宋体" w:eastAsia="宋体" w:cs="宋体"/>
          <w:kern w:val="0"/>
          <w:sz w:val="24"/>
          <w:szCs w:val="24"/>
          <w:lang w:eastAsia="zh-CN"/>
        </w:rPr>
        <w:t>其他仪器仪表</w:t>
      </w:r>
      <w:r>
        <w:rPr>
          <w:rFonts w:hint="eastAsia" w:ascii="宋体" w:hAnsi="宋体" w:eastAsia="宋体" w:cs="宋体"/>
          <w:color w:val="auto"/>
          <w:kern w:val="0"/>
          <w:sz w:val="24"/>
          <w:szCs w:val="24"/>
          <w:highlight w:val="none"/>
          <w:lang w:eastAsia="zh-CN"/>
        </w:rPr>
        <w:t>（详见第三章采购需求）</w:t>
      </w:r>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服务</w:t>
      </w:r>
      <w:r>
        <w:rPr>
          <w:rFonts w:hint="eastAsia" w:ascii="宋体" w:hAnsi="宋体" w:eastAsia="宋体" w:cs="宋体"/>
          <w:color w:val="auto"/>
          <w:kern w:val="0"/>
          <w:sz w:val="24"/>
          <w:szCs w:val="24"/>
          <w:highlight w:val="none"/>
        </w:rPr>
        <w:t>期限：</w:t>
      </w:r>
      <w:r>
        <w:rPr>
          <w:rFonts w:hint="eastAsia" w:ascii="宋体" w:hAnsi="宋体" w:eastAsia="宋体" w:cs="宋体"/>
          <w:color w:val="auto"/>
          <w:kern w:val="0"/>
          <w:sz w:val="24"/>
          <w:szCs w:val="24"/>
          <w:highlight w:val="none"/>
          <w:lang w:eastAsia="zh-CN"/>
        </w:rPr>
        <w:t>一年</w:t>
      </w:r>
      <w:r>
        <w:rPr>
          <w:rFonts w:hint="eastAsia" w:ascii="宋体" w:hAnsi="宋体" w:eastAsia="宋体" w:cs="宋体"/>
          <w:color w:val="auto"/>
          <w:kern w:val="0"/>
          <w:sz w:val="24"/>
          <w:szCs w:val="24"/>
          <w:highlight w:val="none"/>
        </w:rPr>
        <w:t>。</w:t>
      </w:r>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本项目（是/否）接受联合体：否</w:t>
      </w:r>
    </w:p>
    <w:p>
      <w:pPr>
        <w:widowControl/>
        <w:spacing w:line="460" w:lineRule="exact"/>
        <w:ind w:firstLine="482" w:firstLineChars="200"/>
        <w:jc w:val="left"/>
        <w:outlineLvl w:val="9"/>
        <w:rPr>
          <w:rFonts w:ascii="宋体" w:hAnsi="宋体" w:eastAsia="宋体" w:cs="宋体"/>
          <w:color w:val="auto"/>
          <w:kern w:val="0"/>
          <w:sz w:val="24"/>
          <w:szCs w:val="24"/>
          <w:highlight w:val="none"/>
        </w:rPr>
      </w:pPr>
      <w:bookmarkStart w:id="5" w:name="_Toc24778"/>
      <w:bookmarkStart w:id="6" w:name="_Toc9229"/>
      <w:r>
        <w:rPr>
          <w:rFonts w:hint="eastAsia" w:ascii="宋体" w:hAnsi="宋体" w:eastAsia="宋体" w:cs="宋体"/>
          <w:b/>
          <w:color w:val="auto"/>
          <w:kern w:val="0"/>
          <w:sz w:val="24"/>
          <w:szCs w:val="24"/>
          <w:highlight w:val="none"/>
        </w:rPr>
        <w:t>二、申请人的资格要求：</w:t>
      </w:r>
      <w:bookmarkEnd w:id="5"/>
      <w:bookmarkEnd w:id="6"/>
    </w:p>
    <w:p>
      <w:pPr>
        <w:widowControl/>
        <w:spacing w:line="460" w:lineRule="exact"/>
        <w:ind w:firstLine="480" w:firstLineChars="200"/>
        <w:jc w:val="left"/>
        <w:rPr>
          <w:rFonts w:ascii="宋体" w:hAnsi="宋体" w:eastAsia="宋体" w:cs="宋体"/>
          <w:color w:val="auto"/>
          <w:kern w:val="0"/>
          <w:sz w:val="24"/>
          <w:szCs w:val="24"/>
          <w:highlight w:val="none"/>
        </w:rPr>
      </w:pPr>
      <w:bookmarkStart w:id="7" w:name="_Toc24750"/>
      <w:bookmarkStart w:id="8" w:name="_Toc6140"/>
      <w:bookmarkStart w:id="9" w:name="_Toc20597"/>
      <w:bookmarkStart w:id="10" w:name="_Toc19160"/>
      <w:r>
        <w:rPr>
          <w:rFonts w:hint="eastAsia" w:ascii="宋体" w:hAnsi="宋体" w:eastAsia="宋体" w:cs="宋体"/>
          <w:color w:val="auto"/>
          <w:kern w:val="0"/>
          <w:sz w:val="24"/>
          <w:szCs w:val="24"/>
          <w:highlight w:val="none"/>
        </w:rPr>
        <w:t>1.满足《中华人民共和国政府采购法》第二十二条规定；</w:t>
      </w:r>
      <w:bookmarkEnd w:id="7"/>
      <w:bookmarkEnd w:id="8"/>
      <w:r>
        <w:rPr>
          <w:rFonts w:hint="eastAsia" w:ascii="宋体" w:hAnsi="宋体" w:eastAsia="宋体" w:cs="宋体"/>
          <w:color w:val="auto"/>
          <w:kern w:val="0"/>
          <w:sz w:val="24"/>
          <w:szCs w:val="24"/>
          <w:highlight w:val="none"/>
        </w:rPr>
        <w:t>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color w:val="auto"/>
          <w:kern w:val="0"/>
          <w:sz w:val="24"/>
          <w:szCs w:val="24"/>
          <w:highlight w:val="none"/>
          <w:u w:val="none"/>
        </w:rPr>
        <w:fldChar w:fldCharType="begin"/>
      </w:r>
      <w:r>
        <w:rPr>
          <w:rFonts w:hint="eastAsia" w:ascii="宋体" w:hAnsi="宋体" w:eastAsia="宋体" w:cs="宋体"/>
          <w:color w:val="auto"/>
          <w:kern w:val="0"/>
          <w:sz w:val="24"/>
          <w:szCs w:val="24"/>
          <w:highlight w:val="none"/>
          <w:u w:val="none"/>
        </w:rPr>
        <w:instrText xml:space="preserve"> HYPERLINK "http://www.ccgp.gov.cn）】" </w:instrText>
      </w:r>
      <w:r>
        <w:rPr>
          <w:rFonts w:hint="eastAsia" w:ascii="宋体" w:hAnsi="宋体" w:eastAsia="宋体" w:cs="宋体"/>
          <w:color w:val="auto"/>
          <w:kern w:val="0"/>
          <w:sz w:val="24"/>
          <w:szCs w:val="24"/>
          <w:highlight w:val="none"/>
          <w:u w:val="none"/>
        </w:rPr>
        <w:fldChar w:fldCharType="separate"/>
      </w:r>
      <w:r>
        <w:rPr>
          <w:rStyle w:val="19"/>
          <w:rFonts w:hint="eastAsia" w:ascii="宋体" w:hAnsi="宋体" w:eastAsia="宋体" w:cs="宋体"/>
          <w:color w:val="auto"/>
          <w:kern w:val="0"/>
          <w:sz w:val="24"/>
          <w:szCs w:val="24"/>
          <w:highlight w:val="none"/>
          <w:u w:val="none"/>
        </w:rPr>
        <w:t>www.ccgp.gov.cn）】</w:t>
      </w:r>
      <w:r>
        <w:rPr>
          <w:rFonts w:hint="eastAsia" w:ascii="宋体" w:hAnsi="宋体" w:eastAsia="宋体" w:cs="宋体"/>
          <w:color w:val="auto"/>
          <w:kern w:val="0"/>
          <w:sz w:val="24"/>
          <w:szCs w:val="24"/>
          <w:highlight w:val="none"/>
          <w:u w:val="none"/>
        </w:rPr>
        <w:fldChar w:fldCharType="end"/>
      </w:r>
      <w:r>
        <w:rPr>
          <w:rFonts w:hint="eastAsia" w:ascii="宋体" w:hAnsi="宋体" w:eastAsia="宋体" w:cs="宋体"/>
          <w:color w:val="auto"/>
          <w:kern w:val="0"/>
          <w:sz w:val="24"/>
          <w:szCs w:val="24"/>
          <w:highlight w:val="none"/>
        </w:rPr>
        <w:t>。</w:t>
      </w:r>
    </w:p>
    <w:p>
      <w:pPr>
        <w:widowControl/>
        <w:spacing w:line="460" w:lineRule="exact"/>
        <w:ind w:firstLine="480" w:firstLineChars="200"/>
        <w:jc w:val="left"/>
        <w:rPr>
          <w:rFonts w:ascii="宋体" w:hAnsi="宋体" w:eastAsia="宋体" w:cs="宋体"/>
          <w:color w:val="auto"/>
          <w:kern w:val="0"/>
          <w:sz w:val="24"/>
          <w:szCs w:val="24"/>
          <w:highlight w:val="none"/>
        </w:rPr>
      </w:pPr>
      <w:bookmarkStart w:id="11" w:name="_Toc20813"/>
      <w:bookmarkStart w:id="12" w:name="_Toc7993"/>
      <w:r>
        <w:rPr>
          <w:rFonts w:hint="eastAsia" w:ascii="宋体" w:hAnsi="宋体" w:eastAsia="宋体" w:cs="宋体"/>
          <w:color w:val="auto"/>
          <w:kern w:val="0"/>
          <w:sz w:val="24"/>
          <w:szCs w:val="24"/>
          <w:highlight w:val="none"/>
        </w:rPr>
        <w:t>2.落实政府采购政策需满足的资格要求：</w:t>
      </w:r>
      <w:bookmarkEnd w:id="11"/>
      <w:bookmarkEnd w:id="12"/>
      <w:r>
        <w:rPr>
          <w:rFonts w:hint="eastAsia" w:ascii="宋体" w:hAnsi="宋体" w:eastAsia="宋体" w:cs="宋体"/>
          <w:color w:val="auto"/>
          <w:kern w:val="0"/>
          <w:sz w:val="24"/>
          <w:szCs w:val="24"/>
          <w:highlight w:val="none"/>
        </w:rPr>
        <w:t>无</w:t>
      </w:r>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bookmarkEnd w:id="9"/>
      <w:bookmarkEnd w:id="10"/>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供应商须具有有效的营业执照；</w:t>
      </w:r>
    </w:p>
    <w:p>
      <w:pPr>
        <w:widowControl/>
        <w:spacing w:line="460" w:lineRule="exact"/>
        <w:ind w:firstLine="480" w:firstLineChars="200"/>
        <w:jc w:val="left"/>
        <w:rPr>
          <w:rFonts w:ascii="宋体" w:hAnsi="宋体" w:eastAsia="宋体" w:cs="宋体"/>
          <w:color w:val="auto"/>
          <w:kern w:val="0"/>
          <w:sz w:val="24"/>
          <w:szCs w:val="24"/>
          <w:highlight w:val="none"/>
        </w:rPr>
      </w:pPr>
      <w:bookmarkStart w:id="13" w:name="_Toc16283"/>
      <w:bookmarkStart w:id="14" w:name="_Toc32562"/>
      <w:r>
        <w:rPr>
          <w:rFonts w:hint="eastAsia" w:ascii="宋体" w:hAnsi="宋体" w:eastAsia="宋体" w:cs="宋体"/>
          <w:color w:val="auto"/>
          <w:kern w:val="0"/>
          <w:sz w:val="24"/>
          <w:szCs w:val="24"/>
          <w:highlight w:val="none"/>
        </w:rPr>
        <w:t>4.供应商不得存在下列情形之一：</w:t>
      </w:r>
      <w:bookmarkEnd w:id="13"/>
      <w:bookmarkEnd w:id="14"/>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4.1与采购人、采购代理机构存在隶属关系或者其他利害关系；</w:t>
      </w:r>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4.2与其他供应商的法定代表人（或者负责人）为同一人；或者与其他供应商存在控股、关联关系；为采购项目提供整体审计、规范编制或者项目管理、监理、检测等服务的供应商，不得再参加本项目的采购活动；</w:t>
      </w:r>
    </w:p>
    <w:p>
      <w:pPr>
        <w:widowControl/>
        <w:spacing w:line="460" w:lineRule="exact"/>
        <w:ind w:firstLine="482" w:firstLineChars="200"/>
        <w:jc w:val="left"/>
        <w:outlineLvl w:val="9"/>
        <w:rPr>
          <w:rFonts w:ascii="宋体" w:hAnsi="宋体" w:eastAsia="宋体" w:cs="宋体"/>
          <w:b/>
          <w:color w:val="auto"/>
          <w:kern w:val="0"/>
          <w:sz w:val="24"/>
          <w:szCs w:val="24"/>
          <w:highlight w:val="none"/>
        </w:rPr>
      </w:pPr>
      <w:bookmarkStart w:id="15" w:name="_Toc8842"/>
      <w:bookmarkStart w:id="16" w:name="_Toc13731"/>
      <w:r>
        <w:rPr>
          <w:rFonts w:hint="eastAsia" w:ascii="宋体" w:hAnsi="宋体" w:eastAsia="宋体" w:cs="宋体"/>
          <w:b/>
          <w:color w:val="auto"/>
          <w:kern w:val="0"/>
          <w:sz w:val="24"/>
          <w:szCs w:val="24"/>
          <w:highlight w:val="none"/>
        </w:rPr>
        <w:t>三、获取</w:t>
      </w:r>
      <w:bookmarkEnd w:id="15"/>
      <w:bookmarkEnd w:id="16"/>
      <w:r>
        <w:rPr>
          <w:rFonts w:hint="eastAsia" w:ascii="宋体" w:hAnsi="宋体" w:eastAsia="宋体" w:cs="宋体"/>
          <w:b/>
          <w:color w:val="auto"/>
          <w:kern w:val="0"/>
          <w:sz w:val="24"/>
          <w:szCs w:val="24"/>
          <w:highlight w:val="none"/>
          <w:lang w:eastAsia="zh-CN"/>
        </w:rPr>
        <w:t>招标</w:t>
      </w:r>
      <w:r>
        <w:rPr>
          <w:rFonts w:hint="eastAsia" w:ascii="宋体" w:hAnsi="宋体" w:eastAsia="宋体" w:cs="宋体"/>
          <w:b/>
          <w:color w:val="auto"/>
          <w:kern w:val="0"/>
          <w:sz w:val="24"/>
          <w:szCs w:val="24"/>
          <w:highlight w:val="none"/>
        </w:rPr>
        <w:t>文件</w:t>
      </w:r>
    </w:p>
    <w:p>
      <w:pPr>
        <w:widowControl/>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日至202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日，每天上午</w:t>
      </w:r>
      <w:r>
        <w:rPr>
          <w:rFonts w:hint="eastAsia" w:ascii="宋体" w:hAnsi="宋体" w:eastAsia="宋体" w:cs="宋体"/>
          <w:color w:val="auto"/>
          <w:kern w:val="0"/>
          <w:sz w:val="24"/>
          <w:szCs w:val="24"/>
          <w:highlight w:val="none"/>
          <w:lang w:val="en-US" w:eastAsia="zh-CN"/>
        </w:rPr>
        <w:t>00：00</w:t>
      </w:r>
      <w:r>
        <w:rPr>
          <w:rFonts w:hint="eastAsia" w:ascii="宋体" w:hAnsi="宋体" w:eastAsia="宋体" w:cs="宋体"/>
          <w:color w:val="auto"/>
          <w:kern w:val="0"/>
          <w:sz w:val="24"/>
          <w:szCs w:val="24"/>
          <w:highlight w:val="none"/>
        </w:rPr>
        <w:t>时至</w:t>
      </w:r>
      <w:r>
        <w:rPr>
          <w:rFonts w:hint="eastAsia" w:ascii="宋体" w:hAnsi="宋体" w:eastAsia="宋体" w:cs="宋体"/>
          <w:color w:val="auto"/>
          <w:kern w:val="0"/>
          <w:sz w:val="24"/>
          <w:szCs w:val="24"/>
          <w:highlight w:val="none"/>
          <w:lang w:val="en-US" w:eastAsia="zh-CN"/>
        </w:rPr>
        <w:t>12：00</w:t>
      </w:r>
      <w:r>
        <w:rPr>
          <w:rFonts w:hint="eastAsia" w:ascii="宋体" w:hAnsi="宋体" w:eastAsia="宋体" w:cs="宋体"/>
          <w:color w:val="auto"/>
          <w:kern w:val="0"/>
          <w:sz w:val="24"/>
          <w:szCs w:val="24"/>
          <w:highlight w:val="none"/>
        </w:rPr>
        <w:t>时，下午</w:t>
      </w:r>
      <w:r>
        <w:rPr>
          <w:rFonts w:hint="eastAsia" w:ascii="宋体" w:hAnsi="宋体" w:eastAsia="宋体" w:cs="宋体"/>
          <w:color w:val="auto"/>
          <w:kern w:val="0"/>
          <w:sz w:val="24"/>
          <w:szCs w:val="24"/>
          <w:highlight w:val="none"/>
          <w:lang w:val="en-US" w:eastAsia="zh-CN"/>
        </w:rPr>
        <w:t>12：00</w:t>
      </w:r>
      <w:r>
        <w:rPr>
          <w:rFonts w:hint="eastAsia" w:ascii="宋体" w:hAnsi="宋体" w:eastAsia="宋体" w:cs="宋体"/>
          <w:color w:val="auto"/>
          <w:kern w:val="0"/>
          <w:sz w:val="24"/>
          <w:szCs w:val="24"/>
          <w:highlight w:val="none"/>
        </w:rPr>
        <w:t>时至</w:t>
      </w:r>
      <w:r>
        <w:rPr>
          <w:rFonts w:hint="eastAsia" w:ascii="宋体" w:hAnsi="宋体" w:eastAsia="宋体" w:cs="宋体"/>
          <w:color w:val="auto"/>
          <w:kern w:val="0"/>
          <w:sz w:val="24"/>
          <w:szCs w:val="24"/>
          <w:highlight w:val="none"/>
          <w:lang w:val="en-US" w:eastAsia="zh-CN"/>
        </w:rPr>
        <w:t>23:59</w:t>
      </w:r>
      <w:r>
        <w:rPr>
          <w:rFonts w:hint="eastAsia" w:ascii="宋体" w:hAnsi="宋体" w:eastAsia="宋体" w:cs="宋体"/>
          <w:color w:val="auto"/>
          <w:kern w:val="0"/>
          <w:sz w:val="24"/>
          <w:szCs w:val="24"/>
          <w:highlight w:val="none"/>
        </w:rPr>
        <w:t>分（北京时间）。</w:t>
      </w:r>
    </w:p>
    <w:p>
      <w:pPr>
        <w:pStyle w:val="24"/>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获取方式:登录政采云平台https://www.zcygov.cn/后进入“项目采购”应用，在获取采购文件菜单中选择项目，自行获取采购文件。</w:t>
      </w:r>
    </w:p>
    <w:p>
      <w:pPr>
        <w:pStyle w:val="24"/>
        <w:ind w:firstLine="480" w:firstLineChars="200"/>
        <w:rPr>
          <w:rFonts w:hint="eastAsia"/>
          <w:lang w:val="en-US" w:eastAsia="zh-CN"/>
        </w:rPr>
      </w:pPr>
      <w:r>
        <w:rPr>
          <w:rFonts w:hint="eastAsia" w:ascii="宋体" w:hAnsi="宋体" w:eastAsia="宋体" w:cs="宋体"/>
          <w:color w:val="auto"/>
          <w:kern w:val="0"/>
          <w:sz w:val="24"/>
          <w:szCs w:val="24"/>
          <w:highlight w:val="none"/>
          <w:lang w:val="en-US" w:eastAsia="zh-CN"/>
        </w:rPr>
        <w:t>获取地点:政采云平台https://www.zcygov.cn/</w:t>
      </w:r>
    </w:p>
    <w:p>
      <w:pPr>
        <w:widowControl/>
        <w:spacing w:line="46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文件售价（元）：</w:t>
      </w:r>
      <w:r>
        <w:rPr>
          <w:rFonts w:hint="eastAsia" w:ascii="宋体" w:hAnsi="宋体" w:eastAsia="宋体" w:cs="宋体"/>
          <w:color w:val="auto"/>
          <w:kern w:val="0"/>
          <w:sz w:val="24"/>
          <w:szCs w:val="24"/>
          <w:highlight w:val="none"/>
          <w:lang w:val="en-US" w:eastAsia="zh-CN"/>
        </w:rPr>
        <w:t>0元。</w:t>
      </w:r>
    </w:p>
    <w:p>
      <w:pPr>
        <w:widowControl/>
        <w:spacing w:line="460" w:lineRule="exact"/>
        <w:ind w:firstLine="482" w:firstLineChars="200"/>
        <w:jc w:val="left"/>
        <w:outlineLvl w:val="9"/>
        <w:rPr>
          <w:rFonts w:ascii="宋体" w:hAnsi="宋体" w:eastAsia="宋体" w:cs="宋体"/>
          <w:b/>
          <w:color w:val="auto"/>
          <w:kern w:val="0"/>
          <w:sz w:val="24"/>
          <w:szCs w:val="24"/>
          <w:highlight w:val="none"/>
        </w:rPr>
      </w:pPr>
      <w:bookmarkStart w:id="17" w:name="_Toc13442"/>
      <w:bookmarkStart w:id="18" w:name="_Toc32194"/>
      <w:r>
        <w:rPr>
          <w:rFonts w:hint="eastAsia" w:ascii="宋体" w:hAnsi="宋体" w:eastAsia="宋体" w:cs="宋体"/>
          <w:b/>
          <w:color w:val="auto"/>
          <w:kern w:val="0"/>
          <w:sz w:val="24"/>
          <w:szCs w:val="24"/>
          <w:highlight w:val="none"/>
        </w:rPr>
        <w:t>四、提交</w:t>
      </w:r>
      <w:r>
        <w:rPr>
          <w:rFonts w:hint="eastAsia" w:ascii="宋体" w:hAnsi="宋体" w:eastAsia="宋体" w:cs="宋体"/>
          <w:b/>
          <w:color w:val="auto"/>
          <w:kern w:val="0"/>
          <w:sz w:val="24"/>
          <w:szCs w:val="24"/>
          <w:highlight w:val="none"/>
          <w:lang w:eastAsia="zh-CN"/>
        </w:rPr>
        <w:t>投标</w:t>
      </w:r>
      <w:r>
        <w:rPr>
          <w:rFonts w:hint="eastAsia" w:ascii="宋体" w:hAnsi="宋体" w:eastAsia="宋体" w:cs="宋体"/>
          <w:b/>
          <w:color w:val="auto"/>
          <w:kern w:val="0"/>
          <w:sz w:val="24"/>
          <w:szCs w:val="24"/>
          <w:highlight w:val="none"/>
        </w:rPr>
        <w:t>文件截止时间、开标时间和地点</w:t>
      </w:r>
      <w:bookmarkEnd w:id="17"/>
      <w:bookmarkEnd w:id="18"/>
    </w:p>
    <w:p>
      <w:pPr>
        <w:widowControl/>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提交</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文件截止时间：</w:t>
      </w:r>
      <w:r>
        <w:rPr>
          <w:rFonts w:hint="eastAsia" w:ascii="宋体" w:hAnsi="宋体" w:eastAsia="宋体" w:cs="宋体"/>
          <w:color w:val="auto"/>
          <w:kern w:val="0"/>
          <w:sz w:val="24"/>
          <w:szCs w:val="24"/>
          <w:highlight w:val="none"/>
          <w:lang w:eastAsia="zh-CN"/>
        </w:rPr>
        <w:t>2023年08月08日11:00时（北京时间）</w:t>
      </w:r>
    </w:p>
    <w:p>
      <w:pPr>
        <w:widowControl/>
        <w:spacing w:line="460" w:lineRule="exact"/>
        <w:ind w:firstLine="480" w:firstLineChars="200"/>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0"/>
          <w:sz w:val="24"/>
          <w:szCs w:val="24"/>
          <w:highlight w:val="none"/>
        </w:rPr>
        <w:t>递交地点：线上递交，通过政采云平台https://www.zcygov.cn/登录后，将</w:t>
      </w:r>
      <w:r>
        <w:rPr>
          <w:rFonts w:hint="eastAsia" w:ascii="宋体" w:hAnsi="宋体" w:eastAsia="宋体" w:cs="宋体"/>
          <w:color w:val="auto"/>
          <w:kern w:val="0"/>
          <w:sz w:val="24"/>
          <w:szCs w:val="24"/>
          <w:highlight w:val="none"/>
          <w:lang w:val="zh-CN"/>
        </w:rPr>
        <w:t>电子</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文件上</w:t>
      </w:r>
      <w:r>
        <w:rPr>
          <w:rFonts w:hint="eastAsia" w:ascii="宋体" w:hAnsi="宋体" w:eastAsia="宋体" w:cs="宋体"/>
          <w:color w:val="auto"/>
          <w:kern w:val="0"/>
          <w:sz w:val="24"/>
          <w:szCs w:val="24"/>
          <w:highlight w:val="none"/>
          <w:lang w:val="zh-CN"/>
        </w:rPr>
        <w:t>传到</w:t>
      </w:r>
      <w:r>
        <w:rPr>
          <w:rFonts w:hint="eastAsia" w:ascii="宋体" w:hAnsi="宋体" w:eastAsia="宋体" w:cs="宋体"/>
          <w:color w:val="auto"/>
          <w:kern w:val="0"/>
          <w:sz w:val="24"/>
          <w:szCs w:val="24"/>
          <w:highlight w:val="none"/>
        </w:rPr>
        <w:t>对应项目的的</w:t>
      </w:r>
      <w:r>
        <w:rPr>
          <w:rFonts w:hint="eastAsia" w:ascii="宋体" w:hAnsi="宋体" w:eastAsia="宋体" w:cs="宋体"/>
          <w:color w:val="auto"/>
          <w:kern w:val="0"/>
          <w:sz w:val="24"/>
          <w:szCs w:val="24"/>
          <w:highlight w:val="none"/>
          <w:lang w:val="zh-CN"/>
        </w:rPr>
        <w:t>指定</w:t>
      </w:r>
      <w:r>
        <w:rPr>
          <w:rFonts w:hint="eastAsia" w:ascii="宋体" w:hAnsi="宋体" w:eastAsia="宋体" w:cs="宋体"/>
          <w:color w:val="auto"/>
          <w:kern w:val="0"/>
          <w:sz w:val="24"/>
          <w:szCs w:val="24"/>
          <w:highlight w:val="none"/>
        </w:rPr>
        <w:t>位置。</w:t>
      </w:r>
      <w:r>
        <w:rPr>
          <w:rFonts w:hint="eastAsia" w:ascii="宋体" w:hAnsi="宋体" w:cs="宋体"/>
          <w:color w:val="auto"/>
          <w:kern w:val="0"/>
          <w:sz w:val="24"/>
          <w:highlight w:val="none"/>
        </w:rPr>
        <w:t xml:space="preserve"> </w:t>
      </w:r>
      <w:r>
        <w:rPr>
          <w:rFonts w:hint="eastAsia" w:ascii="宋体" w:hAnsi="宋体" w:eastAsia="宋体" w:cs="宋体"/>
          <w:bCs/>
          <w:color w:val="auto"/>
          <w:kern w:val="0"/>
          <w:sz w:val="24"/>
          <w:szCs w:val="24"/>
          <w:highlight w:val="none"/>
          <w:lang w:val="en-US" w:eastAsia="zh-CN"/>
        </w:rPr>
        <w:t xml:space="preserve"> </w:t>
      </w:r>
    </w:p>
    <w:p>
      <w:pPr>
        <w:widowControl/>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开标时间：</w:t>
      </w:r>
      <w:r>
        <w:rPr>
          <w:rFonts w:hint="eastAsia" w:ascii="宋体" w:hAnsi="宋体" w:eastAsia="宋体" w:cs="宋体"/>
          <w:color w:val="auto"/>
          <w:kern w:val="0"/>
          <w:sz w:val="24"/>
          <w:szCs w:val="24"/>
          <w:highlight w:val="none"/>
          <w:lang w:eastAsia="zh-CN"/>
        </w:rPr>
        <w:t>2023年08月08日11:00时（北京时间）</w:t>
      </w:r>
    </w:p>
    <w:p>
      <w:pPr>
        <w:widowControl/>
        <w:spacing w:line="46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szCs w:val="24"/>
          <w:highlight w:val="none"/>
        </w:rPr>
        <w:t>评审地点：</w:t>
      </w:r>
      <w:r>
        <w:rPr>
          <w:rFonts w:hint="eastAsia" w:ascii="宋体" w:hAnsi="宋体" w:cs="宋体"/>
          <w:color w:val="auto"/>
          <w:kern w:val="0"/>
          <w:sz w:val="24"/>
          <w:highlight w:val="none"/>
        </w:rPr>
        <w:t>新疆乌鲁木齐市沙依巴克区</w:t>
      </w:r>
      <w:r>
        <w:rPr>
          <w:rFonts w:hint="eastAsia" w:ascii="宋体" w:hAnsi="宋体" w:cs="宋体"/>
          <w:color w:val="auto"/>
          <w:kern w:val="0"/>
          <w:sz w:val="24"/>
          <w:highlight w:val="none"/>
          <w:lang w:eastAsia="zh-CN"/>
        </w:rPr>
        <w:t>阿里路</w:t>
      </w:r>
      <w:r>
        <w:rPr>
          <w:rFonts w:hint="eastAsia" w:ascii="宋体" w:hAnsi="宋体" w:cs="宋体"/>
          <w:color w:val="auto"/>
          <w:kern w:val="0"/>
          <w:sz w:val="24"/>
          <w:highlight w:val="none"/>
          <w:lang w:val="en-US" w:eastAsia="zh-CN"/>
        </w:rPr>
        <w:t>43号413室</w:t>
      </w:r>
    </w:p>
    <w:p>
      <w:pPr>
        <w:widowControl/>
        <w:spacing w:line="460" w:lineRule="exact"/>
        <w:ind w:firstLine="480" w:firstLineChars="200"/>
        <w:jc w:val="left"/>
        <w:rPr>
          <w:rFonts w:ascii="宋体" w:hAnsi="宋体" w:cs="宋体"/>
          <w:b/>
          <w:color w:val="auto"/>
          <w:kern w:val="0"/>
          <w:sz w:val="24"/>
          <w:szCs w:val="24"/>
          <w:highlight w:val="none"/>
        </w:rPr>
      </w:pPr>
      <w:r>
        <w:rPr>
          <w:rFonts w:hint="eastAsia" w:ascii="宋体" w:hAnsi="宋体" w:cs="宋体"/>
          <w:color w:val="auto"/>
          <w:kern w:val="0"/>
          <w:sz w:val="24"/>
          <w:highlight w:val="none"/>
        </w:rPr>
        <w:t>（供应商在</w:t>
      </w:r>
      <w:r>
        <w:rPr>
          <w:rFonts w:ascii="宋体" w:hAnsi="宋体" w:eastAsia="宋体" w:cs="宋体"/>
          <w:color w:val="auto"/>
          <w:sz w:val="24"/>
          <w:szCs w:val="24"/>
          <w:highlight w:val="none"/>
        </w:rPr>
        <w:t>政采云平台https://www.zcygov.cn/</w:t>
      </w:r>
      <w:r>
        <w:rPr>
          <w:rFonts w:hint="eastAsia" w:ascii="宋体" w:hAnsi="宋体" w:eastAsia="宋体" w:cs="宋体"/>
          <w:color w:val="auto"/>
          <w:sz w:val="24"/>
          <w:szCs w:val="24"/>
          <w:highlight w:val="none"/>
        </w:rPr>
        <w:t>不见面开标大厅远程参加开标活动</w:t>
      </w:r>
      <w:r>
        <w:rPr>
          <w:rFonts w:hint="eastAsia" w:ascii="宋体" w:hAnsi="宋体" w:cs="宋体"/>
          <w:color w:val="auto"/>
          <w:kern w:val="0"/>
          <w:sz w:val="24"/>
          <w:highlight w:val="none"/>
        </w:rPr>
        <w:t xml:space="preserve">） </w:t>
      </w:r>
    </w:p>
    <w:p>
      <w:pPr>
        <w:widowControl/>
        <w:spacing w:line="460" w:lineRule="exact"/>
        <w:ind w:firstLine="482" w:firstLineChars="200"/>
        <w:jc w:val="left"/>
        <w:outlineLvl w:val="9"/>
        <w:rPr>
          <w:rFonts w:ascii="宋体" w:hAnsi="宋体" w:eastAsia="宋体" w:cs="宋体"/>
          <w:b/>
          <w:color w:val="auto"/>
          <w:kern w:val="0"/>
          <w:sz w:val="24"/>
          <w:szCs w:val="24"/>
          <w:highlight w:val="none"/>
        </w:rPr>
      </w:pPr>
      <w:bookmarkStart w:id="19" w:name="_Toc24699"/>
      <w:bookmarkStart w:id="20" w:name="_Toc15169"/>
      <w:r>
        <w:rPr>
          <w:rFonts w:hint="eastAsia" w:ascii="宋体" w:hAnsi="宋体" w:eastAsia="宋体" w:cs="宋体"/>
          <w:b/>
          <w:color w:val="auto"/>
          <w:kern w:val="0"/>
          <w:sz w:val="24"/>
          <w:szCs w:val="24"/>
          <w:highlight w:val="none"/>
        </w:rPr>
        <w:t>五、公告期限</w:t>
      </w:r>
      <w:bookmarkEnd w:id="19"/>
      <w:bookmarkEnd w:id="20"/>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pPr>
        <w:widowControl/>
        <w:spacing w:line="460" w:lineRule="exact"/>
        <w:ind w:firstLine="482" w:firstLineChars="200"/>
        <w:jc w:val="left"/>
        <w:outlineLvl w:val="9"/>
        <w:rPr>
          <w:rFonts w:ascii="宋体" w:hAnsi="宋体" w:eastAsia="宋体" w:cs="宋体"/>
          <w:b/>
          <w:color w:val="auto"/>
          <w:kern w:val="0"/>
          <w:sz w:val="24"/>
          <w:szCs w:val="24"/>
          <w:highlight w:val="none"/>
        </w:rPr>
      </w:pPr>
      <w:bookmarkStart w:id="21" w:name="_Toc6626"/>
      <w:bookmarkStart w:id="22" w:name="_Toc7972"/>
      <w:r>
        <w:rPr>
          <w:rFonts w:hint="eastAsia" w:ascii="宋体" w:hAnsi="宋体" w:eastAsia="宋体" w:cs="宋体"/>
          <w:b/>
          <w:color w:val="auto"/>
          <w:kern w:val="0"/>
          <w:sz w:val="24"/>
          <w:szCs w:val="24"/>
          <w:highlight w:val="none"/>
        </w:rPr>
        <w:t>六、其他补充事宜</w:t>
      </w:r>
      <w:bookmarkEnd w:id="21"/>
      <w:bookmarkEnd w:id="22"/>
    </w:p>
    <w:p>
      <w:pPr>
        <w:widowControl/>
        <w:spacing w:line="460" w:lineRule="exact"/>
        <w:ind w:firstLine="480" w:firstLineChars="200"/>
        <w:jc w:val="left"/>
        <w:rPr>
          <w:rFonts w:ascii="宋体" w:hAnsi="宋体" w:eastAsia="宋体" w:cs="宋体"/>
          <w:color w:val="auto"/>
          <w:kern w:val="0"/>
          <w:sz w:val="24"/>
          <w:szCs w:val="24"/>
          <w:highlight w:val="none"/>
        </w:rPr>
      </w:pPr>
      <w:bookmarkStart w:id="23" w:name="_Toc17548"/>
      <w:bookmarkStart w:id="24" w:name="_Toc19691"/>
      <w:r>
        <w:rPr>
          <w:rFonts w:hint="eastAsia" w:ascii="宋体" w:hAnsi="宋体" w:eastAsia="宋体" w:cs="宋体"/>
          <w:color w:val="auto"/>
          <w:kern w:val="0"/>
          <w:sz w:val="24"/>
          <w:szCs w:val="24"/>
          <w:highlight w:val="none"/>
        </w:rPr>
        <w:t>1.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26"/>
        <w:spacing w:line="480" w:lineRule="exact"/>
        <w:ind w:firstLine="527"/>
        <w:rPr>
          <w:rStyle w:val="28"/>
          <w:rFonts w:ascii="宋体" w:hAnsi="宋体" w:eastAsia="宋体"/>
          <w:color w:val="auto"/>
          <w:spacing w:val="0"/>
          <w:kern w:val="0"/>
          <w:sz w:val="24"/>
          <w:highlight w:val="none"/>
        </w:rPr>
      </w:pPr>
      <w:r>
        <w:rPr>
          <w:rStyle w:val="28"/>
          <w:rFonts w:ascii="宋体" w:hAnsi="宋体" w:eastAsia="宋体"/>
          <w:color w:val="auto"/>
          <w:spacing w:val="0"/>
          <w:kern w:val="0"/>
          <w:sz w:val="24"/>
          <w:highlight w:val="none"/>
        </w:rPr>
        <w:t>2.在</w:t>
      </w:r>
      <w:r>
        <w:rPr>
          <w:rStyle w:val="28"/>
          <w:rFonts w:hint="eastAsia" w:ascii="宋体" w:hAnsi="宋体" w:eastAsia="宋体"/>
          <w:color w:val="auto"/>
          <w:spacing w:val="0"/>
          <w:kern w:val="0"/>
          <w:sz w:val="24"/>
          <w:highlight w:val="none"/>
        </w:rPr>
        <w:t>投标</w:t>
      </w:r>
      <w:r>
        <w:rPr>
          <w:rStyle w:val="28"/>
          <w:rFonts w:ascii="宋体" w:hAnsi="宋体" w:eastAsia="宋体"/>
          <w:color w:val="auto"/>
          <w:spacing w:val="0"/>
          <w:kern w:val="0"/>
          <w:sz w:val="24"/>
          <w:highlight w:val="none"/>
        </w:rPr>
        <w:t>文件递交截止时间前，供应商须随时关注本项目</w:t>
      </w:r>
      <w:r>
        <w:rPr>
          <w:rStyle w:val="28"/>
          <w:rFonts w:hint="eastAsia" w:ascii="宋体" w:hAnsi="宋体" w:eastAsia="宋体"/>
          <w:color w:val="auto"/>
          <w:spacing w:val="0"/>
          <w:kern w:val="0"/>
          <w:sz w:val="24"/>
          <w:highlight w:val="none"/>
        </w:rPr>
        <w:t>采购公告</w:t>
      </w:r>
      <w:r>
        <w:rPr>
          <w:rStyle w:val="28"/>
          <w:rFonts w:ascii="宋体" w:hAnsi="宋体" w:eastAsia="宋体"/>
          <w:color w:val="auto"/>
          <w:spacing w:val="0"/>
          <w:kern w:val="0"/>
          <w:sz w:val="24"/>
          <w:highlight w:val="none"/>
        </w:rPr>
        <w:t>发布网站（</w:t>
      </w:r>
      <w:r>
        <w:rPr>
          <w:rStyle w:val="28"/>
          <w:rFonts w:hint="eastAsia" w:ascii="宋体" w:hAnsi="宋体" w:eastAsia="宋体"/>
          <w:color w:val="auto"/>
          <w:spacing w:val="0"/>
          <w:kern w:val="0"/>
          <w:sz w:val="24"/>
          <w:highlight w:val="none"/>
        </w:rPr>
        <w:t>新疆政府采购网（ccgp-xinjiang.gov.cn））</w:t>
      </w:r>
      <w:r>
        <w:rPr>
          <w:rStyle w:val="28"/>
          <w:rFonts w:ascii="宋体" w:hAnsi="宋体" w:eastAsia="宋体"/>
          <w:color w:val="auto"/>
          <w:spacing w:val="0"/>
          <w:kern w:val="0"/>
          <w:sz w:val="24"/>
          <w:highlight w:val="none"/>
        </w:rPr>
        <w:t>上本项目的最新的变更公告、更正公告、澄清公告等相关信息，并对上述查看行为自行承担责任。对于未查看最新的变更公告、更正公告、澄清公告等相关信息，而造成的一切后果，由供应商自行承担。</w:t>
      </w:r>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3.供应商须注意事项：</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3.1本项目采用远程不见面电子</w:t>
      </w:r>
      <w:r>
        <w:rPr>
          <w:rFonts w:hint="eastAsia" w:ascii="宋体" w:hAnsi="宋体" w:eastAsia="宋体" w:cs="宋体"/>
          <w:color w:val="auto"/>
          <w:kern w:val="0"/>
          <w:sz w:val="24"/>
          <w:szCs w:val="24"/>
          <w:highlight w:val="none"/>
        </w:rPr>
        <w:t>标的</w:t>
      </w:r>
      <w:r>
        <w:rPr>
          <w:rFonts w:hint="eastAsia" w:ascii="宋体" w:hAnsi="宋体" w:cs="宋体"/>
          <w:color w:val="auto"/>
          <w:kern w:val="0"/>
          <w:sz w:val="24"/>
          <w:highlight w:val="none"/>
        </w:rPr>
        <w:t>方式开标。开</w:t>
      </w:r>
      <w:r>
        <w:rPr>
          <w:rFonts w:hint="eastAsia" w:ascii="宋体" w:hAnsi="宋体" w:cs="宋体"/>
          <w:color w:val="auto"/>
          <w:kern w:val="0"/>
          <w:sz w:val="24"/>
          <w:highlight w:val="none"/>
          <w:lang w:eastAsia="zh-CN"/>
        </w:rPr>
        <w:t>标</w:t>
      </w:r>
      <w:r>
        <w:rPr>
          <w:rFonts w:hint="eastAsia" w:ascii="宋体" w:hAnsi="宋体" w:cs="宋体"/>
          <w:color w:val="auto"/>
          <w:kern w:val="0"/>
          <w:sz w:val="24"/>
          <w:highlight w:val="none"/>
        </w:rPr>
        <w:t>当日</w:t>
      </w:r>
      <w:r>
        <w:rPr>
          <w:rFonts w:hint="eastAsia" w:ascii="宋体" w:hAnsi="宋体"/>
          <w:bCs/>
          <w:color w:val="auto"/>
          <w:sz w:val="24"/>
          <w:szCs w:val="24"/>
          <w:highlight w:val="none"/>
        </w:rPr>
        <w:t>供应商无需到达开标现场，仅需通过政采云平台“不见面”开标大厅完成远程解密、询标澄清、结果公布等交互环节。</w:t>
      </w:r>
    </w:p>
    <w:p>
      <w:pPr>
        <w:widowControl/>
        <w:spacing w:line="480" w:lineRule="exact"/>
        <w:ind w:firstLine="480" w:firstLineChars="200"/>
        <w:jc w:val="left"/>
        <w:rPr>
          <w:rFonts w:ascii="宋体" w:hAnsi="宋体"/>
          <w:bCs/>
          <w:color w:val="auto"/>
          <w:sz w:val="24"/>
          <w:szCs w:val="24"/>
          <w:highlight w:val="none"/>
        </w:rPr>
      </w:pPr>
      <w:r>
        <w:rPr>
          <w:rFonts w:hint="eastAsia" w:ascii="宋体" w:hAnsi="宋体" w:cs="宋体"/>
          <w:color w:val="auto"/>
          <w:kern w:val="0"/>
          <w:sz w:val="24"/>
          <w:highlight w:val="none"/>
        </w:rPr>
        <w:t>3.2</w:t>
      </w:r>
      <w:r>
        <w:rPr>
          <w:rFonts w:hint="eastAsia" w:ascii="宋体" w:hAnsi="宋体"/>
          <w:bCs/>
          <w:color w:val="auto"/>
          <w:sz w:val="24"/>
          <w:szCs w:val="24"/>
          <w:highlight w:val="none"/>
        </w:rPr>
        <w:t>各供应商应在开标前应确保成为政采云平台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widowControl/>
        <w:spacing w:line="480" w:lineRule="exact"/>
        <w:ind w:firstLine="480" w:firstLineChars="200"/>
        <w:rPr>
          <w:rFonts w:hint="eastAsia" w:ascii="宋体" w:hAnsi="宋体" w:cs="Times New Roman"/>
          <w:bCs/>
          <w:color w:val="auto"/>
          <w:sz w:val="24"/>
          <w:szCs w:val="24"/>
          <w:highlight w:val="none"/>
        </w:rPr>
      </w:pPr>
      <w:r>
        <w:rPr>
          <w:rFonts w:hint="eastAsia" w:ascii="宋体" w:hAnsi="宋体" w:eastAsia="宋体" w:cs="宋体"/>
          <w:color w:val="auto"/>
          <w:kern w:val="0"/>
          <w:sz w:val="24"/>
          <w:szCs w:val="24"/>
          <w:highlight w:val="none"/>
        </w:rPr>
        <w:t>3.3供应商将政采云电子交易客户端下载、安装完成后，可通过账号密码或CA登录客户端进行</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文件的制作。在使用政采云投标客户端时，建议使用WIN7（64位）及以上操作系统。</w:t>
      </w:r>
      <w:r>
        <w:rPr>
          <w:rFonts w:hint="eastAsia" w:ascii="宋体" w:hAnsi="宋体"/>
          <w:bCs/>
          <w:color w:val="auto"/>
          <w:sz w:val="24"/>
          <w:szCs w:val="24"/>
          <w:highlight w:val="none"/>
        </w:rPr>
        <w:t>客户端请至新疆政府采购网（http://ccgp-xinjiang.gov.cn/）下载专区查看，如有问题可拨打政采云客户服务热线400-881-7190进行咨询。如因供应商自身原因导致在规定时间内无法</w:t>
      </w:r>
      <w:r>
        <w:rPr>
          <w:rFonts w:hint="eastAsia" w:ascii="宋体" w:hAnsi="宋体" w:cs="Times New Roman"/>
          <w:bCs/>
          <w:color w:val="auto"/>
          <w:sz w:val="24"/>
          <w:szCs w:val="24"/>
          <w:highlight w:val="none"/>
        </w:rPr>
        <w:t>正常解密的（如：浏览器故障、未安装相关驱动、网络故障、加密CA与解密CA不一致等），采购中心/代理机构不予异常处理，视为供应商自动弃标。</w:t>
      </w:r>
    </w:p>
    <w:p>
      <w:pPr>
        <w:widowControl/>
        <w:spacing w:line="460" w:lineRule="exact"/>
        <w:ind w:firstLine="482" w:firstLineChars="200"/>
        <w:jc w:val="left"/>
        <w:outlineLvl w:val="9"/>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七</w:t>
      </w:r>
      <w:r>
        <w:rPr>
          <w:rFonts w:hint="eastAsia" w:ascii="宋体" w:hAnsi="宋体" w:eastAsia="宋体" w:cs="宋体"/>
          <w:b/>
          <w:color w:val="auto"/>
          <w:kern w:val="0"/>
          <w:sz w:val="24"/>
          <w:szCs w:val="24"/>
          <w:highlight w:val="none"/>
        </w:rPr>
        <w:t>、对本次采购提出询问，请按以下方式联系</w:t>
      </w:r>
      <w:bookmarkEnd w:id="23"/>
      <w:bookmarkEnd w:id="24"/>
    </w:p>
    <w:p>
      <w:pPr>
        <w:widowControl/>
        <w:spacing w:line="460" w:lineRule="exact"/>
        <w:ind w:firstLine="480" w:firstLineChars="200"/>
        <w:jc w:val="left"/>
        <w:rPr>
          <w:rFonts w:ascii="宋体" w:hAnsi="宋体" w:eastAsia="宋体" w:cs="宋体"/>
          <w:color w:val="auto"/>
          <w:kern w:val="0"/>
          <w:sz w:val="24"/>
          <w:szCs w:val="24"/>
          <w:highlight w:val="none"/>
        </w:rPr>
      </w:pPr>
      <w:bookmarkStart w:id="25" w:name="_Toc29903"/>
      <w:bookmarkStart w:id="26" w:name="_Toc19009"/>
      <w:r>
        <w:rPr>
          <w:rFonts w:hint="eastAsia" w:ascii="宋体" w:hAnsi="宋体" w:eastAsia="宋体" w:cs="宋体"/>
          <w:color w:val="auto"/>
          <w:kern w:val="0"/>
          <w:sz w:val="24"/>
          <w:szCs w:val="24"/>
          <w:highlight w:val="none"/>
        </w:rPr>
        <w:t>1.采购人信息</w:t>
      </w:r>
      <w:bookmarkEnd w:id="25"/>
      <w:bookmarkEnd w:id="26"/>
    </w:p>
    <w:p>
      <w:pPr>
        <w:widowControl/>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新疆农业科学院核技术生物技术研究所</w:t>
      </w:r>
    </w:p>
    <w:p>
      <w:pPr>
        <w:widowControl/>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lang w:val="en-US" w:eastAsia="zh-CN"/>
        </w:rPr>
        <w:t>乌鲁木齐市沙依巴克区南昌路403号</w:t>
      </w:r>
    </w:p>
    <w:p>
      <w:pPr>
        <w:widowControl/>
        <w:spacing w:line="4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项目联系人：刘烨</w:t>
      </w:r>
    </w:p>
    <w:p>
      <w:pPr>
        <w:widowControl/>
        <w:spacing w:line="46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项目联系方式：0991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4595191</w:t>
      </w:r>
    </w:p>
    <w:p>
      <w:pPr>
        <w:widowControl/>
        <w:spacing w:line="460" w:lineRule="exact"/>
        <w:ind w:firstLine="480" w:firstLineChars="200"/>
        <w:jc w:val="left"/>
        <w:rPr>
          <w:rFonts w:ascii="宋体" w:hAnsi="宋体" w:eastAsia="宋体" w:cs="宋体"/>
          <w:color w:val="auto"/>
          <w:kern w:val="0"/>
          <w:sz w:val="24"/>
          <w:szCs w:val="24"/>
          <w:highlight w:val="none"/>
        </w:rPr>
      </w:pPr>
      <w:bookmarkStart w:id="27" w:name="_Toc1921"/>
      <w:bookmarkStart w:id="28" w:name="_Toc12889"/>
      <w:r>
        <w:rPr>
          <w:rFonts w:hint="eastAsia" w:ascii="宋体" w:hAnsi="宋体" w:eastAsia="宋体" w:cs="宋体"/>
          <w:color w:val="auto"/>
          <w:kern w:val="0"/>
          <w:sz w:val="24"/>
          <w:szCs w:val="24"/>
          <w:highlight w:val="none"/>
        </w:rPr>
        <w:t>2.采购代理机构信息</w:t>
      </w:r>
      <w:bookmarkEnd w:id="27"/>
      <w:bookmarkEnd w:id="28"/>
    </w:p>
    <w:p>
      <w:pPr>
        <w:widowControl/>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新疆清恒招标代理有限公司</w:t>
      </w:r>
    </w:p>
    <w:p>
      <w:pPr>
        <w:pStyle w:val="29"/>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 址：新疆乌鲁木齐市沙依巴克区</w:t>
      </w:r>
      <w:r>
        <w:rPr>
          <w:rFonts w:hint="eastAsia" w:ascii="宋体" w:hAnsi="宋体" w:cs="宋体"/>
          <w:color w:val="auto"/>
          <w:kern w:val="0"/>
          <w:sz w:val="24"/>
          <w:highlight w:val="none"/>
          <w:lang w:eastAsia="zh-CN"/>
        </w:rPr>
        <w:t>阿里路</w:t>
      </w:r>
      <w:r>
        <w:rPr>
          <w:rFonts w:hint="eastAsia" w:ascii="宋体" w:hAnsi="宋体" w:cs="宋体"/>
          <w:color w:val="auto"/>
          <w:kern w:val="0"/>
          <w:sz w:val="24"/>
          <w:highlight w:val="none"/>
          <w:lang w:val="en-US" w:eastAsia="zh-CN"/>
        </w:rPr>
        <w:t>43号410室</w:t>
      </w:r>
      <w:r>
        <w:rPr>
          <w:rFonts w:hint="eastAsia" w:ascii="宋体" w:hAnsi="宋体" w:cs="宋体"/>
          <w:color w:val="auto"/>
          <w:kern w:val="0"/>
          <w:sz w:val="24"/>
          <w:highlight w:val="none"/>
        </w:rPr>
        <w:t xml:space="preserve"> </w:t>
      </w:r>
    </w:p>
    <w:p>
      <w:pPr>
        <w:widowControl/>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eastAsia="zh-CN"/>
        </w:rPr>
        <w:t>耿军伟</w:t>
      </w:r>
    </w:p>
    <w:p>
      <w:pPr>
        <w:widowControl/>
        <w:spacing w:line="460" w:lineRule="exact"/>
        <w:ind w:firstLine="480" w:firstLineChars="200"/>
        <w:jc w:val="both"/>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项目联系方式：</w:t>
      </w:r>
      <w:r>
        <w:rPr>
          <w:rFonts w:hint="eastAsia" w:ascii="宋体" w:hAnsi="宋体" w:eastAsia="宋体" w:cs="宋体"/>
          <w:color w:val="auto"/>
          <w:kern w:val="0"/>
          <w:sz w:val="24"/>
          <w:szCs w:val="24"/>
          <w:highlight w:val="none"/>
          <w:lang w:val="en-US" w:eastAsia="zh-CN"/>
        </w:rPr>
        <w:t>0991-5801155  18690810777</w:t>
      </w:r>
    </w:p>
    <w:p>
      <w:pPr>
        <w:widowControl/>
        <w:spacing w:line="460" w:lineRule="exact"/>
        <w:ind w:firstLine="420" w:firstLineChars="200"/>
        <w:jc w:val="center"/>
        <w:outlineLvl w:val="0"/>
        <w:rPr>
          <w:rStyle w:val="23"/>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Start w:id="29" w:name="_Toc37090958"/>
      <w:bookmarkEnd w:id="29"/>
      <w:bookmarkStart w:id="30" w:name="_Toc6188"/>
      <w:r>
        <w:rPr>
          <w:rStyle w:val="23"/>
          <w:rFonts w:hint="eastAsia" w:ascii="宋体" w:hAnsi="宋体" w:eastAsia="宋体" w:cs="宋体"/>
          <w:lang w:eastAsia="zh-CN"/>
        </w:rPr>
        <w:t>第二章</w:t>
      </w:r>
      <w:r>
        <w:rPr>
          <w:rStyle w:val="23"/>
          <w:rFonts w:hint="eastAsia" w:ascii="宋体" w:hAnsi="宋体" w:eastAsia="宋体" w:cs="宋体"/>
          <w:lang w:val="en-US" w:eastAsia="zh-CN"/>
        </w:rPr>
        <w:t xml:space="preserve"> 供应商须知</w:t>
      </w:r>
      <w:bookmarkEnd w:id="30"/>
    </w:p>
    <w:p>
      <w:pPr>
        <w:pStyle w:val="7"/>
        <w:spacing w:line="440" w:lineRule="exact"/>
        <w:jc w:val="center"/>
        <w:rPr>
          <w:rFonts w:ascii="宋体" w:hAnsi="宋体" w:eastAsia="宋体" w:cs="宋体"/>
          <w:color w:val="auto"/>
          <w:sz w:val="30"/>
          <w:szCs w:val="30"/>
          <w:highlight w:val="none"/>
        </w:rPr>
      </w:pPr>
      <w:bookmarkStart w:id="31" w:name="_Toc16991"/>
      <w:bookmarkStart w:id="32" w:name="_Toc22248"/>
      <w:r>
        <w:rPr>
          <w:rFonts w:hint="eastAsia" w:ascii="宋体" w:hAnsi="宋体" w:eastAsia="宋体" w:cs="宋体"/>
          <w:color w:val="auto"/>
          <w:sz w:val="30"/>
          <w:szCs w:val="30"/>
          <w:highlight w:val="none"/>
        </w:rPr>
        <w:t>一、供应商须知前附表</w:t>
      </w:r>
      <w:bookmarkEnd w:id="31"/>
      <w:bookmarkEnd w:id="32"/>
    </w:p>
    <w:p>
      <w:pPr>
        <w:rPr>
          <w:color w:val="auto"/>
          <w:highlight w:val="none"/>
        </w:rPr>
      </w:pPr>
    </w:p>
    <w:tbl>
      <w:tblPr>
        <w:tblStyle w:val="15"/>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 w:hRule="atLeast"/>
          <w:jc w:val="center"/>
        </w:trPr>
        <w:tc>
          <w:tcPr>
            <w:tcW w:w="709" w:type="dxa"/>
            <w:tcBorders>
              <w:top w:val="single" w:color="auto" w:sz="12"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bookmarkStart w:id="33" w:name="_Toc14359"/>
            <w:bookmarkStart w:id="34" w:name="_Toc37090959"/>
            <w:r>
              <w:rPr>
                <w:rFonts w:hint="eastAsia" w:ascii="宋体" w:hAnsi="宋体" w:eastAsia="宋体" w:cs="宋体"/>
                <w:color w:val="auto"/>
                <w:kern w:val="0"/>
                <w:sz w:val="24"/>
                <w:szCs w:val="24"/>
                <w:highlight w:val="none"/>
              </w:rPr>
              <w:t>项号</w:t>
            </w:r>
          </w:p>
        </w:tc>
        <w:tc>
          <w:tcPr>
            <w:tcW w:w="1930" w:type="dxa"/>
            <w:tcBorders>
              <w:top w:val="single" w:color="auto" w:sz="12"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  容</w:t>
            </w:r>
          </w:p>
        </w:tc>
        <w:tc>
          <w:tcPr>
            <w:tcW w:w="7243" w:type="dxa"/>
            <w:tcBorders>
              <w:top w:val="single" w:color="auto" w:sz="12"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新疆农业科学院核技术生物技术研究所其他仪器仪表项目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项目编号</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ascii="宋体" w:hAnsi="宋体" w:eastAsia="宋体" w:cs="宋体"/>
                <w:color w:val="auto"/>
                <w:sz w:val="24"/>
                <w:szCs w:val="24"/>
                <w:highlight w:val="none"/>
              </w:rPr>
            </w:pPr>
            <w:r>
              <w:rPr>
                <w:rFonts w:hint="eastAsia" w:ascii="宋体" w:hAnsi="宋体" w:eastAsia="宋体" w:cs="宋体"/>
                <w:color w:val="000000"/>
                <w:kern w:val="0"/>
                <w:sz w:val="24"/>
                <w:szCs w:val="24"/>
                <w:lang w:val="en-US" w:eastAsia="zh-CN"/>
              </w:rPr>
              <w:t>XJQH-NKYHSS-2023-01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continue"/>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其他资金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widowControl/>
              <w:shd w:val="clear" w:color="auto" w:fill="FFFFFF"/>
              <w:spacing w:line="360" w:lineRule="exact"/>
              <w:rPr>
                <w:rFonts w:hint="eastAsia" w:ascii="宋体" w:hAnsi="宋体" w:eastAsia="宋体" w:cs="宋体"/>
                <w:color w:val="auto"/>
                <w:sz w:val="24"/>
                <w:szCs w:val="24"/>
                <w:highlight w:val="none"/>
              </w:rPr>
            </w:pPr>
            <w:r>
              <w:rPr>
                <w:rFonts w:hint="eastAsia" w:ascii="宋体" w:hAnsi="宋体"/>
                <w:b w:val="0"/>
                <w:bCs w:val="0"/>
                <w:sz w:val="24"/>
                <w:lang w:eastAsia="zh-CN"/>
              </w:rPr>
              <w:t>其他分析仪器</w:t>
            </w:r>
            <w:r>
              <w:rPr>
                <w:rFonts w:hint="eastAsia" w:ascii="宋体" w:hAnsi="宋体" w:eastAsia="宋体" w:cs="宋体"/>
                <w:color w:val="auto"/>
                <w:kern w:val="0"/>
                <w:sz w:val="24"/>
                <w:szCs w:val="24"/>
                <w:highlight w:val="none"/>
                <w:lang w:eastAsia="zh-CN"/>
              </w:rPr>
              <w:t>（详见第三章采购需求）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kern w:val="0"/>
                <w:sz w:val="24"/>
                <w:szCs w:val="24"/>
                <w:highlight w:val="none"/>
              </w:rPr>
              <w:t>预算</w:t>
            </w:r>
            <w:r>
              <w:rPr>
                <w:rFonts w:hint="eastAsia" w:ascii="宋体" w:hAnsi="宋体" w:eastAsia="宋体" w:cs="宋体"/>
                <w:color w:val="auto"/>
                <w:sz w:val="24"/>
                <w:szCs w:val="24"/>
                <w:highlight w:val="none"/>
              </w:rPr>
              <w:t>及最高限价</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widowControl/>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采购预算：</w:t>
            </w:r>
            <w:r>
              <w:rPr>
                <w:rFonts w:hint="eastAsia" w:ascii="宋体" w:hAnsi="宋体" w:eastAsia="宋体" w:cs="宋体"/>
                <w:b/>
                <w:bCs/>
                <w:kern w:val="0"/>
                <w:sz w:val="24"/>
                <w:szCs w:val="24"/>
                <w:u w:val="single"/>
                <w:lang w:val="en-US" w:eastAsia="zh-CN"/>
              </w:rPr>
              <w:t>136.80</w:t>
            </w:r>
            <w:r>
              <w:rPr>
                <w:rFonts w:hint="eastAsia" w:ascii="宋体" w:hAnsi="宋体" w:eastAsia="宋体" w:cs="宋体"/>
                <w:b/>
                <w:bCs/>
                <w:color w:val="auto"/>
                <w:sz w:val="24"/>
                <w:szCs w:val="24"/>
                <w:highlight w:val="none"/>
              </w:rPr>
              <w:t>万元，最高限价</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kern w:val="0"/>
                <w:sz w:val="24"/>
                <w:szCs w:val="24"/>
                <w:u w:val="single"/>
                <w:lang w:val="en-US" w:eastAsia="zh-CN"/>
              </w:rPr>
              <w:t>136.80</w:t>
            </w:r>
            <w:r>
              <w:rPr>
                <w:rFonts w:hint="eastAsia" w:ascii="宋体" w:hAnsi="宋体" w:eastAsia="宋体" w:cs="宋体"/>
                <w:b/>
                <w:bCs/>
                <w:color w:val="auto"/>
                <w:sz w:val="24"/>
                <w:szCs w:val="24"/>
                <w:highlight w:val="none"/>
              </w:rPr>
              <w:t>万元</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报价超过本项目</w:t>
            </w:r>
            <w:r>
              <w:rPr>
                <w:rFonts w:hint="eastAsia" w:ascii="宋体" w:hAnsi="宋体" w:eastAsia="宋体" w:cs="宋体"/>
                <w:b/>
                <w:bCs/>
                <w:color w:val="auto"/>
                <w:sz w:val="24"/>
                <w:szCs w:val="24"/>
                <w:highlight w:val="none"/>
                <w:lang w:eastAsia="zh-CN"/>
              </w:rPr>
              <w:t>标项的</w:t>
            </w:r>
            <w:r>
              <w:rPr>
                <w:rFonts w:hint="eastAsia" w:ascii="宋体" w:hAnsi="宋体" w:eastAsia="宋体" w:cs="宋体"/>
                <w:b/>
                <w:bCs/>
                <w:color w:val="auto"/>
                <w:sz w:val="24"/>
                <w:szCs w:val="24"/>
                <w:highlight w:val="none"/>
              </w:rPr>
              <w:t>最高限价，将视为未实质性响应</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widowControl/>
              <w:shd w:val="clear" w:color="auto" w:fill="FFFFFF"/>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1.供应商须满足《中华人民共和国政府采购法》规定；</w:t>
            </w:r>
          </w:p>
          <w:p>
            <w:pPr>
              <w:pStyle w:val="20"/>
              <w:spacing w:line="40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2.供应商须具有有效的营业执照；</w:t>
            </w:r>
          </w:p>
          <w:p>
            <w:pPr>
              <w:pStyle w:val="20"/>
              <w:spacing w:line="400" w:lineRule="exact"/>
              <w:ind w:firstLine="0"/>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3.供应商所投产品若为进口设备，须提供进口货物制造商或中国总代理商针对本项目出具的授权书。</w:t>
            </w:r>
          </w:p>
          <w:p>
            <w:pPr>
              <w:widowControl/>
              <w:shd w:val="clear" w:color="auto" w:fill="FFFFFF"/>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pPr>
              <w:widowControl/>
              <w:shd w:val="clear" w:color="auto" w:fill="FFFFFF"/>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不接受联合体。</w:t>
            </w:r>
          </w:p>
          <w:p>
            <w:pPr>
              <w:pStyle w:val="20"/>
              <w:spacing w:line="400" w:lineRule="exact"/>
              <w:ind w:firstLine="0"/>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.供应商不得存在下列情形之一：</w:t>
            </w:r>
          </w:p>
          <w:p>
            <w:pPr>
              <w:widowControl/>
              <w:shd w:val="clear" w:color="auto" w:fill="FFFFFF"/>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（l）与采购人、采购代理机构存在隶属关系或者其他利害关系。</w:t>
            </w:r>
          </w:p>
          <w:p>
            <w:pPr>
              <w:widowControl/>
              <w:shd w:val="clear" w:color="auto" w:fill="FFFFFF"/>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与其他供应商的法定代表人（或者负责人）为同一人；或者与其他供应商存在控股、关联关系；为采购项目提供整体设计、规范编制或者项目管理、监理、检测等服务的供应商，不得再参加本项目的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文件份数</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（1）本项目采用远程不见面电子标的方式开标，供应商开标时无需提供纸质</w:t>
            </w:r>
            <w:r>
              <w:rPr>
                <w:rFonts w:hint="eastAsia" w:ascii="宋体" w:hAnsi="宋体" w:eastAsia="宋体" w:cs="宋体"/>
                <w:b/>
                <w:color w:val="auto"/>
                <w:kern w:val="0"/>
                <w:sz w:val="24"/>
                <w:szCs w:val="24"/>
                <w:highlight w:val="none"/>
                <w:lang w:eastAsia="zh-CN"/>
              </w:rPr>
              <w:t>投标</w:t>
            </w:r>
            <w:r>
              <w:rPr>
                <w:rFonts w:hint="eastAsia" w:ascii="宋体" w:hAnsi="宋体" w:eastAsia="宋体" w:cs="宋体"/>
                <w:b/>
                <w:color w:val="auto"/>
                <w:kern w:val="0"/>
                <w:sz w:val="24"/>
                <w:szCs w:val="24"/>
                <w:highlight w:val="none"/>
              </w:rPr>
              <w:t>文件，须在</w:t>
            </w:r>
            <w:r>
              <w:rPr>
                <w:rFonts w:hint="eastAsia" w:ascii="宋体" w:hAnsi="宋体" w:eastAsia="宋体" w:cs="宋体"/>
                <w:b/>
                <w:color w:val="auto"/>
                <w:kern w:val="0"/>
                <w:sz w:val="24"/>
                <w:szCs w:val="24"/>
                <w:highlight w:val="none"/>
                <w:lang w:eastAsia="zh-CN"/>
              </w:rPr>
              <w:t>投标</w:t>
            </w:r>
            <w:r>
              <w:rPr>
                <w:rFonts w:hint="eastAsia" w:ascii="宋体" w:hAnsi="宋体" w:eastAsia="宋体" w:cs="宋体"/>
                <w:b/>
                <w:color w:val="auto"/>
                <w:kern w:val="0"/>
                <w:sz w:val="24"/>
                <w:szCs w:val="24"/>
                <w:highlight w:val="none"/>
              </w:rPr>
              <w:t>文件递交截止时间前登录政采云平台https://www.zcygov.cn/后，将加密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lang w:eastAsia="zh-CN"/>
              </w:rPr>
              <w:t>投标</w:t>
            </w:r>
            <w:r>
              <w:rPr>
                <w:rFonts w:hint="eastAsia" w:ascii="宋体" w:hAnsi="宋体" w:eastAsia="宋体" w:cs="宋体"/>
                <w:b/>
                <w:color w:val="auto"/>
                <w:kern w:val="0"/>
                <w:sz w:val="24"/>
                <w:szCs w:val="24"/>
                <w:highlight w:val="none"/>
              </w:rPr>
              <w:t>文件（为.jmbs后缀格式）上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pPr>
              <w:shd w:val="clear" w:color="auto" w:fill="FFFFFF"/>
              <w:autoSpaceDE w:val="0"/>
              <w:autoSpaceDN w:val="0"/>
              <w:spacing w:line="360" w:lineRule="exac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lang w:val="zh-CN"/>
              </w:rPr>
              <w:t>中标</w:t>
            </w:r>
            <w:r>
              <w:rPr>
                <w:rFonts w:hint="eastAsia" w:ascii="宋体" w:hAnsi="宋体" w:eastAsia="宋体" w:cs="宋体"/>
                <w:b/>
                <w:color w:val="auto"/>
                <w:kern w:val="0"/>
                <w:sz w:val="24"/>
                <w:szCs w:val="24"/>
                <w:highlight w:val="none"/>
              </w:rPr>
              <w:t>的供应商</w:t>
            </w:r>
            <w:r>
              <w:rPr>
                <w:rFonts w:hint="eastAsia" w:ascii="宋体" w:hAnsi="宋体" w:eastAsia="宋体" w:cs="宋体"/>
                <w:b/>
                <w:color w:val="auto"/>
                <w:kern w:val="0"/>
                <w:sz w:val="24"/>
                <w:szCs w:val="24"/>
                <w:highlight w:val="none"/>
                <w:lang w:val="zh-CN"/>
              </w:rPr>
              <w:t>在领取《中标通知书》时须向</w:t>
            </w:r>
            <w:r>
              <w:rPr>
                <w:rFonts w:hint="eastAsia" w:ascii="宋体" w:hAnsi="宋体" w:eastAsia="宋体" w:cs="宋体"/>
                <w:b/>
                <w:color w:val="auto"/>
                <w:kern w:val="0"/>
                <w:sz w:val="24"/>
                <w:szCs w:val="24"/>
                <w:highlight w:val="none"/>
              </w:rPr>
              <w:t>采购</w:t>
            </w:r>
            <w:r>
              <w:rPr>
                <w:rFonts w:hint="eastAsia" w:ascii="宋体" w:hAnsi="宋体" w:eastAsia="宋体" w:cs="宋体"/>
                <w:b/>
                <w:color w:val="auto"/>
                <w:kern w:val="0"/>
                <w:sz w:val="24"/>
                <w:szCs w:val="24"/>
                <w:highlight w:val="none"/>
                <w:lang w:val="zh-CN"/>
              </w:rPr>
              <w:t>代理机构递交纸质投标文件三份、格式为PDF的电子投标文件一份（U盘存储）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★投标文件递交截止时间</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2023年08月08日11:00时（北京时间）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★投标有效期限</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文件递交截止后</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widowControl/>
              <w:shd w:val="clear" w:color="auto" w:fill="FFFFFF"/>
              <w:spacing w:line="360" w:lineRule="exact"/>
              <w:jc w:val="left"/>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线上递交，登录政采云平台https://www.zcygov.cn/，将加密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lang w:eastAsia="zh-CN"/>
              </w:rPr>
              <w:t>投标</w:t>
            </w:r>
            <w:r>
              <w:rPr>
                <w:rFonts w:hint="eastAsia" w:ascii="宋体" w:hAnsi="宋体" w:eastAsia="宋体" w:cs="宋体"/>
                <w:b/>
                <w:color w:val="auto"/>
                <w:kern w:val="0"/>
                <w:sz w:val="24"/>
                <w:szCs w:val="24"/>
                <w:highlight w:val="none"/>
              </w:rPr>
              <w:t>文件上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★开标时间、开标地点</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hd w:val="clear" w:color="auto" w:fill="FFFFFF"/>
              <w:autoSpaceDE w:val="0"/>
              <w:autoSpaceDN w:val="0"/>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2023年08月08日11:00时（北京时间）</w:t>
            </w:r>
          </w:p>
          <w:p>
            <w:pPr>
              <w:shd w:val="clear" w:color="auto" w:fill="FFFFFF"/>
              <w:autoSpaceDE w:val="0"/>
              <w:autoSpaceDN w:val="0"/>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新疆乌鲁木齐市沙依巴克区</w:t>
            </w:r>
            <w:r>
              <w:rPr>
                <w:rFonts w:hint="eastAsia" w:ascii="宋体" w:hAnsi="宋体" w:eastAsia="宋体" w:cs="宋体"/>
                <w:color w:val="auto"/>
                <w:kern w:val="0"/>
                <w:sz w:val="24"/>
                <w:szCs w:val="24"/>
                <w:highlight w:val="none"/>
                <w:lang w:eastAsia="zh-CN"/>
              </w:rPr>
              <w:t>阿里路</w:t>
            </w:r>
            <w:r>
              <w:rPr>
                <w:rFonts w:hint="eastAsia" w:ascii="宋体" w:hAnsi="宋体" w:eastAsia="宋体" w:cs="宋体"/>
                <w:color w:val="auto"/>
                <w:kern w:val="0"/>
                <w:sz w:val="24"/>
                <w:szCs w:val="24"/>
                <w:highlight w:val="none"/>
                <w:lang w:val="en-US" w:eastAsia="zh-CN"/>
              </w:rPr>
              <w:t>43号413室</w:t>
            </w:r>
            <w:r>
              <w:rPr>
                <w:rFonts w:hint="eastAsia" w:ascii="宋体" w:hAnsi="宋体" w:eastAsia="宋体" w:cs="宋体"/>
                <w:color w:val="auto"/>
                <w:kern w:val="0"/>
                <w:sz w:val="24"/>
                <w:szCs w:val="24"/>
                <w:highlight w:val="none"/>
              </w:rPr>
              <w:t xml:space="preserve"> </w:t>
            </w:r>
          </w:p>
          <w:p>
            <w:pPr>
              <w:shd w:val="clear" w:color="auto" w:fill="FFFFFF"/>
              <w:autoSpaceDE w:val="0"/>
              <w:autoSpaceDN w:val="0"/>
              <w:spacing w:line="360" w:lineRule="exact"/>
              <w:rPr>
                <w:rFonts w:hint="eastAsia"/>
                <w:lang w:eastAsia="zh-CN"/>
              </w:rPr>
            </w:pPr>
            <w:r>
              <w:rPr>
                <w:rFonts w:hint="eastAsia" w:ascii="宋体" w:hAnsi="宋体" w:eastAsia="宋体" w:cs="宋体"/>
                <w:color w:val="auto"/>
                <w:kern w:val="0"/>
                <w:sz w:val="24"/>
                <w:szCs w:val="24"/>
                <w:highlight w:val="none"/>
                <w:lang w:eastAsia="zh-CN"/>
              </w:rPr>
              <w:t>（供应商在政采云平台https://www.zcygov.cn/不见面开标大厅远程参加开标活动）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pStyle w:val="20"/>
              <w:spacing w:line="400" w:lineRule="exact"/>
              <w:ind w:firstLine="0"/>
              <w:rPr>
                <w:color w:val="auto"/>
                <w:highlight w:val="none"/>
              </w:rPr>
            </w:pPr>
            <w:r>
              <w:rPr>
                <w:rFonts w:hint="eastAsia" w:ascii="宋体" w:hAnsi="宋体" w:eastAsia="宋体" w:cs="宋体"/>
                <w:color w:val="auto"/>
                <w:spacing w:val="0"/>
                <w:sz w:val="24"/>
                <w:szCs w:val="24"/>
                <w:highlight w:val="none"/>
              </w:rPr>
              <w:t>本项目的评审方法为：综合评分法，即供应商在通过初步审查</w:t>
            </w:r>
            <w:r>
              <w:rPr>
                <w:rFonts w:hint="eastAsia" w:ascii="宋体" w:hAnsi="宋体" w:eastAsia="宋体" w:cs="宋体"/>
                <w:color w:val="auto"/>
                <w:spacing w:val="0"/>
                <w:sz w:val="24"/>
                <w:szCs w:val="24"/>
                <w:highlight w:val="none"/>
                <w:lang w:eastAsia="zh-CN"/>
              </w:rPr>
              <w:t>后</w:t>
            </w:r>
            <w:r>
              <w:rPr>
                <w:rFonts w:hint="eastAsia" w:ascii="宋体" w:hAnsi="宋体" w:eastAsia="宋体" w:cs="宋体"/>
                <w:color w:val="auto"/>
                <w:spacing w:val="0"/>
                <w:sz w:val="24"/>
                <w:szCs w:val="24"/>
                <w:highlight w:val="none"/>
              </w:rPr>
              <w:t>，进行</w:t>
            </w:r>
            <w:r>
              <w:rPr>
                <w:rFonts w:hint="eastAsia" w:ascii="宋体" w:hAnsi="宋体" w:eastAsia="宋体" w:cs="宋体"/>
                <w:color w:val="auto"/>
                <w:spacing w:val="0"/>
                <w:sz w:val="24"/>
                <w:szCs w:val="24"/>
                <w:highlight w:val="none"/>
                <w:lang w:eastAsia="zh-CN"/>
              </w:rPr>
              <w:t>报价、</w:t>
            </w:r>
            <w:r>
              <w:rPr>
                <w:rFonts w:hint="eastAsia" w:ascii="宋体" w:hAnsi="宋体" w:eastAsia="宋体" w:cs="宋体"/>
                <w:color w:val="auto"/>
                <w:spacing w:val="0"/>
                <w:sz w:val="24"/>
                <w:szCs w:val="24"/>
                <w:highlight w:val="none"/>
              </w:rPr>
              <w:t>商务、技评审，</w:t>
            </w:r>
            <w:r>
              <w:rPr>
                <w:rFonts w:hint="eastAsia" w:ascii="宋体" w:hAnsi="宋体" w:eastAsia="宋体" w:cs="宋体"/>
                <w:color w:val="auto"/>
                <w:spacing w:val="0"/>
                <w:sz w:val="24"/>
                <w:szCs w:val="24"/>
                <w:highlight w:val="none"/>
                <w:lang w:eastAsia="zh-CN"/>
              </w:rPr>
              <w:t>评标委员会</w:t>
            </w:r>
            <w:r>
              <w:rPr>
                <w:rFonts w:hint="eastAsia" w:ascii="宋体" w:hAnsi="宋体" w:eastAsia="宋体" w:cs="宋体"/>
                <w:color w:val="auto"/>
                <w:spacing w:val="0"/>
                <w:sz w:val="24"/>
                <w:szCs w:val="24"/>
                <w:highlight w:val="none"/>
              </w:rPr>
              <w:t>根据综合得分由高到低进行排序，得分相同的按照技术指标的优劣进行排序，推荐前三名为</w:t>
            </w:r>
            <w:r>
              <w:rPr>
                <w:rFonts w:hint="eastAsia" w:ascii="宋体" w:hAnsi="宋体" w:eastAsia="宋体" w:cs="宋体"/>
                <w:color w:val="auto"/>
                <w:spacing w:val="0"/>
                <w:sz w:val="24"/>
                <w:szCs w:val="24"/>
                <w:highlight w:val="none"/>
                <w:lang w:eastAsia="zh-CN"/>
              </w:rPr>
              <w:t>中标</w:t>
            </w:r>
            <w:r>
              <w:rPr>
                <w:rFonts w:hint="eastAsia" w:ascii="宋体" w:hAnsi="宋体" w:eastAsia="宋体" w:cs="宋体"/>
                <w:color w:val="auto"/>
                <w:spacing w:val="0"/>
                <w:sz w:val="24"/>
                <w:szCs w:val="24"/>
                <w:highlight w:val="none"/>
              </w:rPr>
              <w:t>候选</w:t>
            </w:r>
            <w:r>
              <w:rPr>
                <w:rFonts w:hint="eastAsia" w:ascii="宋体" w:hAnsi="宋体" w:eastAsia="宋体" w:cs="宋体"/>
                <w:color w:val="auto"/>
                <w:spacing w:val="0"/>
                <w:sz w:val="24"/>
                <w:szCs w:val="24"/>
                <w:highlight w:val="none"/>
                <w:lang w:eastAsia="zh-CN"/>
              </w:rPr>
              <w:t>人</w:t>
            </w:r>
            <w:r>
              <w:rPr>
                <w:rFonts w:hint="eastAsia" w:ascii="宋体" w:hAnsi="宋体" w:eastAsia="宋体" w:cs="宋体"/>
                <w:color w:val="auto"/>
                <w:spacing w:val="0"/>
                <w:sz w:val="24"/>
                <w:szCs w:val="24"/>
                <w:highlight w:val="none"/>
              </w:rPr>
              <w:t>。经采购人确认后确定排名第一的供应商为本项目的</w:t>
            </w:r>
            <w:r>
              <w:rPr>
                <w:rFonts w:hint="eastAsia" w:ascii="宋体" w:hAnsi="宋体" w:eastAsia="宋体" w:cs="宋体"/>
                <w:color w:val="auto"/>
                <w:spacing w:val="0"/>
                <w:sz w:val="24"/>
                <w:szCs w:val="24"/>
                <w:highlight w:val="none"/>
                <w:lang w:eastAsia="zh-CN"/>
              </w:rPr>
              <w:t>中标人</w:t>
            </w:r>
            <w:r>
              <w:rPr>
                <w:rFonts w:hint="eastAsia" w:ascii="宋体" w:hAnsi="宋体" w:eastAsia="宋体" w:cs="宋体"/>
                <w:color w:val="auto"/>
                <w:spacing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保证金</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pStyle w:val="31"/>
              <w:shd w:val="clear" w:color="auto" w:fill="FFFFFF"/>
              <w:spacing w:line="360" w:lineRule="exact"/>
              <w:ind w:firstLine="0" w:firstLineChars="0"/>
              <w:rPr>
                <w:rFonts w:hint="eastAsia" w:ascii="宋体" w:eastAsia="宋体" w:cs="宋体"/>
                <w:b/>
                <w:bCs/>
                <w:color w:val="auto"/>
                <w:sz w:val="24"/>
                <w:highlight w:val="none"/>
                <w:lang w:eastAsia="zh-CN"/>
              </w:rPr>
            </w:pPr>
            <w:r>
              <w:rPr>
                <w:rFonts w:hint="eastAsia" w:ascii="宋体" w:eastAsia="宋体" w:cs="宋体"/>
                <w:b/>
                <w:bCs/>
                <w:color w:val="auto"/>
                <w:sz w:val="24"/>
                <w:highlight w:val="none"/>
                <w:lang w:val="en-US" w:eastAsia="zh-CN"/>
              </w:rPr>
              <w:t xml:space="preserve">投标保证金金额:20000.00（贰万元整）。 </w:t>
            </w:r>
          </w:p>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供应商应于</w:t>
            </w:r>
            <w:r>
              <w:rPr>
                <w:rFonts w:hint="eastAsia" w:ascii="宋体" w:eastAsia="宋体" w:cs="宋体"/>
                <w:color w:val="auto"/>
                <w:sz w:val="24"/>
                <w:highlight w:val="none"/>
                <w:lang w:eastAsia="zh-CN"/>
              </w:rPr>
              <w:t>2023年08月08日11:00时</w:t>
            </w:r>
            <w:r>
              <w:rPr>
                <w:rFonts w:hint="eastAsia" w:ascii="宋体" w:hAnsi="宋体" w:eastAsia="宋体" w:cs="宋体"/>
                <w:color w:val="auto"/>
                <w:sz w:val="24"/>
                <w:szCs w:val="24"/>
                <w:highlight w:val="none"/>
              </w:rPr>
              <w:t>（北京时间）</w:t>
            </w:r>
            <w:r>
              <w:rPr>
                <w:rFonts w:hint="eastAsia" w:ascii="宋体" w:eastAsia="宋体" w:cs="宋体"/>
                <w:color w:val="auto"/>
                <w:sz w:val="24"/>
                <w:highlight w:val="none"/>
              </w:rPr>
              <w:t>前，将</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保证金缴纳至采购代理机构指定账户。</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保证金应采用人民币，以非现金形式的电汇、网银、银行保函等形式由供应商的账户汇出(个体工商户除外)提交。</w:t>
            </w:r>
          </w:p>
          <w:p>
            <w:pPr>
              <w:pStyle w:val="31"/>
              <w:shd w:val="clear" w:color="auto" w:fill="FFFFFF"/>
              <w:spacing w:line="360" w:lineRule="exact"/>
              <w:ind w:left="216" w:leftChars="103" w:firstLine="0" w:firstLineChars="0"/>
              <w:rPr>
                <w:rFonts w:hint="eastAsia" w:ascii="宋体" w:eastAsia="宋体" w:cs="宋体"/>
                <w:color w:val="auto"/>
                <w:sz w:val="24"/>
                <w:highlight w:val="none"/>
                <w:lang w:val="en-US" w:eastAsia="zh-CN"/>
              </w:rPr>
            </w:pPr>
            <w:r>
              <w:rPr>
                <w:rFonts w:hint="eastAsia" w:ascii="宋体" w:eastAsia="宋体" w:cs="宋体"/>
                <w:color w:val="auto"/>
                <w:sz w:val="24"/>
                <w:highlight w:val="none"/>
              </w:rPr>
              <w:t>账户名称：</w:t>
            </w:r>
            <w:r>
              <w:rPr>
                <w:rFonts w:hint="eastAsia" w:ascii="宋体" w:eastAsia="宋体" w:cs="宋体"/>
                <w:color w:val="auto"/>
                <w:sz w:val="24"/>
                <w:highlight w:val="none"/>
                <w:lang w:eastAsia="zh-CN"/>
              </w:rPr>
              <w:t>新疆清恒招标代理有限公司</w:t>
            </w:r>
            <w:r>
              <w:rPr>
                <w:rFonts w:hint="eastAsia" w:ascii="宋体" w:eastAsia="宋体" w:cs="宋体"/>
                <w:color w:val="auto"/>
                <w:sz w:val="24"/>
                <w:highlight w:val="none"/>
                <w:lang w:val="en-US" w:eastAsia="zh-CN"/>
              </w:rPr>
              <w:t xml:space="preserve"> </w:t>
            </w:r>
          </w:p>
          <w:p>
            <w:pPr>
              <w:pStyle w:val="31"/>
              <w:shd w:val="clear" w:color="auto" w:fill="FFFFFF"/>
              <w:spacing w:line="360" w:lineRule="exact"/>
              <w:ind w:left="216" w:leftChars="103" w:firstLine="0" w:firstLineChars="0"/>
              <w:rPr>
                <w:rFonts w:hint="default" w:ascii="宋体" w:eastAsia="宋体" w:cs="宋体"/>
                <w:color w:val="auto"/>
                <w:sz w:val="24"/>
                <w:highlight w:val="none"/>
                <w:lang w:val="en-US" w:eastAsia="zh-CN"/>
              </w:rPr>
            </w:pPr>
            <w:r>
              <w:rPr>
                <w:rFonts w:hint="eastAsia" w:ascii="宋体" w:eastAsia="宋体" w:cs="宋体"/>
                <w:color w:val="auto"/>
                <w:sz w:val="24"/>
                <w:highlight w:val="none"/>
              </w:rPr>
              <w:t>开户行名称：</w:t>
            </w:r>
            <w:r>
              <w:rPr>
                <w:rFonts w:hint="eastAsia" w:ascii="宋体" w:eastAsia="宋体" w:cs="宋体"/>
                <w:color w:val="auto"/>
                <w:sz w:val="24"/>
                <w:highlight w:val="none"/>
                <w:lang w:eastAsia="zh-CN"/>
              </w:rPr>
              <w:t>上海浦东发展银行乌鲁木齐黄河路支行</w:t>
            </w:r>
            <w:r>
              <w:rPr>
                <w:rFonts w:hint="eastAsia" w:ascii="宋体" w:eastAsia="宋体" w:cs="宋体"/>
                <w:color w:val="auto"/>
                <w:sz w:val="24"/>
                <w:highlight w:val="none"/>
                <w:lang w:val="en-US" w:eastAsia="zh-CN"/>
              </w:rPr>
              <w:t xml:space="preserve"> </w:t>
            </w:r>
            <w:r>
              <w:rPr>
                <w:rFonts w:hint="eastAsia" w:ascii="宋体" w:eastAsia="宋体" w:cs="宋体"/>
                <w:color w:val="auto"/>
                <w:sz w:val="24"/>
                <w:highlight w:val="none"/>
              </w:rPr>
              <w:br w:type="textWrapping"/>
            </w:r>
            <w:r>
              <w:rPr>
                <w:rFonts w:hint="eastAsia" w:ascii="宋体" w:eastAsia="宋体" w:cs="宋体"/>
                <w:color w:val="auto"/>
                <w:sz w:val="24"/>
                <w:highlight w:val="none"/>
              </w:rPr>
              <w:t>账号：</w:t>
            </w:r>
            <w:r>
              <w:rPr>
                <w:rFonts w:hint="eastAsia" w:ascii="宋体" w:eastAsia="宋体" w:cs="宋体"/>
                <w:color w:val="auto"/>
                <w:sz w:val="24"/>
                <w:highlight w:val="none"/>
                <w:lang w:val="en-US" w:eastAsia="zh-CN"/>
              </w:rPr>
              <w:t>60030078801500000369</w:t>
            </w:r>
          </w:p>
          <w:p>
            <w:pPr>
              <w:pStyle w:val="31"/>
              <w:shd w:val="clear" w:color="auto" w:fill="FFFFFF"/>
              <w:spacing w:line="360" w:lineRule="exact"/>
              <w:ind w:left="216" w:leftChars="103" w:firstLine="0" w:firstLineChars="0"/>
              <w:rPr>
                <w:rFonts w:hint="default" w:ascii="宋体" w:eastAsia="宋体" w:cs="宋体"/>
                <w:color w:val="auto"/>
                <w:sz w:val="24"/>
                <w:highlight w:val="none"/>
                <w:lang w:val="en-US" w:eastAsia="zh-CN"/>
              </w:rPr>
            </w:pPr>
            <w:r>
              <w:rPr>
                <w:rFonts w:hint="eastAsia" w:ascii="宋体" w:eastAsia="宋体" w:cs="宋体"/>
                <w:color w:val="auto"/>
                <w:sz w:val="24"/>
                <w:highlight w:val="none"/>
              </w:rPr>
              <w:t>行号：</w:t>
            </w:r>
            <w:r>
              <w:rPr>
                <w:rFonts w:hint="eastAsia" w:ascii="宋体" w:eastAsia="宋体" w:cs="宋体"/>
                <w:color w:val="auto"/>
                <w:sz w:val="24"/>
                <w:highlight w:val="none"/>
                <w:lang w:val="en-US" w:eastAsia="zh-CN"/>
              </w:rPr>
              <w:t>310881000029</w:t>
            </w:r>
          </w:p>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注：1.如果发现供应商有围标、串标行为，其</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无效，且</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保证金将被没收，不予退还；</w:t>
            </w:r>
          </w:p>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保证金未按规定时间缴纳或提交金额不足的，将被视为无效</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,其</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文件将不予接受。供应商应充分考虑资金在途时间）；</w:t>
            </w:r>
          </w:p>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SimSun"/>
                <w:b/>
                <w:bCs/>
                <w:color w:val="auto"/>
                <w:sz w:val="24"/>
                <w:highlight w:val="none"/>
              </w:rPr>
              <w:t>供应商递交保证金时请在汇款时注明“项目名称</w:t>
            </w:r>
            <w:r>
              <w:rPr>
                <w:rFonts w:hint="eastAsia" w:ascii="宋体" w:eastAsia="宋体" w:cs="宋体;SimSun"/>
                <w:b/>
                <w:bCs/>
                <w:color w:val="auto"/>
                <w:sz w:val="24"/>
                <w:highlight w:val="none"/>
                <w:lang w:eastAsia="zh-CN"/>
              </w:rPr>
              <w:t>、</w:t>
            </w:r>
            <w:r>
              <w:rPr>
                <w:rFonts w:hint="eastAsia" w:ascii="宋体" w:eastAsia="宋体" w:cs="宋体;SimSun"/>
                <w:b/>
                <w:bCs/>
                <w:color w:val="auto"/>
                <w:sz w:val="24"/>
                <w:highlight w:val="none"/>
              </w:rPr>
              <w:t>汇款事由（</w:t>
            </w:r>
            <w:r>
              <w:rPr>
                <w:rFonts w:hint="eastAsia" w:ascii="宋体" w:eastAsia="宋体" w:cs="宋体;SimSun"/>
                <w:b/>
                <w:bCs/>
                <w:color w:val="auto"/>
                <w:sz w:val="24"/>
                <w:highlight w:val="none"/>
                <w:lang w:eastAsia="zh-CN"/>
              </w:rPr>
              <w:t>投标</w:t>
            </w:r>
            <w:r>
              <w:rPr>
                <w:rFonts w:hint="eastAsia" w:ascii="宋体" w:eastAsia="宋体" w:cs="宋体;SimSun"/>
                <w:b/>
                <w:bCs/>
                <w:color w:val="auto"/>
                <w:sz w:val="24"/>
                <w:highlight w:val="none"/>
              </w:rPr>
              <w:t>保证金）”，对因未注明项目简称及汇款事由而造成保证金不能及时到账的，后果由供应商自负。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pStyle w:val="31"/>
              <w:shd w:val="clear" w:color="auto" w:fill="FFFFFF"/>
              <w:spacing w:line="360" w:lineRule="exact"/>
              <w:ind w:firstLine="0" w:firstLineChars="0"/>
              <w:jc w:val="center"/>
              <w:rPr>
                <w:rFonts w:ascii="宋体" w:eastAsia="宋体" w:cs="宋体"/>
                <w:color w:val="auto"/>
                <w:sz w:val="24"/>
                <w:highlight w:val="none"/>
              </w:rPr>
            </w:pPr>
            <w:r>
              <w:rPr>
                <w:rFonts w:hint="eastAsia" w:ascii="宋体" w:eastAsia="宋体" w:cs="宋体"/>
                <w:color w:val="auto"/>
                <w:sz w:val="24"/>
                <w:highlight w:val="none"/>
              </w:rPr>
              <w:t>对</w:t>
            </w:r>
            <w:r>
              <w:rPr>
                <w:rFonts w:hint="eastAsia" w:ascii="宋体" w:eastAsia="宋体" w:cs="宋体"/>
                <w:color w:val="auto"/>
                <w:sz w:val="24"/>
                <w:highlight w:val="none"/>
                <w:lang w:eastAsia="zh-CN"/>
              </w:rPr>
              <w:t>招标</w:t>
            </w:r>
            <w:r>
              <w:rPr>
                <w:rFonts w:hint="eastAsia" w:ascii="宋体" w:eastAsia="宋体" w:cs="宋体"/>
                <w:color w:val="auto"/>
                <w:sz w:val="24"/>
                <w:highlight w:val="none"/>
              </w:rPr>
              <w:t>文件的质疑</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供应商若对</w:t>
            </w:r>
            <w:r>
              <w:rPr>
                <w:rFonts w:hint="eastAsia" w:ascii="宋体" w:eastAsia="宋体" w:cs="宋体"/>
                <w:color w:val="auto"/>
                <w:sz w:val="24"/>
                <w:highlight w:val="none"/>
                <w:lang w:eastAsia="zh-CN"/>
              </w:rPr>
              <w:t>招标</w:t>
            </w:r>
            <w:r>
              <w:rPr>
                <w:rFonts w:hint="eastAsia" w:ascii="宋体" w:eastAsia="宋体" w:cs="宋体"/>
                <w:color w:val="auto"/>
                <w:sz w:val="24"/>
                <w:highlight w:val="none"/>
              </w:rPr>
              <w:t>文件内容质疑，须按以下要求提出：</w:t>
            </w:r>
          </w:p>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①质疑函应以书面形式（详见 供应商须知 第14.1款）通知采购代理机构。采购代理机构将在收到质疑函后7个工作日内作出答复，并以书面形式通知质疑供应商和其他有关供应商。</w:t>
            </w:r>
          </w:p>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②供应商应在法定质疑期内一次性提出所有质疑内容。</w:t>
            </w:r>
          </w:p>
          <w:p>
            <w:pPr>
              <w:pStyle w:val="31"/>
              <w:shd w:val="clear" w:color="auto" w:fill="FFFFFF"/>
              <w:spacing w:line="360" w:lineRule="exact"/>
              <w:ind w:firstLine="0" w:firstLineChars="0"/>
              <w:rPr>
                <w:rFonts w:hint="eastAsia" w:ascii="宋体" w:eastAsia="宋体" w:cs="宋体"/>
                <w:color w:val="auto"/>
                <w:sz w:val="24"/>
                <w:highlight w:val="none"/>
                <w:lang w:eastAsia="zh-CN"/>
              </w:rPr>
            </w:pPr>
            <w:r>
              <w:rPr>
                <w:rFonts w:hint="eastAsia" w:ascii="宋体" w:eastAsia="宋体" w:cs="宋体"/>
                <w:color w:val="auto"/>
                <w:sz w:val="24"/>
                <w:highlight w:val="none"/>
              </w:rPr>
              <w:t>③联系部门：</w:t>
            </w:r>
            <w:r>
              <w:rPr>
                <w:rFonts w:hint="eastAsia" w:ascii="宋体" w:eastAsia="宋体" w:cs="宋体"/>
                <w:color w:val="auto"/>
                <w:sz w:val="24"/>
                <w:highlight w:val="none"/>
                <w:lang w:eastAsia="zh-CN"/>
              </w:rPr>
              <w:t>新疆清恒招标代理有限公司</w:t>
            </w:r>
          </w:p>
          <w:p>
            <w:pPr>
              <w:pStyle w:val="31"/>
              <w:shd w:val="clear" w:color="auto" w:fill="FFFFFF"/>
              <w:spacing w:line="360" w:lineRule="exact"/>
              <w:ind w:firstLine="0" w:firstLineChars="0"/>
              <w:rPr>
                <w:rFonts w:hint="default" w:ascii="宋体" w:eastAsia="宋体" w:cs="宋体"/>
                <w:color w:val="auto"/>
                <w:sz w:val="24"/>
                <w:highlight w:val="none"/>
                <w:lang w:val="en-US" w:eastAsia="zh-CN"/>
              </w:rPr>
            </w:pPr>
            <w:r>
              <w:rPr>
                <w:rFonts w:hint="eastAsia" w:ascii="宋体" w:eastAsia="宋体" w:cs="宋体"/>
                <w:color w:val="auto"/>
                <w:sz w:val="24"/>
                <w:highlight w:val="none"/>
              </w:rPr>
              <w:t>④联系电话：0991-</w:t>
            </w:r>
            <w:r>
              <w:rPr>
                <w:rFonts w:hint="eastAsia" w:ascii="宋体" w:eastAsia="宋体" w:cs="宋体"/>
                <w:color w:val="auto"/>
                <w:sz w:val="24"/>
                <w:highlight w:val="none"/>
                <w:lang w:val="en-US" w:eastAsia="zh-CN"/>
              </w:rPr>
              <w:t>5801155</w:t>
            </w:r>
          </w:p>
          <w:p>
            <w:pPr>
              <w:pStyle w:val="31"/>
              <w:shd w:val="clear" w:color="auto" w:fill="FFFFFF"/>
              <w:spacing w:line="360" w:lineRule="exact"/>
              <w:ind w:firstLine="0" w:firstLineChars="0"/>
              <w:rPr>
                <w:rFonts w:hint="default" w:ascii="宋体" w:eastAsia="宋体" w:cs="宋体"/>
                <w:color w:val="auto"/>
                <w:sz w:val="24"/>
                <w:highlight w:val="none"/>
                <w:lang w:val="en-US" w:eastAsia="zh-CN"/>
              </w:rPr>
            </w:pPr>
            <w:r>
              <w:rPr>
                <w:rFonts w:hint="eastAsia" w:ascii="宋体" w:eastAsia="宋体" w:cs="宋体"/>
                <w:color w:val="auto"/>
                <w:sz w:val="24"/>
                <w:highlight w:val="none"/>
              </w:rPr>
              <w:t>⑤通讯地址：新疆乌鲁木齐市沙依巴克区</w:t>
            </w:r>
            <w:r>
              <w:rPr>
                <w:rFonts w:hint="eastAsia" w:ascii="宋体" w:eastAsia="宋体" w:cs="宋体"/>
                <w:color w:val="auto"/>
                <w:sz w:val="24"/>
                <w:highlight w:val="none"/>
                <w:lang w:eastAsia="zh-CN"/>
              </w:rPr>
              <w:t>阿里路</w:t>
            </w:r>
            <w:r>
              <w:rPr>
                <w:rFonts w:hint="eastAsia" w:ascii="宋体" w:eastAsia="宋体" w:cs="宋体"/>
                <w:color w:val="auto"/>
                <w:sz w:val="24"/>
                <w:highlight w:val="none"/>
                <w:lang w:val="en-US" w:eastAsia="zh-CN"/>
              </w:rPr>
              <w:t>43号410室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pStyle w:val="31"/>
              <w:shd w:val="clear" w:color="auto" w:fill="FFFFFF"/>
              <w:spacing w:line="360" w:lineRule="exact"/>
              <w:ind w:firstLine="0" w:firstLineChars="0"/>
              <w:rPr>
                <w:rFonts w:hint="eastAsia" w:ascii="宋体" w:eastAsia="宋体" w:cs="宋体"/>
                <w:color w:val="auto"/>
                <w:sz w:val="24"/>
                <w:highlight w:val="none"/>
                <w:lang w:val="en-US" w:eastAsia="zh-CN"/>
              </w:rPr>
            </w:pPr>
            <w:r>
              <w:rPr>
                <w:rFonts w:hint="default" w:ascii="宋体" w:eastAsia="宋体" w:cs="宋体"/>
                <w:color w:val="auto"/>
                <w:sz w:val="24"/>
                <w:highlight w:val="none"/>
                <w:lang w:val="en-US" w:eastAsia="zh-CN"/>
              </w:rPr>
              <w:t>合同签约前3个工作日，由成交供应商向采购人支付合同金额的5%</w:t>
            </w:r>
            <w:r>
              <w:rPr>
                <w:rFonts w:hint="eastAsia" w:ascii="宋体" w:eastAsia="宋体" w:cs="宋体"/>
                <w:color w:val="auto"/>
                <w:sz w:val="24"/>
                <w:highlight w:val="none"/>
                <w:lang w:val="en-US" w:eastAsia="zh-CN"/>
              </w:rPr>
              <w:t>作为本项目的履约保证金。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Merge w:val="restart"/>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kern w:val="0"/>
                <w:sz w:val="24"/>
                <w:szCs w:val="24"/>
                <w:highlight w:val="none"/>
                <w:lang w:eastAsia="zh-CN"/>
              </w:rPr>
              <w:t>交货期</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vMerge w:val="continue"/>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pStyle w:val="31"/>
              <w:shd w:val="clear" w:color="auto" w:fill="FFFFFF"/>
              <w:spacing w:line="360" w:lineRule="exact"/>
              <w:ind w:firstLine="0" w:firstLineChars="0"/>
              <w:jc w:val="center"/>
              <w:rPr>
                <w:rFonts w:ascii="宋体" w:eastAsia="宋体" w:cs="宋体"/>
                <w:color w:val="auto"/>
                <w:sz w:val="24"/>
                <w:highlight w:val="none"/>
              </w:rPr>
            </w:pPr>
            <w:r>
              <w:rPr>
                <w:rFonts w:hint="eastAsia" w:ascii="宋体" w:eastAsia="宋体" w:cs="宋体"/>
                <w:b/>
                <w:bCs/>
                <w:color w:val="auto"/>
                <w:sz w:val="24"/>
                <w:highlight w:val="none"/>
              </w:rPr>
              <w:t>★</w:t>
            </w:r>
            <w:r>
              <w:rPr>
                <w:rFonts w:hint="eastAsia" w:ascii="宋体" w:eastAsia="宋体" w:cs="宋体"/>
                <w:color w:val="auto"/>
                <w:sz w:val="24"/>
                <w:highlight w:val="none"/>
                <w:lang w:eastAsia="zh-CN"/>
              </w:rPr>
              <w:t>交货</w:t>
            </w:r>
            <w:r>
              <w:rPr>
                <w:rFonts w:hint="eastAsia" w:ascii="宋体" w:eastAsia="宋体" w:cs="宋体"/>
                <w:color w:val="auto"/>
                <w:sz w:val="24"/>
                <w:highlight w:val="none"/>
              </w:rPr>
              <w:t>地点</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b w:val="0"/>
                <w:bCs w:val="0"/>
                <w:color w:val="auto"/>
                <w:sz w:val="24"/>
                <w:szCs w:val="24"/>
                <w:highlight w:val="none"/>
                <w:lang w:eastAsia="zh-CN"/>
              </w:rPr>
              <w:t>新疆农业科学院核技术生物技术研究所</w:t>
            </w:r>
            <w:r>
              <w:rPr>
                <w:rFonts w:hint="eastAsia" w:ascii="宋体" w:hAnsi="宋体" w:eastAsia="宋体" w:cs="宋体"/>
                <w:b w:val="0"/>
                <w:bCs w:val="0"/>
                <w:color w:val="auto"/>
                <w:sz w:val="24"/>
                <w:szCs w:val="24"/>
                <w:highlight w:val="none"/>
                <w:lang w:eastAsia="zh-CN"/>
              </w:rPr>
              <w:t>，最终以甲方指定地点验收、交货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6"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pStyle w:val="31"/>
              <w:shd w:val="clear" w:color="auto" w:fill="FFFFFF"/>
              <w:spacing w:line="360" w:lineRule="exact"/>
              <w:ind w:firstLine="0" w:firstLineChars="0"/>
              <w:jc w:val="center"/>
              <w:rPr>
                <w:rFonts w:ascii="宋体" w:eastAsia="宋体" w:cs="宋体"/>
                <w:color w:val="auto"/>
                <w:sz w:val="24"/>
                <w:highlight w:val="none"/>
              </w:rPr>
            </w:pPr>
            <w:r>
              <w:rPr>
                <w:rFonts w:hint="eastAsia" w:ascii="宋体" w:eastAsia="宋体" w:cs="宋体"/>
                <w:b/>
                <w:bCs/>
                <w:color w:val="auto"/>
                <w:sz w:val="24"/>
                <w:highlight w:val="none"/>
              </w:rPr>
              <w:t>★</w:t>
            </w:r>
            <w:r>
              <w:rPr>
                <w:rFonts w:hint="eastAsia" w:ascii="宋体" w:eastAsia="宋体" w:cs="宋体"/>
                <w:color w:val="auto"/>
                <w:sz w:val="24"/>
                <w:highlight w:val="none"/>
              </w:rPr>
              <w:t>付款方式</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签订合同后支付60%，验收合格后支付40%。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2"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质保期</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pStyle w:val="31"/>
              <w:shd w:val="clear" w:color="auto" w:fill="FFFFFF"/>
              <w:spacing w:line="360" w:lineRule="exact"/>
              <w:ind w:firstLine="0" w:firstLineChars="0"/>
              <w:rPr>
                <w:rFonts w:hint="eastAsia" w:asci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数量调整</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pStyle w:val="31"/>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数量调整：供应商</w:t>
            </w:r>
            <w:r>
              <w:rPr>
                <w:rFonts w:hint="eastAsia" w:ascii="宋体" w:eastAsia="宋体" w:cs="宋体"/>
                <w:color w:val="auto"/>
                <w:sz w:val="24"/>
                <w:highlight w:val="none"/>
                <w:lang w:eastAsia="zh-CN"/>
              </w:rPr>
              <w:t>投标</w:t>
            </w:r>
            <w:r>
              <w:rPr>
                <w:rFonts w:hint="eastAsia" w:ascii="宋体" w:eastAsia="宋体" w:cs="宋体"/>
                <w:color w:val="auto"/>
                <w:sz w:val="24"/>
                <w:highlight w:val="none"/>
              </w:rPr>
              <w:t>总报价的±10%，详见第二章供应商须知第十项《买方授标时更改采购服务数量的权利》。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一、中小企业评审优惠内容及价格扣除幅度：</w:t>
            </w:r>
          </w:p>
          <w:p>
            <w:pPr>
              <w:pStyle w:val="32"/>
              <w:spacing w:line="300" w:lineRule="exact"/>
              <w:rPr>
                <w:rFonts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1、本项目小微企业价格扣除比例为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32"/>
              <w:spacing w:line="300" w:lineRule="exac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2、中小企业评审优惠内容及价格扣除幅度，执行政策如下：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1）根据工信部等部委发布的《关于印发中小企业划型标准规定的通知》（工信部联企业〔2011〕300号），</w:t>
            </w:r>
            <w:r>
              <w:rPr>
                <w:rFonts w:hint="eastAsia" w:ascii="宋体" w:hAnsi="宋体" w:eastAsia="宋体" w:cs="宋体"/>
                <w:b/>
                <w:bCs/>
                <w:color w:val="auto"/>
                <w:sz w:val="24"/>
                <w:szCs w:val="24"/>
                <w:highlight w:val="none"/>
              </w:rPr>
              <w:t>本次采购项目所属行业为“</w:t>
            </w:r>
            <w:r>
              <w:rPr>
                <w:rFonts w:hint="eastAsia" w:ascii="宋体" w:hAnsi="宋体" w:eastAsia="宋体" w:cs="宋体"/>
                <w:b/>
                <w:bCs/>
                <w:color w:val="auto"/>
                <w:sz w:val="24"/>
                <w:szCs w:val="24"/>
              </w:rPr>
              <w:t>第二项</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工业</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对于符合本次采购项目所属行业条件的中小微企业应按照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文件格式要求提供《中小企业声明函》。</w:t>
            </w:r>
          </w:p>
          <w:p>
            <w:pPr>
              <w:pStyle w:val="32"/>
              <w:spacing w:line="300" w:lineRule="exact"/>
              <w:rPr>
                <w:rFonts w:ascii="宋体" w:hAnsi="宋体" w:eastAsia="宋体" w:cs="宋体"/>
                <w:color w:val="auto"/>
                <w:sz w:val="24"/>
                <w:highlight w:val="none"/>
              </w:rPr>
            </w:pPr>
            <w:r>
              <w:rPr>
                <w:rFonts w:hint="eastAsia" w:ascii="宋体" w:hAnsi="宋体" w:eastAsia="宋体" w:cs="宋体"/>
                <w:color w:val="auto"/>
                <w:sz w:val="24"/>
                <w:szCs w:val="24"/>
                <w:highlight w:val="none"/>
              </w:rPr>
              <w:t>2）根据财政部发布的《政府采购促进中小企业发展管理办法》（财库〔2020〕46号）规定，对小微企业报价给予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0%（工程项目为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的扣除，用扣除后的价格参加评审。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highlight w:val="none"/>
              </w:rPr>
              <w:t>3）若所投产品为进口产品的，不适用《</w:t>
            </w:r>
            <w:r>
              <w:rPr>
                <w:rFonts w:hint="eastAsia" w:ascii="宋体" w:hAnsi="宋体" w:eastAsia="宋体" w:cs="宋体"/>
                <w:color w:val="auto"/>
                <w:sz w:val="24"/>
                <w:szCs w:val="24"/>
                <w:highlight w:val="none"/>
              </w:rPr>
              <w:t>政府采购促进中小企业发展管理办法</w:t>
            </w:r>
            <w:r>
              <w:rPr>
                <w:rFonts w:hint="eastAsia" w:ascii="宋体" w:hAnsi="宋体" w:eastAsia="宋体" w:cs="宋体"/>
                <w:color w:val="auto"/>
                <w:sz w:val="24"/>
                <w:highlight w:val="none"/>
              </w:rPr>
              <w:t>》。</w:t>
            </w:r>
          </w:p>
          <w:p>
            <w:pPr>
              <w:spacing w:line="360" w:lineRule="exact"/>
              <w:rPr>
                <w:rFonts w:ascii="宋体" w:hAnsi="宋体" w:eastAsia="宋体" w:cs="宋体"/>
                <w:b/>
                <w:color w:val="auto"/>
                <w:kern w:val="1"/>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监狱企业、残疾人福利性单位，</w:t>
            </w:r>
            <w:r>
              <w:rPr>
                <w:rFonts w:hint="eastAsia" w:ascii="宋体" w:hAnsi="宋体" w:eastAsia="宋体" w:cs="宋体"/>
                <w:color w:val="auto"/>
                <w:sz w:val="24"/>
                <w:szCs w:val="24"/>
                <w:highlight w:val="none"/>
              </w:rPr>
              <w:t>视同为小型和微型企业。</w:t>
            </w:r>
            <w:r>
              <w:rPr>
                <w:rFonts w:hint="eastAsia" w:ascii="宋体" w:hAnsi="宋体" w:eastAsia="宋体" w:cs="宋体"/>
                <w:color w:val="auto"/>
                <w:sz w:val="24"/>
                <w:highlight w:val="none"/>
              </w:rPr>
              <w:t>供应商若为监狱企业、残疾人福利性单位，须在</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文件中提供《监狱企业声明函》、《残疾人福利性单位声明函》，否则将不给予价格扣除。供应商须对其声明的真实性负责，若与事实不符的，将依照《政府采购法》第七十七条第一款的规定追究法律责任。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9173" w:type="dxa"/>
            <w:gridSpan w:val="2"/>
            <w:tcBorders>
              <w:top w:val="single" w:color="auto" w:sz="4" w:space="0"/>
              <w:left w:val="single" w:color="auto" w:sz="4" w:space="0"/>
              <w:bottom w:val="single" w:color="auto" w:sz="4" w:space="0"/>
              <w:right w:val="single" w:color="auto" w:sz="12" w:space="0"/>
            </w:tcBorders>
            <w:noWrap w:val="0"/>
            <w:vAlign w:val="center"/>
          </w:tcPr>
          <w:p>
            <w:pPr>
              <w:pStyle w:val="33"/>
              <w:spacing w:line="420" w:lineRule="exact"/>
              <w:jc w:val="both"/>
              <w:rPr>
                <w:rFonts w:ascii="宋体" w:hAnsi="宋体" w:eastAsia="宋体" w:cs="宋体"/>
                <w:color w:val="auto"/>
                <w:kern w:val="2"/>
                <w:highlight w:val="none"/>
              </w:rPr>
            </w:pPr>
            <w:r>
              <w:rPr>
                <w:rFonts w:hint="eastAsia" w:ascii="宋体" w:hAnsi="宋体" w:eastAsia="宋体" w:cs="宋体"/>
                <w:color w:val="auto"/>
                <w:kern w:val="1"/>
                <w:highlight w:val="none"/>
              </w:rPr>
              <w:t>在评审过程直至签订合同前的任何时间，如经证实发现供应商提供虚假</w:t>
            </w:r>
            <w:r>
              <w:rPr>
                <w:rFonts w:hint="eastAsia" w:ascii="宋体" w:hAnsi="宋体" w:eastAsia="宋体" w:cs="宋体"/>
                <w:color w:val="auto"/>
                <w:kern w:val="1"/>
                <w:highlight w:val="none"/>
                <w:lang w:eastAsia="zh-CN"/>
              </w:rPr>
              <w:t>投标</w:t>
            </w:r>
            <w:r>
              <w:rPr>
                <w:rFonts w:hint="eastAsia" w:ascii="宋体" w:hAnsi="宋体" w:eastAsia="宋体" w:cs="宋体"/>
                <w:color w:val="auto"/>
                <w:kern w:val="1"/>
                <w:highlight w:val="none"/>
              </w:rPr>
              <w:t>资料(包括技术支持资料)或信息骗取成交的，或者未按本</w:t>
            </w:r>
            <w:r>
              <w:rPr>
                <w:rFonts w:hint="eastAsia" w:ascii="宋体" w:hAnsi="宋体" w:eastAsia="宋体" w:cs="宋体"/>
                <w:color w:val="auto"/>
                <w:kern w:val="1"/>
                <w:highlight w:val="none"/>
                <w:lang w:eastAsia="zh-CN"/>
              </w:rPr>
              <w:t>招标</w:t>
            </w:r>
            <w:r>
              <w:rPr>
                <w:rFonts w:hint="eastAsia" w:ascii="宋体" w:hAnsi="宋体" w:eastAsia="宋体" w:cs="宋体"/>
                <w:color w:val="auto"/>
                <w:kern w:val="1"/>
                <w:highlight w:val="none"/>
              </w:rPr>
              <w:t>文件要求提交履约保证金的（如有要求），将取消其</w:t>
            </w:r>
            <w:r>
              <w:rPr>
                <w:rFonts w:hint="eastAsia" w:ascii="宋体" w:hAnsi="宋体" w:eastAsia="宋体" w:cs="宋体"/>
                <w:color w:val="auto"/>
                <w:kern w:val="1"/>
                <w:highlight w:val="none"/>
                <w:lang w:eastAsia="zh-CN"/>
              </w:rPr>
              <w:t>中标</w:t>
            </w:r>
            <w:r>
              <w:rPr>
                <w:rFonts w:hint="eastAsia" w:ascii="宋体" w:hAnsi="宋体" w:eastAsia="宋体" w:cs="宋体"/>
                <w:color w:val="auto"/>
                <w:kern w:val="1"/>
                <w:highlight w:val="none"/>
              </w:rPr>
              <w:t>资格，没收其</w:t>
            </w:r>
            <w:r>
              <w:rPr>
                <w:rFonts w:hint="eastAsia" w:ascii="宋体" w:hAnsi="宋体" w:eastAsia="宋体" w:cs="宋体"/>
                <w:color w:val="auto"/>
                <w:kern w:val="1"/>
                <w:highlight w:val="none"/>
                <w:lang w:eastAsia="zh-CN"/>
              </w:rPr>
              <w:t>投标</w:t>
            </w:r>
            <w:r>
              <w:rPr>
                <w:rFonts w:hint="eastAsia" w:ascii="宋体" w:hAnsi="宋体" w:eastAsia="宋体" w:cs="宋体"/>
                <w:color w:val="auto"/>
                <w:kern w:val="1"/>
                <w:highlight w:val="none"/>
              </w:rPr>
              <w:t>保证金，并报主管部门备案。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09" w:type="dxa"/>
            <w:tcBorders>
              <w:top w:val="single" w:color="auto" w:sz="4" w:space="0"/>
              <w:left w:val="single" w:color="auto" w:sz="12" w:space="0"/>
              <w:bottom w:val="single" w:color="auto" w:sz="4" w:space="0"/>
              <w:right w:val="single" w:color="auto" w:sz="4" w:space="0"/>
            </w:tcBorders>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p>
        </w:tc>
        <w:tc>
          <w:tcPr>
            <w:tcW w:w="9173" w:type="dxa"/>
            <w:gridSpan w:val="2"/>
            <w:tcBorders>
              <w:top w:val="single" w:color="auto" w:sz="4" w:space="0"/>
              <w:left w:val="single" w:color="auto" w:sz="4" w:space="0"/>
              <w:bottom w:val="single" w:color="auto" w:sz="4" w:space="0"/>
              <w:right w:val="single" w:color="auto" w:sz="12" w:space="0"/>
            </w:tcBorders>
            <w:noWrap w:val="0"/>
            <w:vAlign w:val="center"/>
          </w:tcPr>
          <w:p>
            <w:pPr>
              <w:pStyle w:val="33"/>
              <w:spacing w:line="400" w:lineRule="exact"/>
              <w:jc w:val="both"/>
              <w:rPr>
                <w:rFonts w:ascii="宋体" w:hAnsi="宋体" w:eastAsia="宋体" w:cs="宋体"/>
                <w:b/>
                <w:color w:val="auto"/>
                <w:kern w:val="1"/>
                <w:highlight w:val="none"/>
              </w:rPr>
            </w:pPr>
            <w:r>
              <w:rPr>
                <w:rFonts w:hint="eastAsia" w:ascii="宋体" w:hAnsi="宋体" w:eastAsia="宋体" w:cs="宋体"/>
                <w:b/>
                <w:color w:val="auto"/>
                <w:kern w:val="1"/>
                <w:highlight w:val="none"/>
                <w:lang w:eastAsia="zh-CN"/>
              </w:rPr>
              <w:t>中标</w:t>
            </w:r>
            <w:r>
              <w:rPr>
                <w:rFonts w:hint="eastAsia" w:ascii="宋体" w:hAnsi="宋体" w:eastAsia="宋体" w:cs="宋体"/>
                <w:b/>
                <w:color w:val="auto"/>
                <w:kern w:val="1"/>
                <w:highlight w:val="none"/>
              </w:rPr>
              <w:t>服务费：由</w:t>
            </w:r>
            <w:r>
              <w:rPr>
                <w:rFonts w:hint="eastAsia" w:ascii="宋体" w:hAnsi="宋体" w:eastAsia="宋体" w:cs="宋体"/>
                <w:b/>
                <w:color w:val="auto"/>
                <w:kern w:val="1"/>
                <w:highlight w:val="none"/>
                <w:lang w:eastAsia="zh-CN"/>
              </w:rPr>
              <w:t>中标</w:t>
            </w:r>
            <w:r>
              <w:rPr>
                <w:rFonts w:hint="eastAsia" w:ascii="宋体" w:hAnsi="宋体" w:eastAsia="宋体" w:cs="宋体"/>
                <w:b/>
                <w:color w:val="auto"/>
                <w:kern w:val="1"/>
                <w:highlight w:val="none"/>
              </w:rPr>
              <w:t>供应商在领取《</w:t>
            </w:r>
            <w:r>
              <w:rPr>
                <w:rFonts w:hint="eastAsia" w:ascii="宋体" w:hAnsi="宋体" w:eastAsia="宋体" w:cs="宋体"/>
                <w:b/>
                <w:color w:val="auto"/>
                <w:kern w:val="1"/>
                <w:highlight w:val="none"/>
                <w:lang w:eastAsia="zh-CN"/>
              </w:rPr>
              <w:t>中标</w:t>
            </w:r>
            <w:r>
              <w:rPr>
                <w:rFonts w:hint="eastAsia" w:ascii="宋体" w:hAnsi="宋体" w:eastAsia="宋体" w:cs="宋体"/>
                <w:b/>
                <w:color w:val="auto"/>
                <w:kern w:val="1"/>
                <w:highlight w:val="none"/>
              </w:rPr>
              <w:t>通知书》时向采购代理机构一次性支付</w:t>
            </w:r>
            <w:r>
              <w:rPr>
                <w:rFonts w:hint="eastAsia" w:ascii="宋体" w:hAnsi="宋体" w:eastAsia="宋体" w:cs="宋体"/>
                <w:b/>
                <w:color w:val="auto"/>
                <w:kern w:val="1"/>
                <w:highlight w:val="none"/>
                <w:lang w:eastAsia="zh-CN"/>
              </w:rPr>
              <w:t>中标</w:t>
            </w:r>
            <w:r>
              <w:rPr>
                <w:rFonts w:hint="eastAsia" w:ascii="宋体" w:hAnsi="宋体" w:eastAsia="宋体" w:cs="宋体"/>
                <w:b/>
                <w:color w:val="auto"/>
                <w:kern w:val="1"/>
                <w:highlight w:val="none"/>
              </w:rPr>
              <w:t>服务费。其计算标准和方法参照原发改价格[2011]534号文件规定标准执行。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9" w:type="dxa"/>
            <w:tcBorders>
              <w:top w:val="single" w:color="auto" w:sz="4" w:space="0"/>
              <w:left w:val="single" w:color="auto" w:sz="12" w:space="0"/>
              <w:bottom w:val="single" w:color="auto" w:sz="12" w:space="0"/>
              <w:right w:val="single" w:color="auto" w:sz="4" w:space="0"/>
            </w:tcBorders>
            <w:noWrap w:val="0"/>
            <w:vAlign w:val="center"/>
          </w:tcPr>
          <w:p>
            <w:pPr>
              <w:shd w:val="clear" w:color="auto" w:fill="FFFFFF"/>
              <w:autoSpaceDE w:val="0"/>
              <w:autoSpaceDN w:val="0"/>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9173" w:type="dxa"/>
            <w:gridSpan w:val="2"/>
            <w:tcBorders>
              <w:top w:val="single" w:color="auto" w:sz="4" w:space="0"/>
              <w:left w:val="single" w:color="auto" w:sz="4" w:space="0"/>
              <w:bottom w:val="single" w:color="auto" w:sz="12" w:space="0"/>
              <w:right w:val="single" w:color="auto" w:sz="12" w:space="0"/>
            </w:tcBorders>
            <w:noWrap w:val="0"/>
            <w:vAlign w:val="center"/>
          </w:tcPr>
          <w:p>
            <w:pPr>
              <w:pStyle w:val="33"/>
              <w:spacing w:line="400" w:lineRule="exact"/>
              <w:jc w:val="both"/>
              <w:rPr>
                <w:rFonts w:ascii="宋体" w:hAnsi="宋体" w:eastAsia="宋体" w:cs="宋体"/>
                <w:b/>
                <w:bCs/>
                <w:color w:val="auto"/>
                <w:highlight w:val="none"/>
              </w:rPr>
            </w:pPr>
            <w:r>
              <w:rPr>
                <w:rFonts w:hint="eastAsia" w:ascii="宋体" w:hAnsi="宋体" w:eastAsia="宋体" w:cs="宋体"/>
                <w:b/>
                <w:bCs/>
                <w:color w:val="auto"/>
                <w:highlight w:val="none"/>
              </w:rPr>
              <w:t>注意事项：</w:t>
            </w:r>
          </w:p>
          <w:p>
            <w:pPr>
              <w:pStyle w:val="33"/>
              <w:spacing w:line="360" w:lineRule="exact"/>
              <w:jc w:val="both"/>
              <w:rPr>
                <w:rFonts w:ascii="宋体" w:hAnsi="宋体" w:eastAsia="宋体" w:cs="宋体"/>
                <w:b/>
                <w:bCs/>
                <w:color w:val="auto"/>
                <w:highlight w:val="none"/>
              </w:rPr>
            </w:pPr>
            <w:r>
              <w:rPr>
                <w:rFonts w:hint="eastAsia" w:ascii="宋体" w:hAnsi="宋体" w:eastAsia="宋体" w:cs="宋体;SimSun"/>
                <w:b/>
                <w:bCs/>
                <w:color w:val="auto"/>
                <w:kern w:val="2"/>
                <w:highlight w:val="none"/>
              </w:rPr>
              <w:t>1、供应商应对</w:t>
            </w:r>
            <w:r>
              <w:rPr>
                <w:rFonts w:hint="eastAsia" w:ascii="宋体" w:hAnsi="宋体" w:eastAsia="宋体" w:cs="宋体;SimSun"/>
                <w:b/>
                <w:bCs/>
                <w:color w:val="auto"/>
                <w:kern w:val="2"/>
                <w:highlight w:val="none"/>
                <w:lang w:eastAsia="zh-CN"/>
              </w:rPr>
              <w:t>招标</w:t>
            </w:r>
            <w:r>
              <w:rPr>
                <w:rFonts w:hint="eastAsia" w:ascii="宋体" w:hAnsi="宋体" w:eastAsia="宋体" w:cs="宋体;SimSun"/>
                <w:b/>
                <w:bCs/>
                <w:color w:val="auto"/>
                <w:kern w:val="2"/>
                <w:highlight w:val="none"/>
              </w:rPr>
              <w:t>文件中加“</w:t>
            </w:r>
            <w:r>
              <w:rPr>
                <w:rFonts w:hint="eastAsia" w:ascii="宋体" w:hAnsi="宋体" w:eastAsia="宋体" w:cs="宋体"/>
                <w:b/>
                <w:bCs/>
                <w:color w:val="auto"/>
                <w:highlight w:val="none"/>
              </w:rPr>
              <w:t>★”</w:t>
            </w:r>
            <w:r>
              <w:rPr>
                <w:rFonts w:hint="eastAsia" w:ascii="宋体" w:hAnsi="宋体" w:eastAsia="宋体" w:cs="宋体;SimSun"/>
                <w:b/>
                <w:bCs/>
                <w:color w:val="auto"/>
                <w:kern w:val="2"/>
                <w:highlight w:val="none"/>
              </w:rPr>
              <w:t>引起重视，如不满足此类条款的规定，将视为未实质性响应</w:t>
            </w:r>
            <w:r>
              <w:rPr>
                <w:rFonts w:hint="eastAsia" w:ascii="宋体" w:hAnsi="宋体" w:eastAsia="宋体" w:cs="宋体;SimSun"/>
                <w:b/>
                <w:bCs/>
                <w:color w:val="auto"/>
                <w:kern w:val="2"/>
                <w:highlight w:val="none"/>
                <w:lang w:eastAsia="zh-CN"/>
              </w:rPr>
              <w:t>招标</w:t>
            </w:r>
            <w:r>
              <w:rPr>
                <w:rFonts w:hint="eastAsia" w:ascii="宋体" w:hAnsi="宋体" w:eastAsia="宋体" w:cs="宋体;SimSun"/>
                <w:b/>
                <w:bCs/>
                <w:color w:val="auto"/>
                <w:kern w:val="2"/>
                <w:highlight w:val="none"/>
              </w:rPr>
              <w:t>文件要求，其投标无效。</w:t>
            </w:r>
          </w:p>
          <w:p>
            <w:pPr>
              <w:pStyle w:val="33"/>
              <w:spacing w:line="400" w:lineRule="exact"/>
              <w:jc w:val="both"/>
              <w:rPr>
                <w:rFonts w:ascii="宋体" w:hAnsi="宋体" w:eastAsia="宋体" w:cs="宋体"/>
                <w:b/>
                <w:color w:val="auto"/>
                <w:kern w:val="1"/>
                <w:highlight w:val="none"/>
              </w:rPr>
            </w:pPr>
            <w:r>
              <w:rPr>
                <w:rFonts w:hint="eastAsia" w:ascii="宋体" w:hAnsi="宋体" w:eastAsia="宋体" w:cs="宋体"/>
                <w:b/>
                <w:color w:val="auto"/>
                <w:kern w:val="1"/>
                <w:highlight w:val="none"/>
              </w:rPr>
              <w:t>2、电子标书加盖法人章的两种方式:一种为法人（企业负责人）电子章；另一种为纸质手写版盖章后扫描，两种方式的任意一种在评审时均予认可。</w:t>
            </w:r>
          </w:p>
          <w:p>
            <w:pPr>
              <w:pStyle w:val="33"/>
              <w:spacing w:line="400" w:lineRule="exact"/>
              <w:jc w:val="both"/>
              <w:rPr>
                <w:rFonts w:ascii="宋体" w:hAnsi="宋体" w:eastAsia="宋体" w:cs="宋体"/>
                <w:b/>
                <w:bCs/>
                <w:color w:val="auto"/>
                <w:kern w:val="2"/>
                <w:highlight w:val="none"/>
              </w:rPr>
            </w:pPr>
            <w:r>
              <w:rPr>
                <w:rFonts w:hint="eastAsia" w:ascii="宋体" w:hAnsi="宋体" w:eastAsia="宋体" w:cs="宋体"/>
                <w:b/>
                <w:bCs/>
                <w:color w:val="auto"/>
                <w:kern w:val="2"/>
                <w:highlight w:val="none"/>
              </w:rPr>
              <w:t>3、潜在供应商领取</w:t>
            </w:r>
            <w:r>
              <w:rPr>
                <w:rFonts w:hint="eastAsia" w:ascii="宋体" w:hAnsi="宋体" w:eastAsia="宋体" w:cs="宋体;SimSun"/>
                <w:b/>
                <w:bCs/>
                <w:color w:val="auto"/>
                <w:kern w:val="2"/>
                <w:highlight w:val="none"/>
                <w:lang w:eastAsia="zh-CN"/>
              </w:rPr>
              <w:t>招标</w:t>
            </w:r>
            <w:r>
              <w:rPr>
                <w:rFonts w:hint="eastAsia" w:ascii="宋体" w:hAnsi="宋体" w:eastAsia="宋体" w:cs="宋体;SimSun"/>
                <w:b/>
                <w:bCs/>
                <w:color w:val="auto"/>
                <w:kern w:val="2"/>
                <w:highlight w:val="none"/>
              </w:rPr>
              <w:t>文件</w:t>
            </w:r>
            <w:r>
              <w:rPr>
                <w:rFonts w:hint="eastAsia" w:ascii="宋体" w:hAnsi="宋体" w:eastAsia="宋体" w:cs="宋体"/>
                <w:b/>
                <w:bCs/>
                <w:color w:val="auto"/>
                <w:kern w:val="2"/>
                <w:highlight w:val="none"/>
              </w:rPr>
              <w:t>须提前完成注册并成为正式供应商、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pPr>
              <w:pStyle w:val="33"/>
              <w:spacing w:line="400" w:lineRule="exact"/>
              <w:jc w:val="both"/>
              <w:rPr>
                <w:rFonts w:ascii="宋体" w:hAnsi="宋体" w:eastAsia="宋体" w:cs="宋体"/>
                <w:b/>
                <w:bCs/>
                <w:color w:val="auto"/>
                <w:kern w:val="2"/>
                <w:highlight w:val="none"/>
              </w:rPr>
            </w:pPr>
            <w:r>
              <w:rPr>
                <w:rFonts w:hint="eastAsia" w:ascii="宋体" w:hAnsi="宋体" w:eastAsia="宋体" w:cs="宋体"/>
                <w:b/>
                <w:bCs/>
                <w:color w:val="auto"/>
                <w:kern w:val="2"/>
                <w:highlight w:val="none"/>
              </w:rPr>
              <w:t>4、供应商操作指南详见新疆政府采购网（ccgp-xinjiang.gov.cn）—办事指南—操作指南</w:t>
            </w:r>
          </w:p>
          <w:p>
            <w:pPr>
              <w:pStyle w:val="33"/>
              <w:spacing w:line="400" w:lineRule="exact"/>
              <w:jc w:val="both"/>
              <w:rPr>
                <w:rFonts w:ascii="宋体" w:hAnsi="宋体" w:eastAsia="宋体" w:cs="宋体"/>
                <w:color w:val="auto"/>
                <w:kern w:val="2"/>
                <w:highlight w:val="none"/>
              </w:rPr>
            </w:pPr>
            <w:r>
              <w:rPr>
                <w:rFonts w:hint="eastAsia" w:ascii="宋体" w:hAnsi="宋体" w:eastAsia="宋体" w:cs="宋体"/>
                <w:b/>
                <w:bCs/>
                <w:color w:val="auto"/>
                <w:kern w:val="2"/>
                <w:highlight w:val="none"/>
              </w:rPr>
              <w:t>5、系统操作问题请咨询技术支持电话400-881-7190，CA办理问题请咨询新疆CA服务电话0991-2819290，或加QQ号800175577。</w:t>
            </w:r>
          </w:p>
          <w:p>
            <w:pPr>
              <w:pStyle w:val="33"/>
              <w:spacing w:line="400" w:lineRule="exact"/>
              <w:jc w:val="both"/>
              <w:rPr>
                <w:rFonts w:ascii="宋体" w:hAnsi="宋体" w:eastAsia="宋体" w:cs="宋体"/>
                <w:b/>
                <w:bCs/>
                <w:color w:val="auto"/>
                <w:kern w:val="2"/>
                <w:highlight w:val="none"/>
              </w:rPr>
            </w:pPr>
            <w:r>
              <w:rPr>
                <w:rFonts w:hint="eastAsia" w:ascii="宋体" w:hAnsi="宋体" w:cs="宋体"/>
                <w:b/>
                <w:bCs/>
                <w:color w:val="auto"/>
                <w:kern w:val="2"/>
                <w:highlight w:val="none"/>
              </w:rPr>
              <w:t>6、开标注意事项：</w:t>
            </w:r>
          </w:p>
          <w:p>
            <w:pPr>
              <w:pStyle w:val="33"/>
              <w:spacing w:line="400" w:lineRule="exact"/>
              <w:jc w:val="both"/>
              <w:rPr>
                <w:rFonts w:ascii="宋体" w:hAnsi="宋体" w:cs="宋体"/>
                <w:b/>
                <w:bCs/>
                <w:color w:val="auto"/>
                <w:kern w:val="2"/>
                <w:highlight w:val="none"/>
              </w:rPr>
            </w:pPr>
            <w:r>
              <w:rPr>
                <w:rFonts w:hint="eastAsia" w:ascii="宋体" w:hAnsi="宋体" w:cs="宋体"/>
                <w:b/>
                <w:bCs/>
                <w:color w:val="auto"/>
                <w:kern w:val="2"/>
                <w:highlight w:val="none"/>
              </w:rPr>
              <w:t>（1）开标时推荐使用Chrome浏览器，且使用的电脑已经安装最新的CA驱动；</w:t>
            </w:r>
          </w:p>
          <w:p>
            <w:pPr>
              <w:pStyle w:val="33"/>
              <w:spacing w:line="400" w:lineRule="exact"/>
              <w:jc w:val="both"/>
              <w:rPr>
                <w:rFonts w:ascii="宋体" w:hAnsi="宋体" w:cs="宋体"/>
                <w:b/>
                <w:bCs/>
                <w:color w:val="auto"/>
                <w:kern w:val="2"/>
                <w:highlight w:val="none"/>
              </w:rPr>
            </w:pPr>
            <w:r>
              <w:rPr>
                <w:rFonts w:hint="eastAsia" w:ascii="宋体" w:hAnsi="宋体" w:cs="宋体"/>
                <w:b/>
                <w:bCs/>
                <w:color w:val="auto"/>
                <w:kern w:val="2"/>
                <w:highlight w:val="none"/>
              </w:rPr>
              <w:t>（2）开标时请使用您本次加密使用的CA进行解密；开标解密时需使用CA的密码，并确开标人员已知晓正确的密码。</w:t>
            </w:r>
          </w:p>
          <w:p>
            <w:pPr>
              <w:pStyle w:val="33"/>
              <w:spacing w:line="400" w:lineRule="exact"/>
              <w:jc w:val="both"/>
              <w:rPr>
                <w:rFonts w:ascii="宋体" w:hAnsi="宋体" w:eastAsia="宋体" w:cs="宋体"/>
                <w:b/>
                <w:bCs/>
                <w:color w:val="auto"/>
                <w:kern w:val="2"/>
                <w:highlight w:val="none"/>
              </w:rPr>
            </w:pPr>
            <w:r>
              <w:rPr>
                <w:rFonts w:hint="eastAsia" w:ascii="宋体" w:hAnsi="宋体" w:cs="宋体"/>
                <w:b/>
                <w:bCs/>
                <w:color w:val="auto"/>
                <w:kern w:val="2"/>
                <w:highlight w:val="none"/>
              </w:rPr>
              <w:t>（3）推荐使用制作生成电子标书的电脑进行解密。</w:t>
            </w:r>
          </w:p>
          <w:p>
            <w:pPr>
              <w:pStyle w:val="33"/>
              <w:spacing w:line="400" w:lineRule="exact"/>
              <w:jc w:val="both"/>
              <w:rPr>
                <w:rFonts w:hint="eastAsia" w:ascii="宋体" w:hAnsi="宋体" w:eastAsia="宋体" w:cs="宋体"/>
                <w:b/>
                <w:color w:val="auto"/>
                <w:kern w:val="1"/>
                <w:highlight w:val="none"/>
              </w:rPr>
            </w:pPr>
            <w:r>
              <w:rPr>
                <w:rFonts w:hint="eastAsia" w:ascii="宋体" w:hAnsi="宋体" w:cs="宋体"/>
                <w:b/>
                <w:bCs/>
                <w:color w:val="auto"/>
                <w:kern w:val="2"/>
                <w:highlight w:val="none"/>
              </w:rPr>
              <w:t>（4）开标解密路径：登录政采云平台，进入【项目采购】应用—【开标评标】菜单—【进入开标大厅】页面，找到当天开标的项目。</w:t>
            </w:r>
          </w:p>
        </w:tc>
      </w:tr>
      <w:bookmarkEnd w:id="33"/>
      <w:bookmarkEnd w:id="34"/>
    </w:tbl>
    <w:p>
      <w:pPr>
        <w:pStyle w:val="34"/>
        <w:spacing w:before="0" w:line="440" w:lineRule="exact"/>
        <w:jc w:val="center"/>
        <w:rPr>
          <w:rFonts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35" w:name="_Toc13766989"/>
      <w:bookmarkStart w:id="36" w:name="_Toc28642"/>
      <w:bookmarkStart w:id="37" w:name="_Toc1898"/>
      <w:r>
        <w:rPr>
          <w:rFonts w:hint="eastAsia" w:ascii="宋体" w:hAnsi="宋体" w:eastAsia="宋体" w:cs="宋体"/>
          <w:color w:val="auto"/>
          <w:sz w:val="28"/>
          <w:szCs w:val="28"/>
          <w:highlight w:val="none"/>
        </w:rPr>
        <w:t>二、</w:t>
      </w:r>
      <w:bookmarkEnd w:id="35"/>
      <w:r>
        <w:rPr>
          <w:rFonts w:hint="eastAsia" w:ascii="宋体" w:hAnsi="宋体" w:eastAsia="宋体" w:cs="宋体"/>
          <w:color w:val="auto"/>
          <w:sz w:val="28"/>
          <w:szCs w:val="24"/>
          <w:highlight w:val="none"/>
        </w:rPr>
        <w:t>供应商须知</w:t>
      </w:r>
      <w:bookmarkEnd w:id="36"/>
      <w:bookmarkEnd w:id="37"/>
    </w:p>
    <w:p>
      <w:pPr>
        <w:spacing w:before="156" w:beforeLines="50" w:after="156" w:afterLines="50" w:line="440" w:lineRule="exact"/>
        <w:jc w:val="center"/>
        <w:rPr>
          <w:rFonts w:ascii="宋体" w:hAnsi="宋体" w:eastAsia="宋体" w:cs="宋体"/>
          <w:b/>
          <w:color w:val="auto"/>
          <w:kern w:val="0"/>
          <w:sz w:val="24"/>
          <w:szCs w:val="24"/>
          <w:highlight w:val="none"/>
          <w:lang w:val="zh-CN"/>
        </w:rPr>
      </w:pPr>
      <w:bookmarkStart w:id="38" w:name="_Toc37090961"/>
      <w:bookmarkStart w:id="39" w:name="_Toc37090625"/>
      <w:bookmarkStart w:id="40" w:name="_Toc21030"/>
      <w:bookmarkStart w:id="41" w:name="_Toc13766990"/>
      <w:r>
        <w:rPr>
          <w:rFonts w:hint="eastAsia" w:ascii="宋体" w:hAnsi="宋体" w:eastAsia="宋体" w:cs="宋体"/>
          <w:b/>
          <w:color w:val="auto"/>
          <w:kern w:val="0"/>
          <w:sz w:val="24"/>
          <w:szCs w:val="24"/>
          <w:highlight w:val="none"/>
          <w:lang w:val="zh-CN"/>
        </w:rPr>
        <w:t>（一）总则</w:t>
      </w:r>
      <w:bookmarkEnd w:id="38"/>
      <w:bookmarkEnd w:id="39"/>
      <w:bookmarkEnd w:id="40"/>
    </w:p>
    <w:p>
      <w:pPr>
        <w:spacing w:line="440" w:lineRule="exact"/>
        <w:ind w:firstLine="482" w:firstLineChars="200"/>
        <w:rPr>
          <w:rFonts w:ascii="宋体" w:hAnsi="宋体" w:eastAsia="宋体" w:cs="宋体"/>
          <w:b/>
          <w:bCs/>
          <w:color w:val="auto"/>
          <w:sz w:val="24"/>
          <w:szCs w:val="24"/>
          <w:highlight w:val="none"/>
        </w:rPr>
      </w:pPr>
      <w:bookmarkStart w:id="42" w:name="_Toc37090626"/>
      <w:bookmarkStart w:id="43" w:name="_Toc37090962"/>
      <w:bookmarkStart w:id="44" w:name="_Toc29497"/>
      <w:r>
        <w:rPr>
          <w:rFonts w:hint="eastAsia" w:ascii="宋体" w:hAnsi="宋体" w:eastAsia="宋体" w:cs="宋体"/>
          <w:b/>
          <w:bCs/>
          <w:color w:val="auto"/>
          <w:sz w:val="24"/>
          <w:szCs w:val="24"/>
          <w:highlight w:val="none"/>
        </w:rPr>
        <w:t>1. 项目说明</w:t>
      </w:r>
      <w:bookmarkEnd w:id="42"/>
      <w:bookmarkEnd w:id="43"/>
      <w:bookmarkEnd w:id="44"/>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本项目的说明详见供应商须知前附表（以下简称“前附表”）所述。</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1.2本采购项目已经批准，采购人为</w:t>
      </w:r>
      <w:r>
        <w:rPr>
          <w:rFonts w:hint="eastAsia" w:ascii="宋体" w:hAnsi="宋体" w:eastAsia="宋体" w:cs="宋体"/>
          <w:color w:val="auto"/>
          <w:sz w:val="24"/>
          <w:szCs w:val="24"/>
          <w:highlight w:val="none"/>
          <w:u w:val="single"/>
          <w:lang w:val="en-US" w:eastAsia="zh-CN"/>
        </w:rPr>
        <w:t>新疆农业科学院核技术生物技术研究所</w:t>
      </w:r>
      <w:r>
        <w:rPr>
          <w:rFonts w:hint="eastAsia" w:ascii="宋体" w:hAnsi="宋体" w:eastAsia="宋体" w:cs="宋体"/>
          <w:color w:val="auto"/>
          <w:sz w:val="24"/>
          <w:szCs w:val="24"/>
          <w:highlight w:val="none"/>
        </w:rPr>
        <w:t>，该项目已具备采购条件，现对该项目进行</w:t>
      </w:r>
      <w:r>
        <w:rPr>
          <w:rFonts w:hint="eastAsia" w:ascii="宋体" w:hAnsi="宋体" w:eastAsia="宋体" w:cs="宋体"/>
          <w:color w:val="auto"/>
          <w:sz w:val="24"/>
          <w:szCs w:val="24"/>
          <w:highlight w:val="none"/>
          <w:lang w:eastAsia="zh-CN"/>
        </w:rPr>
        <w:t>公开招标</w:t>
      </w:r>
      <w:r>
        <w:rPr>
          <w:rFonts w:hint="eastAsia" w:ascii="宋体" w:hAnsi="宋体" w:eastAsia="宋体" w:cs="宋体"/>
          <w:color w:val="auto"/>
          <w:sz w:val="24"/>
          <w:szCs w:val="24"/>
          <w:highlight w:val="none"/>
        </w:rPr>
        <w:t>。</w:t>
      </w:r>
    </w:p>
    <w:bookmarkEnd w:id="41"/>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 本招标项目供应商的资格审查采取资格后审方式。本次招标不接受联合体投标、不接受备选方案。</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资格必须符合供应商须知前附表说明，通过资格后审的供应商为合格的供应商。合格的供应商必须符合招标文件中对供应商的规定，且具备独立完成所投项目或所投标项的能力，中标后不允许转包、违法分包。</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 资格后审包括下列的内容</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供应商具有独立法人资格并满足“前附表”规定的资格要求；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招标文件有要求供应商法定代表人或其授权代表签字或盖章和加盖供应商公章要求的，供应商须按招标文件要求签署；</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1.4.3 交货期符合招标文件要求；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1.4.4 交货地点符合招标文件规定；</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1.4.5 投标内容、数量、质量、服务等满足招标文件要求；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1.4.6 投标文件中所提条件均须符合采购人的要求；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1.4.7 符合招标文件中规定的其他实质性要求；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1.4.8 无法律、法规和规章禁止的其他情况。</w:t>
      </w:r>
    </w:p>
    <w:p>
      <w:pPr>
        <w:pStyle w:val="35"/>
        <w:spacing w:line="440" w:lineRule="exact"/>
        <w:ind w:firstLine="482" w:firstLineChars="200"/>
        <w:rPr>
          <w:rFonts w:hint="eastAsia" w:ascii="宋体" w:hAnsi="宋体" w:eastAsia="宋体" w:cs="宋体"/>
          <w:b/>
          <w:bCs/>
          <w:color w:val="auto"/>
          <w:sz w:val="24"/>
        </w:rPr>
      </w:pPr>
      <w:bookmarkStart w:id="45" w:name="_Toc17644"/>
      <w:bookmarkStart w:id="46" w:name="_Toc37090627"/>
      <w:bookmarkStart w:id="47" w:name="_Toc37090963"/>
      <w:r>
        <w:rPr>
          <w:rFonts w:hint="eastAsia" w:ascii="宋体" w:hAnsi="宋体" w:eastAsia="宋体" w:cs="宋体"/>
          <w:b/>
          <w:bCs/>
          <w:color w:val="auto"/>
          <w:sz w:val="24"/>
        </w:rPr>
        <w:t>2. 招标范围</w:t>
      </w:r>
      <w:bookmarkEnd w:id="45"/>
      <w:bookmarkEnd w:id="46"/>
      <w:bookmarkEnd w:id="47"/>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 本招标项目的招标范围已通过“前附表”第1项采购内容所述，指本项目招标文件中范围内所要求的所有工作内容。</w:t>
      </w:r>
    </w:p>
    <w:p>
      <w:pPr>
        <w:pStyle w:val="35"/>
        <w:spacing w:line="440" w:lineRule="exact"/>
        <w:ind w:firstLine="482" w:firstLineChars="200"/>
        <w:rPr>
          <w:rFonts w:hint="eastAsia" w:ascii="宋体" w:hAnsi="宋体" w:eastAsia="宋体" w:cs="宋体"/>
          <w:b/>
          <w:bCs/>
          <w:color w:val="auto"/>
          <w:sz w:val="24"/>
        </w:rPr>
      </w:pPr>
      <w:bookmarkStart w:id="48" w:name="_Toc37090964"/>
      <w:bookmarkStart w:id="49" w:name="_Toc26876"/>
      <w:bookmarkStart w:id="50" w:name="_Toc37090628"/>
      <w:r>
        <w:rPr>
          <w:rFonts w:hint="eastAsia" w:ascii="宋体" w:hAnsi="宋体" w:eastAsia="宋体" w:cs="宋体"/>
          <w:b/>
          <w:bCs/>
          <w:color w:val="auto"/>
          <w:sz w:val="24"/>
        </w:rPr>
        <w:t>3. 适用法律及约束力</w:t>
      </w:r>
      <w:bookmarkEnd w:id="48"/>
      <w:bookmarkEnd w:id="49"/>
      <w:bookmarkEnd w:id="50"/>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3.1 本次招标及由本次招标产生的合同受中华人民共和国的相关法律、法规制约和保护。供应商一旦领取了招标文件并参加本项目，即被认为接受了招标文件中的所有条件和规定。</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3.2 供应商应保证，在中华人民共和国境内使用投标成果、服务或其任何一部分时，不会产生因第三方提出侵犯其专利权或其它知识产权而引起的法律和经济纠纷。</w:t>
      </w:r>
    </w:p>
    <w:p>
      <w:pPr>
        <w:pStyle w:val="35"/>
        <w:spacing w:line="440" w:lineRule="exact"/>
        <w:ind w:firstLine="482" w:firstLineChars="200"/>
        <w:rPr>
          <w:rFonts w:hint="eastAsia" w:ascii="宋体" w:hAnsi="宋体" w:eastAsia="宋体" w:cs="宋体"/>
          <w:b/>
          <w:bCs/>
          <w:color w:val="auto"/>
          <w:sz w:val="24"/>
        </w:rPr>
      </w:pPr>
      <w:bookmarkStart w:id="51" w:name="_Toc18819"/>
      <w:bookmarkStart w:id="52" w:name="_Toc37090629"/>
      <w:bookmarkStart w:id="53" w:name="_Toc37090965"/>
      <w:r>
        <w:rPr>
          <w:rFonts w:hint="eastAsia" w:ascii="宋体" w:hAnsi="宋体" w:eastAsia="宋体" w:cs="宋体"/>
          <w:b/>
          <w:bCs/>
          <w:color w:val="auto"/>
          <w:sz w:val="24"/>
        </w:rPr>
        <w:t>4. 招标项目实施要求</w:t>
      </w:r>
      <w:bookmarkEnd w:id="51"/>
      <w:bookmarkEnd w:id="52"/>
      <w:bookmarkEnd w:id="53"/>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 质量标准已通过“前附表”第3项所述，本招标项目的质量等级标准为合格（通过采购人及有关部门组织的项目验收）。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 供应方与采购人签订合同后，按照招标文件及合同相关的要求编制现场服务计划。</w:t>
      </w:r>
    </w:p>
    <w:p>
      <w:pPr>
        <w:pStyle w:val="35"/>
        <w:spacing w:line="440" w:lineRule="exact"/>
        <w:ind w:firstLine="482" w:firstLineChars="200"/>
        <w:rPr>
          <w:rFonts w:hint="eastAsia" w:ascii="宋体" w:hAnsi="宋体" w:eastAsia="宋体" w:cs="宋体"/>
          <w:b/>
          <w:bCs/>
          <w:color w:val="auto"/>
          <w:sz w:val="24"/>
        </w:rPr>
      </w:pPr>
      <w:bookmarkStart w:id="54" w:name="_Toc37090630"/>
      <w:bookmarkStart w:id="55" w:name="_Toc37090966"/>
      <w:bookmarkStart w:id="56" w:name="_Toc14650"/>
      <w:r>
        <w:rPr>
          <w:rFonts w:hint="eastAsia" w:ascii="宋体" w:hAnsi="宋体" w:eastAsia="宋体" w:cs="宋体"/>
          <w:b/>
          <w:bCs/>
          <w:color w:val="auto"/>
          <w:sz w:val="24"/>
        </w:rPr>
        <w:t>5. 交货期及交货地点</w:t>
      </w:r>
      <w:bookmarkEnd w:id="54"/>
      <w:bookmarkEnd w:id="55"/>
      <w:bookmarkEnd w:id="56"/>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5.1 交货期已通过“前附表”所述，是指完成本项目采购内容及配套服务工作、验收合格并移交采购人的时间；交货地点已通过“前附表”所述。</w:t>
      </w:r>
    </w:p>
    <w:p>
      <w:pPr>
        <w:pStyle w:val="35"/>
        <w:spacing w:line="440" w:lineRule="exact"/>
        <w:ind w:firstLine="482" w:firstLineChars="200"/>
        <w:rPr>
          <w:rFonts w:hint="eastAsia" w:ascii="宋体" w:hAnsi="宋体" w:eastAsia="宋体" w:cs="宋体"/>
          <w:b/>
          <w:bCs/>
          <w:color w:val="auto"/>
          <w:sz w:val="24"/>
        </w:rPr>
      </w:pPr>
      <w:bookmarkStart w:id="57" w:name="_Toc4069"/>
      <w:bookmarkStart w:id="58" w:name="_Toc37090967"/>
      <w:bookmarkStart w:id="59" w:name="_Toc37090631"/>
      <w:r>
        <w:rPr>
          <w:rFonts w:hint="eastAsia" w:ascii="宋体" w:hAnsi="宋体" w:eastAsia="宋体" w:cs="宋体"/>
          <w:b/>
          <w:bCs/>
          <w:color w:val="auto"/>
          <w:sz w:val="24"/>
        </w:rPr>
        <w:t>6. 资金来源</w:t>
      </w:r>
      <w:bookmarkEnd w:id="57"/>
      <w:bookmarkEnd w:id="58"/>
      <w:bookmarkEnd w:id="59"/>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6.1 采购单位的资金通过“前附表”第1项所述的方式获得，并将部分资金用于本项目合同下的合格支付。</w:t>
      </w:r>
    </w:p>
    <w:p>
      <w:pPr>
        <w:pStyle w:val="35"/>
        <w:spacing w:line="440" w:lineRule="exact"/>
        <w:ind w:firstLine="482" w:firstLineChars="200"/>
        <w:rPr>
          <w:rFonts w:hint="eastAsia" w:ascii="宋体" w:hAnsi="宋体" w:eastAsia="宋体" w:cs="宋体"/>
          <w:b/>
          <w:bCs/>
          <w:color w:val="auto"/>
          <w:sz w:val="24"/>
        </w:rPr>
      </w:pPr>
      <w:bookmarkStart w:id="60" w:name="_Toc37090968"/>
      <w:bookmarkStart w:id="61" w:name="_Toc37090632"/>
      <w:bookmarkStart w:id="62" w:name="_Toc19811"/>
      <w:r>
        <w:rPr>
          <w:rFonts w:hint="eastAsia" w:ascii="宋体" w:hAnsi="宋体" w:eastAsia="宋体" w:cs="宋体"/>
          <w:b/>
          <w:bCs/>
          <w:color w:val="auto"/>
          <w:sz w:val="24"/>
        </w:rPr>
        <w:t>7. 供应商资格要求</w:t>
      </w:r>
      <w:bookmarkEnd w:id="60"/>
      <w:bookmarkEnd w:id="61"/>
      <w:bookmarkEnd w:id="62"/>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供应商资格要求须满足“前附表”第4项要求。</w:t>
      </w:r>
    </w:p>
    <w:p>
      <w:pPr>
        <w:pStyle w:val="35"/>
        <w:spacing w:line="440" w:lineRule="exact"/>
        <w:ind w:firstLine="482" w:firstLineChars="200"/>
        <w:rPr>
          <w:rFonts w:hint="eastAsia" w:ascii="宋体" w:hAnsi="宋体" w:eastAsia="宋体" w:cs="宋体"/>
          <w:b/>
          <w:bCs/>
          <w:color w:val="auto"/>
          <w:sz w:val="24"/>
        </w:rPr>
      </w:pPr>
      <w:bookmarkStart w:id="63" w:name="_Toc37090969"/>
      <w:bookmarkStart w:id="64" w:name="_Toc37090633"/>
      <w:bookmarkStart w:id="65" w:name="_Toc30617"/>
      <w:r>
        <w:rPr>
          <w:rFonts w:hint="eastAsia" w:ascii="宋体" w:hAnsi="宋体" w:eastAsia="宋体" w:cs="宋体"/>
          <w:b/>
          <w:bCs/>
          <w:color w:val="auto"/>
          <w:sz w:val="24"/>
        </w:rPr>
        <w:t>8. 投标费用</w:t>
      </w:r>
      <w:bookmarkEnd w:id="63"/>
      <w:bookmarkEnd w:id="64"/>
      <w:bookmarkEnd w:id="65"/>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供应商应承担其编制投标文件与递交投标文件所涉及的一切费用，不论投标结果如何，采购人或采购代理机构均无义务和责任承担这些费用。</w:t>
      </w:r>
    </w:p>
    <w:p>
      <w:pPr>
        <w:pStyle w:val="35"/>
        <w:numPr>
          <w:ilvl w:val="0"/>
          <w:numId w:val="2"/>
        </w:num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合格供应商的条件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 具有本项目生产、制造、供应或实施能力，符合、承认并承诺履行本文件各项规定的国内法人、其他组织或自然人均可参加投标。</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 遵守有关的国家法律、法规和条例，具备《中华人民共和国政府采购法》和本文件中规定的条件：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9.2.1 具有独立承担民事责任的能力； </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9.2.2 具有良好的商业信誉和健全的财务会计制度；</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9.2.3 具有履行合同所必需的设备和专业技术能力；</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9.2.4 具有依法缴纳税收和社会保障资金的良好记录；</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9.2.5 参加政府采购活动前三年内，在经营活动中没有重大违法记录；</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9.2.6 法律、行政法规规定的其他条件；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9.2.7 具有本招标文件第二部分“投标须知前附表”中第4项规定的资格条件。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 供应商之间如果存在下列情形之一的，不得同时参加同一包（标段）或者不分包（标段）的同一项目投标：</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9.3.1 法定代表人为同一个人的两个及两个以上法人；</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9.3.2 母公司、全资子公司及其控股公司；</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9.3.3 参加投标的其他组织之间存在特殊的利害关系的；</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9.3.4 法律和行政法规规定的其他情形。</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9.4供应商登录政采云平台https://www.zcygov.cn/，在“项目采购”项下的“获取采购文件”自行领取招标文件。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9.5 供应商按时足额交纳投标保证金。</w:t>
      </w:r>
    </w:p>
    <w:p>
      <w:pPr>
        <w:pStyle w:val="35"/>
        <w:spacing w:line="440" w:lineRule="exact"/>
        <w:ind w:firstLine="482" w:firstLineChars="200"/>
        <w:rPr>
          <w:rFonts w:hint="eastAsia" w:ascii="宋体" w:hAnsi="宋体" w:eastAsia="宋体" w:cs="宋体"/>
          <w:b/>
          <w:bCs/>
          <w:color w:val="auto"/>
          <w:sz w:val="24"/>
        </w:rPr>
      </w:pPr>
      <w:bookmarkStart w:id="66" w:name="_Toc37090635"/>
      <w:bookmarkStart w:id="67" w:name="_Toc37090971"/>
      <w:bookmarkStart w:id="68" w:name="_Toc6998"/>
      <w:r>
        <w:rPr>
          <w:rFonts w:hint="eastAsia" w:ascii="宋体" w:hAnsi="宋体" w:eastAsia="宋体" w:cs="宋体"/>
          <w:b/>
          <w:bCs/>
          <w:color w:val="auto"/>
          <w:sz w:val="24"/>
        </w:rPr>
        <w:t>10. 联合体投标</w:t>
      </w:r>
      <w:bookmarkEnd w:id="66"/>
      <w:bookmarkEnd w:id="67"/>
      <w:bookmarkEnd w:id="68"/>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10.1 投标须知前附表中接受联合体投标的，供应商可以联合体形式投标，否则联合体投标视为无效投标；接受联合体投标的，除应符合本章第7</w:t>
      </w:r>
      <w:r>
        <w:rPr>
          <w:rFonts w:hint="eastAsia" w:ascii="宋体" w:hAnsi="宋体" w:eastAsia="宋体" w:cs="宋体"/>
          <w:color w:val="auto"/>
          <w:sz w:val="24"/>
          <w:lang w:val="zh-CN"/>
        </w:rPr>
        <w:t>款</w:t>
      </w:r>
      <w:r>
        <w:rPr>
          <w:rFonts w:hint="eastAsia" w:ascii="宋体" w:hAnsi="宋体" w:eastAsia="宋体" w:cs="宋体"/>
          <w:color w:val="auto"/>
          <w:sz w:val="24"/>
        </w:rPr>
        <w:t xml:space="preserve">规定外，还应遵守以下规定： </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10.1.1 联合体各方应按招标文件提供的格式签订联合体协议，明确联合体牵头人和各方的权利义务、合同工作量比例；</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10.1.2 联合体各方签订联合体协议书后，不得再单独参加或者与其他供应商组成新的联合体参加同一项目的采购活动。</w:t>
      </w:r>
    </w:p>
    <w:p>
      <w:pPr>
        <w:pStyle w:val="35"/>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 信用信息查询</w:t>
      </w:r>
    </w:p>
    <w:p>
      <w:pPr>
        <w:pStyle w:val="35"/>
        <w:spacing w:line="440" w:lineRule="exact"/>
        <w:ind w:firstLine="480" w:firstLineChars="200"/>
        <w:rPr>
          <w:rFonts w:hint="eastAsia" w:ascii="宋体" w:hAnsi="宋体" w:eastAsia="宋体" w:cs="宋体"/>
          <w:color w:val="auto"/>
          <w:sz w:val="24"/>
        </w:rPr>
      </w:pPr>
      <w:bookmarkStart w:id="69" w:name="_Toc37090972"/>
      <w:bookmarkStart w:id="70" w:name="_Toc37090636"/>
      <w:r>
        <w:rPr>
          <w:rFonts w:hint="eastAsia" w:ascii="宋体" w:hAnsi="宋体" w:eastAsia="宋体" w:cs="宋体"/>
          <w:color w:val="auto"/>
          <w:sz w:val="24"/>
        </w:rPr>
        <w:t>★11.1 查询渠道：“信用中国”网站（www.creditchina.gov.cn）、“中国政府采购网”（</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"http://www.ccgp.gov.cn"</w:instrText>
      </w:r>
      <w:r>
        <w:rPr>
          <w:rFonts w:hint="eastAsia" w:ascii="宋体" w:hAnsi="宋体" w:eastAsia="宋体" w:cs="宋体"/>
          <w:color w:val="auto"/>
          <w:sz w:val="24"/>
        </w:rPr>
        <w:fldChar w:fldCharType="separate"/>
      </w:r>
      <w:r>
        <w:rPr>
          <w:rFonts w:hint="eastAsia" w:ascii="宋体" w:hAnsi="宋体" w:eastAsia="宋体" w:cs="宋体"/>
          <w:color w:val="auto"/>
          <w:sz w:val="24"/>
        </w:rPr>
        <w:t>www.ccgp.gov.cn</w:t>
      </w:r>
      <w:r>
        <w:rPr>
          <w:rFonts w:hint="eastAsia" w:ascii="宋体" w:hAnsi="宋体" w:eastAsia="宋体" w:cs="宋体"/>
          <w:color w:val="auto"/>
          <w:sz w:val="24"/>
        </w:rPr>
        <w:fldChar w:fldCharType="end"/>
      </w:r>
      <w:r>
        <w:rPr>
          <w:rFonts w:hint="eastAsia" w:ascii="宋体" w:hAnsi="宋体" w:eastAsia="宋体" w:cs="宋体"/>
          <w:color w:val="auto"/>
          <w:sz w:val="24"/>
        </w:rPr>
        <w:t>）。</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查询截止时间：</w:t>
      </w:r>
      <w:r>
        <w:rPr>
          <w:rFonts w:hint="eastAsia" w:ascii="宋体" w:hAnsi="宋体" w:cs="宋体"/>
          <w:color w:val="auto"/>
          <w:sz w:val="24"/>
          <w:lang w:eastAsia="zh-CN"/>
        </w:rPr>
        <w:t>2023年08月08日11:00时</w:t>
      </w:r>
      <w:r>
        <w:rPr>
          <w:rFonts w:hint="eastAsia" w:ascii="宋体" w:hAnsi="宋体" w:eastAsia="宋体" w:cs="宋体"/>
          <w:color w:val="auto"/>
          <w:sz w:val="24"/>
        </w:rPr>
        <w:t>（北京时间）。</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11.4 信用信息查询由采购代理机构在开标后通过本须知11.1所述渠道进行网上查询，对存在本须知11.3所述情形的供应商，将对其查询结果的网页截图作为查询记录和证据留存。</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11.5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35"/>
        <w:spacing w:line="440" w:lineRule="exact"/>
        <w:ind w:firstLine="482" w:firstLineChars="200"/>
        <w:jc w:val="center"/>
        <w:rPr>
          <w:rFonts w:hint="eastAsia" w:ascii="宋体" w:hAnsi="宋体" w:eastAsia="宋体" w:cs="宋体"/>
          <w:b/>
          <w:bCs/>
          <w:color w:val="auto"/>
          <w:sz w:val="24"/>
          <w:lang w:val="zh-CN"/>
        </w:rPr>
      </w:pPr>
    </w:p>
    <w:p>
      <w:pPr>
        <w:pStyle w:val="35"/>
        <w:spacing w:line="440" w:lineRule="exact"/>
        <w:ind w:firstLine="482" w:firstLineChars="200"/>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（二）招标文件</w:t>
      </w:r>
      <w:bookmarkEnd w:id="69"/>
      <w:bookmarkEnd w:id="70"/>
    </w:p>
    <w:p>
      <w:pPr>
        <w:pStyle w:val="35"/>
        <w:spacing w:line="440" w:lineRule="exact"/>
        <w:ind w:firstLine="482" w:firstLineChars="200"/>
        <w:rPr>
          <w:rFonts w:hint="eastAsia" w:ascii="宋体" w:hAnsi="宋体" w:eastAsia="宋体" w:cs="宋体"/>
          <w:b/>
          <w:bCs/>
          <w:color w:val="auto"/>
          <w:sz w:val="24"/>
        </w:rPr>
      </w:pPr>
      <w:bookmarkStart w:id="71" w:name="_Toc37090973"/>
      <w:bookmarkStart w:id="72" w:name="_Toc10669"/>
      <w:bookmarkStart w:id="73" w:name="_Toc37090637"/>
      <w:r>
        <w:rPr>
          <w:rFonts w:hint="eastAsia" w:ascii="宋体" w:hAnsi="宋体" w:eastAsia="宋体" w:cs="宋体"/>
          <w:b/>
          <w:bCs/>
          <w:color w:val="auto"/>
          <w:sz w:val="24"/>
        </w:rPr>
        <w:t>12. 招标文件的组成</w:t>
      </w:r>
      <w:bookmarkEnd w:id="71"/>
      <w:bookmarkEnd w:id="72"/>
      <w:bookmarkEnd w:id="73"/>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 招标文件包括下列内容</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第一章 招标公告</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第二章 </w:t>
      </w:r>
      <w:r>
        <w:rPr>
          <w:rFonts w:hint="eastAsia" w:ascii="宋体" w:hAnsi="宋体" w:eastAsia="宋体" w:cs="宋体"/>
          <w:color w:val="auto"/>
          <w:sz w:val="24"/>
          <w:lang w:eastAsia="zh-CN"/>
        </w:rPr>
        <w:t>供应商</w:t>
      </w:r>
      <w:r>
        <w:rPr>
          <w:rFonts w:hint="eastAsia" w:ascii="宋体" w:hAnsi="宋体" w:eastAsia="宋体" w:cs="宋体"/>
          <w:color w:val="auto"/>
          <w:sz w:val="24"/>
        </w:rPr>
        <w:t>须知</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第三章 采购需求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第四章 合同条款</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第五章 评审办法</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第六章 投标文件格式</w:t>
      </w:r>
    </w:p>
    <w:p>
      <w:pPr>
        <w:pStyle w:val="35"/>
        <w:spacing w:line="440" w:lineRule="exact"/>
        <w:ind w:firstLine="480" w:firstLineChars="200"/>
        <w:rPr>
          <w:rFonts w:hint="eastAsia" w:ascii="宋体" w:hAnsi="宋体" w:eastAsia="宋体" w:cs="宋体"/>
          <w:b/>
          <w:bCs/>
          <w:color w:val="auto"/>
          <w:sz w:val="24"/>
          <w:lang w:val="zh-CN"/>
        </w:rPr>
      </w:pPr>
      <w:r>
        <w:rPr>
          <w:rFonts w:hint="eastAsia" w:ascii="宋体" w:hAnsi="宋体" w:eastAsia="宋体" w:cs="宋体"/>
          <w:color w:val="auto"/>
          <w:sz w:val="24"/>
          <w:lang w:val="zh-CN"/>
        </w:rPr>
        <w:t xml:space="preserve">12.2 </w:t>
      </w:r>
      <w:r>
        <w:rPr>
          <w:rFonts w:hint="eastAsia" w:ascii="宋体" w:hAnsi="宋体" w:eastAsia="宋体" w:cs="宋体"/>
          <w:b/>
          <w:bCs/>
          <w:color w:val="auto"/>
          <w:sz w:val="24"/>
          <w:lang w:val="zh-CN"/>
        </w:rPr>
        <w:t>招标的最小单位是标项。招标文件未分标项的，供应商须对全部招标内容投标，不得部分投标；招标文件分标项的，供应商应当以标项为单位编制并提交投标文件。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zh-CN"/>
        </w:rPr>
        <w:t>12.3 招标文件如果要求供应商提交备选投标方案的，供应商可以提交备选方案；否则，备选方案将被拒绝。</w:t>
      </w:r>
    </w:p>
    <w:p>
      <w:pPr>
        <w:pStyle w:val="35"/>
        <w:spacing w:line="44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12.4 招标文件由本文件及由采购人按招标文件有关规定发出的招标文件补充构成。</w:t>
      </w:r>
    </w:p>
    <w:p>
      <w:pPr>
        <w:pStyle w:val="35"/>
        <w:spacing w:line="44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12.5 招标文件的澄清、修改、招标答疑会纪要等书面材料在本招标项目中均称招标文件补充。</w:t>
      </w:r>
    </w:p>
    <w:p>
      <w:pPr>
        <w:pStyle w:val="35"/>
        <w:spacing w:line="44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pStyle w:val="35"/>
        <w:spacing w:line="440" w:lineRule="exact"/>
        <w:ind w:firstLine="480" w:firstLineChars="200"/>
        <w:rPr>
          <w:rFonts w:hint="eastAsia" w:ascii="宋体" w:hAnsi="宋体" w:eastAsia="宋体" w:cs="宋体"/>
          <w:color w:val="auto"/>
          <w:sz w:val="24"/>
          <w:lang w:val="zh-CN"/>
        </w:rPr>
      </w:pPr>
      <w:bookmarkStart w:id="74" w:name="_Toc37090974"/>
      <w:bookmarkStart w:id="75" w:name="_Toc37090638"/>
      <w:bookmarkStart w:id="76" w:name="_Toc12268"/>
      <w:r>
        <w:rPr>
          <w:rFonts w:hint="eastAsia" w:ascii="宋体" w:hAnsi="宋体" w:eastAsia="宋体" w:cs="宋体"/>
          <w:color w:val="auto"/>
          <w:sz w:val="24"/>
          <w:lang w:val="zh-CN"/>
        </w:rPr>
        <w:t>12.7 供应商应认真审阅和理解</w:t>
      </w:r>
      <w:r>
        <w:rPr>
          <w:rFonts w:hint="eastAsia" w:ascii="宋体" w:hAnsi="宋体" w:eastAsia="宋体" w:cs="宋体"/>
          <w:color w:val="auto"/>
          <w:sz w:val="24"/>
        </w:rPr>
        <w:t>招标文件</w:t>
      </w:r>
      <w:r>
        <w:rPr>
          <w:rFonts w:hint="eastAsia" w:ascii="宋体" w:hAnsi="宋体" w:eastAsia="宋体" w:cs="宋体"/>
          <w:color w:val="auto"/>
          <w:sz w:val="24"/>
          <w:lang w:val="zh-CN"/>
        </w:rPr>
        <w:t>所有内容，尤其注意</w:t>
      </w:r>
      <w:r>
        <w:rPr>
          <w:rFonts w:hint="eastAsia" w:ascii="宋体" w:hAnsi="宋体" w:eastAsia="宋体" w:cs="宋体"/>
          <w:color w:val="auto"/>
          <w:sz w:val="24"/>
        </w:rPr>
        <w:t>加“★”</w:t>
      </w:r>
      <w:r>
        <w:rPr>
          <w:rFonts w:hint="eastAsia" w:ascii="宋体" w:hAnsi="宋体" w:eastAsia="宋体" w:cs="宋体"/>
          <w:color w:val="auto"/>
          <w:sz w:val="24"/>
          <w:lang w:val="zh-CN"/>
        </w:rPr>
        <w:t>等的条款，按照招标文件要求编制投标文件。任何对招标文件的忽略或误解不能作为投标文件存在缺陷或瑕疵的理由，其风险由供应商承担。</w:t>
      </w:r>
    </w:p>
    <w:p>
      <w:pPr>
        <w:pStyle w:val="35"/>
        <w:spacing w:line="440" w:lineRule="exact"/>
        <w:ind w:firstLine="482" w:firstLineChars="200"/>
        <w:rPr>
          <w:rFonts w:hint="eastAsia" w:ascii="宋体" w:hAnsi="宋体" w:eastAsia="宋体" w:cs="宋体"/>
          <w:b/>
          <w:bCs/>
          <w:color w:val="auto"/>
          <w:sz w:val="24"/>
          <w:lang w:val="zh-CN"/>
        </w:rPr>
      </w:pPr>
      <w:r>
        <w:rPr>
          <w:rFonts w:hint="eastAsia" w:ascii="宋体" w:hAnsi="宋体" w:eastAsia="宋体" w:cs="宋体"/>
          <w:b/>
          <w:bCs/>
          <w:color w:val="auto"/>
          <w:sz w:val="24"/>
          <w:lang w:val="zh-CN"/>
        </w:rPr>
        <w:t>13. 招标文件的获取</w:t>
      </w:r>
      <w:bookmarkEnd w:id="74"/>
      <w:bookmarkEnd w:id="75"/>
      <w:bookmarkEnd w:id="76"/>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13.1 招标文件的提供期限自开始发出之日起不得少于五个工作日。具体提供期限见招标公告。</w:t>
      </w:r>
    </w:p>
    <w:p>
      <w:pPr>
        <w:pStyle w:val="35"/>
        <w:spacing w:line="440" w:lineRule="exact"/>
        <w:ind w:firstLine="482" w:firstLineChars="200"/>
        <w:rPr>
          <w:rFonts w:hint="eastAsia" w:ascii="宋体" w:hAnsi="宋体" w:eastAsia="宋体" w:cs="宋体"/>
          <w:b/>
          <w:bCs/>
          <w:color w:val="auto"/>
          <w:sz w:val="24"/>
        </w:rPr>
      </w:pPr>
      <w:bookmarkStart w:id="77" w:name="_Toc37090975"/>
      <w:bookmarkStart w:id="78" w:name="_Toc37090639"/>
      <w:bookmarkStart w:id="79" w:name="_Toc28565"/>
      <w:r>
        <w:rPr>
          <w:rFonts w:hint="eastAsia" w:ascii="宋体" w:hAnsi="宋体" w:eastAsia="宋体" w:cs="宋体"/>
          <w:b/>
          <w:bCs/>
          <w:color w:val="auto"/>
          <w:sz w:val="24"/>
        </w:rPr>
        <w:t>13.2</w:t>
      </w:r>
      <w:r>
        <w:rPr>
          <w:rFonts w:hint="eastAsia" w:ascii="宋体" w:hAnsi="宋体" w:eastAsia="宋体" w:cs="宋体"/>
          <w:b/>
          <w:bCs/>
          <w:color w:val="auto"/>
          <w:sz w:val="24"/>
          <w:lang w:val="zh-CN"/>
        </w:rPr>
        <w:t>凡符合资格要求并有意参加投标的供应商</w:t>
      </w:r>
      <w:r>
        <w:rPr>
          <w:rFonts w:hint="eastAsia" w:ascii="宋体" w:hAnsi="宋体" w:eastAsia="宋体" w:cs="宋体"/>
          <w:b/>
          <w:bCs/>
          <w:color w:val="auto"/>
          <w:sz w:val="24"/>
        </w:rPr>
        <w:t>,</w:t>
      </w:r>
      <w:r>
        <w:rPr>
          <w:rFonts w:hint="eastAsia" w:ascii="宋体" w:hAnsi="宋体" w:eastAsia="宋体" w:cs="宋体"/>
          <w:b/>
          <w:bCs/>
          <w:color w:val="auto"/>
          <w:sz w:val="24"/>
          <w:lang w:val="zh-CN"/>
        </w:rPr>
        <w:t>登录政采云平台</w:t>
      </w:r>
      <w:r>
        <w:rPr>
          <w:rFonts w:hint="eastAsia" w:ascii="宋体" w:hAnsi="宋体" w:eastAsia="宋体" w:cs="宋体"/>
          <w:b/>
          <w:bCs/>
          <w:color w:val="auto"/>
          <w:sz w:val="24"/>
        </w:rPr>
        <w:t>https://www.zcygov.cn/</w:t>
      </w:r>
      <w:r>
        <w:rPr>
          <w:rFonts w:hint="eastAsia" w:ascii="宋体" w:hAnsi="宋体" w:eastAsia="宋体" w:cs="宋体"/>
          <w:b/>
          <w:bCs/>
          <w:color w:val="auto"/>
          <w:sz w:val="24"/>
          <w:lang w:val="zh-CN"/>
        </w:rPr>
        <w:t>后进入</w:t>
      </w:r>
      <w:r>
        <w:rPr>
          <w:rFonts w:hint="eastAsia" w:ascii="宋体" w:hAnsi="宋体" w:eastAsia="宋体" w:cs="宋体"/>
          <w:b/>
          <w:bCs/>
          <w:color w:val="auto"/>
          <w:sz w:val="24"/>
        </w:rPr>
        <w:t>“</w:t>
      </w:r>
      <w:r>
        <w:rPr>
          <w:rFonts w:hint="eastAsia" w:ascii="宋体" w:hAnsi="宋体" w:eastAsia="宋体" w:cs="宋体"/>
          <w:b/>
          <w:bCs/>
          <w:color w:val="auto"/>
          <w:sz w:val="24"/>
          <w:lang w:val="zh-CN"/>
        </w:rPr>
        <w:t>项目采购</w:t>
      </w:r>
      <w:r>
        <w:rPr>
          <w:rFonts w:hint="eastAsia" w:ascii="宋体" w:hAnsi="宋体" w:eastAsia="宋体" w:cs="宋体"/>
          <w:b/>
          <w:bCs/>
          <w:color w:val="auto"/>
          <w:sz w:val="24"/>
        </w:rPr>
        <w:t>”</w:t>
      </w:r>
      <w:r>
        <w:rPr>
          <w:rFonts w:hint="eastAsia" w:ascii="宋体" w:hAnsi="宋体" w:eastAsia="宋体" w:cs="宋体"/>
          <w:b/>
          <w:bCs/>
          <w:color w:val="auto"/>
          <w:sz w:val="24"/>
          <w:lang w:val="zh-CN"/>
        </w:rPr>
        <w:t>应用</w:t>
      </w:r>
      <w:r>
        <w:rPr>
          <w:rFonts w:hint="eastAsia" w:ascii="宋体" w:hAnsi="宋体" w:eastAsia="宋体" w:cs="宋体"/>
          <w:b/>
          <w:bCs/>
          <w:color w:val="auto"/>
          <w:sz w:val="24"/>
        </w:rPr>
        <w:t>，</w:t>
      </w:r>
      <w:r>
        <w:rPr>
          <w:rFonts w:hint="eastAsia" w:ascii="宋体" w:hAnsi="宋体" w:eastAsia="宋体" w:cs="宋体"/>
          <w:b/>
          <w:bCs/>
          <w:color w:val="auto"/>
          <w:sz w:val="24"/>
          <w:lang w:val="zh-CN"/>
        </w:rPr>
        <w:t>在获取采购文件菜单中选择项目</w:t>
      </w:r>
      <w:r>
        <w:rPr>
          <w:rFonts w:hint="eastAsia" w:ascii="宋体" w:hAnsi="宋体" w:eastAsia="宋体" w:cs="宋体"/>
          <w:b/>
          <w:bCs/>
          <w:color w:val="auto"/>
          <w:sz w:val="24"/>
        </w:rPr>
        <w:t>，</w:t>
      </w:r>
      <w:r>
        <w:rPr>
          <w:rFonts w:hint="eastAsia" w:ascii="宋体" w:hAnsi="宋体" w:eastAsia="宋体" w:cs="宋体"/>
          <w:b/>
          <w:bCs/>
          <w:color w:val="auto"/>
          <w:sz w:val="24"/>
          <w:lang w:val="zh-CN"/>
        </w:rPr>
        <w:t>自行获取采购文件。</w:t>
      </w:r>
    </w:p>
    <w:p>
      <w:pPr>
        <w:pStyle w:val="35"/>
        <w:spacing w:line="440" w:lineRule="exact"/>
        <w:ind w:firstLine="482" w:firstLineChars="200"/>
        <w:rPr>
          <w:rFonts w:hint="eastAsia" w:ascii="宋体" w:hAnsi="宋体" w:eastAsia="宋体" w:cs="宋体"/>
          <w:b/>
          <w:bCs/>
          <w:color w:val="auto"/>
          <w:sz w:val="24"/>
          <w:lang w:val="zh-CN"/>
        </w:rPr>
      </w:pPr>
      <w:r>
        <w:rPr>
          <w:rFonts w:hint="eastAsia" w:ascii="宋体" w:hAnsi="宋体" w:eastAsia="宋体" w:cs="宋体"/>
          <w:b/>
          <w:bCs/>
          <w:color w:val="auto"/>
          <w:sz w:val="24"/>
          <w:lang w:val="zh-CN"/>
        </w:rPr>
        <w:t>14. 招标文件的澄清或修改</w:t>
      </w:r>
      <w:bookmarkEnd w:id="77"/>
      <w:bookmarkEnd w:id="78"/>
      <w:bookmarkEnd w:id="79"/>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供应商若对招标文件有任何疑问，应当在获取招标文件或者招标文件公告期限届满之日起7个工作日内提出。本项目接受对招标文件质疑的截止时间见“前附表”第12项，供应商须在截止时间前一次性提出对招标文件质疑内容。供应商提出质疑应当提交质疑函和必要的证明材料。质疑函应当包括下列内容：</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14.1.1 供应商的姓名或者名称、地址、邮编、联系人及联系电话；</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14.1.2 质疑项目的名称、编号；</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14.1.3 具体、明确的质疑事项和与质疑事项相关的请求；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14.1.4 事实依据；</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14.1.5 必要的法律依据；</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14.1.6 提出质疑的日期。</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供应商为自然人的，应当由本人签字；供应商为法人或者其他组织的，应当由法定代表人、主要负责人，或者其授权代表签字或者盖章，并加盖投标单位公章。</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14.2</w:t>
      </w:r>
      <w:r>
        <w:rPr>
          <w:rFonts w:hint="eastAsia" w:ascii="宋体" w:hAnsi="宋体" w:eastAsia="宋体" w:cs="宋体"/>
          <w:color w:val="auto"/>
          <w:sz w:val="24"/>
        </w:rPr>
        <w:t xml:space="preserve"> </w:t>
      </w:r>
      <w:r>
        <w:rPr>
          <w:rFonts w:hint="eastAsia" w:ascii="宋体" w:hAnsi="宋体" w:eastAsia="宋体" w:cs="宋体"/>
          <w:color w:val="auto"/>
          <w:sz w:val="24"/>
          <w:lang w:val="zh-CN"/>
        </w:rPr>
        <w:t>采购人对已发出的招标文件进行必要澄清或者修改的，</w:t>
      </w:r>
      <w:r>
        <w:rPr>
          <w:rFonts w:hint="eastAsia" w:ascii="宋体" w:hAnsi="宋体" w:eastAsia="宋体" w:cs="宋体"/>
          <w:color w:val="auto"/>
          <w:sz w:val="24"/>
        </w:rPr>
        <w:t>在投标截止时间 15 日前，采购人可</w:t>
      </w:r>
      <w:r>
        <w:rPr>
          <w:rFonts w:hint="eastAsia" w:ascii="宋体" w:hAnsi="宋体" w:eastAsia="宋体" w:cs="宋体"/>
          <w:color w:val="auto"/>
          <w:sz w:val="24"/>
          <w:lang w:val="zh-CN"/>
        </w:rPr>
        <w:t>在原招标公告媒介发布更正公告，</w:t>
      </w:r>
      <w:r>
        <w:rPr>
          <w:rFonts w:hint="eastAsia" w:ascii="宋体" w:hAnsi="宋体" w:eastAsia="宋体" w:cs="宋体"/>
          <w:color w:val="auto"/>
          <w:sz w:val="24"/>
        </w:rPr>
        <w:t>对招标文件进行必要的修改或者澄清，</w:t>
      </w:r>
      <w:r>
        <w:rPr>
          <w:rFonts w:hint="eastAsia" w:ascii="宋体" w:hAnsi="宋体" w:eastAsia="宋体" w:cs="宋体"/>
          <w:color w:val="auto"/>
          <w:sz w:val="24"/>
          <w:lang w:val="zh-CN"/>
        </w:rPr>
        <w:t>该澄清或者修改的内容为招标文件的组成部分，</w:t>
      </w:r>
      <w:r>
        <w:rPr>
          <w:rFonts w:hint="eastAsia" w:ascii="宋体" w:hAnsi="宋体" w:eastAsia="宋体" w:cs="宋体"/>
          <w:color w:val="auto"/>
          <w:sz w:val="24"/>
        </w:rPr>
        <w:t>具有约束作用。不足15日的，应当顺延投标截止时间。为使供应商在编制投标文件时有充分的时间对招标文件的修改或者澄清等内容进行研究，采购人可酌情顺延提交投标文件的截止时间。</w:t>
      </w:r>
    </w:p>
    <w:p>
      <w:pPr>
        <w:pStyle w:val="35"/>
        <w:spacing w:line="440" w:lineRule="exact"/>
        <w:ind w:firstLine="482" w:firstLineChars="200"/>
        <w:rPr>
          <w:rFonts w:hint="eastAsia" w:ascii="宋体" w:hAnsi="宋体" w:eastAsia="宋体" w:cs="宋体"/>
          <w:color w:val="auto"/>
          <w:sz w:val="24"/>
        </w:rPr>
      </w:pPr>
      <w:bookmarkStart w:id="80" w:name="_Toc37090640"/>
      <w:bookmarkStart w:id="81" w:name="_Toc37090976"/>
      <w:bookmarkStart w:id="82" w:name="_Toc18141"/>
      <w:r>
        <w:rPr>
          <w:rFonts w:hint="eastAsia" w:ascii="宋体" w:hAnsi="宋体" w:eastAsia="宋体" w:cs="宋体"/>
          <w:b/>
          <w:bCs/>
          <w:color w:val="auto"/>
          <w:sz w:val="24"/>
        </w:rPr>
        <w:t>★14.3 投标文件递交截止时间前，供应商须随时关注本项目招标公告发布网站（新疆政府采购网（http://www.ccgp-xinjiang.gov.cn/）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pPr>
        <w:pStyle w:val="35"/>
        <w:spacing w:line="440" w:lineRule="exact"/>
        <w:ind w:firstLine="482" w:firstLineChars="200"/>
        <w:rPr>
          <w:rFonts w:hint="eastAsia" w:ascii="宋体" w:hAnsi="宋体" w:eastAsia="宋体" w:cs="宋体"/>
          <w:b/>
          <w:bCs/>
          <w:color w:val="auto"/>
          <w:sz w:val="24"/>
          <w:lang w:val="zh-CN"/>
        </w:rPr>
      </w:pPr>
      <w:r>
        <w:rPr>
          <w:rFonts w:hint="eastAsia" w:ascii="宋体" w:hAnsi="宋体" w:eastAsia="宋体" w:cs="宋体"/>
          <w:b/>
          <w:bCs/>
          <w:color w:val="auto"/>
          <w:sz w:val="24"/>
          <w:lang w:val="zh-CN"/>
        </w:rPr>
        <w:t>15. 投标报价</w:t>
      </w:r>
      <w:bookmarkEnd w:id="80"/>
      <w:bookmarkEnd w:id="81"/>
      <w:bookmarkEnd w:id="82"/>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15.1 本招标项目使用的货币为人民币 ，实施时亦以人民币支付。</w:t>
      </w:r>
    </w:p>
    <w:p>
      <w:pPr>
        <w:pStyle w:val="35"/>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★15.2 投标报价为本招标文件所确定的招标范围内的全部工作内容的价格体现。</w:t>
      </w:r>
      <w:r>
        <w:rPr>
          <w:rFonts w:hint="eastAsia" w:ascii="宋体" w:hAnsi="宋体" w:eastAsia="宋体" w:cs="宋体"/>
          <w:b/>
          <w:bCs/>
          <w:color w:val="auto"/>
          <w:sz w:val="24"/>
        </w:rPr>
        <w:t>任何有选择的报价将不予接受（除非采购人另有约定），否则，在评标时将其视为无效投标。</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 投标价格应包括：价格部分是对投标货物价格构成的说明，每一项货物仅接受一个价格。投标报价包括供应商为实施本项目提供全部服务内容所包括的全部价格的体现。</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15.3.1 投标报价为含税价，应是完成招标文件及合同条款上所列招标范围及供货工作所需的全部费用（包含设备费、安装调试、运输及拆装、验收、保修、税金、培训费、风险费、税金、进口设备报关报检费、资料和售后服务及利润等一切费用），供应商不得以任何理由予以重复，未列和没有填写的项目费用，视为已考虑在投标总报价中。进口设备所需的进口机电证（如需要），报关、商检、计量等相关事宜，由供应商负责办理，费用由供应商承担。中标人供货时需向采购方出具报关单和商检单。</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15.3.2 供应商的任何错漏、优惠、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pStyle w:val="35"/>
        <w:spacing w:line="440" w:lineRule="exact"/>
        <w:ind w:firstLine="482" w:firstLineChars="200"/>
        <w:rPr>
          <w:rFonts w:hint="eastAsia" w:ascii="宋体" w:hAnsi="宋体" w:eastAsia="宋体" w:cs="宋体"/>
          <w:b/>
          <w:bCs/>
          <w:i w:val="0"/>
          <w:iCs w:val="0"/>
          <w:color w:val="auto"/>
          <w:sz w:val="24"/>
        </w:rPr>
      </w:pPr>
      <w:r>
        <w:rPr>
          <w:rFonts w:hint="eastAsia" w:ascii="宋体" w:hAnsi="宋体" w:eastAsia="宋体" w:cs="宋体"/>
          <w:b/>
          <w:bCs/>
          <w:i w:val="0"/>
          <w:iCs w:val="0"/>
          <w:color w:val="auto"/>
          <w:sz w:val="24"/>
        </w:rPr>
        <w:t>★15.3.3 供应商须按照招标文件中《开标一览表》及《明细报价表》的格式进行填报，改变格式或未按照要求填报，均视为未实质性响应招标文件要求。</w:t>
      </w:r>
    </w:p>
    <w:p>
      <w:pPr>
        <w:pStyle w:val="35"/>
        <w:spacing w:line="440" w:lineRule="exact"/>
        <w:ind w:firstLine="482" w:firstLineChars="200"/>
        <w:rPr>
          <w:rFonts w:hint="eastAsia" w:ascii="宋体" w:hAnsi="宋体" w:eastAsia="宋体" w:cs="宋体"/>
          <w:b/>
          <w:bCs/>
          <w:i w:val="0"/>
          <w:iCs w:val="0"/>
          <w:color w:val="auto"/>
          <w:sz w:val="24"/>
        </w:rPr>
      </w:pPr>
      <w:r>
        <w:rPr>
          <w:rFonts w:hint="eastAsia" w:ascii="宋体" w:hAnsi="宋体" w:eastAsia="宋体" w:cs="宋体"/>
          <w:b/>
          <w:bCs/>
          <w:i w:val="0"/>
          <w:iCs w:val="0"/>
          <w:color w:val="auto"/>
          <w:sz w:val="24"/>
        </w:rPr>
        <w:t>16. 投标保证金</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建设履约保证金，视为供应商违约，则采购人有权提取中标人投标保证金。</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供应商应提交投标保证金，并作为其投标的一部分。招标文件前附表规定交纳投标保证金的，供应商应按招标文件前附表规定的要求提交保证金，投标保证金有效期应与招标文件规定的投标有效期一致。供应商未按照招标文件要求提交投标保证金的，投标无效。</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16.3 招标文件接受联合体投标的，可以由联合体中的一方或者共同提交投标保证金。以一方名义提交投标保证金的，对联合体各方均具有约束力。</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未中标人的投标保证金，将在《中标通知书》发出5个工作日内退还。因违反规定被没收的投标保证金不予退回。</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中标人的投标保证金自采购合同签订之日起5个工作日内退还。</w:t>
      </w:r>
    </w:p>
    <w:p>
      <w:pPr>
        <w:pStyle w:val="35"/>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16.7 下列任何情况发生时，投标保证金将可能被没收：</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16.7.1 供应商在规定的投标有效期内撤回其投标；</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16.7.2 中标人无正当理由拒绝按规定与采购人签订合同或未能在规定期限内签署合同的或未按招标文件要求提交履约保证金的；</w:t>
      </w:r>
    </w:p>
    <w:p>
      <w:pPr>
        <w:pStyle w:val="35"/>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16.8 供应商办理投标保证金退款申请手续须提供以下资料：</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16.8.1 供应商须给采购代理机构提供账户信息（单位名称、开户银行名称、银行账号、银行行号）</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16.8.2 中标方办理投标保证金退款申请时，除16.8.1项要求外，还须提供与采购人签订的已加盖中标方公章的合同全本复印件一份及PDF扫描件一份（代理机构存档备查）。</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特殊说明：中标人须自项目验收合格后5个工作日内，将经采购人签章确认的《验收书》原件壹份（及复印件壹份加盖中标人公章）提交至采购代理机构。</w:t>
      </w:r>
    </w:p>
    <w:p>
      <w:pPr>
        <w:pStyle w:val="35"/>
        <w:spacing w:line="440" w:lineRule="exact"/>
        <w:ind w:firstLine="482" w:firstLineChars="200"/>
        <w:rPr>
          <w:rFonts w:hint="eastAsia" w:ascii="宋体" w:hAnsi="宋体" w:eastAsia="宋体" w:cs="宋体"/>
          <w:b/>
          <w:bCs/>
          <w:color w:val="auto"/>
          <w:sz w:val="24"/>
          <w:lang w:val="zh-CN"/>
        </w:rPr>
      </w:pPr>
      <w:bookmarkStart w:id="83" w:name="_Toc5612"/>
      <w:bookmarkStart w:id="84" w:name="_Toc37090641"/>
      <w:bookmarkStart w:id="85" w:name="_Toc37090977"/>
      <w:r>
        <w:rPr>
          <w:rFonts w:hint="eastAsia" w:ascii="宋体" w:hAnsi="宋体" w:eastAsia="宋体" w:cs="宋体"/>
          <w:b/>
          <w:bCs/>
          <w:color w:val="auto"/>
          <w:sz w:val="24"/>
          <w:lang w:val="zh-CN"/>
        </w:rPr>
        <w:t>17. 招标答疑会和现场踏勘</w:t>
      </w:r>
      <w:bookmarkEnd w:id="83"/>
      <w:bookmarkEnd w:id="84"/>
      <w:bookmarkEnd w:id="85"/>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本项目不组织招标答疑会。</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采购人不组织供应商进行现场踏勘，供应商应自行在投标截止前对项目服务现场和周围环境进行勘察，以获取须供应商自己负责的有关编制投标文件和签署合同所需的所有资料。勘察现场所发生的费用及风险由供应商自己承担。</w:t>
      </w:r>
    </w:p>
    <w:p>
      <w:pPr>
        <w:pStyle w:val="35"/>
        <w:spacing w:line="440" w:lineRule="exact"/>
        <w:ind w:firstLine="482" w:firstLineChars="200"/>
        <w:rPr>
          <w:rFonts w:hint="eastAsia" w:ascii="宋体" w:hAnsi="宋体" w:eastAsia="宋体" w:cs="宋体"/>
          <w:b/>
          <w:bCs/>
          <w:color w:val="auto"/>
          <w:sz w:val="24"/>
          <w:lang w:val="zh-CN"/>
        </w:rPr>
      </w:pPr>
      <w:bookmarkStart w:id="86" w:name="_Toc37090642"/>
      <w:bookmarkStart w:id="87" w:name="_Toc37090978"/>
      <w:bookmarkStart w:id="88" w:name="_Toc8947"/>
      <w:r>
        <w:rPr>
          <w:rFonts w:hint="eastAsia" w:ascii="宋体" w:hAnsi="宋体" w:eastAsia="宋体" w:cs="宋体"/>
          <w:b/>
          <w:bCs/>
          <w:color w:val="auto"/>
          <w:sz w:val="24"/>
          <w:lang w:val="zh-CN"/>
        </w:rPr>
        <w:t>18. 投标有效期</w:t>
      </w:r>
      <w:bookmarkEnd w:id="86"/>
      <w:bookmarkEnd w:id="87"/>
      <w:bookmarkEnd w:id="88"/>
    </w:p>
    <w:p>
      <w:pPr>
        <w:pStyle w:val="35"/>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18.1 投标有效期见本须知前附表所规定的期限，在此期限内，凡符合本招标文件要求的投标文件均保持有效。投标有效期不足的，均视为未实质性响应招标文件要求。</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18.2 在特殊情况下，采购人在原定的投标有效期内，可以根据需要以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pStyle w:val="35"/>
        <w:spacing w:line="440" w:lineRule="exact"/>
        <w:ind w:firstLine="482" w:firstLineChars="200"/>
        <w:jc w:val="center"/>
        <w:rPr>
          <w:rFonts w:hint="eastAsia" w:ascii="宋体" w:hAnsi="宋体" w:eastAsia="宋体" w:cs="宋体"/>
          <w:b/>
          <w:bCs/>
          <w:color w:val="auto"/>
          <w:sz w:val="24"/>
        </w:rPr>
      </w:pPr>
      <w:bookmarkStart w:id="89" w:name="_Toc25205"/>
      <w:bookmarkStart w:id="90" w:name="_Toc37090643"/>
      <w:bookmarkStart w:id="91" w:name="_Toc37090979"/>
      <w:r>
        <w:rPr>
          <w:rFonts w:hint="eastAsia" w:ascii="宋体" w:hAnsi="宋体" w:eastAsia="宋体" w:cs="宋体"/>
          <w:b/>
          <w:bCs/>
          <w:color w:val="auto"/>
          <w:sz w:val="24"/>
          <w:lang w:val="zh-CN"/>
        </w:rPr>
        <w:t>（</w:t>
      </w:r>
      <w:r>
        <w:rPr>
          <w:rFonts w:hint="eastAsia" w:ascii="宋体" w:hAnsi="宋体" w:eastAsia="宋体" w:cs="宋体"/>
          <w:b/>
          <w:bCs/>
          <w:color w:val="auto"/>
          <w:sz w:val="24"/>
        </w:rPr>
        <w:t>三</w:t>
      </w:r>
      <w:r>
        <w:rPr>
          <w:rFonts w:hint="eastAsia" w:ascii="宋体" w:hAnsi="宋体" w:eastAsia="宋体" w:cs="宋体"/>
          <w:b/>
          <w:bCs/>
          <w:color w:val="auto"/>
          <w:sz w:val="24"/>
          <w:lang w:val="zh-CN"/>
        </w:rPr>
        <w:t>）</w:t>
      </w:r>
      <w:r>
        <w:rPr>
          <w:rFonts w:hint="eastAsia" w:ascii="宋体" w:hAnsi="宋体" w:eastAsia="宋体" w:cs="宋体"/>
          <w:b/>
          <w:bCs/>
          <w:color w:val="auto"/>
          <w:sz w:val="24"/>
        </w:rPr>
        <w:t>投标文件的编制</w:t>
      </w:r>
      <w:bookmarkEnd w:id="89"/>
    </w:p>
    <w:p>
      <w:pPr>
        <w:pStyle w:val="35"/>
        <w:spacing w:line="440" w:lineRule="exact"/>
        <w:ind w:firstLine="482" w:firstLineChars="200"/>
        <w:rPr>
          <w:rFonts w:hint="eastAsia" w:ascii="宋体" w:hAnsi="宋体" w:eastAsia="宋体" w:cs="宋体"/>
          <w:b/>
          <w:bCs/>
          <w:color w:val="auto"/>
          <w:sz w:val="24"/>
          <w:lang w:val="zh-CN"/>
        </w:rPr>
      </w:pPr>
      <w:bookmarkStart w:id="92" w:name="_Toc12448"/>
      <w:r>
        <w:rPr>
          <w:rFonts w:hint="eastAsia" w:ascii="宋体" w:hAnsi="宋体" w:eastAsia="宋体" w:cs="宋体"/>
          <w:b/>
          <w:bCs/>
          <w:color w:val="auto"/>
          <w:sz w:val="24"/>
          <w:lang w:val="zh-CN"/>
        </w:rPr>
        <w:t>19. 投标文件编制要求</w:t>
      </w:r>
      <w:bookmarkEnd w:id="90"/>
      <w:bookmarkEnd w:id="91"/>
      <w:bookmarkEnd w:id="92"/>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19.1 供应商提交的投标文件及供应商与采购代理机构就有关投标的所有来往函电均使用中文。</w:t>
      </w:r>
    </w:p>
    <w:p>
      <w:pPr>
        <w:pStyle w:val="35"/>
        <w:spacing w:line="440" w:lineRule="exact"/>
        <w:ind w:firstLine="482" w:firstLineChars="200"/>
        <w:rPr>
          <w:rFonts w:hint="eastAsia" w:ascii="宋体" w:hAnsi="宋体" w:eastAsia="宋体" w:cs="宋体"/>
          <w:b/>
          <w:bCs/>
          <w:color w:val="auto"/>
          <w:sz w:val="24"/>
          <w:lang w:val="zh-CN"/>
        </w:rPr>
      </w:pPr>
      <w:bookmarkStart w:id="93" w:name="_Toc37090644"/>
      <w:bookmarkStart w:id="94" w:name="_Toc37090980"/>
      <w:bookmarkStart w:id="95" w:name="_Toc7871"/>
      <w:r>
        <w:rPr>
          <w:rFonts w:hint="eastAsia" w:ascii="宋体" w:hAnsi="宋体" w:eastAsia="宋体" w:cs="宋体"/>
          <w:b/>
          <w:bCs/>
          <w:color w:val="auto"/>
          <w:sz w:val="24"/>
          <w:lang w:val="zh-CN"/>
        </w:rPr>
        <w:t>20. 投标文件编制的依据</w:t>
      </w:r>
      <w:bookmarkEnd w:id="93"/>
      <w:bookmarkEnd w:id="94"/>
      <w:bookmarkEnd w:id="95"/>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20.1 采购人提供的采购需求及有关资料；</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20.2 本招标文件及招标文件的修改或者澄清；</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20.3 相关的法律、法规和规定。</w:t>
      </w:r>
    </w:p>
    <w:p>
      <w:pPr>
        <w:pStyle w:val="35"/>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 投标文件的组成：投标函、资格证明文件、商务部分、技术部分。</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 xml:space="preserve">21.1 </w:t>
      </w:r>
      <w:r>
        <w:rPr>
          <w:rFonts w:hint="eastAsia" w:ascii="宋体" w:hAnsi="宋体" w:eastAsia="宋体" w:cs="宋体"/>
          <w:b/>
          <w:color w:val="auto"/>
          <w:kern w:val="0"/>
          <w:sz w:val="24"/>
          <w:szCs w:val="24"/>
          <w:highlight w:val="none"/>
          <w:lang w:eastAsia="zh-CN"/>
        </w:rPr>
        <w:t>投标函</w:t>
      </w:r>
    </w:p>
    <w:p>
      <w:pPr>
        <w:pStyle w:val="33"/>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21.2 资格证明文件(以下文件必须在有效期内)</w:t>
      </w:r>
    </w:p>
    <w:p>
      <w:pPr>
        <w:pStyle w:val="33"/>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1</w:t>
      </w:r>
      <w:r>
        <w:rPr>
          <w:rFonts w:hint="eastAsia" w:ascii="宋体" w:hAnsi="宋体" w:eastAsia="宋体" w:cs="宋体"/>
          <w:b/>
          <w:color w:val="auto"/>
        </w:rPr>
        <w:t>) 符合《中华人民共和国政府采购法》第二十二条规定的证明文件（须加盖企业电子公章）；</w:t>
      </w:r>
    </w:p>
    <w:p>
      <w:pPr>
        <w:pStyle w:val="33"/>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2</w:t>
      </w:r>
      <w:r>
        <w:rPr>
          <w:rFonts w:hint="eastAsia" w:ascii="宋体" w:hAnsi="宋体" w:eastAsia="宋体" w:cs="宋体"/>
          <w:b/>
          <w:color w:val="auto"/>
        </w:rPr>
        <w:t>) 法定代表人（或负责人）资格证明书及被授权人身份证扫描件。授权委托书应由法定代表（或负责人）电子签名（或签章）并加盖企业电子公章；</w:t>
      </w:r>
    </w:p>
    <w:p>
      <w:pPr>
        <w:pStyle w:val="33"/>
        <w:spacing w:line="440" w:lineRule="exact"/>
        <w:ind w:firstLine="482" w:firstLineChars="200"/>
        <w:jc w:val="both"/>
        <w:rPr>
          <w:rFonts w:hint="eastAsia" w:ascii="宋体" w:hAnsi="宋体" w:eastAsia="宋体" w:cs="宋体"/>
          <w:b/>
          <w:color w:val="auto"/>
        </w:rPr>
      </w:pP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eastAsia="zh-CN"/>
        </w:rPr>
        <w:t>本项目为</w:t>
      </w:r>
      <w:r>
        <w:rPr>
          <w:rFonts w:hint="eastAsia" w:ascii="宋体" w:hAnsi="宋体" w:eastAsia="宋体" w:cs="宋体"/>
          <w:b/>
          <w:bCs/>
          <w:color w:val="auto"/>
          <w:spacing w:val="0"/>
          <w:sz w:val="24"/>
          <w:szCs w:val="24"/>
          <w:highlight w:val="none"/>
        </w:rPr>
        <w:t>进口设备</w:t>
      </w:r>
      <w:r>
        <w:rPr>
          <w:rFonts w:hint="eastAsia" w:ascii="宋体" w:hAnsi="宋体" w:eastAsia="宋体" w:cs="宋体"/>
          <w:b/>
          <w:bCs/>
          <w:color w:val="auto"/>
          <w:spacing w:val="0"/>
          <w:sz w:val="24"/>
          <w:szCs w:val="24"/>
          <w:highlight w:val="none"/>
          <w:lang w:eastAsia="zh-CN"/>
        </w:rPr>
        <w:t>采购</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须提供进口货物制造商或中国总代理商出具的授权书。</w:t>
      </w:r>
    </w:p>
    <w:p>
      <w:pPr>
        <w:pStyle w:val="36"/>
        <w:spacing w:line="440" w:lineRule="exact"/>
        <w:ind w:left="0" w:leftChars="0"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 不参与围标串标承诺书；</w:t>
      </w:r>
    </w:p>
    <w:p>
      <w:pPr>
        <w:pStyle w:val="33"/>
        <w:spacing w:line="440" w:lineRule="exact"/>
        <w:ind w:firstLine="482" w:firstLineChars="200"/>
        <w:jc w:val="both"/>
        <w:rPr>
          <w:rFonts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5</w:t>
      </w:r>
      <w:r>
        <w:rPr>
          <w:rFonts w:hint="eastAsia" w:ascii="宋体" w:hAnsi="宋体" w:eastAsia="宋体" w:cs="宋体"/>
          <w:b/>
          <w:color w:val="auto"/>
        </w:rPr>
        <w:t>) 投标保证金（被采购代理机构认可的缴纳凭证）；</w:t>
      </w:r>
    </w:p>
    <w:p>
      <w:pPr>
        <w:pStyle w:val="33"/>
        <w:spacing w:line="440" w:lineRule="exact"/>
        <w:ind w:firstLine="482" w:firstLineChars="200"/>
        <w:jc w:val="both"/>
        <w:rPr>
          <w:rFonts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6</w:t>
      </w:r>
      <w:r>
        <w:rPr>
          <w:rFonts w:hint="eastAsia" w:ascii="宋体" w:hAnsi="宋体" w:eastAsia="宋体" w:cs="宋体"/>
          <w:b/>
          <w:color w:val="auto"/>
        </w:rPr>
        <w:t>) “信用中国”网站（www.creditchina.gov.cn）、中国政府采购网（www.ccgp.gov.cn）查询企业信用信息截图或打印扫描件；</w:t>
      </w:r>
    </w:p>
    <w:p>
      <w:pPr>
        <w:pStyle w:val="33"/>
        <w:spacing w:line="440" w:lineRule="exact"/>
        <w:ind w:firstLine="472" w:firstLineChars="196"/>
        <w:jc w:val="both"/>
        <w:rPr>
          <w:rFonts w:hint="eastAsia" w:ascii="宋体" w:hAnsi="宋体" w:eastAsia="宋体" w:cs="宋体"/>
          <w:b/>
          <w:color w:val="auto"/>
        </w:rPr>
      </w:pPr>
      <w:r>
        <w:rPr>
          <w:rFonts w:hint="eastAsia" w:ascii="宋体" w:hAnsi="宋体" w:eastAsia="宋体" w:cs="宋体"/>
          <w:b/>
          <w:color w:val="auto"/>
        </w:rPr>
        <w:t>注：上述资格证明文件，供应商在制作投标文件时须为原件的扫描件。</w:t>
      </w:r>
    </w:p>
    <w:p>
      <w:pPr>
        <w:pStyle w:val="33"/>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21.3 商务部分：</w:t>
      </w:r>
    </w:p>
    <w:p>
      <w:pPr>
        <w:pStyle w:val="33"/>
        <w:spacing w:line="440" w:lineRule="exact"/>
        <w:ind w:firstLine="482" w:firstLineChars="200"/>
        <w:jc w:val="both"/>
        <w:rPr>
          <w:rFonts w:hint="eastAsia" w:ascii="宋体" w:hAnsi="宋体" w:eastAsia="宋体" w:cs="宋体"/>
          <w:b/>
          <w:color w:val="auto"/>
          <w:highlight w:val="none"/>
        </w:rPr>
      </w:pPr>
      <w:r>
        <w:rPr>
          <w:rFonts w:hint="eastAsia" w:ascii="宋体" w:hAnsi="宋体" w:eastAsia="宋体" w:cs="宋体"/>
          <w:b/>
          <w:color w:val="auto"/>
        </w:rPr>
        <w:t>(1) 开标一览</w:t>
      </w:r>
      <w:r>
        <w:rPr>
          <w:rFonts w:hint="eastAsia" w:ascii="宋体" w:hAnsi="宋体" w:eastAsia="宋体" w:cs="宋体"/>
          <w:b/>
          <w:color w:val="auto"/>
          <w:highlight w:val="none"/>
        </w:rPr>
        <w:t>表</w:t>
      </w:r>
    </w:p>
    <w:p>
      <w:pPr>
        <w:pStyle w:val="33"/>
        <w:spacing w:line="440" w:lineRule="exact"/>
        <w:ind w:firstLine="482"/>
        <w:rPr>
          <w:rFonts w:hint="eastAsia" w:ascii="宋体" w:hAnsi="宋体" w:eastAsia="宋体" w:cs="宋体"/>
          <w:b/>
          <w:color w:val="auto"/>
          <w:highlight w:val="none"/>
        </w:rPr>
      </w:pPr>
      <w:r>
        <w:rPr>
          <w:rFonts w:hint="eastAsia" w:ascii="宋体" w:hAnsi="宋体" w:eastAsia="宋体" w:cs="宋体"/>
          <w:b/>
          <w:color w:val="auto"/>
          <w:highlight w:val="none"/>
        </w:rPr>
        <w:t>(2) 明细报价表</w:t>
      </w:r>
    </w:p>
    <w:p>
      <w:pPr>
        <w:pStyle w:val="33"/>
        <w:spacing w:line="440" w:lineRule="exact"/>
        <w:ind w:firstLine="48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 实质性响应一览表</w:t>
      </w:r>
    </w:p>
    <w:p>
      <w:pPr>
        <w:pStyle w:val="33"/>
        <w:spacing w:line="440" w:lineRule="exact"/>
        <w:ind w:firstLine="48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合同条款偏离表</w:t>
      </w:r>
    </w:p>
    <w:p>
      <w:pPr>
        <w:pStyle w:val="33"/>
        <w:spacing w:line="540" w:lineRule="exact"/>
        <w:ind w:firstLine="484"/>
        <w:jc w:val="both"/>
        <w:rPr>
          <w:rFonts w:hint="eastAsia" w:ascii="宋体" w:hAnsi="宋体" w:eastAsia="宋体" w:cs="宋体"/>
          <w:color w:val="auto"/>
          <w:spacing w:val="-3"/>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w:t>
      </w:r>
      <w:r>
        <w:rPr>
          <w:rFonts w:ascii="宋体" w:hAnsi="宋体" w:eastAsia="宋体" w:cs="宋体"/>
          <w:bCs/>
          <w:color w:val="auto"/>
          <w:highlight w:val="none"/>
        </w:rPr>
        <w:t xml:space="preserve"> </w:t>
      </w:r>
      <w:r>
        <w:rPr>
          <w:rFonts w:hint="eastAsia" w:ascii="宋体" w:hAnsi="宋体" w:eastAsia="宋体" w:cs="宋体"/>
          <w:color w:val="auto"/>
          <w:spacing w:val="-3"/>
          <w:kern w:val="2"/>
          <w:szCs w:val="28"/>
          <w:highlight w:val="none"/>
        </w:rPr>
        <w:t>近三年（</w:t>
      </w:r>
      <w:r>
        <w:rPr>
          <w:rFonts w:ascii="宋体" w:hAnsi="宋体" w:eastAsia="宋体" w:cs="宋体"/>
          <w:color w:val="auto"/>
          <w:spacing w:val="-3"/>
          <w:kern w:val="2"/>
          <w:szCs w:val="28"/>
          <w:highlight w:val="none"/>
        </w:rPr>
        <w:t>2</w:t>
      </w:r>
      <w:r>
        <w:rPr>
          <w:rFonts w:hint="eastAsia" w:ascii="宋体" w:hAnsi="宋体" w:eastAsia="宋体" w:cs="宋体"/>
          <w:color w:val="auto"/>
          <w:spacing w:val="-3"/>
          <w:kern w:val="2"/>
          <w:szCs w:val="28"/>
          <w:highlight w:val="none"/>
          <w:lang w:val="en-US" w:eastAsia="zh-CN"/>
        </w:rPr>
        <w:t>020</w:t>
      </w:r>
      <w:r>
        <w:rPr>
          <w:rFonts w:hint="eastAsia" w:ascii="宋体" w:hAnsi="宋体" w:eastAsia="宋体" w:cs="宋体"/>
          <w:color w:val="auto"/>
          <w:spacing w:val="-3"/>
          <w:kern w:val="2"/>
          <w:szCs w:val="28"/>
          <w:highlight w:val="none"/>
        </w:rPr>
        <w:t>年01月01日至今</w:t>
      </w:r>
      <w:r>
        <w:rPr>
          <w:rFonts w:hint="eastAsia" w:ascii="宋体" w:hAnsi="宋体" w:eastAsia="宋体" w:cs="宋体;SimSun"/>
          <w:color w:val="auto"/>
          <w:highlight w:val="none"/>
        </w:rPr>
        <w:t>）代表性业绩</w:t>
      </w:r>
      <w:r>
        <w:rPr>
          <w:rFonts w:hint="eastAsia" w:ascii="宋体" w:hAnsi="宋体" w:eastAsia="宋体" w:cs="宋体"/>
          <w:color w:val="auto"/>
          <w:spacing w:val="-3"/>
          <w:highlight w:val="none"/>
        </w:rPr>
        <w:t>（附合同或者中标/成交通知书等复印件。如提供证明材料为合同，须提供业绩合同主要页（含：首页、服务内容信息页、合同金额页、签字盖章页），时间以合同签订日期为准，合同签订方必须是投标人自身，存在控股、管理关系投标人之间签订的合同无效。）</w:t>
      </w:r>
    </w:p>
    <w:p>
      <w:pPr>
        <w:pStyle w:val="33"/>
        <w:spacing w:line="44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信誉文件（如有）</w:t>
      </w:r>
    </w:p>
    <w:p>
      <w:pPr>
        <w:pStyle w:val="33"/>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中小微企业、残疾人福利性单位、监狱企业声明函（如有）</w:t>
      </w:r>
    </w:p>
    <w:p>
      <w:pPr>
        <w:pStyle w:val="33"/>
        <w:spacing w:line="440" w:lineRule="exact"/>
        <w:ind w:firstLine="480" w:firstLineChars="200"/>
        <w:jc w:val="both"/>
        <w:rPr>
          <w:rFonts w:hint="eastAsia" w:ascii="宋体" w:hAnsi="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售后服务承诺书（含培训计划）</w:t>
      </w:r>
    </w:p>
    <w:p>
      <w:pPr>
        <w:pStyle w:val="33"/>
        <w:spacing w:line="440" w:lineRule="exact"/>
        <w:ind w:firstLine="480" w:firstLineChars="200"/>
        <w:jc w:val="both"/>
        <w:rPr>
          <w:rFonts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9</w:t>
      </w:r>
      <w:r>
        <w:rPr>
          <w:rFonts w:hint="eastAsia" w:ascii="宋体" w:hAnsi="宋体" w:eastAsia="宋体" w:cs="宋体"/>
          <w:bCs/>
          <w:color w:val="auto"/>
          <w:highlight w:val="none"/>
        </w:rPr>
        <w:t xml:space="preserve">) </w:t>
      </w:r>
      <w:r>
        <w:rPr>
          <w:rFonts w:hint="eastAsia" w:ascii="宋体" w:hAnsi="宋体" w:cs="宋体"/>
          <w:color w:val="auto"/>
          <w:sz w:val="24"/>
          <w:highlight w:val="none"/>
        </w:rPr>
        <w:t>虚假应标承担责任声明</w:t>
      </w:r>
    </w:p>
    <w:p>
      <w:pPr>
        <w:pStyle w:val="36"/>
        <w:spacing w:line="440" w:lineRule="exact"/>
        <w:ind w:firstLine="480"/>
        <w:rPr>
          <w:rStyle w:val="28"/>
          <w:rFonts w:ascii="宋体" w:hAnsi="宋体" w:eastAsia="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供应商认为有必要提供的其他商务资料</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21.4 技术部分：</w:t>
      </w:r>
      <w:r>
        <w:rPr>
          <w:rFonts w:hint="eastAsia" w:ascii="宋体" w:hAnsi="宋体" w:eastAsia="宋体" w:cs="宋体"/>
          <w:b/>
          <w:color w:val="auto"/>
          <w:kern w:val="0"/>
          <w:sz w:val="24"/>
          <w:szCs w:val="24"/>
          <w:highlight w:val="none"/>
        </w:rPr>
        <w:tab/>
      </w:r>
    </w:p>
    <w:p>
      <w:pPr>
        <w:shd w:val="clear" w:color="auto" w:fill="FFFFFF"/>
        <w:spacing w:line="440" w:lineRule="exact"/>
        <w:ind w:firstLine="482"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(1) 服务方案</w:t>
      </w:r>
    </w:p>
    <w:p>
      <w:pPr>
        <w:shd w:val="clear" w:color="auto" w:fill="FFFFFF"/>
        <w:spacing w:line="44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 供应商认为有必要提供的声明及技术文件资料</w:t>
      </w:r>
    </w:p>
    <w:p>
      <w:pPr>
        <w:shd w:val="clear" w:color="auto" w:fill="FFFFFF"/>
        <w:spacing w:line="44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21.5其他资料</w:t>
      </w:r>
    </w:p>
    <w:p>
      <w:pPr>
        <w:spacing w:line="440" w:lineRule="exact"/>
        <w:ind w:firstLine="482" w:firstLineChars="200"/>
        <w:rPr>
          <w:rFonts w:ascii="宋体" w:hAnsi="宋体" w:eastAsia="宋体" w:cs="宋体"/>
          <w:b/>
          <w:bCs/>
          <w:color w:val="auto"/>
          <w:sz w:val="24"/>
          <w:szCs w:val="24"/>
          <w:highlight w:val="none"/>
          <w:lang w:val="zh-CN"/>
        </w:rPr>
      </w:pPr>
      <w:bookmarkStart w:id="96" w:name="_Toc37090981"/>
      <w:bookmarkStart w:id="97" w:name="_Toc37090645"/>
      <w:bookmarkStart w:id="98" w:name="_Toc3695"/>
      <w:r>
        <w:rPr>
          <w:rFonts w:hint="eastAsia" w:ascii="宋体" w:hAnsi="宋体" w:eastAsia="宋体" w:cs="宋体"/>
          <w:b/>
          <w:bCs/>
          <w:color w:val="auto"/>
          <w:sz w:val="24"/>
          <w:szCs w:val="24"/>
          <w:highlight w:val="none"/>
          <w:lang w:val="zh-CN"/>
        </w:rPr>
        <w:t>22. 投标文件的编制及格式</w:t>
      </w:r>
      <w:bookmarkEnd w:id="96"/>
      <w:bookmarkEnd w:id="97"/>
      <w:bookmarkEnd w:id="98"/>
    </w:p>
    <w:p>
      <w:pPr>
        <w:shd w:val="clear" w:color="auto" w:fill="FFFFFF"/>
        <w:spacing w:line="440" w:lineRule="exact"/>
        <w:ind w:firstLine="480" w:firstLineChars="200"/>
        <w:rPr>
          <w:rFonts w:ascii="宋体" w:hAnsi="宋体" w:eastAsia="宋体" w:cs="宋体"/>
          <w:b/>
          <w:color w:val="auto"/>
          <w:sz w:val="24"/>
          <w:szCs w:val="24"/>
          <w:highlight w:val="none"/>
        </w:rPr>
      </w:pPr>
      <w:r>
        <w:rPr>
          <w:rFonts w:hint="eastAsia" w:ascii="宋体" w:hAnsi="宋体" w:cs="宋体"/>
          <w:color w:val="auto"/>
          <w:kern w:val="0"/>
          <w:sz w:val="24"/>
          <w:highlight w:val="none"/>
        </w:rPr>
        <w:t>★</w:t>
      </w:r>
      <w:r>
        <w:rPr>
          <w:rFonts w:hint="eastAsia" w:ascii="宋体" w:hAnsi="宋体" w:eastAsia="宋体" w:cs="宋体"/>
          <w:b/>
          <w:color w:val="auto"/>
          <w:sz w:val="24"/>
          <w:szCs w:val="24"/>
          <w:highlight w:val="none"/>
        </w:rPr>
        <w:t>22.1 供应商提供的</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文件应按照本须知第21条规定的内容编制，其中，第21.1项、第21.2（1）—（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）、第21.3（1）—（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）、第21.4（1）为必备项，供应商在</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文件中必须提供有关材料，如果缺项，或不符合要求，将导致</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文件无效。</w:t>
      </w:r>
    </w:p>
    <w:p>
      <w:pPr>
        <w:shd w:val="clear" w:color="auto" w:fill="FFFFFF"/>
        <w:spacing w:line="440" w:lineRule="exact"/>
        <w:ind w:firstLine="480" w:firstLineChars="200"/>
        <w:rPr>
          <w:rFonts w:hint="eastAsia" w:ascii="宋体" w:hAnsi="宋体" w:eastAsia="宋体" w:cs="宋体"/>
          <w:color w:val="auto"/>
          <w:sz w:val="24"/>
          <w:szCs w:val="24"/>
          <w:highlight w:val="none"/>
        </w:rPr>
      </w:pPr>
      <w:bookmarkStart w:id="99" w:name="_Toc37090982"/>
      <w:bookmarkStart w:id="100" w:name="_Toc37090646"/>
      <w:bookmarkStart w:id="101" w:name="_Toc1377"/>
      <w:r>
        <w:rPr>
          <w:rFonts w:hint="eastAsia" w:ascii="宋体" w:hAnsi="宋体" w:eastAsia="宋体" w:cs="宋体"/>
          <w:color w:val="auto"/>
          <w:sz w:val="24"/>
          <w:szCs w:val="24"/>
          <w:highlight w:val="none"/>
        </w:rPr>
        <w:t>22.2供应商提供的投标文件应当使用招标文件所提供投标文件格式（表格可按照同样格式扩展），并保证所提供的资料的真实性。未提供格式的，供应商可自行编制。</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文件编制中所需提交的证明材料须加盖供应商电子公章，且内容须清晰可辩</w:t>
      </w:r>
      <w:r>
        <w:rPr>
          <w:rFonts w:hint="eastAsia" w:ascii="宋体" w:hAnsi="宋体" w:eastAsia="宋体" w:cs="宋体"/>
          <w:b w:val="0"/>
          <w:bCs/>
          <w:color w:val="auto"/>
          <w:sz w:val="24"/>
          <w:szCs w:val="24"/>
          <w:highlight w:val="none"/>
        </w:rPr>
        <w:t>。</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22.4 </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文件严禁涂改或行间插字和增删。除非这些修改是根据采购人的指示进行的，或者是供应商造成的必须修改的错误，</w:t>
      </w:r>
      <w:r>
        <w:rPr>
          <w:rFonts w:hint="eastAsia" w:ascii="宋体" w:hAnsi="宋体" w:eastAsia="宋体" w:cs="宋体"/>
          <w:color w:val="auto"/>
          <w:sz w:val="24"/>
          <w:szCs w:val="24"/>
          <w:highlight w:val="none"/>
        </w:rPr>
        <w:t>必要的修改处必须有供应商法人代表或其授权代表人签字。</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22.5 </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文件中分标段的，</w:t>
      </w:r>
      <w:r>
        <w:rPr>
          <w:rFonts w:hint="eastAsia" w:ascii="宋体" w:hAnsi="宋体" w:eastAsia="宋体" w:cs="宋体"/>
          <w:color w:val="auto"/>
          <w:sz w:val="24"/>
          <w:szCs w:val="24"/>
          <w:highlight w:val="none"/>
          <w:lang w:val="zh-CN"/>
        </w:rPr>
        <w:t>供应商须针对本单位所投标段分别编制投标文件并单独提交。</w:t>
      </w:r>
      <w:r>
        <w:rPr>
          <w:rFonts w:hint="eastAsia" w:ascii="宋体" w:hAnsi="宋体" w:eastAsia="宋体" w:cs="宋体"/>
          <w:color w:val="auto"/>
          <w:sz w:val="24"/>
          <w:szCs w:val="24"/>
          <w:highlight w:val="none"/>
        </w:rPr>
        <w:t>供应商应当按照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文件的要求编制</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文件应当对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文件提出的要求和条件作出明确响应。</w:t>
      </w:r>
    </w:p>
    <w:p>
      <w:pPr>
        <w:pStyle w:val="35"/>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22.6电子</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文件制作时，按照</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文件中明确的</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文件目录和格式进行编制，保证目录清晰、内容完整。操作方法详见本须知前附表第24项。</w:t>
      </w:r>
    </w:p>
    <w:p>
      <w:pPr>
        <w:pStyle w:val="35"/>
        <w:spacing w:line="440" w:lineRule="exact"/>
        <w:ind w:firstLine="240" w:firstLineChars="1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22.7电子</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文件须使用供应商电子公章以及法定代表人（企业负责人）的电子签名（或手写签名的扫描件）。</w:t>
      </w:r>
      <w:r>
        <w:rPr>
          <w:rFonts w:hint="eastAsia" w:ascii="宋体" w:hAnsi="宋体" w:cs="宋体"/>
          <w:b/>
          <w:color w:val="auto"/>
          <w:sz w:val="24"/>
          <w:highlight w:val="none"/>
        </w:rPr>
        <w:t>若无电子签章/签名，则视为无效响应。</w:t>
      </w:r>
    </w:p>
    <w:p>
      <w:pPr>
        <w:pStyle w:val="35"/>
        <w:spacing w:line="440" w:lineRule="exact"/>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22.8电子</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文件具有法律效力，与其他形式的</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文件在内容和格式上等同，若</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文件与</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文件要求不一致，其内容影响</w:t>
      </w:r>
      <w:r>
        <w:rPr>
          <w:rFonts w:hint="eastAsia" w:ascii="宋体" w:hAnsi="宋体" w:cs="宋体"/>
          <w:color w:val="auto"/>
          <w:sz w:val="24"/>
          <w:highlight w:val="none"/>
          <w:lang w:eastAsia="zh-CN"/>
        </w:rPr>
        <w:t>中标</w:t>
      </w:r>
      <w:r>
        <w:rPr>
          <w:rFonts w:hint="eastAsia" w:ascii="宋体" w:hAnsi="宋体" w:cs="宋体"/>
          <w:color w:val="auto"/>
          <w:sz w:val="24"/>
          <w:highlight w:val="none"/>
        </w:rPr>
        <w:t>结果时，责任由供应商自行承担。</w:t>
      </w:r>
      <w:r>
        <w:rPr>
          <w:rFonts w:hint="eastAsia" w:ascii="宋体" w:hAnsi="宋体" w:cs="宋体"/>
          <w:b/>
          <w:color w:val="auto"/>
          <w:sz w:val="24"/>
          <w:highlight w:val="none"/>
        </w:rPr>
        <w:t>供应商递交的电子</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文件因供应商自身原因而导致无法导入电子辅助评审系统，该</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文件视为无效</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文件，将导致其投标被拒绝。</w:t>
      </w:r>
    </w:p>
    <w:p>
      <w:pPr>
        <w:spacing w:line="440" w:lineRule="exact"/>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23. 投标文件的份数和签署</w:t>
      </w:r>
    </w:p>
    <w:p>
      <w:pPr>
        <w:pStyle w:val="35"/>
        <w:spacing w:line="440" w:lineRule="exact"/>
        <w:ind w:firstLine="480" w:firstLineChars="200"/>
        <w:jc w:val="left"/>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 xml:space="preserve">23.1 </w:t>
      </w:r>
      <w:r>
        <w:rPr>
          <w:rFonts w:hint="eastAsia" w:ascii="宋体" w:hAnsi="宋体" w:eastAsia="宋体" w:cs="宋体"/>
          <w:b/>
          <w:bCs/>
          <w:color w:val="auto"/>
          <w:sz w:val="24"/>
          <w:szCs w:val="24"/>
          <w:highlight w:val="none"/>
          <w:lang w:val="zh-CN"/>
        </w:rPr>
        <w:t>供应商应当按照本须知前附表第6项规定的投标文件递交截止时间前登录政采云平台（https://www.zcygov.cn/）后，将加密电子投标文件（为.jmbs后缀格式）上传到对应项目的的指定位置。</w:t>
      </w:r>
    </w:p>
    <w:p>
      <w:pPr>
        <w:pStyle w:val="35"/>
        <w:spacing w:line="440" w:lineRule="exact"/>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rPr>
        <w:t xml:space="preserve">23.2 </w:t>
      </w:r>
      <w:r>
        <w:rPr>
          <w:rFonts w:hint="eastAsia" w:ascii="宋体" w:hAnsi="宋体" w:cs="宋体"/>
          <w:color w:val="auto"/>
          <w:sz w:val="24"/>
          <w:szCs w:val="24"/>
          <w:lang w:val="zh-CN"/>
        </w:rPr>
        <w:t>中标</w:t>
      </w:r>
      <w:r>
        <w:rPr>
          <w:rFonts w:hint="eastAsia" w:ascii="宋体" w:hAnsi="宋体" w:cs="宋体"/>
          <w:color w:val="auto"/>
          <w:sz w:val="24"/>
          <w:szCs w:val="24"/>
        </w:rPr>
        <w:t>的供应商</w:t>
      </w:r>
      <w:r>
        <w:rPr>
          <w:rFonts w:hint="eastAsia" w:ascii="宋体" w:hAnsi="宋体" w:cs="宋体"/>
          <w:color w:val="auto"/>
          <w:sz w:val="24"/>
          <w:szCs w:val="24"/>
          <w:lang w:val="zh-CN"/>
        </w:rPr>
        <w:t>在领取《中标通知书》时须向</w:t>
      </w:r>
      <w:r>
        <w:rPr>
          <w:rFonts w:hint="eastAsia" w:ascii="宋体" w:hAnsi="宋体" w:cs="宋体"/>
          <w:color w:val="auto"/>
          <w:sz w:val="24"/>
          <w:szCs w:val="24"/>
        </w:rPr>
        <w:t>采购</w:t>
      </w:r>
      <w:r>
        <w:rPr>
          <w:rFonts w:hint="eastAsia" w:ascii="宋体" w:hAnsi="宋体" w:cs="宋体"/>
          <w:color w:val="auto"/>
          <w:sz w:val="24"/>
          <w:szCs w:val="24"/>
          <w:lang w:val="zh-CN"/>
        </w:rPr>
        <w:t>代理机构递交纸质投标文件三份、格式为PDF的电子投标文件一份（U盘存储）。</w:t>
      </w:r>
    </w:p>
    <w:bookmarkEnd w:id="99"/>
    <w:bookmarkEnd w:id="100"/>
    <w:bookmarkEnd w:id="101"/>
    <w:p>
      <w:pPr>
        <w:pStyle w:val="35"/>
        <w:spacing w:line="440" w:lineRule="exact"/>
        <w:ind w:firstLine="482" w:firstLineChars="200"/>
        <w:jc w:val="center"/>
        <w:rPr>
          <w:rFonts w:hint="eastAsia" w:ascii="宋体" w:hAnsi="宋体" w:cs="宋体"/>
          <w:b/>
          <w:color w:val="auto"/>
          <w:kern w:val="0"/>
          <w:sz w:val="24"/>
          <w:szCs w:val="24"/>
        </w:rPr>
      </w:pPr>
      <w:r>
        <w:rPr>
          <w:rFonts w:hint="eastAsia" w:ascii="宋体" w:hAnsi="宋体" w:cs="宋体"/>
          <w:b/>
          <w:color w:val="auto"/>
          <w:kern w:val="0"/>
          <w:sz w:val="24"/>
          <w:szCs w:val="24"/>
        </w:rPr>
        <w:t>（四） 投标文件的递交</w:t>
      </w:r>
    </w:p>
    <w:p>
      <w:pPr>
        <w:spacing w:line="440" w:lineRule="exact"/>
        <w:ind w:firstLine="482" w:firstLineChars="200"/>
        <w:rPr>
          <w:rFonts w:hint="eastAsia" w:ascii="宋体" w:hAnsi="宋体" w:eastAsia="宋体" w:cs="宋体"/>
          <w:b/>
          <w:bCs/>
          <w:color w:val="auto"/>
          <w:kern w:val="2"/>
          <w:sz w:val="24"/>
          <w:szCs w:val="22"/>
          <w:highlight w:val="none"/>
          <w:lang w:val="zh-CN" w:eastAsia="zh-CN" w:bidi="ar-SA"/>
        </w:rPr>
      </w:pPr>
      <w:bookmarkStart w:id="102" w:name="_Toc37090984"/>
      <w:bookmarkStart w:id="103" w:name="_Toc12789"/>
      <w:bookmarkStart w:id="104" w:name="_Toc37090648"/>
      <w:r>
        <w:rPr>
          <w:rFonts w:hint="eastAsia" w:ascii="宋体" w:hAnsi="宋体" w:eastAsia="宋体" w:cs="宋体"/>
          <w:b/>
          <w:bCs/>
          <w:color w:val="auto"/>
          <w:kern w:val="2"/>
          <w:sz w:val="24"/>
          <w:szCs w:val="22"/>
          <w:highlight w:val="none"/>
          <w:lang w:val="en-US" w:eastAsia="zh-CN" w:bidi="ar-SA"/>
        </w:rPr>
        <w:t xml:space="preserve">24. </w:t>
      </w:r>
      <w:r>
        <w:rPr>
          <w:rFonts w:hint="eastAsia" w:ascii="宋体" w:hAnsi="宋体" w:eastAsia="宋体" w:cs="宋体"/>
          <w:b/>
          <w:bCs/>
          <w:color w:val="auto"/>
          <w:kern w:val="2"/>
          <w:sz w:val="24"/>
          <w:szCs w:val="22"/>
          <w:highlight w:val="none"/>
          <w:lang w:val="zh-CN" w:eastAsia="zh-CN" w:bidi="ar-SA"/>
        </w:rPr>
        <w:t>投标文件的提交</w:t>
      </w:r>
      <w:bookmarkEnd w:id="102"/>
      <w:bookmarkEnd w:id="103"/>
      <w:bookmarkEnd w:id="104"/>
    </w:p>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bookmarkStart w:id="105" w:name="_Toc3502"/>
      <w:bookmarkStart w:id="106" w:name="_Toc37090985"/>
      <w:bookmarkStart w:id="107" w:name="_Toc37090649"/>
      <w:r>
        <w:rPr>
          <w:rFonts w:hint="eastAsia" w:ascii="宋体" w:hAnsi="宋体" w:eastAsia="宋体" w:cs="宋体"/>
          <w:color w:val="auto"/>
          <w:kern w:val="2"/>
          <w:sz w:val="24"/>
          <w:szCs w:val="22"/>
          <w:highlight w:val="none"/>
          <w:lang w:val="zh-CN" w:eastAsia="zh-CN" w:bidi="ar-SA"/>
        </w:rPr>
        <w:t>24.1</w:t>
      </w:r>
      <w:bookmarkEnd w:id="105"/>
      <w:r>
        <w:rPr>
          <w:rFonts w:hint="eastAsia" w:ascii="宋体" w:hAnsi="宋体" w:eastAsia="宋体" w:cs="宋体"/>
          <w:color w:val="auto"/>
          <w:kern w:val="2"/>
          <w:sz w:val="24"/>
          <w:szCs w:val="22"/>
          <w:highlight w:val="none"/>
          <w:lang w:val="zh-CN" w:eastAsia="zh-CN" w:bidi="ar-SA"/>
        </w:rPr>
        <w:t xml:space="preserve"> 供应商在投标文件递交截至时间前登录政采云平台（https://www.zcygov.cn/）后，将加密电子投标文件（为.jmbs后缀格式）上传到对应项目的的指定位置。</w:t>
      </w:r>
    </w:p>
    <w:p>
      <w:pPr>
        <w:spacing w:line="440" w:lineRule="exact"/>
        <w:ind w:firstLine="482" w:firstLineChars="200"/>
        <w:rPr>
          <w:rFonts w:hint="eastAsia" w:ascii="宋体" w:hAnsi="宋体" w:eastAsia="宋体" w:cs="宋体"/>
          <w:b/>
          <w:bCs/>
          <w:color w:val="auto"/>
          <w:kern w:val="2"/>
          <w:sz w:val="24"/>
          <w:szCs w:val="22"/>
          <w:highlight w:val="none"/>
          <w:lang w:val="en-US" w:eastAsia="zh-CN" w:bidi="ar-SA"/>
        </w:rPr>
      </w:pPr>
      <w:bookmarkStart w:id="108" w:name="_Toc21786"/>
      <w:r>
        <w:rPr>
          <w:rFonts w:hint="eastAsia" w:ascii="宋体" w:hAnsi="宋体" w:eastAsia="宋体" w:cs="宋体"/>
          <w:b/>
          <w:bCs/>
          <w:color w:val="auto"/>
          <w:kern w:val="2"/>
          <w:sz w:val="24"/>
          <w:szCs w:val="22"/>
          <w:highlight w:val="none"/>
          <w:lang w:val="en-US" w:eastAsia="zh-CN" w:bidi="ar-SA"/>
        </w:rPr>
        <w:t>25. 投标文件提交的截止时间</w:t>
      </w:r>
      <w:bookmarkEnd w:id="106"/>
      <w:bookmarkEnd w:id="107"/>
      <w:bookmarkEnd w:id="108"/>
    </w:p>
    <w:p>
      <w:pPr>
        <w:shd w:val="clear" w:color="auto" w:fill="FFFFFF"/>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25.1 投标文件提交的截止时间详见本投标须知前附表规定。</w:t>
      </w:r>
    </w:p>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25.2 采购人可按本须知第14条规定以修改补充通知的方式，酌情延长提交投标书的截止时间。在上述情况下，采购人与供应商在原投标截止时间前的全部权力和义务，将适用于延长后新的投标截止时间。</w:t>
      </w:r>
    </w:p>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25.3 截至投标文件递交截止时间，采购人收到的投标文件少于3个的，采购人将依法重新组织招标。评标过程中有效供应商少于3个的，应终止评标，由采购人依法重新组织招标。</w:t>
      </w:r>
    </w:p>
    <w:p>
      <w:pPr>
        <w:spacing w:line="440" w:lineRule="exact"/>
        <w:ind w:firstLine="482" w:firstLineChars="200"/>
        <w:rPr>
          <w:rFonts w:hint="eastAsia" w:ascii="宋体" w:hAnsi="宋体" w:eastAsia="宋体" w:cs="宋体"/>
          <w:b/>
          <w:bCs/>
          <w:color w:val="auto"/>
          <w:kern w:val="2"/>
          <w:sz w:val="24"/>
          <w:szCs w:val="22"/>
          <w:highlight w:val="none"/>
          <w:lang w:val="en-US" w:eastAsia="zh-CN" w:bidi="ar-SA"/>
        </w:rPr>
      </w:pPr>
      <w:bookmarkStart w:id="109" w:name="_Toc12863"/>
      <w:bookmarkStart w:id="110" w:name="_Toc37090986"/>
      <w:bookmarkStart w:id="111" w:name="_Toc37090650"/>
      <w:r>
        <w:rPr>
          <w:rFonts w:hint="eastAsia" w:ascii="宋体" w:hAnsi="宋体" w:eastAsia="宋体" w:cs="宋体"/>
          <w:b/>
          <w:bCs/>
          <w:color w:val="auto"/>
          <w:kern w:val="2"/>
          <w:sz w:val="24"/>
          <w:szCs w:val="22"/>
          <w:highlight w:val="none"/>
          <w:lang w:val="en-US" w:eastAsia="zh-CN" w:bidi="ar-SA"/>
        </w:rPr>
        <w:t>26. 迟交的投标文件</w:t>
      </w:r>
      <w:bookmarkEnd w:id="109"/>
      <w:bookmarkEnd w:id="110"/>
      <w:bookmarkEnd w:id="111"/>
    </w:p>
    <w:p>
      <w:pPr>
        <w:shd w:val="clear" w:color="auto" w:fill="FFFFFF"/>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供应商在本投标须知前附表规定的投标截止时间以后送达的投标文件，“政采云平台”将拒绝接受，采购人对于逾期未上传到指定位置的投标文件不予受理。</w:t>
      </w:r>
    </w:p>
    <w:p>
      <w:pPr>
        <w:spacing w:line="440" w:lineRule="exact"/>
        <w:ind w:firstLine="482" w:firstLineChars="200"/>
        <w:rPr>
          <w:rFonts w:hint="eastAsia" w:ascii="宋体" w:hAnsi="宋体" w:eastAsia="宋体" w:cs="宋体"/>
          <w:b/>
          <w:bCs/>
          <w:color w:val="auto"/>
          <w:kern w:val="2"/>
          <w:sz w:val="24"/>
          <w:szCs w:val="22"/>
          <w:highlight w:val="none"/>
          <w:lang w:val="en-US" w:eastAsia="zh-CN" w:bidi="ar-SA"/>
        </w:rPr>
      </w:pPr>
      <w:bookmarkStart w:id="112" w:name="_Toc30465"/>
      <w:r>
        <w:rPr>
          <w:rFonts w:hint="eastAsia" w:ascii="宋体" w:hAnsi="宋体" w:eastAsia="宋体" w:cs="宋体"/>
          <w:b/>
          <w:bCs/>
          <w:color w:val="auto"/>
          <w:kern w:val="2"/>
          <w:sz w:val="24"/>
          <w:szCs w:val="22"/>
          <w:highlight w:val="none"/>
          <w:lang w:val="en-US" w:eastAsia="zh-CN" w:bidi="ar-SA"/>
        </w:rPr>
        <w:t>27. 投标文件的补充、修改与撤回</w:t>
      </w:r>
      <w:bookmarkEnd w:id="112"/>
    </w:p>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27.1 供应商在投标须知前附表规定的投标截止时间之前，可在政采云平台上随时撤回已上传的电子投标文件，将修改好的电子投标文件在投标截止时间前重新上传到政采云平台的制定位置。</w:t>
      </w:r>
    </w:p>
    <w:p>
      <w:pPr>
        <w:shd w:val="clear" w:color="auto" w:fill="FFFFFF"/>
        <w:spacing w:before="156" w:beforeLines="50" w:after="156" w:afterLines="50" w:line="440" w:lineRule="exact"/>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（五） 开标</w:t>
      </w:r>
    </w:p>
    <w:p>
      <w:pPr>
        <w:spacing w:line="440" w:lineRule="exact"/>
        <w:ind w:firstLine="482" w:firstLineChars="200"/>
        <w:rPr>
          <w:rFonts w:hint="eastAsia" w:ascii="宋体" w:hAnsi="宋体" w:eastAsia="宋体" w:cs="宋体"/>
          <w:b/>
          <w:bCs/>
          <w:color w:val="auto"/>
          <w:kern w:val="2"/>
          <w:sz w:val="24"/>
          <w:szCs w:val="22"/>
          <w:highlight w:val="none"/>
          <w:lang w:val="en-US" w:eastAsia="zh-CN" w:bidi="ar-SA"/>
        </w:rPr>
      </w:pPr>
      <w:bookmarkStart w:id="113" w:name="_Toc28893"/>
      <w:bookmarkStart w:id="114" w:name="_Toc37090988"/>
      <w:bookmarkStart w:id="115" w:name="_Toc37090652"/>
      <w:r>
        <w:rPr>
          <w:rFonts w:hint="eastAsia" w:ascii="宋体" w:hAnsi="宋体" w:eastAsia="宋体" w:cs="宋体"/>
          <w:b/>
          <w:bCs/>
          <w:color w:val="auto"/>
          <w:kern w:val="2"/>
          <w:sz w:val="24"/>
          <w:szCs w:val="22"/>
          <w:highlight w:val="none"/>
          <w:lang w:val="en-US" w:eastAsia="zh-CN" w:bidi="ar-SA"/>
        </w:rPr>
        <w:t>28. 开标</w:t>
      </w:r>
      <w:bookmarkEnd w:id="113"/>
    </w:p>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bookmarkStart w:id="116" w:name="_Toc21715"/>
      <w:r>
        <w:rPr>
          <w:rFonts w:hint="eastAsia" w:ascii="宋体" w:hAnsi="宋体" w:eastAsia="宋体" w:cs="宋体"/>
          <w:color w:val="auto"/>
          <w:kern w:val="2"/>
          <w:sz w:val="24"/>
          <w:szCs w:val="22"/>
          <w:highlight w:val="none"/>
          <w:lang w:val="zh-CN" w:eastAsia="zh-CN" w:bidi="ar-SA"/>
        </w:rPr>
        <w:t>28.1 采购人在规定的投标截止时间（开标时间）和投标须知前附表规定的地点进行不见面远程开标。供应商的法定代表人或企业负责人或其委托代理人无需到达开标现场，仅需在任意地点登录政采云平台https://www.zcygov.cn/进入“政采云远程开标大厅”参加开标会议，并使用CA密钥完成远程解密、提疑澄清、开标唱标、结果公布等交互环节。</w:t>
      </w:r>
      <w:bookmarkEnd w:id="116"/>
    </w:p>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★28.2 开标时，各供应商应在规定的解密时间（</w:t>
      </w:r>
      <w:r>
        <w:rPr>
          <w:rFonts w:hint="eastAsia" w:ascii="宋体" w:hAnsi="宋体" w:eastAsia="宋体" w:cs="宋体"/>
          <w:color w:val="auto"/>
          <w:kern w:val="2"/>
          <w:sz w:val="24"/>
          <w:szCs w:val="22"/>
          <w:highlight w:val="none"/>
          <w:lang w:val="en-US" w:eastAsia="zh-CN" w:bidi="ar-SA"/>
        </w:rPr>
        <w:t>3</w:t>
      </w:r>
      <w:r>
        <w:rPr>
          <w:rFonts w:hint="eastAsia" w:ascii="宋体" w:hAnsi="宋体" w:eastAsia="宋体" w:cs="宋体"/>
          <w:color w:val="auto"/>
          <w:kern w:val="2"/>
          <w:sz w:val="24"/>
          <w:szCs w:val="22"/>
          <w:highlight w:val="none"/>
          <w:lang w:val="zh-CN" w:eastAsia="zh-CN" w:bidi="ar-SA"/>
        </w:rPr>
        <w:t>0分钟）内对本单位加密的电子投标文件进行解密，如因供应商自身原因导致在规定时间内无法正常解密的（如：浏览器故障、未安装相关驱动、网络故障、加密CA与解密CA不一致等），采购中心/代理机构不予异常处理，视为供应商自动弃标。</w:t>
      </w:r>
    </w:p>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28.3 开标时，采购代理机构将通过“政采云远程开标大厅”系统公布供应商名称、投标价格，以及采购代理机构认为合适的其它详细内容。供应商若有报价和优惠未被唱出，应在开标时及时声明或提请注意，否则采购代理机构对此不承担任何责任。</w:t>
      </w:r>
    </w:p>
    <w:p>
      <w:pPr>
        <w:shd w:val="clear" w:color="auto" w:fill="FFFFFF"/>
        <w:spacing w:line="440" w:lineRule="exact"/>
        <w:ind w:firstLine="482" w:firstLineChars="200"/>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提示：开标时，请供应商随时关注政采云账号内的站内信；投标项目授权代表的手机短息（系统会推送短信至投标项目授权代表的手机），但此短信仅系友情提示，并不具有任何约束性和必要性，采购代理机构不承担供应商未收到短信而引起的一切后果和法律责任。</w:t>
      </w:r>
    </w:p>
    <w:p>
      <w:pPr>
        <w:shd w:val="clear" w:color="auto" w:fill="FFFFFF"/>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28.4 供应商不足3家的，不得开标；</w:t>
      </w:r>
    </w:p>
    <w:bookmarkEnd w:id="114"/>
    <w:bookmarkEnd w:id="115"/>
    <w:p>
      <w:pPr>
        <w:spacing w:line="440" w:lineRule="exact"/>
        <w:ind w:firstLine="480" w:firstLineChars="20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28.5 公开招标数额标准以上的采购项目，投标截止后供应商不足3家或者通过资格审查或符合性审查的供应商不足3家的，除采购任务取消情形外，可按照以下方式处理：</w:t>
      </w:r>
    </w:p>
    <w:p>
      <w:pPr>
        <w:shd w:val="clear" w:color="auto" w:fill="FFFFFF"/>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（一）招标文件存在不合理条款或者招标程序不符合规定的，采购人、采购代理机构改正后依法重新招标；</w:t>
      </w:r>
    </w:p>
    <w:p>
      <w:pPr>
        <w:shd w:val="clear" w:color="auto" w:fill="FFFFFF"/>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（二）招标文件没有不合理条款、招标程序符合规定，需要采用其他采购方式采购的，采购人应当依法报财政部门批准。</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（六） 评标委员会与评标</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29.评标工作由采购人依法组建的评标委员会负责。评标委员会的名单在评标结果公告前应当保密。</w:t>
      </w:r>
    </w:p>
    <w:p>
      <w:pPr>
        <w:shd w:val="clear" w:color="auto" w:fill="FFFFFF"/>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29.1 本项目评标委员会由</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5</w:t>
      </w:r>
      <w:r>
        <w:rPr>
          <w:rFonts w:hint="eastAsia" w:ascii="宋体" w:hAnsi="宋体" w:eastAsia="宋体" w:cs="宋体"/>
          <w:color w:val="auto"/>
          <w:kern w:val="0"/>
          <w:sz w:val="24"/>
          <w:szCs w:val="24"/>
        </w:rPr>
        <w:t>人组成，其中：专家库中随机抽取专家</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rPr>
        <w:t>人,采购人代表</w:t>
      </w:r>
      <w:r>
        <w:rPr>
          <w:rFonts w:hint="eastAsia" w:ascii="宋体" w:hAnsi="宋体" w:eastAsia="宋体" w:cs="宋体"/>
          <w:color w:val="auto"/>
          <w:kern w:val="0"/>
          <w:sz w:val="24"/>
          <w:szCs w:val="24"/>
          <w:u w:val="single"/>
        </w:rPr>
        <w:t>1</w:t>
      </w:r>
      <w:r>
        <w:rPr>
          <w:rFonts w:hint="eastAsia" w:ascii="宋体" w:hAnsi="宋体" w:eastAsia="宋体" w:cs="宋体"/>
          <w:color w:val="auto"/>
          <w:kern w:val="0"/>
          <w:sz w:val="24"/>
          <w:szCs w:val="24"/>
        </w:rPr>
        <w:t>人。</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29.3评标委员会主任由评标委员会成员推举产生，并与评标委员会其他成员有同等的权利和义务。采购人代表不得担任评标委员会组长。</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29.4  评标委员会成员应当客观、公正地履行职责，遵守职业道德，对所提出的评审意见承担个人责任。</w:t>
      </w:r>
    </w:p>
    <w:p>
      <w:pPr>
        <w:shd w:val="clear" w:color="auto" w:fill="FFFFFF"/>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29.5 评标委员会根据招标文件确定的评比标准和方法，对投标文件进行系统地评审和比较。招标文件中没有规定的标准和方法不得作为评标的依据。</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29.6  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before="156" w:beforeLines="50" w:after="156"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 授予合同</w:t>
      </w:r>
    </w:p>
    <w:p>
      <w:pPr>
        <w:spacing w:line="440" w:lineRule="exact"/>
        <w:ind w:firstLine="482" w:firstLineChars="200"/>
        <w:rPr>
          <w:rFonts w:ascii="宋体" w:hAnsi="宋体" w:eastAsia="宋体" w:cs="宋体"/>
          <w:b/>
          <w:bCs/>
          <w:color w:val="auto"/>
          <w:sz w:val="24"/>
          <w:szCs w:val="24"/>
          <w:highlight w:val="none"/>
        </w:rPr>
      </w:pPr>
      <w:bookmarkStart w:id="117" w:name="_Toc37090661"/>
      <w:bookmarkStart w:id="118" w:name="_Toc30338"/>
      <w:bookmarkStart w:id="119" w:name="_Toc37090997"/>
      <w:r>
        <w:rPr>
          <w:rFonts w:hint="eastAsia" w:ascii="宋体" w:hAnsi="宋体" w:eastAsia="宋体" w:cs="宋体"/>
          <w:b/>
          <w:bCs/>
          <w:color w:val="auto"/>
          <w:sz w:val="24"/>
          <w:szCs w:val="24"/>
          <w:highlight w:val="none"/>
        </w:rPr>
        <w:t xml:space="preserve">30. </w:t>
      </w:r>
      <w:bookmarkEnd w:id="117"/>
      <w:bookmarkEnd w:id="118"/>
      <w:bookmarkEnd w:id="119"/>
      <w:r>
        <w:rPr>
          <w:rFonts w:hint="eastAsia" w:ascii="宋体" w:hAnsi="宋体" w:eastAsia="宋体" w:cs="宋体"/>
          <w:b/>
          <w:bCs/>
          <w:color w:val="auto"/>
          <w:sz w:val="24"/>
          <w:szCs w:val="24"/>
          <w:highlight w:val="none"/>
        </w:rPr>
        <w:t>确定中标人</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30.1 </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的标准</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30.1.1</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文件满足</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文件全部实质性要求；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30.1.2 具有良好的履行合同的能力和条件；</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30.1.3 能够最大限度满足</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文件的各项要求；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采购人将确定资格合格的</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候选人为成交供应商。</w:t>
      </w:r>
    </w:p>
    <w:p>
      <w:pPr>
        <w:spacing w:line="440" w:lineRule="exact"/>
        <w:ind w:firstLine="482" w:firstLineChars="200"/>
        <w:rPr>
          <w:rFonts w:ascii="宋体" w:hAnsi="宋体" w:eastAsia="宋体" w:cs="宋体"/>
          <w:b/>
          <w:bCs/>
          <w:color w:val="auto"/>
          <w:sz w:val="24"/>
          <w:szCs w:val="24"/>
          <w:highlight w:val="none"/>
        </w:rPr>
      </w:pPr>
      <w:bookmarkStart w:id="120" w:name="_Toc37090998"/>
      <w:bookmarkStart w:id="121" w:name="_Toc37090662"/>
      <w:bookmarkStart w:id="122" w:name="_Toc8758"/>
      <w:r>
        <w:rPr>
          <w:rFonts w:hint="eastAsia" w:ascii="宋体" w:hAnsi="宋体" w:eastAsia="宋体" w:cs="宋体"/>
          <w:b/>
          <w:bCs/>
          <w:color w:val="auto"/>
          <w:sz w:val="24"/>
          <w:szCs w:val="24"/>
          <w:highlight w:val="none"/>
        </w:rPr>
        <w:t>31. 授予合同的准则</w:t>
      </w:r>
      <w:bookmarkEnd w:id="120"/>
      <w:bookmarkEnd w:id="121"/>
      <w:bookmarkEnd w:id="122"/>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采购人将把合同授予经确认的成交供应商。</w:t>
      </w:r>
    </w:p>
    <w:p>
      <w:pPr>
        <w:shd w:val="clear" w:color="auto" w:fill="FFFFFF"/>
        <w:spacing w:before="156" w:beforeLines="50" w:after="156" w:afterLines="50" w:line="440" w:lineRule="exact"/>
        <w:jc w:val="center"/>
        <w:rPr>
          <w:rFonts w:ascii="宋体" w:hAnsi="宋体" w:eastAsia="宋体" w:cs="宋体"/>
          <w:b/>
          <w:color w:val="auto"/>
          <w:kern w:val="0"/>
          <w:sz w:val="24"/>
          <w:szCs w:val="24"/>
          <w:highlight w:val="none"/>
        </w:rPr>
      </w:pPr>
      <w:bookmarkStart w:id="123" w:name="_Toc16518"/>
      <w:bookmarkStart w:id="124" w:name="_Toc37090999"/>
      <w:bookmarkStart w:id="125" w:name="_Toc37090663"/>
      <w:r>
        <w:rPr>
          <w:rFonts w:hint="eastAsia" w:ascii="宋体" w:hAnsi="宋体" w:eastAsia="宋体" w:cs="宋体"/>
          <w:b/>
          <w:color w:val="auto"/>
          <w:kern w:val="0"/>
          <w:sz w:val="24"/>
          <w:szCs w:val="24"/>
          <w:highlight w:val="none"/>
        </w:rPr>
        <w:t xml:space="preserve">（八） </w:t>
      </w:r>
      <w:r>
        <w:rPr>
          <w:rFonts w:hint="eastAsia" w:ascii="宋体" w:hAnsi="宋体" w:eastAsia="宋体" w:cs="宋体"/>
          <w:b/>
          <w:color w:val="auto"/>
          <w:kern w:val="0"/>
          <w:sz w:val="24"/>
          <w:szCs w:val="24"/>
          <w:highlight w:val="none"/>
          <w:lang w:eastAsia="zh-CN"/>
        </w:rPr>
        <w:t>中标</w:t>
      </w:r>
      <w:r>
        <w:rPr>
          <w:rFonts w:hint="eastAsia" w:ascii="宋体" w:hAnsi="宋体" w:eastAsia="宋体" w:cs="宋体"/>
          <w:b/>
          <w:color w:val="auto"/>
          <w:kern w:val="0"/>
          <w:sz w:val="24"/>
          <w:szCs w:val="24"/>
          <w:highlight w:val="none"/>
        </w:rPr>
        <w:t>通知书</w:t>
      </w:r>
      <w:bookmarkEnd w:id="123"/>
      <w:bookmarkEnd w:id="124"/>
      <w:bookmarkEnd w:id="125"/>
    </w:p>
    <w:p>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lang w:eastAsia="zh-CN"/>
        </w:rPr>
        <w:t>中标</w:t>
      </w:r>
      <w:r>
        <w:rPr>
          <w:rFonts w:hint="eastAsia" w:ascii="宋体" w:hAnsi="宋体" w:eastAsia="宋体" w:cs="宋体"/>
          <w:b/>
          <w:bCs/>
          <w:color w:val="auto"/>
          <w:sz w:val="24"/>
          <w:szCs w:val="24"/>
          <w:highlight w:val="none"/>
        </w:rPr>
        <w:t>通知书</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32.1采购人依据</w:t>
      </w:r>
      <w:r>
        <w:rPr>
          <w:rFonts w:hint="eastAsia" w:ascii="宋体" w:hAnsi="宋体" w:eastAsia="宋体" w:cs="宋体"/>
          <w:color w:val="auto"/>
          <w:kern w:val="0"/>
          <w:sz w:val="24"/>
          <w:szCs w:val="24"/>
        </w:rPr>
        <w:t>评标委员会</w:t>
      </w:r>
      <w:r>
        <w:rPr>
          <w:rFonts w:hint="eastAsia" w:ascii="宋体" w:hAnsi="宋体" w:eastAsia="宋体" w:cs="宋体"/>
          <w:color w:val="auto"/>
          <w:kern w:val="0"/>
          <w:sz w:val="24"/>
          <w:szCs w:val="24"/>
          <w:highlight w:val="none"/>
        </w:rPr>
        <w:t>推荐的</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候选人排序确定排名第一的</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候选人为</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供应商后，</w:t>
      </w:r>
      <w:r>
        <w:rPr>
          <w:rFonts w:hint="eastAsia" w:ascii="宋体" w:hAnsi="宋体" w:cs="宋体"/>
          <w:color w:val="auto"/>
          <w:kern w:val="0"/>
          <w:sz w:val="24"/>
          <w:highlight w:val="none"/>
        </w:rPr>
        <w:t>将在</w:t>
      </w:r>
      <w:r>
        <w:rPr>
          <w:rFonts w:hint="eastAsia" w:ascii="宋体" w:hAnsi="宋体" w:cs="宋体"/>
          <w:color w:val="auto"/>
          <w:kern w:val="0"/>
          <w:sz w:val="24"/>
          <w:highlight w:val="none"/>
          <w:lang w:val="en-US" w:eastAsia="zh-CN"/>
        </w:rPr>
        <w:t>新疆政府采购网（http://www.ccgp-xinjiang.gov.cn）</w:t>
      </w:r>
      <w:r>
        <w:rPr>
          <w:rFonts w:hint="eastAsia" w:ascii="宋体" w:hAnsi="宋体" w:cs="宋体"/>
          <w:color w:val="auto"/>
          <w:kern w:val="0"/>
          <w:sz w:val="24"/>
          <w:highlight w:val="none"/>
        </w:rPr>
        <w:t>上发布</w:t>
      </w:r>
      <w:r>
        <w:rPr>
          <w:rFonts w:hint="eastAsia" w:ascii="宋体" w:hAnsi="宋体" w:cs="宋体"/>
          <w:color w:val="auto"/>
          <w:sz w:val="24"/>
          <w:highlight w:val="none"/>
        </w:rPr>
        <w:t>中标结果公告，公告期限为1工作日，</w:t>
      </w:r>
      <w:r>
        <w:rPr>
          <w:rFonts w:hint="eastAsia" w:ascii="宋体" w:hAnsi="宋体" w:eastAsia="宋体" w:cs="宋体"/>
          <w:color w:val="auto"/>
          <w:sz w:val="24"/>
          <w:szCs w:val="24"/>
          <w:highlight w:val="none"/>
        </w:rPr>
        <w:t>同时向成交供应商发出《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通知书》对成交供应商和成交供应商具有法律约束力。《</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通知书》发出后，采购人不得违法改变成交结果，</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供应商无正当理由不得放弃</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 xml:space="preserve">。 </w:t>
      </w:r>
    </w:p>
    <w:p>
      <w:pPr>
        <w:numPr>
          <w:ilvl w:val="0"/>
          <w:numId w:val="3"/>
        </w:numPr>
        <w:shd w:val="clear" w:color="auto" w:fill="FFFFFF"/>
        <w:spacing w:before="156" w:beforeLines="50" w:after="156" w:afterLines="50" w:line="440" w:lineRule="exact"/>
        <w:jc w:val="center"/>
        <w:rPr>
          <w:rFonts w:ascii="宋体" w:hAnsi="宋体" w:eastAsia="宋体" w:cs="宋体"/>
          <w:b/>
          <w:color w:val="auto"/>
          <w:kern w:val="0"/>
          <w:sz w:val="24"/>
          <w:szCs w:val="24"/>
          <w:highlight w:val="none"/>
        </w:rPr>
      </w:pPr>
      <w:bookmarkStart w:id="126" w:name="_Toc17984"/>
      <w:bookmarkStart w:id="127" w:name="_Toc37091000"/>
      <w:bookmarkStart w:id="128" w:name="_Toc37090664"/>
      <w:r>
        <w:rPr>
          <w:rFonts w:hint="eastAsia" w:ascii="宋体" w:hAnsi="宋体" w:eastAsia="宋体" w:cs="宋体"/>
          <w:b/>
          <w:color w:val="auto"/>
          <w:kern w:val="0"/>
          <w:sz w:val="24"/>
          <w:szCs w:val="24"/>
          <w:highlight w:val="none"/>
        </w:rPr>
        <w:t>合同的签订</w:t>
      </w:r>
      <w:bookmarkEnd w:id="126"/>
    </w:p>
    <w:p>
      <w:pPr>
        <w:spacing w:line="440" w:lineRule="exact"/>
        <w:ind w:firstLine="482" w:firstLineChars="200"/>
        <w:rPr>
          <w:rFonts w:ascii="宋体" w:hAnsi="宋体" w:eastAsia="宋体" w:cs="宋体"/>
          <w:b/>
          <w:bCs/>
          <w:color w:val="auto"/>
          <w:sz w:val="24"/>
          <w:szCs w:val="24"/>
          <w:highlight w:val="none"/>
        </w:rPr>
      </w:pPr>
      <w:bookmarkStart w:id="129" w:name="_Toc1090"/>
      <w:r>
        <w:rPr>
          <w:rFonts w:hint="eastAsia" w:ascii="宋体" w:hAnsi="宋体" w:eastAsia="宋体" w:cs="宋体"/>
          <w:b/>
          <w:bCs/>
          <w:color w:val="auto"/>
          <w:sz w:val="24"/>
          <w:szCs w:val="24"/>
          <w:highlight w:val="none"/>
        </w:rPr>
        <w:t>33. 合同的签订</w:t>
      </w:r>
      <w:bookmarkEnd w:id="127"/>
      <w:bookmarkEnd w:id="128"/>
      <w:bookmarkEnd w:id="129"/>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采购人应当自《中标通知书》发出之日起30日内，按照招标文件和中标人投标文件的规定，与中标人签订书面合同。所签订的合同不得对招标文件确定的事项和中标人投标文件作实质性修改。</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招标文件要求中标人提交履约保证金或者其他形式履约担保的，中标人应当提交；拒绝提交的，视为放弃中标项目。</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 招标文件和中标人的投标文件均是该书面合同的附件。</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 中标人因不可抗力或自身原因不能履行采购合同的，采购人可以与排位在中标人之后第一位的中标候选人签订采购合同，以此类推。或采购人重新组织招标。</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.5 政府采购项目的采购合同自签订之日起七个工作日内，采购人应当将合同副本报同级政府采购监督管理部门和有关部门备案。</w:t>
      </w:r>
    </w:p>
    <w:p>
      <w:pPr>
        <w:shd w:val="clear" w:color="auto" w:fill="FFFFFF"/>
        <w:spacing w:before="156" w:beforeLines="50" w:after="156"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（十）买方授标时更改采购服务数量的权利</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34.采购人在授予合同时有权按“投标须知前附表”第17项约定的内容对采购需求中规定物资数量予以局部增加或减少，但不得实质性内容做任何改变，对增减的数量按同类型成交服务价结算。</w:t>
      </w:r>
    </w:p>
    <w:p>
      <w:pPr>
        <w:shd w:val="clear" w:color="auto" w:fill="FFFFFF"/>
        <w:spacing w:before="156" w:beforeLines="50" w:after="156"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（十一）质疑与投诉</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bookmarkStart w:id="130" w:name="_Toc37091001"/>
      <w:bookmarkStart w:id="131" w:name="_Toc37090665"/>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供应商认为招标文件、采购过程、中标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质疑函的必备内容</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.2.1 供应商提交的质疑函必须注明单位名称、地址、邮编、可供查询的单位和法定代表人的电话号码、联系人电话；</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.2.2 质疑项目的名称、编号；</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.2.3 具体质疑事项和与质疑事项相关的请求；</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.2.4 事实依据；</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.2.5 提起质疑的日期；</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.2.6 质疑函须加盖单位公章，由法定代表人签章。</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.2.7 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 质疑应符合下列条件：</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.3.1 质疑人是参与所质疑项目的采购活动的供应商；</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.3.2 质疑函内容符合相关的规定；</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.3.3 在规定的有效期限内提起质疑；</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.3.4 招投标监管部门规定的其他条件。</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采购人在收到供应商的书面质疑后七个工作日内作出答复，并以书面形式通知质疑供应商和其他有关供应商，但答复的内容不涉及商业秘密。作出答复前，将暂停招标投标活动。</w:t>
      </w:r>
    </w:p>
    <w:p>
      <w:pPr>
        <w:shd w:val="clear" w:color="auto" w:fill="FFFFFF"/>
        <w:spacing w:before="156" w:beforeLines="50" w:after="156" w:afterLines="5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.5 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before="156" w:beforeLines="50" w:after="156"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（十二）履约担保（本项目不适用）</w:t>
      </w:r>
    </w:p>
    <w:p>
      <w:pPr>
        <w:spacing w:line="440" w:lineRule="exact"/>
        <w:ind w:firstLine="482" w:firstLineChars="200"/>
        <w:rPr>
          <w:rFonts w:ascii="宋体" w:hAnsi="宋体" w:eastAsia="宋体" w:cs="宋体"/>
          <w:b/>
          <w:bCs/>
          <w:color w:val="auto"/>
          <w:sz w:val="24"/>
          <w:szCs w:val="24"/>
          <w:highlight w:val="none"/>
        </w:rPr>
      </w:pPr>
      <w:bookmarkStart w:id="132" w:name="_Toc18714"/>
      <w:r>
        <w:rPr>
          <w:rFonts w:hint="eastAsia" w:ascii="宋体" w:hAnsi="宋体" w:eastAsia="宋体" w:cs="宋体"/>
          <w:b/>
          <w:bCs/>
          <w:color w:val="auto"/>
          <w:sz w:val="24"/>
          <w:szCs w:val="24"/>
          <w:highlight w:val="none"/>
        </w:rPr>
        <w:t>36. 履约担保</w:t>
      </w:r>
      <w:bookmarkEnd w:id="130"/>
      <w:bookmarkEnd w:id="131"/>
      <w:bookmarkEnd w:id="132"/>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bookmarkStart w:id="133" w:name="_Toc37091002"/>
      <w:bookmarkStart w:id="134" w:name="_Toc37090666"/>
      <w:bookmarkStart w:id="135" w:name="_Toc30886"/>
      <w:r>
        <w:rPr>
          <w:rFonts w:hint="eastAsia" w:ascii="宋体" w:hAnsi="宋体" w:eastAsia="宋体" w:cs="宋体"/>
          <w:color w:val="auto"/>
          <w:sz w:val="24"/>
          <w:szCs w:val="24"/>
          <w:highlight w:val="none"/>
        </w:rPr>
        <w:t>中标人须在与采购人签署合同前按招标文件有关要求提交履约担保。中标人应按照下列规定的方式和金额向采购人提交履约担保。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 履约担保采用下列</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w:t>
      </w:r>
      <w:bookmarkEnd w:id="133"/>
      <w:bookmarkEnd w:id="134"/>
      <w:bookmarkEnd w:id="135"/>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36.2.1 履约保证金担保方式：</w:t>
      </w:r>
      <w:r>
        <w:rPr>
          <w:rFonts w:hint="eastAsia" w:ascii="宋体" w:hAnsi="宋体" w:eastAsia="宋体" w:cs="宋体"/>
          <w:color w:val="auto"/>
          <w:sz w:val="24"/>
          <w:szCs w:val="24"/>
          <w:highlight w:val="none"/>
          <w:u w:val="single"/>
        </w:rPr>
        <w:t xml:space="preserve"> / </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 银行汇票；2） 支票；</w:t>
      </w:r>
      <w:r>
        <w:rPr>
          <w:rFonts w:hint="eastAsia" w:ascii="宋体" w:hAnsi="宋体" w:eastAsia="宋体" w:cs="宋体"/>
          <w:color w:val="auto"/>
          <w:kern w:val="0"/>
          <w:sz w:val="24"/>
          <w:szCs w:val="24"/>
          <w:highlight w:val="none"/>
        </w:rPr>
        <w:t>3）银行转账；4）担保公司担保；</w:t>
      </w:r>
      <w:r>
        <w:rPr>
          <w:rFonts w:hint="eastAsia" w:ascii="宋体" w:hAnsi="宋体" w:eastAsia="宋体" w:cs="宋体"/>
          <w:color w:val="auto"/>
          <w:sz w:val="24"/>
          <w:szCs w:val="24"/>
          <w:highlight w:val="none"/>
        </w:rPr>
        <w:t>5）采购人与供应商协商确定的其他担保方式。</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 如</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供应商不能按照供应商须知第35条的规定执行，采购人将视为</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供应商放弃成交项目；已经订立合同的，采购人有充分理由解除合同，给采购人造成损失的，放弃</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项目的</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供应商应当赔偿。</w:t>
      </w:r>
    </w:p>
    <w:p>
      <w:pPr>
        <w:shd w:val="clear" w:color="auto" w:fill="FFFFFF"/>
        <w:spacing w:before="156" w:beforeLines="50" w:after="156" w:afterLines="50" w:line="440" w:lineRule="exact"/>
        <w:jc w:val="center"/>
        <w:rPr>
          <w:rFonts w:ascii="宋体" w:hAnsi="宋体" w:eastAsia="宋体" w:cs="宋体"/>
          <w:b/>
          <w:color w:val="auto"/>
          <w:kern w:val="0"/>
          <w:sz w:val="24"/>
          <w:szCs w:val="24"/>
          <w:highlight w:val="none"/>
        </w:rPr>
      </w:pPr>
      <w:bookmarkStart w:id="136" w:name="_Toc228180139"/>
      <w:r>
        <w:rPr>
          <w:rFonts w:hint="eastAsia" w:ascii="宋体" w:hAnsi="宋体" w:eastAsia="宋体" w:cs="宋体"/>
          <w:b/>
          <w:color w:val="auto"/>
          <w:kern w:val="0"/>
          <w:sz w:val="24"/>
          <w:szCs w:val="24"/>
          <w:highlight w:val="none"/>
        </w:rPr>
        <w:t>（十三）其他</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w:t>
      </w:r>
      <w:bookmarkEnd w:id="136"/>
      <w:r>
        <w:rPr>
          <w:rFonts w:hint="eastAsia" w:ascii="宋体" w:hAnsi="宋体" w:eastAsia="宋体" w:cs="宋体"/>
          <w:b/>
          <w:color w:val="auto"/>
          <w:kern w:val="0"/>
          <w:sz w:val="24"/>
          <w:szCs w:val="24"/>
          <w:highlight w:val="none"/>
          <w:lang w:eastAsia="zh-CN"/>
        </w:rPr>
        <w:t>招标代理</w:t>
      </w:r>
      <w:r>
        <w:rPr>
          <w:rFonts w:hint="eastAsia" w:ascii="宋体" w:hAnsi="宋体" w:eastAsia="宋体" w:cs="宋体"/>
          <w:b/>
          <w:color w:val="auto"/>
          <w:kern w:val="0"/>
          <w:sz w:val="24"/>
          <w:szCs w:val="24"/>
          <w:highlight w:val="none"/>
        </w:rPr>
        <w:t>服务费</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供应商应按本</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商文件的规定，在领取《</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通知书》时向采购代理机构一次性支付成交服务费。</w:t>
      </w:r>
      <w:r>
        <w:rPr>
          <w:rFonts w:hint="eastAsia" w:ascii="宋体" w:hAnsi="宋体" w:eastAsia="宋体" w:cs="宋体"/>
          <w:bCs/>
          <w:color w:val="auto"/>
          <w:kern w:val="1"/>
          <w:sz w:val="24"/>
          <w:szCs w:val="24"/>
          <w:highlight w:val="none"/>
        </w:rPr>
        <w:t>其计算标准和方法参照</w:t>
      </w:r>
      <w:r>
        <w:rPr>
          <w:rFonts w:hint="eastAsia" w:ascii="宋体" w:hAnsi="宋体" w:eastAsia="宋体" w:cs="宋体"/>
          <w:color w:val="auto"/>
          <w:sz w:val="24"/>
          <w:szCs w:val="24"/>
          <w:highlight w:val="none"/>
        </w:rPr>
        <w:t>原发改价格[2011]534号文</w:t>
      </w:r>
      <w:r>
        <w:rPr>
          <w:rFonts w:hint="eastAsia" w:ascii="宋体" w:hAnsi="宋体" w:eastAsia="宋体" w:cs="宋体"/>
          <w:bCs/>
          <w:color w:val="auto"/>
          <w:kern w:val="1"/>
          <w:sz w:val="24"/>
          <w:szCs w:val="24"/>
          <w:highlight w:val="none"/>
        </w:rPr>
        <w:t>件规定标准执行。</w:t>
      </w:r>
      <w:r>
        <w:rPr>
          <w:rFonts w:hint="eastAsia" w:ascii="宋体" w:hAnsi="宋体" w:eastAsia="宋体" w:cs="宋体"/>
          <w:color w:val="auto"/>
          <w:kern w:val="0"/>
          <w:sz w:val="24"/>
          <w:szCs w:val="24"/>
          <w:highlight w:val="none"/>
        </w:rPr>
        <w:t>采购代理机构也可直接从</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供应商的</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保证金内扣除；</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37.2</w:t>
      </w:r>
      <w:r>
        <w:rPr>
          <w:rFonts w:hint="eastAsia" w:ascii="宋体" w:hAnsi="宋体" w:eastAsia="宋体" w:cs="宋体"/>
          <w:b/>
          <w:color w:val="auto"/>
          <w:kern w:val="0"/>
          <w:sz w:val="24"/>
          <w:szCs w:val="24"/>
          <w:highlight w:val="none"/>
          <w:lang w:eastAsia="zh-CN"/>
        </w:rPr>
        <w:t>招标代理</w:t>
      </w:r>
      <w:r>
        <w:rPr>
          <w:rFonts w:hint="eastAsia" w:ascii="宋体" w:hAnsi="宋体" w:eastAsia="宋体" w:cs="宋体"/>
          <w:b/>
          <w:color w:val="auto"/>
          <w:kern w:val="0"/>
          <w:sz w:val="24"/>
          <w:szCs w:val="24"/>
          <w:highlight w:val="none"/>
        </w:rPr>
        <w:t>服务费的计算基数是</w:t>
      </w:r>
      <w:r>
        <w:rPr>
          <w:rFonts w:hint="eastAsia" w:ascii="宋体" w:hAnsi="宋体" w:eastAsia="宋体" w:cs="宋体"/>
          <w:b/>
          <w:color w:val="auto"/>
          <w:kern w:val="0"/>
          <w:sz w:val="24"/>
          <w:szCs w:val="24"/>
          <w:highlight w:val="none"/>
          <w:lang w:eastAsia="zh-CN"/>
        </w:rPr>
        <w:t>中标</w:t>
      </w:r>
      <w:r>
        <w:rPr>
          <w:rFonts w:hint="eastAsia" w:ascii="宋体" w:hAnsi="宋体" w:eastAsia="宋体" w:cs="宋体"/>
          <w:b/>
          <w:color w:val="auto"/>
          <w:kern w:val="0"/>
          <w:sz w:val="24"/>
          <w:szCs w:val="24"/>
          <w:highlight w:val="none"/>
        </w:rPr>
        <w:t>供应商成交总金额，即</w:t>
      </w:r>
      <w:r>
        <w:rPr>
          <w:rFonts w:hint="eastAsia" w:ascii="宋体" w:hAnsi="宋体" w:eastAsia="宋体" w:cs="宋体"/>
          <w:b/>
          <w:color w:val="auto"/>
          <w:kern w:val="0"/>
          <w:sz w:val="24"/>
          <w:szCs w:val="24"/>
          <w:highlight w:val="none"/>
          <w:lang w:eastAsia="zh-CN"/>
        </w:rPr>
        <w:t>中标</w:t>
      </w:r>
      <w:r>
        <w:rPr>
          <w:rFonts w:hint="eastAsia" w:ascii="宋体" w:hAnsi="宋体" w:eastAsia="宋体" w:cs="宋体"/>
          <w:b/>
          <w:color w:val="auto"/>
          <w:kern w:val="0"/>
          <w:sz w:val="24"/>
          <w:szCs w:val="24"/>
          <w:highlight w:val="none"/>
        </w:rPr>
        <w:t>通知书中载明的</w:t>
      </w:r>
      <w:r>
        <w:rPr>
          <w:rFonts w:hint="eastAsia" w:ascii="宋体" w:hAnsi="宋体" w:eastAsia="宋体" w:cs="宋体"/>
          <w:b/>
          <w:color w:val="auto"/>
          <w:kern w:val="0"/>
          <w:sz w:val="24"/>
          <w:szCs w:val="24"/>
          <w:highlight w:val="none"/>
          <w:lang w:eastAsia="zh-CN"/>
        </w:rPr>
        <w:t>招标</w:t>
      </w:r>
      <w:r>
        <w:rPr>
          <w:rFonts w:hint="eastAsia" w:ascii="宋体" w:hAnsi="宋体" w:eastAsia="宋体" w:cs="宋体"/>
          <w:b/>
          <w:color w:val="auto"/>
          <w:kern w:val="0"/>
          <w:sz w:val="24"/>
          <w:szCs w:val="24"/>
          <w:highlight w:val="none"/>
        </w:rPr>
        <w:t>金额。如需要开具增值税专用发票，供应商请提供增值税专用发票开票信息（需加盖财务专用章）。</w:t>
      </w:r>
    </w:p>
    <w:p>
      <w:pPr>
        <w:pStyle w:val="20"/>
        <w:spacing w:line="440" w:lineRule="exact"/>
        <w:ind w:firstLine="0"/>
        <w:rPr>
          <w:rFonts w:ascii="宋体" w:hAnsi="宋体" w:eastAsia="宋体" w:cs="宋体"/>
          <w:color w:val="auto"/>
          <w:highlight w:val="none"/>
        </w:rPr>
      </w:pPr>
    </w:p>
    <w:p>
      <w:pPr>
        <w:pStyle w:val="34"/>
        <w:numPr>
          <w:ilvl w:val="1"/>
          <w:numId w:val="0"/>
        </w:numPr>
        <w:jc w:val="center"/>
        <w:outlineLvl w:val="0"/>
        <w:rPr>
          <w:color w:val="auto"/>
          <w:highlight w:val="none"/>
        </w:rPr>
      </w:pPr>
      <w:r>
        <w:rPr>
          <w:rFonts w:hint="eastAsia" w:ascii="宋体" w:hAnsi="宋体" w:eastAsia="宋体" w:cs="宋体"/>
          <w:color w:val="auto"/>
          <w:spacing w:val="6"/>
          <w:sz w:val="32"/>
          <w:szCs w:val="32"/>
          <w:highlight w:val="none"/>
        </w:rPr>
        <w:br w:type="page"/>
      </w:r>
      <w:bookmarkStart w:id="137" w:name="_Toc14275"/>
      <w:bookmarkStart w:id="138" w:name="_Toc24799"/>
      <w:bookmarkStart w:id="139" w:name="_Toc12140"/>
      <w:r>
        <w:rPr>
          <w:rFonts w:hint="eastAsia" w:ascii="宋体" w:hAnsi="宋体" w:eastAsia="宋体" w:cs="宋体"/>
          <w:color w:val="auto"/>
          <w:spacing w:val="6"/>
          <w:sz w:val="32"/>
          <w:szCs w:val="32"/>
          <w:highlight w:val="none"/>
          <w:lang w:val="en-US" w:eastAsia="zh-CN"/>
        </w:rPr>
        <w:t>第三章</w:t>
      </w:r>
      <w:r>
        <w:rPr>
          <w:rFonts w:hint="eastAsia" w:ascii="宋体" w:hAnsi="宋体" w:eastAsia="宋体" w:cs="宋体"/>
          <w:color w:val="auto"/>
          <w:spacing w:val="6"/>
          <w:sz w:val="32"/>
          <w:szCs w:val="32"/>
          <w:highlight w:val="none"/>
        </w:rPr>
        <w:t xml:space="preserve"> </w:t>
      </w:r>
      <w:bookmarkStart w:id="140" w:name="_Toc5257"/>
      <w:r>
        <w:rPr>
          <w:rFonts w:hint="eastAsia" w:ascii="宋体" w:hAnsi="宋体" w:eastAsia="宋体" w:cs="宋体"/>
          <w:color w:val="auto"/>
          <w:spacing w:val="6"/>
          <w:sz w:val="32"/>
          <w:szCs w:val="32"/>
          <w:highlight w:val="none"/>
        </w:rPr>
        <w:t>采购需求</w:t>
      </w:r>
      <w:bookmarkEnd w:id="137"/>
      <w:bookmarkEnd w:id="138"/>
      <w:bookmarkEnd w:id="139"/>
      <w:bookmarkEnd w:id="140"/>
    </w:p>
    <w:tbl>
      <w:tblPr>
        <w:tblStyle w:val="15"/>
        <w:tblW w:w="9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2138"/>
        <w:gridCol w:w="1875"/>
        <w:gridCol w:w="1037"/>
        <w:gridCol w:w="2063"/>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bookmarkStart w:id="141" w:name="_Toc8406"/>
            <w:bookmarkStart w:id="142" w:name="_Toc27504"/>
            <w:r>
              <w:rPr>
                <w:rStyle w:val="56"/>
                <w:lang w:val="en-US" w:eastAsia="zh-CN" w:bidi="ar"/>
              </w:rPr>
              <w:t>序号</w:t>
            </w:r>
          </w:p>
        </w:tc>
        <w:tc>
          <w:tcPr>
            <w:tcW w:w="2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56"/>
                <w:lang w:val="en-US" w:eastAsia="zh-CN" w:bidi="ar"/>
              </w:rPr>
              <w:t>名称</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56"/>
                <w:lang w:val="en-US" w:eastAsia="zh-CN" w:bidi="ar"/>
              </w:rPr>
              <w:t>单价（万元）</w:t>
            </w:r>
          </w:p>
        </w:tc>
        <w:tc>
          <w:tcPr>
            <w:tcW w:w="10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56"/>
                <w:lang w:val="en-US" w:eastAsia="zh-CN" w:bidi="ar"/>
              </w:rPr>
              <w:t>数量</w:t>
            </w:r>
          </w:p>
        </w:tc>
        <w:tc>
          <w:tcPr>
            <w:tcW w:w="20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56"/>
                <w:lang w:val="en-US" w:eastAsia="zh-CN" w:bidi="ar"/>
              </w:rPr>
              <w:t>总价（万元）</w:t>
            </w:r>
          </w:p>
        </w:tc>
        <w:tc>
          <w:tcPr>
            <w:tcW w:w="1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Style w:val="56"/>
                <w:lang w:val="en-US" w:eastAsia="zh-CN" w:bidi="ar"/>
              </w:rPr>
            </w:pPr>
            <w:r>
              <w:rPr>
                <w:rStyle w:val="56"/>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56"/>
                <w:lang w:val="en-US" w:eastAsia="zh-CN" w:bidi="ar"/>
              </w:rPr>
              <w:t>多功能酶标仪</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10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13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6"/>
                <w:lang w:val="en-US" w:eastAsia="zh-CN" w:bidi="ar"/>
              </w:rPr>
              <w:t>蛋白质电泳系统</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0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3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7"/>
                <w:lang w:val="en-US" w:eastAsia="zh-CN" w:bidi="ar"/>
              </w:rPr>
              <w:t>荧光显微镜</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0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3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6"/>
                <w:lang w:val="en-US" w:eastAsia="zh-CN" w:bidi="ar"/>
              </w:rPr>
              <w:t>化学发光分析仪</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0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3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6"/>
                <w:lang w:val="en-US" w:eastAsia="zh-CN" w:bidi="ar"/>
              </w:rPr>
              <w:t>低温离心机</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6"/>
                <w:lang w:val="en-US" w:eastAsia="zh-CN" w:bidi="ar"/>
              </w:rPr>
              <w:t>水平离心机</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3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5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13"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Style w:val="58"/>
                <w:lang w:val="en-US" w:eastAsia="zh-CN" w:bidi="ar"/>
              </w:rPr>
              <w:t>合计大写：壹佰叁拾陆万捌仟元整</w:t>
            </w:r>
          </w:p>
        </w:tc>
        <w:tc>
          <w:tcPr>
            <w:tcW w:w="442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Style w:val="58"/>
                <w:lang w:val="en-US" w:eastAsia="zh-CN" w:bidi="ar"/>
              </w:rPr>
            </w:pPr>
            <w:r>
              <w:rPr>
                <w:rStyle w:val="58"/>
                <w:lang w:val="en-US" w:eastAsia="zh-CN" w:bidi="ar"/>
              </w:rPr>
              <w:t>小计：136.80</w:t>
            </w:r>
          </w:p>
        </w:tc>
      </w:tr>
    </w:tbl>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详细型号及技术参数</w:t>
      </w:r>
    </w:p>
    <w:tbl>
      <w:tblPr>
        <w:tblStyle w:val="16"/>
        <w:tblW w:w="9162"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93"/>
        <w:gridCol w:w="665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893" w:type="dxa"/>
          </w:tcPr>
          <w:p>
            <w:pPr>
              <w:rPr>
                <w:rFonts w:hint="eastAsia" w:ascii="宋体" w:hAnsi="宋体" w:eastAsia="宋体" w:cs="宋体"/>
                <w:sz w:val="21"/>
                <w:szCs w:val="21"/>
              </w:rPr>
            </w:pPr>
            <w:r>
              <w:rPr>
                <w:rFonts w:hint="eastAsia" w:ascii="宋体" w:hAnsi="宋体" w:eastAsia="宋体" w:cs="宋体"/>
                <w:sz w:val="21"/>
                <w:szCs w:val="21"/>
              </w:rPr>
              <w:t>名称</w:t>
            </w:r>
          </w:p>
        </w:tc>
        <w:tc>
          <w:tcPr>
            <w:tcW w:w="6657" w:type="dxa"/>
          </w:tcPr>
          <w:p>
            <w:pPr>
              <w:rPr>
                <w:rFonts w:hint="eastAsia" w:ascii="宋体" w:hAnsi="宋体" w:eastAsia="宋体" w:cs="宋体"/>
                <w:sz w:val="21"/>
                <w:szCs w:val="21"/>
              </w:rPr>
            </w:pPr>
            <w:r>
              <w:rPr>
                <w:rFonts w:hint="eastAsia" w:ascii="宋体" w:hAnsi="宋体" w:eastAsia="宋体" w:cs="宋体"/>
                <w:sz w:val="21"/>
                <w:szCs w:val="21"/>
              </w:rPr>
              <w:t>详细参数</w:t>
            </w:r>
          </w:p>
        </w:tc>
        <w:tc>
          <w:tcPr>
            <w:tcW w:w="950" w:type="dxa"/>
          </w:tcPr>
          <w:p>
            <w:pP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893" w:type="dxa"/>
          </w:tcPr>
          <w:p>
            <w:pPr>
              <w:rPr>
                <w:rFonts w:hint="eastAsia" w:ascii="宋体" w:hAnsi="宋体" w:eastAsia="宋体" w:cs="宋体"/>
                <w:sz w:val="21"/>
                <w:szCs w:val="21"/>
              </w:rPr>
            </w:pPr>
            <w:r>
              <w:rPr>
                <w:rFonts w:hint="eastAsia" w:ascii="宋体" w:hAnsi="宋体" w:eastAsia="宋体" w:cs="宋体"/>
                <w:sz w:val="21"/>
                <w:szCs w:val="21"/>
              </w:rPr>
              <w:t>多功能酶标仪</w:t>
            </w:r>
          </w:p>
        </w:tc>
        <w:tc>
          <w:tcPr>
            <w:tcW w:w="665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SpectraMax i3x主要功能、技术指标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主要功能、技术指标、应用范围介绍：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1、主要功能：DNA，RNA及蛋白定量和纯度检测、PicoGreen/NanoOrange /Bradford实验、ELISAs/酶学动力学检测、离子通道检测、药物分解实验、细胞活力、细胞毒性、细胞增殖检测、Caspase-3和蛋白酶检测、CatchPoint cAMP检测、受体-配体结合、SNP基因定型、药物靶点研究、色氨酸自荧光检测、绿荧光蛋白检测、报告基因检测、ADME-Tox实验、FluoroBlokTM细胞迁移、激酶和ATP酶分析、生物发光荧光共振能量转移（BRET）、Multi-Tox细胞活力检测、AlphaScreen技术相关实验等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2、应用范围：生物化学分析，以细胞为基础的化合物分析。利用多功能酶标检测平台，依托于各种细胞模型，如神经元祖细胞、肝细胞以及造血干细胞等，用于众多实验分析方法，进行高通量的化合物评价。</w:t>
            </w:r>
          </w:p>
          <w:p>
            <w:pPr>
              <w:keepNext w:val="0"/>
              <w:keepLines w:val="0"/>
              <w:pageBreakBefore w:val="0"/>
              <w:widowControl w:val="0"/>
              <w:tabs>
                <w:tab w:val="left" w:pos="2295"/>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3、技术指标</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 读板能力：微孔板或比色皿（通过适配器）， 支持板型：6-1536孔微孔板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3.2. 应用范围：基于四光栅技术：吸收光、荧光强度、化学发光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3.3. 模块化技术：时间分辨荧光（TRF）、AlphaScreen、荧光偏振（FP）、HTRF、Live cell imaging、Western Blot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*3.4. 光源：长寿命氙闪灯叠加八通道高能LEDs或卡盒内含独立光源如激光，氙灯和LED光源根据光谱选择，自由切换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3.5. 温度控制：室温+4℃---45℃，温度均一性：± 0.75°C，温度准确度：±1℃@37℃</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3.6. 震荡方式：线形和椭圆形，震荡幅度：高、中、低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*3.7. 检测器：≤-5℃制冷，光子计数-自动增益双重PMT检测技术和硅光电二极管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3.8. 气体模式：内置管道，可根据通入CO2、O2、N2或预混气； 气体控制器：可选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3.9. 检测模式：终点法（所有模式），动力学（所有模式），全波长扫描（Abs、FI、Lum），区域扫描（可达30X30密度/孔，96孔板）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3.10. 读取高度优化：顶部检测可自动聚焦(Z-focusing)，自动优化读取高度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3.11. 检测卡盒：兼容，模块即插即用(&lt;5 min) ，模块的升级和维修无需整机返厂，顶部具有三个卡盒卡位，活细胞成像系统：兼容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3.12. 光谱自动扫描优化功能: FI激发和发射同时扫描，3-D热图显示，一般光谱扫描： Abs, FI, Lum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3.13.紫外可见光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3.13.1. 波长230nm-1000nm，1nm连续可调，带宽≤4.0nm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3.13.2. 波长准确度： ±2.0nm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3.13.3. 波长精确度：±1nm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3.13.4. 光度测量范围：0-4.0(OD)，光度检测分辨率：0.001OD</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3.13.5. 准确度：＜±0.010OD±1.0%，0-2.0OD，测定精确度：＜±0.003OD±1.0%，0-2.0OD</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3.13.6. 专利Pathcheck光程校正：≥998nm 红外光程校正功能，将实测的光密度值校正为1cm光径下的吸光度值，使对微孔板的测读达到分光光度计的精度，校正结果不随温度变化而变化。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3.14.荧光强度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3.14.1. 读板能力：顶读/底读微孔板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*3.14.2. 波长范围：EX/EM 250nm—850nm，全波长范围内1nm连续可调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3.14.3. 带宽可选：(EX)9nm/15nm； ( EM)15nm/25nm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3.14.4. 动态学范围：7个数量级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3.14.5. 灵敏度： &lt; 0.5pM荧光素，96孔板顶读； &lt; 1pM荧光素， 384孔板顶读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3.14.6. 荧光检测技术：增益调节和光子计数两种模式可用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3.15.化学发光：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*3.15.1. 波长范围：全波长或300—850nm，全波长范围内1nm连续可调，带宽15/25nm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3.15.2. 动态学范围：&gt;6个数量级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3.15.3. 化学发光检测器: 制冷PMT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3.15.4. 灵敏度（优化）：  &lt; 3pM ATP  96孔板，&lt; 6pM ATP  384孔板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3.15.5. 孔间干扰：&lt;0.4%，白色96/384孔板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3.16、核酸蛋白检测：灵敏度：2ng/uL(dsDNA);检测样品量：≥64个; 最小检测体积：2ul</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3.17、加样器：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*3.17.1. 注射器数目：2个，内置，完全避光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3.17.2. 检测模式：化学发光、荧光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3.17.3. 加样体积：1μl至最大孔体积，根据微孔板类型自动改变，1μl可调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*3.17.4. 回流死体积： ≤10ul</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3.17.5. 加样准确度：&lt;5% @ 100μl，加样精度：&lt;2% cv@ 100 μl，加样速度：100 μl/sec</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3.17.6. 管路气泡自动侦测、防溢流自动侦测。DLR认证：支持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*3.17.7. 控制：软件和主机上的触摸屏均可控制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3.18、控制与分析软件：自动进行数据的运算及存储；可完成图表曲线制作，并可完成坐标轴的自由定义和转换，21种曲线拟合方式；完成自编公式和程序的存储及运行；仪器的各种功能均可通过计算机控制完成；软件符合GL</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4配置：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4.1.多功能酶标仪（含光吸收、荧光、发光）一台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4.2.内置注射器一组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4.3.主机控制、数据采集及分析软件一套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4.4.超微量板一套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4.5.电脑（i5处理器/16G内存/1T硬盘/24英寸显示器）一台</w:t>
            </w:r>
          </w:p>
        </w:tc>
        <w:tc>
          <w:tcPr>
            <w:tcW w:w="95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893" w:type="dxa"/>
          </w:tcPr>
          <w:p>
            <w:pPr>
              <w:rPr>
                <w:rFonts w:hint="eastAsia" w:ascii="宋体" w:hAnsi="宋体" w:eastAsia="宋体" w:cs="宋体"/>
                <w:sz w:val="21"/>
                <w:szCs w:val="21"/>
              </w:rPr>
            </w:pPr>
            <w:r>
              <w:rPr>
                <w:rFonts w:hint="eastAsia" w:ascii="宋体" w:hAnsi="宋体" w:eastAsia="宋体" w:cs="宋体"/>
                <w:sz w:val="21"/>
                <w:szCs w:val="21"/>
              </w:rPr>
              <w:t>蛋白电泳系统</w:t>
            </w:r>
          </w:p>
        </w:tc>
        <w:tc>
          <w:tcPr>
            <w:tcW w:w="6657" w:type="dxa"/>
            <w:vAlign w:val="center"/>
          </w:tcPr>
          <w:p>
            <w:pPr>
              <w:tabs>
                <w:tab w:val="left" w:pos="3420"/>
                <w:tab w:val="left" w:pos="3780"/>
              </w:tabs>
              <w:jc w:val="center"/>
              <w:rPr>
                <w:rFonts w:hint="eastAsia" w:ascii="宋体" w:hAnsi="宋体" w:eastAsia="宋体" w:cs="宋体"/>
                <w:b/>
                <w:bCs/>
                <w:sz w:val="21"/>
                <w:szCs w:val="21"/>
              </w:rPr>
            </w:pPr>
            <w:r>
              <w:rPr>
                <w:rFonts w:hint="eastAsia" w:ascii="宋体" w:hAnsi="宋体" w:eastAsia="宋体" w:cs="宋体"/>
                <w:b/>
                <w:bCs/>
                <w:sz w:val="21"/>
                <w:szCs w:val="21"/>
              </w:rPr>
              <w:t>小型垂直电泳系统</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drawing>
                <wp:inline distT="0" distB="0" distL="0" distR="0">
                  <wp:extent cx="3311525" cy="1759585"/>
                  <wp:effectExtent l="0" t="0" r="10795" b="825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9" cstate="print"/>
                          <a:srcRect/>
                          <a:stretch>
                            <a:fillRect/>
                          </a:stretch>
                        </pic:blipFill>
                        <pic:spPr>
                          <a:xfrm>
                            <a:off x="0" y="0"/>
                            <a:ext cx="3311525" cy="1759585"/>
                          </a:xfrm>
                          <a:prstGeom prst="rect">
                            <a:avLst/>
                          </a:prstGeom>
                          <a:noFill/>
                          <a:ln w="9525">
                            <a:noFill/>
                            <a:miter lim="800000"/>
                            <a:headEnd/>
                            <a:tailEnd/>
                          </a:ln>
                        </pic:spPr>
                      </pic:pic>
                    </a:graphicData>
                  </a:graphic>
                </wp:inline>
              </w:drawing>
            </w:r>
          </w:p>
          <w:p>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1. 工作环境</w:t>
            </w:r>
          </w:p>
          <w:p>
            <w:pPr>
              <w:autoSpaceDE w:val="0"/>
              <w:autoSpaceDN w:val="0"/>
              <w:adjustRightInd w:val="0"/>
              <w:jc w:val="left"/>
              <w:rPr>
                <w:rFonts w:hint="eastAsia" w:ascii="宋体" w:hAnsi="宋体" w:eastAsia="宋体" w:cs="宋体"/>
                <w:color w:val="000000"/>
                <w:kern w:val="0"/>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工作温度</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0-40°C</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eastAsia="宋体" w:cs="宋体"/>
                <w:sz w:val="21"/>
                <w:szCs w:val="21"/>
              </w:rPr>
              <w:t>工作和存储湿度</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0-95%</w:t>
            </w:r>
          </w:p>
          <w:p>
            <w:pPr>
              <w:autoSpaceDE w:val="0"/>
              <w:autoSpaceDN w:val="0"/>
              <w:adjustRightInd w:val="0"/>
              <w:jc w:val="left"/>
              <w:rPr>
                <w:rFonts w:hint="eastAsia" w:ascii="宋体" w:hAnsi="宋体" w:eastAsia="宋体" w:cs="宋体"/>
                <w:b/>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工作电源</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100-240V</w:t>
            </w:r>
          </w:p>
          <w:p>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2. 用途</w:t>
            </w:r>
          </w:p>
          <w:p>
            <w:pPr>
              <w:tabs>
                <w:tab w:val="left" w:pos="3420"/>
                <w:tab w:val="left" w:pos="3780"/>
              </w:tabs>
              <w:spacing w:line="360" w:lineRule="auto"/>
              <w:jc w:val="left"/>
              <w:rPr>
                <w:rFonts w:hint="eastAsia" w:ascii="宋体" w:hAnsi="宋体" w:eastAsia="宋体" w:cs="宋体"/>
                <w:b/>
                <w:sz w:val="21"/>
                <w:szCs w:val="21"/>
              </w:rPr>
            </w:pPr>
            <w:r>
              <w:rPr>
                <w:rFonts w:hint="eastAsia" w:ascii="宋体" w:hAnsi="宋体" w:eastAsia="宋体" w:cs="宋体"/>
                <w:sz w:val="21"/>
                <w:szCs w:val="21"/>
              </w:rPr>
              <w:t>系统提供电泳实验的恒电压、恒电流、恒功率及时间控制，用于蛋白质聚丙烯酰胺凝胶垂直电泳实验、可使用变性凝胶电泳和天然凝胶电泳及印迹转印等Western blot相关实验。</w:t>
            </w:r>
          </w:p>
          <w:p>
            <w:pPr>
              <w:tabs>
                <w:tab w:val="left" w:pos="3420"/>
                <w:tab w:val="left" w:pos="3780"/>
              </w:tabs>
              <w:spacing w:line="360" w:lineRule="auto"/>
              <w:jc w:val="left"/>
              <w:rPr>
                <w:rFonts w:hint="eastAsia" w:ascii="宋体" w:hAnsi="宋体" w:eastAsia="宋体" w:cs="宋体"/>
                <w:b/>
                <w:sz w:val="21"/>
                <w:szCs w:val="21"/>
              </w:rPr>
            </w:pPr>
            <w:r>
              <w:rPr>
                <w:rFonts w:hint="eastAsia" w:ascii="宋体" w:hAnsi="宋体" w:eastAsia="宋体" w:cs="宋体"/>
                <w:b/>
                <w:sz w:val="21"/>
                <w:szCs w:val="21"/>
              </w:rPr>
              <w:t>3 详细技术参数：</w:t>
            </w:r>
          </w:p>
          <w:p>
            <w:pPr>
              <w:tabs>
                <w:tab w:val="left" w:pos="3420"/>
                <w:tab w:val="left" w:pos="3780"/>
              </w:tabs>
              <w:spacing w:line="360" w:lineRule="auto"/>
              <w:jc w:val="left"/>
              <w:rPr>
                <w:rFonts w:hint="eastAsia" w:ascii="宋体" w:hAnsi="宋体" w:eastAsia="宋体" w:cs="宋体"/>
                <w:b/>
                <w:bCs/>
                <w:color w:val="33CCCC"/>
                <w:sz w:val="21"/>
                <w:szCs w:val="21"/>
              </w:rPr>
            </w:pPr>
            <w:r>
              <w:rPr>
                <w:rFonts w:hint="eastAsia" w:ascii="宋体" w:hAnsi="宋体" w:eastAsia="宋体" w:cs="宋体"/>
                <w:b/>
                <w:sz w:val="21"/>
                <w:szCs w:val="21"/>
              </w:rPr>
              <w:t>3.1 PowerPac Basic基础电源</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*3.11 输出范围：电压10-300 V；电流4-400 mA；功率75 W</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3.12 输出类型：恒压、恒流、恒功率，可定时1-999分钟</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3.13 有暂停/继续功能</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*3.14 有断电后自动恢复功能</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*3.15 输出插孔：4对并联，可同时运行四个同类型电泳</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3.16 安全标准：通过EN-61010, CE标准</w:t>
            </w:r>
          </w:p>
          <w:p>
            <w:pPr>
              <w:autoSpaceDE w:val="0"/>
              <w:autoSpaceDN w:val="0"/>
              <w:adjustRightInd w:val="0"/>
              <w:spacing w:line="360" w:lineRule="auto"/>
              <w:jc w:val="left"/>
              <w:rPr>
                <w:rFonts w:hint="eastAsia" w:ascii="宋体" w:hAnsi="宋体" w:eastAsia="宋体" w:cs="宋体"/>
                <w:b/>
                <w:sz w:val="21"/>
                <w:szCs w:val="21"/>
              </w:rPr>
            </w:pPr>
            <w:r>
              <w:rPr>
                <w:rFonts w:hint="eastAsia" w:ascii="宋体" w:hAnsi="宋体" w:eastAsia="宋体" w:cs="宋体"/>
                <w:b/>
                <w:sz w:val="21"/>
                <w:szCs w:val="21"/>
              </w:rPr>
              <w:t>3.2 Mini Protean Tetra垂直电泳</w:t>
            </w:r>
          </w:p>
          <w:p>
            <w:pPr>
              <w:autoSpaceDE w:val="0"/>
              <w:autoSpaceDN w:val="0"/>
              <w:adjustRightInd w:val="0"/>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3.21 *容量：可同时进行4块SDS-PAGE凝胶电泳实验；</w:t>
            </w:r>
          </w:p>
          <w:p>
            <w:pPr>
              <w:autoSpaceDE w:val="0"/>
              <w:autoSpaceDN w:val="0"/>
              <w:adjustRightInd w:val="0"/>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3.22 胶面积：8.3×7.3cm；</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bCs/>
                <w:sz w:val="21"/>
                <w:szCs w:val="21"/>
              </w:rPr>
              <w:t>3.23 *玻璃板：短玻璃板：</w:t>
            </w:r>
            <w:r>
              <w:rPr>
                <w:rFonts w:hint="eastAsia" w:ascii="宋体" w:hAnsi="宋体" w:eastAsia="宋体" w:cs="宋体"/>
                <w:kern w:val="0"/>
                <w:sz w:val="21"/>
                <w:szCs w:val="21"/>
              </w:rPr>
              <w:t>10.1 x 7.3 cm；长玻璃板：10.1 x 8.2 cm；封边垫条永久性地固定在长玻板上，保证玻板精确对齐，防止漏胶；</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bCs/>
                <w:kern w:val="0"/>
                <w:sz w:val="21"/>
                <w:szCs w:val="21"/>
              </w:rPr>
              <w:t xml:space="preserve">3.24 </w:t>
            </w:r>
            <w:r>
              <w:rPr>
                <w:rFonts w:hint="eastAsia" w:ascii="宋体" w:hAnsi="宋体" w:eastAsia="宋体" w:cs="宋体"/>
                <w:kern w:val="0"/>
                <w:sz w:val="21"/>
                <w:szCs w:val="21"/>
              </w:rPr>
              <w:t>*灌胶系统：2套，平行排列设计，每套能同时灌制两块凝胶，弹簧杠杆设计及软橡胶衬垫产生良好的密封性；</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3.25 上样引导装置：防止泳道的遗漏上样或重复上样；</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3.26 电泳梳：5个，特殊材质的电泳梳不会抑制凝胶聚合反应，制胶过程中，内置脊可避免凝胶过程与空气接触，保证均一的凝胶聚合；</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3.27 *模块化：可换置转印（western blot）等模块；</w:t>
            </w:r>
          </w:p>
          <w:p>
            <w:pPr>
              <w:autoSpaceDE w:val="0"/>
              <w:autoSpaceDN w:val="0"/>
              <w:adjustRightInd w:val="0"/>
              <w:spacing w:line="360" w:lineRule="auto"/>
              <w:jc w:val="left"/>
              <w:rPr>
                <w:rFonts w:hint="eastAsia" w:ascii="宋体" w:hAnsi="宋体" w:eastAsia="宋体" w:cs="宋体"/>
                <w:bCs/>
                <w:kern w:val="0"/>
                <w:sz w:val="21"/>
                <w:szCs w:val="21"/>
              </w:rPr>
            </w:pPr>
            <w:r>
              <w:rPr>
                <w:rFonts w:hint="eastAsia" w:ascii="宋体" w:hAnsi="宋体" w:eastAsia="宋体" w:cs="宋体"/>
                <w:b/>
                <w:sz w:val="21"/>
                <w:szCs w:val="21"/>
              </w:rPr>
              <w:t>3.3 Mini Trans-blot转印</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3.31 *配置包括：转印芯、转印夹、海绵垫、冷却芯；</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3.32 灵活转印：可以200V电压转移，仅需1个小时，也可以30V冰浴过夜转移；</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3.33 具有冷却芯，可用于酶(4℃)或高强度转移；</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3.34 *电极：阴极采用镀铂钛材料，阳极采用不锈钢，能产生更高强度的电场；</w:t>
            </w:r>
          </w:p>
          <w:p>
            <w:p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3.35 *最大胶尺寸：7.5</w:t>
            </w:r>
            <w:r>
              <w:rPr>
                <w:rFonts w:hint="eastAsia" w:ascii="宋体" w:hAnsi="宋体" w:eastAsia="宋体" w:cs="宋体"/>
                <w:kern w:val="0"/>
                <w:sz w:val="21"/>
                <w:szCs w:val="21"/>
              </w:rPr>
              <w:sym w:font="Symbol" w:char="F0B4"/>
            </w:r>
            <w:r>
              <w:rPr>
                <w:rFonts w:hint="eastAsia" w:ascii="宋体" w:hAnsi="宋体" w:eastAsia="宋体" w:cs="宋体"/>
                <w:kern w:val="0"/>
                <w:sz w:val="21"/>
                <w:szCs w:val="21"/>
              </w:rPr>
              <w:t>10 cm；</w:t>
            </w:r>
          </w:p>
          <w:p>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kern w:val="0"/>
                <w:sz w:val="21"/>
                <w:szCs w:val="21"/>
              </w:rPr>
              <w:t>3.36 缓冲液体积：450 ml；</w:t>
            </w:r>
          </w:p>
        </w:tc>
        <w:tc>
          <w:tcPr>
            <w:tcW w:w="95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893" w:type="dxa"/>
          </w:tcPr>
          <w:p>
            <w:pPr>
              <w:rPr>
                <w:rFonts w:hint="eastAsia" w:ascii="宋体" w:hAnsi="宋体" w:eastAsia="宋体" w:cs="宋体"/>
                <w:sz w:val="21"/>
                <w:szCs w:val="21"/>
              </w:rPr>
            </w:pPr>
            <w:r>
              <w:rPr>
                <w:rFonts w:hint="eastAsia" w:ascii="宋体" w:hAnsi="宋体" w:eastAsia="宋体" w:cs="宋体"/>
                <w:sz w:val="21"/>
                <w:szCs w:val="21"/>
              </w:rPr>
              <w:t>荧光显微镜</w:t>
            </w:r>
          </w:p>
        </w:tc>
        <w:tc>
          <w:tcPr>
            <w:tcW w:w="6657" w:type="dxa"/>
          </w:tcPr>
          <w:p>
            <w:pPr>
              <w:pStyle w:val="6"/>
              <w:numPr>
                <w:ilvl w:val="0"/>
                <w:numId w:val="0"/>
              </w:numPr>
              <w:jc w:val="center"/>
              <w:rPr>
                <w:rFonts w:hint="eastAsia" w:ascii="宋体" w:hAnsi="宋体" w:eastAsia="宋体" w:cs="宋体"/>
                <w:sz w:val="21"/>
                <w:szCs w:val="21"/>
              </w:rPr>
            </w:pPr>
            <w:bookmarkStart w:id="143" w:name="_Toc2008"/>
            <w:r>
              <w:rPr>
                <w:rFonts w:hint="eastAsia" w:ascii="宋体" w:hAnsi="宋体" w:eastAsia="宋体" w:cs="宋体"/>
                <w:sz w:val="21"/>
                <w:szCs w:val="21"/>
              </w:rPr>
              <w:t>研究级正置荧光显微镜BX53</w:t>
            </w:r>
            <w:bookmarkEnd w:id="143"/>
          </w:p>
          <w:p>
            <w:pPr>
              <w:rPr>
                <w:rFonts w:hint="eastAsia" w:ascii="宋体" w:hAnsi="宋体" w:eastAsia="宋体" w:cs="宋体"/>
                <w:sz w:val="21"/>
                <w:szCs w:val="21"/>
              </w:rPr>
            </w:pPr>
            <w:r>
              <w:rPr>
                <w:rFonts w:hint="eastAsia" w:ascii="宋体" w:hAnsi="宋体" w:eastAsia="宋体" w:cs="宋体"/>
                <w:b/>
                <w:sz w:val="21"/>
                <w:szCs w:val="21"/>
              </w:rPr>
              <w:t>用途：</w:t>
            </w:r>
            <w:r>
              <w:rPr>
                <w:rFonts w:hint="eastAsia" w:ascii="宋体" w:hAnsi="宋体" w:eastAsia="宋体" w:cs="宋体"/>
                <w:bCs/>
                <w:sz w:val="21"/>
                <w:szCs w:val="21"/>
              </w:rPr>
              <w:t>可作切片的明场（BF）、荧光（FL）观察，用于研究工作。</w:t>
            </w:r>
          </w:p>
          <w:p>
            <w:pPr>
              <w:numPr>
                <w:ilvl w:val="0"/>
                <w:numId w:val="4"/>
              </w:numPr>
              <w:spacing w:line="360" w:lineRule="auto"/>
              <w:rPr>
                <w:rFonts w:hint="eastAsia" w:ascii="宋体" w:hAnsi="宋体" w:eastAsia="宋体" w:cs="宋体"/>
                <w:b/>
                <w:sz w:val="21"/>
                <w:szCs w:val="21"/>
              </w:rPr>
            </w:pPr>
            <w:r>
              <w:rPr>
                <w:rFonts w:hint="eastAsia" w:ascii="宋体" w:hAnsi="宋体" w:eastAsia="宋体" w:cs="宋体"/>
                <w:b/>
                <w:sz w:val="21"/>
                <w:szCs w:val="21"/>
              </w:rPr>
              <w:t>工作条件</w:t>
            </w:r>
          </w:p>
          <w:p>
            <w:pPr>
              <w:spacing w:line="360" w:lineRule="auto"/>
              <w:ind w:left="480" w:hanging="420" w:hangingChars="200"/>
              <w:rPr>
                <w:rFonts w:hint="eastAsia" w:ascii="宋体" w:hAnsi="宋体" w:eastAsia="宋体" w:cs="宋体"/>
                <w:bCs/>
                <w:sz w:val="21"/>
                <w:szCs w:val="21"/>
              </w:rPr>
            </w:pPr>
            <w:r>
              <w:rPr>
                <w:rFonts w:hint="eastAsia" w:ascii="宋体" w:hAnsi="宋体" w:eastAsia="宋体" w:cs="宋体"/>
                <w:bCs/>
                <w:sz w:val="21"/>
                <w:szCs w:val="21"/>
              </w:rPr>
              <w:t xml:space="preserve">1.1  </w:t>
            </w:r>
            <w:r>
              <w:rPr>
                <w:rFonts w:hint="eastAsia" w:ascii="宋体" w:hAnsi="宋体" w:eastAsia="宋体" w:cs="宋体"/>
                <w:sz w:val="21"/>
                <w:szCs w:val="21"/>
              </w:rPr>
              <w:t>适于在气温为摄氏-40℃～＋50℃的环境条件下运输和贮存，</w:t>
            </w:r>
            <w:r>
              <w:rPr>
                <w:rFonts w:hint="eastAsia" w:ascii="宋体" w:hAnsi="宋体" w:eastAsia="宋体" w:cs="宋体"/>
                <w:bCs/>
                <w:sz w:val="21"/>
                <w:szCs w:val="21"/>
              </w:rPr>
              <w:t>在电源220V（</w:t>
            </w:r>
            <w:r>
              <w:rPr>
                <w:rFonts w:hint="eastAsia" w:ascii="宋体" w:hAnsi="宋体" w:eastAsia="宋体" w:cs="宋体"/>
                <w:bCs/>
                <w:sz w:val="21"/>
                <w:szCs w:val="21"/>
              </w:rPr>
              <w:sym w:font="Symbol" w:char="F0B1"/>
            </w:r>
            <w:r>
              <w:rPr>
                <w:rFonts w:hint="eastAsia" w:ascii="宋体" w:hAnsi="宋体" w:eastAsia="宋体" w:cs="宋体"/>
                <w:bCs/>
                <w:sz w:val="21"/>
                <w:szCs w:val="21"/>
              </w:rPr>
              <w:t>10%）/50Hz、气温摄氏-5℃～40℃和相对湿度85%的环境条件下运行。</w:t>
            </w: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1.2  配置符合中国有关标准要求的插头，或提供适当的转换插座。</w:t>
            </w:r>
          </w:p>
          <w:p>
            <w:pPr>
              <w:numPr>
                <w:ilvl w:val="0"/>
                <w:numId w:val="4"/>
              </w:numPr>
              <w:spacing w:line="360" w:lineRule="auto"/>
              <w:rPr>
                <w:rFonts w:hint="eastAsia" w:ascii="宋体" w:hAnsi="宋体" w:eastAsia="宋体" w:cs="宋体"/>
                <w:b/>
                <w:sz w:val="21"/>
                <w:szCs w:val="21"/>
              </w:rPr>
            </w:pPr>
            <w:r>
              <w:rPr>
                <w:rFonts w:hint="eastAsia" w:ascii="宋体" w:hAnsi="宋体" w:eastAsia="宋体" w:cs="宋体"/>
                <w:b/>
                <w:sz w:val="21"/>
                <w:szCs w:val="21"/>
              </w:rPr>
              <w:t>主要技术指标</w:t>
            </w:r>
          </w:p>
          <w:p>
            <w:pPr>
              <w:spacing w:line="360" w:lineRule="auto"/>
              <w:ind w:firstLine="105" w:firstLineChars="50"/>
              <w:rPr>
                <w:rFonts w:hint="eastAsia" w:ascii="宋体" w:hAnsi="宋体" w:eastAsia="宋体" w:cs="宋体"/>
                <w:bCs/>
                <w:sz w:val="21"/>
                <w:szCs w:val="21"/>
              </w:rPr>
            </w:pPr>
            <w:r>
              <w:rPr>
                <w:rFonts w:hint="eastAsia" w:ascii="宋体" w:hAnsi="宋体" w:eastAsia="宋体" w:cs="宋体"/>
                <w:bCs/>
                <w:sz w:val="21"/>
                <w:szCs w:val="21"/>
              </w:rPr>
              <w:t>2.1  研究级正置显微镜</w:t>
            </w: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 xml:space="preserve"> 2.1.1  研究级正置显微镜，可作明场和荧光的观察</w:t>
            </w: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★2.1.2  光学系统：无限远校正光学系统，齐焦距离必须为国际标准45mm</w:t>
            </w:r>
          </w:p>
          <w:p>
            <w:pPr>
              <w:spacing w:line="360" w:lineRule="auto"/>
              <w:ind w:firstLine="105" w:firstLineChars="50"/>
              <w:rPr>
                <w:rFonts w:hint="eastAsia" w:ascii="宋体" w:hAnsi="宋体" w:eastAsia="宋体" w:cs="宋体"/>
                <w:bCs/>
                <w:sz w:val="21"/>
                <w:szCs w:val="21"/>
              </w:rPr>
            </w:pPr>
            <w:r>
              <w:rPr>
                <w:rFonts w:hint="eastAsia" w:ascii="宋体" w:hAnsi="宋体" w:eastAsia="宋体" w:cs="宋体"/>
                <w:bCs/>
                <w:sz w:val="21"/>
                <w:szCs w:val="21"/>
              </w:rPr>
              <w:t>2.1.3  调焦：载物台垂直运动方式距离不小于25mm，带聚焦粗调限位器，粗调旋钮扭矩可调，最小微调刻度单位≤1微米</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★2.1.4  </w:t>
            </w:r>
            <w:r>
              <w:rPr>
                <w:rFonts w:hint="eastAsia" w:ascii="宋体" w:hAnsi="宋体" w:eastAsia="宋体" w:cs="宋体"/>
                <w:b/>
                <w:color w:val="auto"/>
                <w:sz w:val="21"/>
                <w:szCs w:val="21"/>
              </w:rPr>
              <w:t>观察镜筒：超宽视野三目镜筒，倾角为30°，视野数为26.5mm</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★2.1.5  照明装置：内置透射光柯勒照明器，功率14W，寿命≥50000小时。具有光强管理（LIM）功能，能够在转换不同物镜时，根据预设光强进行自动光亮度调节。光亮强度可以满足26人共览。可以扩展8孔荧光</w:t>
            </w: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2.1.6  物镜：万能平场半复消色差物镜</w:t>
            </w: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 xml:space="preserve">       4X（N.A. 0.13，W.D. 17）</w:t>
            </w:r>
          </w:p>
          <w:p>
            <w:pPr>
              <w:spacing w:line="360" w:lineRule="auto"/>
              <w:ind w:left="420" w:firstLine="420"/>
              <w:rPr>
                <w:rFonts w:hint="eastAsia" w:ascii="宋体" w:hAnsi="宋体" w:eastAsia="宋体" w:cs="宋体"/>
                <w:bCs/>
                <w:sz w:val="21"/>
                <w:szCs w:val="21"/>
              </w:rPr>
            </w:pPr>
            <w:r>
              <w:rPr>
                <w:rFonts w:hint="eastAsia" w:ascii="宋体" w:hAnsi="宋体" w:eastAsia="宋体" w:cs="宋体"/>
                <w:bCs/>
                <w:sz w:val="21"/>
                <w:szCs w:val="21"/>
              </w:rPr>
              <w:t>10X（N.A. 0.3，W.D. 10）</w:t>
            </w:r>
          </w:p>
          <w:p>
            <w:pPr>
              <w:spacing w:line="360" w:lineRule="auto"/>
              <w:ind w:left="420" w:firstLine="420"/>
              <w:rPr>
                <w:rFonts w:hint="eastAsia" w:ascii="宋体" w:hAnsi="宋体" w:eastAsia="宋体" w:cs="宋体"/>
                <w:bCs/>
                <w:sz w:val="21"/>
                <w:szCs w:val="21"/>
              </w:rPr>
            </w:pPr>
            <w:r>
              <w:rPr>
                <w:rFonts w:hint="eastAsia" w:ascii="宋体" w:hAnsi="宋体" w:eastAsia="宋体" w:cs="宋体"/>
                <w:bCs/>
                <w:sz w:val="21"/>
                <w:szCs w:val="21"/>
              </w:rPr>
              <w:t>20X（N.A. 0.5，W.D. 2.1 spring）</w:t>
            </w:r>
          </w:p>
          <w:p>
            <w:pPr>
              <w:spacing w:line="360" w:lineRule="auto"/>
              <w:ind w:left="420" w:firstLine="420"/>
              <w:rPr>
                <w:rFonts w:hint="eastAsia" w:ascii="宋体" w:hAnsi="宋体" w:eastAsia="宋体" w:cs="宋体"/>
                <w:bCs/>
                <w:sz w:val="21"/>
                <w:szCs w:val="21"/>
              </w:rPr>
            </w:pPr>
            <w:r>
              <w:rPr>
                <w:rFonts w:hint="eastAsia" w:ascii="宋体" w:hAnsi="宋体" w:eastAsia="宋体" w:cs="宋体"/>
                <w:bCs/>
                <w:sz w:val="21"/>
                <w:szCs w:val="21"/>
              </w:rPr>
              <w:t>40X（N.A. 0.75，W.D. 0.15 spring）</w:t>
            </w:r>
          </w:p>
          <w:p>
            <w:pPr>
              <w:spacing w:line="360" w:lineRule="auto"/>
              <w:ind w:left="420" w:firstLine="420"/>
              <w:rPr>
                <w:rFonts w:hint="eastAsia" w:ascii="宋体" w:hAnsi="宋体" w:eastAsia="宋体" w:cs="宋体"/>
                <w:bCs/>
                <w:sz w:val="21"/>
                <w:szCs w:val="21"/>
              </w:rPr>
            </w:pPr>
            <w:r>
              <w:rPr>
                <w:rFonts w:hint="eastAsia" w:ascii="宋体" w:hAnsi="宋体" w:eastAsia="宋体" w:cs="宋体"/>
                <w:bCs/>
                <w:sz w:val="21"/>
                <w:szCs w:val="21"/>
              </w:rPr>
              <w:t>100X（N.A. 1.30，W.D.0.2 spring,oil）</w:t>
            </w:r>
          </w:p>
          <w:p>
            <w:pPr>
              <w:spacing w:line="360" w:lineRule="auto"/>
              <w:ind w:firstLine="105" w:firstLineChars="50"/>
              <w:rPr>
                <w:rFonts w:hint="eastAsia" w:ascii="宋体" w:hAnsi="宋体" w:eastAsia="宋体" w:cs="宋体"/>
                <w:bCs/>
                <w:color w:val="auto"/>
                <w:sz w:val="21"/>
                <w:szCs w:val="21"/>
              </w:rPr>
            </w:pPr>
            <w:r>
              <w:rPr>
                <w:rFonts w:hint="eastAsia" w:ascii="宋体" w:hAnsi="宋体" w:eastAsia="宋体" w:cs="宋体"/>
                <w:bCs/>
                <w:sz w:val="21"/>
                <w:szCs w:val="21"/>
              </w:rPr>
              <w:t>2.1.7  载物台：右手或低位载物台，带有旋转装置和扭矩调节</w:t>
            </w:r>
            <w:r>
              <w:rPr>
                <w:rFonts w:hint="eastAsia" w:ascii="宋体" w:hAnsi="宋体" w:eastAsia="宋体" w:cs="宋体"/>
                <w:bCs/>
                <w:color w:val="auto"/>
                <w:sz w:val="21"/>
                <w:szCs w:val="21"/>
              </w:rPr>
              <w:t>装置，高抗磨损性陶瓷覆盖层载物台。</w:t>
            </w:r>
          </w:p>
          <w:p>
            <w:pPr>
              <w:spacing w:line="360" w:lineRule="auto"/>
              <w:ind w:firstLine="105" w:firstLineChars="50"/>
              <w:rPr>
                <w:rFonts w:hint="eastAsia" w:ascii="宋体" w:hAnsi="宋体" w:eastAsia="宋体" w:cs="宋体"/>
                <w:bCs/>
                <w:color w:val="auto"/>
                <w:sz w:val="21"/>
                <w:szCs w:val="21"/>
              </w:rPr>
            </w:pPr>
            <w:r>
              <w:rPr>
                <w:rFonts w:hint="eastAsia" w:ascii="宋体" w:hAnsi="宋体" w:eastAsia="宋体" w:cs="宋体"/>
                <w:bCs/>
                <w:color w:val="auto"/>
                <w:sz w:val="21"/>
                <w:szCs w:val="21"/>
              </w:rPr>
              <w:t>★2.1.8  目镜：10X宽视野目镜，带屈光度校准,视场数26.5mm</w:t>
            </w:r>
          </w:p>
          <w:p>
            <w:pPr>
              <w:spacing w:line="360" w:lineRule="auto"/>
              <w:rPr>
                <w:rFonts w:hint="eastAsia" w:ascii="宋体" w:hAnsi="宋体" w:eastAsia="宋体" w:cs="宋体"/>
                <w:bCs/>
                <w:sz w:val="21"/>
                <w:szCs w:val="21"/>
                <w:lang w:val="en-GB"/>
              </w:rPr>
            </w:pPr>
            <w:r>
              <w:rPr>
                <w:rFonts w:hint="eastAsia" w:ascii="宋体" w:hAnsi="宋体" w:eastAsia="宋体" w:cs="宋体"/>
                <w:bCs/>
                <w:sz w:val="21"/>
                <w:szCs w:val="21"/>
              </w:rPr>
              <w:t>2.1.9  物镜转换器：六孔编码物镜转换器</w:t>
            </w:r>
            <w:r>
              <w:rPr>
                <w:rFonts w:hint="eastAsia" w:ascii="宋体" w:hAnsi="宋体" w:eastAsia="宋体" w:cs="宋体"/>
                <w:sz w:val="21"/>
                <w:szCs w:val="21"/>
              </w:rPr>
              <w:t>，与软件连接后能够保存物镜信息，随物镜转换能够自动校准软件标尺。</w:t>
            </w:r>
          </w:p>
          <w:p>
            <w:pPr>
              <w:spacing w:line="360" w:lineRule="auto"/>
              <w:ind w:firstLine="105" w:firstLineChars="50"/>
              <w:rPr>
                <w:rFonts w:hint="eastAsia" w:ascii="宋体" w:hAnsi="宋体" w:eastAsia="宋体" w:cs="宋体"/>
                <w:bCs/>
                <w:sz w:val="21"/>
                <w:szCs w:val="21"/>
              </w:rPr>
            </w:pPr>
            <w:r>
              <w:rPr>
                <w:rFonts w:hint="eastAsia" w:ascii="宋体" w:hAnsi="宋体" w:eastAsia="宋体" w:cs="宋体"/>
                <w:bCs/>
                <w:sz w:val="21"/>
                <w:szCs w:val="21"/>
              </w:rPr>
              <w:t>2.1.10  聚光镜：等光程聚光镜，N.A.≥0.9；</w:t>
            </w:r>
          </w:p>
          <w:p>
            <w:pPr>
              <w:spacing w:line="360" w:lineRule="auto"/>
              <w:ind w:firstLine="105" w:firstLineChars="50"/>
              <w:rPr>
                <w:rFonts w:hint="eastAsia" w:ascii="宋体" w:hAnsi="宋体" w:eastAsia="宋体" w:cs="宋体"/>
                <w:bCs/>
                <w:sz w:val="21"/>
                <w:szCs w:val="21"/>
              </w:rPr>
            </w:pPr>
            <w:r>
              <w:rPr>
                <w:rFonts w:hint="eastAsia" w:ascii="宋体" w:hAnsi="宋体" w:eastAsia="宋体" w:cs="宋体"/>
                <w:bCs/>
                <w:sz w:val="21"/>
                <w:szCs w:val="21"/>
              </w:rPr>
              <w:t>2.2  荧光照明系统</w:t>
            </w:r>
          </w:p>
          <w:p>
            <w:pPr>
              <w:spacing w:line="360" w:lineRule="auto"/>
              <w:ind w:firstLine="105" w:firstLineChars="50"/>
              <w:rPr>
                <w:rFonts w:hint="eastAsia" w:ascii="宋体" w:hAnsi="宋体" w:eastAsia="宋体" w:cs="宋体"/>
                <w:bCs/>
                <w:sz w:val="21"/>
                <w:szCs w:val="21"/>
              </w:rPr>
            </w:pPr>
            <w:r>
              <w:rPr>
                <w:rFonts w:hint="eastAsia" w:ascii="宋体" w:hAnsi="宋体" w:eastAsia="宋体" w:cs="宋体"/>
                <w:bCs/>
                <w:sz w:val="21"/>
                <w:szCs w:val="21"/>
              </w:rPr>
              <w:t>★2.2.1 荧光照明器：八孔荧光照明器，配置ND25、ND6、ND1.5中灰滤色片，无需工具即可更换滤色镜组。</w:t>
            </w:r>
          </w:p>
          <w:p>
            <w:pPr>
              <w:spacing w:line="360" w:lineRule="auto"/>
              <w:ind w:left="932" w:leftChars="57" w:hanging="812" w:hangingChars="387"/>
              <w:rPr>
                <w:rFonts w:hint="eastAsia" w:ascii="宋体" w:hAnsi="宋体" w:eastAsia="宋体" w:cs="宋体"/>
                <w:b/>
                <w:bCs/>
                <w:sz w:val="21"/>
                <w:szCs w:val="21"/>
              </w:rPr>
            </w:pPr>
            <w:r>
              <w:rPr>
                <w:rFonts w:hint="eastAsia" w:ascii="宋体" w:hAnsi="宋体" w:eastAsia="宋体" w:cs="宋体"/>
                <w:bCs/>
                <w:sz w:val="21"/>
                <w:szCs w:val="21"/>
                <w:lang w:val="en-GB"/>
              </w:rPr>
              <w:t>2.2.2 荧光光源</w:t>
            </w:r>
            <w:r>
              <w:rPr>
                <w:rFonts w:hint="eastAsia" w:ascii="宋体" w:hAnsi="宋体" w:eastAsia="宋体" w:cs="宋体"/>
                <w:sz w:val="21"/>
                <w:szCs w:val="21"/>
              </w:rPr>
              <w:t>：100W长寿命金属汞灯光源。100W复眼照明，复消色差汞灯灯室,不需要调节汞灯居中</w:t>
            </w:r>
          </w:p>
          <w:p>
            <w:pPr>
              <w:spacing w:line="360" w:lineRule="auto"/>
              <w:ind w:left="932" w:leftChars="57" w:hanging="812" w:hangingChars="387"/>
              <w:rPr>
                <w:rFonts w:hint="eastAsia" w:ascii="宋体" w:hAnsi="宋体" w:eastAsia="宋体" w:cs="宋体"/>
                <w:sz w:val="21"/>
                <w:szCs w:val="21"/>
              </w:rPr>
            </w:pPr>
            <w:r>
              <w:rPr>
                <w:rFonts w:hint="eastAsia" w:ascii="宋体" w:hAnsi="宋体" w:eastAsia="宋体" w:cs="宋体"/>
                <w:bCs/>
                <w:sz w:val="21"/>
                <w:szCs w:val="21"/>
              </w:rPr>
              <w:t>2.2.3 通用高性能荧光紫外、蓝色带通、绿色激发滤色镜组，滤色镜均带有干涉镀膜。</w:t>
            </w:r>
          </w:p>
        </w:tc>
        <w:tc>
          <w:tcPr>
            <w:tcW w:w="95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eastAsia" w:ascii="宋体" w:hAnsi="宋体" w:eastAsia="宋体" w:cs="宋体"/>
                <w:sz w:val="21"/>
                <w:szCs w:val="21"/>
              </w:rPr>
            </w:pPr>
            <w:r>
              <w:rPr>
                <w:rFonts w:hint="eastAsia" w:ascii="宋体" w:hAnsi="宋体" w:eastAsia="宋体" w:cs="宋体"/>
                <w:sz w:val="21"/>
                <w:szCs w:val="21"/>
              </w:rPr>
              <w:t>4</w:t>
            </w:r>
          </w:p>
        </w:tc>
        <w:tc>
          <w:tcPr>
            <w:tcW w:w="893" w:type="dxa"/>
          </w:tcPr>
          <w:p>
            <w:pPr>
              <w:rPr>
                <w:rFonts w:hint="eastAsia" w:ascii="宋体" w:hAnsi="宋体" w:eastAsia="宋体" w:cs="宋体"/>
                <w:sz w:val="21"/>
                <w:szCs w:val="21"/>
              </w:rPr>
            </w:pPr>
            <w:r>
              <w:rPr>
                <w:rFonts w:hint="eastAsia" w:ascii="宋体" w:hAnsi="宋体" w:eastAsia="宋体" w:cs="宋体"/>
                <w:sz w:val="21"/>
                <w:szCs w:val="21"/>
              </w:rPr>
              <w:t>化学发光分析仪</w:t>
            </w:r>
          </w:p>
        </w:tc>
        <w:tc>
          <w:tcPr>
            <w:tcW w:w="665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1、技术指标</w:t>
            </w:r>
          </w:p>
          <w:p>
            <w:pPr>
              <w:spacing w:line="360" w:lineRule="auto"/>
              <w:rPr>
                <w:rFonts w:hint="eastAsia" w:ascii="宋体" w:hAnsi="宋体" w:eastAsia="宋体" w:cs="宋体"/>
                <w:sz w:val="21"/>
                <w:szCs w:val="21"/>
              </w:rPr>
            </w:pPr>
            <w:r>
              <w:rPr>
                <w:rFonts w:hint="eastAsia" w:ascii="宋体" w:hAnsi="宋体" w:eastAsia="宋体" w:cs="宋体"/>
                <w:sz w:val="21"/>
                <w:szCs w:val="21"/>
              </w:rPr>
              <w:t>1.1.用途：一体化新一代分子成像系统，能够完成紫外，白光，化学发光，荧光等功能的分子成像分析。可以对蛋白电泳电泳、核酸电泳、印迹膜、X光片、组织切片、微孔板、培养皿等样品进行全自动图像采集并进行定性和定量分析。</w:t>
            </w:r>
          </w:p>
          <w:p>
            <w:pPr>
              <w:spacing w:line="360" w:lineRule="auto"/>
              <w:rPr>
                <w:rFonts w:hint="eastAsia" w:ascii="宋体" w:hAnsi="宋体" w:eastAsia="宋体" w:cs="宋体"/>
                <w:sz w:val="21"/>
                <w:szCs w:val="21"/>
              </w:rPr>
            </w:pPr>
            <w:r>
              <w:rPr>
                <w:rFonts w:hint="eastAsia" w:ascii="宋体" w:hAnsi="宋体" w:eastAsia="宋体" w:cs="宋体"/>
                <w:sz w:val="21"/>
                <w:szCs w:val="21"/>
              </w:rPr>
              <w:t>*1.2 一体化仪器设计：自动化仪器内置平板电脑控制，同时可直接外接电脑控制。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1.3 具有WIFI和蓝牙功能，能够通过局域网实现凝胶成像系统的数据调用。</w:t>
            </w:r>
          </w:p>
          <w:p>
            <w:pPr>
              <w:spacing w:line="360" w:lineRule="auto"/>
              <w:rPr>
                <w:rFonts w:hint="eastAsia" w:ascii="宋体" w:hAnsi="宋体" w:eastAsia="宋体" w:cs="宋体"/>
                <w:sz w:val="21"/>
                <w:szCs w:val="21"/>
              </w:rPr>
            </w:pPr>
            <w:r>
              <w:rPr>
                <w:rFonts w:hint="eastAsia" w:ascii="宋体" w:hAnsi="宋体" w:eastAsia="宋体" w:cs="宋体"/>
                <w:sz w:val="21"/>
                <w:szCs w:val="21"/>
              </w:rPr>
              <w:t>1.4冷CCD类型：科学级CCD，－50℃，制冷仅需2min</w:t>
            </w:r>
          </w:p>
          <w:p>
            <w:pPr>
              <w:spacing w:line="360" w:lineRule="auto"/>
              <w:rPr>
                <w:rFonts w:hint="eastAsia" w:ascii="宋体" w:hAnsi="宋体" w:eastAsia="宋体" w:cs="宋体"/>
                <w:sz w:val="21"/>
                <w:szCs w:val="21"/>
              </w:rPr>
            </w:pPr>
            <w:r>
              <w:rPr>
                <w:rFonts w:hint="eastAsia" w:ascii="宋体" w:hAnsi="宋体" w:eastAsia="宋体" w:cs="宋体"/>
                <w:sz w:val="21"/>
                <w:szCs w:val="21"/>
              </w:rPr>
              <w:t>*1.5冷CCD芯片：1英寸芯片，真实610万物理像素（非插值）2750x2200</w:t>
            </w:r>
          </w:p>
          <w:p>
            <w:pPr>
              <w:spacing w:line="360" w:lineRule="auto"/>
              <w:rPr>
                <w:rFonts w:hint="eastAsia" w:ascii="宋体" w:hAnsi="宋体" w:eastAsia="宋体" w:cs="宋体"/>
                <w:sz w:val="21"/>
                <w:szCs w:val="21"/>
              </w:rPr>
            </w:pPr>
            <w:r>
              <w:rPr>
                <w:rFonts w:hint="eastAsia" w:ascii="宋体" w:hAnsi="宋体" w:eastAsia="宋体" w:cs="宋体"/>
                <w:sz w:val="21"/>
                <w:szCs w:val="21"/>
              </w:rPr>
              <w:t>1.6 动态范围:16bit</w:t>
            </w:r>
          </w:p>
          <w:p>
            <w:pPr>
              <w:spacing w:line="360" w:lineRule="auto"/>
              <w:rPr>
                <w:rFonts w:hint="eastAsia" w:ascii="宋体" w:hAnsi="宋体" w:eastAsia="宋体" w:cs="宋体"/>
                <w:sz w:val="21"/>
                <w:szCs w:val="21"/>
              </w:rPr>
            </w:pPr>
            <w:r>
              <w:rPr>
                <w:rFonts w:hint="eastAsia" w:ascii="宋体" w:hAnsi="宋体" w:eastAsia="宋体" w:cs="宋体"/>
                <w:sz w:val="21"/>
                <w:szCs w:val="21"/>
              </w:rPr>
              <w:t>1.7 像素合并Binning：1X1，2X2，3X3，4X4，6X6</w:t>
            </w:r>
          </w:p>
          <w:p>
            <w:pPr>
              <w:spacing w:line="360" w:lineRule="auto"/>
              <w:rPr>
                <w:rFonts w:hint="eastAsia" w:ascii="宋体" w:hAnsi="宋体" w:eastAsia="宋体" w:cs="宋体"/>
                <w:color w:val="FF0000"/>
                <w:sz w:val="21"/>
                <w:szCs w:val="21"/>
              </w:rPr>
            </w:pPr>
            <w:r>
              <w:rPr>
                <w:rFonts w:hint="eastAsia" w:ascii="宋体" w:hAnsi="宋体" w:eastAsia="宋体" w:cs="宋体"/>
                <w:sz w:val="21"/>
                <w:szCs w:val="21"/>
              </w:rPr>
              <w:t>1.8 CCD控制：自动聚焦控制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*1.9 滤光片控制：电动控制的7位滤光片转盘</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*1.10透射紫外光源：标配双紫外光源，302nm和365nm    </w:t>
            </w:r>
          </w:p>
          <w:p>
            <w:pPr>
              <w:spacing w:line="360" w:lineRule="auto"/>
              <w:rPr>
                <w:rFonts w:hint="eastAsia" w:ascii="宋体" w:hAnsi="宋体" w:eastAsia="宋体" w:cs="宋体"/>
                <w:sz w:val="21"/>
                <w:szCs w:val="21"/>
              </w:rPr>
            </w:pPr>
            <w:r>
              <w:rPr>
                <w:rFonts w:hint="eastAsia" w:ascii="宋体" w:hAnsi="宋体" w:eastAsia="宋体" w:cs="宋体"/>
                <w:sz w:val="21"/>
                <w:szCs w:val="21"/>
              </w:rPr>
              <w:t>1.11可用于免染胶的成像，具有一键免染功能。</w:t>
            </w:r>
          </w:p>
          <w:p>
            <w:pPr>
              <w:spacing w:line="360" w:lineRule="auto"/>
              <w:rPr>
                <w:rFonts w:hint="eastAsia" w:ascii="宋体" w:hAnsi="宋体" w:eastAsia="宋体" w:cs="宋体"/>
                <w:sz w:val="21"/>
                <w:szCs w:val="21"/>
              </w:rPr>
            </w:pPr>
            <w:r>
              <w:rPr>
                <w:rFonts w:hint="eastAsia" w:ascii="宋体" w:hAnsi="宋体" w:eastAsia="宋体" w:cs="宋体"/>
                <w:sz w:val="21"/>
                <w:szCs w:val="21"/>
              </w:rPr>
              <w:t>*1.12 透射紫外光源寿命：30000小时，紫外光源保修5年。</w:t>
            </w:r>
          </w:p>
          <w:p>
            <w:pPr>
              <w:spacing w:line="360" w:lineRule="auto"/>
              <w:rPr>
                <w:rFonts w:hint="eastAsia" w:ascii="宋体" w:hAnsi="宋体" w:eastAsia="宋体" w:cs="宋体"/>
                <w:sz w:val="21"/>
                <w:szCs w:val="21"/>
              </w:rPr>
            </w:pPr>
            <w:r>
              <w:rPr>
                <w:rFonts w:hint="eastAsia" w:ascii="宋体" w:hAnsi="宋体" w:eastAsia="宋体" w:cs="宋体"/>
                <w:sz w:val="21"/>
                <w:szCs w:val="21"/>
              </w:rPr>
              <w:t>*1.13标配落射470nm蓝光LED光源：用于激发SYBR Green、SYBR Safe等同类染料；</w:t>
            </w:r>
          </w:p>
          <w:p>
            <w:pPr>
              <w:spacing w:line="360" w:lineRule="auto"/>
              <w:rPr>
                <w:rFonts w:hint="eastAsia" w:ascii="宋体" w:hAnsi="宋体" w:eastAsia="宋体" w:cs="宋体"/>
                <w:sz w:val="21"/>
                <w:szCs w:val="21"/>
              </w:rPr>
            </w:pPr>
            <w:r>
              <w:rPr>
                <w:rFonts w:hint="eastAsia" w:ascii="宋体" w:hAnsi="宋体" w:eastAsia="宋体" w:cs="宋体"/>
                <w:sz w:val="21"/>
                <w:szCs w:val="21"/>
              </w:rPr>
              <w:t>*1.14标配RGB混合白光光源用于考马斯亮蓝染色凝胶和类似应用的彩色成像及化学发光彩色marker成像</w:t>
            </w:r>
          </w:p>
          <w:p>
            <w:pPr>
              <w:spacing w:line="360" w:lineRule="auto"/>
              <w:rPr>
                <w:rFonts w:hint="eastAsia" w:ascii="宋体" w:hAnsi="宋体" w:eastAsia="宋体" w:cs="宋体"/>
                <w:sz w:val="21"/>
                <w:szCs w:val="21"/>
              </w:rPr>
            </w:pPr>
            <w:r>
              <w:rPr>
                <w:rFonts w:hint="eastAsia" w:ascii="宋体" w:hAnsi="宋体" w:eastAsia="宋体" w:cs="宋体"/>
                <w:sz w:val="21"/>
                <w:szCs w:val="21"/>
              </w:rPr>
              <w:t>1.15触摸屏仪器控制系统，能够实现自动参数选择，凝胶图像采集和处理</w:t>
            </w:r>
          </w:p>
          <w:p>
            <w:pPr>
              <w:spacing w:line="360" w:lineRule="auto"/>
              <w:rPr>
                <w:rFonts w:hint="eastAsia" w:ascii="宋体" w:hAnsi="宋体" w:eastAsia="宋体" w:cs="宋体"/>
                <w:sz w:val="21"/>
                <w:szCs w:val="21"/>
              </w:rPr>
            </w:pPr>
            <w:r>
              <w:rPr>
                <w:rFonts w:hint="eastAsia" w:ascii="宋体" w:hAnsi="宋体" w:eastAsia="宋体" w:cs="宋体"/>
                <w:sz w:val="21"/>
                <w:szCs w:val="21"/>
              </w:rPr>
              <w:t>1.16 具有2个USB接口和LAN接口,可以直接连接打印机，同时支持连接网络打印机</w:t>
            </w:r>
          </w:p>
          <w:p>
            <w:pPr>
              <w:spacing w:line="360" w:lineRule="auto"/>
              <w:rPr>
                <w:rFonts w:hint="eastAsia" w:ascii="宋体" w:hAnsi="宋体" w:eastAsia="宋体" w:cs="宋体"/>
                <w:sz w:val="21"/>
                <w:szCs w:val="21"/>
              </w:rPr>
            </w:pPr>
            <w:r>
              <w:rPr>
                <w:rFonts w:hint="eastAsia" w:ascii="宋体" w:hAnsi="宋体" w:eastAsia="宋体" w:cs="宋体"/>
                <w:sz w:val="21"/>
                <w:szCs w:val="21"/>
              </w:rPr>
              <w:t>*1.17双载物台设计：凝胶成像载物台及近光程WB载物台</w:t>
            </w:r>
          </w:p>
          <w:p>
            <w:pPr>
              <w:spacing w:line="360" w:lineRule="auto"/>
              <w:rPr>
                <w:rFonts w:hint="eastAsia" w:ascii="宋体" w:hAnsi="宋体" w:eastAsia="宋体" w:cs="宋体"/>
                <w:sz w:val="21"/>
                <w:szCs w:val="21"/>
              </w:rPr>
            </w:pPr>
            <w:r>
              <w:rPr>
                <w:rFonts w:hint="eastAsia" w:ascii="宋体" w:hAnsi="宋体" w:eastAsia="宋体" w:cs="宋体"/>
                <w:sz w:val="21"/>
                <w:szCs w:val="21"/>
              </w:rPr>
              <w:t>1.18 采集软件具有标准版和QC版</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1.19 分析软件：专业分析软件对系统进行自动控制，包括采集、优化、定量、分析图像及报告输出。</w:t>
            </w:r>
          </w:p>
          <w:p>
            <w:pPr>
              <w:spacing w:line="360" w:lineRule="auto"/>
              <w:rPr>
                <w:rFonts w:hint="eastAsia" w:ascii="宋体" w:hAnsi="宋体" w:eastAsia="宋体" w:cs="宋体"/>
                <w:sz w:val="21"/>
                <w:szCs w:val="21"/>
              </w:rPr>
            </w:pPr>
            <w:r>
              <w:rPr>
                <w:rFonts w:hint="eastAsia" w:ascii="宋体" w:hAnsi="宋体" w:eastAsia="宋体" w:cs="宋体"/>
                <w:sz w:val="21"/>
                <w:szCs w:val="21"/>
              </w:rPr>
              <w:t>2、配置：</w:t>
            </w:r>
          </w:p>
          <w:p>
            <w:pPr>
              <w:spacing w:line="360" w:lineRule="auto"/>
              <w:rPr>
                <w:rFonts w:hint="eastAsia" w:ascii="宋体" w:hAnsi="宋体" w:eastAsia="宋体" w:cs="宋体"/>
                <w:sz w:val="21"/>
                <w:szCs w:val="21"/>
              </w:rPr>
            </w:pPr>
            <w:r>
              <w:rPr>
                <w:rFonts w:hint="eastAsia" w:ascii="宋体" w:hAnsi="宋体" w:eastAsia="宋体" w:cs="宋体"/>
                <w:sz w:val="21"/>
                <w:szCs w:val="21"/>
              </w:rPr>
              <w:t>2.1、具备以上全部功能的主机（包含：暗箱，超冷CCD镜头，自动滤光片轮，双波长紫外光源，蓝光EPI光源， RGB混合白光光源，内置平板电脑及控制分析系统）1台；</w:t>
            </w:r>
          </w:p>
          <w:p>
            <w:pPr>
              <w:spacing w:line="360" w:lineRule="auto"/>
              <w:rPr>
                <w:rFonts w:hint="eastAsia" w:ascii="宋体" w:hAnsi="宋体" w:eastAsia="宋体" w:cs="宋体"/>
                <w:sz w:val="21"/>
                <w:szCs w:val="21"/>
              </w:rPr>
            </w:pPr>
            <w:r>
              <w:rPr>
                <w:rFonts w:hint="eastAsia" w:ascii="宋体" w:hAnsi="宋体" w:eastAsia="宋体" w:cs="宋体"/>
                <w:sz w:val="21"/>
                <w:szCs w:val="21"/>
              </w:rPr>
              <w:t>2.2  分析软件 1套；</w:t>
            </w:r>
          </w:p>
          <w:p>
            <w:pPr>
              <w:spacing w:line="360" w:lineRule="auto"/>
              <w:rPr>
                <w:rFonts w:hint="eastAsia" w:ascii="宋体" w:hAnsi="宋体" w:eastAsia="宋体" w:cs="宋体"/>
                <w:sz w:val="21"/>
                <w:szCs w:val="21"/>
              </w:rPr>
            </w:pPr>
            <w:r>
              <w:rPr>
                <w:rFonts w:hint="eastAsia" w:ascii="宋体" w:hAnsi="宋体" w:eastAsia="宋体" w:cs="宋体"/>
                <w:sz w:val="21"/>
                <w:szCs w:val="21"/>
              </w:rPr>
              <w:t>2.3、白色样品盘 1套 ；</w:t>
            </w:r>
          </w:p>
          <w:p>
            <w:pPr>
              <w:spacing w:line="360" w:lineRule="auto"/>
              <w:rPr>
                <w:rFonts w:hint="eastAsia" w:ascii="宋体" w:hAnsi="宋体" w:eastAsia="宋体" w:cs="宋体"/>
                <w:sz w:val="21"/>
                <w:szCs w:val="21"/>
              </w:rPr>
            </w:pPr>
            <w:r>
              <w:rPr>
                <w:rFonts w:hint="eastAsia" w:ascii="宋体" w:hAnsi="宋体" w:eastAsia="宋体" w:cs="宋体"/>
                <w:sz w:val="21"/>
                <w:szCs w:val="21"/>
              </w:rPr>
              <w:t>2.4、免染电泳凝胶制备试剂盒2个（可制备120块凝胶）；</w:t>
            </w:r>
          </w:p>
          <w:p>
            <w:pPr>
              <w:spacing w:line="360" w:lineRule="auto"/>
              <w:rPr>
                <w:rFonts w:hint="eastAsia" w:ascii="宋体" w:hAnsi="宋体" w:eastAsia="宋体" w:cs="宋体"/>
                <w:sz w:val="21"/>
                <w:szCs w:val="21"/>
              </w:rPr>
            </w:pPr>
            <w:r>
              <w:rPr>
                <w:rFonts w:hint="eastAsia" w:ascii="宋体" w:hAnsi="宋体" w:eastAsia="宋体" w:cs="宋体"/>
                <w:sz w:val="21"/>
                <w:szCs w:val="21"/>
              </w:rPr>
              <w:t>2.5、超敏ECL发光液100ml</w:t>
            </w:r>
          </w:p>
          <w:p>
            <w:pPr>
              <w:spacing w:line="360" w:lineRule="auto"/>
              <w:rPr>
                <w:rFonts w:hint="eastAsia" w:ascii="宋体" w:hAnsi="宋体" w:eastAsia="宋体" w:cs="宋体"/>
                <w:sz w:val="21"/>
                <w:szCs w:val="21"/>
              </w:rPr>
            </w:pPr>
            <w:r>
              <w:rPr>
                <w:rFonts w:hint="eastAsia" w:ascii="宋体" w:hAnsi="宋体" w:eastAsia="宋体" w:cs="宋体"/>
                <w:sz w:val="21"/>
                <w:szCs w:val="21"/>
              </w:rPr>
              <w:t>2.6 鼠标一个</w:t>
            </w:r>
          </w:p>
          <w:p>
            <w:pPr>
              <w:spacing w:line="360" w:lineRule="auto"/>
              <w:rPr>
                <w:rFonts w:hint="eastAsia" w:ascii="宋体" w:hAnsi="宋体" w:eastAsia="宋体" w:cs="宋体"/>
                <w:sz w:val="21"/>
                <w:szCs w:val="21"/>
              </w:rPr>
            </w:pPr>
            <w:r>
              <w:rPr>
                <w:rFonts w:hint="eastAsia" w:ascii="宋体" w:hAnsi="宋体" w:eastAsia="宋体" w:cs="宋体"/>
                <w:sz w:val="21"/>
                <w:szCs w:val="21"/>
              </w:rPr>
              <w:t>2.7 设备正常运转必需的标准配件/消耗品/部件/说明书等。</w:t>
            </w:r>
          </w:p>
        </w:tc>
        <w:tc>
          <w:tcPr>
            <w:tcW w:w="95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eastAsia" w:ascii="宋体" w:hAnsi="宋体" w:eastAsia="宋体" w:cs="宋体"/>
                <w:sz w:val="21"/>
                <w:szCs w:val="21"/>
              </w:rPr>
            </w:pPr>
            <w:r>
              <w:rPr>
                <w:rFonts w:hint="eastAsia" w:ascii="宋体" w:hAnsi="宋体" w:eastAsia="宋体" w:cs="宋体"/>
                <w:sz w:val="21"/>
                <w:szCs w:val="21"/>
              </w:rPr>
              <w:t>5</w:t>
            </w:r>
          </w:p>
        </w:tc>
        <w:tc>
          <w:tcPr>
            <w:tcW w:w="893" w:type="dxa"/>
          </w:tcPr>
          <w:p>
            <w:pPr>
              <w:rPr>
                <w:rFonts w:hint="eastAsia" w:ascii="宋体" w:hAnsi="宋体" w:eastAsia="宋体" w:cs="宋体"/>
                <w:sz w:val="21"/>
                <w:szCs w:val="21"/>
              </w:rPr>
            </w:pPr>
            <w:r>
              <w:rPr>
                <w:rFonts w:hint="eastAsia" w:ascii="宋体" w:hAnsi="宋体" w:eastAsia="宋体" w:cs="宋体"/>
                <w:sz w:val="21"/>
                <w:szCs w:val="21"/>
              </w:rPr>
              <w:t>低温离心机</w:t>
            </w:r>
          </w:p>
        </w:tc>
        <w:tc>
          <w:tcPr>
            <w:tcW w:w="6657"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5425 R 小型高速离心机（冷冻）</w:t>
            </w:r>
          </w:p>
          <w:p>
            <w:pPr>
              <w:spacing w:line="360" w:lineRule="auto"/>
              <w:rPr>
                <w:rFonts w:hint="eastAsia" w:ascii="宋体" w:hAnsi="宋体" w:eastAsia="宋体" w:cs="宋体"/>
                <w:b/>
                <w:sz w:val="21"/>
                <w:szCs w:val="21"/>
              </w:rPr>
            </w:pPr>
            <w:r>
              <w:rPr>
                <w:rFonts w:hint="eastAsia" w:ascii="宋体" w:hAnsi="宋体" w:eastAsia="宋体" w:cs="宋体"/>
                <w:sz w:val="21"/>
                <w:szCs w:val="21"/>
              </w:rPr>
              <w:t>5425R 小型高速离心机具备一系列创新产品性能，有旋钮式和按键式两款机型可供选择，是适用于每个分子和生物实验室需求的理想离心机。该离心机拥有6款转子：标配24 孔气密性固定角转；独特耐腐蚀PTFE涂层的24 孔气密性固定角转；独具特色的Kit 转子可在开盖离心时，避免意外打掉离心管盖；扩展至5ml离心管的气密性固定角转；最高离心12个PCR 8 联管的固定角转和离心4个PCR 8 联管（单管可用）的固定角转。5425 R所有转子均可以和5425 离心机共用、互换。</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主要用途：</w:t>
            </w:r>
          </w:p>
          <w:p>
            <w:pPr>
              <w:spacing w:line="360" w:lineRule="auto"/>
              <w:rPr>
                <w:rFonts w:hint="eastAsia" w:ascii="宋体" w:hAnsi="宋体" w:eastAsia="宋体" w:cs="宋体"/>
                <w:sz w:val="21"/>
                <w:szCs w:val="21"/>
              </w:rPr>
            </w:pPr>
            <w:r>
              <w:rPr>
                <w:rFonts w:hint="eastAsia" w:ascii="宋体" w:hAnsi="宋体" w:eastAsia="宋体" w:cs="宋体"/>
                <w:sz w:val="21"/>
                <w:szCs w:val="21"/>
              </w:rPr>
              <w:t>&gt; 反应液混匀离心</w:t>
            </w:r>
          </w:p>
          <w:p>
            <w:pPr>
              <w:spacing w:line="360" w:lineRule="auto"/>
              <w:rPr>
                <w:rFonts w:hint="eastAsia" w:ascii="宋体" w:hAnsi="宋体" w:eastAsia="宋体" w:cs="宋体"/>
                <w:sz w:val="21"/>
                <w:szCs w:val="21"/>
              </w:rPr>
            </w:pPr>
            <w:r>
              <w:rPr>
                <w:rFonts w:hint="eastAsia" w:ascii="宋体" w:hAnsi="宋体" w:eastAsia="宋体" w:cs="宋体"/>
                <w:sz w:val="21"/>
                <w:szCs w:val="21"/>
              </w:rPr>
              <w:t>&gt; 核酸提取（酚氯仿抽提/离心柱提取）</w:t>
            </w:r>
          </w:p>
          <w:p>
            <w:pPr>
              <w:spacing w:line="360" w:lineRule="auto"/>
              <w:rPr>
                <w:rFonts w:hint="eastAsia" w:ascii="宋体" w:hAnsi="宋体" w:eastAsia="宋体" w:cs="宋体"/>
                <w:sz w:val="21"/>
                <w:szCs w:val="21"/>
              </w:rPr>
            </w:pPr>
            <w:r>
              <w:rPr>
                <w:rFonts w:hint="eastAsia" w:ascii="宋体" w:hAnsi="宋体" w:eastAsia="宋体" w:cs="宋体"/>
                <w:sz w:val="21"/>
                <w:szCs w:val="21"/>
              </w:rPr>
              <w:t>&gt; 组织匀浆细胞裂解物去除</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5425 R 工作条件：</w:t>
            </w:r>
          </w:p>
          <w:p>
            <w:pPr>
              <w:spacing w:line="360" w:lineRule="auto"/>
              <w:rPr>
                <w:rFonts w:hint="eastAsia" w:ascii="宋体" w:hAnsi="宋体" w:eastAsia="宋体" w:cs="宋体"/>
                <w:sz w:val="21"/>
                <w:szCs w:val="21"/>
              </w:rPr>
            </w:pPr>
            <w:r>
              <w:rPr>
                <w:rFonts w:hint="eastAsia" w:ascii="宋体" w:hAnsi="宋体" w:eastAsia="宋体" w:cs="宋体"/>
                <w:sz w:val="21"/>
                <w:szCs w:val="21"/>
              </w:rPr>
              <w:t>电压：230 V, 50-60 Hz</w:t>
            </w:r>
          </w:p>
          <w:p>
            <w:pPr>
              <w:spacing w:line="360" w:lineRule="auto"/>
              <w:rPr>
                <w:rFonts w:hint="eastAsia" w:ascii="宋体" w:hAnsi="宋体" w:eastAsia="宋体" w:cs="宋体"/>
                <w:sz w:val="21"/>
                <w:szCs w:val="21"/>
              </w:rPr>
            </w:pPr>
            <w:r>
              <w:rPr>
                <w:rFonts w:hint="eastAsia" w:ascii="宋体" w:hAnsi="宋体" w:eastAsia="宋体" w:cs="宋体"/>
                <w:sz w:val="21"/>
                <w:szCs w:val="21"/>
              </w:rPr>
              <w:t>电流：1.6 A, 360 W（最大）</w:t>
            </w:r>
          </w:p>
          <w:p>
            <w:pPr>
              <w:spacing w:line="360" w:lineRule="auto"/>
              <w:rPr>
                <w:rFonts w:hint="eastAsia" w:ascii="宋体" w:hAnsi="宋体" w:eastAsia="宋体" w:cs="宋体"/>
                <w:sz w:val="21"/>
                <w:szCs w:val="21"/>
              </w:rPr>
            </w:pPr>
            <w:r>
              <w:rPr>
                <w:rFonts w:hint="eastAsia" w:ascii="宋体" w:hAnsi="宋体" w:eastAsia="宋体" w:cs="宋体"/>
                <w:sz w:val="21"/>
                <w:szCs w:val="21"/>
              </w:rPr>
              <w:t>环境温度：10 ℃-40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最大湿度：10% - 75% </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5425 R 性能与参数：</w:t>
            </w:r>
          </w:p>
          <w:p>
            <w:pPr>
              <w:spacing w:line="360" w:lineRule="auto"/>
              <w:rPr>
                <w:rFonts w:hint="eastAsia" w:ascii="宋体" w:hAnsi="宋体" w:eastAsia="宋体" w:cs="宋体"/>
                <w:sz w:val="21"/>
                <w:szCs w:val="21"/>
              </w:rPr>
            </w:pPr>
            <w:r>
              <w:rPr>
                <w:rFonts w:hint="eastAsia" w:ascii="宋体" w:hAnsi="宋体" w:eastAsia="宋体" w:cs="宋体"/>
                <w:sz w:val="21"/>
                <w:szCs w:val="21"/>
              </w:rPr>
              <w:t>&gt; * 最大相对离心力（rcf）： 21,300 × g（15,060 rpm）</w:t>
            </w:r>
          </w:p>
          <w:p>
            <w:pPr>
              <w:spacing w:line="360" w:lineRule="auto"/>
              <w:rPr>
                <w:rFonts w:hint="eastAsia" w:ascii="宋体" w:hAnsi="宋体" w:eastAsia="宋体" w:cs="宋体"/>
                <w:sz w:val="21"/>
                <w:szCs w:val="21"/>
              </w:rPr>
            </w:pPr>
            <w:r>
              <w:rPr>
                <w:rFonts w:hint="eastAsia" w:ascii="宋体" w:hAnsi="宋体" w:eastAsia="宋体" w:cs="宋体"/>
                <w:sz w:val="21"/>
                <w:szCs w:val="21"/>
              </w:rPr>
              <w:t>&gt; 转速/离心力： 100 ‐ 5,000 rpm，10 rpm 递增，5,000 -15,060 rpm，100 rpm 递增，                          1-21,300 x g；50 ‐ 2990 x g, 10 x rcf 递增；1-21,300 x g，100 rcf递增</w:t>
            </w:r>
          </w:p>
          <w:p>
            <w:pPr>
              <w:spacing w:line="360" w:lineRule="auto"/>
              <w:rPr>
                <w:rFonts w:hint="eastAsia" w:ascii="宋体" w:hAnsi="宋体" w:eastAsia="宋体" w:cs="宋体"/>
                <w:sz w:val="21"/>
                <w:szCs w:val="21"/>
              </w:rPr>
            </w:pPr>
            <w:r>
              <w:rPr>
                <w:rFonts w:hint="eastAsia" w:ascii="宋体" w:hAnsi="宋体" w:eastAsia="宋体" w:cs="宋体"/>
                <w:sz w:val="21"/>
                <w:szCs w:val="21"/>
              </w:rPr>
              <w:t>&gt; 离心时间：1-2min, 10s 递增；2 ‐ 10 min，30 s 递增；&gt;10 min，1 min 递增；连续离心</w:t>
            </w:r>
          </w:p>
          <w:p>
            <w:pPr>
              <w:spacing w:line="360" w:lineRule="auto"/>
              <w:rPr>
                <w:rFonts w:hint="eastAsia" w:ascii="宋体" w:hAnsi="宋体" w:eastAsia="宋体" w:cs="宋体"/>
                <w:sz w:val="21"/>
                <w:szCs w:val="21"/>
              </w:rPr>
            </w:pPr>
            <w:r>
              <w:rPr>
                <w:rFonts w:hint="eastAsia" w:ascii="宋体" w:hAnsi="宋体" w:eastAsia="宋体" w:cs="宋体"/>
                <w:sz w:val="21"/>
                <w:szCs w:val="21"/>
              </w:rPr>
              <w:t>&gt; 最大转子容量 24 × 1.5/2.0 mL 离心管，10 × 5 mL 离心管，96 × 0.2 mL PCR管</w:t>
            </w:r>
          </w:p>
          <w:p>
            <w:pPr>
              <w:spacing w:line="360" w:lineRule="auto"/>
              <w:rPr>
                <w:rFonts w:hint="eastAsia" w:ascii="宋体" w:hAnsi="宋体" w:eastAsia="宋体" w:cs="宋体"/>
                <w:sz w:val="21"/>
                <w:szCs w:val="21"/>
              </w:rPr>
            </w:pPr>
            <w:r>
              <w:rPr>
                <w:rFonts w:hint="eastAsia" w:ascii="宋体" w:hAnsi="宋体" w:eastAsia="宋体" w:cs="宋体"/>
                <w:sz w:val="21"/>
                <w:szCs w:val="21"/>
              </w:rPr>
              <w:t>&gt; 所有转子均可以和5425 共用、互换</w:t>
            </w:r>
          </w:p>
          <w:p>
            <w:pPr>
              <w:spacing w:line="360" w:lineRule="auto"/>
              <w:rPr>
                <w:rFonts w:hint="eastAsia" w:ascii="宋体" w:hAnsi="宋体" w:eastAsia="宋体" w:cs="宋体"/>
                <w:sz w:val="21"/>
                <w:szCs w:val="21"/>
              </w:rPr>
            </w:pPr>
            <w:r>
              <w:rPr>
                <w:rFonts w:hint="eastAsia" w:ascii="宋体" w:hAnsi="宋体" w:eastAsia="宋体" w:cs="宋体"/>
                <w:sz w:val="21"/>
                <w:szCs w:val="21"/>
              </w:rPr>
              <w:t>&gt; 噪音水平：&lt;54 dB(A)</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&gt; 从零加速至最高转速的时间：15 秒 </w:t>
            </w:r>
          </w:p>
          <w:p>
            <w:pPr>
              <w:spacing w:line="360" w:lineRule="auto"/>
              <w:rPr>
                <w:rFonts w:hint="eastAsia" w:ascii="宋体" w:hAnsi="宋体" w:eastAsia="宋体" w:cs="宋体"/>
                <w:sz w:val="21"/>
                <w:szCs w:val="21"/>
              </w:rPr>
            </w:pPr>
            <w:r>
              <w:rPr>
                <w:rFonts w:hint="eastAsia" w:ascii="宋体" w:hAnsi="宋体" w:eastAsia="宋体" w:cs="宋体"/>
                <w:sz w:val="21"/>
                <w:szCs w:val="21"/>
              </w:rPr>
              <w:t>&gt; 从最高转速降速至零的时间：15 秒</w:t>
            </w:r>
          </w:p>
          <w:p>
            <w:pPr>
              <w:spacing w:line="360" w:lineRule="auto"/>
              <w:rPr>
                <w:rFonts w:hint="eastAsia" w:ascii="宋体" w:hAnsi="宋体" w:eastAsia="宋体" w:cs="宋体"/>
                <w:sz w:val="21"/>
                <w:szCs w:val="21"/>
              </w:rPr>
            </w:pPr>
            <w:r>
              <w:rPr>
                <w:rFonts w:hint="eastAsia" w:ascii="宋体" w:hAnsi="宋体" w:eastAsia="宋体" w:cs="宋体"/>
                <w:sz w:val="21"/>
                <w:szCs w:val="21"/>
              </w:rPr>
              <w:t>&gt; 离心计时：10 秒- 9 小时59 分钟，可连续离心</w:t>
            </w:r>
          </w:p>
          <w:p>
            <w:pPr>
              <w:spacing w:line="360" w:lineRule="auto"/>
              <w:rPr>
                <w:rFonts w:hint="eastAsia" w:ascii="宋体" w:hAnsi="宋体" w:eastAsia="宋体" w:cs="宋体"/>
                <w:sz w:val="21"/>
                <w:szCs w:val="21"/>
              </w:rPr>
            </w:pPr>
            <w:r>
              <w:rPr>
                <w:rFonts w:hint="eastAsia" w:ascii="宋体" w:hAnsi="宋体" w:eastAsia="宋体" w:cs="宋体"/>
                <w:sz w:val="21"/>
                <w:szCs w:val="21"/>
              </w:rPr>
              <w:t>&gt; * 创新 OptiBowl® 离心机盖设计确保静音操作，即使不盖转子盖离心也非常安静</w:t>
            </w:r>
          </w:p>
          <w:p>
            <w:pPr>
              <w:spacing w:line="360" w:lineRule="auto"/>
              <w:rPr>
                <w:rFonts w:hint="eastAsia" w:ascii="宋体" w:hAnsi="宋体" w:eastAsia="宋体" w:cs="宋体"/>
                <w:sz w:val="21"/>
                <w:szCs w:val="21"/>
              </w:rPr>
            </w:pPr>
            <w:r>
              <w:rPr>
                <w:rFonts w:hint="eastAsia" w:ascii="宋体" w:hAnsi="宋体" w:eastAsia="宋体" w:cs="宋体"/>
                <w:sz w:val="21"/>
                <w:szCs w:val="21"/>
              </w:rPr>
              <w:t>&gt; SOFT 软刹车功能，防止重悬，保护敏感样品</w:t>
            </w:r>
          </w:p>
          <w:p>
            <w:pPr>
              <w:spacing w:line="360" w:lineRule="auto"/>
              <w:rPr>
                <w:rFonts w:hint="eastAsia" w:ascii="宋体" w:hAnsi="宋体" w:eastAsia="宋体" w:cs="宋体"/>
                <w:sz w:val="21"/>
                <w:szCs w:val="21"/>
              </w:rPr>
            </w:pPr>
            <w:r>
              <w:rPr>
                <w:rFonts w:hint="eastAsia" w:ascii="宋体" w:hAnsi="宋体" w:eastAsia="宋体" w:cs="宋体"/>
                <w:sz w:val="21"/>
                <w:szCs w:val="21"/>
              </w:rPr>
              <w:t>&gt; * 铝合金材质转子</w:t>
            </w:r>
          </w:p>
          <w:p>
            <w:pPr>
              <w:spacing w:line="360" w:lineRule="auto"/>
              <w:rPr>
                <w:rFonts w:hint="eastAsia" w:ascii="宋体" w:hAnsi="宋体" w:eastAsia="宋体" w:cs="宋体"/>
                <w:sz w:val="21"/>
                <w:szCs w:val="21"/>
              </w:rPr>
            </w:pPr>
            <w:r>
              <w:rPr>
                <w:rFonts w:hint="eastAsia" w:ascii="宋体" w:hAnsi="宋体" w:eastAsia="宋体" w:cs="宋体"/>
                <w:sz w:val="21"/>
                <w:szCs w:val="21"/>
              </w:rPr>
              <w:t>&gt; 单独的 Short瞬时离心按键，且无需一直按Short键，便于快速离心</w:t>
            </w:r>
          </w:p>
          <w:p>
            <w:pPr>
              <w:spacing w:line="360" w:lineRule="auto"/>
              <w:rPr>
                <w:rFonts w:hint="eastAsia" w:ascii="宋体" w:hAnsi="宋体" w:eastAsia="宋体" w:cs="宋体"/>
                <w:sz w:val="21"/>
                <w:szCs w:val="21"/>
              </w:rPr>
            </w:pPr>
            <w:r>
              <w:rPr>
                <w:rFonts w:hint="eastAsia" w:ascii="宋体" w:hAnsi="宋体" w:eastAsia="宋体" w:cs="宋体"/>
                <w:sz w:val="21"/>
                <w:szCs w:val="21"/>
              </w:rPr>
              <w:t>&gt; 单独的 rpm（转速）/ rcf（相对离心力）转换按键，便于操作</w:t>
            </w:r>
          </w:p>
          <w:p>
            <w:pPr>
              <w:spacing w:line="360" w:lineRule="auto"/>
              <w:rPr>
                <w:rFonts w:hint="eastAsia" w:ascii="宋体" w:hAnsi="宋体" w:eastAsia="宋体" w:cs="宋体"/>
                <w:sz w:val="21"/>
                <w:szCs w:val="21"/>
              </w:rPr>
            </w:pPr>
            <w:r>
              <w:rPr>
                <w:rFonts w:hint="eastAsia" w:ascii="宋体" w:hAnsi="宋体" w:eastAsia="宋体" w:cs="宋体"/>
                <w:sz w:val="21"/>
                <w:szCs w:val="21"/>
              </w:rPr>
              <w:t>&gt; 独有At set rpm 定速计时功能，可在达到预定转速后再倒计时确保离心效果</w:t>
            </w:r>
          </w:p>
          <w:p>
            <w:pPr>
              <w:spacing w:line="360" w:lineRule="auto"/>
              <w:rPr>
                <w:rFonts w:hint="eastAsia" w:ascii="宋体" w:hAnsi="宋体" w:eastAsia="宋体" w:cs="宋体"/>
                <w:sz w:val="21"/>
                <w:szCs w:val="21"/>
              </w:rPr>
            </w:pPr>
            <w:r>
              <w:rPr>
                <w:rFonts w:hint="eastAsia" w:ascii="宋体" w:hAnsi="宋体" w:eastAsia="宋体" w:cs="宋体"/>
                <w:sz w:val="21"/>
                <w:szCs w:val="21"/>
              </w:rPr>
              <w:t>&gt; 离心结束计时功能，便于观察，便于判断是否需要再次离心。</w:t>
            </w:r>
          </w:p>
          <w:p>
            <w:pPr>
              <w:spacing w:line="360" w:lineRule="auto"/>
              <w:rPr>
                <w:rFonts w:hint="eastAsia" w:ascii="宋体" w:hAnsi="宋体" w:eastAsia="宋体" w:cs="宋体"/>
                <w:sz w:val="21"/>
                <w:szCs w:val="21"/>
              </w:rPr>
            </w:pPr>
            <w:r>
              <w:rPr>
                <w:rFonts w:hint="eastAsia" w:ascii="宋体" w:hAnsi="宋体" w:eastAsia="宋体" w:cs="宋体"/>
                <w:sz w:val="21"/>
                <w:szCs w:val="21"/>
              </w:rPr>
              <w:t>&gt; * 具有气密性转子盖，转子气密性经由英国Proton Down的应用微生物研究中心（CAMR）测试并认证，可高温高压灭菌</w:t>
            </w:r>
          </w:p>
          <w:p>
            <w:pPr>
              <w:spacing w:line="360" w:lineRule="auto"/>
              <w:rPr>
                <w:rFonts w:hint="eastAsia" w:ascii="宋体" w:hAnsi="宋体" w:eastAsia="宋体" w:cs="宋体"/>
                <w:sz w:val="21"/>
                <w:szCs w:val="21"/>
              </w:rPr>
            </w:pPr>
            <w:r>
              <w:rPr>
                <w:rFonts w:hint="eastAsia" w:ascii="宋体" w:hAnsi="宋体" w:eastAsia="宋体" w:cs="宋体"/>
                <w:sz w:val="21"/>
                <w:szCs w:val="21"/>
              </w:rPr>
              <w:t>&gt; 温控范围：-10 °C 至 40 °C</w:t>
            </w:r>
          </w:p>
          <w:p>
            <w:pPr>
              <w:spacing w:line="360" w:lineRule="auto"/>
              <w:rPr>
                <w:rFonts w:hint="eastAsia" w:ascii="宋体" w:hAnsi="宋体" w:eastAsia="宋体" w:cs="宋体"/>
                <w:sz w:val="21"/>
                <w:szCs w:val="21"/>
              </w:rPr>
            </w:pPr>
            <w:r>
              <w:rPr>
                <w:rFonts w:hint="eastAsia" w:ascii="宋体" w:hAnsi="宋体" w:eastAsia="宋体" w:cs="宋体"/>
                <w:sz w:val="21"/>
                <w:szCs w:val="21"/>
              </w:rPr>
              <w:t>&gt; 即使在最高转速也可保持 4 °C</w:t>
            </w:r>
          </w:p>
          <w:p>
            <w:pPr>
              <w:spacing w:line="360" w:lineRule="auto"/>
              <w:rPr>
                <w:rFonts w:hint="eastAsia" w:ascii="宋体" w:hAnsi="宋体" w:eastAsia="宋体" w:cs="宋体"/>
                <w:sz w:val="21"/>
                <w:szCs w:val="21"/>
              </w:rPr>
            </w:pPr>
            <w:r>
              <w:rPr>
                <w:rFonts w:hint="eastAsia" w:ascii="宋体" w:hAnsi="宋体" w:eastAsia="宋体" w:cs="宋体"/>
                <w:sz w:val="21"/>
                <w:szCs w:val="21"/>
              </w:rPr>
              <w:t>&gt; FastTemp 快速预冷功能，从室温（21 °C）降至 4 °C 仅需8 分钟</w:t>
            </w:r>
          </w:p>
          <w:p>
            <w:pPr>
              <w:spacing w:line="360" w:lineRule="auto"/>
              <w:rPr>
                <w:rFonts w:hint="eastAsia" w:ascii="宋体" w:hAnsi="宋体" w:eastAsia="宋体" w:cs="宋体"/>
                <w:sz w:val="21"/>
                <w:szCs w:val="21"/>
              </w:rPr>
            </w:pPr>
            <w:r>
              <w:rPr>
                <w:rFonts w:hint="eastAsia" w:ascii="宋体" w:hAnsi="宋体" w:eastAsia="宋体" w:cs="宋体"/>
                <w:sz w:val="21"/>
                <w:szCs w:val="21"/>
              </w:rPr>
              <w:t>&gt; * 高效压缩机控制，提供 ECO 自动待机功能，优化制冷性能，延长压缩机使用寿命</w:t>
            </w:r>
          </w:p>
          <w:p>
            <w:pPr>
              <w:spacing w:line="360" w:lineRule="auto"/>
              <w:rPr>
                <w:rFonts w:hint="eastAsia" w:ascii="宋体" w:hAnsi="宋体" w:eastAsia="宋体" w:cs="宋体"/>
                <w:sz w:val="21"/>
                <w:szCs w:val="21"/>
              </w:rPr>
            </w:pPr>
            <w:r>
              <w:rPr>
                <w:rFonts w:hint="eastAsia" w:ascii="宋体" w:hAnsi="宋体" w:eastAsia="宋体" w:cs="宋体"/>
                <w:sz w:val="21"/>
                <w:szCs w:val="21"/>
              </w:rPr>
              <w:t>&gt; * 冷凝水槽防止离心机腔体内冷凝水积聚，防止腐蚀</w:t>
            </w:r>
          </w:p>
          <w:p>
            <w:pPr>
              <w:spacing w:line="360" w:lineRule="auto"/>
              <w:rPr>
                <w:rFonts w:hint="eastAsia" w:ascii="宋体" w:hAnsi="宋体" w:eastAsia="宋体" w:cs="宋体"/>
                <w:sz w:val="21"/>
                <w:szCs w:val="21"/>
              </w:rPr>
            </w:pPr>
            <w:r>
              <w:rPr>
                <w:rFonts w:hint="eastAsia" w:ascii="宋体" w:hAnsi="宋体" w:eastAsia="宋体" w:cs="宋体"/>
                <w:sz w:val="21"/>
                <w:szCs w:val="21"/>
              </w:rPr>
              <w:t>&gt; 不使用离心功能且离心机盖关闭时，可以进行持续制冷, 确保温度恒定</w:t>
            </w:r>
          </w:p>
        </w:tc>
        <w:tc>
          <w:tcPr>
            <w:tcW w:w="95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62" w:type="dxa"/>
          </w:tcPr>
          <w:p>
            <w:pPr>
              <w:rPr>
                <w:rFonts w:hint="eastAsia" w:ascii="宋体" w:hAnsi="宋体" w:eastAsia="宋体" w:cs="宋体"/>
                <w:sz w:val="21"/>
                <w:szCs w:val="21"/>
              </w:rPr>
            </w:pPr>
            <w:r>
              <w:rPr>
                <w:rFonts w:hint="eastAsia" w:ascii="宋体" w:hAnsi="宋体" w:eastAsia="宋体" w:cs="宋体"/>
                <w:sz w:val="21"/>
                <w:szCs w:val="21"/>
              </w:rPr>
              <w:t>6</w:t>
            </w:r>
          </w:p>
        </w:tc>
        <w:tc>
          <w:tcPr>
            <w:tcW w:w="893" w:type="dxa"/>
          </w:tcPr>
          <w:p>
            <w:pPr>
              <w:rPr>
                <w:rFonts w:hint="eastAsia" w:ascii="宋体" w:hAnsi="宋体" w:eastAsia="宋体" w:cs="宋体"/>
                <w:sz w:val="21"/>
                <w:szCs w:val="21"/>
              </w:rPr>
            </w:pPr>
            <w:r>
              <w:rPr>
                <w:rFonts w:hint="eastAsia" w:ascii="宋体" w:hAnsi="宋体" w:eastAsia="宋体" w:cs="宋体"/>
                <w:sz w:val="21"/>
                <w:szCs w:val="21"/>
              </w:rPr>
              <w:t>水平离心机</w:t>
            </w:r>
          </w:p>
        </w:tc>
        <w:tc>
          <w:tcPr>
            <w:tcW w:w="6657" w:type="dxa"/>
          </w:tcPr>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5430小型高速离心机</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5430 台式高速离心机，体积小巧、高度适中，适配12 款不同转子，可满足广泛的离心应用。其中有微量离心管和PCR 排管转子，另外还具备微孔板水平转子、15 mL/50 mL 锥形离心管和采血管转子，其离心功能绝不逊色任何一台大型台式离心机。</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主要用途：</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反应液混匀离心</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核酸提取（酚氯仿抽提/离心柱提取）</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组织匀浆细胞裂解物去除</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细菌、酵母的离心收集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血液离心</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工作板离心</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5430 工作条件：</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电压：230 V, 50-60 Hz</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电流：3.0 A, 475 W（最大）</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环境温度：4 ℃-40 ℃</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sz w:val="21"/>
                <w:szCs w:val="21"/>
              </w:rPr>
            </w:pPr>
            <w:r>
              <w:rPr>
                <w:rFonts w:hint="eastAsia" w:ascii="宋体" w:hAnsi="宋体" w:eastAsia="宋体" w:cs="宋体"/>
                <w:sz w:val="21"/>
                <w:szCs w:val="21"/>
              </w:rPr>
              <w:t xml:space="preserve">最大湿度： 75% </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5430 性能与参数：</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*最大相对离心力（rcf）： 30,130×g（17,500 rpm）</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转速/离心力： 100 ‐ 5,000 rpm，10 rpm 递增，5,000-17,500 rpm, 100 rpm递增</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1 x g；10 ‐ 3,000 x g, 10 x g 递增；3,000 - 30,130 x g，100 x g递增</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离心时间：30 s ‐ 10 min，30 s 递增；10 min ‐ 9 h 59 min，1 min 递增；连续离心</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最大转子容量： 48 × 1.5/2.0 mL 离心管</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噪音水平：58 dB(A)</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12 款不同转子可选择，可离心0.2 mL 至50 mL 的所有离心管、微孔板和PCR 板等</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 具有48 孔金属转子，显著缩短离心时间</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从零加速至最高转速的时间：15 秒</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从最高转速降速至零的时间：15 秒</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 铝合金材质转子, 导热性好，保护温度敏感性样品</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 独有 Eppendorf QuickLock® 快速锁定转子盖，可以快速、可靠地锁紧转子盖</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具备SOFT 软刹车功能，防止样品重悬</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 自动识别12 款不同转子，并进行限速控制</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自动转子失衡识别，离心更安全</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可存储多达50 个常用程序</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 5 个快捷程序按键，快速运行常用程序</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Short Spin 瞬时离心功能，按住即可离心</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At set rpm 定时计时功能，达到预定转速后再倒计时</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&gt; * 具有气密性转子盖，转子气密性经由英国Porton Down的应用微生物研究中心（CAMR）测试并认证，可高温高压灭菌</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&gt; * 离心结束后，离心机盖自动开启，防止样品过热，方便取放样品</w:t>
            </w:r>
            <w:r>
              <w:rPr>
                <w:rFonts w:hint="eastAsia" w:ascii="宋体" w:hAnsi="宋体" w:eastAsia="宋体" w:cs="宋体"/>
                <w:sz w:val="21"/>
                <w:szCs w:val="21"/>
                <w:lang w:eastAsia="zh-CN"/>
              </w:rPr>
              <w:t>。</w:t>
            </w:r>
          </w:p>
        </w:tc>
        <w:tc>
          <w:tcPr>
            <w:tcW w:w="950" w:type="dxa"/>
          </w:tcPr>
          <w:p>
            <w:pPr>
              <w:rPr>
                <w:rFonts w:hint="eastAsia" w:ascii="宋体" w:hAnsi="宋体" w:eastAsia="宋体" w:cs="宋体"/>
                <w:sz w:val="21"/>
                <w:szCs w:val="21"/>
              </w:rPr>
            </w:pPr>
          </w:p>
        </w:tc>
      </w:tr>
    </w:tbl>
    <w:p>
      <w:pPr>
        <w:widowControl/>
        <w:suppressAutoHyphens w:val="0"/>
        <w:spacing w:line="480" w:lineRule="exact"/>
        <w:jc w:val="center"/>
        <w:outlineLvl w:val="9"/>
        <w:rPr>
          <w:rStyle w:val="23"/>
          <w:rFonts w:hint="eastAsia" w:ascii="宋体" w:hAnsi="宋体" w:eastAsia="宋体" w:cs="宋体"/>
          <w:color w:val="auto"/>
          <w:highlight w:val="none"/>
        </w:rPr>
      </w:pPr>
      <w:bookmarkStart w:id="144" w:name="_Toc4799"/>
    </w:p>
    <w:p>
      <w:pPr>
        <w:widowControl/>
        <w:suppressAutoHyphens w:val="0"/>
        <w:spacing w:line="480" w:lineRule="exact"/>
        <w:jc w:val="center"/>
        <w:outlineLvl w:val="9"/>
        <w:rPr>
          <w:rStyle w:val="23"/>
          <w:rFonts w:hint="eastAsia" w:ascii="宋体" w:hAnsi="宋体" w:eastAsia="宋体" w:cs="宋体"/>
          <w:color w:val="auto"/>
          <w:highlight w:val="none"/>
        </w:rPr>
      </w:pPr>
    </w:p>
    <w:p>
      <w:pPr>
        <w:pStyle w:val="4"/>
        <w:ind w:left="0" w:leftChars="0" w:firstLine="0" w:firstLineChars="0"/>
        <w:rPr>
          <w:rFonts w:hint="eastAsia"/>
        </w:rPr>
      </w:pPr>
    </w:p>
    <w:p>
      <w:pPr>
        <w:widowControl/>
        <w:suppressAutoHyphens w:val="0"/>
        <w:spacing w:line="480" w:lineRule="exact"/>
        <w:jc w:val="center"/>
        <w:outlineLvl w:val="0"/>
        <w:rPr>
          <w:rFonts w:ascii="宋体" w:hAnsi="宋体" w:eastAsia="宋体" w:cs="宋体"/>
          <w:color w:val="auto"/>
          <w:kern w:val="0"/>
          <w:sz w:val="24"/>
          <w:szCs w:val="24"/>
          <w:highlight w:val="none"/>
        </w:rPr>
      </w:pPr>
      <w:r>
        <w:rPr>
          <w:rStyle w:val="23"/>
          <w:rFonts w:hint="eastAsia" w:ascii="宋体" w:hAnsi="宋体" w:eastAsia="宋体" w:cs="宋体"/>
          <w:color w:val="auto"/>
          <w:highlight w:val="none"/>
        </w:rPr>
        <w:t>第四章 合同条款</w:t>
      </w:r>
      <w:bookmarkEnd w:id="141"/>
      <w:bookmarkEnd w:id="142"/>
      <w:bookmarkEnd w:id="144"/>
    </w:p>
    <w:p>
      <w:pPr>
        <w:autoSpaceDE w:val="0"/>
        <w:autoSpaceDN w:val="0"/>
        <w:adjustRightInd w:val="0"/>
        <w:spacing w:line="360" w:lineRule="auto"/>
        <w:jc w:val="center"/>
        <w:outlineLvl w:val="9"/>
        <w:rPr>
          <w:color w:val="auto"/>
          <w:sz w:val="24"/>
        </w:rPr>
      </w:pPr>
      <w:r>
        <w:rPr>
          <w:rFonts w:hint="eastAsia" w:ascii="宋体" w:hAnsi="宋体" w:eastAsia="宋体" w:cs="宋体"/>
          <w:color w:val="auto"/>
          <w:kern w:val="0"/>
          <w:sz w:val="24"/>
          <w:szCs w:val="24"/>
          <w:highlight w:val="none"/>
        </w:rPr>
        <w:t xml:space="preserve">    </w:t>
      </w:r>
      <w:r>
        <w:rPr>
          <w:rFonts w:hint="eastAsia" w:ascii="Arial" w:hAnsi="Arial" w:cs="Arial"/>
          <w:b/>
          <w:color w:val="auto"/>
          <w:sz w:val="32"/>
          <w:szCs w:val="32"/>
        </w:rPr>
        <w:t>（仅供参考）</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1.定义</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 “合同”系指甲方和乙方(以下简称合同双方)已达成的协议，即由双方签订的合同格式文件，包括所有的招标文件、</w:t>
      </w:r>
      <w:r>
        <w:rPr>
          <w:rFonts w:hint="eastAsia" w:ascii="宋体" w:hAnsi="宋体" w:eastAsia="宋体" w:cs="宋体"/>
          <w:color w:val="auto"/>
          <w:sz w:val="24"/>
          <w:lang w:eastAsia="zh-CN"/>
        </w:rPr>
        <w:t>投标</w:t>
      </w:r>
      <w:r>
        <w:rPr>
          <w:rFonts w:hint="eastAsia" w:ascii="宋体" w:hAnsi="宋体" w:eastAsia="宋体" w:cs="宋体"/>
          <w:color w:val="auto"/>
          <w:sz w:val="24"/>
        </w:rPr>
        <w:t>文件、答疑纪录、澄清说明、附件、附录和组成合同的所有其他文件。</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 “合同价格”系指根据合同规定，在乙方全面正确地履行合同义务时，甲方应支付给乙方的款项。</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 “货物”系指乙方按合同要求相关设备。</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 “服务”系指合同规定乙方必须承担的类似售后义务</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 “甲方”、“买方”、“招标方”均系指通过招标采购，接受合同货物及服务的各行政事业单位、社会团体等采购单位及社会代理公司。</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 “乙方”、“卖方”系指</w:t>
      </w:r>
      <w:r>
        <w:rPr>
          <w:rFonts w:hint="eastAsia" w:ascii="宋体" w:hAnsi="宋体" w:eastAsia="宋体" w:cs="宋体"/>
          <w:color w:val="auto"/>
          <w:sz w:val="24"/>
          <w:lang w:val="en-US" w:eastAsia="zh-CN"/>
        </w:rPr>
        <w:t>成交</w:t>
      </w:r>
      <w:r>
        <w:rPr>
          <w:rFonts w:hint="eastAsia" w:ascii="宋体" w:hAnsi="宋体" w:eastAsia="宋体" w:cs="宋体"/>
          <w:color w:val="auto"/>
          <w:sz w:val="24"/>
        </w:rPr>
        <w:t>后提供合同货物和服务的经济实体。</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 “现场”系指本次活动的服务地点。</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1.8 “验收”系指甲方依据技术规格规定接受合同货物所依据的程序和条件。</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2．适用范围</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 本合同条款仅适用于本次招标活动。</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3．原产地</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3.1 原产地系指货物的生产地，或提供辅助服务的来源地。</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4．技术规格和标准</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4.1本合同项下所供货物的技术规格应与本招标文件技术规格规定的标准相一致。若技术规格中无相应规定，货物则应符合相应的国家标准或有关权威部门最新颁布的相应的正式标准。</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5．专利权</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6．包装</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6.2 每件包装应附有详细装箱单和质量证书各两套，一套在包装箱里，一套在包装箱外。</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7．保险</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7.1在合同价条件下，由乙方负责办理保险。</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8．合同价款的支付方式</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8.1 除另有规定者外，本合同价款将由采购人直接向乙方支付。</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9．质量保证</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9.1 在服务最终验收后的质量保证期之内，乙方应对自身缺陷而产生的任何不足或故障负责，费用由乙方负担。</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9.2上述内容以外的保修和售后服务内容为乙方在</w:t>
      </w:r>
      <w:r>
        <w:rPr>
          <w:rFonts w:hint="eastAsia" w:ascii="宋体" w:hAnsi="宋体" w:eastAsia="宋体" w:cs="宋体"/>
          <w:color w:val="auto"/>
          <w:sz w:val="24"/>
          <w:lang w:eastAsia="zh-CN"/>
        </w:rPr>
        <w:t>投标</w:t>
      </w:r>
      <w:r>
        <w:rPr>
          <w:rFonts w:hint="eastAsia" w:ascii="宋体" w:hAnsi="宋体" w:eastAsia="宋体" w:cs="宋体"/>
          <w:color w:val="auto"/>
          <w:sz w:val="24"/>
        </w:rPr>
        <w:t>文件中所承诺的内容。</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10．履约保证金（无）</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11．延期交货与核定损失额</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11.1 乙方应按照“</w:t>
      </w:r>
      <w:r>
        <w:rPr>
          <w:rFonts w:hint="eastAsia" w:ascii="宋体" w:hAnsi="宋体" w:eastAsia="宋体" w:cs="宋体"/>
          <w:color w:val="auto"/>
          <w:sz w:val="24"/>
          <w:lang w:eastAsia="zh-CN"/>
        </w:rPr>
        <w:t>投标</w:t>
      </w:r>
      <w:r>
        <w:rPr>
          <w:rFonts w:hint="eastAsia" w:ascii="宋体" w:hAnsi="宋体" w:eastAsia="宋体" w:cs="宋体"/>
          <w:color w:val="auto"/>
          <w:sz w:val="24"/>
        </w:rPr>
        <w:t>响应报价表”规定提供服务，并交付甲方验收使用。</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11.2 如果乙方无正当理由拖延交货，未得到甲方书面同意，将受到以下制裁：</w:t>
      </w:r>
      <w:r>
        <w:rPr>
          <w:rFonts w:hint="eastAsia" w:ascii="宋体" w:hAnsi="宋体" w:eastAsia="宋体" w:cs="宋体"/>
          <w:bCs/>
          <w:color w:val="auto"/>
          <w:sz w:val="24"/>
        </w:rPr>
        <w:t>不予退还履约保证金，加收误期赔偿或终止合同</w:t>
      </w:r>
      <w:r>
        <w:rPr>
          <w:rFonts w:hint="eastAsia" w:ascii="宋体" w:hAnsi="宋体" w:eastAsia="宋体" w:cs="宋体"/>
          <w:color w:val="auto"/>
          <w:sz w:val="24"/>
        </w:rPr>
        <w:t>。</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12．不可抗力</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13．仲裁</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13.1</w:t>
      </w:r>
      <w:r>
        <w:rPr>
          <w:rFonts w:hint="eastAsia" w:ascii="宋体" w:hAnsi="宋体" w:eastAsia="宋体" w:cs="宋体"/>
          <w:color w:val="auto"/>
          <w:sz w:val="24"/>
        </w:rPr>
        <w:t>若合同双方商定直接向仲裁机构申请仲裁，应签订仲裁协议并约定仲裁机构。</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2若合同双方未能达成仲裁协议，则本合同的仲裁条款无效，任一方均有权向人民法院提起诉讼。</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14．违约终止合同</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(1)如果乙方未能在合同规定的期限内或甲方准许的任何延期内交付部分或全部货物。</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(2)乙方未能履行合同项下的其它义务。</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15．变更指示</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15.1甲方可以随时向乙方发出书面指示，在合同总体范围内对如下一点或几点提出变更：</w:t>
      </w:r>
    </w:p>
    <w:p>
      <w:pPr>
        <w:keepNext w:val="0"/>
        <w:keepLines w:val="0"/>
        <w:pageBreakBefore w:val="0"/>
        <w:widowControl w:val="0"/>
        <w:kinsoku/>
        <w:wordWrap/>
        <w:overflowPunct w:val="0"/>
        <w:topLinePunct w:val="0"/>
        <w:autoSpaceDE/>
        <w:autoSpaceDN/>
        <w:bidi w:val="0"/>
        <w:adjustRightInd/>
        <w:snapToGrid/>
        <w:spacing w:line="480" w:lineRule="exact"/>
        <w:ind w:firstLine="472" w:firstLineChars="200"/>
        <w:textAlignment w:val="auto"/>
        <w:rPr>
          <w:rFonts w:hint="eastAsia" w:ascii="宋体" w:hAnsi="宋体" w:eastAsia="宋体" w:cs="宋体"/>
          <w:color w:val="auto"/>
          <w:sz w:val="24"/>
        </w:rPr>
      </w:pPr>
      <w:r>
        <w:rPr>
          <w:rFonts w:hint="eastAsia" w:ascii="宋体" w:hAnsi="宋体" w:eastAsia="宋体" w:cs="宋体"/>
          <w:color w:val="auto"/>
          <w:spacing w:val="-2"/>
          <w:sz w:val="24"/>
        </w:rPr>
        <w:t>（1）</w:t>
      </w:r>
      <w:r>
        <w:rPr>
          <w:rFonts w:hint="eastAsia" w:ascii="宋体" w:hAnsi="宋体" w:eastAsia="宋体" w:cs="宋体"/>
          <w:color w:val="auto"/>
          <w:sz w:val="24"/>
        </w:rPr>
        <w:t>合同项下需为甲方特殊制定的服务目；</w:t>
      </w:r>
    </w:p>
    <w:p>
      <w:pPr>
        <w:keepNext w:val="0"/>
        <w:keepLines w:val="0"/>
        <w:pageBreakBefore w:val="0"/>
        <w:widowControl w:val="0"/>
        <w:kinsoku/>
        <w:wordWrap/>
        <w:overflowPunct w:val="0"/>
        <w:topLinePunct w:val="0"/>
        <w:autoSpaceDE/>
        <w:autoSpaceDN/>
        <w:bidi w:val="0"/>
        <w:adjustRightInd/>
        <w:snapToGrid/>
        <w:spacing w:line="480" w:lineRule="exact"/>
        <w:ind w:firstLine="472" w:firstLineChars="200"/>
        <w:textAlignment w:val="auto"/>
        <w:rPr>
          <w:rFonts w:hint="eastAsia" w:ascii="宋体" w:hAnsi="宋体" w:eastAsia="宋体" w:cs="宋体"/>
          <w:color w:val="auto"/>
          <w:sz w:val="24"/>
        </w:rPr>
      </w:pPr>
      <w:r>
        <w:rPr>
          <w:rFonts w:hint="eastAsia" w:ascii="宋体" w:hAnsi="宋体" w:eastAsia="宋体" w:cs="宋体"/>
          <w:color w:val="auto"/>
          <w:spacing w:val="-2"/>
          <w:sz w:val="24"/>
        </w:rPr>
        <w:t xml:space="preserve">（2） </w:t>
      </w:r>
      <w:r>
        <w:rPr>
          <w:rFonts w:hint="eastAsia" w:ascii="宋体" w:hAnsi="宋体" w:eastAsia="宋体" w:cs="宋体"/>
          <w:color w:val="auto"/>
          <w:sz w:val="24"/>
        </w:rPr>
        <w:t>服务地点；</w:t>
      </w:r>
    </w:p>
    <w:p>
      <w:pPr>
        <w:keepNext w:val="0"/>
        <w:keepLines w:val="0"/>
        <w:pageBreakBefore w:val="0"/>
        <w:widowControl w:val="0"/>
        <w:kinsoku/>
        <w:wordWrap/>
        <w:overflowPunct w:val="0"/>
        <w:topLinePunct w:val="0"/>
        <w:autoSpaceDE/>
        <w:autoSpaceDN/>
        <w:bidi w:val="0"/>
        <w:adjustRightInd/>
        <w:snapToGrid/>
        <w:spacing w:line="480" w:lineRule="exact"/>
        <w:ind w:firstLine="472" w:firstLineChars="200"/>
        <w:textAlignment w:val="auto"/>
        <w:rPr>
          <w:rFonts w:hint="eastAsia" w:ascii="宋体" w:hAnsi="宋体" w:eastAsia="宋体" w:cs="宋体"/>
          <w:color w:val="auto"/>
          <w:sz w:val="24"/>
        </w:rPr>
      </w:pPr>
      <w:r>
        <w:rPr>
          <w:rFonts w:hint="eastAsia" w:ascii="宋体" w:hAnsi="宋体" w:eastAsia="宋体" w:cs="宋体"/>
          <w:color w:val="auto"/>
          <w:spacing w:val="-2"/>
          <w:sz w:val="24"/>
        </w:rPr>
        <w:t xml:space="preserve">（3） </w:t>
      </w:r>
      <w:r>
        <w:rPr>
          <w:rFonts w:hint="eastAsia" w:ascii="宋体" w:hAnsi="宋体" w:eastAsia="宋体" w:cs="宋体"/>
          <w:color w:val="auto"/>
          <w:sz w:val="24"/>
        </w:rPr>
        <w:t>乙方须提的服务。</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15.2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16．合同修改</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16.1　欲对合同条款做出任何改动或偏离，均须由甲乙双方签署书面的合同修改书。</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17．转让与分包</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17.1除甲方事先同意外，乙方不得部分转让或全部转让其应履行的合同项下的义务。</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17.2乙方应书面通知甲方本合同项下所授予的所有分包合同。但该通知不解除乙方承担的本合同项下的任何责任或义务。</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18．适用法律</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18.1　本合同应按中华人民共和国的相关法律解释。</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19．通知</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19.1本合同任何一方给另一方的通知都应以书面或电传、电报、传真的形式发送，而另一方应以书面形式确认并发送到对方明确的地址。</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20．合同文件及资料的使用</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20.2除非执行合同需要，在事先末得到甲方同意的情况下，乙方不得将与本合同有关的任何文件和资料给第三方使用。</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20.3除合同本身以外，若甲方要求，乙方应于其合同义务履行完毕以后将这些资料(包括所有副本)退还甲方。</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21．合同生效及其他</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21.1　本合同应在甲方和乙方签字并加盖鉴证章后生效。</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21.2　乙方须按技术规格中的规定，向甲方提供与合同项下本次招标的相关服务。</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21.3　商务合同应包括甲方最后确认的价格条款和付款方式。</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pacing w:val="-6"/>
          <w:sz w:val="24"/>
        </w:rPr>
      </w:pPr>
      <w:r>
        <w:rPr>
          <w:rFonts w:hint="eastAsia" w:ascii="宋体" w:hAnsi="宋体" w:eastAsia="宋体" w:cs="宋体"/>
          <w:color w:val="auto"/>
          <w:sz w:val="24"/>
        </w:rPr>
        <w:t>21.4　</w:t>
      </w:r>
      <w:r>
        <w:rPr>
          <w:rFonts w:hint="eastAsia" w:ascii="宋体" w:hAnsi="宋体" w:eastAsia="宋体" w:cs="宋体"/>
          <w:color w:val="auto"/>
          <w:spacing w:val="-6"/>
          <w:sz w:val="24"/>
        </w:rPr>
        <w:t>下述文件将作为合同附件，为本合同不可分割的组成部分，并与本合具有同等效力：</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bCs/>
          <w:color w:val="auto"/>
          <w:sz w:val="24"/>
          <w:lang w:eastAsia="zh-CN"/>
        </w:rPr>
        <w:t>投标</w:t>
      </w:r>
      <w:r>
        <w:rPr>
          <w:rFonts w:hint="eastAsia" w:ascii="宋体" w:hAnsi="宋体" w:eastAsia="宋体" w:cs="宋体"/>
          <w:bCs/>
          <w:color w:val="auto"/>
          <w:sz w:val="24"/>
        </w:rPr>
        <w:t>文件</w:t>
      </w:r>
      <w:r>
        <w:rPr>
          <w:rFonts w:hint="eastAsia" w:ascii="宋体" w:hAnsi="宋体" w:eastAsia="宋体" w:cs="宋体"/>
          <w:color w:val="auto"/>
          <w:sz w:val="24"/>
        </w:rPr>
        <w:t>；</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中标</w:t>
      </w:r>
      <w:r>
        <w:rPr>
          <w:rFonts w:hint="eastAsia" w:ascii="宋体" w:hAnsi="宋体" w:eastAsia="宋体" w:cs="宋体"/>
          <w:color w:val="auto"/>
          <w:sz w:val="24"/>
        </w:rPr>
        <w:t>通知书；</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中标人</w:t>
      </w:r>
      <w:r>
        <w:rPr>
          <w:rFonts w:hint="eastAsia" w:ascii="宋体" w:hAnsi="宋体" w:eastAsia="宋体" w:cs="宋体"/>
          <w:color w:val="auto"/>
          <w:sz w:val="24"/>
          <w:lang w:eastAsia="zh-CN"/>
        </w:rPr>
        <w:t>投标</w:t>
      </w:r>
      <w:r>
        <w:rPr>
          <w:rFonts w:hint="eastAsia" w:ascii="宋体" w:hAnsi="宋体" w:eastAsia="宋体" w:cs="宋体"/>
          <w:color w:val="auto"/>
          <w:sz w:val="24"/>
        </w:rPr>
        <w:t>文件中的书面答疑记录。</w:t>
      </w:r>
    </w:p>
    <w:p>
      <w:pPr>
        <w:rPr>
          <w:rFonts w:ascii="宋体" w:hAnsi="宋体" w:eastAsia="宋体" w:cs="宋体"/>
          <w:color w:val="auto"/>
          <w:kern w:val="0"/>
          <w:sz w:val="24"/>
          <w:szCs w:val="24"/>
          <w:highlight w:val="none"/>
        </w:rPr>
      </w:pPr>
    </w:p>
    <w:p>
      <w:pPr>
        <w:pStyle w:val="6"/>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rPr>
        <w:br w:type="page"/>
      </w:r>
      <w:bookmarkStart w:id="145" w:name="_Toc10612"/>
      <w:bookmarkStart w:id="146" w:name="_Toc22116"/>
      <w:bookmarkStart w:id="147" w:name="_Toc37090987"/>
      <w:bookmarkStart w:id="148" w:name="_Toc37090651"/>
      <w:bookmarkStart w:id="149" w:name="_Toc37090992"/>
      <w:bookmarkStart w:id="150" w:name="_Toc37090656"/>
      <w:r>
        <w:rPr>
          <w:rFonts w:hint="eastAsia" w:ascii="宋体" w:hAnsi="宋体" w:cs="宋体"/>
          <w:color w:val="auto"/>
          <w:sz w:val="32"/>
          <w:szCs w:val="32"/>
          <w:highlight w:val="none"/>
        </w:rPr>
        <w:t>第五章 评审办法</w:t>
      </w:r>
      <w:bookmarkEnd w:id="145"/>
      <w:bookmarkEnd w:id="146"/>
    </w:p>
    <w:p>
      <w:pPr>
        <w:pStyle w:val="14"/>
        <w:snapToGrid w:val="0"/>
        <w:spacing w:after="0" w:line="440" w:lineRule="exact"/>
        <w:ind w:firstLine="482" w:firstLineChars="200"/>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1、评审说明</w:t>
      </w:r>
    </w:p>
    <w:p>
      <w:pPr>
        <w:pStyle w:val="14"/>
        <w:snapToGrid w:val="0"/>
        <w:spacing w:after="0" w:line="440" w:lineRule="exact"/>
        <w:ind w:firstLine="480" w:firstLineChars="200"/>
        <w:rPr>
          <w:rFonts w:hint="eastAsia" w:ascii="宋体" w:hAnsi="宋体" w:eastAsia="宋体" w:cs="宋体"/>
          <w:color w:val="auto"/>
          <w:kern w:val="2"/>
          <w:sz w:val="24"/>
          <w:szCs w:val="21"/>
          <w:lang w:val="en-US" w:eastAsia="zh-CN" w:bidi="ar-SA"/>
        </w:rPr>
      </w:pPr>
      <w:r>
        <w:rPr>
          <w:rFonts w:hint="eastAsia" w:ascii="宋体" w:hAnsi="宋体" w:eastAsia="宋体" w:cs="宋体"/>
          <w:color w:val="auto"/>
          <w:kern w:val="2"/>
          <w:sz w:val="24"/>
          <w:szCs w:val="21"/>
          <w:lang w:val="en-US" w:eastAsia="zh-CN" w:bidi="ar-SA"/>
        </w:rPr>
        <w:t>1.1 本次招标采用综合评分法进行评审。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40" w:lineRule="exact"/>
        <w:ind w:firstLine="480" w:firstLineChars="200"/>
        <w:rPr>
          <w:rFonts w:hint="eastAsia" w:ascii="宋体" w:hAnsi="宋体" w:eastAsia="宋体" w:cs="宋体"/>
          <w:color w:val="auto"/>
          <w:kern w:val="2"/>
          <w:sz w:val="24"/>
          <w:szCs w:val="21"/>
          <w:lang w:val="en-US" w:eastAsia="zh-CN" w:bidi="ar-SA"/>
        </w:rPr>
      </w:pPr>
      <w:r>
        <w:rPr>
          <w:rFonts w:hint="eastAsia" w:ascii="宋体" w:hAnsi="宋体" w:eastAsia="宋体" w:cs="宋体"/>
          <w:color w:val="auto"/>
          <w:kern w:val="2"/>
          <w:sz w:val="24"/>
          <w:szCs w:val="21"/>
          <w:lang w:val="en-US" w:eastAsia="zh-CN" w:bidi="ar-SA"/>
        </w:rPr>
        <w:t>1.2 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招标文件中载明。多家供应商提供的核心产品品牌相同的，按前款规定处理。</w:t>
      </w:r>
    </w:p>
    <w:p>
      <w:pPr>
        <w:pStyle w:val="14"/>
        <w:snapToGrid w:val="0"/>
        <w:spacing w:after="0" w:line="440" w:lineRule="exact"/>
        <w:ind w:firstLine="480" w:firstLineChars="200"/>
        <w:rPr>
          <w:rFonts w:hint="eastAsia" w:ascii="宋体" w:hAnsi="宋体" w:eastAsia="宋体" w:cs="宋体"/>
          <w:b/>
          <w:bCs/>
          <w:color w:val="auto"/>
          <w:kern w:val="2"/>
          <w:sz w:val="24"/>
          <w:szCs w:val="21"/>
          <w:lang w:val="en-US" w:eastAsia="zh-CN" w:bidi="ar-SA"/>
        </w:rPr>
      </w:pPr>
      <w:r>
        <w:rPr>
          <w:rFonts w:hint="eastAsia" w:ascii="宋体" w:hAnsi="宋体" w:eastAsia="宋体" w:cs="宋体"/>
          <w:color w:val="auto"/>
          <w:kern w:val="2"/>
          <w:sz w:val="24"/>
          <w:szCs w:val="21"/>
          <w:lang w:val="en-US" w:eastAsia="zh-CN" w:bidi="ar-SA"/>
        </w:rPr>
        <w:t>1.3 根据财政部发布的《政府采购促进中小企业发展管理办法》（财库〔2020〕46号）规定，对小微企业报价给予10%-20%（工程项目为6%—10%）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r>
        <w:rPr>
          <w:rFonts w:hint="eastAsia" w:ascii="宋体" w:hAnsi="宋体" w:eastAsia="宋体" w:cs="宋体"/>
          <w:b/>
          <w:bCs/>
          <w:color w:val="auto"/>
          <w:kern w:val="2"/>
          <w:sz w:val="24"/>
          <w:szCs w:val="21"/>
          <w:lang w:val="en-US" w:eastAsia="zh-CN" w:bidi="ar-SA"/>
        </w:rPr>
        <w:t>本项目小微企业报价扣除比例为10%。</w:t>
      </w:r>
    </w:p>
    <w:p>
      <w:pPr>
        <w:pStyle w:val="20"/>
        <w:spacing w:line="440" w:lineRule="exact"/>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★1.4 在评审过程中，供应商对于评标委员会要求的澄清、说明、补正应以书面形式进行确认。采用电子评标形式进行评审的，须按照评标委员会在线质询的问题进行远程回复并加盖供应商电子公章提交确认。供应商没有按评标委员会的要求提交经授权代表签字（或未加盖供应商电子公章）的澄清、说明、补正或改变了投标文件的实质性内容，其投标文件无效。</w:t>
      </w:r>
    </w:p>
    <w:p>
      <w:pPr>
        <w:pStyle w:val="14"/>
        <w:snapToGrid w:val="0"/>
        <w:spacing w:after="0" w:line="440" w:lineRule="exact"/>
        <w:ind w:firstLine="482" w:firstLineChars="200"/>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2、资格审查</w:t>
      </w:r>
    </w:p>
    <w:p>
      <w:pPr>
        <w:pStyle w:val="14"/>
        <w:snapToGrid w:val="0"/>
        <w:spacing w:after="0" w:line="440" w:lineRule="exact"/>
        <w:ind w:firstLine="480" w:firstLineChars="200"/>
        <w:rPr>
          <w:rFonts w:hint="eastAsia" w:ascii="宋体" w:hAnsi="宋体" w:eastAsia="宋体" w:cs="宋体"/>
          <w:color w:val="auto"/>
          <w:kern w:val="2"/>
          <w:sz w:val="24"/>
          <w:szCs w:val="21"/>
          <w:lang w:val="en-US" w:eastAsia="zh-CN" w:bidi="ar-SA"/>
        </w:rPr>
      </w:pPr>
      <w:r>
        <w:rPr>
          <w:rFonts w:hint="eastAsia" w:ascii="宋体" w:hAnsi="宋体" w:eastAsia="宋体" w:cs="宋体"/>
          <w:color w:val="auto"/>
          <w:kern w:val="2"/>
          <w:sz w:val="24"/>
          <w:szCs w:val="21"/>
          <w:lang w:val="en-US" w:eastAsia="zh-CN" w:bidi="ar-SA"/>
        </w:rPr>
        <w:t>根据《政府采购货物和服务招标投标管理办法》（财政部【2017】87号）文件的规定，开标结束后由采购代理机构对各供应商的投标文件进行资格审查。未通过资格审查的供应商，其投标文件视为无效且不进入详细评审。具体评审内容详见下表2.1资格评审表。</w:t>
      </w:r>
    </w:p>
    <w:p>
      <w:pPr>
        <w:pStyle w:val="14"/>
        <w:spacing w:after="0" w:line="440" w:lineRule="exact"/>
        <w:ind w:firstLine="720" w:firstLineChars="300"/>
        <w:rPr>
          <w:rFonts w:ascii="宋体" w:hAnsi="宋体" w:eastAsia="宋体" w:cs="宋体;SimSun"/>
          <w:color w:val="auto"/>
          <w:sz w:val="24"/>
          <w:szCs w:val="24"/>
          <w:highlight w:val="none"/>
        </w:rPr>
      </w:pPr>
    </w:p>
    <w:p>
      <w:pPr>
        <w:pStyle w:val="14"/>
        <w:spacing w:after="0" w:line="440" w:lineRule="exact"/>
        <w:rPr>
          <w:rFonts w:ascii="宋体" w:hAnsi="宋体" w:eastAsia="宋体" w:cs="宋体;SimSun"/>
          <w:color w:val="auto"/>
          <w:sz w:val="24"/>
          <w:szCs w:val="24"/>
          <w:highlight w:val="none"/>
        </w:rPr>
      </w:pPr>
      <w:r>
        <w:rPr>
          <w:rFonts w:ascii="宋体" w:hAnsi="宋体" w:eastAsia="宋体" w:cs="宋体;SimSun"/>
          <w:color w:val="auto"/>
          <w:sz w:val="24"/>
          <w:szCs w:val="24"/>
          <w:highlight w:val="none"/>
        </w:rPr>
        <w:t>2.</w:t>
      </w:r>
      <w:r>
        <w:rPr>
          <w:rFonts w:hint="eastAsia" w:ascii="宋体" w:hAnsi="宋体" w:eastAsia="宋体" w:cs="宋体;SimSun"/>
          <w:color w:val="auto"/>
          <w:sz w:val="24"/>
          <w:szCs w:val="24"/>
          <w:highlight w:val="none"/>
          <w:lang w:val="en-US" w:eastAsia="zh-CN"/>
        </w:rPr>
        <w:t>1</w:t>
      </w:r>
      <w:r>
        <w:rPr>
          <w:rFonts w:hint="eastAsia" w:ascii="宋体" w:hAnsi="宋体" w:eastAsia="宋体" w:cs="宋体;SimSun"/>
          <w:color w:val="auto"/>
          <w:sz w:val="24"/>
          <w:szCs w:val="24"/>
          <w:highlight w:val="none"/>
        </w:rPr>
        <w:t>评审办法附表</w:t>
      </w:r>
    </w:p>
    <w:tbl>
      <w:tblPr>
        <w:tblStyle w:val="15"/>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22"/>
        <w:gridCol w:w="561"/>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6" w:hRule="atLeast"/>
          <w:jc w:val="center"/>
        </w:trPr>
        <w:tc>
          <w:tcPr>
            <w:tcW w:w="1193" w:type="dxa"/>
            <w:vMerge w:val="restart"/>
            <w:tcBorders>
              <w:top w:val="single" w:color="auto" w:sz="4" w:space="0"/>
              <w:left w:val="single" w:color="auto" w:sz="4" w:space="0"/>
              <w:right w:val="single" w:color="auto" w:sz="4" w:space="0"/>
            </w:tcBorders>
            <w:noWrap/>
            <w:vAlign w:val="center"/>
          </w:tcPr>
          <w:p>
            <w:pPr>
              <w:pStyle w:val="38"/>
              <w:spacing w:line="300" w:lineRule="exact"/>
              <w:jc w:val="center"/>
              <w:rPr>
                <w:rFonts w:hint="eastAsia" w:ascii="宋体" w:hAnsi="宋体" w:cs="宋体"/>
                <w:b/>
                <w:color w:val="auto"/>
                <w:sz w:val="21"/>
                <w:szCs w:val="21"/>
              </w:rPr>
            </w:pPr>
            <w:r>
              <w:rPr>
                <w:rFonts w:hint="eastAsia" w:ascii="宋体" w:hAnsi="宋体" w:cs="宋体"/>
                <w:b/>
                <w:color w:val="auto"/>
                <w:sz w:val="21"/>
                <w:szCs w:val="21"/>
              </w:rPr>
              <w:t>评分因素</w:t>
            </w:r>
          </w:p>
        </w:tc>
        <w:tc>
          <w:tcPr>
            <w:tcW w:w="1703" w:type="dxa"/>
            <w:vMerge w:val="restart"/>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b/>
                <w:color w:val="auto"/>
                <w:sz w:val="21"/>
                <w:szCs w:val="21"/>
              </w:rPr>
            </w:pPr>
            <w:r>
              <w:rPr>
                <w:rFonts w:hint="eastAsia" w:ascii="宋体" w:hAnsi="宋体" w:cs="宋体"/>
                <w:b/>
                <w:color w:val="auto"/>
                <w:sz w:val="21"/>
                <w:szCs w:val="21"/>
              </w:rPr>
              <w:t>评分点</w:t>
            </w:r>
          </w:p>
        </w:tc>
        <w:tc>
          <w:tcPr>
            <w:tcW w:w="5122" w:type="dxa"/>
            <w:vMerge w:val="restart"/>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b/>
                <w:color w:val="auto"/>
                <w:sz w:val="21"/>
                <w:szCs w:val="21"/>
              </w:rPr>
            </w:pPr>
            <w:r>
              <w:rPr>
                <w:rFonts w:hint="eastAsia" w:ascii="宋体" w:hAnsi="宋体" w:cs="宋体"/>
                <w:b/>
                <w:color w:val="auto"/>
                <w:sz w:val="21"/>
                <w:szCs w:val="21"/>
              </w:rPr>
              <w:t>评分标准</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b/>
                <w:color w:val="auto"/>
                <w:sz w:val="21"/>
                <w:szCs w:val="21"/>
              </w:rPr>
            </w:pPr>
            <w:r>
              <w:rPr>
                <w:rFonts w:hint="eastAsia" w:ascii="宋体" w:hAnsi="宋体" w:cs="宋体"/>
                <w:b/>
                <w:color w:val="auto"/>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jc w:val="center"/>
              <w:rPr>
                <w:rFonts w:hint="eastAsia" w:ascii="宋体" w:hAnsi="宋体" w:cs="宋体"/>
                <w:color w:val="auto"/>
                <w:sz w:val="21"/>
                <w:szCs w:val="21"/>
              </w:rPr>
            </w:pPr>
          </w:p>
        </w:tc>
        <w:tc>
          <w:tcPr>
            <w:tcW w:w="1703"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jc w:val="center"/>
              <w:rPr>
                <w:rFonts w:hint="eastAsia" w:ascii="宋体" w:hAnsi="宋体" w:cs="宋体"/>
                <w:color w:val="auto"/>
                <w:sz w:val="21"/>
                <w:szCs w:val="21"/>
              </w:rPr>
            </w:pPr>
          </w:p>
        </w:tc>
        <w:tc>
          <w:tcPr>
            <w:tcW w:w="5122"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jc w:val="center"/>
              <w:rPr>
                <w:rFonts w:hint="eastAsia" w:ascii="宋体" w:hAnsi="宋体" w:cs="宋体"/>
                <w:color w:val="auto"/>
                <w:sz w:val="21"/>
                <w:szCs w:val="21"/>
              </w:rPr>
            </w:pP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b/>
                <w:color w:val="auto"/>
                <w:sz w:val="21"/>
                <w:szCs w:val="21"/>
              </w:rPr>
            </w:pPr>
            <w:r>
              <w:rPr>
                <w:rFonts w:hint="eastAsia" w:ascii="宋体" w:hAnsi="宋体" w:cs="宋体"/>
                <w:b/>
                <w:color w:val="auto"/>
                <w:sz w:val="21"/>
                <w:szCs w:val="21"/>
              </w:rPr>
              <w:t>是</w:t>
            </w: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b/>
                <w:color w:val="auto"/>
                <w:sz w:val="21"/>
                <w:szCs w:val="21"/>
              </w:rPr>
            </w:pPr>
            <w:r>
              <w:rPr>
                <w:rFonts w:hint="eastAsia" w:ascii="宋体" w:hAnsi="宋体" w:cs="宋体"/>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0" w:hRule="atLeast"/>
          <w:jc w:val="center"/>
        </w:trPr>
        <w:tc>
          <w:tcPr>
            <w:tcW w:w="1193" w:type="dxa"/>
            <w:vMerge w:val="continue"/>
            <w:tcBorders>
              <w:left w:val="single" w:color="auto" w:sz="4" w:space="0"/>
              <w:right w:val="single" w:color="auto" w:sz="4" w:space="0"/>
            </w:tcBorders>
            <w:noWrap/>
            <w:vAlign w:val="center"/>
          </w:tcPr>
          <w:p>
            <w:pPr>
              <w:pStyle w:val="38"/>
              <w:spacing w:line="300" w:lineRule="exact"/>
              <w:jc w:val="center"/>
              <w:rPr>
                <w:rFonts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10"/>
              <w:spacing w:line="300" w:lineRule="exact"/>
              <w:jc w:val="center"/>
              <w:rPr>
                <w:rFonts w:hint="eastAsia" w:ascii="宋体" w:hAnsi="宋体" w:cs="宋体"/>
                <w:color w:val="auto"/>
                <w:sz w:val="21"/>
                <w:szCs w:val="21"/>
              </w:rPr>
            </w:pPr>
            <w:r>
              <w:rPr>
                <w:rFonts w:hint="eastAsia" w:hAnsi="宋体" w:cs="宋体"/>
                <w:color w:val="auto"/>
                <w:spacing w:val="-2"/>
                <w:sz w:val="21"/>
                <w:szCs w:val="21"/>
              </w:rPr>
              <w:t>具有独立承担民事责任的能力</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10"/>
              <w:spacing w:line="300" w:lineRule="exact"/>
              <w:rPr>
                <w:rFonts w:hint="eastAsia" w:ascii="宋体" w:hAnsi="宋体" w:cs="宋体"/>
                <w:color w:val="auto"/>
                <w:sz w:val="21"/>
                <w:szCs w:val="21"/>
              </w:rPr>
            </w:pPr>
            <w:r>
              <w:rPr>
                <w:rFonts w:hint="eastAsia" w:hAnsi="宋体" w:cs="宋体"/>
                <w:color w:val="auto"/>
                <w:spacing w:val="-2"/>
                <w:sz w:val="21"/>
                <w:szCs w:val="21"/>
              </w:rPr>
              <w:t>法人或者其他组织的营业执照等证明文件；自然人需提供身份证明；</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10"/>
              <w:spacing w:line="300" w:lineRule="exact"/>
              <w:jc w:val="center"/>
              <w:rPr>
                <w:rFonts w:hint="eastAsia" w:ascii="宋体" w:hAnsi="宋体" w:cs="宋体"/>
                <w:color w:val="auto"/>
                <w:sz w:val="21"/>
                <w:szCs w:val="21"/>
              </w:rPr>
            </w:pPr>
            <w:r>
              <w:rPr>
                <w:rFonts w:hint="eastAsia" w:hAnsi="宋体" w:cs="宋体"/>
                <w:color w:val="auto"/>
                <w:spacing w:val="-2"/>
                <w:sz w:val="21"/>
                <w:szCs w:val="21"/>
              </w:rPr>
              <w:t>健全的财务会计制度</w:t>
            </w:r>
          </w:p>
        </w:tc>
        <w:tc>
          <w:tcPr>
            <w:tcW w:w="5122" w:type="dxa"/>
            <w:tcBorders>
              <w:top w:val="single" w:color="auto" w:sz="4" w:space="0"/>
              <w:left w:val="single" w:color="auto" w:sz="4" w:space="0"/>
              <w:bottom w:val="single" w:color="auto" w:sz="4" w:space="0"/>
              <w:right w:val="single" w:color="auto" w:sz="4" w:space="0"/>
            </w:tcBorders>
            <w:noWrap/>
            <w:vAlign w:val="center"/>
          </w:tcPr>
          <w:p>
            <w:pPr>
              <w:spacing w:after="100" w:afterAutospacing="1" w:line="300" w:lineRule="exact"/>
              <w:rPr>
                <w:rFonts w:hint="eastAsia" w:ascii="宋体" w:hAnsi="宋体" w:cs="宋体"/>
                <w:color w:val="auto"/>
                <w:sz w:val="21"/>
                <w:szCs w:val="21"/>
              </w:rPr>
            </w:pPr>
            <w:r>
              <w:rPr>
                <w:rFonts w:hint="eastAsia" w:ascii="宋体" w:hAnsi="宋体" w:cs="宋体"/>
                <w:color w:val="auto"/>
                <w:sz w:val="21"/>
                <w:szCs w:val="21"/>
              </w:rPr>
              <w:t>提供上年度财务审计报告或半年内任意一个月财务报表（财务报表应至少包括资产负债表、损益表、现金流量表或财务状况变动表），当月新成立公司无需提供；</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spacing w:after="100" w:afterAutospacing="1" w:line="300" w:lineRule="exact"/>
              <w:jc w:val="center"/>
              <w:rPr>
                <w:rFonts w:hint="eastAsia" w:ascii="宋体" w:hAnsi="宋体" w:cs="宋体"/>
                <w:color w:val="auto"/>
                <w:sz w:val="21"/>
                <w:szCs w:val="21"/>
              </w:rPr>
            </w:pPr>
            <w:r>
              <w:rPr>
                <w:rFonts w:hint="eastAsia" w:ascii="宋体" w:hAnsi="宋体" w:cs="宋体"/>
                <w:color w:val="auto"/>
                <w:sz w:val="21"/>
                <w:szCs w:val="21"/>
              </w:rPr>
              <w:t>纳税证明</w:t>
            </w:r>
          </w:p>
        </w:tc>
        <w:tc>
          <w:tcPr>
            <w:tcW w:w="5122" w:type="dxa"/>
            <w:tcBorders>
              <w:top w:val="single" w:color="auto" w:sz="4" w:space="0"/>
              <w:left w:val="single" w:color="auto" w:sz="4" w:space="0"/>
              <w:bottom w:val="single" w:color="auto" w:sz="4" w:space="0"/>
              <w:right w:val="single" w:color="auto" w:sz="4" w:space="0"/>
            </w:tcBorders>
            <w:noWrap/>
            <w:vAlign w:val="center"/>
          </w:tcPr>
          <w:p>
            <w:pPr>
              <w:spacing w:after="100" w:afterAutospacing="1" w:line="300" w:lineRule="exact"/>
              <w:rPr>
                <w:rFonts w:hint="eastAsia" w:ascii="宋体" w:hAnsi="宋体" w:cs="宋体"/>
                <w:color w:val="auto"/>
                <w:sz w:val="21"/>
                <w:szCs w:val="21"/>
              </w:rPr>
            </w:pPr>
            <w:r>
              <w:rPr>
                <w:rFonts w:hint="eastAsia" w:ascii="宋体" w:hAnsi="宋体" w:cs="宋体"/>
                <w:color w:val="auto"/>
                <w:sz w:val="21"/>
                <w:szCs w:val="21"/>
              </w:rPr>
              <w:t>提供近三月内任意一月的依法缴纳税收证明，当月新成立公司无需提供；无需纳税或免税的也需提供相应证明材料；</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spacing w:after="100" w:afterAutospacing="1" w:line="300" w:lineRule="exact"/>
              <w:jc w:val="center"/>
              <w:rPr>
                <w:rFonts w:hint="eastAsia" w:ascii="宋体" w:hAnsi="宋体" w:cs="宋体"/>
                <w:color w:val="auto"/>
                <w:sz w:val="21"/>
                <w:szCs w:val="21"/>
              </w:rPr>
            </w:pPr>
            <w:r>
              <w:rPr>
                <w:rFonts w:hint="eastAsia" w:ascii="宋体" w:hAnsi="宋体" w:cs="宋体"/>
                <w:color w:val="auto"/>
                <w:spacing w:val="-2"/>
                <w:sz w:val="21"/>
                <w:szCs w:val="21"/>
              </w:rPr>
              <w:t>缴纳社会保障资金证明</w:t>
            </w:r>
          </w:p>
        </w:tc>
        <w:tc>
          <w:tcPr>
            <w:tcW w:w="5122" w:type="dxa"/>
            <w:tcBorders>
              <w:top w:val="single" w:color="auto" w:sz="4" w:space="0"/>
              <w:left w:val="single" w:color="auto" w:sz="4" w:space="0"/>
              <w:bottom w:val="single" w:color="auto" w:sz="4" w:space="0"/>
              <w:right w:val="single" w:color="auto" w:sz="4" w:space="0"/>
            </w:tcBorders>
            <w:noWrap/>
            <w:vAlign w:val="center"/>
          </w:tcPr>
          <w:p>
            <w:pPr>
              <w:spacing w:after="100" w:afterAutospacing="1" w:line="300" w:lineRule="exact"/>
              <w:rPr>
                <w:rFonts w:hint="eastAsia" w:ascii="宋体" w:hAnsi="宋体" w:cs="宋体"/>
                <w:color w:val="auto"/>
                <w:sz w:val="21"/>
                <w:szCs w:val="21"/>
              </w:rPr>
            </w:pPr>
            <w:r>
              <w:rPr>
                <w:rFonts w:hint="eastAsia" w:ascii="宋体" w:hAnsi="宋体" w:cs="宋体"/>
                <w:color w:val="auto"/>
                <w:sz w:val="21"/>
                <w:szCs w:val="21"/>
              </w:rPr>
              <w:t>提供社保机构出具的近三月内任意一月的社保缴纳证明，当月新成立公司无需提供；</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spacing w:after="100" w:afterAutospacing="1" w:line="300" w:lineRule="exact"/>
              <w:jc w:val="center"/>
              <w:rPr>
                <w:rFonts w:hint="eastAsia" w:ascii="宋体" w:hAnsi="宋体" w:cs="宋体"/>
                <w:color w:val="auto"/>
                <w:sz w:val="21"/>
                <w:szCs w:val="21"/>
              </w:rPr>
            </w:pPr>
            <w:r>
              <w:rPr>
                <w:rFonts w:hint="eastAsia" w:ascii="宋体" w:hAnsi="宋体" w:cs="宋体"/>
                <w:color w:val="auto"/>
                <w:spacing w:val="-2"/>
                <w:sz w:val="21"/>
                <w:szCs w:val="21"/>
              </w:rPr>
              <w:t>履行合同所必需的设备和能力</w:t>
            </w:r>
          </w:p>
        </w:tc>
        <w:tc>
          <w:tcPr>
            <w:tcW w:w="5122" w:type="dxa"/>
            <w:tcBorders>
              <w:top w:val="single" w:color="auto" w:sz="4" w:space="0"/>
              <w:left w:val="single" w:color="auto" w:sz="4" w:space="0"/>
              <w:bottom w:val="single" w:color="auto" w:sz="4" w:space="0"/>
              <w:right w:val="single" w:color="auto" w:sz="4" w:space="0"/>
            </w:tcBorders>
            <w:noWrap/>
            <w:vAlign w:val="center"/>
          </w:tcPr>
          <w:p>
            <w:pPr>
              <w:spacing w:after="100" w:afterAutospacing="1" w:line="300" w:lineRule="exact"/>
              <w:rPr>
                <w:rFonts w:hint="eastAsia" w:ascii="宋体" w:hAnsi="宋体" w:cs="宋体"/>
                <w:color w:val="auto"/>
                <w:sz w:val="21"/>
                <w:szCs w:val="21"/>
              </w:rPr>
            </w:pPr>
            <w:r>
              <w:rPr>
                <w:rFonts w:hint="eastAsia" w:ascii="宋体" w:hAnsi="宋体" w:cs="宋体"/>
                <w:color w:val="auto"/>
                <w:spacing w:val="-2"/>
                <w:sz w:val="21"/>
                <w:szCs w:val="21"/>
              </w:rPr>
              <w:t>提供具有履行合同所必需的设备和专业技术能力相关证明材料或声明；</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color w:val="auto"/>
                <w:sz w:val="21"/>
                <w:szCs w:val="21"/>
              </w:rPr>
            </w:pPr>
            <w:r>
              <w:rPr>
                <w:rFonts w:hint="eastAsia" w:ascii="宋体" w:hAnsi="宋体" w:cs="宋体"/>
                <w:color w:val="auto"/>
                <w:sz w:val="21"/>
                <w:szCs w:val="21"/>
              </w:rPr>
              <w:t>无重大违法记录的书面声明</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rPr>
                <w:rFonts w:hint="eastAsia" w:ascii="宋体" w:hAnsi="宋体" w:cs="宋体"/>
                <w:color w:val="auto"/>
                <w:sz w:val="21"/>
                <w:szCs w:val="21"/>
              </w:rPr>
            </w:pPr>
            <w:r>
              <w:rPr>
                <w:rFonts w:hint="eastAsia" w:ascii="宋体" w:hAnsi="宋体" w:cs="宋体"/>
                <w:color w:val="auto"/>
                <w:sz w:val="21"/>
                <w:szCs w:val="21"/>
              </w:rPr>
              <w:t>是否提供参加采购活动前三年内在经营活动中没有重大违法记录的书面声明；</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color w:val="auto"/>
                <w:sz w:val="21"/>
                <w:szCs w:val="21"/>
              </w:rPr>
            </w:pPr>
            <w:r>
              <w:rPr>
                <w:rFonts w:hint="eastAsia" w:ascii="宋体" w:hAnsi="宋体" w:cs="宋体"/>
                <w:color w:val="auto"/>
                <w:sz w:val="21"/>
                <w:szCs w:val="21"/>
              </w:rPr>
              <w:t>供应商的授权委托书</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rPr>
                <w:rFonts w:hint="eastAsia" w:ascii="宋体" w:hAnsi="宋体" w:cs="宋体"/>
                <w:color w:val="auto"/>
                <w:sz w:val="21"/>
                <w:szCs w:val="21"/>
              </w:rPr>
            </w:pPr>
            <w:r>
              <w:rPr>
                <w:rStyle w:val="28"/>
                <w:rFonts w:ascii="宋体" w:hAnsi="宋体"/>
                <w:color w:val="auto"/>
                <w:sz w:val="21"/>
                <w:szCs w:val="21"/>
              </w:rPr>
              <w:t>是否具备有效的投标代表的授权委托书，授权委托书应由法定代表</w:t>
            </w:r>
            <w:r>
              <w:rPr>
                <w:rStyle w:val="28"/>
                <w:rFonts w:hint="eastAsia" w:ascii="宋体" w:hAnsi="宋体"/>
                <w:color w:val="auto"/>
                <w:sz w:val="21"/>
                <w:szCs w:val="21"/>
              </w:rPr>
              <w:t>人（或负责人）</w:t>
            </w:r>
            <w:r>
              <w:rPr>
                <w:rStyle w:val="28"/>
                <w:rFonts w:ascii="宋体" w:hAnsi="宋体"/>
                <w:color w:val="auto"/>
                <w:sz w:val="21"/>
                <w:szCs w:val="21"/>
              </w:rPr>
              <w:t>签名或签章并加盖企业</w:t>
            </w:r>
            <w:r>
              <w:rPr>
                <w:rStyle w:val="28"/>
                <w:rFonts w:hint="eastAsia" w:ascii="宋体" w:hAnsi="宋体"/>
                <w:color w:val="auto"/>
                <w:sz w:val="21"/>
                <w:szCs w:val="21"/>
                <w:lang w:val="en-US" w:eastAsia="zh-CN"/>
              </w:rPr>
              <w:t>电子</w:t>
            </w:r>
            <w:r>
              <w:rPr>
                <w:rStyle w:val="28"/>
                <w:rFonts w:ascii="宋体" w:hAnsi="宋体"/>
                <w:color w:val="auto"/>
                <w:sz w:val="21"/>
                <w:szCs w:val="21"/>
              </w:rPr>
              <w:t>公章。如为</w:t>
            </w:r>
            <w:r>
              <w:rPr>
                <w:rStyle w:val="28"/>
                <w:rFonts w:hint="eastAsia" w:ascii="宋体" w:hAnsi="宋体"/>
                <w:color w:val="auto"/>
                <w:sz w:val="21"/>
                <w:szCs w:val="21"/>
              </w:rPr>
              <w:t>法定代表人（或负责人）</w:t>
            </w:r>
            <w:r>
              <w:rPr>
                <w:rStyle w:val="28"/>
                <w:rFonts w:ascii="宋体" w:hAnsi="宋体"/>
                <w:color w:val="auto"/>
                <w:sz w:val="21"/>
                <w:szCs w:val="21"/>
              </w:rPr>
              <w:t>参加</w:t>
            </w:r>
            <w:r>
              <w:rPr>
                <w:rStyle w:val="28"/>
                <w:rFonts w:hint="eastAsia" w:ascii="宋体" w:hAnsi="宋体"/>
                <w:color w:val="auto"/>
                <w:sz w:val="21"/>
                <w:szCs w:val="21"/>
              </w:rPr>
              <w:t>投标</w:t>
            </w:r>
            <w:r>
              <w:rPr>
                <w:rStyle w:val="28"/>
                <w:rFonts w:ascii="宋体" w:hAnsi="宋体"/>
                <w:color w:val="auto"/>
                <w:sz w:val="21"/>
                <w:szCs w:val="21"/>
              </w:rPr>
              <w:t>，需提供</w:t>
            </w:r>
            <w:r>
              <w:rPr>
                <w:rStyle w:val="28"/>
                <w:rFonts w:hint="eastAsia" w:ascii="宋体" w:hAnsi="宋体"/>
                <w:color w:val="auto"/>
                <w:sz w:val="21"/>
                <w:szCs w:val="21"/>
              </w:rPr>
              <w:t>法定代表人（或负责人）</w:t>
            </w:r>
            <w:r>
              <w:rPr>
                <w:rStyle w:val="28"/>
                <w:rFonts w:ascii="宋体" w:hAnsi="宋体"/>
                <w:color w:val="auto"/>
                <w:sz w:val="21"/>
                <w:szCs w:val="21"/>
              </w:rPr>
              <w:t>身份证明</w:t>
            </w:r>
            <w:r>
              <w:rPr>
                <w:rStyle w:val="28"/>
                <w:rFonts w:hint="eastAsia" w:ascii="宋体" w:hAnsi="宋体"/>
                <w:color w:val="auto"/>
                <w:sz w:val="21"/>
                <w:szCs w:val="21"/>
              </w:rPr>
              <w:t>；</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color w:val="auto"/>
                <w:sz w:val="21"/>
                <w:szCs w:val="21"/>
              </w:rPr>
            </w:pPr>
            <w:r>
              <w:rPr>
                <w:rFonts w:hint="eastAsia" w:ascii="宋体" w:hAnsi="宋体" w:cs="宋体"/>
                <w:color w:val="auto"/>
                <w:sz w:val="21"/>
                <w:szCs w:val="21"/>
              </w:rPr>
              <w:t>被授权人身份证</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rPr>
                <w:rFonts w:hint="eastAsia" w:ascii="宋体" w:hAnsi="宋体" w:cs="宋体"/>
                <w:color w:val="auto"/>
                <w:sz w:val="21"/>
                <w:szCs w:val="21"/>
              </w:rPr>
            </w:pPr>
            <w:r>
              <w:rPr>
                <w:rFonts w:hint="eastAsia" w:ascii="宋体" w:hAnsi="宋体" w:cs="宋体"/>
                <w:color w:val="auto"/>
                <w:sz w:val="21"/>
                <w:szCs w:val="21"/>
              </w:rPr>
              <w:t>是否具备有效的被授权人身份证扫描件；</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color w:val="auto"/>
                <w:sz w:val="21"/>
                <w:szCs w:val="21"/>
              </w:rPr>
            </w:pPr>
            <w:r>
              <w:rPr>
                <w:rFonts w:hint="eastAsia" w:ascii="宋体" w:hAnsi="宋体" w:cs="宋体"/>
                <w:color w:val="auto"/>
                <w:sz w:val="21"/>
                <w:szCs w:val="21"/>
              </w:rPr>
              <w:t>投标保证金</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rPr>
                <w:rFonts w:hint="eastAsia" w:ascii="宋体" w:hAnsi="宋体" w:cs="宋体"/>
                <w:color w:val="auto"/>
                <w:sz w:val="21"/>
                <w:szCs w:val="21"/>
              </w:rPr>
            </w:pPr>
            <w:r>
              <w:rPr>
                <w:rFonts w:hint="eastAsia" w:ascii="宋体" w:hAnsi="宋体" w:cs="宋体"/>
                <w:color w:val="auto"/>
                <w:sz w:val="21"/>
                <w:szCs w:val="21"/>
              </w:rPr>
              <w:t>是否按照招标文件要求缴纳投标保证金；</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color w:val="auto"/>
                <w:sz w:val="21"/>
                <w:szCs w:val="21"/>
              </w:rPr>
            </w:pPr>
            <w:r>
              <w:rPr>
                <w:rFonts w:hint="eastAsia" w:ascii="宋体" w:hAnsi="宋体" w:cs="宋体"/>
                <w:color w:val="auto"/>
                <w:sz w:val="21"/>
                <w:szCs w:val="21"/>
              </w:rPr>
              <w:t>信用查询</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rPr>
                <w:rFonts w:hint="eastAsia" w:ascii="宋体" w:hAnsi="宋体" w:cs="宋体"/>
                <w:color w:val="auto"/>
                <w:sz w:val="21"/>
                <w:szCs w:val="21"/>
              </w:rPr>
            </w:pPr>
            <w:r>
              <w:rPr>
                <w:rFonts w:hint="eastAsia" w:ascii="宋体" w:hAnsi="宋体" w:cs="宋体"/>
                <w:color w:val="auto"/>
                <w:sz w:val="21"/>
                <w:szCs w:val="21"/>
              </w:rPr>
              <w:t>投标文件附有“信用中国”网站、</w:t>
            </w:r>
            <w:r>
              <w:rPr>
                <w:rFonts w:hint="eastAsia" w:ascii="宋体" w:hAnsi="宋体" w:cs="宋体"/>
                <w:color w:val="auto"/>
                <w:sz w:val="21"/>
                <w:szCs w:val="21"/>
                <w:lang w:val="zh-CN"/>
              </w:rPr>
              <w:t>中国政府采购</w:t>
            </w:r>
            <w:r>
              <w:rPr>
                <w:rFonts w:hint="eastAsia" w:ascii="宋体" w:hAnsi="宋体" w:cs="宋体"/>
                <w:color w:val="auto"/>
                <w:sz w:val="21"/>
                <w:szCs w:val="21"/>
              </w:rPr>
              <w:t>网站</w:t>
            </w:r>
            <w:r>
              <w:rPr>
                <w:rFonts w:hint="eastAsia" w:ascii="宋体" w:hAnsi="宋体" w:cs="宋体"/>
                <w:color w:val="auto"/>
                <w:sz w:val="21"/>
                <w:szCs w:val="21"/>
                <w:lang w:val="zh-CN"/>
              </w:rPr>
              <w:t>网</w:t>
            </w:r>
            <w:r>
              <w:rPr>
                <w:rFonts w:hint="eastAsia" w:ascii="宋体" w:hAnsi="宋体" w:cs="宋体"/>
                <w:color w:val="auto"/>
                <w:sz w:val="21"/>
                <w:szCs w:val="21"/>
              </w:rPr>
              <w:t>查询企业信用信息截图或打印件，且未被列入“失信被执行人”、“重大税收违法案件当事人名单；</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4" w:hRule="atLeast"/>
          <w:jc w:val="center"/>
        </w:trPr>
        <w:tc>
          <w:tcPr>
            <w:tcW w:w="1193" w:type="dxa"/>
            <w:vMerge w:val="continue"/>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eastAsia" w:ascii="宋体" w:hAnsi="宋体" w:cs="宋体"/>
                <w:color w:val="auto"/>
                <w:sz w:val="21"/>
                <w:szCs w:val="21"/>
              </w:rPr>
            </w:pPr>
            <w:r>
              <w:rPr>
                <w:rFonts w:hint="eastAsia" w:ascii="宋体" w:hAnsi="宋体" w:cs="宋体"/>
                <w:bCs/>
                <w:color w:val="auto"/>
                <w:sz w:val="21"/>
                <w:szCs w:val="21"/>
              </w:rPr>
              <w:t>不参与围标串标承诺书</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rPr>
                <w:rFonts w:hint="eastAsia" w:ascii="宋体" w:hAnsi="宋体" w:cs="宋体"/>
                <w:color w:val="auto"/>
                <w:sz w:val="21"/>
                <w:szCs w:val="21"/>
              </w:rPr>
            </w:pPr>
            <w:r>
              <w:rPr>
                <w:rFonts w:hint="eastAsia" w:ascii="宋体" w:hAnsi="宋体" w:cs="宋体"/>
                <w:color w:val="auto"/>
                <w:sz w:val="21"/>
                <w:szCs w:val="21"/>
              </w:rPr>
              <w:t>是否附有</w:t>
            </w:r>
            <w:r>
              <w:rPr>
                <w:rFonts w:hint="eastAsia" w:ascii="宋体" w:hAnsi="宋体" w:cs="宋体"/>
                <w:bCs/>
                <w:color w:val="auto"/>
                <w:sz w:val="21"/>
                <w:szCs w:val="21"/>
              </w:rPr>
              <w:t>不参与围标串标承诺书。</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bl>
    <w:p/>
    <w:tbl>
      <w:tblPr>
        <w:tblStyle w:val="15"/>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22"/>
        <w:gridCol w:w="561"/>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85" w:hRule="atLeast"/>
          <w:jc w:val="center"/>
        </w:trPr>
        <w:tc>
          <w:tcPr>
            <w:tcW w:w="1193" w:type="dxa"/>
            <w:tcBorders>
              <w:left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厂家授权书</w:t>
            </w:r>
          </w:p>
        </w:tc>
        <w:tc>
          <w:tcPr>
            <w:tcW w:w="5122" w:type="dxa"/>
            <w:tcBorders>
              <w:top w:val="single" w:color="auto" w:sz="4" w:space="0"/>
              <w:left w:val="single" w:color="auto" w:sz="4" w:space="0"/>
              <w:bottom w:val="single" w:color="auto" w:sz="4" w:space="0"/>
              <w:right w:val="single" w:color="auto" w:sz="4" w:space="0"/>
            </w:tcBorders>
            <w:noWrap/>
            <w:vAlign w:val="center"/>
          </w:tcPr>
          <w:p>
            <w:pPr>
              <w:pStyle w:val="38"/>
              <w:spacing w:line="300" w:lineRule="exact"/>
              <w:rPr>
                <w:rFonts w:hint="eastAsia" w:ascii="宋体" w:hAnsi="宋体" w:cs="宋体"/>
                <w:color w:val="auto"/>
                <w:sz w:val="21"/>
                <w:szCs w:val="21"/>
              </w:rPr>
            </w:pPr>
            <w:r>
              <w:rPr>
                <w:rFonts w:hint="eastAsia" w:ascii="宋体" w:hAnsi="宋体" w:cs="宋体"/>
                <w:color w:val="auto"/>
                <w:sz w:val="21"/>
                <w:szCs w:val="21"/>
                <w:lang w:eastAsia="zh-CN"/>
              </w:rPr>
              <w:t>本项目为</w:t>
            </w:r>
            <w:r>
              <w:rPr>
                <w:rFonts w:hint="eastAsia" w:ascii="宋体" w:hAnsi="宋体" w:cs="宋体"/>
                <w:color w:val="auto"/>
                <w:sz w:val="21"/>
                <w:szCs w:val="21"/>
              </w:rPr>
              <w:t>进口设备</w:t>
            </w:r>
            <w:r>
              <w:rPr>
                <w:rFonts w:hint="eastAsia" w:ascii="宋体" w:hAnsi="宋体" w:cs="宋体"/>
                <w:color w:val="auto"/>
                <w:sz w:val="21"/>
                <w:szCs w:val="21"/>
                <w:lang w:eastAsia="zh-CN"/>
              </w:rPr>
              <w:t>采购</w:t>
            </w:r>
            <w:r>
              <w:rPr>
                <w:rFonts w:hint="eastAsia" w:ascii="宋体" w:hAnsi="宋体" w:cs="宋体"/>
                <w:color w:val="auto"/>
                <w:sz w:val="21"/>
                <w:szCs w:val="21"/>
              </w:rPr>
              <w:t>，</w:t>
            </w:r>
            <w:r>
              <w:rPr>
                <w:rFonts w:hint="eastAsia" w:ascii="宋体" w:hAnsi="宋体" w:cs="宋体"/>
                <w:color w:val="auto"/>
                <w:sz w:val="21"/>
                <w:szCs w:val="21"/>
                <w:lang w:eastAsia="zh-CN"/>
              </w:rPr>
              <w:t>供应商</w:t>
            </w:r>
            <w:r>
              <w:rPr>
                <w:rFonts w:hint="eastAsia" w:ascii="宋体" w:hAnsi="宋体" w:cs="宋体"/>
                <w:color w:val="auto"/>
                <w:sz w:val="21"/>
                <w:szCs w:val="21"/>
              </w:rPr>
              <w:t>须提供进口货物制造商或中国总代理商出具的授权书。</w:t>
            </w:r>
          </w:p>
        </w:tc>
        <w:tc>
          <w:tcPr>
            <w:tcW w:w="561"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78" w:hRule="atLeast"/>
          <w:jc w:val="center"/>
        </w:trPr>
        <w:tc>
          <w:tcPr>
            <w:tcW w:w="9088" w:type="dxa"/>
            <w:gridSpan w:val="5"/>
            <w:tcBorders>
              <w:top w:val="single" w:color="auto" w:sz="4" w:space="0"/>
              <w:left w:val="single" w:color="auto" w:sz="4" w:space="0"/>
              <w:bottom w:val="single" w:color="auto" w:sz="4" w:space="0"/>
              <w:right w:val="single" w:color="auto" w:sz="4" w:space="0"/>
            </w:tcBorders>
            <w:noWrap/>
            <w:vAlign w:val="center"/>
          </w:tcPr>
          <w:p>
            <w:pPr>
              <w:pStyle w:val="38"/>
              <w:snapToGrid w:val="0"/>
              <w:spacing w:line="300" w:lineRule="exact"/>
              <w:rPr>
                <w:rFonts w:hint="eastAsia" w:ascii="宋体" w:hAnsi="宋体" w:cs="宋体"/>
                <w:b/>
                <w:color w:val="auto"/>
                <w:sz w:val="21"/>
                <w:szCs w:val="21"/>
              </w:rPr>
            </w:pPr>
            <w:r>
              <w:rPr>
                <w:rFonts w:hint="eastAsia" w:ascii="宋体" w:hAnsi="宋体" w:cs="宋体"/>
                <w:b/>
                <w:color w:val="auto"/>
                <w:sz w:val="21"/>
                <w:szCs w:val="21"/>
              </w:rPr>
              <w:t>备注：</w:t>
            </w:r>
          </w:p>
          <w:p>
            <w:pPr>
              <w:pStyle w:val="38"/>
              <w:snapToGrid w:val="0"/>
              <w:spacing w:line="300" w:lineRule="exact"/>
              <w:rPr>
                <w:rFonts w:hint="eastAsia" w:ascii="宋体" w:hAnsi="宋体" w:cs="宋体"/>
                <w:b/>
                <w:color w:val="auto"/>
                <w:sz w:val="21"/>
                <w:szCs w:val="21"/>
              </w:rPr>
            </w:pPr>
            <w:r>
              <w:rPr>
                <w:rFonts w:hint="eastAsia" w:ascii="宋体" w:hAnsi="宋体" w:cs="宋体"/>
                <w:b/>
                <w:color w:val="auto"/>
                <w:sz w:val="21"/>
                <w:szCs w:val="21"/>
              </w:rPr>
              <w:t>1.开标结束后，采购</w:t>
            </w:r>
            <w:r>
              <w:rPr>
                <w:rFonts w:hint="eastAsia" w:ascii="宋体" w:hAnsi="宋体" w:cs="宋体"/>
                <w:b/>
                <w:color w:val="auto"/>
                <w:sz w:val="21"/>
                <w:szCs w:val="21"/>
                <w:lang w:val="en-US" w:eastAsia="zh-CN"/>
              </w:rPr>
              <w:t>代理机构</w:t>
            </w:r>
            <w:r>
              <w:rPr>
                <w:rFonts w:hint="eastAsia" w:ascii="宋体" w:hAnsi="宋体" w:cs="宋体"/>
                <w:b/>
                <w:color w:val="auto"/>
                <w:sz w:val="21"/>
                <w:szCs w:val="21"/>
              </w:rPr>
              <w:t>按照上述审查内容对各供应商的投标文件进行资格审查。未通过资格审查的供应商，不进入评标阶段。</w:t>
            </w:r>
          </w:p>
          <w:p>
            <w:pPr>
              <w:pStyle w:val="38"/>
              <w:snapToGrid w:val="0"/>
              <w:spacing w:line="300" w:lineRule="exact"/>
              <w:rPr>
                <w:rFonts w:hint="eastAsia" w:ascii="宋体" w:hAnsi="宋体" w:cs="宋体"/>
                <w:color w:val="auto"/>
                <w:sz w:val="21"/>
                <w:szCs w:val="21"/>
              </w:rPr>
            </w:pPr>
            <w:r>
              <w:rPr>
                <w:rFonts w:hint="eastAsia" w:ascii="宋体" w:hAnsi="宋体" w:cs="宋体"/>
                <w:b/>
                <w:color w:val="auto"/>
                <w:sz w:val="21"/>
                <w:szCs w:val="21"/>
              </w:rPr>
              <w:t>2.合格供应商不足三家的，不进行评标。</w:t>
            </w:r>
          </w:p>
        </w:tc>
      </w:tr>
      <w:bookmarkEnd w:id="147"/>
      <w:bookmarkEnd w:id="148"/>
      <w:bookmarkEnd w:id="149"/>
      <w:bookmarkEnd w:id="150"/>
    </w:tbl>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3、评标</w:t>
      </w:r>
    </w:p>
    <w:p>
      <w:pPr>
        <w:shd w:val="clear" w:color="auto" w:fill="FFFFFF"/>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3.1 评标委员会对通过资格审查的供应商进行评审，</w:t>
      </w:r>
      <w:r>
        <w:rPr>
          <w:rFonts w:hint="eastAsia" w:ascii="宋体" w:hAnsi="宋体" w:eastAsia="宋体" w:cs="宋体"/>
          <w:b/>
          <w:bCs/>
          <w:color w:val="auto"/>
          <w:sz w:val="24"/>
          <w:szCs w:val="24"/>
        </w:rPr>
        <w:t>评审分为符合性审查和详细评审两个阶段。</w:t>
      </w:r>
    </w:p>
    <w:p>
      <w:pPr>
        <w:pStyle w:val="20"/>
        <w:spacing w:line="440" w:lineRule="exact"/>
        <w:ind w:firstLine="482" w:firstLineChars="200"/>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3.1.1 符合性审查</w:t>
      </w:r>
    </w:p>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3.1.1.1 评标委员会应当对通过资格审查的合格供应商的投标文件进行符合性审查，以确定其是否满足招标文件的实质性要求。通过资格审查的供应商的投标文件进入详细评审。</w:t>
      </w:r>
    </w:p>
    <w:p>
      <w:pPr>
        <w:pStyle w:val="20"/>
        <w:spacing w:line="440" w:lineRule="exact"/>
        <w:rPr>
          <w:rFonts w:ascii="宋体" w:hAnsi="宋体" w:eastAsia="宋体" w:cs="宋体"/>
          <w:color w:val="auto"/>
          <w:spacing w:val="0"/>
          <w:sz w:val="24"/>
          <w:szCs w:val="24"/>
        </w:rPr>
      </w:pPr>
      <w:r>
        <w:rPr>
          <w:rFonts w:hint="eastAsia" w:ascii="宋体" w:hAnsi="宋体" w:eastAsia="宋体" w:cs="宋体"/>
          <w:color w:val="auto"/>
          <w:spacing w:val="0"/>
          <w:sz w:val="24"/>
          <w:szCs w:val="24"/>
        </w:rPr>
        <w:t>3.1.1.2 符合性审查表</w:t>
      </w:r>
    </w:p>
    <w:tbl>
      <w:tblPr>
        <w:tblStyle w:val="1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216"/>
        <w:gridCol w:w="2000"/>
        <w:gridCol w:w="4958"/>
        <w:gridCol w:w="671"/>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4"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ign w:val="center"/>
          </w:tcPr>
          <w:p>
            <w:pPr>
              <w:pStyle w:val="38"/>
              <w:jc w:val="center"/>
              <w:rPr>
                <w:rFonts w:hint="eastAsia" w:ascii="宋体" w:hAnsi="宋体" w:cs="宋体"/>
                <w:b/>
                <w:color w:val="auto"/>
                <w:sz w:val="21"/>
              </w:rPr>
            </w:pPr>
            <w:r>
              <w:rPr>
                <w:rFonts w:hint="eastAsia" w:ascii="宋体" w:hAnsi="宋体" w:cs="宋体"/>
                <w:color w:val="auto"/>
                <w:sz w:val="21"/>
              </w:rPr>
              <w:t>符合性审查</w:t>
            </w:r>
          </w:p>
        </w:tc>
        <w:tc>
          <w:tcPr>
            <w:tcW w:w="2000" w:type="dxa"/>
            <w:vMerge w:val="restart"/>
            <w:tcBorders>
              <w:top w:val="single" w:color="auto" w:sz="4" w:space="0"/>
              <w:left w:val="single" w:color="auto" w:sz="4" w:space="0"/>
              <w:bottom w:val="single" w:color="auto" w:sz="4" w:space="0"/>
              <w:right w:val="single" w:color="auto" w:sz="4" w:space="0"/>
            </w:tcBorders>
            <w:noWrap/>
            <w:vAlign w:val="center"/>
          </w:tcPr>
          <w:p>
            <w:pPr>
              <w:pStyle w:val="38"/>
              <w:jc w:val="center"/>
              <w:rPr>
                <w:rFonts w:hint="eastAsia" w:ascii="宋体" w:hAnsi="宋体" w:cs="宋体"/>
                <w:b/>
                <w:color w:val="auto"/>
                <w:sz w:val="21"/>
              </w:rPr>
            </w:pPr>
            <w:r>
              <w:rPr>
                <w:rFonts w:hint="eastAsia" w:ascii="宋体" w:hAnsi="宋体" w:cs="宋体"/>
                <w:b/>
                <w:color w:val="auto"/>
                <w:sz w:val="21"/>
              </w:rPr>
              <w:t>评分点</w:t>
            </w:r>
          </w:p>
        </w:tc>
        <w:tc>
          <w:tcPr>
            <w:tcW w:w="4958" w:type="dxa"/>
            <w:vMerge w:val="restart"/>
            <w:tcBorders>
              <w:top w:val="single" w:color="auto" w:sz="4" w:space="0"/>
              <w:left w:val="single" w:color="auto" w:sz="4" w:space="0"/>
              <w:bottom w:val="single" w:color="auto" w:sz="4" w:space="0"/>
              <w:right w:val="single" w:color="auto" w:sz="4" w:space="0"/>
            </w:tcBorders>
            <w:noWrap/>
            <w:vAlign w:val="center"/>
          </w:tcPr>
          <w:p>
            <w:pPr>
              <w:pStyle w:val="38"/>
              <w:jc w:val="center"/>
              <w:rPr>
                <w:rFonts w:hint="eastAsia" w:ascii="宋体" w:hAnsi="宋体" w:cs="宋体"/>
                <w:b/>
                <w:color w:val="auto"/>
                <w:sz w:val="21"/>
              </w:rPr>
            </w:pPr>
            <w:r>
              <w:rPr>
                <w:rFonts w:hint="eastAsia" w:ascii="宋体" w:hAnsi="宋体" w:cs="宋体"/>
                <w:b/>
                <w:color w:val="auto"/>
                <w:sz w:val="21"/>
              </w:rPr>
              <w:t>评分标准</w:t>
            </w:r>
          </w:p>
        </w:tc>
        <w:tc>
          <w:tcPr>
            <w:tcW w:w="1344" w:type="dxa"/>
            <w:gridSpan w:val="2"/>
            <w:tcBorders>
              <w:top w:val="single" w:color="auto" w:sz="4" w:space="0"/>
              <w:left w:val="single" w:color="auto" w:sz="4" w:space="0"/>
              <w:bottom w:val="single" w:color="auto" w:sz="4" w:space="0"/>
              <w:right w:val="single" w:color="auto" w:sz="4" w:space="0"/>
            </w:tcBorders>
            <w:noWrap/>
            <w:vAlign w:val="center"/>
          </w:tcPr>
          <w:p>
            <w:pPr>
              <w:pStyle w:val="38"/>
              <w:jc w:val="center"/>
              <w:rPr>
                <w:rFonts w:hint="eastAsia" w:ascii="宋体" w:hAnsi="宋体" w:cs="宋体"/>
                <w:b/>
                <w:color w:val="auto"/>
                <w:sz w:val="21"/>
              </w:rPr>
            </w:pPr>
            <w:r>
              <w:rPr>
                <w:rFonts w:hint="eastAsia" w:ascii="宋体" w:hAnsi="宋体" w:cs="宋体"/>
                <w:b/>
                <w:color w:val="auto"/>
                <w:sz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6"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jc w:val="center"/>
              <w:rPr>
                <w:rFonts w:hint="eastAsia" w:ascii="宋体" w:hAnsi="宋体" w:cs="宋体"/>
                <w:color w:val="auto"/>
                <w:sz w:val="21"/>
              </w:rPr>
            </w:pPr>
          </w:p>
        </w:tc>
        <w:tc>
          <w:tcPr>
            <w:tcW w:w="2000"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jc w:val="center"/>
              <w:rPr>
                <w:rFonts w:hint="eastAsia" w:ascii="宋体" w:hAnsi="宋体" w:cs="宋体"/>
                <w:color w:val="auto"/>
                <w:sz w:val="21"/>
              </w:rPr>
            </w:pPr>
          </w:p>
        </w:tc>
        <w:tc>
          <w:tcPr>
            <w:tcW w:w="4958"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jc w:val="center"/>
              <w:rPr>
                <w:rFonts w:hint="eastAsia" w:ascii="宋体" w:hAnsi="宋体" w:cs="宋体"/>
                <w:color w:val="auto"/>
                <w:sz w:val="21"/>
              </w:rPr>
            </w:pP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jc w:val="center"/>
              <w:rPr>
                <w:rFonts w:hint="eastAsia" w:ascii="宋体" w:hAnsi="宋体" w:cs="宋体"/>
                <w:b/>
                <w:color w:val="auto"/>
                <w:sz w:val="21"/>
              </w:rPr>
            </w:pPr>
            <w:r>
              <w:rPr>
                <w:rFonts w:hint="eastAsia" w:ascii="宋体" w:hAnsi="宋体" w:cs="宋体"/>
                <w:b/>
                <w:color w:val="auto"/>
                <w:sz w:val="21"/>
              </w:rPr>
              <w:t>是</w:t>
            </w: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jc w:val="center"/>
              <w:rPr>
                <w:rFonts w:hint="eastAsia" w:ascii="宋体" w:hAnsi="宋体" w:cs="宋体"/>
                <w:b/>
                <w:color w:val="auto"/>
                <w:sz w:val="21"/>
              </w:rPr>
            </w:pPr>
            <w:r>
              <w:rPr>
                <w:rFonts w:hint="eastAsia" w:ascii="宋体" w:hAnsi="宋体" w:cs="宋体"/>
                <w:b/>
                <w:color w:val="auto"/>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81"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jc w:val="center"/>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供应商名称</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cs="宋体"/>
                <w:color w:val="auto"/>
                <w:sz w:val="21"/>
              </w:rPr>
            </w:pPr>
            <w:r>
              <w:rPr>
                <w:rFonts w:hint="eastAsia" w:ascii="宋体" w:hAnsi="宋体" w:cs="宋体"/>
                <w:color w:val="auto"/>
                <w:sz w:val="21"/>
              </w:rPr>
              <w:t>与营业执照一致；</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49"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eastAsia="宋体;SimSun"/>
                <w:bCs/>
                <w:color w:val="auto"/>
                <w:kern w:val="2"/>
                <w:sz w:val="21"/>
                <w:szCs w:val="21"/>
              </w:rPr>
            </w:pPr>
            <w:r>
              <w:rPr>
                <w:rFonts w:hint="eastAsia" w:ascii="宋体" w:hAnsi="宋体" w:eastAsia="宋体;SimSun"/>
                <w:bCs/>
                <w:color w:val="auto"/>
                <w:kern w:val="2"/>
                <w:sz w:val="21"/>
                <w:szCs w:val="21"/>
              </w:rPr>
              <w:t>投标文件签署</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eastAsia="宋体;SimSun"/>
                <w:bCs/>
                <w:color w:val="auto"/>
                <w:kern w:val="2"/>
                <w:sz w:val="21"/>
                <w:szCs w:val="21"/>
              </w:rPr>
            </w:pPr>
            <w:r>
              <w:rPr>
                <w:rFonts w:hint="eastAsia" w:ascii="宋体" w:hAnsi="宋体" w:eastAsia="宋体;SimSun"/>
                <w:bCs/>
                <w:color w:val="auto"/>
                <w:kern w:val="2"/>
                <w:sz w:val="21"/>
                <w:szCs w:val="21"/>
              </w:rPr>
              <w:t>投标文件的签章符合招标文件规定；</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09"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投标报价</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cs="宋体"/>
                <w:color w:val="auto"/>
                <w:sz w:val="21"/>
              </w:rPr>
            </w:pPr>
            <w:r>
              <w:rPr>
                <w:rFonts w:hint="eastAsia" w:ascii="宋体" w:hAnsi="宋体" w:cs="宋体"/>
                <w:color w:val="auto"/>
                <w:sz w:val="21"/>
              </w:rPr>
              <w:t>投标文件针对同一种设备未出现了两个或两个以上的报价；投标总报价及单项设备报价均未超过项目采购预算或最高限价的；</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供货范围</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cs="宋体"/>
                <w:color w:val="auto"/>
                <w:sz w:val="21"/>
              </w:rPr>
            </w:pPr>
            <w:r>
              <w:rPr>
                <w:rFonts w:hint="eastAsia" w:ascii="宋体" w:hAnsi="宋体" w:cs="宋体"/>
                <w:color w:val="auto"/>
                <w:sz w:val="21"/>
              </w:rPr>
              <w:t>投标文件载明的供货范围符合招标文件的要求；</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4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交货期</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cs="宋体"/>
                <w:color w:val="auto"/>
                <w:sz w:val="21"/>
              </w:rPr>
            </w:pPr>
            <w:r>
              <w:rPr>
                <w:rFonts w:hint="eastAsia" w:ascii="宋体" w:hAnsi="宋体" w:cs="宋体"/>
                <w:color w:val="auto"/>
                <w:sz w:val="21"/>
              </w:rPr>
              <w:t>投标文件载明的交货期未超过招标文件规定的期限；</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质保期、付款方式</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cs="宋体"/>
                <w:color w:val="auto"/>
                <w:sz w:val="21"/>
              </w:rPr>
            </w:pPr>
            <w:r>
              <w:rPr>
                <w:rFonts w:hint="eastAsia" w:ascii="宋体" w:hAnsi="宋体" w:cs="宋体"/>
                <w:color w:val="auto"/>
                <w:sz w:val="21"/>
              </w:rPr>
              <w:t>投标文件载明的质保期及付款方式满足招标文件规定；</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41"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投标有效期</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cs="宋体"/>
                <w:color w:val="auto"/>
                <w:sz w:val="21"/>
              </w:rPr>
            </w:pPr>
            <w:r>
              <w:rPr>
                <w:rFonts w:hint="eastAsia" w:ascii="宋体" w:hAnsi="宋体" w:cs="宋体"/>
                <w:color w:val="auto"/>
                <w:sz w:val="21"/>
              </w:rPr>
              <w:t>投标文件载明的投标有效期满足招标文件规定。</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3"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其他实质性要求</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cs="宋体"/>
                <w:color w:val="auto"/>
                <w:sz w:val="21"/>
              </w:rPr>
            </w:pPr>
            <w:r>
              <w:rPr>
                <w:rFonts w:hint="eastAsia" w:ascii="宋体" w:hAnsi="宋体" w:cs="宋体"/>
                <w:color w:val="auto"/>
                <w:sz w:val="21"/>
              </w:rPr>
              <w:t>投标文件未出现不满足招标文件中带"★"号的其他实质性条款。评审期间,供应商没有按评标委员会的要求提交经授权代表签字的澄清、说明、补正或改变了投标文件的实质性内容。</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05"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2000"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jc w:val="center"/>
              <w:rPr>
                <w:rFonts w:hint="eastAsia" w:ascii="宋体" w:hAnsi="宋体" w:cs="宋体"/>
                <w:color w:val="auto"/>
                <w:sz w:val="21"/>
              </w:rPr>
            </w:pPr>
            <w:r>
              <w:rPr>
                <w:rFonts w:hint="eastAsia" w:ascii="宋体" w:hAnsi="宋体" w:cs="宋体"/>
                <w:color w:val="auto"/>
                <w:sz w:val="21"/>
              </w:rPr>
              <w:t>其他无效情形</w:t>
            </w:r>
          </w:p>
        </w:tc>
        <w:tc>
          <w:tcPr>
            <w:tcW w:w="4958" w:type="dxa"/>
            <w:tcBorders>
              <w:top w:val="single" w:color="auto" w:sz="4" w:space="0"/>
              <w:left w:val="single" w:color="auto" w:sz="4" w:space="0"/>
              <w:bottom w:val="single" w:color="auto" w:sz="4" w:space="0"/>
              <w:right w:val="single" w:color="auto" w:sz="4" w:space="0"/>
            </w:tcBorders>
            <w:noWrap/>
            <w:vAlign w:val="center"/>
          </w:tcPr>
          <w:p>
            <w:pPr>
              <w:pStyle w:val="38"/>
              <w:spacing w:line="360" w:lineRule="exact"/>
              <w:rPr>
                <w:rFonts w:hint="eastAsia" w:ascii="宋体" w:hAnsi="宋体" w:eastAsia="宋体" w:cs="宋体"/>
                <w:color w:val="auto"/>
                <w:sz w:val="21"/>
                <w:lang w:eastAsia="zh-CN"/>
              </w:rPr>
            </w:pPr>
            <w:r>
              <w:rPr>
                <w:rFonts w:hint="eastAsia" w:ascii="宋体" w:hAnsi="宋体" w:cs="宋体"/>
                <w:color w:val="auto"/>
                <w:sz w:val="21"/>
              </w:rPr>
              <w:t>投标文件未附有采购人不能接受的附加条件；未出现供应商对采购人、采购代理机构、评标委员会及其工作人员施加影响,有碍公平、公正的情形；未出现提供虚假材料等法律、法规和招标文件规定的其他无效情形</w:t>
            </w:r>
            <w:r>
              <w:rPr>
                <w:rFonts w:hint="eastAsia" w:ascii="宋体" w:hAnsi="宋体" w:cs="宋体"/>
                <w:color w:val="auto"/>
                <w:sz w:val="21"/>
                <w:lang w:eastAsia="zh-CN"/>
              </w:rPr>
              <w:t>。</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47" w:hRule="atLeast"/>
          <w:jc w:val="center"/>
        </w:trPr>
        <w:tc>
          <w:tcPr>
            <w:tcW w:w="9518" w:type="dxa"/>
            <w:gridSpan w:val="5"/>
            <w:tcBorders>
              <w:top w:val="single" w:color="auto" w:sz="4" w:space="0"/>
              <w:left w:val="single" w:color="auto" w:sz="4" w:space="0"/>
              <w:bottom w:val="single" w:color="auto" w:sz="4" w:space="0"/>
              <w:right w:val="single" w:color="auto" w:sz="4" w:space="0"/>
            </w:tcBorders>
            <w:noWrap/>
            <w:vAlign w:val="center"/>
          </w:tcPr>
          <w:p>
            <w:pPr>
              <w:pStyle w:val="38"/>
              <w:snapToGrid w:val="0"/>
              <w:rPr>
                <w:rFonts w:hint="eastAsia" w:ascii="宋体" w:hAnsi="宋体" w:cs="宋体"/>
                <w:b/>
                <w:color w:val="auto"/>
                <w:sz w:val="21"/>
              </w:rPr>
            </w:pPr>
            <w:r>
              <w:rPr>
                <w:rFonts w:hint="eastAsia" w:ascii="宋体" w:hAnsi="宋体" w:cs="宋体"/>
                <w:b/>
                <w:color w:val="auto"/>
                <w:sz w:val="21"/>
              </w:rPr>
              <w:t>备注：未通过符合性审查的供应商不进入详细评审阶段。</w:t>
            </w:r>
          </w:p>
        </w:tc>
      </w:tr>
    </w:tbl>
    <w:p>
      <w:pPr>
        <w:shd w:val="clear" w:color="auto" w:fill="FFFFFF"/>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3.1.2 详细评审</w:t>
      </w:r>
    </w:p>
    <w:p>
      <w:pPr>
        <w:shd w:val="clear" w:color="auto" w:fill="FFFFFF"/>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只有通过符合性审查的供应商才可进入详细评审阶段。详细评审分为投标报价评审和投标文件商务部分、技术部分评审。其中，报价部分</w:t>
      </w:r>
      <w:r>
        <w:rPr>
          <w:rFonts w:hint="eastAsia" w:ascii="宋体" w:hAnsi="宋体" w:eastAsia="宋体" w:cs="宋体"/>
          <w:b/>
          <w:color w:val="auto"/>
          <w:sz w:val="24"/>
          <w:szCs w:val="24"/>
          <w:lang w:val="en-US" w:eastAsia="zh-CN"/>
        </w:rPr>
        <w:t>40</w:t>
      </w:r>
      <w:r>
        <w:rPr>
          <w:rFonts w:hint="eastAsia" w:ascii="宋体" w:hAnsi="宋体" w:eastAsia="宋体" w:cs="宋体"/>
          <w:b/>
          <w:color w:val="auto"/>
          <w:sz w:val="24"/>
          <w:szCs w:val="24"/>
        </w:rPr>
        <w:t>分，商务部分</w:t>
      </w:r>
      <w:r>
        <w:rPr>
          <w:rFonts w:hint="eastAsia" w:ascii="宋体" w:hAnsi="宋体" w:eastAsia="宋体" w:cs="宋体"/>
          <w:b/>
          <w:color w:val="auto"/>
          <w:sz w:val="24"/>
          <w:szCs w:val="24"/>
          <w:lang w:val="en-US" w:eastAsia="zh-CN"/>
        </w:rPr>
        <w:t>15</w:t>
      </w:r>
      <w:r>
        <w:rPr>
          <w:rFonts w:hint="eastAsia" w:ascii="宋体" w:hAnsi="宋体" w:eastAsia="宋体" w:cs="宋体"/>
          <w:b/>
          <w:color w:val="auto"/>
          <w:sz w:val="24"/>
          <w:szCs w:val="24"/>
        </w:rPr>
        <w:t>分，技术部分</w:t>
      </w:r>
      <w:r>
        <w:rPr>
          <w:rFonts w:hint="eastAsia" w:ascii="宋体" w:hAnsi="宋体" w:eastAsia="宋体" w:cs="宋体"/>
          <w:b/>
          <w:color w:val="auto"/>
          <w:sz w:val="24"/>
          <w:szCs w:val="24"/>
          <w:lang w:val="en-US" w:eastAsia="zh-CN"/>
        </w:rPr>
        <w:t>45</w:t>
      </w:r>
      <w:r>
        <w:rPr>
          <w:rFonts w:hint="eastAsia" w:ascii="宋体" w:hAnsi="宋体" w:eastAsia="宋体" w:cs="宋体"/>
          <w:b/>
          <w:color w:val="auto"/>
          <w:sz w:val="24"/>
          <w:szCs w:val="24"/>
        </w:rPr>
        <w:t>分，合计满分100分。具体评审内容详见3.1.2.5</w:t>
      </w:r>
      <w:r>
        <w:rPr>
          <w:rFonts w:hint="eastAsia" w:ascii="宋体" w:hAnsi="宋体" w:eastAsia="宋体" w:cs="宋体"/>
          <w:b/>
          <w:bCs/>
          <w:color w:val="auto"/>
          <w:sz w:val="24"/>
          <w:szCs w:val="24"/>
        </w:rPr>
        <w:t>评审办法和标准</w:t>
      </w:r>
      <w:r>
        <w:rPr>
          <w:rFonts w:hint="eastAsia" w:ascii="宋体" w:hAnsi="宋体" w:eastAsia="宋体" w:cs="宋体"/>
          <w:b/>
          <w:color w:val="auto"/>
          <w:sz w:val="24"/>
          <w:szCs w:val="24"/>
        </w:rPr>
        <w:t>。</w:t>
      </w:r>
    </w:p>
    <w:p>
      <w:pPr>
        <w:shd w:val="clear" w:color="auto" w:fill="FFFFFF"/>
        <w:spacing w:line="440" w:lineRule="exact"/>
        <w:ind w:firstLine="482" w:firstLineChars="200"/>
        <w:rPr>
          <w:rFonts w:hint="eastAsia" w:ascii="宋体" w:hAnsi="宋体" w:eastAsia="宋体" w:cs="宋体"/>
          <w:color w:val="auto"/>
          <w:sz w:val="24"/>
          <w:szCs w:val="24"/>
        </w:rPr>
      </w:pPr>
      <w:bookmarkStart w:id="151" w:name="_Toc11850"/>
      <w:r>
        <w:rPr>
          <w:rFonts w:hint="eastAsia" w:ascii="宋体" w:hAnsi="宋体" w:eastAsia="宋体" w:cs="宋体"/>
          <w:b/>
          <w:bCs/>
          <w:color w:val="auto"/>
          <w:sz w:val="24"/>
          <w:szCs w:val="24"/>
        </w:rPr>
        <w:t>3.1.2.1 投标文件的澄清和算术性修正</w:t>
      </w:r>
      <w:bookmarkEnd w:id="151"/>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3.1.2.2 为有助于对投标文件进行审查、评估和比较，供应商对评审中评标委员会书面提出的投标文件中含义不明确、同类问题表述不一致或者有明显文字和计算错误的内容，供应商以采用书面形式的澄清、说明或者补正，并加盖公章，或者由法定代表人或其授权的代表签字。供应商的澄清、说明或者补正不得超出投标文件的范围或者改变投标文件的实质性内容。</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3.1.2.3 供应商未按照要求对投标文件进行澄清、说明或者补正的，评标委员会可以否决其投标。</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3.1.2.4 </w:t>
      </w:r>
      <w:r>
        <w:rPr>
          <w:rFonts w:hint="eastAsia" w:ascii="宋体" w:hAnsi="宋体" w:eastAsia="宋体" w:cs="宋体"/>
          <w:color w:val="auto"/>
          <w:sz w:val="24"/>
          <w:szCs w:val="24"/>
        </w:rPr>
        <w:t>投标文件报价出现前后不一致的，按照下列规定修正：</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（一）投标文件中《开标一览表》内容与投标文件中相应内容不一致的，以《开标一览表》为准；</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（二）大写金额和小写金额不一致的，以大写金额为准；</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（三）单价金额小数点或者百分比有明显错位的，以《开标一览表》的总价为准，并修改单价；</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（四）总价金额与按单价汇总金额不一致的，以单价金额计算结果为准。</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w:t>
      </w:r>
    </w:p>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修正后的报价遵照如下规定处理：“供应商的澄清、说明或者补正应当采用书面形式，并加盖公章，或者由法定代表人或企业负责人或其授权的代表签字。供应商的澄清、说明或者补正不得超出投标文件的范围或者改变投标文件的实质性内容”。修正后的报价经供应商确认后产生约束力，供应商不确认的，将视为未实质性响应招标文件要求，其投标无效。</w:t>
      </w:r>
    </w:p>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3.1.2.5详细评审</w:t>
      </w:r>
      <w:r>
        <w:rPr>
          <w:rFonts w:hint="eastAsia" w:ascii="宋体" w:hAnsi="宋体" w:eastAsia="宋体" w:cs="宋体"/>
          <w:color w:val="auto"/>
          <w:sz w:val="24"/>
          <w:szCs w:val="24"/>
        </w:rPr>
        <w:t>办法和标准</w:t>
      </w:r>
    </w:p>
    <w:tbl>
      <w:tblPr>
        <w:tblStyle w:val="15"/>
        <w:tblpPr w:leftFromText="180" w:rightFromText="180" w:vertAnchor="text" w:horzAnchor="page" w:tblpX="1304" w:tblpY="576"/>
        <w:tblOverlap w:val="never"/>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15"/>
        <w:gridCol w:w="978"/>
        <w:gridCol w:w="1671"/>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5" w:hRule="atLeast"/>
        </w:trPr>
        <w:tc>
          <w:tcPr>
            <w:tcW w:w="9919" w:type="dxa"/>
            <w:gridSpan w:val="4"/>
            <w:tcBorders>
              <w:top w:val="single" w:color="auto" w:sz="4" w:space="0"/>
              <w:left w:val="single" w:color="auto" w:sz="4" w:space="0"/>
              <w:bottom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r>
              <w:rPr>
                <w:rFonts w:hint="eastAsia" w:ascii="宋体" w:hAnsi="宋体" w:cs="宋体"/>
                <w:b/>
                <w:bCs/>
                <w:color w:val="auto"/>
                <w:sz w:val="21"/>
                <w:szCs w:val="21"/>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593" w:type="dxa"/>
            <w:gridSpan w:val="2"/>
            <w:tcBorders>
              <w:top w:val="single" w:color="auto" w:sz="4" w:space="0"/>
              <w:left w:val="single" w:color="auto" w:sz="4" w:space="0"/>
              <w:right w:val="single" w:color="auto" w:sz="4" w:space="0"/>
            </w:tcBorders>
            <w:noWrap w:val="0"/>
            <w:vAlign w:val="center"/>
          </w:tcPr>
          <w:p>
            <w:pPr>
              <w:pStyle w:val="38"/>
              <w:spacing w:line="300" w:lineRule="exact"/>
              <w:jc w:val="center"/>
              <w:rPr>
                <w:rFonts w:ascii="宋体" w:hAnsi="宋体" w:cs="宋体"/>
                <w:b/>
                <w:bCs/>
                <w:color w:val="auto"/>
                <w:sz w:val="21"/>
                <w:szCs w:val="21"/>
                <w:highlight w:val="none"/>
              </w:rPr>
            </w:pPr>
            <w:r>
              <w:rPr>
                <w:rFonts w:hint="eastAsia" w:ascii="宋体" w:hAnsi="宋体" w:cs="宋体"/>
                <w:color w:val="auto"/>
                <w:sz w:val="21"/>
                <w:szCs w:val="21"/>
                <w:highlight w:val="none"/>
              </w:rPr>
              <w:t>详细评审</w:t>
            </w:r>
          </w:p>
        </w:tc>
        <w:tc>
          <w:tcPr>
            <w:tcW w:w="8326" w:type="dxa"/>
            <w:gridSpan w:val="2"/>
            <w:tcBorders>
              <w:top w:val="single" w:color="auto" w:sz="4" w:space="0"/>
              <w:left w:val="single" w:color="auto" w:sz="4" w:space="0"/>
              <w:bottom w:val="single" w:color="auto" w:sz="4" w:space="0"/>
              <w:right w:val="single" w:color="auto" w:sz="4" w:space="0"/>
            </w:tcBorders>
            <w:noWrap w:val="0"/>
            <w:vAlign w:val="center"/>
          </w:tcPr>
          <w:p>
            <w:pPr>
              <w:pStyle w:val="38"/>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86" w:hRule="atLeast"/>
        </w:trPr>
        <w:tc>
          <w:tcPr>
            <w:tcW w:w="615" w:type="dxa"/>
            <w:vMerge w:val="restart"/>
            <w:tcBorders>
              <w:left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Style w:val="38"/>
              <w:spacing w:line="30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价格评审（</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w:t>
            </w:r>
          </w:p>
        </w:tc>
        <w:tc>
          <w:tcPr>
            <w:tcW w:w="1671" w:type="dxa"/>
            <w:tcBorders>
              <w:top w:val="single" w:color="auto" w:sz="4" w:space="0"/>
              <w:left w:val="single" w:color="auto" w:sz="4" w:space="0"/>
              <w:bottom w:val="single" w:color="auto" w:sz="4" w:space="0"/>
              <w:right w:val="single" w:color="auto" w:sz="4" w:space="0"/>
            </w:tcBorders>
            <w:noWrap w:val="0"/>
            <w:vAlign w:val="center"/>
          </w:tcPr>
          <w:p>
            <w:pPr>
              <w:pStyle w:val="38"/>
              <w:spacing w:line="30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价格评审</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pStyle w:val="38"/>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采用低价优先法计算，即满足招标文件要求且投标价格最低的投标报价为评标基准价，其价格分为满分。</w:t>
            </w:r>
          </w:p>
          <w:p>
            <w:pPr>
              <w:pStyle w:val="38"/>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其他供应商的价格分统一按照下列公式计算:</w:t>
            </w:r>
          </w:p>
          <w:p>
            <w:pPr>
              <w:pStyle w:val="38"/>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0%×100（小数点保留两位）</w:t>
            </w:r>
          </w:p>
          <w:p>
            <w:pPr>
              <w:pStyle w:val="38"/>
              <w:spacing w:line="300" w:lineRule="exact"/>
              <w:rPr>
                <w:rFonts w:ascii="宋体" w:hAnsi="宋体" w:cs="宋体"/>
                <w:color w:val="auto"/>
                <w:sz w:val="21"/>
                <w:szCs w:val="21"/>
                <w:highlight w:val="none"/>
              </w:rPr>
            </w:pPr>
            <w:r>
              <w:rPr>
                <w:rFonts w:hint="eastAsia" w:ascii="宋体" w:hAnsi="宋体" w:eastAsia="宋体" w:cs="宋体"/>
                <w:color w:val="auto"/>
                <w:sz w:val="21"/>
                <w:szCs w:val="21"/>
              </w:rPr>
              <w:t>注：对小微企业价格优惠计算方法按本须知1.3项执行。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0"/>
            <w:vAlign w:val="center"/>
          </w:tcPr>
          <w:p>
            <w:pPr>
              <w:pStyle w:val="39"/>
              <w:snapToGrid w:val="0"/>
              <w:spacing w:line="300" w:lineRule="exact"/>
              <w:rPr>
                <w:rFonts w:ascii="宋体" w:hAnsi="宋体" w:eastAsia="宋体" w:cs="宋体"/>
                <w:color w:val="auto"/>
                <w:sz w:val="21"/>
                <w:szCs w:val="21"/>
                <w:highlight w:val="none"/>
              </w:rPr>
            </w:pPr>
          </w:p>
        </w:tc>
        <w:tc>
          <w:tcPr>
            <w:tcW w:w="978" w:type="dxa"/>
            <w:vMerge w:val="restart"/>
            <w:tcBorders>
              <w:top w:val="single" w:color="auto" w:sz="4" w:space="0"/>
              <w:left w:val="single" w:color="auto" w:sz="4" w:space="0"/>
              <w:right w:val="single" w:color="auto" w:sz="4" w:space="0"/>
            </w:tcBorders>
            <w:noWrap w:val="0"/>
            <w:vAlign w:val="center"/>
          </w:tcPr>
          <w:p>
            <w:pPr>
              <w:pStyle w:val="38"/>
              <w:spacing w:line="300" w:lineRule="exact"/>
              <w:jc w:val="center"/>
              <w:rPr>
                <w:rFonts w:ascii="宋体" w:hAnsi="宋体" w:cs="宋体"/>
                <w:color w:val="auto"/>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c>
          <w:tcPr>
            <w:tcW w:w="1671" w:type="dxa"/>
            <w:tcBorders>
              <w:top w:val="single" w:color="auto" w:sz="4" w:space="0"/>
              <w:left w:val="single" w:color="auto" w:sz="4" w:space="0"/>
              <w:bottom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类似项目业绩</w:t>
            </w:r>
          </w:p>
          <w:p>
            <w:pPr>
              <w:pStyle w:val="38"/>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pStyle w:val="38"/>
              <w:spacing w:line="300" w:lineRule="exact"/>
              <w:rPr>
                <w:rFonts w:ascii="宋体" w:hAnsi="宋体" w:cs="宋体"/>
                <w:color w:val="auto"/>
                <w:highlight w:val="none"/>
              </w:rPr>
            </w:pPr>
            <w:r>
              <w:rPr>
                <w:rFonts w:hint="eastAsia" w:ascii="宋体" w:hAnsi="宋体" w:cs="宋体"/>
                <w:color w:val="auto"/>
                <w:sz w:val="21"/>
                <w:szCs w:val="21"/>
              </w:rPr>
              <w:t>自20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01</w:t>
            </w:r>
            <w:r>
              <w:rPr>
                <w:rFonts w:hint="eastAsia" w:ascii="宋体" w:hAnsi="宋体" w:cs="宋体"/>
                <w:color w:val="auto"/>
                <w:sz w:val="21"/>
                <w:szCs w:val="21"/>
              </w:rPr>
              <w:t>月01日至今所投产品的销售业绩，每提供1项业绩得</w:t>
            </w:r>
            <w:r>
              <w:rPr>
                <w:rFonts w:hint="eastAsia" w:ascii="宋体" w:hAnsi="宋体" w:cs="宋体"/>
                <w:color w:val="auto"/>
                <w:sz w:val="21"/>
                <w:szCs w:val="21"/>
                <w:lang w:val="en-US" w:eastAsia="zh-CN"/>
              </w:rPr>
              <w:t>1</w:t>
            </w:r>
            <w:r>
              <w:rPr>
                <w:rFonts w:hint="eastAsia" w:ascii="宋体" w:hAnsi="宋体" w:cs="宋体"/>
                <w:color w:val="auto"/>
                <w:sz w:val="21"/>
                <w:szCs w:val="21"/>
              </w:rPr>
              <w:t>分，满分</w:t>
            </w:r>
            <w:r>
              <w:rPr>
                <w:rFonts w:hint="eastAsia" w:ascii="宋体" w:hAnsi="宋体" w:cs="宋体"/>
                <w:color w:val="auto"/>
                <w:sz w:val="21"/>
                <w:szCs w:val="21"/>
                <w:lang w:val="en-US" w:eastAsia="zh-CN"/>
              </w:rPr>
              <w:t>4</w:t>
            </w:r>
            <w:r>
              <w:rPr>
                <w:rFonts w:hint="eastAsia" w:ascii="宋体" w:hAnsi="宋体" w:cs="宋体"/>
                <w:color w:val="auto"/>
                <w:sz w:val="21"/>
                <w:szCs w:val="21"/>
              </w:rPr>
              <w:t>分。以提供的相关业绩证明资料如合同或者</w:t>
            </w:r>
            <w:r>
              <w:rPr>
                <w:rFonts w:hint="eastAsia" w:ascii="宋体" w:hAnsi="宋体" w:cs="宋体"/>
                <w:color w:val="auto"/>
                <w:sz w:val="21"/>
                <w:szCs w:val="21"/>
                <w:lang w:eastAsia="zh-CN"/>
              </w:rPr>
              <w:t>成交通知书</w:t>
            </w:r>
            <w:r>
              <w:rPr>
                <w:rFonts w:hint="eastAsia" w:ascii="宋体" w:hAnsi="宋体" w:cs="宋体"/>
                <w:color w:val="auto"/>
                <w:sz w:val="21"/>
                <w:szCs w:val="21"/>
              </w:rPr>
              <w:t>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0"/>
            <w:vAlign w:val="center"/>
          </w:tcPr>
          <w:p>
            <w:pPr>
              <w:pStyle w:val="39"/>
              <w:snapToGrid w:val="0"/>
              <w:spacing w:line="300" w:lineRule="exact"/>
              <w:rPr>
                <w:rFonts w:ascii="宋体" w:hAnsi="宋体" w:eastAsia="宋体" w:cs="宋体"/>
                <w:color w:val="auto"/>
                <w:sz w:val="21"/>
                <w:szCs w:val="21"/>
                <w:highlight w:val="none"/>
              </w:rPr>
            </w:pPr>
          </w:p>
        </w:tc>
        <w:tc>
          <w:tcPr>
            <w:tcW w:w="978" w:type="dxa"/>
            <w:vMerge w:val="continue"/>
            <w:tcBorders>
              <w:left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p>
        </w:tc>
        <w:tc>
          <w:tcPr>
            <w:tcW w:w="1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line="360" w:lineRule="exact"/>
              <w:jc w:val="center"/>
              <w:rPr>
                <w:rFonts w:hint="eastAsia" w:ascii="宋体" w:hAnsi="宋体" w:eastAsia="宋体" w:cs="宋体"/>
                <w:color w:val="auto"/>
              </w:rPr>
            </w:pPr>
            <w:r>
              <w:rPr>
                <w:rFonts w:hint="eastAsia" w:ascii="宋体" w:hAnsi="宋体" w:eastAsia="宋体" w:cs="宋体"/>
                <w:color w:val="auto"/>
              </w:rPr>
              <w:t>售后服务</w:t>
            </w:r>
          </w:p>
          <w:p>
            <w:pPr>
              <w:autoSpaceDE w:val="0"/>
              <w:autoSpaceDN w:val="0"/>
              <w:adjustRightInd w:val="0"/>
              <w:spacing w:line="360" w:lineRule="exact"/>
              <w:jc w:val="center"/>
              <w:rPr>
                <w:rFonts w:ascii="宋体" w:hAnsi="宋体" w:cs="宋体"/>
                <w:color w:val="auto"/>
                <w:highlight w:val="none"/>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eastAsia="宋体" w:cs="宋体"/>
                <w:color w:val="auto"/>
                <w:szCs w:val="24"/>
              </w:rPr>
            </w:pPr>
            <w:r>
              <w:rPr>
                <w:rFonts w:hint="eastAsia" w:ascii="宋体" w:hAnsi="宋体" w:eastAsia="宋体" w:cs="宋体"/>
                <w:color w:val="auto"/>
                <w:szCs w:val="24"/>
              </w:rPr>
              <w:t>①售后服务方案（含售后服务承诺书、售后服务响应时间、故障响应处理）：</w:t>
            </w:r>
          </w:p>
          <w:p>
            <w:pPr>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eastAsia="宋体" w:cs="宋体"/>
                <w:color w:val="auto"/>
                <w:szCs w:val="24"/>
              </w:rPr>
            </w:pPr>
            <w:r>
              <w:rPr>
                <w:rFonts w:hint="eastAsia" w:ascii="宋体" w:hAnsi="宋体" w:eastAsia="宋体" w:cs="宋体"/>
                <w:color w:val="auto"/>
                <w:szCs w:val="24"/>
              </w:rPr>
              <w:t>方案内容全面完整，科学合理，可操作性强，得3分；</w:t>
            </w:r>
          </w:p>
          <w:p>
            <w:pPr>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eastAsia="宋体" w:cs="宋体"/>
                <w:color w:val="auto"/>
                <w:szCs w:val="24"/>
              </w:rPr>
            </w:pPr>
            <w:r>
              <w:rPr>
                <w:rFonts w:hint="eastAsia" w:ascii="宋体" w:hAnsi="宋体" w:eastAsia="宋体" w:cs="宋体"/>
                <w:color w:val="auto"/>
                <w:szCs w:val="24"/>
              </w:rPr>
              <w:t>方案内容比较完整，但不够具体，具备可操作性，得1.5分；</w:t>
            </w:r>
          </w:p>
          <w:p>
            <w:pPr>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eastAsia="宋体" w:cs="宋体"/>
                <w:color w:val="auto"/>
                <w:szCs w:val="24"/>
              </w:rPr>
            </w:pPr>
            <w:r>
              <w:rPr>
                <w:rFonts w:hint="eastAsia" w:ascii="宋体" w:hAnsi="宋体" w:eastAsia="宋体" w:cs="宋体"/>
                <w:color w:val="auto"/>
                <w:szCs w:val="24"/>
              </w:rPr>
              <w:t>方案不够完整具体或缺乏可操作性，得0分。</w:t>
            </w:r>
          </w:p>
          <w:p>
            <w:pPr>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eastAsia="宋体" w:cs="宋体"/>
                <w:color w:val="auto"/>
                <w:szCs w:val="24"/>
              </w:rPr>
            </w:pPr>
            <w:r>
              <w:rPr>
                <w:rFonts w:hint="eastAsia" w:ascii="宋体" w:hAnsi="宋体" w:eastAsia="宋体" w:cs="宋体"/>
                <w:color w:val="auto"/>
                <w:szCs w:val="24"/>
              </w:rPr>
              <w:t>②提供详尽完备的履约验收方案（含具体验收流程和措施）得2分；</w:t>
            </w:r>
          </w:p>
          <w:p>
            <w:pPr>
              <w:autoSpaceDE w:val="0"/>
              <w:autoSpaceDN w:val="0"/>
              <w:adjustRightInd w:val="0"/>
              <w:spacing w:line="360" w:lineRule="exact"/>
              <w:rPr>
                <w:rFonts w:ascii="宋体" w:hAnsi="宋体" w:cs="宋体"/>
                <w:color w:val="auto"/>
                <w:highlight w:val="none"/>
              </w:rPr>
            </w:pPr>
            <w:r>
              <w:rPr>
                <w:rFonts w:hint="eastAsia" w:ascii="宋体" w:hAnsi="宋体" w:eastAsia="宋体" w:cs="宋体"/>
                <w:color w:val="auto"/>
                <w:szCs w:val="24"/>
                <w:lang w:val="de-DE"/>
              </w:rPr>
              <w:t>③</w:t>
            </w:r>
            <w:r>
              <w:rPr>
                <w:rFonts w:hint="eastAsia" w:ascii="宋体" w:hAnsi="宋体" w:eastAsia="宋体" w:cs="宋体"/>
                <w:color w:val="auto"/>
                <w:szCs w:val="24"/>
              </w:rPr>
              <w:t>供应商所投货物在中国国内有保障充足的备品备件库，提供有效证明文件，得1分；疆内设有售后服务机构，提供有效证明文件，得1分，满分2分。（有效证明文件为租房证明或合作协议或营业执照，复印件加盖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0"/>
            <w:vAlign w:val="center"/>
          </w:tcPr>
          <w:p>
            <w:pPr>
              <w:pStyle w:val="38"/>
              <w:snapToGrid w:val="0"/>
              <w:spacing w:line="300" w:lineRule="exact"/>
              <w:rPr>
                <w:rFonts w:ascii="宋体" w:hAnsi="宋体" w:cs="宋体"/>
                <w:color w:val="auto"/>
                <w:sz w:val="21"/>
                <w:szCs w:val="21"/>
                <w:highlight w:val="none"/>
              </w:rPr>
            </w:pPr>
          </w:p>
        </w:tc>
        <w:tc>
          <w:tcPr>
            <w:tcW w:w="978" w:type="dxa"/>
            <w:vMerge w:val="continue"/>
            <w:tcBorders>
              <w:left w:val="single" w:color="auto" w:sz="4" w:space="0"/>
              <w:right w:val="single" w:color="auto" w:sz="4" w:space="0"/>
            </w:tcBorders>
            <w:noWrap w:val="0"/>
            <w:vAlign w:val="center"/>
          </w:tcPr>
          <w:p>
            <w:pPr>
              <w:pStyle w:val="39"/>
              <w:snapToGrid w:val="0"/>
              <w:spacing w:line="300" w:lineRule="exact"/>
              <w:rPr>
                <w:rFonts w:ascii="宋体" w:hAnsi="宋体" w:eastAsia="宋体" w:cs="宋体"/>
                <w:color w:val="auto"/>
                <w:highlight w:val="none"/>
              </w:rPr>
            </w:pPr>
          </w:p>
        </w:tc>
        <w:tc>
          <w:tcPr>
            <w:tcW w:w="1671" w:type="dxa"/>
            <w:tcBorders>
              <w:top w:val="single" w:color="auto" w:sz="4" w:space="0"/>
              <w:left w:val="single" w:color="auto" w:sz="4" w:space="0"/>
              <w:bottom w:val="single" w:color="auto" w:sz="4" w:space="0"/>
              <w:right w:val="single" w:color="auto" w:sz="4" w:space="0"/>
            </w:tcBorders>
            <w:noWrap w:val="0"/>
            <w:vAlign w:val="center"/>
          </w:tcPr>
          <w:p>
            <w:pPr>
              <w:pStyle w:val="41"/>
              <w:widowControl/>
              <w:snapToGrid w:val="0"/>
              <w:spacing w:line="360" w:lineRule="exact"/>
              <w:ind w:firstLine="0"/>
              <w:rPr>
                <w:rFonts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服务承诺</w:t>
            </w:r>
          </w:p>
          <w:p>
            <w:pPr>
              <w:pStyle w:val="41"/>
              <w:widowControl/>
              <w:tabs>
                <w:tab w:val="center" w:pos="819"/>
                <w:tab w:val="right" w:pos="1521"/>
              </w:tabs>
              <w:snapToGrid w:val="0"/>
              <w:spacing w:line="360" w:lineRule="exact"/>
              <w:ind w:firstLine="0"/>
              <w:jc w:val="left"/>
              <w:rPr>
                <w:rFonts w:hint="eastAsia" w:ascii="宋体" w:hAnsi="宋体" w:eastAsia="宋体" w:cs="宋体"/>
                <w:color w:val="auto"/>
                <w:highlight w:val="none"/>
                <w:lang w:eastAsia="zh-CN"/>
              </w:rPr>
            </w:pPr>
            <w:r>
              <w:rPr>
                <w:rFonts w:hint="eastAsia" w:ascii="宋体" w:hAnsi="宋体" w:eastAsia="宋体" w:cs="宋体"/>
                <w:b w:val="0"/>
                <w:color w:val="auto"/>
                <w:kern w:val="0"/>
                <w:sz w:val="21"/>
                <w:szCs w:val="21"/>
                <w:highlight w:val="none"/>
                <w:lang w:eastAsia="zh-CN"/>
              </w:rPr>
              <w:tab/>
            </w:r>
            <w:r>
              <w:rPr>
                <w:rFonts w:hint="eastAsia" w:ascii="宋体" w:hAnsi="宋体" w:eastAsia="宋体" w:cs="宋体"/>
                <w:b w:val="0"/>
                <w:color w:val="auto"/>
                <w:kern w:val="0"/>
                <w:sz w:val="21"/>
                <w:szCs w:val="21"/>
                <w:highlight w:val="none"/>
              </w:rPr>
              <w:t>（0-</w:t>
            </w:r>
            <w:r>
              <w:rPr>
                <w:rFonts w:hint="eastAsia" w:ascii="宋体" w:hAnsi="宋体" w:eastAsia="宋体" w:cs="宋体"/>
                <w:b w:val="0"/>
                <w:color w:val="auto"/>
                <w:kern w:val="0"/>
                <w:sz w:val="21"/>
                <w:szCs w:val="21"/>
                <w:highlight w:val="none"/>
                <w:lang w:val="en-US" w:eastAsia="zh-CN"/>
              </w:rPr>
              <w:t>2</w:t>
            </w:r>
            <w:r>
              <w:rPr>
                <w:rFonts w:hint="eastAsia" w:ascii="宋体" w:hAnsi="宋体" w:eastAsia="宋体" w:cs="宋体"/>
                <w:b w:val="0"/>
                <w:color w:val="auto"/>
                <w:kern w:val="0"/>
                <w:sz w:val="21"/>
                <w:szCs w:val="21"/>
                <w:highlight w:val="none"/>
              </w:rPr>
              <w:t>分）</w:t>
            </w:r>
            <w:r>
              <w:rPr>
                <w:rFonts w:hint="eastAsia" w:ascii="宋体" w:hAnsi="宋体" w:eastAsia="宋体" w:cs="宋体"/>
                <w:b w:val="0"/>
                <w:color w:val="auto"/>
                <w:kern w:val="0"/>
                <w:sz w:val="21"/>
                <w:szCs w:val="21"/>
                <w:highlight w:val="none"/>
                <w:lang w:eastAsia="zh-CN"/>
              </w:rPr>
              <w:tab/>
            </w:r>
          </w:p>
        </w:tc>
        <w:tc>
          <w:tcPr>
            <w:tcW w:w="6655" w:type="dxa"/>
            <w:tcBorders>
              <w:top w:val="single" w:color="auto" w:sz="4" w:space="0"/>
              <w:left w:val="single" w:color="auto" w:sz="4" w:space="0"/>
              <w:bottom w:val="single" w:color="auto" w:sz="4" w:space="0"/>
              <w:right w:val="single" w:color="auto" w:sz="4" w:space="0"/>
            </w:tcBorders>
            <w:noWrap w:val="0"/>
            <w:vAlign w:val="center"/>
          </w:tcPr>
          <w:p>
            <w:pPr>
              <w:pStyle w:val="41"/>
              <w:snapToGrid w:val="0"/>
              <w:spacing w:line="360" w:lineRule="exact"/>
              <w:ind w:firstLine="0"/>
              <w:jc w:val="both"/>
              <w:rPr>
                <w:rFonts w:ascii="宋体" w:hAnsi="宋体" w:eastAsia="宋体" w:cs="宋体"/>
                <w:color w:val="auto"/>
                <w:kern w:val="0"/>
                <w:highlight w:val="none"/>
              </w:rPr>
            </w:pPr>
            <w:r>
              <w:rPr>
                <w:rFonts w:hint="eastAsia" w:ascii="宋体" w:hAnsi="宋体" w:eastAsia="宋体" w:cs="宋体"/>
                <w:b w:val="0"/>
                <w:color w:val="auto"/>
                <w:kern w:val="0"/>
                <w:sz w:val="21"/>
                <w:szCs w:val="21"/>
                <w:highlight w:val="none"/>
              </w:rPr>
              <w:t>供应商对本项目出具的服务承诺得</w:t>
            </w:r>
            <w:r>
              <w:rPr>
                <w:rFonts w:hint="eastAsia" w:ascii="宋体" w:hAnsi="宋体" w:eastAsia="宋体" w:cs="宋体"/>
                <w:b w:val="0"/>
                <w:color w:val="auto"/>
                <w:kern w:val="0"/>
                <w:sz w:val="21"/>
                <w:szCs w:val="21"/>
                <w:highlight w:val="none"/>
                <w:lang w:val="en-US" w:eastAsia="zh-CN"/>
              </w:rPr>
              <w:t>1</w:t>
            </w:r>
            <w:r>
              <w:rPr>
                <w:rFonts w:hint="eastAsia" w:ascii="宋体" w:hAnsi="宋体" w:eastAsia="宋体" w:cs="宋体"/>
                <w:b w:val="0"/>
                <w:color w:val="auto"/>
                <w:kern w:val="0"/>
                <w:sz w:val="21"/>
                <w:szCs w:val="21"/>
                <w:highlight w:val="none"/>
              </w:rPr>
              <w:t>分，附有应急保障措施且措施合理可行加</w:t>
            </w:r>
            <w:r>
              <w:rPr>
                <w:rFonts w:hint="eastAsia" w:ascii="宋体" w:hAnsi="宋体" w:eastAsia="宋体" w:cs="宋体"/>
                <w:b w:val="0"/>
                <w:color w:val="auto"/>
                <w:kern w:val="0"/>
                <w:sz w:val="21"/>
                <w:szCs w:val="21"/>
                <w:highlight w:val="none"/>
                <w:lang w:val="en-US" w:eastAsia="zh-CN"/>
              </w:rPr>
              <w:t>1</w:t>
            </w:r>
            <w:r>
              <w:rPr>
                <w:rFonts w:hint="eastAsia" w:ascii="宋体" w:hAnsi="宋体" w:eastAsia="宋体" w:cs="宋体"/>
                <w:b w:val="0"/>
                <w:color w:val="auto"/>
                <w:kern w:val="0"/>
                <w:sz w:val="21"/>
                <w:szCs w:val="21"/>
                <w:highlight w:val="none"/>
              </w:rPr>
              <w:t>分，满分</w:t>
            </w:r>
            <w:r>
              <w:rPr>
                <w:rFonts w:hint="eastAsia" w:ascii="宋体" w:hAnsi="宋体" w:eastAsia="宋体" w:cs="宋体"/>
                <w:b w:val="0"/>
                <w:color w:val="auto"/>
                <w:kern w:val="0"/>
                <w:sz w:val="21"/>
                <w:szCs w:val="21"/>
                <w:highlight w:val="none"/>
                <w:lang w:val="en-US" w:eastAsia="zh-CN"/>
              </w:rPr>
              <w:t>2</w:t>
            </w:r>
            <w:r>
              <w:rPr>
                <w:rFonts w:hint="eastAsia" w:ascii="宋体" w:hAnsi="宋体" w:eastAsia="宋体" w:cs="宋体"/>
                <w:b w:val="0"/>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75" w:hRule="atLeast"/>
        </w:trPr>
        <w:tc>
          <w:tcPr>
            <w:tcW w:w="615" w:type="dxa"/>
            <w:vMerge w:val="continue"/>
            <w:tcBorders>
              <w:left w:val="single" w:color="auto" w:sz="4" w:space="0"/>
              <w:right w:val="single" w:color="auto" w:sz="4" w:space="0"/>
            </w:tcBorders>
            <w:noWrap w:val="0"/>
            <w:vAlign w:val="center"/>
          </w:tcPr>
          <w:p>
            <w:pPr>
              <w:pStyle w:val="38"/>
              <w:snapToGrid w:val="0"/>
              <w:spacing w:line="300" w:lineRule="exact"/>
              <w:rPr>
                <w:rFonts w:ascii="宋体" w:hAnsi="宋体" w:cs="宋体"/>
                <w:color w:val="auto"/>
                <w:sz w:val="21"/>
                <w:szCs w:val="21"/>
                <w:highlight w:val="none"/>
              </w:rPr>
            </w:pPr>
          </w:p>
        </w:tc>
        <w:tc>
          <w:tcPr>
            <w:tcW w:w="978" w:type="dxa"/>
            <w:vMerge w:val="continue"/>
            <w:tcBorders>
              <w:left w:val="single" w:color="auto" w:sz="4" w:space="0"/>
              <w:right w:val="single" w:color="auto" w:sz="4" w:space="0"/>
            </w:tcBorders>
            <w:noWrap w:val="0"/>
            <w:vAlign w:val="center"/>
          </w:tcPr>
          <w:p>
            <w:pPr>
              <w:pStyle w:val="39"/>
              <w:snapToGrid w:val="0"/>
              <w:spacing w:line="300" w:lineRule="exact"/>
              <w:rPr>
                <w:rFonts w:ascii="宋体" w:hAnsi="宋体" w:eastAsia="宋体" w:cs="宋体"/>
                <w:color w:val="auto"/>
                <w:highlight w:val="none"/>
              </w:rPr>
            </w:pPr>
          </w:p>
        </w:tc>
        <w:tc>
          <w:tcPr>
            <w:tcW w:w="1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line="360" w:lineRule="exact"/>
              <w:jc w:val="center"/>
              <w:rPr>
                <w:rFonts w:hint="eastAsia" w:ascii="宋体" w:hAnsi="宋体" w:eastAsia="宋体" w:cs="宋体"/>
                <w:color w:val="auto"/>
                <w:szCs w:val="24"/>
              </w:rPr>
            </w:pPr>
            <w:r>
              <w:rPr>
                <w:rFonts w:hint="eastAsia" w:ascii="宋体" w:hAnsi="宋体" w:eastAsia="宋体" w:cs="宋体"/>
                <w:color w:val="auto"/>
                <w:szCs w:val="24"/>
              </w:rPr>
              <w:t>投标文件的规范性</w:t>
            </w:r>
          </w:p>
          <w:p>
            <w:pPr>
              <w:keepNext w:val="0"/>
              <w:keepLines w:val="0"/>
              <w:pageBreakBefore w:val="0"/>
              <w:kinsoku/>
              <w:wordWrap/>
              <w:overflowPunct/>
              <w:topLinePunct w:val="0"/>
              <w:autoSpaceDE/>
              <w:autoSpaceDN/>
              <w:bidi w:val="0"/>
              <w:adjustRightInd/>
              <w:spacing w:beforeAutospacing="0" w:line="360" w:lineRule="exact"/>
              <w:jc w:val="center"/>
              <w:rPr>
                <w:rFonts w:hint="eastAsia" w:ascii="宋体" w:hAnsi="宋体" w:eastAsia="宋体" w:cs="宋体"/>
                <w:color w:val="auto"/>
                <w:szCs w:val="24"/>
              </w:rPr>
            </w:pPr>
            <w:r>
              <w:rPr>
                <w:rFonts w:hint="eastAsia" w:ascii="宋体" w:hAnsi="宋体" w:eastAsia="宋体" w:cs="宋体"/>
                <w:color w:val="auto"/>
                <w:szCs w:val="24"/>
              </w:rPr>
              <w:t>（0-2分）</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eastAsia="宋体" w:cs="宋体"/>
                <w:color w:val="auto"/>
                <w:szCs w:val="24"/>
              </w:rPr>
            </w:pPr>
            <w:r>
              <w:rPr>
                <w:rFonts w:hint="eastAsia" w:ascii="宋体" w:hAnsi="宋体" w:eastAsia="宋体" w:cs="宋体"/>
                <w:color w:val="auto"/>
                <w:szCs w:val="24"/>
              </w:rPr>
              <w:t>投标文件制作规范，没有细微偏差情形的得</w:t>
            </w:r>
            <w:r>
              <w:rPr>
                <w:rFonts w:hint="eastAsia" w:ascii="宋体" w:hAnsi="宋体" w:eastAsia="宋体" w:cs="宋体"/>
                <w:color w:val="auto"/>
                <w:szCs w:val="24"/>
                <w:lang w:val="en-US" w:eastAsia="zh-CN"/>
              </w:rPr>
              <w:t>2</w:t>
            </w:r>
            <w:r>
              <w:rPr>
                <w:rFonts w:hint="eastAsia" w:ascii="宋体" w:hAnsi="宋体" w:eastAsia="宋体" w:cs="宋体"/>
                <w:color w:val="auto"/>
                <w:szCs w:val="24"/>
              </w:rPr>
              <w:t>分；有一项细微偏差扣</w:t>
            </w:r>
            <w:r>
              <w:rPr>
                <w:rFonts w:hint="eastAsia" w:ascii="宋体" w:hAnsi="宋体" w:eastAsia="宋体" w:cs="宋体"/>
                <w:color w:val="auto"/>
                <w:szCs w:val="24"/>
                <w:lang w:val="en-US" w:eastAsia="zh-CN"/>
              </w:rPr>
              <w:t>1</w:t>
            </w:r>
            <w:r>
              <w:rPr>
                <w:rFonts w:hint="eastAsia" w:ascii="宋体" w:hAnsi="宋体" w:eastAsia="宋体" w:cs="宋体"/>
                <w:color w:val="auto"/>
                <w:szCs w:val="24"/>
              </w:rPr>
              <w:t>分，直至该项分值扣完为止。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22" w:hRule="atLeast"/>
        </w:trPr>
        <w:tc>
          <w:tcPr>
            <w:tcW w:w="615" w:type="dxa"/>
            <w:vMerge w:val="continue"/>
            <w:tcBorders>
              <w:left w:val="single" w:color="auto" w:sz="4" w:space="0"/>
              <w:right w:val="single" w:color="auto" w:sz="4" w:space="0"/>
            </w:tcBorders>
            <w:noWrap w:val="0"/>
            <w:vAlign w:val="center"/>
          </w:tcPr>
          <w:p>
            <w:pPr>
              <w:pStyle w:val="38"/>
              <w:snapToGrid w:val="0"/>
              <w:spacing w:line="300" w:lineRule="exact"/>
              <w:rPr>
                <w:rFonts w:ascii="宋体" w:hAnsi="宋体" w:cs="宋体"/>
                <w:color w:val="auto"/>
                <w:sz w:val="21"/>
                <w:szCs w:val="21"/>
                <w:highlight w:val="none"/>
              </w:rPr>
            </w:pPr>
          </w:p>
        </w:tc>
        <w:tc>
          <w:tcPr>
            <w:tcW w:w="978" w:type="dxa"/>
            <w:vMerge w:val="restart"/>
            <w:tcBorders>
              <w:left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技术部分（</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5分）</w:t>
            </w:r>
          </w:p>
        </w:tc>
        <w:tc>
          <w:tcPr>
            <w:tcW w:w="1671"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eastAsia="宋体" w:cs="宋体"/>
                <w:bCs/>
                <w:color w:val="auto"/>
                <w:kern w:val="0"/>
                <w:highlight w:val="none"/>
              </w:rPr>
            </w:pPr>
            <w:r>
              <w:rPr>
                <w:rFonts w:hint="eastAsia" w:ascii="宋体" w:hAnsi="宋体" w:eastAsia="宋体" w:cs="宋体"/>
                <w:bCs/>
                <w:color w:val="auto"/>
                <w:kern w:val="0"/>
                <w:highlight w:val="none"/>
              </w:rPr>
              <w:t>产品符合性（15分）</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exact"/>
              <w:ind w:firstLine="0"/>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1、投标人的产品技术规格、参数完全响应招标文件要求，优于采购人使用要求的得(10-15)分；</w:t>
            </w:r>
          </w:p>
          <w:p>
            <w:pPr>
              <w:pStyle w:val="20"/>
              <w:spacing w:line="360" w:lineRule="exact"/>
              <w:ind w:firstLine="0"/>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2、投标人的产品技术规格、参数响应招标文件要求，无偏离，满足采购人使用要求的得(5-10)分；</w:t>
            </w:r>
          </w:p>
          <w:p>
            <w:pPr>
              <w:pStyle w:val="20"/>
              <w:spacing w:line="360" w:lineRule="exact"/>
              <w:ind w:firstLine="0"/>
              <w:rPr>
                <w:rFonts w:ascii="宋体" w:hAnsi="宋体" w:eastAsia="宋体" w:cs="宋体"/>
                <w:bCs/>
                <w:color w:val="auto"/>
                <w:highlight w:val="none"/>
              </w:rPr>
            </w:pPr>
            <w:r>
              <w:rPr>
                <w:rFonts w:hint="eastAsia" w:ascii="宋体" w:hAnsi="宋体" w:eastAsia="宋体" w:cs="宋体"/>
                <w:color w:val="auto"/>
                <w:spacing w:val="0"/>
                <w:kern w:val="2"/>
                <w:sz w:val="21"/>
                <w:szCs w:val="24"/>
                <w:lang w:val="en-US" w:eastAsia="zh-CN" w:bidi="ar-SA"/>
              </w:rPr>
              <w:t>3、投标人的产品主要技术规格、参数响应招标文件要求，但有很小部分技术规格、参数有偏离之处，偏离率很小，基本满足采购人使用要求的得(0-4)分。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0"/>
            <w:vAlign w:val="center"/>
          </w:tcPr>
          <w:p>
            <w:pPr>
              <w:pStyle w:val="38"/>
              <w:snapToGrid w:val="0"/>
              <w:spacing w:line="300" w:lineRule="exact"/>
              <w:rPr>
                <w:rFonts w:ascii="宋体" w:hAnsi="宋体" w:cs="宋体"/>
                <w:color w:val="auto"/>
                <w:sz w:val="21"/>
                <w:szCs w:val="21"/>
                <w:highlight w:val="none"/>
              </w:rPr>
            </w:pPr>
          </w:p>
        </w:tc>
        <w:tc>
          <w:tcPr>
            <w:tcW w:w="978" w:type="dxa"/>
            <w:vMerge w:val="continue"/>
            <w:tcBorders>
              <w:left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p>
        </w:tc>
        <w:tc>
          <w:tcPr>
            <w:tcW w:w="1671" w:type="dxa"/>
            <w:tcBorders>
              <w:top w:val="single" w:color="auto" w:sz="4" w:space="0"/>
              <w:left w:val="single" w:color="auto" w:sz="4" w:space="0"/>
              <w:right w:val="single" w:color="auto" w:sz="4" w:space="0"/>
            </w:tcBorders>
            <w:noWrap w:val="0"/>
            <w:vAlign w:val="center"/>
          </w:tcPr>
          <w:p>
            <w:pPr>
              <w:pStyle w:val="41"/>
              <w:snapToGrid w:val="0"/>
              <w:spacing w:line="360" w:lineRule="exact"/>
              <w:ind w:firstLine="0"/>
              <w:rPr>
                <w:rFonts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服务方案</w:t>
            </w:r>
          </w:p>
          <w:p>
            <w:pPr>
              <w:pStyle w:val="41"/>
              <w:snapToGrid w:val="0"/>
              <w:spacing w:line="360" w:lineRule="exact"/>
              <w:ind w:firstLine="0"/>
              <w:rPr>
                <w:rFonts w:ascii="宋体" w:hAnsi="宋体" w:eastAsia="宋体" w:cs="宋体"/>
                <w:color w:val="auto"/>
                <w:kern w:val="0"/>
                <w:highlight w:val="none"/>
              </w:rPr>
            </w:pPr>
            <w:r>
              <w:rPr>
                <w:rFonts w:hint="eastAsia" w:ascii="宋体" w:hAnsi="宋体" w:eastAsia="宋体" w:cs="宋体"/>
                <w:b w:val="0"/>
                <w:color w:val="auto"/>
                <w:kern w:val="0"/>
                <w:sz w:val="21"/>
                <w:szCs w:val="21"/>
                <w:highlight w:val="none"/>
              </w:rPr>
              <w:t>（0-</w:t>
            </w:r>
            <w:r>
              <w:rPr>
                <w:rFonts w:hint="eastAsia" w:ascii="宋体" w:hAnsi="宋体" w:eastAsia="宋体" w:cs="宋体"/>
                <w:b w:val="0"/>
                <w:color w:val="auto"/>
                <w:kern w:val="0"/>
                <w:sz w:val="21"/>
                <w:szCs w:val="21"/>
                <w:highlight w:val="none"/>
                <w:lang w:val="en-US" w:eastAsia="zh-CN"/>
              </w:rPr>
              <w:t>10</w:t>
            </w:r>
            <w:r>
              <w:rPr>
                <w:rFonts w:hint="eastAsia" w:ascii="宋体" w:hAnsi="宋体" w:eastAsia="宋体" w:cs="宋体"/>
                <w:b w:val="0"/>
                <w:color w:val="auto"/>
                <w:kern w:val="0"/>
                <w:sz w:val="21"/>
                <w:szCs w:val="21"/>
                <w:highlight w:val="none"/>
              </w:rPr>
              <w:t>分）</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exact"/>
              <w:ind w:firstLine="0"/>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1、服务方案健全，能提供完善的技术支持和服务，具有完善的仓储设施设备，具备良好的备品库存。（7-10)分</w:t>
            </w:r>
          </w:p>
          <w:p>
            <w:pPr>
              <w:pStyle w:val="20"/>
              <w:spacing w:line="360" w:lineRule="exact"/>
              <w:ind w:firstLine="0"/>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2、服务方案比较健全，能提供比较完整的技术支持和服务，具有比较完善的仓储设施设备，具备比较良好的备品库存。（4-7)分</w:t>
            </w:r>
          </w:p>
          <w:p>
            <w:pPr>
              <w:pStyle w:val="20"/>
              <w:spacing w:line="360" w:lineRule="exact"/>
              <w:ind w:firstLine="0"/>
              <w:rPr>
                <w:rFonts w:ascii="宋体" w:hAnsi="宋体" w:eastAsia="宋体" w:cs="宋体"/>
                <w:color w:val="auto"/>
                <w:kern w:val="0"/>
                <w:highlight w:val="none"/>
              </w:rPr>
            </w:pPr>
            <w:r>
              <w:rPr>
                <w:rFonts w:hint="eastAsia" w:ascii="宋体" w:hAnsi="宋体" w:eastAsia="宋体" w:cs="宋体"/>
                <w:color w:val="auto"/>
                <w:spacing w:val="0"/>
                <w:kern w:val="2"/>
                <w:sz w:val="21"/>
                <w:szCs w:val="24"/>
                <w:lang w:val="en-US" w:eastAsia="zh-CN" w:bidi="ar-SA"/>
              </w:rPr>
              <w:t>3、具备服务方案，提供技术支持和服务较弱，仓储设施设备一般，备品库存欠缺。（0-4)分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14" w:hRule="atLeast"/>
        </w:trPr>
        <w:tc>
          <w:tcPr>
            <w:tcW w:w="615" w:type="dxa"/>
            <w:vMerge w:val="continue"/>
            <w:tcBorders>
              <w:left w:val="single" w:color="auto" w:sz="4" w:space="0"/>
              <w:right w:val="single" w:color="auto" w:sz="4" w:space="0"/>
            </w:tcBorders>
            <w:noWrap w:val="0"/>
            <w:vAlign w:val="center"/>
          </w:tcPr>
          <w:p>
            <w:pPr>
              <w:pStyle w:val="38"/>
              <w:snapToGrid w:val="0"/>
              <w:spacing w:line="300" w:lineRule="exact"/>
              <w:rPr>
                <w:rFonts w:ascii="宋体" w:hAnsi="宋体" w:cs="宋体"/>
                <w:color w:val="auto"/>
                <w:sz w:val="21"/>
                <w:szCs w:val="21"/>
                <w:highlight w:val="none"/>
              </w:rPr>
            </w:pPr>
          </w:p>
        </w:tc>
        <w:tc>
          <w:tcPr>
            <w:tcW w:w="978" w:type="dxa"/>
            <w:vMerge w:val="continue"/>
            <w:tcBorders>
              <w:left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p>
        </w:tc>
        <w:tc>
          <w:tcPr>
            <w:tcW w:w="1671" w:type="dxa"/>
            <w:tcBorders>
              <w:top w:val="single" w:color="auto" w:sz="4" w:space="0"/>
              <w:left w:val="single" w:color="auto" w:sz="4" w:space="0"/>
              <w:right w:val="single" w:color="auto" w:sz="4" w:space="0"/>
            </w:tcBorders>
            <w:noWrap w:val="0"/>
            <w:vAlign w:val="center"/>
          </w:tcPr>
          <w:p>
            <w:pPr>
              <w:pStyle w:val="20"/>
              <w:spacing w:line="360" w:lineRule="exact"/>
              <w:ind w:firstLine="0"/>
              <w:jc w:val="center"/>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服务方案</w:t>
            </w:r>
          </w:p>
          <w:p>
            <w:pPr>
              <w:pStyle w:val="20"/>
              <w:spacing w:line="360" w:lineRule="exact"/>
              <w:ind w:firstLine="0"/>
              <w:jc w:val="center"/>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（0-10分）</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exact"/>
              <w:ind w:firstLine="0"/>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1、服务方案、配送方案及应急处理方案详细完善。（8-10)分</w:t>
            </w:r>
          </w:p>
          <w:p>
            <w:pPr>
              <w:pStyle w:val="20"/>
              <w:spacing w:line="360" w:lineRule="exact"/>
              <w:ind w:firstLine="0"/>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2、服务方案、配送方案及应急处理方案比较完善。（4-7)分</w:t>
            </w:r>
          </w:p>
          <w:p>
            <w:pPr>
              <w:pStyle w:val="20"/>
              <w:spacing w:line="360" w:lineRule="exact"/>
              <w:ind w:firstLine="0"/>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3、服务方案、配送方案及应急处理方案较差。（0-3)分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14" w:hRule="atLeast"/>
        </w:trPr>
        <w:tc>
          <w:tcPr>
            <w:tcW w:w="615" w:type="dxa"/>
            <w:vMerge w:val="continue"/>
            <w:tcBorders>
              <w:left w:val="single" w:color="auto" w:sz="4" w:space="0"/>
              <w:right w:val="single" w:color="auto" w:sz="4" w:space="0"/>
            </w:tcBorders>
            <w:noWrap w:val="0"/>
            <w:vAlign w:val="center"/>
          </w:tcPr>
          <w:p>
            <w:pPr>
              <w:pStyle w:val="38"/>
              <w:snapToGrid w:val="0"/>
              <w:spacing w:line="300" w:lineRule="exact"/>
              <w:rPr>
                <w:rFonts w:ascii="宋体" w:hAnsi="宋体" w:cs="宋体"/>
                <w:color w:val="auto"/>
                <w:sz w:val="21"/>
                <w:szCs w:val="21"/>
                <w:highlight w:val="none"/>
              </w:rPr>
            </w:pPr>
          </w:p>
        </w:tc>
        <w:tc>
          <w:tcPr>
            <w:tcW w:w="978" w:type="dxa"/>
            <w:vMerge w:val="continue"/>
            <w:tcBorders>
              <w:left w:val="single" w:color="auto" w:sz="4" w:space="0"/>
              <w:right w:val="single" w:color="auto" w:sz="4" w:space="0"/>
            </w:tcBorders>
            <w:noWrap w:val="0"/>
            <w:vAlign w:val="center"/>
          </w:tcPr>
          <w:p>
            <w:pPr>
              <w:pStyle w:val="38"/>
              <w:spacing w:line="300" w:lineRule="exact"/>
              <w:jc w:val="center"/>
              <w:rPr>
                <w:rFonts w:ascii="宋体" w:hAnsi="宋体" w:cs="宋体"/>
                <w:color w:val="auto"/>
                <w:sz w:val="21"/>
                <w:szCs w:val="21"/>
                <w:highlight w:val="none"/>
              </w:rPr>
            </w:pPr>
          </w:p>
        </w:tc>
        <w:tc>
          <w:tcPr>
            <w:tcW w:w="1671" w:type="dxa"/>
            <w:tcBorders>
              <w:top w:val="single" w:color="auto" w:sz="4" w:space="0"/>
              <w:left w:val="single" w:color="auto" w:sz="4" w:space="0"/>
              <w:right w:val="single" w:color="auto" w:sz="4" w:space="0"/>
            </w:tcBorders>
            <w:noWrap w:val="0"/>
            <w:vAlign w:val="center"/>
          </w:tcPr>
          <w:p>
            <w:pPr>
              <w:pStyle w:val="20"/>
              <w:spacing w:line="360" w:lineRule="exact"/>
              <w:ind w:firstLine="0"/>
              <w:jc w:val="center"/>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产品品牌信誉</w:t>
            </w:r>
          </w:p>
          <w:p>
            <w:pPr>
              <w:pStyle w:val="20"/>
              <w:spacing w:line="360" w:lineRule="exact"/>
              <w:ind w:firstLine="0"/>
              <w:jc w:val="center"/>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（0-10分）</w:t>
            </w:r>
          </w:p>
        </w:tc>
        <w:tc>
          <w:tcPr>
            <w:tcW w:w="6655"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exact"/>
              <w:ind w:firstLine="0"/>
              <w:jc w:val="center"/>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1、产品品牌信誉、市场形象、市场使用情况等综合较好的得(8-10)分；</w:t>
            </w:r>
          </w:p>
          <w:p>
            <w:pPr>
              <w:pStyle w:val="20"/>
              <w:spacing w:line="360" w:lineRule="exact"/>
              <w:ind w:firstLine="0"/>
              <w:jc w:val="center"/>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2、产品品牌信誉、市场形象、市场使用情况等综合一般的得(4-7)分；</w:t>
            </w:r>
          </w:p>
          <w:p>
            <w:pPr>
              <w:pStyle w:val="20"/>
              <w:spacing w:line="360" w:lineRule="exact"/>
              <w:ind w:firstLine="0"/>
              <w:jc w:val="both"/>
              <w:rPr>
                <w:rFonts w:hint="eastAsia" w:ascii="宋体" w:hAnsi="宋体" w:eastAsia="宋体" w:cs="宋体"/>
                <w:color w:val="auto"/>
                <w:spacing w:val="0"/>
                <w:kern w:val="2"/>
                <w:sz w:val="21"/>
                <w:szCs w:val="24"/>
                <w:lang w:val="en-US" w:eastAsia="zh-CN" w:bidi="ar-SA"/>
              </w:rPr>
            </w:pPr>
            <w:r>
              <w:rPr>
                <w:rFonts w:hint="eastAsia" w:ascii="宋体" w:hAnsi="宋体" w:eastAsia="宋体" w:cs="宋体"/>
                <w:color w:val="auto"/>
                <w:spacing w:val="0"/>
                <w:kern w:val="2"/>
                <w:sz w:val="21"/>
                <w:szCs w:val="24"/>
                <w:lang w:val="en-US" w:eastAsia="zh-CN" w:bidi="ar-SA"/>
              </w:rPr>
              <w:t>3、产品品牌信誉、市场形象、市场使用情况等综合较差的得(0-3)分。</w:t>
            </w:r>
          </w:p>
        </w:tc>
      </w:tr>
    </w:tbl>
    <w:p>
      <w:pPr>
        <w:pStyle w:val="34"/>
        <w:jc w:val="center"/>
        <w:outlineLvl w:val="0"/>
        <w:rPr>
          <w:color w:val="auto"/>
          <w:highlight w:val="none"/>
        </w:rPr>
      </w:pPr>
      <w:r>
        <w:rPr>
          <w:rFonts w:hint="eastAsia" w:ascii="宋体" w:hAnsi="宋体" w:eastAsia="宋体" w:cs="宋体"/>
          <w:color w:val="auto"/>
          <w:spacing w:val="6"/>
          <w:sz w:val="32"/>
          <w:szCs w:val="32"/>
          <w:highlight w:val="none"/>
        </w:rPr>
        <w:br w:type="page"/>
      </w:r>
      <w:bookmarkStart w:id="152" w:name="_Toc9027"/>
      <w:bookmarkStart w:id="153" w:name="_Toc31687"/>
      <w:bookmarkStart w:id="154" w:name="_Toc28603"/>
      <w:r>
        <w:rPr>
          <w:rFonts w:hint="eastAsia" w:ascii="宋体" w:hAnsi="宋体" w:eastAsia="宋体" w:cs="宋体"/>
          <w:color w:val="auto"/>
          <w:spacing w:val="6"/>
          <w:sz w:val="32"/>
          <w:szCs w:val="32"/>
          <w:highlight w:val="none"/>
        </w:rPr>
        <w:t xml:space="preserve">第六章 </w:t>
      </w:r>
      <w:r>
        <w:rPr>
          <w:rFonts w:hint="eastAsia" w:ascii="宋体" w:hAnsi="宋体" w:eastAsia="宋体" w:cs="宋体"/>
          <w:color w:val="auto"/>
          <w:spacing w:val="6"/>
          <w:sz w:val="32"/>
          <w:szCs w:val="32"/>
          <w:highlight w:val="none"/>
          <w:lang w:eastAsia="zh-CN"/>
        </w:rPr>
        <w:t>投标</w:t>
      </w:r>
      <w:r>
        <w:rPr>
          <w:rFonts w:hint="eastAsia" w:ascii="宋体" w:hAnsi="宋体" w:eastAsia="宋体" w:cs="宋体"/>
          <w:color w:val="auto"/>
          <w:spacing w:val="6"/>
          <w:sz w:val="32"/>
          <w:szCs w:val="32"/>
          <w:highlight w:val="none"/>
        </w:rPr>
        <w:t>文件格式</w:t>
      </w:r>
      <w:bookmarkEnd w:id="152"/>
      <w:bookmarkEnd w:id="153"/>
      <w:bookmarkEnd w:id="154"/>
    </w:p>
    <w:p>
      <w:pPr>
        <w:tabs>
          <w:tab w:val="left" w:pos="8280"/>
        </w:tabs>
        <w:spacing w:line="360" w:lineRule="auto"/>
        <w:rPr>
          <w:rFonts w:ascii="宋体" w:hAnsi="宋体" w:eastAsia="宋体" w:cs="宋体"/>
          <w:b/>
          <w:bCs/>
          <w:color w:val="auto"/>
          <w:sz w:val="28"/>
          <w:szCs w:val="28"/>
          <w:highlight w:val="none"/>
        </w:rPr>
      </w:pPr>
      <w:bookmarkStart w:id="155" w:name="_Toc8140"/>
      <w:r>
        <w:rPr>
          <w:rFonts w:hint="eastAsia" w:ascii="宋体" w:hAnsi="宋体" w:eastAsia="宋体" w:cs="宋体"/>
          <w:b/>
          <w:bCs/>
          <w:color w:val="auto"/>
          <w:sz w:val="28"/>
          <w:szCs w:val="28"/>
          <w:highlight w:val="none"/>
        </w:rPr>
        <w:t>封    面：</w:t>
      </w:r>
      <w:bookmarkEnd w:id="155"/>
    </w:p>
    <w:p>
      <w:pPr>
        <w:tabs>
          <w:tab w:val="left" w:pos="450"/>
          <w:tab w:val="left" w:pos="8280"/>
        </w:tabs>
        <w:spacing w:line="720" w:lineRule="exact"/>
        <w:rPr>
          <w:rFonts w:ascii="宋体" w:hAnsi="宋体" w:eastAsia="宋体" w:cs="宋体"/>
          <w:b/>
          <w:bCs/>
          <w:color w:val="auto"/>
          <w:sz w:val="36"/>
          <w:szCs w:val="36"/>
          <w:highlight w:val="none"/>
        </w:rPr>
      </w:pPr>
    </w:p>
    <w:p>
      <w:pPr>
        <w:tabs>
          <w:tab w:val="left" w:pos="450"/>
          <w:tab w:val="left" w:pos="8280"/>
        </w:tabs>
        <w:spacing w:line="720" w:lineRule="exac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项目</w:t>
      </w:r>
    </w:p>
    <w:p>
      <w:pPr>
        <w:tabs>
          <w:tab w:val="left" w:pos="450"/>
          <w:tab w:val="left" w:pos="8280"/>
        </w:tabs>
        <w:spacing w:line="7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投标</w:t>
      </w:r>
      <w:r>
        <w:rPr>
          <w:rFonts w:hint="eastAsia" w:ascii="宋体" w:hAnsi="宋体" w:eastAsia="宋体" w:cs="宋体"/>
          <w:b/>
          <w:bCs/>
          <w:color w:val="auto"/>
          <w:sz w:val="32"/>
          <w:szCs w:val="32"/>
          <w:highlight w:val="none"/>
        </w:rPr>
        <w:t>文件</w:t>
      </w: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bookmarkStart w:id="156" w:name="_Toc10502"/>
      <w:r>
        <w:rPr>
          <w:rFonts w:hint="eastAsia" w:ascii="宋体" w:hAnsi="宋体" w:eastAsia="宋体" w:cs="宋体"/>
          <w:b/>
          <w:bCs/>
          <w:color w:val="auto"/>
          <w:sz w:val="28"/>
          <w:szCs w:val="28"/>
          <w:highlight w:val="none"/>
        </w:rPr>
        <w:t>项目编号：</w:t>
      </w:r>
      <w:bookmarkEnd w:id="156"/>
    </w:p>
    <w:p>
      <w:pPr>
        <w:tabs>
          <w:tab w:val="left" w:pos="765"/>
          <w:tab w:val="left" w:pos="8280"/>
        </w:tabs>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pPr>
        <w:tabs>
          <w:tab w:val="left" w:pos="765"/>
          <w:tab w:val="left" w:pos="8280"/>
        </w:tabs>
        <w:spacing w:line="360" w:lineRule="auto"/>
        <w:rPr>
          <w:rFonts w:ascii="宋体" w:hAnsi="宋体" w:eastAsia="宋体" w:cs="宋体"/>
          <w:b/>
          <w:bCs/>
          <w:color w:val="auto"/>
          <w:sz w:val="28"/>
          <w:szCs w:val="28"/>
          <w:highlight w:val="none"/>
        </w:rPr>
      </w:pPr>
      <w:bookmarkStart w:id="157" w:name="_Toc20930"/>
      <w:r>
        <w:rPr>
          <w:rFonts w:hint="eastAsia" w:ascii="宋体" w:hAnsi="宋体" w:eastAsia="宋体" w:cs="宋体"/>
          <w:b/>
          <w:bCs/>
          <w:color w:val="auto"/>
          <w:sz w:val="28"/>
          <w:szCs w:val="28"/>
          <w:highlight w:val="none"/>
          <w:lang w:eastAsia="zh-CN"/>
        </w:rPr>
        <w:t>投标</w:t>
      </w:r>
      <w:r>
        <w:rPr>
          <w:rFonts w:hint="eastAsia" w:ascii="宋体" w:hAnsi="宋体" w:eastAsia="宋体" w:cs="宋体"/>
          <w:b/>
          <w:bCs/>
          <w:color w:val="auto"/>
          <w:sz w:val="28"/>
          <w:szCs w:val="28"/>
          <w:highlight w:val="none"/>
        </w:rPr>
        <w:t>文件递交人（公章）：</w:t>
      </w:r>
      <w:bookmarkEnd w:id="157"/>
    </w:p>
    <w:p>
      <w:pPr>
        <w:tabs>
          <w:tab w:val="left" w:pos="8280"/>
        </w:tabs>
        <w:spacing w:line="360" w:lineRule="auto"/>
        <w:jc w:val="center"/>
        <w:rPr>
          <w:rFonts w:ascii="宋体" w:hAnsi="宋体" w:eastAsia="宋体" w:cs="宋体"/>
          <w:b/>
          <w:bCs/>
          <w:color w:val="auto"/>
          <w:sz w:val="28"/>
          <w:szCs w:val="28"/>
          <w:highlight w:val="none"/>
        </w:rPr>
      </w:pPr>
    </w:p>
    <w:p>
      <w:pPr>
        <w:tabs>
          <w:tab w:val="left" w:pos="350"/>
          <w:tab w:val="left" w:pos="8280"/>
        </w:tabs>
        <w:spacing w:line="360" w:lineRule="auto"/>
        <w:rPr>
          <w:rFonts w:ascii="宋体" w:hAnsi="宋体" w:eastAsia="宋体" w:cs="宋体"/>
          <w:b/>
          <w:bCs/>
          <w:color w:val="auto"/>
          <w:sz w:val="28"/>
          <w:szCs w:val="28"/>
          <w:highlight w:val="none"/>
        </w:rPr>
      </w:pPr>
      <w:bookmarkStart w:id="158" w:name="_Toc6206"/>
      <w:r>
        <w:rPr>
          <w:rFonts w:hint="eastAsia" w:ascii="宋体" w:hAnsi="宋体" w:eastAsia="宋体" w:cs="宋体"/>
          <w:b/>
          <w:bCs/>
          <w:color w:val="auto"/>
          <w:sz w:val="28"/>
          <w:szCs w:val="28"/>
          <w:highlight w:val="none"/>
        </w:rPr>
        <w:t>供应商法定代表人</w:t>
      </w:r>
      <w:bookmarkEnd w:id="158"/>
      <w:r>
        <w:rPr>
          <w:rFonts w:hint="eastAsia" w:ascii="宋体" w:hAnsi="宋体" w:eastAsia="宋体" w:cs="宋体"/>
          <w:b/>
          <w:bCs/>
          <w:color w:val="auto"/>
          <w:sz w:val="28"/>
          <w:szCs w:val="28"/>
          <w:highlight w:val="none"/>
        </w:rPr>
        <w:t>或企业负责人</w:t>
      </w:r>
    </w:p>
    <w:p>
      <w:pPr>
        <w:tabs>
          <w:tab w:val="left" w:pos="840"/>
          <w:tab w:val="left" w:pos="8280"/>
        </w:tabs>
        <w:spacing w:line="360" w:lineRule="auto"/>
        <w:rPr>
          <w:rFonts w:ascii="宋体" w:hAnsi="宋体" w:eastAsia="宋体" w:cs="宋体"/>
          <w:b/>
          <w:bCs/>
          <w:color w:val="auto"/>
          <w:sz w:val="28"/>
          <w:szCs w:val="28"/>
          <w:highlight w:val="none"/>
        </w:rPr>
      </w:pPr>
      <w:bookmarkStart w:id="159" w:name="_Toc6379"/>
      <w:r>
        <w:rPr>
          <w:rFonts w:hint="eastAsia" w:ascii="宋体" w:hAnsi="宋体" w:eastAsia="宋体" w:cs="宋体"/>
          <w:b/>
          <w:bCs/>
          <w:color w:val="auto"/>
          <w:sz w:val="28"/>
          <w:szCs w:val="28"/>
          <w:highlight w:val="none"/>
        </w:rPr>
        <w:t>或其委托人（签章）：</w:t>
      </w:r>
      <w:bookmarkEnd w:id="159"/>
    </w:p>
    <w:p>
      <w:pPr>
        <w:rPr>
          <w:rFonts w:ascii="宋体" w:hAnsi="宋体" w:eastAsia="宋体" w:cs="宋体"/>
          <w:color w:val="auto"/>
          <w:highlight w:val="none"/>
        </w:rPr>
      </w:pPr>
    </w:p>
    <w:p>
      <w:pPr>
        <w:pStyle w:val="20"/>
        <w:rPr>
          <w:rFonts w:ascii="宋体" w:hAnsi="宋体" w:eastAsia="宋体" w:cs="宋体"/>
          <w:color w:val="auto"/>
          <w:highlight w:val="none"/>
        </w:rPr>
      </w:pPr>
    </w:p>
    <w:p>
      <w:pPr>
        <w:pStyle w:val="20"/>
        <w:rPr>
          <w:rFonts w:ascii="宋体" w:hAnsi="宋体" w:eastAsia="宋体" w:cs="宋体"/>
          <w:color w:val="auto"/>
          <w:highlight w:val="none"/>
        </w:rPr>
      </w:pPr>
    </w:p>
    <w:p>
      <w:pPr>
        <w:pStyle w:val="20"/>
        <w:rPr>
          <w:rFonts w:ascii="宋体" w:hAnsi="宋体" w:eastAsia="宋体" w:cs="宋体"/>
          <w:color w:val="auto"/>
          <w:highlight w:val="none"/>
        </w:rPr>
      </w:pPr>
    </w:p>
    <w:p>
      <w:pPr>
        <w:pStyle w:val="20"/>
        <w:ind w:firstLine="3481" w:firstLineChars="1084"/>
        <w:rPr>
          <w:rFonts w:hint="eastAsia" w:ascii="宋体" w:hAnsi="宋体" w:eastAsia="宋体" w:cs="宋体"/>
          <w:b/>
          <w:bCs/>
          <w:color w:val="auto"/>
          <w:sz w:val="28"/>
          <w:szCs w:val="28"/>
          <w:highlight w:val="none"/>
        </w:rPr>
      </w:pPr>
      <w:bookmarkStart w:id="160" w:name="_Toc6131"/>
      <w:r>
        <w:rPr>
          <w:rFonts w:hint="eastAsia" w:ascii="宋体" w:hAnsi="宋体" w:eastAsia="宋体" w:cs="宋体"/>
          <w:b/>
          <w:bCs/>
          <w:color w:val="auto"/>
          <w:sz w:val="28"/>
          <w:szCs w:val="28"/>
          <w:highlight w:val="none"/>
        </w:rPr>
        <w:t>年  月  日</w:t>
      </w:r>
      <w:bookmarkEnd w:id="160"/>
    </w:p>
    <w:p>
      <w:pPr>
        <w:pStyle w:val="20"/>
        <w:ind w:firstLine="0"/>
        <w:rPr>
          <w:rFonts w:hint="eastAsia" w:ascii="宋体" w:hAnsi="宋体" w:eastAsia="宋体" w:cs="宋体"/>
          <w:color w:val="auto"/>
          <w:highlight w:val="none"/>
        </w:rPr>
      </w:pPr>
    </w:p>
    <w:p>
      <w:pPr>
        <w:pStyle w:val="20"/>
        <w:ind w:firstLine="0"/>
        <w:rPr>
          <w:rFonts w:hint="eastAsia" w:ascii="宋体" w:hAnsi="宋体" w:eastAsia="宋体" w:cs="宋体"/>
          <w:color w:val="auto"/>
          <w:highlight w:val="none"/>
        </w:rPr>
      </w:pPr>
    </w:p>
    <w:p>
      <w:pPr>
        <w:jc w:val="center"/>
        <w:outlineLvl w:val="1"/>
        <w:rPr>
          <w:rFonts w:ascii="宋体" w:hAnsi="宋体" w:eastAsia="宋体" w:cs="宋体"/>
          <w:b/>
          <w:bCs/>
          <w:color w:val="auto"/>
          <w:sz w:val="28"/>
          <w:szCs w:val="28"/>
          <w:highlight w:val="none"/>
        </w:rPr>
      </w:pPr>
      <w:bookmarkStart w:id="161" w:name="_Toc31018"/>
      <w:r>
        <w:rPr>
          <w:rFonts w:hint="eastAsia" w:ascii="宋体" w:hAnsi="宋体" w:eastAsia="宋体" w:cs="宋体"/>
          <w:b/>
          <w:bCs/>
          <w:color w:val="auto"/>
          <w:sz w:val="28"/>
          <w:szCs w:val="28"/>
          <w:highlight w:val="none"/>
        </w:rPr>
        <w:t>目  录</w:t>
      </w:r>
      <w:bookmarkEnd w:id="161"/>
    </w:p>
    <w:p>
      <w:pPr>
        <w:autoSpaceDE w:val="0"/>
        <w:autoSpaceDN w:val="0"/>
        <w:adjustRightInd w:val="0"/>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投标函</w:t>
      </w:r>
    </w:p>
    <w:p>
      <w:pPr>
        <w:autoSpaceDE w:val="0"/>
        <w:autoSpaceDN w:val="0"/>
        <w:adjustRightInd w:val="0"/>
        <w:spacing w:line="440" w:lineRule="exact"/>
        <w:rPr>
          <w:rFonts w:ascii="宋体" w:hAnsi="宋体" w:eastAsia="宋体" w:cs="宋体"/>
          <w:b/>
          <w:color w:val="auto"/>
          <w:sz w:val="22"/>
          <w:szCs w:val="20"/>
          <w:highlight w:val="none"/>
        </w:rPr>
      </w:pPr>
      <w:r>
        <w:rPr>
          <w:rFonts w:hint="eastAsia" w:ascii="宋体" w:hAnsi="宋体" w:eastAsia="宋体" w:cs="宋体"/>
          <w:b/>
          <w:bCs/>
          <w:color w:val="auto"/>
          <w:sz w:val="24"/>
          <w:szCs w:val="24"/>
          <w:highlight w:val="none"/>
        </w:rPr>
        <w:t>二、资格证明文</w:t>
      </w:r>
      <w:r>
        <w:rPr>
          <w:rFonts w:hint="eastAsia" w:ascii="宋体" w:hAnsi="宋体" w:eastAsia="宋体" w:cs="宋体"/>
          <w:b/>
          <w:color w:val="auto"/>
          <w:sz w:val="22"/>
          <w:szCs w:val="20"/>
          <w:highlight w:val="none"/>
        </w:rPr>
        <w:t>件</w:t>
      </w:r>
    </w:p>
    <w:p>
      <w:pPr>
        <w:autoSpaceDE w:val="0"/>
        <w:autoSpaceDN w:val="0"/>
        <w:adjustRightIn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）法定代表人（企业负责人）资格证明书及授权委托书</w:t>
      </w:r>
    </w:p>
    <w:p>
      <w:pPr>
        <w:autoSpaceDE w:val="0"/>
        <w:autoSpaceDN w:val="0"/>
        <w:adjustRightInd w:val="0"/>
        <w:spacing w:line="440" w:lineRule="exact"/>
        <w:ind w:firstLine="480" w:firstLineChars="200"/>
        <w:jc w:val="left"/>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本项目为</w:t>
      </w:r>
      <w:r>
        <w:rPr>
          <w:rFonts w:hint="eastAsia" w:ascii="宋体" w:hAnsi="宋体" w:eastAsia="宋体" w:cs="宋体"/>
          <w:color w:val="auto"/>
          <w:sz w:val="24"/>
          <w:highlight w:val="none"/>
        </w:rPr>
        <w:t>进口设备</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须提供进口货物制造商或中国总代理商出具的授权书</w:t>
      </w:r>
    </w:p>
    <w:p>
      <w:pPr>
        <w:autoSpaceDE w:val="0"/>
        <w:autoSpaceDN w:val="0"/>
        <w:adjustRightInd w:val="0"/>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）参加政府采购活动近三年内在经营活动中没有重大违法记录的书面声明</w:t>
      </w:r>
    </w:p>
    <w:p>
      <w:pPr>
        <w:autoSpaceDE w:val="0"/>
        <w:autoSpaceDN w:val="0"/>
        <w:adjustRightInd w:val="0"/>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）不参与围标串标承诺书</w:t>
      </w:r>
    </w:p>
    <w:p>
      <w:pPr>
        <w:autoSpaceDE w:val="0"/>
        <w:autoSpaceDN w:val="0"/>
        <w:adjustRightInd w:val="0"/>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w:t>
      </w:r>
    </w:p>
    <w:p>
      <w:pPr>
        <w:autoSpaceDE w:val="0"/>
        <w:autoSpaceDN w:val="0"/>
        <w:adjustRightInd w:val="0"/>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）“信用中国”网站（www.creditchina.gov.cn）、</w:t>
      </w:r>
      <w:r>
        <w:rPr>
          <w:rFonts w:hint="eastAsia" w:ascii="宋体" w:hAnsi="宋体" w:eastAsia="宋体" w:cs="宋体"/>
          <w:color w:val="auto"/>
          <w:sz w:val="24"/>
          <w:highlight w:val="none"/>
          <w:lang w:val="zh-CN"/>
        </w:rPr>
        <w:t>中国政府采购网</w:t>
      </w:r>
      <w:r>
        <w:rPr>
          <w:rFonts w:hint="eastAsia" w:ascii="宋体" w:hAnsi="宋体" w:eastAsia="宋体" w:cs="宋体"/>
          <w:color w:val="auto"/>
          <w:sz w:val="24"/>
          <w:highlight w:val="none"/>
        </w:rPr>
        <w:t>（www.ccgp.gov.cn）查询企业信用信息截图或打印扫描件</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 </w:t>
      </w:r>
      <w:r>
        <w:rPr>
          <w:rFonts w:hint="eastAsia" w:ascii="宋体" w:hAnsi="宋体" w:cs="宋体"/>
          <w:color w:val="auto"/>
          <w:sz w:val="24"/>
          <w:highlight w:val="none"/>
          <w:lang w:val="en-US" w:eastAsia="zh-CN"/>
        </w:rPr>
        <w:t>开标</w:t>
      </w:r>
      <w:r>
        <w:rPr>
          <w:rFonts w:hint="eastAsia" w:ascii="宋体" w:hAnsi="宋体" w:cs="宋体"/>
          <w:color w:val="auto"/>
          <w:sz w:val="24"/>
          <w:highlight w:val="none"/>
        </w:rPr>
        <w:t>一览表</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 明细报价表</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实质性响应一览表</w:t>
      </w:r>
    </w:p>
    <w:p>
      <w:pPr>
        <w:autoSpaceDE w:val="0"/>
        <w:autoSpaceDN w:val="0"/>
        <w:adjustRightInd w:val="0"/>
        <w:spacing w:line="440" w:lineRule="exact"/>
        <w:ind w:firstLine="480" w:firstLineChars="200"/>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合同条款偏离表</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 近三年（20</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年01月01日至今）类似业绩</w:t>
      </w:r>
    </w:p>
    <w:p>
      <w:pPr>
        <w:autoSpaceDE w:val="0"/>
        <w:autoSpaceDN w:val="0"/>
        <w:adjustRightInd w:val="0"/>
        <w:spacing w:line="440" w:lineRule="exact"/>
        <w:ind w:firstLine="480" w:firstLineChars="200"/>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信誉文件（如有）</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 中小微企业、残疾人福利性单位、监狱企业声明函（如有）</w:t>
      </w:r>
    </w:p>
    <w:p>
      <w:pPr>
        <w:autoSpaceDE w:val="0"/>
        <w:autoSpaceDN w:val="0"/>
        <w:adjustRightInd w:val="0"/>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售后服务承诺书（含培训计划）</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rPr>
        <w:t>虚假应标承担责任声明</w:t>
      </w:r>
    </w:p>
    <w:p>
      <w:pPr>
        <w:autoSpaceDE w:val="0"/>
        <w:autoSpaceDN w:val="0"/>
        <w:adjustRightIn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(十) 供应商认为有必要提供的其他商务资料</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四、技术文件</w:t>
      </w:r>
    </w:p>
    <w:p>
      <w:pPr>
        <w:autoSpaceDE w:val="0"/>
        <w:autoSpaceDN w:val="0"/>
        <w:adjustRightInd w:val="0"/>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 服务方案</w:t>
      </w:r>
    </w:p>
    <w:p>
      <w:pPr>
        <w:autoSpaceDE w:val="0"/>
        <w:autoSpaceDN w:val="0"/>
        <w:adjustRightInd w:val="0"/>
        <w:spacing w:line="440" w:lineRule="exact"/>
        <w:ind w:firstLine="480" w:firstLineChars="200"/>
        <w:rPr>
          <w:color w:val="auto"/>
          <w:highlight w:val="none"/>
        </w:rPr>
      </w:pPr>
      <w:r>
        <w:rPr>
          <w:rFonts w:hint="eastAsia" w:ascii="宋体" w:hAnsi="宋体" w:eastAsia="宋体" w:cs="宋体"/>
          <w:color w:val="auto"/>
          <w:sz w:val="24"/>
          <w:highlight w:val="none"/>
        </w:rPr>
        <w:t xml:space="preserve">(二) </w:t>
      </w:r>
      <w:r>
        <w:rPr>
          <w:rFonts w:hint="eastAsia" w:ascii="宋体" w:hAnsi="宋体" w:eastAsia="宋体" w:cs="宋体"/>
          <w:bCs/>
          <w:color w:val="auto"/>
          <w:sz w:val="24"/>
          <w:highlight w:val="none"/>
        </w:rPr>
        <w:t>供应商认为有必要的其他技术资料</w:t>
      </w:r>
    </w:p>
    <w:p>
      <w:pPr>
        <w:pStyle w:val="42"/>
        <w:spacing w:line="440" w:lineRule="exact"/>
        <w:rPr>
          <w:rFonts w:ascii="宋体" w:hAnsi="宋体" w:eastAsia="宋体" w:cs="宋体"/>
          <w:b/>
          <w:color w:val="auto"/>
          <w:szCs w:val="24"/>
          <w:highlight w:val="none"/>
        </w:rPr>
      </w:pPr>
      <w:r>
        <w:rPr>
          <w:rFonts w:hint="eastAsia" w:ascii="宋体" w:hAnsi="宋体" w:eastAsia="宋体" w:cs="宋体"/>
          <w:b/>
          <w:color w:val="auto"/>
          <w:szCs w:val="24"/>
          <w:highlight w:val="none"/>
        </w:rPr>
        <w:t>五、其他资料</w:t>
      </w:r>
    </w:p>
    <w:p>
      <w:pPr>
        <w:rPr>
          <w:b/>
          <w:bCs/>
          <w:color w:val="auto"/>
          <w:sz w:val="28"/>
          <w:szCs w:val="28"/>
          <w:highlight w:val="none"/>
        </w:rPr>
      </w:pPr>
      <w:bookmarkStart w:id="162" w:name="_Toc2115"/>
      <w:bookmarkStart w:id="163" w:name="_Toc53602922"/>
    </w:p>
    <w:p>
      <w:pPr>
        <w:jc w:val="center"/>
        <w:outlineLvl w:val="9"/>
        <w:rPr>
          <w:rFonts w:hint="eastAsia" w:ascii="宋体" w:hAnsi="宋体" w:eastAsia="宋体" w:cs="宋体"/>
          <w:b/>
          <w:bCs/>
          <w:color w:val="auto"/>
          <w:sz w:val="28"/>
          <w:szCs w:val="28"/>
          <w:highlight w:val="none"/>
        </w:rPr>
      </w:pPr>
    </w:p>
    <w:p>
      <w:pPr>
        <w:pStyle w:val="43"/>
        <w:rPr>
          <w:rFonts w:hint="eastAsia"/>
        </w:rPr>
      </w:pPr>
    </w:p>
    <w:p>
      <w:pPr>
        <w:jc w:val="center"/>
        <w:outlineLvl w:val="1"/>
        <w:rPr>
          <w:rFonts w:hint="eastAsia" w:ascii="宋体" w:hAnsi="宋体" w:eastAsia="宋体" w:cs="宋体"/>
          <w:b/>
          <w:bCs/>
          <w:color w:val="auto"/>
          <w:sz w:val="28"/>
          <w:szCs w:val="28"/>
          <w:highlight w:val="none"/>
          <w:lang w:eastAsia="zh-CN"/>
        </w:rPr>
      </w:pPr>
      <w:bookmarkStart w:id="164" w:name="_Toc14669"/>
      <w:r>
        <w:rPr>
          <w:rFonts w:hint="eastAsia" w:ascii="宋体" w:hAnsi="宋体" w:eastAsia="宋体" w:cs="宋体"/>
          <w:b/>
          <w:bCs/>
          <w:color w:val="auto"/>
          <w:sz w:val="28"/>
          <w:szCs w:val="28"/>
          <w:highlight w:val="none"/>
        </w:rPr>
        <w:t>一、</w:t>
      </w:r>
      <w:bookmarkEnd w:id="162"/>
      <w:bookmarkEnd w:id="164"/>
      <w:r>
        <w:rPr>
          <w:rFonts w:hint="eastAsia" w:ascii="宋体" w:hAnsi="宋体" w:eastAsia="宋体" w:cs="宋体"/>
          <w:b/>
          <w:bCs/>
          <w:color w:val="auto"/>
          <w:sz w:val="28"/>
          <w:szCs w:val="28"/>
          <w:highlight w:val="none"/>
          <w:lang w:eastAsia="zh-CN"/>
        </w:rPr>
        <w:t>投标函</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我们收到你们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项目名称）</w:t>
      </w:r>
      <w:r>
        <w:rPr>
          <w:rFonts w:hint="eastAsia" w:ascii="宋体" w:hAnsi="宋体" w:eastAsia="宋体" w:cs="宋体"/>
          <w:color w:val="auto"/>
          <w:sz w:val="24"/>
          <w:szCs w:val="24"/>
        </w:rPr>
        <w:t>招标文件，经认真研究，我们决定参加投标。愿意按照招标文件规定的内容承担该项目的投标任务，严格执行我方所承诺的责任和义务。为此，我方郑重声明以下诸点，并负法律责任。</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⒈按照招标文件中的一切要求，提供</w:t>
      </w:r>
      <w:r>
        <w:rPr>
          <w:rFonts w:hint="eastAsia" w:ascii="宋体" w:hAnsi="宋体" w:eastAsia="宋体" w:cs="宋体"/>
          <w:color w:val="auto"/>
          <w:sz w:val="24"/>
          <w:szCs w:val="24"/>
          <w:lang w:eastAsia="zh-CN"/>
        </w:rPr>
        <w:t>本次</w:t>
      </w:r>
      <w:r>
        <w:rPr>
          <w:rFonts w:hint="eastAsia" w:ascii="宋体" w:hAnsi="宋体" w:eastAsia="宋体" w:cs="宋体"/>
          <w:color w:val="auto"/>
          <w:sz w:val="24"/>
          <w:szCs w:val="24"/>
        </w:rPr>
        <w:t>招标货物、安装及技术服务，投标总价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元（用阿拉伯数字书写）人民币，明细见《明细报价表》。</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⒉如果我们的投标文件被接受，我们将履行招标文件中规定的每一项要求，按期、按质、按量完成本次招标项目。</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3.我方承诺提供设备的质保期为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4.我方承诺交货期按照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执行。</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5.我方承诺付款方式按照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执行。</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6.我方承诺具备《中华人民共和国政府采购法》第二十二条的规定的资格要求，同时符合招标文件规定的特定资格要求。</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7.我方承诺在本项目的采购活动中，不存在“单位负责人为同一人或者存在直接控股、管理关系的不同投标人，参加同一包号投标或者未划分包号的同一招标项目投标”的情形。</w:t>
      </w:r>
    </w:p>
    <w:p>
      <w:pPr>
        <w:spacing w:line="440" w:lineRule="exact"/>
        <w:ind w:firstLine="480" w:firstLineChars="200"/>
        <w:rPr>
          <w:rFonts w:hint="eastAsia"/>
          <w:color w:val="auto"/>
          <w:sz w:val="24"/>
          <w:szCs w:val="24"/>
        </w:rPr>
      </w:pPr>
      <w:r>
        <w:rPr>
          <w:rFonts w:hint="eastAsia" w:ascii="宋体" w:hAnsi="宋体" w:eastAsia="宋体" w:cs="宋体"/>
          <w:color w:val="auto"/>
          <w:sz w:val="24"/>
          <w:szCs w:val="24"/>
        </w:rPr>
        <w:t>8.我方承诺我公司不属于为本次采购项目提供整体设计、规范编制或者项目管理、监理、检测等服务的供应商。</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10.我方同意在投标有效期内遵守本投标文件，在此期限期满前的任何时间，本投标文件一直对我们具有约束力，本项目投标有效期为开标后</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11.我们愿意提供采购人在招标文件中要求的所有资料。</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12.我们认为采购人有选择或拒绝任何参与投标者中标的权力。我们理解，最低报价不是中标的唯一条件。</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13.我们愿按合同法履行自己的全部责任。</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14.我方愿意按照招标文件中规定的收费标准，承付中标服务费。</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15.该投标函在开标后的全过程中保持有效，不作任何更改和变动。</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16.我们同意按招标文件规定，交纳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元的投标保证金。并同意在确定最终中标供应商、发出《中标通知书》之后5个工作日内退还我公司的投标保证金。（如因特殊原因，在投标有效期之后确定中标供应商，本承诺依然有效。）</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17.综合说明：</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（1）设备的详细技术参数、技术条件、技术标准、拟达到的质量标准和保险期限。</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（2）易损件、配件及供应方式。</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安装计划、组织机构及人员安排。</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（5）技术服务。</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（6）运输方式。</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（7）要求项目单位提供的配合。</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（8）对招标文件内容有不同意见的偏离说明。</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（9）其它。</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18.所有有关本投标函的函电，请按下列地址联系：</w:t>
      </w:r>
    </w:p>
    <w:p>
      <w:pPr>
        <w:spacing w:line="440" w:lineRule="exact"/>
        <w:ind w:firstLine="420" w:firstLineChars="200"/>
        <w:rPr>
          <w:rFonts w:hint="eastAsia" w:ascii="宋体" w:hAnsi="宋体" w:eastAsia="宋体" w:cs="宋体"/>
          <w:color w:val="auto"/>
        </w:rPr>
      </w:pP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单       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       话：</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传       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邮 政 编 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szCs w:val="24"/>
          <w:highlight w:val="none"/>
        </w:rPr>
        <w:t>公章</w:t>
      </w:r>
      <w:r>
        <w:rPr>
          <w:rFonts w:hint="eastAsia" w:ascii="宋体" w:hAnsi="宋体" w:eastAsia="宋体" w:cs="宋体"/>
          <w:color w:val="auto"/>
          <w:sz w:val="24"/>
          <w:highlight w:val="none"/>
        </w:rPr>
        <w:t>）</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授权代表签字：</w:t>
      </w:r>
    </w:p>
    <w:p>
      <w:pPr>
        <w:spacing w:line="440" w:lineRule="exact"/>
        <w:ind w:firstLine="480" w:firstLineChars="200"/>
        <w:rPr>
          <w:rFonts w:ascii="宋体" w:hAnsi="宋体" w:eastAsia="宋体" w:cs="宋体"/>
          <w:color w:val="auto"/>
          <w:sz w:val="24"/>
          <w:highlight w:val="none"/>
        </w:rPr>
      </w:pPr>
    </w:p>
    <w:p>
      <w:pPr>
        <w:spacing w:line="440" w:lineRule="exact"/>
        <w:ind w:firstLine="960" w:firstLineChars="400"/>
        <w:jc w:val="lef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7"/>
        <w:spacing w:line="440" w:lineRule="exact"/>
        <w:jc w:val="center"/>
        <w:rPr>
          <w:rFonts w:ascii="宋体" w:hAnsi="宋体" w:cs="宋体"/>
          <w:color w:val="auto"/>
          <w:sz w:val="28"/>
          <w:szCs w:val="28"/>
          <w:highlight w:val="none"/>
        </w:rPr>
      </w:pPr>
      <w:r>
        <w:rPr>
          <w:rFonts w:hint="eastAsia" w:ascii="宋体" w:hAnsi="宋体" w:cs="宋体"/>
          <w:color w:val="auto"/>
          <w:sz w:val="24"/>
          <w:highlight w:val="none"/>
        </w:rPr>
        <w:br w:type="page"/>
      </w:r>
      <w:bookmarkStart w:id="165" w:name="_Toc16720"/>
      <w:bookmarkStart w:id="166" w:name="_Toc12814"/>
      <w:bookmarkStart w:id="167" w:name="_Toc3373"/>
      <w:r>
        <w:rPr>
          <w:rFonts w:hint="eastAsia" w:ascii="宋体" w:hAnsi="宋体" w:cs="宋体"/>
          <w:color w:val="auto"/>
          <w:sz w:val="28"/>
          <w:szCs w:val="28"/>
          <w:highlight w:val="none"/>
        </w:rPr>
        <w:t>二、资格证明文件</w:t>
      </w:r>
      <w:bookmarkEnd w:id="163"/>
      <w:bookmarkEnd w:id="165"/>
      <w:bookmarkEnd w:id="166"/>
      <w:bookmarkEnd w:id="167"/>
    </w:p>
    <w:p>
      <w:pPr>
        <w:tabs>
          <w:tab w:val="left" w:pos="8280"/>
        </w:tabs>
        <w:spacing w:line="480" w:lineRule="exact"/>
        <w:ind w:left="1"/>
        <w:rPr>
          <w:rFonts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（一）</w:t>
      </w:r>
      <w:r>
        <w:rPr>
          <w:rFonts w:hint="eastAsia" w:ascii="宋体" w:hAnsi="宋体" w:eastAsia="宋体" w:cs="宋体"/>
          <w:snapToGrid w:val="0"/>
          <w:color w:val="auto"/>
          <w:sz w:val="24"/>
          <w:highlight w:val="none"/>
        </w:rPr>
        <w:t>符合</w:t>
      </w:r>
      <w:r>
        <w:rPr>
          <w:rFonts w:hint="eastAsia" w:ascii="宋体" w:hAnsi="宋体" w:eastAsia="宋体" w:cs="宋体"/>
          <w:snapToGrid w:val="0"/>
          <w:color w:val="auto"/>
          <w:kern w:val="0"/>
          <w:sz w:val="24"/>
          <w:szCs w:val="24"/>
          <w:highlight w:val="none"/>
        </w:rPr>
        <w:t>《中华人民共和国政府采购法》第二十二条规定的证明文件</w:t>
      </w:r>
    </w:p>
    <w:p>
      <w:pPr>
        <w:tabs>
          <w:tab w:val="left" w:pos="8280"/>
        </w:tabs>
        <w:spacing w:line="48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1、具有独立承担民事责任的能力</w:t>
      </w:r>
      <w:r>
        <w:rPr>
          <w:rFonts w:hint="eastAsia" w:ascii="宋体" w:hAnsi="宋体" w:eastAsia="宋体" w:cs="宋体"/>
          <w:snapToGrid w:val="0"/>
          <w:color w:val="auto"/>
          <w:spacing w:val="-11"/>
          <w:kern w:val="0"/>
          <w:sz w:val="24"/>
          <w:szCs w:val="24"/>
          <w:highlight w:val="none"/>
        </w:rPr>
        <w:t>（须加盖</w:t>
      </w:r>
      <w:r>
        <w:rPr>
          <w:rFonts w:hint="eastAsia" w:ascii="宋体" w:hAnsi="宋体" w:eastAsia="宋体" w:cs="宋体"/>
          <w:color w:val="auto"/>
          <w:sz w:val="24"/>
          <w:highlight w:val="none"/>
          <w:lang w:eastAsia="zh-CN"/>
        </w:rPr>
        <w:t>电子</w:t>
      </w:r>
      <w:r>
        <w:rPr>
          <w:rFonts w:hint="eastAsia" w:ascii="宋体" w:hAnsi="宋体" w:eastAsia="宋体" w:cs="宋体"/>
          <w:snapToGrid w:val="0"/>
          <w:color w:val="auto"/>
          <w:spacing w:val="-11"/>
          <w:kern w:val="0"/>
          <w:sz w:val="24"/>
          <w:szCs w:val="24"/>
          <w:highlight w:val="none"/>
        </w:rPr>
        <w:t>公章）</w:t>
      </w:r>
    </w:p>
    <w:p>
      <w:pPr>
        <w:tabs>
          <w:tab w:val="left" w:pos="8280"/>
        </w:tabs>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提供法人或者其他组织的营业执照等证明文件；自然人需提供身份证明；</w:t>
      </w:r>
    </w:p>
    <w:p>
      <w:pPr>
        <w:tabs>
          <w:tab w:val="left" w:pos="8280"/>
        </w:tabs>
        <w:spacing w:line="480" w:lineRule="exact"/>
        <w:ind w:firstLine="480" w:firstLineChars="200"/>
        <w:rPr>
          <w:rFonts w:ascii="宋体" w:hAnsi="宋体" w:eastAsia="宋体" w:cs="宋体"/>
          <w:color w:val="auto"/>
          <w:kern w:val="0"/>
          <w:sz w:val="24"/>
          <w:szCs w:val="24"/>
          <w:highlight w:val="none"/>
        </w:rPr>
      </w:pPr>
    </w:p>
    <w:p>
      <w:pPr>
        <w:tabs>
          <w:tab w:val="left" w:pos="8280"/>
        </w:tabs>
        <w:spacing w:line="48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p>
      <w:pPr>
        <w:tabs>
          <w:tab w:val="left" w:pos="8280"/>
        </w:tabs>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供应商是企业（包括合伙企业）的，应提供其在工商部门注册的有效“企业法人营业执照”或“营业执照”的复印件；</w:t>
      </w:r>
    </w:p>
    <w:p>
      <w:pPr>
        <w:tabs>
          <w:tab w:val="left" w:pos="8280"/>
        </w:tabs>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供应商是事业单位的，应提供其有效的“事业单位法人证书”复印件；</w:t>
      </w:r>
    </w:p>
    <w:p>
      <w:pPr>
        <w:tabs>
          <w:tab w:val="left" w:pos="8280"/>
        </w:tabs>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供应商是非企业专业服务机构的，应提供其有效的“执业许可证”复印件；</w:t>
      </w:r>
    </w:p>
    <w:p>
      <w:pPr>
        <w:tabs>
          <w:tab w:val="left" w:pos="8280"/>
        </w:tabs>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供应商是个体工商户的，应提供其有效的“个体工商户营业执照”复印件；</w:t>
      </w:r>
    </w:p>
    <w:p>
      <w:pPr>
        <w:tabs>
          <w:tab w:val="left" w:pos="8280"/>
        </w:tabs>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供应商是自然人的，应提供其有效的自然人身份证明复印件。</w:t>
      </w:r>
    </w:p>
    <w:p>
      <w:pPr>
        <w:tabs>
          <w:tab w:val="left" w:pos="8280"/>
        </w:tabs>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（二）法定代表人（企业负责人）身份证明及授权委托书</w:t>
      </w:r>
    </w:p>
    <w:p>
      <w:pPr>
        <w:tabs>
          <w:tab w:val="left" w:pos="8280"/>
        </w:tabs>
        <w:spacing w:line="480" w:lineRule="exact"/>
        <w:rPr>
          <w:rFonts w:ascii="宋体" w:hAnsi="宋体" w:eastAsia="宋体" w:cs="宋体"/>
          <w:color w:val="auto"/>
          <w:kern w:val="0"/>
          <w:sz w:val="24"/>
          <w:szCs w:val="24"/>
          <w:highlight w:val="none"/>
        </w:rPr>
      </w:pPr>
      <w:bookmarkStart w:id="168" w:name="_Toc3044"/>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p>
    <w:p>
      <w:pPr>
        <w:pStyle w:val="43"/>
        <w:rPr>
          <w:rFonts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pStyle w:val="2"/>
        <w:rPr>
          <w:rFonts w:hint="eastAsia" w:ascii="宋体" w:hAnsi="宋体" w:eastAsia="宋体" w:cs="宋体"/>
          <w:color w:val="auto"/>
          <w:kern w:val="0"/>
          <w:sz w:val="24"/>
          <w:szCs w:val="24"/>
          <w:highlight w:val="none"/>
        </w:rPr>
      </w:pPr>
    </w:p>
    <w:p>
      <w:pPr>
        <w:pStyle w:val="3"/>
        <w:rPr>
          <w:rFonts w:hint="eastAsia"/>
        </w:rPr>
      </w:pPr>
    </w:p>
    <w:p>
      <w:pPr>
        <w:tabs>
          <w:tab w:val="left" w:pos="8280"/>
        </w:tabs>
        <w:spacing w:line="48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2、具有良好的商业信誉和健全的财务会计制度</w:t>
      </w:r>
      <w:r>
        <w:rPr>
          <w:rFonts w:hint="eastAsia" w:ascii="宋体" w:hAnsi="宋体" w:eastAsia="宋体" w:cs="宋体"/>
          <w:snapToGrid w:val="0"/>
          <w:color w:val="auto"/>
          <w:spacing w:val="-11"/>
          <w:kern w:val="0"/>
          <w:sz w:val="24"/>
          <w:szCs w:val="24"/>
          <w:highlight w:val="none"/>
        </w:rPr>
        <w:t>（须加盖</w:t>
      </w:r>
      <w:r>
        <w:rPr>
          <w:rFonts w:hint="eastAsia" w:ascii="宋体" w:hAnsi="宋体" w:eastAsia="宋体" w:cs="宋体"/>
          <w:color w:val="auto"/>
          <w:sz w:val="24"/>
          <w:highlight w:val="none"/>
          <w:lang w:eastAsia="zh-CN"/>
        </w:rPr>
        <w:t>电子</w:t>
      </w:r>
      <w:r>
        <w:rPr>
          <w:rFonts w:hint="eastAsia" w:ascii="宋体" w:hAnsi="宋体" w:eastAsia="宋体" w:cs="宋体"/>
          <w:snapToGrid w:val="0"/>
          <w:color w:val="auto"/>
          <w:spacing w:val="-11"/>
          <w:kern w:val="0"/>
          <w:sz w:val="24"/>
          <w:szCs w:val="24"/>
          <w:highlight w:val="none"/>
        </w:rPr>
        <w:t>公章）</w:t>
      </w:r>
    </w:p>
    <w:p>
      <w:pPr>
        <w:tabs>
          <w:tab w:val="left" w:pos="8280"/>
        </w:tabs>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须提供上年度财务审计报告或半年内任意一个月财务报表（财务报表应至少包括资产负债表、损益表、现金流量表或财务状况变动表，当月新成立公司不需提供）。</w:t>
      </w: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hint="eastAsia" w:ascii="宋体" w:hAnsi="宋体" w:eastAsia="宋体" w:cs="宋体"/>
          <w:color w:val="auto"/>
          <w:kern w:val="0"/>
          <w:sz w:val="24"/>
          <w:szCs w:val="24"/>
          <w:highlight w:val="none"/>
        </w:rPr>
      </w:pPr>
    </w:p>
    <w:p>
      <w:pPr>
        <w:tabs>
          <w:tab w:val="left" w:pos="8280"/>
        </w:tabs>
        <w:spacing w:line="48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3、具备履行合同所必需的设备和专业技术能力声明函</w:t>
      </w:r>
    </w:p>
    <w:p>
      <w:pPr>
        <w:tabs>
          <w:tab w:val="left" w:pos="8280"/>
        </w:tabs>
        <w:spacing w:line="480" w:lineRule="exact"/>
        <w:jc w:val="center"/>
        <w:rPr>
          <w:rFonts w:ascii="宋体" w:hAnsi="宋体" w:eastAsia="宋体" w:cs="宋体"/>
          <w:b/>
          <w:bCs/>
          <w:color w:val="auto"/>
          <w:kern w:val="0"/>
          <w:sz w:val="24"/>
          <w:highlight w:val="none"/>
        </w:rPr>
      </w:pPr>
    </w:p>
    <w:p>
      <w:pPr>
        <w:tabs>
          <w:tab w:val="left" w:pos="8280"/>
        </w:tabs>
        <w:spacing w:line="48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具备履行合同所必需的设备和专业技术能力声明函</w:t>
      </w:r>
    </w:p>
    <w:p>
      <w:pPr>
        <w:ind w:firstLine="480"/>
        <w:rPr>
          <w:rFonts w:ascii="宋体" w:hAnsi="宋体" w:cs="宋体"/>
          <w:color w:val="auto"/>
          <w:kern w:val="0"/>
          <w:sz w:val="24"/>
          <w:highlight w:val="none"/>
        </w:rPr>
      </w:pPr>
    </w:p>
    <w:p>
      <w:pPr>
        <w:spacing w:line="480" w:lineRule="exac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(采购人名称)</w:t>
      </w:r>
      <w:r>
        <w:rPr>
          <w:rFonts w:hint="eastAsia" w:ascii="宋体" w:hAnsi="宋体" w:cs="宋体"/>
          <w:color w:val="auto"/>
          <w:kern w:val="0"/>
          <w:sz w:val="24"/>
          <w:highlight w:val="none"/>
        </w:rPr>
        <w:t>：</w:t>
      </w:r>
    </w:p>
    <w:p>
      <w:pPr>
        <w:spacing w:line="480" w:lineRule="exact"/>
        <w:ind w:firstLine="480"/>
        <w:rPr>
          <w:rFonts w:ascii="宋体" w:hAnsi="宋体" w:cs="宋体"/>
          <w:color w:val="auto"/>
          <w:kern w:val="0"/>
          <w:sz w:val="24"/>
          <w:highlight w:val="none"/>
        </w:rPr>
      </w:pPr>
    </w:p>
    <w:p>
      <w:pPr>
        <w:tabs>
          <w:tab w:val="left" w:pos="5580"/>
        </w:tabs>
        <w:spacing w:before="120"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对于贵单位的</w:t>
      </w:r>
      <w:r>
        <w:rPr>
          <w:rFonts w:hint="eastAsia" w:ascii="宋体" w:hAnsi="宋体" w:cs="宋体"/>
          <w:color w:val="auto"/>
          <w:kern w:val="0"/>
          <w:sz w:val="24"/>
          <w:highlight w:val="none"/>
          <w:u w:val="single"/>
        </w:rPr>
        <w:t xml:space="preserve">      （项目名称）      </w:t>
      </w:r>
      <w:r>
        <w:rPr>
          <w:rFonts w:hint="eastAsia" w:ascii="宋体" w:hAnsi="宋体" w:cs="宋体"/>
          <w:color w:val="auto"/>
          <w:kern w:val="0"/>
          <w:sz w:val="24"/>
          <w:highlight w:val="none"/>
        </w:rPr>
        <w:t>采购项目，我公司承诺</w:t>
      </w:r>
      <w:r>
        <w:rPr>
          <w:rFonts w:ascii="宋体" w:hAnsi="宋体"/>
          <w:color w:val="auto"/>
          <w:sz w:val="24"/>
          <w:highlight w:val="none"/>
        </w:rPr>
        <w:t>具</w:t>
      </w:r>
      <w:r>
        <w:rPr>
          <w:rFonts w:hint="eastAsia" w:ascii="宋体" w:hAnsi="宋体"/>
          <w:color w:val="auto"/>
          <w:sz w:val="24"/>
          <w:highlight w:val="none"/>
        </w:rPr>
        <w:t>备</w:t>
      </w:r>
      <w:r>
        <w:rPr>
          <w:rFonts w:ascii="宋体" w:hAnsi="宋体"/>
          <w:color w:val="auto"/>
          <w:sz w:val="24"/>
          <w:highlight w:val="none"/>
        </w:rPr>
        <w:t>履行合同所必需的设备和专业技术能力</w:t>
      </w:r>
      <w:r>
        <w:rPr>
          <w:rFonts w:hint="eastAsia" w:ascii="宋体" w:hAnsi="宋体" w:cs="宋体"/>
          <w:color w:val="auto"/>
          <w:kern w:val="0"/>
          <w:sz w:val="24"/>
          <w:highlight w:val="none"/>
        </w:rPr>
        <w:t>。如我单位成交，在项目实施工程中发现声明不实，我单位愿意放弃本次项目的成交资格，</w:t>
      </w:r>
      <w:r>
        <w:rPr>
          <w:rFonts w:hint="eastAsia" w:ascii="宋体" w:hAnsi="宋体"/>
          <w:color w:val="auto"/>
          <w:sz w:val="24"/>
          <w:highlight w:val="none"/>
        </w:rPr>
        <w:t>并按照《政府采购法》有关提供虚假材料的规定，接受处罚。</w:t>
      </w:r>
    </w:p>
    <w:p>
      <w:pPr>
        <w:tabs>
          <w:tab w:val="left" w:pos="5580"/>
        </w:tabs>
        <w:spacing w:before="120" w:line="480" w:lineRule="exact"/>
        <w:ind w:firstLine="480" w:firstLineChars="200"/>
        <w:rPr>
          <w:rFonts w:ascii="宋体" w:hAnsi="宋体"/>
          <w:color w:val="auto"/>
          <w:sz w:val="24"/>
          <w:highlight w:val="none"/>
        </w:rPr>
      </w:pPr>
      <w:r>
        <w:rPr>
          <w:rFonts w:hint="eastAsia" w:ascii="宋体" w:hAnsi="宋体"/>
          <w:color w:val="auto"/>
          <w:sz w:val="24"/>
          <w:highlight w:val="none"/>
        </w:rPr>
        <w:t>特此声明！</w:t>
      </w:r>
    </w:p>
    <w:p>
      <w:pPr>
        <w:ind w:firstLine="480"/>
        <w:rPr>
          <w:rFonts w:ascii="宋体" w:hAnsi="宋体"/>
          <w:b/>
          <w:color w:val="auto"/>
          <w:sz w:val="24"/>
          <w:highlight w:val="none"/>
        </w:rPr>
      </w:pPr>
    </w:p>
    <w:p>
      <w:pPr>
        <w:ind w:firstLine="480"/>
        <w:rPr>
          <w:rFonts w:ascii="宋体" w:hAnsi="宋体"/>
          <w:b/>
          <w:color w:val="auto"/>
          <w:sz w:val="24"/>
          <w:highlight w:val="none"/>
        </w:rPr>
      </w:pPr>
    </w:p>
    <w:p>
      <w:pPr>
        <w:spacing w:before="156"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color w:val="auto"/>
          <w:sz w:val="24"/>
          <w:highlight w:val="none"/>
        </w:rPr>
        <w:t>公章）</w:t>
      </w:r>
    </w:p>
    <w:p>
      <w:pPr>
        <w:spacing w:before="156"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法定代表人</w:t>
      </w:r>
      <w:r>
        <w:rPr>
          <w:rFonts w:hint="eastAsia" w:ascii="宋体" w:hAnsi="宋体"/>
          <w:color w:val="auto"/>
          <w:sz w:val="24"/>
          <w:highlight w:val="none"/>
        </w:rPr>
        <w:t>（或企业负责人）</w:t>
      </w:r>
      <w:r>
        <w:rPr>
          <w:rFonts w:ascii="宋体" w:hAnsi="宋体"/>
          <w:color w:val="auto"/>
          <w:sz w:val="24"/>
          <w:highlight w:val="none"/>
        </w:rPr>
        <w:t>或其委托代理人：（</w:t>
      </w:r>
      <w:r>
        <w:rPr>
          <w:rFonts w:hint="eastAsia" w:ascii="宋体" w:hAnsi="宋体"/>
          <w:color w:val="auto"/>
          <w:sz w:val="24"/>
          <w:highlight w:val="none"/>
        </w:rPr>
        <w:t>签字或加盖人名章</w:t>
      </w:r>
      <w:r>
        <w:rPr>
          <w:rFonts w:ascii="宋体" w:hAnsi="宋体"/>
          <w:color w:val="auto"/>
          <w:sz w:val="24"/>
          <w:highlight w:val="none"/>
        </w:rPr>
        <w:t>）</w:t>
      </w:r>
    </w:p>
    <w:p>
      <w:pPr>
        <w:spacing w:before="156"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pPr>
        <w:rPr>
          <w:rFonts w:ascii="宋体" w:hAnsi="宋体" w:eastAsia="宋体" w:cs="宋体"/>
          <w:color w:val="auto"/>
          <w:kern w:val="0"/>
          <w:sz w:val="24"/>
          <w:szCs w:val="24"/>
          <w:highlight w:val="none"/>
        </w:rPr>
      </w:pPr>
      <w:r>
        <w:rPr>
          <w:rFonts w:ascii="宋体" w:hAnsi="宋体"/>
          <w:color w:val="auto"/>
          <w:sz w:val="24"/>
          <w:highlight w:val="none"/>
        </w:rPr>
        <w:br w:type="page"/>
      </w:r>
      <w:r>
        <w:rPr>
          <w:rFonts w:hint="eastAsia" w:ascii="宋体" w:hAnsi="宋体" w:eastAsia="宋体" w:cs="宋体"/>
          <w:color w:val="auto"/>
          <w:kern w:val="0"/>
          <w:sz w:val="24"/>
          <w:szCs w:val="24"/>
          <w:highlight w:val="none"/>
        </w:rPr>
        <w:t>4、具有依法缴纳税收和社会保障资金的良好记录</w:t>
      </w:r>
      <w:r>
        <w:rPr>
          <w:rFonts w:hint="eastAsia" w:ascii="宋体" w:hAnsi="宋体" w:eastAsia="宋体" w:cs="宋体"/>
          <w:snapToGrid w:val="0"/>
          <w:color w:val="auto"/>
          <w:spacing w:val="-11"/>
          <w:kern w:val="0"/>
          <w:sz w:val="24"/>
          <w:szCs w:val="24"/>
          <w:highlight w:val="none"/>
        </w:rPr>
        <w:t>（须加盖</w:t>
      </w:r>
      <w:r>
        <w:rPr>
          <w:rFonts w:hint="eastAsia" w:ascii="宋体" w:hAnsi="宋体" w:eastAsia="宋体" w:cs="宋体"/>
          <w:color w:val="auto"/>
          <w:sz w:val="24"/>
          <w:highlight w:val="none"/>
          <w:lang w:eastAsia="zh-CN"/>
        </w:rPr>
        <w:t>电子</w:t>
      </w:r>
      <w:r>
        <w:rPr>
          <w:rFonts w:hint="eastAsia" w:ascii="宋体" w:hAnsi="宋体" w:eastAsia="宋体" w:cs="宋体"/>
          <w:snapToGrid w:val="0"/>
          <w:color w:val="auto"/>
          <w:spacing w:val="-11"/>
          <w:kern w:val="0"/>
          <w:sz w:val="24"/>
          <w:szCs w:val="24"/>
          <w:highlight w:val="none"/>
        </w:rPr>
        <w:t>公章）</w:t>
      </w:r>
    </w:p>
    <w:p>
      <w:pPr>
        <w:tabs>
          <w:tab w:val="left" w:pos="993"/>
          <w:tab w:val="left" w:pos="1030"/>
          <w:tab w:val="left" w:pos="8364"/>
        </w:tabs>
        <w:snapToGrid w:val="0"/>
        <w:spacing w:after="156" w:afterLines="50" w:line="480" w:lineRule="exact"/>
        <w:ind w:right="-57" w:rightChars="-27" w:firstLine="480" w:firstLineChars="200"/>
        <w:jc w:val="left"/>
        <w:rPr>
          <w:rFonts w:ascii="宋体" w:hAnsi="宋体"/>
          <w:color w:val="auto"/>
          <w:sz w:val="24"/>
          <w:highlight w:val="none"/>
        </w:rPr>
      </w:pPr>
      <w:r>
        <w:rPr>
          <w:rFonts w:hint="eastAsia" w:ascii="宋体" w:hAnsi="宋体" w:cs="宋体"/>
          <w:color w:val="auto"/>
          <w:sz w:val="24"/>
          <w:highlight w:val="none"/>
        </w:rPr>
        <w:t>须提供的近三个月年内任意一月依法缴纳税收证明，当月新成立公司不需提供；无需纳税或免税的也需提供相应证明材料。</w:t>
      </w:r>
    </w:p>
    <w:p>
      <w:pPr>
        <w:tabs>
          <w:tab w:val="left" w:pos="993"/>
          <w:tab w:val="left" w:pos="1030"/>
          <w:tab w:val="left" w:pos="8364"/>
        </w:tabs>
        <w:snapToGrid w:val="0"/>
        <w:spacing w:after="156" w:afterLines="50"/>
        <w:ind w:left="420" w:right="-57" w:rightChars="-27" w:firstLine="480" w:firstLineChars="200"/>
        <w:jc w:val="left"/>
        <w:rPr>
          <w:rFonts w:ascii="宋体" w:hAnsi="宋体"/>
          <w:color w:val="auto"/>
          <w:sz w:val="24"/>
          <w:highlight w:val="none"/>
        </w:rPr>
      </w:pPr>
    </w:p>
    <w:p>
      <w:pPr>
        <w:tabs>
          <w:tab w:val="left" w:pos="993"/>
          <w:tab w:val="left" w:pos="1030"/>
          <w:tab w:val="left" w:pos="8364"/>
        </w:tabs>
        <w:snapToGrid w:val="0"/>
        <w:spacing w:after="156" w:afterLines="50"/>
        <w:ind w:left="420" w:right="-57" w:rightChars="-27" w:firstLine="480" w:firstLineChars="200"/>
        <w:jc w:val="left"/>
        <w:rPr>
          <w:rFonts w:ascii="宋体" w:hAnsi="宋体"/>
          <w:color w:val="auto"/>
          <w:sz w:val="24"/>
          <w:highlight w:val="none"/>
        </w:rPr>
      </w:pPr>
    </w:p>
    <w:p>
      <w:pPr>
        <w:tabs>
          <w:tab w:val="left" w:pos="993"/>
          <w:tab w:val="left" w:pos="1030"/>
          <w:tab w:val="left" w:pos="8364"/>
        </w:tabs>
        <w:snapToGrid w:val="0"/>
        <w:spacing w:after="156" w:afterLines="50"/>
        <w:ind w:left="420" w:right="-57" w:rightChars="-27" w:firstLine="480" w:firstLineChars="200"/>
        <w:jc w:val="left"/>
        <w:rPr>
          <w:rFonts w:ascii="宋体" w:hAnsi="宋体"/>
          <w:color w:val="auto"/>
          <w:sz w:val="24"/>
          <w:highlight w:val="none"/>
        </w:rPr>
      </w:pPr>
    </w:p>
    <w:p>
      <w:pPr>
        <w:rPr>
          <w:rFonts w:ascii="宋体" w:hAnsi="宋体" w:eastAsia="宋体" w:cs="宋体"/>
          <w:color w:val="auto"/>
          <w:highlight w:val="none"/>
        </w:rPr>
      </w:pPr>
      <w:bookmarkStart w:id="169" w:name="_Toc22356"/>
      <w:bookmarkStart w:id="170" w:name="_Toc29373"/>
      <w:bookmarkStart w:id="171" w:name="_Toc16271"/>
      <w:bookmarkStart w:id="172" w:name="_Toc2794"/>
      <w:r>
        <w:rPr>
          <w:rFonts w:hint="eastAsia" w:ascii="宋体" w:hAnsi="宋体" w:eastAsia="宋体" w:cs="宋体"/>
          <w:color w:val="auto"/>
          <w:kern w:val="0"/>
          <w:sz w:val="24"/>
          <w:szCs w:val="24"/>
          <w:highlight w:val="none"/>
        </w:rPr>
        <w:br w:type="page"/>
      </w:r>
      <w:bookmarkEnd w:id="169"/>
      <w:bookmarkEnd w:id="170"/>
      <w:bookmarkEnd w:id="171"/>
      <w:bookmarkEnd w:id="172"/>
      <w:r>
        <w:rPr>
          <w:rFonts w:hint="eastAsia" w:ascii="宋体" w:hAnsi="宋体" w:eastAsia="宋体" w:cs="宋体"/>
          <w:color w:val="auto"/>
          <w:kern w:val="0"/>
          <w:sz w:val="24"/>
          <w:szCs w:val="24"/>
          <w:highlight w:val="none"/>
        </w:rPr>
        <w:t>5、参加政府采购活动近三年内在经营活动中没有重大违法记录的书面声明</w:t>
      </w:r>
    </w:p>
    <w:p>
      <w:pPr>
        <w:jc w:val="center"/>
        <w:rPr>
          <w:rFonts w:hint="eastAsia" w:ascii="宋体" w:hAnsi="宋体" w:eastAsia="宋体" w:cs="宋体"/>
          <w:b/>
          <w:bCs/>
          <w:color w:val="auto"/>
          <w:sz w:val="28"/>
          <w:szCs w:val="28"/>
          <w:highlight w:val="none"/>
        </w:rPr>
      </w:pPr>
      <w:bookmarkStart w:id="173" w:name="_Toc12673"/>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近三年内在经营活动中没有重大违法记录的书面声明</w:t>
      </w:r>
      <w:bookmarkEnd w:id="173"/>
    </w:p>
    <w:p>
      <w:pPr>
        <w:pStyle w:val="44"/>
        <w:spacing w:line="480" w:lineRule="exact"/>
        <w:jc w:val="center"/>
        <w:rPr>
          <w:rFonts w:ascii="宋体" w:hAnsi="宋体" w:cs="宋体"/>
          <w:color w:val="auto"/>
          <w:sz w:val="24"/>
          <w:szCs w:val="24"/>
          <w:highlight w:val="none"/>
        </w:rPr>
      </w:pPr>
    </w:p>
    <w:p>
      <w:pPr>
        <w:tabs>
          <w:tab w:val="left" w:pos="5580"/>
        </w:tabs>
        <w:spacing w:before="120" w:line="480" w:lineRule="exact"/>
        <w:rPr>
          <w:rFonts w:ascii="宋体" w:hAnsi="宋体"/>
          <w:color w:val="auto"/>
          <w:sz w:val="24"/>
          <w:highlight w:val="none"/>
        </w:rPr>
      </w:pPr>
      <w:r>
        <w:rPr>
          <w:rFonts w:hint="eastAsia" w:ascii="宋体" w:hAnsi="宋体"/>
          <w:color w:val="auto"/>
          <w:sz w:val="24"/>
          <w:highlight w:val="none"/>
          <w:u w:val="single"/>
        </w:rPr>
        <w:t>（采购人）</w:t>
      </w:r>
      <w:r>
        <w:rPr>
          <w:rFonts w:hint="eastAsia" w:ascii="宋体" w:hAnsi="宋体"/>
          <w:color w:val="auto"/>
          <w:sz w:val="24"/>
          <w:highlight w:val="none"/>
        </w:rPr>
        <w:t>：</w:t>
      </w:r>
    </w:p>
    <w:p>
      <w:pPr>
        <w:tabs>
          <w:tab w:val="left" w:pos="5580"/>
        </w:tabs>
        <w:spacing w:line="480" w:lineRule="exact"/>
        <w:ind w:firstLine="480" w:firstLineChars="200"/>
        <w:rPr>
          <w:rFonts w:ascii="宋体" w:hAnsi="宋体"/>
          <w:color w:val="auto"/>
          <w:sz w:val="24"/>
          <w:highlight w:val="none"/>
        </w:rPr>
      </w:pPr>
      <w:r>
        <w:rPr>
          <w:rFonts w:hint="eastAsia" w:ascii="宋体" w:hAnsi="宋体"/>
          <w:color w:val="auto"/>
          <w:sz w:val="24"/>
          <w:highlight w:val="none"/>
        </w:rPr>
        <w:t>在本项目</w:t>
      </w:r>
      <w:r>
        <w:rPr>
          <w:rFonts w:hint="eastAsia" w:ascii="宋体" w:hAnsi="宋体"/>
          <w:color w:val="auto"/>
          <w:sz w:val="24"/>
          <w:highlight w:val="none"/>
          <w:lang w:eastAsia="zh-CN"/>
        </w:rPr>
        <w:t>投标</w:t>
      </w:r>
      <w:r>
        <w:rPr>
          <w:rFonts w:hint="eastAsia" w:ascii="宋体" w:hAnsi="宋体"/>
          <w:color w:val="auto"/>
          <w:sz w:val="24"/>
          <w:highlight w:val="none"/>
        </w:rPr>
        <w:t>文件递交截止时间前，我公司郑重承诺在参加本项目政府采购活动前三年内，在经营活动中无重大违法记录。公司未受到刑事处罚或责令停业、吊销许可证（或执照）</w:t>
      </w:r>
      <w:r>
        <w:rPr>
          <w:rFonts w:hint="eastAsia" w:hAnsi="宋体"/>
          <w:color w:val="auto"/>
          <w:sz w:val="24"/>
          <w:highlight w:val="none"/>
        </w:rPr>
        <w:t>、较大数额罚款</w:t>
      </w:r>
      <w:r>
        <w:rPr>
          <w:rFonts w:hint="eastAsia" w:ascii="宋体" w:hAnsi="宋体" w:eastAsia="宋体" w:cs="宋体"/>
          <w:color w:val="auto"/>
          <w:sz w:val="24"/>
          <w:szCs w:val="24"/>
          <w:highlight w:val="none"/>
        </w:rPr>
        <w:t>（按照发出行政处罚决定书部门所在省级政府，或实行垂直领导的国务院有关行政主管部门制定的较大数额罚款标准，或罚款决定之前需要举行听证会的金额标准来认定）</w:t>
      </w:r>
      <w:r>
        <w:rPr>
          <w:rFonts w:hint="eastAsia" w:hAnsi="宋体"/>
          <w:color w:val="auto"/>
          <w:sz w:val="24"/>
          <w:highlight w:val="none"/>
        </w:rPr>
        <w:t>等行政处罚</w:t>
      </w:r>
      <w:r>
        <w:rPr>
          <w:rFonts w:hint="eastAsia" w:ascii="宋体" w:hAnsi="宋体"/>
          <w:color w:val="auto"/>
          <w:sz w:val="24"/>
          <w:highlight w:val="none"/>
        </w:rPr>
        <w:t>；未处于财产被接管、冻结、破产状况。</w:t>
      </w:r>
    </w:p>
    <w:p>
      <w:pPr>
        <w:tabs>
          <w:tab w:val="left" w:pos="5580"/>
        </w:tabs>
        <w:spacing w:line="480" w:lineRule="exact"/>
        <w:ind w:firstLine="480" w:firstLineChars="200"/>
        <w:rPr>
          <w:rFonts w:ascii="宋体" w:hAnsi="宋体" w:eastAsia="宋体" w:cs="宋体"/>
          <w:color w:val="auto"/>
          <w:sz w:val="24"/>
          <w:highlight w:val="none"/>
        </w:rPr>
      </w:pPr>
      <w:r>
        <w:rPr>
          <w:rFonts w:hint="eastAsia" w:ascii="宋体" w:hAnsi="宋体"/>
          <w:color w:val="auto"/>
          <w:sz w:val="24"/>
          <w:highlight w:val="none"/>
        </w:rPr>
        <w:t>如发现我单位提供的声明函不实时，</w:t>
      </w:r>
      <w:r>
        <w:rPr>
          <w:rFonts w:hint="eastAsia" w:ascii="宋体" w:hAnsi="宋体" w:eastAsia="宋体" w:cs="宋体"/>
          <w:color w:val="auto"/>
          <w:sz w:val="24"/>
          <w:highlight w:val="none"/>
        </w:rPr>
        <w:t>我公司愿意承担一切法律责任并认可采购人或采购代理机构作出的取消成交资格、罚没保证金等决定。</w:t>
      </w:r>
    </w:p>
    <w:p>
      <w:pPr>
        <w:tabs>
          <w:tab w:val="left" w:pos="5580"/>
        </w:tabs>
        <w:spacing w:line="480" w:lineRule="exact"/>
        <w:ind w:firstLine="480" w:firstLineChars="200"/>
        <w:rPr>
          <w:rFonts w:ascii="宋体" w:hAnsi="宋体"/>
          <w:color w:val="auto"/>
          <w:sz w:val="24"/>
          <w:highlight w:val="none"/>
        </w:rPr>
      </w:pPr>
      <w:r>
        <w:rPr>
          <w:rFonts w:hint="eastAsia" w:ascii="宋体" w:hAnsi="宋体"/>
          <w:color w:val="auto"/>
          <w:sz w:val="24"/>
          <w:highlight w:val="none"/>
        </w:rPr>
        <w:t>特此声明！</w:t>
      </w:r>
    </w:p>
    <w:p>
      <w:pPr>
        <w:tabs>
          <w:tab w:val="left" w:pos="5580"/>
        </w:tabs>
        <w:spacing w:before="120" w:line="360" w:lineRule="auto"/>
        <w:ind w:firstLine="480" w:firstLineChars="200"/>
        <w:rPr>
          <w:rFonts w:ascii="宋体" w:hAnsi="宋体"/>
          <w:color w:val="auto"/>
          <w:sz w:val="24"/>
          <w:highlight w:val="none"/>
        </w:rPr>
      </w:pPr>
    </w:p>
    <w:p>
      <w:pPr>
        <w:spacing w:before="156"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color w:val="auto"/>
          <w:sz w:val="24"/>
          <w:highlight w:val="none"/>
        </w:rPr>
        <w:t>公章）</w:t>
      </w:r>
    </w:p>
    <w:p>
      <w:pPr>
        <w:spacing w:before="156"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法定代表人</w:t>
      </w:r>
      <w:r>
        <w:rPr>
          <w:rFonts w:hint="eastAsia" w:ascii="宋体" w:hAnsi="宋体"/>
          <w:color w:val="auto"/>
          <w:sz w:val="24"/>
          <w:highlight w:val="none"/>
        </w:rPr>
        <w:t>（或企业负责人）</w:t>
      </w:r>
      <w:r>
        <w:rPr>
          <w:rFonts w:ascii="宋体" w:hAnsi="宋体"/>
          <w:color w:val="auto"/>
          <w:sz w:val="24"/>
          <w:highlight w:val="none"/>
        </w:rPr>
        <w:t>或其委托代理人：（</w:t>
      </w:r>
      <w:r>
        <w:rPr>
          <w:rFonts w:hint="eastAsia" w:ascii="宋体" w:hAnsi="宋体"/>
          <w:color w:val="auto"/>
          <w:sz w:val="24"/>
          <w:highlight w:val="none"/>
        </w:rPr>
        <w:t>签字或加盖人名章</w:t>
      </w:r>
      <w:r>
        <w:rPr>
          <w:rFonts w:ascii="宋体" w:hAnsi="宋体"/>
          <w:color w:val="auto"/>
          <w:sz w:val="24"/>
          <w:highlight w:val="none"/>
        </w:rPr>
        <w:t>）</w:t>
      </w:r>
    </w:p>
    <w:p>
      <w:pPr>
        <w:spacing w:before="156"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pPr>
        <w:shd w:val="clear" w:color="auto" w:fill="FFFFFF"/>
        <w:spacing w:line="480" w:lineRule="exact"/>
        <w:rPr>
          <w:rFonts w:ascii="宋体" w:hAnsi="宋体" w:eastAsia="宋体" w:cs="宋体"/>
          <w:b/>
          <w:bCs/>
          <w:color w:val="auto"/>
          <w:sz w:val="28"/>
          <w:szCs w:val="28"/>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highlight w:val="none"/>
        </w:rPr>
        <w:t>（二）法定代表人（企业负责人）身份证明及授权委托书</w:t>
      </w:r>
    </w:p>
    <w:p>
      <w:pPr>
        <w:shd w:val="clear" w:color="auto" w:fill="FFFFFF"/>
        <w:spacing w:line="480" w:lineRule="exact"/>
        <w:jc w:val="center"/>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法定代表人（企业负责人）资格证明书</w:t>
      </w:r>
      <w:bookmarkEnd w:id="168"/>
    </w:p>
    <w:p>
      <w:pPr>
        <w:shd w:val="clear" w:color="auto" w:fill="FFFFFF"/>
        <w:spacing w:line="480" w:lineRule="exact"/>
        <w:rPr>
          <w:rFonts w:ascii="宋体" w:hAnsi="宋体" w:eastAsia="宋体" w:cs="宋体"/>
          <w:color w:val="auto"/>
          <w:sz w:val="24"/>
          <w:highlight w:val="none"/>
        </w:rPr>
      </w:pPr>
    </w:p>
    <w:p>
      <w:pPr>
        <w:shd w:val="clear" w:color="auto" w:fill="FFFFFF"/>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单位名称：</w:t>
      </w:r>
    </w:p>
    <w:p>
      <w:pPr>
        <w:shd w:val="clear" w:color="auto" w:fill="FFFFFF"/>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所属行业：</w:t>
      </w:r>
    </w:p>
    <w:p>
      <w:pPr>
        <w:shd w:val="clear" w:color="auto" w:fill="FFFFFF"/>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地址：</w:t>
      </w:r>
    </w:p>
    <w:p>
      <w:pPr>
        <w:shd w:val="clear" w:color="auto" w:fill="FFFFFF"/>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营业期限：</w:t>
      </w:r>
    </w:p>
    <w:p>
      <w:pPr>
        <w:shd w:val="clear" w:color="auto" w:fill="FFFFFF"/>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成立时间：</w:t>
      </w:r>
    </w:p>
    <w:p>
      <w:pPr>
        <w:shd w:val="clear" w:color="auto" w:fill="FFFFFF"/>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hd w:val="clear" w:color="auto" w:fill="FFFFFF"/>
        <w:spacing w:line="440" w:lineRule="exact"/>
        <w:rPr>
          <w:rFonts w:ascii="宋体" w:hAnsi="宋体" w:eastAsia="宋体" w:cs="宋体"/>
          <w:color w:val="auto"/>
          <w:sz w:val="24"/>
          <w:highlight w:val="none"/>
        </w:rPr>
      </w:pPr>
    </w:p>
    <w:p>
      <w:pPr>
        <w:shd w:val="clear" w:color="auto" w:fill="FFFFFF"/>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pPr>
        <w:shd w:val="clear" w:color="auto" w:fill="FFFFFF"/>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pPr>
        <w:shd w:val="clear" w:color="auto" w:fill="FFFFFF"/>
        <w:spacing w:line="44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highlight w:val="none"/>
        </w:rPr>
      </w:pPr>
      <w:r>
        <w:rPr>
          <w:rFonts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2755900</wp:posOffset>
                </wp:positionH>
                <wp:positionV relativeFrom="paragraph">
                  <wp:posOffset>162560</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sz w:val="32"/>
                                <w:szCs w:val="32"/>
                              </w:rPr>
                            </w:pPr>
                            <w:r>
                              <w:rPr>
                                <w:rFonts w:hint="eastAsia" w:ascii="宋体" w:hAnsi="宋体"/>
                                <w:sz w:val="32"/>
                                <w:szCs w:val="32"/>
                              </w:rPr>
                              <w:t>法定代表人（企业负责人）</w:t>
                            </w:r>
                          </w:p>
                          <w:p>
                            <w:pPr>
                              <w:jc w:val="center"/>
                              <w:rPr>
                                <w:rFonts w:ascii="宋体" w:hAnsi="宋体"/>
                                <w:sz w:val="32"/>
                                <w:szCs w:val="32"/>
                              </w:rPr>
                            </w:pPr>
                            <w:r>
                              <w:rPr>
                                <w:rFonts w:hint="eastAsia" w:ascii="宋体" w:hAnsi="宋体"/>
                                <w:sz w:val="32"/>
                                <w:szCs w:val="32"/>
                              </w:rPr>
                              <w:t>身份证扫描件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17pt;margin-top:12.8pt;height:149.25pt;width:234pt;z-index:251662336;mso-width-relative:page;mso-height-relative:page;" fillcolor="#FFFFFF" filled="t" stroked="t" coordsize="21600,21600" o:gfxdata="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0KCqtkAAAAKAQAADwAAAAAA&#10;AAABACAAAAAiAAAAZHJzL2Rvd25yZXYueG1sUEsBAhQAFAAAAAgAh07iQM/cqcUSAgAARQQAAA4A&#10;AAAAAAAAAQAgAAAAKAEAAGRycy9lMm9Eb2MueG1sUEsFBgAAAAAGAAYAWQEAAKwFAAAAAA==&#10;">
                <v:fill on="t" focussize="0,0"/>
                <v:stroke color="#000000" joinstyle="miter"/>
                <v:imagedata o:title=""/>
                <o:lock v:ext="edit" aspectratio="f"/>
                <v:textbox>
                  <w:txbxContent>
                    <w:p/>
                    <w:p/>
                    <w:p>
                      <w:pPr>
                        <w:jc w:val="center"/>
                        <w:rPr>
                          <w:rFonts w:ascii="宋体" w:hAnsi="宋体"/>
                          <w:sz w:val="32"/>
                          <w:szCs w:val="32"/>
                        </w:rPr>
                      </w:pPr>
                      <w:r>
                        <w:rPr>
                          <w:rFonts w:hint="eastAsia" w:ascii="宋体" w:hAnsi="宋体"/>
                          <w:sz w:val="32"/>
                          <w:szCs w:val="32"/>
                        </w:rPr>
                        <w:t>法定代表人（企业负责人）</w:t>
                      </w:r>
                    </w:p>
                    <w:p>
                      <w:pPr>
                        <w:jc w:val="center"/>
                        <w:rPr>
                          <w:rFonts w:ascii="宋体" w:hAnsi="宋体"/>
                          <w:sz w:val="32"/>
                          <w:szCs w:val="32"/>
                        </w:rPr>
                      </w:pPr>
                      <w:r>
                        <w:rPr>
                          <w:rFonts w:hint="eastAsia" w:ascii="宋体" w:hAnsi="宋体"/>
                          <w:sz w:val="32"/>
                          <w:szCs w:val="32"/>
                        </w:rPr>
                        <w:t>身份证扫描件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mc:Fallback>
        </mc:AlternateContent>
      </w:r>
      <w:r>
        <w:rPr>
          <w:rFonts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-283210</wp:posOffset>
                </wp:positionH>
                <wp:positionV relativeFrom="paragraph">
                  <wp:posOffset>162560</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sz w:val="32"/>
                                <w:szCs w:val="32"/>
                              </w:rPr>
                            </w:pPr>
                            <w:r>
                              <w:rPr>
                                <w:rFonts w:hint="eastAsia" w:ascii="宋体" w:hAnsi="宋体"/>
                                <w:sz w:val="32"/>
                                <w:szCs w:val="32"/>
                              </w:rPr>
                              <w:t>法定代表人（企业负责人）</w:t>
                            </w:r>
                          </w:p>
                          <w:p>
                            <w:pPr>
                              <w:jc w:val="center"/>
                              <w:rPr>
                                <w:rFonts w:ascii="宋体" w:hAnsi="宋体"/>
                                <w:sz w:val="32"/>
                                <w:szCs w:val="32"/>
                              </w:rPr>
                            </w:pPr>
                            <w:r>
                              <w:rPr>
                                <w:rFonts w:hint="eastAsia" w:ascii="宋体" w:hAnsi="宋体"/>
                                <w:sz w:val="32"/>
                                <w:szCs w:val="32"/>
                              </w:rPr>
                              <w:t>身份证扫描件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2.3pt;margin-top:12.8pt;height:149.25pt;width:234pt;z-index:251661312;mso-width-relative:page;mso-height-relative:page;" fillcolor="#FFFFFF" filled="t" stroked="t" coordsize="21600,21600" o:gfxdata="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0i7ynaAAAACgEAAA8AAAAA&#10;AAAAAQAgAAAAIgAAAGRycy9kb3ducmV2LnhtbFBLAQIUABQAAAAIAIdO4kDZX4kGEgIAAEUEAAAO&#10;AAAAAAAAAAEAIAAAACkBAABkcnMvZTJvRG9jLnhtbFBLBQYAAAAABgAGAFkBAACtBQAAAAA=&#10;">
                <v:fill on="t" focussize="0,0"/>
                <v:stroke color="#000000" joinstyle="miter"/>
                <v:imagedata o:title=""/>
                <o:lock v:ext="edit" aspectratio="f"/>
                <v:textbox>
                  <w:txbxContent>
                    <w:p/>
                    <w:p/>
                    <w:p>
                      <w:pPr>
                        <w:jc w:val="center"/>
                        <w:rPr>
                          <w:rFonts w:ascii="宋体" w:hAnsi="宋体"/>
                          <w:sz w:val="32"/>
                          <w:szCs w:val="32"/>
                        </w:rPr>
                      </w:pPr>
                      <w:r>
                        <w:rPr>
                          <w:rFonts w:hint="eastAsia" w:ascii="宋体" w:hAnsi="宋体"/>
                          <w:sz w:val="32"/>
                          <w:szCs w:val="32"/>
                        </w:rPr>
                        <w:t>法定代表人（企业负责人）</w:t>
                      </w:r>
                    </w:p>
                    <w:p>
                      <w:pPr>
                        <w:jc w:val="center"/>
                        <w:rPr>
                          <w:rFonts w:ascii="宋体" w:hAnsi="宋体"/>
                          <w:sz w:val="32"/>
                          <w:szCs w:val="32"/>
                        </w:rPr>
                      </w:pPr>
                      <w:r>
                        <w:rPr>
                          <w:rFonts w:hint="eastAsia" w:ascii="宋体" w:hAnsi="宋体"/>
                          <w:sz w:val="32"/>
                          <w:szCs w:val="32"/>
                        </w:rPr>
                        <w:t>身份证扫描件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mc:Fallback>
        </mc:AlternateContent>
      </w:r>
    </w:p>
    <w:p>
      <w:pPr>
        <w:shd w:val="clear" w:color="auto" w:fill="FFFFFF"/>
        <w:spacing w:line="48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highlight w:val="none"/>
        </w:rPr>
      </w:pPr>
    </w:p>
    <w:p>
      <w:pPr>
        <w:shd w:val="clear" w:color="auto" w:fill="FFFFFF"/>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hd w:val="clear" w:color="auto" w:fill="FFFFFF"/>
        <w:spacing w:line="480" w:lineRule="exact"/>
        <w:rPr>
          <w:rFonts w:ascii="宋体" w:hAnsi="宋体" w:eastAsia="宋体" w:cs="宋体"/>
          <w:color w:val="auto"/>
          <w:sz w:val="24"/>
          <w:highlight w:val="none"/>
        </w:rPr>
      </w:pPr>
    </w:p>
    <w:p>
      <w:pPr>
        <w:widowControl/>
        <w:spacing w:line="480" w:lineRule="exact"/>
        <w:ind w:left="424" w:leftChars="202"/>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公章）：</w:t>
      </w:r>
    </w:p>
    <w:p>
      <w:pPr>
        <w:shd w:val="clear" w:color="auto" w:fill="FFFFFF"/>
        <w:tabs>
          <w:tab w:val="left" w:pos="3780"/>
        </w:tabs>
        <w:spacing w:line="48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法定代表人（企业负责人）（</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签名或签章）：</w:t>
      </w:r>
    </w:p>
    <w:p>
      <w:pPr>
        <w:widowControl/>
        <w:spacing w:line="480" w:lineRule="exact"/>
        <w:ind w:firstLine="480" w:firstLineChars="200"/>
        <w:jc w:val="left"/>
        <w:rPr>
          <w:rFonts w:ascii="宋体" w:hAnsi="宋体" w:eastAsia="宋体" w:cs="宋体"/>
          <w:color w:val="auto"/>
          <w:sz w:val="24"/>
          <w:highlight w:val="none"/>
        </w:rPr>
      </w:pPr>
    </w:p>
    <w:p>
      <w:pPr>
        <w:widowControl/>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hd w:val="clear" w:color="auto" w:fill="FFFFFF"/>
        <w:spacing w:line="480" w:lineRule="exact"/>
        <w:rPr>
          <w:rFonts w:ascii="宋体" w:hAnsi="宋体" w:eastAsia="宋体" w:cs="宋体"/>
          <w:b/>
          <w:bCs/>
          <w:color w:val="auto"/>
          <w:highlight w:val="none"/>
        </w:rPr>
      </w:pPr>
    </w:p>
    <w:p>
      <w:pPr>
        <w:shd w:val="clear" w:color="auto" w:fill="FFFFFF"/>
        <w:spacing w:line="480" w:lineRule="exact"/>
        <w:rPr>
          <w:rFonts w:ascii="宋体" w:hAnsi="宋体" w:eastAsia="宋体" w:cs="宋体"/>
          <w:b/>
          <w:color w:val="auto"/>
          <w:sz w:val="32"/>
          <w:szCs w:val="32"/>
          <w:highlight w:val="none"/>
        </w:rPr>
      </w:pPr>
    </w:p>
    <w:p>
      <w:pPr>
        <w:shd w:val="clear" w:color="auto" w:fill="FFFFFF"/>
        <w:spacing w:line="480" w:lineRule="exact"/>
        <w:jc w:val="center"/>
        <w:rPr>
          <w:rFonts w:ascii="宋体" w:hAnsi="宋体" w:eastAsia="宋体" w:cs="宋体"/>
          <w:b/>
          <w:color w:val="auto"/>
          <w:sz w:val="28"/>
          <w:szCs w:val="28"/>
          <w:highlight w:val="none"/>
        </w:rPr>
      </w:pPr>
      <w:bookmarkStart w:id="174" w:name="_Toc31415"/>
      <w:r>
        <w:rPr>
          <w:rFonts w:hint="eastAsia" w:ascii="宋体" w:hAnsi="宋体" w:eastAsia="宋体" w:cs="宋体"/>
          <w:b/>
          <w:color w:val="auto"/>
          <w:sz w:val="28"/>
          <w:szCs w:val="28"/>
          <w:highlight w:val="none"/>
        </w:rPr>
        <w:t>法定代表人（企业负责人）授权委托书</w:t>
      </w:r>
      <w:bookmarkEnd w:id="174"/>
    </w:p>
    <w:p>
      <w:pPr>
        <w:shd w:val="clear" w:color="auto" w:fill="FFFFFF"/>
        <w:spacing w:line="480" w:lineRule="exact"/>
        <w:jc w:val="center"/>
        <w:rPr>
          <w:rFonts w:ascii="宋体" w:hAnsi="宋体" w:eastAsia="宋体" w:cs="宋体"/>
          <w:b/>
          <w:bCs/>
          <w:color w:val="auto"/>
          <w:sz w:val="24"/>
          <w:highlight w:val="none"/>
        </w:rPr>
      </w:pPr>
    </w:p>
    <w:p>
      <w:pPr>
        <w:pStyle w:val="45"/>
        <w:shd w:val="clear" w:color="auto" w:fill="FFFFFF"/>
        <w:snapToGrid w:val="0"/>
        <w:spacing w:line="440" w:lineRule="exact"/>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本授权委托书声明：我系</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的法定代表人，现授权委托</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的为我的代理人，以</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的名义参加</w:t>
      </w:r>
      <w:r>
        <w:rPr>
          <w:rFonts w:hint="eastAsia" w:ascii="宋体" w:hAnsi="宋体" w:cs="宋体"/>
          <w:color w:val="auto"/>
          <w:kern w:val="2"/>
          <w:sz w:val="24"/>
          <w:highlight w:val="none"/>
          <w:u w:val="single"/>
        </w:rPr>
        <w:t>（项目名称</w:t>
      </w:r>
      <w:r>
        <w:rPr>
          <w:rFonts w:hint="eastAsia" w:ascii="宋体" w:hAnsi="宋体" w:cs="宋体"/>
          <w:color w:val="auto"/>
          <w:kern w:val="2"/>
          <w:sz w:val="24"/>
          <w:highlight w:val="none"/>
          <w:u w:val="single"/>
          <w:lang w:eastAsia="zh-CN"/>
        </w:rPr>
        <w:t>和</w:t>
      </w:r>
      <w:r>
        <w:rPr>
          <w:rFonts w:hint="eastAsia" w:ascii="宋体" w:hAnsi="宋体" w:cs="宋体"/>
          <w:color w:val="auto"/>
          <w:kern w:val="2"/>
          <w:sz w:val="24"/>
          <w:highlight w:val="none"/>
          <w:u w:val="single"/>
        </w:rPr>
        <w:t>项目编号）</w:t>
      </w:r>
      <w:r>
        <w:rPr>
          <w:rFonts w:hint="eastAsia" w:ascii="宋体" w:hAnsi="宋体" w:cs="宋体"/>
          <w:color w:val="auto"/>
          <w:kern w:val="2"/>
          <w:sz w:val="24"/>
          <w:highlight w:val="none"/>
        </w:rPr>
        <w:t>采购项目的</w:t>
      </w:r>
      <w:r>
        <w:rPr>
          <w:rFonts w:hint="eastAsia" w:ascii="宋体" w:hAnsi="宋体" w:cs="宋体"/>
          <w:color w:val="auto"/>
          <w:kern w:val="2"/>
          <w:sz w:val="24"/>
          <w:highlight w:val="none"/>
          <w:lang w:eastAsia="zh-CN"/>
        </w:rPr>
        <w:t>投标</w:t>
      </w:r>
      <w:r>
        <w:rPr>
          <w:rFonts w:hint="eastAsia" w:ascii="宋体" w:hAnsi="宋体" w:cs="宋体"/>
          <w:color w:val="auto"/>
          <w:kern w:val="2"/>
          <w:sz w:val="24"/>
          <w:highlight w:val="none"/>
        </w:rPr>
        <w:t>活动。代理人在参加整个</w:t>
      </w:r>
      <w:r>
        <w:rPr>
          <w:rFonts w:hint="eastAsia" w:ascii="宋体" w:hAnsi="宋体" w:cs="宋体"/>
          <w:color w:val="auto"/>
          <w:kern w:val="2"/>
          <w:sz w:val="24"/>
          <w:highlight w:val="none"/>
          <w:lang w:eastAsia="zh-CN"/>
        </w:rPr>
        <w:t>投标</w:t>
      </w:r>
      <w:r>
        <w:rPr>
          <w:rFonts w:hint="eastAsia" w:ascii="宋体" w:hAnsi="宋体" w:cs="宋体"/>
          <w:color w:val="auto"/>
          <w:kern w:val="2"/>
          <w:sz w:val="24"/>
          <w:highlight w:val="none"/>
        </w:rPr>
        <w:t>活动所签署的一切文件和处理与之相关的一切事物，我均予承认。</w:t>
      </w:r>
    </w:p>
    <w:p>
      <w:pPr>
        <w:pStyle w:val="45"/>
        <w:shd w:val="clear" w:color="auto" w:fill="FFFFFF"/>
        <w:snapToGrid w:val="0"/>
        <w:spacing w:line="440" w:lineRule="exact"/>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代理人：   性别：  年龄：</w:t>
      </w:r>
    </w:p>
    <w:p>
      <w:pPr>
        <w:pStyle w:val="45"/>
        <w:shd w:val="clear" w:color="auto" w:fill="FFFFFF"/>
        <w:snapToGrid w:val="0"/>
        <w:spacing w:line="440" w:lineRule="exact"/>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部  门：   职务：</w:t>
      </w:r>
    </w:p>
    <w:p>
      <w:pPr>
        <w:shd w:val="clear" w:color="auto" w:fill="FFFFFF"/>
        <w:spacing w:line="480" w:lineRule="exact"/>
        <w:rPr>
          <w:rFonts w:ascii="宋体" w:hAnsi="宋体" w:eastAsia="宋体" w:cs="宋体"/>
          <w:bCs/>
          <w:color w:val="auto"/>
          <w:sz w:val="24"/>
          <w:highlight w:val="none"/>
        </w:rPr>
      </w:pPr>
      <w:r>
        <w:rPr>
          <w:rFonts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2907030</wp:posOffset>
                </wp:positionH>
                <wp:positionV relativeFrom="paragraph">
                  <wp:posOffset>122555</wp:posOffset>
                </wp:positionV>
                <wp:extent cx="2851150" cy="1609725"/>
                <wp:effectExtent l="4445" t="4445" r="9525" b="16510"/>
                <wp:wrapNone/>
                <wp:docPr id="6" name="文本框 6"/>
                <wp:cNvGraphicFramePr/>
                <a:graphic xmlns:a="http://schemas.openxmlformats.org/drawingml/2006/main">
                  <a:graphicData uri="http://schemas.microsoft.com/office/word/2010/wordprocessingShape">
                    <wps:wsp>
                      <wps:cNvSpPr txBox="1"/>
                      <wps:spPr>
                        <a:xfrm>
                          <a:off x="0" y="0"/>
                          <a:ext cx="2851150" cy="160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color w:val="000000"/>
                                <w:sz w:val="32"/>
                                <w:szCs w:val="32"/>
                              </w:rPr>
                            </w:pPr>
                            <w:r>
                              <w:rPr>
                                <w:rFonts w:hint="eastAsia" w:ascii="宋体" w:hAnsi="宋体"/>
                                <w:color w:val="000000"/>
                                <w:sz w:val="32"/>
                                <w:szCs w:val="32"/>
                              </w:rPr>
                              <w:t>代理人身份证扫描件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28.9pt;margin-top:9.65pt;height:126.75pt;width:224.5pt;z-index:251660288;mso-width-relative:page;mso-height-relative:page;" fillcolor="#FFFFFF" filled="t" stroked="t" coordsize="21600,21600" o:gfxdata="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CxGtHZAAAACgEAAA8AAAAAAAAA&#10;AQAgAAAAIgAAAGRycy9kb3ducmV2LnhtbFBLAQIUABQAAAAIAIdO4kCSWQpBEAIAAEUEAAAOAAAA&#10;AAAAAAEAIAAAACgBAABkcnMvZTJvRG9jLnhtbFBLBQYAAAAABgAGAFkBAACqBQAAAAA=&#10;">
                <v:fill on="t" focussize="0,0"/>
                <v:stroke color="#000000"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代理人身份证扫描件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v:textbox>
              </v:shape>
            </w:pict>
          </mc:Fallback>
        </mc:AlternateContent>
      </w:r>
      <w:r>
        <w:rPr>
          <w:rFonts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122555</wp:posOffset>
                </wp:positionV>
                <wp:extent cx="3022600" cy="1609725"/>
                <wp:effectExtent l="4445" t="4445" r="5715" b="16510"/>
                <wp:wrapNone/>
                <wp:docPr id="1" name="文本框 1"/>
                <wp:cNvGraphicFramePr/>
                <a:graphic xmlns:a="http://schemas.openxmlformats.org/drawingml/2006/main">
                  <a:graphicData uri="http://schemas.microsoft.com/office/word/2010/wordprocessingShape">
                    <wps:wsp>
                      <wps:cNvSpPr txBox="1"/>
                      <wps:spPr>
                        <a:xfrm>
                          <a:off x="0" y="0"/>
                          <a:ext cx="3022600" cy="160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color w:val="000000"/>
                                <w:sz w:val="32"/>
                                <w:szCs w:val="32"/>
                              </w:rPr>
                            </w:pPr>
                            <w:r>
                              <w:rPr>
                                <w:rFonts w:hint="eastAsia" w:ascii="宋体" w:hAnsi="宋体"/>
                                <w:color w:val="000000"/>
                                <w:sz w:val="32"/>
                                <w:szCs w:val="32"/>
                              </w:rPr>
                              <w:t>代理人身份证扫描件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6.1pt;margin-top:9.65pt;height:126.75pt;width:238pt;z-index:251659264;mso-width-relative:page;mso-height-relative:page;" fillcolor="#FFFFFF" filled="t" stroked="t" coordsize="21600,21600" o:gfxdata="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D0ZH2QAAAAoBAAAPAAAAAAAAAAEA&#10;IAAAACIAAABkcnMvZG93bnJldi54bWxQSwECFAAUAAAACACHTuJA5fAFLA4CAABFBAAADgAAAAAA&#10;AAABACAAAAAoAQAAZHJzL2Uyb0RvYy54bWxQSwUGAAAAAAYABgBZAQAAqAUAAAAA&#10;">
                <v:fill on="t" focussize="0,0"/>
                <v:stroke color="#000000"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代理人身份证扫描件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v:textbox>
              </v:shape>
            </w:pict>
          </mc:Fallback>
        </mc:AlternateContent>
      </w:r>
    </w:p>
    <w:p>
      <w:pPr>
        <w:shd w:val="clear" w:color="auto" w:fill="FFFFFF"/>
        <w:spacing w:line="480" w:lineRule="exact"/>
        <w:rPr>
          <w:rFonts w:ascii="宋体" w:hAnsi="宋体" w:eastAsia="宋体" w:cs="宋体"/>
          <w:bCs/>
          <w:color w:val="auto"/>
          <w:sz w:val="24"/>
          <w:highlight w:val="none"/>
        </w:rPr>
      </w:pPr>
    </w:p>
    <w:p>
      <w:pPr>
        <w:shd w:val="clear" w:color="auto" w:fill="FFFFFF"/>
        <w:spacing w:line="480" w:lineRule="exact"/>
        <w:rPr>
          <w:rFonts w:ascii="宋体" w:hAnsi="宋体" w:eastAsia="宋体" w:cs="宋体"/>
          <w:bCs/>
          <w:color w:val="auto"/>
          <w:sz w:val="24"/>
          <w:highlight w:val="none"/>
        </w:rPr>
      </w:pPr>
    </w:p>
    <w:p>
      <w:pPr>
        <w:shd w:val="clear" w:color="auto" w:fill="FFFFFF"/>
        <w:spacing w:line="480" w:lineRule="exact"/>
        <w:rPr>
          <w:rFonts w:ascii="宋体" w:hAnsi="宋体" w:eastAsia="宋体" w:cs="宋体"/>
          <w:bCs/>
          <w:color w:val="auto"/>
          <w:sz w:val="24"/>
          <w:highlight w:val="none"/>
        </w:rPr>
      </w:pPr>
    </w:p>
    <w:p>
      <w:pPr>
        <w:shd w:val="clear" w:color="auto" w:fill="FFFFFF"/>
        <w:spacing w:line="480" w:lineRule="exact"/>
        <w:rPr>
          <w:rFonts w:ascii="宋体" w:hAnsi="宋体" w:eastAsia="宋体" w:cs="宋体"/>
          <w:bCs/>
          <w:color w:val="auto"/>
          <w:sz w:val="24"/>
          <w:highlight w:val="none"/>
        </w:rPr>
      </w:pPr>
    </w:p>
    <w:p>
      <w:pPr>
        <w:shd w:val="clear" w:color="auto" w:fill="FFFFFF"/>
        <w:spacing w:line="480" w:lineRule="exact"/>
        <w:rPr>
          <w:rFonts w:ascii="宋体" w:hAnsi="宋体" w:eastAsia="宋体" w:cs="宋体"/>
          <w:bCs/>
          <w:color w:val="auto"/>
          <w:sz w:val="24"/>
          <w:highlight w:val="none"/>
        </w:rPr>
      </w:pPr>
    </w:p>
    <w:p>
      <w:pPr>
        <w:shd w:val="clear" w:color="auto" w:fill="FFFFFF"/>
        <w:spacing w:line="480" w:lineRule="exact"/>
        <w:rPr>
          <w:rFonts w:ascii="宋体" w:hAnsi="宋体" w:eastAsia="宋体" w:cs="宋体"/>
          <w:bCs/>
          <w:color w:val="auto"/>
          <w:sz w:val="24"/>
          <w:highlight w:val="none"/>
        </w:rPr>
      </w:pPr>
    </w:p>
    <w:p>
      <w:pPr>
        <w:pStyle w:val="45"/>
        <w:shd w:val="clear" w:color="auto" w:fill="FFFFFF"/>
        <w:snapToGrid w:val="0"/>
        <w:spacing w:line="480" w:lineRule="exact"/>
        <w:ind w:firstLine="210"/>
        <w:rPr>
          <w:rFonts w:ascii="宋体" w:hAnsi="宋体" w:cs="宋体"/>
          <w:color w:val="auto"/>
          <w:sz w:val="24"/>
          <w:highlight w:val="none"/>
        </w:rPr>
      </w:pPr>
    </w:p>
    <w:p>
      <w:pPr>
        <w:pStyle w:val="45"/>
        <w:shd w:val="clear" w:color="auto" w:fill="FFFFFF"/>
        <w:snapToGrid w:val="0"/>
        <w:spacing w:line="480" w:lineRule="exact"/>
        <w:ind w:firstLine="210"/>
        <w:rPr>
          <w:rFonts w:ascii="宋体" w:hAnsi="宋体" w:cs="宋体"/>
          <w:color w:val="auto"/>
          <w:sz w:val="24"/>
          <w:highlight w:val="none"/>
        </w:rPr>
      </w:pPr>
    </w:p>
    <w:p>
      <w:pPr>
        <w:pStyle w:val="45"/>
        <w:shd w:val="clear" w:color="auto" w:fill="FFFFFF"/>
        <w:snapToGrid w:val="0"/>
        <w:spacing w:line="480" w:lineRule="exact"/>
        <w:ind w:firstLine="210"/>
        <w:rPr>
          <w:rFonts w:ascii="宋体" w:hAnsi="宋体" w:cs="宋体"/>
          <w:color w:val="auto"/>
          <w:kern w:val="2"/>
          <w:sz w:val="24"/>
          <w:highlight w:val="none"/>
        </w:rPr>
      </w:pPr>
    </w:p>
    <w:p>
      <w:pPr>
        <w:widowControl/>
        <w:spacing w:line="480" w:lineRule="exact"/>
        <w:ind w:left="424" w:leftChars="202"/>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公章）：</w:t>
      </w:r>
    </w:p>
    <w:p>
      <w:pPr>
        <w:shd w:val="clear" w:color="auto" w:fill="FFFFFF"/>
        <w:tabs>
          <w:tab w:val="left" w:pos="3780"/>
        </w:tabs>
        <w:spacing w:line="48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法定代表人或企业负责人（</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签名或签章）：</w:t>
      </w:r>
    </w:p>
    <w:p>
      <w:pPr>
        <w:shd w:val="clear" w:color="auto" w:fill="FFFFFF"/>
        <w:tabs>
          <w:tab w:val="left" w:pos="3780"/>
        </w:tabs>
        <w:spacing w:line="48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授权代理人（签字）：</w:t>
      </w:r>
    </w:p>
    <w:p>
      <w:pPr>
        <w:widowControl/>
        <w:spacing w:line="480" w:lineRule="exact"/>
        <w:ind w:left="424" w:leftChars="202"/>
        <w:jc w:val="lef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6"/>
        <w:spacing w:line="480" w:lineRule="exact"/>
        <w:jc w:val="left"/>
        <w:rPr>
          <w:rFonts w:hint="eastAsia" w:ascii="宋体" w:hAnsi="宋体" w:cs="宋体"/>
          <w:color w:val="auto"/>
          <w:highlight w:val="none"/>
        </w:rPr>
      </w:pPr>
      <w:r>
        <w:rPr>
          <w:rFonts w:hint="eastAsia" w:ascii="宋体" w:hAnsi="宋体" w:cs="宋体"/>
          <w:color w:val="auto"/>
          <w:highlight w:val="none"/>
        </w:rPr>
        <w:br w:type="page"/>
      </w:r>
    </w:p>
    <w:p>
      <w:pPr>
        <w:pStyle w:val="46"/>
        <w:spacing w:line="480" w:lineRule="exact"/>
        <w:jc w:val="left"/>
        <w:rPr>
          <w:rFonts w:hint="eastAsia" w:ascii="宋体" w:hAnsi="宋体" w:cs="宋体"/>
          <w:color w:val="auto"/>
          <w:highlight w:val="none"/>
        </w:rPr>
      </w:pPr>
      <w:r>
        <w:rPr>
          <w:rFonts w:hint="eastAsia" w:ascii="宋体" w:hAnsi="宋体" w:cs="宋体"/>
          <w:bCs/>
          <w:color w:val="auto"/>
          <w:sz w:val="24"/>
          <w:szCs w:val="24"/>
          <w:highlight w:val="none"/>
        </w:rPr>
        <w:t>（三）</w:t>
      </w:r>
      <w:r>
        <w:rPr>
          <w:rFonts w:hint="eastAsia" w:ascii="宋体" w:hAnsi="宋体" w:cs="宋体"/>
          <w:bCs/>
          <w:color w:val="auto"/>
          <w:sz w:val="24"/>
          <w:szCs w:val="24"/>
          <w:highlight w:val="none"/>
          <w:lang w:eastAsia="zh-CN"/>
        </w:rPr>
        <w:t>本项目为</w:t>
      </w:r>
      <w:r>
        <w:rPr>
          <w:rFonts w:hint="eastAsia" w:ascii="宋体" w:hAnsi="宋体" w:cs="宋体"/>
          <w:bCs/>
          <w:color w:val="auto"/>
          <w:sz w:val="24"/>
          <w:szCs w:val="24"/>
          <w:highlight w:val="none"/>
        </w:rPr>
        <w:t>进口设备</w:t>
      </w:r>
      <w:r>
        <w:rPr>
          <w:rFonts w:hint="eastAsia" w:ascii="宋体" w:hAnsi="宋体" w:cs="宋体"/>
          <w:bCs/>
          <w:color w:val="auto"/>
          <w:sz w:val="24"/>
          <w:szCs w:val="24"/>
          <w:highlight w:val="none"/>
          <w:lang w:eastAsia="zh-CN"/>
        </w:rPr>
        <w:t>采购</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须提供进口货物制造商或中国总代理商出具的授权书</w:t>
      </w: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hint="eastAsia" w:ascii="宋体" w:hAnsi="宋体" w:cs="宋体"/>
          <w:color w:val="auto"/>
          <w:highlight w:val="none"/>
        </w:rPr>
      </w:pPr>
    </w:p>
    <w:p>
      <w:pPr>
        <w:pStyle w:val="46"/>
        <w:spacing w:line="480" w:lineRule="exact"/>
        <w:jc w:val="left"/>
        <w:rPr>
          <w:rFonts w:ascii="宋体" w:hAnsi="宋体" w:cs="宋体"/>
          <w:b/>
          <w:color w:val="auto"/>
          <w:sz w:val="30"/>
          <w:szCs w:val="30"/>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四</w:t>
      </w:r>
      <w:r>
        <w:rPr>
          <w:rFonts w:hint="eastAsia" w:ascii="宋体" w:hAnsi="宋体" w:cs="宋体"/>
          <w:bCs/>
          <w:color w:val="auto"/>
          <w:sz w:val="24"/>
          <w:szCs w:val="24"/>
          <w:highlight w:val="none"/>
        </w:rPr>
        <w:t>）不参与围标串标承诺书</w:t>
      </w:r>
    </w:p>
    <w:p>
      <w:pPr>
        <w:pStyle w:val="20"/>
        <w:spacing w:line="480" w:lineRule="exact"/>
        <w:ind w:firstLine="0"/>
        <w:jc w:val="center"/>
        <w:rPr>
          <w:rFonts w:ascii="宋体" w:hAnsi="宋体" w:eastAsia="宋体" w:cs="宋体"/>
          <w:b/>
          <w:color w:val="auto"/>
          <w:spacing w:val="0"/>
          <w:sz w:val="28"/>
          <w:szCs w:val="28"/>
          <w:highlight w:val="none"/>
        </w:rPr>
      </w:pPr>
      <w:bookmarkStart w:id="175" w:name="_Toc20036"/>
      <w:r>
        <w:rPr>
          <w:rFonts w:hint="eastAsia" w:ascii="宋体" w:hAnsi="宋体" w:eastAsia="宋体" w:cs="宋体"/>
          <w:b/>
          <w:color w:val="auto"/>
          <w:spacing w:val="0"/>
          <w:sz w:val="28"/>
          <w:szCs w:val="28"/>
          <w:highlight w:val="none"/>
        </w:rPr>
        <w:t>不参与围标串标承诺书</w:t>
      </w:r>
      <w:bookmarkEnd w:id="175"/>
    </w:p>
    <w:p>
      <w:pPr>
        <w:pStyle w:val="20"/>
        <w:spacing w:line="480" w:lineRule="exact"/>
        <w:jc w:val="center"/>
        <w:rPr>
          <w:rFonts w:ascii="宋体" w:hAnsi="宋体" w:eastAsia="宋体" w:cs="宋体"/>
          <w:b/>
          <w:color w:val="auto"/>
          <w:spacing w:val="0"/>
          <w:sz w:val="30"/>
          <w:szCs w:val="30"/>
          <w:highlight w:val="none"/>
        </w:rPr>
      </w:pPr>
    </w:p>
    <w:p>
      <w:pPr>
        <w:pStyle w:val="47"/>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的法人，清楚知晓我公司本项目</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活动，对以下事项作出承诺：</w:t>
      </w:r>
    </w:p>
    <w:p>
      <w:pPr>
        <w:pStyle w:val="47"/>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pPr>
        <w:pStyle w:val="47"/>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活动中，未参与围标串标。</w:t>
      </w:r>
    </w:p>
    <w:p>
      <w:pPr>
        <w:pStyle w:val="47"/>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三、我单位如被查实在本项目招标投标（采购）活动中存在围标串标的，递交</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文件行为作为实施串通投标违法行为的关键环节，本人承担直接责任人员法律责任，接受相应行政处罚和失信惩戒。</w:t>
      </w:r>
    </w:p>
    <w:p>
      <w:pPr>
        <w:pStyle w:val="47"/>
        <w:spacing w:line="440" w:lineRule="exact"/>
        <w:jc w:val="left"/>
        <w:rPr>
          <w:rFonts w:ascii="宋体" w:hAnsi="宋体" w:cs="宋体"/>
          <w:color w:val="auto"/>
          <w:sz w:val="24"/>
          <w:szCs w:val="24"/>
          <w:highlight w:val="none"/>
        </w:rPr>
      </w:pPr>
    </w:p>
    <w:p>
      <w:pPr>
        <w:pStyle w:val="47"/>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项目名称：</w:t>
      </w:r>
    </w:p>
    <w:p>
      <w:pPr>
        <w:pStyle w:val="47"/>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pPr>
        <w:pStyle w:val="47"/>
        <w:spacing w:line="440" w:lineRule="exact"/>
        <w:jc w:val="left"/>
        <w:rPr>
          <w:rFonts w:ascii="宋体" w:hAnsi="宋体" w:cs="宋体"/>
          <w:color w:val="auto"/>
          <w:sz w:val="24"/>
          <w:szCs w:val="24"/>
          <w:highlight w:val="none"/>
        </w:rPr>
      </w:pPr>
    </w:p>
    <w:p>
      <w:pPr>
        <w:pStyle w:val="47"/>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供应商单位名称（</w:t>
      </w:r>
      <w:r>
        <w:rPr>
          <w:rFonts w:hint="eastAsia" w:ascii="宋体" w:hAnsi="宋体" w:eastAsia="宋体" w:cs="宋体"/>
          <w:color w:val="auto"/>
          <w:sz w:val="24"/>
          <w:highlight w:val="none"/>
          <w:lang w:eastAsia="zh-CN"/>
        </w:rPr>
        <w:t>电子</w:t>
      </w:r>
      <w:r>
        <w:rPr>
          <w:rFonts w:hint="eastAsia" w:ascii="宋体" w:hAnsi="宋体" w:cs="宋体"/>
          <w:color w:val="auto"/>
          <w:sz w:val="24"/>
          <w:szCs w:val="24"/>
          <w:highlight w:val="none"/>
        </w:rPr>
        <w:t>公章）：</w:t>
      </w:r>
    </w:p>
    <w:p>
      <w:pPr>
        <w:shd w:val="clear" w:color="auto" w:fill="FFFFFF"/>
        <w:tabs>
          <w:tab w:val="left" w:pos="3780"/>
        </w:tabs>
        <w:spacing w:line="440" w:lineRule="exact"/>
        <w:rPr>
          <w:rFonts w:ascii="宋体" w:hAnsi="宋体" w:eastAsia="宋体" w:cs="宋体"/>
          <w:color w:val="auto"/>
          <w:sz w:val="24"/>
          <w:highlight w:val="none"/>
        </w:rPr>
      </w:pPr>
    </w:p>
    <w:p>
      <w:pPr>
        <w:shd w:val="clear" w:color="auto" w:fill="FFFFFF"/>
        <w:tabs>
          <w:tab w:val="left" w:pos="3780"/>
        </w:tabs>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供应商法定代表人或企业负责人（</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签名或签章）：</w:t>
      </w:r>
    </w:p>
    <w:p>
      <w:pPr>
        <w:pStyle w:val="47"/>
        <w:spacing w:line="440" w:lineRule="exact"/>
        <w:jc w:val="left"/>
        <w:rPr>
          <w:rFonts w:ascii="宋体" w:hAnsi="宋体" w:cs="宋体"/>
          <w:color w:val="auto"/>
          <w:sz w:val="24"/>
          <w:szCs w:val="24"/>
          <w:highlight w:val="none"/>
        </w:rPr>
      </w:pPr>
    </w:p>
    <w:p>
      <w:pPr>
        <w:pStyle w:val="47"/>
        <w:spacing w:line="440" w:lineRule="exact"/>
        <w:jc w:val="left"/>
        <w:rPr>
          <w:rFonts w:ascii="宋体" w:hAnsi="宋体" w:cs="宋体"/>
          <w:color w:val="auto"/>
          <w:sz w:val="24"/>
          <w:szCs w:val="24"/>
          <w:highlight w:val="none"/>
        </w:rPr>
      </w:pPr>
    </w:p>
    <w:p>
      <w:pPr>
        <w:pStyle w:val="47"/>
        <w:spacing w:line="440" w:lineRule="exact"/>
        <w:ind w:firstLine="4320" w:firstLineChars="1800"/>
        <w:jc w:val="lef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pStyle w:val="20"/>
        <w:spacing w:line="440" w:lineRule="exact"/>
        <w:ind w:left="0" w:leftChars="0" w:firstLine="0" w:firstLineChars="0"/>
        <w:rPr>
          <w:rFonts w:ascii="宋体" w:hAnsi="宋体" w:eastAsia="宋体" w:cs="宋体"/>
          <w:color w:val="auto"/>
          <w:spacing w:val="0"/>
          <w:sz w:val="24"/>
          <w:szCs w:val="24"/>
          <w:highlight w:val="none"/>
        </w:rPr>
      </w:pPr>
    </w:p>
    <w:p>
      <w:pPr>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w:t>
      </w:r>
    </w:p>
    <w:p>
      <w:pPr>
        <w:spacing w:line="480" w:lineRule="exact"/>
        <w:ind w:left="141" w:leftChars="67" w:firstLine="480" w:firstLineChars="200"/>
        <w:rPr>
          <w:rFonts w:ascii="宋体" w:hAnsi="宋体" w:eastAsia="宋体" w:cs="宋体"/>
          <w:color w:val="auto"/>
          <w:sz w:val="24"/>
          <w:highlight w:val="none"/>
        </w:rPr>
      </w:pPr>
    </w:p>
    <w:p>
      <w:pPr>
        <w:spacing w:line="480" w:lineRule="exact"/>
        <w:ind w:left="141" w:leftChars="67" w:firstLine="480" w:firstLineChars="200"/>
        <w:rPr>
          <w:rFonts w:ascii="宋体" w:hAnsi="宋体" w:eastAsia="宋体" w:cs="宋体"/>
          <w:color w:val="auto"/>
          <w:sz w:val="24"/>
          <w:highlight w:val="none"/>
        </w:rPr>
      </w:pPr>
    </w:p>
    <w:p>
      <w:pPr>
        <w:spacing w:line="480" w:lineRule="exact"/>
        <w:rPr>
          <w:rFonts w:ascii="宋体" w:hAnsi="宋体" w:eastAsia="宋体" w:cs="宋体"/>
          <w:color w:val="auto"/>
          <w:sz w:val="24"/>
          <w:highlight w:val="none"/>
        </w:rPr>
      </w:pPr>
    </w:p>
    <w:p>
      <w:pPr>
        <w:spacing w:line="480" w:lineRule="exact"/>
        <w:rPr>
          <w:rFonts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）此处附“信用中国”网站（www.creditchina.gov.cn）、</w:t>
      </w:r>
      <w:r>
        <w:rPr>
          <w:rFonts w:hint="eastAsia" w:ascii="宋体" w:hAnsi="宋体" w:eastAsia="宋体" w:cs="宋体"/>
          <w:color w:val="auto"/>
          <w:sz w:val="24"/>
          <w:highlight w:val="none"/>
          <w:lang w:val="zh-CN"/>
        </w:rPr>
        <w:t>中国政府采购网</w:t>
      </w:r>
      <w:r>
        <w:rPr>
          <w:rFonts w:hint="eastAsia" w:ascii="宋体" w:hAnsi="宋体" w:eastAsia="宋体" w:cs="宋体"/>
          <w:color w:val="auto"/>
          <w:sz w:val="24"/>
          <w:highlight w:val="none"/>
        </w:rPr>
        <w:t>（www.ccgp.gov.cn）查询企业信用信息截图或打印扫描件</w:t>
      </w:r>
    </w:p>
    <w:p>
      <w:pPr>
        <w:spacing w:line="4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（查询时间：自</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商文件发布之日起至</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文件递交截止时间内）</w:t>
      </w:r>
    </w:p>
    <w:p>
      <w:pPr>
        <w:spacing w:line="360" w:lineRule="auto"/>
        <w:rPr>
          <w:rFonts w:ascii="宋体" w:hAnsi="宋体" w:eastAsia="宋体" w:cs="宋体"/>
          <w:b/>
          <w:bCs/>
          <w:color w:val="auto"/>
          <w:kern w:val="0"/>
          <w:sz w:val="24"/>
          <w:highlight w:val="none"/>
        </w:rPr>
      </w:pPr>
    </w:p>
    <w:p>
      <w:pPr>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说明：如网站查询信息中失信记录已失效，供应商需提供相关证明资料，否则其资格审查不合格。</w:t>
      </w:r>
    </w:p>
    <w:p>
      <w:pPr>
        <w:pStyle w:val="20"/>
        <w:spacing w:line="480" w:lineRule="exact"/>
        <w:rPr>
          <w:rFonts w:ascii="宋体" w:hAnsi="宋体" w:eastAsia="宋体" w:cs="宋体"/>
          <w:color w:val="auto"/>
          <w:spacing w:val="0"/>
          <w:sz w:val="24"/>
          <w:szCs w:val="24"/>
          <w:highlight w:val="none"/>
        </w:rPr>
      </w:pPr>
    </w:p>
    <w:p>
      <w:pPr>
        <w:spacing w:before="312" w:beforeLines="100" w:after="156" w:afterLines="50" w:line="480" w:lineRule="exact"/>
        <w:jc w:val="left"/>
        <w:rPr>
          <w:rFonts w:ascii="宋体" w:hAnsi="宋体" w:eastAsia="宋体" w:cs="宋体"/>
          <w:b/>
          <w:bCs/>
          <w:color w:val="auto"/>
          <w:kern w:val="0"/>
          <w:sz w:val="24"/>
          <w:highlight w:val="none"/>
        </w:rPr>
      </w:pPr>
    </w:p>
    <w:p>
      <w:pPr>
        <w:spacing w:before="312" w:beforeLines="100" w:after="156" w:afterLines="50" w:line="480" w:lineRule="exact"/>
        <w:jc w:val="left"/>
        <w:rPr>
          <w:rFonts w:ascii="宋体" w:hAnsi="宋体" w:eastAsia="宋体" w:cs="宋体"/>
          <w:b/>
          <w:bCs/>
          <w:color w:val="auto"/>
          <w:kern w:val="0"/>
          <w:sz w:val="24"/>
          <w:highlight w:val="none"/>
        </w:rPr>
      </w:pPr>
    </w:p>
    <w:p>
      <w:pPr>
        <w:pStyle w:val="7"/>
        <w:spacing w:line="480" w:lineRule="exact"/>
        <w:jc w:val="center"/>
        <w:rPr>
          <w:rFonts w:ascii="宋体" w:hAnsi="宋体" w:cs="宋体"/>
          <w:color w:val="auto"/>
          <w:sz w:val="28"/>
          <w:szCs w:val="28"/>
          <w:highlight w:val="none"/>
        </w:rPr>
      </w:pPr>
      <w:r>
        <w:rPr>
          <w:rFonts w:hint="eastAsia" w:ascii="宋体" w:hAnsi="宋体" w:cs="宋体"/>
          <w:b w:val="0"/>
          <w:color w:val="auto"/>
          <w:kern w:val="0"/>
          <w:sz w:val="24"/>
          <w:highlight w:val="none"/>
        </w:rPr>
        <w:br w:type="page"/>
      </w:r>
      <w:bookmarkStart w:id="176" w:name="_Toc23846"/>
      <w:bookmarkStart w:id="177" w:name="_Toc23743"/>
      <w:bookmarkStart w:id="178" w:name="_Toc18543"/>
      <w:bookmarkStart w:id="179" w:name="_Toc53602923"/>
      <w:r>
        <w:rPr>
          <w:rFonts w:hint="eastAsia" w:ascii="宋体" w:hAnsi="宋体" w:cs="宋体"/>
          <w:color w:val="auto"/>
          <w:sz w:val="28"/>
          <w:szCs w:val="28"/>
          <w:highlight w:val="none"/>
        </w:rPr>
        <w:t>三、商务文件</w:t>
      </w:r>
      <w:bookmarkEnd w:id="176"/>
      <w:bookmarkEnd w:id="177"/>
      <w:bookmarkEnd w:id="178"/>
      <w:bookmarkEnd w:id="179"/>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一览表</w:t>
      </w:r>
    </w:p>
    <w:p>
      <w:pPr>
        <w:tabs>
          <w:tab w:val="center" w:pos="7115"/>
          <w:tab w:val="right" w:pos="14230"/>
        </w:tabs>
        <w:spacing w:line="520" w:lineRule="exact"/>
        <w:jc w:val="center"/>
        <w:rPr>
          <w:rFonts w:ascii="宋体" w:hAnsi="宋体"/>
          <w:b/>
          <w:color w:val="auto"/>
          <w:sz w:val="28"/>
          <w:szCs w:val="28"/>
          <w:highlight w:val="none"/>
        </w:rPr>
      </w:pPr>
      <w:bookmarkStart w:id="180" w:name="_Toc31800"/>
      <w:r>
        <w:rPr>
          <w:rFonts w:hint="eastAsia" w:ascii="宋体" w:hAnsi="宋体"/>
          <w:b/>
          <w:color w:val="auto"/>
          <w:sz w:val="28"/>
          <w:szCs w:val="28"/>
          <w:highlight w:val="none"/>
          <w:lang w:eastAsia="zh-CN"/>
        </w:rPr>
        <w:t>开标</w:t>
      </w:r>
      <w:r>
        <w:rPr>
          <w:rFonts w:hint="eastAsia" w:ascii="宋体" w:hAnsi="宋体"/>
          <w:b/>
          <w:color w:val="auto"/>
          <w:sz w:val="28"/>
          <w:szCs w:val="28"/>
          <w:highlight w:val="none"/>
        </w:rPr>
        <w:t>一览表</w:t>
      </w:r>
      <w:bookmarkEnd w:id="180"/>
    </w:p>
    <w:p>
      <w:pPr>
        <w:tabs>
          <w:tab w:val="center" w:pos="7115"/>
          <w:tab w:val="right" w:pos="14230"/>
        </w:tabs>
        <w:spacing w:line="520" w:lineRule="exact"/>
        <w:rPr>
          <w:rFonts w:ascii="宋体" w:hAnsi="宋体"/>
          <w:b/>
          <w:color w:val="auto"/>
          <w:sz w:val="24"/>
          <w:highlight w:val="none"/>
        </w:rPr>
      </w:pPr>
      <w:r>
        <w:rPr>
          <w:rFonts w:hint="eastAsia" w:ascii="宋体" w:hAnsi="宋体"/>
          <w:color w:val="auto"/>
          <w:sz w:val="24"/>
          <w:highlight w:val="none"/>
        </w:rPr>
        <w:t xml:space="preserve">供应商名称：  </w:t>
      </w:r>
    </w:p>
    <w:p>
      <w:pPr>
        <w:spacing w:line="520" w:lineRule="exact"/>
        <w:ind w:left="1080" w:hanging="1080" w:hangingChars="450"/>
        <w:rPr>
          <w:rFonts w:hint="default" w:ascii="宋体" w:hAnsi="宋体"/>
          <w:color w:val="auto"/>
          <w:sz w:val="24"/>
          <w:highlight w:val="none"/>
          <w:u w:val="single"/>
          <w:lang w:val="en-US"/>
        </w:rPr>
      </w:pPr>
      <w:r>
        <w:rPr>
          <w:rFonts w:hint="eastAsia" w:ascii="宋体" w:hAnsi="宋体"/>
          <w:color w:val="auto"/>
          <w:sz w:val="24"/>
          <w:highlight w:val="none"/>
        </w:rPr>
        <w:t>项目名称：</w:t>
      </w:r>
      <w:r>
        <w:rPr>
          <w:rFonts w:hint="eastAsia" w:ascii="宋体" w:hAnsi="宋体" w:eastAsia="宋体" w:cs="宋体"/>
          <w:b w:val="0"/>
          <w:bCs w:val="0"/>
          <w:color w:val="auto"/>
          <w:sz w:val="24"/>
          <w:szCs w:val="24"/>
          <w:highlight w:val="none"/>
          <w:lang w:val="en-US" w:eastAsia="zh-CN"/>
        </w:rPr>
        <w:t>新疆农业科学院核技术生物技术研究所其他仪器仪表项目</w:t>
      </w:r>
    </w:p>
    <w:p>
      <w:pPr>
        <w:spacing w:line="520" w:lineRule="exact"/>
        <w:ind w:left="1200" w:hanging="1200" w:hangingChars="500"/>
        <w:rPr>
          <w:rFonts w:hint="eastAsia" w:ascii="宋体" w:hAnsi="宋体"/>
          <w:color w:val="auto"/>
          <w:sz w:val="24"/>
          <w:highlight w:val="none"/>
        </w:rPr>
      </w:pPr>
      <w:r>
        <w:rPr>
          <w:rFonts w:hint="eastAsia" w:ascii="宋体" w:hAnsi="宋体"/>
          <w:color w:val="auto"/>
          <w:sz w:val="24"/>
          <w:highlight w:val="none"/>
        </w:rPr>
        <w:t xml:space="preserve">项目编号：                                                   </w:t>
      </w:r>
    </w:p>
    <w:p>
      <w:pPr>
        <w:spacing w:line="520" w:lineRule="exact"/>
        <w:ind w:left="1200" w:hanging="1200" w:hangingChars="500"/>
        <w:rPr>
          <w:rFonts w:ascii="宋体" w:hAnsi="宋体"/>
          <w:color w:val="auto"/>
          <w:sz w:val="24"/>
          <w:highlight w:val="none"/>
        </w:rPr>
      </w:pPr>
      <w:r>
        <w:rPr>
          <w:rFonts w:hint="eastAsia" w:ascii="宋体" w:hAnsi="宋体"/>
          <w:color w:val="auto"/>
          <w:sz w:val="24"/>
          <w:highlight w:val="none"/>
        </w:rPr>
        <w:t>单位：元</w:t>
      </w:r>
    </w:p>
    <w:tbl>
      <w:tblPr>
        <w:tblStyle w:val="15"/>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54"/>
        <w:gridCol w:w="2160"/>
        <w:gridCol w:w="186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6" w:hRule="exact"/>
          <w:jc w:val="center"/>
        </w:trPr>
        <w:tc>
          <w:tcPr>
            <w:tcW w:w="1884" w:type="pct"/>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采购内容</w:t>
            </w:r>
          </w:p>
        </w:tc>
        <w:tc>
          <w:tcPr>
            <w:tcW w:w="1290" w:type="pct"/>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交货</w:t>
            </w:r>
            <w:r>
              <w:rPr>
                <w:rFonts w:hint="eastAsia" w:ascii="宋体" w:hAnsi="宋体"/>
                <w:color w:val="auto"/>
                <w:sz w:val="24"/>
                <w:highlight w:val="none"/>
              </w:rPr>
              <w:t>期</w:t>
            </w:r>
          </w:p>
        </w:tc>
        <w:tc>
          <w:tcPr>
            <w:tcW w:w="1113" w:type="pct"/>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eastAsia="宋体"/>
                <w:color w:val="auto"/>
                <w:sz w:val="24"/>
                <w:highlight w:val="none"/>
              </w:rPr>
              <w:t>报价</w:t>
            </w:r>
          </w:p>
        </w:tc>
        <w:tc>
          <w:tcPr>
            <w:tcW w:w="712" w:type="pct"/>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2" w:hRule="atLeast"/>
          <w:jc w:val="center"/>
        </w:trPr>
        <w:tc>
          <w:tcPr>
            <w:tcW w:w="1884" w:type="pct"/>
            <w:noWrap w:val="0"/>
            <w:vAlign w:val="center"/>
          </w:tcPr>
          <w:p>
            <w:pPr>
              <w:pStyle w:val="36"/>
              <w:spacing w:line="420" w:lineRule="exact"/>
              <w:ind w:firstLine="0"/>
              <w:jc w:val="center"/>
              <w:rPr>
                <w:rFonts w:hint="default" w:ascii="宋体" w:hAnsi="宋体" w:eastAsia="宋体"/>
                <w:color w:val="auto"/>
                <w:sz w:val="24"/>
                <w:highlight w:val="none"/>
                <w:u w:val="single"/>
                <w:lang w:val="en-US"/>
              </w:rPr>
            </w:pPr>
            <w:r>
              <w:rPr>
                <w:rFonts w:hint="eastAsia" w:ascii="宋体" w:hAnsi="宋体" w:eastAsia="宋体"/>
                <w:color w:val="auto"/>
                <w:sz w:val="24"/>
                <w:highlight w:val="none"/>
                <w:lang w:eastAsia="zh-CN"/>
              </w:rPr>
              <w:t>新疆农业科学院核技术生物技术研究所其他仪器仪表项目</w:t>
            </w:r>
          </w:p>
        </w:tc>
        <w:tc>
          <w:tcPr>
            <w:tcW w:w="1290" w:type="pct"/>
            <w:noWrap w:val="0"/>
            <w:vAlign w:val="center"/>
          </w:tcPr>
          <w:p>
            <w:pPr>
              <w:jc w:val="center"/>
              <w:rPr>
                <w:rFonts w:ascii="宋体" w:hAnsi="宋体"/>
                <w:color w:val="auto"/>
                <w:sz w:val="24"/>
                <w:highlight w:val="none"/>
              </w:rPr>
            </w:pPr>
          </w:p>
        </w:tc>
        <w:tc>
          <w:tcPr>
            <w:tcW w:w="1113" w:type="pct"/>
            <w:noWrap w:val="0"/>
            <w:vAlign w:val="center"/>
          </w:tcPr>
          <w:p>
            <w:pPr>
              <w:jc w:val="center"/>
              <w:rPr>
                <w:rFonts w:ascii="宋体" w:hAnsi="宋体"/>
                <w:color w:val="auto"/>
                <w:sz w:val="24"/>
                <w:highlight w:val="none"/>
              </w:rPr>
            </w:pPr>
          </w:p>
        </w:tc>
        <w:tc>
          <w:tcPr>
            <w:tcW w:w="712" w:type="pct"/>
            <w:noWrap w:val="0"/>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1" w:hRule="atLeast"/>
          <w:jc w:val="center"/>
        </w:trPr>
        <w:tc>
          <w:tcPr>
            <w:tcW w:w="1884" w:type="pct"/>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r>
              <w:rPr>
                <w:rFonts w:hint="eastAsia" w:ascii="宋体" w:hAnsi="宋体" w:eastAsia="宋体"/>
                <w:color w:val="auto"/>
                <w:sz w:val="24"/>
                <w:highlight w:val="none"/>
              </w:rPr>
              <w:t>报价（大写）</w:t>
            </w:r>
          </w:p>
        </w:tc>
        <w:tc>
          <w:tcPr>
            <w:tcW w:w="3115" w:type="pct"/>
            <w:gridSpan w:val="3"/>
            <w:tcBorders>
              <w:bottom w:val="single" w:color="auto" w:sz="4" w:space="0"/>
            </w:tcBorders>
            <w:noWrap w:val="0"/>
            <w:vAlign w:val="center"/>
          </w:tcPr>
          <w:p>
            <w:pPr>
              <w:rPr>
                <w:color w:val="auto"/>
                <w:highlight w:val="none"/>
              </w:rPr>
            </w:pPr>
          </w:p>
        </w:tc>
      </w:tr>
    </w:tbl>
    <w:p>
      <w:pPr>
        <w:spacing w:line="440" w:lineRule="exact"/>
        <w:ind w:left="826" w:hanging="826" w:hangingChars="343"/>
        <w:rPr>
          <w:rFonts w:ascii="宋体" w:hAnsi="宋体"/>
          <w:b/>
          <w:color w:val="auto"/>
          <w:sz w:val="24"/>
          <w:highlight w:val="none"/>
        </w:rPr>
      </w:pPr>
      <w:r>
        <w:rPr>
          <w:rFonts w:hint="eastAsia" w:ascii="宋体" w:hAnsi="宋体"/>
          <w:b/>
          <w:color w:val="auto"/>
          <w:sz w:val="24"/>
          <w:highlight w:val="none"/>
        </w:rPr>
        <w:t>注：1、</w:t>
      </w:r>
      <w:r>
        <w:rPr>
          <w:rFonts w:hint="eastAsia" w:ascii="宋体" w:hAnsi="宋体"/>
          <w:b/>
          <w:color w:val="auto"/>
          <w:sz w:val="24"/>
          <w:highlight w:val="none"/>
          <w:lang w:eastAsia="zh-CN"/>
        </w:rPr>
        <w:t>投标</w:t>
      </w:r>
      <w:r>
        <w:rPr>
          <w:rFonts w:hint="eastAsia" w:ascii="宋体" w:hAnsi="宋体"/>
          <w:b/>
          <w:color w:val="auto"/>
          <w:sz w:val="24"/>
          <w:highlight w:val="none"/>
        </w:rPr>
        <w:t>总报价包括全部费用。</w:t>
      </w:r>
    </w:p>
    <w:p>
      <w:pPr>
        <w:spacing w:line="520" w:lineRule="exact"/>
        <w:ind w:firstLine="472" w:firstLineChars="196"/>
        <w:rPr>
          <w:rFonts w:ascii="宋体" w:hAnsi="宋体" w:eastAsia="宋体" w:cs="宋体;SimSun"/>
          <w:b/>
          <w:bCs/>
          <w:color w:val="auto"/>
          <w:sz w:val="24"/>
          <w:szCs w:val="24"/>
          <w:highlight w:val="none"/>
        </w:rPr>
      </w:pPr>
      <w:r>
        <w:rPr>
          <w:rFonts w:hint="eastAsia" w:ascii="宋体" w:hAnsi="宋体" w:eastAsia="宋体" w:cs="宋体;SimSun"/>
          <w:b/>
          <w:bCs/>
          <w:color w:val="auto"/>
          <w:sz w:val="24"/>
          <w:szCs w:val="24"/>
          <w:highlight w:val="none"/>
          <w:lang w:val="en-US" w:eastAsia="zh-CN"/>
        </w:rPr>
        <w:t>2</w:t>
      </w:r>
      <w:r>
        <w:rPr>
          <w:rFonts w:hint="eastAsia" w:ascii="宋体" w:hAnsi="宋体" w:eastAsia="宋体" w:cs="宋体;SimSun"/>
          <w:b/>
          <w:bCs/>
          <w:color w:val="auto"/>
          <w:sz w:val="24"/>
          <w:szCs w:val="24"/>
          <w:highlight w:val="none"/>
        </w:rPr>
        <w:t>、在</w:t>
      </w:r>
      <w:r>
        <w:rPr>
          <w:rFonts w:hint="eastAsia" w:ascii="宋体" w:hAnsi="宋体" w:eastAsia="宋体" w:cs="宋体;SimSun"/>
          <w:b/>
          <w:bCs/>
          <w:color w:val="auto"/>
          <w:sz w:val="24"/>
          <w:szCs w:val="24"/>
          <w:highlight w:val="none"/>
          <w:lang w:eastAsia="zh-CN"/>
        </w:rPr>
        <w:t>投标</w:t>
      </w:r>
      <w:r>
        <w:rPr>
          <w:rFonts w:hint="eastAsia" w:ascii="宋体" w:hAnsi="宋体" w:eastAsia="宋体" w:cs="宋体;SimSun"/>
          <w:b/>
          <w:bCs/>
          <w:color w:val="auto"/>
          <w:sz w:val="24"/>
          <w:szCs w:val="24"/>
          <w:highlight w:val="none"/>
        </w:rPr>
        <w:t>文件</w:t>
      </w:r>
      <w:r>
        <w:rPr>
          <w:rFonts w:hint="eastAsia" w:ascii="宋体" w:hAnsi="宋体" w:eastAsia="宋体" w:cs="宋体;SimSun"/>
          <w:b/>
          <w:bCs/>
          <w:color w:val="auto"/>
          <w:sz w:val="24"/>
          <w:szCs w:val="24"/>
          <w:highlight w:val="none"/>
          <w:lang w:eastAsia="zh-CN"/>
        </w:rPr>
        <w:t>开标</w:t>
      </w:r>
      <w:r>
        <w:rPr>
          <w:rFonts w:hint="eastAsia" w:ascii="宋体" w:hAnsi="宋体" w:eastAsia="宋体" w:cs="宋体;SimSun"/>
          <w:b/>
          <w:bCs/>
          <w:color w:val="auto"/>
          <w:sz w:val="24"/>
          <w:szCs w:val="24"/>
          <w:highlight w:val="none"/>
        </w:rPr>
        <w:t>一览表中，不允许出现两种报价，否则其</w:t>
      </w:r>
      <w:r>
        <w:rPr>
          <w:rFonts w:hint="eastAsia" w:ascii="宋体" w:hAnsi="宋体" w:eastAsia="宋体" w:cs="宋体;SimSun"/>
          <w:b/>
          <w:bCs/>
          <w:color w:val="auto"/>
          <w:sz w:val="24"/>
          <w:szCs w:val="24"/>
          <w:highlight w:val="none"/>
          <w:lang w:eastAsia="zh-CN"/>
        </w:rPr>
        <w:t>投标</w:t>
      </w:r>
      <w:r>
        <w:rPr>
          <w:rFonts w:hint="eastAsia" w:ascii="宋体" w:hAnsi="宋体" w:eastAsia="宋体" w:cs="宋体;SimSun"/>
          <w:b/>
          <w:bCs/>
          <w:color w:val="auto"/>
          <w:sz w:val="24"/>
          <w:szCs w:val="24"/>
          <w:highlight w:val="none"/>
        </w:rPr>
        <w:t>报价将被拒绝。</w:t>
      </w:r>
    </w:p>
    <w:p>
      <w:pPr>
        <w:spacing w:line="360" w:lineRule="auto"/>
        <w:jc w:val="left"/>
        <w:rPr>
          <w:rFonts w:ascii="宋体" w:hAnsi="宋体" w:eastAsia="宋体"/>
          <w:b/>
          <w:bCs/>
          <w:color w:val="auto"/>
          <w:sz w:val="24"/>
          <w:szCs w:val="24"/>
          <w:highlight w:val="none"/>
        </w:rPr>
      </w:pPr>
    </w:p>
    <w:p>
      <w:pPr>
        <w:shd w:val="clear" w:color="auto" w:fill="FFFFFF"/>
        <w:spacing w:line="500" w:lineRule="exact"/>
        <w:ind w:left="239" w:leftChars="114" w:firstLine="4072" w:firstLineChars="1697"/>
        <w:rPr>
          <w:rFonts w:ascii="宋体" w:hAnsi="宋体" w:eastAsia="宋体" w:cs="宋体"/>
          <w:color w:val="auto"/>
          <w:sz w:val="24"/>
          <w:highlight w:val="none"/>
        </w:rPr>
      </w:pPr>
      <w:r>
        <w:rPr>
          <w:rFonts w:hint="eastAsia" w:ascii="宋体" w:hAnsi="宋体" w:eastAsia="宋体" w:cs="宋体"/>
          <w:color w:val="auto"/>
          <w:sz w:val="24"/>
          <w:highlight w:val="none"/>
        </w:rPr>
        <w:t>法定代表人或企业负责人</w:t>
      </w:r>
    </w:p>
    <w:p>
      <w:pPr>
        <w:shd w:val="clear" w:color="auto" w:fill="FFFFFF"/>
        <w:spacing w:line="500" w:lineRule="exact"/>
        <w:ind w:left="239" w:leftChars="114" w:firstLine="4072" w:firstLineChars="1697"/>
        <w:rPr>
          <w:rFonts w:ascii="宋体" w:hAnsi="宋体" w:eastAsia="宋体" w:cs="宋体"/>
          <w:color w:val="auto"/>
          <w:sz w:val="24"/>
          <w:highlight w:val="none"/>
        </w:rPr>
      </w:pPr>
      <w:r>
        <w:rPr>
          <w:rFonts w:hint="eastAsia" w:ascii="宋体" w:hAnsi="宋体" w:eastAsia="宋体" w:cs="宋体"/>
          <w:color w:val="auto"/>
          <w:sz w:val="24"/>
          <w:highlight w:val="none"/>
        </w:rPr>
        <w:t>或授权代理人（</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签字或签章）：</w:t>
      </w:r>
    </w:p>
    <w:p>
      <w:pPr>
        <w:shd w:val="clear" w:color="auto" w:fill="FFFFFF"/>
        <w:spacing w:line="500" w:lineRule="exact"/>
        <w:ind w:left="239" w:leftChars="114" w:firstLine="4310" w:firstLineChars="1796"/>
        <w:rPr>
          <w:rFonts w:ascii="宋体" w:hAnsi="宋体" w:eastAsia="宋体" w:cs="宋体"/>
          <w:color w:val="auto"/>
          <w:sz w:val="24"/>
          <w:highlight w:val="none"/>
        </w:rPr>
      </w:pPr>
    </w:p>
    <w:p>
      <w:pPr>
        <w:shd w:val="clear" w:color="auto" w:fill="FFFFFF"/>
        <w:spacing w:line="500" w:lineRule="exact"/>
        <w:ind w:firstLine="4320" w:firstLineChars="180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公章）：</w:t>
      </w:r>
    </w:p>
    <w:p>
      <w:pPr>
        <w:spacing w:line="52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pPr>
        <w:pStyle w:val="10"/>
        <w:ind w:right="-553" w:firstLine="4320" w:firstLineChars="1800"/>
        <w:rPr>
          <w:rFonts w:ascii="宋体" w:hAnsi="宋体" w:eastAsia="宋体"/>
          <w:color w:val="auto"/>
          <w:sz w:val="24"/>
          <w:szCs w:val="24"/>
          <w:highlight w:val="none"/>
        </w:rPr>
      </w:pPr>
    </w:p>
    <w:p>
      <w:pPr>
        <w:pStyle w:val="10"/>
        <w:ind w:right="-553" w:firstLine="4320" w:firstLineChars="1800"/>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pStyle w:val="41"/>
        <w:ind w:firstLine="0"/>
        <w:jc w:val="left"/>
        <w:rPr>
          <w:rFonts w:ascii="宋体" w:hAnsi="宋体" w:eastAsia="宋体" w:cs="宋体"/>
          <w:color w:val="auto"/>
          <w:szCs w:val="24"/>
          <w:highlight w:val="none"/>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val="0"/>
          <w:bCs w:val="0"/>
          <w:color w:val="auto"/>
          <w:sz w:val="24"/>
          <w:szCs w:val="24"/>
          <w:highlight w:val="none"/>
        </w:rPr>
        <w:t>(二) 明细报价表</w:t>
      </w:r>
    </w:p>
    <w:p>
      <w:pPr>
        <w:pStyle w:val="36"/>
        <w:ind w:firstLine="0"/>
        <w:jc w:val="center"/>
        <w:rPr>
          <w:rFonts w:ascii="宋体" w:hAnsi="宋体" w:eastAsia="宋体" w:cs="宋体"/>
          <w:b/>
          <w:color w:val="auto"/>
          <w:spacing w:val="-3"/>
          <w:highlight w:val="none"/>
        </w:rPr>
      </w:pPr>
      <w:bookmarkStart w:id="181" w:name="_Toc25450"/>
      <w:r>
        <w:rPr>
          <w:rFonts w:hint="eastAsia" w:ascii="宋体" w:hAnsi="宋体" w:eastAsia="宋体" w:cs="宋体"/>
          <w:b/>
          <w:color w:val="auto"/>
          <w:spacing w:val="-3"/>
          <w:highlight w:val="none"/>
        </w:rPr>
        <w:t>明细报价表</w:t>
      </w:r>
      <w:bookmarkEnd w:id="181"/>
    </w:p>
    <w:p>
      <w:pPr>
        <w:spacing w:before="156" w:beforeLines="50" w:line="46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项目名称：</w:t>
      </w:r>
      <w:r>
        <w:rPr>
          <w:rFonts w:hint="eastAsia" w:ascii="宋体" w:hAnsi="宋体" w:eastAsia="宋体" w:cs="宋体"/>
          <w:b w:val="0"/>
          <w:bCs w:val="0"/>
          <w:color w:val="auto"/>
          <w:sz w:val="24"/>
          <w:szCs w:val="24"/>
          <w:highlight w:val="none"/>
          <w:lang w:val="en-US" w:eastAsia="zh-CN"/>
        </w:rPr>
        <w:t>新疆农业科学院核技术生物技术研究所其他仪器仪表项目</w:t>
      </w:r>
    </w:p>
    <w:p>
      <w:pPr>
        <w:spacing w:before="156" w:beforeLines="50" w:line="4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pPr>
        <w:spacing w:before="156" w:beforeLines="50" w:line="46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单位：元</w:t>
      </w:r>
    </w:p>
    <w:tbl>
      <w:tblPr>
        <w:tblStyle w:val="15"/>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3085"/>
        <w:gridCol w:w="2082"/>
        <w:gridCol w:w="1863"/>
        <w:gridCol w:w="1611"/>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 w:hRule="exact"/>
          <w:jc w:val="center"/>
        </w:trPr>
        <w:tc>
          <w:tcPr>
            <w:tcW w:w="729" w:type="dxa"/>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3085" w:type="dxa"/>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分项名称</w:t>
            </w:r>
          </w:p>
        </w:tc>
        <w:tc>
          <w:tcPr>
            <w:tcW w:w="2082" w:type="dxa"/>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分项报价</w:t>
            </w:r>
          </w:p>
        </w:tc>
        <w:tc>
          <w:tcPr>
            <w:tcW w:w="1863" w:type="dxa"/>
            <w:tcBorders>
              <w:bottom w:val="single" w:color="auto" w:sz="4" w:space="0"/>
            </w:tcBorders>
            <w:noWrap w:val="0"/>
            <w:vAlign w:val="center"/>
          </w:tcPr>
          <w:p>
            <w:pPr>
              <w:jc w:val="center"/>
              <w:rPr>
                <w:rFonts w:hint="eastAsia" w:ascii="宋体" w:hAnsi="宋体" w:eastAsia="宋体;SimSun"/>
                <w:color w:val="auto"/>
                <w:sz w:val="24"/>
                <w:highlight w:val="none"/>
                <w:lang w:val="en-US" w:eastAsia="zh-CN"/>
              </w:rPr>
            </w:pPr>
            <w:r>
              <w:rPr>
                <w:rFonts w:hint="eastAsia" w:ascii="宋体" w:hAnsi="宋体"/>
                <w:color w:val="auto"/>
                <w:sz w:val="24"/>
                <w:highlight w:val="none"/>
                <w:lang w:val="en-US" w:eastAsia="zh-CN"/>
              </w:rPr>
              <w:t>供货期</w:t>
            </w:r>
          </w:p>
        </w:tc>
        <w:tc>
          <w:tcPr>
            <w:tcW w:w="1611" w:type="dxa"/>
            <w:tcBorders>
              <w:bottom w:val="single" w:color="auto" w:sz="4" w:space="0"/>
            </w:tcBorders>
            <w:noWrap w:val="0"/>
            <w:vAlign w:val="center"/>
          </w:tcPr>
          <w:p>
            <w:pPr>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质保期</w:t>
            </w:r>
          </w:p>
        </w:tc>
        <w:tc>
          <w:tcPr>
            <w:tcW w:w="1074" w:type="dxa"/>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729"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3085"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p>
        </w:tc>
        <w:tc>
          <w:tcPr>
            <w:tcW w:w="2082"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863"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611"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074" w:type="dxa"/>
            <w:tcBorders>
              <w:bottom w:val="single" w:color="auto" w:sz="4" w:space="0"/>
            </w:tcBorders>
            <w:noWrap w:val="0"/>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729"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3085"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p>
        </w:tc>
        <w:tc>
          <w:tcPr>
            <w:tcW w:w="2082"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863"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611"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074" w:type="dxa"/>
            <w:tcBorders>
              <w:bottom w:val="single" w:color="auto" w:sz="4" w:space="0"/>
            </w:tcBorders>
            <w:noWrap w:val="0"/>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729"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3085"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p>
        </w:tc>
        <w:tc>
          <w:tcPr>
            <w:tcW w:w="2082"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863"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611"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074" w:type="dxa"/>
            <w:tcBorders>
              <w:bottom w:val="single" w:color="auto" w:sz="4" w:space="0"/>
            </w:tcBorders>
            <w:noWrap w:val="0"/>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729"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3085"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p>
        </w:tc>
        <w:tc>
          <w:tcPr>
            <w:tcW w:w="2082"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863"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611"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074" w:type="dxa"/>
            <w:tcBorders>
              <w:bottom w:val="single" w:color="auto" w:sz="4" w:space="0"/>
            </w:tcBorders>
            <w:noWrap w:val="0"/>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729"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3085" w:type="dxa"/>
            <w:tcBorders>
              <w:bottom w:val="single" w:color="auto" w:sz="4" w:space="0"/>
            </w:tcBorders>
            <w:noWrap w:val="0"/>
            <w:vAlign w:val="center"/>
          </w:tcPr>
          <w:p>
            <w:pPr>
              <w:pStyle w:val="36"/>
              <w:spacing w:line="420" w:lineRule="exact"/>
              <w:ind w:firstLine="0"/>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2082"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863"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611" w:type="dxa"/>
            <w:tcBorders>
              <w:bottom w:val="single" w:color="auto" w:sz="4" w:space="0"/>
            </w:tcBorders>
            <w:noWrap w:val="0"/>
            <w:vAlign w:val="center"/>
          </w:tcPr>
          <w:p>
            <w:pPr>
              <w:pStyle w:val="36"/>
              <w:ind w:firstLine="480"/>
              <w:rPr>
                <w:rFonts w:ascii="宋体" w:hAnsi="宋体" w:eastAsia="宋体"/>
                <w:color w:val="auto"/>
                <w:sz w:val="24"/>
                <w:highlight w:val="none"/>
              </w:rPr>
            </w:pPr>
          </w:p>
        </w:tc>
        <w:tc>
          <w:tcPr>
            <w:tcW w:w="1074" w:type="dxa"/>
            <w:tcBorders>
              <w:bottom w:val="single" w:color="auto" w:sz="4" w:space="0"/>
            </w:tcBorders>
            <w:noWrap w:val="0"/>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2" w:hRule="exact"/>
          <w:jc w:val="center"/>
        </w:trPr>
        <w:tc>
          <w:tcPr>
            <w:tcW w:w="3814" w:type="dxa"/>
            <w:gridSpan w:val="2"/>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合  计</w:t>
            </w:r>
          </w:p>
        </w:tc>
        <w:tc>
          <w:tcPr>
            <w:tcW w:w="2082" w:type="dxa"/>
            <w:tcBorders>
              <w:bottom w:val="single" w:color="auto" w:sz="4" w:space="0"/>
            </w:tcBorders>
            <w:noWrap w:val="0"/>
            <w:vAlign w:val="center"/>
          </w:tcPr>
          <w:p>
            <w:pPr>
              <w:rPr>
                <w:rFonts w:ascii="宋体" w:hAnsi="宋体"/>
                <w:color w:val="auto"/>
                <w:sz w:val="24"/>
                <w:highlight w:val="none"/>
              </w:rPr>
            </w:pPr>
          </w:p>
          <w:p>
            <w:pPr>
              <w:rPr>
                <w:rFonts w:ascii="宋体" w:hAnsi="宋体"/>
                <w:color w:val="auto"/>
                <w:sz w:val="24"/>
                <w:highlight w:val="none"/>
              </w:rPr>
            </w:pPr>
          </w:p>
        </w:tc>
        <w:tc>
          <w:tcPr>
            <w:tcW w:w="1863" w:type="dxa"/>
            <w:tcBorders>
              <w:bottom w:val="single" w:color="auto" w:sz="4" w:space="0"/>
            </w:tcBorders>
            <w:noWrap w:val="0"/>
            <w:vAlign w:val="center"/>
          </w:tcPr>
          <w:p>
            <w:pPr>
              <w:rPr>
                <w:rFonts w:ascii="宋体" w:hAnsi="宋体"/>
                <w:color w:val="auto"/>
                <w:sz w:val="24"/>
                <w:highlight w:val="none"/>
              </w:rPr>
            </w:pPr>
          </w:p>
        </w:tc>
        <w:tc>
          <w:tcPr>
            <w:tcW w:w="1611" w:type="dxa"/>
            <w:tcBorders>
              <w:bottom w:val="single" w:color="auto" w:sz="4" w:space="0"/>
            </w:tcBorders>
            <w:noWrap w:val="0"/>
            <w:vAlign w:val="center"/>
          </w:tcPr>
          <w:p>
            <w:pPr>
              <w:rPr>
                <w:rFonts w:ascii="宋体" w:hAnsi="宋体"/>
                <w:color w:val="auto"/>
                <w:sz w:val="24"/>
                <w:highlight w:val="none"/>
              </w:rPr>
            </w:pPr>
          </w:p>
        </w:tc>
        <w:tc>
          <w:tcPr>
            <w:tcW w:w="1074" w:type="dxa"/>
            <w:tcBorders>
              <w:bottom w:val="single" w:color="auto" w:sz="4" w:space="0"/>
            </w:tcBorders>
            <w:noWrap w:val="0"/>
            <w:vAlign w:val="center"/>
          </w:tcPr>
          <w:p>
            <w:pPr>
              <w:rPr>
                <w:rFonts w:ascii="宋体" w:hAnsi="宋体"/>
                <w:color w:val="auto"/>
                <w:sz w:val="24"/>
                <w:highlight w:val="none"/>
              </w:rPr>
            </w:pPr>
          </w:p>
        </w:tc>
      </w:tr>
    </w:tbl>
    <w:p>
      <w:pPr>
        <w:spacing w:before="156" w:beforeLines="50" w:line="4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：1、如果按单价计算的结果与总价不一致，以单价为准修正总价。</w:t>
      </w:r>
    </w:p>
    <w:p>
      <w:pPr>
        <w:pStyle w:val="10"/>
        <w:spacing w:line="460" w:lineRule="exact"/>
        <w:ind w:left="479" w:leftChars="228" w:right="-15"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2、供应商须参照第三章各</w:t>
      </w:r>
      <w:r>
        <w:rPr>
          <w:rFonts w:hint="eastAsia" w:ascii="宋体" w:hAnsi="宋体" w:eastAsia="宋体" w:cs="宋体"/>
          <w:b/>
          <w:color w:val="auto"/>
          <w:sz w:val="24"/>
          <w:szCs w:val="24"/>
          <w:highlight w:val="none"/>
          <w:lang w:eastAsia="zh-CN"/>
        </w:rPr>
        <w:t>标项</w:t>
      </w:r>
      <w:r>
        <w:rPr>
          <w:rFonts w:hint="eastAsia" w:ascii="宋体" w:hAnsi="宋体" w:eastAsia="宋体" w:cs="宋体"/>
          <w:b/>
          <w:color w:val="auto"/>
          <w:sz w:val="24"/>
          <w:szCs w:val="24"/>
          <w:highlight w:val="none"/>
        </w:rPr>
        <w:t>所列明的内容</w:t>
      </w:r>
      <w:r>
        <w:rPr>
          <w:rFonts w:hint="eastAsia" w:ascii="宋体" w:hAnsi="宋体" w:eastAsia="宋体" w:cs="宋体"/>
          <w:b/>
          <w:color w:val="auto"/>
          <w:sz w:val="24"/>
          <w:szCs w:val="24"/>
          <w:highlight w:val="none"/>
          <w:lang w:eastAsia="zh-CN"/>
        </w:rPr>
        <w:t>分别对所投标项进行</w:t>
      </w:r>
      <w:r>
        <w:rPr>
          <w:rFonts w:hint="eastAsia" w:ascii="宋体" w:hAnsi="宋体" w:eastAsia="宋体" w:cs="宋体"/>
          <w:b/>
          <w:color w:val="auto"/>
          <w:sz w:val="24"/>
          <w:szCs w:val="24"/>
          <w:highlight w:val="none"/>
        </w:rPr>
        <w:t>报价。如果不提供详细分项报价视为未实质性响应</w:t>
      </w:r>
      <w:r>
        <w:rPr>
          <w:rFonts w:hint="eastAsia" w:ascii="宋体" w:hAnsi="宋体" w:eastAsia="宋体" w:cs="宋体"/>
          <w:b/>
          <w:color w:val="auto"/>
          <w:sz w:val="24"/>
          <w:szCs w:val="24"/>
          <w:highlight w:val="none"/>
          <w:lang w:eastAsia="zh-CN"/>
        </w:rPr>
        <w:t>招标</w:t>
      </w:r>
      <w:r>
        <w:rPr>
          <w:rFonts w:hint="eastAsia" w:ascii="宋体" w:hAnsi="宋体" w:eastAsia="宋体" w:cs="宋体"/>
          <w:b/>
          <w:color w:val="auto"/>
          <w:sz w:val="24"/>
          <w:szCs w:val="24"/>
          <w:highlight w:val="none"/>
        </w:rPr>
        <w:t>文件。</w:t>
      </w:r>
    </w:p>
    <w:p>
      <w:pPr>
        <w:shd w:val="clear" w:color="auto" w:fill="FFFFFF"/>
        <w:spacing w:line="500" w:lineRule="exact"/>
        <w:ind w:left="239" w:leftChars="114" w:firstLine="4072" w:firstLineChars="1697"/>
        <w:rPr>
          <w:rFonts w:ascii="宋体" w:hAnsi="宋体" w:eastAsia="宋体" w:cs="宋体"/>
          <w:color w:val="auto"/>
          <w:sz w:val="24"/>
          <w:highlight w:val="none"/>
        </w:rPr>
      </w:pPr>
    </w:p>
    <w:p>
      <w:pPr>
        <w:shd w:val="clear" w:color="auto" w:fill="FFFFFF"/>
        <w:spacing w:line="500" w:lineRule="exact"/>
        <w:ind w:left="239" w:leftChars="114" w:firstLine="4072" w:firstLineChars="1697"/>
        <w:rPr>
          <w:rFonts w:ascii="宋体" w:hAnsi="宋体" w:eastAsia="宋体" w:cs="宋体"/>
          <w:color w:val="auto"/>
          <w:sz w:val="24"/>
          <w:highlight w:val="none"/>
        </w:rPr>
      </w:pPr>
      <w:r>
        <w:rPr>
          <w:rFonts w:hint="eastAsia" w:ascii="宋体" w:hAnsi="宋体" w:eastAsia="宋体" w:cs="宋体"/>
          <w:color w:val="auto"/>
          <w:sz w:val="24"/>
          <w:highlight w:val="none"/>
        </w:rPr>
        <w:t>法定代表人或企业负责人</w:t>
      </w:r>
    </w:p>
    <w:p>
      <w:pPr>
        <w:shd w:val="clear" w:color="auto" w:fill="FFFFFF"/>
        <w:spacing w:line="500" w:lineRule="exact"/>
        <w:ind w:left="239" w:leftChars="114" w:firstLine="4072" w:firstLineChars="1697"/>
        <w:rPr>
          <w:rFonts w:ascii="宋体" w:hAnsi="宋体" w:eastAsia="宋体" w:cs="宋体"/>
          <w:color w:val="auto"/>
          <w:sz w:val="24"/>
          <w:highlight w:val="none"/>
        </w:rPr>
      </w:pPr>
      <w:r>
        <w:rPr>
          <w:rFonts w:hint="eastAsia" w:ascii="宋体" w:hAnsi="宋体" w:eastAsia="宋体" w:cs="宋体"/>
          <w:color w:val="auto"/>
          <w:sz w:val="24"/>
          <w:highlight w:val="none"/>
        </w:rPr>
        <w:t>或授权代理人（</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签字或签章）：</w:t>
      </w:r>
    </w:p>
    <w:p>
      <w:pPr>
        <w:shd w:val="clear" w:color="auto" w:fill="FFFFFF"/>
        <w:spacing w:line="500" w:lineRule="exact"/>
        <w:ind w:left="239" w:leftChars="114" w:firstLine="4310" w:firstLineChars="1796"/>
        <w:rPr>
          <w:rFonts w:ascii="宋体" w:hAnsi="宋体" w:eastAsia="宋体" w:cs="宋体"/>
          <w:color w:val="auto"/>
          <w:sz w:val="24"/>
          <w:highlight w:val="none"/>
        </w:rPr>
      </w:pPr>
    </w:p>
    <w:p>
      <w:pPr>
        <w:shd w:val="clear" w:color="auto" w:fill="FFFFFF"/>
        <w:spacing w:line="500" w:lineRule="exact"/>
        <w:ind w:firstLine="4320" w:firstLineChars="180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公章）：</w:t>
      </w:r>
    </w:p>
    <w:p>
      <w:pPr>
        <w:spacing w:line="520" w:lineRule="exact"/>
        <w:rPr>
          <w:rFonts w:ascii="宋体" w:hAnsi="宋体" w:eastAsia="宋体"/>
          <w:color w:val="auto"/>
          <w:sz w:val="24"/>
          <w:szCs w:val="24"/>
          <w:highlight w:val="none"/>
        </w:rPr>
      </w:pPr>
    </w:p>
    <w:p>
      <w:pPr>
        <w:pStyle w:val="10"/>
        <w:ind w:right="-553" w:firstLine="4320" w:firstLineChars="1800"/>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pStyle w:val="20"/>
        <w:rPr>
          <w:rFonts w:ascii="宋体" w:hAnsi="宋体" w:eastAsia="宋体" w:cs="宋体"/>
          <w:color w:val="auto"/>
          <w:spacing w:val="0"/>
          <w:highlight w:val="none"/>
        </w:rPr>
      </w:pPr>
    </w:p>
    <w:p>
      <w:pPr>
        <w:widowControl/>
        <w:numPr>
          <w:ilvl w:val="0"/>
          <w:numId w:val="5"/>
        </w:numPr>
        <w:ind w:left="0"/>
        <w:jc w:val="left"/>
        <w:rPr>
          <w:rFonts w:ascii="宋体" w:hAnsi="宋体" w:cs="宋体"/>
          <w:bCs/>
          <w:color w:val="auto"/>
          <w:sz w:val="24"/>
          <w:highlight w:val="none"/>
        </w:rPr>
        <w:sectPr>
          <w:headerReference r:id="rId5" w:type="default"/>
          <w:footerReference r:id="rId6" w:type="default"/>
          <w:pgSz w:w="11906" w:h="16838"/>
          <w:pgMar w:top="1440" w:right="1803" w:bottom="1440" w:left="1800" w:header="851" w:footer="752" w:gutter="0"/>
          <w:pgNumType w:fmt="numberInDash"/>
          <w:cols w:space="720" w:num="1"/>
          <w:formProt w:val="0"/>
          <w:docGrid w:type="lines" w:linePitch="312" w:charSpace="0"/>
        </w:sectPr>
      </w:pPr>
    </w:p>
    <w:p>
      <w:pPr>
        <w:bidi w:val="0"/>
        <w:jc w:val="left"/>
        <w:rPr>
          <w:rFonts w:ascii="宋体" w:hAnsi="宋体" w:cs="宋体"/>
          <w:bCs/>
          <w:color w:val="auto"/>
          <w:sz w:val="24"/>
          <w:highlight w:val="none"/>
        </w:rPr>
      </w:pP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三</w:t>
      </w:r>
      <w:r>
        <w:rPr>
          <w:rFonts w:hint="eastAsia" w:ascii="宋体" w:hAnsi="宋体" w:eastAsia="宋体" w:cs="宋体"/>
          <w:b w:val="0"/>
          <w:bCs w:val="0"/>
          <w:color w:val="auto"/>
          <w:kern w:val="0"/>
          <w:sz w:val="24"/>
          <w:highlight w:val="none"/>
          <w:lang w:eastAsia="zh-CN"/>
        </w:rPr>
        <w:t>）</w:t>
      </w:r>
      <w:r>
        <w:rPr>
          <w:rFonts w:hint="eastAsia" w:ascii="宋体" w:hAnsi="宋体" w:cs="宋体"/>
          <w:bCs/>
          <w:color w:val="auto"/>
          <w:sz w:val="24"/>
          <w:highlight w:val="none"/>
        </w:rPr>
        <w:t>实质性响应一览表</w:t>
      </w:r>
    </w:p>
    <w:p>
      <w:pPr>
        <w:pStyle w:val="36"/>
        <w:ind w:firstLine="0"/>
        <w:jc w:val="center"/>
        <w:rPr>
          <w:rFonts w:ascii="宋体" w:hAnsi="宋体" w:eastAsia="宋体;SimSun" w:cs="宋体"/>
          <w:b/>
          <w:color w:val="auto"/>
          <w:sz w:val="24"/>
          <w:szCs w:val="21"/>
          <w:highlight w:val="none"/>
        </w:rPr>
      </w:pPr>
      <w:r>
        <w:rPr>
          <w:rFonts w:hint="eastAsia" w:ascii="宋体" w:hAnsi="宋体" w:eastAsia="宋体;SimSun" w:cs="宋体"/>
          <w:b/>
          <w:color w:val="auto"/>
          <w:sz w:val="24"/>
          <w:szCs w:val="21"/>
          <w:highlight w:val="none"/>
        </w:rPr>
        <w:t>实质性响应一览表</w:t>
      </w:r>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eastAsia="宋体" w:cs="宋体"/>
          <w:b w:val="0"/>
          <w:bCs w:val="0"/>
          <w:color w:val="auto"/>
          <w:sz w:val="24"/>
          <w:szCs w:val="24"/>
          <w:highlight w:val="none"/>
          <w:lang w:val="en-US" w:eastAsia="zh-CN"/>
        </w:rPr>
        <w:t>新疆农业科学院核技术生物技术研究所其他仪器仪表项目</w:t>
      </w:r>
    </w:p>
    <w:p>
      <w:pPr>
        <w:shd w:val="clear" w:color="auto" w:fill="FFFFFF"/>
        <w:spacing w:line="440" w:lineRule="exact"/>
        <w:rPr>
          <w:rFonts w:ascii="宋体" w:hAnsi="宋体" w:cs="宋体"/>
          <w:color w:val="auto"/>
          <w:sz w:val="24"/>
          <w:highlight w:val="none"/>
        </w:rPr>
      </w:pPr>
      <w:r>
        <w:rPr>
          <w:rFonts w:hint="eastAsia" w:ascii="宋体" w:hAnsi="宋体" w:cs="宋体"/>
          <w:color w:val="auto"/>
          <w:sz w:val="24"/>
          <w:highlight w:val="none"/>
        </w:rPr>
        <w:t>项目编号：</w:t>
      </w:r>
    </w:p>
    <w:tbl>
      <w:tblPr>
        <w:tblStyle w:val="15"/>
        <w:tblW w:w="0" w:type="auto"/>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jc w:val="center"/>
              <w:rPr>
                <w:rFonts w:ascii="宋体" w:hAnsi="宋体" w:cs="宋体"/>
                <w:color w:val="auto"/>
                <w:sz w:val="24"/>
                <w:highlight w:val="none"/>
              </w:rPr>
            </w:pPr>
            <w:r>
              <w:rPr>
                <w:rFonts w:hint="eastAsia" w:ascii="宋体" w:hAnsi="宋体" w:cs="宋体"/>
                <w:color w:val="auto"/>
                <w:sz w:val="24"/>
                <w:highlight w:val="none"/>
              </w:rPr>
              <w:t>条款序号</w:t>
            </w: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jc w:val="center"/>
              <w:rPr>
                <w:rFonts w:ascii="宋体" w:hAnsi="宋体" w:cs="宋体"/>
                <w:color w:val="auto"/>
                <w:sz w:val="24"/>
                <w:highlight w:val="none"/>
              </w:rPr>
            </w:pPr>
            <w:r>
              <w:rPr>
                <w:rFonts w:hint="eastAsia" w:ascii="宋体" w:hAnsi="宋体" w:cs="宋体"/>
                <w:color w:val="auto"/>
                <w:sz w:val="24"/>
                <w:highlight w:val="none"/>
                <w:lang w:eastAsia="zh-CN"/>
              </w:rPr>
              <w:t>招标</w:t>
            </w:r>
            <w:r>
              <w:rPr>
                <w:rFonts w:hint="eastAsia" w:ascii="宋体" w:hAnsi="宋体" w:cs="宋体"/>
                <w:color w:val="auto"/>
                <w:sz w:val="24"/>
                <w:highlight w:val="none"/>
              </w:rPr>
              <w:t>条款</w:t>
            </w: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jc w:val="center"/>
              <w:rPr>
                <w:rFonts w:ascii="宋体" w:hAnsi="宋体" w:cs="宋体"/>
                <w:color w:val="auto"/>
                <w:sz w:val="24"/>
                <w:highlight w:val="none"/>
              </w:rPr>
            </w:pPr>
            <w:r>
              <w:rPr>
                <w:rFonts w:hint="eastAsia" w:ascii="宋体" w:hAnsi="宋体" w:cs="宋体"/>
                <w:color w:val="auto"/>
                <w:sz w:val="24"/>
                <w:highlight w:val="none"/>
              </w:rPr>
              <w:t>响应条款或响应页码</w:t>
            </w: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jc w:val="center"/>
              <w:rPr>
                <w:rFonts w:ascii="宋体" w:hAnsi="宋体" w:cs="宋体"/>
                <w:color w:val="auto"/>
                <w:sz w:val="24"/>
                <w:highlight w:val="none"/>
              </w:rPr>
            </w:pPr>
            <w:r>
              <w:rPr>
                <w:rFonts w:hint="eastAsia" w:ascii="宋体" w:hAnsi="宋体" w:cs="宋体"/>
                <w:color w:val="auto"/>
                <w:sz w:val="24"/>
                <w:highlight w:val="none"/>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r>
              <w:rPr>
                <w:rFonts w:hint="eastAsia" w:ascii="宋体" w:hAnsi="宋体" w:cs="宋体"/>
                <w:color w:val="auto"/>
                <w:sz w:val="24"/>
                <w:highlight w:val="none"/>
              </w:rPr>
              <w:t>…</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60" w:lineRule="exact"/>
              <w:ind w:firstLine="99"/>
              <w:jc w:val="center"/>
              <w:rPr>
                <w:rFonts w:ascii="宋体" w:hAnsi="宋体" w:cs="宋体"/>
                <w:color w:val="auto"/>
                <w:sz w:val="24"/>
                <w:highlight w:val="none"/>
              </w:rPr>
            </w:pPr>
          </w:p>
        </w:tc>
      </w:tr>
    </w:tbl>
    <w:p>
      <w:pPr>
        <w:shd w:val="clear" w:color="auto" w:fill="FFFFFF"/>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注：对于</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文件加“★”条款的响应，供应商须逐一列明，如有偏离，其响应文件无效。</w:t>
      </w:r>
    </w:p>
    <w:p>
      <w:pPr>
        <w:shd w:val="clear" w:color="auto" w:fill="FFFFFF"/>
        <w:spacing w:line="500" w:lineRule="exact"/>
        <w:ind w:left="424" w:leftChars="202"/>
        <w:rPr>
          <w:rFonts w:ascii="宋体" w:hAnsi="宋体" w:cs="宋体"/>
          <w:color w:val="auto"/>
          <w:sz w:val="24"/>
          <w:highlight w:val="none"/>
        </w:rPr>
      </w:pPr>
    </w:p>
    <w:p>
      <w:pPr>
        <w:shd w:val="clear" w:color="auto" w:fill="FFFFFF"/>
        <w:spacing w:line="500" w:lineRule="exact"/>
        <w:ind w:left="424" w:leftChars="202"/>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cs="宋体"/>
          <w:color w:val="auto"/>
          <w:sz w:val="24"/>
          <w:highlight w:val="none"/>
        </w:rPr>
        <w:t>公章）：</w:t>
      </w:r>
    </w:p>
    <w:p>
      <w:pPr>
        <w:shd w:val="clear" w:color="auto" w:fill="FFFFFF"/>
        <w:tabs>
          <w:tab w:val="left" w:pos="3780"/>
        </w:tabs>
        <w:spacing w:line="440" w:lineRule="exact"/>
        <w:ind w:left="424" w:leftChars="202"/>
        <w:rPr>
          <w:rFonts w:ascii="宋体" w:hAnsi="宋体" w:cs="宋体"/>
          <w:color w:val="auto"/>
          <w:sz w:val="24"/>
          <w:highlight w:val="none"/>
        </w:rPr>
      </w:pPr>
      <w:r>
        <w:rPr>
          <w:rFonts w:hint="eastAsia" w:ascii="宋体" w:hAnsi="宋体" w:cs="宋体"/>
          <w:color w:val="auto"/>
          <w:sz w:val="24"/>
          <w:highlight w:val="none"/>
        </w:rPr>
        <w:t>法定代表人或企业负责人或授权代理人（</w:t>
      </w:r>
      <w:r>
        <w:rPr>
          <w:rFonts w:hint="eastAsia" w:ascii="宋体" w:hAnsi="宋体" w:eastAsia="宋体" w:cs="宋体"/>
          <w:color w:val="auto"/>
          <w:sz w:val="24"/>
          <w:highlight w:val="none"/>
          <w:lang w:eastAsia="zh-CN"/>
        </w:rPr>
        <w:t>电子</w:t>
      </w:r>
      <w:r>
        <w:rPr>
          <w:rFonts w:hint="eastAsia" w:ascii="宋体" w:hAnsi="宋体" w:cs="宋体"/>
          <w:color w:val="auto"/>
          <w:sz w:val="24"/>
          <w:highlight w:val="none"/>
        </w:rPr>
        <w:t>签字或签章）：</w:t>
      </w:r>
    </w:p>
    <w:p>
      <w:pPr>
        <w:widowControl/>
        <w:spacing w:line="440" w:lineRule="exact"/>
        <w:ind w:left="424" w:leftChars="202"/>
        <w:jc w:val="left"/>
        <w:rPr>
          <w:rFonts w:ascii="宋体" w:hAnsi="宋体" w:cs="宋体"/>
          <w:color w:val="auto"/>
          <w:kern w:val="0"/>
          <w:sz w:val="24"/>
          <w:highlight w:val="none"/>
        </w:rPr>
      </w:pPr>
      <w:r>
        <w:rPr>
          <w:rFonts w:hint="eastAsia" w:ascii="宋体" w:hAnsi="宋体" w:cs="宋体"/>
          <w:color w:val="auto"/>
          <w:sz w:val="24"/>
          <w:highlight w:val="none"/>
        </w:rPr>
        <w:t>日期：   年   月   日</w:t>
      </w:r>
    </w:p>
    <w:p>
      <w:pP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pPr>
        <w:widowControl/>
        <w:ind w:left="141" w:leftChars="67"/>
        <w:jc w:val="left"/>
        <w:rPr>
          <w:rFonts w:ascii="宋体" w:hAnsi="宋体" w:eastAsia="宋体" w:cs="宋体"/>
          <w:bCs/>
          <w:color w:val="auto"/>
          <w:kern w:val="0"/>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）合同条款偏离表</w:t>
      </w:r>
    </w:p>
    <w:p>
      <w:pPr>
        <w:widowControl/>
        <w:ind w:left="141" w:leftChars="67"/>
        <w:jc w:val="center"/>
        <w:rPr>
          <w:rFonts w:hint="eastAsia" w:ascii="宋体" w:hAnsi="宋体" w:eastAsia="宋体" w:cs="宋体"/>
          <w:b/>
          <w:bCs w:val="0"/>
          <w:color w:val="auto"/>
          <w:sz w:val="24"/>
          <w:highlight w:val="none"/>
        </w:rPr>
      </w:pPr>
      <w:bookmarkStart w:id="182" w:name="_Toc10717"/>
      <w:r>
        <w:rPr>
          <w:rFonts w:hint="eastAsia" w:ascii="宋体" w:hAnsi="宋体" w:eastAsia="宋体" w:cs="宋体"/>
          <w:b/>
          <w:bCs w:val="0"/>
          <w:color w:val="auto"/>
          <w:sz w:val="24"/>
          <w:highlight w:val="none"/>
        </w:rPr>
        <w:t>合同条款偏离表</w:t>
      </w:r>
      <w:bookmarkEnd w:id="182"/>
    </w:p>
    <w:p>
      <w:pPr>
        <w:widowControl/>
        <w:spacing w:line="360" w:lineRule="auto"/>
        <w:ind w:left="141" w:leftChars="67"/>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r>
        <w:rPr>
          <w:rFonts w:hint="eastAsia" w:ascii="宋体" w:hAnsi="宋体" w:eastAsia="宋体" w:cs="宋体"/>
          <w:bCs/>
          <w:color w:val="auto"/>
          <w:sz w:val="24"/>
          <w:highlight w:val="none"/>
          <w:lang w:val="en-US" w:eastAsia="zh-CN"/>
        </w:rPr>
        <w:t xml:space="preserve">新疆农业科学院核技术生物技术研究所其他仪器仪表项目  </w:t>
      </w:r>
      <w:r>
        <w:rPr>
          <w:rFonts w:hint="eastAsia" w:ascii="宋体" w:hAnsi="宋体" w:eastAsia="宋体" w:cs="宋体"/>
          <w:bCs/>
          <w:color w:val="auto"/>
          <w:sz w:val="24"/>
          <w:highlight w:val="none"/>
        </w:rPr>
        <w:t xml:space="preserve">                                           项目编号:</w:t>
      </w:r>
    </w:p>
    <w:tbl>
      <w:tblPr>
        <w:tblStyle w:val="15"/>
        <w:tblW w:w="0" w:type="auto"/>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条款序号</w:t>
            </w: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招标</w:t>
            </w:r>
            <w:r>
              <w:rPr>
                <w:rFonts w:hint="eastAsia" w:ascii="宋体" w:hAnsi="宋体" w:eastAsia="宋体" w:cs="宋体"/>
                <w:bCs/>
                <w:color w:val="auto"/>
                <w:sz w:val="24"/>
                <w:highlight w:val="none"/>
              </w:rPr>
              <w:t>条款</w:t>
            </w: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响应条款</w:t>
            </w: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1989"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101"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c>
          <w:tcPr>
            <w:tcW w:w="2397" w:type="dxa"/>
            <w:tcBorders>
              <w:top w:val="single" w:color="auto" w:sz="6" w:space="0"/>
              <w:left w:val="single" w:color="auto" w:sz="6" w:space="0"/>
              <w:bottom w:val="single" w:color="auto" w:sz="6" w:space="0"/>
              <w:right w:val="single" w:color="auto" w:sz="6" w:space="0"/>
            </w:tcBorders>
            <w:noWrap w:val="0"/>
            <w:vAlign w:val="center"/>
          </w:tcPr>
          <w:p>
            <w:pPr>
              <w:widowControl/>
              <w:ind w:left="141" w:leftChars="67"/>
              <w:jc w:val="center"/>
              <w:rPr>
                <w:rFonts w:hint="eastAsia" w:ascii="宋体" w:hAnsi="宋体" w:eastAsia="宋体" w:cs="宋体"/>
                <w:bCs/>
                <w:color w:val="auto"/>
                <w:sz w:val="24"/>
                <w:highlight w:val="none"/>
              </w:rPr>
            </w:pPr>
          </w:p>
        </w:tc>
      </w:tr>
    </w:tbl>
    <w:p>
      <w:pPr>
        <w:widowControl/>
        <w:ind w:left="141" w:leftChars="67"/>
        <w:jc w:val="left"/>
        <w:rPr>
          <w:rFonts w:hint="eastAsia" w:ascii="宋体" w:hAnsi="宋体" w:eastAsia="宋体" w:cs="宋体"/>
          <w:bCs/>
          <w:color w:val="auto"/>
          <w:sz w:val="24"/>
          <w:highlight w:val="none"/>
        </w:rPr>
      </w:pPr>
    </w:p>
    <w:p>
      <w:pPr>
        <w:widowControl/>
        <w:spacing w:line="360" w:lineRule="auto"/>
        <w:ind w:left="141" w:leftChars="67"/>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eastAsia="宋体" w:cs="宋体"/>
          <w:bCs/>
          <w:color w:val="auto"/>
          <w:sz w:val="24"/>
          <w:highlight w:val="none"/>
        </w:rPr>
        <w:t>公章）：</w:t>
      </w:r>
    </w:p>
    <w:p>
      <w:pPr>
        <w:widowControl/>
        <w:spacing w:line="360" w:lineRule="auto"/>
        <w:ind w:left="141" w:leftChars="67"/>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法定代表人或企业负责人或授权代理人（</w:t>
      </w:r>
      <w:r>
        <w:rPr>
          <w:rFonts w:hint="eastAsia" w:ascii="宋体" w:hAnsi="宋体" w:eastAsia="宋体" w:cs="宋体"/>
          <w:color w:val="auto"/>
          <w:sz w:val="24"/>
          <w:highlight w:val="none"/>
          <w:lang w:eastAsia="zh-CN"/>
        </w:rPr>
        <w:t>电子</w:t>
      </w:r>
      <w:r>
        <w:rPr>
          <w:rFonts w:hint="eastAsia" w:ascii="宋体" w:hAnsi="宋体" w:eastAsia="宋体" w:cs="宋体"/>
          <w:bCs/>
          <w:color w:val="auto"/>
          <w:sz w:val="24"/>
          <w:highlight w:val="none"/>
        </w:rPr>
        <w:t>签字或签章）：</w:t>
      </w:r>
    </w:p>
    <w:p>
      <w:pPr>
        <w:widowControl/>
        <w:spacing w:line="360" w:lineRule="auto"/>
        <w:ind w:left="141" w:leftChars="67"/>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   年   月   日</w:t>
      </w:r>
    </w:p>
    <w:p>
      <w:pPr>
        <w:widowControl/>
        <w:ind w:left="141" w:leftChars="67"/>
        <w:jc w:val="left"/>
        <w:rPr>
          <w:rFonts w:ascii="宋体" w:hAnsi="宋体" w:eastAsia="宋体" w:cs="宋体"/>
          <w:b/>
          <w:bCs/>
          <w:color w:val="auto"/>
          <w:kern w:val="0"/>
          <w:sz w:val="24"/>
          <w:highlight w:val="none"/>
        </w:rPr>
      </w:pPr>
      <w:r>
        <w:rPr>
          <w:rFonts w:hint="eastAsia" w:ascii="宋体" w:hAnsi="宋体" w:eastAsia="宋体" w:cs="宋体"/>
          <w:bCs/>
          <w:color w:val="auto"/>
          <w:sz w:val="24"/>
          <w:highlight w:val="none"/>
        </w:rPr>
        <w:br w:type="page"/>
      </w:r>
    </w:p>
    <w:p>
      <w:pPr>
        <w:widowControl/>
        <w:jc w:val="left"/>
        <w:rPr>
          <w:rFonts w:ascii="宋体" w:hAnsi="宋体" w:eastAsia="宋体" w:cs="宋体"/>
          <w:b/>
          <w:color w:val="auto"/>
          <w:sz w:val="28"/>
          <w:szCs w:val="28"/>
          <w:highlight w:val="none"/>
        </w:rPr>
      </w:pP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五</w:t>
      </w:r>
      <w:r>
        <w:rPr>
          <w:rFonts w:hint="eastAsia" w:ascii="宋体" w:hAnsi="宋体" w:eastAsia="宋体" w:cs="宋体"/>
          <w:bCs/>
          <w:color w:val="auto"/>
          <w:kern w:val="0"/>
          <w:sz w:val="24"/>
          <w:highlight w:val="none"/>
        </w:rPr>
        <w:t>）近三年（20</w:t>
      </w:r>
      <w:r>
        <w:rPr>
          <w:rFonts w:hint="eastAsia" w:ascii="宋体" w:hAnsi="宋体" w:eastAsia="宋体" w:cs="宋体"/>
          <w:bCs/>
          <w:color w:val="auto"/>
          <w:kern w:val="0"/>
          <w:sz w:val="24"/>
          <w:highlight w:val="none"/>
          <w:lang w:val="en-US" w:eastAsia="zh-CN"/>
        </w:rPr>
        <w:t>20</w:t>
      </w:r>
      <w:r>
        <w:rPr>
          <w:rFonts w:hint="eastAsia" w:ascii="宋体" w:hAnsi="宋体" w:eastAsia="宋体" w:cs="宋体"/>
          <w:bCs/>
          <w:color w:val="auto"/>
          <w:kern w:val="0"/>
          <w:sz w:val="24"/>
          <w:highlight w:val="none"/>
        </w:rPr>
        <w:t>年01月01日至今）类似项目业绩</w:t>
      </w:r>
    </w:p>
    <w:p>
      <w:pPr>
        <w:widowControl/>
        <w:jc w:val="center"/>
        <w:rPr>
          <w:rFonts w:ascii="宋体" w:hAnsi="宋体" w:eastAsia="宋体" w:cs="宋体"/>
          <w:bCs/>
          <w:color w:val="auto"/>
          <w:sz w:val="24"/>
          <w:highlight w:val="none"/>
        </w:rPr>
      </w:pPr>
      <w:bookmarkStart w:id="183" w:name="_Toc5980"/>
      <w:r>
        <w:rPr>
          <w:rFonts w:hint="eastAsia" w:ascii="宋体" w:hAnsi="宋体" w:eastAsia="宋体" w:cs="宋体"/>
          <w:b/>
          <w:color w:val="auto"/>
          <w:sz w:val="28"/>
          <w:szCs w:val="28"/>
          <w:highlight w:val="none"/>
        </w:rPr>
        <w:t>近三年类似项目业绩表</w:t>
      </w:r>
      <w:bookmarkEnd w:id="183"/>
    </w:p>
    <w:tbl>
      <w:tblPr>
        <w:tblStyle w:val="15"/>
        <w:tblW w:w="0" w:type="auto"/>
        <w:jc w:val="center"/>
        <w:tblLayout w:type="fixed"/>
        <w:tblCellMar>
          <w:top w:w="0" w:type="dxa"/>
          <w:left w:w="108" w:type="dxa"/>
          <w:bottom w:w="0" w:type="dxa"/>
          <w:right w:w="108" w:type="dxa"/>
        </w:tblCellMar>
      </w:tblPr>
      <w:tblGrid>
        <w:gridCol w:w="2487"/>
        <w:gridCol w:w="3075"/>
        <w:gridCol w:w="1312"/>
        <w:gridCol w:w="2396"/>
      </w:tblGrid>
      <w:tr>
        <w:tblPrEx>
          <w:tblCellMar>
            <w:top w:w="0" w:type="dxa"/>
            <w:left w:w="108" w:type="dxa"/>
            <w:bottom w:w="0" w:type="dxa"/>
            <w:right w:w="108" w:type="dxa"/>
          </w:tblCellMar>
        </w:tblPrEx>
        <w:trPr>
          <w:trHeight w:val="606" w:hRule="atLeast"/>
          <w:jc w:val="center"/>
        </w:trPr>
        <w:tc>
          <w:tcPr>
            <w:tcW w:w="2487" w:type="dxa"/>
            <w:tcBorders>
              <w:top w:val="single" w:color="000000" w:sz="6" w:space="0"/>
              <w:left w:val="single" w:color="000000" w:sz="6" w:space="0"/>
              <w:bottom w:val="single" w:color="000000" w:sz="6" w:space="0"/>
            </w:tcBorders>
            <w:noWrap w:val="0"/>
            <w:vAlign w:val="center"/>
          </w:tcPr>
          <w:p>
            <w:pPr>
              <w:jc w:val="center"/>
              <w:rPr>
                <w:rFonts w:ascii="宋体" w:hAnsi="宋体" w:eastAsia="宋体"/>
                <w:color w:val="auto"/>
                <w:highlight w:val="none"/>
              </w:rPr>
            </w:pPr>
            <w:r>
              <w:rPr>
                <w:rFonts w:hint="eastAsia" w:ascii="宋体" w:hAnsi="宋体" w:eastAsia="宋体" w:cs="宋体;SimSun"/>
                <w:color w:val="auto"/>
                <w:sz w:val="24"/>
                <w:szCs w:val="24"/>
                <w:highlight w:val="none"/>
              </w:rPr>
              <w:t>用户名称</w:t>
            </w:r>
          </w:p>
        </w:tc>
        <w:tc>
          <w:tcPr>
            <w:tcW w:w="3075" w:type="dxa"/>
            <w:tcBorders>
              <w:top w:val="single" w:color="000000" w:sz="6" w:space="0"/>
              <w:left w:val="single" w:color="000000" w:sz="6" w:space="0"/>
              <w:bottom w:val="single" w:color="000000" w:sz="6" w:space="0"/>
            </w:tcBorders>
            <w:noWrap w:val="0"/>
            <w:vAlign w:val="center"/>
          </w:tcPr>
          <w:p>
            <w:pPr>
              <w:jc w:val="center"/>
              <w:rPr>
                <w:rFonts w:ascii="宋体" w:hAnsi="宋体" w:eastAsia="宋体"/>
                <w:color w:val="auto"/>
                <w:highlight w:val="none"/>
              </w:rPr>
            </w:pPr>
            <w:r>
              <w:rPr>
                <w:rFonts w:hint="eastAsia" w:ascii="宋体" w:hAnsi="宋体" w:eastAsia="宋体" w:cs="宋体;SimSun"/>
                <w:color w:val="auto"/>
                <w:sz w:val="24"/>
                <w:szCs w:val="24"/>
                <w:highlight w:val="none"/>
              </w:rPr>
              <w:t>联系电话</w:t>
            </w:r>
          </w:p>
        </w:tc>
        <w:tc>
          <w:tcPr>
            <w:tcW w:w="1312" w:type="dxa"/>
            <w:tcBorders>
              <w:top w:val="single" w:color="000000" w:sz="6" w:space="0"/>
              <w:left w:val="single" w:color="000000" w:sz="6" w:space="0"/>
              <w:bottom w:val="single" w:color="000000" w:sz="6" w:space="0"/>
            </w:tcBorders>
            <w:noWrap w:val="0"/>
            <w:vAlign w:val="center"/>
          </w:tcPr>
          <w:p>
            <w:pPr>
              <w:jc w:val="center"/>
              <w:rPr>
                <w:rFonts w:ascii="宋体" w:hAnsi="宋体" w:eastAsia="宋体"/>
                <w:color w:val="auto"/>
                <w:highlight w:val="none"/>
              </w:rPr>
            </w:pPr>
            <w:r>
              <w:rPr>
                <w:rFonts w:hint="eastAsia" w:ascii="宋体" w:hAnsi="宋体" w:eastAsia="宋体" w:cs="宋体;SimSun"/>
                <w:color w:val="auto"/>
                <w:sz w:val="24"/>
                <w:szCs w:val="24"/>
                <w:highlight w:val="none"/>
              </w:rPr>
              <w:t>服务期限</w:t>
            </w: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eastAsia="宋体"/>
                <w:color w:val="auto"/>
                <w:highlight w:val="none"/>
              </w:rPr>
            </w:pPr>
            <w:r>
              <w:rPr>
                <w:rFonts w:hint="eastAsia" w:ascii="宋体" w:hAnsi="宋体" w:eastAsia="宋体" w:cs="宋体;SimSun"/>
                <w:color w:val="auto"/>
                <w:sz w:val="24"/>
                <w:szCs w:val="24"/>
                <w:highlight w:val="none"/>
              </w:rPr>
              <w:t>备注</w:t>
            </w: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r>
        <w:tblPrEx>
          <w:tblCellMar>
            <w:top w:w="0" w:type="dxa"/>
            <w:left w:w="108" w:type="dxa"/>
            <w:bottom w:w="0" w:type="dxa"/>
            <w:right w:w="108" w:type="dxa"/>
          </w:tblCellMar>
        </w:tblPrEx>
        <w:trPr>
          <w:trHeight w:val="546" w:hRule="atLeast"/>
          <w:jc w:val="center"/>
        </w:trPr>
        <w:tc>
          <w:tcPr>
            <w:tcW w:w="2487"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3075"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1312" w:type="dxa"/>
            <w:tcBorders>
              <w:top w:val="single" w:color="000000" w:sz="6" w:space="0"/>
              <w:left w:val="single" w:color="000000" w:sz="6" w:space="0"/>
              <w:bottom w:val="single" w:color="000000" w:sz="6" w:space="0"/>
            </w:tcBorders>
            <w:noWrap w:val="0"/>
            <w:vAlign w:val="center"/>
          </w:tcPr>
          <w:p>
            <w:pPr>
              <w:snapToGrid w:val="0"/>
              <w:jc w:val="center"/>
              <w:rPr>
                <w:rFonts w:ascii="宋体" w:hAnsi="宋体" w:eastAsia="宋体"/>
                <w:color w:val="auto"/>
                <w:highlight w:val="none"/>
              </w:rPr>
            </w:pPr>
          </w:p>
        </w:tc>
        <w:tc>
          <w:tcPr>
            <w:tcW w:w="2396"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宋体" w:hAnsi="宋体" w:eastAsia="宋体"/>
                <w:color w:val="auto"/>
                <w:highlight w:val="none"/>
              </w:rPr>
            </w:pPr>
          </w:p>
        </w:tc>
      </w:tr>
    </w:tbl>
    <w:p>
      <w:pPr>
        <w:shd w:val="clear" w:color="auto" w:fill="FFFFFF"/>
        <w:spacing w:line="44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备注：每项业绩须附证明资料如成交通知书或合同复印件加盖公章，</w:t>
      </w:r>
      <w:r>
        <w:rPr>
          <w:rFonts w:hint="eastAsia" w:ascii="宋体" w:hAnsi="宋体" w:eastAsia="宋体" w:cs="宋体"/>
          <w:b/>
          <w:bCs/>
          <w:color w:val="auto"/>
          <w:spacing w:val="-3"/>
          <w:sz w:val="24"/>
          <w:highlight w:val="none"/>
        </w:rPr>
        <w:t>如提供证明材料为合同，须提供业绩合同主要页（含：首页、服务内容信息页、合同金额页、签字盖章页，时间以合同签订日期为准），</w:t>
      </w:r>
      <w:r>
        <w:rPr>
          <w:rFonts w:hint="eastAsia" w:ascii="宋体" w:hAnsi="宋体" w:eastAsia="宋体" w:cs="宋体"/>
          <w:b/>
          <w:bCs/>
          <w:color w:val="auto"/>
          <w:sz w:val="24"/>
          <w:highlight w:val="none"/>
        </w:rPr>
        <w:t>未提供证明材料的评审时不予计分。</w:t>
      </w:r>
    </w:p>
    <w:p>
      <w:pPr>
        <w:widowControl/>
        <w:spacing w:line="440" w:lineRule="exact"/>
        <w:jc w:val="left"/>
        <w:rPr>
          <w:rFonts w:ascii="宋体" w:hAnsi="宋体" w:eastAsia="宋体" w:cs="宋体"/>
          <w:color w:val="auto"/>
          <w:sz w:val="24"/>
          <w:highlight w:val="none"/>
        </w:rPr>
      </w:pPr>
    </w:p>
    <w:p>
      <w:pPr>
        <w:shd w:val="clear" w:color="auto" w:fill="FFFFFF"/>
        <w:spacing w:line="50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公章）：</w:t>
      </w:r>
    </w:p>
    <w:p>
      <w:pPr>
        <w:shd w:val="clear" w:color="auto" w:fill="FFFFFF"/>
        <w:tabs>
          <w:tab w:val="left" w:pos="3780"/>
        </w:tabs>
        <w:spacing w:line="44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法定代表人或授权代理人（</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签字或签章）：</w:t>
      </w:r>
    </w:p>
    <w:p>
      <w:pPr>
        <w:shd w:val="clear" w:color="auto" w:fill="FFFFFF"/>
        <w:spacing w:line="50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jc w:val="left"/>
        <w:rPr>
          <w:rFonts w:ascii="宋体" w:hAnsi="宋体" w:eastAsia="宋体" w:cs="宋体"/>
          <w:color w:val="auto"/>
          <w:highlight w:val="none"/>
        </w:rPr>
      </w:pPr>
    </w:p>
    <w:p>
      <w:pPr>
        <w:widowControl/>
        <w:jc w:val="left"/>
        <w:rPr>
          <w:rFonts w:ascii="宋体" w:hAnsi="宋体" w:eastAsia="宋体" w:cs="宋体"/>
          <w:color w:val="auto"/>
          <w:highlight w:val="none"/>
        </w:rPr>
      </w:pPr>
    </w:p>
    <w:p>
      <w:pPr>
        <w:widowControl/>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pPr>
        <w:widowControl/>
        <w:tabs>
          <w:tab w:val="left" w:pos="142"/>
        </w:tabs>
        <w:jc w:val="left"/>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六</w:t>
      </w:r>
      <w:r>
        <w:rPr>
          <w:rFonts w:hint="eastAsia" w:ascii="宋体" w:hAnsi="宋体" w:eastAsia="宋体" w:cs="宋体"/>
          <w:bCs/>
          <w:color w:val="auto"/>
          <w:kern w:val="0"/>
          <w:sz w:val="24"/>
          <w:highlight w:val="none"/>
        </w:rPr>
        <w:t>）信誉证明文件（如有）</w:t>
      </w:r>
    </w:p>
    <w:p>
      <w:pPr>
        <w:widowControl/>
        <w:spacing w:line="440" w:lineRule="exact"/>
        <w:ind w:firstLine="720" w:firstLineChars="3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供应商信誉、履约能力、运营情况等证明文件。</w:t>
      </w:r>
    </w:p>
    <w:p>
      <w:pPr>
        <w:widowControl/>
        <w:spacing w:line="440" w:lineRule="exact"/>
        <w:jc w:val="left"/>
        <w:rPr>
          <w:rFonts w:ascii="宋体" w:hAnsi="宋体" w:eastAsia="宋体" w:cs="宋体"/>
          <w:color w:val="auto"/>
          <w:kern w:val="0"/>
          <w:sz w:val="24"/>
          <w:highlight w:val="none"/>
        </w:rPr>
      </w:pPr>
    </w:p>
    <w:p>
      <w:pPr>
        <w:shd w:val="clear" w:color="auto" w:fill="FFFFFF"/>
        <w:spacing w:line="440" w:lineRule="exact"/>
        <w:rPr>
          <w:rFonts w:ascii="宋体" w:hAnsi="宋体" w:eastAsia="宋体" w:cs="宋体"/>
          <w:b/>
          <w:bCs/>
          <w:color w:val="auto"/>
          <w:sz w:val="24"/>
          <w:szCs w:val="24"/>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color w:val="auto"/>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中小微企业声明函及其他资料（如中小微企业需提供下列资料，如为大型企业可不提供）</w:t>
      </w:r>
    </w:p>
    <w:p>
      <w:pPr>
        <w:shd w:val="clear" w:color="auto" w:fill="FFFFFF"/>
        <w:spacing w:line="440" w:lineRule="exact"/>
        <w:jc w:val="center"/>
        <w:rPr>
          <w:rFonts w:ascii="宋体" w:hAnsi="宋体" w:eastAsia="宋体" w:cs="宋体"/>
          <w:color w:val="auto"/>
          <w:sz w:val="24"/>
          <w:szCs w:val="24"/>
          <w:highlight w:val="none"/>
        </w:rPr>
      </w:pPr>
      <w:bookmarkStart w:id="184" w:name="_Toc11658"/>
      <w:r>
        <w:rPr>
          <w:rFonts w:hint="eastAsia" w:ascii="宋体" w:hAnsi="宋体" w:eastAsia="宋体" w:cs="宋体"/>
          <w:b/>
          <w:bCs/>
          <w:color w:val="auto"/>
          <w:sz w:val="24"/>
          <w:szCs w:val="24"/>
          <w:highlight w:val="none"/>
        </w:rPr>
        <w:t>中小企业声明函（服务）</w:t>
      </w:r>
      <w:bookmarkEnd w:id="184"/>
    </w:p>
    <w:p>
      <w:pPr>
        <w:widowControl/>
        <w:jc w:val="left"/>
        <w:rPr>
          <w:rFonts w:ascii="宋体" w:hAnsi="宋体" w:eastAsia="宋体" w:cs="宋体"/>
          <w:color w:val="auto"/>
          <w:sz w:val="24"/>
          <w:szCs w:val="24"/>
          <w:highlight w:val="none"/>
        </w:rPr>
      </w:pPr>
    </w:p>
    <w:p>
      <w:pPr>
        <w:widowControl/>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采购活动，服务全部由符合要求的中小企业承接。相关企业的（含联合体中的中小企业、签订分包意向协议的中小企业）的具体情况如下：</w:t>
      </w:r>
    </w:p>
    <w:p>
      <w:pPr>
        <w:widowControl/>
        <w:numPr>
          <w:ilvl w:val="0"/>
          <w:numId w:val="6"/>
        </w:num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，属于采购文件中明确的所属行业；承接企业为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widowControl/>
        <w:numPr>
          <w:ilvl w:val="0"/>
          <w:numId w:val="6"/>
        </w:num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，属于采购文件中明确的所属行业；承接企业为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widowControl/>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pPr>
        <w:widowControl/>
        <w:spacing w:line="360" w:lineRule="exact"/>
        <w:jc w:val="left"/>
        <w:rPr>
          <w:rFonts w:ascii="宋体" w:hAnsi="宋体" w:eastAsia="宋体" w:cs="宋体"/>
          <w:color w:val="auto"/>
          <w:sz w:val="24"/>
          <w:szCs w:val="24"/>
          <w:highlight w:val="none"/>
        </w:rPr>
      </w:pPr>
    </w:p>
    <w:p>
      <w:pPr>
        <w:widowControl/>
        <w:spacing w:line="480" w:lineRule="exact"/>
        <w:jc w:val="left"/>
        <w:rPr>
          <w:rFonts w:ascii="宋体" w:hAnsi="宋体" w:eastAsia="宋体" w:cs="宋体"/>
          <w:color w:val="auto"/>
          <w:sz w:val="24"/>
          <w:szCs w:val="24"/>
          <w:highlight w:val="none"/>
        </w:rPr>
      </w:pPr>
    </w:p>
    <w:p>
      <w:pPr>
        <w:pStyle w:val="48"/>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w:t>
      </w:r>
      <w:r>
        <w:rPr>
          <w:rFonts w:hint="eastAsia" w:ascii="宋体" w:hAnsi="宋体" w:cs="宋体"/>
          <w:color w:val="auto"/>
          <w:sz w:val="24"/>
          <w:szCs w:val="24"/>
          <w:highlight w:val="none"/>
          <w:u w:val="single"/>
        </w:rPr>
        <w:t>（</w:t>
      </w:r>
      <w:r>
        <w:rPr>
          <w:rFonts w:hint="eastAsia" w:ascii="宋体" w:hAnsi="宋体" w:eastAsia="宋体" w:cs="宋体"/>
          <w:color w:val="auto"/>
          <w:sz w:val="24"/>
          <w:highlight w:val="none"/>
          <w:u w:val="single"/>
          <w:lang w:eastAsia="zh-CN"/>
        </w:rPr>
        <w:t>电子</w:t>
      </w:r>
      <w:r>
        <w:rPr>
          <w:rFonts w:hint="eastAsia" w:ascii="宋体" w:hAnsi="宋体" w:cs="宋体"/>
          <w:color w:val="auto"/>
          <w:sz w:val="24"/>
          <w:szCs w:val="24"/>
          <w:highlight w:val="none"/>
          <w:u w:val="single"/>
        </w:rPr>
        <w:t>签章）</w:t>
      </w:r>
    </w:p>
    <w:p>
      <w:pPr>
        <w:widowControl/>
        <w:spacing w:line="480" w:lineRule="exact"/>
        <w:ind w:right="480"/>
        <w:jc w:val="center"/>
        <w:rPr>
          <w:rFonts w:ascii="宋体" w:hAnsi="宋体" w:eastAsia="宋体" w:cs="宋体"/>
          <w:color w:val="auto"/>
          <w:sz w:val="24"/>
          <w:szCs w:val="24"/>
          <w:highlight w:val="none"/>
        </w:rPr>
      </w:pPr>
    </w:p>
    <w:p>
      <w:pPr>
        <w:widowControl/>
        <w:spacing w:line="480" w:lineRule="exact"/>
        <w:ind w:right="36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rPr>
          <w:rFonts w:ascii="宋体" w:hAnsi="宋体" w:eastAsia="宋体" w:cs="宋体"/>
          <w:color w:val="auto"/>
          <w:highlight w:val="none"/>
        </w:rPr>
      </w:pPr>
    </w:p>
    <w:p>
      <w:pPr>
        <w:pStyle w:val="20"/>
        <w:spacing w:line="460" w:lineRule="exact"/>
        <w:ind w:firstLine="0"/>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pStyle w:val="20"/>
        <w:spacing w:line="460" w:lineRule="exact"/>
        <w:ind w:firstLine="0"/>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pPr>
        <w:widowControl/>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若为监狱企业或残疾人企业，须提供监狱企业或残疾人企业声明函（格式自拟）</w:t>
      </w:r>
    </w:p>
    <w:p>
      <w:pPr>
        <w:pStyle w:val="20"/>
        <w:ind w:firstLine="0"/>
        <w:rPr>
          <w:rFonts w:eastAsia="宋体"/>
          <w:color w:val="auto"/>
          <w:spacing w:val="0"/>
          <w:highlight w:val="none"/>
        </w:rPr>
      </w:pPr>
      <w:r>
        <w:rPr>
          <w:rFonts w:hint="eastAsia" w:ascii="宋体" w:hAnsi="宋体" w:eastAsia="宋体" w:cs="宋体"/>
          <w:color w:val="auto"/>
          <w:spacing w:val="0"/>
          <w:sz w:val="24"/>
          <w:highlight w:val="none"/>
        </w:rPr>
        <w:t>3、成交的供应商的《中小微企业声明函》将作为成交结果公告一并公示。</w:t>
      </w:r>
    </w:p>
    <w:p>
      <w:pPr>
        <w:widowControl/>
        <w:jc w:val="left"/>
        <w:rPr>
          <w:rFonts w:ascii="宋体" w:hAnsi="宋体" w:eastAsia="宋体" w:cs="宋体"/>
          <w:color w:val="auto"/>
          <w:sz w:val="24"/>
          <w:highlight w:val="none"/>
        </w:rPr>
      </w:pPr>
    </w:p>
    <w:p>
      <w:pPr>
        <w:widowControl/>
        <w:jc w:val="left"/>
        <w:rPr>
          <w:rFonts w:ascii="宋体" w:hAnsi="宋体" w:eastAsia="宋体" w:cs="宋体"/>
          <w:color w:val="auto"/>
          <w:sz w:val="24"/>
          <w:highlight w:val="none"/>
        </w:rPr>
      </w:pPr>
    </w:p>
    <w:p>
      <w:pPr>
        <w:widowControl/>
        <w:jc w:val="left"/>
        <w:rPr>
          <w:rFonts w:hint="eastAsia" w:ascii="宋体" w:hAnsi="宋体" w:eastAsia="宋体" w:cs="宋体"/>
          <w:bCs/>
          <w:color w:val="auto"/>
          <w:spacing w:val="-3"/>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w:t>
      </w:r>
      <w:r>
        <w:rPr>
          <w:rFonts w:hint="eastAsia" w:ascii="宋体" w:hAnsi="宋体" w:eastAsia="宋体" w:cs="宋体"/>
          <w:bCs/>
          <w:color w:val="auto"/>
          <w:spacing w:val="-3"/>
          <w:sz w:val="24"/>
          <w:highlight w:val="none"/>
          <w:lang w:eastAsia="zh-CN"/>
        </w:rPr>
        <w:t>售后服务</w:t>
      </w:r>
      <w:r>
        <w:rPr>
          <w:rFonts w:hint="eastAsia" w:ascii="宋体" w:hAnsi="宋体" w:eastAsia="宋体" w:cs="宋体"/>
          <w:bCs/>
          <w:color w:val="auto"/>
          <w:sz w:val="24"/>
          <w:szCs w:val="24"/>
          <w:highlight w:val="none"/>
        </w:rPr>
        <w:t>承诺书（含培训计划）</w:t>
      </w:r>
    </w:p>
    <w:p>
      <w:pPr>
        <w:spacing w:line="360" w:lineRule="auto"/>
        <w:jc w:val="center"/>
        <w:rPr>
          <w:rFonts w:hint="eastAsia" w:ascii="宋体" w:hAnsi="宋体" w:eastAsia="宋体;SimSun" w:cs="宋体"/>
          <w:color w:val="auto"/>
          <w:sz w:val="28"/>
          <w:szCs w:val="28"/>
          <w:highlight w:val="none"/>
          <w:lang w:eastAsia="zh-CN"/>
        </w:rPr>
      </w:pPr>
      <w:r>
        <w:rPr>
          <w:rFonts w:hint="eastAsia" w:ascii="宋体" w:hAnsi="宋体" w:eastAsia="宋体" w:cs="宋体"/>
          <w:b/>
          <w:bCs/>
          <w:color w:val="auto"/>
          <w:sz w:val="28"/>
          <w:szCs w:val="28"/>
          <w:highlight w:val="none"/>
          <w:lang w:eastAsia="zh-CN"/>
        </w:rPr>
        <w:t>售后服务</w:t>
      </w:r>
    </w:p>
    <w:p>
      <w:pPr>
        <w:spacing w:line="360" w:lineRule="auto"/>
        <w:rPr>
          <w:rFonts w:ascii="宋体" w:hAnsi="宋体" w:cs="宋体"/>
          <w:color w:val="auto"/>
          <w:sz w:val="24"/>
          <w:highlight w:val="none"/>
        </w:rPr>
      </w:pPr>
    </w:p>
    <w:p>
      <w:pPr>
        <w:spacing w:line="480" w:lineRule="exact"/>
        <w:ind w:firstLine="480" w:firstLineChars="200"/>
        <w:rPr>
          <w:rFonts w:hint="eastAsia" w:ascii="宋体" w:hAnsi="宋体" w:eastAsia="宋体;SimSun" w:cs="宋体"/>
          <w:color w:val="auto"/>
          <w:sz w:val="24"/>
          <w:highlight w:val="none"/>
          <w:lang w:eastAsia="zh-CN"/>
        </w:rPr>
      </w:pPr>
      <w:r>
        <w:rPr>
          <w:rFonts w:hint="eastAsia" w:ascii="宋体" w:hAnsi="宋体" w:cs="宋体"/>
          <w:color w:val="auto"/>
          <w:sz w:val="24"/>
          <w:highlight w:val="none"/>
        </w:rPr>
        <w:t>根据供应商自身情况及</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文件要求自行编制</w:t>
      </w:r>
      <w:r>
        <w:rPr>
          <w:rFonts w:hint="eastAsia" w:ascii="宋体" w:hAnsi="宋体" w:cs="宋体"/>
          <w:color w:val="auto"/>
          <w:sz w:val="24"/>
          <w:highlight w:val="none"/>
          <w:lang w:eastAsia="zh-CN"/>
        </w:rPr>
        <w:t>。</w:t>
      </w:r>
    </w:p>
    <w:p>
      <w:pPr>
        <w:pStyle w:val="43"/>
        <w:rPr>
          <w:rFonts w:hint="eastAsia" w:ascii="宋体" w:hAnsi="宋体" w:cs="宋体"/>
          <w:color w:val="auto"/>
          <w:sz w:val="24"/>
          <w:highlight w:val="none"/>
        </w:rPr>
      </w:pPr>
    </w:p>
    <w:p>
      <w:pPr>
        <w:pStyle w:val="6"/>
        <w:outlineLvl w:val="9"/>
      </w:pPr>
    </w:p>
    <w:p>
      <w:pPr>
        <w:pStyle w:val="4"/>
        <w:rPr>
          <w:color w:val="auto"/>
          <w:highlight w:val="none"/>
        </w:rPr>
      </w:pPr>
    </w:p>
    <w:p>
      <w:pPr>
        <w:spacing w:line="360" w:lineRule="auto"/>
        <w:rPr>
          <w:rFonts w:ascii="宋体" w:hAnsi="宋体" w:cs="宋体"/>
          <w:color w:val="auto"/>
          <w:sz w:val="24"/>
          <w:highlight w:val="none"/>
        </w:rPr>
      </w:pPr>
      <w:r>
        <w:rPr>
          <w:rFonts w:hint="eastAsia" w:ascii="宋体" w:hAnsi="宋体" w:cs="宋体"/>
          <w:b/>
          <w:bCs/>
          <w:color w:val="auto"/>
          <w:sz w:val="24"/>
          <w:highlight w:val="none"/>
        </w:rPr>
        <w:t xml:space="preserve">  </w:t>
      </w:r>
    </w:p>
    <w:p>
      <w:pPr>
        <w:pStyle w:val="20"/>
        <w:rPr>
          <w:rFonts w:ascii="宋体" w:hAnsi="宋体" w:cs="宋体"/>
          <w:color w:val="auto"/>
          <w:sz w:val="24"/>
          <w:szCs w:val="24"/>
          <w:highlight w:val="none"/>
        </w:rPr>
      </w:pPr>
    </w:p>
    <w:p>
      <w:pPr>
        <w:shd w:val="clear" w:color="auto" w:fill="FFFFFF"/>
        <w:spacing w:line="500" w:lineRule="exact"/>
        <w:rPr>
          <w:rFonts w:ascii="宋体" w:hAnsi="宋体" w:cs="宋体"/>
          <w:color w:val="auto"/>
          <w:sz w:val="24"/>
          <w:highlight w:val="none"/>
        </w:rPr>
      </w:pPr>
    </w:p>
    <w:p>
      <w:pPr>
        <w:shd w:val="clear" w:color="auto" w:fill="FFFFFF"/>
        <w:spacing w:line="500" w:lineRule="exact"/>
        <w:rPr>
          <w:rFonts w:ascii="宋体" w:hAnsi="宋体" w:cs="宋体"/>
          <w:color w:val="auto"/>
          <w:sz w:val="24"/>
          <w:highlight w:val="none"/>
        </w:rPr>
      </w:pPr>
    </w:p>
    <w:p>
      <w:pPr>
        <w:shd w:val="clear" w:color="auto" w:fill="FFFFFF"/>
        <w:spacing w:line="500" w:lineRule="exact"/>
        <w:rPr>
          <w:rFonts w:ascii="宋体" w:hAnsi="宋体" w:cs="宋体"/>
          <w:color w:val="auto"/>
          <w:sz w:val="24"/>
          <w:highlight w:val="none"/>
        </w:rPr>
      </w:pPr>
    </w:p>
    <w:p>
      <w:pPr>
        <w:shd w:val="clear" w:color="auto" w:fill="FFFFFF"/>
        <w:spacing w:line="500" w:lineRule="exact"/>
        <w:rPr>
          <w:rFonts w:ascii="宋体" w:hAnsi="宋体" w:cs="宋体"/>
          <w:color w:val="auto"/>
          <w:sz w:val="24"/>
          <w:highlight w:val="none"/>
        </w:rPr>
      </w:pPr>
    </w:p>
    <w:p>
      <w:pPr>
        <w:shd w:val="clear" w:color="auto" w:fill="FFFFFF"/>
        <w:spacing w:line="5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cs="宋体"/>
          <w:color w:val="auto"/>
          <w:sz w:val="24"/>
          <w:highlight w:val="none"/>
        </w:rPr>
        <w:t>公章）：</w:t>
      </w:r>
    </w:p>
    <w:p>
      <w:pPr>
        <w:shd w:val="clear" w:color="auto" w:fill="FFFFFF"/>
        <w:tabs>
          <w:tab w:val="left" w:pos="3780"/>
        </w:tabs>
        <w:spacing w:line="440" w:lineRule="exact"/>
        <w:rPr>
          <w:rFonts w:ascii="宋体" w:hAnsi="宋体" w:cs="宋体"/>
          <w:color w:val="auto"/>
          <w:sz w:val="24"/>
          <w:highlight w:val="none"/>
        </w:rPr>
      </w:pPr>
      <w:r>
        <w:rPr>
          <w:rFonts w:hint="eastAsia" w:ascii="宋体" w:hAnsi="宋体" w:cs="宋体"/>
          <w:color w:val="auto"/>
          <w:sz w:val="24"/>
          <w:highlight w:val="none"/>
        </w:rPr>
        <w:t>法定代表人或企业负责人或授权代理人（</w:t>
      </w:r>
      <w:r>
        <w:rPr>
          <w:rFonts w:hint="eastAsia" w:ascii="宋体" w:hAnsi="宋体" w:eastAsia="宋体" w:cs="宋体"/>
          <w:color w:val="auto"/>
          <w:sz w:val="24"/>
          <w:highlight w:val="none"/>
          <w:lang w:eastAsia="zh-CN"/>
        </w:rPr>
        <w:t>电子</w:t>
      </w:r>
      <w:r>
        <w:rPr>
          <w:rFonts w:hint="eastAsia" w:ascii="宋体" w:hAnsi="宋体" w:cs="宋体"/>
          <w:color w:val="auto"/>
          <w:sz w:val="24"/>
          <w:highlight w:val="none"/>
        </w:rPr>
        <w:t>签名或签章）：</w:t>
      </w:r>
    </w:p>
    <w:p>
      <w:pPr>
        <w:shd w:val="clear" w:color="auto" w:fill="FFFFFF"/>
        <w:spacing w:line="500" w:lineRule="exact"/>
        <w:rPr>
          <w:rFonts w:ascii="宋体" w:hAnsi="宋体" w:cs="宋体"/>
          <w:color w:val="auto"/>
          <w:sz w:val="24"/>
          <w:highlight w:val="none"/>
        </w:rPr>
      </w:pPr>
      <w:r>
        <w:rPr>
          <w:rFonts w:hint="eastAsia" w:ascii="宋体" w:hAnsi="宋体" w:cs="宋体"/>
          <w:color w:val="auto"/>
          <w:sz w:val="24"/>
          <w:highlight w:val="none"/>
        </w:rPr>
        <w:t>日  期：  年  月  日</w:t>
      </w:r>
    </w:p>
    <w:p>
      <w:pPr>
        <w:rPr>
          <w:rFonts w:ascii="宋体" w:hAnsi="宋体" w:eastAsia="宋体" w:cs="宋体"/>
          <w:color w:val="auto"/>
          <w:sz w:val="24"/>
          <w:highlight w:val="none"/>
        </w:rPr>
      </w:pPr>
    </w:p>
    <w:p>
      <w:pPr>
        <w:pStyle w:val="8"/>
        <w:outlineLvl w:val="9"/>
        <w:rPr>
          <w:rFonts w:ascii="宋体" w:hAnsi="宋体" w:eastAsia="宋体" w:cs="宋体"/>
          <w:color w:val="auto"/>
          <w:sz w:val="24"/>
          <w:highlight w:val="none"/>
        </w:rPr>
      </w:pPr>
    </w:p>
    <w:p>
      <w:pPr>
        <w:rPr>
          <w:rFonts w:ascii="宋体" w:hAnsi="宋体" w:eastAsia="宋体" w:cs="宋体"/>
          <w:color w:val="auto"/>
          <w:sz w:val="24"/>
          <w:highlight w:val="none"/>
        </w:rPr>
      </w:pPr>
    </w:p>
    <w:p>
      <w:pPr>
        <w:pStyle w:val="8"/>
        <w:outlineLvl w:val="9"/>
        <w:rPr>
          <w:rFonts w:ascii="宋体" w:hAnsi="宋体" w:eastAsia="宋体" w:cs="宋体"/>
          <w:color w:val="auto"/>
          <w:sz w:val="24"/>
          <w:highlight w:val="none"/>
        </w:rPr>
      </w:pPr>
    </w:p>
    <w:p>
      <w:pPr>
        <w:rPr>
          <w:rFonts w:ascii="宋体" w:hAnsi="宋体" w:eastAsia="宋体" w:cs="宋体"/>
          <w:color w:val="auto"/>
          <w:sz w:val="24"/>
          <w:highlight w:val="none"/>
        </w:rPr>
      </w:pPr>
    </w:p>
    <w:p>
      <w:pPr>
        <w:pStyle w:val="8"/>
        <w:outlineLvl w:val="9"/>
        <w:rPr>
          <w:rFonts w:ascii="宋体" w:hAnsi="宋体" w:eastAsia="宋体" w:cs="宋体"/>
          <w:color w:val="auto"/>
          <w:sz w:val="24"/>
          <w:highlight w:val="none"/>
        </w:rPr>
      </w:pPr>
    </w:p>
    <w:p/>
    <w:p>
      <w:pPr>
        <w:rPr>
          <w:color w:val="auto"/>
          <w:highlight w:val="none"/>
        </w:rPr>
      </w:pPr>
    </w:p>
    <w:p>
      <w:pPr>
        <w:pStyle w:val="20"/>
        <w:ind w:firstLine="0"/>
        <w:rPr>
          <w:rFonts w:ascii="宋体" w:hAnsi="宋体" w:eastAsia="宋体" w:cs="宋体"/>
          <w:bCs/>
          <w:color w:val="auto"/>
          <w:spacing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w:t>
      </w:r>
      <w:r>
        <w:rPr>
          <w:rFonts w:hint="eastAsia" w:ascii="宋体" w:hAnsi="宋体" w:eastAsia="宋体" w:cs="宋体"/>
          <w:bCs/>
          <w:color w:val="auto"/>
          <w:spacing w:val="0"/>
          <w:sz w:val="24"/>
          <w:szCs w:val="24"/>
          <w:highlight w:val="none"/>
        </w:rPr>
        <w:t>虚假应标承担责任声明</w:t>
      </w:r>
    </w:p>
    <w:p>
      <w:pPr>
        <w:pStyle w:val="20"/>
        <w:ind w:firstLine="0"/>
        <w:rPr>
          <w:rFonts w:ascii="宋体" w:hAnsi="宋体" w:eastAsia="宋体" w:cs="宋体"/>
          <w:bCs/>
          <w:color w:val="auto"/>
          <w:spacing w:val="0"/>
          <w:sz w:val="24"/>
          <w:szCs w:val="24"/>
          <w:highlight w:val="none"/>
        </w:rPr>
      </w:pPr>
    </w:p>
    <w:p>
      <w:pPr>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虚假应标承担责任声明</w:t>
      </w:r>
    </w:p>
    <w:p>
      <w:pPr>
        <w:pStyle w:val="20"/>
        <w:ind w:firstLine="0"/>
        <w:rPr>
          <w:rFonts w:ascii="宋体" w:hAnsi="宋体" w:eastAsia="宋体" w:cs="宋体"/>
          <w:bCs/>
          <w:color w:val="auto"/>
          <w:spacing w:val="0"/>
          <w:sz w:val="24"/>
          <w:szCs w:val="24"/>
          <w:highlight w:val="none"/>
        </w:rPr>
      </w:pP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rPr>
          <w:rFonts w:ascii="宋体" w:hAnsi="宋体" w:eastAsia="宋体" w:cs="宋体"/>
          <w:color w:val="auto"/>
          <w:sz w:val="24"/>
          <w:highlight w:val="none"/>
        </w:rPr>
      </w:pP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我公司承诺：所提供的投标文件（包括一切技术资料、技术承诺、商务承诺等）均真实有效，若在项目招标过程中（包括开评审、评审、中标公示过程）及履行合同期间（包括验收过程）发现我公司提供的服务（或产品）与投标（文件）不一致，或发现我公司提供了不真实的投标文件（虚假材料），我公司愿意承担一切法律责任并认可采购人或采购代理机构作出的取消中标资格、罚没保证金等决定。</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特此声明。</w:t>
      </w:r>
    </w:p>
    <w:p>
      <w:pPr>
        <w:pStyle w:val="20"/>
        <w:ind w:firstLine="0"/>
        <w:rPr>
          <w:rFonts w:ascii="宋体" w:hAnsi="宋体" w:eastAsia="宋体" w:cs="宋体"/>
          <w:bCs/>
          <w:color w:val="auto"/>
          <w:spacing w:val="0"/>
          <w:sz w:val="24"/>
          <w:szCs w:val="24"/>
          <w:highlight w:val="none"/>
        </w:rPr>
      </w:pPr>
    </w:p>
    <w:p>
      <w:pPr>
        <w:pStyle w:val="20"/>
        <w:ind w:firstLine="0"/>
        <w:rPr>
          <w:rFonts w:ascii="宋体" w:hAnsi="宋体" w:eastAsia="宋体" w:cs="宋体"/>
          <w:bCs/>
          <w:color w:val="auto"/>
          <w:spacing w:val="0"/>
          <w:sz w:val="24"/>
          <w:szCs w:val="24"/>
          <w:highlight w:val="none"/>
        </w:rPr>
      </w:pPr>
    </w:p>
    <w:p>
      <w:pPr>
        <w:spacing w:line="360" w:lineRule="auto"/>
        <w:rPr>
          <w:rFonts w:ascii="宋体" w:hAnsi="宋体" w:eastAsia="宋体" w:cs="宋体"/>
          <w:color w:val="auto"/>
          <w:sz w:val="24"/>
          <w:highlight w:val="none"/>
        </w:rPr>
      </w:pPr>
    </w:p>
    <w:p>
      <w:pPr>
        <w:shd w:val="clear" w:color="auto" w:fill="FFFFFF"/>
        <w:spacing w:line="5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eastAsia="宋体" w:cs="宋体"/>
          <w:color w:val="auto"/>
          <w:sz w:val="24"/>
          <w:highlight w:val="none"/>
          <w:lang w:eastAsia="zh-CN"/>
        </w:rPr>
        <w:t>电子</w:t>
      </w:r>
      <w:r>
        <w:rPr>
          <w:rFonts w:hint="eastAsia" w:ascii="宋体" w:hAnsi="宋体" w:cs="宋体"/>
          <w:color w:val="auto"/>
          <w:sz w:val="24"/>
          <w:highlight w:val="none"/>
        </w:rPr>
        <w:t>公章）：</w:t>
      </w:r>
    </w:p>
    <w:p>
      <w:pPr>
        <w:shd w:val="clear" w:color="auto" w:fill="FFFFFF"/>
        <w:tabs>
          <w:tab w:val="left" w:pos="3780"/>
        </w:tabs>
        <w:spacing w:line="440" w:lineRule="exact"/>
        <w:rPr>
          <w:rFonts w:ascii="宋体" w:hAnsi="宋体" w:cs="宋体"/>
          <w:color w:val="auto"/>
          <w:sz w:val="24"/>
          <w:highlight w:val="none"/>
        </w:rPr>
      </w:pPr>
      <w:r>
        <w:rPr>
          <w:rFonts w:hint="eastAsia" w:ascii="宋体" w:hAnsi="宋体" w:cs="宋体"/>
          <w:color w:val="auto"/>
          <w:sz w:val="24"/>
          <w:highlight w:val="none"/>
        </w:rPr>
        <w:t>法定代表人或企业负责人或授权代理人（</w:t>
      </w:r>
      <w:r>
        <w:rPr>
          <w:rFonts w:hint="eastAsia" w:ascii="宋体" w:hAnsi="宋体" w:eastAsia="宋体" w:cs="宋体"/>
          <w:color w:val="auto"/>
          <w:sz w:val="24"/>
          <w:highlight w:val="none"/>
          <w:lang w:eastAsia="zh-CN"/>
        </w:rPr>
        <w:t>电子</w:t>
      </w:r>
      <w:r>
        <w:rPr>
          <w:rFonts w:hint="eastAsia" w:ascii="宋体" w:hAnsi="宋体" w:cs="宋体"/>
          <w:color w:val="auto"/>
          <w:sz w:val="24"/>
          <w:highlight w:val="none"/>
        </w:rPr>
        <w:t>签名或签章）：</w:t>
      </w:r>
    </w:p>
    <w:p>
      <w:pPr>
        <w:shd w:val="clear" w:color="auto" w:fill="FFFFFF"/>
        <w:spacing w:line="500" w:lineRule="exact"/>
        <w:rPr>
          <w:rFonts w:ascii="宋体" w:hAnsi="宋体" w:cs="宋体"/>
          <w:color w:val="auto"/>
          <w:sz w:val="24"/>
          <w:highlight w:val="none"/>
        </w:rPr>
      </w:pPr>
      <w:r>
        <w:rPr>
          <w:rFonts w:hint="eastAsia" w:ascii="宋体" w:hAnsi="宋体" w:cs="宋体"/>
          <w:color w:val="auto"/>
          <w:sz w:val="24"/>
          <w:highlight w:val="none"/>
        </w:rPr>
        <w:t>日  期：  年  月  日</w:t>
      </w:r>
    </w:p>
    <w:p>
      <w:pP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t>（十）供应商认为有必要提供的其他商务资料</w:t>
      </w:r>
    </w:p>
    <w:p>
      <w:pPr>
        <w:pStyle w:val="51"/>
        <w:rPr>
          <w:rFonts w:ascii="宋体" w:hAnsi="宋体" w:cs="宋体"/>
          <w:color w:val="auto"/>
          <w:highlight w:val="none"/>
        </w:rPr>
      </w:pPr>
    </w:p>
    <w:p>
      <w:pPr>
        <w:pStyle w:val="51"/>
        <w:rPr>
          <w:rFonts w:ascii="宋体" w:hAnsi="宋体" w:cs="宋体"/>
          <w:bCs/>
          <w:color w:val="auto"/>
          <w:kern w:val="0"/>
          <w:sz w:val="24"/>
          <w:highlight w:val="none"/>
        </w:rPr>
      </w:pPr>
      <w:r>
        <w:rPr>
          <w:rFonts w:hint="eastAsia" w:ascii="宋体" w:hAnsi="宋体" w:cs="宋体"/>
          <w:bCs/>
          <w:color w:val="auto"/>
          <w:sz w:val="24"/>
          <w:highlight w:val="none"/>
        </w:rPr>
        <w:t>1、</w:t>
      </w:r>
      <w:r>
        <w:rPr>
          <w:rFonts w:hint="eastAsia" w:ascii="宋体" w:hAnsi="宋体" w:cs="宋体"/>
          <w:bCs/>
          <w:color w:val="auto"/>
          <w:kern w:val="0"/>
          <w:sz w:val="24"/>
          <w:highlight w:val="none"/>
        </w:rPr>
        <w:t>供应商自觉抵制政府采购领域商业贿赂行为承诺书；（格式自拟）</w:t>
      </w:r>
    </w:p>
    <w:p>
      <w:pPr>
        <w:pStyle w:val="51"/>
        <w:rPr>
          <w:rFonts w:ascii="宋体" w:hAnsi="宋体" w:cs="宋体"/>
          <w:bCs/>
          <w:color w:val="auto"/>
          <w:kern w:val="0"/>
          <w:sz w:val="24"/>
          <w:highlight w:val="none"/>
        </w:rPr>
      </w:pPr>
    </w:p>
    <w:p>
      <w:pPr>
        <w:pStyle w:val="51"/>
        <w:rPr>
          <w:rFonts w:ascii="宋体" w:hAnsi="宋体" w:cs="宋体"/>
          <w:bCs/>
          <w:color w:val="auto"/>
          <w:kern w:val="0"/>
          <w:sz w:val="24"/>
          <w:highlight w:val="none"/>
        </w:rPr>
      </w:pPr>
    </w:p>
    <w:p>
      <w:pPr>
        <w:pStyle w:val="51"/>
        <w:rPr>
          <w:rFonts w:ascii="宋体" w:hAnsi="宋体" w:cs="宋体"/>
          <w:bCs/>
          <w:color w:val="auto"/>
          <w:kern w:val="0"/>
          <w:sz w:val="24"/>
          <w:highlight w:val="none"/>
        </w:rPr>
      </w:pPr>
    </w:p>
    <w:p>
      <w:pPr>
        <w:pStyle w:val="51"/>
        <w:rPr>
          <w:rFonts w:ascii="宋体" w:hAnsi="宋体" w:cs="宋体"/>
          <w:bCs/>
          <w:color w:val="auto"/>
          <w:kern w:val="0"/>
          <w:sz w:val="24"/>
          <w:highlight w:val="none"/>
        </w:rPr>
      </w:pPr>
    </w:p>
    <w:p>
      <w:pPr>
        <w:pStyle w:val="52"/>
        <w:widowControl/>
        <w:spacing w:line="360" w:lineRule="exact"/>
        <w:rPr>
          <w:rFonts w:ascii="宋体" w:hAnsi="宋体" w:cs="宋体"/>
          <w:b/>
          <w:bCs/>
          <w:color w:val="auto"/>
          <w:kern w:val="0"/>
          <w:sz w:val="24"/>
          <w:szCs w:val="24"/>
          <w:highlight w:val="none"/>
        </w:rPr>
      </w:pPr>
      <w:r>
        <w:rPr>
          <w:rFonts w:hint="eastAsia" w:ascii="宋体" w:hAnsi="宋体" w:cs="宋体"/>
          <w:bCs/>
          <w:color w:val="auto"/>
          <w:sz w:val="24"/>
          <w:highlight w:val="none"/>
        </w:rPr>
        <w:t>2、</w:t>
      </w:r>
      <w:r>
        <w:rPr>
          <w:rFonts w:hint="eastAsia" w:ascii="宋体" w:hAnsi="宋体" w:cs="宋体"/>
          <w:bCs/>
          <w:color w:val="auto"/>
          <w:kern w:val="0"/>
          <w:sz w:val="24"/>
          <w:highlight w:val="none"/>
        </w:rPr>
        <w:t>供应商如提供的服务涉及快递和包装</w:t>
      </w:r>
      <w:r>
        <w:rPr>
          <w:rFonts w:hint="eastAsia" w:ascii="宋体" w:hAnsi="宋体" w:cs="宋体"/>
          <w:bCs/>
          <w:color w:val="auto"/>
          <w:kern w:val="0"/>
          <w:sz w:val="24"/>
          <w:szCs w:val="24"/>
          <w:highlight w:val="none"/>
        </w:rPr>
        <w:t>，须提供《</w:t>
      </w:r>
      <w:r>
        <w:rPr>
          <w:rFonts w:hint="eastAsia" w:ascii="宋体" w:hAnsi="宋体" w:cs="宋体"/>
          <w:bCs/>
          <w:color w:val="auto"/>
          <w:sz w:val="24"/>
          <w:highlight w:val="none"/>
        </w:rPr>
        <w:t>财政部等三部门联合印发商品包装和快</w:t>
      </w:r>
      <w:r>
        <w:rPr>
          <w:rFonts w:hint="eastAsia" w:ascii="宋体" w:hAnsi="宋体" w:cs="宋体"/>
          <w:color w:val="auto"/>
          <w:sz w:val="24"/>
          <w:highlight w:val="none"/>
        </w:rPr>
        <w:t>递包装政府采购需求标准</w:t>
      </w:r>
      <w:r>
        <w:rPr>
          <w:rFonts w:hint="eastAsia" w:ascii="宋体" w:hAnsi="宋体" w:cs="宋体"/>
          <w:color w:val="auto"/>
          <w:kern w:val="0"/>
          <w:sz w:val="24"/>
          <w:szCs w:val="24"/>
          <w:highlight w:val="none"/>
        </w:rPr>
        <w:t>》</w:t>
      </w:r>
      <w:r>
        <w:rPr>
          <w:rFonts w:hint="eastAsia" w:ascii="宋体" w:hAnsi="宋体" w:cs="宋体"/>
          <w:color w:val="auto"/>
          <w:sz w:val="24"/>
          <w:highlight w:val="none"/>
        </w:rPr>
        <w:t>（试行）(财办库〔2020〕123号文)的</w:t>
      </w:r>
      <w:r>
        <w:rPr>
          <w:rFonts w:hint="eastAsia" w:ascii="宋体" w:hAnsi="宋体" w:cs="宋体"/>
          <w:color w:val="auto"/>
          <w:kern w:val="0"/>
          <w:sz w:val="24"/>
          <w:highlight w:val="none"/>
        </w:rPr>
        <w:t>承诺书</w:t>
      </w:r>
      <w:r>
        <w:rPr>
          <w:rFonts w:hint="eastAsia" w:ascii="宋体" w:hAnsi="宋体" w:cs="宋体"/>
          <w:color w:val="auto"/>
          <w:sz w:val="24"/>
          <w:highlight w:val="none"/>
        </w:rPr>
        <w:t>；</w:t>
      </w:r>
      <w:r>
        <w:rPr>
          <w:rFonts w:hint="eastAsia" w:ascii="宋体" w:hAnsi="宋体" w:cs="宋体"/>
          <w:color w:val="auto"/>
          <w:kern w:val="0"/>
          <w:sz w:val="24"/>
          <w:highlight w:val="none"/>
        </w:rPr>
        <w:t>（格式自拟）</w:t>
      </w:r>
    </w:p>
    <w:p>
      <w:pPr>
        <w:pStyle w:val="20"/>
        <w:rPr>
          <w:rFonts w:ascii="宋体" w:hAnsi="宋体" w:eastAsia="宋体" w:cs="宋体"/>
          <w:color w:val="auto"/>
          <w:spacing w:val="0"/>
          <w:highlight w:val="none"/>
        </w:rPr>
      </w:pPr>
    </w:p>
    <w:p>
      <w:pPr>
        <w:pStyle w:val="20"/>
        <w:rPr>
          <w:rFonts w:ascii="宋体" w:hAnsi="宋体" w:eastAsia="宋体" w:cs="宋体"/>
          <w:color w:val="auto"/>
          <w:spacing w:val="0"/>
          <w:highlight w:val="none"/>
        </w:rPr>
      </w:pPr>
    </w:p>
    <w:p>
      <w:pPr>
        <w:pStyle w:val="20"/>
        <w:ind w:firstLine="0"/>
        <w:rPr>
          <w:rFonts w:ascii="宋体" w:hAnsi="宋体" w:eastAsia="宋体" w:cs="宋体"/>
          <w:color w:val="auto"/>
          <w:spacing w:val="0"/>
          <w:highlight w:val="none"/>
        </w:rPr>
      </w:pPr>
      <w:r>
        <w:rPr>
          <w:rFonts w:hint="eastAsia" w:ascii="宋体" w:hAnsi="宋体" w:eastAsia="宋体" w:cs="宋体"/>
          <w:bCs/>
          <w:color w:val="auto"/>
          <w:spacing w:val="0"/>
          <w:kern w:val="2"/>
          <w:sz w:val="24"/>
          <w:szCs w:val="24"/>
          <w:highlight w:val="none"/>
        </w:rPr>
        <w:t>3、供应商认为有必要的其他资料</w:t>
      </w:r>
    </w:p>
    <w:p>
      <w:pPr>
        <w:rPr>
          <w:rFonts w:ascii="宋体" w:hAnsi="宋体" w:eastAsia="宋体" w:cs="宋体"/>
          <w:color w:val="auto"/>
          <w:highlight w:val="none"/>
        </w:rPr>
      </w:pPr>
      <w:bookmarkStart w:id="185" w:name="_Toc53602924"/>
    </w:p>
    <w:p>
      <w:pPr>
        <w:spacing w:line="360" w:lineRule="auto"/>
        <w:ind w:firstLine="560" w:firstLineChars="200"/>
        <w:jc w:val="center"/>
        <w:rPr>
          <w:rFonts w:ascii="宋体" w:hAnsi="宋体" w:cs="宋体"/>
          <w:b/>
          <w:bCs/>
          <w:color w:val="auto"/>
          <w:sz w:val="28"/>
          <w:szCs w:val="28"/>
          <w:highlight w:val="none"/>
        </w:rPr>
      </w:pPr>
      <w:r>
        <w:rPr>
          <w:rFonts w:hint="eastAsia" w:ascii="宋体" w:hAnsi="宋体" w:eastAsia="宋体" w:cs="宋体"/>
          <w:color w:val="auto"/>
          <w:sz w:val="28"/>
          <w:szCs w:val="28"/>
          <w:highlight w:val="none"/>
        </w:rPr>
        <w:br w:type="page"/>
      </w:r>
      <w:bookmarkEnd w:id="185"/>
      <w:bookmarkStart w:id="186" w:name="_Toc20353"/>
      <w:r>
        <w:rPr>
          <w:rFonts w:hint="eastAsia" w:ascii="宋体" w:hAnsi="宋体" w:cs="宋体"/>
          <w:b/>
          <w:bCs/>
          <w:color w:val="auto"/>
          <w:sz w:val="28"/>
          <w:szCs w:val="28"/>
          <w:highlight w:val="none"/>
        </w:rPr>
        <w:t>四、技术文件</w:t>
      </w:r>
      <w:bookmarkEnd w:id="186"/>
    </w:p>
    <w:p>
      <w:pPr>
        <w:spacing w:line="360" w:lineRule="auto"/>
        <w:ind w:firstLine="480" w:firstLineChars="200"/>
        <w:rPr>
          <w:rFonts w:ascii="宋体" w:hAnsi="宋体" w:eastAsia="宋体" w:cs="宋体"/>
          <w:color w:val="auto"/>
          <w:sz w:val="24"/>
          <w:highlight w:val="none"/>
        </w:rPr>
      </w:pPr>
    </w:p>
    <w:p>
      <w:pPr>
        <w:topLinePunct/>
        <w:spacing w:line="380" w:lineRule="exact"/>
        <w:jc w:val="left"/>
        <w:rPr>
          <w:rFonts w:ascii="宋体" w:hAnsi="宋体" w:cs="宋体"/>
          <w:color w:val="auto"/>
          <w:sz w:val="24"/>
          <w:highlight w:val="none"/>
        </w:rPr>
      </w:pPr>
      <w:r>
        <w:rPr>
          <w:rFonts w:hint="eastAsia" w:ascii="宋体" w:hAnsi="宋体" w:cs="宋体"/>
          <w:bCs/>
          <w:color w:val="auto"/>
          <w:sz w:val="24"/>
          <w:highlight w:val="none"/>
        </w:rPr>
        <w:t>（一）</w:t>
      </w:r>
      <w:r>
        <w:rPr>
          <w:rFonts w:hint="eastAsia" w:ascii="宋体" w:hAnsi="宋体" w:cs="宋体"/>
          <w:color w:val="auto"/>
          <w:sz w:val="24"/>
          <w:highlight w:val="none"/>
        </w:rPr>
        <w:t>服务方案</w:t>
      </w:r>
    </w:p>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服务方案</w:t>
      </w:r>
    </w:p>
    <w:p>
      <w:pPr>
        <w:spacing w:line="480" w:lineRule="exact"/>
        <w:ind w:firstLine="480" w:firstLineChars="200"/>
        <w:rPr>
          <w:rFonts w:hint="eastAsia" w:ascii="宋体" w:hAnsi="宋体" w:eastAsia="宋体;SimSun" w:cs="宋体"/>
          <w:color w:val="auto"/>
          <w:sz w:val="24"/>
          <w:highlight w:val="none"/>
          <w:lang w:eastAsia="zh-CN"/>
        </w:rPr>
      </w:pPr>
      <w:r>
        <w:rPr>
          <w:rFonts w:hint="eastAsia" w:ascii="宋体" w:hAnsi="宋体" w:cs="宋体"/>
          <w:color w:val="auto"/>
          <w:sz w:val="24"/>
          <w:highlight w:val="none"/>
        </w:rPr>
        <w:t>根据供应商自身情况及</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文件要求自行编制</w:t>
      </w:r>
      <w:r>
        <w:rPr>
          <w:rFonts w:hint="eastAsia" w:ascii="宋体" w:hAnsi="宋体" w:cs="宋体"/>
          <w:color w:val="auto"/>
          <w:sz w:val="24"/>
          <w:highlight w:val="none"/>
          <w:lang w:eastAsia="zh-CN"/>
        </w:rPr>
        <w:t>。</w:t>
      </w:r>
    </w:p>
    <w:p>
      <w:pPr>
        <w:spacing w:line="360" w:lineRule="auto"/>
        <w:rPr>
          <w:rFonts w:ascii="宋体" w:hAnsi="宋体" w:cs="宋体"/>
          <w:color w:val="auto"/>
          <w:sz w:val="24"/>
          <w:highlight w:val="none"/>
        </w:rPr>
      </w:pPr>
    </w:p>
    <w:p>
      <w:pPr>
        <w:pStyle w:val="53"/>
        <w:rPr>
          <w:rFonts w:ascii="宋体" w:hAnsi="宋体" w:eastAsia="宋体" w:cs="Times New Roman"/>
          <w:b/>
          <w:bCs/>
          <w:color w:val="auto"/>
          <w:kern w:val="0"/>
          <w:highlight w:val="none"/>
        </w:rPr>
      </w:pPr>
    </w:p>
    <w:p>
      <w:pPr>
        <w:shd w:val="clear" w:color="auto" w:fill="FFFFFF"/>
        <w:spacing w:line="440" w:lineRule="exact"/>
        <w:rPr>
          <w:rFonts w:ascii="宋体" w:hAnsi="宋体" w:eastAsia="宋体" w:cs="宋体"/>
          <w:bCs/>
          <w:color w:val="auto"/>
          <w:sz w:val="24"/>
          <w:highlight w:val="none"/>
        </w:rPr>
      </w:pPr>
      <w:r>
        <w:rPr>
          <w:color w:val="auto"/>
          <w:highlight w:val="none"/>
        </w:rPr>
        <w:br w:type="page"/>
      </w:r>
      <w:bookmarkStart w:id="187" w:name="_Toc35984293"/>
      <w:r>
        <w:rPr>
          <w:rFonts w:hint="eastAsia" w:ascii="宋体" w:hAnsi="宋体" w:eastAsia="宋体" w:cs="宋体"/>
          <w:bCs/>
          <w:color w:val="auto"/>
          <w:sz w:val="24"/>
          <w:highlight w:val="none"/>
        </w:rPr>
        <w:t>（二）供应商认为有必要的其他技术资料</w:t>
      </w:r>
      <w:bookmarkEnd w:id="187"/>
    </w:p>
    <w:p>
      <w:pPr>
        <w:shd w:val="clear" w:color="auto" w:fill="FFFFFF"/>
        <w:spacing w:line="440" w:lineRule="exact"/>
        <w:jc w:val="center"/>
        <w:rPr>
          <w:rFonts w:ascii="宋体" w:hAnsi="宋体" w:cs="宋体"/>
          <w:b/>
          <w:color w:val="auto"/>
          <w:w w:val="99"/>
          <w:kern w:val="0"/>
          <w:position w:val="-4"/>
          <w:szCs w:val="32"/>
          <w:highlight w:val="none"/>
        </w:rPr>
      </w:pPr>
      <w:r>
        <w:rPr>
          <w:rFonts w:hint="eastAsia" w:ascii="宋体" w:hAnsi="宋体" w:eastAsia="宋体" w:cs="宋体"/>
          <w:bCs/>
          <w:color w:val="auto"/>
          <w:sz w:val="24"/>
          <w:highlight w:val="none"/>
        </w:rPr>
        <w:br w:type="page"/>
      </w:r>
      <w:bookmarkStart w:id="188" w:name="_Toc512349764"/>
      <w:bookmarkStart w:id="189" w:name="_Toc53602925"/>
      <w:bookmarkStart w:id="190" w:name="_Toc11772"/>
      <w:bookmarkStart w:id="191" w:name="_Toc24722"/>
      <w:bookmarkStart w:id="192" w:name="_Toc35984304"/>
      <w:r>
        <w:rPr>
          <w:rFonts w:hint="eastAsia" w:ascii="宋体" w:hAnsi="宋体" w:eastAsia="宋体" w:cs="宋体"/>
          <w:b/>
          <w:color w:val="auto"/>
          <w:sz w:val="24"/>
          <w:highlight w:val="none"/>
        </w:rPr>
        <w:t xml:space="preserve">  </w:t>
      </w:r>
      <w:r>
        <w:rPr>
          <w:rFonts w:hint="eastAsia" w:ascii="宋体" w:hAnsi="宋体" w:cs="宋体"/>
          <w:b/>
          <w:color w:val="auto"/>
          <w:sz w:val="28"/>
          <w:szCs w:val="28"/>
          <w:highlight w:val="none"/>
        </w:rPr>
        <w:t>五、其他资料</w:t>
      </w:r>
      <w:bookmarkEnd w:id="188"/>
      <w:bookmarkEnd w:id="189"/>
      <w:bookmarkEnd w:id="190"/>
      <w:bookmarkEnd w:id="191"/>
      <w:bookmarkEnd w:id="192"/>
    </w:p>
    <w:p>
      <w:pPr>
        <w:pStyle w:val="54"/>
        <w:ind w:firstLine="473"/>
        <w:rPr>
          <w:rFonts w:ascii="宋体" w:hAnsi="宋体" w:eastAsia="宋体" w:cs="宋体"/>
          <w:color w:val="auto"/>
          <w:w w:val="99"/>
          <w:highlight w:val="none"/>
        </w:rPr>
      </w:pPr>
    </w:p>
    <w:p>
      <w:pPr>
        <w:topLinePunct/>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1.供应商账户信息：</w:t>
      </w:r>
    </w:p>
    <w:p>
      <w:pPr>
        <w:topLinePunct/>
        <w:spacing w:line="520" w:lineRule="exact"/>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账户信息具体内容如下：</w:t>
      </w:r>
    </w:p>
    <w:p>
      <w:pPr>
        <w:topLinePunct/>
        <w:spacing w:line="520" w:lineRule="exact"/>
        <w:ind w:left="718" w:leftChars="342"/>
        <w:rPr>
          <w:rFonts w:ascii="宋体" w:hAnsi="宋体" w:eastAsia="宋体" w:cs="宋体"/>
          <w:color w:val="auto"/>
          <w:sz w:val="24"/>
          <w:highlight w:val="none"/>
        </w:rPr>
      </w:pPr>
      <w:r>
        <w:rPr>
          <w:rFonts w:hint="eastAsia" w:ascii="宋体" w:hAnsi="宋体" w:eastAsia="宋体" w:cs="宋体"/>
          <w:color w:val="auto"/>
          <w:sz w:val="24"/>
          <w:highlight w:val="none"/>
        </w:rPr>
        <w:t>账户名称：</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税号：</w:t>
      </w:r>
    </w:p>
    <w:p>
      <w:pPr>
        <w:topLinePunct/>
        <w:spacing w:line="520" w:lineRule="exact"/>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地址及电话：</w:t>
      </w:r>
    </w:p>
    <w:p>
      <w:pPr>
        <w:topLinePunct/>
        <w:spacing w:line="520" w:lineRule="exact"/>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银行账号：</w:t>
      </w:r>
    </w:p>
    <w:p>
      <w:pPr>
        <w:topLinePunct/>
        <w:spacing w:line="520" w:lineRule="exact"/>
        <w:ind w:left="718" w:leftChars="342"/>
        <w:rPr>
          <w:rFonts w:ascii="宋体" w:hAnsi="宋体" w:eastAsia="宋体" w:cs="宋体"/>
          <w:color w:val="auto"/>
          <w:sz w:val="24"/>
          <w:highlight w:val="none"/>
        </w:rPr>
      </w:pPr>
      <w:r>
        <w:rPr>
          <w:rFonts w:hint="eastAsia" w:ascii="宋体" w:hAnsi="宋体" w:eastAsia="宋体" w:cs="宋体"/>
          <w:color w:val="auto"/>
          <w:sz w:val="24"/>
          <w:highlight w:val="none"/>
        </w:rPr>
        <w:t>开户行名称：</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行号：  </w:t>
      </w:r>
    </w:p>
    <w:p>
      <w:pPr>
        <w:pStyle w:val="20"/>
        <w:rPr>
          <w:rFonts w:ascii="宋体" w:hAnsi="宋体" w:eastAsia="宋体" w:cs="宋体"/>
          <w:color w:val="auto"/>
          <w:highlight w:val="none"/>
        </w:rPr>
      </w:pPr>
    </w:p>
    <w:p>
      <w:pPr>
        <w:spacing w:line="520" w:lineRule="exact"/>
        <w:ind w:firstLine="480"/>
        <w:rPr>
          <w:rFonts w:ascii="宋体" w:hAnsi="宋体" w:eastAsia="宋体" w:cs="宋体"/>
          <w:b/>
          <w:bCs/>
          <w:sz w:val="24"/>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文件未提供格式的内容</w:t>
      </w:r>
    </w:p>
    <w:p>
      <w:pPr>
        <w:topLinePunct/>
        <w:spacing w:line="520" w:lineRule="exact"/>
        <w:ind w:firstLine="482" w:firstLineChars="200"/>
        <w:rPr>
          <w:rFonts w:ascii="宋体" w:hAnsi="宋体" w:eastAsia="宋体" w:cs="宋体"/>
          <w:b/>
          <w:bCs/>
          <w:sz w:val="24"/>
        </w:rPr>
      </w:pPr>
      <w:r>
        <w:rPr>
          <w:rFonts w:hint="eastAsia" w:ascii="宋体" w:hAnsi="宋体" w:eastAsia="宋体" w:cs="宋体"/>
          <w:b/>
          <w:bCs/>
          <w:sz w:val="24"/>
        </w:rPr>
        <w:t>3.供应商认为有必要的其他资料</w:t>
      </w:r>
      <w:bookmarkStart w:id="193" w:name="_Toc152042602"/>
      <w:bookmarkEnd w:id="193"/>
      <w:bookmarkStart w:id="194" w:name="_Toc144974881"/>
      <w:bookmarkEnd w:id="194"/>
      <w:bookmarkStart w:id="195" w:name="_Toc179632833"/>
      <w:bookmarkEnd w:id="195"/>
      <w:bookmarkStart w:id="196" w:name="_Toc152045813"/>
      <w:bookmarkEnd w:id="196"/>
    </w:p>
    <w:p>
      <w:pPr>
        <w:pStyle w:val="54"/>
        <w:ind w:firstLine="473"/>
        <w:rPr>
          <w:rFonts w:ascii="宋体" w:hAnsi="宋体" w:eastAsia="宋体" w:cs="宋体"/>
          <w:w w:val="99"/>
        </w:rPr>
      </w:pPr>
    </w:p>
    <w:p>
      <w:pPr>
        <w:pStyle w:val="20"/>
        <w:rPr>
          <w:rFonts w:ascii="宋体" w:hAnsi="宋体" w:eastAsia="宋体" w:cs="宋体"/>
          <w:color w:val="auto"/>
          <w:spacing w:val="0"/>
        </w:rPr>
      </w:pPr>
    </w:p>
    <w:p>
      <w:pPr>
        <w:rPr>
          <w:rFonts w:ascii="宋体" w:hAnsi="宋体" w:eastAsia="宋体" w:cs="宋体"/>
        </w:rPr>
      </w:pPr>
    </w:p>
    <w:p/>
    <w:p/>
    <w:sectPr>
      <w:footerReference r:id="rId7" w:type="default"/>
      <w:pgSz w:w="11906" w:h="16838"/>
      <w:pgMar w:top="1440" w:right="1803" w:bottom="1440" w:left="1800" w:header="851" w:footer="752" w:gutter="0"/>
      <w:pgNumType w:fmt="numberInDash"/>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pStyle w:val="11"/>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w:t>------------------------------------------------------------------</w:t>
    </w:r>
    <w:r>
      <w:rPr>
        <w:rFonts w:hint="eastAsia"/>
      </w:rPr>
      <w:t xml:space="preserve">     </w:t>
    </w:r>
    <w:r>
      <w:t>-----------------------------------------------------------</w:t>
    </w:r>
  </w:p>
  <w:p>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instrText xml:space="preserve"> PAGE  \* MERGEFORMAT </w:instrText>
                          </w:r>
                          <w:r>
                            <w:fldChar w:fldCharType="separate"/>
                          </w:r>
                          <w:r>
                            <w:t>- 78 -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t>- 78 -</w:t>
                    </w:r>
                    <w:r>
                      <w:fldChar w:fldCharType="end"/>
                    </w:r>
                  </w:p>
                </w:txbxContent>
              </v:textbox>
            </v:shape>
          </w:pict>
        </mc:Fallback>
      </mc:AlternateContent>
    </w:r>
    <w:r>
      <w:t>--------------------------------------------------------------------</w:t>
    </w:r>
    <w:r>
      <w:rPr>
        <w:rFonts w:hint="eastAsia"/>
      </w:rPr>
      <w:t xml:space="preserve">    </w:t>
    </w:r>
    <w:r>
      <w:t xml:space="preserve">---------------------------------------------------------------- </w:t>
    </w:r>
  </w:p>
  <w:p>
    <w:pPr>
      <w:pStyle w:val="11"/>
      <w:jc w:val="center"/>
    </w:pPr>
    <w:r>
      <w:rPr>
        <w:rFonts w:hint="eastAsia"/>
        <w:b/>
        <w:bCs/>
        <w:i/>
        <w:iC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instrText xml:space="preserve"> PAGE  \* MERGEFORMAT </w:instrText>
                          </w:r>
                          <w:r>
                            <w:fldChar w:fldCharType="separate"/>
                          </w:r>
                          <w:r>
                            <w:t>- 78 -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3T+f80BAACpAwAADgAAAAAAAAABACAAAAAeAQAAZHJzL2Uy&#10;b0RvYy54bWxQSwUGAAAAAAYABgBZAQAAXQU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t>- 78 -</w:t>
                    </w:r>
                    <w:r>
                      <w:fldChar w:fldCharType="end"/>
                    </w:r>
                  </w:p>
                </w:txbxContent>
              </v:textbox>
            </v:shape>
          </w:pict>
        </mc:Fallback>
      </mc:AlternateContent>
    </w:r>
    <w:r>
      <w:t>--------------------------------------------------------------------</w:t>
    </w:r>
    <w:r>
      <w:rPr>
        <w:rFonts w:hint="eastAsia"/>
      </w:rPr>
      <w:t xml:space="preserve">    </w:t>
    </w:r>
    <w:r>
      <w:t xml:space="preserve">---------------------------------------------------------------- </w:t>
    </w:r>
  </w:p>
  <w:p>
    <w:pPr>
      <w:pStyle w:val="11"/>
      <w:jc w:val="center"/>
    </w:pPr>
    <w:r>
      <w:rPr>
        <w:rFonts w:hint="eastAsia"/>
        <w:b/>
        <w:bCs/>
        <w:i/>
        <w:iC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spacing w:line="80" w:lineRule="exact"/>
      <w:ind w:left="-199" w:leftChars="-95"/>
    </w:pP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2405" cy="4488180"/>
          <wp:effectExtent l="0" t="0" r="635" b="7620"/>
          <wp:wrapNone/>
          <wp:docPr id="16" name="WordPictureWatermark981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98128" descr="公司logo"/>
                  <pic:cNvPicPr>
                    <a:picLocks noChangeAspect="1"/>
                  </pic:cNvPicPr>
                </pic:nvPicPr>
                <pic:blipFill>
                  <a:blip r:embed="rId1">
                    <a:lum bright="70000" contrast="-70000"/>
                  </a:blip>
                  <a:stretch>
                    <a:fillRect/>
                  </a:stretch>
                </pic:blipFill>
                <pic:spPr>
                  <a:xfrm>
                    <a:off x="0" y="0"/>
                    <a:ext cx="5272405" cy="4488180"/>
                  </a:xfrm>
                  <a:prstGeom prst="rect">
                    <a:avLst/>
                  </a:prstGeom>
                </pic:spPr>
              </pic:pic>
            </a:graphicData>
          </a:graphic>
        </wp:anchor>
      </w:drawing>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8661F"/>
    <w:multiLevelType w:val="singleLevel"/>
    <w:tmpl w:val="E3B8661F"/>
    <w:lvl w:ilvl="0" w:tentative="0">
      <w:start w:val="9"/>
      <w:numFmt w:val="decimal"/>
      <w:suff w:val="space"/>
      <w:lvlText w:val="%1."/>
      <w:lvlJc w:val="left"/>
    </w:lvl>
  </w:abstractNum>
  <w:abstractNum w:abstractNumId="1">
    <w:nsid w:val="1BA137EB"/>
    <w:multiLevelType w:val="multilevel"/>
    <w:tmpl w:val="1BA137EB"/>
    <w:lvl w:ilvl="0" w:tentative="0">
      <w:start w:val="1"/>
      <w:numFmt w:val="decimal"/>
      <w:lvlText w:val="%1．"/>
      <w:lvlJc w:val="left"/>
      <w:pPr>
        <w:tabs>
          <w:tab w:val="left" w:pos="360"/>
        </w:tabs>
        <w:ind w:left="360" w:hanging="360"/>
      </w:pPr>
      <w:rPr>
        <w:rFonts w:hint="eastAsia"/>
        <w:b/>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BD695B"/>
    <w:multiLevelType w:val="singleLevel"/>
    <w:tmpl w:val="23BD695B"/>
    <w:lvl w:ilvl="0" w:tentative="0">
      <w:start w:val="3"/>
      <w:numFmt w:val="chineseCounting"/>
      <w:suff w:val="nothing"/>
      <w:lvlText w:val="（%1）"/>
      <w:lvlJc w:val="left"/>
      <w:pPr>
        <w:ind w:left="-141"/>
      </w:pPr>
      <w:rPr>
        <w:rFonts w:hint="eastAsia"/>
      </w:rPr>
    </w:lvl>
  </w:abstractNum>
  <w:abstractNum w:abstractNumId="3">
    <w:nsid w:val="25090165"/>
    <w:multiLevelType w:val="multilevel"/>
    <w:tmpl w:val="25090165"/>
    <w:lvl w:ilvl="0" w:tentative="0">
      <w:start w:val="1"/>
      <w:numFmt w:val="none"/>
      <w:suff w:val="nothing"/>
      <w:lvlText w:val=""/>
      <w:lvlJc w:val="left"/>
    </w:lvl>
    <w:lvl w:ilvl="1" w:tentative="0">
      <w:start w:val="1"/>
      <w:numFmt w:val="none"/>
      <w:pStyle w:val="34"/>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
    <w:nsid w:val="3165FDD7"/>
    <w:multiLevelType w:val="singleLevel"/>
    <w:tmpl w:val="3165FDD7"/>
    <w:lvl w:ilvl="0" w:tentative="0">
      <w:start w:val="1"/>
      <w:numFmt w:val="decimal"/>
      <w:suff w:val="space"/>
      <w:lvlText w:val="%1、"/>
      <w:lvlJc w:val="left"/>
    </w:lvl>
  </w:abstractNum>
  <w:abstractNum w:abstractNumId="5">
    <w:nsid w:val="3AB7BC49"/>
    <w:multiLevelType w:val="singleLevel"/>
    <w:tmpl w:val="3AB7BC49"/>
    <w:lvl w:ilvl="0" w:tentative="0">
      <w:start w:val="9"/>
      <w:numFmt w:val="chineseCounting"/>
      <w:suff w:val="space"/>
      <w:lvlText w:val="（%1）"/>
      <w:lvlJc w:val="left"/>
      <w:rPr>
        <w:rFonts w:hint="eastAsia"/>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YmYzZjExNGVlMzgyNmFhYjk2NzdhMTNhYzE0MDcifQ=="/>
  </w:docVars>
  <w:rsids>
    <w:rsidRoot w:val="2DE57591"/>
    <w:rsid w:val="03DE1094"/>
    <w:rsid w:val="0D822DD4"/>
    <w:rsid w:val="1B203F80"/>
    <w:rsid w:val="1ED03F3F"/>
    <w:rsid w:val="1EF77AAA"/>
    <w:rsid w:val="21093CBF"/>
    <w:rsid w:val="2DE57591"/>
    <w:rsid w:val="2EC1207D"/>
    <w:rsid w:val="329C68EB"/>
    <w:rsid w:val="3A9403B8"/>
    <w:rsid w:val="40D83DFE"/>
    <w:rsid w:val="43D857C6"/>
    <w:rsid w:val="44941774"/>
    <w:rsid w:val="460005E7"/>
    <w:rsid w:val="5B4D75CE"/>
    <w:rsid w:val="5E734892"/>
    <w:rsid w:val="61D07906"/>
    <w:rsid w:val="665B0549"/>
    <w:rsid w:val="6687311B"/>
    <w:rsid w:val="6B3505DA"/>
    <w:rsid w:val="7375604E"/>
    <w:rsid w:val="77DE34B0"/>
    <w:rsid w:val="7AC51496"/>
    <w:rsid w:val="7B51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6">
    <w:name w:val="heading 1"/>
    <w:basedOn w:val="1"/>
    <w:next w:val="1"/>
    <w:qFormat/>
    <w:uiPriority w:val="0"/>
    <w:pPr>
      <w:keepNext/>
      <w:keepLines/>
      <w:suppressAutoHyphens w:val="0"/>
      <w:spacing w:before="340" w:after="330" w:line="578" w:lineRule="auto"/>
      <w:outlineLvl w:val="0"/>
    </w:pPr>
    <w:rPr>
      <w:rFonts w:eastAsia="宋体"/>
      <w:b/>
      <w:bCs/>
      <w:kern w:val="44"/>
      <w:sz w:val="44"/>
      <w:szCs w:val="44"/>
    </w:rPr>
  </w:style>
  <w:style w:type="paragraph" w:styleId="7">
    <w:name w:val="heading 2"/>
    <w:basedOn w:val="1"/>
    <w:next w:val="1"/>
    <w:link w:val="23"/>
    <w:qFormat/>
    <w:uiPriority w:val="0"/>
    <w:pPr>
      <w:keepNext/>
      <w:keepLines/>
      <w:spacing w:line="413" w:lineRule="auto"/>
      <w:outlineLvl w:val="1"/>
    </w:pPr>
    <w:rPr>
      <w:rFonts w:ascii="Arial" w:hAnsi="Arial" w:eastAsia="黑体"/>
      <w:b/>
      <w:kern w:val="0"/>
      <w:sz w:val="32"/>
      <w:szCs w:val="20"/>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Calibri" w:hAnsi="Calibri" w:eastAsia="宋体" w:cs="Times New Roman"/>
      <w:sz w:val="20"/>
      <w:szCs w:val="22"/>
    </w:rPr>
  </w:style>
  <w:style w:type="paragraph" w:styleId="3">
    <w:name w:val="Body Text First Indent 2"/>
    <w:basedOn w:val="2"/>
    <w:next w:val="4"/>
    <w:qFormat/>
    <w:uiPriority w:val="0"/>
    <w:pPr>
      <w:spacing w:after="120" w:line="240" w:lineRule="auto"/>
      <w:ind w:left="420" w:leftChars="200" w:firstLine="420" w:firstLineChars="200"/>
    </w:pPr>
    <w:rPr>
      <w:rFonts w:ascii="Times New Roman"/>
      <w:sz w:val="21"/>
    </w:rPr>
  </w:style>
  <w:style w:type="paragraph" w:styleId="4">
    <w:name w:val="Normal Indent"/>
    <w:basedOn w:val="1"/>
    <w:next w:val="5"/>
    <w:qFormat/>
    <w:uiPriority w:val="0"/>
    <w:pPr>
      <w:autoSpaceDE w:val="0"/>
      <w:autoSpaceDN w:val="0"/>
      <w:adjustRightInd w:val="0"/>
      <w:ind w:firstLine="420"/>
      <w:jc w:val="left"/>
      <w:textAlignment w:val="baseline"/>
    </w:pPr>
    <w:rPr>
      <w:rFonts w:ascii="宋体"/>
      <w:kern w:val="0"/>
      <w:sz w:val="34"/>
      <w:szCs w:val="20"/>
    </w:rPr>
  </w:style>
  <w:style w:type="paragraph" w:styleId="5">
    <w:name w:val="toc 4"/>
    <w:basedOn w:val="1"/>
    <w:next w:val="1"/>
    <w:unhideWhenUsed/>
    <w:qFormat/>
    <w:uiPriority w:val="39"/>
    <w:pPr>
      <w:ind w:left="1260" w:leftChars="600"/>
    </w:pPr>
  </w:style>
  <w:style w:type="paragraph" w:styleId="9">
    <w:name w:val="Body Text"/>
    <w:basedOn w:val="1"/>
    <w:next w:val="1"/>
    <w:qFormat/>
    <w:uiPriority w:val="0"/>
    <w:pPr>
      <w:spacing w:after="120"/>
    </w:pPr>
  </w:style>
  <w:style w:type="paragraph" w:styleId="10">
    <w:name w:val="Plain Text"/>
    <w:basedOn w:val="1"/>
    <w:qFormat/>
    <w:uiPriority w:val="0"/>
    <w:rPr>
      <w:rFonts w:ascii="宋体;SimSun" w:hAnsi="宋体;SimSun" w:cs="宋体;SimSun"/>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style>
  <w:style w:type="paragraph" w:styleId="13">
    <w:name w:val="Title"/>
    <w:basedOn w:val="1"/>
    <w:next w:val="1"/>
    <w:qFormat/>
    <w:uiPriority w:val="0"/>
  </w:style>
  <w:style w:type="paragraph" w:styleId="14">
    <w:name w:val="Body Text First Indent"/>
    <w:basedOn w:val="9"/>
    <w:next w:val="1"/>
    <w:qFormat/>
    <w:uiPriority w:val="0"/>
    <w:pPr>
      <w:ind w:firstLine="42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
    <w:basedOn w:val="2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21">
    <w:name w:val="正文_1"/>
    <w:next w:val="2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22">
    <w:name w:val="TOC 21"/>
    <w:basedOn w:val="1"/>
    <w:next w:val="1"/>
    <w:qFormat/>
    <w:uiPriority w:val="0"/>
    <w:pPr>
      <w:ind w:left="420"/>
    </w:pPr>
  </w:style>
  <w:style w:type="character" w:customStyle="1" w:styleId="23">
    <w:name w:val="标题 2 Char"/>
    <w:link w:val="7"/>
    <w:qFormat/>
    <w:uiPriority w:val="0"/>
    <w:rPr>
      <w:rFonts w:ascii="Arial" w:hAnsi="Arial" w:eastAsia="黑体"/>
      <w:b/>
      <w:kern w:val="0"/>
      <w:sz w:val="32"/>
      <w:szCs w:val="20"/>
    </w:rPr>
  </w:style>
  <w:style w:type="paragraph" w:customStyle="1" w:styleId="24">
    <w:name w:val="正文1"/>
    <w:basedOn w:val="1"/>
    <w:next w:val="25"/>
    <w:qFormat/>
    <w:uiPriority w:val="99"/>
    <w:pPr>
      <w:widowControl w:val="0"/>
      <w:adjustRightInd w:val="0"/>
      <w:spacing w:line="360" w:lineRule="auto"/>
      <w:textAlignment w:val="baseline"/>
    </w:pPr>
    <w:rPr>
      <w:rFonts w:ascii="Times New Roman" w:hAnsi="Times New Roman"/>
      <w:szCs w:val="20"/>
    </w:rPr>
  </w:style>
  <w:style w:type="paragraph" w:customStyle="1" w:styleId="25">
    <w:name w:val="样式 样式 正文缩进正文（首行缩进两字）正文2 + 首行缩进:  2 字符 + 首行缩进:  2 字符"/>
    <w:basedOn w:val="1"/>
    <w:qFormat/>
    <w:uiPriority w:val="0"/>
    <w:pPr>
      <w:snapToGrid w:val="0"/>
      <w:spacing w:line="324" w:lineRule="auto"/>
      <w:ind w:firstLine="600"/>
    </w:pPr>
    <w:rPr>
      <w:rFonts w:ascii="Times New Roman" w:hAnsi="宋体" w:cs="宋体"/>
      <w:sz w:val="28"/>
      <w:szCs w:val="20"/>
    </w:rPr>
  </w:style>
  <w:style w:type="paragraph" w:customStyle="1" w:styleId="26">
    <w:name w:val="UserStyle_0"/>
    <w:basedOn w:val="27"/>
    <w:qFormat/>
    <w:uiPriority w:val="0"/>
    <w:pPr>
      <w:ind w:firstLine="525"/>
    </w:pPr>
    <w:rPr>
      <w:spacing w:val="20"/>
      <w:szCs w:val="20"/>
    </w:rPr>
  </w:style>
  <w:style w:type="paragraph" w:customStyle="1" w:styleId="27">
    <w:name w:val="UserStyle_1"/>
    <w:next w:val="26"/>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character" w:customStyle="1" w:styleId="28">
    <w:name w:val="NormalCharacter"/>
    <w:semiHidden/>
    <w:qFormat/>
    <w:uiPriority w:val="0"/>
    <w:rPr>
      <w:rFonts w:eastAsia="宋体;SimSun"/>
      <w:kern w:val="2"/>
      <w:sz w:val="21"/>
      <w:szCs w:val="21"/>
      <w:lang w:val="en-US" w:eastAsia="zh-CN" w:bidi="ar-SA"/>
    </w:rPr>
  </w:style>
  <w:style w:type="paragraph" w:customStyle="1" w:styleId="29">
    <w:name w:val="正文_0_1"/>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文本_0"/>
    <w:basedOn w:val="29"/>
    <w:qFormat/>
    <w:uiPriority w:val="0"/>
    <w:pPr>
      <w:spacing w:after="120"/>
    </w:pPr>
  </w:style>
  <w:style w:type="paragraph" w:customStyle="1" w:styleId="31">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32">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3">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34">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3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5）标书正文 首行缩进2字符"/>
    <w:basedOn w:val="1"/>
    <w:qFormat/>
    <w:uiPriority w:val="0"/>
    <w:pPr>
      <w:spacing w:line="520" w:lineRule="exact"/>
      <w:ind w:firstLine="560"/>
    </w:pPr>
    <w:rPr>
      <w:rFonts w:eastAsia="仿宋_GB2312"/>
      <w:sz w:val="28"/>
      <w:szCs w:val="28"/>
    </w:rPr>
  </w:style>
  <w:style w:type="paragraph" w:customStyle="1" w:styleId="37">
    <w:name w:val="正文 A"/>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kern w:val="0"/>
      <w:sz w:val="24"/>
      <w:szCs w:val="24"/>
      <w:lang w:val="en-US" w:eastAsia="zh-CN" w:bidi="ar-SA"/>
    </w:rPr>
  </w:style>
  <w:style w:type="paragraph" w:customStyle="1" w:styleId="38">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39">
    <w:name w:val="正文文本缩进_0_0"/>
    <w:basedOn w:val="40"/>
    <w:qFormat/>
    <w:uiPriority w:val="0"/>
    <w:pPr>
      <w:spacing w:line="500" w:lineRule="exact"/>
      <w:ind w:left="1588" w:firstLine="433"/>
    </w:pPr>
    <w:rPr>
      <w:rFonts w:ascii="Calibri" w:hAnsi="Calibri" w:cs="Calibri"/>
      <w:sz w:val="24"/>
      <w:szCs w:val="24"/>
    </w:rPr>
  </w:style>
  <w:style w:type="paragraph" w:customStyle="1" w:styleId="40">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41">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42">
    <w:name w:val="_Style 20"/>
    <w:basedOn w:val="1"/>
    <w:qFormat/>
    <w:uiPriority w:val="0"/>
    <w:rPr>
      <w:rFonts w:ascii="Tahoma" w:hAnsi="Tahoma"/>
      <w:sz w:val="24"/>
      <w:szCs w:val="20"/>
    </w:rPr>
  </w:style>
  <w:style w:type="paragraph" w:customStyle="1" w:styleId="43">
    <w:name w:val="Default"/>
    <w:basedOn w:val="13"/>
    <w:next w:val="6"/>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4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6">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13_0"/>
    <w:next w:val="4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_2_0"/>
    <w:basedOn w:val="48"/>
    <w:qFormat/>
    <w:uiPriority w:val="0"/>
    <w:pPr>
      <w:spacing w:after="120"/>
    </w:pPr>
  </w:style>
  <w:style w:type="paragraph" w:customStyle="1" w:styleId="5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17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4">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55">
    <w:name w:val="Header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56">
    <w:name w:val="font11"/>
    <w:basedOn w:val="17"/>
    <w:qFormat/>
    <w:uiPriority w:val="0"/>
    <w:rPr>
      <w:rFonts w:hint="eastAsia" w:ascii="宋体" w:hAnsi="宋体" w:eastAsia="宋体" w:cs="宋体"/>
      <w:color w:val="000000"/>
      <w:sz w:val="21"/>
      <w:szCs w:val="21"/>
      <w:u w:val="none"/>
    </w:rPr>
  </w:style>
  <w:style w:type="character" w:customStyle="1" w:styleId="57">
    <w:name w:val="font21"/>
    <w:basedOn w:val="17"/>
    <w:uiPriority w:val="0"/>
    <w:rPr>
      <w:rFonts w:hint="eastAsia" w:ascii="宋体" w:hAnsi="宋体" w:eastAsia="宋体" w:cs="宋体"/>
      <w:color w:val="000000"/>
      <w:sz w:val="21"/>
      <w:szCs w:val="21"/>
      <w:u w:val="none"/>
    </w:rPr>
  </w:style>
  <w:style w:type="character" w:customStyle="1" w:styleId="58">
    <w:name w:val="font31"/>
    <w:basedOn w:val="17"/>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31659</Words>
  <Characters>35441</Characters>
  <Lines>0</Lines>
  <Paragraphs>0</Paragraphs>
  <TotalTime>2</TotalTime>
  <ScaleCrop>false</ScaleCrop>
  <LinksUpToDate>false</LinksUpToDate>
  <CharactersWithSpaces>36861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2023-07-05T09:12:00Z</dcterms:created>
  <dc:creator>旧城以西</dc:creator>
  <cp:lastModifiedBy>旧城以西</cp:lastModifiedBy>
  <dcterms:modified xsi:type="dcterms:W3CDTF">2023-07-12T05:12:27Z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2B4874EC29EE48A4B444682130377EF4_13</vt:lpwstr>
  </property>
</Properties>
</file>